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B31DEE" w:rsidRDefault="00DF0B54" w:rsidP="008D7F4E">
      <w:bookmarkStart w:id="0" w:name="_Hlk184551039"/>
      <w:bookmarkEnd w:id="0"/>
      <w:r w:rsidRPr="00B31DEE">
        <w:rPr>
          <w:noProof/>
        </w:rPr>
        <w:drawing>
          <wp:anchor distT="0" distB="0" distL="114300" distR="114300" simplePos="0" relativeHeight="251658245" behindDoc="0" locked="0" layoutInCell="1" allowOverlap="1" wp14:anchorId="3F0A51DA" wp14:editId="3875378A">
            <wp:simplePos x="0" y="0"/>
            <wp:positionH relativeFrom="margin">
              <wp:align>center</wp:align>
            </wp:positionH>
            <wp:positionV relativeFrom="paragraph">
              <wp:posOffset>207645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B31DEE" w:rsidRDefault="008D7F4E" w:rsidP="008D7F4E"/>
    <w:p w14:paraId="1AC5E2C3" w14:textId="77777777" w:rsidR="008D7F4E" w:rsidRPr="00B31DEE" w:rsidRDefault="008D7F4E" w:rsidP="008D7F4E"/>
    <w:p w14:paraId="34990FAF" w14:textId="19A9CD26" w:rsidR="008D7F4E" w:rsidRPr="00B31DEE" w:rsidRDefault="008D7F4E" w:rsidP="008D7F4E">
      <w:bookmarkStart w:id="1" w:name="_Hlk86404256"/>
      <w:bookmarkEnd w:id="1"/>
    </w:p>
    <w:p w14:paraId="6EFB72EE" w14:textId="6B4233BC" w:rsidR="008D7F4E" w:rsidRPr="00B31DEE" w:rsidRDefault="008D7F4E" w:rsidP="008D7F4E"/>
    <w:p w14:paraId="3F7503CE" w14:textId="5E41266C" w:rsidR="008D7F4E" w:rsidRPr="00B31DEE" w:rsidRDefault="00F64800" w:rsidP="008D7F4E">
      <w:r w:rsidRPr="00B31DEE">
        <w:rPr>
          <w:noProof/>
        </w:rPr>
        <mc:AlternateContent>
          <mc:Choice Requires="wps">
            <w:drawing>
              <wp:anchor distT="0" distB="0" distL="114300" distR="114300" simplePos="0" relativeHeight="251658248" behindDoc="0" locked="0" layoutInCell="1" allowOverlap="1" wp14:anchorId="49B1C421" wp14:editId="3FC30807">
                <wp:simplePos x="0" y="0"/>
                <wp:positionH relativeFrom="margin">
                  <wp:align>center</wp:align>
                </wp:positionH>
                <wp:positionV relativeFrom="paragraph">
                  <wp:posOffset>185420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B31DEE" w:rsidRDefault="008D7F4E" w:rsidP="008D7F4E">
                            <w:pPr>
                              <w:spacing w:before="20"/>
                              <w:ind w:left="14"/>
                              <w:rPr>
                                <w:b/>
                                <w:bCs/>
                                <w:color w:val="D0B787"/>
                                <w:spacing w:val="9"/>
                                <w:kern w:val="24"/>
                                <w:sz w:val="20"/>
                                <w:szCs w:val="20"/>
                              </w:rPr>
                            </w:pPr>
                            <w:r w:rsidRPr="00B31DEE">
                              <w:rPr>
                                <w:b/>
                                <w:bCs/>
                                <w:color w:val="D0B787"/>
                                <w:spacing w:val="9"/>
                                <w:kern w:val="24"/>
                                <w:sz w:val="20"/>
                                <w:szCs w:val="20"/>
                              </w:rPr>
                              <w:t>REPÚBLICA</w:t>
                            </w:r>
                            <w:r w:rsidRPr="00B31DEE">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0;margin-top:14.6pt;width:148.4pt;height:13.95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" filled="f" stroked="f">
                <v:textbox inset="0,1pt,0,0">
                  <w:txbxContent>
                    <w:p w14:paraId="65FDDD46" w14:textId="77777777" w:rsidR="008D7F4E" w:rsidRPr="00B31DEE" w:rsidRDefault="008D7F4E" w:rsidP="008D7F4E">
                      <w:pPr>
                        <w:spacing w:before="20"/>
                        <w:ind w:left="14"/>
                        <w:rPr>
                          <w:b/>
                          <w:bCs/>
                          <w:color w:val="D0B787"/>
                          <w:spacing w:val="9"/>
                          <w:kern w:val="24"/>
                          <w:sz w:val="20"/>
                          <w:szCs w:val="20"/>
                        </w:rPr>
                      </w:pPr>
                      <w:r w:rsidRPr="00B31DEE">
                        <w:rPr>
                          <w:b/>
                          <w:bCs/>
                          <w:color w:val="D0B787"/>
                          <w:spacing w:val="9"/>
                          <w:kern w:val="24"/>
                          <w:sz w:val="20"/>
                          <w:szCs w:val="20"/>
                        </w:rPr>
                        <w:t>REPÚBLICA</w:t>
                      </w:r>
                      <w:r w:rsidRPr="00B31DEE">
                        <w:rPr>
                          <w:b/>
                          <w:bCs/>
                          <w:color w:val="D0B787"/>
                          <w:spacing w:val="11"/>
                          <w:kern w:val="24"/>
                          <w:sz w:val="20"/>
                          <w:szCs w:val="20"/>
                        </w:rPr>
                        <w:t xml:space="preserve"> DOMINICANA</w:t>
                      </w:r>
                    </w:p>
                  </w:txbxContent>
                </v:textbox>
                <w10:wrap anchorx="margin"/>
              </v:shape>
            </w:pict>
          </mc:Fallback>
        </mc:AlternateContent>
      </w:r>
    </w:p>
    <w:p w14:paraId="071FCCAE" w14:textId="0AB85FD5" w:rsidR="008D7F4E" w:rsidRPr="00B31DEE" w:rsidRDefault="008D7F4E" w:rsidP="008D7F4E"/>
    <w:p w14:paraId="69FBF6B1" w14:textId="0D5AC6C2" w:rsidR="008D7F4E" w:rsidRPr="00B31DEE" w:rsidRDefault="008D7F4E" w:rsidP="008D7F4E"/>
    <w:p w14:paraId="274DCED8" w14:textId="0B74BFC6" w:rsidR="004F2DD5" w:rsidRPr="00B31DEE" w:rsidRDefault="00F64800" w:rsidP="004F2DD5">
      <w:r w:rsidRPr="00B31DEE">
        <w:rPr>
          <w:noProof/>
        </w:rPr>
        <mc:AlternateContent>
          <mc:Choice Requires="wpg">
            <w:drawing>
              <wp:anchor distT="0" distB="0" distL="114300" distR="114300" simplePos="0" relativeHeight="251658254" behindDoc="0" locked="0" layoutInCell="1" allowOverlap="1" wp14:anchorId="1F6BD233" wp14:editId="680052F4">
                <wp:simplePos x="0" y="0"/>
                <wp:positionH relativeFrom="margin">
                  <wp:align>center</wp:align>
                </wp:positionH>
                <wp:positionV relativeFrom="paragraph">
                  <wp:posOffset>4342529</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4FC7A422" id="Group 13" o:spid="_x0000_s1026" style="position:absolute;margin-left:0;margin-top:341.95pt;width:162.2pt;height:59.05pt;z-index:251658254;mso-position-horizontal:center;mso-position-horizont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5" o:title=""/>
                </v:shape>
                <w10:wrap anchorx="margin"/>
              </v:group>
            </w:pict>
          </mc:Fallback>
        </mc:AlternateContent>
      </w:r>
      <w:r w:rsidRPr="00B31DEE">
        <w:rPr>
          <w:noProof/>
        </w:rPr>
        <mc:AlternateContent>
          <mc:Choice Requires="wps">
            <w:drawing>
              <wp:anchor distT="0" distB="0" distL="114300" distR="114300" simplePos="0" relativeHeight="251658247" behindDoc="0" locked="0" layoutInCell="1" allowOverlap="1" wp14:anchorId="6B2EB822" wp14:editId="4FBE5DAE">
                <wp:simplePos x="0" y="0"/>
                <wp:positionH relativeFrom="margin">
                  <wp:align>center</wp:align>
                </wp:positionH>
                <wp:positionV relativeFrom="paragraph">
                  <wp:posOffset>2707197</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E873CC1" w:rsidR="008D7F4E" w:rsidRPr="00B31DEE" w:rsidRDefault="008D7F4E" w:rsidP="008D7F4E">
                            <w:pPr>
                              <w:spacing w:before="20"/>
                              <w:ind w:left="14"/>
                              <w:rPr>
                                <w:b/>
                                <w:bCs/>
                                <w:color w:val="D5B788"/>
                                <w:spacing w:val="74"/>
                                <w:kern w:val="24"/>
                                <w:sz w:val="28"/>
                                <w:szCs w:val="28"/>
                              </w:rPr>
                            </w:pPr>
                            <w:r w:rsidRPr="00B31DEE">
                              <w:rPr>
                                <w:b/>
                                <w:bCs/>
                                <w:color w:val="D5B788"/>
                                <w:spacing w:val="74"/>
                                <w:kern w:val="24"/>
                                <w:sz w:val="28"/>
                                <w:szCs w:val="28"/>
                              </w:rPr>
                              <w:t>AÑ</w:t>
                            </w:r>
                            <w:r w:rsidRPr="00B31DEE">
                              <w:rPr>
                                <w:b/>
                                <w:bCs/>
                                <w:color w:val="D5B788"/>
                                <w:spacing w:val="37"/>
                                <w:kern w:val="24"/>
                                <w:sz w:val="28"/>
                                <w:szCs w:val="28"/>
                              </w:rPr>
                              <w:t>O</w:t>
                            </w:r>
                            <w:r w:rsidRPr="00B31DEE">
                              <w:rPr>
                                <w:b/>
                                <w:bCs/>
                                <w:color w:val="D5B788"/>
                                <w:spacing w:val="74"/>
                                <w:kern w:val="24"/>
                                <w:sz w:val="28"/>
                                <w:szCs w:val="28"/>
                              </w:rPr>
                              <w:t xml:space="preserve"> </w:t>
                            </w:r>
                            <w:r w:rsidRPr="00B31DEE">
                              <w:rPr>
                                <w:b/>
                                <w:bCs/>
                                <w:color w:val="D5B788"/>
                                <w:spacing w:val="68"/>
                                <w:kern w:val="24"/>
                                <w:sz w:val="28"/>
                                <w:szCs w:val="28"/>
                              </w:rPr>
                              <w:t>2</w:t>
                            </w:r>
                            <w:r w:rsidRPr="00B31DEE">
                              <w:rPr>
                                <w:b/>
                                <w:bCs/>
                                <w:color w:val="D5B788"/>
                                <w:spacing w:val="28"/>
                                <w:kern w:val="24"/>
                                <w:sz w:val="28"/>
                                <w:szCs w:val="28"/>
                              </w:rPr>
                              <w:t>0</w:t>
                            </w:r>
                            <w:r w:rsidRPr="00B31DEE">
                              <w:rPr>
                                <w:b/>
                                <w:bCs/>
                                <w:color w:val="D5B788"/>
                                <w:spacing w:val="-23"/>
                                <w:kern w:val="24"/>
                                <w:sz w:val="28"/>
                                <w:szCs w:val="28"/>
                              </w:rPr>
                              <w:t xml:space="preserve"> </w:t>
                            </w:r>
                            <w:r w:rsidRPr="00B31DEE">
                              <w:rPr>
                                <w:b/>
                                <w:bCs/>
                                <w:color w:val="D5B788"/>
                                <w:spacing w:val="68"/>
                                <w:kern w:val="24"/>
                                <w:sz w:val="28"/>
                                <w:szCs w:val="28"/>
                              </w:rPr>
                              <w:t>2</w:t>
                            </w:r>
                            <w:r w:rsidR="001C154F">
                              <w:rPr>
                                <w:b/>
                                <w:bCs/>
                                <w:color w:val="D5B788"/>
                                <w:spacing w:val="68"/>
                                <w:kern w:val="24"/>
                                <w:sz w:val="28"/>
                                <w:szCs w:val="28"/>
                              </w:rPr>
                              <w:t>5</w:t>
                            </w:r>
                            <w:r w:rsidRPr="00B31DEE">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0;margin-top:213.15pt;width:95.35pt;height:24.3pt;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" filled="f" stroked="f">
                <v:textbox inset="0,1pt,0,0">
                  <w:txbxContent>
                    <w:p w14:paraId="50ABDE0F" w14:textId="7E873CC1" w:rsidR="008D7F4E" w:rsidRPr="00B31DEE" w:rsidRDefault="008D7F4E" w:rsidP="008D7F4E">
                      <w:pPr>
                        <w:spacing w:before="20"/>
                        <w:ind w:left="14"/>
                        <w:rPr>
                          <w:b/>
                          <w:bCs/>
                          <w:color w:val="D5B788"/>
                          <w:spacing w:val="74"/>
                          <w:kern w:val="24"/>
                          <w:sz w:val="28"/>
                          <w:szCs w:val="28"/>
                        </w:rPr>
                      </w:pPr>
                      <w:r w:rsidRPr="00B31DEE">
                        <w:rPr>
                          <w:b/>
                          <w:bCs/>
                          <w:color w:val="D5B788"/>
                          <w:spacing w:val="74"/>
                          <w:kern w:val="24"/>
                          <w:sz w:val="28"/>
                          <w:szCs w:val="28"/>
                        </w:rPr>
                        <w:t>AÑ</w:t>
                      </w:r>
                      <w:r w:rsidRPr="00B31DEE">
                        <w:rPr>
                          <w:b/>
                          <w:bCs/>
                          <w:color w:val="D5B788"/>
                          <w:spacing w:val="37"/>
                          <w:kern w:val="24"/>
                          <w:sz w:val="28"/>
                          <w:szCs w:val="28"/>
                        </w:rPr>
                        <w:t>O</w:t>
                      </w:r>
                      <w:r w:rsidRPr="00B31DEE">
                        <w:rPr>
                          <w:b/>
                          <w:bCs/>
                          <w:color w:val="D5B788"/>
                          <w:spacing w:val="74"/>
                          <w:kern w:val="24"/>
                          <w:sz w:val="28"/>
                          <w:szCs w:val="28"/>
                        </w:rPr>
                        <w:t xml:space="preserve"> </w:t>
                      </w:r>
                      <w:r w:rsidRPr="00B31DEE">
                        <w:rPr>
                          <w:b/>
                          <w:bCs/>
                          <w:color w:val="D5B788"/>
                          <w:spacing w:val="68"/>
                          <w:kern w:val="24"/>
                          <w:sz w:val="28"/>
                          <w:szCs w:val="28"/>
                        </w:rPr>
                        <w:t>2</w:t>
                      </w:r>
                      <w:r w:rsidRPr="00B31DEE">
                        <w:rPr>
                          <w:b/>
                          <w:bCs/>
                          <w:color w:val="D5B788"/>
                          <w:spacing w:val="28"/>
                          <w:kern w:val="24"/>
                          <w:sz w:val="28"/>
                          <w:szCs w:val="28"/>
                        </w:rPr>
                        <w:t>0</w:t>
                      </w:r>
                      <w:r w:rsidRPr="00B31DEE">
                        <w:rPr>
                          <w:b/>
                          <w:bCs/>
                          <w:color w:val="D5B788"/>
                          <w:spacing w:val="-23"/>
                          <w:kern w:val="24"/>
                          <w:sz w:val="28"/>
                          <w:szCs w:val="28"/>
                        </w:rPr>
                        <w:t xml:space="preserve"> </w:t>
                      </w:r>
                      <w:r w:rsidRPr="00B31DEE">
                        <w:rPr>
                          <w:b/>
                          <w:bCs/>
                          <w:color w:val="D5B788"/>
                          <w:spacing w:val="68"/>
                          <w:kern w:val="24"/>
                          <w:sz w:val="28"/>
                          <w:szCs w:val="28"/>
                        </w:rPr>
                        <w:t>2</w:t>
                      </w:r>
                      <w:r w:rsidR="001C154F">
                        <w:rPr>
                          <w:b/>
                          <w:bCs/>
                          <w:color w:val="D5B788"/>
                          <w:spacing w:val="68"/>
                          <w:kern w:val="24"/>
                          <w:sz w:val="28"/>
                          <w:szCs w:val="28"/>
                        </w:rPr>
                        <w:t>5</w:t>
                      </w:r>
                      <w:r w:rsidRPr="00B31DEE">
                        <w:rPr>
                          <w:b/>
                          <w:bCs/>
                          <w:color w:val="D5B788"/>
                          <w:spacing w:val="-21"/>
                          <w:kern w:val="24"/>
                          <w:sz w:val="28"/>
                          <w:szCs w:val="28"/>
                        </w:rPr>
                        <w:t xml:space="preserve"> </w:t>
                      </w:r>
                    </w:p>
                  </w:txbxContent>
                </v:textbox>
                <w10:wrap anchorx="margin"/>
              </v:shape>
            </w:pict>
          </mc:Fallback>
        </mc:AlternateContent>
      </w:r>
      <w:r w:rsidRPr="00B31DEE">
        <w:rPr>
          <w:noProof/>
        </w:rPr>
        <mc:AlternateContent>
          <mc:Choice Requires="wps">
            <w:drawing>
              <wp:anchor distT="4294967295" distB="4294967295" distL="114300" distR="114300" simplePos="0" relativeHeight="251658251" behindDoc="0" locked="0" layoutInCell="1" allowOverlap="1" wp14:anchorId="209AF3DE" wp14:editId="03EB1D56">
                <wp:simplePos x="0" y="0"/>
                <wp:positionH relativeFrom="margin">
                  <wp:align>center</wp:align>
                </wp:positionH>
                <wp:positionV relativeFrom="paragraph">
                  <wp:posOffset>2469854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E075C91" id="Straight Connector 9" o:spid="_x0000_s1026" style="position:absolute;z-index:251658251;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94.5pt" to="36.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" strokecolor="#c8b688" strokeweight="2.25pt">
                <v:stroke joinstyle="miter"/>
                <o:lock v:ext="edit" shapetype="f"/>
                <w10:wrap anchorx="margin"/>
              </v:line>
            </w:pict>
          </mc:Fallback>
        </mc:AlternateContent>
      </w:r>
      <w:r w:rsidRPr="00B31DEE">
        <w:rPr>
          <w:noProof/>
        </w:rPr>
        <mc:AlternateContent>
          <mc:Choice Requires="wps">
            <w:drawing>
              <wp:anchor distT="0" distB="0" distL="114300" distR="114300" simplePos="0" relativeHeight="251658246" behindDoc="0" locked="0" layoutInCell="1" allowOverlap="1" wp14:anchorId="0C109D41" wp14:editId="529E150F">
                <wp:simplePos x="0" y="0"/>
                <wp:positionH relativeFrom="margin">
                  <wp:align>center</wp:align>
                </wp:positionH>
                <wp:positionV relativeFrom="paragraph">
                  <wp:posOffset>950373</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B31DEE" w:rsidRDefault="00654164" w:rsidP="00654164">
                            <w:pPr>
                              <w:spacing w:after="0"/>
                              <w:jc w:val="center"/>
                              <w:rPr>
                                <w:b/>
                                <w:bCs/>
                                <w:color w:val="D5B788"/>
                                <w:spacing w:val="60"/>
                                <w:kern w:val="24"/>
                                <w:sz w:val="56"/>
                                <w:szCs w:val="56"/>
                              </w:rPr>
                            </w:pPr>
                            <w:r w:rsidRPr="00B31DEE">
                              <w:rPr>
                                <w:b/>
                                <w:bCs/>
                                <w:color w:val="D5B788"/>
                                <w:spacing w:val="60"/>
                                <w:kern w:val="24"/>
                                <w:sz w:val="56"/>
                                <w:szCs w:val="56"/>
                              </w:rPr>
                              <w:t xml:space="preserve">MEMORIA </w:t>
                            </w:r>
                          </w:p>
                          <w:p w14:paraId="79797032" w14:textId="77777777" w:rsidR="00654164" w:rsidRPr="00B31DEE" w:rsidRDefault="00654164" w:rsidP="00654164">
                            <w:pPr>
                              <w:spacing w:after="0"/>
                              <w:jc w:val="center"/>
                              <w:rPr>
                                <w:b/>
                                <w:bCs/>
                                <w:color w:val="D5B788"/>
                                <w:spacing w:val="60"/>
                                <w:kern w:val="24"/>
                                <w:sz w:val="56"/>
                                <w:szCs w:val="56"/>
                              </w:rPr>
                            </w:pPr>
                            <w:r w:rsidRPr="00B31DEE">
                              <w:rPr>
                                <w:b/>
                                <w:bCs/>
                                <w:color w:val="D5B788"/>
                                <w:spacing w:val="60"/>
                                <w:kern w:val="24"/>
                                <w:sz w:val="56"/>
                                <w:szCs w:val="56"/>
                              </w:rPr>
                              <w:t>INSTITUCIONAL</w:t>
                            </w:r>
                          </w:p>
                          <w:p w14:paraId="0C3AA7DD" w14:textId="4D898DC8" w:rsidR="008D7F4E" w:rsidRPr="00B31DEE"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0;margin-top:74.85pt;width:453.45pt;height:77.6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" filled="f" stroked="f">
                <v:textbox inset="0,1.35pt,0,0">
                  <w:txbxContent>
                    <w:p w14:paraId="31112306" w14:textId="77777777" w:rsidR="00654164" w:rsidRPr="00B31DEE" w:rsidRDefault="00654164" w:rsidP="00654164">
                      <w:pPr>
                        <w:spacing w:after="0"/>
                        <w:jc w:val="center"/>
                        <w:rPr>
                          <w:b/>
                          <w:bCs/>
                          <w:color w:val="D5B788"/>
                          <w:spacing w:val="60"/>
                          <w:kern w:val="24"/>
                          <w:sz w:val="56"/>
                          <w:szCs w:val="56"/>
                        </w:rPr>
                      </w:pPr>
                      <w:r w:rsidRPr="00B31DEE">
                        <w:rPr>
                          <w:b/>
                          <w:bCs/>
                          <w:color w:val="D5B788"/>
                          <w:spacing w:val="60"/>
                          <w:kern w:val="24"/>
                          <w:sz w:val="56"/>
                          <w:szCs w:val="56"/>
                        </w:rPr>
                        <w:t xml:space="preserve">MEMORIA </w:t>
                      </w:r>
                    </w:p>
                    <w:p w14:paraId="79797032" w14:textId="77777777" w:rsidR="00654164" w:rsidRPr="00B31DEE" w:rsidRDefault="00654164" w:rsidP="00654164">
                      <w:pPr>
                        <w:spacing w:after="0"/>
                        <w:jc w:val="center"/>
                        <w:rPr>
                          <w:b/>
                          <w:bCs/>
                          <w:color w:val="D5B788"/>
                          <w:spacing w:val="60"/>
                          <w:kern w:val="24"/>
                          <w:sz w:val="56"/>
                          <w:szCs w:val="56"/>
                        </w:rPr>
                      </w:pPr>
                      <w:r w:rsidRPr="00B31DEE">
                        <w:rPr>
                          <w:b/>
                          <w:bCs/>
                          <w:color w:val="D5B788"/>
                          <w:spacing w:val="60"/>
                          <w:kern w:val="24"/>
                          <w:sz w:val="56"/>
                          <w:szCs w:val="56"/>
                        </w:rPr>
                        <w:t>INSTITUCIONAL</w:t>
                      </w:r>
                    </w:p>
                    <w:p w14:paraId="0C3AA7DD" w14:textId="4D898DC8" w:rsidR="008D7F4E" w:rsidRPr="00B31DEE" w:rsidRDefault="008D7F4E" w:rsidP="008D7F4E">
                      <w:pPr>
                        <w:spacing w:after="0"/>
                        <w:jc w:val="center"/>
                        <w:rPr>
                          <w:b/>
                          <w:bCs/>
                          <w:color w:val="D5B788"/>
                          <w:spacing w:val="60"/>
                          <w:kern w:val="24"/>
                          <w:sz w:val="56"/>
                          <w:szCs w:val="56"/>
                        </w:rPr>
                      </w:pPr>
                    </w:p>
                  </w:txbxContent>
                </v:textbox>
                <w10:wrap anchorx="margin"/>
              </v:shape>
            </w:pict>
          </mc:Fallback>
        </mc:AlternateContent>
      </w:r>
      <w:r w:rsidR="006160B6" w:rsidRPr="00B31DEE">
        <w:rPr>
          <w:noProof/>
        </w:rPr>
        <mc:AlternateContent>
          <mc:Choice Requires="wps">
            <w:drawing>
              <wp:anchor distT="0" distB="0" distL="114300" distR="114300" simplePos="0" relativeHeight="251658250" behindDoc="0" locked="0" layoutInCell="1" allowOverlap="1" wp14:anchorId="4B9C2ACC" wp14:editId="24A4AB71">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7598950" id="Freeform: Shape 44" o:spid="_x0000_s1026" style="position:absolute;margin-left:371.65pt;margin-top:699.75pt;width:42.75pt;height:40.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8D7F4E"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r w:rsidR="004F2DD5" w:rsidRPr="00B31DEE">
        <w:tab/>
      </w:r>
    </w:p>
    <w:p w14:paraId="6F050B88" w14:textId="32BC3514" w:rsidR="004F2DD5" w:rsidRPr="00B31DEE" w:rsidRDefault="00F64800" w:rsidP="004F2DD5">
      <w:r w:rsidRPr="00B31DEE">
        <w:rPr>
          <w:noProof/>
        </w:rPr>
        <mc:AlternateContent>
          <mc:Choice Requires="wpg">
            <w:drawing>
              <wp:anchor distT="0" distB="0" distL="114300" distR="114300" simplePos="0" relativeHeight="251658255" behindDoc="0" locked="0" layoutInCell="1" allowOverlap="1" wp14:anchorId="7424DA49" wp14:editId="794D0B91">
                <wp:simplePos x="0" y="0"/>
                <wp:positionH relativeFrom="margin">
                  <wp:align>center</wp:align>
                </wp:positionH>
                <wp:positionV relativeFrom="paragraph">
                  <wp:posOffset>16540</wp:posOffset>
                </wp:positionV>
                <wp:extent cx="5448300" cy="381635"/>
                <wp:effectExtent l="0" t="0" r="0" b="0"/>
                <wp:wrapNone/>
                <wp:docPr id="25" name="Group 25"/>
                <wp:cNvGraphicFramePr/>
                <a:graphic xmlns:a="http://schemas.openxmlformats.org/drawingml/2006/main">
                  <a:graphicData uri="http://schemas.microsoft.com/office/word/2010/wordprocessingGroup">
                    <wpg:wgp>
                      <wpg:cNvGrpSpPr/>
                      <wpg:grpSpPr>
                        <a:xfrm>
                          <a:off x="0" y="0"/>
                          <a:ext cx="5448300" cy="381635"/>
                          <a:chOff x="-42382" y="0"/>
                          <a:chExt cx="2714625" cy="38163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42382" y="123825"/>
                            <a:ext cx="2714625" cy="257810"/>
                          </a:xfrm>
                          <a:prstGeom prst="rect">
                            <a:avLst/>
                          </a:prstGeom>
                          <a:solidFill>
                            <a:srgbClr val="FFFFFF"/>
                          </a:solidFill>
                          <a:ln w="9525">
                            <a:noFill/>
                            <a:miter lim="800000"/>
                            <a:headEnd/>
                            <a:tailEnd/>
                          </a:ln>
                        </wps:spPr>
                        <wps:txbx>
                          <w:txbxContent>
                            <w:p w14:paraId="217E4C9E" w14:textId="72669AD0" w:rsidR="000D143C" w:rsidRPr="00B31DEE" w:rsidRDefault="00065A61" w:rsidP="000D143C">
                              <w:pPr>
                                <w:jc w:val="center"/>
                                <w:rPr>
                                  <w:color w:val="D8B888"/>
                                </w:rPr>
                              </w:pPr>
                              <w:r w:rsidRPr="00B31DEE">
                                <w:rPr>
                                  <w:b/>
                                  <w:bCs/>
                                  <w:color w:val="D8B888"/>
                                </w:rPr>
                                <w:t>MEDIO AMBIEN</w:t>
                              </w:r>
                              <w:r w:rsidRPr="00B31DEE">
                                <w:rPr>
                                  <w:color w:val="D8B888"/>
                                </w:rPr>
                                <w:t xml:space="preserve">TE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424DA49" id="Group 25" o:spid="_x0000_s1029" style="position:absolute;margin-left:0;margin-top:1.3pt;width:429pt;height:30.05pt;z-index:251658255;mso-position-horizontal:center;mso-position-horizontal-relative:margin;mso-width-relative:margin;mso-height-relative:margin" coordorigin="-423"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1" type="#_x0000_t202" style="position:absolute;left:-423;top:1238;width:27145;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17E4C9E" w14:textId="72669AD0" w:rsidR="000D143C" w:rsidRPr="00B31DEE" w:rsidRDefault="00065A61" w:rsidP="000D143C">
                        <w:pPr>
                          <w:jc w:val="center"/>
                          <w:rPr>
                            <w:color w:val="D8B888"/>
                          </w:rPr>
                        </w:pPr>
                        <w:r w:rsidRPr="00B31DEE">
                          <w:rPr>
                            <w:b/>
                            <w:bCs/>
                            <w:color w:val="D8B888"/>
                          </w:rPr>
                          <w:t>MEDIO AMBIEN</w:t>
                        </w:r>
                        <w:r w:rsidRPr="00B31DEE">
                          <w:rPr>
                            <w:color w:val="D8B888"/>
                          </w:rPr>
                          <w:t xml:space="preserve">TE </w:t>
                        </w:r>
                      </w:p>
                    </w:txbxContent>
                  </v:textbox>
                </v:shape>
                <w10:wrap anchorx="margin"/>
              </v:group>
            </w:pict>
          </mc:Fallback>
        </mc:AlternateContent>
      </w:r>
    </w:p>
    <w:p w14:paraId="17B5E9DF" w14:textId="2BFA0C72" w:rsidR="008D7F4E" w:rsidRPr="00B31DEE" w:rsidRDefault="008D7F4E" w:rsidP="008D7F4E">
      <w:r w:rsidRPr="00B31DEE">
        <w:lastRenderedPageBreak/>
        <w:tab/>
      </w:r>
      <w:r w:rsidRPr="00B31DEE">
        <w:tab/>
      </w:r>
      <w:r w:rsidRPr="00B31DEE">
        <w:tab/>
      </w:r>
      <w:r w:rsidRPr="00B31DEE">
        <w:tab/>
      </w:r>
      <w:r w:rsidRPr="00B31DEE">
        <w:tab/>
      </w:r>
      <w:r w:rsidRPr="00B31DEE">
        <w:tab/>
      </w:r>
      <w:r w:rsidRPr="00B31DEE">
        <w:tab/>
      </w:r>
      <w:r w:rsidRPr="00B31DEE">
        <w:tab/>
      </w:r>
      <w:r w:rsidRPr="00B31DEE">
        <w:tab/>
      </w:r>
      <w:r w:rsidRPr="00B31DEE">
        <w:tab/>
      </w:r>
      <w:r w:rsidRPr="00B31DEE">
        <w:tab/>
      </w:r>
      <w:r w:rsidRPr="00B31DEE">
        <w:tab/>
      </w:r>
      <w:r w:rsidRPr="00B31DEE">
        <w:tab/>
      </w:r>
      <w:r w:rsidRPr="00B31DEE">
        <w:tab/>
      </w:r>
      <w:r w:rsidRPr="00B31DEE">
        <w:tab/>
      </w:r>
      <w:r w:rsidRPr="00B31DEE">
        <w:tab/>
      </w:r>
      <w:r w:rsidRPr="00B31DEE">
        <w:tab/>
      </w:r>
      <w:r w:rsidRPr="00B31DEE">
        <w:tab/>
      </w:r>
      <w:r w:rsidRPr="00B31DEE">
        <w:tab/>
      </w:r>
      <w:r w:rsidRPr="00B31DEE">
        <w:tab/>
      </w:r>
      <w:r w:rsidRPr="00B31DEE">
        <w:tab/>
      </w:r>
      <w:r w:rsidRPr="00B31DEE">
        <w:tab/>
      </w:r>
      <w:r w:rsidRPr="00B31DEE">
        <w:tab/>
      </w:r>
      <w:r w:rsidRPr="00B31DEE">
        <w:tab/>
      </w:r>
      <w:r w:rsidRPr="00B31DEE">
        <w:tab/>
      </w:r>
      <w:r w:rsidRPr="00B31DEE">
        <w:tab/>
      </w:r>
    </w:p>
    <w:p w14:paraId="38D9CF2E" w14:textId="2835BAF4" w:rsidR="008D7F4E" w:rsidRPr="00B31DEE" w:rsidRDefault="008D7F4E" w:rsidP="008D7F4E"/>
    <w:p w14:paraId="16EDE6EA" w14:textId="51136D97" w:rsidR="008D7F4E" w:rsidRPr="00B31DEE" w:rsidRDefault="008D7F4E" w:rsidP="008D7F4E">
      <w:pPr>
        <w:rPr>
          <w:b/>
          <w:bCs/>
        </w:rPr>
      </w:pPr>
    </w:p>
    <w:p w14:paraId="3FC05242" w14:textId="34540532" w:rsidR="008D7F4E" w:rsidRPr="00B31DEE" w:rsidRDefault="008D7F4E" w:rsidP="008D7F4E"/>
    <w:p w14:paraId="52109915" w14:textId="77777777" w:rsidR="008D7F4E" w:rsidRPr="00B31DEE" w:rsidRDefault="008D7F4E" w:rsidP="00E92136">
      <w:pPr>
        <w:ind w:left="720" w:hanging="720"/>
      </w:pPr>
    </w:p>
    <w:p w14:paraId="61CD95E4" w14:textId="75608CA4" w:rsidR="008D7F4E" w:rsidRPr="00B31DEE" w:rsidRDefault="008D7F4E" w:rsidP="008D7F4E"/>
    <w:p w14:paraId="26FC2ECF" w14:textId="1304E68D" w:rsidR="008D7F4E" w:rsidRPr="00B31DEE" w:rsidRDefault="008D7F4E" w:rsidP="008D7F4E"/>
    <w:p w14:paraId="339C9304" w14:textId="532ECEA5" w:rsidR="008D7F4E" w:rsidRPr="00B31DEE" w:rsidRDefault="008D7F4E" w:rsidP="008D7F4E"/>
    <w:p w14:paraId="45BA7FA9" w14:textId="77777777" w:rsidR="0087772C" w:rsidRPr="00B31DEE" w:rsidRDefault="0087772C" w:rsidP="008D7F4E"/>
    <w:p w14:paraId="18C0D5CD" w14:textId="6B0129B8" w:rsidR="008D7F4E" w:rsidRPr="00B31DEE" w:rsidRDefault="008D7F4E" w:rsidP="008D7F4E"/>
    <w:p w14:paraId="38D6C8AE" w14:textId="626E8B34" w:rsidR="008D7F4E" w:rsidRPr="00B31DEE" w:rsidRDefault="008D7F4E" w:rsidP="008D7F4E"/>
    <w:p w14:paraId="1C1F404E" w14:textId="25162589" w:rsidR="008D7F4E" w:rsidRPr="00B31DEE" w:rsidRDefault="00F64800" w:rsidP="008D7F4E">
      <w:r w:rsidRPr="00B31DEE">
        <w:rPr>
          <w:noProof/>
        </w:rPr>
        <mc:AlternateContent>
          <mc:Choice Requires="wps">
            <w:drawing>
              <wp:anchor distT="0" distB="0" distL="114300" distR="114300" simplePos="0" relativeHeight="251658244" behindDoc="0" locked="0" layoutInCell="1" allowOverlap="1" wp14:anchorId="611EEDAC" wp14:editId="444F99DE">
                <wp:simplePos x="0" y="0"/>
                <wp:positionH relativeFrom="margin">
                  <wp:align>center</wp:align>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B31DEE" w:rsidRDefault="00654164" w:rsidP="00654164">
                            <w:pPr>
                              <w:spacing w:after="0"/>
                              <w:jc w:val="center"/>
                              <w:rPr>
                                <w:b/>
                                <w:bCs/>
                                <w:color w:val="D5B788"/>
                                <w:spacing w:val="60"/>
                                <w:kern w:val="24"/>
                                <w:sz w:val="56"/>
                                <w:szCs w:val="56"/>
                              </w:rPr>
                            </w:pPr>
                            <w:r w:rsidRPr="00B31DEE">
                              <w:rPr>
                                <w:b/>
                                <w:bCs/>
                                <w:color w:val="D5B788"/>
                                <w:spacing w:val="60"/>
                                <w:kern w:val="24"/>
                                <w:sz w:val="56"/>
                                <w:szCs w:val="56"/>
                              </w:rPr>
                              <w:t xml:space="preserve">MEMORIA </w:t>
                            </w:r>
                          </w:p>
                          <w:p w14:paraId="7A767047" w14:textId="77777777" w:rsidR="00654164" w:rsidRPr="00B31DEE" w:rsidRDefault="00654164" w:rsidP="00654164">
                            <w:pPr>
                              <w:spacing w:after="0"/>
                              <w:jc w:val="center"/>
                              <w:rPr>
                                <w:b/>
                                <w:bCs/>
                                <w:color w:val="D5B788"/>
                                <w:spacing w:val="60"/>
                                <w:kern w:val="24"/>
                                <w:sz w:val="56"/>
                                <w:szCs w:val="56"/>
                              </w:rPr>
                            </w:pPr>
                            <w:r w:rsidRPr="00B31DEE">
                              <w:rPr>
                                <w:b/>
                                <w:bCs/>
                                <w:color w:val="D5B788"/>
                                <w:spacing w:val="60"/>
                                <w:kern w:val="24"/>
                                <w:sz w:val="56"/>
                                <w:szCs w:val="56"/>
                              </w:rPr>
                              <w:t>INSTITUCIONAL</w:t>
                            </w:r>
                          </w:p>
                          <w:p w14:paraId="2CBE4766" w14:textId="77777777" w:rsidR="00654164" w:rsidRPr="00B31DEE"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0;margin-top:15.9pt;width:453.45pt;height:77.6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" filled="f" stroked="f">
                <v:textbox inset="0,1.35pt,0,0">
                  <w:txbxContent>
                    <w:p w14:paraId="0D47117C" w14:textId="77777777" w:rsidR="00654164" w:rsidRPr="00B31DEE" w:rsidRDefault="00654164" w:rsidP="00654164">
                      <w:pPr>
                        <w:spacing w:after="0"/>
                        <w:jc w:val="center"/>
                        <w:rPr>
                          <w:b/>
                          <w:bCs/>
                          <w:color w:val="D5B788"/>
                          <w:spacing w:val="60"/>
                          <w:kern w:val="24"/>
                          <w:sz w:val="56"/>
                          <w:szCs w:val="56"/>
                        </w:rPr>
                      </w:pPr>
                      <w:r w:rsidRPr="00B31DEE">
                        <w:rPr>
                          <w:b/>
                          <w:bCs/>
                          <w:color w:val="D5B788"/>
                          <w:spacing w:val="60"/>
                          <w:kern w:val="24"/>
                          <w:sz w:val="56"/>
                          <w:szCs w:val="56"/>
                        </w:rPr>
                        <w:t xml:space="preserve">MEMORIA </w:t>
                      </w:r>
                    </w:p>
                    <w:p w14:paraId="7A767047" w14:textId="77777777" w:rsidR="00654164" w:rsidRPr="00B31DEE" w:rsidRDefault="00654164" w:rsidP="00654164">
                      <w:pPr>
                        <w:spacing w:after="0"/>
                        <w:jc w:val="center"/>
                        <w:rPr>
                          <w:b/>
                          <w:bCs/>
                          <w:color w:val="D5B788"/>
                          <w:spacing w:val="60"/>
                          <w:kern w:val="24"/>
                          <w:sz w:val="56"/>
                          <w:szCs w:val="56"/>
                        </w:rPr>
                      </w:pPr>
                      <w:r w:rsidRPr="00B31DEE">
                        <w:rPr>
                          <w:b/>
                          <w:bCs/>
                          <w:color w:val="D5B788"/>
                          <w:spacing w:val="60"/>
                          <w:kern w:val="24"/>
                          <w:sz w:val="56"/>
                          <w:szCs w:val="56"/>
                        </w:rPr>
                        <w:t>INSTITUCIONAL</w:t>
                      </w:r>
                    </w:p>
                    <w:p w14:paraId="2CBE4766" w14:textId="77777777" w:rsidR="00654164" w:rsidRPr="00B31DEE" w:rsidRDefault="00654164" w:rsidP="00654164">
                      <w:pPr>
                        <w:spacing w:after="0"/>
                        <w:jc w:val="center"/>
                        <w:rPr>
                          <w:b/>
                          <w:bCs/>
                          <w:color w:val="D5B788"/>
                          <w:spacing w:val="60"/>
                          <w:kern w:val="24"/>
                          <w:sz w:val="56"/>
                          <w:szCs w:val="56"/>
                        </w:rPr>
                      </w:pPr>
                    </w:p>
                  </w:txbxContent>
                </v:textbox>
                <w10:wrap anchorx="margin"/>
              </v:shape>
            </w:pict>
          </mc:Fallback>
        </mc:AlternateContent>
      </w:r>
    </w:p>
    <w:p w14:paraId="75F2B32B" w14:textId="4293399D" w:rsidR="008D7F4E" w:rsidRPr="00B31DEE" w:rsidRDefault="008D419A" w:rsidP="008D7F4E">
      <w:pPr>
        <w:rPr>
          <w:b/>
          <w:bCs/>
        </w:rPr>
      </w:pPr>
      <w:r w:rsidRPr="00B31DEE">
        <w:rPr>
          <w:noProof/>
        </w:rPr>
        <mc:AlternateContent>
          <mc:Choice Requires="wps">
            <w:drawing>
              <wp:anchor distT="0" distB="0" distL="114300" distR="114300" simplePos="0" relativeHeight="251658253" behindDoc="0" locked="0" layoutInCell="1" allowOverlap="1" wp14:anchorId="4D0BD95E" wp14:editId="428C82BF">
                <wp:simplePos x="0" y="0"/>
                <wp:positionH relativeFrom="column">
                  <wp:posOffset>-616024</wp:posOffset>
                </wp:positionH>
                <wp:positionV relativeFrom="paragraph">
                  <wp:posOffset>301448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B31DEE"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48.5pt;margin-top:23.75pt;width:453.45pt;height:42.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" filled="f" stroked="f">
                <v:textbox inset="0,1.35pt,0,0">
                  <w:txbxContent>
                    <w:p w14:paraId="2F488BCC" w14:textId="5DB7AF83" w:rsidR="00C64CEF" w:rsidRPr="00B31DEE" w:rsidRDefault="00C64CEF" w:rsidP="00C64CEF">
                      <w:pPr>
                        <w:spacing w:after="0"/>
                        <w:jc w:val="center"/>
                        <w:rPr>
                          <w:b/>
                          <w:bCs/>
                          <w:color w:val="D5B788"/>
                          <w:spacing w:val="60"/>
                          <w:kern w:val="24"/>
                          <w:sz w:val="56"/>
                          <w:szCs w:val="56"/>
                        </w:rPr>
                      </w:pPr>
                    </w:p>
                  </w:txbxContent>
                </v:textbox>
              </v:shape>
            </w:pict>
          </mc:Fallback>
        </mc:AlternateContent>
      </w:r>
    </w:p>
    <w:p w14:paraId="7AD079B8" w14:textId="452C889E" w:rsidR="008D7F4E" w:rsidRPr="00B31DEE" w:rsidRDefault="008D7F4E" w:rsidP="008D7F4E"/>
    <w:p w14:paraId="2ADA86D9" w14:textId="7FBA84D8" w:rsidR="008D7F4E" w:rsidRPr="00B31DEE" w:rsidRDefault="008D7F4E" w:rsidP="008D7F4E">
      <w:pPr>
        <w:rPr>
          <w:b/>
          <w:bCs/>
        </w:rPr>
      </w:pPr>
    </w:p>
    <w:p w14:paraId="163CEF29" w14:textId="61FD6796" w:rsidR="00E739F8" w:rsidRPr="00B31DEE" w:rsidRDefault="001E07B9" w:rsidP="008D7F4E">
      <w:pPr>
        <w:rPr>
          <w:b/>
          <w:bCs/>
        </w:rPr>
      </w:pPr>
      <w:r w:rsidRPr="00B31DEE">
        <w:rPr>
          <w:noProof/>
        </w:rPr>
        <mc:AlternateContent>
          <mc:Choice Requires="wps">
            <w:drawing>
              <wp:anchor distT="4294967295" distB="4294967295" distL="114300" distR="114300" simplePos="0" relativeHeight="251658252" behindDoc="0" locked="0" layoutInCell="1" allowOverlap="1" wp14:anchorId="4E0C23B7" wp14:editId="5F0B38E3">
                <wp:simplePos x="0" y="0"/>
                <wp:positionH relativeFrom="margin">
                  <wp:align>center</wp:align>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1F3CBB9" id="Straight Connector 22" o:spid="_x0000_s1026" style="position:absolute;z-index:2516582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3.35pt" to="3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" strokecolor="#c8b688" strokeweight="2.25pt">
                <v:stroke joinstyle="miter"/>
                <o:lock v:ext="edit" shapetype="f"/>
                <w10:wrap anchorx="margin"/>
              </v:line>
            </w:pict>
          </mc:Fallback>
        </mc:AlternateContent>
      </w:r>
    </w:p>
    <w:p w14:paraId="3A86A8D9" w14:textId="1EFE410F" w:rsidR="00E739F8" w:rsidRPr="00B31DEE" w:rsidRDefault="001E07B9" w:rsidP="008D7F4E">
      <w:pPr>
        <w:rPr>
          <w:b/>
          <w:bCs/>
        </w:rPr>
      </w:pPr>
      <w:r w:rsidRPr="00B31DEE">
        <w:rPr>
          <w:noProof/>
        </w:rPr>
        <mc:AlternateContent>
          <mc:Choice Requires="wps">
            <w:drawing>
              <wp:anchor distT="0" distB="0" distL="114300" distR="114300" simplePos="0" relativeHeight="251658249" behindDoc="0" locked="0" layoutInCell="1" allowOverlap="1" wp14:anchorId="65361376" wp14:editId="59D7805B">
                <wp:simplePos x="0" y="0"/>
                <wp:positionH relativeFrom="margin">
                  <wp:align>center</wp:align>
                </wp:positionH>
                <wp:positionV relativeFrom="paragraph">
                  <wp:posOffset>49870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1099303" w:rsidR="008D7F4E" w:rsidRPr="00B31DEE" w:rsidRDefault="008D7F4E" w:rsidP="008D7F4E">
                            <w:pPr>
                              <w:spacing w:before="20"/>
                              <w:ind w:left="14"/>
                              <w:rPr>
                                <w:b/>
                                <w:bCs/>
                                <w:color w:val="D5B788"/>
                                <w:spacing w:val="74"/>
                                <w:kern w:val="24"/>
                                <w:sz w:val="28"/>
                                <w:szCs w:val="28"/>
                              </w:rPr>
                            </w:pPr>
                            <w:r w:rsidRPr="00B31DEE">
                              <w:rPr>
                                <w:b/>
                                <w:bCs/>
                                <w:color w:val="D5B788"/>
                                <w:spacing w:val="74"/>
                                <w:kern w:val="24"/>
                                <w:sz w:val="28"/>
                                <w:szCs w:val="28"/>
                              </w:rPr>
                              <w:t>AÑ</w:t>
                            </w:r>
                            <w:r w:rsidRPr="00B31DEE">
                              <w:rPr>
                                <w:b/>
                                <w:bCs/>
                                <w:color w:val="D5B788"/>
                                <w:spacing w:val="37"/>
                                <w:kern w:val="24"/>
                                <w:sz w:val="28"/>
                                <w:szCs w:val="28"/>
                              </w:rPr>
                              <w:t>O</w:t>
                            </w:r>
                            <w:r w:rsidRPr="00B31DEE">
                              <w:rPr>
                                <w:b/>
                                <w:bCs/>
                                <w:color w:val="D5B788"/>
                                <w:spacing w:val="74"/>
                                <w:kern w:val="24"/>
                                <w:sz w:val="28"/>
                                <w:szCs w:val="28"/>
                              </w:rPr>
                              <w:t xml:space="preserve"> </w:t>
                            </w:r>
                            <w:r w:rsidRPr="00B31DEE">
                              <w:rPr>
                                <w:b/>
                                <w:bCs/>
                                <w:color w:val="D5B788"/>
                                <w:spacing w:val="68"/>
                                <w:kern w:val="24"/>
                                <w:sz w:val="28"/>
                                <w:szCs w:val="28"/>
                              </w:rPr>
                              <w:t>2</w:t>
                            </w:r>
                            <w:r w:rsidRPr="00B31DEE">
                              <w:rPr>
                                <w:b/>
                                <w:bCs/>
                                <w:color w:val="D5B788"/>
                                <w:spacing w:val="28"/>
                                <w:kern w:val="24"/>
                                <w:sz w:val="28"/>
                                <w:szCs w:val="28"/>
                              </w:rPr>
                              <w:t>0</w:t>
                            </w:r>
                            <w:r w:rsidRPr="00B31DEE">
                              <w:rPr>
                                <w:b/>
                                <w:bCs/>
                                <w:color w:val="D5B788"/>
                                <w:spacing w:val="-23"/>
                                <w:kern w:val="24"/>
                                <w:sz w:val="28"/>
                                <w:szCs w:val="28"/>
                              </w:rPr>
                              <w:t xml:space="preserve"> </w:t>
                            </w:r>
                            <w:r w:rsidRPr="00B31DEE">
                              <w:rPr>
                                <w:b/>
                                <w:bCs/>
                                <w:color w:val="D5B788"/>
                                <w:spacing w:val="68"/>
                                <w:kern w:val="24"/>
                                <w:sz w:val="28"/>
                                <w:szCs w:val="28"/>
                              </w:rPr>
                              <w:t>2</w:t>
                            </w:r>
                            <w:r w:rsidR="001C154F">
                              <w:rPr>
                                <w:b/>
                                <w:bCs/>
                                <w:color w:val="D5B788"/>
                                <w:spacing w:val="68"/>
                                <w:kern w:val="24"/>
                                <w:sz w:val="28"/>
                                <w:szCs w:val="28"/>
                              </w:rPr>
                              <w:t>5</w:t>
                            </w:r>
                            <w:r w:rsidRPr="00B31DEE">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0;margin-top:3.95pt;width:95.65pt;height:24.3pt;z-index:2516582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" filled="f" stroked="f">
                <v:textbox inset="0,1pt,0,0">
                  <w:txbxContent>
                    <w:p w14:paraId="6B362718" w14:textId="51099303" w:rsidR="008D7F4E" w:rsidRPr="00B31DEE" w:rsidRDefault="008D7F4E" w:rsidP="008D7F4E">
                      <w:pPr>
                        <w:spacing w:before="20"/>
                        <w:ind w:left="14"/>
                        <w:rPr>
                          <w:b/>
                          <w:bCs/>
                          <w:color w:val="D5B788"/>
                          <w:spacing w:val="74"/>
                          <w:kern w:val="24"/>
                          <w:sz w:val="28"/>
                          <w:szCs w:val="28"/>
                        </w:rPr>
                      </w:pPr>
                      <w:r w:rsidRPr="00B31DEE">
                        <w:rPr>
                          <w:b/>
                          <w:bCs/>
                          <w:color w:val="D5B788"/>
                          <w:spacing w:val="74"/>
                          <w:kern w:val="24"/>
                          <w:sz w:val="28"/>
                          <w:szCs w:val="28"/>
                        </w:rPr>
                        <w:t>AÑ</w:t>
                      </w:r>
                      <w:r w:rsidRPr="00B31DEE">
                        <w:rPr>
                          <w:b/>
                          <w:bCs/>
                          <w:color w:val="D5B788"/>
                          <w:spacing w:val="37"/>
                          <w:kern w:val="24"/>
                          <w:sz w:val="28"/>
                          <w:szCs w:val="28"/>
                        </w:rPr>
                        <w:t>O</w:t>
                      </w:r>
                      <w:r w:rsidRPr="00B31DEE">
                        <w:rPr>
                          <w:b/>
                          <w:bCs/>
                          <w:color w:val="D5B788"/>
                          <w:spacing w:val="74"/>
                          <w:kern w:val="24"/>
                          <w:sz w:val="28"/>
                          <w:szCs w:val="28"/>
                        </w:rPr>
                        <w:t xml:space="preserve"> </w:t>
                      </w:r>
                      <w:r w:rsidRPr="00B31DEE">
                        <w:rPr>
                          <w:b/>
                          <w:bCs/>
                          <w:color w:val="D5B788"/>
                          <w:spacing w:val="68"/>
                          <w:kern w:val="24"/>
                          <w:sz w:val="28"/>
                          <w:szCs w:val="28"/>
                        </w:rPr>
                        <w:t>2</w:t>
                      </w:r>
                      <w:r w:rsidRPr="00B31DEE">
                        <w:rPr>
                          <w:b/>
                          <w:bCs/>
                          <w:color w:val="D5B788"/>
                          <w:spacing w:val="28"/>
                          <w:kern w:val="24"/>
                          <w:sz w:val="28"/>
                          <w:szCs w:val="28"/>
                        </w:rPr>
                        <w:t>0</w:t>
                      </w:r>
                      <w:r w:rsidRPr="00B31DEE">
                        <w:rPr>
                          <w:b/>
                          <w:bCs/>
                          <w:color w:val="D5B788"/>
                          <w:spacing w:val="-23"/>
                          <w:kern w:val="24"/>
                          <w:sz w:val="28"/>
                          <w:szCs w:val="28"/>
                        </w:rPr>
                        <w:t xml:space="preserve"> </w:t>
                      </w:r>
                      <w:r w:rsidRPr="00B31DEE">
                        <w:rPr>
                          <w:b/>
                          <w:bCs/>
                          <w:color w:val="D5B788"/>
                          <w:spacing w:val="68"/>
                          <w:kern w:val="24"/>
                          <w:sz w:val="28"/>
                          <w:szCs w:val="28"/>
                        </w:rPr>
                        <w:t>2</w:t>
                      </w:r>
                      <w:r w:rsidR="001C154F">
                        <w:rPr>
                          <w:b/>
                          <w:bCs/>
                          <w:color w:val="D5B788"/>
                          <w:spacing w:val="68"/>
                          <w:kern w:val="24"/>
                          <w:sz w:val="28"/>
                          <w:szCs w:val="28"/>
                        </w:rPr>
                        <w:t>5</w:t>
                      </w:r>
                      <w:r w:rsidRPr="00B31DEE">
                        <w:rPr>
                          <w:b/>
                          <w:bCs/>
                          <w:color w:val="D5B788"/>
                          <w:spacing w:val="-21"/>
                          <w:kern w:val="24"/>
                          <w:sz w:val="28"/>
                          <w:szCs w:val="28"/>
                        </w:rPr>
                        <w:t xml:space="preserve"> </w:t>
                      </w:r>
                    </w:p>
                  </w:txbxContent>
                </v:textbox>
                <w10:wrap anchorx="margin"/>
              </v:shape>
            </w:pict>
          </mc:Fallback>
        </mc:AlternateContent>
      </w:r>
    </w:p>
    <w:p w14:paraId="1C74082E" w14:textId="20219533" w:rsidR="008D7F4E" w:rsidRPr="00B31DEE" w:rsidRDefault="008D7F4E" w:rsidP="008D7F4E">
      <w:pPr>
        <w:tabs>
          <w:tab w:val="left" w:pos="5229"/>
        </w:tabs>
      </w:pPr>
      <w:r w:rsidRPr="00B31DEE">
        <w:tab/>
      </w:r>
      <w:r w:rsidRPr="00B31DEE">
        <w:tab/>
      </w:r>
      <w:r w:rsidRPr="00B31DEE">
        <w:tab/>
      </w:r>
    </w:p>
    <w:p w14:paraId="2A6A7BEB" w14:textId="56B54A0F" w:rsidR="008D7F4E" w:rsidRPr="00B31DEE" w:rsidRDefault="008D7F4E" w:rsidP="008D7F4E">
      <w:pPr>
        <w:tabs>
          <w:tab w:val="left" w:pos="5229"/>
        </w:tabs>
      </w:pPr>
    </w:p>
    <w:p w14:paraId="5220AA7B" w14:textId="5E2F7DD2" w:rsidR="008D7F4E" w:rsidRPr="00B31DEE" w:rsidRDefault="008D7F4E" w:rsidP="008D7F4E">
      <w:pPr>
        <w:tabs>
          <w:tab w:val="left" w:pos="5229"/>
        </w:tabs>
      </w:pPr>
    </w:p>
    <w:p w14:paraId="04CE79E8" w14:textId="50F90891" w:rsidR="00B45B38" w:rsidRPr="00B31DEE" w:rsidRDefault="00B45B38" w:rsidP="008D7F4E">
      <w:pPr>
        <w:tabs>
          <w:tab w:val="left" w:pos="5229"/>
        </w:tabs>
      </w:pPr>
    </w:p>
    <w:p w14:paraId="59F2CBAA" w14:textId="433F5052" w:rsidR="00B45B38" w:rsidRPr="00B31DEE" w:rsidRDefault="00B45B38" w:rsidP="00B45B38">
      <w:pPr>
        <w:tabs>
          <w:tab w:val="left" w:pos="5229"/>
        </w:tabs>
        <w:jc w:val="center"/>
      </w:pPr>
    </w:p>
    <w:p w14:paraId="6B439D31" w14:textId="103BAC03" w:rsidR="00B45B38" w:rsidRPr="00B31DEE" w:rsidRDefault="00D1781B" w:rsidP="008D7F4E">
      <w:pPr>
        <w:tabs>
          <w:tab w:val="left" w:pos="5229"/>
        </w:tabs>
      </w:pPr>
      <w:r w:rsidRPr="00B31DEE">
        <w:rPr>
          <w:noProof/>
        </w:rPr>
        <mc:AlternateContent>
          <mc:Choice Requires="wpg">
            <w:drawing>
              <wp:anchor distT="0" distB="0" distL="114300" distR="114300" simplePos="0" relativeHeight="251661312" behindDoc="0" locked="0" layoutInCell="1" allowOverlap="1" wp14:anchorId="5208BDCF" wp14:editId="40A72C4E">
                <wp:simplePos x="0" y="0"/>
                <wp:positionH relativeFrom="margin">
                  <wp:posOffset>1484630</wp:posOffset>
                </wp:positionH>
                <wp:positionV relativeFrom="paragraph">
                  <wp:posOffset>9525</wp:posOffset>
                </wp:positionV>
                <wp:extent cx="2059940" cy="749935"/>
                <wp:effectExtent l="0" t="0" r="0" b="0"/>
                <wp:wrapNone/>
                <wp:docPr id="1960838887"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8718615"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2097600413"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6F0BB6E9" id="Group 13" o:spid="_x0000_s1026" style="position:absolute;margin-left:116.9pt;margin-top:.75pt;width:162.2pt;height:59.05pt;z-index:251661312;mso-position-horizont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">
                  <v:imagedata r:id="rId15" o:title=""/>
                </v:shape>
                <w10:wrap anchorx="margin"/>
              </v:group>
            </w:pict>
          </mc:Fallback>
        </mc:AlternateContent>
      </w:r>
    </w:p>
    <w:p w14:paraId="4A390ECB" w14:textId="2BD47ADA" w:rsidR="008D7F4E" w:rsidRPr="00B31DEE" w:rsidRDefault="008D7F4E" w:rsidP="008D7F4E">
      <w:pPr>
        <w:tabs>
          <w:tab w:val="left" w:pos="5229"/>
        </w:tabs>
      </w:pPr>
    </w:p>
    <w:p w14:paraId="09F960FC" w14:textId="63710A56" w:rsidR="008D7F4E" w:rsidRPr="00B31DEE" w:rsidRDefault="00D1781B" w:rsidP="008D7F4E">
      <w:pPr>
        <w:tabs>
          <w:tab w:val="left" w:pos="5229"/>
        </w:tabs>
      </w:pPr>
      <w:r w:rsidRPr="00B31DEE">
        <w:rPr>
          <w:noProof/>
        </w:rPr>
        <mc:AlternateContent>
          <mc:Choice Requires="wpg">
            <w:drawing>
              <wp:anchor distT="0" distB="0" distL="114300" distR="114300" simplePos="0" relativeHeight="251670528" behindDoc="0" locked="0" layoutInCell="1" allowOverlap="1" wp14:anchorId="5F355A02" wp14:editId="3807C1A5">
                <wp:simplePos x="0" y="0"/>
                <wp:positionH relativeFrom="margin">
                  <wp:posOffset>-209550</wp:posOffset>
                </wp:positionH>
                <wp:positionV relativeFrom="paragraph">
                  <wp:posOffset>309880</wp:posOffset>
                </wp:positionV>
                <wp:extent cx="5448300" cy="381635"/>
                <wp:effectExtent l="0" t="0" r="0" b="0"/>
                <wp:wrapNone/>
                <wp:docPr id="1701257041" name="Group 25"/>
                <wp:cNvGraphicFramePr/>
                <a:graphic xmlns:a="http://schemas.openxmlformats.org/drawingml/2006/main">
                  <a:graphicData uri="http://schemas.microsoft.com/office/word/2010/wordprocessingGroup">
                    <wpg:wgp>
                      <wpg:cNvGrpSpPr/>
                      <wpg:grpSpPr>
                        <a:xfrm>
                          <a:off x="0" y="0"/>
                          <a:ext cx="5448300" cy="381635"/>
                          <a:chOff x="-42382" y="0"/>
                          <a:chExt cx="2714625" cy="381635"/>
                        </a:xfrm>
                      </wpg:grpSpPr>
                      <wps:wsp>
                        <wps:cNvPr id="1832275796"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49305560" name="Text Box 2"/>
                        <wps:cNvSpPr txBox="1">
                          <a:spLocks noChangeArrowheads="1"/>
                        </wps:cNvSpPr>
                        <wps:spPr bwMode="auto">
                          <a:xfrm>
                            <a:off x="-42382" y="123825"/>
                            <a:ext cx="2714625" cy="257810"/>
                          </a:xfrm>
                          <a:prstGeom prst="rect">
                            <a:avLst/>
                          </a:prstGeom>
                          <a:solidFill>
                            <a:srgbClr val="FFFFFF"/>
                          </a:solidFill>
                          <a:ln w="9525">
                            <a:noFill/>
                            <a:miter lim="800000"/>
                            <a:headEnd/>
                            <a:tailEnd/>
                          </a:ln>
                        </wps:spPr>
                        <wps:txbx>
                          <w:txbxContent>
                            <w:p w14:paraId="4D0C47DC" w14:textId="77777777" w:rsidR="00D1781B" w:rsidRPr="00B31DEE" w:rsidRDefault="00D1781B" w:rsidP="00D1781B">
                              <w:pPr>
                                <w:jc w:val="center"/>
                                <w:rPr>
                                  <w:color w:val="D8B888"/>
                                </w:rPr>
                              </w:pPr>
                              <w:r w:rsidRPr="00B31DEE">
                                <w:rPr>
                                  <w:b/>
                                  <w:bCs/>
                                  <w:color w:val="D8B888"/>
                                </w:rPr>
                                <w:t>MEDIO AMBIEN</w:t>
                              </w:r>
                              <w:r w:rsidRPr="00B31DEE">
                                <w:rPr>
                                  <w:color w:val="D8B888"/>
                                </w:rPr>
                                <w:t xml:space="preserve">TE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F355A02" id="_x0000_s1035" style="position:absolute;margin-left:-16.5pt;margin-top:24.4pt;width:429pt;height:30.05pt;z-index:251670528;mso-position-horizontal-relative:margin;mso-width-relative:margin;mso-height-relative:margin" coordorigin="-423"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" path="m472439,l,,,22364r472439,l472439,xe" fillcolor="#d5b788" stroked="f">
                  <v:path arrowok="t"/>
                </v:shape>
                <v:shape id="Text Box 2" o:spid="_x0000_s1037" type="#_x0000_t202" style="position:absolute;left:-423;top:1238;width:27145;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" stroked="f">
                  <v:textbox>
                    <w:txbxContent>
                      <w:p w14:paraId="4D0C47DC" w14:textId="77777777" w:rsidR="00D1781B" w:rsidRPr="00B31DEE" w:rsidRDefault="00D1781B" w:rsidP="00D1781B">
                        <w:pPr>
                          <w:jc w:val="center"/>
                          <w:rPr>
                            <w:color w:val="D8B888"/>
                          </w:rPr>
                        </w:pPr>
                        <w:r w:rsidRPr="00B31DEE">
                          <w:rPr>
                            <w:b/>
                            <w:bCs/>
                            <w:color w:val="D8B888"/>
                          </w:rPr>
                          <w:t>MEDIO AMBIEN</w:t>
                        </w:r>
                        <w:r w:rsidRPr="00B31DEE">
                          <w:rPr>
                            <w:color w:val="D8B888"/>
                          </w:rPr>
                          <w:t xml:space="preserve">TE </w:t>
                        </w:r>
                      </w:p>
                    </w:txbxContent>
                  </v:textbox>
                </v:shape>
                <w10:wrap anchorx="margin"/>
              </v:group>
            </w:pict>
          </mc:Fallback>
        </mc:AlternateContent>
      </w:r>
    </w:p>
    <w:p w14:paraId="70955679" w14:textId="7E7B8382" w:rsidR="00E80BF2" w:rsidRPr="00B31DEE" w:rsidRDefault="00E80BF2" w:rsidP="0034224F">
      <w:pPr>
        <w:tabs>
          <w:tab w:val="left" w:pos="5913"/>
        </w:tabs>
      </w:pPr>
    </w:p>
    <w:p w14:paraId="516CE379" w14:textId="1B2E837A" w:rsidR="00F64800" w:rsidRDefault="00F64800" w:rsidP="00545797">
      <w:pPr>
        <w:jc w:val="center"/>
        <w:rPr>
          <w:b/>
          <w:bCs/>
          <w:sz w:val="28"/>
        </w:rPr>
      </w:pPr>
    </w:p>
    <w:p w14:paraId="31E2FE32" w14:textId="79767B80" w:rsidR="00545797" w:rsidRPr="00B31DEE" w:rsidRDefault="00545797" w:rsidP="00545797">
      <w:pPr>
        <w:jc w:val="center"/>
        <w:rPr>
          <w:b/>
          <w:bCs/>
          <w:sz w:val="28"/>
        </w:rPr>
      </w:pPr>
      <w:r w:rsidRPr="00B31DEE">
        <w:rPr>
          <w:b/>
          <w:bCs/>
          <w:sz w:val="28"/>
        </w:rPr>
        <w:lastRenderedPageBreak/>
        <w:t>TABLA DE CONTENIDOS</w:t>
      </w:r>
    </w:p>
    <w:p w14:paraId="6C3E8713" w14:textId="5FAAA323" w:rsidR="00545797" w:rsidRPr="00252537" w:rsidRDefault="00545797" w:rsidP="00545797">
      <w:r w:rsidRPr="00252537">
        <w:rPr>
          <w:noProof/>
        </w:rPr>
        <mc:AlternateContent>
          <mc:Choice Requires="wps">
            <w:drawing>
              <wp:anchor distT="0" distB="0" distL="114300" distR="114300" simplePos="0" relativeHeight="251658243" behindDoc="0" locked="0" layoutInCell="1" allowOverlap="1" wp14:anchorId="1E07F231" wp14:editId="71940878">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8C9BB" id="Straight Connector 18"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4723B93" w14:textId="3BE54B1A" w:rsidR="00545797" w:rsidRPr="00252537" w:rsidRDefault="00654164" w:rsidP="001032BC">
      <w:pPr>
        <w:jc w:val="center"/>
      </w:pPr>
      <w:r w:rsidRPr="00252537">
        <w:t xml:space="preserve">Memoria </w:t>
      </w:r>
      <w:r w:rsidR="00D837AC" w:rsidRPr="00252537">
        <w:t>I</w:t>
      </w:r>
      <w:r w:rsidRPr="00252537">
        <w:t>nstitucional</w:t>
      </w:r>
      <w:r w:rsidR="00545797" w:rsidRPr="00252537">
        <w:t xml:space="preserve"> </w:t>
      </w:r>
      <w:r w:rsidR="000025D4" w:rsidRPr="00252537">
        <w:t>202</w:t>
      </w:r>
      <w:r w:rsidR="001C154F" w:rsidRPr="00252537">
        <w:t>5</w:t>
      </w:r>
    </w:p>
    <w:sdt>
      <w:sdtPr>
        <w:id w:val="-1111128147"/>
        <w:docPartObj>
          <w:docPartGallery w:val="Table of Contents"/>
          <w:docPartUnique/>
        </w:docPartObj>
      </w:sdtPr>
      <w:sdtEndPr>
        <w:rPr>
          <w:b w:val="0"/>
          <w:bCs w:val="0"/>
        </w:rPr>
      </w:sdtEndPr>
      <w:sdtContent>
        <w:p w14:paraId="05116211" w14:textId="2E381D8F" w:rsidR="00F05365" w:rsidRDefault="00A630BC">
          <w:pPr>
            <w:pStyle w:val="TDC1"/>
            <w:rPr>
              <w:rFonts w:asciiTheme="minorHAnsi" w:eastAsiaTheme="minorEastAsia" w:hAnsiTheme="minorHAnsi" w:cstheme="minorBidi"/>
              <w:b w:val="0"/>
              <w:bCs w:val="0"/>
              <w:color w:val="auto"/>
              <w:spacing w:val="0"/>
              <w:kern w:val="2"/>
              <w:lang w:val="en-US"/>
              <w14:ligatures w14:val="standardContextual"/>
            </w:rPr>
          </w:pPr>
          <w:r w:rsidRPr="00252537">
            <w:rPr>
              <w:rStyle w:val="Hipervnculo"/>
              <w:color w:val="767171"/>
            </w:rPr>
            <w:fldChar w:fldCharType="begin"/>
          </w:r>
          <w:r w:rsidRPr="00252537">
            <w:rPr>
              <w:rStyle w:val="Hipervnculo"/>
              <w:color w:val="767171"/>
            </w:rPr>
            <w:instrText xml:space="preserve"> TOC \o "1-3" \h \z \u </w:instrText>
          </w:r>
          <w:r w:rsidRPr="00252537">
            <w:rPr>
              <w:rStyle w:val="Hipervnculo"/>
              <w:color w:val="767171"/>
            </w:rPr>
            <w:fldChar w:fldCharType="separate"/>
          </w:r>
          <w:hyperlink w:anchor="_Toc217399396" w:history="1">
            <w:r w:rsidR="00F05365" w:rsidRPr="00A868D1">
              <w:rPr>
                <w:rStyle w:val="Hipervnculo"/>
              </w:rPr>
              <w:t>I.</w:t>
            </w:r>
            <w:r w:rsidR="00F05365">
              <w:rPr>
                <w:rFonts w:asciiTheme="minorHAnsi" w:eastAsiaTheme="minorEastAsia" w:hAnsiTheme="minorHAnsi" w:cstheme="minorBidi"/>
                <w:b w:val="0"/>
                <w:bCs w:val="0"/>
                <w:color w:val="auto"/>
                <w:spacing w:val="0"/>
                <w:kern w:val="2"/>
                <w:lang w:val="en-US"/>
                <w14:ligatures w14:val="standardContextual"/>
              </w:rPr>
              <w:tab/>
            </w:r>
            <w:r w:rsidR="00F05365" w:rsidRPr="00A868D1">
              <w:rPr>
                <w:rStyle w:val="Hipervnculo"/>
              </w:rPr>
              <w:t>RESUMEN EJECUTIVO</w:t>
            </w:r>
            <w:r w:rsidR="00F05365">
              <w:rPr>
                <w:webHidden/>
              </w:rPr>
              <w:tab/>
            </w:r>
            <w:r w:rsidR="00F05365">
              <w:rPr>
                <w:webHidden/>
              </w:rPr>
              <w:fldChar w:fldCharType="begin"/>
            </w:r>
            <w:r w:rsidR="00F05365">
              <w:rPr>
                <w:webHidden/>
              </w:rPr>
              <w:instrText xml:space="preserve"> PAGEREF _Toc217399396 \h </w:instrText>
            </w:r>
            <w:r w:rsidR="00F05365">
              <w:rPr>
                <w:webHidden/>
              </w:rPr>
            </w:r>
            <w:r w:rsidR="00F05365">
              <w:rPr>
                <w:webHidden/>
              </w:rPr>
              <w:fldChar w:fldCharType="separate"/>
            </w:r>
            <w:r w:rsidR="00ED2E2B">
              <w:rPr>
                <w:webHidden/>
              </w:rPr>
              <w:t>1</w:t>
            </w:r>
            <w:r w:rsidR="00F05365">
              <w:rPr>
                <w:webHidden/>
              </w:rPr>
              <w:fldChar w:fldCharType="end"/>
            </w:r>
          </w:hyperlink>
        </w:p>
        <w:p w14:paraId="06EBD2FD" w14:textId="2A006FAD" w:rsidR="00F05365" w:rsidRDefault="00F05365">
          <w:pPr>
            <w:pStyle w:val="TDC1"/>
            <w:rPr>
              <w:rFonts w:asciiTheme="minorHAnsi" w:eastAsiaTheme="minorEastAsia" w:hAnsiTheme="minorHAnsi" w:cstheme="minorBidi"/>
              <w:b w:val="0"/>
              <w:bCs w:val="0"/>
              <w:color w:val="auto"/>
              <w:spacing w:val="0"/>
              <w:kern w:val="2"/>
              <w:lang w:val="en-US"/>
              <w14:ligatures w14:val="standardContextual"/>
            </w:rPr>
          </w:pPr>
          <w:hyperlink w:anchor="_Toc217399397" w:history="1">
            <w:r w:rsidRPr="00A868D1">
              <w:rPr>
                <w:rStyle w:val="Hipervnculo"/>
              </w:rPr>
              <w:t>II.</w:t>
            </w:r>
            <w:r>
              <w:rPr>
                <w:rFonts w:asciiTheme="minorHAnsi" w:eastAsiaTheme="minorEastAsia" w:hAnsiTheme="minorHAnsi" w:cstheme="minorBidi"/>
                <w:b w:val="0"/>
                <w:bCs w:val="0"/>
                <w:color w:val="auto"/>
                <w:spacing w:val="0"/>
                <w:kern w:val="2"/>
                <w:lang w:val="en-US"/>
                <w14:ligatures w14:val="standardContextual"/>
              </w:rPr>
              <w:tab/>
            </w:r>
            <w:r w:rsidRPr="00A868D1">
              <w:rPr>
                <w:rStyle w:val="Hipervnculo"/>
              </w:rPr>
              <w:t>INFORMACIÓN INSTITUCIONAL</w:t>
            </w:r>
            <w:r>
              <w:rPr>
                <w:webHidden/>
              </w:rPr>
              <w:tab/>
            </w:r>
            <w:r>
              <w:rPr>
                <w:webHidden/>
              </w:rPr>
              <w:fldChar w:fldCharType="begin"/>
            </w:r>
            <w:r>
              <w:rPr>
                <w:webHidden/>
              </w:rPr>
              <w:instrText xml:space="preserve"> PAGEREF _Toc217399397 \h </w:instrText>
            </w:r>
            <w:r>
              <w:rPr>
                <w:webHidden/>
              </w:rPr>
            </w:r>
            <w:r>
              <w:rPr>
                <w:webHidden/>
              </w:rPr>
              <w:fldChar w:fldCharType="separate"/>
            </w:r>
            <w:r w:rsidR="00ED2E2B">
              <w:rPr>
                <w:webHidden/>
              </w:rPr>
              <w:t>6</w:t>
            </w:r>
            <w:r>
              <w:rPr>
                <w:webHidden/>
              </w:rPr>
              <w:fldChar w:fldCharType="end"/>
            </w:r>
          </w:hyperlink>
        </w:p>
        <w:p w14:paraId="2009D8DA" w14:textId="0962BD13" w:rsidR="00F05365" w:rsidRDefault="00F05365">
          <w:pPr>
            <w:pStyle w:val="TDC2"/>
            <w:tabs>
              <w:tab w:val="right" w:leader="dot" w:pos="7910"/>
            </w:tabs>
            <w:rPr>
              <w:rFonts w:asciiTheme="minorHAnsi" w:eastAsiaTheme="minorEastAsia" w:hAnsiTheme="minorHAnsi" w:cstheme="minorBidi"/>
              <w:noProof/>
              <w:color w:val="auto"/>
              <w:spacing w:val="0"/>
              <w:kern w:val="2"/>
              <w:lang w:val="en-US"/>
              <w14:ligatures w14:val="standardContextual"/>
            </w:rPr>
          </w:pPr>
          <w:hyperlink w:anchor="_Toc217399398" w:history="1">
            <w:r w:rsidRPr="00A868D1">
              <w:rPr>
                <w:rStyle w:val="Hipervnculo"/>
                <w:b/>
                <w:bCs/>
                <w:noProof/>
              </w:rPr>
              <w:t>2.1 Marco Filosófico Institucional</w:t>
            </w:r>
            <w:r>
              <w:rPr>
                <w:noProof/>
                <w:webHidden/>
              </w:rPr>
              <w:tab/>
            </w:r>
            <w:r>
              <w:rPr>
                <w:noProof/>
                <w:webHidden/>
              </w:rPr>
              <w:fldChar w:fldCharType="begin"/>
            </w:r>
            <w:r>
              <w:rPr>
                <w:noProof/>
                <w:webHidden/>
              </w:rPr>
              <w:instrText xml:space="preserve"> PAGEREF _Toc217399398 \h </w:instrText>
            </w:r>
            <w:r>
              <w:rPr>
                <w:noProof/>
                <w:webHidden/>
              </w:rPr>
            </w:r>
            <w:r>
              <w:rPr>
                <w:noProof/>
                <w:webHidden/>
              </w:rPr>
              <w:fldChar w:fldCharType="separate"/>
            </w:r>
            <w:r w:rsidR="00ED2E2B">
              <w:rPr>
                <w:noProof/>
                <w:webHidden/>
              </w:rPr>
              <w:t>6</w:t>
            </w:r>
            <w:r>
              <w:rPr>
                <w:noProof/>
                <w:webHidden/>
              </w:rPr>
              <w:fldChar w:fldCharType="end"/>
            </w:r>
          </w:hyperlink>
        </w:p>
        <w:p w14:paraId="34D0EBBA" w14:textId="7F9DD282" w:rsidR="00F05365" w:rsidRDefault="00F05365">
          <w:pPr>
            <w:pStyle w:val="TDC2"/>
            <w:tabs>
              <w:tab w:val="left" w:pos="720"/>
              <w:tab w:val="right" w:leader="dot" w:pos="7910"/>
            </w:tabs>
            <w:rPr>
              <w:rFonts w:asciiTheme="minorHAnsi" w:eastAsiaTheme="minorEastAsia" w:hAnsiTheme="minorHAnsi" w:cstheme="minorBidi"/>
              <w:noProof/>
              <w:color w:val="auto"/>
              <w:spacing w:val="0"/>
              <w:kern w:val="2"/>
              <w:lang w:val="en-US"/>
              <w14:ligatures w14:val="standardContextual"/>
            </w:rPr>
          </w:pPr>
          <w:hyperlink w:anchor="_Toc217399399" w:history="1">
            <w:r w:rsidRPr="00A868D1">
              <w:rPr>
                <w:rStyle w:val="Hipervnculo"/>
                <w:b/>
                <w:bCs/>
                <w:noProof/>
              </w:rPr>
              <w:t>a.</w:t>
            </w:r>
            <w:r>
              <w:rPr>
                <w:rFonts w:asciiTheme="minorHAnsi" w:eastAsiaTheme="minorEastAsia" w:hAnsiTheme="minorHAnsi" w:cstheme="minorBidi"/>
                <w:noProof/>
                <w:color w:val="auto"/>
                <w:spacing w:val="0"/>
                <w:kern w:val="2"/>
                <w:lang w:val="en-US"/>
                <w14:ligatures w14:val="standardContextual"/>
              </w:rPr>
              <w:tab/>
            </w:r>
            <w:r w:rsidRPr="00A868D1">
              <w:rPr>
                <w:rStyle w:val="Hipervnculo"/>
                <w:b/>
                <w:bCs/>
                <w:noProof/>
              </w:rPr>
              <w:t>Misión</w:t>
            </w:r>
            <w:r>
              <w:rPr>
                <w:noProof/>
                <w:webHidden/>
              </w:rPr>
              <w:tab/>
            </w:r>
            <w:r>
              <w:rPr>
                <w:noProof/>
                <w:webHidden/>
              </w:rPr>
              <w:fldChar w:fldCharType="begin"/>
            </w:r>
            <w:r>
              <w:rPr>
                <w:noProof/>
                <w:webHidden/>
              </w:rPr>
              <w:instrText xml:space="preserve"> PAGEREF _Toc217399399 \h </w:instrText>
            </w:r>
            <w:r>
              <w:rPr>
                <w:noProof/>
                <w:webHidden/>
              </w:rPr>
            </w:r>
            <w:r>
              <w:rPr>
                <w:noProof/>
                <w:webHidden/>
              </w:rPr>
              <w:fldChar w:fldCharType="separate"/>
            </w:r>
            <w:r w:rsidR="00ED2E2B">
              <w:rPr>
                <w:noProof/>
                <w:webHidden/>
              </w:rPr>
              <w:t>6</w:t>
            </w:r>
            <w:r>
              <w:rPr>
                <w:noProof/>
                <w:webHidden/>
              </w:rPr>
              <w:fldChar w:fldCharType="end"/>
            </w:r>
          </w:hyperlink>
        </w:p>
        <w:p w14:paraId="4DF011D1" w14:textId="7B6CAFDD" w:rsidR="00F05365" w:rsidRDefault="00F05365">
          <w:pPr>
            <w:pStyle w:val="TDC2"/>
            <w:tabs>
              <w:tab w:val="left" w:pos="720"/>
              <w:tab w:val="right" w:leader="dot" w:pos="7910"/>
            </w:tabs>
            <w:rPr>
              <w:rFonts w:asciiTheme="minorHAnsi" w:eastAsiaTheme="minorEastAsia" w:hAnsiTheme="minorHAnsi" w:cstheme="minorBidi"/>
              <w:noProof/>
              <w:color w:val="auto"/>
              <w:spacing w:val="0"/>
              <w:kern w:val="2"/>
              <w:lang w:val="en-US"/>
              <w14:ligatures w14:val="standardContextual"/>
            </w:rPr>
          </w:pPr>
          <w:hyperlink w:anchor="_Toc217399400" w:history="1">
            <w:r w:rsidRPr="00A868D1">
              <w:rPr>
                <w:rStyle w:val="Hipervnculo"/>
                <w:rFonts w:eastAsia="Calibri"/>
                <w:b/>
                <w:bCs/>
                <w:noProof/>
              </w:rPr>
              <w:t>b.</w:t>
            </w:r>
            <w:r>
              <w:rPr>
                <w:rFonts w:asciiTheme="minorHAnsi" w:eastAsiaTheme="minorEastAsia" w:hAnsiTheme="minorHAnsi" w:cstheme="minorBidi"/>
                <w:noProof/>
                <w:color w:val="auto"/>
                <w:spacing w:val="0"/>
                <w:kern w:val="2"/>
                <w:lang w:val="en-US"/>
                <w14:ligatures w14:val="standardContextual"/>
              </w:rPr>
              <w:tab/>
            </w:r>
            <w:r w:rsidRPr="00A868D1">
              <w:rPr>
                <w:rStyle w:val="Hipervnculo"/>
                <w:b/>
                <w:bCs/>
                <w:noProof/>
              </w:rPr>
              <w:t>Visión</w:t>
            </w:r>
            <w:r>
              <w:rPr>
                <w:noProof/>
                <w:webHidden/>
              </w:rPr>
              <w:tab/>
            </w:r>
            <w:r>
              <w:rPr>
                <w:noProof/>
                <w:webHidden/>
              </w:rPr>
              <w:fldChar w:fldCharType="begin"/>
            </w:r>
            <w:r>
              <w:rPr>
                <w:noProof/>
                <w:webHidden/>
              </w:rPr>
              <w:instrText xml:space="preserve"> PAGEREF _Toc217399400 \h </w:instrText>
            </w:r>
            <w:r>
              <w:rPr>
                <w:noProof/>
                <w:webHidden/>
              </w:rPr>
            </w:r>
            <w:r>
              <w:rPr>
                <w:noProof/>
                <w:webHidden/>
              </w:rPr>
              <w:fldChar w:fldCharType="separate"/>
            </w:r>
            <w:r w:rsidR="00ED2E2B">
              <w:rPr>
                <w:noProof/>
                <w:webHidden/>
              </w:rPr>
              <w:t>6</w:t>
            </w:r>
            <w:r>
              <w:rPr>
                <w:noProof/>
                <w:webHidden/>
              </w:rPr>
              <w:fldChar w:fldCharType="end"/>
            </w:r>
          </w:hyperlink>
        </w:p>
        <w:p w14:paraId="0DE85133" w14:textId="5B31EB86" w:rsidR="00F05365" w:rsidRDefault="00F05365">
          <w:pPr>
            <w:pStyle w:val="TDC2"/>
            <w:tabs>
              <w:tab w:val="left" w:pos="720"/>
              <w:tab w:val="right" w:leader="dot" w:pos="7910"/>
            </w:tabs>
            <w:rPr>
              <w:rFonts w:asciiTheme="minorHAnsi" w:eastAsiaTheme="minorEastAsia" w:hAnsiTheme="minorHAnsi" w:cstheme="minorBidi"/>
              <w:noProof/>
              <w:color w:val="auto"/>
              <w:spacing w:val="0"/>
              <w:kern w:val="2"/>
              <w:lang w:val="en-US"/>
              <w14:ligatures w14:val="standardContextual"/>
            </w:rPr>
          </w:pPr>
          <w:hyperlink w:anchor="_Toc217399401" w:history="1">
            <w:r w:rsidRPr="00A868D1">
              <w:rPr>
                <w:rStyle w:val="Hipervnculo"/>
                <w:b/>
                <w:bCs/>
                <w:noProof/>
              </w:rPr>
              <w:t>c.</w:t>
            </w:r>
            <w:r>
              <w:rPr>
                <w:rFonts w:asciiTheme="minorHAnsi" w:eastAsiaTheme="minorEastAsia" w:hAnsiTheme="minorHAnsi" w:cstheme="minorBidi"/>
                <w:noProof/>
                <w:color w:val="auto"/>
                <w:spacing w:val="0"/>
                <w:kern w:val="2"/>
                <w:lang w:val="en-US"/>
                <w14:ligatures w14:val="standardContextual"/>
              </w:rPr>
              <w:tab/>
            </w:r>
            <w:r w:rsidRPr="00A868D1">
              <w:rPr>
                <w:rStyle w:val="Hipervnculo"/>
                <w:b/>
                <w:bCs/>
                <w:noProof/>
              </w:rPr>
              <w:t>Valores</w:t>
            </w:r>
            <w:r>
              <w:rPr>
                <w:noProof/>
                <w:webHidden/>
              </w:rPr>
              <w:tab/>
            </w:r>
            <w:r>
              <w:rPr>
                <w:noProof/>
                <w:webHidden/>
              </w:rPr>
              <w:fldChar w:fldCharType="begin"/>
            </w:r>
            <w:r>
              <w:rPr>
                <w:noProof/>
                <w:webHidden/>
              </w:rPr>
              <w:instrText xml:space="preserve"> PAGEREF _Toc217399401 \h </w:instrText>
            </w:r>
            <w:r>
              <w:rPr>
                <w:noProof/>
                <w:webHidden/>
              </w:rPr>
            </w:r>
            <w:r>
              <w:rPr>
                <w:noProof/>
                <w:webHidden/>
              </w:rPr>
              <w:fldChar w:fldCharType="separate"/>
            </w:r>
            <w:r w:rsidR="00ED2E2B">
              <w:rPr>
                <w:noProof/>
                <w:webHidden/>
              </w:rPr>
              <w:t>6</w:t>
            </w:r>
            <w:r>
              <w:rPr>
                <w:noProof/>
                <w:webHidden/>
              </w:rPr>
              <w:fldChar w:fldCharType="end"/>
            </w:r>
          </w:hyperlink>
        </w:p>
        <w:p w14:paraId="247FD5F0" w14:textId="089B3AA1" w:rsidR="00F05365" w:rsidRDefault="00F05365">
          <w:pPr>
            <w:pStyle w:val="TDC2"/>
            <w:tabs>
              <w:tab w:val="right" w:leader="dot" w:pos="7910"/>
            </w:tabs>
            <w:rPr>
              <w:rFonts w:asciiTheme="minorHAnsi" w:eastAsiaTheme="minorEastAsia" w:hAnsiTheme="minorHAnsi" w:cstheme="minorBidi"/>
              <w:noProof/>
              <w:color w:val="auto"/>
              <w:spacing w:val="0"/>
              <w:kern w:val="2"/>
              <w:lang w:val="en-US"/>
              <w14:ligatures w14:val="standardContextual"/>
            </w:rPr>
          </w:pPr>
          <w:hyperlink w:anchor="_Toc217399402" w:history="1">
            <w:r w:rsidRPr="00A868D1">
              <w:rPr>
                <w:rStyle w:val="Hipervnculo"/>
                <w:b/>
                <w:bCs/>
                <w:noProof/>
              </w:rPr>
              <w:t>2.2 Base Legal</w:t>
            </w:r>
            <w:r>
              <w:rPr>
                <w:noProof/>
                <w:webHidden/>
              </w:rPr>
              <w:tab/>
            </w:r>
            <w:r>
              <w:rPr>
                <w:noProof/>
                <w:webHidden/>
              </w:rPr>
              <w:fldChar w:fldCharType="begin"/>
            </w:r>
            <w:r>
              <w:rPr>
                <w:noProof/>
                <w:webHidden/>
              </w:rPr>
              <w:instrText xml:space="preserve"> PAGEREF _Toc217399402 \h </w:instrText>
            </w:r>
            <w:r>
              <w:rPr>
                <w:noProof/>
                <w:webHidden/>
              </w:rPr>
            </w:r>
            <w:r>
              <w:rPr>
                <w:noProof/>
                <w:webHidden/>
              </w:rPr>
              <w:fldChar w:fldCharType="separate"/>
            </w:r>
            <w:r w:rsidR="00ED2E2B">
              <w:rPr>
                <w:noProof/>
                <w:webHidden/>
              </w:rPr>
              <w:t>7</w:t>
            </w:r>
            <w:r>
              <w:rPr>
                <w:noProof/>
                <w:webHidden/>
              </w:rPr>
              <w:fldChar w:fldCharType="end"/>
            </w:r>
          </w:hyperlink>
        </w:p>
        <w:p w14:paraId="573F2BCE" w14:textId="4A9FB315" w:rsidR="00F05365" w:rsidRDefault="00F05365">
          <w:pPr>
            <w:pStyle w:val="TDC2"/>
            <w:tabs>
              <w:tab w:val="right" w:leader="dot" w:pos="7910"/>
            </w:tabs>
            <w:rPr>
              <w:rFonts w:asciiTheme="minorHAnsi" w:eastAsiaTheme="minorEastAsia" w:hAnsiTheme="minorHAnsi" w:cstheme="minorBidi"/>
              <w:noProof/>
              <w:color w:val="auto"/>
              <w:spacing w:val="0"/>
              <w:kern w:val="2"/>
              <w:lang w:val="en-US"/>
              <w14:ligatures w14:val="standardContextual"/>
            </w:rPr>
          </w:pPr>
          <w:hyperlink w:anchor="_Toc217399403" w:history="1">
            <w:r w:rsidRPr="00A868D1">
              <w:rPr>
                <w:rStyle w:val="Hipervnculo"/>
                <w:rFonts w:eastAsia="Calibri"/>
                <w:b/>
                <w:bCs/>
                <w:noProof/>
              </w:rPr>
              <w:t>2.3 Estructura Organizativa</w:t>
            </w:r>
            <w:r>
              <w:rPr>
                <w:noProof/>
                <w:webHidden/>
              </w:rPr>
              <w:tab/>
            </w:r>
            <w:r>
              <w:rPr>
                <w:noProof/>
                <w:webHidden/>
              </w:rPr>
              <w:fldChar w:fldCharType="begin"/>
            </w:r>
            <w:r>
              <w:rPr>
                <w:noProof/>
                <w:webHidden/>
              </w:rPr>
              <w:instrText xml:space="preserve"> PAGEREF _Toc217399403 \h </w:instrText>
            </w:r>
            <w:r>
              <w:rPr>
                <w:noProof/>
                <w:webHidden/>
              </w:rPr>
            </w:r>
            <w:r>
              <w:rPr>
                <w:noProof/>
                <w:webHidden/>
              </w:rPr>
              <w:fldChar w:fldCharType="separate"/>
            </w:r>
            <w:r w:rsidR="00ED2E2B">
              <w:rPr>
                <w:noProof/>
                <w:webHidden/>
              </w:rPr>
              <w:t>35</w:t>
            </w:r>
            <w:r>
              <w:rPr>
                <w:noProof/>
                <w:webHidden/>
              </w:rPr>
              <w:fldChar w:fldCharType="end"/>
            </w:r>
          </w:hyperlink>
        </w:p>
        <w:p w14:paraId="2D8072F3" w14:textId="349864E7" w:rsidR="00F05365" w:rsidRDefault="00F05365">
          <w:pPr>
            <w:pStyle w:val="TDC2"/>
            <w:tabs>
              <w:tab w:val="right" w:leader="dot" w:pos="7910"/>
            </w:tabs>
            <w:rPr>
              <w:rFonts w:asciiTheme="minorHAnsi" w:eastAsiaTheme="minorEastAsia" w:hAnsiTheme="minorHAnsi" w:cstheme="minorBidi"/>
              <w:noProof/>
              <w:color w:val="auto"/>
              <w:spacing w:val="0"/>
              <w:kern w:val="2"/>
              <w:lang w:val="en-US"/>
              <w14:ligatures w14:val="standardContextual"/>
            </w:rPr>
          </w:pPr>
          <w:hyperlink w:anchor="_Toc217399404" w:history="1">
            <w:r w:rsidRPr="00A868D1">
              <w:rPr>
                <w:rStyle w:val="Hipervnculo"/>
                <w:b/>
                <w:bCs/>
                <w:noProof/>
              </w:rPr>
              <w:t>2.4 Planificación estratégica institucional</w:t>
            </w:r>
            <w:r>
              <w:rPr>
                <w:noProof/>
                <w:webHidden/>
              </w:rPr>
              <w:tab/>
            </w:r>
            <w:r>
              <w:rPr>
                <w:noProof/>
                <w:webHidden/>
              </w:rPr>
              <w:fldChar w:fldCharType="begin"/>
            </w:r>
            <w:r>
              <w:rPr>
                <w:noProof/>
                <w:webHidden/>
              </w:rPr>
              <w:instrText xml:space="preserve"> PAGEREF _Toc217399404 \h </w:instrText>
            </w:r>
            <w:r>
              <w:rPr>
                <w:noProof/>
                <w:webHidden/>
              </w:rPr>
            </w:r>
            <w:r>
              <w:rPr>
                <w:noProof/>
                <w:webHidden/>
              </w:rPr>
              <w:fldChar w:fldCharType="separate"/>
            </w:r>
            <w:r w:rsidR="00ED2E2B">
              <w:rPr>
                <w:noProof/>
                <w:webHidden/>
              </w:rPr>
              <w:t>37</w:t>
            </w:r>
            <w:r>
              <w:rPr>
                <w:noProof/>
                <w:webHidden/>
              </w:rPr>
              <w:fldChar w:fldCharType="end"/>
            </w:r>
          </w:hyperlink>
        </w:p>
        <w:p w14:paraId="33C6AA72" w14:textId="18EC2FCB" w:rsidR="00F05365" w:rsidRDefault="00F05365">
          <w:pPr>
            <w:pStyle w:val="TDC1"/>
            <w:rPr>
              <w:rFonts w:asciiTheme="minorHAnsi" w:eastAsiaTheme="minorEastAsia" w:hAnsiTheme="minorHAnsi" w:cstheme="minorBidi"/>
              <w:b w:val="0"/>
              <w:bCs w:val="0"/>
              <w:color w:val="auto"/>
              <w:spacing w:val="0"/>
              <w:kern w:val="2"/>
              <w:lang w:val="en-US"/>
              <w14:ligatures w14:val="standardContextual"/>
            </w:rPr>
          </w:pPr>
          <w:hyperlink w:anchor="_Toc217399405" w:history="1">
            <w:r w:rsidRPr="00A868D1">
              <w:rPr>
                <w:rStyle w:val="Hipervnculo"/>
              </w:rPr>
              <w:t>III.</w:t>
            </w:r>
            <w:r>
              <w:rPr>
                <w:rFonts w:asciiTheme="minorHAnsi" w:eastAsiaTheme="minorEastAsia" w:hAnsiTheme="minorHAnsi" w:cstheme="minorBidi"/>
                <w:b w:val="0"/>
                <w:bCs w:val="0"/>
                <w:color w:val="auto"/>
                <w:spacing w:val="0"/>
                <w:kern w:val="2"/>
                <w:lang w:val="en-US"/>
                <w14:ligatures w14:val="standardContextual"/>
              </w:rPr>
              <w:tab/>
            </w:r>
            <w:r w:rsidRPr="00A868D1">
              <w:rPr>
                <w:rStyle w:val="Hipervnculo"/>
              </w:rPr>
              <w:t>RESULTADOS MISIONALES</w:t>
            </w:r>
            <w:r>
              <w:rPr>
                <w:webHidden/>
              </w:rPr>
              <w:tab/>
            </w:r>
            <w:r>
              <w:rPr>
                <w:webHidden/>
              </w:rPr>
              <w:fldChar w:fldCharType="begin"/>
            </w:r>
            <w:r>
              <w:rPr>
                <w:webHidden/>
              </w:rPr>
              <w:instrText xml:space="preserve"> PAGEREF _Toc217399405 \h </w:instrText>
            </w:r>
            <w:r>
              <w:rPr>
                <w:webHidden/>
              </w:rPr>
            </w:r>
            <w:r>
              <w:rPr>
                <w:webHidden/>
              </w:rPr>
              <w:fldChar w:fldCharType="separate"/>
            </w:r>
            <w:r w:rsidR="00ED2E2B">
              <w:rPr>
                <w:webHidden/>
              </w:rPr>
              <w:t>40</w:t>
            </w:r>
            <w:r>
              <w:rPr>
                <w:webHidden/>
              </w:rPr>
              <w:fldChar w:fldCharType="end"/>
            </w:r>
          </w:hyperlink>
        </w:p>
        <w:p w14:paraId="6785ACE8" w14:textId="1D72AC27" w:rsidR="00F05365" w:rsidRDefault="00F05365">
          <w:pPr>
            <w:pStyle w:val="TDC2"/>
            <w:tabs>
              <w:tab w:val="left" w:pos="960"/>
              <w:tab w:val="right" w:leader="dot" w:pos="7910"/>
            </w:tabs>
            <w:rPr>
              <w:rFonts w:asciiTheme="minorHAnsi" w:eastAsiaTheme="minorEastAsia" w:hAnsiTheme="minorHAnsi" w:cstheme="minorBidi"/>
              <w:noProof/>
              <w:color w:val="auto"/>
              <w:spacing w:val="0"/>
              <w:kern w:val="2"/>
              <w:lang w:val="en-US"/>
              <w14:ligatures w14:val="standardContextual"/>
            </w:rPr>
          </w:pPr>
          <w:hyperlink w:anchor="_Toc217399406" w:history="1">
            <w:r w:rsidRPr="00A868D1">
              <w:rPr>
                <w:rStyle w:val="Hipervnculo"/>
                <w:b/>
                <w:bCs/>
                <w:noProof/>
              </w:rPr>
              <w:t>3.1</w:t>
            </w:r>
            <w:r>
              <w:rPr>
                <w:rFonts w:asciiTheme="minorHAnsi" w:eastAsiaTheme="minorEastAsia" w:hAnsiTheme="minorHAnsi" w:cstheme="minorBidi"/>
                <w:noProof/>
                <w:color w:val="auto"/>
                <w:spacing w:val="0"/>
                <w:kern w:val="2"/>
                <w:lang w:val="en-US"/>
                <w14:ligatures w14:val="standardContextual"/>
              </w:rPr>
              <w:tab/>
            </w:r>
            <w:r w:rsidRPr="00A868D1">
              <w:rPr>
                <w:rStyle w:val="Hipervnculo"/>
                <w:b/>
                <w:bCs/>
                <w:noProof/>
              </w:rPr>
              <w:t>Preservación de la biodiversidad, y del patrimonio natural y cultural de las áreas protegidas</w:t>
            </w:r>
            <w:r>
              <w:rPr>
                <w:noProof/>
                <w:webHidden/>
              </w:rPr>
              <w:tab/>
            </w:r>
            <w:r>
              <w:rPr>
                <w:noProof/>
                <w:webHidden/>
              </w:rPr>
              <w:fldChar w:fldCharType="begin"/>
            </w:r>
            <w:r>
              <w:rPr>
                <w:noProof/>
                <w:webHidden/>
              </w:rPr>
              <w:instrText xml:space="preserve"> PAGEREF _Toc217399406 \h </w:instrText>
            </w:r>
            <w:r>
              <w:rPr>
                <w:noProof/>
                <w:webHidden/>
              </w:rPr>
            </w:r>
            <w:r>
              <w:rPr>
                <w:noProof/>
                <w:webHidden/>
              </w:rPr>
              <w:fldChar w:fldCharType="separate"/>
            </w:r>
            <w:r w:rsidR="00ED2E2B">
              <w:rPr>
                <w:noProof/>
                <w:webHidden/>
              </w:rPr>
              <w:t>40</w:t>
            </w:r>
            <w:r>
              <w:rPr>
                <w:noProof/>
                <w:webHidden/>
              </w:rPr>
              <w:fldChar w:fldCharType="end"/>
            </w:r>
          </w:hyperlink>
        </w:p>
        <w:p w14:paraId="0E4723CA" w14:textId="435B8EC8" w:rsidR="00F05365" w:rsidRDefault="00F05365">
          <w:pPr>
            <w:pStyle w:val="TDC2"/>
            <w:tabs>
              <w:tab w:val="left" w:pos="960"/>
              <w:tab w:val="right" w:leader="dot" w:pos="7910"/>
            </w:tabs>
            <w:rPr>
              <w:rFonts w:asciiTheme="minorHAnsi" w:eastAsiaTheme="minorEastAsia" w:hAnsiTheme="minorHAnsi" w:cstheme="minorBidi"/>
              <w:noProof/>
              <w:color w:val="auto"/>
              <w:spacing w:val="0"/>
              <w:kern w:val="2"/>
              <w:lang w:val="en-US"/>
              <w14:ligatures w14:val="standardContextual"/>
            </w:rPr>
          </w:pPr>
          <w:hyperlink w:anchor="_Toc217399407" w:history="1">
            <w:r w:rsidRPr="00A868D1">
              <w:rPr>
                <w:rStyle w:val="Hipervnculo"/>
                <w:b/>
                <w:bCs/>
                <w:noProof/>
              </w:rPr>
              <w:t>3.2</w:t>
            </w:r>
            <w:r>
              <w:rPr>
                <w:rFonts w:asciiTheme="minorHAnsi" w:eastAsiaTheme="minorEastAsia" w:hAnsiTheme="minorHAnsi" w:cstheme="minorBidi"/>
                <w:noProof/>
                <w:color w:val="auto"/>
                <w:spacing w:val="0"/>
                <w:kern w:val="2"/>
                <w:lang w:val="en-US"/>
                <w14:ligatures w14:val="standardContextual"/>
              </w:rPr>
              <w:tab/>
            </w:r>
            <w:r w:rsidRPr="00A868D1">
              <w:rPr>
                <w:rStyle w:val="Hipervnculo"/>
                <w:b/>
                <w:bCs/>
                <w:noProof/>
              </w:rPr>
              <w:t>Manejo Sostenible de los Recursos Naturales.</w:t>
            </w:r>
            <w:r>
              <w:rPr>
                <w:noProof/>
                <w:webHidden/>
              </w:rPr>
              <w:tab/>
            </w:r>
            <w:r>
              <w:rPr>
                <w:noProof/>
                <w:webHidden/>
              </w:rPr>
              <w:fldChar w:fldCharType="begin"/>
            </w:r>
            <w:r>
              <w:rPr>
                <w:noProof/>
                <w:webHidden/>
              </w:rPr>
              <w:instrText xml:space="preserve"> PAGEREF _Toc217399407 \h </w:instrText>
            </w:r>
            <w:r>
              <w:rPr>
                <w:noProof/>
                <w:webHidden/>
              </w:rPr>
            </w:r>
            <w:r>
              <w:rPr>
                <w:noProof/>
                <w:webHidden/>
              </w:rPr>
              <w:fldChar w:fldCharType="separate"/>
            </w:r>
            <w:r w:rsidR="00ED2E2B">
              <w:rPr>
                <w:noProof/>
                <w:webHidden/>
              </w:rPr>
              <w:t>69</w:t>
            </w:r>
            <w:r>
              <w:rPr>
                <w:noProof/>
                <w:webHidden/>
              </w:rPr>
              <w:fldChar w:fldCharType="end"/>
            </w:r>
          </w:hyperlink>
        </w:p>
        <w:p w14:paraId="5A34B840" w14:textId="77F3BFB8" w:rsidR="00F05365" w:rsidRDefault="00F05365">
          <w:pPr>
            <w:pStyle w:val="TDC2"/>
            <w:tabs>
              <w:tab w:val="left" w:pos="960"/>
              <w:tab w:val="right" w:leader="dot" w:pos="7910"/>
            </w:tabs>
            <w:rPr>
              <w:rFonts w:asciiTheme="minorHAnsi" w:eastAsiaTheme="minorEastAsia" w:hAnsiTheme="minorHAnsi" w:cstheme="minorBidi"/>
              <w:noProof/>
              <w:color w:val="auto"/>
              <w:spacing w:val="0"/>
              <w:kern w:val="2"/>
              <w:lang w:val="en-US"/>
              <w14:ligatures w14:val="standardContextual"/>
            </w:rPr>
          </w:pPr>
          <w:hyperlink w:anchor="_Toc217399408" w:history="1">
            <w:r w:rsidRPr="00A868D1">
              <w:rPr>
                <w:rStyle w:val="Hipervnculo"/>
                <w:b/>
                <w:bCs/>
                <w:noProof/>
              </w:rPr>
              <w:t>3.3</w:t>
            </w:r>
            <w:r>
              <w:rPr>
                <w:rFonts w:asciiTheme="minorHAnsi" w:eastAsiaTheme="minorEastAsia" w:hAnsiTheme="minorHAnsi" w:cstheme="minorBidi"/>
                <w:noProof/>
                <w:color w:val="auto"/>
                <w:spacing w:val="0"/>
                <w:kern w:val="2"/>
                <w:lang w:val="en-US"/>
                <w14:ligatures w14:val="standardContextual"/>
              </w:rPr>
              <w:tab/>
            </w:r>
            <w:r w:rsidRPr="00A868D1">
              <w:rPr>
                <w:rStyle w:val="Hipervnculo"/>
                <w:b/>
                <w:bCs/>
                <w:noProof/>
              </w:rPr>
              <w:t>Gestión de la calidad y sostenibilidad ambiental</w:t>
            </w:r>
            <w:r>
              <w:rPr>
                <w:noProof/>
                <w:webHidden/>
              </w:rPr>
              <w:tab/>
            </w:r>
            <w:r>
              <w:rPr>
                <w:noProof/>
                <w:webHidden/>
              </w:rPr>
              <w:fldChar w:fldCharType="begin"/>
            </w:r>
            <w:r>
              <w:rPr>
                <w:noProof/>
                <w:webHidden/>
              </w:rPr>
              <w:instrText xml:space="preserve"> PAGEREF _Toc217399408 \h </w:instrText>
            </w:r>
            <w:r>
              <w:rPr>
                <w:noProof/>
                <w:webHidden/>
              </w:rPr>
            </w:r>
            <w:r>
              <w:rPr>
                <w:noProof/>
                <w:webHidden/>
              </w:rPr>
              <w:fldChar w:fldCharType="separate"/>
            </w:r>
            <w:r w:rsidR="00ED2E2B">
              <w:rPr>
                <w:noProof/>
                <w:webHidden/>
              </w:rPr>
              <w:t>127</w:t>
            </w:r>
            <w:r>
              <w:rPr>
                <w:noProof/>
                <w:webHidden/>
              </w:rPr>
              <w:fldChar w:fldCharType="end"/>
            </w:r>
          </w:hyperlink>
        </w:p>
        <w:p w14:paraId="338D4E1C" w14:textId="3B2D88EA" w:rsidR="00F05365" w:rsidRDefault="00F05365">
          <w:pPr>
            <w:pStyle w:val="TDC1"/>
            <w:rPr>
              <w:rFonts w:asciiTheme="minorHAnsi" w:eastAsiaTheme="minorEastAsia" w:hAnsiTheme="minorHAnsi" w:cstheme="minorBidi"/>
              <w:b w:val="0"/>
              <w:bCs w:val="0"/>
              <w:color w:val="auto"/>
              <w:spacing w:val="0"/>
              <w:kern w:val="2"/>
              <w:lang w:val="en-US"/>
              <w14:ligatures w14:val="standardContextual"/>
            </w:rPr>
          </w:pPr>
          <w:hyperlink w:anchor="_Toc217399409" w:history="1">
            <w:r w:rsidRPr="00A868D1">
              <w:rPr>
                <w:rStyle w:val="Hipervnculo"/>
              </w:rPr>
              <w:t>IV.</w:t>
            </w:r>
            <w:r>
              <w:rPr>
                <w:rFonts w:asciiTheme="minorHAnsi" w:eastAsiaTheme="minorEastAsia" w:hAnsiTheme="minorHAnsi" w:cstheme="minorBidi"/>
                <w:b w:val="0"/>
                <w:bCs w:val="0"/>
                <w:color w:val="auto"/>
                <w:spacing w:val="0"/>
                <w:kern w:val="2"/>
                <w:lang w:val="en-US"/>
                <w14:ligatures w14:val="standardContextual"/>
              </w:rPr>
              <w:tab/>
            </w:r>
            <w:r w:rsidRPr="00A868D1">
              <w:rPr>
                <w:rStyle w:val="Hipervnculo"/>
              </w:rPr>
              <w:t>RESULTADOS DE LAS ÁREAS TRANSVERSALES Y DE APOYO</w:t>
            </w:r>
            <w:r>
              <w:rPr>
                <w:webHidden/>
              </w:rPr>
              <w:tab/>
            </w:r>
            <w:r>
              <w:rPr>
                <w:webHidden/>
              </w:rPr>
              <w:fldChar w:fldCharType="begin"/>
            </w:r>
            <w:r>
              <w:rPr>
                <w:webHidden/>
              </w:rPr>
              <w:instrText xml:space="preserve"> PAGEREF _Toc217399409 \h </w:instrText>
            </w:r>
            <w:r>
              <w:rPr>
                <w:webHidden/>
              </w:rPr>
            </w:r>
            <w:r>
              <w:rPr>
                <w:webHidden/>
              </w:rPr>
              <w:fldChar w:fldCharType="separate"/>
            </w:r>
            <w:r w:rsidR="00ED2E2B">
              <w:rPr>
                <w:webHidden/>
              </w:rPr>
              <w:t>170</w:t>
            </w:r>
            <w:r>
              <w:rPr>
                <w:webHidden/>
              </w:rPr>
              <w:fldChar w:fldCharType="end"/>
            </w:r>
          </w:hyperlink>
        </w:p>
        <w:p w14:paraId="4EFA605D" w14:textId="702C4D9D" w:rsidR="00F05365" w:rsidRDefault="00F05365">
          <w:pPr>
            <w:pStyle w:val="TDC2"/>
            <w:tabs>
              <w:tab w:val="left" w:pos="960"/>
              <w:tab w:val="right" w:leader="dot" w:pos="7910"/>
            </w:tabs>
            <w:rPr>
              <w:rFonts w:asciiTheme="minorHAnsi" w:eastAsiaTheme="minorEastAsia" w:hAnsiTheme="minorHAnsi" w:cstheme="minorBidi"/>
              <w:noProof/>
              <w:color w:val="auto"/>
              <w:spacing w:val="0"/>
              <w:kern w:val="2"/>
              <w:lang w:val="en-US"/>
              <w14:ligatures w14:val="standardContextual"/>
            </w:rPr>
          </w:pPr>
          <w:hyperlink w:anchor="_Toc217399410" w:history="1">
            <w:r w:rsidRPr="00A868D1">
              <w:rPr>
                <w:rStyle w:val="Hipervnculo"/>
                <w:b/>
                <w:bCs/>
                <w:noProof/>
              </w:rPr>
              <w:t>4.1</w:t>
            </w:r>
            <w:r>
              <w:rPr>
                <w:rFonts w:asciiTheme="minorHAnsi" w:eastAsiaTheme="minorEastAsia" w:hAnsiTheme="minorHAnsi" w:cstheme="minorBidi"/>
                <w:noProof/>
                <w:color w:val="auto"/>
                <w:spacing w:val="0"/>
                <w:kern w:val="2"/>
                <w:lang w:val="en-US"/>
                <w14:ligatures w14:val="standardContextual"/>
              </w:rPr>
              <w:tab/>
            </w:r>
            <w:r w:rsidRPr="00A868D1">
              <w:rPr>
                <w:rStyle w:val="Hipervnculo"/>
                <w:b/>
                <w:bCs/>
                <w:noProof/>
              </w:rPr>
              <w:t>Desempeño Administrativo Financiero</w:t>
            </w:r>
            <w:r>
              <w:rPr>
                <w:noProof/>
                <w:webHidden/>
              </w:rPr>
              <w:tab/>
            </w:r>
            <w:r>
              <w:rPr>
                <w:noProof/>
                <w:webHidden/>
              </w:rPr>
              <w:fldChar w:fldCharType="begin"/>
            </w:r>
            <w:r>
              <w:rPr>
                <w:noProof/>
                <w:webHidden/>
              </w:rPr>
              <w:instrText xml:space="preserve"> PAGEREF _Toc217399410 \h </w:instrText>
            </w:r>
            <w:r>
              <w:rPr>
                <w:noProof/>
                <w:webHidden/>
              </w:rPr>
            </w:r>
            <w:r>
              <w:rPr>
                <w:noProof/>
                <w:webHidden/>
              </w:rPr>
              <w:fldChar w:fldCharType="separate"/>
            </w:r>
            <w:r w:rsidR="00ED2E2B">
              <w:rPr>
                <w:noProof/>
                <w:webHidden/>
              </w:rPr>
              <w:t>170</w:t>
            </w:r>
            <w:r>
              <w:rPr>
                <w:noProof/>
                <w:webHidden/>
              </w:rPr>
              <w:fldChar w:fldCharType="end"/>
            </w:r>
          </w:hyperlink>
        </w:p>
        <w:p w14:paraId="764FA19B" w14:textId="21A05A8B" w:rsidR="00F05365" w:rsidRDefault="00F05365">
          <w:pPr>
            <w:pStyle w:val="TDC2"/>
            <w:tabs>
              <w:tab w:val="left" w:pos="960"/>
              <w:tab w:val="right" w:leader="dot" w:pos="7910"/>
            </w:tabs>
            <w:rPr>
              <w:rFonts w:asciiTheme="minorHAnsi" w:eastAsiaTheme="minorEastAsia" w:hAnsiTheme="minorHAnsi" w:cstheme="minorBidi"/>
              <w:noProof/>
              <w:color w:val="auto"/>
              <w:spacing w:val="0"/>
              <w:kern w:val="2"/>
              <w:lang w:val="en-US"/>
              <w14:ligatures w14:val="standardContextual"/>
            </w:rPr>
          </w:pPr>
          <w:hyperlink w:anchor="_Toc217399411" w:history="1">
            <w:r w:rsidRPr="00A868D1">
              <w:rPr>
                <w:rStyle w:val="Hipervnculo"/>
                <w:b/>
                <w:bCs/>
                <w:noProof/>
              </w:rPr>
              <w:t>4.2</w:t>
            </w:r>
            <w:r>
              <w:rPr>
                <w:rFonts w:asciiTheme="minorHAnsi" w:eastAsiaTheme="minorEastAsia" w:hAnsiTheme="minorHAnsi" w:cstheme="minorBidi"/>
                <w:noProof/>
                <w:color w:val="auto"/>
                <w:spacing w:val="0"/>
                <w:kern w:val="2"/>
                <w:lang w:val="en-US"/>
                <w14:ligatures w14:val="standardContextual"/>
              </w:rPr>
              <w:tab/>
            </w:r>
            <w:r w:rsidRPr="00A868D1">
              <w:rPr>
                <w:rStyle w:val="Hipervnculo"/>
                <w:b/>
                <w:bCs/>
                <w:noProof/>
              </w:rPr>
              <w:t>Desempeño de los Recursos Humanos</w:t>
            </w:r>
            <w:r>
              <w:rPr>
                <w:noProof/>
                <w:webHidden/>
              </w:rPr>
              <w:tab/>
            </w:r>
            <w:r>
              <w:rPr>
                <w:noProof/>
                <w:webHidden/>
              </w:rPr>
              <w:fldChar w:fldCharType="begin"/>
            </w:r>
            <w:r>
              <w:rPr>
                <w:noProof/>
                <w:webHidden/>
              </w:rPr>
              <w:instrText xml:space="preserve"> PAGEREF _Toc217399411 \h </w:instrText>
            </w:r>
            <w:r>
              <w:rPr>
                <w:noProof/>
                <w:webHidden/>
              </w:rPr>
            </w:r>
            <w:r>
              <w:rPr>
                <w:noProof/>
                <w:webHidden/>
              </w:rPr>
              <w:fldChar w:fldCharType="separate"/>
            </w:r>
            <w:r w:rsidR="00ED2E2B">
              <w:rPr>
                <w:noProof/>
                <w:webHidden/>
              </w:rPr>
              <w:t>183</w:t>
            </w:r>
            <w:r>
              <w:rPr>
                <w:noProof/>
                <w:webHidden/>
              </w:rPr>
              <w:fldChar w:fldCharType="end"/>
            </w:r>
          </w:hyperlink>
        </w:p>
        <w:p w14:paraId="67F79EA2" w14:textId="3EC4FF7E" w:rsidR="00F05365" w:rsidRDefault="00F05365">
          <w:pPr>
            <w:pStyle w:val="TDC2"/>
            <w:tabs>
              <w:tab w:val="left" w:pos="960"/>
              <w:tab w:val="right" w:leader="dot" w:pos="7910"/>
            </w:tabs>
            <w:rPr>
              <w:rFonts w:asciiTheme="minorHAnsi" w:eastAsiaTheme="minorEastAsia" w:hAnsiTheme="minorHAnsi" w:cstheme="minorBidi"/>
              <w:noProof/>
              <w:color w:val="auto"/>
              <w:spacing w:val="0"/>
              <w:kern w:val="2"/>
              <w:lang w:val="en-US"/>
              <w14:ligatures w14:val="standardContextual"/>
            </w:rPr>
          </w:pPr>
          <w:hyperlink w:anchor="_Toc217399412" w:history="1">
            <w:r w:rsidRPr="00A868D1">
              <w:rPr>
                <w:rStyle w:val="Hipervnculo"/>
                <w:b/>
                <w:noProof/>
              </w:rPr>
              <w:t>4.3</w:t>
            </w:r>
            <w:r>
              <w:rPr>
                <w:rFonts w:asciiTheme="minorHAnsi" w:eastAsiaTheme="minorEastAsia" w:hAnsiTheme="minorHAnsi" w:cstheme="minorBidi"/>
                <w:noProof/>
                <w:color w:val="auto"/>
                <w:spacing w:val="0"/>
                <w:kern w:val="2"/>
                <w:lang w:val="en-US"/>
                <w14:ligatures w14:val="standardContextual"/>
              </w:rPr>
              <w:tab/>
            </w:r>
            <w:r w:rsidRPr="00A868D1">
              <w:rPr>
                <w:rStyle w:val="Hipervnculo"/>
                <w:b/>
                <w:noProof/>
              </w:rPr>
              <w:t>Desempeño de los Procesos Jurídicos</w:t>
            </w:r>
            <w:r>
              <w:rPr>
                <w:noProof/>
                <w:webHidden/>
              </w:rPr>
              <w:tab/>
            </w:r>
            <w:r>
              <w:rPr>
                <w:noProof/>
                <w:webHidden/>
              </w:rPr>
              <w:fldChar w:fldCharType="begin"/>
            </w:r>
            <w:r>
              <w:rPr>
                <w:noProof/>
                <w:webHidden/>
              </w:rPr>
              <w:instrText xml:space="preserve"> PAGEREF _Toc217399412 \h </w:instrText>
            </w:r>
            <w:r>
              <w:rPr>
                <w:noProof/>
                <w:webHidden/>
              </w:rPr>
            </w:r>
            <w:r>
              <w:rPr>
                <w:noProof/>
                <w:webHidden/>
              </w:rPr>
              <w:fldChar w:fldCharType="separate"/>
            </w:r>
            <w:r w:rsidR="00ED2E2B">
              <w:rPr>
                <w:noProof/>
                <w:webHidden/>
              </w:rPr>
              <w:t>192</w:t>
            </w:r>
            <w:r>
              <w:rPr>
                <w:noProof/>
                <w:webHidden/>
              </w:rPr>
              <w:fldChar w:fldCharType="end"/>
            </w:r>
          </w:hyperlink>
        </w:p>
        <w:p w14:paraId="218D9946" w14:textId="351EAFB1" w:rsidR="00F05365" w:rsidRDefault="00F05365">
          <w:pPr>
            <w:pStyle w:val="TDC2"/>
            <w:tabs>
              <w:tab w:val="left" w:pos="960"/>
              <w:tab w:val="right" w:leader="dot" w:pos="7910"/>
            </w:tabs>
            <w:rPr>
              <w:rFonts w:asciiTheme="minorHAnsi" w:eastAsiaTheme="minorEastAsia" w:hAnsiTheme="minorHAnsi" w:cstheme="minorBidi"/>
              <w:noProof/>
              <w:color w:val="auto"/>
              <w:spacing w:val="0"/>
              <w:kern w:val="2"/>
              <w:lang w:val="en-US"/>
              <w14:ligatures w14:val="standardContextual"/>
            </w:rPr>
          </w:pPr>
          <w:hyperlink w:anchor="_Toc217399413" w:history="1">
            <w:r w:rsidRPr="00A868D1">
              <w:rPr>
                <w:rStyle w:val="Hipervnculo"/>
                <w:b/>
                <w:noProof/>
              </w:rPr>
              <w:t>4.4</w:t>
            </w:r>
            <w:r>
              <w:rPr>
                <w:rFonts w:asciiTheme="minorHAnsi" w:eastAsiaTheme="minorEastAsia" w:hAnsiTheme="minorHAnsi" w:cstheme="minorBidi"/>
                <w:noProof/>
                <w:color w:val="auto"/>
                <w:spacing w:val="0"/>
                <w:kern w:val="2"/>
                <w:lang w:val="en-US"/>
                <w14:ligatures w14:val="standardContextual"/>
              </w:rPr>
              <w:tab/>
            </w:r>
            <w:r w:rsidRPr="00A868D1">
              <w:rPr>
                <w:rStyle w:val="Hipervnculo"/>
                <w:b/>
                <w:noProof/>
              </w:rPr>
              <w:t>Desempeño de la Tecnología</w:t>
            </w:r>
            <w:r>
              <w:rPr>
                <w:noProof/>
                <w:webHidden/>
              </w:rPr>
              <w:tab/>
            </w:r>
            <w:r>
              <w:rPr>
                <w:noProof/>
                <w:webHidden/>
              </w:rPr>
              <w:fldChar w:fldCharType="begin"/>
            </w:r>
            <w:r>
              <w:rPr>
                <w:noProof/>
                <w:webHidden/>
              </w:rPr>
              <w:instrText xml:space="preserve"> PAGEREF _Toc217399413 \h </w:instrText>
            </w:r>
            <w:r>
              <w:rPr>
                <w:noProof/>
                <w:webHidden/>
              </w:rPr>
            </w:r>
            <w:r>
              <w:rPr>
                <w:noProof/>
                <w:webHidden/>
              </w:rPr>
              <w:fldChar w:fldCharType="separate"/>
            </w:r>
            <w:r w:rsidR="00ED2E2B">
              <w:rPr>
                <w:noProof/>
                <w:webHidden/>
              </w:rPr>
              <w:t>198</w:t>
            </w:r>
            <w:r>
              <w:rPr>
                <w:noProof/>
                <w:webHidden/>
              </w:rPr>
              <w:fldChar w:fldCharType="end"/>
            </w:r>
          </w:hyperlink>
        </w:p>
        <w:p w14:paraId="503DE5E6" w14:textId="6616E7F2" w:rsidR="00F05365" w:rsidRDefault="00F05365">
          <w:pPr>
            <w:pStyle w:val="TDC2"/>
            <w:tabs>
              <w:tab w:val="left" w:pos="960"/>
              <w:tab w:val="right" w:leader="dot" w:pos="7910"/>
            </w:tabs>
            <w:rPr>
              <w:rFonts w:asciiTheme="minorHAnsi" w:eastAsiaTheme="minorEastAsia" w:hAnsiTheme="minorHAnsi" w:cstheme="minorBidi"/>
              <w:noProof/>
              <w:color w:val="auto"/>
              <w:spacing w:val="0"/>
              <w:kern w:val="2"/>
              <w:lang w:val="en-US"/>
              <w14:ligatures w14:val="standardContextual"/>
            </w:rPr>
          </w:pPr>
          <w:hyperlink w:anchor="_Toc217399414" w:history="1">
            <w:r w:rsidRPr="00A868D1">
              <w:rPr>
                <w:rStyle w:val="Hipervnculo"/>
                <w:b/>
                <w:bCs/>
                <w:noProof/>
              </w:rPr>
              <w:t>4.5</w:t>
            </w:r>
            <w:r>
              <w:rPr>
                <w:rFonts w:asciiTheme="minorHAnsi" w:eastAsiaTheme="minorEastAsia" w:hAnsiTheme="minorHAnsi" w:cstheme="minorBidi"/>
                <w:noProof/>
                <w:color w:val="auto"/>
                <w:spacing w:val="0"/>
                <w:kern w:val="2"/>
                <w:lang w:val="en-US"/>
                <w14:ligatures w14:val="standardContextual"/>
              </w:rPr>
              <w:tab/>
            </w:r>
            <w:r w:rsidRPr="00A868D1">
              <w:rPr>
                <w:rStyle w:val="Hipervnculo"/>
                <w:b/>
                <w:bCs/>
                <w:noProof/>
              </w:rPr>
              <w:t>Desempeño del Sistema de Planificación y Desarrollo</w:t>
            </w:r>
            <w:r>
              <w:rPr>
                <w:noProof/>
                <w:webHidden/>
              </w:rPr>
              <w:tab/>
            </w:r>
            <w:r>
              <w:rPr>
                <w:noProof/>
                <w:webHidden/>
              </w:rPr>
              <w:fldChar w:fldCharType="begin"/>
            </w:r>
            <w:r>
              <w:rPr>
                <w:noProof/>
                <w:webHidden/>
              </w:rPr>
              <w:instrText xml:space="preserve"> PAGEREF _Toc217399414 \h </w:instrText>
            </w:r>
            <w:r>
              <w:rPr>
                <w:noProof/>
                <w:webHidden/>
              </w:rPr>
            </w:r>
            <w:r>
              <w:rPr>
                <w:noProof/>
                <w:webHidden/>
              </w:rPr>
              <w:fldChar w:fldCharType="separate"/>
            </w:r>
            <w:r w:rsidR="00ED2E2B">
              <w:rPr>
                <w:noProof/>
                <w:webHidden/>
              </w:rPr>
              <w:t>203</w:t>
            </w:r>
            <w:r>
              <w:rPr>
                <w:noProof/>
                <w:webHidden/>
              </w:rPr>
              <w:fldChar w:fldCharType="end"/>
            </w:r>
          </w:hyperlink>
        </w:p>
        <w:p w14:paraId="71A98FBA" w14:textId="6128888C" w:rsidR="00F05365" w:rsidRDefault="00F05365">
          <w:pPr>
            <w:pStyle w:val="TDC2"/>
            <w:tabs>
              <w:tab w:val="left" w:pos="960"/>
              <w:tab w:val="right" w:leader="dot" w:pos="7910"/>
            </w:tabs>
            <w:rPr>
              <w:rFonts w:asciiTheme="minorHAnsi" w:eastAsiaTheme="minorEastAsia" w:hAnsiTheme="minorHAnsi" w:cstheme="minorBidi"/>
              <w:noProof/>
              <w:color w:val="auto"/>
              <w:spacing w:val="0"/>
              <w:kern w:val="2"/>
              <w:lang w:val="en-US"/>
              <w14:ligatures w14:val="standardContextual"/>
            </w:rPr>
          </w:pPr>
          <w:hyperlink w:anchor="_Toc217399415" w:history="1">
            <w:r w:rsidRPr="00A868D1">
              <w:rPr>
                <w:rStyle w:val="Hipervnculo"/>
                <w:b/>
                <w:bCs/>
                <w:noProof/>
              </w:rPr>
              <w:t>4.6</w:t>
            </w:r>
            <w:r>
              <w:rPr>
                <w:rFonts w:asciiTheme="minorHAnsi" w:eastAsiaTheme="minorEastAsia" w:hAnsiTheme="minorHAnsi" w:cstheme="minorBidi"/>
                <w:noProof/>
                <w:color w:val="auto"/>
                <w:spacing w:val="0"/>
                <w:kern w:val="2"/>
                <w:lang w:val="en-US"/>
                <w14:ligatures w14:val="standardContextual"/>
              </w:rPr>
              <w:tab/>
            </w:r>
            <w:r w:rsidRPr="00A868D1">
              <w:rPr>
                <w:rStyle w:val="Hipervnculo"/>
                <w:b/>
                <w:bCs/>
                <w:noProof/>
              </w:rPr>
              <w:t>Desempeño del Área de Comunicaciones</w:t>
            </w:r>
            <w:r>
              <w:rPr>
                <w:noProof/>
                <w:webHidden/>
              </w:rPr>
              <w:tab/>
            </w:r>
            <w:r>
              <w:rPr>
                <w:noProof/>
                <w:webHidden/>
              </w:rPr>
              <w:fldChar w:fldCharType="begin"/>
            </w:r>
            <w:r>
              <w:rPr>
                <w:noProof/>
                <w:webHidden/>
              </w:rPr>
              <w:instrText xml:space="preserve"> PAGEREF _Toc217399415 \h </w:instrText>
            </w:r>
            <w:r>
              <w:rPr>
                <w:noProof/>
                <w:webHidden/>
              </w:rPr>
            </w:r>
            <w:r>
              <w:rPr>
                <w:noProof/>
                <w:webHidden/>
              </w:rPr>
              <w:fldChar w:fldCharType="separate"/>
            </w:r>
            <w:r w:rsidR="00ED2E2B">
              <w:rPr>
                <w:noProof/>
                <w:webHidden/>
              </w:rPr>
              <w:t>216</w:t>
            </w:r>
            <w:r>
              <w:rPr>
                <w:noProof/>
                <w:webHidden/>
              </w:rPr>
              <w:fldChar w:fldCharType="end"/>
            </w:r>
          </w:hyperlink>
        </w:p>
        <w:p w14:paraId="10FBD759" w14:textId="0C39F08E" w:rsidR="00F05365" w:rsidRDefault="00F05365">
          <w:pPr>
            <w:pStyle w:val="TDC1"/>
            <w:rPr>
              <w:rFonts w:asciiTheme="minorHAnsi" w:eastAsiaTheme="minorEastAsia" w:hAnsiTheme="minorHAnsi" w:cstheme="minorBidi"/>
              <w:b w:val="0"/>
              <w:bCs w:val="0"/>
              <w:color w:val="auto"/>
              <w:spacing w:val="0"/>
              <w:kern w:val="2"/>
              <w:lang w:val="en-US"/>
              <w14:ligatures w14:val="standardContextual"/>
            </w:rPr>
          </w:pPr>
          <w:hyperlink w:anchor="_Toc217399416" w:history="1">
            <w:r w:rsidRPr="00A868D1">
              <w:rPr>
                <w:rStyle w:val="Hipervnculo"/>
              </w:rPr>
              <w:t>V.</w:t>
            </w:r>
            <w:r>
              <w:rPr>
                <w:rFonts w:asciiTheme="minorHAnsi" w:eastAsiaTheme="minorEastAsia" w:hAnsiTheme="minorHAnsi" w:cstheme="minorBidi"/>
                <w:b w:val="0"/>
                <w:bCs w:val="0"/>
                <w:color w:val="auto"/>
                <w:spacing w:val="0"/>
                <w:kern w:val="2"/>
                <w:lang w:val="en-US"/>
                <w14:ligatures w14:val="standardContextual"/>
              </w:rPr>
              <w:tab/>
            </w:r>
            <w:r w:rsidRPr="00A868D1">
              <w:rPr>
                <w:rStyle w:val="Hipervnculo"/>
              </w:rPr>
              <w:t>SERVICIO AL CIUDADANO Y TRANSPARENCIA INSTITUCIONAL</w:t>
            </w:r>
            <w:r>
              <w:rPr>
                <w:webHidden/>
              </w:rPr>
              <w:tab/>
            </w:r>
            <w:r>
              <w:rPr>
                <w:webHidden/>
              </w:rPr>
              <w:fldChar w:fldCharType="begin"/>
            </w:r>
            <w:r>
              <w:rPr>
                <w:webHidden/>
              </w:rPr>
              <w:instrText xml:space="preserve"> PAGEREF _Toc217399416 \h </w:instrText>
            </w:r>
            <w:r>
              <w:rPr>
                <w:webHidden/>
              </w:rPr>
            </w:r>
            <w:r>
              <w:rPr>
                <w:webHidden/>
              </w:rPr>
              <w:fldChar w:fldCharType="separate"/>
            </w:r>
            <w:r w:rsidR="00ED2E2B">
              <w:rPr>
                <w:webHidden/>
              </w:rPr>
              <w:t>221</w:t>
            </w:r>
            <w:r>
              <w:rPr>
                <w:webHidden/>
              </w:rPr>
              <w:fldChar w:fldCharType="end"/>
            </w:r>
          </w:hyperlink>
        </w:p>
        <w:p w14:paraId="28811FB7" w14:textId="5023F902" w:rsidR="00F05365" w:rsidRDefault="00F05365">
          <w:pPr>
            <w:pStyle w:val="TDC2"/>
            <w:tabs>
              <w:tab w:val="left" w:pos="960"/>
              <w:tab w:val="right" w:leader="dot" w:pos="7910"/>
            </w:tabs>
            <w:rPr>
              <w:rFonts w:asciiTheme="minorHAnsi" w:eastAsiaTheme="minorEastAsia" w:hAnsiTheme="minorHAnsi" w:cstheme="minorBidi"/>
              <w:noProof/>
              <w:color w:val="auto"/>
              <w:spacing w:val="0"/>
              <w:kern w:val="2"/>
              <w:lang w:val="en-US"/>
              <w14:ligatures w14:val="standardContextual"/>
            </w:rPr>
          </w:pPr>
          <w:hyperlink w:anchor="_Toc217399417" w:history="1">
            <w:r w:rsidRPr="00A868D1">
              <w:rPr>
                <w:rStyle w:val="Hipervnculo"/>
                <w:b/>
                <w:bCs/>
                <w:noProof/>
              </w:rPr>
              <w:t>5.1</w:t>
            </w:r>
            <w:r>
              <w:rPr>
                <w:rFonts w:asciiTheme="minorHAnsi" w:eastAsiaTheme="minorEastAsia" w:hAnsiTheme="minorHAnsi" w:cstheme="minorBidi"/>
                <w:noProof/>
                <w:color w:val="auto"/>
                <w:spacing w:val="0"/>
                <w:kern w:val="2"/>
                <w:lang w:val="en-US"/>
                <w14:ligatures w14:val="standardContextual"/>
              </w:rPr>
              <w:tab/>
            </w:r>
            <w:r w:rsidRPr="00A868D1">
              <w:rPr>
                <w:rStyle w:val="Hipervnculo"/>
                <w:b/>
                <w:bCs/>
                <w:noProof/>
              </w:rPr>
              <w:t>Nivel de satisfacción con el servicio</w:t>
            </w:r>
            <w:r>
              <w:rPr>
                <w:noProof/>
                <w:webHidden/>
              </w:rPr>
              <w:tab/>
            </w:r>
            <w:r>
              <w:rPr>
                <w:noProof/>
                <w:webHidden/>
              </w:rPr>
              <w:fldChar w:fldCharType="begin"/>
            </w:r>
            <w:r>
              <w:rPr>
                <w:noProof/>
                <w:webHidden/>
              </w:rPr>
              <w:instrText xml:space="preserve"> PAGEREF _Toc217399417 \h </w:instrText>
            </w:r>
            <w:r>
              <w:rPr>
                <w:noProof/>
                <w:webHidden/>
              </w:rPr>
            </w:r>
            <w:r>
              <w:rPr>
                <w:noProof/>
                <w:webHidden/>
              </w:rPr>
              <w:fldChar w:fldCharType="separate"/>
            </w:r>
            <w:r w:rsidR="00ED2E2B">
              <w:rPr>
                <w:noProof/>
                <w:webHidden/>
              </w:rPr>
              <w:t>221</w:t>
            </w:r>
            <w:r>
              <w:rPr>
                <w:noProof/>
                <w:webHidden/>
              </w:rPr>
              <w:fldChar w:fldCharType="end"/>
            </w:r>
          </w:hyperlink>
        </w:p>
        <w:p w14:paraId="7CAA73A9" w14:textId="30636C3C" w:rsidR="00F05365" w:rsidRDefault="00F05365">
          <w:pPr>
            <w:pStyle w:val="TDC2"/>
            <w:tabs>
              <w:tab w:val="left" w:pos="960"/>
              <w:tab w:val="right" w:leader="dot" w:pos="7910"/>
            </w:tabs>
            <w:rPr>
              <w:rFonts w:asciiTheme="minorHAnsi" w:eastAsiaTheme="minorEastAsia" w:hAnsiTheme="minorHAnsi" w:cstheme="minorBidi"/>
              <w:noProof/>
              <w:color w:val="auto"/>
              <w:spacing w:val="0"/>
              <w:kern w:val="2"/>
              <w:lang w:val="en-US"/>
              <w14:ligatures w14:val="standardContextual"/>
            </w:rPr>
          </w:pPr>
          <w:hyperlink w:anchor="_Toc217399418" w:history="1">
            <w:r w:rsidRPr="00A868D1">
              <w:rPr>
                <w:rStyle w:val="Hipervnculo"/>
                <w:b/>
                <w:bCs/>
                <w:noProof/>
              </w:rPr>
              <w:t>5.2</w:t>
            </w:r>
            <w:r>
              <w:rPr>
                <w:rFonts w:asciiTheme="minorHAnsi" w:eastAsiaTheme="minorEastAsia" w:hAnsiTheme="minorHAnsi" w:cstheme="minorBidi"/>
                <w:noProof/>
                <w:color w:val="auto"/>
                <w:spacing w:val="0"/>
                <w:kern w:val="2"/>
                <w:lang w:val="en-US"/>
                <w14:ligatures w14:val="standardContextual"/>
              </w:rPr>
              <w:tab/>
            </w:r>
            <w:r w:rsidRPr="00A868D1">
              <w:rPr>
                <w:rStyle w:val="Hipervnculo"/>
                <w:b/>
                <w:bCs/>
                <w:noProof/>
              </w:rPr>
              <w:t>Nivel de cumplimiento acceso a la información</w:t>
            </w:r>
            <w:r>
              <w:rPr>
                <w:noProof/>
                <w:webHidden/>
              </w:rPr>
              <w:tab/>
            </w:r>
            <w:r>
              <w:rPr>
                <w:noProof/>
                <w:webHidden/>
              </w:rPr>
              <w:fldChar w:fldCharType="begin"/>
            </w:r>
            <w:r>
              <w:rPr>
                <w:noProof/>
                <w:webHidden/>
              </w:rPr>
              <w:instrText xml:space="preserve"> PAGEREF _Toc217399418 \h </w:instrText>
            </w:r>
            <w:r>
              <w:rPr>
                <w:noProof/>
                <w:webHidden/>
              </w:rPr>
            </w:r>
            <w:r>
              <w:rPr>
                <w:noProof/>
                <w:webHidden/>
              </w:rPr>
              <w:fldChar w:fldCharType="separate"/>
            </w:r>
            <w:r w:rsidR="00ED2E2B">
              <w:rPr>
                <w:noProof/>
                <w:webHidden/>
              </w:rPr>
              <w:t>222</w:t>
            </w:r>
            <w:r>
              <w:rPr>
                <w:noProof/>
                <w:webHidden/>
              </w:rPr>
              <w:fldChar w:fldCharType="end"/>
            </w:r>
          </w:hyperlink>
        </w:p>
        <w:p w14:paraId="322425D6" w14:textId="5B9DDE8E" w:rsidR="00F05365" w:rsidRDefault="00F05365">
          <w:pPr>
            <w:pStyle w:val="TDC2"/>
            <w:tabs>
              <w:tab w:val="left" w:pos="960"/>
              <w:tab w:val="right" w:leader="dot" w:pos="7910"/>
            </w:tabs>
            <w:rPr>
              <w:rFonts w:asciiTheme="minorHAnsi" w:eastAsiaTheme="minorEastAsia" w:hAnsiTheme="minorHAnsi" w:cstheme="minorBidi"/>
              <w:noProof/>
              <w:color w:val="auto"/>
              <w:spacing w:val="0"/>
              <w:kern w:val="2"/>
              <w:lang w:val="en-US"/>
              <w14:ligatures w14:val="standardContextual"/>
            </w:rPr>
          </w:pPr>
          <w:hyperlink w:anchor="_Toc217399419" w:history="1">
            <w:r w:rsidRPr="00A868D1">
              <w:rPr>
                <w:rStyle w:val="Hipervnculo"/>
                <w:b/>
                <w:bCs/>
                <w:noProof/>
              </w:rPr>
              <w:t>5.3</w:t>
            </w:r>
            <w:r>
              <w:rPr>
                <w:rFonts w:asciiTheme="minorHAnsi" w:eastAsiaTheme="minorEastAsia" w:hAnsiTheme="minorHAnsi" w:cstheme="minorBidi"/>
                <w:noProof/>
                <w:color w:val="auto"/>
                <w:spacing w:val="0"/>
                <w:kern w:val="2"/>
                <w:lang w:val="en-US"/>
                <w14:ligatures w14:val="standardContextual"/>
              </w:rPr>
              <w:tab/>
            </w:r>
            <w:r w:rsidRPr="00A868D1">
              <w:rPr>
                <w:rStyle w:val="Hipervnculo"/>
                <w:b/>
                <w:bCs/>
                <w:noProof/>
              </w:rPr>
              <w:t>Resultados Sistema de Quejas, Reclamos y Sugerencias</w:t>
            </w:r>
            <w:r>
              <w:rPr>
                <w:noProof/>
                <w:webHidden/>
              </w:rPr>
              <w:tab/>
            </w:r>
            <w:r w:rsidR="00EC28E7">
              <w:rPr>
                <w:noProof/>
                <w:webHidden/>
              </w:rPr>
              <w:t>…………………………………………………………………</w:t>
            </w:r>
            <w:r>
              <w:rPr>
                <w:noProof/>
                <w:webHidden/>
              </w:rPr>
              <w:fldChar w:fldCharType="begin"/>
            </w:r>
            <w:r>
              <w:rPr>
                <w:noProof/>
                <w:webHidden/>
              </w:rPr>
              <w:instrText xml:space="preserve"> PAGEREF _Toc217399419 \h </w:instrText>
            </w:r>
            <w:r>
              <w:rPr>
                <w:noProof/>
                <w:webHidden/>
              </w:rPr>
            </w:r>
            <w:r>
              <w:rPr>
                <w:noProof/>
                <w:webHidden/>
              </w:rPr>
              <w:fldChar w:fldCharType="separate"/>
            </w:r>
            <w:r w:rsidR="00ED2E2B">
              <w:rPr>
                <w:noProof/>
                <w:webHidden/>
              </w:rPr>
              <w:t>223</w:t>
            </w:r>
            <w:r>
              <w:rPr>
                <w:noProof/>
                <w:webHidden/>
              </w:rPr>
              <w:fldChar w:fldCharType="end"/>
            </w:r>
          </w:hyperlink>
        </w:p>
        <w:p w14:paraId="2FCC5DEE" w14:textId="1FAEB561" w:rsidR="00F05365" w:rsidRDefault="00F05365">
          <w:pPr>
            <w:pStyle w:val="TDC2"/>
            <w:tabs>
              <w:tab w:val="left" w:pos="960"/>
              <w:tab w:val="right" w:leader="dot" w:pos="7910"/>
            </w:tabs>
            <w:rPr>
              <w:rFonts w:asciiTheme="minorHAnsi" w:eastAsiaTheme="minorEastAsia" w:hAnsiTheme="minorHAnsi" w:cstheme="minorBidi"/>
              <w:noProof/>
              <w:color w:val="auto"/>
              <w:spacing w:val="0"/>
              <w:kern w:val="2"/>
              <w:lang w:val="en-US"/>
              <w14:ligatures w14:val="standardContextual"/>
            </w:rPr>
          </w:pPr>
          <w:hyperlink w:anchor="_Toc217399420" w:history="1">
            <w:r w:rsidRPr="00A868D1">
              <w:rPr>
                <w:rStyle w:val="Hipervnculo"/>
                <w:b/>
                <w:bCs/>
                <w:noProof/>
              </w:rPr>
              <w:t>5.4</w:t>
            </w:r>
            <w:r>
              <w:rPr>
                <w:rFonts w:asciiTheme="minorHAnsi" w:eastAsiaTheme="minorEastAsia" w:hAnsiTheme="minorHAnsi" w:cstheme="minorBidi"/>
                <w:noProof/>
                <w:color w:val="auto"/>
                <w:spacing w:val="0"/>
                <w:kern w:val="2"/>
                <w:lang w:val="en-US"/>
                <w14:ligatures w14:val="standardContextual"/>
              </w:rPr>
              <w:tab/>
            </w:r>
            <w:r w:rsidRPr="00A868D1">
              <w:rPr>
                <w:rStyle w:val="Hipervnculo"/>
                <w:b/>
                <w:bCs/>
                <w:noProof/>
              </w:rPr>
              <w:t>Resultados mediciones del portal de transparencia</w:t>
            </w:r>
            <w:r>
              <w:rPr>
                <w:noProof/>
                <w:webHidden/>
              </w:rPr>
              <w:tab/>
            </w:r>
            <w:r>
              <w:rPr>
                <w:noProof/>
                <w:webHidden/>
              </w:rPr>
              <w:fldChar w:fldCharType="begin"/>
            </w:r>
            <w:r>
              <w:rPr>
                <w:noProof/>
                <w:webHidden/>
              </w:rPr>
              <w:instrText xml:space="preserve"> PAGEREF _Toc217399420 \h </w:instrText>
            </w:r>
            <w:r>
              <w:rPr>
                <w:noProof/>
                <w:webHidden/>
              </w:rPr>
            </w:r>
            <w:r>
              <w:rPr>
                <w:noProof/>
                <w:webHidden/>
              </w:rPr>
              <w:fldChar w:fldCharType="separate"/>
            </w:r>
            <w:r w:rsidR="00ED2E2B">
              <w:rPr>
                <w:noProof/>
                <w:webHidden/>
              </w:rPr>
              <w:t>225</w:t>
            </w:r>
            <w:r>
              <w:rPr>
                <w:noProof/>
                <w:webHidden/>
              </w:rPr>
              <w:fldChar w:fldCharType="end"/>
            </w:r>
          </w:hyperlink>
        </w:p>
        <w:p w14:paraId="4E3C4F79" w14:textId="1C4B8148" w:rsidR="00F05365" w:rsidRDefault="00F05365">
          <w:pPr>
            <w:pStyle w:val="TDC1"/>
            <w:rPr>
              <w:rFonts w:asciiTheme="minorHAnsi" w:eastAsiaTheme="minorEastAsia" w:hAnsiTheme="minorHAnsi" w:cstheme="minorBidi"/>
              <w:b w:val="0"/>
              <w:bCs w:val="0"/>
              <w:color w:val="auto"/>
              <w:spacing w:val="0"/>
              <w:kern w:val="2"/>
              <w:lang w:val="en-US"/>
              <w14:ligatures w14:val="standardContextual"/>
            </w:rPr>
          </w:pPr>
          <w:hyperlink w:anchor="_Toc217399421" w:history="1">
            <w:r w:rsidRPr="00A868D1">
              <w:rPr>
                <w:rStyle w:val="Hipervnculo"/>
              </w:rPr>
              <w:t>VI.</w:t>
            </w:r>
            <w:r>
              <w:rPr>
                <w:rFonts w:asciiTheme="minorHAnsi" w:eastAsiaTheme="minorEastAsia" w:hAnsiTheme="minorHAnsi" w:cstheme="minorBidi"/>
                <w:b w:val="0"/>
                <w:bCs w:val="0"/>
                <w:color w:val="auto"/>
                <w:spacing w:val="0"/>
                <w:kern w:val="2"/>
                <w:lang w:val="en-US"/>
                <w14:ligatures w14:val="standardContextual"/>
              </w:rPr>
              <w:tab/>
            </w:r>
            <w:r w:rsidRPr="00A868D1">
              <w:rPr>
                <w:rStyle w:val="Hipervnculo"/>
              </w:rPr>
              <w:t>PROYECCIONES AL PRÓXIMO AÑO</w:t>
            </w:r>
            <w:r>
              <w:rPr>
                <w:webHidden/>
              </w:rPr>
              <w:tab/>
            </w:r>
            <w:r>
              <w:rPr>
                <w:webHidden/>
              </w:rPr>
              <w:fldChar w:fldCharType="begin"/>
            </w:r>
            <w:r>
              <w:rPr>
                <w:webHidden/>
              </w:rPr>
              <w:instrText xml:space="preserve"> PAGEREF _Toc217399421 \h </w:instrText>
            </w:r>
            <w:r>
              <w:rPr>
                <w:webHidden/>
              </w:rPr>
            </w:r>
            <w:r>
              <w:rPr>
                <w:webHidden/>
              </w:rPr>
              <w:fldChar w:fldCharType="separate"/>
            </w:r>
            <w:r w:rsidR="00ED2E2B">
              <w:rPr>
                <w:webHidden/>
              </w:rPr>
              <w:t>227</w:t>
            </w:r>
            <w:r>
              <w:rPr>
                <w:webHidden/>
              </w:rPr>
              <w:fldChar w:fldCharType="end"/>
            </w:r>
          </w:hyperlink>
        </w:p>
        <w:p w14:paraId="7AC1B0E4" w14:textId="6FEB7F08" w:rsidR="00F05365" w:rsidRDefault="00F05365">
          <w:pPr>
            <w:pStyle w:val="TDC1"/>
            <w:rPr>
              <w:rFonts w:asciiTheme="minorHAnsi" w:eastAsiaTheme="minorEastAsia" w:hAnsiTheme="minorHAnsi" w:cstheme="minorBidi"/>
              <w:b w:val="0"/>
              <w:bCs w:val="0"/>
              <w:color w:val="auto"/>
              <w:spacing w:val="0"/>
              <w:kern w:val="2"/>
              <w:lang w:val="en-US"/>
              <w14:ligatures w14:val="standardContextual"/>
            </w:rPr>
          </w:pPr>
          <w:hyperlink w:anchor="_Toc217399422" w:history="1">
            <w:r w:rsidRPr="00A868D1">
              <w:rPr>
                <w:rStyle w:val="Hipervnculo"/>
              </w:rPr>
              <w:t>VII.</w:t>
            </w:r>
            <w:r>
              <w:rPr>
                <w:rFonts w:asciiTheme="minorHAnsi" w:eastAsiaTheme="minorEastAsia" w:hAnsiTheme="minorHAnsi" w:cstheme="minorBidi"/>
                <w:b w:val="0"/>
                <w:bCs w:val="0"/>
                <w:color w:val="auto"/>
                <w:spacing w:val="0"/>
                <w:kern w:val="2"/>
                <w:lang w:val="en-US"/>
                <w14:ligatures w14:val="standardContextual"/>
              </w:rPr>
              <w:tab/>
            </w:r>
            <w:r w:rsidRPr="00A868D1">
              <w:rPr>
                <w:rStyle w:val="Hipervnculo"/>
              </w:rPr>
              <w:t>ANEXOS</w:t>
            </w:r>
            <w:r>
              <w:rPr>
                <w:webHidden/>
              </w:rPr>
              <w:tab/>
            </w:r>
            <w:r>
              <w:rPr>
                <w:webHidden/>
              </w:rPr>
              <w:fldChar w:fldCharType="begin"/>
            </w:r>
            <w:r>
              <w:rPr>
                <w:webHidden/>
              </w:rPr>
              <w:instrText xml:space="preserve"> PAGEREF _Toc217399422 \h </w:instrText>
            </w:r>
            <w:r>
              <w:rPr>
                <w:webHidden/>
              </w:rPr>
            </w:r>
            <w:r>
              <w:rPr>
                <w:webHidden/>
              </w:rPr>
              <w:fldChar w:fldCharType="separate"/>
            </w:r>
            <w:r w:rsidR="00ED2E2B">
              <w:rPr>
                <w:webHidden/>
              </w:rPr>
              <w:t>233</w:t>
            </w:r>
            <w:r>
              <w:rPr>
                <w:webHidden/>
              </w:rPr>
              <w:fldChar w:fldCharType="end"/>
            </w:r>
          </w:hyperlink>
        </w:p>
        <w:p w14:paraId="1DBDA006" w14:textId="73AC1628" w:rsidR="001240D0" w:rsidRPr="00252537" w:rsidRDefault="00A630BC" w:rsidP="009759FE">
          <w:pPr>
            <w:pStyle w:val="TDC1"/>
            <w:sectPr w:rsidR="001240D0" w:rsidRPr="00252537" w:rsidSect="00F64800">
              <w:footerReference w:type="first" r:id="rId16"/>
              <w:pgSz w:w="12240" w:h="15840"/>
              <w:pgMar w:top="1440" w:right="2160" w:bottom="1440" w:left="2160" w:header="720" w:footer="720" w:gutter="0"/>
              <w:cols w:space="720"/>
              <w:docGrid w:linePitch="360"/>
            </w:sectPr>
          </w:pPr>
          <w:r w:rsidRPr="00252537">
            <w:rPr>
              <w:rStyle w:val="Hipervnculo"/>
              <w:color w:val="767171"/>
            </w:rPr>
            <w:fldChar w:fldCharType="end"/>
          </w:r>
        </w:p>
      </w:sdtContent>
    </w:sdt>
    <w:p w14:paraId="649D29AD" w14:textId="403D95EF" w:rsidR="001240D0" w:rsidRPr="00252537" w:rsidRDefault="001240D0" w:rsidP="00D35C8D">
      <w:pPr>
        <w:pStyle w:val="Ttulo1"/>
        <w:numPr>
          <w:ilvl w:val="0"/>
          <w:numId w:val="10"/>
        </w:numPr>
        <w:rPr>
          <w:rFonts w:cs="Times New Roman"/>
          <w:color w:val="767171"/>
        </w:rPr>
      </w:pPr>
      <w:bookmarkStart w:id="2" w:name="_Toc217399396"/>
      <w:bookmarkStart w:id="3" w:name="_Hlk86403204"/>
      <w:r w:rsidRPr="00252537">
        <w:rPr>
          <w:rFonts w:cs="Times New Roman"/>
          <w:color w:val="767171"/>
        </w:rPr>
        <w:lastRenderedPageBreak/>
        <w:t>RESUMEN EJECUTIVO</w:t>
      </w:r>
      <w:bookmarkEnd w:id="2"/>
    </w:p>
    <w:p w14:paraId="7C54AF21" w14:textId="26B7214D" w:rsidR="001240D0" w:rsidRPr="00252537" w:rsidRDefault="00125D46" w:rsidP="001240D0">
      <w:pPr>
        <w:jc w:val="both"/>
        <w:rPr>
          <w:rFonts w:eastAsia="Calibri"/>
          <w:sz w:val="18"/>
        </w:rPr>
      </w:pPr>
      <w:r w:rsidRPr="00252537">
        <w:rPr>
          <w:rFonts w:eastAsia="Calibri"/>
          <w:noProof/>
          <w:sz w:val="18"/>
        </w:rPr>
        <mc:AlternateContent>
          <mc:Choice Requires="wps">
            <w:drawing>
              <wp:anchor distT="0" distB="0" distL="114300" distR="114300" simplePos="0" relativeHeight="251644928" behindDoc="0" locked="0" layoutInCell="1" allowOverlap="1" wp14:anchorId="5383067F" wp14:editId="1E1AFB4F">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6E5B3" id="Straight Connector 21" o:spid="_x0000_s1026" style="position:absolute;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3291B550" w:rsidR="001240D0" w:rsidRPr="00252537" w:rsidRDefault="00654164" w:rsidP="001240D0">
      <w:pPr>
        <w:jc w:val="center"/>
        <w:rPr>
          <w:rFonts w:eastAsia="Calibri"/>
          <w:szCs w:val="36"/>
        </w:rPr>
      </w:pPr>
      <w:r w:rsidRPr="00252537">
        <w:rPr>
          <w:rFonts w:eastAsia="Calibri"/>
          <w:szCs w:val="36"/>
        </w:rPr>
        <w:t xml:space="preserve">Memoria </w:t>
      </w:r>
      <w:r w:rsidR="00D837AC" w:rsidRPr="00252537">
        <w:rPr>
          <w:rFonts w:eastAsia="Calibri"/>
          <w:szCs w:val="36"/>
        </w:rPr>
        <w:t>I</w:t>
      </w:r>
      <w:r w:rsidRPr="00252537">
        <w:rPr>
          <w:rFonts w:eastAsia="Calibri"/>
          <w:szCs w:val="36"/>
        </w:rPr>
        <w:t>nstitucional</w:t>
      </w:r>
      <w:r w:rsidR="001240D0" w:rsidRPr="00252537">
        <w:rPr>
          <w:rFonts w:eastAsia="Calibri"/>
          <w:szCs w:val="36"/>
        </w:rPr>
        <w:t xml:space="preserve"> </w:t>
      </w:r>
      <w:r w:rsidR="000025D4" w:rsidRPr="00252537">
        <w:rPr>
          <w:rFonts w:eastAsia="Calibri"/>
          <w:szCs w:val="36"/>
        </w:rPr>
        <w:t>202</w:t>
      </w:r>
      <w:r w:rsidR="001C154F" w:rsidRPr="00252537">
        <w:rPr>
          <w:rFonts w:eastAsia="Calibri"/>
          <w:szCs w:val="36"/>
        </w:rPr>
        <w:t>5</w:t>
      </w:r>
    </w:p>
    <w:p w14:paraId="1AF8DDB1" w14:textId="77777777" w:rsidR="00C266CE" w:rsidRPr="00252537" w:rsidRDefault="00C266CE" w:rsidP="00C266CE">
      <w:pPr>
        <w:pStyle w:val="paragraph"/>
        <w:spacing w:before="0" w:beforeAutospacing="0" w:after="0" w:afterAutospacing="0"/>
        <w:jc w:val="both"/>
        <w:textAlignment w:val="baseline"/>
        <w:rPr>
          <w:rFonts w:eastAsia="Calibri"/>
          <w:color w:val="767171"/>
          <w:spacing w:val="20"/>
          <w:lang w:val="es-DO" w:eastAsia="en-US"/>
        </w:rPr>
      </w:pPr>
      <w:r w:rsidRPr="00252537">
        <w:rPr>
          <w:rStyle w:val="eop"/>
          <w:rFonts w:eastAsiaTheme="majorEastAsia"/>
          <w:color w:val="767171"/>
          <w:lang w:val="es-DO"/>
        </w:rPr>
        <w:t> </w:t>
      </w:r>
    </w:p>
    <w:p w14:paraId="585D8D7D" w14:textId="6C62BD64" w:rsidR="00C266CE" w:rsidRPr="00252537" w:rsidRDefault="00EC4ABA" w:rsidP="00D57317">
      <w:pPr>
        <w:spacing w:line="360" w:lineRule="auto"/>
        <w:jc w:val="both"/>
        <w:rPr>
          <w:rFonts w:eastAsia="Calibri"/>
        </w:rPr>
      </w:pPr>
      <w:r w:rsidRPr="00252537">
        <w:rPr>
          <w:rFonts w:eastAsia="Calibri"/>
        </w:rPr>
        <w:t>Durante las últimas décadas, el país ha experimentado un importante crecimiento económico que, si bien ha representado avances significativos, también ha planteado retos para la conservación de la biodiversidad y el uso sostenible de los recursos naturales, especialmente frente a los efectos del cambio climático. Ante este escenario, el Ministerio de Medio Ambiente y Recursos Naturales ha orientado sus esfuerzos a fortalecer la protección del medioambiente, reducir el impacto de las actividades humanas, restaurar ecosistemas y promover condiciones que integren el desarrollo económico con la sostenibilidad ambiental. Gracias a este compromiso, en el año 2025 se han alcanzado logros relevantes que se presentan a continuación</w:t>
      </w:r>
      <w:r w:rsidR="00C266CE" w:rsidRPr="00252537">
        <w:rPr>
          <w:rFonts w:eastAsia="Calibri"/>
        </w:rPr>
        <w:t>: </w:t>
      </w:r>
    </w:p>
    <w:p w14:paraId="4F9B4C7C" w14:textId="2F78AAE0" w:rsidR="00C266CE" w:rsidRPr="00252537" w:rsidRDefault="00774477" w:rsidP="00455739">
      <w:pPr>
        <w:pStyle w:val="Prrafodelista"/>
        <w:numPr>
          <w:ilvl w:val="0"/>
          <w:numId w:val="31"/>
        </w:numPr>
        <w:spacing w:line="360" w:lineRule="auto"/>
        <w:jc w:val="both"/>
        <w:rPr>
          <w:rFonts w:eastAsia="Calibri"/>
        </w:rPr>
      </w:pPr>
      <w:r w:rsidRPr="00252537">
        <w:rPr>
          <w:rFonts w:eastAsia="Calibri"/>
        </w:rPr>
        <w:t>365</w:t>
      </w:r>
      <w:r w:rsidR="007515E6" w:rsidRPr="00252537">
        <w:rPr>
          <w:rFonts w:eastAsia="Calibri"/>
        </w:rPr>
        <w:t>,863</w:t>
      </w:r>
      <w:r w:rsidR="00C266CE" w:rsidRPr="00252537">
        <w:rPr>
          <w:rFonts w:eastAsia="Calibri"/>
        </w:rPr>
        <w:t xml:space="preserve"> tareas </w:t>
      </w:r>
      <w:r w:rsidR="00823674" w:rsidRPr="00252537">
        <w:rPr>
          <w:rFonts w:eastAsia="Calibri"/>
        </w:rPr>
        <w:t>(hectáreas</w:t>
      </w:r>
      <w:r w:rsidR="00C266CE" w:rsidRPr="00252537">
        <w:rPr>
          <w:rFonts w:eastAsia="Calibri"/>
        </w:rPr>
        <w:t xml:space="preserve">) de ecosistemas reforestados a nivel nacional, donde se plantaron </w:t>
      </w:r>
      <w:r w:rsidR="00DB26B0" w:rsidRPr="00252537">
        <w:rPr>
          <w:rFonts w:eastAsia="Calibri"/>
        </w:rPr>
        <w:t>20.2</w:t>
      </w:r>
      <w:r w:rsidR="00C266CE" w:rsidRPr="00252537">
        <w:rPr>
          <w:rFonts w:eastAsia="Calibri"/>
        </w:rPr>
        <w:t xml:space="preserve"> millones de árboles mediante la producción de </w:t>
      </w:r>
      <w:r w:rsidR="00E16018" w:rsidRPr="00252537">
        <w:rPr>
          <w:rFonts w:eastAsia="Calibri"/>
        </w:rPr>
        <w:t>8.8</w:t>
      </w:r>
      <w:r w:rsidR="00C266CE" w:rsidRPr="00252537">
        <w:rPr>
          <w:rFonts w:eastAsia="Calibri"/>
        </w:rPr>
        <w:t xml:space="preserve"> millones de plántulas de diferentes especies, impactando todas las provincias a nivel nacional, principalmente Dajabón, Elías Piña, Independencia, Azua y San Cristóbal. </w:t>
      </w:r>
    </w:p>
    <w:p w14:paraId="1F8CE167" w14:textId="75DCF63D" w:rsidR="0064218E" w:rsidRPr="00252537" w:rsidRDefault="0064218E" w:rsidP="00455739">
      <w:pPr>
        <w:pStyle w:val="Prrafodelista"/>
        <w:numPr>
          <w:ilvl w:val="0"/>
          <w:numId w:val="31"/>
        </w:numPr>
        <w:spacing w:line="360" w:lineRule="auto"/>
        <w:jc w:val="both"/>
        <w:rPr>
          <w:rFonts w:eastAsia="Calibri"/>
        </w:rPr>
      </w:pPr>
      <w:r w:rsidRPr="00252537">
        <w:rPr>
          <w:rFonts w:eastAsia="Calibri"/>
        </w:rPr>
        <w:t xml:space="preserve">97.93km de franja costera restaurada a través de la reforestación de </w:t>
      </w:r>
      <w:r w:rsidRPr="00252537">
        <w:rPr>
          <w:rFonts w:eastAsia="Times New Roman"/>
          <w:lang w:val="es-MX"/>
        </w:rPr>
        <w:t>178,356</w:t>
      </w:r>
      <w:r w:rsidR="0043203B" w:rsidRPr="00252537">
        <w:rPr>
          <w:rFonts w:eastAsia="Times New Roman"/>
          <w:lang w:val="es-MX"/>
        </w:rPr>
        <w:t xml:space="preserve"> </w:t>
      </w:r>
      <w:r w:rsidRPr="00252537">
        <w:rPr>
          <w:rFonts w:eastAsia="Calibri"/>
        </w:rPr>
        <w:t xml:space="preserve">mangles y otras especies costeras mediante </w:t>
      </w:r>
      <w:r w:rsidR="005510B8" w:rsidRPr="00252537">
        <w:rPr>
          <w:rFonts w:eastAsia="Calibri"/>
        </w:rPr>
        <w:t>doscientas</w:t>
      </w:r>
      <w:r w:rsidR="58C9607C" w:rsidRPr="00252537">
        <w:rPr>
          <w:rFonts w:eastAsia="Calibri"/>
        </w:rPr>
        <w:t xml:space="preserve"> treinta</w:t>
      </w:r>
      <w:r w:rsidRPr="00252537">
        <w:rPr>
          <w:rFonts w:eastAsia="Calibri"/>
        </w:rPr>
        <w:t xml:space="preserve"> (</w:t>
      </w:r>
      <w:r w:rsidRPr="00252537">
        <w:rPr>
          <w:rFonts w:eastAsia="Times New Roman"/>
        </w:rPr>
        <w:t>230</w:t>
      </w:r>
      <w:r w:rsidRPr="00252537">
        <w:rPr>
          <w:rFonts w:eastAsia="Calibri"/>
        </w:rPr>
        <w:t xml:space="preserve">) jornadas de saneamiento de playa </w:t>
      </w:r>
      <w:r w:rsidRPr="00252537">
        <w:rPr>
          <w:rFonts w:eastAsia="Times New Roman"/>
        </w:rPr>
        <w:t xml:space="preserve">en las provincias Azua, Barahona, Peravia, Pedernales, San Cristóbal, San Pedro de Macorís, La Altagracia, El Seibo, María Trinidad Sánchez, Hato Mayor, Espaillat (Gaspar Hernández) y el Distrito Nacional </w:t>
      </w:r>
      <w:r w:rsidRPr="00252537">
        <w:rPr>
          <w:rFonts w:eastAsia="Calibri"/>
        </w:rPr>
        <w:t xml:space="preserve">con una inversión total de RD$ 52.7 millones.  </w:t>
      </w:r>
    </w:p>
    <w:p w14:paraId="7AAFF9D1" w14:textId="1202DDC2" w:rsidR="0064218E" w:rsidRPr="00252537" w:rsidRDefault="0064218E" w:rsidP="00455739">
      <w:pPr>
        <w:pStyle w:val="Prrafodelista"/>
        <w:numPr>
          <w:ilvl w:val="0"/>
          <w:numId w:val="31"/>
        </w:numPr>
        <w:spacing w:line="360" w:lineRule="auto"/>
        <w:jc w:val="both"/>
        <w:rPr>
          <w:rFonts w:eastAsia="Calibri"/>
        </w:rPr>
      </w:pPr>
      <w:r w:rsidRPr="00252537">
        <w:rPr>
          <w:rFonts w:eastAsia="Calibri"/>
        </w:rPr>
        <w:lastRenderedPageBreak/>
        <w:t xml:space="preserve">Se colectaron </w:t>
      </w:r>
      <w:r w:rsidRPr="00252537">
        <w:rPr>
          <w:rFonts w:eastAsia="Times New Roman"/>
        </w:rPr>
        <w:t xml:space="preserve">1,015,090 </w:t>
      </w:r>
      <w:r w:rsidRPr="00252537">
        <w:rPr>
          <w:rFonts w:eastAsia="Calibri"/>
        </w:rPr>
        <w:t xml:space="preserve">libras de desechos sólidos, equivalentes a </w:t>
      </w:r>
      <w:r w:rsidR="0043203B" w:rsidRPr="00252537">
        <w:rPr>
          <w:rFonts w:eastAsia="Times New Roman"/>
        </w:rPr>
        <w:t xml:space="preserve">461.4 </w:t>
      </w:r>
      <w:r w:rsidR="0043203B" w:rsidRPr="00252537">
        <w:rPr>
          <w:rFonts w:eastAsia="Calibri"/>
        </w:rPr>
        <w:t>toneladas</w:t>
      </w:r>
      <w:r w:rsidRPr="00252537">
        <w:rPr>
          <w:rFonts w:eastAsia="Times New Roman"/>
        </w:rPr>
        <w:t xml:space="preserve"> métricas</w:t>
      </w:r>
      <w:r w:rsidRPr="00252537">
        <w:rPr>
          <w:rFonts w:eastAsia="Calibri"/>
        </w:rPr>
        <w:t xml:space="preserve"> de playas; esto se logró, con la participación de </w:t>
      </w:r>
      <w:r w:rsidRPr="00252537">
        <w:rPr>
          <w:rFonts w:eastAsia="Times New Roman"/>
        </w:rPr>
        <w:t xml:space="preserve">6,972 </w:t>
      </w:r>
      <w:r w:rsidRPr="00252537">
        <w:rPr>
          <w:rFonts w:eastAsia="Calibri"/>
        </w:rPr>
        <w:t xml:space="preserve">personas y voluntarios </w:t>
      </w:r>
      <w:r w:rsidR="00F1574B" w:rsidRPr="00252537">
        <w:rPr>
          <w:rFonts w:eastAsia="Calibri"/>
        </w:rPr>
        <w:t xml:space="preserve">y </w:t>
      </w:r>
      <w:r w:rsidRPr="00252537">
        <w:rPr>
          <w:rFonts w:eastAsia="Times New Roman"/>
        </w:rPr>
        <w:t xml:space="preserve">181 instituciones </w:t>
      </w:r>
      <w:r w:rsidRPr="00252537">
        <w:rPr>
          <w:rFonts w:eastAsia="Calibri"/>
        </w:rPr>
        <w:t xml:space="preserve">en </w:t>
      </w:r>
      <w:r w:rsidRPr="00252537">
        <w:rPr>
          <w:rFonts w:eastAsia="Times New Roman"/>
        </w:rPr>
        <w:t>Azua, Barahona, Peravia, Pedernales, San Cristóbal, San Pedro de Macorís, La Altagracia, El Seibo, María Trinidad Sánchez, Hato Mayor, Espaillat (Gaspar Hernández) y el Distrito Nacional</w:t>
      </w:r>
      <w:r w:rsidRPr="00252537">
        <w:rPr>
          <w:rFonts w:eastAsia="Calibri"/>
        </w:rPr>
        <w:t>. </w:t>
      </w:r>
    </w:p>
    <w:p w14:paraId="0D30D3D8" w14:textId="300B55E9" w:rsidR="00C266CE" w:rsidRPr="00252537" w:rsidRDefault="76E4DC77" w:rsidP="00455739">
      <w:pPr>
        <w:pStyle w:val="Prrafodelista"/>
        <w:numPr>
          <w:ilvl w:val="0"/>
          <w:numId w:val="31"/>
        </w:numPr>
        <w:spacing w:line="360" w:lineRule="auto"/>
        <w:jc w:val="both"/>
        <w:rPr>
          <w:rFonts w:eastAsia="Calibri"/>
        </w:rPr>
      </w:pPr>
      <w:r w:rsidRPr="00252537">
        <w:rPr>
          <w:rFonts w:eastAsia="Calibri"/>
        </w:rPr>
        <w:t>170km</w:t>
      </w:r>
      <w:r w:rsidR="6173B704" w:rsidRPr="00252537">
        <w:rPr>
          <w:rFonts w:eastAsia="Calibri"/>
        </w:rPr>
        <w:t>²</w:t>
      </w:r>
      <w:r w:rsidR="3F63AEF3" w:rsidRPr="00252537">
        <w:rPr>
          <w:rFonts w:eastAsia="Calibri"/>
        </w:rPr>
        <w:t xml:space="preserve"> (</w:t>
      </w:r>
      <w:r w:rsidR="4DC94327" w:rsidRPr="00252537">
        <w:rPr>
          <w:rFonts w:eastAsia="Calibri"/>
        </w:rPr>
        <w:t>17000</w:t>
      </w:r>
      <w:r w:rsidR="00C266CE" w:rsidRPr="00252537">
        <w:rPr>
          <w:rFonts w:eastAsia="Calibri"/>
        </w:rPr>
        <w:t xml:space="preserve"> hectáreas) intervenidas con acciones de restauración </w:t>
      </w:r>
      <w:r w:rsidR="3F01789C" w:rsidRPr="00252537">
        <w:rPr>
          <w:rFonts w:eastAsia="Calibri"/>
        </w:rPr>
        <w:t xml:space="preserve">ribereña, </w:t>
      </w:r>
      <w:r w:rsidR="00F76CE6" w:rsidRPr="00252537">
        <w:rPr>
          <w:rFonts w:eastAsia="Calibri"/>
        </w:rPr>
        <w:t>conservación</w:t>
      </w:r>
      <w:r w:rsidR="3F01789C" w:rsidRPr="00252537">
        <w:rPr>
          <w:rFonts w:eastAsia="Calibri"/>
        </w:rPr>
        <w:t xml:space="preserve"> de suelos, manejo integrado de cuencas</w:t>
      </w:r>
      <w:r w:rsidR="4DAE2891" w:rsidRPr="00252537">
        <w:rPr>
          <w:rFonts w:eastAsia="Calibri"/>
        </w:rPr>
        <w:t xml:space="preserve"> y </w:t>
      </w:r>
      <w:r w:rsidR="00F76CE6" w:rsidRPr="00252537">
        <w:rPr>
          <w:rFonts w:eastAsia="Calibri"/>
        </w:rPr>
        <w:t>reforestación</w:t>
      </w:r>
      <w:r w:rsidR="00A3590B" w:rsidRPr="00252537">
        <w:rPr>
          <w:rFonts w:eastAsia="Calibri"/>
        </w:rPr>
        <w:t xml:space="preserve"> </w:t>
      </w:r>
      <w:r w:rsidR="00C266CE" w:rsidRPr="00252537">
        <w:rPr>
          <w:rFonts w:eastAsia="Calibri"/>
        </w:rPr>
        <w:t xml:space="preserve">de las cuencas de los ríos </w:t>
      </w:r>
      <w:proofErr w:type="spellStart"/>
      <w:r w:rsidR="00C266CE" w:rsidRPr="00252537">
        <w:rPr>
          <w:rFonts w:eastAsia="Calibri"/>
        </w:rPr>
        <w:t>Nizao</w:t>
      </w:r>
      <w:proofErr w:type="spellEnd"/>
      <w:r w:rsidR="00C266CE" w:rsidRPr="00252537">
        <w:rPr>
          <w:rFonts w:eastAsia="Calibri"/>
        </w:rPr>
        <w:t xml:space="preserve">, </w:t>
      </w:r>
      <w:proofErr w:type="spellStart"/>
      <w:r w:rsidR="00C266CE" w:rsidRPr="00252537">
        <w:rPr>
          <w:rFonts w:eastAsia="Calibri"/>
        </w:rPr>
        <w:t>Ocoa</w:t>
      </w:r>
      <w:proofErr w:type="spellEnd"/>
      <w:r w:rsidR="68B84307" w:rsidRPr="00252537">
        <w:rPr>
          <w:rFonts w:eastAsia="Calibri"/>
        </w:rPr>
        <w:t xml:space="preserve">, </w:t>
      </w:r>
      <w:r w:rsidR="51CB9AA4" w:rsidRPr="00252537">
        <w:rPr>
          <w:rFonts w:eastAsia="Calibri"/>
        </w:rPr>
        <w:t xml:space="preserve">Yuma, Ozama, </w:t>
      </w:r>
      <w:proofErr w:type="spellStart"/>
      <w:r w:rsidR="68B84307" w:rsidRPr="00252537">
        <w:rPr>
          <w:rFonts w:eastAsia="Calibri"/>
        </w:rPr>
        <w:t>Yaque</w:t>
      </w:r>
      <w:proofErr w:type="spellEnd"/>
      <w:r w:rsidR="68B84307" w:rsidRPr="00252537">
        <w:rPr>
          <w:rFonts w:eastAsia="Calibri"/>
        </w:rPr>
        <w:t xml:space="preserve"> del Norte, </w:t>
      </w:r>
      <w:proofErr w:type="spellStart"/>
      <w:r w:rsidR="68B84307" w:rsidRPr="00252537">
        <w:rPr>
          <w:rFonts w:eastAsia="Calibri"/>
        </w:rPr>
        <w:t>Yaque</w:t>
      </w:r>
      <w:proofErr w:type="spellEnd"/>
      <w:r w:rsidR="68B84307" w:rsidRPr="00252537">
        <w:rPr>
          <w:rFonts w:eastAsia="Calibri"/>
        </w:rPr>
        <w:t xml:space="preserve"> del Sur</w:t>
      </w:r>
      <w:r w:rsidR="3F63AEF3" w:rsidRPr="00252537">
        <w:rPr>
          <w:rFonts w:eastAsia="Calibri"/>
        </w:rPr>
        <w:t xml:space="preserve"> </w:t>
      </w:r>
      <w:r w:rsidR="1AD07944" w:rsidRPr="00252537">
        <w:rPr>
          <w:rFonts w:eastAsia="Calibri"/>
        </w:rPr>
        <w:t>entre otras</w:t>
      </w:r>
      <w:r w:rsidR="00C266CE" w:rsidRPr="00252537">
        <w:rPr>
          <w:rFonts w:eastAsia="Calibri"/>
        </w:rPr>
        <w:t xml:space="preserve"> con una inversión total RD$</w:t>
      </w:r>
      <w:r w:rsidR="00B234FE" w:rsidRPr="00252537">
        <w:rPr>
          <w:rFonts w:eastAsia="Calibri"/>
        </w:rPr>
        <w:t>358.4</w:t>
      </w:r>
      <w:r w:rsidR="00C266CE" w:rsidRPr="00252537">
        <w:rPr>
          <w:rFonts w:eastAsia="Calibri"/>
        </w:rPr>
        <w:t xml:space="preserve"> millones.  </w:t>
      </w:r>
    </w:p>
    <w:p w14:paraId="371966D0" w14:textId="4F2CC7AD" w:rsidR="00244A25" w:rsidRPr="00252537" w:rsidRDefault="00C266CE" w:rsidP="00455739">
      <w:pPr>
        <w:pStyle w:val="Prrafodelista"/>
        <w:numPr>
          <w:ilvl w:val="0"/>
          <w:numId w:val="31"/>
        </w:numPr>
        <w:spacing w:line="360" w:lineRule="auto"/>
        <w:jc w:val="both"/>
        <w:rPr>
          <w:rFonts w:eastAsia="Calibri"/>
        </w:rPr>
      </w:pPr>
      <w:r w:rsidRPr="00252537">
        <w:rPr>
          <w:rFonts w:eastAsia="Calibri"/>
        </w:rPr>
        <w:t xml:space="preserve">5 planes de manejo aprobados para el ordenamiento y la gestión efectiva de las áreas protegidas, para las siguientes áreas protegidas: </w:t>
      </w:r>
    </w:p>
    <w:p w14:paraId="5C224A34" w14:textId="77777777" w:rsidR="00793BD2" w:rsidRPr="00252537" w:rsidRDefault="00793BD2" w:rsidP="00455739">
      <w:pPr>
        <w:pStyle w:val="Prrafodelista"/>
        <w:numPr>
          <w:ilvl w:val="0"/>
          <w:numId w:val="51"/>
        </w:numPr>
        <w:spacing w:line="360" w:lineRule="auto"/>
        <w:jc w:val="both"/>
        <w:rPr>
          <w:rFonts w:eastAsia="Calibri"/>
          <w:lang w:val="es-MX"/>
        </w:rPr>
      </w:pPr>
      <w:r w:rsidRPr="00252537">
        <w:rPr>
          <w:rFonts w:eastAsia="Calibri"/>
        </w:rPr>
        <w:t>Plan de manejo Refugio de Vida Silvestre Laguna Mallén, mediante la Resolución núm. 0020/2025.</w:t>
      </w:r>
      <w:r w:rsidRPr="00252537">
        <w:rPr>
          <w:rFonts w:eastAsia="Calibri"/>
          <w:lang w:val="es-MX"/>
        </w:rPr>
        <w:t> </w:t>
      </w:r>
    </w:p>
    <w:p w14:paraId="2A85A4B4" w14:textId="77777777" w:rsidR="00793BD2" w:rsidRPr="00252537" w:rsidRDefault="00793BD2" w:rsidP="00455739">
      <w:pPr>
        <w:pStyle w:val="Prrafodelista"/>
        <w:numPr>
          <w:ilvl w:val="0"/>
          <w:numId w:val="51"/>
        </w:numPr>
        <w:spacing w:line="360" w:lineRule="auto"/>
        <w:jc w:val="both"/>
        <w:rPr>
          <w:rFonts w:eastAsia="Calibri"/>
          <w:lang w:val="es-MX"/>
        </w:rPr>
      </w:pPr>
      <w:r w:rsidRPr="00252537">
        <w:rPr>
          <w:rFonts w:eastAsia="Calibri"/>
        </w:rPr>
        <w:t>Plan de manejo de la Reserva Científica Ébano Verde, a través de la Resolución núm. 0021/2025.</w:t>
      </w:r>
      <w:r w:rsidRPr="00252537">
        <w:rPr>
          <w:rFonts w:eastAsia="Calibri"/>
          <w:lang w:val="es-MX"/>
        </w:rPr>
        <w:t> </w:t>
      </w:r>
    </w:p>
    <w:p w14:paraId="640C51E0" w14:textId="77777777" w:rsidR="00793BD2" w:rsidRPr="00252537" w:rsidRDefault="00793BD2" w:rsidP="00455739">
      <w:pPr>
        <w:pStyle w:val="Prrafodelista"/>
        <w:numPr>
          <w:ilvl w:val="0"/>
          <w:numId w:val="51"/>
        </w:numPr>
        <w:spacing w:line="360" w:lineRule="auto"/>
        <w:jc w:val="both"/>
        <w:rPr>
          <w:rFonts w:eastAsia="Calibri"/>
          <w:lang w:val="es-MX"/>
        </w:rPr>
      </w:pPr>
      <w:r w:rsidRPr="00252537">
        <w:rPr>
          <w:rFonts w:eastAsia="Calibri"/>
        </w:rPr>
        <w:t>Plan de manejo del Refugio de Vida Silvestre Lagunas Bávaro y </w:t>
      </w:r>
      <w:proofErr w:type="spellStart"/>
      <w:r w:rsidRPr="00252537">
        <w:rPr>
          <w:rFonts w:eastAsia="Calibri"/>
        </w:rPr>
        <w:t>Caletón</w:t>
      </w:r>
      <w:proofErr w:type="spellEnd"/>
      <w:r w:rsidRPr="00252537">
        <w:rPr>
          <w:rFonts w:eastAsia="Calibri"/>
        </w:rPr>
        <w:t> con la resolución 0022/2025.</w:t>
      </w:r>
      <w:r w:rsidRPr="00252537">
        <w:rPr>
          <w:rFonts w:eastAsia="Calibri"/>
          <w:lang w:val="es-MX"/>
        </w:rPr>
        <w:t> </w:t>
      </w:r>
    </w:p>
    <w:p w14:paraId="47ADD8F7" w14:textId="77777777" w:rsidR="00793BD2" w:rsidRPr="00252537" w:rsidRDefault="00793BD2" w:rsidP="00455739">
      <w:pPr>
        <w:pStyle w:val="Prrafodelista"/>
        <w:numPr>
          <w:ilvl w:val="0"/>
          <w:numId w:val="51"/>
        </w:numPr>
        <w:spacing w:line="360" w:lineRule="auto"/>
        <w:jc w:val="both"/>
        <w:rPr>
          <w:rFonts w:eastAsia="Calibri"/>
          <w:lang w:val="es-MX"/>
        </w:rPr>
      </w:pPr>
      <w:r w:rsidRPr="00252537">
        <w:rPr>
          <w:rFonts w:eastAsia="Calibri"/>
        </w:rPr>
        <w:t>Plan de Manejo del Monumento Natural Domingo Fuerte, mediante la Resolución 0050/2025.</w:t>
      </w:r>
      <w:r w:rsidRPr="00252537">
        <w:rPr>
          <w:rFonts w:eastAsia="Calibri"/>
          <w:lang w:val="es-MX"/>
        </w:rPr>
        <w:t> </w:t>
      </w:r>
    </w:p>
    <w:p w14:paraId="7369465B" w14:textId="77777777" w:rsidR="00793BD2" w:rsidRPr="00252537" w:rsidRDefault="00793BD2" w:rsidP="00455739">
      <w:pPr>
        <w:pStyle w:val="Prrafodelista"/>
        <w:numPr>
          <w:ilvl w:val="0"/>
          <w:numId w:val="51"/>
        </w:numPr>
        <w:spacing w:line="360" w:lineRule="auto"/>
        <w:jc w:val="both"/>
        <w:rPr>
          <w:rFonts w:eastAsia="Calibri"/>
          <w:lang w:val="es-MX"/>
        </w:rPr>
      </w:pPr>
      <w:r w:rsidRPr="00252537">
        <w:rPr>
          <w:rFonts w:eastAsia="Calibri"/>
        </w:rPr>
        <w:t>Plan de Manejo del Santuario de Mamíferos Marinos Bancos de La Plata y La Navidad con la Resolución 0054/2025. </w:t>
      </w:r>
      <w:r w:rsidRPr="00252537">
        <w:rPr>
          <w:rFonts w:eastAsia="Calibri"/>
          <w:lang w:val="es-MX"/>
        </w:rPr>
        <w:t> </w:t>
      </w:r>
    </w:p>
    <w:p w14:paraId="674DE007" w14:textId="5618BC6C" w:rsidR="00C266CE" w:rsidRPr="00252537" w:rsidRDefault="0026511E" w:rsidP="00455739">
      <w:pPr>
        <w:pStyle w:val="Prrafodelista"/>
        <w:numPr>
          <w:ilvl w:val="0"/>
          <w:numId w:val="31"/>
        </w:numPr>
        <w:spacing w:line="360" w:lineRule="auto"/>
        <w:jc w:val="both"/>
        <w:rPr>
          <w:rFonts w:eastAsia="Calibri"/>
        </w:rPr>
      </w:pPr>
      <w:r w:rsidRPr="00252537">
        <w:rPr>
          <w:rFonts w:eastAsia="Calibri"/>
        </w:rPr>
        <w:t>48</w:t>
      </w:r>
      <w:r w:rsidR="00CC30C4" w:rsidRPr="00252537">
        <w:rPr>
          <w:rFonts w:eastAsia="Calibri"/>
        </w:rPr>
        <w:t>,554</w:t>
      </w:r>
      <w:r w:rsidR="00C266CE" w:rsidRPr="00252537">
        <w:rPr>
          <w:rFonts w:eastAsia="Calibri"/>
        </w:rPr>
        <w:t xml:space="preserve"> ciudadanos fueron dotados de conocimientos sobre la sustentabilidad y el medio ambiente a nivel nacional de los cuales </w:t>
      </w:r>
      <w:r w:rsidR="00CC30C4" w:rsidRPr="00252537">
        <w:rPr>
          <w:rFonts w:eastAsia="Calibri"/>
        </w:rPr>
        <w:t>3,959</w:t>
      </w:r>
      <w:r w:rsidR="00C266CE" w:rsidRPr="00252537">
        <w:rPr>
          <w:rFonts w:eastAsia="Calibri"/>
        </w:rPr>
        <w:t xml:space="preserve"> fueron docentes, </w:t>
      </w:r>
      <w:r w:rsidR="00CC30C4" w:rsidRPr="00252537">
        <w:rPr>
          <w:rFonts w:eastAsia="Calibri"/>
        </w:rPr>
        <w:t>37,040</w:t>
      </w:r>
      <w:r w:rsidR="00C266CE" w:rsidRPr="00252537">
        <w:rPr>
          <w:rFonts w:eastAsia="Calibri"/>
        </w:rPr>
        <w:t xml:space="preserve"> estudiantes y </w:t>
      </w:r>
      <w:r w:rsidR="009074E2" w:rsidRPr="00252537">
        <w:rPr>
          <w:rFonts w:eastAsia="Calibri"/>
        </w:rPr>
        <w:t>7,555</w:t>
      </w:r>
      <w:r w:rsidR="00C266CE" w:rsidRPr="00252537">
        <w:rPr>
          <w:rFonts w:eastAsia="Calibri"/>
        </w:rPr>
        <w:t xml:space="preserve"> ciudadanos a nivel general</w:t>
      </w:r>
      <w:r w:rsidR="009074E2" w:rsidRPr="00252537">
        <w:rPr>
          <w:rFonts w:eastAsia="Calibri"/>
        </w:rPr>
        <w:t>.</w:t>
      </w:r>
    </w:p>
    <w:p w14:paraId="0E260C3F" w14:textId="454DA54A" w:rsidR="00FA625B" w:rsidRPr="00252537" w:rsidRDefault="00FA625B" w:rsidP="00455739">
      <w:pPr>
        <w:pStyle w:val="Prrafodelista"/>
        <w:numPr>
          <w:ilvl w:val="0"/>
          <w:numId w:val="31"/>
        </w:numPr>
        <w:spacing w:line="360" w:lineRule="auto"/>
        <w:jc w:val="both"/>
        <w:rPr>
          <w:rFonts w:eastAsia="Calibri"/>
        </w:rPr>
      </w:pPr>
      <w:r w:rsidRPr="00252537">
        <w:lastRenderedPageBreak/>
        <w:t>Se actualizaron y consolidaron capas de información en el Sistema de Información Geográfica (SIGEO-RD) y seguimiento al funcionamiento optimo del visualizador</w:t>
      </w:r>
      <w:r w:rsidR="001D59B5" w:rsidRPr="00252537">
        <w:t>.</w:t>
      </w:r>
    </w:p>
    <w:p w14:paraId="319862B5" w14:textId="60B8ED21" w:rsidR="00C266CE" w:rsidRPr="00252537" w:rsidRDefault="005D720F" w:rsidP="00455739">
      <w:pPr>
        <w:pStyle w:val="Prrafodelista"/>
        <w:numPr>
          <w:ilvl w:val="0"/>
          <w:numId w:val="31"/>
        </w:numPr>
        <w:spacing w:line="360" w:lineRule="auto"/>
        <w:jc w:val="both"/>
        <w:rPr>
          <w:rFonts w:eastAsia="Calibri"/>
        </w:rPr>
      </w:pPr>
      <w:r w:rsidRPr="00252537">
        <w:rPr>
          <w:rFonts w:eastAsia="Calibri"/>
        </w:rPr>
        <w:t>1,</w:t>
      </w:r>
      <w:r w:rsidR="42B3C7C0" w:rsidRPr="00252537">
        <w:rPr>
          <w:rFonts w:eastAsia="Calibri"/>
        </w:rPr>
        <w:t>35</w:t>
      </w:r>
      <w:r w:rsidR="00BC5F4D" w:rsidRPr="00252537">
        <w:rPr>
          <w:rFonts w:eastAsia="Calibri"/>
        </w:rPr>
        <w:t>7</w:t>
      </w:r>
      <w:r w:rsidR="00C266CE" w:rsidRPr="00252537">
        <w:rPr>
          <w:rFonts w:eastAsia="Calibri"/>
        </w:rPr>
        <w:t xml:space="preserve"> autorizaciones ambientales</w:t>
      </w:r>
      <w:r w:rsidR="00A56427" w:rsidRPr="00252537">
        <w:rPr>
          <w:rFonts w:eastAsia="Calibri"/>
        </w:rPr>
        <w:t xml:space="preserve"> de emisión y renovación</w:t>
      </w:r>
      <w:r w:rsidR="00C266CE" w:rsidRPr="00252537">
        <w:rPr>
          <w:rFonts w:eastAsia="Calibri"/>
        </w:rPr>
        <w:t xml:space="preserve"> categorías A, B y C y </w:t>
      </w:r>
      <w:r w:rsidR="34109EFE" w:rsidRPr="00252537">
        <w:rPr>
          <w:rFonts w:eastAsia="Calibri"/>
        </w:rPr>
        <w:t xml:space="preserve">197 </w:t>
      </w:r>
      <w:r w:rsidR="00C266CE" w:rsidRPr="00252537">
        <w:rPr>
          <w:rFonts w:eastAsia="Calibri"/>
        </w:rPr>
        <w:t>no requiere autorización ambiental de los sectores: industrial, infraestructura, energías renovables, turismo, agroindustria, zonas francas, agroforestales, transporte, viviendas, desarrollo urbano y asentamiento humano, lo que representa un monto de inversión de más de RD$</w:t>
      </w:r>
      <w:r w:rsidRPr="00252537">
        <w:rPr>
          <w:rFonts w:eastAsia="Calibri"/>
        </w:rPr>
        <w:t>7</w:t>
      </w:r>
      <w:r w:rsidR="00C266CE" w:rsidRPr="00252537">
        <w:rPr>
          <w:rFonts w:eastAsia="Calibri"/>
        </w:rPr>
        <w:t xml:space="preserve"> mil millones.  </w:t>
      </w:r>
    </w:p>
    <w:p w14:paraId="3E0F89DA" w14:textId="425B3D06" w:rsidR="00C266CE" w:rsidRPr="00252537" w:rsidRDefault="00C266CE" w:rsidP="00455739">
      <w:pPr>
        <w:pStyle w:val="Prrafodelista"/>
        <w:numPr>
          <w:ilvl w:val="0"/>
          <w:numId w:val="31"/>
        </w:numPr>
        <w:spacing w:line="360" w:lineRule="auto"/>
        <w:jc w:val="both"/>
        <w:rPr>
          <w:rFonts w:eastAsia="Calibri"/>
        </w:rPr>
      </w:pPr>
      <w:r w:rsidRPr="00252537">
        <w:rPr>
          <w:rFonts w:eastAsia="Calibri"/>
        </w:rPr>
        <w:t xml:space="preserve">Se intervinieron </w:t>
      </w:r>
      <w:r w:rsidR="50296911" w:rsidRPr="00252537">
        <w:rPr>
          <w:rFonts w:eastAsia="Calibri"/>
        </w:rPr>
        <w:t>doscientos treinta</w:t>
      </w:r>
      <w:r w:rsidRPr="00252537">
        <w:rPr>
          <w:rFonts w:eastAsia="Calibri"/>
        </w:rPr>
        <w:t xml:space="preserve"> y </w:t>
      </w:r>
      <w:r w:rsidR="29A2E5CF" w:rsidRPr="00252537">
        <w:rPr>
          <w:rFonts w:eastAsia="Calibri"/>
        </w:rPr>
        <w:t>s</w:t>
      </w:r>
      <w:r w:rsidR="1D0B46A8" w:rsidRPr="00252537">
        <w:rPr>
          <w:rFonts w:eastAsia="Calibri"/>
        </w:rPr>
        <w:t>i</w:t>
      </w:r>
      <w:r w:rsidR="29A2E5CF" w:rsidRPr="00252537">
        <w:rPr>
          <w:rFonts w:eastAsia="Calibri"/>
        </w:rPr>
        <w:t>et</w:t>
      </w:r>
      <w:r w:rsidR="24430148" w:rsidRPr="00252537">
        <w:rPr>
          <w:rFonts w:eastAsia="Calibri"/>
        </w:rPr>
        <w:t>e (</w:t>
      </w:r>
      <w:r w:rsidR="2431AF30" w:rsidRPr="00252537">
        <w:rPr>
          <w:rFonts w:eastAsia="Times New Roman"/>
          <w:lang w:val="es-MX"/>
        </w:rPr>
        <w:t>237</w:t>
      </w:r>
      <w:r w:rsidRPr="00252537">
        <w:rPr>
          <w:rFonts w:eastAsia="Calibri"/>
        </w:rPr>
        <w:t xml:space="preserve">) nidos de tortugas marinas de especie tinglar y carey, del total de nidos </w:t>
      </w:r>
      <w:r w:rsidR="2A6DA73D" w:rsidRPr="00252537">
        <w:rPr>
          <w:rFonts w:eastAsia="Times New Roman"/>
          <w:lang w:val="es-MX"/>
        </w:rPr>
        <w:t>71 nido</w:t>
      </w:r>
      <w:r w:rsidRPr="00252537">
        <w:rPr>
          <w:rFonts w:eastAsia="Times New Roman"/>
          <w:lang w:val="es-MX"/>
        </w:rPr>
        <w:t xml:space="preserve"> fueron trasladados e incubados ex situ</w:t>
      </w:r>
      <w:r w:rsidR="2A6DA73D" w:rsidRPr="00252537">
        <w:rPr>
          <w:rFonts w:eastAsia="Times New Roman"/>
          <w:lang w:val="es-MX"/>
        </w:rPr>
        <w:t xml:space="preserve"> y 166 fueron dejados in situ en su playa</w:t>
      </w:r>
      <w:r w:rsidRPr="00252537">
        <w:rPr>
          <w:rFonts w:eastAsia="Times New Roman"/>
          <w:lang w:val="es-MX"/>
        </w:rPr>
        <w:t xml:space="preserve"> de </w:t>
      </w:r>
      <w:r w:rsidR="2A6DA73D" w:rsidRPr="00252537">
        <w:rPr>
          <w:rFonts w:eastAsia="Times New Roman"/>
          <w:lang w:val="es-MX"/>
        </w:rPr>
        <w:t xml:space="preserve">origen </w:t>
      </w:r>
      <w:r w:rsidR="24430148" w:rsidRPr="00252537">
        <w:rPr>
          <w:rFonts w:eastAsia="Calibri"/>
        </w:rPr>
        <w:t xml:space="preserve">y </w:t>
      </w:r>
      <w:r w:rsidR="33D8736E" w:rsidRPr="00252537">
        <w:rPr>
          <w:rFonts w:eastAsia="Calibri"/>
        </w:rPr>
        <w:t>seiscientos treinta y cinco</w:t>
      </w:r>
      <w:r w:rsidR="24430148" w:rsidRPr="00252537">
        <w:rPr>
          <w:rFonts w:eastAsia="Calibri"/>
        </w:rPr>
        <w:t xml:space="preserve"> (</w:t>
      </w:r>
      <w:r w:rsidR="099D4762" w:rsidRPr="00252537">
        <w:rPr>
          <w:rFonts w:eastAsia="Times New Roman"/>
          <w:lang w:val="es-MX"/>
        </w:rPr>
        <w:t>635</w:t>
      </w:r>
      <w:r w:rsidRPr="00252537">
        <w:rPr>
          <w:rFonts w:eastAsia="Calibri"/>
        </w:rPr>
        <w:t>) neonatos</w:t>
      </w:r>
      <w:r w:rsidR="705BB221" w:rsidRPr="00252537">
        <w:rPr>
          <w:rFonts w:eastAsia="Calibri"/>
        </w:rPr>
        <w:t>.</w:t>
      </w:r>
    </w:p>
    <w:p w14:paraId="386A6DEC" w14:textId="042F4192" w:rsidR="00244A25" w:rsidRPr="00252537" w:rsidRDefault="008D3EB3" w:rsidP="00455739">
      <w:pPr>
        <w:pStyle w:val="Prrafodelista"/>
        <w:numPr>
          <w:ilvl w:val="0"/>
          <w:numId w:val="31"/>
        </w:numPr>
        <w:spacing w:line="360" w:lineRule="auto"/>
        <w:jc w:val="both"/>
        <w:rPr>
          <w:rFonts w:eastAsia="Calibri"/>
        </w:rPr>
      </w:pPr>
      <w:r w:rsidRPr="00252537">
        <w:rPr>
          <w:rFonts w:eastAsia="Calibri"/>
        </w:rPr>
        <w:t>62,</w:t>
      </w:r>
      <w:r w:rsidR="00F92A04" w:rsidRPr="00252537">
        <w:rPr>
          <w:rFonts w:eastAsia="Calibri"/>
        </w:rPr>
        <w:t>464</w:t>
      </w:r>
      <w:r w:rsidR="00C266CE" w:rsidRPr="00252537">
        <w:rPr>
          <w:rFonts w:eastAsia="Calibri"/>
        </w:rPr>
        <w:t xml:space="preserve"> patrullajes de vigilancia y monitoreo fueron realizados como parte de la ejecución del programa de prevención, control, y protección de las unidades de conservación del Sistema Nacional de Áreas Protegidas (SINAP), en un total de</w:t>
      </w:r>
    </w:p>
    <w:p w14:paraId="26ACE16F" w14:textId="135ABA0C" w:rsidR="00C266CE" w:rsidRPr="00252537" w:rsidRDefault="00C266CE" w:rsidP="00244A25">
      <w:pPr>
        <w:pStyle w:val="Prrafodelista"/>
        <w:spacing w:line="360" w:lineRule="auto"/>
        <w:jc w:val="both"/>
        <w:rPr>
          <w:rFonts w:eastAsia="Calibri"/>
        </w:rPr>
      </w:pPr>
      <w:r w:rsidRPr="00252537">
        <w:rPr>
          <w:rFonts w:eastAsia="Calibri"/>
        </w:rPr>
        <w:t>8</w:t>
      </w:r>
      <w:r w:rsidR="0019240C" w:rsidRPr="00252537">
        <w:rPr>
          <w:rFonts w:eastAsia="Calibri"/>
        </w:rPr>
        <w:t>8</w:t>
      </w:r>
      <w:r w:rsidRPr="00252537">
        <w:rPr>
          <w:rFonts w:eastAsia="Calibri"/>
        </w:rPr>
        <w:t xml:space="preserve"> áreas protegidas a nivel nacional</w:t>
      </w:r>
      <w:r w:rsidR="00D57317" w:rsidRPr="00252537">
        <w:rPr>
          <w:rFonts w:eastAsia="Calibri"/>
        </w:rPr>
        <w:t xml:space="preserve"> y 10 Parques </w:t>
      </w:r>
      <w:r w:rsidR="00244A25" w:rsidRPr="00252537">
        <w:rPr>
          <w:rFonts w:eastAsia="Calibri"/>
        </w:rPr>
        <w:t>Ecológicos</w:t>
      </w:r>
      <w:r w:rsidR="00110B04" w:rsidRPr="00252537">
        <w:rPr>
          <w:rFonts w:eastAsia="Calibri"/>
        </w:rPr>
        <w:t>.</w:t>
      </w:r>
    </w:p>
    <w:p w14:paraId="51512349" w14:textId="45E78CAC" w:rsidR="00C266CE" w:rsidRPr="00252537" w:rsidRDefault="00E110D2" w:rsidP="00455739">
      <w:pPr>
        <w:pStyle w:val="Prrafodelista"/>
        <w:numPr>
          <w:ilvl w:val="0"/>
          <w:numId w:val="31"/>
        </w:numPr>
        <w:spacing w:line="360" w:lineRule="auto"/>
        <w:jc w:val="both"/>
        <w:rPr>
          <w:rFonts w:eastAsia="Calibri"/>
        </w:rPr>
      </w:pPr>
      <w:r w:rsidRPr="00252537">
        <w:rPr>
          <w:rFonts w:eastAsia="Calibri"/>
        </w:rPr>
        <w:t>2,</w:t>
      </w:r>
      <w:r w:rsidR="002C4D21" w:rsidRPr="00252537">
        <w:rPr>
          <w:rFonts w:eastAsia="Calibri"/>
        </w:rPr>
        <w:t>502,031</w:t>
      </w:r>
      <w:r w:rsidRPr="00252537">
        <w:rPr>
          <w:rFonts w:eastAsia="Calibri"/>
        </w:rPr>
        <w:t xml:space="preserve"> </w:t>
      </w:r>
      <w:r w:rsidR="00C266CE" w:rsidRPr="00252537">
        <w:rPr>
          <w:rFonts w:eastAsia="Calibri"/>
        </w:rPr>
        <w:t>visitantes</w:t>
      </w:r>
      <w:r w:rsidRPr="00252537">
        <w:rPr>
          <w:rFonts w:eastAsia="Calibri"/>
        </w:rPr>
        <w:t xml:space="preserve"> fueron recibidos</w:t>
      </w:r>
      <w:r w:rsidR="00C266CE" w:rsidRPr="00252537">
        <w:rPr>
          <w:rFonts w:eastAsia="Calibri"/>
        </w:rPr>
        <w:t xml:space="preserve">, de los cuales </w:t>
      </w:r>
      <w:r w:rsidRPr="00252537">
        <w:rPr>
          <w:rFonts w:eastAsia="Calibri"/>
        </w:rPr>
        <w:t>1,</w:t>
      </w:r>
      <w:r w:rsidR="002C4D21" w:rsidRPr="00252537">
        <w:rPr>
          <w:rFonts w:eastAsia="Calibri"/>
        </w:rPr>
        <w:t>728,843</w:t>
      </w:r>
      <w:r w:rsidR="00C266CE" w:rsidRPr="00252537">
        <w:rPr>
          <w:rFonts w:eastAsia="Calibri"/>
        </w:rPr>
        <w:t xml:space="preserve"> fueron extranjeros, representando el </w:t>
      </w:r>
      <w:r w:rsidR="00F8775F" w:rsidRPr="00252537">
        <w:rPr>
          <w:rFonts w:eastAsia="Calibri"/>
        </w:rPr>
        <w:t>69</w:t>
      </w:r>
      <w:r w:rsidR="00C266CE" w:rsidRPr="00252537">
        <w:rPr>
          <w:rFonts w:eastAsia="Calibri"/>
        </w:rPr>
        <w:t>% del total de visitas a las áreas protegidas de nuestro país. </w:t>
      </w:r>
    </w:p>
    <w:p w14:paraId="445219A6" w14:textId="30514137" w:rsidR="006E209F" w:rsidRPr="00252537" w:rsidRDefault="00F97ACC" w:rsidP="00455739">
      <w:pPr>
        <w:pStyle w:val="Prrafodelista"/>
        <w:numPr>
          <w:ilvl w:val="0"/>
          <w:numId w:val="31"/>
        </w:numPr>
        <w:spacing w:line="360" w:lineRule="auto"/>
        <w:jc w:val="both"/>
        <w:rPr>
          <w:rStyle w:val="normaltextrun"/>
          <w:rFonts w:eastAsia="Calibri"/>
        </w:rPr>
      </w:pPr>
      <w:r w:rsidRPr="00252537">
        <w:rPr>
          <w:rFonts w:eastAsia="Calibri"/>
        </w:rPr>
        <w:t xml:space="preserve">2 nuevos </w:t>
      </w:r>
      <w:r w:rsidRPr="00252537">
        <w:rPr>
          <w:rStyle w:val="normaltextrun"/>
          <w:shd w:val="clear" w:color="auto" w:fill="FFFFFF"/>
        </w:rPr>
        <w:t>acuerdos de </w:t>
      </w:r>
      <w:proofErr w:type="spellStart"/>
      <w:r w:rsidRPr="00252537">
        <w:rPr>
          <w:rStyle w:val="normaltextrun"/>
          <w:shd w:val="clear" w:color="auto" w:fill="FFFFFF"/>
        </w:rPr>
        <w:t>comanejo</w:t>
      </w:r>
      <w:proofErr w:type="spellEnd"/>
      <w:r w:rsidRPr="00252537">
        <w:rPr>
          <w:rStyle w:val="normaltextrun"/>
          <w:shd w:val="clear" w:color="auto" w:fill="FFFFFF"/>
        </w:rPr>
        <w:t xml:space="preserve"> se firmaron, correspondientes al Parque Nacional Jaragua </w:t>
      </w:r>
      <w:r w:rsidR="0080099D" w:rsidRPr="00252537">
        <w:rPr>
          <w:rStyle w:val="normaltextrun"/>
          <w:shd w:val="clear" w:color="auto" w:fill="FFFFFF"/>
          <w:lang w:val="es-MX"/>
        </w:rPr>
        <w:t>(</w:t>
      </w:r>
      <w:r w:rsidR="00D7365D" w:rsidRPr="00252537">
        <w:rPr>
          <w:rStyle w:val="normaltextrun"/>
          <w:shd w:val="clear" w:color="auto" w:fill="FFFFFF"/>
          <w:lang w:val="es-MX"/>
        </w:rPr>
        <w:t>DJ-AC-1-2025-00131)</w:t>
      </w:r>
      <w:r w:rsidR="00160E06" w:rsidRPr="00252537">
        <w:rPr>
          <w:rStyle w:val="normaltextrun"/>
          <w:shd w:val="clear" w:color="auto" w:fill="FFFFFF"/>
          <w:lang w:val="es-MX"/>
        </w:rPr>
        <w:t xml:space="preserve"> </w:t>
      </w:r>
      <w:r w:rsidRPr="00252537">
        <w:rPr>
          <w:rStyle w:val="normaltextrun"/>
          <w:shd w:val="clear" w:color="auto" w:fill="FFFFFF"/>
        </w:rPr>
        <w:t>y al Parque Nacional Sierra de Bahoruco</w:t>
      </w:r>
      <w:r w:rsidR="00F1474F" w:rsidRPr="00252537">
        <w:rPr>
          <w:rStyle w:val="normaltextrun"/>
          <w:shd w:val="clear" w:color="auto" w:fill="FFFFFF"/>
        </w:rPr>
        <w:t xml:space="preserve"> (</w:t>
      </w:r>
      <w:r w:rsidR="00F1474F" w:rsidRPr="00252537">
        <w:rPr>
          <w:rStyle w:val="normaltextrun"/>
          <w:shd w:val="clear" w:color="auto" w:fill="FFFFFF"/>
          <w:lang w:val="es-MX"/>
        </w:rPr>
        <w:t>DJ-AC-1-2025-00117)</w:t>
      </w:r>
      <w:r w:rsidRPr="00252537">
        <w:rPr>
          <w:rStyle w:val="normaltextrun"/>
          <w:shd w:val="clear" w:color="auto" w:fill="FFFFFF"/>
        </w:rPr>
        <w:t>, expandiendo significativamente el alcance de la gestión compartida e incorporando ecosistemas de alto valor biológico y cultura.</w:t>
      </w:r>
    </w:p>
    <w:p w14:paraId="16DA95BF" w14:textId="77777777" w:rsidR="00205463" w:rsidRPr="00252537" w:rsidRDefault="00205463" w:rsidP="00205463">
      <w:pPr>
        <w:pStyle w:val="Prrafodelista"/>
        <w:spacing w:line="360" w:lineRule="auto"/>
        <w:jc w:val="both"/>
        <w:rPr>
          <w:rFonts w:eastAsia="Calibri"/>
        </w:rPr>
      </w:pPr>
    </w:p>
    <w:p w14:paraId="6D0C94E8" w14:textId="77777777" w:rsidR="00F97ACC" w:rsidRPr="00252537" w:rsidRDefault="5C90FD11" w:rsidP="00455739">
      <w:pPr>
        <w:pStyle w:val="Prrafodelista"/>
        <w:numPr>
          <w:ilvl w:val="0"/>
          <w:numId w:val="31"/>
        </w:numPr>
        <w:spacing w:line="360" w:lineRule="auto"/>
        <w:jc w:val="both"/>
        <w:rPr>
          <w:rFonts w:eastAsia="Calibri"/>
        </w:rPr>
      </w:pPr>
      <w:r w:rsidRPr="00252537">
        <w:rPr>
          <w:rFonts w:eastAsia="Calibri"/>
        </w:rPr>
        <w:lastRenderedPageBreak/>
        <w:t>20</w:t>
      </w:r>
      <w:r w:rsidR="00C266CE" w:rsidRPr="00252537">
        <w:rPr>
          <w:rFonts w:eastAsia="Calibri"/>
        </w:rPr>
        <w:t xml:space="preserve"> trámites de servicios automatizados en nuestro Portal de Servicios Digitales: Autorizaciones Ambientales, Renovación de Autorizaciones Ambientales, Sustitución por pérdida de Autorizaciones</w:t>
      </w:r>
      <w:r w:rsidR="00732245" w:rsidRPr="00252537">
        <w:rPr>
          <w:rFonts w:eastAsia="Calibri"/>
        </w:rPr>
        <w:t xml:space="preserve">, </w:t>
      </w:r>
      <w:r w:rsidR="00C266CE" w:rsidRPr="00252537">
        <w:rPr>
          <w:rFonts w:eastAsia="Calibri"/>
        </w:rPr>
        <w:t>Conduces de Minería</w:t>
      </w:r>
      <w:r w:rsidR="00732245" w:rsidRPr="00252537">
        <w:rPr>
          <w:rFonts w:eastAsia="Calibri"/>
        </w:rPr>
        <w:t xml:space="preserve"> y Modificación de Autorización Ambiental</w:t>
      </w:r>
      <w:r w:rsidR="519EBFEF" w:rsidRPr="00252537">
        <w:rPr>
          <w:rFonts w:eastAsia="Calibri"/>
        </w:rPr>
        <w:t xml:space="preserve">, la incorporación de la pasarela de </w:t>
      </w:r>
    </w:p>
    <w:p w14:paraId="30C377B2" w14:textId="3730FAA6" w:rsidR="00C266CE" w:rsidRPr="00252537" w:rsidRDefault="519EBFEF" w:rsidP="00F56CB0">
      <w:pPr>
        <w:pStyle w:val="Prrafodelista"/>
        <w:spacing w:line="360" w:lineRule="auto"/>
        <w:jc w:val="both"/>
        <w:rPr>
          <w:rFonts w:eastAsia="Calibri"/>
        </w:rPr>
      </w:pPr>
      <w:r w:rsidRPr="00252537">
        <w:rPr>
          <w:rFonts w:eastAsia="Calibri"/>
        </w:rPr>
        <w:t>pago de SIRITE, entre otros,</w:t>
      </w:r>
      <w:r w:rsidR="00C266CE" w:rsidRPr="00252537">
        <w:rPr>
          <w:rFonts w:eastAsia="Calibri"/>
        </w:rPr>
        <w:t xml:space="preserve"> mejorando la efectividad, eficiencia y transparencia del proceso de evaluación de impacto ambiental.   </w:t>
      </w:r>
    </w:p>
    <w:p w14:paraId="3FF9774F" w14:textId="4FE71B94" w:rsidR="00244A25" w:rsidRPr="00252537" w:rsidRDefault="00C266CE" w:rsidP="00455739">
      <w:pPr>
        <w:pStyle w:val="Prrafodelista"/>
        <w:numPr>
          <w:ilvl w:val="0"/>
          <w:numId w:val="31"/>
        </w:numPr>
        <w:spacing w:line="360" w:lineRule="auto"/>
        <w:jc w:val="both"/>
        <w:rPr>
          <w:rFonts w:eastAsia="Calibri"/>
        </w:rPr>
      </w:pPr>
      <w:r w:rsidRPr="00252537">
        <w:rPr>
          <w:rFonts w:eastAsia="Calibri"/>
        </w:rPr>
        <w:t xml:space="preserve">Se mejoró la capacidad de respuesta ante los eventos de incendios forestales, extinguiendo </w:t>
      </w:r>
      <w:r w:rsidR="000E74DE" w:rsidRPr="00252537">
        <w:rPr>
          <w:rFonts w:eastAsia="Calibri"/>
        </w:rPr>
        <w:t>590</w:t>
      </w:r>
      <w:r w:rsidRPr="00252537">
        <w:rPr>
          <w:rFonts w:eastAsia="Calibri"/>
        </w:rPr>
        <w:t xml:space="preserve"> eventos sin pérdidas humanas y estructurales. </w:t>
      </w:r>
    </w:p>
    <w:p w14:paraId="0687E1FB" w14:textId="36257597" w:rsidR="131F07D5" w:rsidRPr="00252537" w:rsidRDefault="131F07D5" w:rsidP="00455739">
      <w:pPr>
        <w:pStyle w:val="Prrafodelista"/>
        <w:numPr>
          <w:ilvl w:val="0"/>
          <w:numId w:val="54"/>
        </w:numPr>
        <w:spacing w:after="0" w:line="360" w:lineRule="auto"/>
        <w:jc w:val="both"/>
        <w:rPr>
          <w:rFonts w:eastAsia="Times New Roman"/>
        </w:rPr>
      </w:pPr>
      <w:r w:rsidRPr="00252537">
        <w:rPr>
          <w:rFonts w:eastAsia="Times New Roman"/>
        </w:rPr>
        <w:t>361 resoluciones sancionatorias emitidas con una recaudación por sanciones ambientales de RD$</w:t>
      </w:r>
      <w:r w:rsidRPr="00252537">
        <w:rPr>
          <w:rFonts w:eastAsia="Times New Roman"/>
          <w:lang w:val="es"/>
        </w:rPr>
        <w:t xml:space="preserve">452,427 </w:t>
      </w:r>
      <w:proofErr w:type="spellStart"/>
      <w:r w:rsidRPr="00252537">
        <w:rPr>
          <w:rFonts w:eastAsia="Times New Roman"/>
        </w:rPr>
        <w:t>mm.</w:t>
      </w:r>
      <w:proofErr w:type="spellEnd"/>
    </w:p>
    <w:p w14:paraId="79AAA2ED" w14:textId="79F81735" w:rsidR="131F07D5" w:rsidRPr="00252537" w:rsidRDefault="131F07D5" w:rsidP="00455739">
      <w:pPr>
        <w:pStyle w:val="Prrafodelista"/>
        <w:numPr>
          <w:ilvl w:val="0"/>
          <w:numId w:val="54"/>
        </w:numPr>
        <w:spacing w:after="0" w:line="360" w:lineRule="auto"/>
        <w:jc w:val="both"/>
        <w:rPr>
          <w:rFonts w:eastAsia="Times New Roman"/>
        </w:rPr>
      </w:pPr>
      <w:r w:rsidRPr="00252537">
        <w:rPr>
          <w:rFonts w:eastAsia="Times New Roman"/>
        </w:rPr>
        <w:t xml:space="preserve">Se </w:t>
      </w:r>
      <w:r w:rsidR="35931FC5" w:rsidRPr="00252537">
        <w:rPr>
          <w:rFonts w:eastAsia="Times New Roman"/>
        </w:rPr>
        <w:t>aprobó</w:t>
      </w:r>
      <w:r w:rsidRPr="00252537">
        <w:rPr>
          <w:rFonts w:eastAsia="Times New Roman"/>
        </w:rPr>
        <w:t xml:space="preserve"> el Reglamento para la Iluminación en Áreas de Anidamiento de Tortugas Marinas</w:t>
      </w:r>
      <w:r w:rsidR="004D23C1" w:rsidRPr="00252537">
        <w:rPr>
          <w:rFonts w:eastAsia="Times New Roman"/>
        </w:rPr>
        <w:t>,</w:t>
      </w:r>
      <w:r w:rsidRPr="00252537">
        <w:rPr>
          <w:rFonts w:eastAsia="Times New Roman"/>
        </w:rPr>
        <w:t xml:space="preserve"> Resol</w:t>
      </w:r>
      <w:r w:rsidR="5F342FCD" w:rsidRPr="00252537">
        <w:rPr>
          <w:rFonts w:eastAsia="Times New Roman"/>
        </w:rPr>
        <w:t>u</w:t>
      </w:r>
      <w:r w:rsidRPr="00252537">
        <w:rPr>
          <w:rFonts w:eastAsia="Times New Roman"/>
        </w:rPr>
        <w:t>ción No. 0024-2025.</w:t>
      </w:r>
    </w:p>
    <w:p w14:paraId="0C561A90" w14:textId="37765437" w:rsidR="131F07D5" w:rsidRPr="00252537" w:rsidRDefault="004D23C1" w:rsidP="00455739">
      <w:pPr>
        <w:pStyle w:val="Prrafodelista"/>
        <w:numPr>
          <w:ilvl w:val="0"/>
          <w:numId w:val="54"/>
        </w:numPr>
        <w:spacing w:after="0" w:line="360" w:lineRule="auto"/>
        <w:jc w:val="both"/>
        <w:rPr>
          <w:rFonts w:eastAsia="Times New Roman"/>
        </w:rPr>
      </w:pPr>
      <w:r w:rsidRPr="00252537">
        <w:rPr>
          <w:rFonts w:eastAsia="Times New Roman"/>
        </w:rPr>
        <w:t>Se reconoció a los humedales artificiales de flujo horizontal como soluciones basadas en la naturaleza para el tratamiento de aguas servidas, m</w:t>
      </w:r>
      <w:r w:rsidR="131F07D5" w:rsidRPr="00252537">
        <w:rPr>
          <w:rFonts w:eastAsia="Times New Roman"/>
        </w:rPr>
        <w:t xml:space="preserve">ediante la Resolución No. 0025-2025. </w:t>
      </w:r>
    </w:p>
    <w:p w14:paraId="1336C0A1" w14:textId="46D3A61A" w:rsidR="131F07D5" w:rsidRPr="00252537" w:rsidRDefault="131F07D5" w:rsidP="00455739">
      <w:pPr>
        <w:pStyle w:val="Prrafodelista"/>
        <w:numPr>
          <w:ilvl w:val="0"/>
          <w:numId w:val="54"/>
        </w:numPr>
        <w:spacing w:after="0" w:line="360" w:lineRule="auto"/>
        <w:jc w:val="both"/>
        <w:rPr>
          <w:rFonts w:eastAsia="Times New Roman"/>
        </w:rPr>
      </w:pPr>
      <w:r w:rsidRPr="00252537">
        <w:rPr>
          <w:rFonts w:eastAsia="Times New Roman"/>
        </w:rPr>
        <w:t>Mediante el Decreto No. 302-25 se establece el Plan Nacional de Gestión Integral de Residuos Sólidos.</w:t>
      </w:r>
    </w:p>
    <w:p w14:paraId="2B03AE26" w14:textId="1C21CD9B" w:rsidR="131F07D5" w:rsidRPr="00252537" w:rsidRDefault="131F07D5" w:rsidP="00455739">
      <w:pPr>
        <w:pStyle w:val="Prrafodelista"/>
        <w:numPr>
          <w:ilvl w:val="0"/>
          <w:numId w:val="53"/>
        </w:numPr>
        <w:spacing w:after="0" w:line="360" w:lineRule="auto"/>
        <w:jc w:val="both"/>
        <w:rPr>
          <w:rFonts w:eastAsia="Times New Roman"/>
        </w:rPr>
      </w:pPr>
      <w:r w:rsidRPr="00252537">
        <w:rPr>
          <w:rFonts w:eastAsia="Times New Roman"/>
        </w:rPr>
        <w:t>Se emitió la Resolución 0052-2025, que aprueba el Reglamento del Protocolo de Atención a Emergencias Ambientales.</w:t>
      </w:r>
    </w:p>
    <w:p w14:paraId="5E84B90E" w14:textId="6939F603" w:rsidR="131F07D5" w:rsidRPr="00252537" w:rsidRDefault="131F07D5" w:rsidP="00455739">
      <w:pPr>
        <w:pStyle w:val="Prrafodelista"/>
        <w:numPr>
          <w:ilvl w:val="0"/>
          <w:numId w:val="52"/>
        </w:numPr>
        <w:spacing w:after="0" w:line="360" w:lineRule="auto"/>
        <w:jc w:val="both"/>
        <w:rPr>
          <w:rFonts w:eastAsia="Times New Roman"/>
          <w:lang w:val="es"/>
        </w:rPr>
      </w:pPr>
      <w:r w:rsidRPr="00252537">
        <w:rPr>
          <w:rFonts w:eastAsia="Times New Roman"/>
          <w:lang w:val="es"/>
        </w:rPr>
        <w:t xml:space="preserve">Se elaboraron </w:t>
      </w:r>
      <w:r w:rsidRPr="00252537">
        <w:rPr>
          <w:rFonts w:eastAsia="Times New Roman"/>
          <w:lang w:val="es-MX"/>
        </w:rPr>
        <w:t xml:space="preserve">1,726 </w:t>
      </w:r>
      <w:r w:rsidRPr="00252537">
        <w:rPr>
          <w:rFonts w:eastAsia="Times New Roman"/>
          <w:lang w:val="es"/>
        </w:rPr>
        <w:t>cálculos de sanciones para una efectiva persecución y aplicación de sanción de los delitos que afecten los recursos naturales.</w:t>
      </w:r>
    </w:p>
    <w:p w14:paraId="4EA38BA0" w14:textId="6CEBBA67" w:rsidR="131F07D5" w:rsidRPr="00252537" w:rsidRDefault="131F07D5" w:rsidP="00455739">
      <w:pPr>
        <w:pStyle w:val="Prrafodelista"/>
        <w:numPr>
          <w:ilvl w:val="0"/>
          <w:numId w:val="52"/>
        </w:numPr>
        <w:spacing w:after="0" w:line="360" w:lineRule="auto"/>
        <w:jc w:val="both"/>
        <w:rPr>
          <w:rFonts w:eastAsia="Times New Roman"/>
        </w:rPr>
      </w:pPr>
      <w:r w:rsidRPr="00252537">
        <w:rPr>
          <w:rFonts w:eastAsia="Times New Roman"/>
        </w:rPr>
        <w:t xml:space="preserve">Se aceptó al MMARN en el NDC </w:t>
      </w:r>
      <w:proofErr w:type="spellStart"/>
      <w:r w:rsidRPr="00252537">
        <w:rPr>
          <w:rFonts w:eastAsia="Times New Roman"/>
        </w:rPr>
        <w:t>Partnership</w:t>
      </w:r>
      <w:proofErr w:type="spellEnd"/>
      <w:r w:rsidRPr="00252537">
        <w:rPr>
          <w:rFonts w:eastAsia="Times New Roman"/>
        </w:rPr>
        <w:t xml:space="preserve">, fortaleciendo la acción climática del país mediante acceso a asistencia técnica, recursos financieros y cooperación internacional. </w:t>
      </w:r>
    </w:p>
    <w:p w14:paraId="3AB36629" w14:textId="69AC54F9" w:rsidR="131F07D5" w:rsidRPr="00252537" w:rsidRDefault="131F07D5" w:rsidP="00455739">
      <w:pPr>
        <w:pStyle w:val="Prrafodelista"/>
        <w:numPr>
          <w:ilvl w:val="0"/>
          <w:numId w:val="52"/>
        </w:numPr>
        <w:spacing w:after="0" w:line="360" w:lineRule="auto"/>
        <w:jc w:val="both"/>
        <w:rPr>
          <w:rFonts w:eastAsia="Times New Roman"/>
        </w:rPr>
      </w:pPr>
      <w:r w:rsidRPr="00252537">
        <w:rPr>
          <w:rFonts w:eastAsia="Times New Roman"/>
        </w:rPr>
        <w:t xml:space="preserve">Se finalizó el proyecto El Seibo Resiliente, que intervino más de 11,700 hectáreas, restauró ecosistemas, promovió medios de </w:t>
      </w:r>
      <w:r w:rsidRPr="00252537">
        <w:rPr>
          <w:rFonts w:eastAsia="Times New Roman"/>
        </w:rPr>
        <w:lastRenderedPageBreak/>
        <w:t>vida sostenibles y fortaleció la gobernanza ambiental y la resiliencia comunitaria frente al cambio climático.</w:t>
      </w:r>
    </w:p>
    <w:p w14:paraId="5E18F176" w14:textId="7F153132" w:rsidR="131F07D5" w:rsidRPr="00252537" w:rsidRDefault="131F07D5" w:rsidP="00455739">
      <w:pPr>
        <w:pStyle w:val="Prrafodelista"/>
        <w:numPr>
          <w:ilvl w:val="0"/>
          <w:numId w:val="52"/>
        </w:numPr>
        <w:spacing w:after="0" w:line="360" w:lineRule="auto"/>
        <w:jc w:val="both"/>
        <w:rPr>
          <w:rFonts w:eastAsia="Times New Roman"/>
          <w:lang w:val="es"/>
        </w:rPr>
      </w:pPr>
      <w:r w:rsidRPr="00252537">
        <w:rPr>
          <w:rFonts w:eastAsia="Times New Roman"/>
        </w:rPr>
        <w:t>Se emitió la Resolución Núm. 0028</w:t>
      </w:r>
      <w:r w:rsidR="39FF66E2" w:rsidRPr="00252537">
        <w:rPr>
          <w:rFonts w:eastAsia="Times New Roman"/>
        </w:rPr>
        <w:t>-</w:t>
      </w:r>
      <w:r w:rsidRPr="00252537">
        <w:rPr>
          <w:rFonts w:eastAsia="Times New Roman"/>
        </w:rPr>
        <w:t>2025, que incorpora nuevos requisitos de medición, reporte y verificación para los procesos de evaluación de impacto ambiental</w:t>
      </w:r>
      <w:r w:rsidRPr="00252537">
        <w:rPr>
          <w:rFonts w:eastAsia="Times New Roman"/>
          <w:lang w:val="es"/>
        </w:rPr>
        <w:t>.</w:t>
      </w:r>
    </w:p>
    <w:p w14:paraId="029A307D" w14:textId="70666193" w:rsidR="131F07D5" w:rsidRPr="00252537" w:rsidRDefault="131F07D5" w:rsidP="00455739">
      <w:pPr>
        <w:pStyle w:val="Prrafodelista"/>
        <w:numPr>
          <w:ilvl w:val="0"/>
          <w:numId w:val="52"/>
        </w:numPr>
        <w:spacing w:after="0" w:line="360" w:lineRule="auto"/>
        <w:jc w:val="both"/>
        <w:rPr>
          <w:rFonts w:eastAsia="Times New Roman"/>
        </w:rPr>
      </w:pPr>
      <w:r w:rsidRPr="00252537">
        <w:rPr>
          <w:rFonts w:eastAsia="Times New Roman"/>
        </w:rPr>
        <w:t>Se actualizó el Inventario Nacional de GEI 1998–2022, incorporando mejoras metodológicas y nuevas estimaciones, incluyendo HFC y gases precursores.</w:t>
      </w:r>
    </w:p>
    <w:p w14:paraId="4818C5C0" w14:textId="34BB32FD" w:rsidR="131F07D5" w:rsidRPr="00252537" w:rsidRDefault="131F07D5" w:rsidP="00455739">
      <w:pPr>
        <w:pStyle w:val="Prrafodelista"/>
        <w:numPr>
          <w:ilvl w:val="0"/>
          <w:numId w:val="54"/>
        </w:numPr>
        <w:spacing w:after="0" w:line="360" w:lineRule="auto"/>
        <w:jc w:val="both"/>
        <w:rPr>
          <w:rFonts w:eastAsia="Times New Roman"/>
        </w:rPr>
      </w:pPr>
      <w:r w:rsidRPr="00252537">
        <w:rPr>
          <w:rFonts w:eastAsia="Times New Roman"/>
        </w:rPr>
        <w:t xml:space="preserve">Se completó la verificación independiente del Primer Pago por Resultados REDD+, que permitió recibir US$4,180,735 tras confirmar la reducción de 833,118 </w:t>
      </w:r>
      <w:proofErr w:type="spellStart"/>
      <w:r w:rsidRPr="00252537">
        <w:rPr>
          <w:rFonts w:eastAsia="Times New Roman"/>
        </w:rPr>
        <w:t>tCO</w:t>
      </w:r>
      <w:proofErr w:type="spellEnd"/>
      <w:r w:rsidRPr="00252537">
        <w:rPr>
          <w:rFonts w:eastAsia="Times New Roman"/>
        </w:rPr>
        <w:t>₂ (2017–2019)</w:t>
      </w:r>
      <w:r w:rsidR="00533A52" w:rsidRPr="00252537">
        <w:rPr>
          <w:rFonts w:eastAsia="Times New Roman"/>
        </w:rPr>
        <w:t>.</w:t>
      </w:r>
    </w:p>
    <w:p w14:paraId="541A62D9" w14:textId="4067B1C5" w:rsidR="131F07D5" w:rsidRPr="00252537" w:rsidRDefault="131F07D5" w:rsidP="00455739">
      <w:pPr>
        <w:pStyle w:val="Prrafodelista"/>
        <w:numPr>
          <w:ilvl w:val="0"/>
          <w:numId w:val="54"/>
        </w:numPr>
        <w:spacing w:after="0" w:line="360" w:lineRule="auto"/>
        <w:jc w:val="both"/>
        <w:rPr>
          <w:rFonts w:eastAsia="Times New Roman"/>
        </w:rPr>
      </w:pPr>
      <w:r w:rsidRPr="00252537">
        <w:rPr>
          <w:rFonts w:eastAsia="Times New Roman"/>
        </w:rPr>
        <w:t>Se emitió el Primer Bono Sostenible de BANFONDESA por RD$250 millones, con tasa fija de 10% y vencimiento a 5 años, fortaleciendo el financiamiento sostenible y canalizando recursos hacia proyectos con impacto social y ambiental, con apoyo técnico y financiero nacional e internacional.</w:t>
      </w:r>
    </w:p>
    <w:p w14:paraId="172CFE6B" w14:textId="247136B0" w:rsidR="131F07D5" w:rsidRPr="00252537" w:rsidRDefault="131F07D5" w:rsidP="00455739">
      <w:pPr>
        <w:pStyle w:val="Prrafodelista"/>
        <w:numPr>
          <w:ilvl w:val="0"/>
          <w:numId w:val="54"/>
        </w:numPr>
        <w:spacing w:after="0" w:line="360" w:lineRule="auto"/>
        <w:jc w:val="both"/>
        <w:rPr>
          <w:rFonts w:eastAsia="Times New Roman"/>
          <w:lang w:val="es"/>
        </w:rPr>
      </w:pPr>
      <w:r w:rsidRPr="00252537">
        <w:rPr>
          <w:rFonts w:eastAsia="Times New Roman"/>
          <w:lang w:val="es"/>
        </w:rPr>
        <w:t>Se aprobó la adhesión de República Dominicana al Acuerdo de la Red Internacional del Bambú y el Ratán (INBAR).</w:t>
      </w:r>
    </w:p>
    <w:p w14:paraId="7CE6C8D1" w14:textId="264BB46A" w:rsidR="131F07D5" w:rsidRPr="00252537" w:rsidRDefault="131F07D5" w:rsidP="00455739">
      <w:pPr>
        <w:pStyle w:val="Prrafodelista"/>
        <w:numPr>
          <w:ilvl w:val="0"/>
          <w:numId w:val="54"/>
        </w:numPr>
        <w:spacing w:after="0" w:line="360" w:lineRule="auto"/>
        <w:jc w:val="both"/>
        <w:rPr>
          <w:rFonts w:eastAsia="Times New Roman"/>
          <w:lang w:val="es"/>
        </w:rPr>
      </w:pPr>
      <w:r w:rsidRPr="00252537">
        <w:rPr>
          <w:rFonts w:eastAsia="Times New Roman"/>
          <w:lang w:val="es"/>
        </w:rPr>
        <w:t xml:space="preserve">Se completó el pago </w:t>
      </w:r>
      <w:r w:rsidR="00582C60" w:rsidRPr="00252537">
        <w:rPr>
          <w:rFonts w:eastAsia="Times New Roman"/>
          <w:lang w:val="es"/>
        </w:rPr>
        <w:t>a los</w:t>
      </w:r>
      <w:r w:rsidRPr="00252537">
        <w:rPr>
          <w:rFonts w:eastAsia="Times New Roman"/>
          <w:lang w:val="es"/>
        </w:rPr>
        <w:t xml:space="preserve"> diecinueve (19) </w:t>
      </w:r>
      <w:r w:rsidRPr="00252537">
        <w:rPr>
          <w:rFonts w:eastAsia="Times New Roman"/>
        </w:rPr>
        <w:t>Acuerdos Multilaterales Ambientales (US$215,732.66), asegurando la participación del país</w:t>
      </w:r>
      <w:r w:rsidRPr="00252537">
        <w:rPr>
          <w:rFonts w:eastAsia="Times New Roman"/>
          <w:lang w:val="es"/>
        </w:rPr>
        <w:t>.</w:t>
      </w:r>
    </w:p>
    <w:p w14:paraId="29E83489" w14:textId="1D5272A2" w:rsidR="131F07D5" w:rsidRPr="00252537" w:rsidRDefault="131F07D5" w:rsidP="00455739">
      <w:pPr>
        <w:pStyle w:val="Prrafodelista"/>
        <w:numPr>
          <w:ilvl w:val="0"/>
          <w:numId w:val="54"/>
        </w:numPr>
        <w:spacing w:after="0" w:line="360" w:lineRule="auto"/>
        <w:jc w:val="both"/>
        <w:rPr>
          <w:rFonts w:eastAsia="Times New Roman"/>
        </w:rPr>
      </w:pPr>
      <w:r w:rsidRPr="00252537">
        <w:rPr>
          <w:rFonts w:eastAsia="Times New Roman"/>
        </w:rPr>
        <w:t>Por primera vez, una mujer dominicana fue nombrada secretaria ejecutiva de la CCAD, marcando un hito en la participación del país en la gobernanza ambiental regional y fortaleciendo su liderazgo en cambio climático, biodiversidad, gestión costera y cooperación dentro del SICA.</w:t>
      </w:r>
    </w:p>
    <w:p w14:paraId="2149AA95" w14:textId="297816AA" w:rsidR="008D65B8" w:rsidRPr="00252537" w:rsidRDefault="008D65B8" w:rsidP="008D65B8">
      <w:pPr>
        <w:pStyle w:val="Prrafodelista"/>
        <w:spacing w:line="360" w:lineRule="auto"/>
        <w:jc w:val="both"/>
        <w:rPr>
          <w:rFonts w:eastAsia="Calibri"/>
        </w:rPr>
      </w:pPr>
    </w:p>
    <w:p w14:paraId="480C2B35" w14:textId="77777777" w:rsidR="00E66817" w:rsidRPr="00252537" w:rsidRDefault="00E66817" w:rsidP="008D65B8">
      <w:pPr>
        <w:pStyle w:val="Prrafodelista"/>
        <w:spacing w:line="360" w:lineRule="auto"/>
        <w:jc w:val="both"/>
        <w:rPr>
          <w:rFonts w:eastAsia="Calibri"/>
        </w:rPr>
      </w:pPr>
    </w:p>
    <w:p w14:paraId="36B698B3" w14:textId="77777777" w:rsidR="00E66817" w:rsidRPr="00252537" w:rsidRDefault="00E66817" w:rsidP="008D65B8">
      <w:pPr>
        <w:pStyle w:val="Prrafodelista"/>
        <w:spacing w:line="360" w:lineRule="auto"/>
        <w:jc w:val="both"/>
        <w:rPr>
          <w:rFonts w:eastAsia="Calibri"/>
        </w:rPr>
      </w:pPr>
    </w:p>
    <w:p w14:paraId="2D469963" w14:textId="77777777" w:rsidR="00E66817" w:rsidRPr="00252537" w:rsidRDefault="00E66817" w:rsidP="008D65B8">
      <w:pPr>
        <w:pStyle w:val="Prrafodelista"/>
        <w:spacing w:line="360" w:lineRule="auto"/>
        <w:jc w:val="both"/>
        <w:rPr>
          <w:rFonts w:eastAsia="Calibri"/>
        </w:rPr>
      </w:pPr>
    </w:p>
    <w:p w14:paraId="25FDBC62" w14:textId="77777777" w:rsidR="00E66817" w:rsidRPr="00252537" w:rsidRDefault="00E66817" w:rsidP="008D65B8">
      <w:pPr>
        <w:pStyle w:val="Prrafodelista"/>
        <w:spacing w:line="360" w:lineRule="auto"/>
        <w:jc w:val="both"/>
        <w:rPr>
          <w:rFonts w:eastAsia="Calibri"/>
        </w:rPr>
      </w:pPr>
    </w:p>
    <w:p w14:paraId="6384D0D4" w14:textId="7A40169C" w:rsidR="00654164" w:rsidRPr="00252537" w:rsidRDefault="00654164" w:rsidP="00D35C8D">
      <w:pPr>
        <w:pStyle w:val="Ttulo1"/>
        <w:numPr>
          <w:ilvl w:val="0"/>
          <w:numId w:val="10"/>
        </w:numPr>
        <w:rPr>
          <w:rFonts w:cs="Times New Roman"/>
          <w:color w:val="767171"/>
        </w:rPr>
      </w:pPr>
      <w:bookmarkStart w:id="4" w:name="_Toc217399397"/>
      <w:bookmarkEnd w:id="3"/>
      <w:r w:rsidRPr="00252537">
        <w:rPr>
          <w:rFonts w:cs="Times New Roman"/>
          <w:color w:val="767171"/>
        </w:rPr>
        <w:lastRenderedPageBreak/>
        <w:t>INFORMACIÓN INSTITUCIONAL</w:t>
      </w:r>
      <w:bookmarkEnd w:id="4"/>
    </w:p>
    <w:p w14:paraId="794C2FD3" w14:textId="73C7B9AC" w:rsidR="00654164" w:rsidRPr="00252537" w:rsidRDefault="00654164" w:rsidP="00654164">
      <w:pPr>
        <w:jc w:val="both"/>
        <w:rPr>
          <w:rFonts w:eastAsia="Calibri"/>
          <w:sz w:val="18"/>
        </w:rPr>
      </w:pPr>
      <w:r w:rsidRPr="00252537">
        <w:rPr>
          <w:rFonts w:eastAsia="Calibri"/>
          <w:noProof/>
          <w:sz w:val="18"/>
        </w:rPr>
        <mc:AlternateContent>
          <mc:Choice Requires="wps">
            <w:drawing>
              <wp:anchor distT="0" distB="0" distL="114300" distR="114300" simplePos="0" relativeHeight="251645952" behindDoc="0" locked="0" layoutInCell="1" allowOverlap="1" wp14:anchorId="2735667A" wp14:editId="0C27B642">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54227" id="Straight Connector 8" o:spid="_x0000_s1026" style="position:absolute;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7101F8A1" w:rsidR="00654164" w:rsidRPr="00252537" w:rsidRDefault="00654164" w:rsidP="00654164">
      <w:pPr>
        <w:jc w:val="center"/>
        <w:rPr>
          <w:rFonts w:eastAsia="Calibri"/>
          <w:szCs w:val="36"/>
        </w:rPr>
      </w:pPr>
      <w:r w:rsidRPr="00252537">
        <w:rPr>
          <w:rFonts w:eastAsia="Calibri"/>
          <w:szCs w:val="36"/>
        </w:rPr>
        <w:t xml:space="preserve">Memoria </w:t>
      </w:r>
      <w:r w:rsidR="00D837AC" w:rsidRPr="00252537">
        <w:rPr>
          <w:rFonts w:eastAsia="Calibri"/>
          <w:szCs w:val="36"/>
        </w:rPr>
        <w:t>I</w:t>
      </w:r>
      <w:r w:rsidRPr="00252537">
        <w:rPr>
          <w:rFonts w:eastAsia="Calibri"/>
          <w:szCs w:val="36"/>
        </w:rPr>
        <w:t xml:space="preserve">nstitucional </w:t>
      </w:r>
      <w:r w:rsidR="000025D4" w:rsidRPr="00252537">
        <w:rPr>
          <w:rFonts w:eastAsia="Calibri"/>
          <w:szCs w:val="36"/>
        </w:rPr>
        <w:t>202</w:t>
      </w:r>
      <w:r w:rsidR="001C154F" w:rsidRPr="00252537">
        <w:rPr>
          <w:rFonts w:eastAsia="Calibri"/>
          <w:szCs w:val="36"/>
        </w:rPr>
        <w:t>5</w:t>
      </w:r>
    </w:p>
    <w:p w14:paraId="367ED8A1" w14:textId="77777777" w:rsidR="00BA2267" w:rsidRPr="00252537" w:rsidRDefault="00BA2267" w:rsidP="00BA2267"/>
    <w:p w14:paraId="2C564767" w14:textId="72268C8E" w:rsidR="00065A61" w:rsidRPr="00252537" w:rsidRDefault="001032BC" w:rsidP="001032BC">
      <w:pPr>
        <w:pStyle w:val="Ttulo2"/>
        <w:rPr>
          <w:b/>
          <w:bCs/>
          <w:color w:val="767171"/>
        </w:rPr>
      </w:pPr>
      <w:bookmarkStart w:id="5" w:name="_Toc217399398"/>
      <w:r w:rsidRPr="00252537">
        <w:rPr>
          <w:b/>
          <w:bCs/>
          <w:color w:val="767171"/>
        </w:rPr>
        <w:t xml:space="preserve">2.1 </w:t>
      </w:r>
      <w:r w:rsidR="00065A61" w:rsidRPr="00252537">
        <w:rPr>
          <w:b/>
          <w:bCs/>
          <w:color w:val="767171"/>
        </w:rPr>
        <w:t>Marco Filosófico Institucional</w:t>
      </w:r>
      <w:bookmarkEnd w:id="5"/>
    </w:p>
    <w:p w14:paraId="43B66238" w14:textId="77777777" w:rsidR="00065A61" w:rsidRPr="00252537" w:rsidRDefault="00065A61" w:rsidP="00065A61">
      <w:pPr>
        <w:pStyle w:val="Prrafodelista"/>
        <w:spacing w:line="360" w:lineRule="auto"/>
        <w:jc w:val="both"/>
        <w:rPr>
          <w:rFonts w:eastAsia="Calibri"/>
        </w:rPr>
      </w:pPr>
    </w:p>
    <w:p w14:paraId="6C95F9A8" w14:textId="21895342" w:rsidR="00065A61" w:rsidRPr="00252537" w:rsidRDefault="00065A61" w:rsidP="00455739">
      <w:pPr>
        <w:pStyle w:val="Ttulo2"/>
        <w:numPr>
          <w:ilvl w:val="0"/>
          <w:numId w:val="29"/>
        </w:numPr>
        <w:spacing w:line="360" w:lineRule="auto"/>
        <w:rPr>
          <w:b/>
          <w:bCs/>
          <w:color w:val="767171"/>
        </w:rPr>
      </w:pPr>
      <w:bookmarkStart w:id="6" w:name="_Toc217399399"/>
      <w:r w:rsidRPr="00252537">
        <w:rPr>
          <w:b/>
          <w:bCs/>
          <w:color w:val="767171"/>
        </w:rPr>
        <w:t>Misión</w:t>
      </w:r>
      <w:bookmarkEnd w:id="6"/>
    </w:p>
    <w:p w14:paraId="11E37DEC" w14:textId="4F1D131D" w:rsidR="00065A61" w:rsidRPr="00252537" w:rsidRDefault="00595D7B" w:rsidP="00065A61">
      <w:pPr>
        <w:spacing w:line="360" w:lineRule="auto"/>
        <w:jc w:val="both"/>
        <w:rPr>
          <w:rFonts w:eastAsia="Calibri"/>
        </w:rPr>
      </w:pPr>
      <w:r w:rsidRPr="00252537">
        <w:rPr>
          <w:rFonts w:eastAsia="Calibri"/>
        </w:rPr>
        <w:t>Garantizar la conservación del medio ambiente y los recursos naturales de la República Dominicana, mediante la rectoría y regulación de la política medioambiental</w:t>
      </w:r>
      <w:r w:rsidR="00065A61" w:rsidRPr="00252537">
        <w:rPr>
          <w:rFonts w:eastAsia="Calibri"/>
        </w:rPr>
        <w:t>.</w:t>
      </w:r>
    </w:p>
    <w:p w14:paraId="0702268A" w14:textId="641A44C4" w:rsidR="00065A61" w:rsidRPr="00252537" w:rsidRDefault="00065A61" w:rsidP="00455739">
      <w:pPr>
        <w:pStyle w:val="Ttulo2"/>
        <w:numPr>
          <w:ilvl w:val="0"/>
          <w:numId w:val="29"/>
        </w:numPr>
        <w:spacing w:line="360" w:lineRule="auto"/>
        <w:rPr>
          <w:rFonts w:eastAsia="Calibri"/>
          <w:b/>
          <w:bCs/>
          <w:color w:val="767171"/>
        </w:rPr>
      </w:pPr>
      <w:bookmarkStart w:id="7" w:name="_Toc217399400"/>
      <w:r w:rsidRPr="00252537">
        <w:rPr>
          <w:b/>
          <w:bCs/>
          <w:color w:val="767171"/>
        </w:rPr>
        <w:t>Visión</w:t>
      </w:r>
      <w:bookmarkEnd w:id="7"/>
    </w:p>
    <w:p w14:paraId="00525E9C" w14:textId="74514469" w:rsidR="00065A61" w:rsidRPr="00252537" w:rsidRDefault="0066331D" w:rsidP="00065A61">
      <w:pPr>
        <w:spacing w:line="360" w:lineRule="auto"/>
        <w:jc w:val="both"/>
        <w:rPr>
          <w:rFonts w:eastAsia="Calibri"/>
        </w:rPr>
      </w:pPr>
      <w:r w:rsidRPr="00252537">
        <w:rPr>
          <w:rFonts w:eastAsia="Calibri"/>
        </w:rPr>
        <w:t>Institución reconocida por su eficacia con la conservación del medio ambiente y los recursos naturales enfocado en el desarrollo sostenible del país, con una gestión funcionalmente integrada, eficiente y de calidad.</w:t>
      </w:r>
    </w:p>
    <w:p w14:paraId="77274B3C" w14:textId="7A6416C1" w:rsidR="00065A61" w:rsidRPr="00252537" w:rsidRDefault="00065A61" w:rsidP="00455739">
      <w:pPr>
        <w:pStyle w:val="Ttulo2"/>
        <w:numPr>
          <w:ilvl w:val="0"/>
          <w:numId w:val="29"/>
        </w:numPr>
        <w:spacing w:line="360" w:lineRule="auto"/>
        <w:rPr>
          <w:b/>
          <w:bCs/>
          <w:color w:val="767171"/>
        </w:rPr>
      </w:pPr>
      <w:bookmarkStart w:id="8" w:name="_Toc217399401"/>
      <w:r w:rsidRPr="00252537">
        <w:rPr>
          <w:b/>
          <w:bCs/>
          <w:color w:val="767171"/>
        </w:rPr>
        <w:t>Valores</w:t>
      </w:r>
      <w:bookmarkEnd w:id="8"/>
    </w:p>
    <w:p w14:paraId="00120D15" w14:textId="739BA7A2" w:rsidR="00437362" w:rsidRPr="00252537" w:rsidRDefault="00065A61" w:rsidP="00065A61">
      <w:pPr>
        <w:spacing w:line="360" w:lineRule="auto"/>
        <w:jc w:val="both"/>
        <w:rPr>
          <w:rFonts w:eastAsia="Calibri"/>
        </w:rPr>
      </w:pPr>
      <w:r w:rsidRPr="00252537">
        <w:rPr>
          <w:rFonts w:eastAsia="Calibri"/>
        </w:rPr>
        <w:t>Los valores que guían la gestión del ministerio son los siguientes:</w:t>
      </w:r>
    </w:p>
    <w:p w14:paraId="128A121D" w14:textId="31B65484" w:rsidR="00657ACC" w:rsidRPr="00252537" w:rsidRDefault="00065A61" w:rsidP="00540E3B">
      <w:pPr>
        <w:pStyle w:val="Prrafodelista"/>
        <w:numPr>
          <w:ilvl w:val="0"/>
          <w:numId w:val="1"/>
        </w:numPr>
        <w:spacing w:line="360" w:lineRule="auto"/>
        <w:jc w:val="both"/>
        <w:rPr>
          <w:rFonts w:eastAsia="Calibri"/>
        </w:rPr>
      </w:pPr>
      <w:r w:rsidRPr="00252537">
        <w:rPr>
          <w:rFonts w:eastAsia="Calibri"/>
          <w:b/>
          <w:bCs/>
        </w:rPr>
        <w:t>Calidad.</w:t>
      </w:r>
      <w:r w:rsidRPr="00252537">
        <w:rPr>
          <w:rFonts w:eastAsia="Calibri"/>
        </w:rPr>
        <w:t xml:space="preserve"> </w:t>
      </w:r>
      <w:r w:rsidR="00657ACC" w:rsidRPr="00252537">
        <w:rPr>
          <w:rFonts w:eastAsia="Calibri"/>
        </w:rPr>
        <w:t>Nos comprometemos a ofrecer un</w:t>
      </w:r>
      <w:r w:rsidR="00540E3B" w:rsidRPr="00252537">
        <w:rPr>
          <w:rFonts w:eastAsia="Calibri"/>
        </w:rPr>
        <w:t xml:space="preserve"> </w:t>
      </w:r>
      <w:r w:rsidR="00657ACC" w:rsidRPr="00252537">
        <w:rPr>
          <w:rFonts w:eastAsia="Calibri"/>
        </w:rPr>
        <w:t>servicio que satisfaga plenamente las expectativas y requerimientos de nuestros</w:t>
      </w:r>
      <w:r w:rsidR="00540E3B" w:rsidRPr="00252537">
        <w:rPr>
          <w:rFonts w:eastAsia="Calibri"/>
        </w:rPr>
        <w:t xml:space="preserve"> </w:t>
      </w:r>
      <w:r w:rsidR="00657ACC" w:rsidRPr="00252537">
        <w:rPr>
          <w:rFonts w:eastAsia="Calibri"/>
        </w:rPr>
        <w:t>clientes internos y externos.</w:t>
      </w:r>
    </w:p>
    <w:p w14:paraId="21D36075" w14:textId="45135AAA" w:rsidR="00065A61" w:rsidRPr="00252537" w:rsidRDefault="00CC2D7B" w:rsidP="00D35C8D">
      <w:pPr>
        <w:pStyle w:val="Prrafodelista"/>
        <w:numPr>
          <w:ilvl w:val="0"/>
          <w:numId w:val="1"/>
        </w:numPr>
        <w:spacing w:line="360" w:lineRule="auto"/>
        <w:jc w:val="both"/>
        <w:rPr>
          <w:rFonts w:eastAsia="Calibri"/>
        </w:rPr>
      </w:pPr>
      <w:r w:rsidRPr="00252537">
        <w:rPr>
          <w:rFonts w:eastAsia="Calibri"/>
          <w:b/>
          <w:bCs/>
        </w:rPr>
        <w:t>Compromiso</w:t>
      </w:r>
      <w:r w:rsidR="00065A61" w:rsidRPr="00252537">
        <w:rPr>
          <w:rFonts w:eastAsia="Calibri"/>
          <w:b/>
          <w:bCs/>
        </w:rPr>
        <w:t>.</w:t>
      </w:r>
      <w:r w:rsidR="00065A61" w:rsidRPr="00252537">
        <w:rPr>
          <w:rFonts w:eastAsia="Calibri"/>
        </w:rPr>
        <w:t xml:space="preserve"> </w:t>
      </w:r>
      <w:r w:rsidR="00657ACC" w:rsidRPr="00252537">
        <w:rPr>
          <w:rFonts w:eastAsia="Calibri"/>
        </w:rPr>
        <w:t>Asumimos con responsabilidad y vocación de servicio la misión institucional de preservar y proteger el medio ambiente, actuando de manera proactiva y orientada al bienestar colectivo.</w:t>
      </w:r>
    </w:p>
    <w:p w14:paraId="0FC53815" w14:textId="47D4201B" w:rsidR="00065A61" w:rsidRPr="00252537" w:rsidRDefault="00065A61" w:rsidP="00D35C8D">
      <w:pPr>
        <w:pStyle w:val="Prrafodelista"/>
        <w:numPr>
          <w:ilvl w:val="0"/>
          <w:numId w:val="1"/>
        </w:numPr>
        <w:spacing w:line="360" w:lineRule="auto"/>
        <w:jc w:val="both"/>
        <w:rPr>
          <w:rFonts w:eastAsia="Calibri"/>
        </w:rPr>
      </w:pPr>
      <w:r w:rsidRPr="00252537">
        <w:rPr>
          <w:rFonts w:eastAsia="Calibri"/>
          <w:b/>
          <w:bCs/>
        </w:rPr>
        <w:t>Integridad.</w:t>
      </w:r>
      <w:r w:rsidRPr="00252537">
        <w:rPr>
          <w:rFonts w:eastAsia="Calibri"/>
        </w:rPr>
        <w:t xml:space="preserve"> </w:t>
      </w:r>
      <w:r w:rsidR="00F12E9D" w:rsidRPr="00252537">
        <w:rPr>
          <w:rFonts w:eastAsia="Calibri"/>
        </w:rPr>
        <w:t>Actuamos con honestidad, rectitud y coherencia, guiados por principios éticos que promueven el respeto a las normas, la equidad en la gestión pública y la construcción de una cultura institucional ejemplar.</w:t>
      </w:r>
    </w:p>
    <w:p w14:paraId="6F7D48D4" w14:textId="23E7516B" w:rsidR="00FC6C4D" w:rsidRPr="00252537" w:rsidRDefault="00065A61" w:rsidP="00540E3B">
      <w:pPr>
        <w:pStyle w:val="Prrafodelista"/>
        <w:numPr>
          <w:ilvl w:val="0"/>
          <w:numId w:val="1"/>
        </w:numPr>
        <w:spacing w:line="360" w:lineRule="auto"/>
        <w:jc w:val="both"/>
        <w:rPr>
          <w:rFonts w:eastAsia="Calibri"/>
        </w:rPr>
      </w:pPr>
      <w:r w:rsidRPr="00252537">
        <w:rPr>
          <w:rFonts w:eastAsia="Calibri"/>
          <w:b/>
          <w:bCs/>
        </w:rPr>
        <w:lastRenderedPageBreak/>
        <w:t>Transparencia.</w:t>
      </w:r>
      <w:r w:rsidRPr="00252537">
        <w:rPr>
          <w:rFonts w:eastAsia="Calibri"/>
        </w:rPr>
        <w:t xml:space="preserve"> </w:t>
      </w:r>
      <w:r w:rsidR="008B0BD2" w:rsidRPr="00252537">
        <w:rPr>
          <w:rFonts w:eastAsia="Calibri"/>
        </w:rPr>
        <w:t>Gestionamos nuestras acciones con apertura, claridad y rendición de cuentas, fortaleciendo la confianza ciudadana mediante el acceso oportuno a la información y el cumplimiento estricto del marco legal vigente.</w:t>
      </w:r>
    </w:p>
    <w:p w14:paraId="20483CB6" w14:textId="77777777" w:rsidR="00540E3B" w:rsidRPr="00252537" w:rsidRDefault="00540E3B" w:rsidP="00540E3B">
      <w:pPr>
        <w:pStyle w:val="Prrafodelista"/>
        <w:spacing w:line="360" w:lineRule="auto"/>
        <w:jc w:val="both"/>
        <w:rPr>
          <w:rFonts w:eastAsia="Calibri"/>
        </w:rPr>
      </w:pPr>
    </w:p>
    <w:p w14:paraId="0C07409F" w14:textId="2EE614A4" w:rsidR="00C007CA" w:rsidRPr="00252537" w:rsidRDefault="001032BC" w:rsidP="0099105C">
      <w:pPr>
        <w:pStyle w:val="Ttulo2"/>
        <w:rPr>
          <w:b/>
          <w:bCs/>
          <w:color w:val="767171"/>
        </w:rPr>
      </w:pPr>
      <w:bookmarkStart w:id="9" w:name="_Toc217399402"/>
      <w:r w:rsidRPr="00252537">
        <w:rPr>
          <w:b/>
          <w:bCs/>
          <w:color w:val="767171"/>
        </w:rPr>
        <w:t xml:space="preserve">2.2 </w:t>
      </w:r>
      <w:r w:rsidR="001E248B" w:rsidRPr="00252537">
        <w:rPr>
          <w:b/>
          <w:bCs/>
          <w:color w:val="767171"/>
        </w:rPr>
        <w:t>Base Legal</w:t>
      </w:r>
      <w:bookmarkEnd w:id="9"/>
    </w:p>
    <w:p w14:paraId="1CB29C92" w14:textId="77777777" w:rsidR="0099105C" w:rsidRPr="00252537" w:rsidRDefault="0099105C" w:rsidP="0099105C"/>
    <w:p w14:paraId="2C037DA7" w14:textId="469041E9" w:rsidR="00A445FB" w:rsidRPr="00252537" w:rsidRDefault="001E248B" w:rsidP="001E248B">
      <w:pPr>
        <w:spacing w:line="360" w:lineRule="auto"/>
        <w:jc w:val="both"/>
        <w:rPr>
          <w:rFonts w:eastAsia="Calibri"/>
        </w:rPr>
      </w:pPr>
      <w:r w:rsidRPr="00252537">
        <w:rPr>
          <w:rFonts w:eastAsia="Calibri"/>
        </w:rPr>
        <w:t xml:space="preserve">Conforme la Ley General sobre Medio Ambiente y Recursos Naturales Núm. 64-00, el Ministerio de Medio Ambiente y Recursos Naturales es el órgano rector de la gestión del medioambiente, los ecosistemas y de los recursos naturales, define sus atribuciones y competencias que de conformidad con la legislación ambiental en general corresponden al Estado, con el fin de alcanzar el desarrollo sostenible. Además de la Constitución de la República Dominicana, del </w:t>
      </w:r>
      <w:r w:rsidR="006D7C44" w:rsidRPr="00252537">
        <w:rPr>
          <w:rFonts w:eastAsia="Calibri"/>
        </w:rPr>
        <w:t>27</w:t>
      </w:r>
      <w:r w:rsidRPr="00252537">
        <w:rPr>
          <w:rFonts w:eastAsia="Calibri"/>
        </w:rPr>
        <w:t xml:space="preserve"> de </w:t>
      </w:r>
      <w:r w:rsidR="006D7C44" w:rsidRPr="00252537">
        <w:rPr>
          <w:rFonts w:eastAsia="Calibri"/>
        </w:rPr>
        <w:t xml:space="preserve">octubre </w:t>
      </w:r>
      <w:r w:rsidRPr="00252537">
        <w:rPr>
          <w:rFonts w:eastAsia="Calibri"/>
        </w:rPr>
        <w:t>de 20</w:t>
      </w:r>
      <w:r w:rsidR="006D7C44" w:rsidRPr="00252537">
        <w:rPr>
          <w:rFonts w:eastAsia="Calibri"/>
        </w:rPr>
        <w:t>24</w:t>
      </w:r>
      <w:r w:rsidRPr="00252537">
        <w:rPr>
          <w:rFonts w:eastAsia="Calibri"/>
        </w:rPr>
        <w:t xml:space="preserve">, </w:t>
      </w:r>
      <w:r w:rsidR="006D7C44" w:rsidRPr="00252537">
        <w:rPr>
          <w:rFonts w:eastAsia="Calibri"/>
        </w:rPr>
        <w:t>GO11170,</w:t>
      </w:r>
      <w:r w:rsidRPr="00252537">
        <w:rPr>
          <w:rFonts w:eastAsia="Calibri"/>
        </w:rPr>
        <w:t xml:space="preserve"> forman parte de la base legal de este ministerio los acuerdos multilaterales ambientales, las leyes sectoriales, reglamentos, normas y decretos enlistados a continuación:</w:t>
      </w:r>
      <w:r w:rsidRPr="00252537">
        <w:rPr>
          <w:rFonts w:eastAsia="Calibri"/>
        </w:rPr>
        <w:cr/>
      </w:r>
    </w:p>
    <w:p w14:paraId="529F949D" w14:textId="6FD63996" w:rsidR="001E248B" w:rsidRPr="00252537" w:rsidRDefault="001E248B" w:rsidP="00D35C8D">
      <w:pPr>
        <w:pStyle w:val="Prrafodelista"/>
        <w:numPr>
          <w:ilvl w:val="0"/>
          <w:numId w:val="2"/>
        </w:numPr>
        <w:spacing w:line="360" w:lineRule="auto"/>
        <w:jc w:val="both"/>
        <w:rPr>
          <w:rFonts w:eastAsia="Calibri"/>
          <w:b/>
          <w:bCs/>
        </w:rPr>
      </w:pPr>
      <w:r w:rsidRPr="00252537">
        <w:rPr>
          <w:rFonts w:eastAsia="Calibri"/>
          <w:b/>
          <w:bCs/>
        </w:rPr>
        <w:t>Leyes</w:t>
      </w:r>
    </w:p>
    <w:p w14:paraId="581A04C0" w14:textId="635C3703" w:rsidR="001E248B" w:rsidRPr="00252537" w:rsidRDefault="001E248B" w:rsidP="00D35C8D">
      <w:pPr>
        <w:pStyle w:val="Prrafodelista"/>
        <w:numPr>
          <w:ilvl w:val="0"/>
          <w:numId w:val="3"/>
        </w:numPr>
        <w:spacing w:line="360" w:lineRule="auto"/>
        <w:jc w:val="both"/>
        <w:rPr>
          <w:rFonts w:eastAsia="Calibri"/>
        </w:rPr>
      </w:pPr>
      <w:r w:rsidRPr="00252537">
        <w:rPr>
          <w:rFonts w:eastAsia="Calibri"/>
        </w:rPr>
        <w:t xml:space="preserve">Constitución de la República Dominicana, promulgada el </w:t>
      </w:r>
      <w:r w:rsidR="006D7C44" w:rsidRPr="00252537">
        <w:rPr>
          <w:rFonts w:eastAsia="Calibri"/>
        </w:rPr>
        <w:t>27</w:t>
      </w:r>
      <w:r w:rsidRPr="00252537">
        <w:rPr>
          <w:rFonts w:eastAsia="Calibri"/>
        </w:rPr>
        <w:t xml:space="preserve"> de </w:t>
      </w:r>
      <w:r w:rsidR="006D7C44" w:rsidRPr="00252537">
        <w:rPr>
          <w:rFonts w:eastAsia="Calibri"/>
        </w:rPr>
        <w:t>octubre</w:t>
      </w:r>
      <w:r w:rsidRPr="00252537">
        <w:rPr>
          <w:rFonts w:eastAsia="Calibri"/>
        </w:rPr>
        <w:t xml:space="preserve"> del año 20</w:t>
      </w:r>
      <w:r w:rsidR="006D7C44" w:rsidRPr="00252537">
        <w:rPr>
          <w:rFonts w:eastAsia="Calibri"/>
        </w:rPr>
        <w:t>24, Gaceta Oficial 11170</w:t>
      </w:r>
      <w:r w:rsidRPr="00252537">
        <w:rPr>
          <w:rFonts w:eastAsia="Calibri"/>
        </w:rPr>
        <w:t>.</w:t>
      </w:r>
    </w:p>
    <w:p w14:paraId="5EAE309B" w14:textId="77777777" w:rsidR="001E248B" w:rsidRPr="00252537" w:rsidRDefault="001E248B" w:rsidP="00D35C8D">
      <w:pPr>
        <w:pStyle w:val="Prrafodelista"/>
        <w:numPr>
          <w:ilvl w:val="0"/>
          <w:numId w:val="3"/>
        </w:numPr>
        <w:spacing w:line="360" w:lineRule="auto"/>
        <w:jc w:val="both"/>
        <w:rPr>
          <w:rFonts w:eastAsia="Calibri"/>
        </w:rPr>
      </w:pPr>
      <w:r w:rsidRPr="00252537">
        <w:rPr>
          <w:rFonts w:eastAsia="Calibri"/>
        </w:rPr>
        <w:t>Ley Núm. 64-00, del 18 de agosto del año 2000, General sobre</w:t>
      </w:r>
    </w:p>
    <w:p w14:paraId="3657EF4C" w14:textId="77777777" w:rsidR="001E248B" w:rsidRPr="00252537" w:rsidRDefault="001E248B" w:rsidP="00D35C8D">
      <w:pPr>
        <w:pStyle w:val="Prrafodelista"/>
        <w:numPr>
          <w:ilvl w:val="0"/>
          <w:numId w:val="3"/>
        </w:numPr>
        <w:spacing w:line="360" w:lineRule="auto"/>
        <w:jc w:val="both"/>
        <w:rPr>
          <w:rFonts w:eastAsia="Calibri"/>
        </w:rPr>
      </w:pPr>
      <w:r w:rsidRPr="00252537">
        <w:rPr>
          <w:rFonts w:eastAsia="Calibri"/>
        </w:rPr>
        <w:t>Medio Ambiente y Recursos Naturales.</w:t>
      </w:r>
    </w:p>
    <w:p w14:paraId="346A1F68" w14:textId="77777777" w:rsidR="001E248B" w:rsidRPr="00252537" w:rsidRDefault="001E248B" w:rsidP="00D35C8D">
      <w:pPr>
        <w:pStyle w:val="Prrafodelista"/>
        <w:numPr>
          <w:ilvl w:val="0"/>
          <w:numId w:val="3"/>
        </w:numPr>
        <w:spacing w:line="360" w:lineRule="auto"/>
        <w:jc w:val="both"/>
        <w:rPr>
          <w:rFonts w:eastAsia="Calibri"/>
        </w:rPr>
      </w:pPr>
      <w:r w:rsidRPr="00252537">
        <w:rPr>
          <w:rFonts w:eastAsia="Calibri"/>
        </w:rPr>
        <w:t>Ley Núm. 24-23, del 28 de febrero de 2023, que crea el Jardín Botánico Doctor Miguel Canela Lázaro en la provincia Hermanas Mirabal.</w:t>
      </w:r>
    </w:p>
    <w:p w14:paraId="04885706" w14:textId="77777777" w:rsidR="001E248B" w:rsidRPr="00252537" w:rsidRDefault="001E248B" w:rsidP="00D35C8D">
      <w:pPr>
        <w:pStyle w:val="Prrafodelista"/>
        <w:numPr>
          <w:ilvl w:val="0"/>
          <w:numId w:val="3"/>
        </w:numPr>
        <w:spacing w:line="360" w:lineRule="auto"/>
        <w:jc w:val="both"/>
        <w:rPr>
          <w:rFonts w:eastAsia="Calibri"/>
        </w:rPr>
      </w:pPr>
      <w:r w:rsidRPr="00252537">
        <w:rPr>
          <w:rFonts w:eastAsia="Calibri"/>
        </w:rPr>
        <w:t>Ley Núm. 21-23, del 28 de febrero de 2023, que crea el Monumento Natural Río Partido, en la provincia Hermanas Mirabal.</w:t>
      </w:r>
    </w:p>
    <w:p w14:paraId="641B19B0" w14:textId="77777777" w:rsidR="001E248B" w:rsidRPr="00252537" w:rsidRDefault="001E248B" w:rsidP="00D35C8D">
      <w:pPr>
        <w:pStyle w:val="Prrafodelista"/>
        <w:numPr>
          <w:ilvl w:val="0"/>
          <w:numId w:val="3"/>
        </w:numPr>
        <w:spacing w:line="360" w:lineRule="auto"/>
        <w:jc w:val="both"/>
        <w:rPr>
          <w:rFonts w:eastAsia="Calibri"/>
        </w:rPr>
      </w:pPr>
      <w:r w:rsidRPr="00252537">
        <w:rPr>
          <w:rFonts w:eastAsia="Calibri"/>
        </w:rPr>
        <w:lastRenderedPageBreak/>
        <w:t>Ley Núm. 368-22, del 22 de diciembre de 2022, de Ordenamiento Territorial, Uso de Suelo y Asentamientos Humanos.</w:t>
      </w:r>
    </w:p>
    <w:p w14:paraId="1231E031" w14:textId="77777777" w:rsidR="001E248B" w:rsidRPr="00252537" w:rsidRDefault="001E248B" w:rsidP="00D35C8D">
      <w:pPr>
        <w:pStyle w:val="Prrafodelista"/>
        <w:numPr>
          <w:ilvl w:val="0"/>
          <w:numId w:val="3"/>
        </w:numPr>
        <w:spacing w:line="360" w:lineRule="auto"/>
        <w:jc w:val="both"/>
        <w:rPr>
          <w:rFonts w:eastAsia="Calibri"/>
        </w:rPr>
      </w:pPr>
      <w:r w:rsidRPr="00252537">
        <w:rPr>
          <w:rFonts w:eastAsia="Calibri"/>
        </w:rPr>
        <w:t>Ley Núm. 345-22, del 2 de agosto de 2022, Orgánica de Regiones Únicas de Planificación de la República Dominicana.</w:t>
      </w:r>
    </w:p>
    <w:p w14:paraId="78ACEBC4" w14:textId="77777777" w:rsidR="001E248B" w:rsidRPr="00252537" w:rsidRDefault="001E248B" w:rsidP="00D35C8D">
      <w:pPr>
        <w:pStyle w:val="Prrafodelista"/>
        <w:numPr>
          <w:ilvl w:val="0"/>
          <w:numId w:val="3"/>
        </w:numPr>
        <w:spacing w:line="360" w:lineRule="auto"/>
        <w:jc w:val="both"/>
        <w:rPr>
          <w:rFonts w:eastAsia="Calibri"/>
        </w:rPr>
      </w:pPr>
      <w:r w:rsidRPr="00252537">
        <w:rPr>
          <w:rFonts w:eastAsia="Calibri"/>
        </w:rPr>
        <w:t xml:space="preserve">Ley Núm. 225-20, del 2 de octubre del año 2020, General de Gestión Integral y </w:t>
      </w:r>
      <w:proofErr w:type="spellStart"/>
      <w:r w:rsidRPr="00252537">
        <w:rPr>
          <w:rFonts w:eastAsia="Calibri"/>
        </w:rPr>
        <w:t>Coprocesamiento</w:t>
      </w:r>
      <w:proofErr w:type="spellEnd"/>
      <w:r w:rsidRPr="00252537">
        <w:rPr>
          <w:rFonts w:eastAsia="Calibri"/>
        </w:rPr>
        <w:t xml:space="preserve"> de Residuos Sólidos.</w:t>
      </w:r>
    </w:p>
    <w:p w14:paraId="585E6779" w14:textId="77777777" w:rsidR="001E248B" w:rsidRPr="00252537" w:rsidRDefault="001E248B" w:rsidP="00D35C8D">
      <w:pPr>
        <w:pStyle w:val="Prrafodelista"/>
        <w:numPr>
          <w:ilvl w:val="0"/>
          <w:numId w:val="3"/>
        </w:numPr>
        <w:spacing w:line="360" w:lineRule="auto"/>
        <w:jc w:val="both"/>
        <w:rPr>
          <w:rFonts w:eastAsia="Calibri"/>
        </w:rPr>
      </w:pPr>
      <w:r w:rsidRPr="00252537">
        <w:rPr>
          <w:rFonts w:eastAsia="Calibri"/>
        </w:rPr>
        <w:t>Ley Núm. 94-20, del 4 de agosto de 2020, sobre Educación y Comunicación Ambiental de la República Dominicana.</w:t>
      </w:r>
    </w:p>
    <w:p w14:paraId="7842D726" w14:textId="77777777" w:rsidR="001E248B" w:rsidRPr="00252537" w:rsidRDefault="001E248B" w:rsidP="00D35C8D">
      <w:pPr>
        <w:pStyle w:val="Prrafodelista"/>
        <w:numPr>
          <w:ilvl w:val="0"/>
          <w:numId w:val="3"/>
        </w:numPr>
        <w:spacing w:line="360" w:lineRule="auto"/>
        <w:jc w:val="both"/>
        <w:rPr>
          <w:rFonts w:eastAsia="Calibri"/>
        </w:rPr>
      </w:pPr>
      <w:r w:rsidRPr="00252537">
        <w:rPr>
          <w:rFonts w:eastAsia="Calibri"/>
        </w:rPr>
        <w:t>Ley Núm. 57-18, del 11 de diciembre del año 2018, Sectorial Forestal.</w:t>
      </w:r>
    </w:p>
    <w:p w14:paraId="6B656B08" w14:textId="77777777" w:rsidR="001E248B" w:rsidRPr="00252537" w:rsidRDefault="001E248B" w:rsidP="00D35C8D">
      <w:pPr>
        <w:pStyle w:val="Prrafodelista"/>
        <w:numPr>
          <w:ilvl w:val="0"/>
          <w:numId w:val="3"/>
        </w:numPr>
        <w:spacing w:line="360" w:lineRule="auto"/>
        <w:jc w:val="both"/>
        <w:rPr>
          <w:rFonts w:eastAsia="Calibri"/>
        </w:rPr>
      </w:pPr>
      <w:r w:rsidRPr="00252537">
        <w:rPr>
          <w:rFonts w:eastAsia="Calibri"/>
        </w:rPr>
        <w:t>Ley Núm. 44-18, del 3 de septiembre del año 2018, sobre Pagos por Servicios Ambientales.</w:t>
      </w:r>
    </w:p>
    <w:p w14:paraId="1DAE3D97" w14:textId="77777777" w:rsidR="001E248B" w:rsidRPr="00252537" w:rsidRDefault="001E248B" w:rsidP="00D35C8D">
      <w:pPr>
        <w:pStyle w:val="Prrafodelista"/>
        <w:numPr>
          <w:ilvl w:val="0"/>
          <w:numId w:val="3"/>
        </w:numPr>
        <w:spacing w:line="360" w:lineRule="auto"/>
        <w:jc w:val="both"/>
        <w:rPr>
          <w:rFonts w:eastAsia="Calibri"/>
        </w:rPr>
      </w:pPr>
      <w:r w:rsidRPr="00252537">
        <w:rPr>
          <w:rFonts w:eastAsia="Calibri"/>
        </w:rPr>
        <w:t>Ley Núm. 333-15, del 11 de diciembre del año 2015, Sectorial sobre Biodiversidad.</w:t>
      </w:r>
    </w:p>
    <w:p w14:paraId="04B777A4" w14:textId="77777777" w:rsidR="001E248B" w:rsidRPr="00252537" w:rsidRDefault="001E248B" w:rsidP="00D35C8D">
      <w:pPr>
        <w:pStyle w:val="Prrafodelista"/>
        <w:numPr>
          <w:ilvl w:val="0"/>
          <w:numId w:val="3"/>
        </w:numPr>
        <w:spacing w:line="360" w:lineRule="auto"/>
        <w:jc w:val="both"/>
        <w:rPr>
          <w:rFonts w:eastAsia="Calibri"/>
        </w:rPr>
      </w:pPr>
      <w:r w:rsidRPr="00252537">
        <w:rPr>
          <w:rFonts w:eastAsia="Calibri"/>
        </w:rPr>
        <w:t>Ley Núm. 219-15, del 30 de octubre del año 2015, sobre Seguridad de la Biotecnología.</w:t>
      </w:r>
    </w:p>
    <w:p w14:paraId="17F87A86" w14:textId="77777777" w:rsidR="001E248B" w:rsidRPr="00252537" w:rsidRDefault="001E248B" w:rsidP="00D35C8D">
      <w:pPr>
        <w:pStyle w:val="Prrafodelista"/>
        <w:numPr>
          <w:ilvl w:val="0"/>
          <w:numId w:val="3"/>
        </w:numPr>
        <w:spacing w:line="360" w:lineRule="auto"/>
        <w:jc w:val="both"/>
        <w:rPr>
          <w:rFonts w:eastAsia="Calibri"/>
        </w:rPr>
      </w:pPr>
      <w:r w:rsidRPr="00252537">
        <w:rPr>
          <w:rFonts w:eastAsia="Calibri"/>
        </w:rPr>
        <w:t>Ley Núm. 287-15, del 15 de agosto del año 2015, sobre Prevención, Supresión y Limitación de Ruidos Nocivos y Molestos que producen contaminación sonora.</w:t>
      </w:r>
    </w:p>
    <w:p w14:paraId="6CFC21C0" w14:textId="77777777" w:rsidR="001E248B" w:rsidRPr="00252537" w:rsidRDefault="001E248B" w:rsidP="00D35C8D">
      <w:pPr>
        <w:pStyle w:val="Prrafodelista"/>
        <w:numPr>
          <w:ilvl w:val="0"/>
          <w:numId w:val="3"/>
        </w:numPr>
        <w:spacing w:line="360" w:lineRule="auto"/>
        <w:jc w:val="both"/>
        <w:rPr>
          <w:rFonts w:eastAsia="Calibri"/>
        </w:rPr>
      </w:pPr>
      <w:r w:rsidRPr="00252537">
        <w:rPr>
          <w:rFonts w:eastAsia="Calibri"/>
        </w:rPr>
        <w:t xml:space="preserve">Ley Núm. 519-14, del 3 de noviembre del año 2014, que designa con el nombre de Parque Nacional </w:t>
      </w:r>
      <w:proofErr w:type="spellStart"/>
      <w:r w:rsidRPr="00252537">
        <w:rPr>
          <w:rFonts w:eastAsia="Calibri"/>
        </w:rPr>
        <w:t>Cotubanamá</w:t>
      </w:r>
      <w:proofErr w:type="spellEnd"/>
      <w:r w:rsidRPr="00252537">
        <w:rPr>
          <w:rFonts w:eastAsia="Calibri"/>
        </w:rPr>
        <w:t>, el Parque Nacional del Este, Provincia La Altagracia.</w:t>
      </w:r>
    </w:p>
    <w:p w14:paraId="6BE2D217"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313-14, del 11 de agosto del año 2014, que crea el Santuario Marino del Norte.</w:t>
      </w:r>
    </w:p>
    <w:p w14:paraId="3D8236E0"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 xml:space="preserve">Ley Núm. 313-15 del 11 de diciembre del año 2015, Ley Sectorial sobre Biodiversidad. </w:t>
      </w:r>
    </w:p>
    <w:p w14:paraId="76129004"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107-13, del 6 de agosto de 2013, que regula los derechos y deberes de las personas en sus relaciones con la Administración Pública.</w:t>
      </w:r>
    </w:p>
    <w:p w14:paraId="5E235E30" w14:textId="2E17E912"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lastRenderedPageBreak/>
        <w:t>Ley Núm. 247-12, del 14 de agosto de 2012, Orgánica de la Administración Pública.</w:t>
      </w:r>
    </w:p>
    <w:p w14:paraId="160CB5CD"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1-12, del 26 de enero de 2012, que establece la Estrategia Nacional de Desarrollo 2030 (END 2030); y el Decreto Núm. 134-14, que establece su reglamento de Aplicación.</w:t>
      </w:r>
    </w:p>
    <w:p w14:paraId="45D647DF"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50-10, del 18 de marzo del año 2010, que crea el Servicio Geológico Nacional.</w:t>
      </w:r>
    </w:p>
    <w:p w14:paraId="730D3044"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176-07, del 17 de julio de 2007, del Distrito Nacional y los Municipios.</w:t>
      </w:r>
    </w:p>
    <w:p w14:paraId="441AC8A3"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66-07, del 22 de mayo del año 2007, que declara a la República Dominicana como Estado Archipelágico.</w:t>
      </w:r>
    </w:p>
    <w:p w14:paraId="53352C45"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57-07, del 24 de abril del año 2007, sobre Incentivo al Desarrollo de Fuentes Renovables de Energía y sus Regímenes Especiales.</w:t>
      </w:r>
    </w:p>
    <w:p w14:paraId="3236EDD1"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10-07, del 8 de enero de 2007, que instituye el Sistema Nacional de Control Interno y de la Contraloría General de la República.</w:t>
      </w:r>
    </w:p>
    <w:p w14:paraId="4A359F88"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5-07, del 8 de enero de 2007, que establece el Sistema Integrado de Administración Financiera del Estado.</w:t>
      </w:r>
    </w:p>
    <w:p w14:paraId="5539D429"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498-06, del 28 de diciembre de 2006, que crea el Sistema Nacional de Planificación e Inversión Pública.</w:t>
      </w:r>
    </w:p>
    <w:p w14:paraId="7AC4CBF7"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494-06, del 27 de diciembre de 2006, de Organización de la Secretaría de Estado de Hacienda (actual ministerio).</w:t>
      </w:r>
    </w:p>
    <w:p w14:paraId="4888C80B"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449-06, del 6 de diciembre de 2006, que modifica la Ley Núm. 340-06 sobre Contrataciones de Bienes, Obras, Servicios y Concesiones.</w:t>
      </w:r>
    </w:p>
    <w:p w14:paraId="18785D2F"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423-06, del 17 de noviembre de 2006, Orgánica de Presupuesto para el Sector Público.</w:t>
      </w:r>
    </w:p>
    <w:p w14:paraId="70020E06"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lastRenderedPageBreak/>
        <w:t>Ley Núm. 340-06, del 18 de agosto de 2006, de Contrataciones de Bienes, Obras, Servicios y Concesiones.</w:t>
      </w:r>
    </w:p>
    <w:p w14:paraId="371E887C"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6-06, del 20 de enero de 2006, de Crédito Público.</w:t>
      </w:r>
    </w:p>
    <w:p w14:paraId="055CC028"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567-05, del 30 de diciembre de 2005, de Tesorería Nacional.</w:t>
      </w:r>
    </w:p>
    <w:p w14:paraId="62D3229C"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202-04, del 30 de julio del año 2004, Sectorial sobre Áreas Protegidas.</w:t>
      </w:r>
    </w:p>
    <w:p w14:paraId="155E50A1"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200-04, del 28 de julio del año 2004, de Libre Acceso a la Información Pública.</w:t>
      </w:r>
    </w:p>
    <w:p w14:paraId="3CD343CE"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79-03, del 15 de abril del año 2003, que agrega dos párrafos al Artículo 19 de la Ley Núm. 146 -71, Minera de la República Dominicana.</w:t>
      </w:r>
    </w:p>
    <w:p w14:paraId="3215B834"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78-03, del 21 de abril del año 2003, que aprueba el Estatuto del Ministerio Público.</w:t>
      </w:r>
    </w:p>
    <w:p w14:paraId="7B1D4405"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147-02, del 25 de marzo del año 2002, sobre Gestión de Riesgo.</w:t>
      </w:r>
    </w:p>
    <w:p w14:paraId="70DE6C08"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126-01, del 27 de julio de 2001, mediante la cual se crea la Dirección General de Contabilidad Gubernamental.</w:t>
      </w:r>
    </w:p>
    <w:p w14:paraId="3515136C"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42-01, del 21 de febrero de 2001, General de Salud.</w:t>
      </w:r>
    </w:p>
    <w:p w14:paraId="69EC095E"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573-77, del 1 de abril del año 1977, que establece una Zona Contigua al Mar Territorial, de la Zona Económica Exclusiva y la Plataforma Continental.</w:t>
      </w:r>
    </w:p>
    <w:p w14:paraId="343456BB"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95-77, del 18 de enero del año 1977, que prohíbe la exportación de las Conchas de Carey en su Estado Bruto o Natural.</w:t>
      </w:r>
    </w:p>
    <w:p w14:paraId="6AC4631B"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456-76, del 1 de enero del año 1976, que instituye el Jardín Botánico Nacional “Dr. Rafael M. Moscoso”, con personalidad jurídica como centro destinado al fomento de la educación y la cultura.</w:t>
      </w:r>
    </w:p>
    <w:p w14:paraId="6BA31DC2"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lastRenderedPageBreak/>
        <w:t>Ley Núm. 123-71, del 10 de mayo del año 1971, que prohíbe la extracción de los Componentes de la Corteza Terrestre llamados Arena, Grava, Gravilla y Piedras.</w:t>
      </w:r>
    </w:p>
    <w:p w14:paraId="70DD7A8F"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146-71, del 4 de junio del año 1971, Minera de la República Dominicana.</w:t>
      </w:r>
    </w:p>
    <w:p w14:paraId="100C778F" w14:textId="77777777" w:rsidR="00F86C7B" w:rsidRPr="00252537" w:rsidRDefault="001E248B" w:rsidP="00D35C8D">
      <w:pPr>
        <w:pStyle w:val="Prrafodelista"/>
        <w:numPr>
          <w:ilvl w:val="0"/>
          <w:numId w:val="3"/>
        </w:numPr>
        <w:spacing w:line="360" w:lineRule="auto"/>
        <w:jc w:val="both"/>
        <w:rPr>
          <w:rFonts w:eastAsia="Calibri"/>
        </w:rPr>
      </w:pPr>
      <w:r w:rsidRPr="00252537">
        <w:rPr>
          <w:rFonts w:eastAsia="Calibri"/>
        </w:rPr>
        <w:t>Ley Núm. 305-68, del 20 de mayo del año 1968, que regula el Uso de una Zona de 60 metros de ancho en Costas, Playas, Ríos, Lagos y Lagunas.</w:t>
      </w:r>
    </w:p>
    <w:p w14:paraId="529575A3" w14:textId="4B4B6A90" w:rsidR="001E248B" w:rsidRPr="00252537" w:rsidRDefault="001E248B" w:rsidP="00D35C8D">
      <w:pPr>
        <w:pStyle w:val="Prrafodelista"/>
        <w:numPr>
          <w:ilvl w:val="0"/>
          <w:numId w:val="3"/>
        </w:numPr>
        <w:spacing w:line="360" w:lineRule="auto"/>
        <w:jc w:val="both"/>
        <w:rPr>
          <w:rFonts w:eastAsia="Calibri"/>
        </w:rPr>
      </w:pPr>
      <w:r w:rsidRPr="00252537">
        <w:rPr>
          <w:rFonts w:eastAsia="Calibri"/>
        </w:rPr>
        <w:t xml:space="preserve"> Ley Núm. 186-67, el 16 de septiembre del año 1967, sobre la Zona del Mar Territorial de la República Dominicana</w:t>
      </w:r>
      <w:r w:rsidR="00F86C7B" w:rsidRPr="00252537">
        <w:rPr>
          <w:rFonts w:eastAsia="Calibri"/>
        </w:rPr>
        <w:t>.</w:t>
      </w:r>
    </w:p>
    <w:p w14:paraId="4D3FA0C4" w14:textId="77777777" w:rsidR="00F86C7B" w:rsidRPr="00252537" w:rsidRDefault="00F86C7B" w:rsidP="00F86C7B">
      <w:pPr>
        <w:pStyle w:val="Prrafodelista"/>
        <w:spacing w:line="360" w:lineRule="auto"/>
        <w:jc w:val="both"/>
        <w:rPr>
          <w:rFonts w:eastAsia="Calibri"/>
        </w:rPr>
      </w:pPr>
    </w:p>
    <w:p w14:paraId="22ACAD22" w14:textId="6485C6DE" w:rsidR="00F86C7B" w:rsidRPr="00252537" w:rsidRDefault="00F86C7B" w:rsidP="00D35C8D">
      <w:pPr>
        <w:pStyle w:val="Prrafodelista"/>
        <w:numPr>
          <w:ilvl w:val="0"/>
          <w:numId w:val="2"/>
        </w:numPr>
        <w:spacing w:line="360" w:lineRule="auto"/>
        <w:jc w:val="both"/>
        <w:rPr>
          <w:rFonts w:eastAsia="Calibri"/>
          <w:b/>
          <w:bCs/>
        </w:rPr>
      </w:pPr>
      <w:r w:rsidRPr="00252537">
        <w:rPr>
          <w:rFonts w:eastAsia="Calibri"/>
          <w:b/>
          <w:bCs/>
        </w:rPr>
        <w:t>Decretos</w:t>
      </w:r>
    </w:p>
    <w:p w14:paraId="7863F3EB" w14:textId="5352BEB6" w:rsidR="00A445FB" w:rsidRPr="00252537" w:rsidRDefault="00A445FB" w:rsidP="00A445FB">
      <w:pPr>
        <w:pStyle w:val="Prrafodelista"/>
        <w:numPr>
          <w:ilvl w:val="0"/>
          <w:numId w:val="4"/>
        </w:numPr>
        <w:spacing w:line="360" w:lineRule="auto"/>
        <w:jc w:val="both"/>
        <w:rPr>
          <w:rFonts w:eastAsia="Calibri"/>
          <w:b/>
          <w:bCs/>
        </w:rPr>
      </w:pPr>
      <w:r w:rsidRPr="00252537">
        <w:rPr>
          <w:rFonts w:eastAsia="Calibri"/>
        </w:rPr>
        <w:t xml:space="preserve">Decreto Núm. 302-25 que aprueba el Plan Nacional de Gestión </w:t>
      </w:r>
      <w:r w:rsidRPr="00252537">
        <w:rPr>
          <w:rFonts w:eastAsia="Times New Roman"/>
        </w:rPr>
        <w:t>Integral de los Residuos Sólidos (PLANGIR) 2025-2035.</w:t>
      </w:r>
    </w:p>
    <w:p w14:paraId="7565F4BB" w14:textId="01B3C2EE" w:rsidR="00777819" w:rsidRPr="00252537" w:rsidRDefault="00C866E5" w:rsidP="00390BF0">
      <w:pPr>
        <w:pStyle w:val="Prrafodelista"/>
        <w:numPr>
          <w:ilvl w:val="0"/>
          <w:numId w:val="4"/>
        </w:numPr>
        <w:spacing w:line="360" w:lineRule="auto"/>
        <w:jc w:val="both"/>
        <w:rPr>
          <w:rFonts w:eastAsia="Calibri"/>
        </w:rPr>
      </w:pPr>
      <w:r w:rsidRPr="00252537">
        <w:rPr>
          <w:rFonts w:eastAsia="Calibri"/>
        </w:rPr>
        <w:t>Decreto Núm. 675-24 que crea el Parque Nacional Hoyo del Pino, bajo la categoría II de la Unión Internacional para la Conservación de la Naturaleza (</w:t>
      </w:r>
      <w:proofErr w:type="spellStart"/>
      <w:r w:rsidRPr="00252537">
        <w:rPr>
          <w:rFonts w:eastAsia="Calibri"/>
        </w:rPr>
        <w:t>lUCN</w:t>
      </w:r>
      <w:proofErr w:type="spellEnd"/>
      <w:r w:rsidRPr="00252537">
        <w:rPr>
          <w:rFonts w:eastAsia="Calibri"/>
        </w:rPr>
        <w:t>), localizado en las provincias Monseñor Nouel y La Vega, con el objetivo de proteger el conjunto ecosistémico y los nacimientos de fuentes acuíferas que garantizan el abastecimiento de agua a una gran parte de la población dominicana, así como la diversidad biológica y paisajística del entorno de Hoyo del Pino.</w:t>
      </w:r>
    </w:p>
    <w:p w14:paraId="4C9E5D72" w14:textId="40EEDFD4" w:rsidR="00C866E5" w:rsidRPr="00252537" w:rsidRDefault="00475510" w:rsidP="00D35C8D">
      <w:pPr>
        <w:pStyle w:val="Prrafodelista"/>
        <w:numPr>
          <w:ilvl w:val="0"/>
          <w:numId w:val="4"/>
        </w:numPr>
        <w:spacing w:line="360" w:lineRule="auto"/>
        <w:jc w:val="both"/>
        <w:rPr>
          <w:rFonts w:eastAsia="Calibri"/>
        </w:rPr>
      </w:pPr>
      <w:r w:rsidRPr="00252537">
        <w:rPr>
          <w:rFonts w:eastAsia="Calibri"/>
        </w:rPr>
        <w:t xml:space="preserve">Decreto Núm. 195-24 que amplía los límites del Santuario de Mamíferos Marinos Bancos de La Plata y de La Navidad, con </w:t>
      </w:r>
    </w:p>
    <w:p w14:paraId="2790B87B" w14:textId="1CC93AFC" w:rsidR="00A445FB" w:rsidRPr="00252537" w:rsidRDefault="00475510" w:rsidP="00C866E5">
      <w:pPr>
        <w:pStyle w:val="Prrafodelista"/>
        <w:spacing w:line="360" w:lineRule="auto"/>
        <w:jc w:val="both"/>
        <w:rPr>
          <w:rFonts w:eastAsia="Calibri"/>
        </w:rPr>
      </w:pPr>
      <w:r w:rsidRPr="00252537">
        <w:rPr>
          <w:rFonts w:eastAsia="Calibri"/>
        </w:rPr>
        <w:t xml:space="preserve">el objetivo de incluir la conservación y protección de ecosistemas y geoformas submarinas al norte, este y sureste de los límites actuales de dicho santuario, así como preservar los ecosistemas asociados a las características geológicas y físicas únicas que posee, fortalecer los procesos de conectividad de desplazamiento de especies a través de corredores biológicos, </w:t>
      </w:r>
    </w:p>
    <w:p w14:paraId="4CDE73D8" w14:textId="5A19B710" w:rsidR="00475510" w:rsidRPr="00252537" w:rsidRDefault="00475510" w:rsidP="00C866E5">
      <w:pPr>
        <w:pStyle w:val="Prrafodelista"/>
        <w:spacing w:line="360" w:lineRule="auto"/>
        <w:jc w:val="both"/>
        <w:rPr>
          <w:rFonts w:eastAsia="Calibri"/>
        </w:rPr>
      </w:pPr>
      <w:r w:rsidRPr="00252537">
        <w:rPr>
          <w:rFonts w:eastAsia="Calibri"/>
        </w:rPr>
        <w:lastRenderedPageBreak/>
        <w:t>brindar mayor protección a las especies migratorias oceánicas y mantener los servicios ecosistémicos provistos en ese espacio y su biodiversidad asociada.</w:t>
      </w:r>
    </w:p>
    <w:p w14:paraId="2EC1D797" w14:textId="06D24CF1"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194-24 que crea el Santuario Marino Orlando Jorge Mera, bajo la categoría IV de la Unión Internacional para la Conservación de la Naturaleza (UICN)</w:t>
      </w:r>
      <w:r w:rsidR="00437362" w:rsidRPr="00252537">
        <w:rPr>
          <w:rFonts w:eastAsia="Calibri"/>
        </w:rPr>
        <w:t>, con el objetivo de preservar los ecosistemas asociados a las características geológicas y físicas únicas e inigualables que en el Caribe posee la Ecozona Cordillera Beata, así como también para mantener los servicios ecosistémicos provistos por este espacio y conservar su biodiversidad. Dicho santuario marino se encuentra ubicado en la provincia Barahona, específicamente en la costa de Punta Prieta. G. O. No. 11146 del 15 de abril de 2024.</w:t>
      </w:r>
    </w:p>
    <w:p w14:paraId="5EA31EC0" w14:textId="77777777" w:rsidR="00244A25" w:rsidRPr="00252537" w:rsidRDefault="00F86C7B" w:rsidP="00777819">
      <w:pPr>
        <w:pStyle w:val="Prrafodelista"/>
        <w:numPr>
          <w:ilvl w:val="0"/>
          <w:numId w:val="4"/>
        </w:numPr>
        <w:spacing w:line="360" w:lineRule="auto"/>
        <w:jc w:val="both"/>
        <w:rPr>
          <w:rFonts w:eastAsia="Calibri"/>
        </w:rPr>
      </w:pPr>
      <w:r w:rsidRPr="00252537">
        <w:rPr>
          <w:rFonts w:eastAsia="Calibri"/>
        </w:rPr>
        <w:t>Decreto Núm. 379-23, del 21 de agosto de 2023, que crea un consejo consultivo bajo la denominación de Gabinete de Lucha contra el Sargazo, presidio por el ministro de Turismo e</w:t>
      </w:r>
    </w:p>
    <w:p w14:paraId="0CD1A0B1" w14:textId="2883AD7B" w:rsidR="00777819" w:rsidRPr="00252537" w:rsidRDefault="00F86C7B" w:rsidP="00244A25">
      <w:pPr>
        <w:pStyle w:val="Prrafodelista"/>
        <w:spacing w:line="360" w:lineRule="auto"/>
        <w:jc w:val="both"/>
        <w:rPr>
          <w:rFonts w:eastAsia="Calibri"/>
        </w:rPr>
      </w:pPr>
      <w:r w:rsidRPr="00252537">
        <w:rPr>
          <w:rFonts w:eastAsia="Calibri"/>
        </w:rPr>
        <w:t xml:space="preserve"> integrado por varias instituciones, con el objetivo de proponer y coordinar la ejecución de las políticas públicas tendentes a revertir los efectos generados por esta macroalga flotante en las playas y costas de la República Dominicana.</w:t>
      </w:r>
    </w:p>
    <w:p w14:paraId="26925EF4" w14:textId="77777777" w:rsidR="00C866E5" w:rsidRPr="00252537" w:rsidRDefault="00F86C7B" w:rsidP="00D35C8D">
      <w:pPr>
        <w:pStyle w:val="Prrafodelista"/>
        <w:numPr>
          <w:ilvl w:val="0"/>
          <w:numId w:val="4"/>
        </w:numPr>
        <w:spacing w:line="360" w:lineRule="auto"/>
        <w:jc w:val="both"/>
        <w:rPr>
          <w:rFonts w:eastAsia="Calibri"/>
        </w:rPr>
      </w:pPr>
      <w:r w:rsidRPr="00252537">
        <w:rPr>
          <w:rFonts w:eastAsia="Calibri"/>
        </w:rPr>
        <w:t xml:space="preserve">Decreto Núm. 309-23, del 12 de julio de 2023, que establece el pago de una tarifa ambiental por concepto de extracción, dragado y remoción de componentes de la corteza terrestre, </w:t>
      </w:r>
    </w:p>
    <w:p w14:paraId="3B290AF1" w14:textId="6235F154" w:rsidR="004E1BEF" w:rsidRPr="00252537" w:rsidRDefault="00F86C7B" w:rsidP="00C866E5">
      <w:pPr>
        <w:pStyle w:val="Prrafodelista"/>
        <w:spacing w:line="360" w:lineRule="auto"/>
        <w:jc w:val="both"/>
        <w:rPr>
          <w:rFonts w:eastAsia="Calibri"/>
        </w:rPr>
      </w:pPr>
      <w:r w:rsidRPr="00252537">
        <w:rPr>
          <w:rFonts w:eastAsia="Calibri"/>
        </w:rPr>
        <w:t>equivalente a dieciséis pesos dominicanos con 00/100 (RD$ 16.00) por metro cubico (m³) extraído.</w:t>
      </w:r>
    </w:p>
    <w:p w14:paraId="47E3662A" w14:textId="3F022366" w:rsidR="00A445FB" w:rsidRPr="00252537" w:rsidRDefault="00F86C7B" w:rsidP="003E3FA8">
      <w:pPr>
        <w:pStyle w:val="Prrafodelista"/>
        <w:numPr>
          <w:ilvl w:val="0"/>
          <w:numId w:val="4"/>
        </w:numPr>
        <w:spacing w:line="360" w:lineRule="auto"/>
        <w:jc w:val="both"/>
        <w:rPr>
          <w:rFonts w:eastAsia="Calibri"/>
        </w:rPr>
      </w:pPr>
      <w:r w:rsidRPr="00252537">
        <w:rPr>
          <w:rFonts w:eastAsia="Calibri"/>
        </w:rPr>
        <w:t xml:space="preserve">Decreto Núm. 285-23, del 7 de julio de 2023, que prohíbe por un periodo de diez (10) años la captura, matanza, recolección de huevos y comercialización de tortugas marinas de diferentes especies. Prohíbe además la manufactura, comercio y venta de </w:t>
      </w:r>
    </w:p>
    <w:p w14:paraId="402652E9" w14:textId="38BD7C56" w:rsidR="0099105C" w:rsidRPr="00252537" w:rsidRDefault="00F86C7B" w:rsidP="00A445FB">
      <w:pPr>
        <w:pStyle w:val="Prrafodelista"/>
        <w:spacing w:line="360" w:lineRule="auto"/>
        <w:jc w:val="both"/>
        <w:rPr>
          <w:rFonts w:eastAsia="Calibri"/>
        </w:rPr>
      </w:pPr>
      <w:r w:rsidRPr="00252537">
        <w:rPr>
          <w:rFonts w:eastAsia="Calibri"/>
        </w:rPr>
        <w:lastRenderedPageBreak/>
        <w:t xml:space="preserve">artesanías con conchas de tortugas carey y otras especies de la familia </w:t>
      </w:r>
      <w:proofErr w:type="spellStart"/>
      <w:r w:rsidRPr="00252537">
        <w:rPr>
          <w:rFonts w:eastAsia="Calibri"/>
        </w:rPr>
        <w:t>chelonidae</w:t>
      </w:r>
      <w:proofErr w:type="spellEnd"/>
      <w:r w:rsidR="00A445FB" w:rsidRPr="00252537">
        <w:rPr>
          <w:rFonts w:eastAsia="Calibri"/>
        </w:rPr>
        <w:t>.</w:t>
      </w:r>
    </w:p>
    <w:p w14:paraId="03A7EC79" w14:textId="73EC9A76"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281-23, del 30 de junio de 2023, que establece una veda en todo el territorio nacional, por un período de dos (2) años, para la captura, pesca y comercialización de peces herbívoros arrecifales.</w:t>
      </w:r>
    </w:p>
    <w:p w14:paraId="583D56E1" w14:textId="77777777" w:rsidR="004E1BEF" w:rsidRPr="00252537" w:rsidRDefault="00F86C7B" w:rsidP="00D35C8D">
      <w:pPr>
        <w:pStyle w:val="Prrafodelista"/>
        <w:numPr>
          <w:ilvl w:val="0"/>
          <w:numId w:val="4"/>
        </w:numPr>
        <w:spacing w:line="360" w:lineRule="auto"/>
        <w:jc w:val="both"/>
        <w:rPr>
          <w:rFonts w:eastAsia="Calibri"/>
        </w:rPr>
      </w:pPr>
      <w:r w:rsidRPr="00252537">
        <w:rPr>
          <w:rFonts w:eastAsia="Calibri"/>
        </w:rPr>
        <w:t xml:space="preserve">Decreto Núm. 253-23, del 7 de junio de 2023, que contiene el Reglamento para la Gestión Integral de los Residuos de Aparatos </w:t>
      </w:r>
      <w:r w:rsidR="004E1BEF" w:rsidRPr="00252537">
        <w:rPr>
          <w:rFonts w:eastAsia="Calibri"/>
        </w:rPr>
        <w:t>Eléctricos</w:t>
      </w:r>
      <w:r w:rsidRPr="00252537">
        <w:rPr>
          <w:rFonts w:eastAsia="Calibri"/>
        </w:rPr>
        <w:t xml:space="preserve"> y </w:t>
      </w:r>
      <w:r w:rsidR="004E1BEF" w:rsidRPr="00252537">
        <w:rPr>
          <w:rFonts w:eastAsia="Calibri"/>
        </w:rPr>
        <w:t>Electrónicos</w:t>
      </w:r>
      <w:r w:rsidRPr="00252537">
        <w:rPr>
          <w:rFonts w:eastAsia="Calibri"/>
        </w:rPr>
        <w:t xml:space="preserve"> en el marco de la </w:t>
      </w:r>
      <w:r w:rsidR="004E1BEF" w:rsidRPr="00252537">
        <w:rPr>
          <w:rFonts w:eastAsia="Calibri"/>
        </w:rPr>
        <w:t>responsabilidad</w:t>
      </w:r>
      <w:r w:rsidRPr="00252537">
        <w:rPr>
          <w:rFonts w:eastAsia="Calibri"/>
        </w:rPr>
        <w:t xml:space="preserve"> extendida al productor.</w:t>
      </w:r>
    </w:p>
    <w:p w14:paraId="77CF7DC3" w14:textId="79131E06" w:rsidR="00777819" w:rsidRPr="00252537" w:rsidRDefault="00F86C7B" w:rsidP="00777819">
      <w:pPr>
        <w:pStyle w:val="Prrafodelista"/>
        <w:numPr>
          <w:ilvl w:val="0"/>
          <w:numId w:val="4"/>
        </w:numPr>
        <w:spacing w:line="360" w:lineRule="auto"/>
        <w:jc w:val="both"/>
        <w:rPr>
          <w:rFonts w:eastAsia="Calibri"/>
        </w:rPr>
      </w:pPr>
      <w:r w:rsidRPr="00252537">
        <w:rPr>
          <w:rFonts w:eastAsia="Calibri"/>
        </w:rPr>
        <w:t>Decreto Núm. 141-23, del 3 de abril de 2023, que autoriza a la compañía Macao Alto Resort, S.A.S., a hacer uso de una parte de los 60 metros de la franja marítima terrestre para la construcción y el desarrollo del componente Beach Restaurant Macao, en el proyecto turístico denominado Macao Alto Resort, ubicado en el municipio Higüey, provincia La Altagracia.</w:t>
      </w:r>
    </w:p>
    <w:p w14:paraId="5B97CC78" w14:textId="77777777" w:rsidR="00437362"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28-23, del 7 de febrero de 2023, que crea la Unidad Ejecutora (ECO5RD), como dependencia de la Presidencia de la República, con el fin de impulsar como política pública la mejora de la calidad de vida de la población</w:t>
      </w:r>
    </w:p>
    <w:p w14:paraId="5B8D19FA" w14:textId="4F8C7CAD" w:rsidR="00F86C7B" w:rsidRPr="00252537" w:rsidRDefault="00F86C7B" w:rsidP="00437362">
      <w:pPr>
        <w:pStyle w:val="Prrafodelista"/>
        <w:spacing w:line="360" w:lineRule="auto"/>
        <w:jc w:val="both"/>
        <w:rPr>
          <w:rFonts w:eastAsia="Calibri"/>
        </w:rPr>
      </w:pPr>
      <w:r w:rsidRPr="00252537">
        <w:rPr>
          <w:rFonts w:eastAsia="Calibri"/>
        </w:rPr>
        <w:t xml:space="preserve"> y el medioambiente a través del manejo adecuado de los residuos sólidos. Modifica el artículo 5 del Decreto Núm. 491-12,</w:t>
      </w:r>
      <w:r w:rsidR="004E1BEF" w:rsidRPr="00252537">
        <w:rPr>
          <w:rFonts w:eastAsia="Calibri"/>
        </w:rPr>
        <w:t xml:space="preserve"> </w:t>
      </w:r>
      <w:r w:rsidRPr="00252537">
        <w:rPr>
          <w:rFonts w:eastAsia="Calibri"/>
        </w:rPr>
        <w:t>modificado por el Decreto Núm. 535 -21.</w:t>
      </w:r>
    </w:p>
    <w:p w14:paraId="2BD5102D" w14:textId="212468C7"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278-22, del 31 de mayo de 2022, que aprueba la Política Nacional de Innovación 2030.</w:t>
      </w:r>
    </w:p>
    <w:p w14:paraId="676EB105" w14:textId="3B19C574" w:rsidR="0099105C" w:rsidRPr="00252537" w:rsidRDefault="00F86C7B" w:rsidP="00715BBE">
      <w:pPr>
        <w:pStyle w:val="Prrafodelista"/>
        <w:numPr>
          <w:ilvl w:val="0"/>
          <w:numId w:val="4"/>
        </w:numPr>
        <w:spacing w:line="360" w:lineRule="auto"/>
        <w:jc w:val="both"/>
        <w:rPr>
          <w:rFonts w:eastAsia="Calibri"/>
        </w:rPr>
      </w:pPr>
      <w:r w:rsidRPr="00252537">
        <w:rPr>
          <w:rFonts w:eastAsia="Calibri"/>
        </w:rPr>
        <w:t xml:space="preserve">Decreto Núm. 131-22, del 1 de abril de 2022, que crea el Monumento Natural Loma del Flaco "José Francisco Peña Gómez", con categoría III, según las directrices de la Unión Internacional para la Conservación de la Naturaleza, ubicado </w:t>
      </w:r>
      <w:r w:rsidRPr="00252537">
        <w:rPr>
          <w:rFonts w:eastAsia="Calibri"/>
        </w:rPr>
        <w:lastRenderedPageBreak/>
        <w:t>en Valverde, Mao.</w:t>
      </w:r>
    </w:p>
    <w:p w14:paraId="0F221A4B" w14:textId="5B2A4D9F"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103-22, del 1 de marzo de 2022, que aprueba la Política Nacional de Datos Abiertos, la cual se encontrará disponible en el Portal Nacional de Datos Abiertos, administrado por la Dirección General de Ética e Integridad Gubernamental, y crea la Comisión Nacional de Datos Abiertos.</w:t>
      </w:r>
    </w:p>
    <w:p w14:paraId="482A63B6" w14:textId="055DD4D8" w:rsidR="0056265D" w:rsidRPr="00252537" w:rsidRDefault="00F86C7B" w:rsidP="0056265D">
      <w:pPr>
        <w:pStyle w:val="Prrafodelista"/>
        <w:numPr>
          <w:ilvl w:val="0"/>
          <w:numId w:val="4"/>
        </w:numPr>
        <w:spacing w:line="360" w:lineRule="auto"/>
        <w:jc w:val="both"/>
        <w:rPr>
          <w:rFonts w:eastAsia="Calibri"/>
        </w:rPr>
      </w:pPr>
      <w:r w:rsidRPr="00252537">
        <w:rPr>
          <w:rFonts w:eastAsia="Calibri"/>
        </w:rPr>
        <w:t>Decreto Núm. 29-22, del 25 de enero de 2022, que crea el Refugio de Vida Silvestre Humedales de Laguna Prieta, ubicado en el distrito municipal de Matanzas, provincia Santiago, con la categoría IV, Área de Manejo Hábitat de Especies, según las directrices de la Unión Internacional para la Conservación de la Naturaleza.</w:t>
      </w:r>
    </w:p>
    <w:p w14:paraId="44767F21" w14:textId="77777777" w:rsidR="00244A25" w:rsidRPr="00252537" w:rsidRDefault="00F86C7B" w:rsidP="00D35C8D">
      <w:pPr>
        <w:pStyle w:val="Prrafodelista"/>
        <w:numPr>
          <w:ilvl w:val="0"/>
          <w:numId w:val="4"/>
        </w:numPr>
        <w:spacing w:line="360" w:lineRule="auto"/>
        <w:jc w:val="both"/>
        <w:rPr>
          <w:rFonts w:eastAsia="Calibri"/>
        </w:rPr>
      </w:pPr>
      <w:r w:rsidRPr="00252537">
        <w:rPr>
          <w:rFonts w:eastAsia="Calibri"/>
        </w:rPr>
        <w:t xml:space="preserve">Decreto Núm. 797-21, del 20 de diciembre de 2021, que modifica el artículo 2 del Decreto Núm. 659 -21, que crea el Parque Nacional Loma Los Siete Picos, bajo la categoría II de la Unión Internacional para la Conservación de la Naturaleza, </w:t>
      </w:r>
    </w:p>
    <w:p w14:paraId="391BBC9A" w14:textId="32DF8823" w:rsidR="00437362" w:rsidRPr="00252537" w:rsidRDefault="00F86C7B" w:rsidP="00D35C8D">
      <w:pPr>
        <w:pStyle w:val="Prrafodelista"/>
        <w:numPr>
          <w:ilvl w:val="0"/>
          <w:numId w:val="4"/>
        </w:numPr>
        <w:spacing w:line="360" w:lineRule="auto"/>
        <w:jc w:val="both"/>
        <w:rPr>
          <w:rFonts w:eastAsia="Calibri"/>
        </w:rPr>
      </w:pPr>
      <w:r w:rsidRPr="00252537">
        <w:rPr>
          <w:rFonts w:eastAsia="Calibri"/>
        </w:rPr>
        <w:t>ubicado en la Sierra de Yamasá, la cual comprende las provincias Santo Domingo, Monte Plata, San Cristóbal y Monseñor Nouel.</w:t>
      </w:r>
    </w:p>
    <w:p w14:paraId="4D08ACE7" w14:textId="77777777" w:rsidR="004E1BEF"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692-21, del 2 de noviembre de 2021, que extiende por un período de 10 años y la ampliación del Proyecto de Manejo de las Cuencas Altas de la Presa de Sabana Yegua, ejecutado en alianza entre el Ministerio de Medio Ambiente y</w:t>
      </w:r>
      <w:r w:rsidR="004E1BEF" w:rsidRPr="00252537">
        <w:rPr>
          <w:rFonts w:eastAsia="Calibri"/>
        </w:rPr>
        <w:t xml:space="preserve"> </w:t>
      </w:r>
      <w:r w:rsidRPr="00252537">
        <w:rPr>
          <w:rFonts w:eastAsia="Calibri"/>
        </w:rPr>
        <w:t>Recursos Naturales y la Fundación Sur Futuro, Inc.</w:t>
      </w:r>
    </w:p>
    <w:p w14:paraId="33230202" w14:textId="77777777" w:rsidR="004E1BEF"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659-21, del 2 de noviembre de 2021, que crea el Parque Nacional Loma Los Siete Picos, bajo la Categoría II de la Unión Internacional para la Conservación de la Naturaleza, ubicado en La Sierra de Yamasá, entre las provincias Santo Domingo, Monte Plata, San Cristóbal y Monseñor Nouel.</w:t>
      </w:r>
    </w:p>
    <w:p w14:paraId="764AB42F" w14:textId="77777777" w:rsidR="0099105C" w:rsidRPr="00252537" w:rsidRDefault="0099105C" w:rsidP="0099105C">
      <w:pPr>
        <w:pStyle w:val="Prrafodelista"/>
        <w:spacing w:line="360" w:lineRule="auto"/>
        <w:jc w:val="both"/>
        <w:rPr>
          <w:rFonts w:eastAsia="Calibri"/>
        </w:rPr>
      </w:pPr>
    </w:p>
    <w:p w14:paraId="3786CE86" w14:textId="77777777" w:rsidR="004E1BEF" w:rsidRPr="00252537" w:rsidRDefault="00F86C7B" w:rsidP="00D35C8D">
      <w:pPr>
        <w:pStyle w:val="Prrafodelista"/>
        <w:numPr>
          <w:ilvl w:val="0"/>
          <w:numId w:val="4"/>
        </w:numPr>
        <w:spacing w:line="360" w:lineRule="auto"/>
        <w:jc w:val="both"/>
        <w:rPr>
          <w:rFonts w:eastAsia="Calibri"/>
        </w:rPr>
      </w:pPr>
      <w:r w:rsidRPr="00252537">
        <w:rPr>
          <w:rFonts w:eastAsia="Calibri"/>
        </w:rPr>
        <w:lastRenderedPageBreak/>
        <w:t>Decreto Núm. 627-21, del 18 de octubre de 2021, que aprueba el Reglamento de la Ley Sectorial Forestal Núm. 57 -18, del 10 de octubre de 2018, y crea e integra el Consejo Consultivo del Fondo de Fomento Forestal.</w:t>
      </w:r>
    </w:p>
    <w:p w14:paraId="2F3B21B0" w14:textId="38C9F010" w:rsidR="0056265D" w:rsidRPr="00252537" w:rsidRDefault="00F86C7B" w:rsidP="0056265D">
      <w:pPr>
        <w:pStyle w:val="Prrafodelista"/>
        <w:numPr>
          <w:ilvl w:val="0"/>
          <w:numId w:val="4"/>
        </w:numPr>
        <w:spacing w:line="360" w:lineRule="auto"/>
        <w:jc w:val="both"/>
        <w:rPr>
          <w:rFonts w:eastAsia="Calibri"/>
        </w:rPr>
      </w:pPr>
      <w:r w:rsidRPr="00252537">
        <w:rPr>
          <w:rFonts w:eastAsia="Calibri"/>
        </w:rPr>
        <w:t>Decreto Núm. 418-21, del 2 de julio de 2021, que establece una veda de dos (2) años a partir del 1 de julio de 2021, en todo el territorio nacional para la captura, pesca y comercialización de varios peces herbívoros arrecifales. Deroga el Decreto Núm. 326-21.</w:t>
      </w:r>
    </w:p>
    <w:p w14:paraId="5715D9B1" w14:textId="3D3EACC6"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390-21, del 2 de julio de 2021, que nombra a Juan Antonio de los Santos Vargas Monción, director ejecutivo del Gabinete para la rehabilitación, saneamiento, preservación y uso sostenible de las cuencas de los ríos Ozama e Isabela y desarrollo integral de los asentamientos humanos circundantes.</w:t>
      </w:r>
    </w:p>
    <w:p w14:paraId="16742560" w14:textId="1FDEDAA0" w:rsidR="004E1BEF"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360-21, del 10 de noviembre del 2020, que declara de alta prioridad nacional la rehabilitación, saneamiento, preservación y uso sostenible de las cuencas de los ríos Ozama e Isabela, y modifica articulo 3 y 6 del Decreto Núm. 260-14.</w:t>
      </w:r>
    </w:p>
    <w:p w14:paraId="39A94C42" w14:textId="2994BF4E" w:rsidR="004E1BEF"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348-21, del 1 de junio de 2021, que modifica el artículo 1 del Decreto Núm. 601-08, y crea e Integra el Consejo</w:t>
      </w:r>
      <w:r w:rsidR="004E1BEF" w:rsidRPr="00252537">
        <w:rPr>
          <w:rFonts w:eastAsia="Calibri"/>
        </w:rPr>
        <w:t xml:space="preserve"> </w:t>
      </w:r>
      <w:r w:rsidRPr="00252537">
        <w:rPr>
          <w:rFonts w:eastAsia="Calibri"/>
        </w:rPr>
        <w:t>Nacional para el Cambio Climático y Mecanismo de Desarrollo Limpio.</w:t>
      </w:r>
    </w:p>
    <w:p w14:paraId="03275EB6" w14:textId="4A540E95"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 xml:space="preserve">Decreto Núm. 320-21, del 14 de mayo de 2021, que aprueba el Reglamento de la Ley Núm. 225-20, General de Gestión Integral y </w:t>
      </w:r>
      <w:proofErr w:type="spellStart"/>
      <w:r w:rsidRPr="00252537">
        <w:rPr>
          <w:rFonts w:eastAsia="Calibri"/>
        </w:rPr>
        <w:t>Coprocesamiento</w:t>
      </w:r>
      <w:proofErr w:type="spellEnd"/>
      <w:r w:rsidRPr="00252537">
        <w:rPr>
          <w:rFonts w:eastAsia="Calibri"/>
        </w:rPr>
        <w:t xml:space="preserve"> de Residuos Sólidos.</w:t>
      </w:r>
    </w:p>
    <w:p w14:paraId="5B6D5DFE" w14:textId="662EABED"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159-21, del 15 de marzo de 2021, que autoriza la constitución del Fideicomiso para la Gestión Integral de Residuos Sólidos, creado mediante el artículo 37 de la Ley Núm. 225-20.</w:t>
      </w:r>
    </w:p>
    <w:p w14:paraId="667191E9" w14:textId="331AC922" w:rsidR="0056265D" w:rsidRPr="00252537" w:rsidRDefault="00F86C7B" w:rsidP="0056265D">
      <w:pPr>
        <w:pStyle w:val="Prrafodelista"/>
        <w:numPr>
          <w:ilvl w:val="0"/>
          <w:numId w:val="4"/>
        </w:numPr>
        <w:spacing w:line="360" w:lineRule="auto"/>
        <w:jc w:val="both"/>
        <w:rPr>
          <w:rFonts w:eastAsia="Calibri"/>
        </w:rPr>
      </w:pPr>
      <w:r w:rsidRPr="00252537">
        <w:rPr>
          <w:rFonts w:eastAsia="Calibri"/>
        </w:rPr>
        <w:lastRenderedPageBreak/>
        <w:t>Decreto Núm. 27-21, del 22 de enero de 2021, que modifica el artículo 1 del Decreto Núm. 659-20, que modificó el artículo 1 del Decreto Núm. 10-17. Crea e integra la Unidad Coordinadora de Proyectos de Desarrollo Agroforestal, adscrita al Ministerio de Medio Ambiente y Recursos Naturales. Modifica el artículo 3 del Decreto Núm. 659 -20.</w:t>
      </w:r>
    </w:p>
    <w:p w14:paraId="49E5F50B" w14:textId="4C532462"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 xml:space="preserve">Decreto Núm. 648-20, del 27 de noviembre de 2020, que integra el Consejo de Desarrollo Ecoturístico de la provincia San José de </w:t>
      </w:r>
      <w:proofErr w:type="spellStart"/>
      <w:r w:rsidRPr="00252537">
        <w:rPr>
          <w:rFonts w:eastAsia="Calibri"/>
        </w:rPr>
        <w:t>Ocoa</w:t>
      </w:r>
      <w:proofErr w:type="spellEnd"/>
      <w:r w:rsidRPr="00252537">
        <w:rPr>
          <w:rFonts w:eastAsia="Calibri"/>
        </w:rPr>
        <w:t>. Deroga el Decreto Núm. 92-17.</w:t>
      </w:r>
    </w:p>
    <w:p w14:paraId="1AFA1748" w14:textId="1629D207"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622-20, del 27 de noviembre de 2020, que declara de alta prioridad nacional la rehabilitación, saneamiento, preservación y uso sostenible de la cuenca alta, media y baja de los ríos Ozama e Isabela, y crea e Integra la Comisión Presidencial para el saneamiento de los citados ríos. Modifica los artículos 3 y 6 del Decreto Núm. 260 -14.</w:t>
      </w:r>
    </w:p>
    <w:p w14:paraId="0B8F466D" w14:textId="34C6B840" w:rsidR="004E1BEF"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541-20, del 19 de octubre del año 2020, que crea el Sistema Nacional de Medición, Reporte y Verificación de los Gases de Efecto Invernadero.</w:t>
      </w:r>
    </w:p>
    <w:p w14:paraId="794CBA83" w14:textId="7426CAB7"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21-20, del 17 de enero de 2020, que crea e integra la Comisión Presidencial para la Reestructuración del Vertedero a Cielo Abierto de Duquesa, con el propósito de coordinar la rehabilitación, el cierre técnico y la planificación para la construcción de un relleno sanitario para la disposición final de los residuos del Gran Santo Domingo.</w:t>
      </w:r>
    </w:p>
    <w:p w14:paraId="4769B4A1" w14:textId="746CA2BE"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 xml:space="preserve">Decreto Núm. 337-19, del 1 de octubre de 2019, que autoriza a la sociedad comercial </w:t>
      </w:r>
      <w:proofErr w:type="spellStart"/>
      <w:r w:rsidRPr="00252537">
        <w:rPr>
          <w:rFonts w:eastAsia="Calibri"/>
        </w:rPr>
        <w:t>Connemara</w:t>
      </w:r>
      <w:proofErr w:type="spellEnd"/>
      <w:r w:rsidRPr="00252537">
        <w:rPr>
          <w:rFonts w:eastAsia="Calibri"/>
        </w:rPr>
        <w:t xml:space="preserve">, S.R.L., a hacer uso de una parte </w:t>
      </w:r>
      <w:r w:rsidR="004E1BEF" w:rsidRPr="00252537">
        <w:rPr>
          <w:rFonts w:eastAsia="Calibri"/>
        </w:rPr>
        <w:t>de los</w:t>
      </w:r>
      <w:r w:rsidRPr="00252537">
        <w:rPr>
          <w:rFonts w:eastAsia="Calibri"/>
        </w:rPr>
        <w:t xml:space="preserve"> 60 metros de la franja marítima -terrestre y de una parte de los 30 metros del Rio </w:t>
      </w:r>
      <w:proofErr w:type="spellStart"/>
      <w:r w:rsidRPr="00252537">
        <w:rPr>
          <w:rFonts w:eastAsia="Calibri"/>
        </w:rPr>
        <w:t>Yásica</w:t>
      </w:r>
      <w:proofErr w:type="spellEnd"/>
      <w:r w:rsidRPr="00252537">
        <w:rPr>
          <w:rFonts w:eastAsia="Calibri"/>
        </w:rPr>
        <w:t xml:space="preserve">, para desarrollar el Proyecto Ritz Carlton Reserve, República Dominicana, en la desembocadura del Rio </w:t>
      </w:r>
      <w:proofErr w:type="spellStart"/>
      <w:r w:rsidRPr="00252537">
        <w:rPr>
          <w:rFonts w:eastAsia="Calibri"/>
        </w:rPr>
        <w:t>Yásica</w:t>
      </w:r>
      <w:proofErr w:type="spellEnd"/>
      <w:r w:rsidRPr="00252537">
        <w:rPr>
          <w:rFonts w:eastAsia="Calibri"/>
        </w:rPr>
        <w:t xml:space="preserve">, frente al Océano Atlántico, </w:t>
      </w:r>
      <w:r w:rsidRPr="00252537">
        <w:rPr>
          <w:rFonts w:eastAsia="Calibri"/>
        </w:rPr>
        <w:lastRenderedPageBreak/>
        <w:t xml:space="preserve">lugar Boca Rio </w:t>
      </w:r>
      <w:proofErr w:type="spellStart"/>
      <w:r w:rsidRPr="00252537">
        <w:rPr>
          <w:rFonts w:eastAsia="Calibri"/>
        </w:rPr>
        <w:t>Yásica</w:t>
      </w:r>
      <w:proofErr w:type="spellEnd"/>
      <w:r w:rsidRPr="00252537">
        <w:rPr>
          <w:rFonts w:eastAsia="Calibri"/>
        </w:rPr>
        <w:t xml:space="preserve">, </w:t>
      </w:r>
      <w:proofErr w:type="spellStart"/>
      <w:r w:rsidRPr="00252537">
        <w:rPr>
          <w:rFonts w:eastAsia="Calibri"/>
        </w:rPr>
        <w:t>Cabarete</w:t>
      </w:r>
      <w:proofErr w:type="spellEnd"/>
      <w:r w:rsidRPr="00252537">
        <w:rPr>
          <w:rFonts w:eastAsia="Calibri"/>
        </w:rPr>
        <w:t xml:space="preserve">, </w:t>
      </w:r>
      <w:proofErr w:type="spellStart"/>
      <w:r w:rsidRPr="00252537">
        <w:rPr>
          <w:rFonts w:eastAsia="Calibri"/>
        </w:rPr>
        <w:t>Sosúa</w:t>
      </w:r>
      <w:proofErr w:type="spellEnd"/>
      <w:r w:rsidRPr="00252537">
        <w:rPr>
          <w:rFonts w:eastAsia="Calibri"/>
        </w:rPr>
        <w:t>, Puerto Plata.</w:t>
      </w:r>
    </w:p>
    <w:p w14:paraId="17D291FD" w14:textId="5D5872F8"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 xml:space="preserve">Decreto Núm. 57-18, del 8 de febrero de 2018, que declara de alta prioridad nacional la rehabilitación, saneamiento, preservación y uso sostenible del Rio </w:t>
      </w:r>
      <w:proofErr w:type="spellStart"/>
      <w:r w:rsidRPr="00252537">
        <w:rPr>
          <w:rFonts w:eastAsia="Calibri"/>
        </w:rPr>
        <w:t>Yaque</w:t>
      </w:r>
      <w:proofErr w:type="spellEnd"/>
      <w:r w:rsidRPr="00252537">
        <w:rPr>
          <w:rFonts w:eastAsia="Calibri"/>
        </w:rPr>
        <w:t xml:space="preserve"> del Norte, desde la subcuenca del Rio </w:t>
      </w:r>
      <w:proofErr w:type="spellStart"/>
      <w:r w:rsidRPr="00252537">
        <w:rPr>
          <w:rFonts w:eastAsia="Calibri"/>
        </w:rPr>
        <w:t>Jimenoa</w:t>
      </w:r>
      <w:proofErr w:type="spellEnd"/>
      <w:r w:rsidRPr="00252537">
        <w:rPr>
          <w:rFonts w:eastAsia="Calibri"/>
        </w:rPr>
        <w:t xml:space="preserve"> hasta la subcuenca del Rio </w:t>
      </w:r>
      <w:proofErr w:type="spellStart"/>
      <w:r w:rsidRPr="00252537">
        <w:rPr>
          <w:rFonts w:eastAsia="Calibri"/>
        </w:rPr>
        <w:t>Majuaca</w:t>
      </w:r>
      <w:proofErr w:type="spellEnd"/>
      <w:r w:rsidRPr="00252537">
        <w:rPr>
          <w:rFonts w:eastAsia="Calibri"/>
        </w:rPr>
        <w:t xml:space="preserve"> y desde el Parque J. Armado Bermúdez hasta la porción centro-occidental de la ladera de la Cordillera Septentrional. Crea la Comisión Presidencial para el Ordenamiento y Manejo de la Cuenca del Rio </w:t>
      </w:r>
      <w:proofErr w:type="spellStart"/>
      <w:r w:rsidRPr="00252537">
        <w:rPr>
          <w:rFonts w:eastAsia="Calibri"/>
        </w:rPr>
        <w:t>Yaque</w:t>
      </w:r>
      <w:proofErr w:type="spellEnd"/>
      <w:r w:rsidRPr="00252537">
        <w:rPr>
          <w:rFonts w:eastAsia="Calibri"/>
        </w:rPr>
        <w:t xml:space="preserve"> del Norte y la Dirección Ejecutiva de esta última, la cual será conducida por el Plan Sierra.</w:t>
      </w:r>
    </w:p>
    <w:p w14:paraId="43FD4F06" w14:textId="6AE0E4C9"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6-18, del 10 de enero de 2018, que establece una veda para la captura de cangrejos que abarcará el período desde el 1ro. de marzo hasta el 30 de junio de cada año.</w:t>
      </w:r>
    </w:p>
    <w:p w14:paraId="4B8C7E6A" w14:textId="77FA395A" w:rsidR="004E1BEF"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217-17, del 30 de junio de 2017, que crea el Jardín Botánico de Santiago “Profesor Eugenio de Jesús Marcano”, y dicta otras disposiciones.</w:t>
      </w:r>
    </w:p>
    <w:p w14:paraId="71229470" w14:textId="6F24C0CC"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 xml:space="preserve">Decreto Núm. 92-17, del 3 de abril de 2017, que integra el Consejo de Desarrollo Ecoturístico de la provincia San José de </w:t>
      </w:r>
      <w:proofErr w:type="spellStart"/>
      <w:r w:rsidRPr="00252537">
        <w:rPr>
          <w:rFonts w:eastAsia="Calibri"/>
        </w:rPr>
        <w:t>Ocoa</w:t>
      </w:r>
      <w:proofErr w:type="spellEnd"/>
      <w:r w:rsidRPr="00252537">
        <w:rPr>
          <w:rFonts w:eastAsia="Calibri"/>
        </w:rPr>
        <w:t>.</w:t>
      </w:r>
    </w:p>
    <w:p w14:paraId="54B744DC" w14:textId="77777777" w:rsidR="00C866E5" w:rsidRPr="00252537" w:rsidRDefault="00F86C7B" w:rsidP="00D35C8D">
      <w:pPr>
        <w:pStyle w:val="Prrafodelista"/>
        <w:numPr>
          <w:ilvl w:val="0"/>
          <w:numId w:val="4"/>
        </w:numPr>
        <w:spacing w:line="360" w:lineRule="auto"/>
        <w:jc w:val="both"/>
        <w:rPr>
          <w:rFonts w:eastAsia="Calibri"/>
        </w:rPr>
      </w:pPr>
      <w:r w:rsidRPr="00252537">
        <w:rPr>
          <w:rFonts w:eastAsia="Calibri"/>
        </w:rPr>
        <w:t xml:space="preserve">Decreto Núm. 265-16, del 3 de octubre de 2016, que crea e integra la Mesa de Coordinación del Recurso Agua, como instancia de coordinación intersectorial encargada de la </w:t>
      </w:r>
    </w:p>
    <w:p w14:paraId="7608694D" w14:textId="557716EC" w:rsidR="00F86C7B" w:rsidRPr="00252537" w:rsidRDefault="00F86C7B" w:rsidP="00C866E5">
      <w:pPr>
        <w:pStyle w:val="Prrafodelista"/>
        <w:spacing w:line="360" w:lineRule="auto"/>
        <w:jc w:val="both"/>
        <w:rPr>
          <w:rFonts w:eastAsia="Calibri"/>
        </w:rPr>
      </w:pPr>
      <w:r w:rsidRPr="00252537">
        <w:rPr>
          <w:rFonts w:eastAsia="Calibri"/>
        </w:rPr>
        <w:t>elaboración y la aprobación de una estrategia integral de manejo del agua en el país.</w:t>
      </w:r>
    </w:p>
    <w:p w14:paraId="5B79E0E5" w14:textId="77777777" w:rsidR="00715BBE" w:rsidRPr="00252537" w:rsidRDefault="00F86C7B" w:rsidP="00D35C8D">
      <w:pPr>
        <w:pStyle w:val="Prrafodelista"/>
        <w:numPr>
          <w:ilvl w:val="0"/>
          <w:numId w:val="4"/>
        </w:numPr>
        <w:spacing w:line="360" w:lineRule="auto"/>
        <w:jc w:val="both"/>
        <w:rPr>
          <w:rFonts w:eastAsia="Calibri"/>
        </w:rPr>
      </w:pPr>
      <w:r w:rsidRPr="00252537">
        <w:rPr>
          <w:rFonts w:eastAsia="Calibri"/>
        </w:rPr>
        <w:t xml:space="preserve">Decreto Núm. 204-16, del 31 de agosto de 2016, que extiende el plazo de vigencia a 5 años para la ejecución de las actividades previstas en el Plan Maestro, constituido para el Proyecto de Manejo de las Cuencas Altas de la Presa de Sabana Yegua. Modifica el párrafo del Art. 3 y el Art. 4, del Decreto </w:t>
      </w:r>
    </w:p>
    <w:p w14:paraId="75A2B4D9" w14:textId="66B8D2BF" w:rsidR="00F86C7B" w:rsidRPr="00252537" w:rsidRDefault="00F86C7B" w:rsidP="00715BBE">
      <w:pPr>
        <w:pStyle w:val="Prrafodelista"/>
        <w:spacing w:line="360" w:lineRule="auto"/>
        <w:jc w:val="both"/>
        <w:rPr>
          <w:rFonts w:eastAsia="Calibri"/>
        </w:rPr>
      </w:pPr>
      <w:r w:rsidRPr="00252537">
        <w:rPr>
          <w:rFonts w:eastAsia="Calibri"/>
        </w:rPr>
        <w:lastRenderedPageBreak/>
        <w:t>Núm. 663-02, del 22 de agosto de 2002, que creó e integró el Comité Ejecutivo de dicho proyecto.</w:t>
      </w:r>
    </w:p>
    <w:p w14:paraId="5676C109" w14:textId="56E36CE8"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199-16, del 15 de agosto de 2016, que amplia los límites del Parque Mirador Manantiales del Cachón de la Rubia, a través de la zonificación de un corredor ecológico que represente su continuidad ecosistémica con el borde fluvial de La Barquita. Declara de utilidad pública un área de 218,134.56 Mts²., dentro de las parcelas 156, 154, 19 -A, 14, 13, 12 y 8</w:t>
      </w:r>
      <w:r w:rsidR="00437362" w:rsidRPr="00252537">
        <w:rPr>
          <w:rFonts w:eastAsia="Calibri"/>
        </w:rPr>
        <w:t xml:space="preserve"> </w:t>
      </w:r>
      <w:r w:rsidRPr="00252537">
        <w:rPr>
          <w:rFonts w:eastAsia="Calibri"/>
        </w:rPr>
        <w:t>del D.C. Núm. 15, del municipio Santo Domingo Este.</w:t>
      </w:r>
    </w:p>
    <w:p w14:paraId="1C6E925A" w14:textId="129DE39B"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83-16, del 7 de marzo de 2016, que establece el Reglamento de Exploración y Producción de Hidrocarburos.</w:t>
      </w:r>
    </w:p>
    <w:p w14:paraId="1CB3F6FA" w14:textId="08379CFC" w:rsidR="00C866E5"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23-16, del 26 de febrero de 2016, que crea e integra la Comisión Interinstitucional de Alto Nivel para el Desarrollo Sostenible.</w:t>
      </w:r>
    </w:p>
    <w:p w14:paraId="794030CD" w14:textId="18C01C78"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250-15, del 7 de septiembre de 2015, que</w:t>
      </w:r>
      <w:r w:rsidR="00437362" w:rsidRPr="00252537">
        <w:rPr>
          <w:rFonts w:eastAsia="Calibri"/>
        </w:rPr>
        <w:t xml:space="preserve"> </w:t>
      </w:r>
      <w:r w:rsidRPr="00252537">
        <w:rPr>
          <w:rFonts w:eastAsia="Calibri"/>
        </w:rPr>
        <w:t>prohíbe la importación o exportación, tanto pura como en mezcla, así como parte o equipos (nuevos o usados) que utilicen</w:t>
      </w:r>
      <w:r w:rsidR="00437362" w:rsidRPr="00252537">
        <w:rPr>
          <w:rFonts w:eastAsia="Calibri"/>
        </w:rPr>
        <w:t xml:space="preserve"> </w:t>
      </w:r>
      <w:r w:rsidRPr="00252537">
        <w:rPr>
          <w:rFonts w:eastAsia="Calibri"/>
        </w:rPr>
        <w:t>la</w:t>
      </w:r>
      <w:r w:rsidR="00437362" w:rsidRPr="00252537">
        <w:rPr>
          <w:rFonts w:eastAsia="Calibri"/>
        </w:rPr>
        <w:t xml:space="preserve"> </w:t>
      </w:r>
      <w:r w:rsidRPr="00252537">
        <w:rPr>
          <w:rFonts w:eastAsia="Calibri"/>
        </w:rPr>
        <w:t xml:space="preserve">sustancia 1.1 dicloro-1-fluoroetano, llamado comúnmente </w:t>
      </w:r>
      <w:proofErr w:type="spellStart"/>
      <w:r w:rsidRPr="00252537">
        <w:rPr>
          <w:rFonts w:eastAsia="Calibri"/>
        </w:rPr>
        <w:t>diclorofluoroetano</w:t>
      </w:r>
      <w:proofErr w:type="spellEnd"/>
      <w:r w:rsidRPr="00252537">
        <w:rPr>
          <w:rFonts w:eastAsia="Calibri"/>
        </w:rPr>
        <w:t xml:space="preserve"> o HCFC-141b con Núm. CAS 1717-00-6 y Núm. ASHRAE R-141b.</w:t>
      </w:r>
    </w:p>
    <w:p w14:paraId="7EEA8A5D" w14:textId="5923AA2C"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267-15, del 2 de octubre de 2015, que contiene el Reglamento para la Organización y el Desarrollo del Sistema Nacional de Monitoreo y Evaluación (</w:t>
      </w:r>
      <w:proofErr w:type="spellStart"/>
      <w:r w:rsidRPr="00252537">
        <w:rPr>
          <w:rFonts w:eastAsia="Calibri"/>
        </w:rPr>
        <w:t>SNMyE</w:t>
      </w:r>
      <w:proofErr w:type="spellEnd"/>
      <w:r w:rsidRPr="00252537">
        <w:rPr>
          <w:rFonts w:eastAsia="Calibri"/>
        </w:rPr>
        <w:t>).</w:t>
      </w:r>
    </w:p>
    <w:p w14:paraId="2EC9FBE7" w14:textId="1FD9389F"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87-15, del 22 de abril del año 2015, q</w:t>
      </w:r>
      <w:r w:rsidR="00437362" w:rsidRPr="00252537">
        <w:rPr>
          <w:rFonts w:eastAsia="Calibri"/>
        </w:rPr>
        <w:t xml:space="preserve">ue </w:t>
      </w:r>
      <w:r w:rsidRPr="00252537">
        <w:rPr>
          <w:rFonts w:eastAsia="Calibri"/>
        </w:rPr>
        <w:t xml:space="preserve">prohíbe Desarrollar Actividades Agropecuarias Intensivas en los Suelos cuya Pendiente o Inclinación sobrepase, el sesenta </w:t>
      </w:r>
      <w:r w:rsidR="00437362" w:rsidRPr="00252537">
        <w:rPr>
          <w:rFonts w:eastAsia="Calibri"/>
        </w:rPr>
        <w:t>por ciento</w:t>
      </w:r>
      <w:r w:rsidRPr="00252537">
        <w:rPr>
          <w:rFonts w:eastAsia="Calibri"/>
        </w:rPr>
        <w:t xml:space="preserve"> (60%) en la Cuenca Alta del Río Ozama.</w:t>
      </w:r>
    </w:p>
    <w:p w14:paraId="179E460E" w14:textId="141B52C9"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 xml:space="preserve">Decreto Núm. 40-15, del 5 de marzo del año 2015, que crea el Monumento Natural, Categoría III, área de protección especial Cerro o Cucurucho de Baní, Provincia Peravia, con el nombre </w:t>
      </w:r>
      <w:r w:rsidRPr="00252537">
        <w:rPr>
          <w:rFonts w:eastAsia="Calibri"/>
        </w:rPr>
        <w:lastRenderedPageBreak/>
        <w:t>de “Don Rafael Herrera”.</w:t>
      </w:r>
    </w:p>
    <w:p w14:paraId="0CA42FA8" w14:textId="2E91AFEC"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408-14, del 4 de noviembre del año 2014, que modifica el Párrafo I de los Artículos 3 y 6 del Decreto Núm. 260-14, que crea la Comisión Presidencial para la Rehabilitación, Saneamiento, Preservación y Uso Sostenible de la Cuenca de los Ríos Oz ama e Isabela.</w:t>
      </w:r>
    </w:p>
    <w:p w14:paraId="49754ED7" w14:textId="6D03EF74" w:rsidR="00437362"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346-14, del 23 de septiembre del año 2014, que establece el Reglamento Operativo de la Red Nacional de Producción Más Limpia y Uso Eficiente y Sostenible de los Recursos.</w:t>
      </w:r>
    </w:p>
    <w:p w14:paraId="3A76F8B9" w14:textId="5E1BA16B"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260-14, del 23 de julio del año 2014, que</w:t>
      </w:r>
      <w:r w:rsidR="00437362" w:rsidRPr="00252537">
        <w:rPr>
          <w:rFonts w:eastAsia="Calibri"/>
        </w:rPr>
        <w:t xml:space="preserve"> </w:t>
      </w:r>
      <w:r w:rsidRPr="00252537">
        <w:rPr>
          <w:rFonts w:eastAsia="Calibri"/>
        </w:rPr>
        <w:t>declara de Alta Prioridad Nacional la Rehabilitación, Saneamiento, Preservación y Uso Sostenible de la Cuenca Alta, Media y Baja de los Ríos Ozama e Isabela y crea e integra una comisión para tales</w:t>
      </w:r>
      <w:r w:rsidR="00C866E5" w:rsidRPr="00252537">
        <w:rPr>
          <w:rFonts w:eastAsia="Calibri"/>
        </w:rPr>
        <w:t xml:space="preserve"> </w:t>
      </w:r>
      <w:r w:rsidRPr="00252537">
        <w:rPr>
          <w:rFonts w:eastAsia="Calibri"/>
        </w:rPr>
        <w:t>propósitos.</w:t>
      </w:r>
    </w:p>
    <w:p w14:paraId="79892581" w14:textId="3CADF543"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134-14, del 9 de abril de 2014, que contiene el Reglamento de Aplicación de la Ley Núm. 1 -12, de la Estrategia Nacional de Desarrollo 2030.</w:t>
      </w:r>
    </w:p>
    <w:p w14:paraId="09182D02" w14:textId="3BC82056"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363-13, del 13 de diciembre del año 2013, que declara el Primer Domingo de Junio de cada año Día Amigable de la Familia con el Ambiente.</w:t>
      </w:r>
    </w:p>
    <w:p w14:paraId="53AD5B69" w14:textId="5BA2771C"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337-13, del 10 de diciembre del año 2013, que crea la Red Nacional de Producción Más Limpia y Uso Eficiente y Sostenible de los Recursos.</w:t>
      </w:r>
    </w:p>
    <w:p w14:paraId="462C52A9" w14:textId="25A0EFCD"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278-13, del 25 de septiembre del año 2013, que establece la Política Nacional de Cambio Climático.</w:t>
      </w:r>
    </w:p>
    <w:p w14:paraId="09F4AE23" w14:textId="55390B1A"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543-12, del 6 de septiembre de 2012, que establece el Reglamento de la Ley sobre Compras y Contrataciones de Bienes, Servicios, Obras y Concesiones, y deroga el Reglamento Núm. 490-07, del 30 de agosto de 2007.</w:t>
      </w:r>
    </w:p>
    <w:p w14:paraId="1CC33505" w14:textId="24617C8F"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lastRenderedPageBreak/>
        <w:t>Decreto Núm. 441-12, del 14 de agosto del año 2012, que crea el Comité Nacional de Biodiversidad, para el impulso e implementación de la Estrategia Nacional de Conservación y Uso Sostenible de la Biodiversidad y su Plan de Acción.</w:t>
      </w:r>
    </w:p>
    <w:p w14:paraId="56C666E9" w14:textId="313FA985"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847-09, del 14 de noviembre del año 2009, que</w:t>
      </w:r>
      <w:r w:rsidR="00437362" w:rsidRPr="00252537">
        <w:rPr>
          <w:rFonts w:eastAsia="Calibri"/>
        </w:rPr>
        <w:t xml:space="preserve"> </w:t>
      </w:r>
      <w:r w:rsidRPr="00252537">
        <w:rPr>
          <w:rFonts w:eastAsia="Calibri"/>
        </w:rPr>
        <w:t xml:space="preserve">aprueba el Plan de Ordenamiento Territorial Turístico del Municipio </w:t>
      </w:r>
      <w:proofErr w:type="spellStart"/>
      <w:r w:rsidRPr="00252537">
        <w:rPr>
          <w:rFonts w:eastAsia="Calibri"/>
        </w:rPr>
        <w:t>Cabarete</w:t>
      </w:r>
      <w:proofErr w:type="spellEnd"/>
      <w:r w:rsidRPr="00252537">
        <w:rPr>
          <w:rFonts w:eastAsia="Calibri"/>
        </w:rPr>
        <w:t>.</w:t>
      </w:r>
    </w:p>
    <w:p w14:paraId="59A24BE5" w14:textId="364C04EB"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571-09, del 7 de agosto del año 2009, que crea Reservas Científicas, Parques Ecológicos y otros espacios protegidos.</w:t>
      </w:r>
    </w:p>
    <w:p w14:paraId="68E8BACD" w14:textId="7C6550EC"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 xml:space="preserve">Decreto Núm. 530-09, del 24 de julio del año 2009, que declara de Emergencia Nacional la Canalización, Adecuación y Remoción de Sedimentos en los Distritos de Riego: Alto </w:t>
      </w:r>
      <w:proofErr w:type="spellStart"/>
      <w:r w:rsidRPr="00252537">
        <w:rPr>
          <w:rFonts w:eastAsia="Calibri"/>
        </w:rPr>
        <w:t>Yaque</w:t>
      </w:r>
      <w:proofErr w:type="spellEnd"/>
      <w:r w:rsidRPr="00252537">
        <w:rPr>
          <w:rFonts w:eastAsia="Calibri"/>
        </w:rPr>
        <w:t xml:space="preserve"> del Norte, Bajo </w:t>
      </w:r>
      <w:proofErr w:type="spellStart"/>
      <w:r w:rsidRPr="00252537">
        <w:rPr>
          <w:rFonts w:eastAsia="Calibri"/>
        </w:rPr>
        <w:t>Yaque</w:t>
      </w:r>
      <w:proofErr w:type="spellEnd"/>
      <w:r w:rsidRPr="00252537">
        <w:rPr>
          <w:rFonts w:eastAsia="Calibri"/>
        </w:rPr>
        <w:t xml:space="preserve"> del Norte, Bajo Yuna, Yuna -Camú, Ozama, </w:t>
      </w:r>
      <w:proofErr w:type="spellStart"/>
      <w:r w:rsidRPr="00252537">
        <w:rPr>
          <w:rFonts w:eastAsia="Calibri"/>
        </w:rPr>
        <w:t>Nizao</w:t>
      </w:r>
      <w:proofErr w:type="spellEnd"/>
      <w:r w:rsidRPr="00252537">
        <w:rPr>
          <w:rFonts w:eastAsia="Calibri"/>
        </w:rPr>
        <w:t>, Valle de Azua, Valle de San Juan, Lago</w:t>
      </w:r>
      <w:r w:rsidR="00437362" w:rsidRPr="00252537">
        <w:rPr>
          <w:rFonts w:eastAsia="Calibri"/>
        </w:rPr>
        <w:t xml:space="preserve"> </w:t>
      </w:r>
      <w:r w:rsidRPr="00252537">
        <w:rPr>
          <w:rFonts w:eastAsia="Calibri"/>
        </w:rPr>
        <w:t xml:space="preserve">Enriquillo, </w:t>
      </w:r>
      <w:proofErr w:type="spellStart"/>
      <w:r w:rsidRPr="00252537">
        <w:rPr>
          <w:rFonts w:eastAsia="Calibri"/>
        </w:rPr>
        <w:t>Yaque</w:t>
      </w:r>
      <w:proofErr w:type="spellEnd"/>
      <w:r w:rsidRPr="00252537">
        <w:rPr>
          <w:rFonts w:eastAsia="Calibri"/>
        </w:rPr>
        <w:t xml:space="preserve"> del Sur y Distrito del Este.</w:t>
      </w:r>
    </w:p>
    <w:p w14:paraId="0C9BEBC5" w14:textId="1C418991"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493-07, del 30 de agosto de 2007, que aprueba el Reglamento de Aplicación Núm. 1 para la Ley Núm. 498</w:t>
      </w:r>
      <w:r w:rsidR="00437362" w:rsidRPr="00252537">
        <w:rPr>
          <w:rFonts w:eastAsia="Calibri"/>
        </w:rPr>
        <w:t>-</w:t>
      </w:r>
      <w:r w:rsidRPr="00252537">
        <w:rPr>
          <w:rFonts w:eastAsia="Calibri"/>
        </w:rPr>
        <w:t>06, de Planificación e Inversión Pública.</w:t>
      </w:r>
    </w:p>
    <w:p w14:paraId="14A35CBC" w14:textId="45B00555"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789-04, del 9 de agosto del año 2004, que crea el Programa Nacional de Producción Más Limpia.</w:t>
      </w:r>
    </w:p>
    <w:p w14:paraId="5DB7A7CF" w14:textId="77777777" w:rsidR="00C866E5" w:rsidRPr="00252537" w:rsidRDefault="00F86C7B" w:rsidP="00D35C8D">
      <w:pPr>
        <w:pStyle w:val="Prrafodelista"/>
        <w:numPr>
          <w:ilvl w:val="0"/>
          <w:numId w:val="4"/>
        </w:numPr>
        <w:spacing w:line="360" w:lineRule="auto"/>
        <w:jc w:val="both"/>
        <w:rPr>
          <w:rFonts w:eastAsia="Calibri"/>
        </w:rPr>
      </w:pPr>
      <w:r w:rsidRPr="00252537">
        <w:rPr>
          <w:rFonts w:eastAsia="Calibri"/>
        </w:rPr>
        <w:t xml:space="preserve">Decreto Núm. 504-02, del 2 de julio de 2002, que establece la Norma Ambiental para las Operaciones de la Minería No </w:t>
      </w:r>
    </w:p>
    <w:p w14:paraId="06A265CB" w14:textId="588E148F" w:rsidR="00F86C7B" w:rsidRPr="00252537" w:rsidRDefault="00F86C7B" w:rsidP="00C866E5">
      <w:pPr>
        <w:pStyle w:val="Prrafodelista"/>
        <w:spacing w:line="360" w:lineRule="auto"/>
        <w:jc w:val="both"/>
        <w:rPr>
          <w:rFonts w:eastAsia="Calibri"/>
        </w:rPr>
      </w:pPr>
      <w:r w:rsidRPr="00252537">
        <w:rPr>
          <w:rFonts w:eastAsia="Calibri"/>
        </w:rPr>
        <w:t>Metálica y el Procedimiento para Autorizar la Extracción de Materiales de la Corteza Terrestre.</w:t>
      </w:r>
    </w:p>
    <w:p w14:paraId="4C28A22B" w14:textId="34BEE652"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296-99, del 13 de julio del año 1999, qu</w:t>
      </w:r>
      <w:r w:rsidR="004E1BEF" w:rsidRPr="00252537">
        <w:rPr>
          <w:rFonts w:eastAsia="Calibri"/>
        </w:rPr>
        <w:t xml:space="preserve">e </w:t>
      </w:r>
      <w:r w:rsidRPr="00252537">
        <w:rPr>
          <w:rFonts w:eastAsia="Calibri"/>
        </w:rPr>
        <w:t>prohíbe la Extracción de Materiales Granulares en los Ríos Haina, Isabela, Higüero y Ozama.</w:t>
      </w:r>
    </w:p>
    <w:p w14:paraId="3B2E1935" w14:textId="14923884"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 xml:space="preserve">Decreto Núm. 207-98, del 3 de junio de 1998, que aprueba el Reglamento para la aplicación de la Ley Minera Núm. 146 -71 </w:t>
      </w:r>
      <w:r w:rsidRPr="00252537">
        <w:rPr>
          <w:rFonts w:eastAsia="Calibri"/>
        </w:rPr>
        <w:lastRenderedPageBreak/>
        <w:t>de fecha 4 de junio de 1971.</w:t>
      </w:r>
    </w:p>
    <w:p w14:paraId="2BE8A71A" w14:textId="2DC88DF6"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309-95, del 31 de diciembre del año 1995, que declara la Laguna de Mallen refugio de fauna silvestre.</w:t>
      </w:r>
    </w:p>
    <w:p w14:paraId="2B932660" w14:textId="3E734617" w:rsidR="00F86C7B" w:rsidRPr="00252537" w:rsidRDefault="00F86C7B" w:rsidP="00D35C8D">
      <w:pPr>
        <w:pStyle w:val="Prrafodelista"/>
        <w:numPr>
          <w:ilvl w:val="0"/>
          <w:numId w:val="4"/>
        </w:numPr>
        <w:spacing w:line="360" w:lineRule="auto"/>
        <w:jc w:val="both"/>
        <w:rPr>
          <w:rFonts w:eastAsia="Calibri"/>
        </w:rPr>
      </w:pPr>
      <w:r w:rsidRPr="00252537">
        <w:rPr>
          <w:rFonts w:eastAsia="Calibri"/>
        </w:rPr>
        <w:t>Decreto Núm. 112-95, del 12 de mayo del año 1995, que declara de Alto Interés Nacional la Efectiva Protección de las Playas del país y de la Red Arrecifal que la rodea.</w:t>
      </w:r>
    </w:p>
    <w:p w14:paraId="75CAA0E9" w14:textId="76725C3C" w:rsidR="00C866E5" w:rsidRPr="00252537" w:rsidRDefault="00F86C7B" w:rsidP="00244A25">
      <w:pPr>
        <w:pStyle w:val="Prrafodelista"/>
        <w:numPr>
          <w:ilvl w:val="0"/>
          <w:numId w:val="4"/>
        </w:numPr>
        <w:spacing w:line="360" w:lineRule="auto"/>
        <w:jc w:val="both"/>
        <w:rPr>
          <w:rFonts w:eastAsia="Calibri"/>
        </w:rPr>
      </w:pPr>
      <w:r w:rsidRPr="00252537">
        <w:rPr>
          <w:rFonts w:eastAsia="Calibri"/>
        </w:rPr>
        <w:t>Decreto Núm. 217-91, del 15 de junio del año 1991, que prohíbe la importación, elaboración, formulación, comercialización y uso de varios productos agroquímicos, por haberse comprobado su alta peligrosidad a la salud humana y al medio ambiente.</w:t>
      </w:r>
    </w:p>
    <w:p w14:paraId="6CC2741D" w14:textId="77777777" w:rsidR="00715BBE" w:rsidRPr="00252537" w:rsidRDefault="00715BBE" w:rsidP="00715BBE">
      <w:pPr>
        <w:pStyle w:val="Prrafodelista"/>
        <w:spacing w:line="360" w:lineRule="auto"/>
        <w:jc w:val="both"/>
        <w:rPr>
          <w:rFonts w:eastAsia="Calibri"/>
        </w:rPr>
      </w:pPr>
    </w:p>
    <w:p w14:paraId="0918DB79" w14:textId="6C7E42C3" w:rsidR="00C866E5" w:rsidRPr="00252537" w:rsidRDefault="00C866E5" w:rsidP="00D35C8D">
      <w:pPr>
        <w:pStyle w:val="Prrafodelista"/>
        <w:numPr>
          <w:ilvl w:val="0"/>
          <w:numId w:val="2"/>
        </w:numPr>
        <w:spacing w:line="360" w:lineRule="auto"/>
        <w:jc w:val="both"/>
        <w:rPr>
          <w:rFonts w:eastAsia="Calibri"/>
          <w:b/>
          <w:bCs/>
        </w:rPr>
      </w:pPr>
      <w:r w:rsidRPr="00252537">
        <w:rPr>
          <w:rFonts w:eastAsia="Calibri"/>
          <w:b/>
          <w:bCs/>
        </w:rPr>
        <w:t>Reglamentos</w:t>
      </w:r>
    </w:p>
    <w:p w14:paraId="3D960C05" w14:textId="5F4C568A" w:rsidR="488653F3" w:rsidRPr="00252537" w:rsidRDefault="488653F3" w:rsidP="742AC7CF">
      <w:pPr>
        <w:pStyle w:val="Prrafodelista"/>
        <w:numPr>
          <w:ilvl w:val="0"/>
          <w:numId w:val="5"/>
        </w:numPr>
        <w:spacing w:line="360" w:lineRule="auto"/>
        <w:jc w:val="both"/>
        <w:rPr>
          <w:rFonts w:eastAsia="Times New Roman"/>
        </w:rPr>
      </w:pPr>
      <w:r w:rsidRPr="00252537">
        <w:rPr>
          <w:rFonts w:eastAsia="Times New Roman"/>
        </w:rPr>
        <w:t>Reglamento Técnico para Sitios de Disposición Final de Residuos Sólidos Urbanos en la República Dominicana aprobado por la Resolución Núm. 0041-2025.</w:t>
      </w:r>
    </w:p>
    <w:p w14:paraId="41B86ACD" w14:textId="6927CEB4" w:rsidR="488653F3" w:rsidRPr="00252537" w:rsidRDefault="488653F3" w:rsidP="742AC7CF">
      <w:pPr>
        <w:pStyle w:val="Prrafodelista"/>
        <w:numPr>
          <w:ilvl w:val="0"/>
          <w:numId w:val="5"/>
        </w:numPr>
        <w:spacing w:after="0" w:line="360" w:lineRule="auto"/>
        <w:jc w:val="both"/>
        <w:rPr>
          <w:rFonts w:eastAsia="Times New Roman"/>
        </w:rPr>
      </w:pPr>
      <w:r w:rsidRPr="00252537">
        <w:rPr>
          <w:rFonts w:eastAsia="Times New Roman"/>
        </w:rPr>
        <w:t>Reglamento Técnico para la Planificación, Diseño, Construcción y Operación de Plantas de Valorización de Residuos Sólidos Urbanos aprobado por la Resolución Núm.0040-2025.</w:t>
      </w:r>
    </w:p>
    <w:p w14:paraId="46939B01" w14:textId="7B17EF9B" w:rsidR="488653F3" w:rsidRPr="00252537" w:rsidRDefault="488653F3" w:rsidP="742AC7CF">
      <w:pPr>
        <w:pStyle w:val="Prrafodelista"/>
        <w:numPr>
          <w:ilvl w:val="0"/>
          <w:numId w:val="5"/>
        </w:numPr>
        <w:spacing w:after="0" w:line="360" w:lineRule="auto"/>
        <w:jc w:val="both"/>
        <w:rPr>
          <w:rFonts w:eastAsia="Times New Roman"/>
        </w:rPr>
      </w:pPr>
      <w:r w:rsidRPr="00252537">
        <w:rPr>
          <w:rFonts w:eastAsia="Times New Roman"/>
        </w:rPr>
        <w:t>Reglamento para la Iluminación en Áreas de Anidamiento de Tortugas Marinas aprobado por la Resolución núm. 0024-2025.</w:t>
      </w:r>
    </w:p>
    <w:p w14:paraId="118E2DB4" w14:textId="77AA07B4" w:rsidR="00AE4817" w:rsidRPr="00252537" w:rsidRDefault="00AE4817" w:rsidP="00D35C8D">
      <w:pPr>
        <w:pStyle w:val="Prrafodelista"/>
        <w:numPr>
          <w:ilvl w:val="0"/>
          <w:numId w:val="5"/>
        </w:numPr>
        <w:spacing w:line="360" w:lineRule="auto"/>
        <w:jc w:val="both"/>
        <w:rPr>
          <w:rFonts w:eastAsia="Calibri"/>
        </w:rPr>
      </w:pPr>
      <w:r w:rsidRPr="00252537">
        <w:rPr>
          <w:rFonts w:eastAsia="Calibri"/>
        </w:rPr>
        <w:t xml:space="preserve">Reglamento del Proceso de Evaluación Ambiental y sus Anexos y el Procedimiento de Evaluación Ambiental establecidos en el Compendio de Reglamentos y Procedimientos para Autorizaciones Ambientales en </w:t>
      </w:r>
      <w:r w:rsidR="00390BF0" w:rsidRPr="00252537">
        <w:rPr>
          <w:rFonts w:eastAsia="Calibri"/>
        </w:rPr>
        <w:t>República</w:t>
      </w:r>
      <w:r w:rsidRPr="00252537">
        <w:rPr>
          <w:rFonts w:eastAsia="Calibri"/>
        </w:rPr>
        <w:t xml:space="preserve"> Dominicana, aprobado por la Resolución Núm. 0025-2024 </w:t>
      </w:r>
      <w:r w:rsidR="00DD6918" w:rsidRPr="00252537">
        <w:rPr>
          <w:rFonts w:eastAsia="Calibri"/>
        </w:rPr>
        <w:t>del MMARN.</w:t>
      </w:r>
    </w:p>
    <w:p w14:paraId="6F8ABE40" w14:textId="451440B5" w:rsidR="00714D9F" w:rsidRPr="00252537" w:rsidRDefault="00714D9F" w:rsidP="00D35C8D">
      <w:pPr>
        <w:pStyle w:val="Prrafodelista"/>
        <w:numPr>
          <w:ilvl w:val="0"/>
          <w:numId w:val="5"/>
        </w:numPr>
        <w:spacing w:line="360" w:lineRule="auto"/>
        <w:jc w:val="both"/>
        <w:rPr>
          <w:rFonts w:eastAsia="Calibri"/>
        </w:rPr>
      </w:pPr>
      <w:r w:rsidRPr="00252537">
        <w:rPr>
          <w:rFonts w:eastAsia="Calibri"/>
        </w:rPr>
        <w:t xml:space="preserve">Reglamento Técnico Ambiental para la Planificación, Diseño, Construcción y Operación de Estaciones de Transferencia de Residuos </w:t>
      </w:r>
      <w:r w:rsidR="00390BF0" w:rsidRPr="00252537">
        <w:rPr>
          <w:rFonts w:eastAsia="Calibri"/>
        </w:rPr>
        <w:t>Sólidos</w:t>
      </w:r>
      <w:r w:rsidRPr="00252537">
        <w:rPr>
          <w:rFonts w:eastAsia="Calibri"/>
        </w:rPr>
        <w:t xml:space="preserve"> en </w:t>
      </w:r>
      <w:r w:rsidR="00390BF0" w:rsidRPr="00252537">
        <w:rPr>
          <w:rFonts w:eastAsia="Calibri"/>
        </w:rPr>
        <w:t>República</w:t>
      </w:r>
      <w:r w:rsidRPr="00252537">
        <w:rPr>
          <w:rFonts w:eastAsia="Calibri"/>
        </w:rPr>
        <w:t xml:space="preserve"> Dominicana, aprobado por la </w:t>
      </w:r>
      <w:r w:rsidRPr="00252537">
        <w:rPr>
          <w:rFonts w:eastAsia="Calibri"/>
        </w:rPr>
        <w:lastRenderedPageBreak/>
        <w:t xml:space="preserve">Resolución Núm.0023-2024 del MMARN. </w:t>
      </w:r>
    </w:p>
    <w:p w14:paraId="5A52305A" w14:textId="3DDA27B7" w:rsidR="005A10DC" w:rsidRPr="00252537" w:rsidRDefault="005A10DC" w:rsidP="005A10DC">
      <w:pPr>
        <w:numPr>
          <w:ilvl w:val="0"/>
          <w:numId w:val="5"/>
        </w:numPr>
        <w:spacing w:line="360" w:lineRule="auto"/>
        <w:jc w:val="both"/>
        <w:rPr>
          <w:rFonts w:eastAsia="Calibri"/>
        </w:rPr>
      </w:pPr>
      <w:r w:rsidRPr="00252537">
        <w:rPr>
          <w:rFonts w:eastAsia="Calibri"/>
        </w:rPr>
        <w:t xml:space="preserve">Reglamento para el </w:t>
      </w:r>
      <w:proofErr w:type="spellStart"/>
      <w:r w:rsidR="00390BF0" w:rsidRPr="00252537">
        <w:rPr>
          <w:rFonts w:eastAsia="Calibri"/>
        </w:rPr>
        <w:t>Comanejo</w:t>
      </w:r>
      <w:proofErr w:type="spellEnd"/>
      <w:r w:rsidRPr="00252537">
        <w:rPr>
          <w:rFonts w:eastAsia="Calibri"/>
        </w:rPr>
        <w:t xml:space="preserve"> de áreas protegidas en la Republica Dominicana con la función de regular la elaboración, implementación, administración, monitoreo, control y evaluación de los acuerdos de </w:t>
      </w:r>
      <w:proofErr w:type="spellStart"/>
      <w:r w:rsidR="00390BF0" w:rsidRPr="00252537">
        <w:rPr>
          <w:rFonts w:eastAsia="Calibri"/>
        </w:rPr>
        <w:t>Comanejo</w:t>
      </w:r>
      <w:proofErr w:type="spellEnd"/>
      <w:r w:rsidRPr="00252537">
        <w:rPr>
          <w:rFonts w:eastAsia="Calibri"/>
        </w:rPr>
        <w:t xml:space="preserve"> de las Áreas protegidas en la República Dominicana, aprobado por la Resolución Núm.0019-2024 del MMARN.</w:t>
      </w:r>
    </w:p>
    <w:p w14:paraId="28932AFF" w14:textId="5C18C2C0" w:rsidR="00EB7167" w:rsidRPr="00252537" w:rsidRDefault="00EB7167" w:rsidP="00D35C8D">
      <w:pPr>
        <w:pStyle w:val="Prrafodelista"/>
        <w:numPr>
          <w:ilvl w:val="0"/>
          <w:numId w:val="5"/>
        </w:numPr>
        <w:spacing w:line="360" w:lineRule="auto"/>
        <w:jc w:val="both"/>
        <w:rPr>
          <w:rFonts w:eastAsia="Calibri"/>
        </w:rPr>
      </w:pPr>
      <w:r w:rsidRPr="00252537">
        <w:rPr>
          <w:rFonts w:eastAsia="Calibri"/>
        </w:rPr>
        <w:t xml:space="preserve">Reglamento </w:t>
      </w:r>
      <w:r w:rsidR="00714D9F" w:rsidRPr="00252537">
        <w:rPr>
          <w:rFonts w:eastAsia="Calibri"/>
        </w:rPr>
        <w:t>Técnico</w:t>
      </w:r>
      <w:r w:rsidRPr="00252537">
        <w:rPr>
          <w:rFonts w:eastAsia="Calibri"/>
        </w:rPr>
        <w:t xml:space="preserve"> Ambiental para la Reducción y Vigilancia de Sustancias y Equipos Regulados por el Protocolo de Montreal, aprobado por la Resolución Núm.0001-2024</w:t>
      </w:r>
      <w:r w:rsidR="00714D9F" w:rsidRPr="00252537">
        <w:rPr>
          <w:rFonts w:eastAsia="Calibri"/>
        </w:rPr>
        <w:t xml:space="preserve"> del MMARN.</w:t>
      </w:r>
    </w:p>
    <w:p w14:paraId="7E6D2453" w14:textId="3A1EEB11" w:rsidR="00DD6918" w:rsidRPr="00252537" w:rsidRDefault="00DD6918" w:rsidP="00DD6918">
      <w:pPr>
        <w:pStyle w:val="Prrafodelista"/>
        <w:numPr>
          <w:ilvl w:val="0"/>
          <w:numId w:val="5"/>
        </w:numPr>
        <w:spacing w:line="360" w:lineRule="auto"/>
        <w:jc w:val="both"/>
        <w:rPr>
          <w:rFonts w:eastAsia="Calibri"/>
        </w:rPr>
      </w:pPr>
      <w:r w:rsidRPr="00252537">
        <w:rPr>
          <w:rStyle w:val="normaltextrun"/>
          <w:shd w:val="clear" w:color="auto" w:fill="FFFFFF"/>
        </w:rPr>
        <w:t>Reglamento Operativo y Funcional del Sistema Nacional de Gestión Integral de Residuos (SINGIR), aprobada por la </w:t>
      </w:r>
      <w:r w:rsidRPr="00252537">
        <w:rPr>
          <w:bdr w:val="none" w:sz="0" w:space="0" w:color="auto" w:frame="1"/>
        </w:rPr>
        <w:t>Resolución</w:t>
      </w:r>
      <w:r w:rsidRPr="00252537">
        <w:rPr>
          <w:rStyle w:val="normaltextrun"/>
          <w:bdr w:val="none" w:sz="0" w:space="0" w:color="auto" w:frame="1"/>
        </w:rPr>
        <w:t xml:space="preserve"> Núm. 0042-2023</w:t>
      </w:r>
      <w:r w:rsidRPr="00252537">
        <w:rPr>
          <w:rFonts w:eastAsia="Calibri"/>
        </w:rPr>
        <w:t xml:space="preserve"> del MMARN.</w:t>
      </w:r>
    </w:p>
    <w:p w14:paraId="5BF1C832" w14:textId="332DC862" w:rsidR="00C866E5" w:rsidRPr="00252537" w:rsidRDefault="00C866E5" w:rsidP="00D35C8D">
      <w:pPr>
        <w:pStyle w:val="Prrafodelista"/>
        <w:numPr>
          <w:ilvl w:val="0"/>
          <w:numId w:val="5"/>
        </w:numPr>
        <w:spacing w:line="360" w:lineRule="auto"/>
        <w:jc w:val="both"/>
        <w:rPr>
          <w:rFonts w:eastAsia="Calibri"/>
        </w:rPr>
      </w:pPr>
      <w:r w:rsidRPr="00252537">
        <w:rPr>
          <w:rFonts w:eastAsia="Calibri"/>
        </w:rPr>
        <w:t>Reglamento Técnico Ambiental para la Transportación Terrestre de Sustancias y Materiales Peligrosos, del 17 de septiembre de 2020, aprobado por la Resolución Núm.020-2020 del MMARN.</w:t>
      </w:r>
    </w:p>
    <w:p w14:paraId="1DBA0209" w14:textId="08361122" w:rsidR="00C866E5" w:rsidRPr="00252537" w:rsidRDefault="00C866E5" w:rsidP="00D35C8D">
      <w:pPr>
        <w:pStyle w:val="Prrafodelista"/>
        <w:numPr>
          <w:ilvl w:val="0"/>
          <w:numId w:val="5"/>
        </w:numPr>
        <w:spacing w:line="360" w:lineRule="auto"/>
        <w:jc w:val="both"/>
        <w:rPr>
          <w:rFonts w:eastAsia="Calibri"/>
        </w:rPr>
      </w:pPr>
      <w:r w:rsidRPr="00252537">
        <w:rPr>
          <w:rFonts w:eastAsia="Calibri"/>
        </w:rPr>
        <w:t>Reglamento Técnico Ambiental para el Manejo de Plaguicidas y sus Derechos en las actividades Agrícolas, Forestales y de Control de Plagas Urbanas, del 17 de septiembre de 2020, aprobado por la Resolución Núm. 021 -2020 del MMARN.</w:t>
      </w:r>
    </w:p>
    <w:p w14:paraId="7F18434A" w14:textId="08D77D39" w:rsidR="00C866E5" w:rsidRPr="00252537" w:rsidRDefault="00C866E5" w:rsidP="00D35C8D">
      <w:pPr>
        <w:pStyle w:val="Prrafodelista"/>
        <w:numPr>
          <w:ilvl w:val="0"/>
          <w:numId w:val="5"/>
        </w:numPr>
        <w:spacing w:line="360" w:lineRule="auto"/>
        <w:jc w:val="both"/>
        <w:rPr>
          <w:rFonts w:eastAsia="Calibri"/>
        </w:rPr>
      </w:pPr>
      <w:r w:rsidRPr="00252537">
        <w:rPr>
          <w:rFonts w:eastAsia="Calibri"/>
        </w:rPr>
        <w:t>Reglamento del Comité Nacional de Biodiversidad (CONABI), del 15 de septiembre de 2020, aprobado por la Resolución Núm. 019-2020 del MMARN.</w:t>
      </w:r>
    </w:p>
    <w:p w14:paraId="07B2424B" w14:textId="51AE28DB" w:rsidR="00C866E5" w:rsidRPr="00252537" w:rsidRDefault="00C866E5" w:rsidP="00D35C8D">
      <w:pPr>
        <w:pStyle w:val="Prrafodelista"/>
        <w:numPr>
          <w:ilvl w:val="0"/>
          <w:numId w:val="5"/>
        </w:numPr>
        <w:spacing w:line="360" w:lineRule="auto"/>
        <w:jc w:val="both"/>
        <w:rPr>
          <w:rFonts w:eastAsia="Calibri"/>
        </w:rPr>
      </w:pPr>
      <w:r w:rsidRPr="00252537">
        <w:rPr>
          <w:rFonts w:eastAsia="Calibri"/>
        </w:rPr>
        <w:t>Reglamento Técnico Ambiental para la Gestión de Sustancias y Desechos Químicos Peligrosos, del 31 de agosto de 2020, aprobado por la Resolución Núm. 016 -2020 del MMARN.</w:t>
      </w:r>
    </w:p>
    <w:p w14:paraId="282A78C8" w14:textId="265AF3F9" w:rsidR="00C866E5" w:rsidRPr="00252537" w:rsidRDefault="00C866E5" w:rsidP="00D35C8D">
      <w:pPr>
        <w:pStyle w:val="Prrafodelista"/>
        <w:numPr>
          <w:ilvl w:val="0"/>
          <w:numId w:val="5"/>
        </w:numPr>
        <w:spacing w:line="360" w:lineRule="auto"/>
        <w:jc w:val="both"/>
        <w:rPr>
          <w:rFonts w:eastAsia="Calibri"/>
        </w:rPr>
      </w:pPr>
      <w:r w:rsidRPr="00252537">
        <w:rPr>
          <w:rFonts w:eastAsia="Calibri"/>
        </w:rPr>
        <w:t xml:space="preserve">Reglamento del Comité Nacional de Especies Exóticas Invasoras, </w:t>
      </w:r>
      <w:r w:rsidRPr="00252537">
        <w:rPr>
          <w:rFonts w:eastAsia="Calibri"/>
        </w:rPr>
        <w:lastRenderedPageBreak/>
        <w:t>del 21 de agosto de 2020, aprobado por la Resolución Núm. 010-2020 del MMARN.</w:t>
      </w:r>
    </w:p>
    <w:p w14:paraId="321DD2D3" w14:textId="36DAB320" w:rsidR="00C866E5" w:rsidRPr="00252537" w:rsidRDefault="00C866E5" w:rsidP="00D35C8D">
      <w:pPr>
        <w:pStyle w:val="Prrafodelista"/>
        <w:numPr>
          <w:ilvl w:val="0"/>
          <w:numId w:val="5"/>
        </w:numPr>
        <w:spacing w:line="360" w:lineRule="auto"/>
        <w:jc w:val="both"/>
        <w:rPr>
          <w:rFonts w:eastAsia="Calibri"/>
        </w:rPr>
      </w:pPr>
      <w:r w:rsidRPr="00252537">
        <w:rPr>
          <w:rFonts w:eastAsia="Calibri"/>
        </w:rPr>
        <w:t>Reglamento Operativo y Funcional de la Comisión Nacional de Bioseguridad (CONABIO), del 21 de agosto de 2020, aprobado por la Resolución Núm. 009-2020 del MMARN.</w:t>
      </w:r>
    </w:p>
    <w:p w14:paraId="37ED5C22" w14:textId="4ECD3EDC" w:rsidR="00C866E5" w:rsidRPr="00252537" w:rsidRDefault="00C866E5" w:rsidP="00D35C8D">
      <w:pPr>
        <w:pStyle w:val="Prrafodelista"/>
        <w:numPr>
          <w:ilvl w:val="0"/>
          <w:numId w:val="5"/>
        </w:numPr>
        <w:spacing w:line="360" w:lineRule="auto"/>
        <w:jc w:val="both"/>
        <w:rPr>
          <w:rFonts w:eastAsia="Calibri"/>
        </w:rPr>
      </w:pPr>
      <w:r w:rsidRPr="00252537">
        <w:rPr>
          <w:rFonts w:eastAsia="Calibri"/>
        </w:rPr>
        <w:t>Reglamento Técnico Ambiental para el Manejo y Conservación de las Tortugas Marinas en la República Dominicana, del 21 de agosto de 2020, aprobado por la Resolución Núm. 008-2020 del MMARN.</w:t>
      </w:r>
    </w:p>
    <w:p w14:paraId="41275750" w14:textId="30EFFBFB" w:rsidR="00C866E5" w:rsidRPr="00252537" w:rsidRDefault="00C866E5" w:rsidP="00D35C8D">
      <w:pPr>
        <w:pStyle w:val="Prrafodelista"/>
        <w:numPr>
          <w:ilvl w:val="0"/>
          <w:numId w:val="5"/>
        </w:numPr>
        <w:spacing w:line="360" w:lineRule="auto"/>
        <w:jc w:val="both"/>
        <w:rPr>
          <w:rFonts w:eastAsia="Calibri"/>
        </w:rPr>
      </w:pPr>
      <w:r w:rsidRPr="00252537">
        <w:rPr>
          <w:rFonts w:eastAsia="Calibri"/>
        </w:rPr>
        <w:t>Reglamento Ambiental para el control de las emisiones de contaminantes atmosféricos provenientes de fuentes fijas, del 17 de diciembre de 2018, aprobado por la Resolución Núm. 052-2018 del MMARN.</w:t>
      </w:r>
    </w:p>
    <w:p w14:paraId="6961088F" w14:textId="0F270A48" w:rsidR="00C866E5" w:rsidRPr="00252537" w:rsidRDefault="00C866E5" w:rsidP="00D35C8D">
      <w:pPr>
        <w:pStyle w:val="Prrafodelista"/>
        <w:numPr>
          <w:ilvl w:val="0"/>
          <w:numId w:val="5"/>
        </w:numPr>
        <w:spacing w:line="360" w:lineRule="auto"/>
        <w:jc w:val="both"/>
        <w:rPr>
          <w:rFonts w:eastAsia="Calibri"/>
        </w:rPr>
      </w:pPr>
      <w:r w:rsidRPr="00252537">
        <w:rPr>
          <w:rFonts w:eastAsia="Calibri"/>
        </w:rPr>
        <w:t>Reglamento Ambiental para la Calidad del Aire, del 17 de diciembre de 2018, aprobado por la Resolución Núm. 050 -2018 del MMARN.</w:t>
      </w:r>
    </w:p>
    <w:p w14:paraId="3628DFD6" w14:textId="67D860C3" w:rsidR="00C866E5" w:rsidRPr="00252537" w:rsidRDefault="00C866E5" w:rsidP="00D35C8D">
      <w:pPr>
        <w:pStyle w:val="Prrafodelista"/>
        <w:numPr>
          <w:ilvl w:val="0"/>
          <w:numId w:val="5"/>
        </w:numPr>
        <w:spacing w:line="360" w:lineRule="auto"/>
        <w:jc w:val="both"/>
        <w:rPr>
          <w:rFonts w:eastAsia="Calibri"/>
        </w:rPr>
      </w:pPr>
      <w:r w:rsidRPr="00252537">
        <w:rPr>
          <w:rFonts w:eastAsia="Calibri"/>
        </w:rPr>
        <w:t>Reglamento Técnico Ambiental para la observación de Ballenas en los Bancos de la Plata, la Navidad y en la Bahía de Samaná, del 6 de noviembre de 2018, aprobado por la Resolución Núm. 043-2018 del MMARN.</w:t>
      </w:r>
    </w:p>
    <w:p w14:paraId="0262A332" w14:textId="4C44C751" w:rsidR="00C866E5" w:rsidRPr="00252537" w:rsidRDefault="00C866E5" w:rsidP="00D35C8D">
      <w:pPr>
        <w:pStyle w:val="Prrafodelista"/>
        <w:numPr>
          <w:ilvl w:val="0"/>
          <w:numId w:val="5"/>
        </w:numPr>
        <w:spacing w:line="360" w:lineRule="auto"/>
        <w:jc w:val="both"/>
        <w:rPr>
          <w:rFonts w:eastAsia="Calibri"/>
        </w:rPr>
      </w:pPr>
      <w:r w:rsidRPr="00252537">
        <w:rPr>
          <w:rFonts w:eastAsia="Calibri"/>
        </w:rPr>
        <w:t>Reglamento Técnico Ambiental para la Gestión de Baterías de Ácido-Plomo Usadas, del 02 de octubre de 2018, aprobado por la Resolución Núm. 042-2018 del MMARN.</w:t>
      </w:r>
    </w:p>
    <w:p w14:paraId="08F0B05F" w14:textId="135886AC" w:rsidR="00C866E5" w:rsidRPr="00252537" w:rsidRDefault="00C866E5" w:rsidP="00D35C8D">
      <w:pPr>
        <w:pStyle w:val="Prrafodelista"/>
        <w:numPr>
          <w:ilvl w:val="0"/>
          <w:numId w:val="5"/>
        </w:numPr>
        <w:spacing w:line="360" w:lineRule="auto"/>
        <w:jc w:val="both"/>
        <w:rPr>
          <w:rFonts w:eastAsia="Calibri"/>
        </w:rPr>
      </w:pPr>
      <w:r w:rsidRPr="00252537">
        <w:rPr>
          <w:rFonts w:eastAsia="Calibri"/>
        </w:rPr>
        <w:t>Reglamento Técnico Dominicano para la Reducción y vigilancia de las sustancias controladas por el Protocolo de Montreal relativo a las sustancias que agotan la capa de ozono y equipos que las contienen, del 14 de septiembre de 2018, aprobado por la Resolución Núm. 031-2018 del MMARN.</w:t>
      </w:r>
    </w:p>
    <w:p w14:paraId="46001669" w14:textId="03C66D6A" w:rsidR="00C866E5" w:rsidRPr="00252537" w:rsidRDefault="00C866E5" w:rsidP="00D35C8D">
      <w:pPr>
        <w:pStyle w:val="Prrafodelista"/>
        <w:numPr>
          <w:ilvl w:val="0"/>
          <w:numId w:val="5"/>
        </w:numPr>
        <w:spacing w:line="360" w:lineRule="auto"/>
        <w:jc w:val="both"/>
        <w:rPr>
          <w:rFonts w:eastAsia="Calibri"/>
        </w:rPr>
      </w:pPr>
      <w:r w:rsidRPr="00252537">
        <w:rPr>
          <w:rFonts w:eastAsia="Calibri"/>
        </w:rPr>
        <w:t xml:space="preserve">Reglamento Técnico Ambiental para la Gestión de Granjas Porcinas, del 16 de marzo de 2018, aprobado por la Resolución </w:t>
      </w:r>
      <w:r w:rsidRPr="00252537">
        <w:rPr>
          <w:rFonts w:eastAsia="Calibri"/>
        </w:rPr>
        <w:lastRenderedPageBreak/>
        <w:t>Núm. 004-2018 del MMARN.</w:t>
      </w:r>
    </w:p>
    <w:p w14:paraId="47CEE266" w14:textId="77C38852" w:rsidR="00C866E5" w:rsidRPr="00252537" w:rsidRDefault="00C866E5" w:rsidP="00D35C8D">
      <w:pPr>
        <w:pStyle w:val="Prrafodelista"/>
        <w:numPr>
          <w:ilvl w:val="0"/>
          <w:numId w:val="5"/>
        </w:numPr>
        <w:spacing w:line="360" w:lineRule="auto"/>
        <w:jc w:val="both"/>
        <w:rPr>
          <w:rFonts w:eastAsia="Calibri"/>
        </w:rPr>
      </w:pPr>
      <w:r w:rsidRPr="00252537">
        <w:rPr>
          <w:rFonts w:eastAsia="Calibri"/>
        </w:rPr>
        <w:t>Reglamento de Acceso a Recursos Genéticos y Conocimientos Tradicionales Asociados y Distribución Justa y Equitativa de Beneficios, del 15 de enero de 2018, aprobado por la Resolución Núm. 002-2018 del MMARN.</w:t>
      </w:r>
    </w:p>
    <w:p w14:paraId="6CB743D9" w14:textId="50BF0BE8" w:rsidR="00C866E5" w:rsidRPr="00252537" w:rsidRDefault="00C866E5" w:rsidP="00D35C8D">
      <w:pPr>
        <w:pStyle w:val="Prrafodelista"/>
        <w:numPr>
          <w:ilvl w:val="0"/>
          <w:numId w:val="5"/>
        </w:numPr>
        <w:spacing w:line="360" w:lineRule="auto"/>
        <w:jc w:val="both"/>
        <w:rPr>
          <w:rFonts w:eastAsia="Calibri"/>
        </w:rPr>
      </w:pPr>
      <w:r w:rsidRPr="00252537">
        <w:rPr>
          <w:rFonts w:eastAsia="Calibri"/>
        </w:rPr>
        <w:t>Reglamento Técnico Ambiental para la Gestión de Neumáticos Fuera de Uso, del 18 de febrero de 2015, aprobado por la Resolución Núm. 005-2015 del MMARN.</w:t>
      </w:r>
    </w:p>
    <w:p w14:paraId="152C162E" w14:textId="56914D0E" w:rsidR="00C866E5" w:rsidRPr="00252537" w:rsidRDefault="00C866E5" w:rsidP="00D35C8D">
      <w:pPr>
        <w:pStyle w:val="Prrafodelista"/>
        <w:numPr>
          <w:ilvl w:val="0"/>
          <w:numId w:val="5"/>
        </w:numPr>
        <w:spacing w:line="360" w:lineRule="auto"/>
        <w:jc w:val="both"/>
        <w:rPr>
          <w:rFonts w:eastAsia="Calibri"/>
        </w:rPr>
      </w:pPr>
      <w:r w:rsidRPr="00252537">
        <w:rPr>
          <w:rFonts w:eastAsia="Calibri"/>
        </w:rPr>
        <w:t>Reglamento del Proceso de Consulta Pública en el Proceso de Evaluación Ambiental y su Procedimiento, del 07 de octubre de 2014, aprobado por la Resolución Núm. 014 -2014 del MMARN.</w:t>
      </w:r>
    </w:p>
    <w:p w14:paraId="2A107194" w14:textId="35C616C3" w:rsidR="00C866E5" w:rsidRPr="00252537" w:rsidRDefault="00C866E5" w:rsidP="00D35C8D">
      <w:pPr>
        <w:pStyle w:val="Prrafodelista"/>
        <w:numPr>
          <w:ilvl w:val="0"/>
          <w:numId w:val="5"/>
        </w:numPr>
        <w:spacing w:line="360" w:lineRule="auto"/>
        <w:jc w:val="both"/>
        <w:rPr>
          <w:rFonts w:eastAsia="Calibri"/>
        </w:rPr>
      </w:pPr>
      <w:r w:rsidRPr="00252537">
        <w:rPr>
          <w:rFonts w:eastAsia="Calibri"/>
        </w:rPr>
        <w:t>Compendio de Reglamento y Procedimientos para Autorizaciones Ambientales, del 22 de septiembre de 2014, aprobado por la Resolución Núm. 013-2014 del MMARN, que deroga la Resolución Núm. 009-2013 del MMARN, de fecha 29 de noviembre de 2013.</w:t>
      </w:r>
    </w:p>
    <w:p w14:paraId="533687DD" w14:textId="3A3199E2" w:rsidR="00C866E5" w:rsidRPr="00252537" w:rsidRDefault="00C866E5" w:rsidP="00D35C8D">
      <w:pPr>
        <w:pStyle w:val="Prrafodelista"/>
        <w:numPr>
          <w:ilvl w:val="0"/>
          <w:numId w:val="5"/>
        </w:numPr>
        <w:spacing w:line="360" w:lineRule="auto"/>
        <w:jc w:val="both"/>
        <w:rPr>
          <w:rFonts w:eastAsia="Calibri"/>
        </w:rPr>
      </w:pPr>
      <w:r w:rsidRPr="00252537">
        <w:rPr>
          <w:rFonts w:eastAsia="Calibri"/>
        </w:rPr>
        <w:t>Reglamento Técnico Ambiental para el manejo de Residuos de Chatarra del Sector Metalero, del 02 de junio de 2014, aprobado por la Resolución Núm. 004 -2014 del MMARN.</w:t>
      </w:r>
    </w:p>
    <w:p w14:paraId="459FEB97" w14:textId="1C5FC6D9" w:rsidR="00C866E5" w:rsidRPr="00252537" w:rsidRDefault="00C866E5" w:rsidP="00D35C8D">
      <w:pPr>
        <w:pStyle w:val="Prrafodelista"/>
        <w:numPr>
          <w:ilvl w:val="0"/>
          <w:numId w:val="5"/>
        </w:numPr>
        <w:spacing w:line="360" w:lineRule="auto"/>
        <w:jc w:val="both"/>
        <w:rPr>
          <w:rFonts w:eastAsia="Calibri"/>
        </w:rPr>
      </w:pPr>
      <w:r w:rsidRPr="00252537">
        <w:rPr>
          <w:rFonts w:eastAsia="Calibri"/>
        </w:rPr>
        <w:t>Reglamento Técnico Ambiental para el Manejo de las Estaciones de Servicios, del 14 de agosto de 2013, aprobado por la Resolución Núm. 012-2013 del MMARN.</w:t>
      </w:r>
    </w:p>
    <w:p w14:paraId="26DE974F" w14:textId="754C3DAA" w:rsidR="00C866E5" w:rsidRPr="00252537" w:rsidRDefault="00C866E5" w:rsidP="00D35C8D">
      <w:pPr>
        <w:pStyle w:val="Prrafodelista"/>
        <w:numPr>
          <w:ilvl w:val="0"/>
          <w:numId w:val="5"/>
        </w:numPr>
        <w:spacing w:line="360" w:lineRule="auto"/>
        <w:jc w:val="both"/>
        <w:rPr>
          <w:rFonts w:eastAsia="Calibri"/>
        </w:rPr>
      </w:pPr>
      <w:r w:rsidRPr="00252537">
        <w:rPr>
          <w:rFonts w:eastAsia="Calibri"/>
        </w:rPr>
        <w:t>Reglamento Técnico Ambiental para Plantas de Almacenamiento, Envasado y Expendio de Gas Licuado de Petróleo (GLP), del 14 de agosto de 2013, aprobado por la Resolución Núm. 013-2013 del MMARN.</w:t>
      </w:r>
    </w:p>
    <w:p w14:paraId="35159867" w14:textId="77777777" w:rsidR="00A8297D" w:rsidRPr="00252537" w:rsidRDefault="00C866E5" w:rsidP="00D35C8D">
      <w:pPr>
        <w:pStyle w:val="Prrafodelista"/>
        <w:numPr>
          <w:ilvl w:val="0"/>
          <w:numId w:val="5"/>
        </w:numPr>
        <w:spacing w:line="360" w:lineRule="auto"/>
        <w:jc w:val="both"/>
        <w:rPr>
          <w:rFonts w:eastAsia="Calibri"/>
        </w:rPr>
      </w:pPr>
      <w:r w:rsidRPr="00252537">
        <w:rPr>
          <w:rFonts w:eastAsia="Calibri"/>
        </w:rPr>
        <w:t xml:space="preserve">Reglamento para el Control, Vigilancia e Inspección Ambiental y la Aplicación de Sanciones Administrativas, Listado de Ilícitos Administrativos y Manual de Vigilancia e Inspección, </w:t>
      </w:r>
    </w:p>
    <w:p w14:paraId="603A67D4" w14:textId="5A66CEBA" w:rsidR="00C866E5" w:rsidRPr="00252537" w:rsidRDefault="00C866E5" w:rsidP="00A8297D">
      <w:pPr>
        <w:pStyle w:val="Prrafodelista"/>
        <w:spacing w:line="360" w:lineRule="auto"/>
        <w:jc w:val="both"/>
        <w:rPr>
          <w:rFonts w:eastAsia="Calibri"/>
        </w:rPr>
      </w:pPr>
      <w:r w:rsidRPr="00252537">
        <w:rPr>
          <w:rFonts w:eastAsia="Calibri"/>
        </w:rPr>
        <w:lastRenderedPageBreak/>
        <w:t>del 15 de agosto de 2007, aprobado por la Resolución Núm. 018-2007 del MMARN.</w:t>
      </w:r>
    </w:p>
    <w:p w14:paraId="675600E8" w14:textId="19BC3B30" w:rsidR="00C866E5" w:rsidRPr="00252537" w:rsidRDefault="00C866E5" w:rsidP="00D35C8D">
      <w:pPr>
        <w:pStyle w:val="Prrafodelista"/>
        <w:numPr>
          <w:ilvl w:val="0"/>
          <w:numId w:val="5"/>
        </w:numPr>
        <w:spacing w:line="360" w:lineRule="auto"/>
        <w:jc w:val="both"/>
        <w:rPr>
          <w:rFonts w:eastAsia="Calibri"/>
        </w:rPr>
      </w:pPr>
      <w:r w:rsidRPr="00252537">
        <w:rPr>
          <w:rFonts w:eastAsia="Calibri"/>
        </w:rPr>
        <w:t>Reglamento para la Gestión Integral de Aceites Usados, del 2 de mayo de 2007, aprobado por la Resolución Núm. 007 -2007 del MMARN.</w:t>
      </w:r>
    </w:p>
    <w:p w14:paraId="413DD994" w14:textId="11DED3B5" w:rsidR="00C866E5" w:rsidRPr="00252537" w:rsidRDefault="00C866E5" w:rsidP="00D35C8D">
      <w:pPr>
        <w:pStyle w:val="Prrafodelista"/>
        <w:numPr>
          <w:ilvl w:val="0"/>
          <w:numId w:val="5"/>
        </w:numPr>
        <w:spacing w:line="360" w:lineRule="auto"/>
        <w:jc w:val="both"/>
        <w:rPr>
          <w:rFonts w:eastAsia="Calibri"/>
        </w:rPr>
      </w:pPr>
      <w:r w:rsidRPr="00252537">
        <w:rPr>
          <w:rFonts w:eastAsia="Calibri"/>
        </w:rPr>
        <w:t>Reglamento para la Gestión de Sustancias y Desechos Químicos Peligrosos, del 5 de enero de 2006, aprobado por la Resolución Núm. 002-2006 del MMARN.</w:t>
      </w:r>
    </w:p>
    <w:p w14:paraId="4EF37D51" w14:textId="653232A7" w:rsidR="00C866E5" w:rsidRPr="00252537" w:rsidRDefault="00C866E5" w:rsidP="00D35C8D">
      <w:pPr>
        <w:pStyle w:val="Prrafodelista"/>
        <w:numPr>
          <w:ilvl w:val="0"/>
          <w:numId w:val="5"/>
        </w:numPr>
        <w:spacing w:line="360" w:lineRule="auto"/>
        <w:jc w:val="both"/>
        <w:rPr>
          <w:rFonts w:eastAsia="Calibri"/>
        </w:rPr>
      </w:pPr>
      <w:r w:rsidRPr="00252537">
        <w:rPr>
          <w:rFonts w:eastAsia="Calibri"/>
        </w:rPr>
        <w:t>Reglamento de Etiquetado e Información de Riesgo y Seguridad de Materiales Peligrosos, del 5 de enero de 2006, aprobado por la Resolución Núm. 002 -2006 del MMARN.</w:t>
      </w:r>
    </w:p>
    <w:p w14:paraId="3D06DB00" w14:textId="198EAA15" w:rsidR="00BF6390" w:rsidRPr="00252537" w:rsidRDefault="00C866E5" w:rsidP="00390BF0">
      <w:pPr>
        <w:pStyle w:val="Prrafodelista"/>
        <w:numPr>
          <w:ilvl w:val="0"/>
          <w:numId w:val="5"/>
        </w:numPr>
        <w:spacing w:line="360" w:lineRule="auto"/>
        <w:jc w:val="both"/>
        <w:rPr>
          <w:rFonts w:eastAsia="Calibri"/>
        </w:rPr>
      </w:pPr>
      <w:r w:rsidRPr="00252537">
        <w:rPr>
          <w:rFonts w:eastAsia="Calibri"/>
        </w:rPr>
        <w:t>Reglamento para la Transportación de Sustancias y Materiales Peligrosos, del 5 de enero de 2006, aprobado por la Resolución Núm. 002-2006 del MMARN.</w:t>
      </w:r>
    </w:p>
    <w:p w14:paraId="3801BC0D" w14:textId="77777777" w:rsidR="00BF6390" w:rsidRPr="00252537" w:rsidRDefault="00BF6390" w:rsidP="00BF6390">
      <w:pPr>
        <w:pStyle w:val="Prrafodelista"/>
        <w:spacing w:line="360" w:lineRule="auto"/>
        <w:jc w:val="both"/>
        <w:rPr>
          <w:rFonts w:eastAsia="Calibri"/>
        </w:rPr>
      </w:pPr>
    </w:p>
    <w:p w14:paraId="58F771E2" w14:textId="7D861508" w:rsidR="00273E2B" w:rsidRPr="00252537" w:rsidRDefault="00273E2B" w:rsidP="00A8297D">
      <w:pPr>
        <w:pStyle w:val="Prrafodelista"/>
        <w:numPr>
          <w:ilvl w:val="0"/>
          <w:numId w:val="2"/>
        </w:numPr>
        <w:spacing w:line="360" w:lineRule="auto"/>
        <w:jc w:val="both"/>
        <w:rPr>
          <w:rFonts w:eastAsia="Calibri"/>
          <w:b/>
          <w:bCs/>
        </w:rPr>
      </w:pPr>
      <w:r w:rsidRPr="00252537">
        <w:rPr>
          <w:rFonts w:eastAsia="Calibri"/>
          <w:b/>
          <w:bCs/>
        </w:rPr>
        <w:t>Normas</w:t>
      </w:r>
    </w:p>
    <w:p w14:paraId="64231DD6" w14:textId="77777777" w:rsidR="00273E2B" w:rsidRPr="00252537" w:rsidRDefault="00273E2B" w:rsidP="00D35C8D">
      <w:pPr>
        <w:pStyle w:val="Prrafodelista"/>
        <w:numPr>
          <w:ilvl w:val="0"/>
          <w:numId w:val="6"/>
        </w:numPr>
        <w:spacing w:line="360" w:lineRule="auto"/>
        <w:jc w:val="both"/>
        <w:rPr>
          <w:rFonts w:eastAsia="Calibri"/>
        </w:rPr>
      </w:pPr>
      <w:r w:rsidRPr="00252537">
        <w:rPr>
          <w:rFonts w:eastAsia="Calibri"/>
        </w:rPr>
        <w:t>Normas Técnicas de Manejo Forestal, del 9 de mayo del 2007, aprobadas por las Resoluciones Núm. 008 -2007, 009-2007, 010-2007 y 011-2007 del MMARN.</w:t>
      </w:r>
    </w:p>
    <w:p w14:paraId="0D362B42" w14:textId="77777777" w:rsidR="00273E2B" w:rsidRPr="00252537" w:rsidRDefault="00273E2B" w:rsidP="00D35C8D">
      <w:pPr>
        <w:pStyle w:val="Prrafodelista"/>
        <w:numPr>
          <w:ilvl w:val="0"/>
          <w:numId w:val="6"/>
        </w:numPr>
        <w:spacing w:line="360" w:lineRule="auto"/>
        <w:jc w:val="both"/>
        <w:rPr>
          <w:rFonts w:eastAsia="Calibri"/>
        </w:rPr>
      </w:pPr>
      <w:r w:rsidRPr="00252537">
        <w:rPr>
          <w:rFonts w:eastAsia="Calibri"/>
        </w:rPr>
        <w:t>Norma Ambiental sobre la Calidad de las Aguas Subterráneas y Descargas al Subsuelo, del 12 de julio de 2004, aprobada por la Resolución Núm. 009-2004 del MMARN.</w:t>
      </w:r>
    </w:p>
    <w:p w14:paraId="45214E71" w14:textId="4953AE29" w:rsidR="00244A25" w:rsidRPr="00252537" w:rsidRDefault="00273E2B" w:rsidP="00F13237">
      <w:pPr>
        <w:pStyle w:val="Prrafodelista"/>
        <w:numPr>
          <w:ilvl w:val="0"/>
          <w:numId w:val="6"/>
        </w:numPr>
        <w:spacing w:line="360" w:lineRule="auto"/>
        <w:jc w:val="both"/>
        <w:rPr>
          <w:rFonts w:eastAsia="Calibri"/>
        </w:rPr>
      </w:pPr>
      <w:r w:rsidRPr="00252537">
        <w:rPr>
          <w:rFonts w:eastAsia="Calibri"/>
        </w:rPr>
        <w:t>Norma Ambiental para la Gestión Integral de Desechos Infecciosos, del 5 de junio de 2003, aprobada por la Resolución Núm. 013-2003 del MMARN.</w:t>
      </w:r>
    </w:p>
    <w:p w14:paraId="6C946343" w14:textId="77777777" w:rsidR="00273E2B" w:rsidRPr="00252537" w:rsidRDefault="00273E2B" w:rsidP="00D35C8D">
      <w:pPr>
        <w:pStyle w:val="Prrafodelista"/>
        <w:numPr>
          <w:ilvl w:val="0"/>
          <w:numId w:val="6"/>
        </w:numPr>
        <w:spacing w:line="360" w:lineRule="auto"/>
        <w:jc w:val="both"/>
        <w:rPr>
          <w:rFonts w:eastAsia="Calibri"/>
        </w:rPr>
      </w:pPr>
      <w:r w:rsidRPr="00252537">
        <w:rPr>
          <w:rFonts w:eastAsia="Calibri"/>
        </w:rPr>
        <w:t>Norma Ambiental para la Gestión Ambiental de Residuos Sólidos No Peligrosos o Municipales, del 5 de junio de 2003, aprobada por la Resolución Núm. 012 -2003 del MMARN.</w:t>
      </w:r>
    </w:p>
    <w:p w14:paraId="47823F9A" w14:textId="77777777" w:rsidR="00273E2B" w:rsidRPr="00252537" w:rsidRDefault="00273E2B" w:rsidP="00D35C8D">
      <w:pPr>
        <w:pStyle w:val="Prrafodelista"/>
        <w:numPr>
          <w:ilvl w:val="0"/>
          <w:numId w:val="6"/>
        </w:numPr>
        <w:spacing w:line="360" w:lineRule="auto"/>
        <w:jc w:val="both"/>
        <w:rPr>
          <w:rFonts w:eastAsia="Calibri"/>
        </w:rPr>
      </w:pPr>
      <w:r w:rsidRPr="00252537">
        <w:rPr>
          <w:rFonts w:eastAsia="Calibri"/>
        </w:rPr>
        <w:t xml:space="preserve">Norma Ambiental para la Gestión Ambiental de Desechos Radioactivos, del 5 de junio de 2003, aprobada por la </w:t>
      </w:r>
      <w:r w:rsidRPr="00252537">
        <w:rPr>
          <w:rFonts w:eastAsia="Calibri"/>
        </w:rPr>
        <w:lastRenderedPageBreak/>
        <w:t>Resolución Núm. 011-2003 del MMARN.</w:t>
      </w:r>
    </w:p>
    <w:p w14:paraId="317F8981" w14:textId="77777777" w:rsidR="00273E2B" w:rsidRPr="00252537" w:rsidRDefault="00273E2B" w:rsidP="00D35C8D">
      <w:pPr>
        <w:pStyle w:val="Prrafodelista"/>
        <w:numPr>
          <w:ilvl w:val="0"/>
          <w:numId w:val="6"/>
        </w:numPr>
        <w:spacing w:line="360" w:lineRule="auto"/>
        <w:jc w:val="both"/>
        <w:rPr>
          <w:rFonts w:eastAsia="Calibri"/>
        </w:rPr>
      </w:pPr>
      <w:r w:rsidRPr="00252537">
        <w:rPr>
          <w:rFonts w:eastAsia="Calibri"/>
        </w:rPr>
        <w:t>Norma de Control de Emisiones de Contaminantes Atmosféricos Provenientes de Fuentes Fijas, del 5 de junio de 2003, aprobada por la Resolución Núm. 010-2003 del MMARN.</w:t>
      </w:r>
    </w:p>
    <w:p w14:paraId="15B2CB3E" w14:textId="77777777" w:rsidR="00273E2B" w:rsidRPr="00252537" w:rsidRDefault="00273E2B" w:rsidP="00D35C8D">
      <w:pPr>
        <w:pStyle w:val="Prrafodelista"/>
        <w:numPr>
          <w:ilvl w:val="0"/>
          <w:numId w:val="6"/>
        </w:numPr>
        <w:spacing w:line="360" w:lineRule="auto"/>
        <w:jc w:val="both"/>
        <w:rPr>
          <w:rFonts w:eastAsia="Calibri"/>
        </w:rPr>
      </w:pPr>
      <w:r w:rsidRPr="00252537">
        <w:rPr>
          <w:rFonts w:eastAsia="Calibri"/>
        </w:rPr>
        <w:t>Norma Ambiental para la Protección contra Ruidos, del 5 de junio de 2003, aprobada por la Resolución Núm. 008 -2003 del MMARN.</w:t>
      </w:r>
    </w:p>
    <w:p w14:paraId="72841A8D" w14:textId="77777777" w:rsidR="00273E2B" w:rsidRPr="00252537" w:rsidRDefault="00273E2B" w:rsidP="00D35C8D">
      <w:pPr>
        <w:pStyle w:val="Prrafodelista"/>
        <w:numPr>
          <w:ilvl w:val="0"/>
          <w:numId w:val="6"/>
        </w:numPr>
        <w:spacing w:line="360" w:lineRule="auto"/>
        <w:jc w:val="both"/>
        <w:rPr>
          <w:rFonts w:eastAsia="Calibri"/>
        </w:rPr>
      </w:pPr>
      <w:r w:rsidRPr="00252537">
        <w:rPr>
          <w:rFonts w:eastAsia="Calibri"/>
        </w:rPr>
        <w:t>Norma Ambiental para la Gestión Ambiental de Marinas y Otras Facilidades que Ofrecen Servicios a Embarcaciones Recreativas, del 19 de marzo de 2003, aprobada por la Resolución Núm. 004-2003 del MMARN.</w:t>
      </w:r>
    </w:p>
    <w:p w14:paraId="4F7B877D" w14:textId="4E7E4786" w:rsidR="00273E2B" w:rsidRPr="00252537" w:rsidRDefault="00273E2B" w:rsidP="00D35C8D">
      <w:pPr>
        <w:pStyle w:val="Prrafodelista"/>
        <w:numPr>
          <w:ilvl w:val="0"/>
          <w:numId w:val="6"/>
        </w:numPr>
        <w:spacing w:line="360" w:lineRule="auto"/>
        <w:jc w:val="both"/>
        <w:rPr>
          <w:rFonts w:eastAsia="Calibri"/>
        </w:rPr>
      </w:pPr>
      <w:r w:rsidRPr="00252537">
        <w:rPr>
          <w:rFonts w:eastAsia="Calibri"/>
        </w:rPr>
        <w:t>Norma Ambiental para las Operaciones de la Minería No Metálica, del 2 de julio de 2002, aprobada por el Decreto Núm. 504-02.</w:t>
      </w:r>
    </w:p>
    <w:p w14:paraId="6DF8A0A5" w14:textId="77777777" w:rsidR="00BF6390" w:rsidRPr="00252537" w:rsidRDefault="00BF6390" w:rsidP="00BF6390">
      <w:pPr>
        <w:pStyle w:val="Prrafodelista"/>
        <w:spacing w:line="360" w:lineRule="auto"/>
        <w:jc w:val="both"/>
        <w:rPr>
          <w:rFonts w:eastAsia="Calibri"/>
        </w:rPr>
      </w:pPr>
    </w:p>
    <w:p w14:paraId="79ED0AE3" w14:textId="5B162954" w:rsidR="00273E2B" w:rsidRPr="00252537" w:rsidRDefault="00273E2B" w:rsidP="00A8297D">
      <w:pPr>
        <w:pStyle w:val="Prrafodelista"/>
        <w:numPr>
          <w:ilvl w:val="0"/>
          <w:numId w:val="2"/>
        </w:numPr>
        <w:spacing w:line="360" w:lineRule="auto"/>
        <w:jc w:val="both"/>
        <w:rPr>
          <w:rFonts w:eastAsia="Calibri"/>
          <w:b/>
          <w:bCs/>
        </w:rPr>
      </w:pPr>
      <w:r w:rsidRPr="00252537">
        <w:rPr>
          <w:rFonts w:eastAsia="Calibri"/>
          <w:b/>
          <w:bCs/>
        </w:rPr>
        <w:t>Resoluciones</w:t>
      </w:r>
    </w:p>
    <w:p w14:paraId="309D3132" w14:textId="01240112" w:rsidR="59AFA2EA" w:rsidRPr="00252537" w:rsidRDefault="59AFA2EA" w:rsidP="64681D32">
      <w:pPr>
        <w:pStyle w:val="Prrafodelista"/>
        <w:numPr>
          <w:ilvl w:val="0"/>
          <w:numId w:val="7"/>
        </w:numPr>
        <w:spacing w:line="360" w:lineRule="auto"/>
        <w:jc w:val="both"/>
        <w:rPr>
          <w:rFonts w:eastAsia="Times New Roman"/>
        </w:rPr>
      </w:pPr>
      <w:r w:rsidRPr="00252537">
        <w:rPr>
          <w:rFonts w:eastAsia="Times New Roman"/>
        </w:rPr>
        <w:t>Resolución Núm. 0059-2025 de fecha 30 de octubre de 2025 que aprueba y autoriza la ejecución del Plan de Manejo del Santuario de Mamíferos Marinos Bancos de la Plata y la Navidad.</w:t>
      </w:r>
    </w:p>
    <w:p w14:paraId="1397CBD3" w14:textId="33E56DE0" w:rsidR="59AFA2EA" w:rsidRPr="00252537" w:rsidRDefault="59AFA2EA" w:rsidP="64681D32">
      <w:pPr>
        <w:pStyle w:val="Prrafodelista"/>
        <w:numPr>
          <w:ilvl w:val="0"/>
          <w:numId w:val="7"/>
        </w:numPr>
        <w:spacing w:after="0" w:line="360" w:lineRule="auto"/>
        <w:jc w:val="both"/>
        <w:rPr>
          <w:rFonts w:eastAsia="Times New Roman"/>
        </w:rPr>
      </w:pPr>
      <w:r w:rsidRPr="00252537">
        <w:rPr>
          <w:rFonts w:eastAsia="Times New Roman"/>
        </w:rPr>
        <w:t>Resolución Núm. 0050-2025 de fecha 18 de septiembre de 2025 que aprueba y autoriza la ejecución del Plan de Manejo Monumento Natural Miguel Domingo Fuerte.</w:t>
      </w:r>
    </w:p>
    <w:p w14:paraId="06C76347" w14:textId="1433848E" w:rsidR="59AFA2EA" w:rsidRPr="00252537" w:rsidRDefault="59AFA2EA" w:rsidP="64681D32">
      <w:pPr>
        <w:pStyle w:val="Prrafodelista"/>
        <w:numPr>
          <w:ilvl w:val="0"/>
          <w:numId w:val="7"/>
        </w:numPr>
        <w:spacing w:after="0" w:line="360" w:lineRule="auto"/>
        <w:jc w:val="both"/>
        <w:rPr>
          <w:rFonts w:eastAsia="Times New Roman"/>
        </w:rPr>
      </w:pPr>
      <w:r w:rsidRPr="00252537">
        <w:rPr>
          <w:rFonts w:eastAsia="Times New Roman"/>
        </w:rPr>
        <w:t>Resolución Num.0046-2025 de fecha 10 de julio de 2025 que emite el Plan de Lineamiento Generales para la Recogida de Sargazos en los Litorales de Playas de la República Dominicana.</w:t>
      </w:r>
    </w:p>
    <w:p w14:paraId="20E154BB" w14:textId="6EFBA837" w:rsidR="00495478" w:rsidRPr="00252537" w:rsidRDefault="00495478" w:rsidP="64681D32">
      <w:pPr>
        <w:pStyle w:val="Prrafodelista"/>
        <w:numPr>
          <w:ilvl w:val="0"/>
          <w:numId w:val="7"/>
        </w:numPr>
        <w:spacing w:after="0" w:line="360" w:lineRule="auto"/>
        <w:jc w:val="both"/>
        <w:rPr>
          <w:rFonts w:eastAsia="Times New Roman"/>
        </w:rPr>
      </w:pPr>
      <w:r w:rsidRPr="00252537">
        <w:rPr>
          <w:rFonts w:eastAsia="Times New Roman"/>
        </w:rPr>
        <w:t>Resolución Num.0042-2025 de fecha 30 de junio de 2025</w:t>
      </w:r>
      <w:r w:rsidR="00D74C6A" w:rsidRPr="00252537">
        <w:rPr>
          <w:rFonts w:eastAsia="Times New Roman"/>
        </w:rPr>
        <w:t xml:space="preserve"> que aprueba el Plan Estratégico Institucional 2025-2028 y adopta el Marco Estratégico Institucional del Ministerio de Medio </w:t>
      </w:r>
      <w:r w:rsidR="00D74C6A" w:rsidRPr="00252537">
        <w:rPr>
          <w:rFonts w:eastAsia="Times New Roman"/>
        </w:rPr>
        <w:lastRenderedPageBreak/>
        <w:t>Ambiente y Recursos Naturales.</w:t>
      </w:r>
    </w:p>
    <w:p w14:paraId="0F533B53" w14:textId="7D0163C4" w:rsidR="59AFA2EA" w:rsidRPr="00252537" w:rsidRDefault="59AFA2EA" w:rsidP="64681D32">
      <w:pPr>
        <w:pStyle w:val="Prrafodelista"/>
        <w:numPr>
          <w:ilvl w:val="0"/>
          <w:numId w:val="7"/>
        </w:numPr>
        <w:spacing w:after="0" w:line="360" w:lineRule="auto"/>
        <w:jc w:val="both"/>
        <w:rPr>
          <w:rFonts w:eastAsia="Times New Roman"/>
        </w:rPr>
      </w:pPr>
      <w:r w:rsidRPr="00252537">
        <w:rPr>
          <w:rFonts w:eastAsia="Times New Roman"/>
        </w:rPr>
        <w:t>Resolución Núm. 0041</w:t>
      </w:r>
      <w:r w:rsidR="055CA7D6" w:rsidRPr="00252537">
        <w:rPr>
          <w:rFonts w:eastAsia="Times New Roman"/>
        </w:rPr>
        <w:t>-</w:t>
      </w:r>
      <w:r w:rsidRPr="00252537">
        <w:rPr>
          <w:rFonts w:eastAsia="Times New Roman"/>
        </w:rPr>
        <w:t>2025 de fecha 4 de julio de 2025 que emite el Reglamento Técnico para Sitios de Disposición Final de Residuos Sólidos Urbanos en la República Dominicana.</w:t>
      </w:r>
    </w:p>
    <w:p w14:paraId="074D89D5" w14:textId="6FC0FAE7" w:rsidR="59AFA2EA" w:rsidRPr="00252537" w:rsidRDefault="59AFA2EA" w:rsidP="64681D32">
      <w:pPr>
        <w:pStyle w:val="Prrafodelista"/>
        <w:numPr>
          <w:ilvl w:val="0"/>
          <w:numId w:val="7"/>
        </w:numPr>
        <w:spacing w:after="0" w:line="360" w:lineRule="auto"/>
        <w:jc w:val="both"/>
        <w:rPr>
          <w:rFonts w:eastAsia="Times New Roman"/>
        </w:rPr>
      </w:pPr>
      <w:r w:rsidRPr="00252537">
        <w:rPr>
          <w:rFonts w:eastAsia="Times New Roman"/>
        </w:rPr>
        <w:t>Resolución Núm.0040</w:t>
      </w:r>
      <w:r w:rsidR="2BEBC4D8" w:rsidRPr="00252537">
        <w:rPr>
          <w:rFonts w:eastAsia="Times New Roman"/>
        </w:rPr>
        <w:t>-</w:t>
      </w:r>
      <w:r w:rsidRPr="00252537">
        <w:rPr>
          <w:rFonts w:eastAsia="Times New Roman"/>
        </w:rPr>
        <w:t>2025 de fecha 10 de julio de 2025 que emite el Reglamento Técnico para la Planificación, Diseño, Construcción y Operación de Plantas de Valorización de Residuos Sólidos Urbanos.</w:t>
      </w:r>
    </w:p>
    <w:p w14:paraId="1183FAD8" w14:textId="1BEFDB03" w:rsidR="59AFA2EA" w:rsidRPr="00252537" w:rsidRDefault="59AFA2EA" w:rsidP="64681D32">
      <w:pPr>
        <w:pStyle w:val="Prrafodelista"/>
        <w:numPr>
          <w:ilvl w:val="0"/>
          <w:numId w:val="7"/>
        </w:numPr>
        <w:spacing w:after="0" w:line="360" w:lineRule="auto"/>
        <w:jc w:val="both"/>
        <w:rPr>
          <w:rFonts w:eastAsia="Times New Roman"/>
        </w:rPr>
      </w:pPr>
      <w:r w:rsidRPr="00252537">
        <w:rPr>
          <w:rFonts w:eastAsia="Times New Roman"/>
        </w:rPr>
        <w:t>Resolución Num.0027</w:t>
      </w:r>
      <w:r w:rsidR="6A489864" w:rsidRPr="00252537">
        <w:rPr>
          <w:rFonts w:eastAsia="Times New Roman"/>
        </w:rPr>
        <w:t>-</w:t>
      </w:r>
      <w:r w:rsidRPr="00252537">
        <w:rPr>
          <w:rFonts w:eastAsia="Times New Roman"/>
        </w:rPr>
        <w:t>2025 de fecha 24 de abril de 2025 que dispone a la Comisión Nacional para Otorgar las Licencias de Técnicos de Refrigeración y Acondicionamiento de Aire (CONALTRAA), en el marco del decreto no. 360-15, otorgue licencias técnicas para ejercer la función de técnicos de refrigeración y acondicionamiento de aire.</w:t>
      </w:r>
    </w:p>
    <w:p w14:paraId="3E60F543" w14:textId="6306207B" w:rsidR="59AFA2EA" w:rsidRPr="00252537" w:rsidRDefault="59AFA2EA" w:rsidP="64681D32">
      <w:pPr>
        <w:pStyle w:val="Prrafodelista"/>
        <w:numPr>
          <w:ilvl w:val="0"/>
          <w:numId w:val="7"/>
        </w:numPr>
        <w:spacing w:after="0" w:line="360" w:lineRule="auto"/>
        <w:jc w:val="both"/>
        <w:rPr>
          <w:rFonts w:eastAsia="Times New Roman"/>
        </w:rPr>
      </w:pPr>
      <w:r w:rsidRPr="00252537">
        <w:rPr>
          <w:rFonts w:eastAsia="Times New Roman"/>
        </w:rPr>
        <w:t>Resolución Núm. 0025</w:t>
      </w:r>
      <w:r w:rsidR="3D67A568" w:rsidRPr="00252537">
        <w:rPr>
          <w:rFonts w:eastAsia="Times New Roman"/>
        </w:rPr>
        <w:t>-</w:t>
      </w:r>
      <w:r w:rsidRPr="00252537">
        <w:rPr>
          <w:rFonts w:eastAsia="Times New Roman"/>
        </w:rPr>
        <w:t>2025 de fecha 4 de abril de 2025 que declara los humedales artificiales de flujo horizontal como soluciones basadas en la naturaleza para el tratamiento de aguas servidas y los incluye como categoría de impacto mínimo (categoría d) en el anexo b del Reglamento del Proceso de Evaluación de Impacto Ambiental.</w:t>
      </w:r>
    </w:p>
    <w:p w14:paraId="530DD1A2" w14:textId="124367F5" w:rsidR="59AFA2EA" w:rsidRPr="00252537" w:rsidRDefault="59AFA2EA" w:rsidP="64681D32">
      <w:pPr>
        <w:pStyle w:val="Prrafodelista"/>
        <w:numPr>
          <w:ilvl w:val="0"/>
          <w:numId w:val="7"/>
        </w:numPr>
        <w:spacing w:after="0" w:line="360" w:lineRule="auto"/>
        <w:jc w:val="both"/>
        <w:rPr>
          <w:rFonts w:eastAsia="Times New Roman"/>
        </w:rPr>
      </w:pPr>
      <w:r w:rsidRPr="00252537">
        <w:rPr>
          <w:rFonts w:eastAsia="Times New Roman"/>
        </w:rPr>
        <w:t>Resolución núm. 0024</w:t>
      </w:r>
      <w:r w:rsidR="5AE290F9" w:rsidRPr="00252537">
        <w:rPr>
          <w:rFonts w:eastAsia="Times New Roman"/>
        </w:rPr>
        <w:t>-</w:t>
      </w:r>
      <w:r w:rsidRPr="00252537">
        <w:rPr>
          <w:rFonts w:eastAsia="Times New Roman"/>
        </w:rPr>
        <w:t>2025 de fecha 3 de abril de 2025que aprueba el Reglamento para la Iluminación en Áreas de Anidamiento de Tortugas Marinas.</w:t>
      </w:r>
    </w:p>
    <w:p w14:paraId="4A3FEE10" w14:textId="0E573808" w:rsidR="59AFA2EA" w:rsidRPr="00252537" w:rsidRDefault="59AFA2EA" w:rsidP="64681D32">
      <w:pPr>
        <w:pStyle w:val="Prrafodelista"/>
        <w:numPr>
          <w:ilvl w:val="0"/>
          <w:numId w:val="7"/>
        </w:numPr>
        <w:spacing w:after="0" w:line="360" w:lineRule="auto"/>
        <w:jc w:val="both"/>
        <w:rPr>
          <w:rFonts w:eastAsia="Times New Roman"/>
        </w:rPr>
      </w:pPr>
      <w:r w:rsidRPr="00252537">
        <w:rPr>
          <w:rFonts w:eastAsia="Times New Roman"/>
        </w:rPr>
        <w:t>Resolución Núm. 0020-2025 de fecha 4 de abril de 2025</w:t>
      </w:r>
      <w:r w:rsidR="00AE68B1" w:rsidRPr="00252537">
        <w:rPr>
          <w:rFonts w:eastAsia="Times New Roman"/>
        </w:rPr>
        <w:t xml:space="preserve"> </w:t>
      </w:r>
      <w:r w:rsidRPr="00252537">
        <w:rPr>
          <w:rFonts w:eastAsia="Times New Roman"/>
        </w:rPr>
        <w:t>que aprueba y autoriza la ejecución del Plan de Manejo Refugio de Vida Silvestre Laguna Mallén.</w:t>
      </w:r>
    </w:p>
    <w:p w14:paraId="6A2F0C65" w14:textId="0DFA1F61" w:rsidR="00AE68B1" w:rsidRPr="00252537" w:rsidRDefault="00AE68B1" w:rsidP="64681D32">
      <w:pPr>
        <w:pStyle w:val="Prrafodelista"/>
        <w:numPr>
          <w:ilvl w:val="0"/>
          <w:numId w:val="7"/>
        </w:numPr>
        <w:spacing w:after="0" w:line="360" w:lineRule="auto"/>
        <w:jc w:val="both"/>
        <w:rPr>
          <w:rFonts w:eastAsia="Times New Roman"/>
        </w:rPr>
      </w:pPr>
      <w:r w:rsidRPr="00252537">
        <w:rPr>
          <w:rFonts w:eastAsia="Times New Roman"/>
        </w:rPr>
        <w:t xml:space="preserve">Resolución Núm. 0013-2025 de fecha </w:t>
      </w:r>
      <w:r w:rsidR="00B918D6" w:rsidRPr="00252537">
        <w:rPr>
          <w:rFonts w:eastAsia="Times New Roman"/>
        </w:rPr>
        <w:t>26</w:t>
      </w:r>
      <w:r w:rsidRPr="00252537">
        <w:rPr>
          <w:rFonts w:eastAsia="Times New Roman"/>
        </w:rPr>
        <w:t xml:space="preserve"> de </w:t>
      </w:r>
      <w:r w:rsidR="00B918D6" w:rsidRPr="00252537">
        <w:rPr>
          <w:rFonts w:eastAsia="Times New Roman"/>
        </w:rPr>
        <w:t xml:space="preserve">febrero </w:t>
      </w:r>
      <w:r w:rsidRPr="00252537">
        <w:rPr>
          <w:rFonts w:eastAsia="Times New Roman"/>
        </w:rPr>
        <w:t>de</w:t>
      </w:r>
      <w:r w:rsidR="008B0013" w:rsidRPr="00252537">
        <w:rPr>
          <w:rFonts w:eastAsia="Times New Roman"/>
        </w:rPr>
        <w:t xml:space="preserve"> 2025 que prohíbe en forma inmediata la </w:t>
      </w:r>
      <w:r w:rsidR="006B0FDC" w:rsidRPr="00252537">
        <w:rPr>
          <w:rFonts w:eastAsia="Times New Roman"/>
        </w:rPr>
        <w:t>extracción</w:t>
      </w:r>
      <w:r w:rsidR="008B0013" w:rsidRPr="00252537">
        <w:rPr>
          <w:rFonts w:eastAsia="Times New Roman"/>
        </w:rPr>
        <w:t xml:space="preserve"> de material, </w:t>
      </w:r>
      <w:proofErr w:type="spellStart"/>
      <w:r w:rsidR="008B0013" w:rsidRPr="00252537">
        <w:rPr>
          <w:rFonts w:eastAsia="Times New Roman"/>
        </w:rPr>
        <w:t>dinamitación</w:t>
      </w:r>
      <w:proofErr w:type="spellEnd"/>
      <w:r w:rsidR="008B0013" w:rsidRPr="00252537">
        <w:rPr>
          <w:rFonts w:eastAsia="Times New Roman"/>
        </w:rPr>
        <w:t xml:space="preserve"> y cualquier otra actividad minera</w:t>
      </w:r>
      <w:r w:rsidR="0033277C" w:rsidRPr="00252537">
        <w:rPr>
          <w:rFonts w:eastAsia="Times New Roman"/>
        </w:rPr>
        <w:t xml:space="preserve"> en la Zona Núcleo y de Amortiguamiento del Monumento Natural Cuevas </w:t>
      </w:r>
      <w:r w:rsidR="0033277C" w:rsidRPr="00252537">
        <w:rPr>
          <w:rFonts w:eastAsia="Times New Roman"/>
        </w:rPr>
        <w:lastRenderedPageBreak/>
        <w:t xml:space="preserve">Borbón o </w:t>
      </w:r>
      <w:proofErr w:type="spellStart"/>
      <w:r w:rsidR="0033277C" w:rsidRPr="00252537">
        <w:rPr>
          <w:rFonts w:eastAsia="Times New Roman"/>
        </w:rPr>
        <w:t>Pomi</w:t>
      </w:r>
      <w:r w:rsidR="006B0FDC" w:rsidRPr="00252537">
        <w:rPr>
          <w:rFonts w:eastAsia="Times New Roman"/>
        </w:rPr>
        <w:t>er</w:t>
      </w:r>
      <w:proofErr w:type="spellEnd"/>
    </w:p>
    <w:p w14:paraId="32330F44" w14:textId="6722FC7E" w:rsidR="00A8297D" w:rsidRPr="00252537" w:rsidRDefault="59AFA2EA" w:rsidP="00DF44EF">
      <w:pPr>
        <w:pStyle w:val="Prrafodelista"/>
        <w:numPr>
          <w:ilvl w:val="0"/>
          <w:numId w:val="7"/>
        </w:numPr>
        <w:spacing w:after="0" w:line="360" w:lineRule="auto"/>
        <w:jc w:val="both"/>
        <w:rPr>
          <w:rFonts w:eastAsia="Times New Roman"/>
        </w:rPr>
      </w:pPr>
      <w:r w:rsidRPr="00252537">
        <w:rPr>
          <w:rFonts w:eastAsia="Times New Roman"/>
        </w:rPr>
        <w:t>Resolución Núm. 0008</w:t>
      </w:r>
      <w:r w:rsidR="53A3D3F5" w:rsidRPr="00252537">
        <w:rPr>
          <w:rFonts w:eastAsia="Times New Roman"/>
        </w:rPr>
        <w:t>-</w:t>
      </w:r>
      <w:r w:rsidRPr="00252537">
        <w:rPr>
          <w:rFonts w:eastAsia="Times New Roman"/>
        </w:rPr>
        <w:t>2025 de fecha 22 de enero 2025 que dispone la clausura y el cierre técnico del vertedero del municipio de San Rafael del Yuma, provincia la Altagracia, de conformidad con las disposiciones establecidas en la resolución núm. 0036-2021 sobre los planes de regularización de los sitios de disposición final de residuos sólidos urbanos del Ministerio de Medio Ambiente y Recursos Naturales.</w:t>
      </w:r>
    </w:p>
    <w:p w14:paraId="5D7D5A21" w14:textId="6F5BE4F0" w:rsidR="59AFA2EA" w:rsidRPr="00252537" w:rsidRDefault="59AFA2EA" w:rsidP="64681D32">
      <w:pPr>
        <w:pStyle w:val="Prrafodelista"/>
        <w:numPr>
          <w:ilvl w:val="0"/>
          <w:numId w:val="7"/>
        </w:numPr>
        <w:spacing w:after="0" w:line="360" w:lineRule="auto"/>
        <w:jc w:val="both"/>
        <w:rPr>
          <w:rFonts w:eastAsia="Times New Roman"/>
        </w:rPr>
      </w:pPr>
      <w:r w:rsidRPr="00252537">
        <w:rPr>
          <w:rFonts w:eastAsia="Times New Roman"/>
        </w:rPr>
        <w:t>Resolución Núm. 0006</w:t>
      </w:r>
      <w:r w:rsidR="2DD35554" w:rsidRPr="00252537">
        <w:rPr>
          <w:rFonts w:eastAsia="Times New Roman"/>
        </w:rPr>
        <w:t>-</w:t>
      </w:r>
      <w:r w:rsidRPr="00252537">
        <w:rPr>
          <w:rFonts w:eastAsia="Times New Roman"/>
        </w:rPr>
        <w:t>2025 de fecha 14 de enero de 2025 que designa los representantes de la Comisión para la Administración del Relleno Sanitario Duquesa del Ministerio de Medio Ambiente y Recursos Naturales.</w:t>
      </w:r>
    </w:p>
    <w:p w14:paraId="5D4F88E1" w14:textId="039EAECC" w:rsidR="59AFA2EA" w:rsidRPr="00252537" w:rsidRDefault="59AFA2EA" w:rsidP="64681D32">
      <w:pPr>
        <w:pStyle w:val="Prrafodelista"/>
        <w:numPr>
          <w:ilvl w:val="0"/>
          <w:numId w:val="7"/>
        </w:numPr>
        <w:spacing w:after="0" w:line="360" w:lineRule="auto"/>
        <w:jc w:val="both"/>
        <w:rPr>
          <w:rFonts w:eastAsia="Times New Roman"/>
        </w:rPr>
      </w:pPr>
      <w:r w:rsidRPr="00252537">
        <w:rPr>
          <w:rFonts w:eastAsia="Times New Roman"/>
        </w:rPr>
        <w:t>Resolución Núm. 0005</w:t>
      </w:r>
      <w:r w:rsidR="7CA850B3" w:rsidRPr="00252537">
        <w:rPr>
          <w:rFonts w:eastAsia="Times New Roman"/>
        </w:rPr>
        <w:t>-</w:t>
      </w:r>
      <w:r w:rsidRPr="00252537">
        <w:rPr>
          <w:rFonts w:eastAsia="Times New Roman"/>
        </w:rPr>
        <w:t>2025 de fecha 10 de enero de 2025 que actualiza los términos de referencia para la evaluación ambiental estratégica de los planes de ordenamiento territorial a nivel nacional, regional y municipal, en cumplimiento a la ley núm. 368-22, sobre ordenamiento territorial, uso del suelo y asentamientos humanos.</w:t>
      </w:r>
    </w:p>
    <w:p w14:paraId="78169D1D" w14:textId="6159FF1D" w:rsidR="59AFA2EA" w:rsidRPr="00252537" w:rsidRDefault="59AFA2EA" w:rsidP="64681D32">
      <w:pPr>
        <w:pStyle w:val="Prrafodelista"/>
        <w:numPr>
          <w:ilvl w:val="0"/>
          <w:numId w:val="7"/>
        </w:numPr>
        <w:spacing w:after="0" w:line="360" w:lineRule="auto"/>
        <w:jc w:val="both"/>
        <w:rPr>
          <w:rFonts w:eastAsia="Times New Roman"/>
        </w:rPr>
      </w:pPr>
      <w:r w:rsidRPr="00252537">
        <w:rPr>
          <w:rFonts w:eastAsia="Times New Roman"/>
        </w:rPr>
        <w:t>Resolución Núm. 0004</w:t>
      </w:r>
      <w:r w:rsidR="145EE198" w:rsidRPr="00252537">
        <w:rPr>
          <w:rFonts w:eastAsia="Times New Roman"/>
        </w:rPr>
        <w:t>-</w:t>
      </w:r>
      <w:r w:rsidRPr="00252537">
        <w:rPr>
          <w:rFonts w:eastAsia="Times New Roman"/>
        </w:rPr>
        <w:t>2025 de fecha 10 de enero de 2025 que dispone la Clausura y el Cierre Técnico del Vertedero del Distrito Municipal de Boca de Yuma, provincia la Altagracia, de conformidad con las disposiciones de la resolución núm. 0036-2021 sobre los planes de regularización de los sitios de disposición final de residuos sólidos urbanos del Ministerio de Medio Ambiente y Recursos Naturales.</w:t>
      </w:r>
    </w:p>
    <w:p w14:paraId="62054BAB" w14:textId="12FB5CFC" w:rsidR="07BB240E" w:rsidRPr="00252537" w:rsidRDefault="07BB240E" w:rsidP="2DCD6FA3">
      <w:pPr>
        <w:pStyle w:val="Prrafodelista"/>
        <w:numPr>
          <w:ilvl w:val="0"/>
          <w:numId w:val="7"/>
        </w:numPr>
        <w:spacing w:line="360" w:lineRule="auto"/>
        <w:jc w:val="both"/>
        <w:rPr>
          <w:rFonts w:eastAsia="Times New Roman"/>
        </w:rPr>
      </w:pPr>
      <w:r w:rsidRPr="00252537">
        <w:rPr>
          <w:rFonts w:eastAsia="Times New Roman"/>
        </w:rPr>
        <w:t>Resolución Núm. 0038</w:t>
      </w:r>
      <w:r w:rsidR="2A9E6483" w:rsidRPr="00252537">
        <w:rPr>
          <w:rFonts w:eastAsia="Times New Roman"/>
        </w:rPr>
        <w:t>-</w:t>
      </w:r>
      <w:r w:rsidRPr="00252537">
        <w:rPr>
          <w:rFonts w:eastAsia="Times New Roman"/>
        </w:rPr>
        <w:t>2024 de fecha 8 de octubre de 2024</w:t>
      </w:r>
      <w:r w:rsidR="062EE529" w:rsidRPr="00252537">
        <w:rPr>
          <w:rFonts w:eastAsia="Times New Roman"/>
        </w:rPr>
        <w:t xml:space="preserve"> </w:t>
      </w:r>
      <w:r w:rsidRPr="00252537">
        <w:rPr>
          <w:rFonts w:eastAsia="Times New Roman"/>
        </w:rPr>
        <w:t>que emite la Política de Gestión para la Evaluación de Impacto Ambiental y modifica la Resolución Núm. 0025- 2024 de fecha 13 de agosto del 2024.</w:t>
      </w:r>
    </w:p>
    <w:p w14:paraId="5B685B3E" w14:textId="77777777" w:rsidR="00D74C6A" w:rsidRPr="00252537" w:rsidRDefault="00D74C6A" w:rsidP="00D74C6A">
      <w:pPr>
        <w:pStyle w:val="Prrafodelista"/>
        <w:spacing w:line="360" w:lineRule="auto"/>
        <w:jc w:val="both"/>
        <w:rPr>
          <w:rFonts w:eastAsia="Times New Roman"/>
        </w:rPr>
      </w:pPr>
    </w:p>
    <w:p w14:paraId="47AFBDA1" w14:textId="037E2058" w:rsidR="00DF44EF" w:rsidRPr="00252537" w:rsidRDefault="07BB240E" w:rsidP="00D74C6A">
      <w:pPr>
        <w:pStyle w:val="Prrafodelista"/>
        <w:numPr>
          <w:ilvl w:val="0"/>
          <w:numId w:val="7"/>
        </w:numPr>
        <w:spacing w:after="0" w:line="360" w:lineRule="auto"/>
        <w:jc w:val="both"/>
        <w:rPr>
          <w:rFonts w:eastAsia="Times New Roman"/>
        </w:rPr>
      </w:pPr>
      <w:r w:rsidRPr="00252537">
        <w:rPr>
          <w:rFonts w:eastAsia="Times New Roman"/>
        </w:rPr>
        <w:lastRenderedPageBreak/>
        <w:t xml:space="preserve">Resolución Núm. 0025-2024 de fecha 13 de agosto 2024 que modifica el reglamento del proceso de evaluación ambiental y sus anexos (la lista de actividades, obras, proyectos, categoría de estudio correspondiente al anexo a y la lista de exclusión de proyectos, obras y actividades del anexo b) y el procedimiento </w:t>
      </w:r>
    </w:p>
    <w:p w14:paraId="28F2A884" w14:textId="4ADEBA31" w:rsidR="00A8297D" w:rsidRPr="00252537" w:rsidRDefault="07BB240E" w:rsidP="00DF44EF">
      <w:pPr>
        <w:pStyle w:val="Prrafodelista"/>
        <w:spacing w:after="0" w:line="360" w:lineRule="auto"/>
        <w:jc w:val="both"/>
        <w:rPr>
          <w:rFonts w:eastAsia="Times New Roman"/>
        </w:rPr>
      </w:pPr>
      <w:r w:rsidRPr="00252537">
        <w:rPr>
          <w:rFonts w:eastAsia="Times New Roman"/>
        </w:rPr>
        <w:t>de evaluación ambiental establecidos en el compendio de reglamentos y procedimientos para autorizaciones ambientales de la república dominicana.</w:t>
      </w:r>
    </w:p>
    <w:p w14:paraId="5FBF8044" w14:textId="7763C8E3" w:rsidR="07BB240E" w:rsidRPr="00252537" w:rsidRDefault="07BB240E" w:rsidP="2DCD6FA3">
      <w:pPr>
        <w:pStyle w:val="Prrafodelista"/>
        <w:numPr>
          <w:ilvl w:val="0"/>
          <w:numId w:val="7"/>
        </w:numPr>
        <w:spacing w:after="0" w:line="360" w:lineRule="auto"/>
        <w:jc w:val="both"/>
        <w:rPr>
          <w:rFonts w:eastAsia="Times New Roman"/>
        </w:rPr>
      </w:pPr>
      <w:r w:rsidRPr="00252537">
        <w:rPr>
          <w:rFonts w:eastAsia="Times New Roman"/>
        </w:rPr>
        <w:t>Resolución Núm. 0024</w:t>
      </w:r>
      <w:r w:rsidR="50C39FEC" w:rsidRPr="00252537">
        <w:rPr>
          <w:rFonts w:eastAsia="Times New Roman"/>
        </w:rPr>
        <w:t>-</w:t>
      </w:r>
      <w:r w:rsidRPr="00252537">
        <w:rPr>
          <w:rFonts w:eastAsia="Times New Roman"/>
        </w:rPr>
        <w:t>2024 de fecha 6 de agosto de 2024 que regula el otorgamiento de autorizaciones ambientales en suelos con capacidad productiva clases I y II en la República Dominicana.</w:t>
      </w:r>
    </w:p>
    <w:p w14:paraId="414EC4D5" w14:textId="1102E7EB" w:rsidR="07BB240E" w:rsidRPr="00252537" w:rsidRDefault="07BB240E" w:rsidP="2DCD6FA3">
      <w:pPr>
        <w:pStyle w:val="Prrafodelista"/>
        <w:numPr>
          <w:ilvl w:val="0"/>
          <w:numId w:val="7"/>
        </w:numPr>
        <w:spacing w:after="0" w:line="360" w:lineRule="auto"/>
        <w:jc w:val="both"/>
        <w:rPr>
          <w:rFonts w:eastAsia="Times New Roman"/>
        </w:rPr>
      </w:pPr>
      <w:r w:rsidRPr="00252537">
        <w:rPr>
          <w:rFonts w:eastAsia="Times New Roman"/>
        </w:rPr>
        <w:t>Resolución Núm. 0023</w:t>
      </w:r>
      <w:r w:rsidR="78A32A90" w:rsidRPr="00252537">
        <w:rPr>
          <w:rFonts w:eastAsia="Times New Roman"/>
        </w:rPr>
        <w:t>-</w:t>
      </w:r>
      <w:r w:rsidRPr="00252537">
        <w:rPr>
          <w:rFonts w:eastAsia="Times New Roman"/>
        </w:rPr>
        <w:t>2024 de fecha 5 de agosto de 2024 que emite el Reglamento Técnico para la Planificación, Diseño, Construcción y Operación de Estaciones de Transferencia de Residuos Sólidos en la República Dominicana.</w:t>
      </w:r>
    </w:p>
    <w:p w14:paraId="3D3B86C5" w14:textId="3DE22014" w:rsidR="07BB240E" w:rsidRPr="00252537" w:rsidRDefault="07BB240E" w:rsidP="2DCD6FA3">
      <w:pPr>
        <w:pStyle w:val="Prrafodelista"/>
        <w:numPr>
          <w:ilvl w:val="0"/>
          <w:numId w:val="7"/>
        </w:numPr>
        <w:spacing w:after="0" w:line="360" w:lineRule="auto"/>
        <w:jc w:val="both"/>
        <w:rPr>
          <w:rFonts w:eastAsia="Times New Roman"/>
        </w:rPr>
      </w:pPr>
      <w:r w:rsidRPr="00252537">
        <w:rPr>
          <w:rFonts w:eastAsia="Times New Roman"/>
        </w:rPr>
        <w:t>Resolución núm. 0020</w:t>
      </w:r>
      <w:r w:rsidR="11C4AA76" w:rsidRPr="00252537">
        <w:rPr>
          <w:rFonts w:eastAsia="Times New Roman"/>
        </w:rPr>
        <w:t>-</w:t>
      </w:r>
      <w:r w:rsidRPr="00252537">
        <w:rPr>
          <w:rFonts w:eastAsia="Times New Roman"/>
        </w:rPr>
        <w:t>2024 de fecha 25 de junio de 2024 que emite los términos de referencia para la evaluación ambiental estratégica de los planes de ordenamiento territorial a nivel nacional, regional y municipal en cumplimiento a la ley núm. 368-22, sobre ordenamiento territorial, uso del suelo y asentamientos humanos</w:t>
      </w:r>
    </w:p>
    <w:p w14:paraId="4A52E598" w14:textId="3A76089F" w:rsidR="07BB240E" w:rsidRPr="00252537" w:rsidRDefault="07BB240E" w:rsidP="2DCD6FA3">
      <w:pPr>
        <w:pStyle w:val="Prrafodelista"/>
        <w:numPr>
          <w:ilvl w:val="0"/>
          <w:numId w:val="7"/>
        </w:numPr>
        <w:spacing w:after="0" w:line="360" w:lineRule="auto"/>
        <w:jc w:val="both"/>
        <w:rPr>
          <w:rFonts w:eastAsia="Times New Roman"/>
        </w:rPr>
      </w:pPr>
      <w:r w:rsidRPr="00252537">
        <w:rPr>
          <w:rFonts w:eastAsia="Times New Roman"/>
        </w:rPr>
        <w:t>Resolución núm. 0019</w:t>
      </w:r>
      <w:r w:rsidR="398B8854" w:rsidRPr="00252537">
        <w:rPr>
          <w:rFonts w:eastAsia="Times New Roman"/>
        </w:rPr>
        <w:t>-</w:t>
      </w:r>
      <w:r w:rsidRPr="00252537">
        <w:rPr>
          <w:rFonts w:eastAsia="Times New Roman"/>
        </w:rPr>
        <w:t xml:space="preserve">2024 de fecha 17 de junio 2024 que aprueba la modificación del reglamento para el </w:t>
      </w:r>
      <w:proofErr w:type="spellStart"/>
      <w:r w:rsidRPr="00252537">
        <w:rPr>
          <w:rFonts w:eastAsia="Times New Roman"/>
        </w:rPr>
        <w:t>Co-manejo</w:t>
      </w:r>
      <w:proofErr w:type="spellEnd"/>
      <w:r w:rsidRPr="00252537">
        <w:rPr>
          <w:rFonts w:eastAsia="Times New Roman"/>
        </w:rPr>
        <w:t xml:space="preserve"> de Áreas Protegidas en la República Dominicana, emitido mediante la resolución no. 02-2015 de fecha 28 de enero de 2015.</w:t>
      </w:r>
    </w:p>
    <w:p w14:paraId="5064EF50" w14:textId="0D57CB0C" w:rsidR="07BB240E" w:rsidRPr="00B1238E" w:rsidRDefault="07BB240E" w:rsidP="00B1238E">
      <w:pPr>
        <w:pStyle w:val="Prrafodelista"/>
        <w:numPr>
          <w:ilvl w:val="0"/>
          <w:numId w:val="7"/>
        </w:numPr>
        <w:spacing w:after="0" w:line="360" w:lineRule="auto"/>
        <w:jc w:val="both"/>
        <w:rPr>
          <w:rFonts w:eastAsia="Times New Roman"/>
        </w:rPr>
      </w:pPr>
      <w:r w:rsidRPr="00252537">
        <w:rPr>
          <w:rFonts w:eastAsia="Times New Roman"/>
        </w:rPr>
        <w:t>Resolución Núm. 0018</w:t>
      </w:r>
      <w:r w:rsidR="0344374B" w:rsidRPr="00252537">
        <w:rPr>
          <w:rFonts w:eastAsia="Times New Roman"/>
        </w:rPr>
        <w:t>-</w:t>
      </w:r>
      <w:r w:rsidRPr="00252537">
        <w:rPr>
          <w:rFonts w:eastAsia="Times New Roman"/>
        </w:rPr>
        <w:t>2024 de fecha 4 de junio de 2024 que crea el comité de gestión antisoborno y corrupción del</w:t>
      </w:r>
      <w:r w:rsidR="009861A0">
        <w:rPr>
          <w:rFonts w:eastAsia="Times New Roman"/>
        </w:rPr>
        <w:t xml:space="preserve"> </w:t>
      </w:r>
      <w:r w:rsidRPr="00B1238E">
        <w:rPr>
          <w:rFonts w:eastAsia="Times New Roman"/>
        </w:rPr>
        <w:lastRenderedPageBreak/>
        <w:t>Ministerio de Medio Ambiente y Recursos Naturales para la implementación de un sistema de gestión antisoborno.</w:t>
      </w:r>
    </w:p>
    <w:p w14:paraId="2FA422F6" w14:textId="3E3078EC" w:rsidR="07BB240E" w:rsidRPr="00252537" w:rsidRDefault="07BB240E" w:rsidP="2DCD6FA3">
      <w:pPr>
        <w:pStyle w:val="Prrafodelista"/>
        <w:numPr>
          <w:ilvl w:val="0"/>
          <w:numId w:val="7"/>
        </w:numPr>
        <w:spacing w:after="0" w:line="360" w:lineRule="auto"/>
        <w:jc w:val="both"/>
        <w:rPr>
          <w:rFonts w:eastAsia="Times New Roman"/>
        </w:rPr>
      </w:pPr>
      <w:r w:rsidRPr="00252537">
        <w:rPr>
          <w:rFonts w:eastAsia="Times New Roman"/>
        </w:rPr>
        <w:t>Resolución Núm. 0016</w:t>
      </w:r>
      <w:r w:rsidR="5F933EC8" w:rsidRPr="00252537">
        <w:rPr>
          <w:rFonts w:eastAsia="Times New Roman"/>
        </w:rPr>
        <w:t>-</w:t>
      </w:r>
      <w:r w:rsidRPr="00252537">
        <w:rPr>
          <w:rFonts w:eastAsia="Times New Roman"/>
        </w:rPr>
        <w:t>2024 de fecha 31 de mayo de 2024 que modifica la resolución no. 0008</w:t>
      </w:r>
      <w:r w:rsidR="3CE0633E" w:rsidRPr="00252537">
        <w:rPr>
          <w:rFonts w:eastAsia="Times New Roman"/>
        </w:rPr>
        <w:t>-</w:t>
      </w:r>
      <w:r w:rsidRPr="00252537">
        <w:rPr>
          <w:rFonts w:eastAsia="Times New Roman"/>
        </w:rPr>
        <w:t>2018 que dispone sobre los objetivos de manejo y usos permitidos de la categoría IV: área de manejo de hábitat/especies y ordena la elaboración, actualización y publicación de los planes de manejo de las unidades del sistema nacional de áreas protegidas (SINAP) categoría IV, como instrumento técnico y científico que regula los usos permitidos en dichas áreas y sus zonas de amortiguamiento.</w:t>
      </w:r>
    </w:p>
    <w:p w14:paraId="2616168C" w14:textId="65BE42A2" w:rsidR="07BB240E" w:rsidRPr="00252537" w:rsidRDefault="07BB240E" w:rsidP="2DCD6FA3">
      <w:pPr>
        <w:pStyle w:val="Prrafodelista"/>
        <w:numPr>
          <w:ilvl w:val="0"/>
          <w:numId w:val="7"/>
        </w:numPr>
        <w:spacing w:after="0" w:line="360" w:lineRule="auto"/>
        <w:jc w:val="both"/>
        <w:rPr>
          <w:rFonts w:eastAsia="Times New Roman"/>
        </w:rPr>
      </w:pPr>
      <w:r w:rsidRPr="00252537">
        <w:rPr>
          <w:rFonts w:eastAsia="Times New Roman"/>
        </w:rPr>
        <w:t>Resolución Núm. 0014</w:t>
      </w:r>
      <w:r w:rsidR="70DB39B1" w:rsidRPr="00252537">
        <w:rPr>
          <w:rFonts w:eastAsia="Times New Roman"/>
        </w:rPr>
        <w:t>-</w:t>
      </w:r>
      <w:r w:rsidRPr="00252537">
        <w:rPr>
          <w:rFonts w:eastAsia="Times New Roman"/>
        </w:rPr>
        <w:t>2024 de fecha 27 de mayo 2024 que aprueba el Plan Nacional de Gestión Integral de Residuos Sólidos de la República Dominicana para el período 2024-2034 y dispone su envío al poder ejecutivo para aprobación y publicación.</w:t>
      </w:r>
    </w:p>
    <w:p w14:paraId="24E1AFA4" w14:textId="659E3C92" w:rsidR="07BB240E" w:rsidRPr="00252537" w:rsidRDefault="07BB240E" w:rsidP="2DCD6FA3">
      <w:pPr>
        <w:pStyle w:val="Prrafodelista"/>
        <w:numPr>
          <w:ilvl w:val="0"/>
          <w:numId w:val="7"/>
        </w:numPr>
        <w:spacing w:after="0" w:line="360" w:lineRule="auto"/>
        <w:jc w:val="both"/>
        <w:rPr>
          <w:rFonts w:eastAsia="Times New Roman"/>
        </w:rPr>
      </w:pPr>
      <w:r w:rsidRPr="00252537">
        <w:rPr>
          <w:rFonts w:eastAsia="Times New Roman"/>
        </w:rPr>
        <w:t>Resolución Núm. 0011</w:t>
      </w:r>
      <w:r w:rsidR="00C295B7" w:rsidRPr="00252537">
        <w:rPr>
          <w:rFonts w:eastAsia="Times New Roman"/>
        </w:rPr>
        <w:t>-</w:t>
      </w:r>
      <w:r w:rsidRPr="00252537">
        <w:rPr>
          <w:rFonts w:eastAsia="Times New Roman"/>
        </w:rPr>
        <w:t xml:space="preserve">2024 de fecha 12 de abril de 2024 que aprueba la ejecución de los Planes de Manejo de las áreas protegidas: Santuario Marino Arrecifes del Sureste, Parque Nacional Sierra Martín García, Parque Nacional Sierra de Neiba y Parque Nacional </w:t>
      </w:r>
      <w:proofErr w:type="spellStart"/>
      <w:r w:rsidRPr="00252537">
        <w:rPr>
          <w:rFonts w:eastAsia="Times New Roman"/>
        </w:rPr>
        <w:t>Aniana</w:t>
      </w:r>
      <w:proofErr w:type="spellEnd"/>
      <w:r w:rsidRPr="00252537">
        <w:rPr>
          <w:rFonts w:eastAsia="Times New Roman"/>
        </w:rPr>
        <w:t xml:space="preserve"> Vargas.</w:t>
      </w:r>
    </w:p>
    <w:p w14:paraId="0E99D4F9" w14:textId="5B438816" w:rsidR="07BB240E" w:rsidRPr="00252537" w:rsidRDefault="07BB240E" w:rsidP="2DCD6FA3">
      <w:pPr>
        <w:pStyle w:val="Prrafodelista"/>
        <w:numPr>
          <w:ilvl w:val="0"/>
          <w:numId w:val="7"/>
        </w:numPr>
        <w:spacing w:after="0" w:line="360" w:lineRule="auto"/>
        <w:jc w:val="both"/>
        <w:rPr>
          <w:rFonts w:eastAsia="Times New Roman"/>
        </w:rPr>
      </w:pPr>
      <w:r w:rsidRPr="00252537">
        <w:rPr>
          <w:rFonts w:eastAsia="Times New Roman"/>
        </w:rPr>
        <w:t>Resolución núm. 0009</w:t>
      </w:r>
      <w:r w:rsidR="7190EDE8" w:rsidRPr="00252537">
        <w:rPr>
          <w:rFonts w:eastAsia="Times New Roman"/>
        </w:rPr>
        <w:t>-</w:t>
      </w:r>
      <w:r w:rsidRPr="00252537">
        <w:rPr>
          <w:rFonts w:eastAsia="Times New Roman"/>
        </w:rPr>
        <w:t>2024 de fecha 9 de abril de 2024 que dispone la clausura y el cierre técnico del vertedero de la Vega (soto), provincia la Vega, de conformidad con las disposiciones de la resolución núm. 0036-2021 sobre los planes de regularización de los sitios de disposición final de residuos sólidos urbanos del ministerio de medio ambiente y recursos naturales.</w:t>
      </w:r>
    </w:p>
    <w:p w14:paraId="58E9E8F4" w14:textId="77777777" w:rsidR="009861A0" w:rsidRDefault="07BB240E" w:rsidP="2DCD6FA3">
      <w:pPr>
        <w:pStyle w:val="Prrafodelista"/>
        <w:numPr>
          <w:ilvl w:val="0"/>
          <w:numId w:val="7"/>
        </w:numPr>
        <w:spacing w:after="0" w:line="360" w:lineRule="auto"/>
        <w:jc w:val="both"/>
        <w:rPr>
          <w:rFonts w:eastAsia="Times New Roman"/>
        </w:rPr>
      </w:pPr>
      <w:r w:rsidRPr="00252537">
        <w:rPr>
          <w:rFonts w:eastAsia="Times New Roman"/>
        </w:rPr>
        <w:t>Resolución Núm. 0006</w:t>
      </w:r>
      <w:r w:rsidR="5A2DB829" w:rsidRPr="00252537">
        <w:rPr>
          <w:rFonts w:eastAsia="Times New Roman"/>
        </w:rPr>
        <w:t>-</w:t>
      </w:r>
      <w:r w:rsidRPr="00252537">
        <w:rPr>
          <w:rFonts w:eastAsia="Times New Roman"/>
        </w:rPr>
        <w:t xml:space="preserve">2024 de fecha 8 de marzo del 2024 que dispone a la comisión nacional para otorgar licencias a técnicos </w:t>
      </w:r>
    </w:p>
    <w:p w14:paraId="1C831501" w14:textId="7C1551A4" w:rsidR="07BB240E" w:rsidRPr="00252537" w:rsidRDefault="07BB240E" w:rsidP="009861A0">
      <w:pPr>
        <w:pStyle w:val="Prrafodelista"/>
        <w:spacing w:after="0" w:line="360" w:lineRule="auto"/>
        <w:jc w:val="both"/>
        <w:rPr>
          <w:rFonts w:eastAsia="Times New Roman"/>
        </w:rPr>
      </w:pPr>
      <w:r w:rsidRPr="00252537">
        <w:rPr>
          <w:rFonts w:eastAsia="Times New Roman"/>
        </w:rPr>
        <w:lastRenderedPageBreak/>
        <w:t>de refrigeración y acondicionamiento de aire (CONALTRAA), en el marco del decreto no. 360-15, otorgue licencias técnicas para ejercer la función de técnicos de refrigeración y acondicionamiento de aire.</w:t>
      </w:r>
    </w:p>
    <w:p w14:paraId="72BE9F50" w14:textId="6334357F" w:rsidR="00A8297D" w:rsidRPr="00252537" w:rsidRDefault="07BB240E" w:rsidP="00DF44EF">
      <w:pPr>
        <w:pStyle w:val="Prrafodelista"/>
        <w:numPr>
          <w:ilvl w:val="0"/>
          <w:numId w:val="7"/>
        </w:numPr>
        <w:spacing w:after="0" w:line="360" w:lineRule="auto"/>
        <w:jc w:val="both"/>
        <w:rPr>
          <w:rFonts w:eastAsia="Times New Roman"/>
        </w:rPr>
      </w:pPr>
      <w:r w:rsidRPr="00252537">
        <w:rPr>
          <w:rFonts w:eastAsia="Times New Roman"/>
        </w:rPr>
        <w:t>Resolución Núm. 0004</w:t>
      </w:r>
      <w:r w:rsidR="3B00848F" w:rsidRPr="00252537">
        <w:rPr>
          <w:rFonts w:eastAsia="Times New Roman"/>
        </w:rPr>
        <w:t>-</w:t>
      </w:r>
      <w:r w:rsidRPr="00252537">
        <w:rPr>
          <w:rFonts w:eastAsia="Times New Roman"/>
        </w:rPr>
        <w:t>2024 de fecha 1 de marzo del 2024 que aprueba el Plan de Implementación de la Nueva Estructura Organizativa del Ministerio de Medio Ambiente y Recursos Naturales.</w:t>
      </w:r>
    </w:p>
    <w:p w14:paraId="512CBF47" w14:textId="0A75BBD8" w:rsidR="07BB240E" w:rsidRPr="00252537" w:rsidRDefault="07BB240E" w:rsidP="2DCD6FA3">
      <w:pPr>
        <w:pStyle w:val="Prrafodelista"/>
        <w:numPr>
          <w:ilvl w:val="0"/>
          <w:numId w:val="7"/>
        </w:numPr>
        <w:spacing w:after="0" w:line="360" w:lineRule="auto"/>
        <w:jc w:val="both"/>
        <w:rPr>
          <w:rFonts w:eastAsia="Times New Roman"/>
        </w:rPr>
      </w:pPr>
      <w:r w:rsidRPr="00252537">
        <w:rPr>
          <w:rFonts w:eastAsia="Times New Roman"/>
        </w:rPr>
        <w:t>Resolución núm. 0002</w:t>
      </w:r>
      <w:r w:rsidR="21C77A69" w:rsidRPr="00252537">
        <w:rPr>
          <w:rFonts w:eastAsia="Times New Roman"/>
        </w:rPr>
        <w:t>-</w:t>
      </w:r>
      <w:r w:rsidRPr="00252537">
        <w:rPr>
          <w:rFonts w:eastAsia="Times New Roman"/>
        </w:rPr>
        <w:t>2024 de fecha 26 de enero de 2024 que aprueba la modificación de la estructura organizativa del ministerio de medio ambiente y recursos naturales.</w:t>
      </w:r>
    </w:p>
    <w:p w14:paraId="63110905" w14:textId="013A057B" w:rsidR="07BB240E" w:rsidRPr="00252537" w:rsidRDefault="07BB240E" w:rsidP="2DCD6FA3">
      <w:pPr>
        <w:pStyle w:val="Prrafodelista"/>
        <w:numPr>
          <w:ilvl w:val="0"/>
          <w:numId w:val="7"/>
        </w:numPr>
        <w:spacing w:after="0" w:line="360" w:lineRule="auto"/>
        <w:jc w:val="both"/>
        <w:rPr>
          <w:rFonts w:eastAsia="Times New Roman"/>
        </w:rPr>
      </w:pPr>
      <w:r w:rsidRPr="00252537">
        <w:rPr>
          <w:rFonts w:eastAsia="Times New Roman"/>
        </w:rPr>
        <w:t>Resolución Núm. 0001</w:t>
      </w:r>
      <w:r w:rsidR="256C04F5" w:rsidRPr="00252537">
        <w:rPr>
          <w:rFonts w:eastAsia="Times New Roman"/>
        </w:rPr>
        <w:t>-</w:t>
      </w:r>
      <w:r w:rsidRPr="00252537">
        <w:rPr>
          <w:rFonts w:eastAsia="Times New Roman"/>
        </w:rPr>
        <w:t>2024 de fecha 18 de enero de 2024 que modifica el reglamento técnico ambiental para la reducción y vigilancia de sustancias y equipos regulados por el protocolo de Montreal, bajo la codificación núm. ma-vga-rt-002-2023, emitido mediante la resolución núm. 0005-2023 del 11 de enero de 2023</w:t>
      </w:r>
    </w:p>
    <w:p w14:paraId="578DBA1B" w14:textId="77777777" w:rsidR="00273E2B" w:rsidRPr="00252537" w:rsidRDefault="00273E2B" w:rsidP="00D35C8D">
      <w:pPr>
        <w:pStyle w:val="Prrafodelista"/>
        <w:numPr>
          <w:ilvl w:val="0"/>
          <w:numId w:val="7"/>
        </w:numPr>
        <w:spacing w:line="360" w:lineRule="auto"/>
        <w:jc w:val="both"/>
        <w:rPr>
          <w:rFonts w:eastAsia="Calibri"/>
        </w:rPr>
      </w:pPr>
      <w:r w:rsidRPr="00252537">
        <w:rPr>
          <w:rFonts w:eastAsia="Calibri"/>
        </w:rPr>
        <w:t>Resolución Núm. 0045-2023 de fecha 17 de octubre de 2023 que aprueba y autoriza la ejecución del Plan de Acción Nacional para la Gestión Integral de los Residuos Marinos.</w:t>
      </w:r>
    </w:p>
    <w:p w14:paraId="10073F87" w14:textId="77777777" w:rsidR="00273E2B" w:rsidRPr="00252537" w:rsidRDefault="00273E2B" w:rsidP="00D35C8D">
      <w:pPr>
        <w:pStyle w:val="Prrafodelista"/>
        <w:numPr>
          <w:ilvl w:val="0"/>
          <w:numId w:val="7"/>
        </w:numPr>
        <w:spacing w:line="360" w:lineRule="auto"/>
        <w:jc w:val="both"/>
        <w:rPr>
          <w:rFonts w:eastAsia="Calibri"/>
        </w:rPr>
      </w:pPr>
      <w:r w:rsidRPr="00252537">
        <w:rPr>
          <w:rFonts w:eastAsia="Calibri"/>
        </w:rPr>
        <w:t>Resolución Núm. 0043-2023 de fecha 03 de octubre de 2023, que declara de urgencia la adquisición de equipos, licencias y servicios para la actualización de la Infraestructura Tecnológica del Ministerio de Medio Ambiente y Recursos Naturales.</w:t>
      </w:r>
    </w:p>
    <w:p w14:paraId="73030E23" w14:textId="34BB6A81" w:rsidR="00273E2B" w:rsidRPr="00252537" w:rsidRDefault="00273E2B" w:rsidP="00D35C8D">
      <w:pPr>
        <w:pStyle w:val="Prrafodelista"/>
        <w:numPr>
          <w:ilvl w:val="0"/>
          <w:numId w:val="7"/>
        </w:numPr>
        <w:spacing w:line="360" w:lineRule="auto"/>
        <w:jc w:val="both"/>
        <w:rPr>
          <w:rFonts w:eastAsia="Calibri"/>
        </w:rPr>
      </w:pPr>
      <w:r w:rsidRPr="00252537">
        <w:rPr>
          <w:rFonts w:eastAsia="Calibri"/>
        </w:rPr>
        <w:t>Resolución Núm. 0041</w:t>
      </w:r>
      <w:r w:rsidR="00BF6390" w:rsidRPr="00252537">
        <w:rPr>
          <w:rFonts w:eastAsia="Calibri"/>
        </w:rPr>
        <w:t>-2023</w:t>
      </w:r>
      <w:r w:rsidRPr="00252537">
        <w:rPr>
          <w:rFonts w:eastAsia="Calibri"/>
        </w:rPr>
        <w:t xml:space="preserve"> de fecha 29 de septiembre de 2023, que establece las directrices nacionales para la implementación de la responsabilidad extendida al productor en la gestión de Residuos de Aparatos Eléctricos y Electrónicos (RAEE).</w:t>
      </w:r>
    </w:p>
    <w:p w14:paraId="53ECDC61" w14:textId="77777777" w:rsidR="00273E2B" w:rsidRPr="00252537" w:rsidRDefault="00273E2B" w:rsidP="00D35C8D">
      <w:pPr>
        <w:pStyle w:val="Prrafodelista"/>
        <w:numPr>
          <w:ilvl w:val="0"/>
          <w:numId w:val="7"/>
        </w:numPr>
        <w:spacing w:line="360" w:lineRule="auto"/>
        <w:jc w:val="both"/>
        <w:rPr>
          <w:rFonts w:eastAsia="Calibri"/>
        </w:rPr>
      </w:pPr>
      <w:r w:rsidRPr="00252537">
        <w:rPr>
          <w:rFonts w:eastAsia="Calibri"/>
        </w:rPr>
        <w:lastRenderedPageBreak/>
        <w:t xml:space="preserve">Resolución Núm. 0040-2023 de fecha 25 de septiembre de 2023, que dispone el desalojo y desocupación de la franja de los 60 metros de usos público en las proximidades de la Playa </w:t>
      </w:r>
      <w:proofErr w:type="spellStart"/>
      <w:r w:rsidRPr="00252537">
        <w:rPr>
          <w:rFonts w:eastAsia="Calibri"/>
        </w:rPr>
        <w:t>Cofresí</w:t>
      </w:r>
      <w:proofErr w:type="spellEnd"/>
      <w:r w:rsidRPr="00252537">
        <w:rPr>
          <w:rFonts w:eastAsia="Calibri"/>
        </w:rPr>
        <w:t>, provincia Puerto Plata.</w:t>
      </w:r>
    </w:p>
    <w:p w14:paraId="6242A71D" w14:textId="00B356DF" w:rsidR="00F829C1" w:rsidRPr="00252537" w:rsidRDefault="00273E2B" w:rsidP="00F829C1">
      <w:pPr>
        <w:pStyle w:val="Prrafodelista"/>
        <w:numPr>
          <w:ilvl w:val="0"/>
          <w:numId w:val="7"/>
        </w:numPr>
        <w:spacing w:line="360" w:lineRule="auto"/>
        <w:jc w:val="both"/>
        <w:rPr>
          <w:rFonts w:eastAsia="Calibri"/>
        </w:rPr>
      </w:pPr>
      <w:r w:rsidRPr="00252537">
        <w:rPr>
          <w:rFonts w:eastAsia="Calibri"/>
        </w:rPr>
        <w:t>Resolución Núm. 0036-2023 de fecha 11 de julio de 2023, que crea el Comité Institucional de Transversalización de Género.</w:t>
      </w:r>
    </w:p>
    <w:p w14:paraId="5114D054" w14:textId="6B76D437" w:rsidR="00BF6390" w:rsidRPr="00252537" w:rsidRDefault="00273E2B" w:rsidP="00F03C40">
      <w:pPr>
        <w:pStyle w:val="Prrafodelista"/>
        <w:numPr>
          <w:ilvl w:val="0"/>
          <w:numId w:val="7"/>
        </w:numPr>
        <w:spacing w:line="360" w:lineRule="auto"/>
        <w:jc w:val="both"/>
        <w:rPr>
          <w:rFonts w:eastAsia="Calibri"/>
        </w:rPr>
      </w:pPr>
      <w:r w:rsidRPr="00252537">
        <w:rPr>
          <w:rFonts w:eastAsia="Calibri"/>
        </w:rPr>
        <w:t xml:space="preserve">Resolución Núm. 0034-2023 de fecha de junio de 2023, que crea el Santuario de </w:t>
      </w:r>
      <w:proofErr w:type="spellStart"/>
      <w:r w:rsidRPr="00252537">
        <w:rPr>
          <w:rFonts w:eastAsia="Calibri"/>
        </w:rPr>
        <w:t>Cucu</w:t>
      </w:r>
      <w:proofErr w:type="spellEnd"/>
      <w:r w:rsidRPr="00252537">
        <w:rPr>
          <w:rFonts w:eastAsia="Calibri"/>
        </w:rPr>
        <w:t xml:space="preserve"> o Búho (</w:t>
      </w:r>
      <w:proofErr w:type="spellStart"/>
      <w:r w:rsidRPr="00252537">
        <w:rPr>
          <w:rFonts w:eastAsia="Calibri"/>
        </w:rPr>
        <w:t>Athene</w:t>
      </w:r>
      <w:proofErr w:type="spellEnd"/>
      <w:r w:rsidRPr="00252537">
        <w:rPr>
          <w:rFonts w:eastAsia="Calibri"/>
        </w:rPr>
        <w:t xml:space="preserve"> </w:t>
      </w:r>
      <w:proofErr w:type="spellStart"/>
      <w:r w:rsidRPr="00252537">
        <w:rPr>
          <w:rFonts w:eastAsia="Calibri"/>
        </w:rPr>
        <w:t>cunicularia</w:t>
      </w:r>
      <w:proofErr w:type="spellEnd"/>
      <w:r w:rsidRPr="00252537">
        <w:rPr>
          <w:rFonts w:eastAsia="Calibri"/>
        </w:rPr>
        <w:t>), en la Pontificia Universidad Católica Madre y Maestra LA (PUCAMM) sede Santiago de los Caballeros.</w:t>
      </w:r>
    </w:p>
    <w:p w14:paraId="6B81B6A9" w14:textId="77777777" w:rsidR="00273E2B" w:rsidRPr="00252537" w:rsidRDefault="00273E2B" w:rsidP="00D35C8D">
      <w:pPr>
        <w:pStyle w:val="Prrafodelista"/>
        <w:numPr>
          <w:ilvl w:val="0"/>
          <w:numId w:val="7"/>
        </w:numPr>
        <w:spacing w:line="360" w:lineRule="auto"/>
        <w:jc w:val="both"/>
        <w:rPr>
          <w:rFonts w:eastAsia="Calibri"/>
        </w:rPr>
      </w:pPr>
      <w:r w:rsidRPr="00252537">
        <w:rPr>
          <w:rFonts w:eastAsia="Calibri"/>
        </w:rPr>
        <w:t>Resolución Núm. 0030-2023 de fecha 15 de junio de 2023, que declara de urgencia la adquisición de equipos tecnológicos para ser utilizados en el levantamiento hidrogeológico.</w:t>
      </w:r>
    </w:p>
    <w:p w14:paraId="2D666153" w14:textId="77777777" w:rsidR="00273E2B" w:rsidRPr="00252537" w:rsidRDefault="00273E2B" w:rsidP="00D35C8D">
      <w:pPr>
        <w:pStyle w:val="Prrafodelista"/>
        <w:numPr>
          <w:ilvl w:val="0"/>
          <w:numId w:val="7"/>
        </w:numPr>
        <w:spacing w:line="360" w:lineRule="auto"/>
        <w:jc w:val="both"/>
        <w:rPr>
          <w:rFonts w:eastAsia="Calibri"/>
        </w:rPr>
      </w:pPr>
      <w:r w:rsidRPr="00252537">
        <w:rPr>
          <w:rFonts w:eastAsia="Calibri"/>
        </w:rPr>
        <w:t xml:space="preserve">Resolución Núm. 0029-2023 de fecha 13 de junio de 2023, que delega en los directores provinciales del Ministerio de Medio Ambiente y Recursos Naturales la aplicación de las sanciones administrativas contempladas en la No. Ley 64-00, General sobre Medio Ambiente y Recursos Naturales del 18 de agosto del año 2000. </w:t>
      </w:r>
    </w:p>
    <w:p w14:paraId="25D5DE76" w14:textId="77777777" w:rsidR="00273E2B" w:rsidRPr="00252537" w:rsidRDefault="00273E2B" w:rsidP="00D35C8D">
      <w:pPr>
        <w:pStyle w:val="Prrafodelista"/>
        <w:numPr>
          <w:ilvl w:val="0"/>
          <w:numId w:val="7"/>
        </w:numPr>
        <w:spacing w:line="360" w:lineRule="auto"/>
        <w:jc w:val="both"/>
        <w:rPr>
          <w:rFonts w:eastAsia="Calibri"/>
        </w:rPr>
      </w:pPr>
      <w:r w:rsidRPr="00252537">
        <w:rPr>
          <w:rFonts w:eastAsia="Calibri"/>
        </w:rPr>
        <w:t xml:space="preserve">Resolución Núm. 0028-2023 que crea la Mesa Coordinadora para poner en funcionamiento el Sistema Nacional de Información del Ministerio de Medio Ambiente y Recursos Naturales. </w:t>
      </w:r>
    </w:p>
    <w:p w14:paraId="1613B107" w14:textId="77777777" w:rsidR="00273E2B" w:rsidRPr="00252537" w:rsidRDefault="00273E2B" w:rsidP="00D35C8D">
      <w:pPr>
        <w:pStyle w:val="Prrafodelista"/>
        <w:numPr>
          <w:ilvl w:val="0"/>
          <w:numId w:val="7"/>
        </w:numPr>
        <w:spacing w:line="360" w:lineRule="auto"/>
        <w:jc w:val="both"/>
        <w:rPr>
          <w:rFonts w:eastAsia="Calibri"/>
        </w:rPr>
      </w:pPr>
      <w:r w:rsidRPr="00252537">
        <w:rPr>
          <w:rFonts w:eastAsia="Calibri"/>
        </w:rPr>
        <w:t>Resolución Núm. 0027-2023 de fecha 14 de junio 2023, que prohíbe la captura, importación, exportación y comercialización en todo el territorio nacional de especies de Delfines por un período de cinco (5) años.</w:t>
      </w:r>
    </w:p>
    <w:p w14:paraId="11011D7E" w14:textId="77777777" w:rsidR="00273E2B" w:rsidRPr="00252537" w:rsidRDefault="00273E2B" w:rsidP="00D35C8D">
      <w:pPr>
        <w:pStyle w:val="Prrafodelista"/>
        <w:numPr>
          <w:ilvl w:val="0"/>
          <w:numId w:val="7"/>
        </w:numPr>
        <w:spacing w:line="360" w:lineRule="auto"/>
        <w:jc w:val="both"/>
        <w:rPr>
          <w:rFonts w:eastAsia="Calibri"/>
        </w:rPr>
      </w:pPr>
      <w:r w:rsidRPr="00252537">
        <w:rPr>
          <w:rFonts w:eastAsia="Calibri"/>
        </w:rPr>
        <w:t xml:space="preserve">Resolución Núm. 0025-2023 de fecha 29 de mayo de 2023, que establece el Comité de Compras y Contrataciones del Ministerio de Medio Ambiente y Recursos Naturales. </w:t>
      </w:r>
    </w:p>
    <w:p w14:paraId="3F5797B8" w14:textId="77777777" w:rsidR="00273E2B" w:rsidRPr="00252537" w:rsidRDefault="00273E2B" w:rsidP="00D35C8D">
      <w:pPr>
        <w:pStyle w:val="Prrafodelista"/>
        <w:numPr>
          <w:ilvl w:val="0"/>
          <w:numId w:val="7"/>
        </w:numPr>
        <w:spacing w:line="360" w:lineRule="auto"/>
        <w:jc w:val="both"/>
        <w:rPr>
          <w:rFonts w:eastAsia="Calibri"/>
        </w:rPr>
      </w:pPr>
      <w:r w:rsidRPr="00252537">
        <w:rPr>
          <w:rFonts w:eastAsia="Calibri"/>
        </w:rPr>
        <w:lastRenderedPageBreak/>
        <w:t xml:space="preserve">Resolución Núm. 0024-2023 de fecha 26 de mayo de 2023, que establece la eliminación de la utilización del </w:t>
      </w:r>
      <w:proofErr w:type="spellStart"/>
      <w:r w:rsidRPr="00252537">
        <w:rPr>
          <w:rFonts w:eastAsia="Calibri"/>
        </w:rPr>
        <w:t>foam</w:t>
      </w:r>
      <w:proofErr w:type="spellEnd"/>
      <w:r w:rsidRPr="00252537">
        <w:rPr>
          <w:rFonts w:eastAsia="Calibri"/>
        </w:rPr>
        <w:t xml:space="preserve"> y plástico de un sólo uso en las áreas protegidas: Parque Nacional </w:t>
      </w:r>
      <w:proofErr w:type="spellStart"/>
      <w:r w:rsidRPr="00252537">
        <w:rPr>
          <w:rFonts w:eastAsia="Calibri"/>
        </w:rPr>
        <w:t>Cotubanamá</w:t>
      </w:r>
      <w:proofErr w:type="spellEnd"/>
      <w:r w:rsidRPr="00252537">
        <w:rPr>
          <w:rFonts w:eastAsia="Calibri"/>
        </w:rPr>
        <w:t xml:space="preserve"> y el Monumento Natural Isla Catalina, del Sistema Nacional de Áreas Protegidas (SINAP) de la República Dominicana.</w:t>
      </w:r>
    </w:p>
    <w:p w14:paraId="0DC133C4" w14:textId="77777777" w:rsidR="00273E2B" w:rsidRPr="00252537" w:rsidRDefault="00273E2B" w:rsidP="00D35C8D">
      <w:pPr>
        <w:pStyle w:val="Prrafodelista"/>
        <w:numPr>
          <w:ilvl w:val="0"/>
          <w:numId w:val="7"/>
        </w:numPr>
        <w:spacing w:line="360" w:lineRule="auto"/>
        <w:jc w:val="both"/>
        <w:rPr>
          <w:rFonts w:eastAsia="Calibri"/>
        </w:rPr>
      </w:pPr>
      <w:r w:rsidRPr="00252537">
        <w:rPr>
          <w:rFonts w:eastAsia="Calibri"/>
        </w:rPr>
        <w:t xml:space="preserve">Resolución Núm. 0023-2023 de fecha 11 de mayo de 2023, que dispone la exoneración del pago de tasas por servicios para emisión de autorizaciones ambientales a proyectos con fines sociales y humanitarios y proyectos financiados a través de cooperación no reembolsable. </w:t>
      </w:r>
    </w:p>
    <w:p w14:paraId="31B71C39" w14:textId="77777777" w:rsidR="00273E2B" w:rsidRPr="00252537" w:rsidRDefault="00273E2B" w:rsidP="00D35C8D">
      <w:pPr>
        <w:pStyle w:val="Prrafodelista"/>
        <w:numPr>
          <w:ilvl w:val="0"/>
          <w:numId w:val="7"/>
        </w:numPr>
        <w:spacing w:line="360" w:lineRule="auto"/>
        <w:jc w:val="both"/>
        <w:rPr>
          <w:rFonts w:eastAsia="Calibri"/>
        </w:rPr>
      </w:pPr>
      <w:r w:rsidRPr="00252537">
        <w:rPr>
          <w:rFonts w:eastAsia="Calibri"/>
        </w:rPr>
        <w:t xml:space="preserve">Resolución Núm. 0022-2023 de fecha 03 de abril de 2023, que prohíbe temporalmente la quema de áreas agrícolas y de residuos de todo tipo. </w:t>
      </w:r>
    </w:p>
    <w:p w14:paraId="7FC3892B" w14:textId="77777777" w:rsidR="00273E2B" w:rsidRPr="00252537" w:rsidRDefault="00273E2B" w:rsidP="00D35C8D">
      <w:pPr>
        <w:pStyle w:val="Prrafodelista"/>
        <w:numPr>
          <w:ilvl w:val="0"/>
          <w:numId w:val="7"/>
        </w:numPr>
        <w:spacing w:line="360" w:lineRule="auto"/>
        <w:jc w:val="both"/>
        <w:rPr>
          <w:rFonts w:eastAsia="Calibri"/>
        </w:rPr>
      </w:pPr>
      <w:r w:rsidRPr="00252537">
        <w:rPr>
          <w:rFonts w:eastAsia="Calibri"/>
        </w:rPr>
        <w:t>Resolución Núm. 0013-2023 de fecha 17 de febrero de 2023, que establece el procedimiento para la descarga de aguas residuales domesticas o equivalentes a domésticas, provenientes de sépticos y trampas de grasa recolectados por camiones succionadores del sector privado en la estación de bombeo La Zurza.</w:t>
      </w:r>
    </w:p>
    <w:p w14:paraId="16026776" w14:textId="77777777" w:rsidR="00273E2B" w:rsidRPr="00252537" w:rsidRDefault="00273E2B" w:rsidP="00D35C8D">
      <w:pPr>
        <w:pStyle w:val="Prrafodelista"/>
        <w:numPr>
          <w:ilvl w:val="0"/>
          <w:numId w:val="7"/>
        </w:numPr>
        <w:spacing w:line="360" w:lineRule="auto"/>
        <w:jc w:val="both"/>
        <w:rPr>
          <w:rFonts w:eastAsia="Calibri"/>
        </w:rPr>
      </w:pPr>
      <w:r w:rsidRPr="00252537">
        <w:rPr>
          <w:rFonts w:eastAsia="Calibri"/>
        </w:rPr>
        <w:t xml:space="preserve">Resolución Núm. 0010-2023 de fecha 6 de febrero de 2023, que dispone sobre la clasificación de información pública. </w:t>
      </w:r>
    </w:p>
    <w:p w14:paraId="4CFD1A07" w14:textId="77777777" w:rsidR="00273E2B" w:rsidRPr="00252537" w:rsidRDefault="00273E2B" w:rsidP="00D35C8D">
      <w:pPr>
        <w:pStyle w:val="Prrafodelista"/>
        <w:numPr>
          <w:ilvl w:val="0"/>
          <w:numId w:val="7"/>
        </w:numPr>
        <w:spacing w:line="360" w:lineRule="auto"/>
        <w:jc w:val="both"/>
        <w:rPr>
          <w:rFonts w:eastAsia="Calibri"/>
        </w:rPr>
      </w:pPr>
      <w:r w:rsidRPr="00252537">
        <w:rPr>
          <w:rFonts w:eastAsia="Calibri"/>
        </w:rPr>
        <w:t>Resolución Núm. 0008-2023 de fecha 2 de febrero de 2023, que aprueba y autoriza el Plan de Manejo Área Nacional de Recreo Boca de Nigua.</w:t>
      </w:r>
    </w:p>
    <w:p w14:paraId="14E71428" w14:textId="419907F9" w:rsidR="00BF6390" w:rsidRPr="00252537" w:rsidRDefault="00BF6390" w:rsidP="00D35C8D">
      <w:pPr>
        <w:pStyle w:val="Prrafodelista"/>
        <w:numPr>
          <w:ilvl w:val="0"/>
          <w:numId w:val="7"/>
        </w:numPr>
        <w:spacing w:line="360" w:lineRule="auto"/>
        <w:jc w:val="both"/>
        <w:rPr>
          <w:rFonts w:eastAsia="Calibri"/>
        </w:rPr>
      </w:pPr>
      <w:r w:rsidRPr="00252537">
        <w:rPr>
          <w:rFonts w:eastAsia="Calibri"/>
        </w:rPr>
        <w:t xml:space="preserve">Resolución Núm.0005-2023 de fecha 11 de enero de 2023, que establece los Reglamentos Técnicos Ambientales de Sustancias y Equipos Regulados por el Protocolo de Montreal. </w:t>
      </w:r>
    </w:p>
    <w:p w14:paraId="6F9B64D9" w14:textId="77777777" w:rsidR="00D74C6A" w:rsidRPr="00252537" w:rsidRDefault="00273E2B" w:rsidP="64681D32">
      <w:pPr>
        <w:pStyle w:val="Prrafodelista"/>
        <w:numPr>
          <w:ilvl w:val="0"/>
          <w:numId w:val="7"/>
        </w:numPr>
        <w:spacing w:line="360" w:lineRule="auto"/>
        <w:jc w:val="both"/>
        <w:rPr>
          <w:rFonts w:eastAsia="Calibri"/>
        </w:rPr>
      </w:pPr>
      <w:r w:rsidRPr="00252537">
        <w:rPr>
          <w:rFonts w:eastAsia="Calibri"/>
        </w:rPr>
        <w:t xml:space="preserve">Resolución Núm. 0004-2023 de fecha 10 de enero de 2023, que dispone que la Comisión Nacional para Otorgar las Licencias </w:t>
      </w:r>
    </w:p>
    <w:p w14:paraId="56553F87" w14:textId="7B1855AA" w:rsidR="00B564AF" w:rsidRPr="00252537" w:rsidRDefault="00273E2B" w:rsidP="00D74C6A">
      <w:pPr>
        <w:pStyle w:val="Prrafodelista"/>
        <w:spacing w:line="360" w:lineRule="auto"/>
        <w:jc w:val="both"/>
        <w:rPr>
          <w:rFonts w:eastAsia="Calibri"/>
        </w:rPr>
      </w:pPr>
      <w:r w:rsidRPr="00252537">
        <w:rPr>
          <w:rFonts w:eastAsia="Calibri"/>
        </w:rPr>
        <w:lastRenderedPageBreak/>
        <w:t xml:space="preserve">de Técnicos de Refrigeración y Acondicionamiento de Aire (CONALTRAA), en el marco del Decreto No. 360 -15, otorgue licencias de técnicos de refrigeración y Acondicionamiento de Aire. </w:t>
      </w:r>
    </w:p>
    <w:p w14:paraId="41C0FE02" w14:textId="05243B5A" w:rsidR="00BF6390" w:rsidRPr="00252537" w:rsidRDefault="00273E2B" w:rsidP="00D35C8D">
      <w:pPr>
        <w:pStyle w:val="Prrafodelista"/>
        <w:numPr>
          <w:ilvl w:val="0"/>
          <w:numId w:val="7"/>
        </w:numPr>
        <w:spacing w:line="360" w:lineRule="auto"/>
        <w:jc w:val="both"/>
        <w:rPr>
          <w:rFonts w:eastAsia="Calibri"/>
        </w:rPr>
      </w:pPr>
      <w:r w:rsidRPr="00252537">
        <w:rPr>
          <w:rFonts w:eastAsia="Calibri"/>
        </w:rPr>
        <w:t xml:space="preserve">Resolución Núm. 0002-2023 de fecha 10 de enero de 2023, que dispone la clausura y el cierre técnico del vertedero municipal de Bonao, municipio Bonao, provincia Monseñor Nouel. </w:t>
      </w:r>
    </w:p>
    <w:p w14:paraId="7443F8B4" w14:textId="77777777" w:rsidR="00273E2B" w:rsidRPr="00252537" w:rsidRDefault="00273E2B" w:rsidP="00D35C8D">
      <w:pPr>
        <w:pStyle w:val="Prrafodelista"/>
        <w:numPr>
          <w:ilvl w:val="0"/>
          <w:numId w:val="7"/>
        </w:numPr>
        <w:spacing w:line="360" w:lineRule="auto"/>
        <w:jc w:val="both"/>
        <w:rPr>
          <w:rFonts w:eastAsia="Calibri"/>
        </w:rPr>
      </w:pPr>
      <w:r w:rsidRPr="00252537">
        <w:rPr>
          <w:rFonts w:eastAsia="Calibri"/>
        </w:rPr>
        <w:t xml:space="preserve">Resolución Núm. 697-16 de fecha 19 de diciembre del año 2016, emitida por el Congreso Nacional, que aprueba la Convención sobre la Conservación de las Especies Migratorias de Animales Silvestres, aprobada por la Organización de las Naciones Unidas, en Bonn, el 23 de junio de 1979. </w:t>
      </w:r>
    </w:p>
    <w:p w14:paraId="7FC1598B" w14:textId="49B9BC56" w:rsidR="00BF6390" w:rsidRPr="00252537" w:rsidRDefault="00BF6390" w:rsidP="00D35C8D">
      <w:pPr>
        <w:pStyle w:val="Prrafodelista"/>
        <w:numPr>
          <w:ilvl w:val="0"/>
          <w:numId w:val="7"/>
        </w:numPr>
        <w:spacing w:line="360" w:lineRule="auto"/>
        <w:jc w:val="both"/>
        <w:rPr>
          <w:rFonts w:eastAsia="Calibri"/>
        </w:rPr>
      </w:pPr>
      <w:r w:rsidRPr="00252537">
        <w:rPr>
          <w:rFonts w:eastAsia="Calibri"/>
        </w:rPr>
        <w:t>Resolución Núm. 13-2015 de fecha 11 de agosto del año 2015, emitida por el Ministerio de Medio Ambiente y Recursos Naturales, que prohíbe temporalmente la extracción de materiales de construcción en los lechos de los ríos y el corte y trasiego de madera procedente de la zona boscosa del país.</w:t>
      </w:r>
    </w:p>
    <w:p w14:paraId="2F69BC88" w14:textId="25188D84" w:rsidR="00BF6390" w:rsidRPr="00252537" w:rsidRDefault="00BF6390" w:rsidP="00D35C8D">
      <w:pPr>
        <w:pStyle w:val="Prrafodelista"/>
        <w:numPr>
          <w:ilvl w:val="0"/>
          <w:numId w:val="7"/>
        </w:numPr>
        <w:spacing w:line="360" w:lineRule="auto"/>
        <w:jc w:val="both"/>
        <w:rPr>
          <w:rFonts w:eastAsia="Calibri"/>
        </w:rPr>
      </w:pPr>
      <w:r w:rsidRPr="00252537">
        <w:rPr>
          <w:rFonts w:eastAsia="Calibri"/>
        </w:rPr>
        <w:t>Resolución No.01-2008 de fecha 15 de diciembre del año 2008, emitida por el Ministerio de Medio Ambiente y Recursos Naturales que aprueba el Reglamento para la Tenencia, Manejo y Exhibición de Especies de Mamíferos Marinos en la República Dominicana.</w:t>
      </w:r>
    </w:p>
    <w:p w14:paraId="45E4B116" w14:textId="4DB20D20" w:rsidR="00273E2B" w:rsidRPr="00252537" w:rsidRDefault="00BF6390" w:rsidP="00D35C8D">
      <w:pPr>
        <w:pStyle w:val="Prrafodelista"/>
        <w:numPr>
          <w:ilvl w:val="0"/>
          <w:numId w:val="7"/>
        </w:numPr>
        <w:spacing w:line="360" w:lineRule="auto"/>
        <w:jc w:val="both"/>
        <w:rPr>
          <w:rFonts w:eastAsia="Calibri"/>
        </w:rPr>
      </w:pPr>
      <w:r w:rsidRPr="00252537">
        <w:rPr>
          <w:rFonts w:eastAsia="Calibri"/>
        </w:rPr>
        <w:t>Resolución Núm. 007-2004 de fecha 29 de julio del año 2004, emitida por el Ministerio de Medio Ambiente y Recursos Naturales, que aprueba el Reglamento de Investigación de áreas Protegidas y Biodiversidad.</w:t>
      </w:r>
      <w:r w:rsidR="00273E2B" w:rsidRPr="00252537">
        <w:rPr>
          <w:rFonts w:eastAsia="Calibri"/>
        </w:rPr>
        <w:t xml:space="preserve"> </w:t>
      </w:r>
    </w:p>
    <w:p w14:paraId="082148C1" w14:textId="4F80D4B3" w:rsidR="00D17663" w:rsidRPr="00252537" w:rsidRDefault="00273E2B" w:rsidP="00D74C6A">
      <w:pPr>
        <w:pStyle w:val="Prrafodelista"/>
        <w:numPr>
          <w:ilvl w:val="0"/>
          <w:numId w:val="7"/>
        </w:numPr>
        <w:spacing w:line="360" w:lineRule="auto"/>
        <w:jc w:val="both"/>
        <w:rPr>
          <w:rFonts w:eastAsia="Calibri"/>
        </w:rPr>
      </w:pPr>
      <w:r w:rsidRPr="00252537">
        <w:rPr>
          <w:rFonts w:eastAsia="Calibri"/>
        </w:rPr>
        <w:t>Resolución Núm. 011-2001 de fecha 11 de diciembre del año 2001, emitida por el Ministerio de Medio Ambiente y Recursos Naturales, que aprueba el Reglamento para el Registro y certificación de los prestadores de Servicios Ambientales.</w:t>
      </w:r>
    </w:p>
    <w:p w14:paraId="0D9604E3" w14:textId="77777777" w:rsidR="00BE624E" w:rsidRPr="00407688" w:rsidRDefault="00BE624E" w:rsidP="00C007CA">
      <w:pPr>
        <w:pStyle w:val="Ttulo2"/>
        <w:rPr>
          <w:rFonts w:eastAsia="Calibri" w:cs="Times New Roman"/>
          <w:color w:val="767171"/>
          <w:szCs w:val="24"/>
        </w:rPr>
        <w:sectPr w:rsidR="00BE624E" w:rsidRPr="00407688" w:rsidSect="00F64800">
          <w:headerReference w:type="default" r:id="rId17"/>
          <w:footerReference w:type="default" r:id="rId18"/>
          <w:pgSz w:w="12240" w:h="15840"/>
          <w:pgMar w:top="1440" w:right="2160" w:bottom="1440" w:left="2160" w:header="720" w:footer="720" w:gutter="0"/>
          <w:pgNumType w:start="1"/>
          <w:cols w:space="720"/>
          <w:docGrid w:linePitch="360"/>
        </w:sectPr>
      </w:pPr>
    </w:p>
    <w:p w14:paraId="48361C11" w14:textId="71A37B55" w:rsidR="00D17663" w:rsidRPr="00407688" w:rsidRDefault="00C007CA" w:rsidP="00C007CA">
      <w:pPr>
        <w:pStyle w:val="Ttulo2"/>
        <w:rPr>
          <w:rFonts w:eastAsia="Calibri" w:cs="Times New Roman"/>
          <w:b/>
          <w:bCs/>
          <w:color w:val="767171"/>
          <w:szCs w:val="24"/>
        </w:rPr>
      </w:pPr>
      <w:bookmarkStart w:id="10" w:name="_Toc217399403"/>
      <w:r w:rsidRPr="00407688">
        <w:rPr>
          <w:rFonts w:eastAsia="Calibri" w:cs="Times New Roman"/>
          <w:b/>
          <w:bCs/>
          <w:color w:val="767171"/>
          <w:szCs w:val="24"/>
        </w:rPr>
        <w:lastRenderedPageBreak/>
        <w:t xml:space="preserve">2.3 </w:t>
      </w:r>
      <w:r w:rsidR="00D17663" w:rsidRPr="00407688">
        <w:rPr>
          <w:rFonts w:eastAsia="Calibri" w:cs="Times New Roman"/>
          <w:b/>
          <w:bCs/>
          <w:color w:val="767171"/>
          <w:szCs w:val="24"/>
        </w:rPr>
        <w:t>Estructura Organizativa</w:t>
      </w:r>
      <w:bookmarkEnd w:id="10"/>
    </w:p>
    <w:p w14:paraId="29B71671" w14:textId="264185A9" w:rsidR="00BE624E" w:rsidRPr="00407688" w:rsidRDefault="00BE624E" w:rsidP="00D17663">
      <w:pPr>
        <w:pStyle w:val="Prrafodelista"/>
        <w:spacing w:line="360" w:lineRule="auto"/>
        <w:jc w:val="both"/>
        <w:rPr>
          <w:rFonts w:eastAsia="Calibri"/>
          <w:b/>
          <w:bCs/>
        </w:rPr>
      </w:pPr>
    </w:p>
    <w:p w14:paraId="6FE4B6DA" w14:textId="43C31A07" w:rsidR="00887E4E" w:rsidRPr="00407688" w:rsidRDefault="00C10B29" w:rsidP="00D35C8D">
      <w:pPr>
        <w:pStyle w:val="Prrafodelista"/>
        <w:numPr>
          <w:ilvl w:val="0"/>
          <w:numId w:val="8"/>
        </w:numPr>
        <w:spacing w:line="360" w:lineRule="auto"/>
        <w:jc w:val="both"/>
        <w:rPr>
          <w:rFonts w:eastAsia="Calibri"/>
          <w:b/>
          <w:bCs/>
        </w:rPr>
      </w:pPr>
      <w:r w:rsidRPr="00407688">
        <w:rPr>
          <w:rFonts w:eastAsia="Calibri"/>
          <w:b/>
          <w:bCs/>
          <w:noProof/>
        </w:rPr>
        <w:drawing>
          <wp:anchor distT="0" distB="0" distL="114300" distR="114300" simplePos="0" relativeHeight="251651072" behindDoc="1" locked="0" layoutInCell="1" allowOverlap="1" wp14:anchorId="136A4F22" wp14:editId="212717A8">
            <wp:simplePos x="0" y="0"/>
            <wp:positionH relativeFrom="column">
              <wp:posOffset>393065</wp:posOffset>
            </wp:positionH>
            <wp:positionV relativeFrom="paragraph">
              <wp:posOffset>90805</wp:posOffset>
            </wp:positionV>
            <wp:extent cx="7540774" cy="4040344"/>
            <wp:effectExtent l="0" t="0" r="3175" b="0"/>
            <wp:wrapNone/>
            <wp:docPr id="2117687457" name="Imagen 1"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687457" name="Imagen 1" descr="Diagrama, Esquemático&#10;&#10;Descripción generada automáticamente"/>
                    <pic:cNvPicPr/>
                  </pic:nvPicPr>
                  <pic:blipFill rotWithShape="1">
                    <a:blip r:embed="rId19">
                      <a:extLst>
                        <a:ext uri="{28A0092B-C50C-407E-A947-70E740481C1C}">
                          <a14:useLocalDpi xmlns:a14="http://schemas.microsoft.com/office/drawing/2010/main" val="0"/>
                        </a:ext>
                      </a:extLst>
                    </a:blip>
                    <a:srcRect l="420" t="788" r="1140"/>
                    <a:stretch/>
                  </pic:blipFill>
                  <pic:spPr bwMode="auto">
                    <a:xfrm>
                      <a:off x="0" y="0"/>
                      <a:ext cx="7540774" cy="40403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7E4E" w:rsidRPr="00407688">
        <w:rPr>
          <w:rFonts w:eastAsia="Calibri"/>
          <w:b/>
          <w:bCs/>
        </w:rPr>
        <w:t>Organigrama aprobado</w:t>
      </w:r>
    </w:p>
    <w:p w14:paraId="584ADC28" w14:textId="77777777" w:rsidR="00887E4E" w:rsidRPr="00407688" w:rsidRDefault="00887E4E" w:rsidP="00887E4E">
      <w:pPr>
        <w:spacing w:line="360" w:lineRule="auto"/>
        <w:jc w:val="both"/>
        <w:rPr>
          <w:rFonts w:eastAsia="Calibri"/>
        </w:rPr>
      </w:pPr>
    </w:p>
    <w:p w14:paraId="558AA40E" w14:textId="77777777" w:rsidR="000E295E" w:rsidRPr="00407688" w:rsidRDefault="000E295E" w:rsidP="00887E4E">
      <w:pPr>
        <w:spacing w:line="360" w:lineRule="auto"/>
        <w:jc w:val="both"/>
        <w:rPr>
          <w:rFonts w:eastAsia="Calibri"/>
        </w:rPr>
      </w:pPr>
    </w:p>
    <w:p w14:paraId="07B86C70" w14:textId="77777777" w:rsidR="000E295E" w:rsidRPr="00407688" w:rsidRDefault="000E295E" w:rsidP="00887E4E">
      <w:pPr>
        <w:spacing w:line="360" w:lineRule="auto"/>
        <w:jc w:val="both"/>
        <w:rPr>
          <w:rFonts w:eastAsia="Calibri"/>
        </w:rPr>
      </w:pPr>
    </w:p>
    <w:p w14:paraId="21CB08A5" w14:textId="77777777" w:rsidR="000E295E" w:rsidRPr="00407688" w:rsidRDefault="000E295E" w:rsidP="00887E4E">
      <w:pPr>
        <w:spacing w:line="360" w:lineRule="auto"/>
        <w:jc w:val="both"/>
        <w:rPr>
          <w:rFonts w:eastAsia="Calibri"/>
        </w:rPr>
      </w:pPr>
    </w:p>
    <w:p w14:paraId="6FB567AE" w14:textId="77777777" w:rsidR="000E295E" w:rsidRPr="00407688" w:rsidRDefault="000E295E" w:rsidP="00887E4E">
      <w:pPr>
        <w:spacing w:line="360" w:lineRule="auto"/>
        <w:jc w:val="both"/>
        <w:rPr>
          <w:rFonts w:eastAsia="Calibri"/>
        </w:rPr>
      </w:pPr>
    </w:p>
    <w:p w14:paraId="40182026" w14:textId="77777777" w:rsidR="000E295E" w:rsidRPr="00407688" w:rsidRDefault="000E295E" w:rsidP="00887E4E">
      <w:pPr>
        <w:spacing w:line="360" w:lineRule="auto"/>
        <w:jc w:val="both"/>
        <w:rPr>
          <w:rFonts w:eastAsia="Calibri"/>
        </w:rPr>
      </w:pPr>
    </w:p>
    <w:p w14:paraId="35263E54" w14:textId="77777777" w:rsidR="000E295E" w:rsidRPr="00407688" w:rsidRDefault="000E295E" w:rsidP="00887E4E">
      <w:pPr>
        <w:spacing w:line="360" w:lineRule="auto"/>
        <w:jc w:val="both"/>
        <w:rPr>
          <w:rFonts w:eastAsia="Calibri"/>
        </w:rPr>
      </w:pPr>
    </w:p>
    <w:p w14:paraId="7188A0F4" w14:textId="77777777" w:rsidR="000E295E" w:rsidRPr="00407688" w:rsidRDefault="000E295E" w:rsidP="00887E4E">
      <w:pPr>
        <w:spacing w:line="360" w:lineRule="auto"/>
        <w:jc w:val="both"/>
        <w:rPr>
          <w:rFonts w:eastAsia="Calibri"/>
        </w:rPr>
      </w:pPr>
    </w:p>
    <w:p w14:paraId="38D4AD26" w14:textId="77777777" w:rsidR="000E295E" w:rsidRPr="00407688" w:rsidRDefault="000E295E" w:rsidP="00887E4E">
      <w:pPr>
        <w:spacing w:line="360" w:lineRule="auto"/>
        <w:jc w:val="both"/>
        <w:rPr>
          <w:rFonts w:eastAsia="Calibri"/>
        </w:rPr>
      </w:pPr>
    </w:p>
    <w:p w14:paraId="66B7856E" w14:textId="77777777" w:rsidR="000E295E" w:rsidRPr="00407688" w:rsidRDefault="000E295E" w:rsidP="00887E4E">
      <w:pPr>
        <w:spacing w:line="360" w:lineRule="auto"/>
        <w:jc w:val="both"/>
        <w:rPr>
          <w:rFonts w:eastAsia="Calibri"/>
        </w:rPr>
      </w:pPr>
    </w:p>
    <w:p w14:paraId="327401B3" w14:textId="77777777" w:rsidR="000E295E" w:rsidRPr="00407688" w:rsidRDefault="000E295E" w:rsidP="00887E4E">
      <w:pPr>
        <w:spacing w:line="360" w:lineRule="auto"/>
        <w:jc w:val="both"/>
        <w:rPr>
          <w:rFonts w:eastAsia="Calibri"/>
        </w:rPr>
      </w:pPr>
    </w:p>
    <w:p w14:paraId="4F464065" w14:textId="30197A94" w:rsidR="00887E4E" w:rsidRPr="00DE738B" w:rsidRDefault="004D003A" w:rsidP="00DE738B">
      <w:pPr>
        <w:spacing w:line="360" w:lineRule="auto"/>
        <w:ind w:left="360"/>
        <w:jc w:val="both"/>
        <w:rPr>
          <w:rFonts w:eastAsia="Calibri"/>
        </w:rPr>
        <w:sectPr w:rsidR="00887E4E" w:rsidRPr="00DE738B" w:rsidSect="00F64800">
          <w:pgSz w:w="15840" w:h="12240" w:orient="landscape"/>
          <w:pgMar w:top="1440" w:right="2160" w:bottom="1440" w:left="2160" w:header="720" w:footer="720" w:gutter="0"/>
          <w:cols w:space="720"/>
          <w:docGrid w:linePitch="360"/>
        </w:sectPr>
      </w:pPr>
      <w:r w:rsidRPr="00407688">
        <w:rPr>
          <w:rFonts w:eastAsia="Calibri"/>
          <w:b/>
          <w:bCs/>
          <w:i/>
          <w:iCs/>
        </w:rPr>
        <w:t>Es</w:t>
      </w:r>
      <w:r w:rsidR="00407688" w:rsidRPr="00407688">
        <w:rPr>
          <w:rFonts w:eastAsia="Calibri"/>
          <w:b/>
          <w:bCs/>
          <w:i/>
          <w:iCs/>
        </w:rPr>
        <w:t>tructura Organizativas Ampliada</w:t>
      </w:r>
      <w:r w:rsidR="00DE738B">
        <w:rPr>
          <w:rFonts w:eastAsia="Calibri"/>
        </w:rPr>
        <w:t xml:space="preserve">: </w:t>
      </w:r>
      <w:hyperlink r:id="rId20" w:history="1">
        <w:r w:rsidR="00407688" w:rsidRPr="00407688">
          <w:t>https://ambiente.gob.do/portal-transparencia/organigrama/</w:t>
        </w:r>
      </w:hyperlink>
      <w:r w:rsidR="00407688" w:rsidRPr="00407688">
        <w:rPr>
          <w:rFonts w:eastAsia="Calibri"/>
        </w:rPr>
        <w:t xml:space="preserve"> </w:t>
      </w:r>
    </w:p>
    <w:p w14:paraId="7BD1EA54" w14:textId="6FE92C46" w:rsidR="00676B38" w:rsidRPr="00823674" w:rsidRDefault="00676B38" w:rsidP="00D35C8D">
      <w:pPr>
        <w:pStyle w:val="Prrafodelista"/>
        <w:numPr>
          <w:ilvl w:val="0"/>
          <w:numId w:val="8"/>
        </w:numPr>
        <w:spacing w:line="360" w:lineRule="auto"/>
        <w:jc w:val="both"/>
        <w:rPr>
          <w:rFonts w:eastAsia="Calibri"/>
          <w:b/>
          <w:bCs/>
        </w:rPr>
      </w:pPr>
      <w:r w:rsidRPr="00823674">
        <w:rPr>
          <w:rFonts w:eastAsia="Calibri"/>
          <w:b/>
          <w:bCs/>
        </w:rPr>
        <w:lastRenderedPageBreak/>
        <w:t>Principales funcionarios del Ministerio</w:t>
      </w:r>
    </w:p>
    <w:p w14:paraId="64F2DB63" w14:textId="77777777" w:rsidR="00676B38" w:rsidRPr="00823674" w:rsidRDefault="00676B38" w:rsidP="00676B38">
      <w:pPr>
        <w:pStyle w:val="Prrafodelista"/>
        <w:spacing w:line="360" w:lineRule="auto"/>
        <w:jc w:val="both"/>
        <w:rPr>
          <w:rFonts w:eastAsia="Calibri"/>
        </w:rPr>
      </w:pPr>
    </w:p>
    <w:tbl>
      <w:tblPr>
        <w:tblStyle w:val="Tablanormal4"/>
        <w:tblW w:w="7904" w:type="dxa"/>
        <w:jc w:val="center"/>
        <w:tblLook w:val="04A0" w:firstRow="1" w:lastRow="0" w:firstColumn="1" w:lastColumn="0" w:noHBand="0" w:noVBand="1"/>
      </w:tblPr>
      <w:tblGrid>
        <w:gridCol w:w="2782"/>
        <w:gridCol w:w="5122"/>
      </w:tblGrid>
      <w:tr w:rsidR="00823674" w:rsidRPr="00823674" w14:paraId="2F51B1F0" w14:textId="77777777" w:rsidTr="00E255B0">
        <w:trPr>
          <w:cnfStyle w:val="100000000000" w:firstRow="1" w:lastRow="0" w:firstColumn="0" w:lastColumn="0" w:oddVBand="0" w:evenVBand="0" w:oddHBand="0" w:evenHBand="0" w:firstRowFirstColumn="0" w:firstRowLastColumn="0" w:lastRowFirstColumn="0" w:lastRowLastColumn="0"/>
          <w:trHeight w:val="426"/>
          <w:jc w:val="center"/>
        </w:trPr>
        <w:tc>
          <w:tcPr>
            <w:cnfStyle w:val="001000000000" w:firstRow="0" w:lastRow="0" w:firstColumn="1" w:lastColumn="0" w:oddVBand="0" w:evenVBand="0" w:oddHBand="0" w:evenHBand="0" w:firstRowFirstColumn="0" w:firstRowLastColumn="0" w:lastRowFirstColumn="0" w:lastRowLastColumn="0"/>
            <w:tcW w:w="2782" w:type="dxa"/>
            <w:shd w:val="clear" w:color="auto" w:fill="011C50"/>
          </w:tcPr>
          <w:p w14:paraId="719B6AEC" w14:textId="35CC0AD2" w:rsidR="00E6518A" w:rsidRPr="00E255B0" w:rsidRDefault="00244A25" w:rsidP="00E6518A">
            <w:pPr>
              <w:jc w:val="center"/>
              <w:textAlignment w:val="baseline"/>
              <w:rPr>
                <w:rFonts w:eastAsia="Times New Roman"/>
                <w:color w:val="FFFFFF" w:themeColor="background1"/>
                <w:spacing w:val="0"/>
              </w:rPr>
            </w:pPr>
            <w:r w:rsidRPr="00E255B0">
              <w:rPr>
                <w:rFonts w:eastAsia="Times New Roman"/>
                <w:color w:val="FFFFFF" w:themeColor="background1"/>
                <w:spacing w:val="0"/>
              </w:rPr>
              <w:t>Nombre</w:t>
            </w:r>
          </w:p>
        </w:tc>
        <w:tc>
          <w:tcPr>
            <w:tcW w:w="5122" w:type="dxa"/>
            <w:shd w:val="clear" w:color="auto" w:fill="011C50"/>
            <w:hideMark/>
          </w:tcPr>
          <w:p w14:paraId="7261DC6A" w14:textId="53C8D8A2" w:rsidR="00E6518A" w:rsidRPr="00E255B0" w:rsidRDefault="00E6518A" w:rsidP="00E6518A">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rPr>
            </w:pPr>
            <w:r w:rsidRPr="00E255B0">
              <w:rPr>
                <w:rFonts w:eastAsia="Times New Roman"/>
                <w:color w:val="FFFFFF" w:themeColor="background1"/>
                <w:spacing w:val="0"/>
              </w:rPr>
              <w:t>C</w:t>
            </w:r>
            <w:r w:rsidR="00244A25" w:rsidRPr="00E255B0">
              <w:rPr>
                <w:rFonts w:eastAsia="Times New Roman"/>
                <w:color w:val="FFFFFF" w:themeColor="background1"/>
                <w:spacing w:val="0"/>
              </w:rPr>
              <w:t>argo</w:t>
            </w:r>
            <w:r w:rsidRPr="00E255B0">
              <w:rPr>
                <w:rFonts w:eastAsia="Times New Roman"/>
                <w:color w:val="FFFFFF" w:themeColor="background1"/>
                <w:spacing w:val="0"/>
              </w:rPr>
              <w:t> </w:t>
            </w:r>
          </w:p>
        </w:tc>
      </w:tr>
      <w:tr w:rsidR="00823674" w:rsidRPr="00823674" w14:paraId="10149156" w14:textId="77777777" w:rsidTr="00E255B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82" w:type="dxa"/>
          </w:tcPr>
          <w:p w14:paraId="7D47615E" w14:textId="77777777" w:rsidR="00E6518A" w:rsidRPr="00EB0E26" w:rsidRDefault="00E6518A" w:rsidP="00F13237">
            <w:pPr>
              <w:spacing w:line="360" w:lineRule="auto"/>
              <w:jc w:val="center"/>
              <w:rPr>
                <w:rFonts w:eastAsia="Calibri"/>
              </w:rPr>
            </w:pPr>
          </w:p>
          <w:p w14:paraId="6EAE547C" w14:textId="628757FD" w:rsidR="00E6518A" w:rsidRPr="00EB0E26" w:rsidRDefault="00E6518A" w:rsidP="00F13237">
            <w:pPr>
              <w:spacing w:line="360" w:lineRule="auto"/>
              <w:jc w:val="center"/>
              <w:rPr>
                <w:rFonts w:eastAsia="Calibri"/>
              </w:rPr>
            </w:pPr>
            <w:proofErr w:type="spellStart"/>
            <w:r w:rsidRPr="00EB0E26">
              <w:rPr>
                <w:rFonts w:eastAsia="Calibri"/>
              </w:rPr>
              <w:t>Paíno</w:t>
            </w:r>
            <w:proofErr w:type="spellEnd"/>
            <w:r w:rsidRPr="00EB0E26">
              <w:rPr>
                <w:rFonts w:eastAsia="Calibri"/>
              </w:rPr>
              <w:t xml:space="preserve"> Henríquez</w:t>
            </w:r>
          </w:p>
          <w:p w14:paraId="6C241F86" w14:textId="34301140" w:rsidR="00E6518A" w:rsidRPr="00EB0E26" w:rsidRDefault="00E6518A" w:rsidP="00F13237">
            <w:pPr>
              <w:jc w:val="center"/>
              <w:textAlignment w:val="baseline"/>
              <w:rPr>
                <w:rFonts w:eastAsia="Times New Roman"/>
                <w:spacing w:val="0"/>
              </w:rPr>
            </w:pPr>
          </w:p>
        </w:tc>
        <w:tc>
          <w:tcPr>
            <w:tcW w:w="5122" w:type="dxa"/>
            <w:hideMark/>
          </w:tcPr>
          <w:p w14:paraId="1EEF3914" w14:textId="77777777" w:rsidR="00244A25" w:rsidRPr="00EB0E26" w:rsidRDefault="00244A25" w:rsidP="00E6518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rPr>
            </w:pPr>
          </w:p>
          <w:p w14:paraId="40DA41A1" w14:textId="76FB3A0F" w:rsidR="00E6518A" w:rsidRPr="00EB0E26" w:rsidRDefault="00E6518A" w:rsidP="00E6518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rPr>
            </w:pPr>
            <w:r w:rsidRPr="00EB0E26">
              <w:rPr>
                <w:rFonts w:eastAsia="Times New Roman"/>
                <w:spacing w:val="0"/>
              </w:rPr>
              <w:t>Ministro de Medio Ambiente y Recursos Naturales  </w:t>
            </w:r>
          </w:p>
        </w:tc>
      </w:tr>
      <w:tr w:rsidR="00823674" w:rsidRPr="00823674" w14:paraId="5F30C005" w14:textId="77777777" w:rsidTr="00E255B0">
        <w:trPr>
          <w:trHeight w:val="300"/>
          <w:jc w:val="center"/>
        </w:trPr>
        <w:tc>
          <w:tcPr>
            <w:cnfStyle w:val="001000000000" w:firstRow="0" w:lastRow="0" w:firstColumn="1" w:lastColumn="0" w:oddVBand="0" w:evenVBand="0" w:oddHBand="0" w:evenHBand="0" w:firstRowFirstColumn="0" w:firstRowLastColumn="0" w:lastRowFirstColumn="0" w:lastRowLastColumn="0"/>
            <w:tcW w:w="2782" w:type="dxa"/>
          </w:tcPr>
          <w:p w14:paraId="201F0ECB" w14:textId="77777777" w:rsidR="00E6518A" w:rsidRPr="00EB0E26" w:rsidRDefault="00E6518A" w:rsidP="00F13237">
            <w:pPr>
              <w:spacing w:line="360" w:lineRule="auto"/>
              <w:jc w:val="center"/>
              <w:rPr>
                <w:rFonts w:eastAsia="Calibri"/>
              </w:rPr>
            </w:pPr>
          </w:p>
          <w:p w14:paraId="6C2FC264" w14:textId="766BC986" w:rsidR="00E6518A" w:rsidRPr="00EB0E26" w:rsidRDefault="00E6518A" w:rsidP="00F13237">
            <w:pPr>
              <w:spacing w:line="360" w:lineRule="auto"/>
              <w:jc w:val="center"/>
              <w:rPr>
                <w:rFonts w:eastAsia="Calibri"/>
              </w:rPr>
            </w:pPr>
            <w:r w:rsidRPr="00EB0E26">
              <w:rPr>
                <w:rFonts w:eastAsia="Calibri"/>
              </w:rPr>
              <w:t>Ana Emilia Pimentel</w:t>
            </w:r>
          </w:p>
          <w:p w14:paraId="00184D8A" w14:textId="3312A1B0" w:rsidR="00E6518A" w:rsidRPr="00EB0E26" w:rsidRDefault="00E6518A" w:rsidP="00F13237">
            <w:pPr>
              <w:jc w:val="center"/>
              <w:textAlignment w:val="baseline"/>
              <w:rPr>
                <w:rFonts w:eastAsia="Times New Roman"/>
                <w:spacing w:val="0"/>
              </w:rPr>
            </w:pPr>
          </w:p>
        </w:tc>
        <w:tc>
          <w:tcPr>
            <w:tcW w:w="5122" w:type="dxa"/>
            <w:hideMark/>
          </w:tcPr>
          <w:p w14:paraId="76174D3E" w14:textId="77777777" w:rsidR="00244A25" w:rsidRPr="00EB0E26" w:rsidRDefault="00244A25" w:rsidP="00E6518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rPr>
            </w:pPr>
          </w:p>
          <w:p w14:paraId="3F634A93" w14:textId="48CEBBAE" w:rsidR="00E6518A" w:rsidRPr="00EB0E26" w:rsidRDefault="00E6518A" w:rsidP="00E6518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rPr>
            </w:pPr>
            <w:r w:rsidRPr="00EB0E26">
              <w:rPr>
                <w:rFonts w:eastAsia="Times New Roman"/>
                <w:spacing w:val="0"/>
              </w:rPr>
              <w:t>Viceministra de Cambio Climático </w:t>
            </w:r>
            <w:r w:rsidR="00244A25" w:rsidRPr="00EB0E26">
              <w:rPr>
                <w:rFonts w:eastAsia="Times New Roman"/>
                <w:spacing w:val="0"/>
              </w:rPr>
              <w:t>y Sostenibilidad</w:t>
            </w:r>
          </w:p>
        </w:tc>
      </w:tr>
      <w:tr w:rsidR="00823674" w:rsidRPr="00823674" w14:paraId="77014B31" w14:textId="77777777" w:rsidTr="00E255B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82" w:type="dxa"/>
            <w:hideMark/>
          </w:tcPr>
          <w:p w14:paraId="7EBEBD29" w14:textId="77777777" w:rsidR="00E6518A" w:rsidRPr="00EB0E26" w:rsidRDefault="00E6518A" w:rsidP="00F13237">
            <w:pPr>
              <w:spacing w:line="360" w:lineRule="auto"/>
              <w:jc w:val="center"/>
              <w:rPr>
                <w:rFonts w:eastAsia="Calibri"/>
              </w:rPr>
            </w:pPr>
          </w:p>
          <w:p w14:paraId="2A4F49E0" w14:textId="474D623E" w:rsidR="00E6518A" w:rsidRPr="00EB0E26" w:rsidRDefault="00E6518A" w:rsidP="00F13237">
            <w:pPr>
              <w:spacing w:line="360" w:lineRule="auto"/>
              <w:jc w:val="center"/>
              <w:rPr>
                <w:rFonts w:eastAsia="Calibri"/>
              </w:rPr>
            </w:pPr>
            <w:r w:rsidRPr="00EB0E26">
              <w:rPr>
                <w:rFonts w:eastAsia="Calibri"/>
              </w:rPr>
              <w:t>Lenin Bueno</w:t>
            </w:r>
          </w:p>
          <w:p w14:paraId="6C436664" w14:textId="6CD1A3D1" w:rsidR="00E6518A" w:rsidRPr="00EB0E26" w:rsidRDefault="00E6518A" w:rsidP="00F13237">
            <w:pPr>
              <w:jc w:val="center"/>
              <w:textAlignment w:val="baseline"/>
              <w:rPr>
                <w:rFonts w:eastAsia="Times New Roman"/>
                <w:spacing w:val="0"/>
              </w:rPr>
            </w:pPr>
          </w:p>
        </w:tc>
        <w:tc>
          <w:tcPr>
            <w:tcW w:w="5122" w:type="dxa"/>
            <w:hideMark/>
          </w:tcPr>
          <w:p w14:paraId="25A6DEE9" w14:textId="77777777" w:rsidR="00244A25" w:rsidRPr="00EB0E26" w:rsidRDefault="00244A25" w:rsidP="00E6518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rPr>
            </w:pPr>
          </w:p>
          <w:p w14:paraId="70BBFDB7" w14:textId="10B9094F" w:rsidR="00E6518A" w:rsidRPr="00EB0E26" w:rsidRDefault="00E6518A" w:rsidP="00E6518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rPr>
            </w:pPr>
            <w:r w:rsidRPr="00EB0E26">
              <w:rPr>
                <w:rFonts w:eastAsia="Times New Roman"/>
                <w:spacing w:val="0"/>
              </w:rPr>
              <w:t>Viceministro de Gestión Ambiental  </w:t>
            </w:r>
          </w:p>
        </w:tc>
      </w:tr>
      <w:tr w:rsidR="00823674" w:rsidRPr="00823674" w14:paraId="27EF0D65" w14:textId="77777777" w:rsidTr="00E255B0">
        <w:trPr>
          <w:trHeight w:val="300"/>
          <w:jc w:val="center"/>
        </w:trPr>
        <w:tc>
          <w:tcPr>
            <w:cnfStyle w:val="001000000000" w:firstRow="0" w:lastRow="0" w:firstColumn="1" w:lastColumn="0" w:oddVBand="0" w:evenVBand="0" w:oddHBand="0" w:evenHBand="0" w:firstRowFirstColumn="0" w:firstRowLastColumn="0" w:lastRowFirstColumn="0" w:lastRowLastColumn="0"/>
            <w:tcW w:w="2782" w:type="dxa"/>
            <w:hideMark/>
          </w:tcPr>
          <w:p w14:paraId="7A1D0B74" w14:textId="77777777" w:rsidR="00E6518A" w:rsidRPr="00EB0E26" w:rsidRDefault="00E6518A" w:rsidP="00F13237">
            <w:pPr>
              <w:jc w:val="center"/>
              <w:textAlignment w:val="baseline"/>
              <w:rPr>
                <w:rFonts w:eastAsia="Times New Roman"/>
                <w:spacing w:val="0"/>
              </w:rPr>
            </w:pPr>
          </w:p>
          <w:p w14:paraId="68B22BDF" w14:textId="7D87A200" w:rsidR="00E6518A" w:rsidRPr="00EB0E26" w:rsidRDefault="00E6518A" w:rsidP="00F13237">
            <w:pPr>
              <w:jc w:val="center"/>
              <w:textAlignment w:val="baseline"/>
              <w:rPr>
                <w:rFonts w:eastAsia="Times New Roman"/>
                <w:spacing w:val="0"/>
              </w:rPr>
            </w:pPr>
            <w:r w:rsidRPr="00EB0E26">
              <w:rPr>
                <w:rFonts w:eastAsia="Times New Roman"/>
                <w:spacing w:val="0"/>
              </w:rPr>
              <w:t xml:space="preserve">José Elías </w:t>
            </w:r>
            <w:r w:rsidR="00244A25" w:rsidRPr="00EB0E26">
              <w:rPr>
                <w:rFonts w:eastAsia="Times New Roman"/>
                <w:spacing w:val="0"/>
              </w:rPr>
              <w:t>González</w:t>
            </w:r>
          </w:p>
          <w:p w14:paraId="07AE7E6E" w14:textId="6A05C32A" w:rsidR="00E6518A" w:rsidRPr="00EB0E26" w:rsidRDefault="00E6518A" w:rsidP="00F13237">
            <w:pPr>
              <w:jc w:val="center"/>
              <w:textAlignment w:val="baseline"/>
              <w:rPr>
                <w:rFonts w:eastAsia="Times New Roman"/>
                <w:spacing w:val="0"/>
              </w:rPr>
            </w:pPr>
          </w:p>
        </w:tc>
        <w:tc>
          <w:tcPr>
            <w:tcW w:w="5122" w:type="dxa"/>
            <w:hideMark/>
          </w:tcPr>
          <w:p w14:paraId="609D61AD" w14:textId="77777777" w:rsidR="00244A25" w:rsidRPr="00EB0E26" w:rsidRDefault="00244A25" w:rsidP="00E6518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rPr>
            </w:pPr>
          </w:p>
          <w:p w14:paraId="4C34FD87" w14:textId="63D0E992" w:rsidR="00E6518A" w:rsidRPr="00EB0E26" w:rsidRDefault="00E6518A" w:rsidP="00E6518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rPr>
            </w:pPr>
            <w:r w:rsidRPr="00EB0E26">
              <w:rPr>
                <w:rFonts w:eastAsia="Times New Roman"/>
                <w:spacing w:val="0"/>
              </w:rPr>
              <w:t>Viceministro de Recursos Forestales  </w:t>
            </w:r>
          </w:p>
        </w:tc>
      </w:tr>
      <w:tr w:rsidR="00823674" w:rsidRPr="00823674" w14:paraId="582B9AFC" w14:textId="77777777" w:rsidTr="00E255B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82" w:type="dxa"/>
            <w:hideMark/>
          </w:tcPr>
          <w:p w14:paraId="1208788F" w14:textId="77777777" w:rsidR="00E6518A" w:rsidRPr="00EB0E26" w:rsidRDefault="00E6518A" w:rsidP="00F13237">
            <w:pPr>
              <w:spacing w:line="360" w:lineRule="auto"/>
              <w:jc w:val="center"/>
              <w:rPr>
                <w:rFonts w:eastAsia="Calibri"/>
              </w:rPr>
            </w:pPr>
          </w:p>
          <w:p w14:paraId="0C677CDA" w14:textId="3ED1CF3F" w:rsidR="00E6518A" w:rsidRPr="00EB0E26" w:rsidRDefault="00E6518A" w:rsidP="00F13237">
            <w:pPr>
              <w:spacing w:line="360" w:lineRule="auto"/>
              <w:jc w:val="center"/>
              <w:rPr>
                <w:rFonts w:eastAsia="Calibri"/>
              </w:rPr>
            </w:pPr>
            <w:r w:rsidRPr="00EB0E26">
              <w:rPr>
                <w:rFonts w:eastAsia="Calibri"/>
              </w:rPr>
              <w:t>Calos Augusto Batista</w:t>
            </w:r>
          </w:p>
          <w:p w14:paraId="18E19E01" w14:textId="418682AF" w:rsidR="00E6518A" w:rsidRPr="00EB0E26" w:rsidRDefault="00E6518A" w:rsidP="00F13237">
            <w:pPr>
              <w:jc w:val="center"/>
              <w:textAlignment w:val="baseline"/>
              <w:rPr>
                <w:rFonts w:eastAsia="Times New Roman"/>
                <w:spacing w:val="0"/>
              </w:rPr>
            </w:pPr>
          </w:p>
        </w:tc>
        <w:tc>
          <w:tcPr>
            <w:tcW w:w="5122" w:type="dxa"/>
            <w:hideMark/>
          </w:tcPr>
          <w:p w14:paraId="1E5CA920" w14:textId="77777777" w:rsidR="00244A25" w:rsidRPr="00EB0E26" w:rsidRDefault="00244A25" w:rsidP="00E6518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rPr>
            </w:pPr>
          </w:p>
          <w:p w14:paraId="22775CB0" w14:textId="176BD1CF" w:rsidR="00E6518A" w:rsidRPr="00EB0E26" w:rsidRDefault="00E6518A" w:rsidP="00E6518A">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rPr>
            </w:pPr>
            <w:r w:rsidRPr="00EB0E26">
              <w:rPr>
                <w:rFonts w:eastAsia="Times New Roman"/>
                <w:spacing w:val="0"/>
              </w:rPr>
              <w:t>Viceministro de Áreas Protegidas y Biodiversidad  </w:t>
            </w:r>
          </w:p>
        </w:tc>
      </w:tr>
      <w:tr w:rsidR="00823674" w:rsidRPr="00823674" w14:paraId="44A2D34A" w14:textId="77777777" w:rsidTr="00E255B0">
        <w:trPr>
          <w:trHeight w:val="300"/>
          <w:jc w:val="center"/>
        </w:trPr>
        <w:tc>
          <w:tcPr>
            <w:cnfStyle w:val="001000000000" w:firstRow="0" w:lastRow="0" w:firstColumn="1" w:lastColumn="0" w:oddVBand="0" w:evenVBand="0" w:oddHBand="0" w:evenHBand="0" w:firstRowFirstColumn="0" w:firstRowLastColumn="0" w:lastRowFirstColumn="0" w:lastRowLastColumn="0"/>
            <w:tcW w:w="2782" w:type="dxa"/>
            <w:hideMark/>
          </w:tcPr>
          <w:p w14:paraId="78FE65C4" w14:textId="77777777" w:rsidR="00E6518A" w:rsidRPr="00EB0E26" w:rsidRDefault="00E6518A" w:rsidP="00F13237">
            <w:pPr>
              <w:jc w:val="center"/>
              <w:textAlignment w:val="baseline"/>
              <w:rPr>
                <w:rFonts w:eastAsia="Times New Roman"/>
                <w:spacing w:val="0"/>
              </w:rPr>
            </w:pPr>
          </w:p>
          <w:p w14:paraId="2CFBC541" w14:textId="575ECD04" w:rsidR="00E6518A" w:rsidRPr="00EB0E26" w:rsidRDefault="00E6518A" w:rsidP="00F13237">
            <w:pPr>
              <w:jc w:val="center"/>
              <w:textAlignment w:val="baseline"/>
              <w:rPr>
                <w:rFonts w:eastAsia="Times New Roman"/>
                <w:spacing w:val="0"/>
              </w:rPr>
            </w:pPr>
            <w:r w:rsidRPr="00EB0E26">
              <w:rPr>
                <w:rFonts w:eastAsia="Times New Roman"/>
                <w:spacing w:val="0"/>
              </w:rPr>
              <w:t>José Ramón Reyes</w:t>
            </w:r>
          </w:p>
          <w:p w14:paraId="70678640" w14:textId="77777777" w:rsidR="00E6518A" w:rsidRPr="00EB0E26" w:rsidRDefault="00E6518A" w:rsidP="00F13237">
            <w:pPr>
              <w:jc w:val="center"/>
              <w:textAlignment w:val="baseline"/>
              <w:rPr>
                <w:rFonts w:eastAsia="Times New Roman"/>
                <w:spacing w:val="0"/>
              </w:rPr>
            </w:pPr>
          </w:p>
          <w:p w14:paraId="1BE5A797" w14:textId="77777777" w:rsidR="00E6518A" w:rsidRPr="00EB0E26" w:rsidRDefault="00E6518A" w:rsidP="00F13237">
            <w:pPr>
              <w:jc w:val="center"/>
              <w:textAlignment w:val="baseline"/>
              <w:rPr>
                <w:rFonts w:eastAsia="Times New Roman"/>
                <w:spacing w:val="0"/>
              </w:rPr>
            </w:pPr>
          </w:p>
        </w:tc>
        <w:tc>
          <w:tcPr>
            <w:tcW w:w="5122" w:type="dxa"/>
            <w:hideMark/>
          </w:tcPr>
          <w:p w14:paraId="526F6B14" w14:textId="77777777" w:rsidR="00244A25" w:rsidRPr="00EB0E26" w:rsidRDefault="00244A25" w:rsidP="00E6518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rPr>
            </w:pPr>
          </w:p>
          <w:p w14:paraId="545B10DD" w14:textId="1C610E54" w:rsidR="00E6518A" w:rsidRPr="00EB0E26" w:rsidRDefault="00E6518A" w:rsidP="00E6518A">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rPr>
            </w:pPr>
            <w:r w:rsidRPr="00EB0E26">
              <w:rPr>
                <w:rFonts w:eastAsia="Times New Roman"/>
                <w:spacing w:val="0"/>
              </w:rPr>
              <w:t>Viceministro de Recursos Costeros y Marinos  </w:t>
            </w:r>
          </w:p>
        </w:tc>
      </w:tr>
    </w:tbl>
    <w:p w14:paraId="36CE80C7" w14:textId="77777777" w:rsidR="004E5AEB" w:rsidRDefault="004E5AEB" w:rsidP="00CC2CC2">
      <w:pPr>
        <w:spacing w:line="360" w:lineRule="auto"/>
        <w:jc w:val="both"/>
        <w:rPr>
          <w:rFonts w:eastAsia="Calibri"/>
          <w:b/>
          <w:bCs/>
        </w:rPr>
      </w:pPr>
    </w:p>
    <w:p w14:paraId="10AB4D44" w14:textId="77777777" w:rsidR="00D7038C" w:rsidRPr="00D7038C" w:rsidRDefault="00D7038C" w:rsidP="00D7038C">
      <w:pPr>
        <w:rPr>
          <w:rFonts w:eastAsia="Calibri"/>
        </w:rPr>
      </w:pPr>
    </w:p>
    <w:p w14:paraId="056F6D91" w14:textId="5AE418BC" w:rsidR="00D7038C" w:rsidRDefault="00D7038C" w:rsidP="00D7038C">
      <w:pPr>
        <w:tabs>
          <w:tab w:val="left" w:pos="1335"/>
        </w:tabs>
        <w:rPr>
          <w:rFonts w:eastAsia="Calibri"/>
          <w:b/>
          <w:bCs/>
        </w:rPr>
      </w:pPr>
    </w:p>
    <w:p w14:paraId="6087825D" w14:textId="25CCCD80" w:rsidR="00D7038C" w:rsidRPr="00D7038C" w:rsidRDefault="00D7038C" w:rsidP="00D7038C">
      <w:pPr>
        <w:tabs>
          <w:tab w:val="left" w:pos="1335"/>
        </w:tabs>
        <w:rPr>
          <w:rFonts w:eastAsia="Calibri"/>
        </w:rPr>
        <w:sectPr w:rsidR="00D7038C" w:rsidRPr="00D7038C" w:rsidSect="00F64800">
          <w:pgSz w:w="12240" w:h="15840"/>
          <w:pgMar w:top="1440" w:right="2160" w:bottom="1440" w:left="2160" w:header="720" w:footer="720" w:gutter="0"/>
          <w:cols w:space="720"/>
          <w:docGrid w:linePitch="360"/>
        </w:sectPr>
      </w:pPr>
      <w:r>
        <w:rPr>
          <w:rFonts w:eastAsia="Calibri"/>
        </w:rPr>
        <w:tab/>
      </w:r>
    </w:p>
    <w:p w14:paraId="428F5E6E" w14:textId="31C35F1F" w:rsidR="00676B38" w:rsidRPr="00252537" w:rsidRDefault="003A792B" w:rsidP="00C007CA">
      <w:pPr>
        <w:pStyle w:val="Ttulo2"/>
        <w:rPr>
          <w:b/>
          <w:bCs/>
          <w:color w:val="767171"/>
          <w:sz w:val="28"/>
          <w:szCs w:val="28"/>
        </w:rPr>
      </w:pPr>
      <w:bookmarkStart w:id="11" w:name="_Toc217399404"/>
      <w:r w:rsidRPr="00DC5BAC">
        <w:rPr>
          <w:b/>
          <w:bCs/>
          <w:color w:val="767171"/>
        </w:rPr>
        <w:lastRenderedPageBreak/>
        <w:t>2</w:t>
      </w:r>
      <w:r w:rsidRPr="00252537">
        <w:rPr>
          <w:b/>
          <w:bCs/>
          <w:color w:val="767171"/>
        </w:rPr>
        <w:t>.4 Planificación</w:t>
      </w:r>
      <w:r w:rsidR="00BB1E6E" w:rsidRPr="00252537">
        <w:rPr>
          <w:b/>
          <w:bCs/>
          <w:color w:val="767171"/>
        </w:rPr>
        <w:t xml:space="preserve"> estratégica</w:t>
      </w:r>
      <w:r w:rsidR="00676B38" w:rsidRPr="00252537">
        <w:rPr>
          <w:b/>
          <w:bCs/>
          <w:color w:val="767171"/>
        </w:rPr>
        <w:t xml:space="preserve"> </w:t>
      </w:r>
      <w:r w:rsidR="00BB1E6E" w:rsidRPr="00252537">
        <w:rPr>
          <w:b/>
          <w:bCs/>
          <w:color w:val="767171"/>
        </w:rPr>
        <w:t>institucional</w:t>
      </w:r>
      <w:bookmarkEnd w:id="11"/>
    </w:p>
    <w:p w14:paraId="14B12C28" w14:textId="77777777" w:rsidR="00676B38" w:rsidRPr="00252537" w:rsidRDefault="00676B38" w:rsidP="00676B38">
      <w:pPr>
        <w:pStyle w:val="Prrafodelista"/>
        <w:spacing w:line="360" w:lineRule="auto"/>
        <w:jc w:val="both"/>
        <w:rPr>
          <w:rFonts w:eastAsia="Calibri"/>
          <w:b/>
          <w:bCs/>
        </w:rPr>
      </w:pPr>
    </w:p>
    <w:p w14:paraId="2DA048F5" w14:textId="6A040C6F" w:rsidR="00676B38" w:rsidRPr="00252537" w:rsidRDefault="00676B38" w:rsidP="00D35C8D">
      <w:pPr>
        <w:pStyle w:val="Prrafodelista"/>
        <w:numPr>
          <w:ilvl w:val="0"/>
          <w:numId w:val="9"/>
        </w:numPr>
        <w:spacing w:line="360" w:lineRule="auto"/>
        <w:jc w:val="both"/>
        <w:rPr>
          <w:rFonts w:eastAsia="Calibri"/>
          <w:b/>
          <w:bCs/>
        </w:rPr>
      </w:pPr>
      <w:r w:rsidRPr="00252537">
        <w:rPr>
          <w:rFonts w:eastAsia="Calibri"/>
          <w:b/>
          <w:bCs/>
        </w:rPr>
        <w:t>Principales objetivos y resultados</w:t>
      </w:r>
    </w:p>
    <w:p w14:paraId="75E6F362" w14:textId="77777777" w:rsidR="00244A25" w:rsidRPr="00252537" w:rsidRDefault="00244A25" w:rsidP="00244A25">
      <w:pPr>
        <w:pStyle w:val="Prrafodelista"/>
        <w:spacing w:line="360" w:lineRule="auto"/>
        <w:jc w:val="both"/>
        <w:rPr>
          <w:rFonts w:eastAsia="Calibri"/>
          <w:b/>
          <w:bCs/>
        </w:rPr>
      </w:pPr>
    </w:p>
    <w:p w14:paraId="21C40ED2" w14:textId="77777777" w:rsidR="000F0787" w:rsidRPr="00252537" w:rsidRDefault="000F0787" w:rsidP="00676B38">
      <w:pPr>
        <w:spacing w:line="360" w:lineRule="auto"/>
        <w:jc w:val="both"/>
        <w:rPr>
          <w:rFonts w:eastAsia="Calibri"/>
        </w:rPr>
      </w:pPr>
      <w:r w:rsidRPr="00252537">
        <w:rPr>
          <w:rFonts w:eastAsia="Calibri"/>
        </w:rPr>
        <w:t>El accionar del Ministerio se encuentra alineado con el siguiente objetivo estratégico: “Fortalecer la rectoría del Ministerio de Medio Ambiente y Recursos Naturales, y elevar la relevancia del Sistema de Autorizaciones Ambientales que administra, con el fin de garantizar la aplicación efectiva de la política transversal de sostenibilidad ambiental establecida en la Estrategia Nacional de Desarrollo (END 2030), integrando dicha política en todas las acciones del gobierno y en los esfuerzos de los actores privados.”</w:t>
      </w:r>
    </w:p>
    <w:p w14:paraId="016D7E89" w14:textId="18AC36EE" w:rsidR="00676B38" w:rsidRPr="00252537" w:rsidRDefault="00595D8B" w:rsidP="00676B38">
      <w:pPr>
        <w:spacing w:line="360" w:lineRule="auto"/>
        <w:jc w:val="both"/>
        <w:rPr>
          <w:rFonts w:eastAsia="Calibri"/>
        </w:rPr>
      </w:pPr>
      <w:r w:rsidRPr="00252537">
        <w:rPr>
          <w:rFonts w:eastAsia="Calibri"/>
        </w:rPr>
        <w:t>En este mismo sentido, se han definido cuatro ejes estratégicos que orientan las principales líneas de acción para el desarrollo de las funciones en las diferentes áreas organizativas del Ministerio. Estos ejes fueron establecidos a través de un proceso participativo y se fundamentan en un análisis detallado del marco legal, el contexto situacional tanto interno como externo, y los diversos compromisos internacionales vinculantes que la República Dominicana ha asumido en materia ambiental y de desarrollo sostenible</w:t>
      </w:r>
      <w:r w:rsidR="00676B38" w:rsidRPr="00252537">
        <w:rPr>
          <w:rFonts w:eastAsia="Calibri"/>
        </w:rPr>
        <w:t xml:space="preserve">. </w:t>
      </w:r>
    </w:p>
    <w:p w14:paraId="2E18541F" w14:textId="028188DA" w:rsidR="00DD51FF" w:rsidRPr="00252537" w:rsidRDefault="00862FEC" w:rsidP="00676B38">
      <w:pPr>
        <w:spacing w:line="360" w:lineRule="auto"/>
        <w:jc w:val="both"/>
        <w:rPr>
          <w:rFonts w:eastAsia="Calibri"/>
        </w:rPr>
      </w:pPr>
      <w:r w:rsidRPr="00252537">
        <w:rPr>
          <w:rFonts w:eastAsia="Calibri"/>
        </w:rPr>
        <w:t>A continuación, se presenta una descripción breve de los mencionados ejes estratégicos, junto con los objetivos que buscan alcanzar en cada uno de ellos</w:t>
      </w:r>
      <w:r w:rsidR="00676B38" w:rsidRPr="00252537">
        <w:rPr>
          <w:rFonts w:eastAsia="Calibri"/>
        </w:rPr>
        <w:t>:</w:t>
      </w:r>
    </w:p>
    <w:p w14:paraId="0D5DE095" w14:textId="129D2D8D" w:rsidR="00DD51FF" w:rsidRPr="00252537" w:rsidRDefault="00DD51FF" w:rsidP="00DD51FF">
      <w:pPr>
        <w:spacing w:line="360" w:lineRule="auto"/>
        <w:jc w:val="both"/>
        <w:rPr>
          <w:rFonts w:eastAsia="Calibri"/>
          <w:b/>
          <w:bCs/>
        </w:rPr>
      </w:pPr>
      <w:r w:rsidRPr="00252537">
        <w:rPr>
          <w:rFonts w:eastAsia="Calibri"/>
          <w:b/>
          <w:bCs/>
        </w:rPr>
        <w:t xml:space="preserve">Eje estratégico 1: </w:t>
      </w:r>
      <w:r w:rsidR="006F4096" w:rsidRPr="00252537">
        <w:rPr>
          <w:rFonts w:eastAsia="Calibri"/>
        </w:rPr>
        <w:t>Preservación de la biodiversidad, y del patrimonio natural y cultural de las áreas pro</w:t>
      </w:r>
      <w:r w:rsidR="000C4547" w:rsidRPr="00252537">
        <w:rPr>
          <w:rFonts w:eastAsia="Calibri"/>
        </w:rPr>
        <w:t>tegid</w:t>
      </w:r>
      <w:r w:rsidR="00033185" w:rsidRPr="00252537">
        <w:rPr>
          <w:rFonts w:eastAsia="Calibri"/>
        </w:rPr>
        <w:t>as.</w:t>
      </w:r>
    </w:p>
    <w:p w14:paraId="0DFBC280" w14:textId="2DD02487" w:rsidR="00180AA3" w:rsidRPr="00252537" w:rsidRDefault="00DD51FF" w:rsidP="00180AA3">
      <w:pPr>
        <w:spacing w:line="360" w:lineRule="auto"/>
        <w:ind w:left="720"/>
        <w:jc w:val="both"/>
        <w:rPr>
          <w:rFonts w:eastAsia="Calibri"/>
        </w:rPr>
      </w:pPr>
      <w:r w:rsidRPr="00252537">
        <w:rPr>
          <w:rFonts w:eastAsia="Calibri"/>
          <w:b/>
          <w:bCs/>
        </w:rPr>
        <w:t xml:space="preserve">Objetivo Estratégico: </w:t>
      </w:r>
      <w:r w:rsidR="000C4547" w:rsidRPr="00252537">
        <w:rPr>
          <w:rFonts w:eastAsia="Calibri"/>
        </w:rPr>
        <w:t>Fortalecer la gestión sostenible de las áreas protegidas para p</w:t>
      </w:r>
      <w:r w:rsidR="00802059" w:rsidRPr="00252537">
        <w:rPr>
          <w:rFonts w:eastAsia="Calibri"/>
        </w:rPr>
        <w:t>reservar su biodiversidad.</w:t>
      </w:r>
    </w:p>
    <w:p w14:paraId="195908D2" w14:textId="77777777" w:rsidR="002A06C9" w:rsidRPr="00252537" w:rsidRDefault="002A06C9" w:rsidP="00180AA3">
      <w:pPr>
        <w:spacing w:line="360" w:lineRule="auto"/>
        <w:ind w:left="720"/>
        <w:jc w:val="both"/>
        <w:rPr>
          <w:rFonts w:eastAsia="Calibri"/>
        </w:rPr>
      </w:pPr>
    </w:p>
    <w:p w14:paraId="467407DC" w14:textId="77777777" w:rsidR="002A06C9" w:rsidRPr="00252537" w:rsidRDefault="002A06C9" w:rsidP="002A06C9">
      <w:pPr>
        <w:spacing w:line="360" w:lineRule="auto"/>
        <w:ind w:left="720"/>
        <w:jc w:val="both"/>
        <w:rPr>
          <w:rFonts w:eastAsia="Calibri"/>
        </w:rPr>
      </w:pPr>
      <w:r w:rsidRPr="00252537">
        <w:rPr>
          <w:rFonts w:eastAsia="Calibri"/>
          <w:b/>
          <w:bCs/>
        </w:rPr>
        <w:lastRenderedPageBreak/>
        <w:t xml:space="preserve">Estrategias: </w:t>
      </w:r>
    </w:p>
    <w:p w14:paraId="4551A57E" w14:textId="1489FA18" w:rsidR="00F13237" w:rsidRPr="00252537" w:rsidRDefault="002A06C9" w:rsidP="00455739">
      <w:pPr>
        <w:pStyle w:val="Prrafodelista"/>
        <w:numPr>
          <w:ilvl w:val="0"/>
          <w:numId w:val="34"/>
        </w:numPr>
        <w:spacing w:line="360" w:lineRule="auto"/>
        <w:jc w:val="both"/>
        <w:rPr>
          <w:rFonts w:eastAsia="Calibri"/>
        </w:rPr>
      </w:pPr>
      <w:r w:rsidRPr="00252537">
        <w:rPr>
          <w:rFonts w:eastAsia="Calibri"/>
        </w:rPr>
        <w:t>Fortalecimiento de la Estrategia Nacional de Biodiversidad.</w:t>
      </w:r>
    </w:p>
    <w:p w14:paraId="134AF06E" w14:textId="739A1A6D" w:rsidR="00DD51FF" w:rsidRPr="00252537" w:rsidRDefault="00DD51FF" w:rsidP="00DD51FF">
      <w:pPr>
        <w:spacing w:line="360" w:lineRule="auto"/>
        <w:jc w:val="both"/>
        <w:rPr>
          <w:rFonts w:eastAsia="Calibri"/>
          <w:b/>
          <w:bCs/>
        </w:rPr>
      </w:pPr>
      <w:r w:rsidRPr="00252537">
        <w:rPr>
          <w:rFonts w:eastAsia="Calibri"/>
          <w:b/>
          <w:bCs/>
        </w:rPr>
        <w:t xml:space="preserve">Eje estratégico 2: </w:t>
      </w:r>
      <w:r w:rsidR="00802059" w:rsidRPr="00252537">
        <w:rPr>
          <w:rFonts w:eastAsia="Calibri"/>
        </w:rPr>
        <w:t>Manejo Sostenible de los Recursos Naturales</w:t>
      </w:r>
      <w:r w:rsidR="00033185" w:rsidRPr="00252537">
        <w:rPr>
          <w:rFonts w:eastAsia="Calibri"/>
        </w:rPr>
        <w:t>.</w:t>
      </w:r>
      <w:r w:rsidRPr="00252537">
        <w:rPr>
          <w:rFonts w:eastAsia="Calibri"/>
          <w:b/>
          <w:bCs/>
        </w:rPr>
        <w:t xml:space="preserve">  </w:t>
      </w:r>
    </w:p>
    <w:p w14:paraId="12634E4F" w14:textId="06DB9533" w:rsidR="00180AA3" w:rsidRPr="00252537" w:rsidRDefault="00DD51FF" w:rsidP="00180AA3">
      <w:pPr>
        <w:spacing w:line="360" w:lineRule="auto"/>
        <w:ind w:left="720"/>
        <w:jc w:val="both"/>
        <w:rPr>
          <w:rFonts w:eastAsia="Calibri"/>
        </w:rPr>
      </w:pPr>
      <w:r w:rsidRPr="00252537">
        <w:rPr>
          <w:rFonts w:eastAsia="Calibri"/>
          <w:b/>
          <w:bCs/>
        </w:rPr>
        <w:t xml:space="preserve">Objetivo Estratégico: </w:t>
      </w:r>
      <w:r w:rsidR="00033185" w:rsidRPr="00252537">
        <w:rPr>
          <w:rFonts w:eastAsia="Calibri"/>
        </w:rPr>
        <w:t>Promover el manejo sostenible, la restauración ecológica y la gobernanza</w:t>
      </w:r>
      <w:r w:rsidR="00E60364" w:rsidRPr="00252537">
        <w:rPr>
          <w:rFonts w:eastAsia="Calibri"/>
        </w:rPr>
        <w:t xml:space="preserve"> efectiva de los recursos costeros-marinos, forestales e hídricos, mediante un enfoque de ecosistema, cuenca y uso responsable.</w:t>
      </w:r>
    </w:p>
    <w:p w14:paraId="2E460456" w14:textId="77777777" w:rsidR="00D274DA" w:rsidRPr="00252537" w:rsidRDefault="00D274DA" w:rsidP="00D274DA">
      <w:pPr>
        <w:spacing w:line="360" w:lineRule="auto"/>
        <w:ind w:left="720"/>
        <w:jc w:val="both"/>
        <w:rPr>
          <w:rFonts w:eastAsia="Calibri"/>
        </w:rPr>
      </w:pPr>
      <w:r w:rsidRPr="00252537">
        <w:rPr>
          <w:rFonts w:eastAsia="Calibri"/>
          <w:b/>
          <w:bCs/>
        </w:rPr>
        <w:t xml:space="preserve">Estrategias: </w:t>
      </w:r>
    </w:p>
    <w:p w14:paraId="4F2127CA" w14:textId="305214A9" w:rsidR="00D274DA" w:rsidRPr="00252537" w:rsidRDefault="00D274DA" w:rsidP="00455739">
      <w:pPr>
        <w:pStyle w:val="Prrafodelista"/>
        <w:numPr>
          <w:ilvl w:val="0"/>
          <w:numId w:val="37"/>
        </w:numPr>
        <w:spacing w:line="360" w:lineRule="auto"/>
        <w:jc w:val="both"/>
        <w:rPr>
          <w:rFonts w:eastAsia="Calibri"/>
        </w:rPr>
      </w:pPr>
      <w:r w:rsidRPr="00252537">
        <w:rPr>
          <w:rFonts w:eastAsia="Calibri"/>
        </w:rPr>
        <w:t>Aprovechamiento sostenible de recursos costeros</w:t>
      </w:r>
      <w:r w:rsidR="005B6698" w:rsidRPr="00252537">
        <w:rPr>
          <w:rFonts w:eastAsia="Calibri"/>
        </w:rPr>
        <w:t xml:space="preserve"> y marinos con enfoque de ecosistema y cuencas.</w:t>
      </w:r>
    </w:p>
    <w:p w14:paraId="46005456" w14:textId="309EF294" w:rsidR="00D274DA" w:rsidRPr="00252537" w:rsidRDefault="005B6698" w:rsidP="00455739">
      <w:pPr>
        <w:pStyle w:val="Prrafodelista"/>
        <w:numPr>
          <w:ilvl w:val="0"/>
          <w:numId w:val="37"/>
        </w:numPr>
        <w:spacing w:line="360" w:lineRule="auto"/>
        <w:jc w:val="both"/>
        <w:rPr>
          <w:rFonts w:eastAsia="Calibri"/>
        </w:rPr>
      </w:pPr>
      <w:r w:rsidRPr="00252537">
        <w:rPr>
          <w:rFonts w:eastAsia="Calibri"/>
        </w:rPr>
        <w:t>Fortalecimiento de la Estrategia Nacional Forestal.</w:t>
      </w:r>
    </w:p>
    <w:p w14:paraId="368F308B" w14:textId="0257829C" w:rsidR="00D274DA" w:rsidRPr="00252537" w:rsidRDefault="005B6698" w:rsidP="00455739">
      <w:pPr>
        <w:pStyle w:val="Prrafodelista"/>
        <w:numPr>
          <w:ilvl w:val="0"/>
          <w:numId w:val="37"/>
        </w:numPr>
        <w:spacing w:line="360" w:lineRule="auto"/>
        <w:jc w:val="both"/>
        <w:rPr>
          <w:rFonts w:eastAsia="Calibri"/>
        </w:rPr>
      </w:pPr>
      <w:r w:rsidRPr="00252537">
        <w:rPr>
          <w:rFonts w:eastAsia="Calibri"/>
        </w:rPr>
        <w:t xml:space="preserve">Restauración ecológica de las cuencas </w:t>
      </w:r>
      <w:r w:rsidR="002A06C9" w:rsidRPr="00252537">
        <w:rPr>
          <w:rFonts w:eastAsia="Calibri"/>
        </w:rPr>
        <w:t>hidrográficas, con enfoque ecosistémico y de manejo integral de cuenca.</w:t>
      </w:r>
    </w:p>
    <w:p w14:paraId="55FC97B9" w14:textId="157EE4AC" w:rsidR="00DD51FF" w:rsidRPr="00252537" w:rsidRDefault="00DD51FF" w:rsidP="00DD51FF">
      <w:pPr>
        <w:spacing w:line="360" w:lineRule="auto"/>
        <w:jc w:val="both"/>
        <w:rPr>
          <w:rFonts w:eastAsia="Calibri"/>
        </w:rPr>
      </w:pPr>
      <w:r w:rsidRPr="00252537">
        <w:rPr>
          <w:rFonts w:eastAsia="Calibri"/>
          <w:b/>
          <w:bCs/>
        </w:rPr>
        <w:t xml:space="preserve">Eje estratégico 3: </w:t>
      </w:r>
      <w:r w:rsidR="008B5DD8" w:rsidRPr="00252537">
        <w:rPr>
          <w:rFonts w:eastAsia="Calibri"/>
        </w:rPr>
        <w:t>Gestión de la calidad y sostenibilidad ambiental</w:t>
      </w:r>
      <w:r w:rsidR="00671CE8" w:rsidRPr="00252537">
        <w:rPr>
          <w:rFonts w:eastAsia="Calibri"/>
        </w:rPr>
        <w:t>.</w:t>
      </w:r>
      <w:r w:rsidRPr="00252537">
        <w:rPr>
          <w:rFonts w:eastAsia="Calibri"/>
        </w:rPr>
        <w:t xml:space="preserve">  </w:t>
      </w:r>
    </w:p>
    <w:p w14:paraId="0489DC16" w14:textId="08CCE726" w:rsidR="00D274DA" w:rsidRPr="00252537" w:rsidRDefault="00DD51FF" w:rsidP="00D274DA">
      <w:pPr>
        <w:spacing w:line="360" w:lineRule="auto"/>
        <w:ind w:left="720"/>
        <w:jc w:val="both"/>
        <w:rPr>
          <w:rFonts w:eastAsia="Calibri"/>
        </w:rPr>
      </w:pPr>
      <w:r w:rsidRPr="00252537">
        <w:rPr>
          <w:rFonts w:eastAsia="Calibri"/>
          <w:b/>
          <w:bCs/>
        </w:rPr>
        <w:t xml:space="preserve">Objetivo Estratégico: </w:t>
      </w:r>
      <w:r w:rsidR="008B5DD8" w:rsidRPr="00252537">
        <w:rPr>
          <w:rFonts w:eastAsia="Calibri"/>
        </w:rPr>
        <w:t xml:space="preserve">Fortalecer la calidad y sostenibilidad ambiental mediante acciones </w:t>
      </w:r>
      <w:r w:rsidR="005956AB" w:rsidRPr="00252537">
        <w:rPr>
          <w:rFonts w:eastAsia="Calibri"/>
        </w:rPr>
        <w:t xml:space="preserve">integradas de adaptación y mitigación al cambio </w:t>
      </w:r>
      <w:r w:rsidR="00EA6271" w:rsidRPr="00252537">
        <w:rPr>
          <w:rFonts w:eastAsia="Calibri"/>
        </w:rPr>
        <w:t>climático</w:t>
      </w:r>
      <w:r w:rsidR="005956AB" w:rsidRPr="00252537">
        <w:rPr>
          <w:rFonts w:eastAsia="Calibri"/>
        </w:rPr>
        <w:t xml:space="preserve"> el control </w:t>
      </w:r>
      <w:r w:rsidR="00EA6271" w:rsidRPr="00252537">
        <w:rPr>
          <w:rFonts w:eastAsia="Calibri"/>
        </w:rPr>
        <w:t>efectivo de la contaminación del suelo, agua y aire.</w:t>
      </w:r>
    </w:p>
    <w:p w14:paraId="12179BF7" w14:textId="77777777" w:rsidR="00AF05A9" w:rsidRPr="00252537" w:rsidRDefault="00AF05A9" w:rsidP="00AF05A9">
      <w:pPr>
        <w:spacing w:line="360" w:lineRule="auto"/>
        <w:ind w:left="720"/>
        <w:jc w:val="both"/>
        <w:rPr>
          <w:rFonts w:eastAsia="Calibri"/>
          <w:b/>
          <w:bCs/>
        </w:rPr>
      </w:pPr>
      <w:r w:rsidRPr="00252537">
        <w:rPr>
          <w:rFonts w:eastAsia="Calibri"/>
          <w:b/>
          <w:bCs/>
        </w:rPr>
        <w:t>Estrategias:</w:t>
      </w:r>
    </w:p>
    <w:p w14:paraId="7DE7D0F3" w14:textId="6B17B3A7" w:rsidR="00AF05A9" w:rsidRPr="00252537" w:rsidRDefault="00937FFC" w:rsidP="00455739">
      <w:pPr>
        <w:pStyle w:val="Prrafodelista"/>
        <w:numPr>
          <w:ilvl w:val="0"/>
          <w:numId w:val="35"/>
        </w:numPr>
        <w:spacing w:line="360" w:lineRule="auto"/>
        <w:jc w:val="both"/>
        <w:rPr>
          <w:rFonts w:eastAsia="Calibri"/>
        </w:rPr>
      </w:pPr>
      <w:r w:rsidRPr="00252537">
        <w:rPr>
          <w:rFonts w:eastAsia="Calibri"/>
        </w:rPr>
        <w:t>Adaptación y mitigación al cambio climático.</w:t>
      </w:r>
    </w:p>
    <w:p w14:paraId="02E021E3" w14:textId="43976EED" w:rsidR="007355A2" w:rsidRPr="00252537" w:rsidRDefault="00937FFC" w:rsidP="00455739">
      <w:pPr>
        <w:pStyle w:val="Prrafodelista"/>
        <w:numPr>
          <w:ilvl w:val="0"/>
          <w:numId w:val="35"/>
        </w:numPr>
        <w:spacing w:line="360" w:lineRule="auto"/>
        <w:jc w:val="both"/>
        <w:rPr>
          <w:rFonts w:eastAsia="Calibri"/>
        </w:rPr>
      </w:pPr>
      <w:r w:rsidRPr="00252537">
        <w:rPr>
          <w:rFonts w:eastAsia="Calibri"/>
        </w:rPr>
        <w:t>Prevención, control y reducción de la conta</w:t>
      </w:r>
      <w:r w:rsidR="00D274DA" w:rsidRPr="00252537">
        <w:rPr>
          <w:rFonts w:eastAsia="Calibri"/>
        </w:rPr>
        <w:t>mina</w:t>
      </w:r>
      <w:r w:rsidRPr="00252537">
        <w:rPr>
          <w:rFonts w:eastAsia="Calibri"/>
        </w:rPr>
        <w:t>ción del suelo, agua y aire.</w:t>
      </w:r>
    </w:p>
    <w:p w14:paraId="39FEBAC2" w14:textId="77777777" w:rsidR="002A06C9" w:rsidRPr="00252537" w:rsidRDefault="002A06C9" w:rsidP="002A06C9">
      <w:pPr>
        <w:spacing w:line="360" w:lineRule="auto"/>
        <w:jc w:val="both"/>
        <w:rPr>
          <w:rFonts w:eastAsia="Calibri"/>
        </w:rPr>
      </w:pPr>
    </w:p>
    <w:p w14:paraId="4BF268EE" w14:textId="77777777" w:rsidR="002A06C9" w:rsidRPr="00252537" w:rsidRDefault="002A06C9" w:rsidP="002A06C9">
      <w:pPr>
        <w:spacing w:line="360" w:lineRule="auto"/>
        <w:jc w:val="both"/>
        <w:rPr>
          <w:rFonts w:eastAsia="Calibri"/>
        </w:rPr>
      </w:pPr>
    </w:p>
    <w:p w14:paraId="0EE31CAC" w14:textId="3ECA4E06" w:rsidR="00180AA3" w:rsidRPr="00252537" w:rsidRDefault="00DD51FF" w:rsidP="00DD51FF">
      <w:pPr>
        <w:spacing w:line="360" w:lineRule="auto"/>
        <w:jc w:val="both"/>
        <w:rPr>
          <w:rFonts w:eastAsia="Calibri"/>
        </w:rPr>
      </w:pPr>
      <w:r w:rsidRPr="00252537">
        <w:rPr>
          <w:rFonts w:eastAsia="Calibri"/>
          <w:b/>
          <w:bCs/>
        </w:rPr>
        <w:lastRenderedPageBreak/>
        <w:t xml:space="preserve">Eje estratégico 4: </w:t>
      </w:r>
      <w:r w:rsidR="00EA6271" w:rsidRPr="00252537">
        <w:rPr>
          <w:rFonts w:eastAsia="Calibri"/>
        </w:rPr>
        <w:t xml:space="preserve">Fortalecimiento </w:t>
      </w:r>
      <w:r w:rsidR="007355A2" w:rsidRPr="00252537">
        <w:rPr>
          <w:rFonts w:eastAsia="Calibri"/>
        </w:rPr>
        <w:t>de la gestión institucional</w:t>
      </w:r>
      <w:r w:rsidRPr="00252537">
        <w:rPr>
          <w:rFonts w:eastAsia="Calibri"/>
        </w:rPr>
        <w:t xml:space="preserve"> </w:t>
      </w:r>
    </w:p>
    <w:p w14:paraId="3D7861B3" w14:textId="1DA2EA8E" w:rsidR="002A06C9" w:rsidRPr="00252537" w:rsidRDefault="00180AA3" w:rsidP="002A06C9">
      <w:pPr>
        <w:spacing w:line="360" w:lineRule="auto"/>
        <w:ind w:left="720"/>
        <w:jc w:val="both"/>
        <w:rPr>
          <w:rFonts w:eastAsia="Calibri"/>
        </w:rPr>
      </w:pPr>
      <w:r w:rsidRPr="00252537">
        <w:rPr>
          <w:rFonts w:eastAsia="Calibri"/>
          <w:b/>
          <w:bCs/>
        </w:rPr>
        <w:t xml:space="preserve">Objetivo Estratégico: </w:t>
      </w:r>
      <w:r w:rsidR="00101C1F" w:rsidRPr="00252537">
        <w:rPr>
          <w:rFonts w:eastAsia="Calibri"/>
        </w:rPr>
        <w:t>Fortalecer los niveles de</w:t>
      </w:r>
      <w:r w:rsidR="00C9193E" w:rsidRPr="00252537">
        <w:rPr>
          <w:rFonts w:eastAsia="Calibri"/>
        </w:rPr>
        <w:t xml:space="preserve"> calidad y eficiencia que garanticen una operatividad de excelencia.</w:t>
      </w:r>
    </w:p>
    <w:p w14:paraId="7B8F209D" w14:textId="7AC3269C" w:rsidR="00C9193E" w:rsidRPr="00252537" w:rsidRDefault="00C9193E" w:rsidP="00C9193E">
      <w:pPr>
        <w:spacing w:line="360" w:lineRule="auto"/>
        <w:ind w:left="720"/>
        <w:jc w:val="both"/>
        <w:rPr>
          <w:rFonts w:eastAsia="Calibri"/>
        </w:rPr>
      </w:pPr>
      <w:r w:rsidRPr="00252537">
        <w:rPr>
          <w:rFonts w:eastAsia="Calibri"/>
          <w:b/>
          <w:bCs/>
        </w:rPr>
        <w:t xml:space="preserve">Estrategias: </w:t>
      </w:r>
    </w:p>
    <w:p w14:paraId="2FA3E543" w14:textId="65F9247A" w:rsidR="00C9193E" w:rsidRPr="00252537" w:rsidRDefault="00C9193E" w:rsidP="00455739">
      <w:pPr>
        <w:pStyle w:val="Prrafodelista"/>
        <w:numPr>
          <w:ilvl w:val="0"/>
          <w:numId w:val="36"/>
        </w:numPr>
        <w:spacing w:line="360" w:lineRule="auto"/>
        <w:jc w:val="both"/>
        <w:rPr>
          <w:rFonts w:eastAsia="Calibri"/>
        </w:rPr>
      </w:pPr>
      <w:r w:rsidRPr="00252537">
        <w:rPr>
          <w:rFonts w:eastAsia="Calibri"/>
        </w:rPr>
        <w:t>Estandarización de la gestión institucional.</w:t>
      </w:r>
    </w:p>
    <w:p w14:paraId="71602BE6" w14:textId="604C7C67" w:rsidR="00C9193E" w:rsidRPr="00252537" w:rsidRDefault="002E77E9" w:rsidP="00455739">
      <w:pPr>
        <w:pStyle w:val="Prrafodelista"/>
        <w:numPr>
          <w:ilvl w:val="0"/>
          <w:numId w:val="36"/>
        </w:numPr>
        <w:spacing w:line="360" w:lineRule="auto"/>
        <w:jc w:val="both"/>
        <w:rPr>
          <w:rFonts w:eastAsia="Calibri"/>
        </w:rPr>
      </w:pPr>
      <w:r w:rsidRPr="00252537">
        <w:rPr>
          <w:rFonts w:eastAsia="Calibri"/>
        </w:rPr>
        <w:t>Fortalecimiento de la gestión y desarrollo de los Recursos Humanos.</w:t>
      </w:r>
    </w:p>
    <w:p w14:paraId="43C03D9E" w14:textId="520F59C6" w:rsidR="002E77E9" w:rsidRPr="00252537" w:rsidRDefault="002E77E9" w:rsidP="00455739">
      <w:pPr>
        <w:pStyle w:val="Prrafodelista"/>
        <w:numPr>
          <w:ilvl w:val="0"/>
          <w:numId w:val="36"/>
        </w:numPr>
        <w:spacing w:line="360" w:lineRule="auto"/>
        <w:jc w:val="both"/>
        <w:rPr>
          <w:rFonts w:eastAsia="Calibri"/>
        </w:rPr>
      </w:pPr>
      <w:proofErr w:type="spellStart"/>
      <w:r w:rsidRPr="00252537">
        <w:rPr>
          <w:rFonts w:eastAsia="Calibri"/>
        </w:rPr>
        <w:t>Eficienti</w:t>
      </w:r>
      <w:r w:rsidR="00FB7AB5" w:rsidRPr="00252537">
        <w:rPr>
          <w:rFonts w:eastAsia="Calibri"/>
        </w:rPr>
        <w:t>zación</w:t>
      </w:r>
      <w:proofErr w:type="spellEnd"/>
      <w:r w:rsidR="00FB7AB5" w:rsidRPr="00252537">
        <w:rPr>
          <w:rFonts w:eastAsia="Calibri"/>
        </w:rPr>
        <w:t xml:space="preserve"> de la gestión administrativa y financiera.</w:t>
      </w:r>
    </w:p>
    <w:p w14:paraId="73DA40B3" w14:textId="1622D643" w:rsidR="00FB7AB5" w:rsidRPr="00252537" w:rsidRDefault="00FB7AB5" w:rsidP="00455739">
      <w:pPr>
        <w:pStyle w:val="Prrafodelista"/>
        <w:numPr>
          <w:ilvl w:val="0"/>
          <w:numId w:val="36"/>
        </w:numPr>
        <w:spacing w:line="360" w:lineRule="auto"/>
        <w:jc w:val="both"/>
        <w:rPr>
          <w:rFonts w:eastAsia="Calibri"/>
        </w:rPr>
      </w:pPr>
      <w:r w:rsidRPr="00252537">
        <w:rPr>
          <w:rFonts w:eastAsia="Calibri"/>
        </w:rPr>
        <w:t xml:space="preserve">Optimización de los sistemas de información e </w:t>
      </w:r>
      <w:r w:rsidR="00977643" w:rsidRPr="00252537">
        <w:rPr>
          <w:rFonts w:eastAsia="Calibri"/>
        </w:rPr>
        <w:t>infraestructura tecnológica.</w:t>
      </w:r>
    </w:p>
    <w:p w14:paraId="14E63D56" w14:textId="430A5A51" w:rsidR="00977643" w:rsidRPr="00252537" w:rsidRDefault="00977643" w:rsidP="00455739">
      <w:pPr>
        <w:pStyle w:val="Prrafodelista"/>
        <w:numPr>
          <w:ilvl w:val="0"/>
          <w:numId w:val="36"/>
        </w:numPr>
        <w:spacing w:line="360" w:lineRule="auto"/>
        <w:jc w:val="both"/>
        <w:rPr>
          <w:rFonts w:eastAsia="Calibri"/>
        </w:rPr>
      </w:pPr>
      <w:r w:rsidRPr="00252537">
        <w:rPr>
          <w:rFonts w:eastAsia="Calibri"/>
        </w:rPr>
        <w:t>Gestión y posicionamiento de la imagen institucional</w:t>
      </w:r>
      <w:r w:rsidR="00AF05A9" w:rsidRPr="00252537">
        <w:rPr>
          <w:rFonts w:eastAsia="Calibri"/>
        </w:rPr>
        <w:t>.</w:t>
      </w:r>
    </w:p>
    <w:p w14:paraId="176548B4" w14:textId="1B441D7F" w:rsidR="00AF05A9" w:rsidRPr="00252537" w:rsidRDefault="00AF05A9" w:rsidP="00455739">
      <w:pPr>
        <w:pStyle w:val="Prrafodelista"/>
        <w:numPr>
          <w:ilvl w:val="0"/>
          <w:numId w:val="36"/>
        </w:numPr>
        <w:spacing w:line="360" w:lineRule="auto"/>
        <w:jc w:val="both"/>
        <w:rPr>
          <w:rFonts w:eastAsia="Calibri"/>
        </w:rPr>
      </w:pPr>
      <w:r w:rsidRPr="00252537">
        <w:rPr>
          <w:rFonts w:eastAsia="Calibri"/>
        </w:rPr>
        <w:t xml:space="preserve">Fomento de la igualdad de </w:t>
      </w:r>
      <w:r w:rsidR="00D274DA" w:rsidRPr="00252537">
        <w:rPr>
          <w:rFonts w:eastAsia="Calibri"/>
        </w:rPr>
        <w:t>género</w:t>
      </w:r>
      <w:r w:rsidRPr="00252537">
        <w:rPr>
          <w:rFonts w:eastAsia="Calibri"/>
        </w:rPr>
        <w:t xml:space="preserve"> en el MMARN.</w:t>
      </w:r>
    </w:p>
    <w:p w14:paraId="1A6DA63D" w14:textId="77777777" w:rsidR="00C9193E" w:rsidRPr="00252537" w:rsidRDefault="00C9193E" w:rsidP="00180AA3">
      <w:pPr>
        <w:spacing w:line="360" w:lineRule="auto"/>
        <w:ind w:left="720"/>
        <w:jc w:val="both"/>
        <w:rPr>
          <w:rFonts w:eastAsia="Calibri"/>
        </w:rPr>
      </w:pPr>
    </w:p>
    <w:p w14:paraId="49E8F6BC" w14:textId="77777777" w:rsidR="00C9193E" w:rsidRPr="00252537" w:rsidRDefault="00C9193E" w:rsidP="00180AA3">
      <w:pPr>
        <w:spacing w:line="360" w:lineRule="auto"/>
        <w:ind w:left="720"/>
        <w:jc w:val="both"/>
        <w:rPr>
          <w:rFonts w:eastAsia="Calibri"/>
        </w:rPr>
      </w:pPr>
    </w:p>
    <w:p w14:paraId="7A759369" w14:textId="77777777" w:rsidR="00F13237" w:rsidRPr="00252537" w:rsidRDefault="00F13237" w:rsidP="00180AA3">
      <w:pPr>
        <w:spacing w:line="360" w:lineRule="auto"/>
        <w:ind w:left="720"/>
        <w:jc w:val="both"/>
        <w:rPr>
          <w:rFonts w:eastAsia="Calibri"/>
          <w:b/>
          <w:bCs/>
        </w:rPr>
      </w:pPr>
    </w:p>
    <w:p w14:paraId="25A825B7" w14:textId="77777777" w:rsidR="002A06C9" w:rsidRPr="00252537" w:rsidRDefault="002A06C9" w:rsidP="00180AA3">
      <w:pPr>
        <w:spacing w:line="360" w:lineRule="auto"/>
        <w:ind w:left="720"/>
        <w:jc w:val="both"/>
        <w:rPr>
          <w:rFonts w:eastAsia="Calibri"/>
          <w:b/>
          <w:bCs/>
        </w:rPr>
      </w:pPr>
    </w:p>
    <w:p w14:paraId="410786E3" w14:textId="77777777" w:rsidR="002A06C9" w:rsidRPr="00252537" w:rsidRDefault="002A06C9" w:rsidP="00180AA3">
      <w:pPr>
        <w:spacing w:line="360" w:lineRule="auto"/>
        <w:ind w:left="720"/>
        <w:jc w:val="both"/>
        <w:rPr>
          <w:rFonts w:eastAsia="Calibri"/>
          <w:b/>
          <w:bCs/>
        </w:rPr>
      </w:pPr>
    </w:p>
    <w:p w14:paraId="04CA1674" w14:textId="77777777" w:rsidR="002A06C9" w:rsidRPr="00252537" w:rsidRDefault="002A06C9" w:rsidP="00180AA3">
      <w:pPr>
        <w:spacing w:line="360" w:lineRule="auto"/>
        <w:ind w:left="720"/>
        <w:jc w:val="both"/>
        <w:rPr>
          <w:rFonts w:eastAsia="Calibri"/>
          <w:b/>
          <w:bCs/>
        </w:rPr>
      </w:pPr>
    </w:p>
    <w:p w14:paraId="4CC5B2CD" w14:textId="77777777" w:rsidR="002A06C9" w:rsidRPr="00252537" w:rsidRDefault="002A06C9" w:rsidP="00180AA3">
      <w:pPr>
        <w:spacing w:line="360" w:lineRule="auto"/>
        <w:ind w:left="720"/>
        <w:jc w:val="both"/>
        <w:rPr>
          <w:rFonts w:eastAsia="Calibri"/>
          <w:b/>
          <w:bCs/>
        </w:rPr>
      </w:pPr>
    </w:p>
    <w:p w14:paraId="7B21BBE5" w14:textId="77777777" w:rsidR="002A06C9" w:rsidRPr="00252537" w:rsidRDefault="002A06C9" w:rsidP="00180AA3">
      <w:pPr>
        <w:spacing w:line="360" w:lineRule="auto"/>
        <w:ind w:left="720"/>
        <w:jc w:val="both"/>
        <w:rPr>
          <w:rFonts w:eastAsia="Calibri"/>
          <w:b/>
          <w:bCs/>
        </w:rPr>
      </w:pPr>
    </w:p>
    <w:p w14:paraId="1A9B1757" w14:textId="77777777" w:rsidR="002A06C9" w:rsidRPr="00252537" w:rsidRDefault="002A06C9" w:rsidP="00180AA3">
      <w:pPr>
        <w:spacing w:line="360" w:lineRule="auto"/>
        <w:ind w:left="720"/>
        <w:jc w:val="both"/>
        <w:rPr>
          <w:rFonts w:eastAsia="Calibri"/>
          <w:b/>
          <w:bCs/>
        </w:rPr>
      </w:pPr>
    </w:p>
    <w:p w14:paraId="54DB30E9" w14:textId="77777777" w:rsidR="002A06C9" w:rsidRPr="00252537" w:rsidRDefault="002A06C9" w:rsidP="00180AA3">
      <w:pPr>
        <w:spacing w:line="360" w:lineRule="auto"/>
        <w:ind w:left="720"/>
        <w:jc w:val="both"/>
        <w:rPr>
          <w:rFonts w:eastAsia="Calibri"/>
          <w:b/>
          <w:bCs/>
        </w:rPr>
      </w:pPr>
    </w:p>
    <w:p w14:paraId="1D562732" w14:textId="2B9938CE" w:rsidR="40F4CD4F" w:rsidRDefault="40F4CD4F" w:rsidP="40F4CD4F">
      <w:pPr>
        <w:spacing w:line="360" w:lineRule="auto"/>
        <w:ind w:left="720"/>
        <w:jc w:val="both"/>
        <w:rPr>
          <w:rFonts w:eastAsia="Calibri"/>
          <w:b/>
          <w:bCs/>
        </w:rPr>
      </w:pPr>
    </w:p>
    <w:p w14:paraId="0A9E117C" w14:textId="77777777" w:rsidR="00244A25" w:rsidRPr="00252537" w:rsidRDefault="00244A25" w:rsidP="00A01FDE"/>
    <w:p w14:paraId="5E396B73" w14:textId="4705DEAE" w:rsidR="00654164" w:rsidRPr="00252537" w:rsidRDefault="00654164" w:rsidP="00D35C8D">
      <w:pPr>
        <w:pStyle w:val="Ttulo1"/>
        <w:numPr>
          <w:ilvl w:val="0"/>
          <w:numId w:val="10"/>
        </w:numPr>
        <w:rPr>
          <w:rFonts w:cs="Times New Roman"/>
          <w:color w:val="767171"/>
        </w:rPr>
      </w:pPr>
      <w:bookmarkStart w:id="12" w:name="_Toc217399405"/>
      <w:r w:rsidRPr="00252537">
        <w:rPr>
          <w:rFonts w:cs="Times New Roman"/>
          <w:color w:val="767171"/>
        </w:rPr>
        <w:lastRenderedPageBreak/>
        <w:t>RESULTADOS MISIONALES</w:t>
      </w:r>
      <w:bookmarkEnd w:id="12"/>
    </w:p>
    <w:p w14:paraId="5BDBF66A" w14:textId="77777777" w:rsidR="00654164" w:rsidRPr="00252537" w:rsidRDefault="00654164" w:rsidP="00654164">
      <w:pPr>
        <w:jc w:val="both"/>
        <w:rPr>
          <w:rFonts w:eastAsia="Calibri"/>
          <w:sz w:val="18"/>
        </w:rPr>
      </w:pPr>
      <w:r w:rsidRPr="00252537">
        <w:rPr>
          <w:rFonts w:eastAsia="Calibri"/>
          <w:noProof/>
          <w:sz w:val="18"/>
        </w:rPr>
        <mc:AlternateContent>
          <mc:Choice Requires="wps">
            <w:drawing>
              <wp:anchor distT="0" distB="0" distL="114300" distR="114300" simplePos="0" relativeHeight="251646976" behindDoc="0" locked="0" layoutInCell="1" allowOverlap="1" wp14:anchorId="4DF5F78D" wp14:editId="6A87AA10">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45D1C" id="Straight Connector 14" o:spid="_x0000_s1026" style="position:absolute;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7B8B6347" w:rsidR="00654164" w:rsidRPr="00252537" w:rsidRDefault="00654164" w:rsidP="00D837AC">
      <w:pPr>
        <w:jc w:val="center"/>
        <w:rPr>
          <w:rFonts w:eastAsia="Calibri"/>
          <w:szCs w:val="36"/>
        </w:rPr>
      </w:pPr>
      <w:r w:rsidRPr="00252537">
        <w:rPr>
          <w:rFonts w:eastAsia="Calibri"/>
          <w:szCs w:val="36"/>
        </w:rPr>
        <w:t xml:space="preserve">Memoria </w:t>
      </w:r>
      <w:r w:rsidR="00D837AC" w:rsidRPr="00252537">
        <w:rPr>
          <w:rFonts w:eastAsia="Calibri"/>
          <w:szCs w:val="36"/>
        </w:rPr>
        <w:t>I</w:t>
      </w:r>
      <w:r w:rsidRPr="00252537">
        <w:rPr>
          <w:rFonts w:eastAsia="Calibri"/>
          <w:szCs w:val="36"/>
        </w:rPr>
        <w:t xml:space="preserve">nstitucional </w:t>
      </w:r>
      <w:r w:rsidR="000025D4" w:rsidRPr="00252537">
        <w:rPr>
          <w:rFonts w:eastAsia="Calibri"/>
          <w:szCs w:val="36"/>
        </w:rPr>
        <w:t>202</w:t>
      </w:r>
      <w:r w:rsidR="00B564AF" w:rsidRPr="00252537">
        <w:rPr>
          <w:rFonts w:eastAsia="Calibri"/>
          <w:szCs w:val="36"/>
        </w:rPr>
        <w:t>5</w:t>
      </w:r>
    </w:p>
    <w:p w14:paraId="18A12308" w14:textId="77777777" w:rsidR="00473C02" w:rsidRPr="00252537" w:rsidRDefault="00473C02" w:rsidP="00473C02">
      <w:pPr>
        <w:rPr>
          <w:sz w:val="12"/>
          <w:szCs w:val="12"/>
        </w:rPr>
      </w:pPr>
    </w:p>
    <w:p w14:paraId="12AB4FDE" w14:textId="1A3FE68A" w:rsidR="003F202E" w:rsidRPr="00252537" w:rsidRDefault="00D81DB9" w:rsidP="00F01675">
      <w:pPr>
        <w:pStyle w:val="Ttulo2"/>
        <w:numPr>
          <w:ilvl w:val="1"/>
          <w:numId w:val="10"/>
        </w:numPr>
        <w:spacing w:line="360" w:lineRule="auto"/>
        <w:jc w:val="both"/>
        <w:rPr>
          <w:b/>
          <w:bCs/>
          <w:color w:val="767171"/>
        </w:rPr>
      </w:pPr>
      <w:bookmarkStart w:id="13" w:name="_Toc217399406"/>
      <w:r w:rsidRPr="00252537">
        <w:rPr>
          <w:b/>
          <w:bCs/>
          <w:color w:val="767171"/>
        </w:rPr>
        <w:t>Preservación de la biodiversidad, y del patrimonio natural y cultural de las áreas protegidas</w:t>
      </w:r>
      <w:bookmarkEnd w:id="13"/>
    </w:p>
    <w:p w14:paraId="436D23A6" w14:textId="77777777" w:rsidR="00516E35" w:rsidRPr="00DC5BAC" w:rsidRDefault="00516E35" w:rsidP="00516E35"/>
    <w:p w14:paraId="0421BCEB" w14:textId="37B076B8" w:rsidR="0030251A" w:rsidRPr="00DC5BAC" w:rsidRDefault="00D04EC4" w:rsidP="00861244">
      <w:pPr>
        <w:spacing w:line="360" w:lineRule="auto"/>
        <w:jc w:val="both"/>
        <w:rPr>
          <w:rFonts w:eastAsia="Calibri"/>
        </w:rPr>
      </w:pPr>
      <w:r w:rsidRPr="00DC5BAC">
        <w:rPr>
          <w:rFonts w:eastAsia="Calibri"/>
        </w:rPr>
        <w:t>Con el objetivo de preservar el patrimonio natural y cultural de las áreas protegidas y la biodiversidad en todo el territorio nacional, como base para el desarrollo sostenible y el mejoramiento de la calidad de vida de la población, así como promover el disfrute y uso sostenible de las áreas protegidas, se realizaron las siguientes acciones:</w:t>
      </w:r>
    </w:p>
    <w:p w14:paraId="0C34965F" w14:textId="77777777" w:rsidR="001C3EFD" w:rsidRPr="00DC5BAC" w:rsidRDefault="001C3EFD" w:rsidP="00861244">
      <w:pPr>
        <w:spacing w:line="360" w:lineRule="auto"/>
        <w:jc w:val="both"/>
        <w:rPr>
          <w:rFonts w:eastAsia="Calibri"/>
          <w:sz w:val="12"/>
          <w:szCs w:val="12"/>
        </w:rPr>
      </w:pPr>
    </w:p>
    <w:p w14:paraId="0CBB811F" w14:textId="77777777" w:rsidR="00443C3C" w:rsidRPr="00DC5BAC" w:rsidRDefault="00443C3C" w:rsidP="00D73756">
      <w:pPr>
        <w:spacing w:line="360" w:lineRule="auto"/>
        <w:rPr>
          <w:rFonts w:eastAsia="Calibri"/>
          <w:b/>
          <w:bCs/>
        </w:rPr>
      </w:pPr>
      <w:r w:rsidRPr="00DC5BAC">
        <w:rPr>
          <w:rFonts w:eastAsia="Calibri"/>
          <w:b/>
          <w:bCs/>
        </w:rPr>
        <w:t>Ecoturismo y uso público</w:t>
      </w:r>
    </w:p>
    <w:p w14:paraId="2FD60704" w14:textId="77777777" w:rsidR="00D73756" w:rsidRPr="00DC5BAC" w:rsidRDefault="00D73756" w:rsidP="00D73756">
      <w:pPr>
        <w:spacing w:line="360" w:lineRule="auto"/>
        <w:jc w:val="both"/>
        <w:rPr>
          <w:rFonts w:eastAsia="Calibri"/>
        </w:rPr>
      </w:pPr>
      <w:r w:rsidRPr="00DC5BAC">
        <w:rPr>
          <w:rFonts w:eastAsia="Calibri"/>
        </w:rPr>
        <w:t>Con el objetivo de garantizar y facilitar el acceso a los ciudadanos, los servicios de Ecoturismo y el Uso Público del Sistema Nacional de Áreas Protegidas, conforme a las normativas vigentes.   </w:t>
      </w:r>
    </w:p>
    <w:p w14:paraId="40D7E6B1" w14:textId="77777777" w:rsidR="00443C3C" w:rsidRDefault="00443C3C" w:rsidP="00443C3C">
      <w:pPr>
        <w:spacing w:line="360" w:lineRule="auto"/>
        <w:jc w:val="both"/>
        <w:rPr>
          <w:rFonts w:eastAsia="Calibri"/>
        </w:rPr>
      </w:pPr>
      <w:r w:rsidRPr="00DC5BAC">
        <w:rPr>
          <w:rFonts w:eastAsia="Calibri"/>
        </w:rPr>
        <w:t xml:space="preserve">Desde enero hasta diciembre </w:t>
      </w:r>
      <w:r w:rsidR="00D73756" w:rsidRPr="00DC5BAC">
        <w:rPr>
          <w:rFonts w:eastAsia="Calibri"/>
        </w:rPr>
        <w:t>2025</w:t>
      </w:r>
      <w:r w:rsidRPr="00DC5BAC">
        <w:rPr>
          <w:rFonts w:eastAsia="Calibri"/>
        </w:rPr>
        <w:t xml:space="preserve"> se trabajó en el diseño gráfico de señaléticas en las siguientes áreas protegidas:  </w:t>
      </w:r>
    </w:p>
    <w:p w14:paraId="2672D7ED" w14:textId="77777777" w:rsidR="00EB0E26" w:rsidRPr="00DC5BAC" w:rsidRDefault="00EB0E26" w:rsidP="00443C3C">
      <w:pPr>
        <w:spacing w:line="360" w:lineRule="auto"/>
        <w:jc w:val="both"/>
        <w:rPr>
          <w:rFonts w:eastAsia="Calibri"/>
        </w:rPr>
      </w:pPr>
    </w:p>
    <w:p w14:paraId="1F5767C8" w14:textId="77777777" w:rsidR="00443C3C" w:rsidRPr="00823674" w:rsidRDefault="00443C3C" w:rsidP="00861244">
      <w:pPr>
        <w:spacing w:after="0" w:line="360" w:lineRule="auto"/>
        <w:jc w:val="center"/>
        <w:rPr>
          <w:rFonts w:eastAsia="Calibri"/>
        </w:rPr>
      </w:pPr>
      <w:r w:rsidRPr="00823674">
        <w:rPr>
          <w:rFonts w:eastAsia="Calibri"/>
          <w:b/>
          <w:bCs/>
        </w:rPr>
        <w:t>Señalizaciones en áreas protegidas</w:t>
      </w:r>
      <w:r w:rsidRPr="00823674">
        <w:rPr>
          <w:rFonts w:eastAsia="Calibri"/>
        </w:rPr>
        <w:t> </w:t>
      </w:r>
    </w:p>
    <w:p w14:paraId="77353759" w14:textId="77777777" w:rsidR="00443C3C" w:rsidRPr="00823674" w:rsidRDefault="00443C3C" w:rsidP="00861244">
      <w:pPr>
        <w:spacing w:after="0" w:line="360" w:lineRule="auto"/>
        <w:jc w:val="center"/>
        <w:rPr>
          <w:rFonts w:eastAsia="Calibri"/>
          <w:b/>
          <w:bCs/>
        </w:rPr>
      </w:pPr>
      <w:r w:rsidRPr="00823674">
        <w:rPr>
          <w:rFonts w:eastAsia="Calibri"/>
          <w:b/>
          <w:bCs/>
        </w:rPr>
        <w:t>Año 2025</w:t>
      </w:r>
    </w:p>
    <w:tbl>
      <w:tblPr>
        <w:tblStyle w:val="Tabladelista1clara-nfasis3"/>
        <w:tblW w:w="7803" w:type="dxa"/>
        <w:jc w:val="center"/>
        <w:tblLook w:val="04A0" w:firstRow="1" w:lastRow="0" w:firstColumn="1" w:lastColumn="0" w:noHBand="0" w:noVBand="1"/>
      </w:tblPr>
      <w:tblGrid>
        <w:gridCol w:w="6188"/>
        <w:gridCol w:w="1615"/>
      </w:tblGrid>
      <w:tr w:rsidR="00823674" w:rsidRPr="00823674" w14:paraId="577DF674" w14:textId="77777777" w:rsidTr="007C7E73">
        <w:trPr>
          <w:cnfStyle w:val="100000000000" w:firstRow="1" w:lastRow="0" w:firstColumn="0" w:lastColumn="0" w:oddVBand="0" w:evenVBand="0" w:oddHBand="0" w:evenHBand="0" w:firstRowFirstColumn="0" w:firstRowLastColumn="0" w:lastRowFirstColumn="0" w:lastRowLastColumn="0"/>
          <w:trHeight w:val="350"/>
          <w:tblHeader/>
          <w:jc w:val="center"/>
        </w:trPr>
        <w:tc>
          <w:tcPr>
            <w:cnfStyle w:val="001000000000" w:firstRow="0" w:lastRow="0" w:firstColumn="1" w:lastColumn="0" w:oddVBand="0" w:evenVBand="0" w:oddHBand="0" w:evenHBand="0" w:firstRowFirstColumn="0" w:firstRowLastColumn="0" w:lastRowFirstColumn="0" w:lastRowLastColumn="0"/>
            <w:tcW w:w="6188" w:type="dxa"/>
            <w:shd w:val="clear" w:color="auto" w:fill="142F62"/>
            <w:hideMark/>
          </w:tcPr>
          <w:p w14:paraId="4F994D6A" w14:textId="77777777" w:rsidR="00D73756" w:rsidRPr="00E255B0" w:rsidRDefault="00D73756">
            <w:pPr>
              <w:spacing w:after="160" w:line="360" w:lineRule="auto"/>
              <w:jc w:val="center"/>
              <w:rPr>
                <w:rFonts w:eastAsia="Calibri"/>
                <w:color w:val="FFFFFF" w:themeColor="background1"/>
              </w:rPr>
            </w:pPr>
            <w:r w:rsidRPr="00E255B0">
              <w:rPr>
                <w:rFonts w:eastAsia="Calibri"/>
                <w:color w:val="FFFFFF" w:themeColor="background1"/>
              </w:rPr>
              <w:t>Área protegida</w:t>
            </w:r>
          </w:p>
        </w:tc>
        <w:tc>
          <w:tcPr>
            <w:tcW w:w="0" w:type="auto"/>
            <w:shd w:val="clear" w:color="auto" w:fill="142F62"/>
            <w:hideMark/>
          </w:tcPr>
          <w:p w14:paraId="473BAD8E" w14:textId="77777777" w:rsidR="00D73756" w:rsidRPr="00E255B0" w:rsidRDefault="00D73756">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E255B0">
              <w:rPr>
                <w:rFonts w:eastAsia="Calibri"/>
                <w:color w:val="FFFFFF" w:themeColor="background1"/>
              </w:rPr>
              <w:t>Cantidad </w:t>
            </w:r>
          </w:p>
        </w:tc>
      </w:tr>
      <w:tr w:rsidR="00823674" w:rsidRPr="00823674" w14:paraId="4C52ACFB" w14:textId="77777777" w:rsidTr="007C7E73">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6188" w:type="dxa"/>
          </w:tcPr>
          <w:p w14:paraId="1664A020" w14:textId="77777777" w:rsidR="00D73756" w:rsidRPr="00823674" w:rsidRDefault="00D73756">
            <w:pPr>
              <w:spacing w:after="160" w:line="360" w:lineRule="auto"/>
              <w:jc w:val="both"/>
              <w:rPr>
                <w:rFonts w:eastAsia="Calibri"/>
                <w:b w:val="0"/>
              </w:rPr>
            </w:pPr>
            <w:r w:rsidRPr="00823674">
              <w:rPr>
                <w:rFonts w:eastAsia="Calibri"/>
                <w:b w:val="0"/>
              </w:rPr>
              <w:t>Parque Nacional Valle Nuevo</w:t>
            </w:r>
          </w:p>
        </w:tc>
        <w:tc>
          <w:tcPr>
            <w:tcW w:w="0" w:type="auto"/>
          </w:tcPr>
          <w:p w14:paraId="2D5FB941" w14:textId="77777777" w:rsidR="00D73756" w:rsidRPr="00823674" w:rsidRDefault="00D7375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77</w:t>
            </w:r>
          </w:p>
        </w:tc>
      </w:tr>
      <w:tr w:rsidR="00823674" w:rsidRPr="00823674" w14:paraId="0DEE44B5" w14:textId="77777777" w:rsidTr="007C7E73">
        <w:trPr>
          <w:trHeight w:val="350"/>
          <w:jc w:val="center"/>
        </w:trPr>
        <w:tc>
          <w:tcPr>
            <w:cnfStyle w:val="001000000000" w:firstRow="0" w:lastRow="0" w:firstColumn="1" w:lastColumn="0" w:oddVBand="0" w:evenVBand="0" w:oddHBand="0" w:evenHBand="0" w:firstRowFirstColumn="0" w:firstRowLastColumn="0" w:lastRowFirstColumn="0" w:lastRowLastColumn="0"/>
            <w:tcW w:w="6188" w:type="dxa"/>
          </w:tcPr>
          <w:p w14:paraId="1AC30622" w14:textId="77777777" w:rsidR="00D73756" w:rsidRPr="00823674" w:rsidRDefault="00D73756">
            <w:pPr>
              <w:spacing w:after="160" w:line="360" w:lineRule="auto"/>
              <w:jc w:val="both"/>
              <w:rPr>
                <w:rFonts w:eastAsia="Calibri"/>
                <w:b w:val="0"/>
              </w:rPr>
            </w:pPr>
            <w:r w:rsidRPr="00823674">
              <w:rPr>
                <w:rFonts w:eastAsia="Calibri"/>
                <w:b w:val="0"/>
              </w:rPr>
              <w:t>Monumento Natural Dunas de las Calderas</w:t>
            </w:r>
          </w:p>
        </w:tc>
        <w:tc>
          <w:tcPr>
            <w:tcW w:w="0" w:type="auto"/>
          </w:tcPr>
          <w:p w14:paraId="46CEFDE0" w14:textId="77777777" w:rsidR="00D73756" w:rsidRPr="00823674" w:rsidRDefault="00D7375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w:t>
            </w:r>
          </w:p>
        </w:tc>
      </w:tr>
      <w:tr w:rsidR="00823674" w:rsidRPr="00823674" w14:paraId="203FFEB4" w14:textId="77777777" w:rsidTr="007C7E73">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6188" w:type="dxa"/>
          </w:tcPr>
          <w:p w14:paraId="08CE8E6D" w14:textId="77777777" w:rsidR="00D73756" w:rsidRPr="00823674" w:rsidRDefault="00D73756">
            <w:pPr>
              <w:spacing w:after="160" w:line="360" w:lineRule="auto"/>
              <w:jc w:val="both"/>
              <w:rPr>
                <w:rFonts w:eastAsia="Calibri"/>
                <w:b w:val="0"/>
              </w:rPr>
            </w:pPr>
            <w:r w:rsidRPr="00823674">
              <w:rPr>
                <w:rFonts w:eastAsia="Calibri"/>
                <w:b w:val="0"/>
              </w:rPr>
              <w:t xml:space="preserve">Parque Nacional </w:t>
            </w:r>
            <w:proofErr w:type="spellStart"/>
            <w:r w:rsidRPr="00823674">
              <w:rPr>
                <w:rFonts w:eastAsia="Calibri"/>
                <w:b w:val="0"/>
              </w:rPr>
              <w:t>Cotubanamá</w:t>
            </w:r>
            <w:proofErr w:type="spellEnd"/>
          </w:p>
        </w:tc>
        <w:tc>
          <w:tcPr>
            <w:tcW w:w="0" w:type="auto"/>
          </w:tcPr>
          <w:p w14:paraId="773AA7B0" w14:textId="77777777" w:rsidR="00D73756" w:rsidRPr="00823674" w:rsidRDefault="00D7375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13</w:t>
            </w:r>
          </w:p>
        </w:tc>
      </w:tr>
      <w:tr w:rsidR="00823674" w:rsidRPr="00823674" w14:paraId="2997FB89" w14:textId="77777777" w:rsidTr="007C7E73">
        <w:trPr>
          <w:trHeight w:val="350"/>
          <w:jc w:val="center"/>
        </w:trPr>
        <w:tc>
          <w:tcPr>
            <w:cnfStyle w:val="001000000000" w:firstRow="0" w:lastRow="0" w:firstColumn="1" w:lastColumn="0" w:oddVBand="0" w:evenVBand="0" w:oddHBand="0" w:evenHBand="0" w:firstRowFirstColumn="0" w:firstRowLastColumn="0" w:lastRowFirstColumn="0" w:lastRowLastColumn="0"/>
            <w:tcW w:w="6188" w:type="dxa"/>
          </w:tcPr>
          <w:p w14:paraId="521B0B4B" w14:textId="77777777" w:rsidR="00D73756" w:rsidRPr="00823674" w:rsidRDefault="00D73756">
            <w:pPr>
              <w:spacing w:after="160" w:line="360" w:lineRule="auto"/>
              <w:jc w:val="both"/>
              <w:rPr>
                <w:rFonts w:eastAsia="Calibri"/>
                <w:b w:val="0"/>
              </w:rPr>
            </w:pPr>
            <w:r w:rsidRPr="00823674">
              <w:rPr>
                <w:rFonts w:eastAsia="Calibri"/>
                <w:b w:val="0"/>
              </w:rPr>
              <w:lastRenderedPageBreak/>
              <w:t>Parque Nacional Saltos de la Jalda</w:t>
            </w:r>
          </w:p>
        </w:tc>
        <w:tc>
          <w:tcPr>
            <w:tcW w:w="0" w:type="auto"/>
          </w:tcPr>
          <w:p w14:paraId="728D1628" w14:textId="77777777" w:rsidR="00D73756" w:rsidRPr="00823674" w:rsidRDefault="00D7375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24</w:t>
            </w:r>
          </w:p>
        </w:tc>
      </w:tr>
      <w:tr w:rsidR="00823674" w:rsidRPr="00823674" w14:paraId="3C0D71EB" w14:textId="77777777" w:rsidTr="007C7E73">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6188" w:type="dxa"/>
          </w:tcPr>
          <w:p w14:paraId="46998C1D" w14:textId="77777777" w:rsidR="00D73756" w:rsidRPr="00823674" w:rsidRDefault="00D73756">
            <w:pPr>
              <w:spacing w:line="360" w:lineRule="auto"/>
              <w:jc w:val="both"/>
              <w:rPr>
                <w:rFonts w:eastAsia="Calibri"/>
                <w:b w:val="0"/>
              </w:rPr>
            </w:pPr>
            <w:r w:rsidRPr="00823674">
              <w:rPr>
                <w:rFonts w:eastAsia="Calibri"/>
                <w:b w:val="0"/>
              </w:rPr>
              <w:t xml:space="preserve">Parque Nacional Montaña La </w:t>
            </w:r>
            <w:proofErr w:type="spellStart"/>
            <w:r w:rsidRPr="00823674">
              <w:rPr>
                <w:rFonts w:eastAsia="Calibri"/>
                <w:b w:val="0"/>
              </w:rPr>
              <w:t>Humeadora</w:t>
            </w:r>
            <w:proofErr w:type="spellEnd"/>
          </w:p>
        </w:tc>
        <w:tc>
          <w:tcPr>
            <w:tcW w:w="0" w:type="auto"/>
          </w:tcPr>
          <w:p w14:paraId="0BA10A1B" w14:textId="77777777" w:rsidR="00D73756" w:rsidRPr="00823674" w:rsidRDefault="00D7375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20</w:t>
            </w:r>
          </w:p>
        </w:tc>
      </w:tr>
      <w:tr w:rsidR="00823674" w:rsidRPr="00823674" w14:paraId="6DC9B71D" w14:textId="77777777" w:rsidTr="007C7E73">
        <w:trPr>
          <w:trHeight w:val="350"/>
          <w:jc w:val="center"/>
        </w:trPr>
        <w:tc>
          <w:tcPr>
            <w:cnfStyle w:val="001000000000" w:firstRow="0" w:lastRow="0" w:firstColumn="1" w:lastColumn="0" w:oddVBand="0" w:evenVBand="0" w:oddHBand="0" w:evenHBand="0" w:firstRowFirstColumn="0" w:firstRowLastColumn="0" w:lastRowFirstColumn="0" w:lastRowLastColumn="0"/>
            <w:tcW w:w="6188" w:type="dxa"/>
            <w:shd w:val="clear" w:color="auto" w:fill="142F62"/>
            <w:hideMark/>
          </w:tcPr>
          <w:p w14:paraId="6AD8227B" w14:textId="77777777" w:rsidR="00D73756" w:rsidRPr="00E255B0" w:rsidRDefault="00D73756">
            <w:pPr>
              <w:spacing w:after="160" w:line="360" w:lineRule="auto"/>
              <w:jc w:val="center"/>
              <w:rPr>
                <w:rFonts w:eastAsia="Calibri"/>
                <w:color w:val="FFFFFF" w:themeColor="background1"/>
              </w:rPr>
            </w:pPr>
            <w:r w:rsidRPr="00E255B0">
              <w:rPr>
                <w:rFonts w:eastAsia="Calibri"/>
                <w:color w:val="FFFFFF" w:themeColor="background1"/>
              </w:rPr>
              <w:t>Total </w:t>
            </w:r>
          </w:p>
        </w:tc>
        <w:tc>
          <w:tcPr>
            <w:tcW w:w="0" w:type="auto"/>
            <w:shd w:val="clear" w:color="auto" w:fill="142F62"/>
            <w:hideMark/>
          </w:tcPr>
          <w:p w14:paraId="00AFA7EC" w14:textId="77777777" w:rsidR="00D73756" w:rsidRPr="00E255B0" w:rsidRDefault="00D7375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b/>
                <w:color w:val="FFFFFF" w:themeColor="background1"/>
              </w:rPr>
            </w:pPr>
            <w:r w:rsidRPr="00E255B0">
              <w:rPr>
                <w:rFonts w:eastAsia="Calibri"/>
                <w:b/>
                <w:color w:val="FFFFFF" w:themeColor="background1"/>
              </w:rPr>
              <w:t>135</w:t>
            </w:r>
          </w:p>
        </w:tc>
      </w:tr>
    </w:tbl>
    <w:p w14:paraId="6E82BE15" w14:textId="77777777" w:rsidR="00443C3C" w:rsidRPr="00823674" w:rsidRDefault="00443C3C" w:rsidP="00443C3C">
      <w:pPr>
        <w:spacing w:line="360" w:lineRule="auto"/>
        <w:jc w:val="both"/>
        <w:rPr>
          <w:rFonts w:eastAsia="Calibri"/>
          <w:sz w:val="18"/>
          <w:szCs w:val="18"/>
        </w:rPr>
      </w:pPr>
      <w:r w:rsidRPr="00823674">
        <w:rPr>
          <w:rFonts w:eastAsia="Calibri"/>
          <w:i/>
          <w:sz w:val="18"/>
          <w:szCs w:val="18"/>
        </w:rPr>
        <w:t> Fuente: Dirección de Áreas Protegidas, MMARN</w:t>
      </w:r>
      <w:r w:rsidRPr="00823674">
        <w:rPr>
          <w:rFonts w:eastAsia="Calibri"/>
          <w:sz w:val="18"/>
          <w:szCs w:val="18"/>
        </w:rPr>
        <w:t>  </w:t>
      </w:r>
    </w:p>
    <w:p w14:paraId="055A978C" w14:textId="52A98586" w:rsidR="0052796B" w:rsidRDefault="00D73756" w:rsidP="00EB0E26">
      <w:pPr>
        <w:spacing w:line="360" w:lineRule="auto"/>
        <w:jc w:val="both"/>
        <w:rPr>
          <w:rFonts w:eastAsia="Calibri"/>
        </w:rPr>
      </w:pPr>
      <w:r w:rsidRPr="00823674">
        <w:rPr>
          <w:rFonts w:eastAsia="Calibri"/>
        </w:rPr>
        <w:t>Se garantizaron las facilidades de visitación a las Áreas Protegidas logrando atraer 2,502,031</w:t>
      </w:r>
      <w:r w:rsidR="00CD0704">
        <w:rPr>
          <w:rFonts w:eastAsia="Calibri"/>
        </w:rPr>
        <w:t xml:space="preserve"> de los</w:t>
      </w:r>
      <w:r w:rsidR="0085526B">
        <w:rPr>
          <w:rFonts w:eastAsia="Calibri"/>
        </w:rPr>
        <w:t xml:space="preserve"> </w:t>
      </w:r>
      <w:r w:rsidR="0072699C">
        <w:rPr>
          <w:rFonts w:eastAsia="Calibri"/>
        </w:rPr>
        <w:t>2</w:t>
      </w:r>
      <w:r w:rsidR="00CB6B20">
        <w:rPr>
          <w:rFonts w:eastAsia="Calibri"/>
        </w:rPr>
        <w:t>,400,000 visitantes programados para este año</w:t>
      </w:r>
      <w:r w:rsidRPr="00823674">
        <w:rPr>
          <w:rFonts w:eastAsia="Calibri"/>
        </w:rPr>
        <w:t xml:space="preserve">. </w:t>
      </w:r>
    </w:p>
    <w:p w14:paraId="06F5B4B9" w14:textId="77777777" w:rsidR="00EB0E26" w:rsidRPr="00EB0E26" w:rsidRDefault="00EB0E26" w:rsidP="00EB0E26">
      <w:pPr>
        <w:spacing w:line="360" w:lineRule="auto"/>
        <w:jc w:val="both"/>
        <w:rPr>
          <w:rFonts w:eastAsia="Calibri"/>
        </w:rPr>
      </w:pPr>
    </w:p>
    <w:p w14:paraId="790FBE79" w14:textId="55B46A30" w:rsidR="00443C3C" w:rsidRPr="00823674" w:rsidRDefault="00443C3C" w:rsidP="00443C3C">
      <w:pPr>
        <w:spacing w:line="360" w:lineRule="auto"/>
        <w:jc w:val="center"/>
        <w:rPr>
          <w:rFonts w:eastAsia="Calibri"/>
          <w:b/>
          <w:bCs/>
        </w:rPr>
      </w:pPr>
      <w:r w:rsidRPr="00823674">
        <w:rPr>
          <w:rFonts w:eastAsia="Calibri"/>
          <w:b/>
          <w:bCs/>
        </w:rPr>
        <w:t>Visitacion áreas protegidas</w:t>
      </w:r>
    </w:p>
    <w:p w14:paraId="6C0B1E0B" w14:textId="77777777" w:rsidR="00443C3C" w:rsidRPr="00823674" w:rsidRDefault="00443C3C" w:rsidP="00443C3C">
      <w:pPr>
        <w:spacing w:line="360" w:lineRule="auto"/>
        <w:jc w:val="center"/>
        <w:rPr>
          <w:rFonts w:eastAsia="Calibri"/>
        </w:rPr>
      </w:pPr>
      <w:r w:rsidRPr="00823674">
        <w:rPr>
          <w:rFonts w:eastAsia="Calibri"/>
          <w:b/>
          <w:bCs/>
        </w:rPr>
        <w:t>Año 2025</w:t>
      </w:r>
    </w:p>
    <w:tbl>
      <w:tblPr>
        <w:tblStyle w:val="Tabladelista1clara-nfasis3"/>
        <w:tblW w:w="0" w:type="dxa"/>
        <w:tblLook w:val="04A0" w:firstRow="1" w:lastRow="0" w:firstColumn="1" w:lastColumn="0" w:noHBand="0" w:noVBand="1"/>
      </w:tblPr>
      <w:tblGrid>
        <w:gridCol w:w="2607"/>
        <w:gridCol w:w="1910"/>
        <w:gridCol w:w="1731"/>
        <w:gridCol w:w="1672"/>
      </w:tblGrid>
      <w:tr w:rsidR="00823674" w:rsidRPr="00823674" w14:paraId="2124550D" w14:textId="77777777" w:rsidTr="00E255B0">
        <w:trPr>
          <w:cnfStyle w:val="100000000000" w:firstRow="1" w:lastRow="0" w:firstColumn="0" w:lastColumn="0" w:oddVBand="0" w:evenVBand="0" w:oddHBand="0" w:evenHBand="0"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3525" w:type="dxa"/>
            <w:shd w:val="clear" w:color="auto" w:fill="142F62"/>
            <w:vAlign w:val="center"/>
            <w:hideMark/>
          </w:tcPr>
          <w:p w14:paraId="018C7008" w14:textId="77777777" w:rsidR="00D73756" w:rsidRPr="00E255B0" w:rsidRDefault="00D73756">
            <w:pPr>
              <w:spacing w:after="160" w:line="360" w:lineRule="auto"/>
              <w:jc w:val="center"/>
              <w:rPr>
                <w:rFonts w:eastAsia="Calibri"/>
                <w:color w:val="FFFFFF" w:themeColor="background1"/>
              </w:rPr>
            </w:pPr>
            <w:r w:rsidRPr="00E255B0">
              <w:rPr>
                <w:rFonts w:eastAsia="Calibri"/>
                <w:color w:val="FFFFFF" w:themeColor="background1"/>
              </w:rPr>
              <w:t>Año </w:t>
            </w:r>
          </w:p>
        </w:tc>
        <w:tc>
          <w:tcPr>
            <w:tcW w:w="2070" w:type="dxa"/>
            <w:shd w:val="clear" w:color="auto" w:fill="142F62"/>
            <w:vAlign w:val="center"/>
            <w:hideMark/>
          </w:tcPr>
          <w:p w14:paraId="03B282E8" w14:textId="77777777" w:rsidR="00D73756" w:rsidRPr="00E255B0" w:rsidRDefault="00D73756">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E255B0">
              <w:rPr>
                <w:rFonts w:eastAsia="Calibri"/>
                <w:color w:val="FFFFFF" w:themeColor="background1"/>
              </w:rPr>
              <w:t>Nacionales </w:t>
            </w:r>
          </w:p>
        </w:tc>
        <w:tc>
          <w:tcPr>
            <w:tcW w:w="1710" w:type="dxa"/>
            <w:shd w:val="clear" w:color="auto" w:fill="142F62"/>
            <w:vAlign w:val="center"/>
            <w:hideMark/>
          </w:tcPr>
          <w:p w14:paraId="7254A0E6" w14:textId="77777777" w:rsidR="00D73756" w:rsidRPr="00E255B0" w:rsidRDefault="00D73756">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E255B0">
              <w:rPr>
                <w:rFonts w:eastAsia="Calibri"/>
                <w:color w:val="FFFFFF" w:themeColor="background1"/>
              </w:rPr>
              <w:t>Extranjeros </w:t>
            </w:r>
          </w:p>
        </w:tc>
        <w:tc>
          <w:tcPr>
            <w:tcW w:w="1830" w:type="dxa"/>
            <w:shd w:val="clear" w:color="auto" w:fill="142F62"/>
            <w:vAlign w:val="center"/>
            <w:hideMark/>
          </w:tcPr>
          <w:p w14:paraId="33AD79BF" w14:textId="77777777" w:rsidR="00D73756" w:rsidRPr="00E255B0" w:rsidRDefault="00D73756">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E255B0">
              <w:rPr>
                <w:rFonts w:eastAsia="Calibri"/>
                <w:color w:val="FFFFFF" w:themeColor="background1"/>
              </w:rPr>
              <w:t>Total </w:t>
            </w:r>
          </w:p>
        </w:tc>
      </w:tr>
      <w:tr w:rsidR="00823674" w:rsidRPr="00823674" w14:paraId="6C3CC822" w14:textId="77777777" w:rsidTr="006537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25" w:type="dxa"/>
            <w:vAlign w:val="center"/>
            <w:hideMark/>
          </w:tcPr>
          <w:p w14:paraId="09DFA433" w14:textId="77777777" w:rsidR="00D73756" w:rsidRPr="00823674" w:rsidRDefault="00D73756">
            <w:pPr>
              <w:spacing w:after="160" w:line="360" w:lineRule="auto"/>
              <w:jc w:val="center"/>
              <w:rPr>
                <w:rFonts w:eastAsia="Calibri"/>
              </w:rPr>
            </w:pPr>
            <w:r w:rsidRPr="00823674">
              <w:rPr>
                <w:rFonts w:eastAsia="Calibri"/>
              </w:rPr>
              <w:t>2025</w:t>
            </w:r>
          </w:p>
        </w:tc>
        <w:tc>
          <w:tcPr>
            <w:tcW w:w="2070" w:type="dxa"/>
            <w:vAlign w:val="center"/>
          </w:tcPr>
          <w:p w14:paraId="63AAEF26" w14:textId="77777777" w:rsidR="00D73756" w:rsidRPr="00823674" w:rsidRDefault="00D7375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823674">
              <w:rPr>
                <w:rFonts w:eastAsia="Calibri"/>
                <w:b/>
                <w:bCs/>
              </w:rPr>
              <w:t>773,188</w:t>
            </w:r>
          </w:p>
        </w:tc>
        <w:tc>
          <w:tcPr>
            <w:tcW w:w="1710" w:type="dxa"/>
            <w:vAlign w:val="center"/>
          </w:tcPr>
          <w:p w14:paraId="2FA56E9B" w14:textId="77777777" w:rsidR="00D73756" w:rsidRPr="00823674" w:rsidRDefault="00D7375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823674">
              <w:rPr>
                <w:rFonts w:eastAsia="Calibri"/>
                <w:b/>
                <w:bCs/>
              </w:rPr>
              <w:t>1,728,843</w:t>
            </w:r>
          </w:p>
        </w:tc>
        <w:tc>
          <w:tcPr>
            <w:tcW w:w="1830" w:type="dxa"/>
            <w:vAlign w:val="center"/>
          </w:tcPr>
          <w:p w14:paraId="7890F610" w14:textId="77777777" w:rsidR="00D73756" w:rsidRPr="00823674" w:rsidRDefault="00D7375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rPr>
            </w:pPr>
            <w:r w:rsidRPr="00823674">
              <w:rPr>
                <w:rFonts w:eastAsia="Calibri"/>
                <w:b/>
                <w:bCs/>
              </w:rPr>
              <w:t>2,502,031</w:t>
            </w:r>
          </w:p>
        </w:tc>
      </w:tr>
    </w:tbl>
    <w:p w14:paraId="72D6B829" w14:textId="77777777" w:rsidR="00443C3C" w:rsidRPr="00823674" w:rsidRDefault="00443C3C" w:rsidP="00443C3C">
      <w:pPr>
        <w:spacing w:line="360" w:lineRule="auto"/>
        <w:jc w:val="both"/>
        <w:rPr>
          <w:rFonts w:eastAsia="Calibri"/>
        </w:rPr>
      </w:pPr>
      <w:r w:rsidRPr="00823674">
        <w:rPr>
          <w:rFonts w:eastAsia="Calibri"/>
          <w:b/>
        </w:rPr>
        <w:t xml:space="preserve">  </w:t>
      </w:r>
      <w:r w:rsidRPr="00823674">
        <w:rPr>
          <w:rFonts w:eastAsia="Calibri"/>
          <w:i/>
          <w:sz w:val="18"/>
          <w:szCs w:val="18"/>
        </w:rPr>
        <w:t>Fuente: Dirección de Áreas Protegidas, MMARN</w:t>
      </w:r>
      <w:r w:rsidRPr="00823674">
        <w:rPr>
          <w:rFonts w:eastAsia="Calibri"/>
          <w:sz w:val="18"/>
          <w:szCs w:val="18"/>
        </w:rPr>
        <w:t>  </w:t>
      </w:r>
    </w:p>
    <w:p w14:paraId="220B76FB" w14:textId="77777777" w:rsidR="00EB0E26" w:rsidRDefault="00EB0E26" w:rsidP="00D73756">
      <w:pPr>
        <w:spacing w:line="360" w:lineRule="auto"/>
        <w:jc w:val="both"/>
        <w:rPr>
          <w:rFonts w:eastAsia="Calibri"/>
        </w:rPr>
      </w:pPr>
    </w:p>
    <w:p w14:paraId="3263E7D2" w14:textId="4F22E9FD" w:rsidR="00D73756" w:rsidRPr="00DC5BAC" w:rsidRDefault="00D73756" w:rsidP="00D73756">
      <w:pPr>
        <w:spacing w:line="360" w:lineRule="auto"/>
        <w:jc w:val="both"/>
        <w:rPr>
          <w:rFonts w:eastAsia="Calibri"/>
        </w:rPr>
      </w:pPr>
      <w:r w:rsidRPr="00DC5BAC">
        <w:rPr>
          <w:rFonts w:eastAsia="Calibri"/>
        </w:rPr>
        <w:t>Se logró capacitar y graduar a ciento ochenta y siete (187) nuevos Guías Intérpretes de la Naturaleza, fortaleciendo significativamente la capacidad de manejo y acompañamiento en cuatro (4) áreas protegidas</w:t>
      </w:r>
      <w:r w:rsidR="00B37BF5">
        <w:rPr>
          <w:rFonts w:eastAsia="Calibri"/>
        </w:rPr>
        <w:t xml:space="preserve"> d</w:t>
      </w:r>
      <w:r w:rsidR="008D6B25">
        <w:rPr>
          <w:rFonts w:eastAsia="Calibri"/>
        </w:rPr>
        <w:t xml:space="preserve">e las 5 áreas programadas para este </w:t>
      </w:r>
      <w:r w:rsidR="008D6B25">
        <w:rPr>
          <w:rFonts w:eastAsia="Calibri"/>
          <w:lang w:val="es-MX"/>
        </w:rPr>
        <w:t>año</w:t>
      </w:r>
      <w:r w:rsidRPr="00DC5BAC">
        <w:rPr>
          <w:rFonts w:eastAsia="Calibri"/>
        </w:rPr>
        <w:t>, contribuyendo directamente a mejorar la calidad de los servicios de orientación ambiental, la seguridad de los visitantes y la protección de los recursos naturales.</w:t>
      </w:r>
    </w:p>
    <w:p w14:paraId="2A4F477D" w14:textId="77777777" w:rsidR="00972297" w:rsidRDefault="00972297" w:rsidP="00D73756">
      <w:pPr>
        <w:spacing w:line="360" w:lineRule="auto"/>
        <w:jc w:val="both"/>
        <w:rPr>
          <w:rFonts w:eastAsia="Calibri"/>
        </w:rPr>
      </w:pPr>
    </w:p>
    <w:p w14:paraId="31F75DB6" w14:textId="77777777" w:rsidR="00EB0E26" w:rsidRPr="00823674" w:rsidRDefault="00EB0E26" w:rsidP="00D73756">
      <w:pPr>
        <w:spacing w:line="360" w:lineRule="auto"/>
        <w:jc w:val="both"/>
        <w:rPr>
          <w:rFonts w:eastAsia="Calibri"/>
        </w:rPr>
      </w:pPr>
    </w:p>
    <w:p w14:paraId="3DC11E8F" w14:textId="77777777" w:rsidR="00D73756" w:rsidRPr="00823674" w:rsidRDefault="00D73756" w:rsidP="00972297">
      <w:pPr>
        <w:spacing w:after="0" w:line="360" w:lineRule="auto"/>
        <w:jc w:val="center"/>
        <w:rPr>
          <w:rFonts w:eastAsia="Calibri"/>
          <w:b/>
          <w:bCs/>
        </w:rPr>
      </w:pPr>
      <w:r w:rsidRPr="00823674">
        <w:rPr>
          <w:rFonts w:eastAsia="Calibri"/>
          <w:b/>
          <w:bCs/>
        </w:rPr>
        <w:lastRenderedPageBreak/>
        <w:t xml:space="preserve">Capacitación de </w:t>
      </w:r>
      <w:r w:rsidRPr="00252537">
        <w:rPr>
          <w:rFonts w:eastAsia="Calibri"/>
          <w:b/>
          <w:bCs/>
        </w:rPr>
        <w:t>Guías</w:t>
      </w:r>
      <w:r w:rsidRPr="00823674">
        <w:rPr>
          <w:rFonts w:eastAsia="Calibri"/>
          <w:b/>
          <w:bCs/>
        </w:rPr>
        <w:t xml:space="preserve"> Interpretes de la Naturaleza en Áreas Protegidas, Año 2025</w:t>
      </w:r>
    </w:p>
    <w:p w14:paraId="34BE216D" w14:textId="77777777" w:rsidR="00D73756" w:rsidRPr="00823674" w:rsidRDefault="00D73756" w:rsidP="00D73756">
      <w:pPr>
        <w:spacing w:after="0" w:line="240" w:lineRule="auto"/>
        <w:jc w:val="center"/>
        <w:rPr>
          <w:rFonts w:eastAsia="Calibri"/>
          <w:b/>
          <w:bCs/>
        </w:rPr>
      </w:pPr>
    </w:p>
    <w:tbl>
      <w:tblPr>
        <w:tblStyle w:val="Tabladelista1clara-nfasis3"/>
        <w:tblW w:w="7803" w:type="dxa"/>
        <w:jc w:val="center"/>
        <w:tblLook w:val="04A0" w:firstRow="1" w:lastRow="0" w:firstColumn="1" w:lastColumn="0" w:noHBand="0" w:noVBand="1"/>
      </w:tblPr>
      <w:tblGrid>
        <w:gridCol w:w="6137"/>
        <w:gridCol w:w="1666"/>
      </w:tblGrid>
      <w:tr w:rsidR="00823674" w:rsidRPr="00823674" w14:paraId="06F83F18" w14:textId="77777777" w:rsidTr="00AC43C5">
        <w:trPr>
          <w:cnfStyle w:val="100000000000" w:firstRow="1" w:lastRow="0" w:firstColumn="0" w:lastColumn="0" w:oddVBand="0" w:evenVBand="0" w:oddHBand="0" w:evenHBand="0" w:firstRowFirstColumn="0" w:firstRowLastColumn="0" w:lastRowFirstColumn="0" w:lastRowLastColumn="0"/>
          <w:trHeight w:val="350"/>
          <w:tblHeader/>
          <w:jc w:val="center"/>
        </w:trPr>
        <w:tc>
          <w:tcPr>
            <w:cnfStyle w:val="001000000000" w:firstRow="0" w:lastRow="0" w:firstColumn="1" w:lastColumn="0" w:oddVBand="0" w:evenVBand="0" w:oddHBand="0" w:evenHBand="0" w:firstRowFirstColumn="0" w:firstRowLastColumn="0" w:lastRowFirstColumn="0" w:lastRowLastColumn="0"/>
            <w:tcW w:w="6137" w:type="dxa"/>
            <w:shd w:val="clear" w:color="auto" w:fill="142F62"/>
            <w:hideMark/>
          </w:tcPr>
          <w:p w14:paraId="7D152564" w14:textId="77777777" w:rsidR="00D73756" w:rsidRPr="00E255B0" w:rsidRDefault="00D73756">
            <w:pPr>
              <w:spacing w:after="160" w:line="360" w:lineRule="auto"/>
              <w:jc w:val="center"/>
              <w:rPr>
                <w:rFonts w:eastAsia="Calibri"/>
                <w:color w:val="FFFFFF" w:themeColor="background1"/>
              </w:rPr>
            </w:pPr>
            <w:r w:rsidRPr="00E255B0">
              <w:rPr>
                <w:rFonts w:eastAsia="Calibri"/>
                <w:color w:val="FFFFFF" w:themeColor="background1"/>
              </w:rPr>
              <w:t>Área protegida</w:t>
            </w:r>
          </w:p>
        </w:tc>
        <w:tc>
          <w:tcPr>
            <w:tcW w:w="0" w:type="auto"/>
            <w:shd w:val="clear" w:color="auto" w:fill="142F62"/>
            <w:hideMark/>
          </w:tcPr>
          <w:p w14:paraId="2F486284" w14:textId="77777777" w:rsidR="00D73756" w:rsidRPr="00E255B0" w:rsidRDefault="00D73756">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E255B0">
              <w:rPr>
                <w:rFonts w:eastAsia="Calibri"/>
                <w:color w:val="FFFFFF" w:themeColor="background1"/>
              </w:rPr>
              <w:t>Cantidad </w:t>
            </w:r>
          </w:p>
        </w:tc>
      </w:tr>
      <w:tr w:rsidR="00823674" w:rsidRPr="00823674" w14:paraId="452BC790" w14:textId="77777777" w:rsidTr="00AC43C5">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6137" w:type="dxa"/>
          </w:tcPr>
          <w:p w14:paraId="7C9926B9" w14:textId="77777777" w:rsidR="00D73756" w:rsidRPr="00823674" w:rsidRDefault="00D73756">
            <w:pPr>
              <w:spacing w:after="160" w:line="360" w:lineRule="auto"/>
              <w:jc w:val="both"/>
              <w:rPr>
                <w:rFonts w:eastAsia="Calibri"/>
                <w:b w:val="0"/>
              </w:rPr>
            </w:pPr>
            <w:r w:rsidRPr="00823674">
              <w:rPr>
                <w:rFonts w:eastAsia="Calibri"/>
                <w:b w:val="0"/>
              </w:rPr>
              <w:t xml:space="preserve">Parque Nacional Montaña La </w:t>
            </w:r>
            <w:proofErr w:type="spellStart"/>
            <w:r w:rsidRPr="00823674">
              <w:rPr>
                <w:rFonts w:eastAsia="Calibri"/>
                <w:b w:val="0"/>
              </w:rPr>
              <w:t>Humeadora</w:t>
            </w:r>
            <w:proofErr w:type="spellEnd"/>
          </w:p>
        </w:tc>
        <w:tc>
          <w:tcPr>
            <w:tcW w:w="0" w:type="auto"/>
          </w:tcPr>
          <w:p w14:paraId="1A6F9174" w14:textId="77777777" w:rsidR="00D73756" w:rsidRPr="00823674" w:rsidRDefault="00D7375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22</w:t>
            </w:r>
          </w:p>
        </w:tc>
      </w:tr>
      <w:tr w:rsidR="00823674" w:rsidRPr="00823674" w14:paraId="09FA2613" w14:textId="77777777" w:rsidTr="00AC43C5">
        <w:trPr>
          <w:trHeight w:val="350"/>
          <w:jc w:val="center"/>
        </w:trPr>
        <w:tc>
          <w:tcPr>
            <w:cnfStyle w:val="001000000000" w:firstRow="0" w:lastRow="0" w:firstColumn="1" w:lastColumn="0" w:oddVBand="0" w:evenVBand="0" w:oddHBand="0" w:evenHBand="0" w:firstRowFirstColumn="0" w:firstRowLastColumn="0" w:lastRowFirstColumn="0" w:lastRowLastColumn="0"/>
            <w:tcW w:w="6137" w:type="dxa"/>
          </w:tcPr>
          <w:p w14:paraId="3B93B089" w14:textId="77777777" w:rsidR="00D73756" w:rsidRPr="00823674" w:rsidRDefault="00D73756">
            <w:pPr>
              <w:spacing w:after="160" w:line="360" w:lineRule="auto"/>
              <w:jc w:val="both"/>
              <w:rPr>
                <w:rFonts w:eastAsia="Calibri"/>
                <w:b w:val="0"/>
              </w:rPr>
            </w:pPr>
            <w:r w:rsidRPr="00823674">
              <w:rPr>
                <w:rFonts w:eastAsia="Calibri"/>
                <w:b w:val="0"/>
              </w:rPr>
              <w:t>Parque Nacional Los Haitises</w:t>
            </w:r>
          </w:p>
        </w:tc>
        <w:tc>
          <w:tcPr>
            <w:tcW w:w="0" w:type="auto"/>
          </w:tcPr>
          <w:p w14:paraId="2BE84DB7" w14:textId="77777777" w:rsidR="00D73756" w:rsidRPr="00823674" w:rsidRDefault="00D7375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27</w:t>
            </w:r>
          </w:p>
        </w:tc>
      </w:tr>
      <w:tr w:rsidR="00823674" w:rsidRPr="00823674" w14:paraId="3AA8F3DF" w14:textId="77777777" w:rsidTr="00AC43C5">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6137" w:type="dxa"/>
          </w:tcPr>
          <w:p w14:paraId="5C934A0B" w14:textId="77777777" w:rsidR="00D73756" w:rsidRPr="00823674" w:rsidRDefault="00D73756">
            <w:pPr>
              <w:spacing w:after="160" w:line="360" w:lineRule="auto"/>
              <w:jc w:val="both"/>
              <w:rPr>
                <w:rFonts w:eastAsia="Calibri"/>
                <w:b w:val="0"/>
              </w:rPr>
            </w:pPr>
            <w:r w:rsidRPr="00823674">
              <w:rPr>
                <w:rFonts w:eastAsia="Calibri"/>
                <w:b w:val="0"/>
              </w:rPr>
              <w:t>Parque Nacional Valle Nuevo</w:t>
            </w:r>
          </w:p>
        </w:tc>
        <w:tc>
          <w:tcPr>
            <w:tcW w:w="0" w:type="auto"/>
          </w:tcPr>
          <w:p w14:paraId="198C691B" w14:textId="77777777" w:rsidR="00D73756" w:rsidRPr="00823674" w:rsidRDefault="00D7375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28</w:t>
            </w:r>
          </w:p>
        </w:tc>
      </w:tr>
      <w:tr w:rsidR="00823674" w:rsidRPr="00823674" w14:paraId="2FFEE347" w14:textId="77777777" w:rsidTr="00AC43C5">
        <w:trPr>
          <w:trHeight w:val="350"/>
          <w:jc w:val="center"/>
        </w:trPr>
        <w:tc>
          <w:tcPr>
            <w:cnfStyle w:val="001000000000" w:firstRow="0" w:lastRow="0" w:firstColumn="1" w:lastColumn="0" w:oddVBand="0" w:evenVBand="0" w:oddHBand="0" w:evenHBand="0" w:firstRowFirstColumn="0" w:firstRowLastColumn="0" w:lastRowFirstColumn="0" w:lastRowLastColumn="0"/>
            <w:tcW w:w="6137" w:type="dxa"/>
          </w:tcPr>
          <w:p w14:paraId="7EA07B4A" w14:textId="77777777" w:rsidR="00D73756" w:rsidRPr="00823674" w:rsidRDefault="00D73756">
            <w:pPr>
              <w:spacing w:after="160" w:line="360" w:lineRule="auto"/>
              <w:jc w:val="both"/>
              <w:rPr>
                <w:rFonts w:eastAsia="Calibri"/>
                <w:b w:val="0"/>
              </w:rPr>
            </w:pPr>
            <w:r w:rsidRPr="00823674">
              <w:rPr>
                <w:rFonts w:eastAsia="Calibri"/>
                <w:b w:val="0"/>
              </w:rPr>
              <w:t>Reserva Forestal Cerro Chacuey</w:t>
            </w:r>
          </w:p>
        </w:tc>
        <w:tc>
          <w:tcPr>
            <w:tcW w:w="0" w:type="auto"/>
          </w:tcPr>
          <w:p w14:paraId="6DA6B872" w14:textId="77777777" w:rsidR="00D73756" w:rsidRPr="00823674" w:rsidRDefault="00D7375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110</w:t>
            </w:r>
          </w:p>
        </w:tc>
      </w:tr>
      <w:tr w:rsidR="00823674" w:rsidRPr="00823674" w14:paraId="58287D98" w14:textId="77777777" w:rsidTr="00AC43C5">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6137" w:type="dxa"/>
            <w:shd w:val="clear" w:color="auto" w:fill="142F62"/>
            <w:hideMark/>
          </w:tcPr>
          <w:p w14:paraId="6061E9FE" w14:textId="77777777" w:rsidR="00D73756" w:rsidRPr="00E255B0" w:rsidRDefault="00D73756">
            <w:pPr>
              <w:spacing w:after="160" w:line="360" w:lineRule="auto"/>
              <w:jc w:val="center"/>
              <w:rPr>
                <w:rFonts w:eastAsia="Calibri"/>
                <w:color w:val="FFFFFF" w:themeColor="background1"/>
              </w:rPr>
            </w:pPr>
            <w:r w:rsidRPr="00E255B0">
              <w:rPr>
                <w:rFonts w:eastAsia="Calibri"/>
                <w:color w:val="FFFFFF" w:themeColor="background1"/>
              </w:rPr>
              <w:t>Total </w:t>
            </w:r>
          </w:p>
        </w:tc>
        <w:tc>
          <w:tcPr>
            <w:tcW w:w="0" w:type="auto"/>
            <w:shd w:val="clear" w:color="auto" w:fill="142F62"/>
            <w:hideMark/>
          </w:tcPr>
          <w:p w14:paraId="275A8EE4" w14:textId="77777777" w:rsidR="00D73756" w:rsidRPr="00E255B0" w:rsidRDefault="00D7375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b/>
                <w:color w:val="FFFFFF" w:themeColor="background1"/>
              </w:rPr>
            </w:pPr>
            <w:r w:rsidRPr="00E255B0">
              <w:rPr>
                <w:rFonts w:eastAsia="Calibri"/>
                <w:b/>
                <w:color w:val="FFFFFF" w:themeColor="background1"/>
              </w:rPr>
              <w:t>187</w:t>
            </w:r>
          </w:p>
        </w:tc>
      </w:tr>
    </w:tbl>
    <w:p w14:paraId="246715F9" w14:textId="77777777" w:rsidR="00D73756" w:rsidRPr="00823674" w:rsidRDefault="00D73756" w:rsidP="00D73756">
      <w:pPr>
        <w:spacing w:line="360" w:lineRule="auto"/>
        <w:jc w:val="both"/>
        <w:rPr>
          <w:rFonts w:eastAsia="Calibri"/>
          <w:sz w:val="18"/>
          <w:szCs w:val="18"/>
        </w:rPr>
      </w:pPr>
      <w:r w:rsidRPr="00823674">
        <w:rPr>
          <w:rFonts w:eastAsia="Calibri"/>
          <w:i/>
          <w:iCs/>
          <w:sz w:val="18"/>
          <w:szCs w:val="18"/>
        </w:rPr>
        <w:t> Fuente: Dirección de Áreas Protegidas, MMARN</w:t>
      </w:r>
      <w:r w:rsidRPr="00823674">
        <w:rPr>
          <w:rFonts w:eastAsia="Calibri"/>
          <w:sz w:val="18"/>
          <w:szCs w:val="18"/>
        </w:rPr>
        <w:t>  </w:t>
      </w:r>
    </w:p>
    <w:p w14:paraId="28F84AEE" w14:textId="77777777" w:rsidR="00EB0E26" w:rsidRDefault="00EB0E26" w:rsidP="00DB5D3A">
      <w:pPr>
        <w:spacing w:line="360" w:lineRule="auto"/>
        <w:rPr>
          <w:rFonts w:eastAsia="Calibri"/>
          <w:b/>
          <w:bCs/>
        </w:rPr>
      </w:pPr>
    </w:p>
    <w:p w14:paraId="47154A44" w14:textId="77777777" w:rsidR="00D73756" w:rsidRPr="00CB6BEF" w:rsidRDefault="00D73756" w:rsidP="00DB5D3A">
      <w:pPr>
        <w:spacing w:line="360" w:lineRule="auto"/>
        <w:rPr>
          <w:rFonts w:eastAsia="Calibri"/>
        </w:rPr>
      </w:pPr>
      <w:r w:rsidRPr="00CB6BEF">
        <w:rPr>
          <w:rFonts w:eastAsia="Calibri"/>
          <w:b/>
          <w:bCs/>
        </w:rPr>
        <w:t>Actividades de Uso Público</w:t>
      </w:r>
      <w:r w:rsidRPr="00CB6BEF">
        <w:rPr>
          <w:rFonts w:eastAsia="Calibri"/>
        </w:rPr>
        <w:t>     </w:t>
      </w:r>
    </w:p>
    <w:p w14:paraId="1CC5519E" w14:textId="77777777" w:rsidR="00D73756" w:rsidRPr="00CB6BEF" w:rsidRDefault="00D73756" w:rsidP="00D73756">
      <w:pPr>
        <w:spacing w:line="360" w:lineRule="auto"/>
        <w:jc w:val="both"/>
        <w:rPr>
          <w:rFonts w:eastAsia="Calibri"/>
        </w:rPr>
      </w:pPr>
      <w:r w:rsidRPr="00CB6BEF">
        <w:rPr>
          <w:rFonts w:eastAsia="Calibri"/>
        </w:rPr>
        <w:t xml:space="preserve">Con el fin de promover la belleza de las Áreas Protegidas y apoyar la industria cinematográfica en República Dominicana, se emitieron doscientos cincuenta y cinco (255) </w:t>
      </w:r>
      <w:r w:rsidRPr="00D174D4">
        <w:rPr>
          <w:rFonts w:eastAsia="Calibri"/>
        </w:rPr>
        <w:t>autorizaciones</w:t>
      </w:r>
      <w:r w:rsidRPr="00CB6BEF">
        <w:rPr>
          <w:rFonts w:eastAsia="Calibri"/>
        </w:rPr>
        <w:t xml:space="preserve"> para la realización de distintas actividades como:  carreras, visitación a áreas protegidas, filmación, eventos en </w:t>
      </w:r>
      <w:proofErr w:type="spellStart"/>
      <w:r w:rsidRPr="00CB6BEF">
        <w:rPr>
          <w:rFonts w:eastAsia="Calibri"/>
        </w:rPr>
        <w:t>APs</w:t>
      </w:r>
      <w:proofErr w:type="spellEnd"/>
      <w:r w:rsidRPr="00CB6BEF">
        <w:rPr>
          <w:rFonts w:eastAsia="Calibri"/>
        </w:rPr>
        <w:t>, fotos, observación de ballenas, promoción de áreas protegidas y campañas publicitarias de filmación.</w:t>
      </w:r>
    </w:p>
    <w:p w14:paraId="54FE8E4F" w14:textId="77777777" w:rsidR="00510963" w:rsidRDefault="00510963" w:rsidP="00D73756">
      <w:pPr>
        <w:spacing w:line="360" w:lineRule="auto"/>
        <w:rPr>
          <w:rFonts w:eastAsia="Calibri"/>
          <w:b/>
          <w:bCs/>
        </w:rPr>
      </w:pPr>
    </w:p>
    <w:p w14:paraId="353E79B7" w14:textId="427D1E41" w:rsidR="00443C3C" w:rsidRPr="00CB6BEF" w:rsidRDefault="00443C3C" w:rsidP="00D73756">
      <w:pPr>
        <w:spacing w:line="360" w:lineRule="auto"/>
        <w:rPr>
          <w:rFonts w:eastAsia="Calibri"/>
          <w:b/>
          <w:bCs/>
        </w:rPr>
      </w:pPr>
      <w:r w:rsidRPr="00CB6BEF">
        <w:rPr>
          <w:rFonts w:eastAsia="Calibri"/>
          <w:b/>
          <w:bCs/>
        </w:rPr>
        <w:t>Ordenación de áreas protegidas</w:t>
      </w:r>
    </w:p>
    <w:p w14:paraId="5DB97718" w14:textId="77777777" w:rsidR="00EB0E26" w:rsidRDefault="00D13479" w:rsidP="00D13479">
      <w:pPr>
        <w:spacing w:line="360" w:lineRule="auto"/>
        <w:jc w:val="both"/>
        <w:rPr>
          <w:rFonts w:eastAsia="Calibri"/>
        </w:rPr>
      </w:pPr>
      <w:r w:rsidRPr="00CB6BEF">
        <w:rPr>
          <w:rFonts w:eastAsia="Calibri"/>
        </w:rPr>
        <w:t xml:space="preserve">Durante el periodo enero- diciembre 2025, se emitieron 735 certificaciones las cuales incluyen respuestas a solicitudes de: “No Objeción a procesos de mensura”, “Certificación de ubicación de parcelas en relación con el sistema nacional de áreas protegidas” y “No objeción a concesión de explotación minera”. </w:t>
      </w:r>
    </w:p>
    <w:p w14:paraId="2E5F50DC" w14:textId="585F5E82" w:rsidR="00D13479" w:rsidRDefault="00D13479" w:rsidP="00D13479">
      <w:pPr>
        <w:spacing w:line="360" w:lineRule="auto"/>
        <w:jc w:val="both"/>
        <w:rPr>
          <w:rFonts w:eastAsia="Calibri"/>
        </w:rPr>
      </w:pPr>
      <w:r w:rsidRPr="00CB6BEF">
        <w:rPr>
          <w:rFonts w:eastAsia="Calibri"/>
        </w:rPr>
        <w:lastRenderedPageBreak/>
        <w:t>En correspondencia a lo establecido en la Ley general de Medio Ambiente 64-00, sectorial de áreas protegidas 202-04, el decreto 571-09 que establece una zona de amortiguamiento de 300 metros alrededor de las áreas protegidas, la ley 305-68 que establece un área de protección a los 30 metros de los ríos, arroyos y cañadas, así como las demás normas que crean parques ecológicos y el cinturón verde de Santo Domingo. </w:t>
      </w:r>
    </w:p>
    <w:p w14:paraId="2E6CCE05" w14:textId="77777777" w:rsidR="00EB0E26" w:rsidRPr="00CB6BEF" w:rsidRDefault="00EB0E26" w:rsidP="00D13479">
      <w:pPr>
        <w:spacing w:line="360" w:lineRule="auto"/>
        <w:jc w:val="both"/>
        <w:rPr>
          <w:rFonts w:eastAsia="Calibri"/>
        </w:rPr>
      </w:pPr>
    </w:p>
    <w:p w14:paraId="6625CD0E" w14:textId="77777777" w:rsidR="00D13479" w:rsidRPr="00CB6BEF" w:rsidRDefault="00D13479" w:rsidP="00D13479">
      <w:pPr>
        <w:spacing w:line="360" w:lineRule="auto"/>
        <w:jc w:val="center"/>
        <w:rPr>
          <w:rFonts w:eastAsia="Calibri"/>
          <w:b/>
          <w:bCs/>
        </w:rPr>
      </w:pPr>
      <w:r w:rsidRPr="00CB6BEF">
        <w:rPr>
          <w:rFonts w:eastAsia="Calibri"/>
          <w:b/>
          <w:bCs/>
        </w:rPr>
        <w:t>Certificaciones procesadas y entregadas</w:t>
      </w:r>
    </w:p>
    <w:p w14:paraId="0B3EC1A3" w14:textId="77777777" w:rsidR="00443C3C" w:rsidRPr="00CB6BEF" w:rsidRDefault="00443C3C" w:rsidP="00443C3C">
      <w:pPr>
        <w:spacing w:line="360" w:lineRule="auto"/>
        <w:jc w:val="center"/>
        <w:rPr>
          <w:rFonts w:eastAsia="Calibri"/>
          <w:b/>
          <w:bCs/>
        </w:rPr>
      </w:pPr>
      <w:r w:rsidRPr="00CB6BEF">
        <w:rPr>
          <w:rFonts w:eastAsia="Calibri"/>
          <w:b/>
          <w:bCs/>
        </w:rPr>
        <w:t>Año 2025</w:t>
      </w:r>
    </w:p>
    <w:tbl>
      <w:tblPr>
        <w:tblStyle w:val="Tablanormal4"/>
        <w:tblW w:w="7938" w:type="dxa"/>
        <w:tblLook w:val="04A0" w:firstRow="1" w:lastRow="0" w:firstColumn="1" w:lastColumn="0" w:noHBand="0" w:noVBand="1"/>
      </w:tblPr>
      <w:tblGrid>
        <w:gridCol w:w="5813"/>
        <w:gridCol w:w="2125"/>
      </w:tblGrid>
      <w:tr w:rsidR="00CB6BEF" w:rsidRPr="00CB6BEF" w14:paraId="359BC76F" w14:textId="77777777" w:rsidTr="00EB0E26">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noWrap/>
            <w:hideMark/>
          </w:tcPr>
          <w:p w14:paraId="3B739C83" w14:textId="77777777" w:rsidR="00D13479" w:rsidRPr="00CB6BEF" w:rsidRDefault="00D13479">
            <w:pPr>
              <w:jc w:val="center"/>
              <w:rPr>
                <w:rFonts w:eastAsia="Calibri"/>
                <w:color w:val="FFFFFF" w:themeColor="background1"/>
              </w:rPr>
            </w:pPr>
            <w:r w:rsidRPr="00CB6BEF">
              <w:rPr>
                <w:rFonts w:eastAsia="Calibri"/>
                <w:color w:val="FFFFFF" w:themeColor="background1"/>
              </w:rPr>
              <w:t>Tipos de certificación</w:t>
            </w:r>
          </w:p>
        </w:tc>
        <w:tc>
          <w:tcPr>
            <w:tcW w:w="2125" w:type="dxa"/>
            <w:shd w:val="clear" w:color="auto" w:fill="142F62"/>
            <w:noWrap/>
            <w:hideMark/>
          </w:tcPr>
          <w:p w14:paraId="5D483165" w14:textId="77777777" w:rsidR="00D13479" w:rsidRPr="00CB6BEF" w:rsidRDefault="00D13479">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CB6BEF">
              <w:rPr>
                <w:rFonts w:eastAsia="Calibri"/>
                <w:color w:val="FFFFFF" w:themeColor="background1"/>
              </w:rPr>
              <w:t>Cantidad</w:t>
            </w:r>
          </w:p>
        </w:tc>
      </w:tr>
      <w:tr w:rsidR="00CB6BEF" w:rsidRPr="00CB6BEF" w14:paraId="3669A594" w14:textId="77777777" w:rsidTr="00EB0E2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14:paraId="343EBBB3" w14:textId="77777777" w:rsidR="00D13479" w:rsidRPr="00CB6BEF" w:rsidRDefault="00D13479">
            <w:pPr>
              <w:rPr>
                <w:rFonts w:eastAsia="Calibri"/>
                <w:b w:val="0"/>
                <w:bCs w:val="0"/>
              </w:rPr>
            </w:pPr>
            <w:r w:rsidRPr="00CB6BEF">
              <w:rPr>
                <w:rFonts w:eastAsia="Calibri"/>
                <w:b w:val="0"/>
                <w:bCs w:val="0"/>
              </w:rPr>
              <w:t>No objeción a procesos de mensura</w:t>
            </w:r>
          </w:p>
        </w:tc>
        <w:tc>
          <w:tcPr>
            <w:tcW w:w="2125" w:type="dxa"/>
            <w:noWrap/>
          </w:tcPr>
          <w:p w14:paraId="65B39BB7" w14:textId="77777777" w:rsidR="00D13479" w:rsidRPr="00CB6BEF" w:rsidRDefault="00D13479">
            <w:pPr>
              <w:jc w:val="center"/>
              <w:cnfStyle w:val="000000100000" w:firstRow="0" w:lastRow="0" w:firstColumn="0" w:lastColumn="0" w:oddVBand="0" w:evenVBand="0" w:oddHBand="1" w:evenHBand="0" w:firstRowFirstColumn="0" w:firstRowLastColumn="0" w:lastRowFirstColumn="0" w:lastRowLastColumn="0"/>
              <w:rPr>
                <w:rFonts w:eastAsia="Calibri"/>
              </w:rPr>
            </w:pPr>
            <w:r w:rsidRPr="00CB6BEF">
              <w:rPr>
                <w:rFonts w:eastAsia="Calibri"/>
              </w:rPr>
              <w:t>397</w:t>
            </w:r>
          </w:p>
        </w:tc>
      </w:tr>
      <w:tr w:rsidR="00CB6BEF" w:rsidRPr="00CB6BEF" w14:paraId="192B3234" w14:textId="77777777" w:rsidTr="00EB0E26">
        <w:trPr>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14:paraId="0E020067" w14:textId="77777777" w:rsidR="00D13479" w:rsidRPr="00CB6BEF" w:rsidRDefault="00D13479">
            <w:pPr>
              <w:rPr>
                <w:rFonts w:eastAsia="Calibri"/>
                <w:b w:val="0"/>
                <w:bCs w:val="0"/>
              </w:rPr>
            </w:pPr>
            <w:r w:rsidRPr="00CB6BEF">
              <w:rPr>
                <w:rFonts w:eastAsia="Calibri"/>
                <w:b w:val="0"/>
                <w:bCs w:val="0"/>
              </w:rPr>
              <w:t>Certificaciones de ubicación de parcelas</w:t>
            </w:r>
          </w:p>
        </w:tc>
        <w:tc>
          <w:tcPr>
            <w:tcW w:w="2125" w:type="dxa"/>
            <w:noWrap/>
          </w:tcPr>
          <w:p w14:paraId="7DD61687" w14:textId="77777777" w:rsidR="00D13479" w:rsidRPr="00CB6BEF" w:rsidRDefault="00D13479">
            <w:pPr>
              <w:jc w:val="center"/>
              <w:cnfStyle w:val="000000000000" w:firstRow="0" w:lastRow="0" w:firstColumn="0" w:lastColumn="0" w:oddVBand="0" w:evenVBand="0" w:oddHBand="0" w:evenHBand="0" w:firstRowFirstColumn="0" w:firstRowLastColumn="0" w:lastRowFirstColumn="0" w:lastRowLastColumn="0"/>
              <w:rPr>
                <w:rFonts w:eastAsia="Calibri"/>
              </w:rPr>
            </w:pPr>
            <w:r w:rsidRPr="00CB6BEF">
              <w:rPr>
                <w:rFonts w:eastAsia="Calibri"/>
              </w:rPr>
              <w:t>310</w:t>
            </w:r>
          </w:p>
        </w:tc>
      </w:tr>
      <w:tr w:rsidR="00CB6BEF" w:rsidRPr="00CB6BEF" w14:paraId="73EC88A9" w14:textId="77777777" w:rsidTr="00EB0E2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14:paraId="2931C3CB" w14:textId="77777777" w:rsidR="00D13479" w:rsidRPr="00CB6BEF" w:rsidRDefault="00D13479">
            <w:pPr>
              <w:rPr>
                <w:rFonts w:eastAsia="Calibri"/>
                <w:b w:val="0"/>
                <w:bCs w:val="0"/>
              </w:rPr>
            </w:pPr>
            <w:r w:rsidRPr="00CB6BEF">
              <w:rPr>
                <w:rFonts w:eastAsia="Calibri"/>
                <w:b w:val="0"/>
                <w:bCs w:val="0"/>
              </w:rPr>
              <w:t>Concesión de explotación minera</w:t>
            </w:r>
          </w:p>
        </w:tc>
        <w:tc>
          <w:tcPr>
            <w:tcW w:w="2125" w:type="dxa"/>
            <w:noWrap/>
          </w:tcPr>
          <w:p w14:paraId="7531007C" w14:textId="77777777" w:rsidR="00D13479" w:rsidRPr="00CB6BEF" w:rsidRDefault="00D13479">
            <w:pPr>
              <w:jc w:val="center"/>
              <w:cnfStyle w:val="000000100000" w:firstRow="0" w:lastRow="0" w:firstColumn="0" w:lastColumn="0" w:oddVBand="0" w:evenVBand="0" w:oddHBand="1" w:evenHBand="0" w:firstRowFirstColumn="0" w:firstRowLastColumn="0" w:lastRowFirstColumn="0" w:lastRowLastColumn="0"/>
              <w:rPr>
                <w:rFonts w:eastAsia="Calibri"/>
              </w:rPr>
            </w:pPr>
            <w:r w:rsidRPr="00CB6BEF">
              <w:rPr>
                <w:rFonts w:eastAsia="Calibri"/>
              </w:rPr>
              <w:t>28</w:t>
            </w:r>
          </w:p>
        </w:tc>
      </w:tr>
      <w:tr w:rsidR="00CB6BEF" w:rsidRPr="00CB6BEF" w14:paraId="365ACD8C" w14:textId="77777777" w:rsidTr="00EB0E26">
        <w:trPr>
          <w:trHeight w:val="330"/>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noWrap/>
            <w:hideMark/>
          </w:tcPr>
          <w:p w14:paraId="54439FB9" w14:textId="77777777" w:rsidR="00D13479" w:rsidRPr="00CB6BEF" w:rsidRDefault="00D13479">
            <w:pPr>
              <w:jc w:val="center"/>
              <w:rPr>
                <w:rFonts w:eastAsia="Calibri"/>
                <w:color w:val="FFFFFF" w:themeColor="background1"/>
              </w:rPr>
            </w:pPr>
            <w:r w:rsidRPr="00CB6BEF">
              <w:rPr>
                <w:rFonts w:eastAsia="Calibri"/>
                <w:color w:val="FFFFFF" w:themeColor="background1"/>
              </w:rPr>
              <w:t>Total</w:t>
            </w:r>
          </w:p>
        </w:tc>
        <w:tc>
          <w:tcPr>
            <w:tcW w:w="2125" w:type="dxa"/>
            <w:shd w:val="clear" w:color="auto" w:fill="142F62"/>
            <w:noWrap/>
            <w:hideMark/>
          </w:tcPr>
          <w:p w14:paraId="41535E70" w14:textId="77777777" w:rsidR="00D13479" w:rsidRPr="00CB6BEF" w:rsidRDefault="00D13479">
            <w:pPr>
              <w:jc w:val="center"/>
              <w:cnfStyle w:val="000000000000" w:firstRow="0" w:lastRow="0" w:firstColumn="0" w:lastColumn="0" w:oddVBand="0" w:evenVBand="0" w:oddHBand="0" w:evenHBand="0" w:firstRowFirstColumn="0" w:firstRowLastColumn="0" w:lastRowFirstColumn="0" w:lastRowLastColumn="0"/>
              <w:rPr>
                <w:rFonts w:eastAsia="Calibri"/>
                <w:b/>
                <w:bCs/>
                <w:color w:val="FFFFFF" w:themeColor="background1"/>
              </w:rPr>
            </w:pPr>
            <w:r w:rsidRPr="00CB6BEF">
              <w:rPr>
                <w:rFonts w:eastAsia="Calibri"/>
                <w:b/>
                <w:bCs/>
                <w:color w:val="FFFFFF" w:themeColor="background1"/>
              </w:rPr>
              <w:t>735</w:t>
            </w:r>
          </w:p>
        </w:tc>
      </w:tr>
    </w:tbl>
    <w:p w14:paraId="548C4C0D" w14:textId="77777777" w:rsidR="00D13479" w:rsidRPr="00CB6BEF" w:rsidRDefault="00D13479" w:rsidP="00D13479">
      <w:pPr>
        <w:spacing w:line="360" w:lineRule="auto"/>
        <w:jc w:val="both"/>
        <w:rPr>
          <w:rFonts w:eastAsia="Calibri"/>
          <w:i/>
          <w:iCs/>
          <w:sz w:val="18"/>
          <w:szCs w:val="18"/>
        </w:rPr>
      </w:pPr>
      <w:r w:rsidRPr="00CB6BEF">
        <w:rPr>
          <w:rFonts w:eastAsia="Calibri"/>
          <w:i/>
          <w:iCs/>
          <w:sz w:val="18"/>
          <w:szCs w:val="18"/>
        </w:rPr>
        <w:t>Fuente: Elaboración propia con los datos obtenidos del CRM</w:t>
      </w:r>
    </w:p>
    <w:p w14:paraId="52ACA045" w14:textId="77777777" w:rsidR="00930150" w:rsidRPr="00CB6BEF" w:rsidRDefault="00930150" w:rsidP="00443C3C">
      <w:pPr>
        <w:spacing w:line="360" w:lineRule="auto"/>
        <w:jc w:val="both"/>
        <w:rPr>
          <w:rFonts w:eastAsia="Calibri"/>
          <w:i/>
          <w:sz w:val="18"/>
          <w:szCs w:val="18"/>
        </w:rPr>
      </w:pPr>
    </w:p>
    <w:p w14:paraId="2DBB8F03" w14:textId="77777777" w:rsidR="00D73756" w:rsidRPr="00CB6BEF" w:rsidRDefault="00D73756" w:rsidP="00D73756">
      <w:pPr>
        <w:spacing w:line="360" w:lineRule="auto"/>
        <w:rPr>
          <w:rFonts w:eastAsia="Calibri"/>
          <w:b/>
          <w:bCs/>
        </w:rPr>
      </w:pPr>
      <w:r w:rsidRPr="00CB6BEF">
        <w:rPr>
          <w:rFonts w:eastAsia="Calibri"/>
          <w:b/>
          <w:bCs/>
        </w:rPr>
        <w:t>Planes de Manejo de las Áreas Protegidas</w:t>
      </w:r>
    </w:p>
    <w:p w14:paraId="78F86C94" w14:textId="2D4FF1C8" w:rsidR="00D73756" w:rsidRPr="00CB6BEF" w:rsidRDefault="00D73756" w:rsidP="00D73756">
      <w:pPr>
        <w:spacing w:line="360" w:lineRule="auto"/>
        <w:jc w:val="both"/>
        <w:rPr>
          <w:rFonts w:eastAsia="Calibri"/>
        </w:rPr>
      </w:pPr>
      <w:r w:rsidRPr="00CB6BEF">
        <w:rPr>
          <w:rFonts w:eastAsia="Calibri"/>
        </w:rPr>
        <w:t xml:space="preserve">Con el fin de avanzar en el ordenamiento y la gestión efectiva de las áreas protegidas del Sistema Nacional de Áreas Protegidas durante el 2025 se aprobaron </w:t>
      </w:r>
      <w:r w:rsidR="008A6EBD">
        <w:rPr>
          <w:rFonts w:eastAsia="Calibri"/>
        </w:rPr>
        <w:t>5</w:t>
      </w:r>
      <w:r w:rsidR="009928C2">
        <w:rPr>
          <w:rFonts w:eastAsia="Calibri"/>
        </w:rPr>
        <w:t xml:space="preserve"> planes de manejos de los 6 programados para este </w:t>
      </w:r>
      <w:r w:rsidR="00075AFA">
        <w:rPr>
          <w:rFonts w:eastAsia="Calibri"/>
        </w:rPr>
        <w:t>periodo</w:t>
      </w:r>
      <w:r w:rsidR="00D34090">
        <w:rPr>
          <w:rFonts w:eastAsia="Calibri"/>
        </w:rPr>
        <w:t xml:space="preserve">, estos </w:t>
      </w:r>
      <w:r w:rsidR="00075AFA">
        <w:rPr>
          <w:rFonts w:eastAsia="Calibri"/>
        </w:rPr>
        <w:t xml:space="preserve">fueron </w:t>
      </w:r>
      <w:r w:rsidRPr="00CB6BEF">
        <w:rPr>
          <w:rFonts w:eastAsia="Calibri"/>
        </w:rPr>
        <w:t>los siguientes planes de manejos: </w:t>
      </w:r>
    </w:p>
    <w:p w14:paraId="6D6A701C" w14:textId="77777777" w:rsidR="00D73756" w:rsidRPr="00CB6BEF" w:rsidRDefault="00D73756" w:rsidP="00D174D4">
      <w:pPr>
        <w:pStyle w:val="Prrafodelista"/>
        <w:numPr>
          <w:ilvl w:val="0"/>
          <w:numId w:val="18"/>
        </w:numPr>
        <w:spacing w:line="360" w:lineRule="auto"/>
        <w:jc w:val="both"/>
        <w:rPr>
          <w:rFonts w:eastAsia="Calibri"/>
        </w:rPr>
      </w:pPr>
      <w:r w:rsidRPr="00CB6BEF">
        <w:rPr>
          <w:rFonts w:eastAsia="Calibri"/>
        </w:rPr>
        <w:t>Plan de manejo Refugio de Vida Silvestre Laguna Mallén, mediante la Resolución núm. 0020/2025.</w:t>
      </w:r>
    </w:p>
    <w:p w14:paraId="275BD63D" w14:textId="77777777" w:rsidR="00D73756" w:rsidRPr="00CB6BEF" w:rsidRDefault="00D73756" w:rsidP="00D174D4">
      <w:pPr>
        <w:pStyle w:val="Prrafodelista"/>
        <w:numPr>
          <w:ilvl w:val="0"/>
          <w:numId w:val="18"/>
        </w:numPr>
        <w:spacing w:line="360" w:lineRule="auto"/>
        <w:jc w:val="both"/>
        <w:rPr>
          <w:rFonts w:eastAsia="Calibri"/>
        </w:rPr>
      </w:pPr>
      <w:r w:rsidRPr="00CB6BEF">
        <w:rPr>
          <w:rFonts w:eastAsia="Calibri"/>
        </w:rPr>
        <w:t>Plan de manejo de la Reserva Científica Ébano Verde, a través de la Resolución núm. 0021/2025.</w:t>
      </w:r>
    </w:p>
    <w:p w14:paraId="0936A394" w14:textId="77777777" w:rsidR="00D73756" w:rsidRPr="00CB6BEF" w:rsidRDefault="00D73756" w:rsidP="00455739">
      <w:pPr>
        <w:pStyle w:val="Prrafodelista"/>
        <w:numPr>
          <w:ilvl w:val="0"/>
          <w:numId w:val="18"/>
        </w:numPr>
        <w:spacing w:line="360" w:lineRule="auto"/>
        <w:jc w:val="both"/>
        <w:rPr>
          <w:rFonts w:eastAsia="Calibri"/>
        </w:rPr>
      </w:pPr>
      <w:r w:rsidRPr="00CB6BEF">
        <w:rPr>
          <w:rFonts w:eastAsia="Calibri"/>
        </w:rPr>
        <w:t xml:space="preserve">Plan de manejo del Refugio de Vida Silvestre Lagunas Bávaro y </w:t>
      </w:r>
      <w:proofErr w:type="spellStart"/>
      <w:r w:rsidRPr="00CB6BEF">
        <w:rPr>
          <w:rFonts w:eastAsia="Calibri"/>
        </w:rPr>
        <w:t>Caletón</w:t>
      </w:r>
      <w:proofErr w:type="spellEnd"/>
      <w:r w:rsidRPr="00CB6BEF">
        <w:rPr>
          <w:rFonts w:eastAsia="Calibri"/>
        </w:rPr>
        <w:t xml:space="preserve"> con la resolución 0022/2025.</w:t>
      </w:r>
    </w:p>
    <w:p w14:paraId="102E07D6" w14:textId="77777777" w:rsidR="00D73756" w:rsidRPr="00CB6BEF" w:rsidRDefault="00D73756" w:rsidP="00455739">
      <w:pPr>
        <w:pStyle w:val="Prrafodelista"/>
        <w:numPr>
          <w:ilvl w:val="0"/>
          <w:numId w:val="18"/>
        </w:numPr>
        <w:spacing w:line="360" w:lineRule="auto"/>
        <w:jc w:val="both"/>
        <w:rPr>
          <w:rFonts w:eastAsia="Calibri"/>
        </w:rPr>
      </w:pPr>
      <w:r w:rsidRPr="00CB6BEF">
        <w:rPr>
          <w:rFonts w:eastAsia="Calibri"/>
        </w:rPr>
        <w:lastRenderedPageBreak/>
        <w:t>Plan de Manejo del Monumento Natural Domingo Fuerte, mediante la Resolución 0050/2025.</w:t>
      </w:r>
    </w:p>
    <w:p w14:paraId="50EF5084" w14:textId="77777777" w:rsidR="00D73756" w:rsidRPr="00CB6BEF" w:rsidRDefault="00D73756" w:rsidP="00455739">
      <w:pPr>
        <w:pStyle w:val="Prrafodelista"/>
        <w:numPr>
          <w:ilvl w:val="0"/>
          <w:numId w:val="18"/>
        </w:numPr>
        <w:spacing w:line="360" w:lineRule="auto"/>
        <w:jc w:val="both"/>
        <w:rPr>
          <w:rFonts w:eastAsia="Calibri"/>
        </w:rPr>
      </w:pPr>
      <w:r w:rsidRPr="00CB6BEF">
        <w:rPr>
          <w:rFonts w:eastAsia="Calibri"/>
        </w:rPr>
        <w:t>Plan de Manejo del Santuario de Mamíferos Marinos Bancos de La Plata y La Navidad con la Resolución 0054/2025. </w:t>
      </w:r>
    </w:p>
    <w:p w14:paraId="3826E61B" w14:textId="77777777" w:rsidR="008D612F" w:rsidRDefault="008D612F" w:rsidP="00D73756">
      <w:pPr>
        <w:spacing w:line="360" w:lineRule="auto"/>
        <w:jc w:val="both"/>
        <w:rPr>
          <w:rFonts w:eastAsia="Calibri"/>
        </w:rPr>
      </w:pPr>
    </w:p>
    <w:p w14:paraId="07F0C581" w14:textId="78BC72C9" w:rsidR="00D73756" w:rsidRPr="00CB6BEF" w:rsidRDefault="00D73756" w:rsidP="00D73756">
      <w:pPr>
        <w:spacing w:line="360" w:lineRule="auto"/>
        <w:jc w:val="both"/>
        <w:rPr>
          <w:rFonts w:eastAsia="Calibri"/>
        </w:rPr>
      </w:pPr>
      <w:r w:rsidRPr="00CB6BEF">
        <w:rPr>
          <w:rFonts w:eastAsia="Calibri"/>
        </w:rPr>
        <w:t xml:space="preserve">Se ha avanzado significativamente en la revisión de los borradores, los planes de manejo de los Parques Nacionales El Morro, La </w:t>
      </w:r>
      <w:proofErr w:type="spellStart"/>
      <w:r w:rsidRPr="00CB6BEF">
        <w:rPr>
          <w:rFonts w:eastAsia="Calibri"/>
        </w:rPr>
        <w:t>Hispaniola</w:t>
      </w:r>
      <w:proofErr w:type="spellEnd"/>
      <w:r w:rsidRPr="00CB6BEF">
        <w:rPr>
          <w:rFonts w:eastAsia="Calibri"/>
        </w:rPr>
        <w:t xml:space="preserve">, Manglares de la Jina, Los Haitises, Lago Enriquillo e Isla Cabritos, Montaña La </w:t>
      </w:r>
      <w:proofErr w:type="spellStart"/>
      <w:r w:rsidRPr="00CB6BEF">
        <w:rPr>
          <w:rFonts w:eastAsia="Calibri"/>
        </w:rPr>
        <w:t>Humeadora</w:t>
      </w:r>
      <w:proofErr w:type="spellEnd"/>
      <w:r w:rsidRPr="00CB6BEF">
        <w:rPr>
          <w:rFonts w:eastAsia="Calibri"/>
        </w:rPr>
        <w:t xml:space="preserve">, Santuario Marino Arrecifes del Suroeste, Santuario Marino Orlando Jorge Mera, Vía Panorámica Costa Azul y Refugio de Vida Silvestre Lagunas Redonda y Limón. </w:t>
      </w:r>
    </w:p>
    <w:p w14:paraId="3DB2C25A" w14:textId="77777777" w:rsidR="00510963" w:rsidRDefault="00510963" w:rsidP="00D73756">
      <w:pPr>
        <w:spacing w:line="360" w:lineRule="auto"/>
        <w:rPr>
          <w:rFonts w:eastAsia="Calibri"/>
          <w:b/>
        </w:rPr>
      </w:pPr>
    </w:p>
    <w:p w14:paraId="2CDECD82" w14:textId="44A65FB7" w:rsidR="00443C3C" w:rsidRPr="00CB6BEF" w:rsidRDefault="00443C3C" w:rsidP="00D73756">
      <w:pPr>
        <w:spacing w:line="360" w:lineRule="auto"/>
        <w:rPr>
          <w:rFonts w:eastAsia="Calibri"/>
          <w:b/>
        </w:rPr>
      </w:pPr>
      <w:r w:rsidRPr="00CB6BEF">
        <w:rPr>
          <w:rFonts w:eastAsia="Calibri"/>
          <w:b/>
        </w:rPr>
        <w:t>Sanciones administrativas en áreas protegidas</w:t>
      </w:r>
    </w:p>
    <w:p w14:paraId="697B6479" w14:textId="77777777" w:rsidR="00D73756" w:rsidRPr="00CB6BEF" w:rsidRDefault="00D73756" w:rsidP="00D73756">
      <w:pPr>
        <w:spacing w:line="360" w:lineRule="auto"/>
        <w:jc w:val="both"/>
        <w:rPr>
          <w:rFonts w:eastAsia="Calibri"/>
        </w:rPr>
      </w:pPr>
      <w:r w:rsidRPr="00CB6BEF">
        <w:rPr>
          <w:rFonts w:eastAsia="Calibri"/>
        </w:rPr>
        <w:t>Se realizó el análisis y cálculo de ciento quince (115) solicitudes de aplicación de sanciones administrativas dentro del Sistema Nacional de Áreas Protegidas (SINAP), correspondientes a diversas infracciones ambientales. Estas faltas incluyen, entre otras, la destrucción de la capa boscosa y vegetal, ocupaciones ilegales, invasiones dentro de áreas protegidas y otras acciones que vulneran la normativa ambiental vigente.</w:t>
      </w:r>
    </w:p>
    <w:p w14:paraId="57553EDE" w14:textId="77777777" w:rsidR="008D612F" w:rsidRDefault="008D612F" w:rsidP="00930150">
      <w:pPr>
        <w:spacing w:line="360" w:lineRule="auto"/>
        <w:jc w:val="both"/>
        <w:rPr>
          <w:rFonts w:eastAsia="Calibri"/>
        </w:rPr>
      </w:pPr>
    </w:p>
    <w:p w14:paraId="342B1427" w14:textId="6BB5136B" w:rsidR="00930150" w:rsidRPr="00CB6BEF" w:rsidRDefault="00D73756" w:rsidP="00930150">
      <w:pPr>
        <w:spacing w:line="360" w:lineRule="auto"/>
        <w:jc w:val="both"/>
        <w:rPr>
          <w:rFonts w:eastAsia="Calibri"/>
        </w:rPr>
      </w:pPr>
      <w:r w:rsidRPr="00CB6BEF">
        <w:rPr>
          <w:rFonts w:eastAsia="Calibri"/>
        </w:rPr>
        <w:t>A continuación, se presenta un listado con algunas de las infracciones más relevantes procesadas durante este período.</w:t>
      </w:r>
    </w:p>
    <w:p w14:paraId="046FB06E" w14:textId="77777777" w:rsidR="00510963" w:rsidRDefault="00510963" w:rsidP="00D73756">
      <w:pPr>
        <w:spacing w:line="360" w:lineRule="auto"/>
        <w:jc w:val="center"/>
        <w:rPr>
          <w:rFonts w:eastAsia="Calibri"/>
          <w:b/>
          <w:bCs/>
        </w:rPr>
      </w:pPr>
    </w:p>
    <w:p w14:paraId="3716A739" w14:textId="77777777" w:rsidR="008D612F" w:rsidRDefault="008D612F" w:rsidP="00D73756">
      <w:pPr>
        <w:spacing w:line="360" w:lineRule="auto"/>
        <w:jc w:val="center"/>
        <w:rPr>
          <w:rFonts w:eastAsia="Calibri"/>
          <w:b/>
          <w:bCs/>
        </w:rPr>
      </w:pPr>
    </w:p>
    <w:p w14:paraId="30635016" w14:textId="77777777" w:rsidR="008D612F" w:rsidRDefault="008D612F" w:rsidP="00D73756">
      <w:pPr>
        <w:spacing w:line="360" w:lineRule="auto"/>
        <w:jc w:val="center"/>
        <w:rPr>
          <w:rFonts w:eastAsia="Calibri"/>
          <w:b/>
          <w:bCs/>
        </w:rPr>
      </w:pPr>
    </w:p>
    <w:p w14:paraId="29B3E29E" w14:textId="0DD6CC7E" w:rsidR="00D73756" w:rsidRPr="00CB6BEF" w:rsidRDefault="00D73756" w:rsidP="00D73756">
      <w:pPr>
        <w:spacing w:line="360" w:lineRule="auto"/>
        <w:jc w:val="center"/>
        <w:rPr>
          <w:rFonts w:eastAsia="Calibri"/>
          <w:b/>
          <w:bCs/>
        </w:rPr>
      </w:pPr>
      <w:r w:rsidRPr="00CB6BEF">
        <w:rPr>
          <w:rFonts w:eastAsia="Calibri"/>
          <w:b/>
          <w:bCs/>
        </w:rPr>
        <w:lastRenderedPageBreak/>
        <w:t>Sanciones Administrativas en Áreas Protegidas</w:t>
      </w:r>
    </w:p>
    <w:p w14:paraId="75099253" w14:textId="77777777" w:rsidR="00443C3C" w:rsidRPr="00CB6BEF" w:rsidRDefault="00443C3C" w:rsidP="00443C3C">
      <w:pPr>
        <w:spacing w:line="360" w:lineRule="auto"/>
        <w:jc w:val="center"/>
        <w:rPr>
          <w:rFonts w:eastAsia="Calibri"/>
        </w:rPr>
      </w:pPr>
      <w:r w:rsidRPr="00CB6BEF">
        <w:rPr>
          <w:rFonts w:eastAsia="Calibri"/>
          <w:b/>
          <w:bCs/>
        </w:rPr>
        <w:t>Año 2025</w:t>
      </w:r>
    </w:p>
    <w:tbl>
      <w:tblPr>
        <w:tblStyle w:val="Tabladelista1clara-nfasis3"/>
        <w:tblW w:w="0" w:type="auto"/>
        <w:tblLook w:val="04A0" w:firstRow="1" w:lastRow="0" w:firstColumn="1" w:lastColumn="0" w:noHBand="0" w:noVBand="1"/>
      </w:tblPr>
      <w:tblGrid>
        <w:gridCol w:w="631"/>
        <w:gridCol w:w="1940"/>
        <w:gridCol w:w="2628"/>
        <w:gridCol w:w="2721"/>
      </w:tblGrid>
      <w:tr w:rsidR="00823674" w:rsidRPr="00823674" w14:paraId="19F3544D" w14:textId="77777777" w:rsidTr="002913EF">
        <w:trPr>
          <w:cnfStyle w:val="100000000000" w:firstRow="1" w:lastRow="0" w:firstColumn="0" w:lastColumn="0" w:oddVBand="0" w:evenVBand="0" w:oddHBand="0" w:evenHBand="0" w:firstRowFirstColumn="0" w:firstRowLastColumn="0" w:lastRowFirstColumn="0" w:lastRowLastColumn="0"/>
          <w:trHeight w:val="301"/>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vAlign w:val="center"/>
            <w:hideMark/>
          </w:tcPr>
          <w:p w14:paraId="0B3F6C92" w14:textId="77777777" w:rsidR="00D73756" w:rsidRPr="00E255B0" w:rsidRDefault="00D73756" w:rsidP="002913EF">
            <w:pPr>
              <w:spacing w:after="160" w:line="360" w:lineRule="auto"/>
              <w:jc w:val="center"/>
              <w:rPr>
                <w:rFonts w:eastAsia="Calibri"/>
                <w:color w:val="FFFFFF" w:themeColor="background1"/>
              </w:rPr>
            </w:pPr>
            <w:bookmarkStart w:id="14" w:name="_Hlk214348984"/>
            <w:r w:rsidRPr="00E255B0">
              <w:rPr>
                <w:rFonts w:eastAsia="Calibri"/>
                <w:color w:val="FFFFFF" w:themeColor="background1"/>
              </w:rPr>
              <w:t>No.</w:t>
            </w:r>
          </w:p>
        </w:tc>
        <w:tc>
          <w:tcPr>
            <w:tcW w:w="0" w:type="auto"/>
            <w:shd w:val="clear" w:color="auto" w:fill="142F62"/>
            <w:vAlign w:val="center"/>
            <w:hideMark/>
          </w:tcPr>
          <w:p w14:paraId="1B34DE9B" w14:textId="77777777" w:rsidR="00D73756" w:rsidRPr="00E255B0" w:rsidRDefault="00D73756" w:rsidP="002913E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E255B0">
              <w:rPr>
                <w:rFonts w:eastAsia="Calibri"/>
                <w:color w:val="FFFFFF" w:themeColor="background1"/>
              </w:rPr>
              <w:t>Área Protegida</w:t>
            </w:r>
          </w:p>
        </w:tc>
        <w:tc>
          <w:tcPr>
            <w:tcW w:w="0" w:type="auto"/>
            <w:shd w:val="clear" w:color="auto" w:fill="142F62"/>
            <w:vAlign w:val="center"/>
            <w:hideMark/>
          </w:tcPr>
          <w:p w14:paraId="564C9150" w14:textId="77777777" w:rsidR="00D73756" w:rsidRPr="00E255B0" w:rsidRDefault="00D73756" w:rsidP="002913E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E255B0">
              <w:rPr>
                <w:rFonts w:eastAsia="Calibri"/>
                <w:color w:val="FFFFFF" w:themeColor="background1"/>
              </w:rPr>
              <w:t>Naturaleza de la Infracción</w:t>
            </w:r>
          </w:p>
        </w:tc>
        <w:tc>
          <w:tcPr>
            <w:tcW w:w="0" w:type="auto"/>
            <w:shd w:val="clear" w:color="auto" w:fill="142F62"/>
            <w:vAlign w:val="center"/>
            <w:hideMark/>
          </w:tcPr>
          <w:p w14:paraId="526F7BF5" w14:textId="77777777" w:rsidR="00D73756" w:rsidRPr="00E255B0" w:rsidRDefault="00D73756" w:rsidP="002913E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E255B0">
              <w:rPr>
                <w:rFonts w:eastAsia="Calibri"/>
                <w:color w:val="FFFFFF" w:themeColor="background1"/>
              </w:rPr>
              <w:t>Características</w:t>
            </w:r>
          </w:p>
        </w:tc>
      </w:tr>
      <w:tr w:rsidR="00823674" w:rsidRPr="00823674" w14:paraId="64CCAE81" w14:textId="77777777" w:rsidTr="00A6739E">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0" w:type="auto"/>
            <w:hideMark/>
          </w:tcPr>
          <w:p w14:paraId="26F5CFD6" w14:textId="77777777" w:rsidR="00D73756" w:rsidRPr="00823674" w:rsidRDefault="00D73756">
            <w:pPr>
              <w:spacing w:after="160" w:line="360" w:lineRule="auto"/>
              <w:jc w:val="center"/>
              <w:rPr>
                <w:rFonts w:eastAsia="Calibri"/>
              </w:rPr>
            </w:pPr>
            <w:r w:rsidRPr="00823674">
              <w:rPr>
                <w:rFonts w:eastAsia="Calibri"/>
              </w:rPr>
              <w:t>1</w:t>
            </w:r>
          </w:p>
        </w:tc>
        <w:tc>
          <w:tcPr>
            <w:tcW w:w="0" w:type="auto"/>
          </w:tcPr>
          <w:p w14:paraId="3F33119E" w14:textId="77777777" w:rsidR="00D73756" w:rsidRPr="00823674" w:rsidRDefault="00D73756">
            <w:pP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RVS. El Cañón del Rio Gurabo</w:t>
            </w:r>
          </w:p>
          <w:p w14:paraId="2537C22D" w14:textId="77777777" w:rsidR="00D73756" w:rsidRPr="00823674" w:rsidRDefault="00D73756">
            <w:pPr>
              <w:cnfStyle w:val="000000100000" w:firstRow="0" w:lastRow="0" w:firstColumn="0" w:lastColumn="0" w:oddVBand="0" w:evenVBand="0" w:oddHBand="1" w:evenHBand="0" w:firstRowFirstColumn="0" w:firstRowLastColumn="0" w:lastRowFirstColumn="0" w:lastRowLastColumn="0"/>
              <w:rPr>
                <w:rFonts w:eastAsia="Calibri"/>
              </w:rPr>
            </w:pPr>
          </w:p>
        </w:tc>
        <w:tc>
          <w:tcPr>
            <w:tcW w:w="0" w:type="auto"/>
          </w:tcPr>
          <w:p w14:paraId="672101C6" w14:textId="77777777" w:rsidR="00D73756" w:rsidRPr="00823674" w:rsidRDefault="00D73756">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Excavación Desmonte e incendio Forestal</w:t>
            </w:r>
          </w:p>
        </w:tc>
        <w:tc>
          <w:tcPr>
            <w:tcW w:w="0" w:type="auto"/>
          </w:tcPr>
          <w:p w14:paraId="784E096E" w14:textId="77777777" w:rsidR="00D73756" w:rsidRPr="00823674" w:rsidRDefault="00D73756" w:rsidP="00B0662A">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Construcción de incendio Forestal</w:t>
            </w:r>
          </w:p>
        </w:tc>
      </w:tr>
      <w:tr w:rsidR="00823674" w:rsidRPr="00823674" w14:paraId="231C3BEC" w14:textId="77777777" w:rsidTr="00A6739E">
        <w:trPr>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1B4F7A49" w14:textId="77777777" w:rsidR="00D73756" w:rsidRPr="00823674" w:rsidRDefault="00D73756">
            <w:pPr>
              <w:spacing w:after="160"/>
              <w:jc w:val="center"/>
              <w:rPr>
                <w:rFonts w:eastAsia="Calibri"/>
              </w:rPr>
            </w:pPr>
            <w:r w:rsidRPr="00823674">
              <w:rPr>
                <w:rFonts w:eastAsia="Calibri"/>
              </w:rPr>
              <w:t>2</w:t>
            </w:r>
          </w:p>
        </w:tc>
        <w:tc>
          <w:tcPr>
            <w:tcW w:w="0" w:type="auto"/>
          </w:tcPr>
          <w:p w14:paraId="5312F9D1" w14:textId="77777777" w:rsidR="00D73756" w:rsidRPr="00823674" w:rsidRDefault="00D73756">
            <w:pPr>
              <w:spacing w:after="160"/>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PN Nalga de Maco</w:t>
            </w:r>
          </w:p>
        </w:tc>
        <w:tc>
          <w:tcPr>
            <w:tcW w:w="0" w:type="auto"/>
          </w:tcPr>
          <w:p w14:paraId="1A06A2B7" w14:textId="77777777" w:rsidR="00D73756" w:rsidRPr="00823674" w:rsidRDefault="00D73756">
            <w:pPr>
              <w:spacing w:after="160"/>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Construcción de Carretera</w:t>
            </w:r>
          </w:p>
        </w:tc>
        <w:tc>
          <w:tcPr>
            <w:tcW w:w="0" w:type="auto"/>
          </w:tcPr>
          <w:p w14:paraId="0B9D0D84" w14:textId="4434366A" w:rsidR="00D73756" w:rsidRPr="00823674" w:rsidRDefault="007F61CF" w:rsidP="00B0662A">
            <w:pPr>
              <w:spacing w:after="160"/>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Acceder</w:t>
            </w:r>
            <w:r w:rsidR="00854F4D" w:rsidRPr="00823674">
              <w:rPr>
                <w:rFonts w:eastAsia="Calibri"/>
              </w:rPr>
              <w:t xml:space="preserve"> a su propiedad</w:t>
            </w:r>
          </w:p>
        </w:tc>
      </w:tr>
      <w:tr w:rsidR="00823674" w:rsidRPr="00823674" w14:paraId="6DAF697B" w14:textId="77777777" w:rsidTr="00A6739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0D33A4B4" w14:textId="77777777" w:rsidR="00D73756" w:rsidRPr="00823674" w:rsidRDefault="00D73756">
            <w:pPr>
              <w:spacing w:after="160"/>
              <w:jc w:val="center"/>
              <w:rPr>
                <w:rFonts w:eastAsia="Calibri"/>
              </w:rPr>
            </w:pPr>
            <w:r w:rsidRPr="00823674">
              <w:rPr>
                <w:rFonts w:eastAsia="Calibri"/>
              </w:rPr>
              <w:t>3</w:t>
            </w:r>
          </w:p>
        </w:tc>
        <w:tc>
          <w:tcPr>
            <w:tcW w:w="0" w:type="auto"/>
          </w:tcPr>
          <w:p w14:paraId="11424A4F" w14:textId="77777777" w:rsidR="00D73756" w:rsidRPr="00823674" w:rsidRDefault="00D73756">
            <w:pPr>
              <w:spacing w:after="160"/>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 xml:space="preserve">PN </w:t>
            </w:r>
            <w:proofErr w:type="spellStart"/>
            <w:r w:rsidRPr="00823674">
              <w:rPr>
                <w:rFonts w:eastAsia="Calibri"/>
              </w:rPr>
              <w:t>Picky</w:t>
            </w:r>
            <w:proofErr w:type="spellEnd"/>
            <w:r w:rsidRPr="00823674">
              <w:rPr>
                <w:rFonts w:eastAsia="Calibri"/>
              </w:rPr>
              <w:t xml:space="preserve"> Lora Norte</w:t>
            </w:r>
          </w:p>
        </w:tc>
        <w:tc>
          <w:tcPr>
            <w:tcW w:w="0" w:type="auto"/>
          </w:tcPr>
          <w:p w14:paraId="37298607" w14:textId="77777777" w:rsidR="00D73756" w:rsidRPr="00823674" w:rsidRDefault="00D73756">
            <w:pPr>
              <w:spacing w:after="160"/>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Corte de Vegetación</w:t>
            </w:r>
          </w:p>
        </w:tc>
        <w:tc>
          <w:tcPr>
            <w:tcW w:w="0" w:type="auto"/>
          </w:tcPr>
          <w:p w14:paraId="4F077F67" w14:textId="77777777" w:rsidR="00D73756" w:rsidRPr="00823674" w:rsidRDefault="00D73756" w:rsidP="00B0662A">
            <w:pPr>
              <w:spacing w:after="160"/>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Construcción de Infraestructura</w:t>
            </w:r>
          </w:p>
        </w:tc>
      </w:tr>
      <w:tr w:rsidR="00823674" w:rsidRPr="00823674" w14:paraId="0DEAB4AA" w14:textId="77777777" w:rsidTr="00A6739E">
        <w:trPr>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7D6E966E" w14:textId="77777777" w:rsidR="00D73756" w:rsidRPr="00823674" w:rsidRDefault="00D73756">
            <w:pPr>
              <w:spacing w:after="160"/>
              <w:jc w:val="center"/>
              <w:rPr>
                <w:rFonts w:eastAsia="Calibri"/>
              </w:rPr>
            </w:pPr>
            <w:r w:rsidRPr="00823674">
              <w:rPr>
                <w:rFonts w:eastAsia="Calibri"/>
              </w:rPr>
              <w:t>4</w:t>
            </w:r>
          </w:p>
        </w:tc>
        <w:tc>
          <w:tcPr>
            <w:tcW w:w="0" w:type="auto"/>
          </w:tcPr>
          <w:p w14:paraId="168DF8D1" w14:textId="77777777" w:rsidR="00D73756" w:rsidRPr="00823674" w:rsidRDefault="00D73756">
            <w:pPr>
              <w:spacing w:after="160"/>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RF Cayuco</w:t>
            </w:r>
          </w:p>
        </w:tc>
        <w:tc>
          <w:tcPr>
            <w:tcW w:w="0" w:type="auto"/>
          </w:tcPr>
          <w:p w14:paraId="5F8F3155" w14:textId="77777777" w:rsidR="00D73756" w:rsidRPr="00823674" w:rsidRDefault="00D73756">
            <w:pPr>
              <w:spacing w:after="160"/>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Remoción de Suelo</w:t>
            </w:r>
          </w:p>
        </w:tc>
        <w:tc>
          <w:tcPr>
            <w:tcW w:w="0" w:type="auto"/>
          </w:tcPr>
          <w:p w14:paraId="136467B1" w14:textId="77777777" w:rsidR="00D73756" w:rsidRPr="00823674" w:rsidRDefault="00D73756" w:rsidP="00B0662A">
            <w:pPr>
              <w:spacing w:after="160"/>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Corte de Vegetación Construcción Pozo Filtrante</w:t>
            </w:r>
          </w:p>
        </w:tc>
      </w:tr>
      <w:tr w:rsidR="00823674" w:rsidRPr="00823674" w14:paraId="0DB1F493" w14:textId="77777777" w:rsidTr="00A6739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00219C8D" w14:textId="77777777" w:rsidR="00D73756" w:rsidRPr="00823674" w:rsidRDefault="00D73756">
            <w:pPr>
              <w:spacing w:after="160"/>
              <w:jc w:val="center"/>
              <w:rPr>
                <w:rFonts w:eastAsia="Calibri"/>
              </w:rPr>
            </w:pPr>
            <w:r w:rsidRPr="00823674">
              <w:rPr>
                <w:rFonts w:eastAsia="Calibri"/>
              </w:rPr>
              <w:t>5</w:t>
            </w:r>
          </w:p>
        </w:tc>
        <w:tc>
          <w:tcPr>
            <w:tcW w:w="0" w:type="auto"/>
          </w:tcPr>
          <w:p w14:paraId="247F88F1" w14:textId="77777777" w:rsidR="00D73756" w:rsidRPr="00823674" w:rsidRDefault="00D73756">
            <w:pPr>
              <w:spacing w:after="160"/>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 xml:space="preserve">MN </w:t>
            </w:r>
            <w:proofErr w:type="spellStart"/>
            <w:r w:rsidRPr="00823674">
              <w:rPr>
                <w:rFonts w:eastAsia="Calibri"/>
              </w:rPr>
              <w:t>Cabarete</w:t>
            </w:r>
            <w:proofErr w:type="spellEnd"/>
            <w:r w:rsidRPr="00823674">
              <w:rPr>
                <w:rFonts w:eastAsia="Calibri"/>
              </w:rPr>
              <w:t xml:space="preserve"> y Goleta</w:t>
            </w:r>
          </w:p>
        </w:tc>
        <w:tc>
          <w:tcPr>
            <w:tcW w:w="0" w:type="auto"/>
          </w:tcPr>
          <w:p w14:paraId="4BB55679" w14:textId="77777777" w:rsidR="00D73756" w:rsidRPr="00823674" w:rsidRDefault="00D73756">
            <w:pPr>
              <w:spacing w:after="160"/>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Construcción de Infraestructura</w:t>
            </w:r>
          </w:p>
        </w:tc>
        <w:tc>
          <w:tcPr>
            <w:tcW w:w="0" w:type="auto"/>
          </w:tcPr>
          <w:p w14:paraId="06C34EC8" w14:textId="77777777" w:rsidR="00D73756" w:rsidRPr="00823674" w:rsidRDefault="00D73756" w:rsidP="00B0662A">
            <w:pPr>
              <w:spacing w:after="160"/>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Construcción de Infraestructura</w:t>
            </w:r>
          </w:p>
        </w:tc>
      </w:tr>
      <w:tr w:rsidR="00823674" w:rsidRPr="00823674" w14:paraId="2987986B" w14:textId="77777777" w:rsidTr="00A6739E">
        <w:trPr>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7F005B6E" w14:textId="77777777" w:rsidR="00D73756" w:rsidRPr="00823674" w:rsidRDefault="00D73756">
            <w:pPr>
              <w:spacing w:after="160"/>
              <w:jc w:val="center"/>
              <w:rPr>
                <w:rFonts w:eastAsia="Calibri"/>
              </w:rPr>
            </w:pPr>
            <w:r w:rsidRPr="00823674">
              <w:rPr>
                <w:rFonts w:eastAsia="Calibri"/>
              </w:rPr>
              <w:t>6</w:t>
            </w:r>
          </w:p>
        </w:tc>
        <w:tc>
          <w:tcPr>
            <w:tcW w:w="0" w:type="auto"/>
          </w:tcPr>
          <w:p w14:paraId="4BC0755C" w14:textId="77777777" w:rsidR="00D73756" w:rsidRPr="00823674" w:rsidRDefault="00D73756">
            <w:pPr>
              <w:spacing w:after="160"/>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RF Cerro de Chacuey</w:t>
            </w:r>
          </w:p>
        </w:tc>
        <w:tc>
          <w:tcPr>
            <w:tcW w:w="0" w:type="auto"/>
          </w:tcPr>
          <w:p w14:paraId="31632191" w14:textId="77777777" w:rsidR="00D73756" w:rsidRPr="00823674" w:rsidRDefault="00D73756">
            <w:pPr>
              <w:spacing w:after="160"/>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Incendio Forestal</w:t>
            </w:r>
          </w:p>
        </w:tc>
        <w:tc>
          <w:tcPr>
            <w:tcW w:w="0" w:type="auto"/>
          </w:tcPr>
          <w:p w14:paraId="430B74AB" w14:textId="77777777" w:rsidR="00D73756" w:rsidRPr="00823674" w:rsidRDefault="00D73756" w:rsidP="00B0662A">
            <w:pPr>
              <w:spacing w:after="160"/>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Quema de vegetación</w:t>
            </w:r>
          </w:p>
        </w:tc>
      </w:tr>
      <w:tr w:rsidR="00823674" w:rsidRPr="00823674" w14:paraId="4D8E82AB" w14:textId="77777777" w:rsidTr="00A6739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51EF019C" w14:textId="77777777" w:rsidR="00D73756" w:rsidRPr="00823674" w:rsidRDefault="00D73756">
            <w:pPr>
              <w:spacing w:after="160"/>
              <w:jc w:val="center"/>
              <w:rPr>
                <w:rFonts w:eastAsia="Calibri"/>
              </w:rPr>
            </w:pPr>
            <w:r w:rsidRPr="00823674">
              <w:rPr>
                <w:rFonts w:eastAsia="Calibri"/>
              </w:rPr>
              <w:t>7</w:t>
            </w:r>
          </w:p>
        </w:tc>
        <w:tc>
          <w:tcPr>
            <w:tcW w:w="0" w:type="auto"/>
          </w:tcPr>
          <w:p w14:paraId="591D951D" w14:textId="77777777" w:rsidR="00D73756" w:rsidRPr="00823674" w:rsidRDefault="00D73756">
            <w:pPr>
              <w:spacing w:after="160"/>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MN Saltos de la Tinaja</w:t>
            </w:r>
          </w:p>
        </w:tc>
        <w:tc>
          <w:tcPr>
            <w:tcW w:w="0" w:type="auto"/>
          </w:tcPr>
          <w:p w14:paraId="5EEE5266" w14:textId="77777777" w:rsidR="00D73756" w:rsidRPr="00823674" w:rsidRDefault="00D73756">
            <w:pPr>
              <w:spacing w:after="160"/>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Construcción de Infraestructura</w:t>
            </w:r>
          </w:p>
        </w:tc>
        <w:tc>
          <w:tcPr>
            <w:tcW w:w="0" w:type="auto"/>
          </w:tcPr>
          <w:p w14:paraId="77DBFD3A" w14:textId="77777777" w:rsidR="00D73756" w:rsidRPr="00823674" w:rsidRDefault="00D73756" w:rsidP="00B0662A">
            <w:pPr>
              <w:spacing w:after="160"/>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Fines comerciales</w:t>
            </w:r>
          </w:p>
        </w:tc>
      </w:tr>
      <w:tr w:rsidR="00823674" w:rsidRPr="00823674" w14:paraId="4BF8B010" w14:textId="77777777" w:rsidTr="00A6739E">
        <w:trPr>
          <w:trHeight w:val="370"/>
        </w:trPr>
        <w:tc>
          <w:tcPr>
            <w:cnfStyle w:val="001000000000" w:firstRow="0" w:lastRow="0" w:firstColumn="1" w:lastColumn="0" w:oddVBand="0" w:evenVBand="0" w:oddHBand="0" w:evenHBand="0" w:firstRowFirstColumn="0" w:firstRowLastColumn="0" w:lastRowFirstColumn="0" w:lastRowLastColumn="0"/>
            <w:tcW w:w="0" w:type="auto"/>
            <w:hideMark/>
          </w:tcPr>
          <w:p w14:paraId="6F37C9D6" w14:textId="77777777" w:rsidR="00D73756" w:rsidRPr="00823674" w:rsidRDefault="00D73756">
            <w:pPr>
              <w:spacing w:after="160"/>
              <w:jc w:val="center"/>
              <w:rPr>
                <w:rFonts w:eastAsia="Calibri"/>
              </w:rPr>
            </w:pPr>
            <w:r w:rsidRPr="00823674">
              <w:rPr>
                <w:rFonts w:eastAsia="Calibri"/>
              </w:rPr>
              <w:t>8</w:t>
            </w:r>
          </w:p>
        </w:tc>
        <w:tc>
          <w:tcPr>
            <w:tcW w:w="0" w:type="auto"/>
          </w:tcPr>
          <w:p w14:paraId="4A471047" w14:textId="77777777" w:rsidR="00D73756" w:rsidRPr="00823674" w:rsidRDefault="00D73756">
            <w:pPr>
              <w:spacing w:after="160"/>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PN Humedales del Ozama</w:t>
            </w:r>
          </w:p>
        </w:tc>
        <w:tc>
          <w:tcPr>
            <w:tcW w:w="0" w:type="auto"/>
          </w:tcPr>
          <w:p w14:paraId="23483F3F" w14:textId="77777777" w:rsidR="00D73756" w:rsidRPr="00823674" w:rsidRDefault="00D73756">
            <w:pPr>
              <w:spacing w:after="160"/>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Nivelación y relleno de terreno</w:t>
            </w:r>
          </w:p>
        </w:tc>
        <w:tc>
          <w:tcPr>
            <w:tcW w:w="0" w:type="auto"/>
          </w:tcPr>
          <w:p w14:paraId="25AF2A5B" w14:textId="77777777" w:rsidR="00D73756" w:rsidRPr="00823674" w:rsidRDefault="00D73756" w:rsidP="00B0662A">
            <w:pPr>
              <w:spacing w:after="160"/>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Para uso agrícola Fines Comercial Construir infraestructura</w:t>
            </w:r>
          </w:p>
        </w:tc>
      </w:tr>
      <w:tr w:rsidR="00823674" w:rsidRPr="00823674" w14:paraId="0611D877" w14:textId="77777777" w:rsidTr="00A6739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1E8728D6" w14:textId="77777777" w:rsidR="00D73756" w:rsidRPr="00823674" w:rsidRDefault="00D73756">
            <w:pPr>
              <w:spacing w:after="160"/>
              <w:jc w:val="center"/>
              <w:rPr>
                <w:rFonts w:eastAsia="Calibri"/>
              </w:rPr>
            </w:pPr>
            <w:r w:rsidRPr="00823674">
              <w:rPr>
                <w:rFonts w:eastAsia="Calibri"/>
              </w:rPr>
              <w:t>9</w:t>
            </w:r>
          </w:p>
        </w:tc>
        <w:tc>
          <w:tcPr>
            <w:tcW w:w="0" w:type="auto"/>
          </w:tcPr>
          <w:p w14:paraId="4236571C" w14:textId="77777777" w:rsidR="00D73756" w:rsidRPr="00823674" w:rsidRDefault="00D73756">
            <w:pPr>
              <w:spacing w:after="160"/>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PN Loma Los Siete Picos</w:t>
            </w:r>
          </w:p>
        </w:tc>
        <w:tc>
          <w:tcPr>
            <w:tcW w:w="0" w:type="auto"/>
          </w:tcPr>
          <w:p w14:paraId="39B89DF2" w14:textId="77777777" w:rsidR="00D73756" w:rsidRPr="00823674" w:rsidRDefault="00D73756">
            <w:pPr>
              <w:spacing w:after="160"/>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Construcción de Vivienda</w:t>
            </w:r>
          </w:p>
        </w:tc>
        <w:tc>
          <w:tcPr>
            <w:tcW w:w="0" w:type="auto"/>
          </w:tcPr>
          <w:p w14:paraId="7A901F68" w14:textId="77777777" w:rsidR="00D73756" w:rsidRPr="00823674" w:rsidRDefault="00D73756" w:rsidP="00B0662A">
            <w:pPr>
              <w:spacing w:after="160"/>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Construcción de Vivienda</w:t>
            </w:r>
          </w:p>
        </w:tc>
      </w:tr>
      <w:tr w:rsidR="00823674" w:rsidRPr="00823674" w14:paraId="7043E5E3" w14:textId="77777777" w:rsidTr="00A6739E">
        <w:trPr>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75A9EE1F" w14:textId="77777777" w:rsidR="00D73756" w:rsidRPr="00823674" w:rsidRDefault="00D73756">
            <w:pPr>
              <w:spacing w:after="160"/>
              <w:jc w:val="center"/>
              <w:rPr>
                <w:rFonts w:eastAsia="Calibri"/>
              </w:rPr>
            </w:pPr>
            <w:r w:rsidRPr="00823674">
              <w:rPr>
                <w:rFonts w:eastAsia="Calibri"/>
              </w:rPr>
              <w:t>10</w:t>
            </w:r>
          </w:p>
        </w:tc>
        <w:tc>
          <w:tcPr>
            <w:tcW w:w="0" w:type="auto"/>
          </w:tcPr>
          <w:p w14:paraId="13211180" w14:textId="77777777" w:rsidR="00D73756" w:rsidRPr="00823674" w:rsidRDefault="00D73756">
            <w:pPr>
              <w:spacing w:after="160"/>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PN Sierra de Neiba</w:t>
            </w:r>
          </w:p>
        </w:tc>
        <w:tc>
          <w:tcPr>
            <w:tcW w:w="0" w:type="auto"/>
          </w:tcPr>
          <w:p w14:paraId="76A92740" w14:textId="77777777" w:rsidR="00D73756" w:rsidRPr="00823674" w:rsidRDefault="00D73756">
            <w:pPr>
              <w:spacing w:after="160"/>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Reparación de camino</w:t>
            </w:r>
          </w:p>
        </w:tc>
        <w:tc>
          <w:tcPr>
            <w:tcW w:w="0" w:type="auto"/>
          </w:tcPr>
          <w:p w14:paraId="5253B497" w14:textId="77777777" w:rsidR="00D73756" w:rsidRPr="00823674" w:rsidRDefault="00D73756" w:rsidP="00B0662A">
            <w:pPr>
              <w:spacing w:after="160"/>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Reparación de camino</w:t>
            </w:r>
          </w:p>
        </w:tc>
      </w:tr>
      <w:tr w:rsidR="00823674" w:rsidRPr="00823674" w14:paraId="4DEFF91C" w14:textId="77777777" w:rsidTr="00A6739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77D717EB" w14:textId="77777777" w:rsidR="00D73756" w:rsidRPr="00823674" w:rsidRDefault="00D73756">
            <w:pPr>
              <w:spacing w:after="160"/>
              <w:jc w:val="center"/>
              <w:rPr>
                <w:rFonts w:eastAsia="Calibri"/>
              </w:rPr>
            </w:pPr>
            <w:r w:rsidRPr="00823674">
              <w:rPr>
                <w:rFonts w:eastAsia="Calibri"/>
              </w:rPr>
              <w:t>11</w:t>
            </w:r>
          </w:p>
        </w:tc>
        <w:tc>
          <w:tcPr>
            <w:tcW w:w="0" w:type="auto"/>
          </w:tcPr>
          <w:p w14:paraId="11BD864A" w14:textId="77777777" w:rsidR="00D73756" w:rsidRPr="00823674" w:rsidRDefault="00D73756">
            <w:pPr>
              <w:spacing w:after="160"/>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PN Máximo Gómez</w:t>
            </w:r>
          </w:p>
        </w:tc>
        <w:tc>
          <w:tcPr>
            <w:tcW w:w="0" w:type="auto"/>
          </w:tcPr>
          <w:p w14:paraId="2ED5785C" w14:textId="77777777" w:rsidR="00D73756" w:rsidRPr="00823674" w:rsidRDefault="00D73756">
            <w:pPr>
              <w:spacing w:after="160"/>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Construcción de Vivienda</w:t>
            </w:r>
          </w:p>
        </w:tc>
        <w:tc>
          <w:tcPr>
            <w:tcW w:w="0" w:type="auto"/>
          </w:tcPr>
          <w:p w14:paraId="4E773318" w14:textId="77777777" w:rsidR="00D73756" w:rsidRPr="00823674" w:rsidRDefault="00D73756" w:rsidP="00B0662A">
            <w:pPr>
              <w:spacing w:after="160"/>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Construcción de Vivienda</w:t>
            </w:r>
          </w:p>
        </w:tc>
      </w:tr>
      <w:tr w:rsidR="00823674" w:rsidRPr="00823674" w14:paraId="7B9770F3" w14:textId="77777777" w:rsidTr="00A6739E">
        <w:trPr>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0A347567" w14:textId="77777777" w:rsidR="00D73756" w:rsidRPr="00823674" w:rsidRDefault="00D73756">
            <w:pPr>
              <w:spacing w:after="160"/>
              <w:jc w:val="center"/>
              <w:rPr>
                <w:rFonts w:eastAsia="Calibri"/>
              </w:rPr>
            </w:pPr>
            <w:r w:rsidRPr="00823674">
              <w:rPr>
                <w:rFonts w:eastAsia="Calibri"/>
              </w:rPr>
              <w:t>12</w:t>
            </w:r>
          </w:p>
        </w:tc>
        <w:tc>
          <w:tcPr>
            <w:tcW w:w="0" w:type="auto"/>
          </w:tcPr>
          <w:p w14:paraId="198895CF" w14:textId="77777777" w:rsidR="00D73756" w:rsidRPr="00823674" w:rsidRDefault="00D73756">
            <w:pPr>
              <w:spacing w:after="160"/>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RF Alto Mao</w:t>
            </w:r>
          </w:p>
        </w:tc>
        <w:tc>
          <w:tcPr>
            <w:tcW w:w="0" w:type="auto"/>
          </w:tcPr>
          <w:p w14:paraId="27E7F22E" w14:textId="77777777" w:rsidR="00D73756" w:rsidRPr="00823674" w:rsidRDefault="00D73756">
            <w:pPr>
              <w:spacing w:after="160"/>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Construcción de Carretera</w:t>
            </w:r>
          </w:p>
        </w:tc>
        <w:tc>
          <w:tcPr>
            <w:tcW w:w="0" w:type="auto"/>
          </w:tcPr>
          <w:p w14:paraId="0842893C" w14:textId="77777777" w:rsidR="00D73756" w:rsidRPr="00823674" w:rsidRDefault="00D73756" w:rsidP="00B0662A">
            <w:pPr>
              <w:spacing w:after="160"/>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Construcción de Carretera</w:t>
            </w:r>
          </w:p>
        </w:tc>
      </w:tr>
      <w:tr w:rsidR="00823674" w:rsidRPr="00823674" w14:paraId="0A3A07B3" w14:textId="77777777" w:rsidTr="00A6739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7BD51648" w14:textId="77777777" w:rsidR="00D73756" w:rsidRPr="00823674" w:rsidRDefault="00D73756">
            <w:pPr>
              <w:spacing w:after="160"/>
              <w:jc w:val="center"/>
              <w:rPr>
                <w:rFonts w:eastAsia="Calibri"/>
              </w:rPr>
            </w:pPr>
            <w:r w:rsidRPr="00823674">
              <w:rPr>
                <w:rFonts w:eastAsia="Calibri"/>
              </w:rPr>
              <w:lastRenderedPageBreak/>
              <w:t>13</w:t>
            </w:r>
          </w:p>
        </w:tc>
        <w:tc>
          <w:tcPr>
            <w:tcW w:w="0" w:type="auto"/>
          </w:tcPr>
          <w:p w14:paraId="38C4B9AC" w14:textId="77777777" w:rsidR="00D73756" w:rsidRPr="00823674" w:rsidRDefault="00D73756">
            <w:pPr>
              <w:spacing w:after="160"/>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 xml:space="preserve">MN Reserva Antro Cuevas de </w:t>
            </w:r>
            <w:proofErr w:type="spellStart"/>
            <w:r w:rsidRPr="00823674">
              <w:rPr>
                <w:rFonts w:eastAsia="Calibri"/>
              </w:rPr>
              <w:t>Pomier</w:t>
            </w:r>
            <w:proofErr w:type="spellEnd"/>
          </w:p>
        </w:tc>
        <w:tc>
          <w:tcPr>
            <w:tcW w:w="0" w:type="auto"/>
          </w:tcPr>
          <w:p w14:paraId="6E13DC84" w14:textId="77777777" w:rsidR="00D73756" w:rsidRPr="00823674" w:rsidRDefault="00D73756">
            <w:pPr>
              <w:spacing w:after="160"/>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Construcción de Vivienda</w:t>
            </w:r>
          </w:p>
        </w:tc>
        <w:tc>
          <w:tcPr>
            <w:tcW w:w="0" w:type="auto"/>
          </w:tcPr>
          <w:p w14:paraId="0AFF966A" w14:textId="77777777" w:rsidR="00D73756" w:rsidRPr="00823674" w:rsidRDefault="00D73756" w:rsidP="00B0662A">
            <w:pPr>
              <w:spacing w:after="160"/>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Construcción de Vivienda</w:t>
            </w:r>
          </w:p>
        </w:tc>
      </w:tr>
      <w:tr w:rsidR="00823674" w:rsidRPr="00823674" w14:paraId="19DBF269" w14:textId="77777777" w:rsidTr="00A6739E">
        <w:trPr>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6F46116D" w14:textId="77777777" w:rsidR="00D73756" w:rsidRPr="00823674" w:rsidRDefault="00D73756">
            <w:pPr>
              <w:spacing w:after="160"/>
              <w:jc w:val="center"/>
              <w:rPr>
                <w:rFonts w:eastAsia="Calibri"/>
              </w:rPr>
            </w:pPr>
            <w:r w:rsidRPr="00823674">
              <w:rPr>
                <w:rFonts w:eastAsia="Calibri"/>
              </w:rPr>
              <w:t>14</w:t>
            </w:r>
          </w:p>
        </w:tc>
        <w:tc>
          <w:tcPr>
            <w:tcW w:w="0" w:type="auto"/>
          </w:tcPr>
          <w:p w14:paraId="6E1773A9" w14:textId="77777777" w:rsidR="00D73756" w:rsidRPr="00823674" w:rsidRDefault="00D73756">
            <w:pPr>
              <w:spacing w:after="160"/>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MN Dunas de las Carderas</w:t>
            </w:r>
          </w:p>
        </w:tc>
        <w:tc>
          <w:tcPr>
            <w:tcW w:w="0" w:type="auto"/>
          </w:tcPr>
          <w:p w14:paraId="14BD1E59" w14:textId="77777777" w:rsidR="00D73756" w:rsidRPr="00823674" w:rsidRDefault="00D73756">
            <w:pPr>
              <w:spacing w:after="160"/>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 xml:space="preserve">Construcción de Vivienda </w:t>
            </w:r>
          </w:p>
        </w:tc>
        <w:tc>
          <w:tcPr>
            <w:tcW w:w="0" w:type="auto"/>
          </w:tcPr>
          <w:p w14:paraId="3641EADD" w14:textId="77777777" w:rsidR="00D73756" w:rsidRPr="00823674" w:rsidRDefault="00D73756" w:rsidP="00B0662A">
            <w:pPr>
              <w:spacing w:after="160"/>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Construcción de Vivienda Fines Agrícola</w:t>
            </w:r>
          </w:p>
        </w:tc>
      </w:tr>
      <w:tr w:rsidR="00823674" w:rsidRPr="00823674" w14:paraId="5A4D1944" w14:textId="77777777" w:rsidTr="00A6739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25EF5C9F" w14:textId="77777777" w:rsidR="00D73756" w:rsidRPr="00823674" w:rsidRDefault="00D73756">
            <w:pPr>
              <w:spacing w:after="160"/>
              <w:jc w:val="center"/>
              <w:rPr>
                <w:rFonts w:eastAsia="Calibri"/>
              </w:rPr>
            </w:pPr>
            <w:r w:rsidRPr="00823674">
              <w:rPr>
                <w:rFonts w:eastAsia="Calibri"/>
              </w:rPr>
              <w:t>15</w:t>
            </w:r>
          </w:p>
        </w:tc>
        <w:tc>
          <w:tcPr>
            <w:tcW w:w="0" w:type="auto"/>
          </w:tcPr>
          <w:p w14:paraId="6AC0F542" w14:textId="77777777" w:rsidR="00D73756" w:rsidRPr="00823674" w:rsidRDefault="00D73756">
            <w:pPr>
              <w:spacing w:after="160"/>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RF Loma Novillero</w:t>
            </w:r>
          </w:p>
        </w:tc>
        <w:tc>
          <w:tcPr>
            <w:tcW w:w="0" w:type="auto"/>
          </w:tcPr>
          <w:p w14:paraId="078DD958" w14:textId="77777777" w:rsidR="00D73756" w:rsidRPr="00823674" w:rsidRDefault="00D73756">
            <w:pPr>
              <w:spacing w:after="160"/>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Construcción de Vivienda Colocación de Postes para Tendido Eléctrico</w:t>
            </w:r>
          </w:p>
        </w:tc>
        <w:tc>
          <w:tcPr>
            <w:tcW w:w="0" w:type="auto"/>
          </w:tcPr>
          <w:p w14:paraId="67D7BBD0" w14:textId="77777777" w:rsidR="00D73756" w:rsidRPr="00823674" w:rsidRDefault="00D73756" w:rsidP="00B0662A">
            <w:pPr>
              <w:spacing w:after="160"/>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Construcción de Vivienda Para llevar electricidad hasta su Propiedad</w:t>
            </w:r>
          </w:p>
        </w:tc>
      </w:tr>
      <w:tr w:rsidR="00823674" w:rsidRPr="00823674" w14:paraId="63A07254" w14:textId="77777777" w:rsidTr="00A6739E">
        <w:trPr>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5ACF2576" w14:textId="77777777" w:rsidR="00D73756" w:rsidRPr="00823674" w:rsidRDefault="00D73756">
            <w:pPr>
              <w:spacing w:after="160"/>
              <w:jc w:val="center"/>
              <w:rPr>
                <w:rFonts w:eastAsia="Calibri"/>
              </w:rPr>
            </w:pPr>
            <w:r w:rsidRPr="00823674">
              <w:rPr>
                <w:rFonts w:eastAsia="Calibri"/>
              </w:rPr>
              <w:t>16</w:t>
            </w:r>
          </w:p>
        </w:tc>
        <w:tc>
          <w:tcPr>
            <w:tcW w:w="0" w:type="auto"/>
          </w:tcPr>
          <w:p w14:paraId="57DCFEF3" w14:textId="77777777" w:rsidR="00D73756" w:rsidRPr="00823674" w:rsidRDefault="00D73756">
            <w:pPr>
              <w:spacing w:after="160"/>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PN Luis Quin</w:t>
            </w:r>
          </w:p>
        </w:tc>
        <w:tc>
          <w:tcPr>
            <w:tcW w:w="0" w:type="auto"/>
          </w:tcPr>
          <w:p w14:paraId="542D9D5F" w14:textId="77777777" w:rsidR="00D73756" w:rsidRPr="00823674" w:rsidRDefault="00D73756">
            <w:pPr>
              <w:spacing w:after="160"/>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Construcción de Vivienda</w:t>
            </w:r>
          </w:p>
        </w:tc>
        <w:tc>
          <w:tcPr>
            <w:tcW w:w="0" w:type="auto"/>
          </w:tcPr>
          <w:p w14:paraId="74FB3155" w14:textId="77777777" w:rsidR="00D73756" w:rsidRPr="00823674" w:rsidRDefault="00D73756" w:rsidP="00B0662A">
            <w:pPr>
              <w:spacing w:after="160"/>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Construcción de Vivienda</w:t>
            </w:r>
          </w:p>
        </w:tc>
      </w:tr>
      <w:tr w:rsidR="00823674" w:rsidRPr="00823674" w14:paraId="144CEBB7" w14:textId="77777777" w:rsidTr="00A6739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1D4EE273" w14:textId="77777777" w:rsidR="00D73756" w:rsidRPr="00823674" w:rsidRDefault="00D73756">
            <w:pPr>
              <w:spacing w:after="160"/>
              <w:jc w:val="center"/>
              <w:rPr>
                <w:rFonts w:eastAsia="Calibri"/>
              </w:rPr>
            </w:pPr>
            <w:r w:rsidRPr="00823674">
              <w:rPr>
                <w:rFonts w:eastAsia="Calibri"/>
              </w:rPr>
              <w:t>17</w:t>
            </w:r>
          </w:p>
        </w:tc>
        <w:tc>
          <w:tcPr>
            <w:tcW w:w="0" w:type="auto"/>
          </w:tcPr>
          <w:p w14:paraId="765218C3" w14:textId="77777777" w:rsidR="00D73756" w:rsidRPr="00823674" w:rsidRDefault="00D73756">
            <w:pPr>
              <w:spacing w:after="160"/>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PN Hoyo Claro</w:t>
            </w:r>
          </w:p>
        </w:tc>
        <w:tc>
          <w:tcPr>
            <w:tcW w:w="0" w:type="auto"/>
          </w:tcPr>
          <w:p w14:paraId="468CD984" w14:textId="77777777" w:rsidR="00D73756" w:rsidRPr="00823674" w:rsidRDefault="00D73756">
            <w:pPr>
              <w:spacing w:after="160"/>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Limpieza, Desbroce y Relleno</w:t>
            </w:r>
          </w:p>
        </w:tc>
        <w:tc>
          <w:tcPr>
            <w:tcW w:w="0" w:type="auto"/>
          </w:tcPr>
          <w:p w14:paraId="24816D5A" w14:textId="77777777" w:rsidR="00D73756" w:rsidRPr="00823674" w:rsidRDefault="00D73756" w:rsidP="00B0662A">
            <w:pPr>
              <w:spacing w:after="160"/>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Fines de Lotificar Terrenos</w:t>
            </w:r>
          </w:p>
        </w:tc>
      </w:tr>
      <w:tr w:rsidR="00823674" w:rsidRPr="00823674" w14:paraId="543FDE7A" w14:textId="77777777" w:rsidTr="00A6739E">
        <w:trPr>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65FB9309" w14:textId="77777777" w:rsidR="00D73756" w:rsidRPr="00823674" w:rsidRDefault="00D73756">
            <w:pPr>
              <w:spacing w:after="160"/>
              <w:jc w:val="center"/>
              <w:rPr>
                <w:rFonts w:eastAsia="Calibri"/>
              </w:rPr>
            </w:pPr>
            <w:r w:rsidRPr="00823674">
              <w:rPr>
                <w:rFonts w:eastAsia="Calibri"/>
              </w:rPr>
              <w:t>18</w:t>
            </w:r>
          </w:p>
        </w:tc>
        <w:tc>
          <w:tcPr>
            <w:tcW w:w="0" w:type="auto"/>
          </w:tcPr>
          <w:p w14:paraId="7F44AC03" w14:textId="77777777" w:rsidR="00D73756" w:rsidRPr="00823674" w:rsidRDefault="00D73756">
            <w:pPr>
              <w:spacing w:after="160"/>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 xml:space="preserve">PN </w:t>
            </w:r>
            <w:proofErr w:type="spellStart"/>
            <w:r w:rsidRPr="00823674">
              <w:rPr>
                <w:rFonts w:eastAsia="Calibri"/>
              </w:rPr>
              <w:t>Cotubanamá</w:t>
            </w:r>
            <w:proofErr w:type="spellEnd"/>
          </w:p>
        </w:tc>
        <w:tc>
          <w:tcPr>
            <w:tcW w:w="0" w:type="auto"/>
          </w:tcPr>
          <w:p w14:paraId="0887F6F0" w14:textId="77777777" w:rsidR="00D73756" w:rsidRPr="00823674" w:rsidRDefault="00D73756">
            <w:pPr>
              <w:spacing w:after="160"/>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Construcción de Vivienda</w:t>
            </w:r>
          </w:p>
        </w:tc>
        <w:tc>
          <w:tcPr>
            <w:tcW w:w="0" w:type="auto"/>
          </w:tcPr>
          <w:p w14:paraId="631914CD" w14:textId="77777777" w:rsidR="00D73756" w:rsidRPr="00823674" w:rsidRDefault="00D73756" w:rsidP="00B0662A">
            <w:pPr>
              <w:spacing w:after="160"/>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Construcción de Vivienda</w:t>
            </w:r>
          </w:p>
        </w:tc>
      </w:tr>
      <w:tr w:rsidR="00823674" w:rsidRPr="00823674" w14:paraId="0BC299DF" w14:textId="77777777" w:rsidTr="00A6739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auto"/>
          </w:tcPr>
          <w:p w14:paraId="3146DEA4" w14:textId="77777777" w:rsidR="00D73756" w:rsidRPr="00823674" w:rsidRDefault="00D73756">
            <w:pPr>
              <w:jc w:val="center"/>
              <w:rPr>
                <w:rFonts w:eastAsia="Calibri"/>
              </w:rPr>
            </w:pPr>
            <w:r w:rsidRPr="00823674">
              <w:rPr>
                <w:rFonts w:eastAsia="Calibri"/>
              </w:rPr>
              <w:t>19</w:t>
            </w:r>
          </w:p>
        </w:tc>
        <w:tc>
          <w:tcPr>
            <w:tcW w:w="0" w:type="auto"/>
          </w:tcPr>
          <w:p w14:paraId="06D7F7C6" w14:textId="77777777" w:rsidR="00D73756" w:rsidRPr="00823674" w:rsidRDefault="00D73756">
            <w:pP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PN Valle Nuevo</w:t>
            </w:r>
          </w:p>
        </w:tc>
        <w:tc>
          <w:tcPr>
            <w:tcW w:w="0" w:type="auto"/>
          </w:tcPr>
          <w:p w14:paraId="26491144" w14:textId="77777777" w:rsidR="00D73756" w:rsidRPr="00823674" w:rsidRDefault="00D73756">
            <w:pPr>
              <w:jc w:val="both"/>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Construcción Camino</w:t>
            </w:r>
          </w:p>
        </w:tc>
        <w:tc>
          <w:tcPr>
            <w:tcW w:w="0" w:type="auto"/>
          </w:tcPr>
          <w:p w14:paraId="5C28293B" w14:textId="77777777" w:rsidR="00D73756" w:rsidRPr="00823674" w:rsidRDefault="00D73756" w:rsidP="00B0662A">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Construcción de Camino</w:t>
            </w:r>
          </w:p>
        </w:tc>
      </w:tr>
    </w:tbl>
    <w:bookmarkEnd w:id="14"/>
    <w:p w14:paraId="4395C6E5" w14:textId="77777777" w:rsidR="00443C3C" w:rsidRPr="00823674" w:rsidRDefault="00443C3C" w:rsidP="00443C3C">
      <w:pPr>
        <w:spacing w:line="360" w:lineRule="auto"/>
        <w:jc w:val="both"/>
        <w:rPr>
          <w:rFonts w:eastAsia="Calibri"/>
          <w:sz w:val="18"/>
          <w:szCs w:val="18"/>
        </w:rPr>
      </w:pPr>
      <w:r w:rsidRPr="00823674">
        <w:rPr>
          <w:rFonts w:eastAsia="Calibri"/>
          <w:i/>
          <w:sz w:val="18"/>
          <w:szCs w:val="18"/>
        </w:rPr>
        <w:t>Fuente: Dirección de Áreas Protegidas, MMARN</w:t>
      </w:r>
      <w:r w:rsidRPr="00823674">
        <w:rPr>
          <w:rFonts w:eastAsia="Calibri"/>
          <w:sz w:val="18"/>
          <w:szCs w:val="18"/>
        </w:rPr>
        <w:t>  </w:t>
      </w:r>
    </w:p>
    <w:p w14:paraId="63FC1296" w14:textId="77777777" w:rsidR="00443C3C" w:rsidRPr="00823674" w:rsidRDefault="00443C3C" w:rsidP="00443C3C">
      <w:pPr>
        <w:spacing w:line="360" w:lineRule="auto"/>
        <w:jc w:val="both"/>
        <w:rPr>
          <w:rFonts w:eastAsia="Calibri"/>
          <w:b/>
          <w:bCs/>
        </w:rPr>
      </w:pPr>
    </w:p>
    <w:p w14:paraId="3E8F898F" w14:textId="41C54EDF" w:rsidR="00D73756" w:rsidRPr="00CB6BEF" w:rsidRDefault="00D73756" w:rsidP="00973BCE">
      <w:pPr>
        <w:spacing w:line="360" w:lineRule="auto"/>
        <w:rPr>
          <w:rFonts w:eastAsia="Calibri"/>
          <w:b/>
          <w:bCs/>
        </w:rPr>
      </w:pPr>
      <w:r w:rsidRPr="00CB6BEF">
        <w:rPr>
          <w:rFonts w:eastAsia="Calibri"/>
          <w:b/>
          <w:bCs/>
        </w:rPr>
        <w:t>Rescate de las Áreas Protegidas</w:t>
      </w:r>
    </w:p>
    <w:p w14:paraId="5A2E9C7F" w14:textId="36DA1AD7" w:rsidR="00D73756" w:rsidRPr="00CB6BEF" w:rsidRDefault="00D73756" w:rsidP="00542D0E">
      <w:pPr>
        <w:spacing w:line="360" w:lineRule="auto"/>
        <w:jc w:val="both"/>
        <w:rPr>
          <w:rFonts w:eastAsia="Calibri"/>
        </w:rPr>
      </w:pPr>
      <w:r w:rsidRPr="00CB6BEF">
        <w:rPr>
          <w:rFonts w:eastAsia="Calibri"/>
        </w:rPr>
        <w:t xml:space="preserve">Durante el año 2025 se desarrollaron esfuerzos para la protección y conservación de las áreas protegidas del Sistema Nacional de Áreas Protegidas (SINAP), entre estos se encuentran las intervenciones en sus estructuras físicas, en especial las construcciones y reparaciones de los Centros de Protección y Vigilancia (CPPV), torres de supervisión en prevención de incendios forestales, senderos, </w:t>
      </w:r>
      <w:r w:rsidR="001D73F3">
        <w:rPr>
          <w:rFonts w:eastAsia="Calibri"/>
        </w:rPr>
        <w:t xml:space="preserve">logrando intervenir 25 </w:t>
      </w:r>
      <w:r w:rsidR="00C573C2">
        <w:rPr>
          <w:rFonts w:eastAsia="Calibri"/>
        </w:rPr>
        <w:t>áreas</w:t>
      </w:r>
      <w:r w:rsidR="001D73F3">
        <w:rPr>
          <w:rFonts w:eastAsia="Calibri"/>
        </w:rPr>
        <w:t xml:space="preserve"> de las 34 </w:t>
      </w:r>
      <w:r w:rsidR="002B05A6">
        <w:rPr>
          <w:rFonts w:eastAsia="Calibri"/>
        </w:rPr>
        <w:t xml:space="preserve">áreas </w:t>
      </w:r>
      <w:r w:rsidR="001D73F3">
        <w:rPr>
          <w:rFonts w:eastAsia="Calibri"/>
        </w:rPr>
        <w:t>programadas</w:t>
      </w:r>
      <w:r w:rsidR="002B05A6">
        <w:rPr>
          <w:rFonts w:eastAsia="Calibri"/>
        </w:rPr>
        <w:t xml:space="preserve"> a intervenir</w:t>
      </w:r>
      <w:r w:rsidR="001D73F3">
        <w:rPr>
          <w:rFonts w:eastAsia="Calibri"/>
        </w:rPr>
        <w:t xml:space="preserve"> para este año</w:t>
      </w:r>
      <w:r w:rsidR="002043DF">
        <w:rPr>
          <w:rFonts w:eastAsia="Calibri"/>
        </w:rPr>
        <w:t xml:space="preserve">, de las cuales </w:t>
      </w:r>
      <w:r w:rsidRPr="00CB6BEF">
        <w:rPr>
          <w:rFonts w:eastAsia="Calibri"/>
        </w:rPr>
        <w:t>detalla</w:t>
      </w:r>
      <w:r w:rsidR="00C573C2">
        <w:rPr>
          <w:rFonts w:eastAsia="Calibri"/>
        </w:rPr>
        <w:t>mos e</w:t>
      </w:r>
      <w:r w:rsidRPr="00CB6BEF">
        <w:rPr>
          <w:rFonts w:eastAsia="Calibri"/>
        </w:rPr>
        <w:t>n el siguiente cuadro: </w:t>
      </w:r>
    </w:p>
    <w:p w14:paraId="49368775" w14:textId="77777777" w:rsidR="00D73756" w:rsidRPr="00CB6BEF" w:rsidRDefault="00D73756" w:rsidP="002B0DEC">
      <w:pPr>
        <w:spacing w:after="0" w:line="360" w:lineRule="auto"/>
        <w:jc w:val="center"/>
        <w:rPr>
          <w:rFonts w:eastAsia="Calibri"/>
          <w:b/>
          <w:bCs/>
        </w:rPr>
      </w:pPr>
      <w:r w:rsidRPr="00CB6BEF">
        <w:rPr>
          <w:rFonts w:eastAsia="Calibri"/>
          <w:b/>
          <w:bCs/>
        </w:rPr>
        <w:lastRenderedPageBreak/>
        <w:t>Plan de rescate de mantenimiento y construcción de infraestructuras en las Áreas Protegidas</w:t>
      </w:r>
    </w:p>
    <w:p w14:paraId="4BF76CBE" w14:textId="77777777" w:rsidR="00443C3C" w:rsidRPr="00CB6BEF" w:rsidRDefault="00443C3C" w:rsidP="002B0DEC">
      <w:pPr>
        <w:spacing w:after="0" w:line="360" w:lineRule="auto"/>
        <w:jc w:val="center"/>
        <w:rPr>
          <w:rFonts w:eastAsia="Calibri"/>
        </w:rPr>
      </w:pPr>
      <w:r w:rsidRPr="00CB6BEF">
        <w:rPr>
          <w:rFonts w:eastAsia="Calibri"/>
          <w:b/>
          <w:bCs/>
        </w:rPr>
        <w:t>Año 2025</w:t>
      </w:r>
      <w:r w:rsidRPr="00CB6BEF">
        <w:rPr>
          <w:rFonts w:eastAsia="Calibri"/>
        </w:rPr>
        <w:t> </w:t>
      </w:r>
    </w:p>
    <w:p w14:paraId="5B670274" w14:textId="77777777" w:rsidR="002B0DEC" w:rsidRPr="00823674" w:rsidRDefault="002B0DEC" w:rsidP="00D73756">
      <w:pPr>
        <w:spacing w:after="0" w:line="240" w:lineRule="auto"/>
        <w:jc w:val="center"/>
        <w:rPr>
          <w:rFonts w:eastAsia="Calibri"/>
        </w:rPr>
      </w:pPr>
    </w:p>
    <w:tbl>
      <w:tblPr>
        <w:tblStyle w:val="Tabladelista1clara-nfasis3"/>
        <w:tblW w:w="0" w:type="auto"/>
        <w:tblLook w:val="04A0" w:firstRow="1" w:lastRow="0" w:firstColumn="1" w:lastColumn="0" w:noHBand="0" w:noVBand="1"/>
      </w:tblPr>
      <w:tblGrid>
        <w:gridCol w:w="2392"/>
        <w:gridCol w:w="2340"/>
        <w:gridCol w:w="3188"/>
      </w:tblGrid>
      <w:tr w:rsidR="00823674" w:rsidRPr="00823674" w14:paraId="332323D0" w14:textId="77777777" w:rsidTr="002913E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vAlign w:val="center"/>
            <w:hideMark/>
          </w:tcPr>
          <w:p w14:paraId="2B2EE184" w14:textId="77777777" w:rsidR="00400981" w:rsidRPr="00E255B0" w:rsidRDefault="00400981" w:rsidP="002913EF">
            <w:pPr>
              <w:spacing w:after="160" w:line="360" w:lineRule="auto"/>
              <w:jc w:val="center"/>
              <w:rPr>
                <w:rFonts w:eastAsia="Calibri"/>
                <w:color w:val="FFFFFF" w:themeColor="background1"/>
              </w:rPr>
            </w:pPr>
            <w:r w:rsidRPr="00E255B0">
              <w:rPr>
                <w:rFonts w:eastAsia="Calibri"/>
                <w:color w:val="FFFFFF" w:themeColor="background1"/>
              </w:rPr>
              <w:t>Área Protegida </w:t>
            </w:r>
          </w:p>
        </w:tc>
        <w:tc>
          <w:tcPr>
            <w:tcW w:w="0" w:type="auto"/>
            <w:shd w:val="clear" w:color="auto" w:fill="142F62"/>
            <w:vAlign w:val="center"/>
            <w:hideMark/>
          </w:tcPr>
          <w:p w14:paraId="408E471D" w14:textId="77777777" w:rsidR="00400981" w:rsidRPr="00E255B0" w:rsidRDefault="00400981" w:rsidP="002913E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E255B0">
              <w:rPr>
                <w:rFonts w:eastAsia="Calibri"/>
                <w:color w:val="FFFFFF" w:themeColor="background1"/>
              </w:rPr>
              <w:t>Provincia / Municipio </w:t>
            </w:r>
          </w:p>
        </w:tc>
        <w:tc>
          <w:tcPr>
            <w:tcW w:w="0" w:type="auto"/>
            <w:shd w:val="clear" w:color="auto" w:fill="142F62"/>
            <w:vAlign w:val="center"/>
            <w:hideMark/>
          </w:tcPr>
          <w:p w14:paraId="2D4B0C49" w14:textId="77777777" w:rsidR="00400981" w:rsidRPr="00E255B0" w:rsidRDefault="00400981" w:rsidP="002913EF">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E255B0">
              <w:rPr>
                <w:rFonts w:eastAsia="Calibri"/>
                <w:color w:val="FFFFFF" w:themeColor="background1"/>
              </w:rPr>
              <w:t>Acción realizada </w:t>
            </w:r>
          </w:p>
        </w:tc>
      </w:tr>
      <w:tr w:rsidR="00823674" w:rsidRPr="00823674" w14:paraId="3C990943" w14:textId="77777777" w:rsidTr="004009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Pr>
          <w:p w14:paraId="6621AD7D" w14:textId="77777777" w:rsidR="00400981" w:rsidRPr="00823674" w:rsidRDefault="00400981">
            <w:pPr>
              <w:spacing w:after="160" w:line="360" w:lineRule="auto"/>
              <w:rPr>
                <w:rFonts w:eastAsia="Calibri"/>
              </w:rPr>
            </w:pPr>
            <w:r w:rsidRPr="00823674">
              <w:rPr>
                <w:rFonts w:eastAsia="Calibri"/>
              </w:rPr>
              <w:t>MN JFPG Loma del Flaco</w:t>
            </w:r>
          </w:p>
        </w:tc>
        <w:tc>
          <w:tcPr>
            <w:tcW w:w="0" w:type="auto"/>
          </w:tcPr>
          <w:p w14:paraId="350986D4" w14:textId="2EACE4BC" w:rsidR="00400981" w:rsidRPr="00823674" w:rsidRDefault="00400981">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 xml:space="preserve">Guayacanes, Santiago </w:t>
            </w:r>
            <w:r w:rsidR="00617BB2" w:rsidRPr="00823674">
              <w:rPr>
                <w:rFonts w:eastAsia="Calibri"/>
              </w:rPr>
              <w:t>Rodríguez</w:t>
            </w:r>
          </w:p>
        </w:tc>
        <w:tc>
          <w:tcPr>
            <w:tcW w:w="0" w:type="auto"/>
          </w:tcPr>
          <w:p w14:paraId="49863481" w14:textId="39EE153F" w:rsidR="00400981" w:rsidRPr="00823674" w:rsidRDefault="00617B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Construcción</w:t>
            </w:r>
            <w:r w:rsidR="00400981" w:rsidRPr="00823674">
              <w:rPr>
                <w:rFonts w:eastAsia="Calibri"/>
              </w:rPr>
              <w:t xml:space="preserve"> CPV</w:t>
            </w:r>
          </w:p>
        </w:tc>
      </w:tr>
      <w:tr w:rsidR="00823674" w:rsidRPr="00823674" w14:paraId="7D28FF27" w14:textId="77777777" w:rsidTr="00400981">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5605255B" w14:textId="77777777" w:rsidR="00400981" w:rsidRPr="00823674" w:rsidRDefault="00400981">
            <w:pPr>
              <w:spacing w:after="160" w:line="360" w:lineRule="auto"/>
              <w:rPr>
                <w:rFonts w:eastAsia="Calibri"/>
              </w:rPr>
            </w:pPr>
            <w:r w:rsidRPr="00823674">
              <w:rPr>
                <w:rFonts w:eastAsia="Calibri"/>
              </w:rPr>
              <w:t>PN Valle Nuevo</w:t>
            </w:r>
          </w:p>
        </w:tc>
        <w:tc>
          <w:tcPr>
            <w:tcW w:w="0" w:type="auto"/>
          </w:tcPr>
          <w:p w14:paraId="1E7701FB" w14:textId="77777777" w:rsidR="00400981" w:rsidRPr="00823674" w:rsidRDefault="00400981">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Constanza, La Vega</w:t>
            </w:r>
          </w:p>
        </w:tc>
        <w:tc>
          <w:tcPr>
            <w:tcW w:w="0" w:type="auto"/>
          </w:tcPr>
          <w:p w14:paraId="5693BF91" w14:textId="4B51DD98" w:rsidR="00400981" w:rsidRPr="00823674" w:rsidRDefault="00617B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Construcción</w:t>
            </w:r>
            <w:r w:rsidR="00400981" w:rsidRPr="00823674">
              <w:rPr>
                <w:rFonts w:eastAsia="Calibri"/>
              </w:rPr>
              <w:t xml:space="preserve"> plataformas Camping (25)</w:t>
            </w:r>
          </w:p>
        </w:tc>
      </w:tr>
      <w:tr w:rsidR="00823674" w:rsidRPr="00823674" w14:paraId="00F24D1B" w14:textId="77777777" w:rsidTr="004009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Pr>
          <w:p w14:paraId="28D1876F" w14:textId="77777777" w:rsidR="00400981" w:rsidRPr="00823674" w:rsidRDefault="00400981">
            <w:pPr>
              <w:spacing w:after="160" w:line="360" w:lineRule="auto"/>
              <w:rPr>
                <w:rFonts w:eastAsia="Calibri"/>
              </w:rPr>
            </w:pPr>
            <w:r w:rsidRPr="00823674">
              <w:rPr>
                <w:rFonts w:eastAsia="Calibri"/>
              </w:rPr>
              <w:t xml:space="preserve">MN Laguna </w:t>
            </w:r>
            <w:proofErr w:type="spellStart"/>
            <w:r w:rsidRPr="00823674">
              <w:rPr>
                <w:rFonts w:eastAsia="Calibri"/>
              </w:rPr>
              <w:t>Cabarete</w:t>
            </w:r>
            <w:proofErr w:type="spellEnd"/>
            <w:r w:rsidRPr="00823674">
              <w:rPr>
                <w:rFonts w:eastAsia="Calibri"/>
              </w:rPr>
              <w:t xml:space="preserve"> y Goleta</w:t>
            </w:r>
          </w:p>
        </w:tc>
        <w:tc>
          <w:tcPr>
            <w:tcW w:w="0" w:type="auto"/>
          </w:tcPr>
          <w:p w14:paraId="0945885E" w14:textId="77777777" w:rsidR="00400981" w:rsidRPr="00823674" w:rsidRDefault="00400981">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823674">
              <w:rPr>
                <w:rFonts w:eastAsia="Calibri"/>
              </w:rPr>
              <w:t>Cabarete</w:t>
            </w:r>
            <w:proofErr w:type="spellEnd"/>
            <w:r w:rsidRPr="00823674">
              <w:rPr>
                <w:rFonts w:eastAsia="Calibri"/>
              </w:rPr>
              <w:t>, Puerto Plata</w:t>
            </w:r>
          </w:p>
        </w:tc>
        <w:tc>
          <w:tcPr>
            <w:tcW w:w="0" w:type="auto"/>
          </w:tcPr>
          <w:p w14:paraId="4B8D25DC" w14:textId="6C46224F" w:rsidR="00400981" w:rsidRPr="00823674" w:rsidRDefault="00617B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Construcción</w:t>
            </w:r>
            <w:r w:rsidR="00400981" w:rsidRPr="00823674">
              <w:rPr>
                <w:rFonts w:eastAsia="Calibri"/>
              </w:rPr>
              <w:t xml:space="preserve"> CPV</w:t>
            </w:r>
          </w:p>
        </w:tc>
      </w:tr>
      <w:tr w:rsidR="00823674" w:rsidRPr="00823674" w14:paraId="75452A1B" w14:textId="77777777" w:rsidTr="00400981">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6A84B2AA" w14:textId="77777777" w:rsidR="00400981" w:rsidRPr="00823674" w:rsidRDefault="00400981">
            <w:pPr>
              <w:spacing w:after="160" w:line="360" w:lineRule="auto"/>
              <w:rPr>
                <w:rFonts w:eastAsia="Calibri"/>
              </w:rPr>
            </w:pPr>
            <w:r w:rsidRPr="00823674">
              <w:rPr>
                <w:rFonts w:eastAsia="Calibri"/>
              </w:rPr>
              <w:t>PN Alberto Caamaño Deño</w:t>
            </w:r>
          </w:p>
        </w:tc>
        <w:tc>
          <w:tcPr>
            <w:tcW w:w="0" w:type="auto"/>
          </w:tcPr>
          <w:p w14:paraId="7FC703E3" w14:textId="59525FEA" w:rsidR="00400981" w:rsidRPr="00823674" w:rsidRDefault="00617B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Azua, Azua</w:t>
            </w:r>
          </w:p>
        </w:tc>
        <w:tc>
          <w:tcPr>
            <w:tcW w:w="0" w:type="auto"/>
          </w:tcPr>
          <w:p w14:paraId="10ED28DC" w14:textId="149C9489" w:rsidR="00400981" w:rsidRPr="00823674" w:rsidRDefault="00617B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Construcción</w:t>
            </w:r>
            <w:r w:rsidR="00400981" w:rsidRPr="00823674">
              <w:rPr>
                <w:rFonts w:eastAsia="Calibri"/>
              </w:rPr>
              <w:t xml:space="preserve"> CPV</w:t>
            </w:r>
          </w:p>
        </w:tc>
      </w:tr>
      <w:tr w:rsidR="00823674" w:rsidRPr="00823674" w14:paraId="0BE8B0F2" w14:textId="77777777" w:rsidTr="004009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Pr>
          <w:p w14:paraId="796D31C3" w14:textId="77777777" w:rsidR="00400981" w:rsidRPr="00823674" w:rsidRDefault="00400981">
            <w:pPr>
              <w:spacing w:after="160" w:line="360" w:lineRule="auto"/>
              <w:rPr>
                <w:rFonts w:eastAsia="Calibri"/>
              </w:rPr>
            </w:pPr>
            <w:r w:rsidRPr="00823674">
              <w:rPr>
                <w:rFonts w:eastAsia="Calibri"/>
              </w:rPr>
              <w:t>PN Sierra de Bahoruco</w:t>
            </w:r>
          </w:p>
        </w:tc>
        <w:tc>
          <w:tcPr>
            <w:tcW w:w="0" w:type="auto"/>
          </w:tcPr>
          <w:p w14:paraId="6D1AEBAA" w14:textId="77777777" w:rsidR="00400981" w:rsidRPr="00823674" w:rsidRDefault="00400981">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Pedernales, Bahoruco</w:t>
            </w:r>
          </w:p>
        </w:tc>
        <w:tc>
          <w:tcPr>
            <w:tcW w:w="0" w:type="auto"/>
          </w:tcPr>
          <w:p w14:paraId="3CCFD344" w14:textId="5B1BF670" w:rsidR="00400981" w:rsidRPr="00823674" w:rsidRDefault="00617B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Construcción</w:t>
            </w:r>
            <w:r w:rsidR="00400981" w:rsidRPr="00823674">
              <w:rPr>
                <w:rFonts w:eastAsia="Calibri"/>
              </w:rPr>
              <w:t xml:space="preserve"> CPV Rabo de Gato</w:t>
            </w:r>
          </w:p>
        </w:tc>
      </w:tr>
      <w:tr w:rsidR="00823674" w:rsidRPr="00823674" w14:paraId="5501C95D" w14:textId="77777777" w:rsidTr="00400981">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68B8B953" w14:textId="11B0A105" w:rsidR="00400981" w:rsidRPr="00823674" w:rsidRDefault="00400981">
            <w:pPr>
              <w:spacing w:after="160" w:line="360" w:lineRule="auto"/>
              <w:rPr>
                <w:rFonts w:eastAsia="Calibri"/>
              </w:rPr>
            </w:pPr>
            <w:r w:rsidRPr="00823674">
              <w:rPr>
                <w:rFonts w:eastAsia="Calibri"/>
              </w:rPr>
              <w:t xml:space="preserve">MN </w:t>
            </w:r>
            <w:r w:rsidR="00617BB2" w:rsidRPr="00823674">
              <w:rPr>
                <w:rFonts w:eastAsia="Calibri"/>
              </w:rPr>
              <w:t>Bahía</w:t>
            </w:r>
            <w:r w:rsidRPr="00823674">
              <w:rPr>
                <w:rFonts w:eastAsia="Calibri"/>
              </w:rPr>
              <w:t xml:space="preserve"> de </w:t>
            </w:r>
            <w:r w:rsidR="00617BB2" w:rsidRPr="00823674">
              <w:rPr>
                <w:rFonts w:eastAsia="Calibri"/>
              </w:rPr>
              <w:t>Luperón</w:t>
            </w:r>
          </w:p>
        </w:tc>
        <w:tc>
          <w:tcPr>
            <w:tcW w:w="0" w:type="auto"/>
          </w:tcPr>
          <w:p w14:paraId="11AA9DCA" w14:textId="0343F7B0" w:rsidR="00400981" w:rsidRPr="00823674" w:rsidRDefault="00617B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Luperón</w:t>
            </w:r>
            <w:r w:rsidR="00400981" w:rsidRPr="00823674">
              <w:rPr>
                <w:rFonts w:eastAsia="Calibri"/>
              </w:rPr>
              <w:t>, Puerto   Plata</w:t>
            </w:r>
          </w:p>
        </w:tc>
        <w:tc>
          <w:tcPr>
            <w:tcW w:w="0" w:type="auto"/>
          </w:tcPr>
          <w:p w14:paraId="597412CB" w14:textId="116D1F7D" w:rsidR="00400981" w:rsidRPr="00823674" w:rsidRDefault="00617B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Reconstrucción</w:t>
            </w:r>
            <w:r w:rsidR="00400981" w:rsidRPr="00823674">
              <w:rPr>
                <w:rFonts w:eastAsia="Calibri"/>
              </w:rPr>
              <w:t xml:space="preserve"> CPV</w:t>
            </w:r>
          </w:p>
        </w:tc>
      </w:tr>
      <w:tr w:rsidR="00823674" w:rsidRPr="00823674" w14:paraId="68EE4E9B" w14:textId="77777777" w:rsidTr="004009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Pr>
          <w:p w14:paraId="4096E9E6" w14:textId="77777777" w:rsidR="00400981" w:rsidRPr="00823674" w:rsidRDefault="00400981">
            <w:pPr>
              <w:spacing w:after="160" w:line="360" w:lineRule="auto"/>
              <w:rPr>
                <w:rFonts w:eastAsia="Calibri"/>
              </w:rPr>
            </w:pPr>
            <w:r w:rsidRPr="00823674">
              <w:rPr>
                <w:rFonts w:eastAsia="Calibri"/>
              </w:rPr>
              <w:t>PN Nalga de Maco</w:t>
            </w:r>
          </w:p>
        </w:tc>
        <w:tc>
          <w:tcPr>
            <w:tcW w:w="0" w:type="auto"/>
          </w:tcPr>
          <w:p w14:paraId="7897F2B8" w14:textId="77777777" w:rsidR="00400981" w:rsidRPr="00823674" w:rsidRDefault="00400981">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 xml:space="preserve">Rio Limpio, La </w:t>
            </w:r>
            <w:proofErr w:type="spellStart"/>
            <w:r w:rsidRPr="00823674">
              <w:rPr>
                <w:rFonts w:eastAsia="Calibri"/>
              </w:rPr>
              <w:t>Pionia</w:t>
            </w:r>
            <w:proofErr w:type="spellEnd"/>
            <w:r w:rsidRPr="00823674">
              <w:rPr>
                <w:rFonts w:eastAsia="Calibri"/>
              </w:rPr>
              <w:t>.</w:t>
            </w:r>
          </w:p>
        </w:tc>
        <w:tc>
          <w:tcPr>
            <w:tcW w:w="0" w:type="auto"/>
          </w:tcPr>
          <w:p w14:paraId="784778B2" w14:textId="410D6D82" w:rsidR="00400981" w:rsidRPr="00823674" w:rsidRDefault="00617B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Reparación</w:t>
            </w:r>
            <w:r w:rsidR="00400981" w:rsidRPr="00823674">
              <w:rPr>
                <w:rFonts w:eastAsia="Calibri"/>
              </w:rPr>
              <w:t xml:space="preserve"> </w:t>
            </w:r>
            <w:proofErr w:type="spellStart"/>
            <w:r w:rsidR="00400981" w:rsidRPr="00823674">
              <w:rPr>
                <w:rFonts w:eastAsia="Calibri"/>
              </w:rPr>
              <w:t>CPVs</w:t>
            </w:r>
            <w:proofErr w:type="spellEnd"/>
          </w:p>
        </w:tc>
      </w:tr>
      <w:tr w:rsidR="00823674" w:rsidRPr="00823674" w14:paraId="6449881C" w14:textId="77777777" w:rsidTr="00400981">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194A7996" w14:textId="77777777" w:rsidR="00400981" w:rsidRPr="00823674" w:rsidRDefault="00400981">
            <w:pPr>
              <w:spacing w:after="160" w:line="360" w:lineRule="auto"/>
              <w:rPr>
                <w:rFonts w:eastAsia="Calibri"/>
              </w:rPr>
            </w:pPr>
            <w:r w:rsidRPr="00823674">
              <w:rPr>
                <w:rFonts w:eastAsia="Calibri"/>
              </w:rPr>
              <w:t>MN Pico Diego de Ocampo</w:t>
            </w:r>
          </w:p>
        </w:tc>
        <w:tc>
          <w:tcPr>
            <w:tcW w:w="0" w:type="auto"/>
          </w:tcPr>
          <w:p w14:paraId="59272AD6" w14:textId="77777777" w:rsidR="00400981" w:rsidRPr="00823674" w:rsidRDefault="00400981">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823674">
              <w:rPr>
                <w:rFonts w:eastAsia="Calibri"/>
              </w:rPr>
              <w:t>Guazumita</w:t>
            </w:r>
            <w:proofErr w:type="spellEnd"/>
            <w:r w:rsidRPr="00823674">
              <w:rPr>
                <w:rFonts w:eastAsia="Calibri"/>
              </w:rPr>
              <w:t>, Santiago</w:t>
            </w:r>
          </w:p>
        </w:tc>
        <w:tc>
          <w:tcPr>
            <w:tcW w:w="0" w:type="auto"/>
          </w:tcPr>
          <w:p w14:paraId="4EA32830" w14:textId="0CB26F98" w:rsidR="00400981" w:rsidRPr="00823674" w:rsidRDefault="00617B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Construcción</w:t>
            </w:r>
            <w:r w:rsidR="00400981" w:rsidRPr="00823674">
              <w:rPr>
                <w:rFonts w:eastAsia="Calibri"/>
              </w:rPr>
              <w:t xml:space="preserve"> </w:t>
            </w:r>
            <w:proofErr w:type="spellStart"/>
            <w:r w:rsidR="00400981" w:rsidRPr="00823674">
              <w:rPr>
                <w:rFonts w:eastAsia="Calibri"/>
              </w:rPr>
              <w:t>Kiosko</w:t>
            </w:r>
            <w:proofErr w:type="spellEnd"/>
          </w:p>
        </w:tc>
      </w:tr>
      <w:tr w:rsidR="00823674" w:rsidRPr="00823674" w14:paraId="7369C2C1" w14:textId="77777777" w:rsidTr="004009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Pr>
          <w:p w14:paraId="73F78FBB" w14:textId="77777777" w:rsidR="00400981" w:rsidRPr="00823674" w:rsidRDefault="00400981">
            <w:pPr>
              <w:spacing w:after="160" w:line="360" w:lineRule="auto"/>
              <w:rPr>
                <w:rFonts w:eastAsia="Calibri"/>
              </w:rPr>
            </w:pPr>
            <w:r w:rsidRPr="00823674">
              <w:rPr>
                <w:rFonts w:eastAsia="Calibri"/>
              </w:rPr>
              <w:t>MN Las Dunas de las Calderas</w:t>
            </w:r>
          </w:p>
        </w:tc>
        <w:tc>
          <w:tcPr>
            <w:tcW w:w="0" w:type="auto"/>
          </w:tcPr>
          <w:p w14:paraId="7B51F8E8" w14:textId="77777777" w:rsidR="00400981" w:rsidRPr="00823674" w:rsidRDefault="00400981">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Las Calderas</w:t>
            </w:r>
          </w:p>
        </w:tc>
        <w:tc>
          <w:tcPr>
            <w:tcW w:w="0" w:type="auto"/>
          </w:tcPr>
          <w:p w14:paraId="12C6E5C7" w14:textId="454B822F" w:rsidR="00400981" w:rsidRPr="00823674" w:rsidRDefault="00617B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Construcción</w:t>
            </w:r>
            <w:r w:rsidR="00400981" w:rsidRPr="00823674">
              <w:rPr>
                <w:rFonts w:eastAsia="Calibri"/>
              </w:rPr>
              <w:t xml:space="preserve"> Torre Salinas</w:t>
            </w:r>
          </w:p>
        </w:tc>
      </w:tr>
      <w:tr w:rsidR="00823674" w:rsidRPr="00823674" w14:paraId="165F375A" w14:textId="77777777" w:rsidTr="00400981">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3B61608C" w14:textId="77777777" w:rsidR="00400981" w:rsidRPr="00823674" w:rsidRDefault="00400981">
            <w:pPr>
              <w:spacing w:after="160" w:line="360" w:lineRule="auto"/>
              <w:rPr>
                <w:rFonts w:eastAsia="Calibri"/>
              </w:rPr>
            </w:pPr>
            <w:r w:rsidRPr="00823674">
              <w:rPr>
                <w:rFonts w:eastAsia="Calibri"/>
              </w:rPr>
              <w:lastRenderedPageBreak/>
              <w:t>SMM Estero Hondo</w:t>
            </w:r>
          </w:p>
        </w:tc>
        <w:tc>
          <w:tcPr>
            <w:tcW w:w="0" w:type="auto"/>
          </w:tcPr>
          <w:p w14:paraId="21C1AD35" w14:textId="77777777" w:rsidR="00400981" w:rsidRPr="00823674" w:rsidRDefault="00400981">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Estero Hondo</w:t>
            </w:r>
          </w:p>
        </w:tc>
        <w:tc>
          <w:tcPr>
            <w:tcW w:w="0" w:type="auto"/>
          </w:tcPr>
          <w:p w14:paraId="1E1E95A2" w14:textId="53B91311" w:rsidR="00400981" w:rsidRPr="00823674" w:rsidRDefault="00617BB2">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Construcción</w:t>
            </w:r>
            <w:r w:rsidR="00400981" w:rsidRPr="00823674">
              <w:rPr>
                <w:rFonts w:eastAsia="Calibri"/>
              </w:rPr>
              <w:t xml:space="preserve"> CPV</w:t>
            </w:r>
          </w:p>
        </w:tc>
      </w:tr>
      <w:tr w:rsidR="00823674" w:rsidRPr="00823674" w14:paraId="4B730E48" w14:textId="77777777" w:rsidTr="004009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Pr>
          <w:p w14:paraId="5DDB46D1" w14:textId="77777777" w:rsidR="00400981" w:rsidRPr="00823674" w:rsidRDefault="00400981">
            <w:pPr>
              <w:spacing w:after="160" w:line="360" w:lineRule="auto"/>
              <w:rPr>
                <w:rFonts w:eastAsia="Calibri"/>
              </w:rPr>
            </w:pPr>
            <w:r w:rsidRPr="00823674">
              <w:rPr>
                <w:rFonts w:eastAsia="Calibri"/>
              </w:rPr>
              <w:t xml:space="preserve">MN Saltos de </w:t>
            </w:r>
            <w:proofErr w:type="spellStart"/>
            <w:r w:rsidRPr="00823674">
              <w:rPr>
                <w:rFonts w:eastAsia="Calibri"/>
              </w:rPr>
              <w:t>Jima</w:t>
            </w:r>
            <w:proofErr w:type="spellEnd"/>
          </w:p>
        </w:tc>
        <w:tc>
          <w:tcPr>
            <w:tcW w:w="0" w:type="auto"/>
          </w:tcPr>
          <w:p w14:paraId="4038B8EF" w14:textId="77777777" w:rsidR="00400981" w:rsidRPr="00823674" w:rsidRDefault="00400981">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823674">
              <w:rPr>
                <w:rFonts w:eastAsia="Calibri"/>
              </w:rPr>
              <w:t>Jayaco</w:t>
            </w:r>
            <w:proofErr w:type="spellEnd"/>
          </w:p>
        </w:tc>
        <w:tc>
          <w:tcPr>
            <w:tcW w:w="0" w:type="auto"/>
          </w:tcPr>
          <w:p w14:paraId="5B1B9013" w14:textId="73A498BD" w:rsidR="00400981" w:rsidRPr="00823674" w:rsidRDefault="00617BB2">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Reparación</w:t>
            </w:r>
            <w:r w:rsidR="00400981" w:rsidRPr="00823674">
              <w:rPr>
                <w:rFonts w:eastAsia="Calibri"/>
              </w:rPr>
              <w:t xml:space="preserve"> CPV</w:t>
            </w:r>
          </w:p>
        </w:tc>
      </w:tr>
      <w:tr w:rsidR="00823674" w:rsidRPr="00823674" w14:paraId="02D58CA5" w14:textId="77777777" w:rsidTr="00400981">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17F7B0C8" w14:textId="77777777" w:rsidR="00400981" w:rsidRPr="00823674" w:rsidRDefault="00400981">
            <w:pPr>
              <w:spacing w:after="160" w:line="360" w:lineRule="auto"/>
              <w:rPr>
                <w:rFonts w:eastAsia="Calibri"/>
              </w:rPr>
            </w:pPr>
            <w:r w:rsidRPr="00823674">
              <w:rPr>
                <w:rFonts w:eastAsia="Calibri"/>
              </w:rPr>
              <w:t xml:space="preserve">PN </w:t>
            </w:r>
            <w:proofErr w:type="spellStart"/>
            <w:r w:rsidRPr="00823674">
              <w:rPr>
                <w:rFonts w:eastAsia="Calibri"/>
              </w:rPr>
              <w:t>Cotubanama</w:t>
            </w:r>
            <w:proofErr w:type="spellEnd"/>
          </w:p>
        </w:tc>
        <w:tc>
          <w:tcPr>
            <w:tcW w:w="0" w:type="auto"/>
          </w:tcPr>
          <w:p w14:paraId="1445AD38" w14:textId="77777777" w:rsidR="00400981" w:rsidRPr="00823674" w:rsidRDefault="00400981">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Mano Juan, Saona</w:t>
            </w:r>
          </w:p>
        </w:tc>
        <w:tc>
          <w:tcPr>
            <w:tcW w:w="0" w:type="auto"/>
          </w:tcPr>
          <w:p w14:paraId="5012F889" w14:textId="77777777" w:rsidR="00400981" w:rsidRPr="00823674" w:rsidRDefault="00400981">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Construcción baño Biodigestor</w:t>
            </w:r>
          </w:p>
        </w:tc>
      </w:tr>
      <w:tr w:rsidR="00823674" w:rsidRPr="00823674" w14:paraId="0D128315" w14:textId="77777777" w:rsidTr="004009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Pr>
          <w:p w14:paraId="5581467E" w14:textId="77777777" w:rsidR="00400981" w:rsidRPr="00823674" w:rsidRDefault="00400981">
            <w:pPr>
              <w:spacing w:after="160" w:line="360" w:lineRule="auto"/>
              <w:rPr>
                <w:rFonts w:eastAsia="Calibri"/>
              </w:rPr>
            </w:pPr>
            <w:r w:rsidRPr="00823674">
              <w:rPr>
                <w:rFonts w:eastAsia="Calibri"/>
              </w:rPr>
              <w:t>MN Dunas de las Calderas</w:t>
            </w:r>
          </w:p>
        </w:tc>
        <w:tc>
          <w:tcPr>
            <w:tcW w:w="0" w:type="auto"/>
          </w:tcPr>
          <w:p w14:paraId="5B7A4496" w14:textId="77777777" w:rsidR="00400981" w:rsidRPr="00823674" w:rsidRDefault="00400981">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Peravia, Salinas</w:t>
            </w:r>
          </w:p>
        </w:tc>
        <w:tc>
          <w:tcPr>
            <w:tcW w:w="0" w:type="auto"/>
          </w:tcPr>
          <w:p w14:paraId="7CA62626" w14:textId="77777777" w:rsidR="00400981" w:rsidRPr="00823674" w:rsidRDefault="00400981">
            <w:pPr>
              <w:spacing w:after="160"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Construcción baranda, boletería y verja frontal</w:t>
            </w:r>
          </w:p>
        </w:tc>
      </w:tr>
      <w:tr w:rsidR="00823674" w:rsidRPr="00823674" w14:paraId="7EF21C88" w14:textId="77777777" w:rsidTr="00400981">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1A3B7919" w14:textId="77777777" w:rsidR="00400981" w:rsidRPr="00823674" w:rsidRDefault="00400981">
            <w:pPr>
              <w:spacing w:after="160" w:line="360" w:lineRule="auto"/>
              <w:rPr>
                <w:rFonts w:eastAsia="Calibri"/>
              </w:rPr>
            </w:pPr>
            <w:r w:rsidRPr="00823674">
              <w:rPr>
                <w:rFonts w:eastAsia="Calibri"/>
              </w:rPr>
              <w:t xml:space="preserve">PN </w:t>
            </w:r>
            <w:proofErr w:type="spellStart"/>
            <w:r w:rsidRPr="00823674">
              <w:rPr>
                <w:rFonts w:eastAsia="Calibri"/>
              </w:rPr>
              <w:t>Cotubanama</w:t>
            </w:r>
            <w:proofErr w:type="spellEnd"/>
          </w:p>
        </w:tc>
        <w:tc>
          <w:tcPr>
            <w:tcW w:w="0" w:type="auto"/>
          </w:tcPr>
          <w:p w14:paraId="76A17DF5" w14:textId="77777777" w:rsidR="00400981" w:rsidRPr="00823674" w:rsidRDefault="00400981">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Guaraguao, La Altagracia</w:t>
            </w:r>
          </w:p>
        </w:tc>
        <w:tc>
          <w:tcPr>
            <w:tcW w:w="0" w:type="auto"/>
          </w:tcPr>
          <w:p w14:paraId="2C6A23F4" w14:textId="77777777" w:rsidR="00400981" w:rsidRPr="00823674" w:rsidRDefault="00400981">
            <w:pPr>
              <w:spacing w:after="160"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Reparación CPV Guaraguao</w:t>
            </w:r>
          </w:p>
        </w:tc>
      </w:tr>
      <w:tr w:rsidR="00823674" w:rsidRPr="00823674" w14:paraId="6EE29AC2" w14:textId="77777777" w:rsidTr="004009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Pr>
          <w:p w14:paraId="293D85E5" w14:textId="77777777" w:rsidR="00400981" w:rsidRPr="00823674" w:rsidRDefault="00400981">
            <w:pPr>
              <w:spacing w:line="360" w:lineRule="auto"/>
              <w:rPr>
                <w:rFonts w:eastAsia="Calibri"/>
              </w:rPr>
            </w:pPr>
            <w:r w:rsidRPr="00823674">
              <w:rPr>
                <w:rFonts w:eastAsia="Calibri"/>
              </w:rPr>
              <w:t>MN Saltos de Damajagua</w:t>
            </w:r>
          </w:p>
        </w:tc>
        <w:tc>
          <w:tcPr>
            <w:tcW w:w="0" w:type="auto"/>
          </w:tcPr>
          <w:p w14:paraId="384658AA" w14:textId="77777777" w:rsidR="00400981" w:rsidRPr="00823674" w:rsidRDefault="00400981">
            <w:pPr>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Puerto Plata,</w:t>
            </w:r>
          </w:p>
        </w:tc>
        <w:tc>
          <w:tcPr>
            <w:tcW w:w="0" w:type="auto"/>
          </w:tcPr>
          <w:p w14:paraId="7DC44D9E" w14:textId="77777777" w:rsidR="00400981" w:rsidRPr="00823674" w:rsidRDefault="00400981">
            <w:pPr>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Construcción Sendero Damajagua</w:t>
            </w:r>
          </w:p>
        </w:tc>
      </w:tr>
      <w:tr w:rsidR="00823674" w:rsidRPr="00823674" w14:paraId="42F41637" w14:textId="77777777" w:rsidTr="00400981">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06580821" w14:textId="77777777" w:rsidR="00400981" w:rsidRPr="00823674" w:rsidRDefault="00400981">
            <w:pPr>
              <w:spacing w:line="360" w:lineRule="auto"/>
              <w:rPr>
                <w:rFonts w:eastAsia="Calibri"/>
              </w:rPr>
            </w:pPr>
            <w:r w:rsidRPr="00823674">
              <w:rPr>
                <w:rFonts w:eastAsia="Calibri"/>
              </w:rPr>
              <w:t>PN Sierra de Bahoruco</w:t>
            </w:r>
          </w:p>
        </w:tc>
        <w:tc>
          <w:tcPr>
            <w:tcW w:w="0" w:type="auto"/>
          </w:tcPr>
          <w:p w14:paraId="7A3C9301" w14:textId="77777777" w:rsidR="00400981" w:rsidRPr="00823674" w:rsidRDefault="00400981">
            <w:pPr>
              <w:spacing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Pedernales, Bahoruco</w:t>
            </w:r>
          </w:p>
        </w:tc>
        <w:tc>
          <w:tcPr>
            <w:tcW w:w="0" w:type="auto"/>
          </w:tcPr>
          <w:p w14:paraId="00E09656" w14:textId="77777777" w:rsidR="00400981" w:rsidRPr="00823674" w:rsidRDefault="00400981">
            <w:pPr>
              <w:spacing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Reparación CPV, La Placa.</w:t>
            </w:r>
          </w:p>
        </w:tc>
      </w:tr>
      <w:tr w:rsidR="00823674" w:rsidRPr="00823674" w14:paraId="6DA7D7CE" w14:textId="77777777" w:rsidTr="004009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Pr>
          <w:p w14:paraId="06336C81" w14:textId="77777777" w:rsidR="00400981" w:rsidRPr="00823674" w:rsidRDefault="00400981">
            <w:pPr>
              <w:spacing w:line="360" w:lineRule="auto"/>
              <w:rPr>
                <w:rFonts w:eastAsia="Calibri"/>
              </w:rPr>
            </w:pPr>
            <w:r w:rsidRPr="00823674">
              <w:rPr>
                <w:rFonts w:eastAsia="Calibri"/>
              </w:rPr>
              <w:t>PN Manglares del Bajo Yuna</w:t>
            </w:r>
          </w:p>
        </w:tc>
        <w:tc>
          <w:tcPr>
            <w:tcW w:w="0" w:type="auto"/>
          </w:tcPr>
          <w:p w14:paraId="7DD648C2" w14:textId="6E9EFC7E" w:rsidR="00400981" w:rsidRPr="00823674" w:rsidRDefault="00617BB2">
            <w:pPr>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Samaná</w:t>
            </w:r>
            <w:r w:rsidR="00400981" w:rsidRPr="00823674">
              <w:rPr>
                <w:rFonts w:eastAsia="Calibri"/>
              </w:rPr>
              <w:t xml:space="preserve">, </w:t>
            </w:r>
            <w:r w:rsidRPr="00823674">
              <w:rPr>
                <w:rFonts w:eastAsia="Calibri"/>
              </w:rPr>
              <w:t>Sánchez</w:t>
            </w:r>
          </w:p>
        </w:tc>
        <w:tc>
          <w:tcPr>
            <w:tcW w:w="0" w:type="auto"/>
          </w:tcPr>
          <w:p w14:paraId="20B227A6" w14:textId="77777777" w:rsidR="00400981" w:rsidRPr="00823674" w:rsidRDefault="00400981">
            <w:pPr>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 xml:space="preserve">         Reparación del CPV</w:t>
            </w:r>
          </w:p>
        </w:tc>
      </w:tr>
      <w:tr w:rsidR="00823674" w:rsidRPr="00823674" w14:paraId="46E28539" w14:textId="77777777" w:rsidTr="00400981">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5B0EE522" w14:textId="77777777" w:rsidR="00400981" w:rsidRPr="00823674" w:rsidRDefault="00400981">
            <w:pPr>
              <w:spacing w:line="360" w:lineRule="auto"/>
              <w:rPr>
                <w:rFonts w:eastAsia="Calibri"/>
              </w:rPr>
            </w:pPr>
            <w:r w:rsidRPr="00823674">
              <w:rPr>
                <w:rFonts w:eastAsia="Calibri"/>
              </w:rPr>
              <w:t>PN Valle Nuevo</w:t>
            </w:r>
          </w:p>
        </w:tc>
        <w:tc>
          <w:tcPr>
            <w:tcW w:w="0" w:type="auto"/>
          </w:tcPr>
          <w:p w14:paraId="65792762" w14:textId="0DF1B2FC" w:rsidR="00400981" w:rsidRPr="00823674" w:rsidRDefault="00400981">
            <w:pPr>
              <w:spacing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 xml:space="preserve">Constanza, </w:t>
            </w:r>
            <w:r w:rsidR="00617BB2" w:rsidRPr="00823674">
              <w:rPr>
                <w:rFonts w:eastAsia="Calibri"/>
              </w:rPr>
              <w:t>La Vega</w:t>
            </w:r>
          </w:p>
        </w:tc>
        <w:tc>
          <w:tcPr>
            <w:tcW w:w="0" w:type="auto"/>
          </w:tcPr>
          <w:p w14:paraId="73E8D93A" w14:textId="29C325CB" w:rsidR="00400981" w:rsidRPr="00823674" w:rsidRDefault="00400981">
            <w:pPr>
              <w:spacing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 xml:space="preserve"> Construcción batería </w:t>
            </w:r>
            <w:r w:rsidR="00617BB2" w:rsidRPr="00823674">
              <w:rPr>
                <w:rFonts w:eastAsia="Calibri"/>
              </w:rPr>
              <w:t>de baños</w:t>
            </w:r>
          </w:p>
        </w:tc>
      </w:tr>
      <w:tr w:rsidR="00823674" w:rsidRPr="00823674" w14:paraId="458AA0E2" w14:textId="77777777" w:rsidTr="004009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Pr>
          <w:p w14:paraId="7B1DBEFC" w14:textId="77777777" w:rsidR="00400981" w:rsidRPr="00823674" w:rsidRDefault="00400981">
            <w:pPr>
              <w:spacing w:line="360" w:lineRule="auto"/>
              <w:rPr>
                <w:rFonts w:eastAsia="Calibri"/>
              </w:rPr>
            </w:pPr>
            <w:r w:rsidRPr="00823674">
              <w:rPr>
                <w:rFonts w:eastAsia="Calibri"/>
              </w:rPr>
              <w:t>PN Sierra de Bahoruco</w:t>
            </w:r>
          </w:p>
        </w:tc>
        <w:tc>
          <w:tcPr>
            <w:tcW w:w="0" w:type="auto"/>
          </w:tcPr>
          <w:p w14:paraId="3F34BD3D" w14:textId="77777777" w:rsidR="00400981" w:rsidRPr="00823674" w:rsidRDefault="00400981">
            <w:pPr>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Pedernales, Bahoruco</w:t>
            </w:r>
          </w:p>
        </w:tc>
        <w:tc>
          <w:tcPr>
            <w:tcW w:w="0" w:type="auto"/>
          </w:tcPr>
          <w:p w14:paraId="654C9204" w14:textId="77777777" w:rsidR="00400981" w:rsidRPr="00823674" w:rsidRDefault="00400981">
            <w:pPr>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Construcción CPV Pueblo     Viejo, Caseta 2.</w:t>
            </w:r>
          </w:p>
        </w:tc>
      </w:tr>
      <w:tr w:rsidR="00823674" w:rsidRPr="00823674" w14:paraId="421D6234" w14:textId="77777777" w:rsidTr="00400981">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724ADA7C" w14:textId="77777777" w:rsidR="00400981" w:rsidRPr="00823674" w:rsidRDefault="00400981">
            <w:pPr>
              <w:spacing w:line="360" w:lineRule="auto"/>
              <w:rPr>
                <w:rFonts w:eastAsia="Calibri"/>
              </w:rPr>
            </w:pPr>
            <w:r w:rsidRPr="00823674">
              <w:rPr>
                <w:rFonts w:eastAsia="Calibri"/>
              </w:rPr>
              <w:t>MN Dunas de las Calderas</w:t>
            </w:r>
          </w:p>
        </w:tc>
        <w:tc>
          <w:tcPr>
            <w:tcW w:w="0" w:type="auto"/>
          </w:tcPr>
          <w:p w14:paraId="3CACC5D3" w14:textId="77777777" w:rsidR="00400981" w:rsidRPr="00823674" w:rsidRDefault="00400981">
            <w:pPr>
              <w:spacing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Peravia, Las Abejas</w:t>
            </w:r>
          </w:p>
        </w:tc>
        <w:tc>
          <w:tcPr>
            <w:tcW w:w="0" w:type="auto"/>
          </w:tcPr>
          <w:p w14:paraId="4B2E1661" w14:textId="09FB29D9" w:rsidR="00400981" w:rsidRPr="00823674" w:rsidRDefault="00617BB2">
            <w:pPr>
              <w:spacing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Construcción</w:t>
            </w:r>
            <w:r w:rsidR="00400981" w:rsidRPr="00823674">
              <w:rPr>
                <w:rFonts w:eastAsia="Calibri"/>
              </w:rPr>
              <w:t xml:space="preserve"> Torre Las Abejas</w:t>
            </w:r>
          </w:p>
        </w:tc>
      </w:tr>
      <w:tr w:rsidR="00823674" w:rsidRPr="00823674" w14:paraId="5C4C3A8F" w14:textId="77777777" w:rsidTr="004009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Pr>
          <w:p w14:paraId="7C4D2BFF" w14:textId="77777777" w:rsidR="00400981" w:rsidRPr="00823674" w:rsidRDefault="00400981">
            <w:pPr>
              <w:spacing w:line="360" w:lineRule="auto"/>
              <w:rPr>
                <w:rFonts w:eastAsia="Calibri"/>
              </w:rPr>
            </w:pPr>
            <w:r w:rsidRPr="00823674">
              <w:rPr>
                <w:rFonts w:eastAsia="Calibri"/>
              </w:rPr>
              <w:t>PN Sierra de Bahoruco</w:t>
            </w:r>
          </w:p>
        </w:tc>
        <w:tc>
          <w:tcPr>
            <w:tcW w:w="0" w:type="auto"/>
          </w:tcPr>
          <w:p w14:paraId="379DBDF0" w14:textId="77777777" w:rsidR="00400981" w:rsidRPr="00823674" w:rsidRDefault="00400981">
            <w:pPr>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Pedernales, Bahoruco</w:t>
            </w:r>
          </w:p>
        </w:tc>
        <w:tc>
          <w:tcPr>
            <w:tcW w:w="0" w:type="auto"/>
          </w:tcPr>
          <w:p w14:paraId="398C7408" w14:textId="77777777" w:rsidR="00400981" w:rsidRPr="00823674" w:rsidRDefault="00400981">
            <w:pPr>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 xml:space="preserve">Reparación CPV, </w:t>
            </w:r>
            <w:proofErr w:type="spellStart"/>
            <w:r w:rsidRPr="00823674">
              <w:rPr>
                <w:rFonts w:eastAsia="Calibri"/>
              </w:rPr>
              <w:t>Zapoten</w:t>
            </w:r>
            <w:proofErr w:type="spellEnd"/>
            <w:r w:rsidRPr="00823674">
              <w:rPr>
                <w:rFonts w:eastAsia="Calibri"/>
              </w:rPr>
              <w:t>.</w:t>
            </w:r>
          </w:p>
        </w:tc>
      </w:tr>
      <w:tr w:rsidR="00823674" w:rsidRPr="00823674" w14:paraId="65D328F8" w14:textId="77777777" w:rsidTr="00400981">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736F701D" w14:textId="461C44D8" w:rsidR="00400981" w:rsidRPr="00823674" w:rsidRDefault="00400981">
            <w:pPr>
              <w:spacing w:line="360" w:lineRule="auto"/>
              <w:rPr>
                <w:rFonts w:eastAsia="Calibri"/>
              </w:rPr>
            </w:pPr>
            <w:r w:rsidRPr="00823674">
              <w:rPr>
                <w:rFonts w:eastAsia="Calibri"/>
              </w:rPr>
              <w:lastRenderedPageBreak/>
              <w:t xml:space="preserve">ARN </w:t>
            </w:r>
            <w:r w:rsidR="00617BB2" w:rsidRPr="00823674">
              <w:rPr>
                <w:rFonts w:eastAsia="Calibri"/>
              </w:rPr>
              <w:t>Bahía</w:t>
            </w:r>
            <w:r w:rsidRPr="00823674">
              <w:rPr>
                <w:rFonts w:eastAsia="Calibri"/>
              </w:rPr>
              <w:t xml:space="preserve"> de las </w:t>
            </w:r>
            <w:r w:rsidR="00617BB2" w:rsidRPr="00823674">
              <w:rPr>
                <w:rFonts w:eastAsia="Calibri"/>
              </w:rPr>
              <w:t>Águilas</w:t>
            </w:r>
          </w:p>
        </w:tc>
        <w:tc>
          <w:tcPr>
            <w:tcW w:w="0" w:type="auto"/>
          </w:tcPr>
          <w:p w14:paraId="152D0585" w14:textId="77777777" w:rsidR="00400981" w:rsidRPr="00823674" w:rsidRDefault="00400981">
            <w:pPr>
              <w:spacing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Pedernales, Cabo Rojo.</w:t>
            </w:r>
          </w:p>
        </w:tc>
        <w:tc>
          <w:tcPr>
            <w:tcW w:w="0" w:type="auto"/>
          </w:tcPr>
          <w:p w14:paraId="7B3971E4" w14:textId="68220846" w:rsidR="00400981" w:rsidRPr="00823674" w:rsidRDefault="00617BB2">
            <w:pPr>
              <w:spacing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Construcción</w:t>
            </w:r>
            <w:r w:rsidR="00400981" w:rsidRPr="00823674">
              <w:rPr>
                <w:rFonts w:eastAsia="Calibri"/>
              </w:rPr>
              <w:t xml:space="preserve"> </w:t>
            </w:r>
            <w:r w:rsidRPr="00823674">
              <w:rPr>
                <w:rFonts w:eastAsia="Calibri"/>
              </w:rPr>
              <w:t>boletería</w:t>
            </w:r>
            <w:r w:rsidR="00400981" w:rsidRPr="00823674">
              <w:rPr>
                <w:rFonts w:eastAsia="Calibri"/>
              </w:rPr>
              <w:t xml:space="preserve"> Cueva Bahía de las </w:t>
            </w:r>
            <w:r w:rsidRPr="00823674">
              <w:rPr>
                <w:rFonts w:eastAsia="Calibri"/>
              </w:rPr>
              <w:t>Águilas</w:t>
            </w:r>
          </w:p>
        </w:tc>
      </w:tr>
      <w:tr w:rsidR="00823674" w:rsidRPr="00823674" w14:paraId="54A58C35" w14:textId="77777777" w:rsidTr="004009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Pr>
          <w:p w14:paraId="70D796B8" w14:textId="77777777" w:rsidR="00400981" w:rsidRPr="00823674" w:rsidRDefault="00400981">
            <w:pPr>
              <w:spacing w:line="360" w:lineRule="auto"/>
              <w:rPr>
                <w:rFonts w:eastAsia="Calibri"/>
              </w:rPr>
            </w:pPr>
            <w:r w:rsidRPr="00823674">
              <w:rPr>
                <w:rFonts w:eastAsia="Calibri"/>
              </w:rPr>
              <w:t>MN Saltos de Damajagua</w:t>
            </w:r>
          </w:p>
        </w:tc>
        <w:tc>
          <w:tcPr>
            <w:tcW w:w="0" w:type="auto"/>
          </w:tcPr>
          <w:p w14:paraId="19BE0EE0" w14:textId="77777777" w:rsidR="00400981" w:rsidRPr="00823674" w:rsidRDefault="00400981">
            <w:pPr>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Puerto Plata,</w:t>
            </w:r>
          </w:p>
        </w:tc>
        <w:tc>
          <w:tcPr>
            <w:tcW w:w="0" w:type="auto"/>
          </w:tcPr>
          <w:p w14:paraId="2B4D6EEF" w14:textId="77777777" w:rsidR="00400981" w:rsidRPr="00823674" w:rsidRDefault="00400981">
            <w:pPr>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 xml:space="preserve"> Construcción Sendero   Damajagua</w:t>
            </w:r>
          </w:p>
        </w:tc>
      </w:tr>
      <w:tr w:rsidR="00823674" w:rsidRPr="00823674" w14:paraId="27EB33C1" w14:textId="77777777" w:rsidTr="00400981">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6E00AEBC" w14:textId="77777777" w:rsidR="00400981" w:rsidRPr="00823674" w:rsidRDefault="00400981">
            <w:pPr>
              <w:spacing w:line="360" w:lineRule="auto"/>
              <w:rPr>
                <w:rFonts w:eastAsia="Calibri"/>
              </w:rPr>
            </w:pPr>
            <w:r w:rsidRPr="00823674">
              <w:rPr>
                <w:rFonts w:eastAsia="Calibri"/>
              </w:rPr>
              <w:t>PN Manglares del Bajo Yuna</w:t>
            </w:r>
          </w:p>
        </w:tc>
        <w:tc>
          <w:tcPr>
            <w:tcW w:w="0" w:type="auto"/>
          </w:tcPr>
          <w:p w14:paraId="2B3C4833" w14:textId="72A21522" w:rsidR="00400981" w:rsidRPr="00823674" w:rsidRDefault="00617BB2">
            <w:pPr>
              <w:spacing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Samaná</w:t>
            </w:r>
            <w:r w:rsidR="00400981" w:rsidRPr="00823674">
              <w:rPr>
                <w:rFonts w:eastAsia="Calibri"/>
              </w:rPr>
              <w:t xml:space="preserve">, </w:t>
            </w:r>
            <w:r w:rsidRPr="00823674">
              <w:rPr>
                <w:rFonts w:eastAsia="Calibri"/>
              </w:rPr>
              <w:t>Sánchez</w:t>
            </w:r>
          </w:p>
        </w:tc>
        <w:tc>
          <w:tcPr>
            <w:tcW w:w="0" w:type="auto"/>
          </w:tcPr>
          <w:p w14:paraId="42AAA791" w14:textId="77777777" w:rsidR="00400981" w:rsidRPr="00823674" w:rsidRDefault="00400981">
            <w:pPr>
              <w:spacing w:line="360" w:lineRule="auto"/>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 xml:space="preserve"> Reparación del CPV</w:t>
            </w:r>
          </w:p>
        </w:tc>
      </w:tr>
      <w:tr w:rsidR="00823674" w:rsidRPr="00823674" w14:paraId="5FCD3088" w14:textId="77777777" w:rsidTr="004009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Pr>
          <w:p w14:paraId="052D30EF" w14:textId="77777777" w:rsidR="00400981" w:rsidRPr="00823674" w:rsidRDefault="00400981">
            <w:pPr>
              <w:spacing w:line="360" w:lineRule="auto"/>
              <w:rPr>
                <w:rFonts w:eastAsia="Calibri"/>
              </w:rPr>
            </w:pPr>
            <w:r w:rsidRPr="00823674">
              <w:rPr>
                <w:rFonts w:eastAsia="Calibri"/>
              </w:rPr>
              <w:t>MN Dunas de las Calderas</w:t>
            </w:r>
          </w:p>
        </w:tc>
        <w:tc>
          <w:tcPr>
            <w:tcW w:w="0" w:type="auto"/>
          </w:tcPr>
          <w:p w14:paraId="31BAEEAE" w14:textId="77777777" w:rsidR="00400981" w:rsidRPr="00823674" w:rsidRDefault="00400981">
            <w:pPr>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Peravia, Matanzas</w:t>
            </w:r>
          </w:p>
        </w:tc>
        <w:tc>
          <w:tcPr>
            <w:tcW w:w="0" w:type="auto"/>
          </w:tcPr>
          <w:p w14:paraId="6B636957" w14:textId="1E0AEB9C" w:rsidR="00400981" w:rsidRPr="00823674" w:rsidRDefault="00617BB2">
            <w:pPr>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Construcción</w:t>
            </w:r>
            <w:r w:rsidR="00400981" w:rsidRPr="00823674">
              <w:rPr>
                <w:rFonts w:eastAsia="Calibri"/>
              </w:rPr>
              <w:t xml:space="preserve"> Torre El Platanal</w:t>
            </w:r>
          </w:p>
        </w:tc>
      </w:tr>
    </w:tbl>
    <w:p w14:paraId="0EA46C3A" w14:textId="2D93890D" w:rsidR="00542D0E" w:rsidRPr="00823674" w:rsidRDefault="00443C3C" w:rsidP="00542D0E">
      <w:pPr>
        <w:spacing w:line="360" w:lineRule="auto"/>
        <w:rPr>
          <w:rFonts w:eastAsia="Calibri"/>
          <w:sz w:val="18"/>
          <w:szCs w:val="18"/>
        </w:rPr>
      </w:pPr>
      <w:r w:rsidRPr="00823674">
        <w:rPr>
          <w:rFonts w:eastAsia="Calibri"/>
          <w:i/>
          <w:sz w:val="18"/>
          <w:szCs w:val="18"/>
        </w:rPr>
        <w:t>Fuente: Dirección de Áreas Protegidas, MMARN</w:t>
      </w:r>
      <w:r w:rsidRPr="00823674">
        <w:rPr>
          <w:rFonts w:eastAsia="Calibri"/>
          <w:sz w:val="18"/>
          <w:szCs w:val="18"/>
        </w:rPr>
        <w:t> </w:t>
      </w:r>
    </w:p>
    <w:p w14:paraId="091C6B55" w14:textId="77777777" w:rsidR="00510963" w:rsidRDefault="00510963" w:rsidP="00D73756">
      <w:pPr>
        <w:spacing w:line="360" w:lineRule="auto"/>
        <w:rPr>
          <w:rFonts w:eastAsia="Calibri"/>
          <w:b/>
          <w:bCs/>
        </w:rPr>
      </w:pPr>
    </w:p>
    <w:p w14:paraId="7A6507A7" w14:textId="4BD01758" w:rsidR="00D73756" w:rsidRPr="00CB6BEF" w:rsidRDefault="00D73756" w:rsidP="00D73756">
      <w:pPr>
        <w:spacing w:line="360" w:lineRule="auto"/>
        <w:rPr>
          <w:rFonts w:eastAsia="Calibri"/>
          <w:b/>
          <w:bCs/>
        </w:rPr>
      </w:pPr>
      <w:r w:rsidRPr="00CB6BEF">
        <w:rPr>
          <w:rFonts w:eastAsia="Calibri"/>
          <w:b/>
          <w:bCs/>
        </w:rPr>
        <w:t>Control y vigilancia de las áreas protegidas</w:t>
      </w:r>
    </w:p>
    <w:p w14:paraId="06BE99FC" w14:textId="72E488A6" w:rsidR="00D73756" w:rsidRPr="00CB6BEF" w:rsidRDefault="00D73756" w:rsidP="00D73756">
      <w:pPr>
        <w:spacing w:line="360" w:lineRule="auto"/>
        <w:jc w:val="both"/>
        <w:rPr>
          <w:rFonts w:eastAsia="Calibri"/>
        </w:rPr>
      </w:pPr>
      <w:r w:rsidRPr="00CB6BEF">
        <w:rPr>
          <w:rFonts w:eastAsia="Calibri"/>
        </w:rPr>
        <w:t xml:space="preserve">Para garantizar la ejecución del programa de prevención, control, vigilancia y monitoreo de las unidades de conservación, se realizaron sesenta y dos mil cuatrocientos sesenta y cuatro (62,464) patrullajes, recorriendo un total de quinientos noventa y nueve mil setecientos trece (599,713) kilómetros lineales, </w:t>
      </w:r>
      <w:r w:rsidR="00B43805" w:rsidRPr="00CB6BEF">
        <w:rPr>
          <w:rFonts w:eastAsia="Calibri"/>
        </w:rPr>
        <w:t>incluyendo e</w:t>
      </w:r>
      <w:r w:rsidR="002F3C8D" w:rsidRPr="00CB6BEF">
        <w:rPr>
          <w:rFonts w:eastAsia="Calibri"/>
        </w:rPr>
        <w:t>n</w:t>
      </w:r>
      <w:r w:rsidR="00B43805" w:rsidRPr="00CB6BEF">
        <w:rPr>
          <w:rFonts w:eastAsia="Calibri"/>
        </w:rPr>
        <w:t xml:space="preserve"> este a</w:t>
      </w:r>
      <w:r w:rsidR="006C48C6" w:rsidRPr="00CB6BEF">
        <w:rPr>
          <w:rFonts w:eastAsia="Calibri"/>
        </w:rPr>
        <w:t xml:space="preserve">ño 3 </w:t>
      </w:r>
      <w:r w:rsidR="005738F6" w:rsidRPr="00CB6BEF">
        <w:rPr>
          <w:rFonts w:eastAsia="Calibri"/>
        </w:rPr>
        <w:t>áreas</w:t>
      </w:r>
      <w:r w:rsidR="006C48C6" w:rsidRPr="00CB6BEF">
        <w:rPr>
          <w:rFonts w:eastAsia="Calibri"/>
        </w:rPr>
        <w:t xml:space="preserve"> bajo mecanismo de protección</w:t>
      </w:r>
      <w:r w:rsidR="00D62019" w:rsidRPr="00CB6BEF">
        <w:rPr>
          <w:rFonts w:eastAsia="Calibri"/>
        </w:rPr>
        <w:t xml:space="preserve"> (Monumento Natural Rio Partido, Parque Nacional</w:t>
      </w:r>
      <w:r w:rsidR="00CD344D" w:rsidRPr="00CB6BEF">
        <w:rPr>
          <w:rFonts w:eastAsia="Calibri"/>
        </w:rPr>
        <w:t xml:space="preserve"> Hoyo del Pino y el Monumento Natural Don Rafael Herrera Cabral</w:t>
      </w:r>
      <w:r w:rsidR="00AC2D88" w:rsidRPr="00CB6BEF">
        <w:rPr>
          <w:rFonts w:eastAsia="Calibri"/>
        </w:rPr>
        <w:t>)</w:t>
      </w:r>
      <w:r w:rsidRPr="00CB6BEF">
        <w:rPr>
          <w:rFonts w:eastAsia="Calibri"/>
        </w:rPr>
        <w:t xml:space="preserve"> </w:t>
      </w:r>
      <w:r w:rsidR="005738F6" w:rsidRPr="00CB6BEF">
        <w:rPr>
          <w:rFonts w:eastAsia="Calibri"/>
        </w:rPr>
        <w:t>para</w:t>
      </w:r>
      <w:r w:rsidRPr="00CB6BEF">
        <w:rPr>
          <w:rFonts w:eastAsia="Calibri"/>
        </w:rPr>
        <w:t xml:space="preserve"> un total de ochenta y ocho (88) áreas protegidas del SINAP y trece (13) Parques Ecológicos a nivel nacional</w:t>
      </w:r>
      <w:r w:rsidR="0023776F">
        <w:rPr>
          <w:rFonts w:eastAsia="Calibri"/>
        </w:rPr>
        <w:t>, de las 85</w:t>
      </w:r>
      <w:r w:rsidR="007C0C73">
        <w:rPr>
          <w:rFonts w:eastAsia="Calibri"/>
        </w:rPr>
        <w:t xml:space="preserve"> </w:t>
      </w:r>
      <w:r w:rsidR="0023776F">
        <w:rPr>
          <w:rFonts w:eastAsia="Calibri"/>
        </w:rPr>
        <w:t xml:space="preserve">que teníamos programadas para </w:t>
      </w:r>
      <w:r w:rsidR="007C0C73">
        <w:rPr>
          <w:rFonts w:eastAsia="Calibri"/>
        </w:rPr>
        <w:t>vigilar y proteger</w:t>
      </w:r>
      <w:r w:rsidRPr="00CB6BEF">
        <w:rPr>
          <w:rFonts w:eastAsia="Calibri"/>
        </w:rPr>
        <w:t>. </w:t>
      </w:r>
    </w:p>
    <w:p w14:paraId="1CE6D209" w14:textId="77777777" w:rsidR="0080749E" w:rsidRDefault="0080749E" w:rsidP="00542D0E">
      <w:pPr>
        <w:spacing w:line="360" w:lineRule="auto"/>
        <w:jc w:val="both"/>
        <w:rPr>
          <w:rFonts w:eastAsia="Times New Roman"/>
          <w:lang w:eastAsia="es-DO"/>
        </w:rPr>
      </w:pPr>
    </w:p>
    <w:p w14:paraId="4F1F7A3D" w14:textId="77777777" w:rsidR="0080749E" w:rsidRDefault="0080749E" w:rsidP="00542D0E">
      <w:pPr>
        <w:spacing w:line="360" w:lineRule="auto"/>
        <w:jc w:val="both"/>
        <w:rPr>
          <w:rFonts w:eastAsia="Times New Roman"/>
          <w:lang w:eastAsia="es-DO"/>
        </w:rPr>
      </w:pPr>
    </w:p>
    <w:p w14:paraId="16C395FB" w14:textId="77777777" w:rsidR="0080749E" w:rsidRDefault="0080749E" w:rsidP="00542D0E">
      <w:pPr>
        <w:spacing w:line="360" w:lineRule="auto"/>
        <w:jc w:val="both"/>
        <w:rPr>
          <w:rFonts w:eastAsia="Times New Roman"/>
          <w:lang w:eastAsia="es-DO"/>
        </w:rPr>
      </w:pPr>
    </w:p>
    <w:p w14:paraId="252D0387" w14:textId="1B6DAA96" w:rsidR="00D73756" w:rsidRPr="00CB6BEF" w:rsidRDefault="00E234E8" w:rsidP="00542D0E">
      <w:pPr>
        <w:spacing w:line="360" w:lineRule="auto"/>
        <w:jc w:val="both"/>
        <w:rPr>
          <w:rFonts w:eastAsia="Calibri"/>
        </w:rPr>
      </w:pPr>
      <w:r w:rsidRPr="00CB6BEF">
        <w:rPr>
          <w:rFonts w:eastAsia="Times New Roman"/>
          <w:lang w:eastAsia="es-DO"/>
        </w:rPr>
        <w:lastRenderedPageBreak/>
        <w:t xml:space="preserve">Fueron capacitados </w:t>
      </w:r>
      <w:r w:rsidR="00D73756" w:rsidRPr="00CB6BEF">
        <w:rPr>
          <w:rFonts w:eastAsia="Times New Roman"/>
          <w:lang w:eastAsia="es-DO"/>
        </w:rPr>
        <w:t>868 guardaparques y ciudadanos mediante la realización de 11 actividades formativas orientadas al fortalecimiento de las capacidades técnicas, operativas y comunitarias vinculadas a la gestión de las áreas protegidas, en las siguientes provincias</w:t>
      </w:r>
      <w:r w:rsidR="00D73756" w:rsidRPr="00CB6BEF">
        <w:rPr>
          <w:rFonts w:eastAsia="Calibri"/>
        </w:rPr>
        <w:t xml:space="preserve">: </w:t>
      </w:r>
      <w:r w:rsidR="00B86EBC" w:rsidRPr="00CB6BEF">
        <w:rPr>
          <w:rFonts w:eastAsia="Calibri"/>
        </w:rPr>
        <w:t>Samaná</w:t>
      </w:r>
      <w:r w:rsidR="00D73756" w:rsidRPr="00CB6BEF">
        <w:rPr>
          <w:rFonts w:eastAsia="Calibri"/>
        </w:rPr>
        <w:t xml:space="preserve">, El Seibo, Azua, Montecristi, San Cristóbal y </w:t>
      </w:r>
      <w:r w:rsidR="00D41D07" w:rsidRPr="00CB6BEF">
        <w:rPr>
          <w:rFonts w:eastAsia="Calibri"/>
        </w:rPr>
        <w:t>la Región</w:t>
      </w:r>
      <w:r w:rsidR="00D73756" w:rsidRPr="00CB6BEF">
        <w:rPr>
          <w:rFonts w:eastAsia="Calibri"/>
        </w:rPr>
        <w:t xml:space="preserve"> Norte en coordinación con FUNDERMAR,</w:t>
      </w:r>
      <w:r w:rsidR="0080749E">
        <w:rPr>
          <w:rFonts w:eastAsia="Calibri"/>
        </w:rPr>
        <w:t xml:space="preserve"> </w:t>
      </w:r>
      <w:r w:rsidR="00D73756" w:rsidRPr="00CB6BEF">
        <w:rPr>
          <w:rFonts w:eastAsia="Calibri"/>
        </w:rPr>
        <w:t>INFOTEP</w:t>
      </w:r>
      <w:r w:rsidR="00D73756" w:rsidRPr="00CB6BEF">
        <w:t xml:space="preserve"> y el Proyecto de Agricultura Resiliente y Gestión Integrada de Recursos Hídricos (PARGIRH</w:t>
      </w:r>
      <w:r w:rsidR="008431C2" w:rsidRPr="00CB6BEF">
        <w:t>)</w:t>
      </w:r>
      <w:r w:rsidR="006B64B2">
        <w:t>.</w:t>
      </w:r>
    </w:p>
    <w:p w14:paraId="05D66481" w14:textId="5DE92C66" w:rsidR="00D73756" w:rsidRDefault="004574CE" w:rsidP="00E53E2E">
      <w:pPr>
        <w:spacing w:line="360" w:lineRule="auto"/>
        <w:jc w:val="both"/>
        <w:rPr>
          <w:rFonts w:eastAsia="Times New Roman"/>
          <w:lang w:eastAsia="es-DO"/>
        </w:rPr>
      </w:pPr>
      <w:r w:rsidRPr="00CB6BEF">
        <w:rPr>
          <w:rFonts w:eastAsia="Times New Roman"/>
          <w:lang w:eastAsia="es-DO"/>
        </w:rPr>
        <w:t>E</w:t>
      </w:r>
      <w:r w:rsidR="00D73756" w:rsidRPr="00CB6BEF">
        <w:rPr>
          <w:rFonts w:eastAsia="Times New Roman"/>
          <w:lang w:eastAsia="es-DO"/>
        </w:rPr>
        <w:t xml:space="preserve">n </w:t>
      </w:r>
      <w:r w:rsidR="00DE0E4D" w:rsidRPr="00CB6BEF">
        <w:rPr>
          <w:rFonts w:eastAsia="Times New Roman"/>
          <w:lang w:eastAsia="es-DO"/>
        </w:rPr>
        <w:t>ese mismo orden, se dotaron </w:t>
      </w:r>
      <w:r w:rsidR="00D73756" w:rsidRPr="00CB6BEF">
        <w:rPr>
          <w:rFonts w:eastAsia="Times New Roman"/>
          <w:lang w:eastAsia="es-DO"/>
        </w:rPr>
        <w:t xml:space="preserve">de </w:t>
      </w:r>
      <w:r w:rsidR="00DE0E4D" w:rsidRPr="00CB6BEF">
        <w:rPr>
          <w:rFonts w:eastAsia="Times New Roman"/>
          <w:lang w:eastAsia="es-DO"/>
        </w:rPr>
        <w:t>equipos e insumos</w:t>
      </w:r>
      <w:r w:rsidR="00D73756" w:rsidRPr="00CB6BEF">
        <w:rPr>
          <w:rFonts w:eastAsia="Times New Roman"/>
          <w:lang w:eastAsia="es-DO"/>
        </w:rPr>
        <w:t xml:space="preserve"> de protección y vigilancia </w:t>
      </w:r>
      <w:r w:rsidR="00DE0E4D" w:rsidRPr="00CB6BEF">
        <w:rPr>
          <w:rFonts w:eastAsia="Times New Roman"/>
          <w:lang w:eastAsia="es-DO"/>
        </w:rPr>
        <w:t xml:space="preserve">el personal en </w:t>
      </w:r>
      <w:r w:rsidR="00D73756" w:rsidRPr="00CB6BEF">
        <w:rPr>
          <w:rFonts w:eastAsia="Times New Roman"/>
          <w:lang w:eastAsia="es-DO"/>
        </w:rPr>
        <w:t xml:space="preserve">las áreas protegidas </w:t>
      </w:r>
      <w:r w:rsidR="001B4ED2" w:rsidRPr="00CB6BEF">
        <w:rPr>
          <w:rFonts w:eastAsia="Times New Roman"/>
          <w:lang w:eastAsia="es-DO"/>
        </w:rPr>
        <w:t>en miras de</w:t>
      </w:r>
      <w:r w:rsidR="00D73756" w:rsidRPr="00CB6BEF">
        <w:rPr>
          <w:rFonts w:eastAsia="Times New Roman"/>
          <w:lang w:eastAsia="es-DO"/>
        </w:rPr>
        <w:t xml:space="preserve"> mejorar la movilidad, seguridad y eficiencia en la ejecución de las labores de monitoreo, control y respuesta ante emergencias ambientales</w:t>
      </w:r>
      <w:r w:rsidR="00B342BA" w:rsidRPr="00CB6BEF">
        <w:rPr>
          <w:rFonts w:eastAsia="Times New Roman"/>
          <w:lang w:eastAsia="es-DO"/>
        </w:rPr>
        <w:t xml:space="preserve">, </w:t>
      </w:r>
      <w:r w:rsidR="00926D26" w:rsidRPr="00CB6BEF">
        <w:rPr>
          <w:rFonts w:eastAsia="Times New Roman"/>
          <w:lang w:eastAsia="es-DO"/>
        </w:rPr>
        <w:t>según cuadro anexo</w:t>
      </w:r>
      <w:r w:rsidR="00B342BA" w:rsidRPr="00CB6BEF">
        <w:rPr>
          <w:rFonts w:eastAsia="Times New Roman"/>
          <w:lang w:eastAsia="es-DO"/>
        </w:rPr>
        <w:t>:</w:t>
      </w:r>
    </w:p>
    <w:p w14:paraId="58381BC0" w14:textId="77777777" w:rsidR="006B64B2" w:rsidRPr="00CB6BEF" w:rsidRDefault="006B64B2" w:rsidP="00E53E2E">
      <w:pPr>
        <w:spacing w:line="360" w:lineRule="auto"/>
        <w:jc w:val="both"/>
        <w:rPr>
          <w:rFonts w:eastAsia="Times New Roman"/>
          <w:lang w:eastAsia="es-DO"/>
        </w:rPr>
      </w:pPr>
    </w:p>
    <w:p w14:paraId="0CDA5DB1" w14:textId="6B3DCA52" w:rsidR="00177045" w:rsidRPr="00CB6BEF" w:rsidRDefault="00177045" w:rsidP="00177045">
      <w:pPr>
        <w:spacing w:line="360" w:lineRule="auto"/>
        <w:jc w:val="center"/>
        <w:rPr>
          <w:rFonts w:eastAsia="Calibri"/>
          <w:b/>
        </w:rPr>
      </w:pPr>
      <w:r w:rsidRPr="00CB6BEF">
        <w:rPr>
          <w:rFonts w:eastAsia="Calibri"/>
          <w:b/>
        </w:rPr>
        <w:t>D</w:t>
      </w:r>
      <w:r w:rsidR="005561A7" w:rsidRPr="00CB6BEF">
        <w:rPr>
          <w:rFonts w:eastAsia="Calibri"/>
          <w:b/>
        </w:rPr>
        <w:t xml:space="preserve">otación de Equipos </w:t>
      </w:r>
    </w:p>
    <w:p w14:paraId="4EB16708" w14:textId="5283DA5B" w:rsidR="00A45889" w:rsidRPr="00CB6BEF" w:rsidRDefault="005561A7" w:rsidP="005561A7">
      <w:pPr>
        <w:spacing w:line="360" w:lineRule="auto"/>
        <w:jc w:val="center"/>
        <w:rPr>
          <w:rFonts w:eastAsia="Times New Roman"/>
          <w:b/>
          <w:bCs/>
          <w:lang w:eastAsia="es-DO"/>
        </w:rPr>
      </w:pPr>
      <w:r w:rsidRPr="00CB6BEF">
        <w:rPr>
          <w:rFonts w:eastAsia="Calibri"/>
          <w:b/>
        </w:rPr>
        <w:t>Enero</w:t>
      </w:r>
      <w:r w:rsidRPr="00CB6BEF">
        <w:rPr>
          <w:rFonts w:eastAsia="Times New Roman"/>
          <w:b/>
          <w:bCs/>
          <w:lang w:eastAsia="es-DO"/>
        </w:rPr>
        <w:t>-</w:t>
      </w:r>
      <w:proofErr w:type="gramStart"/>
      <w:r w:rsidRPr="00CB6BEF">
        <w:rPr>
          <w:rFonts w:eastAsia="Calibri"/>
          <w:b/>
        </w:rPr>
        <w:t>Diciembre</w:t>
      </w:r>
      <w:proofErr w:type="gramEnd"/>
      <w:r w:rsidRPr="00CB6BEF">
        <w:rPr>
          <w:rFonts w:eastAsia="Calibri"/>
          <w:b/>
        </w:rPr>
        <w:t xml:space="preserve"> 2025</w:t>
      </w:r>
    </w:p>
    <w:tbl>
      <w:tblPr>
        <w:tblStyle w:val="Tabladelista1clara-nfasis3"/>
        <w:tblW w:w="7938" w:type="dxa"/>
        <w:tblLook w:val="04A0" w:firstRow="1" w:lastRow="0" w:firstColumn="1" w:lastColumn="0" w:noHBand="0" w:noVBand="1"/>
      </w:tblPr>
      <w:tblGrid>
        <w:gridCol w:w="630"/>
        <w:gridCol w:w="5335"/>
        <w:gridCol w:w="1973"/>
      </w:tblGrid>
      <w:tr w:rsidR="00823674" w:rsidRPr="00823674" w14:paraId="4F6FD784" w14:textId="77777777" w:rsidTr="0080749E">
        <w:trPr>
          <w:cnfStyle w:val="100000000000" w:firstRow="1" w:lastRow="0" w:firstColumn="0" w:lastColumn="0" w:oddVBand="0" w:evenVBand="0" w:oddHBand="0" w:evenHBand="0" w:firstRowFirstColumn="0" w:firstRowLastColumn="0" w:lastRowFirstColumn="0" w:lastRowLastColumn="0"/>
          <w:trHeight w:val="301"/>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hideMark/>
          </w:tcPr>
          <w:p w14:paraId="304904F3" w14:textId="77777777" w:rsidR="00D73756" w:rsidRPr="00E255B0" w:rsidRDefault="00D73756" w:rsidP="005561A7">
            <w:pPr>
              <w:spacing w:before="100" w:beforeAutospacing="1" w:after="100" w:afterAutospacing="1"/>
              <w:jc w:val="center"/>
              <w:rPr>
                <w:rFonts w:eastAsia="Times New Roman"/>
                <w:color w:val="FFFFFF" w:themeColor="background1"/>
                <w:lang w:eastAsia="es-DO"/>
              </w:rPr>
            </w:pPr>
            <w:r w:rsidRPr="00E255B0">
              <w:rPr>
                <w:rFonts w:eastAsia="Times New Roman"/>
                <w:color w:val="FFFFFF" w:themeColor="background1"/>
                <w:lang w:eastAsia="es-DO"/>
              </w:rPr>
              <w:t>No.</w:t>
            </w:r>
          </w:p>
        </w:tc>
        <w:tc>
          <w:tcPr>
            <w:tcW w:w="0" w:type="auto"/>
            <w:shd w:val="clear" w:color="auto" w:fill="142F62"/>
          </w:tcPr>
          <w:p w14:paraId="7C4FBA36" w14:textId="7F7F0486" w:rsidR="00D73756" w:rsidRPr="00E255B0" w:rsidRDefault="00D73756" w:rsidP="005561A7">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es-DO"/>
              </w:rPr>
            </w:pPr>
            <w:r w:rsidRPr="00E255B0">
              <w:rPr>
                <w:rFonts w:eastAsia="Times New Roman"/>
                <w:color w:val="FFFFFF" w:themeColor="background1"/>
                <w:lang w:eastAsia="es-DO"/>
              </w:rPr>
              <w:t>E</w:t>
            </w:r>
            <w:r w:rsidR="005561A7" w:rsidRPr="00E255B0">
              <w:rPr>
                <w:rFonts w:eastAsia="Times New Roman"/>
                <w:color w:val="FFFFFF" w:themeColor="background1"/>
                <w:lang w:eastAsia="es-DO"/>
              </w:rPr>
              <w:t>quipamiento</w:t>
            </w:r>
          </w:p>
        </w:tc>
        <w:tc>
          <w:tcPr>
            <w:tcW w:w="1973" w:type="dxa"/>
            <w:shd w:val="clear" w:color="auto" w:fill="142F62"/>
          </w:tcPr>
          <w:p w14:paraId="19A7A4F4" w14:textId="3A91FF33" w:rsidR="00D73756" w:rsidRPr="00E255B0" w:rsidRDefault="00D73756" w:rsidP="005561A7">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es-DO"/>
              </w:rPr>
            </w:pPr>
            <w:r w:rsidRPr="00E255B0">
              <w:rPr>
                <w:rFonts w:eastAsia="Times New Roman"/>
                <w:color w:val="FFFFFF" w:themeColor="background1"/>
                <w:lang w:eastAsia="es-DO"/>
              </w:rPr>
              <w:t>C</w:t>
            </w:r>
            <w:r w:rsidR="005561A7" w:rsidRPr="00E255B0">
              <w:rPr>
                <w:rFonts w:eastAsia="Times New Roman"/>
                <w:color w:val="FFFFFF" w:themeColor="background1"/>
                <w:lang w:eastAsia="es-DO"/>
              </w:rPr>
              <w:t>antidad</w:t>
            </w:r>
          </w:p>
        </w:tc>
      </w:tr>
      <w:tr w:rsidR="00823674" w:rsidRPr="00823674" w14:paraId="2851163D" w14:textId="77777777" w:rsidTr="0080749E">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0" w:type="auto"/>
            <w:hideMark/>
          </w:tcPr>
          <w:p w14:paraId="10ABC99C" w14:textId="77777777" w:rsidR="00D73756" w:rsidRPr="00823674" w:rsidRDefault="00D73756" w:rsidP="005561A7">
            <w:pPr>
              <w:spacing w:before="100" w:beforeAutospacing="1" w:after="100" w:afterAutospacing="1"/>
              <w:jc w:val="center"/>
              <w:rPr>
                <w:rFonts w:eastAsia="Times New Roman"/>
                <w:b w:val="0"/>
                <w:lang w:eastAsia="es-DO"/>
              </w:rPr>
            </w:pPr>
            <w:r w:rsidRPr="00823674">
              <w:rPr>
                <w:rFonts w:eastAsia="Times New Roman"/>
                <w:b w:val="0"/>
                <w:lang w:eastAsia="es-DO"/>
              </w:rPr>
              <w:t>1</w:t>
            </w:r>
          </w:p>
        </w:tc>
        <w:tc>
          <w:tcPr>
            <w:tcW w:w="0" w:type="auto"/>
          </w:tcPr>
          <w:p w14:paraId="2962134E" w14:textId="77777777" w:rsidR="00D73756" w:rsidRPr="00823674" w:rsidRDefault="00D73756">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eastAsia="Times New Roman"/>
                <w:lang w:eastAsia="es-DO"/>
              </w:rPr>
            </w:pPr>
            <w:r w:rsidRPr="00823674">
              <w:rPr>
                <w:rFonts w:eastAsia="Times New Roman"/>
                <w:lang w:eastAsia="es-DO"/>
              </w:rPr>
              <w:t>Motocicletas</w:t>
            </w:r>
          </w:p>
        </w:tc>
        <w:tc>
          <w:tcPr>
            <w:tcW w:w="1973" w:type="dxa"/>
          </w:tcPr>
          <w:p w14:paraId="328B6291" w14:textId="77777777" w:rsidR="00D73756" w:rsidRPr="00823674" w:rsidRDefault="00D73756">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r w:rsidRPr="00823674">
              <w:rPr>
                <w:rFonts w:eastAsia="Times New Roman"/>
                <w:lang w:eastAsia="es-DO"/>
              </w:rPr>
              <w:t>20</w:t>
            </w:r>
          </w:p>
        </w:tc>
      </w:tr>
      <w:tr w:rsidR="00823674" w:rsidRPr="00823674" w14:paraId="4341D0E9" w14:textId="77777777" w:rsidTr="0080749E">
        <w:trPr>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49CEF987" w14:textId="77777777" w:rsidR="00D73756" w:rsidRPr="00823674" w:rsidRDefault="00D73756" w:rsidP="005561A7">
            <w:pPr>
              <w:spacing w:before="100" w:beforeAutospacing="1" w:after="100" w:afterAutospacing="1"/>
              <w:jc w:val="center"/>
              <w:rPr>
                <w:rFonts w:eastAsia="Times New Roman"/>
                <w:b w:val="0"/>
                <w:lang w:eastAsia="es-DO"/>
              </w:rPr>
            </w:pPr>
            <w:r w:rsidRPr="00823674">
              <w:rPr>
                <w:rFonts w:eastAsia="Times New Roman"/>
                <w:b w:val="0"/>
                <w:lang w:eastAsia="es-DO"/>
              </w:rPr>
              <w:t>2</w:t>
            </w:r>
          </w:p>
        </w:tc>
        <w:tc>
          <w:tcPr>
            <w:tcW w:w="0" w:type="auto"/>
          </w:tcPr>
          <w:p w14:paraId="244781F1" w14:textId="77777777" w:rsidR="00D73756" w:rsidRPr="00823674" w:rsidRDefault="00D73756">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823674">
              <w:rPr>
                <w:rFonts w:eastAsia="Times New Roman"/>
                <w:lang w:eastAsia="es-DO"/>
              </w:rPr>
              <w:t>Tablet</w:t>
            </w:r>
          </w:p>
        </w:tc>
        <w:tc>
          <w:tcPr>
            <w:tcW w:w="1973" w:type="dxa"/>
          </w:tcPr>
          <w:p w14:paraId="6650C27B" w14:textId="77777777" w:rsidR="00D73756" w:rsidRPr="00823674" w:rsidRDefault="00D73756">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823674">
              <w:rPr>
                <w:rFonts w:eastAsia="Times New Roman"/>
                <w:lang w:eastAsia="es-DO"/>
              </w:rPr>
              <w:t>23</w:t>
            </w:r>
          </w:p>
        </w:tc>
      </w:tr>
      <w:tr w:rsidR="00823674" w:rsidRPr="00823674" w14:paraId="1AA98EF2" w14:textId="77777777" w:rsidTr="0080749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4EF84785" w14:textId="77777777" w:rsidR="00D73756" w:rsidRPr="00823674" w:rsidRDefault="00D73756" w:rsidP="005561A7">
            <w:pPr>
              <w:spacing w:before="100" w:beforeAutospacing="1" w:after="100" w:afterAutospacing="1"/>
              <w:jc w:val="center"/>
              <w:rPr>
                <w:rFonts w:eastAsia="Times New Roman"/>
                <w:b w:val="0"/>
                <w:lang w:eastAsia="es-DO"/>
              </w:rPr>
            </w:pPr>
            <w:r w:rsidRPr="00823674">
              <w:rPr>
                <w:rFonts w:eastAsia="Times New Roman"/>
                <w:b w:val="0"/>
                <w:lang w:eastAsia="es-DO"/>
              </w:rPr>
              <w:t>3</w:t>
            </w:r>
          </w:p>
        </w:tc>
        <w:tc>
          <w:tcPr>
            <w:tcW w:w="0" w:type="auto"/>
          </w:tcPr>
          <w:p w14:paraId="25DCA118" w14:textId="77777777" w:rsidR="00D73756" w:rsidRPr="00823674" w:rsidRDefault="00D73756">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eastAsia="Times New Roman"/>
                <w:lang w:eastAsia="es-DO"/>
              </w:rPr>
            </w:pPr>
            <w:r w:rsidRPr="00823674">
              <w:rPr>
                <w:rFonts w:eastAsia="Times New Roman"/>
                <w:lang w:eastAsia="es-DO"/>
              </w:rPr>
              <w:t>Chalecos Salvavidas</w:t>
            </w:r>
          </w:p>
        </w:tc>
        <w:tc>
          <w:tcPr>
            <w:tcW w:w="1973" w:type="dxa"/>
          </w:tcPr>
          <w:p w14:paraId="1C1CDF27" w14:textId="77777777" w:rsidR="00D73756" w:rsidRPr="00823674" w:rsidRDefault="00D73756">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r w:rsidRPr="00823674">
              <w:rPr>
                <w:rFonts w:eastAsia="Times New Roman"/>
                <w:lang w:eastAsia="es-DO"/>
              </w:rPr>
              <w:t>80</w:t>
            </w:r>
          </w:p>
        </w:tc>
      </w:tr>
      <w:tr w:rsidR="00823674" w:rsidRPr="00823674" w14:paraId="56CC63C0" w14:textId="77777777" w:rsidTr="0080749E">
        <w:trPr>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75DDA118" w14:textId="77777777" w:rsidR="00D73756" w:rsidRPr="00823674" w:rsidRDefault="00D73756" w:rsidP="005561A7">
            <w:pPr>
              <w:spacing w:before="100" w:beforeAutospacing="1" w:after="100" w:afterAutospacing="1"/>
              <w:jc w:val="center"/>
              <w:rPr>
                <w:rFonts w:eastAsia="Times New Roman"/>
                <w:b w:val="0"/>
                <w:lang w:eastAsia="es-DO"/>
              </w:rPr>
            </w:pPr>
            <w:r w:rsidRPr="00823674">
              <w:rPr>
                <w:rFonts w:eastAsia="Times New Roman"/>
                <w:b w:val="0"/>
                <w:lang w:eastAsia="es-DO"/>
              </w:rPr>
              <w:t>4</w:t>
            </w:r>
          </w:p>
        </w:tc>
        <w:tc>
          <w:tcPr>
            <w:tcW w:w="0" w:type="auto"/>
          </w:tcPr>
          <w:p w14:paraId="527A04FD" w14:textId="77777777" w:rsidR="00D73756" w:rsidRPr="00823674" w:rsidRDefault="00D73756">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823674">
              <w:rPr>
                <w:rFonts w:eastAsia="Times New Roman"/>
                <w:lang w:eastAsia="es-DO"/>
              </w:rPr>
              <w:t xml:space="preserve">Sellos </w:t>
            </w:r>
            <w:proofErr w:type="spellStart"/>
            <w:r w:rsidRPr="00823674">
              <w:rPr>
                <w:rFonts w:eastAsia="Times New Roman"/>
                <w:lang w:eastAsia="es-DO"/>
              </w:rPr>
              <w:t>Gomigrafos</w:t>
            </w:r>
            <w:proofErr w:type="spellEnd"/>
          </w:p>
        </w:tc>
        <w:tc>
          <w:tcPr>
            <w:tcW w:w="1973" w:type="dxa"/>
          </w:tcPr>
          <w:p w14:paraId="2E1E2DB6" w14:textId="77777777" w:rsidR="00D73756" w:rsidRPr="00823674" w:rsidRDefault="00D73756">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823674">
              <w:rPr>
                <w:rFonts w:eastAsia="Times New Roman"/>
                <w:lang w:eastAsia="es-DO"/>
              </w:rPr>
              <w:t>109</w:t>
            </w:r>
          </w:p>
        </w:tc>
      </w:tr>
      <w:tr w:rsidR="00823674" w:rsidRPr="00823674" w14:paraId="7F454C08" w14:textId="77777777" w:rsidTr="0080749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7A1BA546" w14:textId="77777777" w:rsidR="00D73756" w:rsidRPr="00823674" w:rsidRDefault="00D73756" w:rsidP="005561A7">
            <w:pPr>
              <w:spacing w:before="100" w:beforeAutospacing="1" w:after="100" w:afterAutospacing="1"/>
              <w:jc w:val="center"/>
              <w:rPr>
                <w:rFonts w:eastAsia="Times New Roman"/>
                <w:b w:val="0"/>
                <w:lang w:eastAsia="es-DO"/>
              </w:rPr>
            </w:pPr>
            <w:r w:rsidRPr="00823674">
              <w:rPr>
                <w:rFonts w:eastAsia="Times New Roman"/>
                <w:b w:val="0"/>
                <w:lang w:eastAsia="es-DO"/>
              </w:rPr>
              <w:t>5</w:t>
            </w:r>
          </w:p>
        </w:tc>
        <w:tc>
          <w:tcPr>
            <w:tcW w:w="0" w:type="auto"/>
          </w:tcPr>
          <w:p w14:paraId="11A0572F" w14:textId="77777777" w:rsidR="00D73756" w:rsidRPr="00823674" w:rsidRDefault="00D73756">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eastAsia="Times New Roman"/>
                <w:lang w:eastAsia="es-DO"/>
              </w:rPr>
            </w:pPr>
            <w:r w:rsidRPr="00823674">
              <w:rPr>
                <w:rFonts w:eastAsia="Times New Roman"/>
                <w:lang w:eastAsia="es-DO"/>
              </w:rPr>
              <w:t>Camarotes</w:t>
            </w:r>
          </w:p>
        </w:tc>
        <w:tc>
          <w:tcPr>
            <w:tcW w:w="1973" w:type="dxa"/>
          </w:tcPr>
          <w:p w14:paraId="4F3D5727" w14:textId="77777777" w:rsidR="00D73756" w:rsidRPr="00823674" w:rsidRDefault="00D73756">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r w:rsidRPr="00823674">
              <w:rPr>
                <w:rFonts w:eastAsia="Times New Roman"/>
                <w:lang w:eastAsia="es-DO"/>
              </w:rPr>
              <w:t>20</w:t>
            </w:r>
          </w:p>
        </w:tc>
      </w:tr>
      <w:tr w:rsidR="00823674" w:rsidRPr="00823674" w14:paraId="533F756C" w14:textId="77777777" w:rsidTr="0080749E">
        <w:trPr>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2082B915" w14:textId="77777777" w:rsidR="00D73756" w:rsidRPr="00823674" w:rsidRDefault="00D73756" w:rsidP="005561A7">
            <w:pPr>
              <w:spacing w:before="100" w:beforeAutospacing="1" w:after="100" w:afterAutospacing="1"/>
              <w:jc w:val="center"/>
              <w:rPr>
                <w:rFonts w:eastAsia="Times New Roman"/>
                <w:b w:val="0"/>
                <w:lang w:eastAsia="es-DO"/>
              </w:rPr>
            </w:pPr>
            <w:r w:rsidRPr="00823674">
              <w:rPr>
                <w:rFonts w:eastAsia="Times New Roman"/>
                <w:b w:val="0"/>
                <w:lang w:eastAsia="es-DO"/>
              </w:rPr>
              <w:t>6</w:t>
            </w:r>
          </w:p>
        </w:tc>
        <w:tc>
          <w:tcPr>
            <w:tcW w:w="0" w:type="auto"/>
          </w:tcPr>
          <w:p w14:paraId="52031CF1" w14:textId="77777777" w:rsidR="00D73756" w:rsidRPr="00823674" w:rsidRDefault="00D73756">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823674">
              <w:rPr>
                <w:rFonts w:eastAsia="Times New Roman"/>
                <w:lang w:eastAsia="es-DO"/>
              </w:rPr>
              <w:t>Colchones</w:t>
            </w:r>
          </w:p>
        </w:tc>
        <w:tc>
          <w:tcPr>
            <w:tcW w:w="1973" w:type="dxa"/>
          </w:tcPr>
          <w:p w14:paraId="5C7A19DF" w14:textId="77777777" w:rsidR="00D73756" w:rsidRPr="00823674" w:rsidRDefault="00D73756">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823674">
              <w:rPr>
                <w:rFonts w:eastAsia="Times New Roman"/>
                <w:lang w:eastAsia="es-DO"/>
              </w:rPr>
              <w:t>40</w:t>
            </w:r>
          </w:p>
        </w:tc>
      </w:tr>
      <w:tr w:rsidR="00823674" w:rsidRPr="00823674" w14:paraId="33A8F777" w14:textId="77777777" w:rsidTr="0080749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4488A246" w14:textId="77777777" w:rsidR="00D73756" w:rsidRPr="00823674" w:rsidRDefault="00D73756" w:rsidP="005561A7">
            <w:pPr>
              <w:spacing w:before="100" w:beforeAutospacing="1" w:after="100" w:afterAutospacing="1"/>
              <w:jc w:val="center"/>
              <w:rPr>
                <w:rFonts w:eastAsia="Times New Roman"/>
                <w:b w:val="0"/>
                <w:lang w:eastAsia="es-DO"/>
              </w:rPr>
            </w:pPr>
            <w:r w:rsidRPr="00823674">
              <w:rPr>
                <w:rFonts w:eastAsia="Times New Roman"/>
                <w:b w:val="0"/>
                <w:lang w:eastAsia="es-DO"/>
              </w:rPr>
              <w:t>7</w:t>
            </w:r>
          </w:p>
        </w:tc>
        <w:tc>
          <w:tcPr>
            <w:tcW w:w="0" w:type="auto"/>
          </w:tcPr>
          <w:p w14:paraId="48C642CD" w14:textId="77777777" w:rsidR="00D73756" w:rsidRPr="00823674" w:rsidRDefault="00D73756">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eastAsia="Times New Roman"/>
                <w:lang w:eastAsia="es-DO"/>
              </w:rPr>
            </w:pPr>
            <w:r w:rsidRPr="00823674">
              <w:rPr>
                <w:rFonts w:eastAsia="Times New Roman"/>
                <w:lang w:eastAsia="es-DO"/>
              </w:rPr>
              <w:t>Herramientas de Incendio Forestal (Azadón)</w:t>
            </w:r>
          </w:p>
        </w:tc>
        <w:tc>
          <w:tcPr>
            <w:tcW w:w="1973" w:type="dxa"/>
          </w:tcPr>
          <w:p w14:paraId="78FD9779" w14:textId="77777777" w:rsidR="00D73756" w:rsidRPr="00823674" w:rsidRDefault="00D73756">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r w:rsidRPr="00823674">
              <w:rPr>
                <w:rFonts w:eastAsia="Times New Roman"/>
                <w:lang w:eastAsia="es-DO"/>
              </w:rPr>
              <w:t>30</w:t>
            </w:r>
          </w:p>
        </w:tc>
      </w:tr>
      <w:tr w:rsidR="00823674" w:rsidRPr="00823674" w14:paraId="68589C12" w14:textId="77777777" w:rsidTr="0080749E">
        <w:trPr>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742A6978" w14:textId="77777777" w:rsidR="00D73756" w:rsidRPr="00823674" w:rsidRDefault="00D73756" w:rsidP="005561A7">
            <w:pPr>
              <w:spacing w:before="100" w:beforeAutospacing="1" w:after="100" w:afterAutospacing="1"/>
              <w:jc w:val="center"/>
              <w:rPr>
                <w:rFonts w:eastAsia="Times New Roman"/>
                <w:b w:val="0"/>
                <w:lang w:eastAsia="es-DO"/>
              </w:rPr>
            </w:pPr>
            <w:r w:rsidRPr="00823674">
              <w:rPr>
                <w:rFonts w:eastAsia="Times New Roman"/>
                <w:b w:val="0"/>
                <w:lang w:eastAsia="es-DO"/>
              </w:rPr>
              <w:t>8</w:t>
            </w:r>
          </w:p>
        </w:tc>
        <w:tc>
          <w:tcPr>
            <w:tcW w:w="0" w:type="auto"/>
          </w:tcPr>
          <w:p w14:paraId="1A1D0740" w14:textId="77777777" w:rsidR="00D73756" w:rsidRPr="00823674" w:rsidRDefault="00D73756">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823674">
              <w:rPr>
                <w:rFonts w:eastAsia="Times New Roman"/>
                <w:lang w:eastAsia="es-DO"/>
              </w:rPr>
              <w:t>Herramientas de Incendio Forestal (</w:t>
            </w:r>
            <w:proofErr w:type="spellStart"/>
            <w:r w:rsidRPr="00823674">
              <w:rPr>
                <w:rFonts w:eastAsia="Times New Roman"/>
                <w:lang w:eastAsia="es-DO"/>
              </w:rPr>
              <w:t>Gorgui</w:t>
            </w:r>
            <w:proofErr w:type="spellEnd"/>
            <w:r w:rsidRPr="00823674">
              <w:rPr>
                <w:rFonts w:eastAsia="Times New Roman"/>
                <w:lang w:eastAsia="es-DO"/>
              </w:rPr>
              <w:t>)</w:t>
            </w:r>
          </w:p>
        </w:tc>
        <w:tc>
          <w:tcPr>
            <w:tcW w:w="1973" w:type="dxa"/>
          </w:tcPr>
          <w:p w14:paraId="66ABD007" w14:textId="77777777" w:rsidR="00D73756" w:rsidRPr="00823674" w:rsidRDefault="00D73756">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823674">
              <w:rPr>
                <w:rFonts w:eastAsia="Times New Roman"/>
                <w:lang w:eastAsia="es-DO"/>
              </w:rPr>
              <w:t>10</w:t>
            </w:r>
          </w:p>
        </w:tc>
      </w:tr>
      <w:tr w:rsidR="00823674" w:rsidRPr="00823674" w14:paraId="1B758D63" w14:textId="77777777" w:rsidTr="0080749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2A683E39" w14:textId="77777777" w:rsidR="00D73756" w:rsidRPr="00823674" w:rsidRDefault="00D73756" w:rsidP="005561A7">
            <w:pPr>
              <w:spacing w:before="100" w:beforeAutospacing="1" w:after="100" w:afterAutospacing="1"/>
              <w:jc w:val="center"/>
              <w:rPr>
                <w:rFonts w:eastAsia="Times New Roman"/>
                <w:b w:val="0"/>
                <w:lang w:eastAsia="es-DO"/>
              </w:rPr>
            </w:pPr>
            <w:r w:rsidRPr="00823674">
              <w:rPr>
                <w:rFonts w:eastAsia="Times New Roman"/>
                <w:b w:val="0"/>
                <w:lang w:eastAsia="es-DO"/>
              </w:rPr>
              <w:t>9</w:t>
            </w:r>
          </w:p>
        </w:tc>
        <w:tc>
          <w:tcPr>
            <w:tcW w:w="0" w:type="auto"/>
          </w:tcPr>
          <w:p w14:paraId="7C27E8D2" w14:textId="77777777" w:rsidR="00D73756" w:rsidRPr="00823674" w:rsidRDefault="00D73756">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eastAsia="Times New Roman"/>
                <w:lang w:eastAsia="es-DO"/>
              </w:rPr>
            </w:pPr>
            <w:r w:rsidRPr="00823674">
              <w:rPr>
                <w:rFonts w:eastAsia="Times New Roman"/>
                <w:lang w:eastAsia="es-DO"/>
              </w:rPr>
              <w:t>Mochilas Impermeables</w:t>
            </w:r>
          </w:p>
        </w:tc>
        <w:tc>
          <w:tcPr>
            <w:tcW w:w="1973" w:type="dxa"/>
          </w:tcPr>
          <w:p w14:paraId="221BB182" w14:textId="77777777" w:rsidR="00D73756" w:rsidRPr="00823674" w:rsidRDefault="00D73756">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r w:rsidRPr="00823674">
              <w:rPr>
                <w:rFonts w:eastAsia="Times New Roman"/>
                <w:lang w:eastAsia="es-DO"/>
              </w:rPr>
              <w:t>100</w:t>
            </w:r>
          </w:p>
        </w:tc>
      </w:tr>
      <w:tr w:rsidR="00823674" w:rsidRPr="00823674" w14:paraId="1CCA43BD" w14:textId="77777777" w:rsidTr="0080749E">
        <w:trPr>
          <w:trHeight w:val="301"/>
        </w:trPr>
        <w:tc>
          <w:tcPr>
            <w:cnfStyle w:val="001000000000" w:firstRow="0" w:lastRow="0" w:firstColumn="1" w:lastColumn="0" w:oddVBand="0" w:evenVBand="0" w:oddHBand="0" w:evenHBand="0" w:firstRowFirstColumn="0" w:firstRowLastColumn="0" w:lastRowFirstColumn="0" w:lastRowLastColumn="0"/>
            <w:tcW w:w="0" w:type="auto"/>
            <w:hideMark/>
          </w:tcPr>
          <w:p w14:paraId="07BDDB8C" w14:textId="77777777" w:rsidR="00D73756" w:rsidRPr="00823674" w:rsidRDefault="00D73756" w:rsidP="005561A7">
            <w:pPr>
              <w:spacing w:before="100" w:beforeAutospacing="1" w:after="100" w:afterAutospacing="1"/>
              <w:jc w:val="center"/>
              <w:rPr>
                <w:rFonts w:eastAsia="Times New Roman"/>
                <w:b w:val="0"/>
                <w:lang w:eastAsia="es-DO"/>
              </w:rPr>
            </w:pPr>
            <w:r w:rsidRPr="00823674">
              <w:rPr>
                <w:rFonts w:eastAsia="Times New Roman"/>
                <w:b w:val="0"/>
                <w:lang w:eastAsia="es-DO"/>
              </w:rPr>
              <w:t>10</w:t>
            </w:r>
          </w:p>
        </w:tc>
        <w:tc>
          <w:tcPr>
            <w:tcW w:w="0" w:type="auto"/>
          </w:tcPr>
          <w:p w14:paraId="199C2F67" w14:textId="77777777" w:rsidR="00D73756" w:rsidRPr="00823674" w:rsidRDefault="00D73756">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823674">
              <w:rPr>
                <w:rFonts w:eastAsia="Times New Roman"/>
                <w:lang w:eastAsia="es-DO"/>
              </w:rPr>
              <w:t>Botiquines Primero Auxilios</w:t>
            </w:r>
          </w:p>
        </w:tc>
        <w:tc>
          <w:tcPr>
            <w:tcW w:w="1973" w:type="dxa"/>
          </w:tcPr>
          <w:p w14:paraId="17D335F9" w14:textId="77777777" w:rsidR="00D73756" w:rsidRPr="00823674" w:rsidRDefault="00D73756">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823674">
              <w:rPr>
                <w:rFonts w:eastAsia="Times New Roman"/>
                <w:lang w:eastAsia="es-DO"/>
              </w:rPr>
              <w:t>20</w:t>
            </w:r>
          </w:p>
        </w:tc>
      </w:tr>
      <w:tr w:rsidR="00823674" w:rsidRPr="00823674" w14:paraId="168548EB" w14:textId="77777777" w:rsidTr="0080749E">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0" w:type="auto"/>
            <w:hideMark/>
          </w:tcPr>
          <w:p w14:paraId="16955891" w14:textId="77777777" w:rsidR="00D73756" w:rsidRPr="00823674" w:rsidRDefault="00D73756" w:rsidP="005561A7">
            <w:pPr>
              <w:spacing w:before="100" w:beforeAutospacing="1" w:after="100" w:afterAutospacing="1"/>
              <w:jc w:val="center"/>
              <w:rPr>
                <w:rFonts w:eastAsia="Times New Roman"/>
                <w:b w:val="0"/>
                <w:lang w:eastAsia="es-DO"/>
              </w:rPr>
            </w:pPr>
            <w:r w:rsidRPr="00823674">
              <w:rPr>
                <w:rFonts w:eastAsia="Times New Roman"/>
                <w:b w:val="0"/>
                <w:lang w:eastAsia="es-DO"/>
              </w:rPr>
              <w:t>11</w:t>
            </w:r>
          </w:p>
        </w:tc>
        <w:tc>
          <w:tcPr>
            <w:tcW w:w="0" w:type="auto"/>
          </w:tcPr>
          <w:p w14:paraId="7A738146" w14:textId="77777777" w:rsidR="00D73756" w:rsidRPr="00823674" w:rsidRDefault="00D73756">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eastAsia="Times New Roman"/>
                <w:lang w:eastAsia="es-DO"/>
              </w:rPr>
            </w:pPr>
            <w:r w:rsidRPr="00823674">
              <w:rPr>
                <w:rFonts w:eastAsia="Times New Roman"/>
                <w:lang w:eastAsia="es-DO"/>
              </w:rPr>
              <w:t>Uniformes</w:t>
            </w:r>
          </w:p>
        </w:tc>
        <w:tc>
          <w:tcPr>
            <w:tcW w:w="1973" w:type="dxa"/>
          </w:tcPr>
          <w:p w14:paraId="3C334906" w14:textId="77777777" w:rsidR="00D73756" w:rsidRPr="00823674" w:rsidRDefault="00D73756">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r w:rsidRPr="00823674">
              <w:rPr>
                <w:rFonts w:eastAsia="Times New Roman"/>
                <w:lang w:eastAsia="es-DO"/>
              </w:rPr>
              <w:t>2,340</w:t>
            </w:r>
          </w:p>
        </w:tc>
      </w:tr>
      <w:tr w:rsidR="00823674" w:rsidRPr="00823674" w14:paraId="15B269F8" w14:textId="77777777" w:rsidTr="0080749E">
        <w:trPr>
          <w:trHeight w:val="277"/>
        </w:trPr>
        <w:tc>
          <w:tcPr>
            <w:cnfStyle w:val="001000000000" w:firstRow="0" w:lastRow="0" w:firstColumn="1" w:lastColumn="0" w:oddVBand="0" w:evenVBand="0" w:oddHBand="0" w:evenHBand="0" w:firstRowFirstColumn="0" w:firstRowLastColumn="0" w:lastRowFirstColumn="0" w:lastRowLastColumn="0"/>
            <w:tcW w:w="0" w:type="auto"/>
          </w:tcPr>
          <w:p w14:paraId="124B1BC4" w14:textId="77777777" w:rsidR="00D73756" w:rsidRPr="00823674" w:rsidRDefault="00D73756" w:rsidP="005561A7">
            <w:pPr>
              <w:spacing w:before="100" w:beforeAutospacing="1" w:after="100" w:afterAutospacing="1"/>
              <w:jc w:val="center"/>
              <w:rPr>
                <w:rFonts w:eastAsia="Times New Roman"/>
                <w:b w:val="0"/>
                <w:lang w:eastAsia="es-DO"/>
              </w:rPr>
            </w:pPr>
            <w:r w:rsidRPr="00823674">
              <w:rPr>
                <w:rFonts w:eastAsia="Times New Roman"/>
                <w:b w:val="0"/>
                <w:lang w:eastAsia="es-DO"/>
              </w:rPr>
              <w:t>12</w:t>
            </w:r>
          </w:p>
        </w:tc>
        <w:tc>
          <w:tcPr>
            <w:tcW w:w="0" w:type="auto"/>
          </w:tcPr>
          <w:p w14:paraId="6674F11D" w14:textId="77777777" w:rsidR="00D73756" w:rsidRPr="00823674" w:rsidRDefault="00D73756">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823674">
              <w:rPr>
                <w:rFonts w:eastAsia="Times New Roman"/>
                <w:lang w:eastAsia="es-DO"/>
              </w:rPr>
              <w:t xml:space="preserve">Neveras </w:t>
            </w:r>
          </w:p>
        </w:tc>
        <w:tc>
          <w:tcPr>
            <w:tcW w:w="1973" w:type="dxa"/>
          </w:tcPr>
          <w:p w14:paraId="2F52C73E" w14:textId="77777777" w:rsidR="00D73756" w:rsidRPr="00823674" w:rsidRDefault="00D73756">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823674">
              <w:rPr>
                <w:rFonts w:eastAsia="Times New Roman"/>
                <w:lang w:eastAsia="es-DO"/>
              </w:rPr>
              <w:t>10</w:t>
            </w:r>
          </w:p>
        </w:tc>
      </w:tr>
    </w:tbl>
    <w:p w14:paraId="158D952C" w14:textId="7165A1F6" w:rsidR="004D7D09" w:rsidRPr="00823674" w:rsidRDefault="0064402F" w:rsidP="00D73756">
      <w:pPr>
        <w:spacing w:line="360" w:lineRule="auto"/>
        <w:jc w:val="both"/>
        <w:rPr>
          <w:rFonts w:eastAsia="Calibri"/>
          <w:i/>
          <w:iCs/>
          <w:sz w:val="18"/>
          <w:szCs w:val="18"/>
        </w:rPr>
      </w:pPr>
      <w:r w:rsidRPr="00823674">
        <w:rPr>
          <w:rFonts w:eastAsia="Calibri"/>
          <w:i/>
          <w:iCs/>
          <w:sz w:val="18"/>
          <w:szCs w:val="18"/>
        </w:rPr>
        <w:t> Fuente: Departamento de Gestión de Áreas Protegidas, MMARN</w:t>
      </w:r>
    </w:p>
    <w:p w14:paraId="28ED286B" w14:textId="77777777" w:rsidR="006A6866" w:rsidRPr="00823674" w:rsidRDefault="006A6866" w:rsidP="005561A7">
      <w:pPr>
        <w:spacing w:line="360" w:lineRule="auto"/>
        <w:jc w:val="both"/>
        <w:rPr>
          <w:rFonts w:eastAsia="Times New Roman"/>
          <w:lang w:eastAsia="es-DO"/>
        </w:rPr>
      </w:pPr>
    </w:p>
    <w:p w14:paraId="7C98FFDC" w14:textId="348356DC" w:rsidR="006B64B2" w:rsidRPr="00CB6BEF" w:rsidRDefault="00BF1B35" w:rsidP="00BF1B35">
      <w:pPr>
        <w:spacing w:line="360" w:lineRule="auto"/>
        <w:jc w:val="both"/>
        <w:rPr>
          <w:rFonts w:eastAsia="Calibri"/>
        </w:rPr>
      </w:pPr>
      <w:r w:rsidRPr="00CB6BEF">
        <w:rPr>
          <w:rFonts w:eastAsia="Calibri"/>
        </w:rPr>
        <w:lastRenderedPageBreak/>
        <w:t>Se ejecutaron múltiples operativos en conjunto con el Servicio Nacional de Protección Ambiental (SENPA), la Procuraduría Especializada para la Defensa de Medio Ambiente y los Recursos Naturales</w:t>
      </w:r>
      <w:r w:rsidR="0085349D" w:rsidRPr="00CB6BEF">
        <w:rPr>
          <w:rFonts w:eastAsia="Calibri"/>
        </w:rPr>
        <w:t xml:space="preserve"> </w:t>
      </w:r>
      <w:r w:rsidRPr="00CB6BEF">
        <w:rPr>
          <w:rFonts w:eastAsia="Calibri"/>
        </w:rPr>
        <w:t>(PROEDEMAREN), la Dirección Jurídica, la Dirección de Riesgo y Fiscalización, Ministerio de Defensa, entre otros.  De los cuales destacamos, los siguientes: </w:t>
      </w:r>
    </w:p>
    <w:p w14:paraId="55FBB773" w14:textId="1CC99D9D" w:rsidR="00944D13" w:rsidRDefault="00BF1B35" w:rsidP="006B64B2">
      <w:pPr>
        <w:pStyle w:val="Prrafodelista"/>
        <w:numPr>
          <w:ilvl w:val="0"/>
          <w:numId w:val="46"/>
        </w:numPr>
        <w:spacing w:line="360" w:lineRule="auto"/>
        <w:jc w:val="both"/>
        <w:rPr>
          <w:rFonts w:eastAsia="Calibri"/>
        </w:rPr>
      </w:pPr>
      <w:r w:rsidRPr="00CB6BEF">
        <w:rPr>
          <w:rFonts w:eastAsia="Calibri"/>
          <w:b/>
          <w:bCs/>
        </w:rPr>
        <w:t xml:space="preserve">Operativo en la Reserva Antropológica Cuevas de Borbón o del </w:t>
      </w:r>
      <w:proofErr w:type="spellStart"/>
      <w:r w:rsidRPr="00CB6BEF">
        <w:rPr>
          <w:rFonts w:eastAsia="Calibri"/>
          <w:b/>
          <w:bCs/>
        </w:rPr>
        <w:t>Pomier</w:t>
      </w:r>
      <w:proofErr w:type="spellEnd"/>
      <w:r w:rsidRPr="00CB6BEF">
        <w:rPr>
          <w:rFonts w:eastAsia="Calibri"/>
          <w:b/>
          <w:bCs/>
        </w:rPr>
        <w:t>, s</w:t>
      </w:r>
      <w:r w:rsidRPr="00CB6BEF">
        <w:rPr>
          <w:rFonts w:eastAsia="Calibri"/>
        </w:rPr>
        <w:t>e logró el desmantelamiento de treinta y ocho (38) casuchas construidas de manera irregular, reforzando así los controles fronterizos y la protección del área protegida.</w:t>
      </w:r>
    </w:p>
    <w:p w14:paraId="2074DFEA" w14:textId="77777777" w:rsidR="0080749E" w:rsidRPr="006B64B2" w:rsidRDefault="0080749E" w:rsidP="0080749E">
      <w:pPr>
        <w:pStyle w:val="Prrafodelista"/>
        <w:spacing w:line="360" w:lineRule="auto"/>
        <w:ind w:left="360"/>
        <w:jc w:val="both"/>
        <w:rPr>
          <w:rFonts w:eastAsia="Calibri"/>
        </w:rPr>
      </w:pPr>
    </w:p>
    <w:p w14:paraId="29610E0E" w14:textId="27DB48B0" w:rsidR="00944D13" w:rsidRDefault="00BF1B35" w:rsidP="006B64B2">
      <w:pPr>
        <w:pStyle w:val="Prrafodelista"/>
        <w:numPr>
          <w:ilvl w:val="0"/>
          <w:numId w:val="46"/>
        </w:numPr>
        <w:spacing w:line="360" w:lineRule="auto"/>
        <w:jc w:val="both"/>
        <w:rPr>
          <w:rFonts w:eastAsia="Calibri"/>
        </w:rPr>
      </w:pPr>
      <w:r w:rsidRPr="00CB6BEF">
        <w:rPr>
          <w:rFonts w:eastAsia="Calibri"/>
          <w:b/>
          <w:bCs/>
        </w:rPr>
        <w:t xml:space="preserve">Operativo en los Parques Nacionales Sierra de Neiba y Sierra de Bahoruco, </w:t>
      </w:r>
      <w:r w:rsidR="0080749E" w:rsidRPr="0080749E">
        <w:rPr>
          <w:rFonts w:eastAsia="Calibri"/>
        </w:rPr>
        <w:t>e</w:t>
      </w:r>
      <w:r w:rsidR="0080749E" w:rsidRPr="00CB6BEF">
        <w:rPr>
          <w:rFonts w:eastAsia="Calibri"/>
        </w:rPr>
        <w:t>l 21</w:t>
      </w:r>
      <w:r w:rsidRPr="00CB6BEF">
        <w:rPr>
          <w:rFonts w:eastAsia="Calibri"/>
        </w:rPr>
        <w:t xml:space="preserve"> y 22 de abril, las autoridades realizaron un operativo conjunto en los parques nacionales Sierra de Neiba y Sierra de Bahoruco con el objetivo de enfrentar la ocupación irregular de terrenos, la tala ilegal de árboles y la práctica del </w:t>
      </w:r>
      <w:proofErr w:type="spellStart"/>
      <w:r w:rsidRPr="00CB6BEF">
        <w:rPr>
          <w:rFonts w:eastAsia="Calibri"/>
        </w:rPr>
        <w:t>conuquismo</w:t>
      </w:r>
      <w:proofErr w:type="spellEnd"/>
      <w:r w:rsidRPr="00CB6BEF">
        <w:rPr>
          <w:rFonts w:eastAsia="Calibri"/>
        </w:rPr>
        <w:t xml:space="preserve"> dentro de estas áreas protegidas.</w:t>
      </w:r>
    </w:p>
    <w:p w14:paraId="43A0D9BF" w14:textId="77777777" w:rsidR="0080749E" w:rsidRPr="0080749E" w:rsidRDefault="0080749E" w:rsidP="0080749E">
      <w:pPr>
        <w:pStyle w:val="Prrafodelista"/>
        <w:rPr>
          <w:rFonts w:eastAsia="Calibri"/>
        </w:rPr>
      </w:pPr>
    </w:p>
    <w:p w14:paraId="3B338C79" w14:textId="77777777" w:rsidR="0080749E" w:rsidRPr="006B64B2" w:rsidRDefault="0080749E" w:rsidP="0080749E">
      <w:pPr>
        <w:pStyle w:val="Prrafodelista"/>
        <w:spacing w:line="360" w:lineRule="auto"/>
        <w:ind w:left="360"/>
        <w:jc w:val="both"/>
        <w:rPr>
          <w:rFonts w:eastAsia="Calibri"/>
        </w:rPr>
      </w:pPr>
    </w:p>
    <w:p w14:paraId="3AC4132A" w14:textId="5FD31D6F" w:rsidR="00321735" w:rsidRDefault="00BF1B35" w:rsidP="005561A7">
      <w:pPr>
        <w:pStyle w:val="Prrafodelista"/>
        <w:numPr>
          <w:ilvl w:val="0"/>
          <w:numId w:val="46"/>
        </w:numPr>
        <w:spacing w:line="360" w:lineRule="auto"/>
        <w:jc w:val="both"/>
        <w:rPr>
          <w:rFonts w:eastAsia="Times New Roman"/>
          <w:lang w:eastAsia="es-DO"/>
        </w:rPr>
      </w:pPr>
      <w:r w:rsidRPr="00CB6BEF">
        <w:rPr>
          <w:rFonts w:eastAsia="Calibri"/>
          <w:b/>
        </w:rPr>
        <w:t>Operativos en Parque Nacional Haitises,</w:t>
      </w:r>
      <w:r w:rsidRPr="00CB6BEF">
        <w:rPr>
          <w:rFonts w:eastAsia="Times New Roman"/>
          <w:lang w:eastAsia="es-DO"/>
        </w:rPr>
        <w:t xml:space="preserve"> se detectaron y destruyeron cuatro (4) conucos sembrados de diversos rubros agrícolas (ñame, yautía, plátano, maíz, jengibre y batata), así como fertilizantes, lonas, herramientas y cinco ranchos utilizados por infractores. En el operativo fueron apresadas seis (6) personas, cinco de nacionalidad haitiana y un dominicano identificado como Ramón Jiménez Martínez, además de la retención de tres mulas. Los detenidos fueron trasladados al cuartel de Palancón, y el ciudadano dominicano remitido a la Policía de Monte Plata para ser procesado en la fiscalía.</w:t>
      </w:r>
    </w:p>
    <w:p w14:paraId="2BA85121" w14:textId="77777777" w:rsidR="006B64B2" w:rsidRPr="006B64B2" w:rsidRDefault="006B64B2" w:rsidP="006B64B2">
      <w:pPr>
        <w:pStyle w:val="Prrafodelista"/>
        <w:rPr>
          <w:rFonts w:eastAsia="Times New Roman"/>
          <w:lang w:eastAsia="es-DO"/>
        </w:rPr>
      </w:pPr>
    </w:p>
    <w:p w14:paraId="153BA151" w14:textId="77777777" w:rsidR="006B64B2" w:rsidRDefault="006B64B2" w:rsidP="006B64B2">
      <w:pPr>
        <w:pStyle w:val="Prrafodelista"/>
        <w:spacing w:line="360" w:lineRule="auto"/>
        <w:ind w:left="360"/>
        <w:jc w:val="both"/>
        <w:rPr>
          <w:rFonts w:eastAsia="Times New Roman"/>
          <w:lang w:eastAsia="es-DO"/>
        </w:rPr>
      </w:pPr>
    </w:p>
    <w:p w14:paraId="1564A90C" w14:textId="5D97EBED" w:rsidR="00D73756" w:rsidRPr="00CB6BEF" w:rsidRDefault="00D73756" w:rsidP="00D73756">
      <w:pPr>
        <w:spacing w:line="360" w:lineRule="auto"/>
        <w:rPr>
          <w:rFonts w:eastAsia="Calibri"/>
          <w:b/>
          <w:bCs/>
        </w:rPr>
      </w:pPr>
      <w:proofErr w:type="spellStart"/>
      <w:r w:rsidRPr="00CB6BEF">
        <w:rPr>
          <w:rFonts w:eastAsia="Calibri"/>
          <w:b/>
          <w:bCs/>
        </w:rPr>
        <w:lastRenderedPageBreak/>
        <w:t>C</w:t>
      </w:r>
      <w:r w:rsidR="00305B39" w:rsidRPr="00CB6BEF">
        <w:rPr>
          <w:rFonts w:eastAsia="Calibri"/>
          <w:b/>
          <w:bCs/>
        </w:rPr>
        <w:t>o</w:t>
      </w:r>
      <w:r w:rsidRPr="00CB6BEF">
        <w:rPr>
          <w:rFonts w:eastAsia="Calibri"/>
          <w:b/>
          <w:bCs/>
        </w:rPr>
        <w:t>manejo</w:t>
      </w:r>
      <w:proofErr w:type="spellEnd"/>
    </w:p>
    <w:p w14:paraId="51B5ECA0" w14:textId="23937225" w:rsidR="00D73756" w:rsidRPr="00CB6BEF" w:rsidRDefault="00D73756" w:rsidP="00D73756">
      <w:pPr>
        <w:pStyle w:val="NormalWeb"/>
        <w:spacing w:line="360" w:lineRule="auto"/>
        <w:jc w:val="both"/>
        <w:rPr>
          <w:rFonts w:eastAsia="Calibri"/>
          <w:color w:val="767171"/>
          <w:spacing w:val="20"/>
          <w:lang w:eastAsia="en-US"/>
        </w:rPr>
      </w:pPr>
      <w:r w:rsidRPr="00CB6BEF">
        <w:rPr>
          <w:rFonts w:eastAsia="Calibri"/>
          <w:color w:val="767171"/>
          <w:spacing w:val="20"/>
          <w:lang w:eastAsia="en-US"/>
        </w:rPr>
        <w:t>El </w:t>
      </w:r>
      <w:proofErr w:type="spellStart"/>
      <w:r w:rsidRPr="00CB6BEF">
        <w:rPr>
          <w:rFonts w:eastAsia="Calibri"/>
          <w:color w:val="767171"/>
          <w:spacing w:val="20"/>
          <w:lang w:eastAsia="en-US"/>
        </w:rPr>
        <w:t>C</w:t>
      </w:r>
      <w:r w:rsidR="00305B39" w:rsidRPr="00CB6BEF">
        <w:rPr>
          <w:rFonts w:eastAsia="Calibri"/>
          <w:color w:val="767171"/>
          <w:spacing w:val="20"/>
          <w:lang w:eastAsia="en-US"/>
        </w:rPr>
        <w:t>o</w:t>
      </w:r>
      <w:r w:rsidRPr="00CB6BEF">
        <w:rPr>
          <w:rFonts w:eastAsia="Calibri"/>
          <w:color w:val="767171"/>
          <w:spacing w:val="20"/>
          <w:lang w:eastAsia="en-US"/>
        </w:rPr>
        <w:t>manejo</w:t>
      </w:r>
      <w:proofErr w:type="spellEnd"/>
      <w:r w:rsidRPr="00CB6BEF">
        <w:rPr>
          <w:rFonts w:eastAsia="Calibri"/>
          <w:color w:val="767171"/>
          <w:spacing w:val="20"/>
          <w:lang w:eastAsia="en-US"/>
        </w:rPr>
        <w:t> es una estrategia fundamental implementada por el Ministerio de Medio Ambiente y Recursos Naturales para fortalecer la gestión del Sistema Nacional de Áreas Protegidas (SINAP). A través de acuerdos de colaboración entre actores públicos, privados y comunidades locales, se busca promover la conservación, el uso sostenible de los recursos naturales y la participación ciudadana en la protección de las áreas protegidas del país.</w:t>
      </w:r>
    </w:p>
    <w:p w14:paraId="4B43A9F7" w14:textId="2C1E03F5" w:rsidR="00D73756" w:rsidRPr="00CB6BEF" w:rsidRDefault="00D73756" w:rsidP="00D73756">
      <w:pPr>
        <w:pStyle w:val="NormalWeb"/>
        <w:spacing w:line="360" w:lineRule="auto"/>
        <w:jc w:val="both"/>
        <w:rPr>
          <w:rFonts w:eastAsia="Calibri"/>
          <w:color w:val="767171"/>
          <w:spacing w:val="20"/>
          <w:lang w:eastAsia="en-US"/>
        </w:rPr>
      </w:pPr>
      <w:r w:rsidRPr="00CB6BEF">
        <w:rPr>
          <w:rFonts w:eastAsia="Calibri"/>
          <w:color w:val="767171"/>
          <w:spacing w:val="20"/>
          <w:lang w:eastAsia="en-US"/>
        </w:rPr>
        <w:t>Durante el año 2025</w:t>
      </w:r>
      <w:r w:rsidR="00D14B92">
        <w:rPr>
          <w:rFonts w:eastAsia="Calibri"/>
          <w:color w:val="767171"/>
          <w:spacing w:val="20"/>
          <w:lang w:eastAsia="en-US"/>
        </w:rPr>
        <w:t xml:space="preserve"> se programaron 5</w:t>
      </w:r>
      <w:r w:rsidR="00686CCF">
        <w:rPr>
          <w:rFonts w:eastAsia="Calibri"/>
          <w:color w:val="767171"/>
          <w:spacing w:val="20"/>
          <w:lang w:eastAsia="en-US"/>
        </w:rPr>
        <w:t xml:space="preserve"> acuerdos de camanejo de los cuales</w:t>
      </w:r>
      <w:r w:rsidRPr="00CB6BEF">
        <w:rPr>
          <w:rFonts w:eastAsia="Calibri"/>
          <w:color w:val="767171"/>
          <w:spacing w:val="20"/>
          <w:lang w:eastAsia="en-US"/>
        </w:rPr>
        <w:t xml:space="preserve"> se firmaron dos nuevos acuerdos de </w:t>
      </w:r>
      <w:r w:rsidR="00686CCF" w:rsidRPr="00CB6BEF">
        <w:rPr>
          <w:rFonts w:eastAsia="Calibri"/>
          <w:color w:val="767171"/>
          <w:spacing w:val="20"/>
          <w:lang w:eastAsia="en-US"/>
        </w:rPr>
        <w:t>camanejo</w:t>
      </w:r>
      <w:r w:rsidRPr="00CB6BEF">
        <w:rPr>
          <w:rFonts w:eastAsia="Calibri"/>
          <w:color w:val="767171"/>
          <w:spacing w:val="20"/>
          <w:lang w:eastAsia="en-US"/>
        </w:rPr>
        <w:t>, correspondientes al Parque Nacional Jaragua y al Parque Nacional Sierra de Bahoruco, expandiendo significativamente el alcance de la gestión compartida e incorporando ecosistemas de alto valor biológico y cultural.</w:t>
      </w:r>
    </w:p>
    <w:p w14:paraId="7DDC3B86" w14:textId="40D3BF83" w:rsidR="00D73756" w:rsidRPr="00CB6BEF" w:rsidRDefault="00D73756" w:rsidP="00D73756">
      <w:pPr>
        <w:pStyle w:val="NormalWeb"/>
        <w:spacing w:line="360" w:lineRule="auto"/>
        <w:jc w:val="both"/>
        <w:rPr>
          <w:rFonts w:eastAsia="Calibri"/>
          <w:color w:val="767171"/>
          <w:spacing w:val="20"/>
          <w:lang w:eastAsia="en-US"/>
        </w:rPr>
      </w:pPr>
      <w:r w:rsidRPr="00CB6BEF">
        <w:rPr>
          <w:rFonts w:eastAsia="Calibri"/>
          <w:color w:val="767171"/>
          <w:spacing w:val="20"/>
          <w:lang w:eastAsia="en-US"/>
        </w:rPr>
        <w:t xml:space="preserve">En seguimiento a los acuerdos activos, se realizaron veintinueve (29) </w:t>
      </w:r>
      <w:r w:rsidR="00893967">
        <w:rPr>
          <w:rFonts w:eastAsia="Calibri"/>
          <w:color w:val="767171"/>
          <w:spacing w:val="20"/>
          <w:lang w:eastAsia="en-US"/>
        </w:rPr>
        <w:t>mesas</w:t>
      </w:r>
      <w:r w:rsidRPr="00CB6BEF">
        <w:rPr>
          <w:rFonts w:eastAsia="Calibri"/>
          <w:color w:val="767171"/>
          <w:spacing w:val="20"/>
          <w:lang w:eastAsia="en-US"/>
        </w:rPr>
        <w:t xml:space="preserve"> de trabajo con las entidades </w:t>
      </w:r>
      <w:proofErr w:type="spellStart"/>
      <w:r w:rsidRPr="00CB6BEF">
        <w:rPr>
          <w:rFonts w:eastAsia="Calibri"/>
          <w:color w:val="767171"/>
          <w:spacing w:val="20"/>
          <w:lang w:eastAsia="en-US"/>
        </w:rPr>
        <w:t>co-manejadoras</w:t>
      </w:r>
      <w:proofErr w:type="spellEnd"/>
      <w:r w:rsidRPr="00CB6BEF">
        <w:rPr>
          <w:rFonts w:eastAsia="Calibri"/>
          <w:color w:val="767171"/>
          <w:spacing w:val="20"/>
          <w:lang w:eastAsia="en-US"/>
        </w:rPr>
        <w:t xml:space="preserve">, enfocadas en la coordinación de acciones conjuntas, evaluación de resultados y planificación de estrategias de conservación. Asimismo, se sostuvieron trece (13) </w:t>
      </w:r>
      <w:r w:rsidR="00893967">
        <w:rPr>
          <w:rFonts w:eastAsia="Calibri"/>
          <w:color w:val="767171"/>
          <w:spacing w:val="20"/>
          <w:lang w:eastAsia="en-US"/>
        </w:rPr>
        <w:t>secciones</w:t>
      </w:r>
      <w:r w:rsidRPr="00CB6BEF">
        <w:rPr>
          <w:rFonts w:eastAsia="Calibri"/>
          <w:color w:val="767171"/>
          <w:spacing w:val="20"/>
          <w:lang w:eastAsia="en-US"/>
        </w:rPr>
        <w:t xml:space="preserve"> con organizaciones e instituciones interesadas en establecer nuevos acuerdos de </w:t>
      </w:r>
      <w:proofErr w:type="spellStart"/>
      <w:r w:rsidRPr="00CB6BEF">
        <w:rPr>
          <w:rFonts w:eastAsia="Calibri"/>
          <w:color w:val="767171"/>
          <w:spacing w:val="20"/>
          <w:lang w:eastAsia="en-US"/>
        </w:rPr>
        <w:t>comanejo</w:t>
      </w:r>
      <w:proofErr w:type="spellEnd"/>
      <w:r w:rsidRPr="00CB6BEF">
        <w:rPr>
          <w:rFonts w:eastAsia="Calibri"/>
          <w:color w:val="767171"/>
          <w:spacing w:val="20"/>
          <w:lang w:eastAsia="en-US"/>
        </w:rPr>
        <w:t>, con el objetivo de seguir ampliando la red de aliados en la gestión del SINAP.</w:t>
      </w:r>
    </w:p>
    <w:p w14:paraId="24484761" w14:textId="5465899E" w:rsidR="006B64B2" w:rsidRPr="00CB6BEF" w:rsidRDefault="00D73756" w:rsidP="006B64B2">
      <w:pPr>
        <w:pStyle w:val="NormalWeb"/>
        <w:spacing w:line="360" w:lineRule="auto"/>
        <w:jc w:val="both"/>
        <w:rPr>
          <w:rFonts w:eastAsia="Calibri"/>
          <w:color w:val="767171"/>
          <w:spacing w:val="20"/>
          <w:lang w:eastAsia="en-US"/>
        </w:rPr>
      </w:pPr>
      <w:r w:rsidRPr="00CB6BEF">
        <w:rPr>
          <w:rFonts w:eastAsia="Calibri"/>
          <w:color w:val="767171"/>
          <w:spacing w:val="20"/>
          <w:lang w:eastAsia="en-US"/>
        </w:rPr>
        <w:t xml:space="preserve">Al cierre del año, se mantienen tres (3) procesos de </w:t>
      </w:r>
      <w:proofErr w:type="spellStart"/>
      <w:r w:rsidRPr="00CB6BEF">
        <w:rPr>
          <w:rFonts w:eastAsia="Calibri"/>
          <w:color w:val="767171"/>
          <w:spacing w:val="20"/>
          <w:lang w:eastAsia="en-US"/>
        </w:rPr>
        <w:t>comanejo</w:t>
      </w:r>
      <w:proofErr w:type="spellEnd"/>
      <w:r w:rsidRPr="00CB6BEF">
        <w:rPr>
          <w:rFonts w:eastAsia="Calibri"/>
          <w:color w:val="767171"/>
          <w:spacing w:val="20"/>
          <w:lang w:eastAsia="en-US"/>
        </w:rPr>
        <w:t xml:space="preserve"> en revisión por el Departamento Jurídico, correspondientes al Monumento Natural Hoyo Claro, la Reserva Forestal Alto Mao y la Reserva Científica La </w:t>
      </w:r>
      <w:proofErr w:type="spellStart"/>
      <w:r w:rsidRPr="00CB6BEF">
        <w:rPr>
          <w:rFonts w:eastAsia="Calibri"/>
          <w:color w:val="767171"/>
          <w:spacing w:val="20"/>
          <w:lang w:eastAsia="en-US"/>
        </w:rPr>
        <w:t>Salcedoa</w:t>
      </w:r>
      <w:proofErr w:type="spellEnd"/>
      <w:r w:rsidRPr="00CB6BEF">
        <w:rPr>
          <w:rFonts w:eastAsia="Calibri"/>
          <w:color w:val="767171"/>
          <w:spacing w:val="20"/>
          <w:lang w:eastAsia="en-US"/>
        </w:rPr>
        <w:t>, los cuales avanzan conforme a los procedimientos institucionales establecidos para su formalización.</w:t>
      </w:r>
    </w:p>
    <w:p w14:paraId="4E617140" w14:textId="3A893C6E" w:rsidR="00D73756" w:rsidRPr="00CB6BEF" w:rsidRDefault="00443C3C" w:rsidP="00044373">
      <w:pPr>
        <w:spacing w:line="360" w:lineRule="auto"/>
        <w:rPr>
          <w:rFonts w:eastAsia="Calibri"/>
          <w:b/>
          <w:bCs/>
        </w:rPr>
      </w:pPr>
      <w:r w:rsidRPr="00CB6BEF">
        <w:rPr>
          <w:rFonts w:eastAsia="Calibri"/>
          <w:b/>
          <w:bCs/>
        </w:rPr>
        <w:lastRenderedPageBreak/>
        <w:t>Monitoreo de ecosistemas y especies</w:t>
      </w:r>
    </w:p>
    <w:p w14:paraId="550DDBE3" w14:textId="77777777" w:rsidR="006B64B2" w:rsidRDefault="001C60ED" w:rsidP="00D73756">
      <w:pPr>
        <w:spacing w:line="360" w:lineRule="auto"/>
        <w:jc w:val="both"/>
        <w:rPr>
          <w:rFonts w:eastAsia="Calibri"/>
        </w:rPr>
      </w:pPr>
      <w:r>
        <w:rPr>
          <w:rFonts w:eastAsia="Calibri"/>
        </w:rPr>
        <w:t>Para este año se programaron 14 monitoreo de los cuales s</w:t>
      </w:r>
      <w:r w:rsidR="00D73756" w:rsidRPr="00CB6BEF">
        <w:rPr>
          <w:rFonts w:eastAsia="Calibri"/>
        </w:rPr>
        <w:t xml:space="preserve">e realizaron un total de </w:t>
      </w:r>
      <w:r w:rsidR="007403E0" w:rsidRPr="00CB6BEF">
        <w:rPr>
          <w:rFonts w:eastAsia="Calibri"/>
        </w:rPr>
        <w:t>n</w:t>
      </w:r>
      <w:r w:rsidR="00851055" w:rsidRPr="00CB6BEF">
        <w:rPr>
          <w:rFonts w:eastAsia="Calibri"/>
        </w:rPr>
        <w:t>ueve</w:t>
      </w:r>
      <w:r w:rsidR="00D73756" w:rsidRPr="00CB6BEF">
        <w:rPr>
          <w:rFonts w:eastAsia="Calibri"/>
        </w:rPr>
        <w:t xml:space="preserve"> (9) monitoreos de especies y ecosistemas amenazados: (1) ecosistema de drago, una (1) especie de Cúa, una (1) especie de cocodrilo americano, cuatro (4) especies de tortugas marinas en Isla Catalina, dos (2) especies de iguanas, una (1) lucia gigante, un (1) solenodonte, cuatro (4) especies de </w:t>
      </w:r>
      <w:proofErr w:type="spellStart"/>
      <w:r w:rsidR="00D73756" w:rsidRPr="00CB6BEF">
        <w:rPr>
          <w:rFonts w:eastAsia="Calibri"/>
        </w:rPr>
        <w:t>bubies</w:t>
      </w:r>
      <w:proofErr w:type="spellEnd"/>
      <w:r w:rsidR="00D73756" w:rsidRPr="00CB6BEF">
        <w:rPr>
          <w:rFonts w:eastAsia="Calibri"/>
        </w:rPr>
        <w:t xml:space="preserve"> y una (1) orquídea </w:t>
      </w:r>
      <w:proofErr w:type="spellStart"/>
      <w:r w:rsidR="00D73756" w:rsidRPr="00CB6BEF">
        <w:rPr>
          <w:rFonts w:eastAsia="Calibri"/>
        </w:rPr>
        <w:t>cacatica</w:t>
      </w:r>
      <w:proofErr w:type="spellEnd"/>
      <w:r w:rsidR="00D73756" w:rsidRPr="00CB6BEF">
        <w:rPr>
          <w:rFonts w:eastAsia="Calibri"/>
        </w:rPr>
        <w:t xml:space="preserve">. Durante el monitoreo del cocodrilo americano </w:t>
      </w:r>
    </w:p>
    <w:p w14:paraId="0B427148" w14:textId="03E721F1" w:rsidR="00D73756" w:rsidRPr="00CB6BEF" w:rsidRDefault="00D73756" w:rsidP="00D73756">
      <w:pPr>
        <w:spacing w:line="360" w:lineRule="auto"/>
        <w:jc w:val="both"/>
        <w:rPr>
          <w:rFonts w:eastAsia="Calibri"/>
        </w:rPr>
      </w:pPr>
      <w:r w:rsidRPr="00CB6BEF">
        <w:rPr>
          <w:rFonts w:eastAsia="Calibri"/>
        </w:rPr>
        <w:t>(</w:t>
      </w:r>
      <w:proofErr w:type="spellStart"/>
      <w:r w:rsidRPr="00CB6BEF">
        <w:rPr>
          <w:rFonts w:eastAsia="Calibri"/>
          <w:i/>
          <w:iCs/>
        </w:rPr>
        <w:t>Crocodylus</w:t>
      </w:r>
      <w:proofErr w:type="spellEnd"/>
      <w:r w:rsidRPr="00CB6BEF">
        <w:rPr>
          <w:rFonts w:eastAsia="Calibri"/>
          <w:i/>
          <w:iCs/>
        </w:rPr>
        <w:t xml:space="preserve"> </w:t>
      </w:r>
      <w:proofErr w:type="spellStart"/>
      <w:r w:rsidRPr="00CB6BEF">
        <w:rPr>
          <w:rFonts w:eastAsia="Calibri"/>
          <w:i/>
          <w:iCs/>
        </w:rPr>
        <w:t>acutus</w:t>
      </w:r>
      <w:proofErr w:type="spellEnd"/>
      <w:r w:rsidRPr="00CB6BEF">
        <w:rPr>
          <w:rFonts w:eastAsia="Calibri"/>
        </w:rPr>
        <w:t>) en el año 2025 se registraron (32) nidos, (468) huevos y (358) nacimientos, alcanzando un porcentaje de eclosión del 76.4 %, el más alto documentado desde 1996.  </w:t>
      </w:r>
    </w:p>
    <w:p w14:paraId="1C0441F2" w14:textId="323B0F76" w:rsidR="0050664E" w:rsidRDefault="00D73756" w:rsidP="00D73756">
      <w:pPr>
        <w:spacing w:line="360" w:lineRule="auto"/>
        <w:jc w:val="both"/>
        <w:rPr>
          <w:rFonts w:eastAsia="Calibri"/>
        </w:rPr>
      </w:pPr>
      <w:r w:rsidRPr="00CB6BEF">
        <w:rPr>
          <w:rFonts w:eastAsia="Calibri"/>
        </w:rPr>
        <w:t>Se realizaron evaluaciones en tres (3) parcelas permanentes para estudios ecológicos y monitoreos, en los ecosistemas de drago (</w:t>
      </w:r>
      <w:proofErr w:type="spellStart"/>
      <w:r w:rsidRPr="00CB6BEF">
        <w:rPr>
          <w:rFonts w:eastAsia="Calibri"/>
          <w:i/>
          <w:iCs/>
        </w:rPr>
        <w:t>Pterocarpus</w:t>
      </w:r>
      <w:proofErr w:type="spellEnd"/>
      <w:r w:rsidRPr="00CB6BEF">
        <w:rPr>
          <w:rFonts w:eastAsia="Calibri"/>
          <w:i/>
          <w:iCs/>
        </w:rPr>
        <w:t xml:space="preserve"> </w:t>
      </w:r>
      <w:proofErr w:type="spellStart"/>
      <w:r w:rsidRPr="00CB6BEF">
        <w:rPr>
          <w:rFonts w:eastAsia="Calibri"/>
          <w:i/>
          <w:iCs/>
        </w:rPr>
        <w:t>officinalis</w:t>
      </w:r>
      <w:proofErr w:type="spellEnd"/>
      <w:r w:rsidRPr="00CB6BEF">
        <w:rPr>
          <w:rFonts w:eastAsia="Calibri"/>
        </w:rPr>
        <w:t>) y ecosistemas de manglar, en el Parque Nacional Manglares de Bajo Yuna.  </w:t>
      </w:r>
    </w:p>
    <w:p w14:paraId="59E20124" w14:textId="77777777" w:rsidR="006B64B2" w:rsidRPr="00CB6BEF" w:rsidRDefault="006B64B2" w:rsidP="00D73756">
      <w:pPr>
        <w:spacing w:line="360" w:lineRule="auto"/>
        <w:jc w:val="both"/>
        <w:rPr>
          <w:rFonts w:eastAsia="Calibri"/>
        </w:rPr>
      </w:pPr>
    </w:p>
    <w:p w14:paraId="1B48A461" w14:textId="77777777" w:rsidR="00443C3C" w:rsidRPr="00CB6BEF" w:rsidRDefault="00443C3C" w:rsidP="00443C3C">
      <w:pPr>
        <w:spacing w:line="360" w:lineRule="auto"/>
        <w:jc w:val="center"/>
        <w:rPr>
          <w:rFonts w:eastAsia="Calibri"/>
          <w:b/>
          <w:bCs/>
        </w:rPr>
      </w:pPr>
      <w:r w:rsidRPr="00CB6BEF">
        <w:rPr>
          <w:rFonts w:eastAsia="Calibri"/>
          <w:b/>
          <w:bCs/>
        </w:rPr>
        <w:t>Monitoreo de ecosistemas y especies</w:t>
      </w:r>
    </w:p>
    <w:p w14:paraId="4CD6E34C" w14:textId="77777777" w:rsidR="00443C3C" w:rsidRPr="00CB6BEF" w:rsidRDefault="00443C3C" w:rsidP="00443C3C">
      <w:pPr>
        <w:spacing w:line="360" w:lineRule="auto"/>
        <w:jc w:val="center"/>
        <w:rPr>
          <w:rFonts w:eastAsia="Calibri"/>
        </w:rPr>
      </w:pPr>
      <w:r w:rsidRPr="00CB6BEF">
        <w:rPr>
          <w:rFonts w:eastAsia="Calibri"/>
          <w:b/>
          <w:bCs/>
        </w:rPr>
        <w:t>Año 2025</w:t>
      </w:r>
      <w:r w:rsidRPr="00CB6BEF">
        <w:rPr>
          <w:rFonts w:eastAsia="Calibri"/>
          <w:b/>
        </w:rPr>
        <w:t> </w:t>
      </w:r>
    </w:p>
    <w:tbl>
      <w:tblPr>
        <w:tblStyle w:val="Tabladelista1clara-nfasis3"/>
        <w:tblW w:w="7920" w:type="dxa"/>
        <w:jc w:val="center"/>
        <w:tblLook w:val="04A0" w:firstRow="1" w:lastRow="0" w:firstColumn="1" w:lastColumn="0" w:noHBand="0" w:noVBand="1"/>
      </w:tblPr>
      <w:tblGrid>
        <w:gridCol w:w="2752"/>
        <w:gridCol w:w="5168"/>
      </w:tblGrid>
      <w:tr w:rsidR="00823674" w:rsidRPr="00823674" w14:paraId="7630F988" w14:textId="77777777" w:rsidTr="0080749E">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752" w:type="dxa"/>
            <w:shd w:val="clear" w:color="auto" w:fill="142F62"/>
            <w:vAlign w:val="center"/>
            <w:hideMark/>
          </w:tcPr>
          <w:p w14:paraId="6ADAAE14" w14:textId="77777777" w:rsidR="00D73756" w:rsidRPr="00E255B0" w:rsidRDefault="00D73756">
            <w:pPr>
              <w:spacing w:after="160" w:line="360" w:lineRule="auto"/>
              <w:jc w:val="center"/>
              <w:rPr>
                <w:rFonts w:eastAsia="Calibri"/>
                <w:color w:val="FFFFFF" w:themeColor="background1"/>
              </w:rPr>
            </w:pPr>
            <w:r w:rsidRPr="00E255B0">
              <w:rPr>
                <w:rFonts w:eastAsia="Calibri"/>
                <w:color w:val="FFFFFF" w:themeColor="background1"/>
              </w:rPr>
              <w:t>Especies Monitoreadas </w:t>
            </w:r>
          </w:p>
        </w:tc>
        <w:tc>
          <w:tcPr>
            <w:tcW w:w="5168" w:type="dxa"/>
            <w:shd w:val="clear" w:color="auto" w:fill="142F62"/>
            <w:vAlign w:val="center"/>
            <w:hideMark/>
          </w:tcPr>
          <w:p w14:paraId="62551C71" w14:textId="77777777" w:rsidR="00D73756" w:rsidRPr="00E255B0" w:rsidRDefault="00D73756">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E255B0">
              <w:rPr>
                <w:rFonts w:eastAsia="Calibri"/>
                <w:color w:val="FFFFFF" w:themeColor="background1"/>
              </w:rPr>
              <w:t>Localización </w:t>
            </w:r>
          </w:p>
        </w:tc>
      </w:tr>
      <w:tr w:rsidR="00823674" w:rsidRPr="00823674" w14:paraId="38DB90A0" w14:textId="77777777" w:rsidTr="0080749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52" w:type="dxa"/>
            <w:hideMark/>
          </w:tcPr>
          <w:p w14:paraId="4FE1D87B" w14:textId="21839EB0" w:rsidR="00D73756" w:rsidRPr="00823674" w:rsidRDefault="00D73756" w:rsidP="00D049AF">
            <w:pPr>
              <w:spacing w:after="160" w:line="360" w:lineRule="auto"/>
              <w:jc w:val="center"/>
              <w:rPr>
                <w:rFonts w:eastAsia="Calibri"/>
              </w:rPr>
            </w:pPr>
            <w:r w:rsidRPr="00823674">
              <w:rPr>
                <w:rFonts w:eastAsia="Calibri"/>
              </w:rPr>
              <w:t>Cuá </w:t>
            </w:r>
          </w:p>
        </w:tc>
        <w:tc>
          <w:tcPr>
            <w:tcW w:w="5168" w:type="dxa"/>
            <w:hideMark/>
          </w:tcPr>
          <w:p w14:paraId="263ACD1D" w14:textId="77777777" w:rsidR="00D73756" w:rsidRPr="00823674" w:rsidRDefault="00D7375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 xml:space="preserve">Parques Nacionales de Anacaona y Francisco Alberto Caamaño Deño y en la Reserva Forestal Alto </w:t>
            </w:r>
            <w:proofErr w:type="spellStart"/>
            <w:r w:rsidRPr="00823674">
              <w:rPr>
                <w:rFonts w:eastAsia="Calibri"/>
              </w:rPr>
              <w:t>Bao</w:t>
            </w:r>
            <w:proofErr w:type="spellEnd"/>
            <w:r w:rsidRPr="00823674">
              <w:rPr>
                <w:rFonts w:eastAsia="Calibri"/>
              </w:rPr>
              <w:t>  </w:t>
            </w:r>
          </w:p>
        </w:tc>
      </w:tr>
      <w:tr w:rsidR="00823674" w:rsidRPr="00823674" w14:paraId="370EBC17" w14:textId="77777777" w:rsidTr="0080749E">
        <w:trPr>
          <w:trHeight w:val="300"/>
          <w:jc w:val="center"/>
        </w:trPr>
        <w:tc>
          <w:tcPr>
            <w:cnfStyle w:val="001000000000" w:firstRow="0" w:lastRow="0" w:firstColumn="1" w:lastColumn="0" w:oddVBand="0" w:evenVBand="0" w:oddHBand="0" w:evenHBand="0" w:firstRowFirstColumn="0" w:firstRowLastColumn="0" w:lastRowFirstColumn="0" w:lastRowLastColumn="0"/>
            <w:tcW w:w="2752" w:type="dxa"/>
            <w:hideMark/>
          </w:tcPr>
          <w:p w14:paraId="5A4821B7" w14:textId="516B8181" w:rsidR="00D73756" w:rsidRPr="00823674" w:rsidRDefault="00D73756" w:rsidP="00D049AF">
            <w:pPr>
              <w:spacing w:after="160" w:line="360" w:lineRule="auto"/>
              <w:jc w:val="center"/>
              <w:rPr>
                <w:rFonts w:eastAsia="Calibri"/>
              </w:rPr>
            </w:pPr>
            <w:r w:rsidRPr="00823674">
              <w:rPr>
                <w:rFonts w:eastAsia="Calibri"/>
              </w:rPr>
              <w:t>Cocodrilos </w:t>
            </w:r>
          </w:p>
        </w:tc>
        <w:tc>
          <w:tcPr>
            <w:tcW w:w="5168" w:type="dxa"/>
            <w:hideMark/>
          </w:tcPr>
          <w:p w14:paraId="1C425049" w14:textId="77777777" w:rsidR="00D73756" w:rsidRPr="00823674" w:rsidRDefault="00D7375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Lago Enriquillo  </w:t>
            </w:r>
          </w:p>
        </w:tc>
      </w:tr>
      <w:tr w:rsidR="00823674" w:rsidRPr="00823674" w14:paraId="1974CD7B" w14:textId="77777777" w:rsidTr="0080749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52" w:type="dxa"/>
            <w:hideMark/>
          </w:tcPr>
          <w:p w14:paraId="4B528157" w14:textId="24541B37" w:rsidR="00D73756" w:rsidRPr="00823674" w:rsidRDefault="00D73756" w:rsidP="00D049AF">
            <w:pPr>
              <w:spacing w:after="160" w:line="360" w:lineRule="auto"/>
              <w:jc w:val="center"/>
              <w:rPr>
                <w:rFonts w:eastAsia="Calibri"/>
              </w:rPr>
            </w:pPr>
            <w:r w:rsidRPr="00823674">
              <w:rPr>
                <w:rFonts w:eastAsia="Calibri"/>
              </w:rPr>
              <w:t>Tortugas marinas </w:t>
            </w:r>
          </w:p>
        </w:tc>
        <w:tc>
          <w:tcPr>
            <w:tcW w:w="5168" w:type="dxa"/>
            <w:hideMark/>
          </w:tcPr>
          <w:p w14:paraId="3738CF48" w14:textId="77777777" w:rsidR="00D73756" w:rsidRPr="00823674" w:rsidRDefault="00D7375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Islas Saona y Catalina  </w:t>
            </w:r>
          </w:p>
        </w:tc>
      </w:tr>
      <w:tr w:rsidR="00823674" w:rsidRPr="00823674" w14:paraId="22BDDCD5" w14:textId="77777777" w:rsidTr="0080749E">
        <w:trPr>
          <w:trHeight w:val="300"/>
          <w:jc w:val="center"/>
        </w:trPr>
        <w:tc>
          <w:tcPr>
            <w:cnfStyle w:val="001000000000" w:firstRow="0" w:lastRow="0" w:firstColumn="1" w:lastColumn="0" w:oddVBand="0" w:evenVBand="0" w:oddHBand="0" w:evenHBand="0" w:firstRowFirstColumn="0" w:firstRowLastColumn="0" w:lastRowFirstColumn="0" w:lastRowLastColumn="0"/>
            <w:tcW w:w="2752" w:type="dxa"/>
            <w:hideMark/>
          </w:tcPr>
          <w:p w14:paraId="30FBB6BC" w14:textId="49A4CF4B" w:rsidR="00D73756" w:rsidRPr="00823674" w:rsidRDefault="00D73756" w:rsidP="00D049AF">
            <w:pPr>
              <w:spacing w:after="160" w:line="360" w:lineRule="auto"/>
              <w:jc w:val="center"/>
              <w:rPr>
                <w:rFonts w:eastAsia="Calibri"/>
              </w:rPr>
            </w:pPr>
            <w:r w:rsidRPr="00823674">
              <w:rPr>
                <w:rFonts w:eastAsia="Calibri"/>
              </w:rPr>
              <w:lastRenderedPageBreak/>
              <w:t>Solenodonte </w:t>
            </w:r>
          </w:p>
        </w:tc>
        <w:tc>
          <w:tcPr>
            <w:tcW w:w="5168" w:type="dxa"/>
            <w:hideMark/>
          </w:tcPr>
          <w:p w14:paraId="439E15F9" w14:textId="77777777" w:rsidR="00D73756" w:rsidRPr="00823674" w:rsidRDefault="00D7375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Monumento Natural Saltos de Damajagua  </w:t>
            </w:r>
          </w:p>
        </w:tc>
      </w:tr>
      <w:tr w:rsidR="00823674" w:rsidRPr="00823674" w14:paraId="6E1AE388" w14:textId="77777777" w:rsidTr="0080749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52" w:type="dxa"/>
            <w:hideMark/>
          </w:tcPr>
          <w:p w14:paraId="68CD9604" w14:textId="52B14092" w:rsidR="00D73756" w:rsidRPr="00823674" w:rsidRDefault="00D73756" w:rsidP="00D049AF">
            <w:pPr>
              <w:spacing w:after="160" w:line="360" w:lineRule="auto"/>
              <w:jc w:val="center"/>
              <w:rPr>
                <w:rFonts w:eastAsia="Calibri"/>
              </w:rPr>
            </w:pPr>
            <w:r w:rsidRPr="00823674">
              <w:rPr>
                <w:rFonts w:eastAsia="Calibri"/>
              </w:rPr>
              <w:t>Iguanas  </w:t>
            </w:r>
          </w:p>
        </w:tc>
        <w:tc>
          <w:tcPr>
            <w:tcW w:w="5168" w:type="dxa"/>
            <w:hideMark/>
          </w:tcPr>
          <w:p w14:paraId="320111F6" w14:textId="77777777" w:rsidR="00D73756" w:rsidRPr="00823674" w:rsidRDefault="00D7375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Lago Enriquillo  </w:t>
            </w:r>
          </w:p>
        </w:tc>
      </w:tr>
      <w:tr w:rsidR="00823674" w:rsidRPr="00823674" w14:paraId="750026AE" w14:textId="77777777" w:rsidTr="0080749E">
        <w:trPr>
          <w:trHeight w:val="300"/>
          <w:jc w:val="center"/>
        </w:trPr>
        <w:tc>
          <w:tcPr>
            <w:cnfStyle w:val="001000000000" w:firstRow="0" w:lastRow="0" w:firstColumn="1" w:lastColumn="0" w:oddVBand="0" w:evenVBand="0" w:oddHBand="0" w:evenHBand="0" w:firstRowFirstColumn="0" w:firstRowLastColumn="0" w:lastRowFirstColumn="0" w:lastRowLastColumn="0"/>
            <w:tcW w:w="2752" w:type="dxa"/>
            <w:hideMark/>
          </w:tcPr>
          <w:p w14:paraId="1897B818" w14:textId="7506F016" w:rsidR="00D73756" w:rsidRPr="00823674" w:rsidRDefault="00D73756" w:rsidP="00D049AF">
            <w:pPr>
              <w:spacing w:after="160" w:line="360" w:lineRule="auto"/>
              <w:jc w:val="center"/>
              <w:rPr>
                <w:rFonts w:eastAsia="Calibri"/>
              </w:rPr>
            </w:pPr>
            <w:r w:rsidRPr="00823674">
              <w:rPr>
                <w:rFonts w:eastAsia="Calibri"/>
              </w:rPr>
              <w:t>Lucia Gigante</w:t>
            </w:r>
          </w:p>
        </w:tc>
        <w:tc>
          <w:tcPr>
            <w:tcW w:w="5168" w:type="dxa"/>
            <w:hideMark/>
          </w:tcPr>
          <w:p w14:paraId="0F7E228D" w14:textId="77777777" w:rsidR="00D73756" w:rsidRPr="00823674" w:rsidRDefault="00D7375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Loma Isabel de Torres </w:t>
            </w:r>
          </w:p>
        </w:tc>
      </w:tr>
      <w:tr w:rsidR="00823674" w:rsidRPr="00823674" w14:paraId="44505745" w14:textId="77777777" w:rsidTr="0080749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52" w:type="dxa"/>
            <w:hideMark/>
          </w:tcPr>
          <w:p w14:paraId="21D8C88A" w14:textId="26356E09" w:rsidR="00D73756" w:rsidRPr="00823674" w:rsidRDefault="00D73756" w:rsidP="00D049AF">
            <w:pPr>
              <w:spacing w:after="160" w:line="360" w:lineRule="auto"/>
              <w:jc w:val="center"/>
              <w:rPr>
                <w:rFonts w:eastAsia="Calibri"/>
              </w:rPr>
            </w:pPr>
            <w:r w:rsidRPr="00823674">
              <w:rPr>
                <w:rFonts w:eastAsia="Calibri"/>
              </w:rPr>
              <w:t>Drago</w:t>
            </w:r>
          </w:p>
        </w:tc>
        <w:tc>
          <w:tcPr>
            <w:tcW w:w="5168" w:type="dxa"/>
            <w:hideMark/>
          </w:tcPr>
          <w:p w14:paraId="14921C32" w14:textId="77777777" w:rsidR="00D73756" w:rsidRPr="00823674" w:rsidRDefault="00D73756">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Parque Nacional Manglares de Bajo Yuna </w:t>
            </w:r>
          </w:p>
        </w:tc>
      </w:tr>
      <w:tr w:rsidR="00823674" w:rsidRPr="00823674" w14:paraId="6EB63B39" w14:textId="77777777" w:rsidTr="0080749E">
        <w:trPr>
          <w:trHeight w:val="964"/>
          <w:jc w:val="center"/>
        </w:trPr>
        <w:tc>
          <w:tcPr>
            <w:cnfStyle w:val="001000000000" w:firstRow="0" w:lastRow="0" w:firstColumn="1" w:lastColumn="0" w:oddVBand="0" w:evenVBand="0" w:oddHBand="0" w:evenHBand="0" w:firstRowFirstColumn="0" w:firstRowLastColumn="0" w:lastRowFirstColumn="0" w:lastRowLastColumn="0"/>
            <w:tcW w:w="2752" w:type="dxa"/>
            <w:hideMark/>
          </w:tcPr>
          <w:p w14:paraId="5930D93E" w14:textId="6ACB146D" w:rsidR="00D73756" w:rsidRPr="00823674" w:rsidRDefault="00D73756" w:rsidP="00D049AF">
            <w:pPr>
              <w:spacing w:after="160" w:line="360" w:lineRule="auto"/>
              <w:jc w:val="center"/>
              <w:rPr>
                <w:rFonts w:eastAsia="Calibri"/>
              </w:rPr>
            </w:pPr>
            <w:proofErr w:type="spellStart"/>
            <w:r w:rsidRPr="00823674">
              <w:rPr>
                <w:rFonts w:eastAsia="Calibri"/>
              </w:rPr>
              <w:t>Bubies</w:t>
            </w:r>
            <w:proofErr w:type="spellEnd"/>
          </w:p>
        </w:tc>
        <w:tc>
          <w:tcPr>
            <w:tcW w:w="5168" w:type="dxa"/>
            <w:hideMark/>
          </w:tcPr>
          <w:p w14:paraId="420AFDEF" w14:textId="77777777" w:rsidR="00D73756" w:rsidRPr="00823674" w:rsidRDefault="00D7375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Refugio de Vida Silvestre Cayo 7 Hermanos </w:t>
            </w:r>
          </w:p>
          <w:p w14:paraId="3ABC8E92" w14:textId="77777777" w:rsidR="00D73756" w:rsidRPr="00823674" w:rsidRDefault="00D7375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eastAsia="Calibri"/>
              </w:rPr>
            </w:pPr>
          </w:p>
        </w:tc>
      </w:tr>
      <w:tr w:rsidR="00823674" w:rsidRPr="00823674" w14:paraId="6B3BED43" w14:textId="77777777" w:rsidTr="0080749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52" w:type="dxa"/>
          </w:tcPr>
          <w:p w14:paraId="600ADEC9" w14:textId="77777777" w:rsidR="00D73756" w:rsidRPr="00823674" w:rsidRDefault="00D73756" w:rsidP="00D049AF">
            <w:pPr>
              <w:spacing w:line="360" w:lineRule="auto"/>
              <w:jc w:val="center"/>
              <w:rPr>
                <w:rFonts w:eastAsia="Calibri"/>
              </w:rPr>
            </w:pPr>
            <w:proofErr w:type="spellStart"/>
            <w:r w:rsidRPr="00823674">
              <w:rPr>
                <w:rFonts w:eastAsia="Calibri"/>
              </w:rPr>
              <w:t>Cacatica</w:t>
            </w:r>
            <w:proofErr w:type="spellEnd"/>
          </w:p>
        </w:tc>
        <w:tc>
          <w:tcPr>
            <w:tcW w:w="5168" w:type="dxa"/>
          </w:tcPr>
          <w:p w14:paraId="1C11A036" w14:textId="77777777" w:rsidR="00D73756" w:rsidRPr="00823674" w:rsidRDefault="00D73756">
            <w:pPr>
              <w:spacing w:line="360" w:lineRule="auto"/>
              <w:jc w:val="both"/>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Reserva Científica Villa Elisa</w:t>
            </w:r>
          </w:p>
        </w:tc>
      </w:tr>
    </w:tbl>
    <w:p w14:paraId="2152D9A0" w14:textId="481630ED" w:rsidR="00D73756" w:rsidRPr="00823674" w:rsidRDefault="00443C3C" w:rsidP="00D73756">
      <w:pPr>
        <w:spacing w:line="360" w:lineRule="auto"/>
        <w:jc w:val="both"/>
        <w:rPr>
          <w:rFonts w:eastAsia="Calibri"/>
          <w:sz w:val="18"/>
          <w:szCs w:val="18"/>
        </w:rPr>
      </w:pPr>
      <w:r w:rsidRPr="00823674">
        <w:rPr>
          <w:rFonts w:eastAsia="Calibri"/>
          <w:i/>
          <w:sz w:val="18"/>
          <w:szCs w:val="18"/>
        </w:rPr>
        <w:t>Fuente: Dirección de Biodiversidad, MMARN</w:t>
      </w:r>
      <w:r w:rsidRPr="00823674">
        <w:rPr>
          <w:rFonts w:eastAsia="Calibri"/>
          <w:sz w:val="18"/>
          <w:szCs w:val="18"/>
        </w:rPr>
        <w:t>  </w:t>
      </w:r>
    </w:p>
    <w:p w14:paraId="5D87B187" w14:textId="77777777" w:rsidR="0080749E" w:rsidRDefault="0080749E" w:rsidP="00D73756">
      <w:pPr>
        <w:spacing w:line="360" w:lineRule="auto"/>
        <w:jc w:val="both"/>
        <w:rPr>
          <w:rFonts w:eastAsia="Calibri"/>
        </w:rPr>
      </w:pPr>
    </w:p>
    <w:p w14:paraId="027388E6" w14:textId="5011FF9B" w:rsidR="00D73756" w:rsidRPr="00CB6BEF" w:rsidRDefault="00D73756" w:rsidP="00D73756">
      <w:pPr>
        <w:spacing w:line="360" w:lineRule="auto"/>
        <w:jc w:val="both"/>
        <w:rPr>
          <w:rFonts w:eastAsia="Calibri"/>
        </w:rPr>
      </w:pPr>
      <w:r w:rsidRPr="00CB6BEF">
        <w:rPr>
          <w:rFonts w:eastAsia="Calibri"/>
        </w:rPr>
        <w:t>Se realizaron evaluaciones en diferentes localidades para determinar el estado de la biodiversidad entre ellos podemos mencionar las siguientes áreas:  </w:t>
      </w:r>
    </w:p>
    <w:p w14:paraId="255794C1" w14:textId="77777777" w:rsidR="00D73756" w:rsidRPr="00CB6BEF" w:rsidRDefault="00D73756" w:rsidP="00455739">
      <w:pPr>
        <w:numPr>
          <w:ilvl w:val="0"/>
          <w:numId w:val="19"/>
        </w:numPr>
        <w:spacing w:line="360" w:lineRule="auto"/>
        <w:jc w:val="both"/>
        <w:rPr>
          <w:rFonts w:eastAsia="Calibri"/>
        </w:rPr>
      </w:pPr>
      <w:r w:rsidRPr="00CB6BEF">
        <w:rPr>
          <w:rFonts w:eastAsia="Calibri"/>
        </w:rPr>
        <w:t>Evaluación de la flora de comunidades de la Sierra de Neiba, provincia Bahoruco, República Dominicana.  </w:t>
      </w:r>
    </w:p>
    <w:p w14:paraId="2BF2889C" w14:textId="77777777" w:rsidR="00D73756" w:rsidRPr="00CB6BEF" w:rsidRDefault="00D73756" w:rsidP="00455739">
      <w:pPr>
        <w:numPr>
          <w:ilvl w:val="0"/>
          <w:numId w:val="20"/>
        </w:numPr>
        <w:spacing w:line="360" w:lineRule="auto"/>
        <w:jc w:val="both"/>
        <w:rPr>
          <w:rFonts w:eastAsia="Calibri"/>
        </w:rPr>
      </w:pPr>
      <w:r w:rsidRPr="00CB6BEF">
        <w:rPr>
          <w:rFonts w:eastAsia="Calibri"/>
        </w:rPr>
        <w:t>Evaluación de la biodiversidad en el Monumento Natural Laguna Cabral o Rincón.  </w:t>
      </w:r>
    </w:p>
    <w:p w14:paraId="126F80A5" w14:textId="77777777" w:rsidR="00D73756" w:rsidRPr="00CB6BEF" w:rsidRDefault="00D73756" w:rsidP="00455739">
      <w:pPr>
        <w:numPr>
          <w:ilvl w:val="0"/>
          <w:numId w:val="21"/>
        </w:numPr>
        <w:spacing w:line="360" w:lineRule="auto"/>
        <w:jc w:val="both"/>
        <w:rPr>
          <w:rFonts w:eastAsia="Calibri"/>
        </w:rPr>
      </w:pPr>
      <w:r w:rsidRPr="00CB6BEF">
        <w:rPr>
          <w:rFonts w:eastAsia="Calibri"/>
        </w:rPr>
        <w:t xml:space="preserve">Inspección en cueva 1 y 4 de la Reserva Antropológica Cuevas de Borbón o del </w:t>
      </w:r>
      <w:proofErr w:type="spellStart"/>
      <w:r w:rsidRPr="00CB6BEF">
        <w:rPr>
          <w:rFonts w:eastAsia="Calibri"/>
        </w:rPr>
        <w:t>Pomier</w:t>
      </w:r>
      <w:proofErr w:type="spellEnd"/>
      <w:r w:rsidRPr="00CB6BEF">
        <w:rPr>
          <w:rFonts w:eastAsia="Calibri"/>
        </w:rPr>
        <w:t xml:space="preserve"> para evaluar reporte de impacto sobre poblaciones de murciélagos. </w:t>
      </w:r>
    </w:p>
    <w:p w14:paraId="5AA707B7" w14:textId="77777777" w:rsidR="00D73756" w:rsidRPr="00CB6BEF" w:rsidRDefault="00D73756" w:rsidP="00455739">
      <w:pPr>
        <w:numPr>
          <w:ilvl w:val="0"/>
          <w:numId w:val="22"/>
        </w:numPr>
        <w:spacing w:line="360" w:lineRule="auto"/>
        <w:jc w:val="both"/>
        <w:rPr>
          <w:rFonts w:eastAsia="Calibri"/>
        </w:rPr>
      </w:pPr>
      <w:r w:rsidRPr="00CB6BEF">
        <w:rPr>
          <w:rFonts w:eastAsia="Calibri"/>
        </w:rPr>
        <w:t>Evaluación de la avifauna en el Monumento Natural Saltos de la Damajagua, para la actualización del plan de manejo.</w:t>
      </w:r>
    </w:p>
    <w:p w14:paraId="30CA2EAD" w14:textId="77777777" w:rsidR="0085349D" w:rsidRPr="00CB6BEF" w:rsidRDefault="00D73756" w:rsidP="00455739">
      <w:pPr>
        <w:numPr>
          <w:ilvl w:val="0"/>
          <w:numId w:val="22"/>
        </w:numPr>
        <w:spacing w:line="360" w:lineRule="auto"/>
        <w:jc w:val="both"/>
        <w:rPr>
          <w:rFonts w:eastAsia="Calibri"/>
        </w:rPr>
      </w:pPr>
      <w:r w:rsidRPr="00CB6BEF">
        <w:rPr>
          <w:rFonts w:eastAsia="Calibri"/>
        </w:rPr>
        <w:t>Evaluación ecológica rápida a la Reserva Loma Quita Espuela, Municipio San Francisco de Macorís, Provincia Duarte, Republica Dominicana</w:t>
      </w:r>
      <w:r w:rsidR="0085349D" w:rsidRPr="00CB6BEF">
        <w:rPr>
          <w:rFonts w:eastAsia="Calibri"/>
        </w:rPr>
        <w:t>.</w:t>
      </w:r>
    </w:p>
    <w:p w14:paraId="3DBE6DDD" w14:textId="6FFE88B2" w:rsidR="00D73756" w:rsidRPr="00CB6BEF" w:rsidRDefault="00D73756" w:rsidP="00455739">
      <w:pPr>
        <w:numPr>
          <w:ilvl w:val="0"/>
          <w:numId w:val="23"/>
        </w:numPr>
        <w:spacing w:line="360" w:lineRule="auto"/>
        <w:jc w:val="both"/>
        <w:rPr>
          <w:rFonts w:eastAsia="Calibri"/>
        </w:rPr>
      </w:pPr>
      <w:r w:rsidRPr="00CB6BEF">
        <w:rPr>
          <w:rFonts w:eastAsia="Calibri"/>
        </w:rPr>
        <w:lastRenderedPageBreak/>
        <w:t xml:space="preserve">Se evaluaron ocho (8) planes de manejo forestal en la Reserva Forestal Alto Mao y Alto </w:t>
      </w:r>
      <w:proofErr w:type="spellStart"/>
      <w:r w:rsidRPr="00CB6BEF">
        <w:rPr>
          <w:rFonts w:eastAsia="Calibri"/>
        </w:rPr>
        <w:t>Bao</w:t>
      </w:r>
      <w:proofErr w:type="spellEnd"/>
      <w:r w:rsidRPr="00CB6BEF">
        <w:rPr>
          <w:rFonts w:eastAsia="Calibri"/>
        </w:rPr>
        <w:t xml:space="preserve"> y Parque Nacional Armando Bermúdez.</w:t>
      </w:r>
    </w:p>
    <w:p w14:paraId="6EE2FAE0" w14:textId="77777777" w:rsidR="003C741D" w:rsidRDefault="003C741D" w:rsidP="00443C3C">
      <w:pPr>
        <w:spacing w:line="360" w:lineRule="auto"/>
        <w:jc w:val="both"/>
        <w:rPr>
          <w:rFonts w:eastAsia="Calibri"/>
        </w:rPr>
      </w:pPr>
    </w:p>
    <w:p w14:paraId="4D897A92" w14:textId="5B9E9C67" w:rsidR="00443C3C" w:rsidRPr="00CB6BEF" w:rsidRDefault="00443C3C" w:rsidP="00443C3C">
      <w:pPr>
        <w:spacing w:line="360" w:lineRule="auto"/>
        <w:jc w:val="both"/>
        <w:rPr>
          <w:rFonts w:eastAsia="Calibri"/>
        </w:rPr>
      </w:pPr>
      <w:r w:rsidRPr="00CB6BEF">
        <w:rPr>
          <w:rFonts w:eastAsia="Calibri"/>
        </w:rPr>
        <w:t>Dentro de los resultados de las jornadas de restauración, se puede decir que una parte de las plantas que fueron sembradas en áreas naturales, sobrevivieron y están en desarrollo.    </w:t>
      </w:r>
    </w:p>
    <w:p w14:paraId="09F7DD93" w14:textId="77777777" w:rsidR="003C741D" w:rsidRDefault="003C741D" w:rsidP="00443C3C">
      <w:pPr>
        <w:spacing w:line="360" w:lineRule="auto"/>
        <w:jc w:val="both"/>
        <w:rPr>
          <w:rFonts w:eastAsia="Calibri"/>
        </w:rPr>
      </w:pPr>
    </w:p>
    <w:p w14:paraId="2E30113A" w14:textId="14BF4CF4" w:rsidR="00443C3C" w:rsidRPr="00CB6BEF" w:rsidRDefault="00443C3C" w:rsidP="00443C3C">
      <w:pPr>
        <w:spacing w:line="360" w:lineRule="auto"/>
        <w:jc w:val="both"/>
        <w:rPr>
          <w:rFonts w:eastAsia="Calibri"/>
        </w:rPr>
      </w:pPr>
      <w:r w:rsidRPr="00CB6BEF">
        <w:rPr>
          <w:rFonts w:eastAsia="Calibri"/>
        </w:rPr>
        <w:t>Para este periodo se han publicado los siguientes documentos técnicos:  </w:t>
      </w:r>
    </w:p>
    <w:p w14:paraId="05119DEA" w14:textId="77777777" w:rsidR="00443C3C" w:rsidRPr="00CB6BEF" w:rsidRDefault="00443C3C" w:rsidP="00455739">
      <w:pPr>
        <w:numPr>
          <w:ilvl w:val="0"/>
          <w:numId w:val="30"/>
        </w:numPr>
        <w:spacing w:line="360" w:lineRule="auto"/>
        <w:ind w:left="1070"/>
        <w:jc w:val="both"/>
        <w:rPr>
          <w:rFonts w:eastAsia="Calibri"/>
        </w:rPr>
      </w:pPr>
      <w:r w:rsidRPr="00CB6BEF">
        <w:rPr>
          <w:rFonts w:eastAsia="Calibri"/>
        </w:rPr>
        <w:t xml:space="preserve">Informe sobre la evaluación de la biodiversidad en </w:t>
      </w:r>
      <w:r w:rsidR="00D73756" w:rsidRPr="00CB6BEF">
        <w:rPr>
          <w:rFonts w:eastAsia="Calibri"/>
        </w:rPr>
        <w:t>el Monumento Natural Laguna Cabral o Rincón.</w:t>
      </w:r>
    </w:p>
    <w:p w14:paraId="0FE3C432" w14:textId="77777777" w:rsidR="00D73756" w:rsidRPr="00CB6BEF" w:rsidRDefault="00D73756" w:rsidP="00455739">
      <w:pPr>
        <w:numPr>
          <w:ilvl w:val="0"/>
          <w:numId w:val="30"/>
        </w:numPr>
        <w:spacing w:line="360" w:lineRule="auto"/>
        <w:ind w:left="1070"/>
        <w:jc w:val="both"/>
        <w:rPr>
          <w:rFonts w:eastAsia="Calibri"/>
        </w:rPr>
      </w:pPr>
      <w:r w:rsidRPr="00CB6BEF">
        <w:rPr>
          <w:rFonts w:eastAsia="Calibri"/>
        </w:rPr>
        <w:t>Informe de evaluación de la flora de comunidades de la Sierra de Neiba, Provincia Bahoruco, República Dominicana.</w:t>
      </w:r>
    </w:p>
    <w:p w14:paraId="2FEA6FC2" w14:textId="77777777" w:rsidR="00D73756" w:rsidRPr="00CB6BEF" w:rsidRDefault="00D73756" w:rsidP="00455739">
      <w:pPr>
        <w:pStyle w:val="Prrafodelista"/>
        <w:numPr>
          <w:ilvl w:val="0"/>
          <w:numId w:val="30"/>
        </w:numPr>
        <w:spacing w:line="360" w:lineRule="auto"/>
        <w:ind w:left="1070" w:right="-18"/>
        <w:jc w:val="both"/>
        <w:rPr>
          <w:rFonts w:eastAsia="Calibri"/>
        </w:rPr>
      </w:pPr>
      <w:r w:rsidRPr="00CB6BEF">
        <w:rPr>
          <w:rFonts w:eastAsia="Calibri"/>
        </w:rPr>
        <w:t xml:space="preserve">Informe de inspección en cueva 1 y 4 de la Reserva Antropológica Cuevas de Borbón o del </w:t>
      </w:r>
      <w:proofErr w:type="spellStart"/>
      <w:r w:rsidRPr="00CB6BEF">
        <w:rPr>
          <w:rFonts w:eastAsia="Calibri"/>
        </w:rPr>
        <w:t>Pomier</w:t>
      </w:r>
      <w:proofErr w:type="spellEnd"/>
      <w:r w:rsidRPr="00CB6BEF">
        <w:rPr>
          <w:rFonts w:eastAsia="Calibri"/>
        </w:rPr>
        <w:t xml:space="preserve"> para evaluar reporte de impacto sobre poblaciones de murciélagos. </w:t>
      </w:r>
    </w:p>
    <w:p w14:paraId="4FCE24CA" w14:textId="77777777" w:rsidR="00D73756" w:rsidRPr="00CB6BEF" w:rsidRDefault="00D73756" w:rsidP="00455739">
      <w:pPr>
        <w:numPr>
          <w:ilvl w:val="0"/>
          <w:numId w:val="30"/>
        </w:numPr>
        <w:spacing w:line="360" w:lineRule="auto"/>
        <w:ind w:left="1070"/>
        <w:jc w:val="both"/>
        <w:rPr>
          <w:rFonts w:eastAsia="Calibri"/>
        </w:rPr>
      </w:pPr>
      <w:r w:rsidRPr="00CB6BEF">
        <w:rPr>
          <w:rFonts w:eastAsia="Calibri"/>
        </w:rPr>
        <w:t>Informe sobre la biodiversidad en el nuevo polígono del Parque Nacional Anacaona, Provincia Bahoruco.  </w:t>
      </w:r>
    </w:p>
    <w:p w14:paraId="326645E1" w14:textId="04FBF4F9" w:rsidR="00D73756" w:rsidRDefault="00D73756" w:rsidP="00455739">
      <w:pPr>
        <w:numPr>
          <w:ilvl w:val="0"/>
          <w:numId w:val="30"/>
        </w:numPr>
        <w:spacing w:line="360" w:lineRule="auto"/>
        <w:ind w:left="1070"/>
        <w:jc w:val="both"/>
        <w:rPr>
          <w:rFonts w:eastAsia="Calibri"/>
        </w:rPr>
      </w:pPr>
      <w:r w:rsidRPr="00CB6BEF">
        <w:rPr>
          <w:rFonts w:eastAsia="Calibri"/>
        </w:rPr>
        <w:t>Informe de evaluación ecológica rápida a la Reserva Loma Quita Espuela, Municipio San Francisco de Macorís, Provincia Duarte, Republica Dominicana</w:t>
      </w:r>
      <w:r w:rsidR="003C741D">
        <w:rPr>
          <w:rFonts w:eastAsia="Calibri"/>
        </w:rPr>
        <w:t>.</w:t>
      </w:r>
    </w:p>
    <w:p w14:paraId="5FB3654A" w14:textId="77777777" w:rsidR="003C741D" w:rsidRPr="00CB6BEF" w:rsidRDefault="003C741D" w:rsidP="003C741D">
      <w:pPr>
        <w:spacing w:line="360" w:lineRule="auto"/>
        <w:jc w:val="both"/>
        <w:rPr>
          <w:rFonts w:eastAsia="Calibri"/>
        </w:rPr>
      </w:pPr>
    </w:p>
    <w:p w14:paraId="753B95F5" w14:textId="2C5234ED" w:rsidR="003C741D" w:rsidRPr="003C741D" w:rsidRDefault="00D73756" w:rsidP="003C741D">
      <w:pPr>
        <w:numPr>
          <w:ilvl w:val="0"/>
          <w:numId w:val="30"/>
        </w:numPr>
        <w:spacing w:line="360" w:lineRule="auto"/>
        <w:ind w:left="1070"/>
        <w:jc w:val="both"/>
        <w:rPr>
          <w:rFonts w:eastAsia="Calibri"/>
        </w:rPr>
      </w:pPr>
      <w:r w:rsidRPr="00CB6BEF">
        <w:rPr>
          <w:rFonts w:eastAsia="Calibri"/>
        </w:rPr>
        <w:lastRenderedPageBreak/>
        <w:t>Informe de actualización de información sobre la biodiversidad en el Monumento Natural Loma Isabel de Torres, Provincia Puerto Plata.</w:t>
      </w:r>
    </w:p>
    <w:p w14:paraId="72E7D866" w14:textId="77777777" w:rsidR="00D73756" w:rsidRDefault="00D73756" w:rsidP="00D73756">
      <w:pPr>
        <w:spacing w:line="360" w:lineRule="auto"/>
        <w:jc w:val="both"/>
        <w:rPr>
          <w:rFonts w:eastAsia="Calibri"/>
        </w:rPr>
      </w:pPr>
      <w:r w:rsidRPr="00CB6BEF">
        <w:rPr>
          <w:rFonts w:eastAsia="Calibri"/>
        </w:rPr>
        <w:t>Se realizó el Taller de la Lista Roja de Fauna Amenazadas de la República Dominicana.</w:t>
      </w:r>
    </w:p>
    <w:p w14:paraId="4133B381" w14:textId="77777777" w:rsidR="006B64B2" w:rsidRPr="00CB6BEF" w:rsidRDefault="006B64B2" w:rsidP="00D73756">
      <w:pPr>
        <w:spacing w:line="360" w:lineRule="auto"/>
        <w:jc w:val="both"/>
        <w:rPr>
          <w:rFonts w:eastAsia="Calibri"/>
        </w:rPr>
      </w:pPr>
    </w:p>
    <w:p w14:paraId="32718A30" w14:textId="77777777" w:rsidR="00D73756" w:rsidRPr="00CB6BEF" w:rsidRDefault="00D73756" w:rsidP="00D73756">
      <w:pPr>
        <w:spacing w:line="360" w:lineRule="auto"/>
        <w:jc w:val="center"/>
        <w:rPr>
          <w:rFonts w:eastAsia="Calibri"/>
          <w:b/>
          <w:bCs/>
        </w:rPr>
      </w:pPr>
      <w:r w:rsidRPr="00CB6BEF">
        <w:rPr>
          <w:rFonts w:eastAsia="Calibri"/>
          <w:b/>
          <w:bCs/>
        </w:rPr>
        <w:t>Ecosistemas degradados con acciones de restauración ecológica  </w:t>
      </w:r>
    </w:p>
    <w:p w14:paraId="48CF3059" w14:textId="03052713" w:rsidR="00D73756" w:rsidRPr="00CB6BEF" w:rsidRDefault="00D73756" w:rsidP="00D73756">
      <w:pPr>
        <w:spacing w:line="360" w:lineRule="auto"/>
        <w:jc w:val="both"/>
        <w:rPr>
          <w:rFonts w:eastAsia="Calibri"/>
          <w:b/>
          <w:bCs/>
        </w:rPr>
      </w:pPr>
      <w:r w:rsidRPr="00CB6BEF">
        <w:rPr>
          <w:rFonts w:eastAsia="Calibri"/>
        </w:rPr>
        <w:t>Durante el año 2025 se trabajó con el proceso de recolección de semillas y plántulas de drago (</w:t>
      </w:r>
      <w:proofErr w:type="spellStart"/>
      <w:r w:rsidRPr="00CB6BEF">
        <w:rPr>
          <w:rFonts w:eastAsia="Calibri"/>
          <w:i/>
          <w:iCs/>
        </w:rPr>
        <w:t>Pterocarpus</w:t>
      </w:r>
      <w:proofErr w:type="spellEnd"/>
      <w:r w:rsidRPr="00CB6BEF">
        <w:rPr>
          <w:rFonts w:eastAsia="Calibri"/>
          <w:i/>
          <w:iCs/>
        </w:rPr>
        <w:t xml:space="preserve"> </w:t>
      </w:r>
      <w:proofErr w:type="spellStart"/>
      <w:r w:rsidRPr="00CB6BEF">
        <w:rPr>
          <w:rFonts w:eastAsia="Calibri"/>
          <w:i/>
          <w:iCs/>
        </w:rPr>
        <w:t>officinalis</w:t>
      </w:r>
      <w:proofErr w:type="spellEnd"/>
      <w:r w:rsidRPr="00CB6BEF">
        <w:rPr>
          <w:rFonts w:eastAsia="Calibri"/>
        </w:rPr>
        <w:t xml:space="preserve">), con el apoyo de guardaparques que fueron entrenados para ello. Así mismo se avanza con la evaluación de hábitats degradados de una de las localidades donde se monitorea la </w:t>
      </w:r>
      <w:proofErr w:type="spellStart"/>
      <w:r w:rsidRPr="00CB6BEF">
        <w:rPr>
          <w:rFonts w:eastAsia="Calibri"/>
        </w:rPr>
        <w:t>cúa</w:t>
      </w:r>
      <w:proofErr w:type="spellEnd"/>
      <w:r w:rsidRPr="00CB6BEF">
        <w:rPr>
          <w:rFonts w:eastAsia="Calibri"/>
        </w:rPr>
        <w:t xml:space="preserve"> con fines de restauración ecológica en zonas prioritarias.  </w:t>
      </w:r>
    </w:p>
    <w:p w14:paraId="4F7EA929" w14:textId="77777777" w:rsidR="00D73756" w:rsidRPr="00CB6BEF" w:rsidRDefault="00D73756" w:rsidP="00D73756">
      <w:pPr>
        <w:spacing w:line="360" w:lineRule="auto"/>
        <w:jc w:val="both"/>
        <w:rPr>
          <w:rFonts w:eastAsia="Calibri"/>
        </w:rPr>
      </w:pPr>
      <w:r w:rsidRPr="00CB6BEF">
        <w:rPr>
          <w:rFonts w:eastAsia="Calibri"/>
        </w:rPr>
        <w:t>Se realizaron actividades de restauración ecológica en el Parque Nacional Luis y Parque Nacional Sierra de Bahoruco.  </w:t>
      </w:r>
    </w:p>
    <w:p w14:paraId="492C7A23" w14:textId="77777777" w:rsidR="00D73756" w:rsidRDefault="00D73756" w:rsidP="00D73756">
      <w:pPr>
        <w:spacing w:line="360" w:lineRule="auto"/>
        <w:jc w:val="both"/>
        <w:rPr>
          <w:rFonts w:eastAsia="Calibri"/>
        </w:rPr>
      </w:pPr>
      <w:r w:rsidRPr="00CB6BEF">
        <w:rPr>
          <w:rFonts w:eastAsia="Calibri"/>
        </w:rPr>
        <w:t xml:space="preserve">Se realizaron actividades de restauración ecológica en Manglares de Bajo Yuna. </w:t>
      </w:r>
    </w:p>
    <w:p w14:paraId="26204F6D" w14:textId="77777777" w:rsidR="006B64B2" w:rsidRPr="00CB6BEF" w:rsidRDefault="006B64B2" w:rsidP="00D73756">
      <w:pPr>
        <w:spacing w:line="360" w:lineRule="auto"/>
        <w:jc w:val="both"/>
        <w:rPr>
          <w:rFonts w:eastAsia="Calibri"/>
        </w:rPr>
      </w:pPr>
    </w:p>
    <w:p w14:paraId="2E873BAD" w14:textId="7400F83C" w:rsidR="00D73756" w:rsidRPr="00CB6BEF" w:rsidRDefault="00D73756" w:rsidP="00D049AF">
      <w:pPr>
        <w:spacing w:line="360" w:lineRule="auto"/>
        <w:rPr>
          <w:rFonts w:eastAsia="Calibri"/>
          <w:b/>
          <w:bCs/>
        </w:rPr>
      </w:pPr>
      <w:r w:rsidRPr="00CB6BEF">
        <w:rPr>
          <w:rFonts w:eastAsia="Calibri"/>
          <w:b/>
          <w:bCs/>
        </w:rPr>
        <w:t>Reservas de Biosfera y Corredores Biológicos  </w:t>
      </w:r>
    </w:p>
    <w:p w14:paraId="15092701" w14:textId="550B20C9" w:rsidR="00D73756" w:rsidRPr="00CB6BEF" w:rsidRDefault="00D73756" w:rsidP="00D73756">
      <w:pPr>
        <w:pStyle w:val="NormalWeb"/>
        <w:spacing w:line="360" w:lineRule="auto"/>
        <w:jc w:val="both"/>
        <w:rPr>
          <w:rFonts w:eastAsia="Calibri"/>
          <w:color w:val="767171"/>
          <w:spacing w:val="20"/>
          <w:lang w:eastAsia="en-US"/>
        </w:rPr>
      </w:pPr>
      <w:r w:rsidRPr="00CB6BEF">
        <w:rPr>
          <w:rFonts w:eastAsia="Calibri"/>
          <w:color w:val="767171"/>
          <w:spacing w:val="20"/>
          <w:lang w:eastAsia="en-US"/>
        </w:rPr>
        <w:t>Durante este año 2025</w:t>
      </w:r>
      <w:r w:rsidRPr="00CB6BEF">
        <w:rPr>
          <w:rFonts w:eastAsia="Calibri"/>
          <w:color w:val="767171"/>
        </w:rPr>
        <w:t xml:space="preserve"> </w:t>
      </w:r>
      <w:r w:rsidRPr="00CB6BEF">
        <w:rPr>
          <w:rFonts w:eastAsia="Calibri"/>
          <w:color w:val="767171"/>
          <w:spacing w:val="20"/>
          <w:lang w:eastAsia="en-US"/>
        </w:rPr>
        <w:t xml:space="preserve">en la Reserva de Biosfera Madre de las Aguas, se logró la instalación formal de la gobernanza regional y subregional, consolidando la participación de los once (11) territorios que la integran. A lo largo del período, se desarrolló un programa de </w:t>
      </w:r>
      <w:r w:rsidR="00D34E89">
        <w:rPr>
          <w:rFonts w:eastAsia="Calibri"/>
          <w:color w:val="767171"/>
          <w:spacing w:val="20"/>
          <w:lang w:eastAsia="en-US"/>
        </w:rPr>
        <w:t>secciones</w:t>
      </w:r>
      <w:r w:rsidRPr="00CB6BEF">
        <w:rPr>
          <w:rFonts w:eastAsia="Calibri"/>
          <w:color w:val="767171"/>
          <w:spacing w:val="20"/>
          <w:lang w:eastAsia="en-US"/>
        </w:rPr>
        <w:t xml:space="preserve"> de </w:t>
      </w:r>
      <w:proofErr w:type="spellStart"/>
      <w:r w:rsidRPr="00CB6BEF">
        <w:rPr>
          <w:rFonts w:eastAsia="Calibri"/>
          <w:color w:val="767171"/>
          <w:spacing w:val="20"/>
          <w:lang w:eastAsia="en-US"/>
        </w:rPr>
        <w:t>subconsejos</w:t>
      </w:r>
      <w:proofErr w:type="spellEnd"/>
      <w:r w:rsidRPr="00CB6BEF">
        <w:rPr>
          <w:rFonts w:eastAsia="Calibri"/>
          <w:color w:val="767171"/>
          <w:spacing w:val="20"/>
          <w:lang w:eastAsia="en-US"/>
        </w:rPr>
        <w:t xml:space="preserve"> provinciales y espacios de capacitación para fortalecer la estructura operativa de la reserva y su articulación con gobiernos locales.</w:t>
      </w:r>
    </w:p>
    <w:p w14:paraId="6FE483DC" w14:textId="3B2665E6" w:rsidR="003C741D" w:rsidRPr="00CB6BEF" w:rsidRDefault="00D73756" w:rsidP="00D049AF">
      <w:pPr>
        <w:pStyle w:val="NormalWeb"/>
        <w:spacing w:line="360" w:lineRule="auto"/>
        <w:jc w:val="both"/>
        <w:rPr>
          <w:rFonts w:eastAsia="Calibri"/>
          <w:color w:val="767171"/>
          <w:spacing w:val="20"/>
          <w:lang w:eastAsia="en-US"/>
        </w:rPr>
      </w:pPr>
      <w:r w:rsidRPr="00CB6BEF">
        <w:rPr>
          <w:rFonts w:eastAsia="Calibri"/>
          <w:color w:val="767171"/>
          <w:spacing w:val="20"/>
          <w:lang w:eastAsia="en-US"/>
        </w:rPr>
        <w:lastRenderedPageBreak/>
        <w:t xml:space="preserve">En cuanto a los corredores biológicos, se ejecutaron acciones claves en el marco del proyecto “Fortalecimiento de Capacidades para la Gestión Territorial Sostenible de los Corredores Biológicos de República Dominicana (FOCA-CB-RD)”, incluyendo la consultoría sobre marco legal, jornadas de restauración ecológica en el Río Jura (Azua), actividades de sensibilización comunitaria y la serie de Cafecitos Virtuales sobre Corredores Biológicos, orientados al intercambio técnico regional. Asimismo, se materializó la Pasantía SINAC–GIZ con la participación de dos representantes de la República Dominicana en Costa Rica. </w:t>
      </w:r>
    </w:p>
    <w:p w14:paraId="7C4E0F0F" w14:textId="0B66271F" w:rsidR="00D73756" w:rsidRPr="00CB6BEF" w:rsidRDefault="00443C3C" w:rsidP="00D049AF">
      <w:pPr>
        <w:spacing w:line="360" w:lineRule="auto"/>
        <w:rPr>
          <w:rFonts w:eastAsia="Calibri"/>
          <w:b/>
          <w:bCs/>
        </w:rPr>
      </w:pPr>
      <w:r w:rsidRPr="00CB6BEF">
        <w:rPr>
          <w:rFonts w:eastAsia="Calibri"/>
          <w:b/>
          <w:bCs/>
        </w:rPr>
        <w:t>Recursos Genéticos y Bioseguridad</w:t>
      </w:r>
    </w:p>
    <w:p w14:paraId="59A4AF5A" w14:textId="77777777" w:rsidR="00D049AF" w:rsidRPr="00CB6BEF" w:rsidRDefault="00D73756" w:rsidP="00D73756">
      <w:pPr>
        <w:spacing w:line="360" w:lineRule="auto"/>
        <w:jc w:val="both"/>
        <w:rPr>
          <w:rFonts w:eastAsia="Calibri"/>
        </w:rPr>
      </w:pPr>
      <w:r w:rsidRPr="00CB6BEF">
        <w:rPr>
          <w:rFonts w:eastAsia="Calibri"/>
        </w:rPr>
        <w:t xml:space="preserve">Implementación del Protocolo de Nagoya sobre Acceso a Recursos Genéticos y Beneficios Compartidos hemos iniciado con el informe nacional de cumplimiento y eficacia del Protocolo, que debe presentarse ante el Convenio sobre la Diversidad Biológica para su revisión en el Comité de Cumplimiento y Eficacia del Protocolo de Nagoya. </w:t>
      </w:r>
    </w:p>
    <w:p w14:paraId="1DE8081C" w14:textId="77777777" w:rsidR="00D73756" w:rsidRPr="00CB6BEF" w:rsidRDefault="00D73756" w:rsidP="00D73756">
      <w:pPr>
        <w:spacing w:line="360" w:lineRule="auto"/>
        <w:jc w:val="both"/>
        <w:rPr>
          <w:rFonts w:eastAsia="Calibri"/>
        </w:rPr>
      </w:pPr>
      <w:r w:rsidRPr="00CB6BEF">
        <w:rPr>
          <w:rFonts w:eastAsia="Calibri"/>
        </w:rPr>
        <w:t xml:space="preserve">En el período de enero a diciembre se firmaron catorce (14) contratos de investigación con fines de acceso a recursos genéticos y distribución justa y equitativa de los beneficios, con diversas instituciones, organizaciones, museos y universidades nacionales e internacionales. De igual manera se han otorgado cuatro (4) autorizaciones de colecta. Se concientizaron un total de trescientos setenta y ocho (378) personas sobre Acceso a Recursos Genéticos, Biodiversidad y conservación de especies, a comunitarios, mujeres y jóvenes de diversas zonas donde se realizan los proyectos de investigación con fines de Acceso a Recursos Genéticos y a través de los talleres de consulta pública de la Actualización de la Estrategia Nacional de Biodiversidad en la República Dominicana. </w:t>
      </w:r>
    </w:p>
    <w:p w14:paraId="698BC9AD" w14:textId="77777777" w:rsidR="00D73756" w:rsidRPr="00CB6BEF" w:rsidRDefault="00D73756" w:rsidP="00D73756">
      <w:pPr>
        <w:spacing w:line="360" w:lineRule="auto"/>
        <w:jc w:val="both"/>
        <w:rPr>
          <w:rFonts w:eastAsia="Calibri"/>
        </w:rPr>
      </w:pPr>
      <w:r w:rsidRPr="00CB6BEF">
        <w:rPr>
          <w:rFonts w:eastAsia="Calibri"/>
        </w:rPr>
        <w:lastRenderedPageBreak/>
        <w:t>En el marco de implementación del Sello ABS-RD se entregaron seis (6) reconocimientos de Sello ABS RD a diversas instituciones entre las que figuran la Universidad Autónoma de Santo Domingo (UASD), el Instituto Tecnológico de Santo Domingo (INTEC), la Fundación Dominicana de Fondos Marinos (</w:t>
      </w:r>
      <w:proofErr w:type="spellStart"/>
      <w:r w:rsidRPr="00CB6BEF">
        <w:rPr>
          <w:rFonts w:eastAsia="Calibri"/>
        </w:rPr>
        <w:t>Fundemar</w:t>
      </w:r>
      <w:proofErr w:type="spellEnd"/>
      <w:r w:rsidRPr="00CB6BEF">
        <w:rPr>
          <w:rFonts w:eastAsia="Calibri"/>
        </w:rPr>
        <w:t>), la Universidad tecnológica de Santiago (UTESA), la Universidad Pedro Henríquez Ureña (UNPHU) y la Farmacéutica MEDOLIFE, por el cumplimiento y buenas prácticas del acceso y uso de recursos genéticos y distribución justa y equitativa de beneficios. El Sello ABS RD es un incentivo a las buenas prácticas y uso sostenible de los recursos genéticos proporcionando un marco de referencia claro y transparente de los criterios y estándares que deben cumplirse y sensibilizar a los diferentes sectores, tanto de la academia como del sector privado, así como a las comunidades locales, sobre el valor de los recursos genéticos y el conocimiento tradicional asociado para el desarrollo económico del país, fortaleciendo la capacidad nacional en ABS.</w:t>
      </w:r>
    </w:p>
    <w:p w14:paraId="0320C2D9" w14:textId="77777777" w:rsidR="006B64B2" w:rsidRPr="00CB6BEF" w:rsidRDefault="006B64B2" w:rsidP="00D73756">
      <w:pPr>
        <w:spacing w:line="360" w:lineRule="auto"/>
        <w:jc w:val="both"/>
        <w:rPr>
          <w:rFonts w:eastAsia="Calibri"/>
        </w:rPr>
      </w:pPr>
    </w:p>
    <w:p w14:paraId="37975519" w14:textId="0F34E835" w:rsidR="00D73756" w:rsidRPr="00CB6BEF" w:rsidRDefault="00D73756" w:rsidP="00BF3C9F">
      <w:pPr>
        <w:spacing w:line="360" w:lineRule="auto"/>
        <w:rPr>
          <w:rFonts w:eastAsia="Calibri"/>
          <w:b/>
          <w:bCs/>
        </w:rPr>
      </w:pPr>
      <w:r w:rsidRPr="00CB6BEF">
        <w:rPr>
          <w:rFonts w:eastAsia="Calibri"/>
          <w:b/>
          <w:bCs/>
        </w:rPr>
        <w:t>Protocolo de Cartagena sobre Seguridad de la Biotecnología</w:t>
      </w:r>
    </w:p>
    <w:p w14:paraId="7261BE2B" w14:textId="77777777" w:rsidR="003C741D" w:rsidRPr="003C741D" w:rsidRDefault="00D73756" w:rsidP="00D73756">
      <w:pPr>
        <w:spacing w:line="360" w:lineRule="auto"/>
        <w:jc w:val="both"/>
        <w:rPr>
          <w:rStyle w:val="normaltextrun"/>
        </w:rPr>
      </w:pPr>
      <w:r w:rsidRPr="003C741D">
        <w:rPr>
          <w:rStyle w:val="normaltextrun"/>
        </w:rPr>
        <w:t>Prosiguiendo con el proyecto de la Organización de las Naciones Unidas para la Alimentación y la Agricultura (FAO) orientado al fortalecimiento del marco legal de bioseguridad en la República Dominicana, cuyo objetivo es mejorar el marco regulatorio de la Ley 219-15 sobre Seguridad de la Biotecnología y su reglamento vigente, se llevó a cabo a mediados de año el Taller Nacional sobre Legislación en Materia de Seguridad de la Biotecnología. A partir de este proceso, los consultores remitieron el análisis del Servicio de Derecho para el Desarrollo de la Oficina Jurídica de la FAO sobre los reglamentos vinculados a la Ley 219-15, incluyendo sugerencias de modificación que constituyen el producto final del proyecto, se</w:t>
      </w:r>
    </w:p>
    <w:p w14:paraId="4CB991D3" w14:textId="64625BC9" w:rsidR="001625DA" w:rsidRPr="003C741D" w:rsidRDefault="00D73756" w:rsidP="00D73756">
      <w:pPr>
        <w:spacing w:line="360" w:lineRule="auto"/>
        <w:jc w:val="both"/>
        <w:rPr>
          <w:lang w:val="es-ES"/>
        </w:rPr>
      </w:pPr>
      <w:r w:rsidRPr="00CB6BEF">
        <w:rPr>
          <w:rStyle w:val="normaltextrun"/>
        </w:rPr>
        <w:lastRenderedPageBreak/>
        <w:t>concluyó la elaboración del borrador final del Reglamento de Aplicación de dicha ley. Este documento está previsto para ser sometido próximamente a un proceso de vista pública, con el fin de recibir observaciones y aportes de los distintos sectores involucrados. De manera complementaria, también se realizó la revisión del Reglamento Operativo de la Comisión Nacional de Bioseguridad (CONABIO).</w:t>
      </w:r>
      <w:r w:rsidRPr="00CB6BEF">
        <w:rPr>
          <w:rStyle w:val="eop"/>
          <w:lang w:val="es-ES"/>
        </w:rPr>
        <w:t> </w:t>
      </w:r>
    </w:p>
    <w:p w14:paraId="03BFA2F4" w14:textId="77777777" w:rsidR="001625DA" w:rsidRPr="00CB6BEF" w:rsidRDefault="00D73756" w:rsidP="00D73756">
      <w:pPr>
        <w:spacing w:line="360" w:lineRule="auto"/>
        <w:jc w:val="both"/>
        <w:rPr>
          <w:rStyle w:val="normaltextrun"/>
        </w:rPr>
      </w:pPr>
      <w:r w:rsidRPr="00CB6BEF">
        <w:rPr>
          <w:rStyle w:val="normaltextrun"/>
        </w:rPr>
        <w:t xml:space="preserve">En continuidad con el proceso de evaluación de la solicitud presentada por la empresa OXITEC para la introducción, liberación al medio ambiente y comercialización del mosquito transgénico </w:t>
      </w:r>
      <w:r w:rsidRPr="00CB6BEF">
        <w:rPr>
          <w:rStyle w:val="normaltextrun"/>
          <w:i/>
          <w:iCs/>
        </w:rPr>
        <w:t xml:space="preserve">Aedes </w:t>
      </w:r>
      <w:proofErr w:type="spellStart"/>
      <w:r w:rsidRPr="00CB6BEF">
        <w:rPr>
          <w:rStyle w:val="normaltextrun"/>
          <w:i/>
          <w:iCs/>
        </w:rPr>
        <w:t>aegypti</w:t>
      </w:r>
      <w:proofErr w:type="spellEnd"/>
      <w:r w:rsidRPr="00CB6BEF">
        <w:rPr>
          <w:rStyle w:val="normaltextrun"/>
        </w:rPr>
        <w:t xml:space="preserve"> OX5034, se recibió el Informe de Evaluación de Riesgos independiente del organismo vivo modificado, elaborado por consultores externos y una contraparte nacional. Este informe fue sometido a consideración y análisis detallado por la Comisión Nacional de Bioseguridad (CONABIO) durante una nueva reunión técnica, en la cual se discutieron sus conclusiones y se atendieron las inquietudes de las instituciones participantes. </w:t>
      </w:r>
    </w:p>
    <w:p w14:paraId="543DED48" w14:textId="275A8AF8" w:rsidR="001625DA" w:rsidRDefault="00D73756" w:rsidP="00D73756">
      <w:pPr>
        <w:spacing w:line="360" w:lineRule="auto"/>
        <w:jc w:val="both"/>
        <w:rPr>
          <w:rStyle w:val="eop"/>
          <w:lang w:val="es-ES"/>
        </w:rPr>
      </w:pPr>
      <w:r w:rsidRPr="00CB6BEF">
        <w:rPr>
          <w:rStyle w:val="normaltextrun"/>
        </w:rPr>
        <w:t>La sesión culminó con la votación oficial respecto a la autorización o denegación de la introducción del organismo al territorio dominicano. Posteriormente, se elaboró un informe técnico final consolidado que integró los resultados de la evaluación, las posiciones institucionales y los resultados de la votación, constituyendo la base técnica para la decisión final sobre la solicitud.</w:t>
      </w:r>
      <w:r w:rsidRPr="00CB6BEF">
        <w:rPr>
          <w:rStyle w:val="eop"/>
          <w:lang w:val="es-ES"/>
        </w:rPr>
        <w:t> </w:t>
      </w:r>
    </w:p>
    <w:p w14:paraId="1A1152AB" w14:textId="77777777" w:rsidR="006B64B2" w:rsidRDefault="006B64B2" w:rsidP="00D73756">
      <w:pPr>
        <w:spacing w:line="360" w:lineRule="auto"/>
        <w:jc w:val="both"/>
        <w:rPr>
          <w:rStyle w:val="eop"/>
          <w:lang w:val="es-ES"/>
        </w:rPr>
      </w:pPr>
    </w:p>
    <w:p w14:paraId="2F5E24F2" w14:textId="77777777" w:rsidR="003C741D" w:rsidRDefault="003C741D" w:rsidP="00D73756">
      <w:pPr>
        <w:spacing w:line="360" w:lineRule="auto"/>
        <w:jc w:val="both"/>
        <w:rPr>
          <w:rStyle w:val="eop"/>
          <w:lang w:val="es-ES"/>
        </w:rPr>
      </w:pPr>
    </w:p>
    <w:p w14:paraId="53BF2B6E" w14:textId="77777777" w:rsidR="003C741D" w:rsidRPr="00CB6BEF" w:rsidRDefault="003C741D" w:rsidP="00D73756">
      <w:pPr>
        <w:spacing w:line="360" w:lineRule="auto"/>
        <w:jc w:val="both"/>
        <w:rPr>
          <w:rStyle w:val="eop"/>
          <w:lang w:val="es-ES"/>
        </w:rPr>
      </w:pPr>
    </w:p>
    <w:p w14:paraId="021DC89A" w14:textId="77777777" w:rsidR="00D73756" w:rsidRPr="00CB6BEF" w:rsidRDefault="00D73756" w:rsidP="00D73756">
      <w:pPr>
        <w:spacing w:line="360" w:lineRule="auto"/>
        <w:jc w:val="both"/>
        <w:rPr>
          <w:rFonts w:eastAsia="Calibri"/>
          <w:b/>
          <w:bCs/>
        </w:rPr>
      </w:pPr>
      <w:r w:rsidRPr="00CB6BEF">
        <w:rPr>
          <w:rFonts w:eastAsia="Calibri"/>
          <w:b/>
          <w:bCs/>
        </w:rPr>
        <w:lastRenderedPageBreak/>
        <w:t xml:space="preserve">Proyecto de actualización de la Estrategia Nacional de Biodiversidad y el 7mo informe Nacional de Biodiversidad PNUD/GEF. </w:t>
      </w:r>
    </w:p>
    <w:p w14:paraId="17138B95" w14:textId="1A795F6C" w:rsidR="001625DA" w:rsidRPr="00CB6BEF" w:rsidRDefault="005F02F1" w:rsidP="00D73756">
      <w:pPr>
        <w:spacing w:line="360" w:lineRule="auto"/>
        <w:jc w:val="both"/>
      </w:pPr>
      <w:r w:rsidRPr="00CB6BEF">
        <w:t>Durante el este periodo se realizó l</w:t>
      </w:r>
      <w:r w:rsidR="00D73756" w:rsidRPr="00CB6BEF">
        <w:t>a actualización de la Estrategia Nacional de Biodiversidad y su Plan de Acción 2025–2035 (ENBPA) y la elaboración del 7mo Informe Nacional de Biodiversidad constituyen uno de los procesos participativos más amplios, integrales y articulados emprendidos por la República Dominicana en materia ambiental en la última década. Liderado por el Ministerio de Medio Ambiente y Recursos Naturales, con el acompañamiento técnico del PNUD, este esfuerzo reafirma el compromiso del país con el Marco Mundial de Biodiversidad de Kunming–Montreal (MMBKM).</w:t>
      </w:r>
    </w:p>
    <w:p w14:paraId="23A7DFCF" w14:textId="77777777" w:rsidR="00D73756" w:rsidRPr="00CB6BEF" w:rsidRDefault="00D73756" w:rsidP="00D73756">
      <w:pPr>
        <w:spacing w:line="360" w:lineRule="auto"/>
        <w:jc w:val="both"/>
      </w:pPr>
      <w:r w:rsidRPr="00CB6BEF">
        <w:t>El proceso ha puesto el foco en identificar desafíos, brechas y oportunidades clave para la conservación y el uso sostenible de la biodiversidad, tanto a nivel nacional como territorial. Se ha promovido un enfoque holístico, inclusivo y transversal, integrando la perspectiva de políticas públicas, sectores productivos, actores comunitarios y tomadores de decisión. Un hito destacado es la incorporación sistemática del enfoque de género, posicionándolo como una condición habilitadora para asegurar la participación equitativa y la representatividad real de mujeres y jóvenes en la gobernanza de la biodiversidad.</w:t>
      </w:r>
    </w:p>
    <w:p w14:paraId="7A41CDBB" w14:textId="468BDFAB" w:rsidR="00D73756" w:rsidRPr="00CB6BEF" w:rsidRDefault="00D73756" w:rsidP="00D73756">
      <w:pPr>
        <w:spacing w:line="360" w:lineRule="auto"/>
        <w:jc w:val="both"/>
      </w:pPr>
      <w:r w:rsidRPr="00CB6BEF">
        <w:t>En el marco de la actualización de la ENBPA, se llevó a cabo un encuentro nacional con el sector privado, organizado en coordinación con la GIZ y ECORED, orientado a fortalecer su involucramiento en la implementación de la Estrategia.</w:t>
      </w:r>
    </w:p>
    <w:p w14:paraId="497E6E5A" w14:textId="77777777" w:rsidR="00D73756" w:rsidRPr="00CB6BEF" w:rsidRDefault="00D73756" w:rsidP="00D73756">
      <w:pPr>
        <w:spacing w:line="360" w:lineRule="auto"/>
        <w:jc w:val="both"/>
      </w:pPr>
      <w:r w:rsidRPr="00CB6BEF">
        <w:t>Asimismo, se realizaron siete (7) talleres de consulta participativa, cuatro (4) en Santo Domingo y tres (3) a nivel provincial.</w:t>
      </w:r>
    </w:p>
    <w:p w14:paraId="125C506F" w14:textId="77777777" w:rsidR="00D73756" w:rsidRPr="00CB6BEF" w:rsidRDefault="00D73756" w:rsidP="00455739">
      <w:pPr>
        <w:numPr>
          <w:ilvl w:val="0"/>
          <w:numId w:val="45"/>
        </w:numPr>
        <w:spacing w:line="360" w:lineRule="auto"/>
        <w:jc w:val="both"/>
      </w:pPr>
      <w:r w:rsidRPr="00CB6BEF">
        <w:lastRenderedPageBreak/>
        <w:t>A nivel nacional, las consultas incluyeron:</w:t>
      </w:r>
    </w:p>
    <w:p w14:paraId="7A866EB7" w14:textId="77777777" w:rsidR="00D73756" w:rsidRPr="00CB6BEF" w:rsidRDefault="00D73756" w:rsidP="00455739">
      <w:pPr>
        <w:numPr>
          <w:ilvl w:val="1"/>
          <w:numId w:val="45"/>
        </w:numPr>
        <w:spacing w:line="360" w:lineRule="auto"/>
        <w:jc w:val="both"/>
      </w:pPr>
      <w:r w:rsidRPr="00CB6BEF">
        <w:t>Taller con el Comité Nacional de Biodiversidad, orientado a fortalecer su rol como instancia clave en la implementación de la ENBPA 2025–2035.</w:t>
      </w:r>
    </w:p>
    <w:p w14:paraId="12524BC2" w14:textId="77777777" w:rsidR="00D73756" w:rsidRPr="00CB6BEF" w:rsidRDefault="00D73756" w:rsidP="00455739">
      <w:pPr>
        <w:numPr>
          <w:ilvl w:val="1"/>
          <w:numId w:val="45"/>
        </w:numPr>
        <w:spacing w:line="360" w:lineRule="auto"/>
        <w:jc w:val="both"/>
      </w:pPr>
      <w:r w:rsidRPr="00CB6BEF">
        <w:t>Taller sectorial con el Ministerio de Medio Ambiente y Recursos Naturales.</w:t>
      </w:r>
    </w:p>
    <w:p w14:paraId="7A310CE4" w14:textId="77777777" w:rsidR="00D73756" w:rsidRPr="00CB6BEF" w:rsidRDefault="00D73756" w:rsidP="00455739">
      <w:pPr>
        <w:numPr>
          <w:ilvl w:val="1"/>
          <w:numId w:val="45"/>
        </w:numPr>
        <w:spacing w:line="360" w:lineRule="auto"/>
        <w:jc w:val="both"/>
      </w:pPr>
      <w:r w:rsidRPr="00CB6BEF">
        <w:t>Encuentro con el sector privado.</w:t>
      </w:r>
    </w:p>
    <w:p w14:paraId="4A80A12B" w14:textId="37D6C2DE" w:rsidR="002C2AD3" w:rsidRPr="00CB6BEF" w:rsidRDefault="00D73756" w:rsidP="001625DA">
      <w:pPr>
        <w:numPr>
          <w:ilvl w:val="1"/>
          <w:numId w:val="45"/>
        </w:numPr>
        <w:spacing w:line="360" w:lineRule="auto"/>
        <w:jc w:val="both"/>
      </w:pPr>
      <w:r w:rsidRPr="00CB6BEF">
        <w:t>Taller con representantes del sector público, organizaciones no gubernamentales, instituciones de investigación y la academia.</w:t>
      </w:r>
    </w:p>
    <w:p w14:paraId="2169CAC5" w14:textId="17EB0B62" w:rsidR="00C2772F" w:rsidRPr="00CB6BEF" w:rsidRDefault="00D73756" w:rsidP="00455739">
      <w:pPr>
        <w:numPr>
          <w:ilvl w:val="0"/>
          <w:numId w:val="45"/>
        </w:numPr>
        <w:spacing w:line="360" w:lineRule="auto"/>
        <w:jc w:val="both"/>
      </w:pPr>
      <w:r w:rsidRPr="00CB6BEF">
        <w:t xml:space="preserve">A nivel territorial, los talleres se desarrollaron en </w:t>
      </w:r>
      <w:proofErr w:type="spellStart"/>
      <w:r w:rsidRPr="00CB6BEF">
        <w:t>Bayaguana</w:t>
      </w:r>
      <w:proofErr w:type="spellEnd"/>
      <w:r w:rsidRPr="00CB6BEF">
        <w:t xml:space="preserve">, Monte Plata, Valverde (Mao) y Puerto Plata, con la </w:t>
      </w:r>
      <w:r w:rsidR="00B63759" w:rsidRPr="00CB6BEF">
        <w:t>participación</w:t>
      </w:r>
      <w:r w:rsidRPr="00CB6BEF">
        <w:t xml:space="preserve"> de asociaciones locales, productores agrícolas y ganaderos, empresas, autoridades comunitarias, organizaciones de mujeres y otros actores clave. Estos espacios permitieron recoger insumos desde realidades locales, fortaleciendo la legitimidad y pertinencia del proceso.</w:t>
      </w:r>
    </w:p>
    <w:p w14:paraId="6E26F666" w14:textId="53E3E607" w:rsidR="00E33E4F" w:rsidRPr="00CB6BEF" w:rsidRDefault="00E33E4F" w:rsidP="00E33E4F">
      <w:pPr>
        <w:spacing w:line="360" w:lineRule="auto"/>
        <w:ind w:left="720"/>
        <w:jc w:val="both"/>
      </w:pPr>
    </w:p>
    <w:p w14:paraId="67FE5472" w14:textId="77777777" w:rsidR="00443C3C" w:rsidRPr="00CB6BEF" w:rsidRDefault="00443C3C" w:rsidP="00D73756">
      <w:pPr>
        <w:spacing w:line="360" w:lineRule="auto"/>
        <w:rPr>
          <w:rFonts w:eastAsia="Calibri"/>
          <w:b/>
        </w:rPr>
      </w:pPr>
      <w:r w:rsidRPr="00CB6BEF">
        <w:rPr>
          <w:rFonts w:eastAsia="Calibri"/>
          <w:b/>
        </w:rPr>
        <w:t>Control de especies exóticas invasoras</w:t>
      </w:r>
    </w:p>
    <w:p w14:paraId="772C9992" w14:textId="7BA528F6" w:rsidR="001625DA" w:rsidRPr="00CB6BEF" w:rsidRDefault="00D73756" w:rsidP="00D73756">
      <w:pPr>
        <w:spacing w:line="360" w:lineRule="auto"/>
        <w:jc w:val="both"/>
        <w:rPr>
          <w:rFonts w:eastAsia="Calibri"/>
        </w:rPr>
      </w:pPr>
      <w:r w:rsidRPr="00CB6BEF">
        <w:rPr>
          <w:rFonts w:eastAsia="Calibri"/>
        </w:rPr>
        <w:t>En este año se ha llevado a cabo un total de treinta y cinco (35) jornadas de monitoreo, control y concienciación de especies exóticas invasoras, manteniendo la prioridad de doce (12) especies exóticas invasoras para trabajos de control</w:t>
      </w:r>
      <w:r w:rsidR="00712772">
        <w:rPr>
          <w:rFonts w:eastAsia="Calibri"/>
        </w:rPr>
        <w:t>, cumpliendo así con</w:t>
      </w:r>
      <w:r w:rsidR="003021F2">
        <w:rPr>
          <w:rFonts w:eastAsia="Calibri"/>
        </w:rPr>
        <w:t xml:space="preserve"> el 100% </w:t>
      </w:r>
      <w:r w:rsidR="003C741D">
        <w:rPr>
          <w:rFonts w:eastAsia="Calibri"/>
        </w:rPr>
        <w:t>de la</w:t>
      </w:r>
      <w:r w:rsidR="00712772">
        <w:rPr>
          <w:rFonts w:eastAsia="Calibri"/>
        </w:rPr>
        <w:t xml:space="preserve"> </w:t>
      </w:r>
      <w:r w:rsidR="003021F2">
        <w:rPr>
          <w:rFonts w:eastAsia="Calibri"/>
        </w:rPr>
        <w:t>programación de este año</w:t>
      </w:r>
      <w:r w:rsidRPr="00CB6BEF">
        <w:rPr>
          <w:rFonts w:eastAsia="Calibri"/>
        </w:rPr>
        <w:t xml:space="preserve">. Se impartieron capacitaciones a un total de ochocientas y seis (806) personas, realizando presentaciones en localidades como el Monumento Natural Dunas de las Calderas sobre especies exótica invasoras, con énfasis en iguana verde y las </w:t>
      </w:r>
      <w:r w:rsidRPr="00CB6BEF">
        <w:rPr>
          <w:rFonts w:eastAsia="Calibri"/>
        </w:rPr>
        <w:lastRenderedPageBreak/>
        <w:t xml:space="preserve">provincias que forman parte de la Reserva de la Biosfera Jaragua-Bahoruco-Enriquillo. </w:t>
      </w:r>
    </w:p>
    <w:p w14:paraId="73728DAA" w14:textId="77777777" w:rsidR="0086374D" w:rsidRPr="00CB6BEF" w:rsidRDefault="00D73756" w:rsidP="00D73756">
      <w:pPr>
        <w:spacing w:line="360" w:lineRule="auto"/>
        <w:jc w:val="both"/>
        <w:rPr>
          <w:rFonts w:eastAsia="Calibri"/>
        </w:rPr>
      </w:pPr>
      <w:r w:rsidRPr="00CB6BEF">
        <w:rPr>
          <w:rFonts w:eastAsia="Calibri"/>
        </w:rPr>
        <w:t>Con el apoyo de los miembros de la Unidad de Control de Especies Exóticas Invasoras se han eliminado catorce mil ciento tres (14,103) iguana verde (</w:t>
      </w:r>
      <w:r w:rsidRPr="00CB6BEF">
        <w:rPr>
          <w:rFonts w:eastAsia="Calibri"/>
          <w:i/>
          <w:iCs/>
        </w:rPr>
        <w:t>Iguana iguana</w:t>
      </w:r>
      <w:r w:rsidRPr="00CB6BEF">
        <w:rPr>
          <w:rFonts w:eastAsia="Calibri"/>
        </w:rPr>
        <w:t>) en las provincias Peravia, Santo Domingo, San Pedro de Macorís, Pedernales, Puerto Plata y Valverde y se removió considerables cantidades de moriviví gigante (</w:t>
      </w:r>
      <w:r w:rsidRPr="00CB6BEF">
        <w:rPr>
          <w:rFonts w:eastAsia="Calibri"/>
          <w:i/>
          <w:iCs/>
        </w:rPr>
        <w:t>Mimosa pigra</w:t>
      </w:r>
      <w:r w:rsidRPr="00CB6BEF">
        <w:rPr>
          <w:rFonts w:eastAsia="Calibri"/>
        </w:rPr>
        <w:t xml:space="preserve">) en las provincias La Altagracia y Monseñor Nouel. </w:t>
      </w:r>
    </w:p>
    <w:p w14:paraId="0D7D4A37" w14:textId="4BDDAFE4" w:rsidR="00D73756" w:rsidRPr="00CB6BEF" w:rsidRDefault="00D73756" w:rsidP="00D73756">
      <w:pPr>
        <w:spacing w:line="360" w:lineRule="auto"/>
        <w:jc w:val="both"/>
        <w:rPr>
          <w:rFonts w:eastAsia="Calibri"/>
        </w:rPr>
      </w:pPr>
      <w:r w:rsidRPr="00CB6BEF">
        <w:rPr>
          <w:rFonts w:eastAsia="Calibri"/>
        </w:rPr>
        <w:t xml:space="preserve">Por otro lado, concluyó una consultoría en colaboración con el Fondo de Alianzas para Ecosistemas Críticos (CEPF), para dar seguimiento a los trabajos de control y concienciación sobre el </w:t>
      </w:r>
      <w:proofErr w:type="spellStart"/>
      <w:r w:rsidRPr="00CB6BEF">
        <w:rPr>
          <w:rFonts w:eastAsia="Calibri"/>
        </w:rPr>
        <w:t>granolino</w:t>
      </w:r>
      <w:proofErr w:type="spellEnd"/>
      <w:r w:rsidRPr="00CB6BEF">
        <w:rPr>
          <w:rFonts w:eastAsia="Calibri"/>
        </w:rPr>
        <w:t xml:space="preserve"> (</w:t>
      </w:r>
      <w:proofErr w:type="spellStart"/>
      <w:r w:rsidRPr="00CB6BEF">
        <w:rPr>
          <w:rFonts w:eastAsia="Calibri"/>
          <w:i/>
          <w:iCs/>
        </w:rPr>
        <w:t>Leucaena</w:t>
      </w:r>
      <w:proofErr w:type="spellEnd"/>
      <w:r w:rsidRPr="00CB6BEF">
        <w:rPr>
          <w:rFonts w:eastAsia="Calibri"/>
          <w:i/>
          <w:iCs/>
        </w:rPr>
        <w:t xml:space="preserve"> </w:t>
      </w:r>
      <w:proofErr w:type="spellStart"/>
      <w:r w:rsidRPr="00CB6BEF">
        <w:rPr>
          <w:rFonts w:eastAsia="Calibri"/>
          <w:i/>
          <w:iCs/>
        </w:rPr>
        <w:t>leucocephala</w:t>
      </w:r>
      <w:proofErr w:type="spellEnd"/>
      <w:r w:rsidRPr="00CB6BEF">
        <w:rPr>
          <w:rFonts w:eastAsia="Calibri"/>
        </w:rPr>
        <w:t>) en la región suroeste, específicamente las comunidades de las inmediaciones de la reserva de la biósfera Jaragua-Bahoruco-Enriquillo elaborando un plan de trabajo para el control de la planta invasora. </w:t>
      </w:r>
    </w:p>
    <w:p w14:paraId="1A94C991" w14:textId="77777777" w:rsidR="00D73756" w:rsidRPr="00CB6BEF" w:rsidRDefault="00D73756" w:rsidP="00D73756">
      <w:pPr>
        <w:spacing w:line="360" w:lineRule="auto"/>
        <w:jc w:val="both"/>
        <w:rPr>
          <w:rFonts w:eastAsia="Calibri"/>
        </w:rPr>
      </w:pPr>
      <w:r w:rsidRPr="00CB6BEF">
        <w:rPr>
          <w:rFonts w:eastAsia="Calibri"/>
        </w:rPr>
        <w:t>Igualmente se realizó una reunión ordinaria del Comité de Especies Exóticas Invasoras, con la participación de representantes de instituciones gubernamentales, empresas privadas, investigadores y organizaciones no gubernamentales, en esta se compartieron avances en proyectos de control de EEI, actualizaciones normativas, propuestas estratégicas así como el fortalecimiento de sinergias interinstitucionales, contribuyendo también con alineaciones a la Estrategia Nacional de Biodiversidad y el Marco Global de Biodiversidad Kunming Montreal.</w:t>
      </w:r>
    </w:p>
    <w:p w14:paraId="6FA4A2CD" w14:textId="77777777" w:rsidR="00D74C6A" w:rsidRDefault="00D74C6A" w:rsidP="00D73756">
      <w:pPr>
        <w:spacing w:line="360" w:lineRule="auto"/>
        <w:jc w:val="both"/>
        <w:rPr>
          <w:rFonts w:eastAsia="Calibri"/>
        </w:rPr>
      </w:pPr>
    </w:p>
    <w:p w14:paraId="3FEBD0A5" w14:textId="77777777" w:rsidR="003C741D" w:rsidRDefault="003C741D" w:rsidP="00D73756">
      <w:pPr>
        <w:spacing w:line="360" w:lineRule="auto"/>
        <w:jc w:val="both"/>
        <w:rPr>
          <w:rFonts w:eastAsia="Calibri"/>
        </w:rPr>
      </w:pPr>
    </w:p>
    <w:p w14:paraId="05E90F5B" w14:textId="77777777" w:rsidR="003C741D" w:rsidRDefault="003C741D" w:rsidP="00D73756">
      <w:pPr>
        <w:spacing w:line="360" w:lineRule="auto"/>
        <w:jc w:val="both"/>
        <w:rPr>
          <w:rFonts w:eastAsia="Calibri"/>
        </w:rPr>
      </w:pPr>
    </w:p>
    <w:p w14:paraId="41D9BAB1" w14:textId="77777777" w:rsidR="003C741D" w:rsidRPr="00CB6BEF" w:rsidRDefault="003C741D" w:rsidP="00D73756">
      <w:pPr>
        <w:spacing w:line="360" w:lineRule="auto"/>
        <w:jc w:val="both"/>
        <w:rPr>
          <w:rFonts w:eastAsia="Calibri"/>
        </w:rPr>
      </w:pPr>
    </w:p>
    <w:p w14:paraId="45C85B2B" w14:textId="77777777" w:rsidR="00443C3C" w:rsidRPr="00CB6BEF" w:rsidRDefault="00443C3C" w:rsidP="00D73756">
      <w:pPr>
        <w:spacing w:line="360" w:lineRule="auto"/>
        <w:rPr>
          <w:rFonts w:eastAsia="Calibri"/>
          <w:b/>
          <w:bCs/>
        </w:rPr>
      </w:pPr>
      <w:r w:rsidRPr="00CB6BEF">
        <w:rPr>
          <w:rFonts w:eastAsia="Calibri"/>
          <w:b/>
          <w:bCs/>
        </w:rPr>
        <w:lastRenderedPageBreak/>
        <w:t>Inspecciones en delfinarios</w:t>
      </w:r>
    </w:p>
    <w:p w14:paraId="325E6A1F" w14:textId="77777777" w:rsidR="00D73756" w:rsidRPr="00CB6BEF" w:rsidRDefault="00D73756" w:rsidP="00D73756">
      <w:pPr>
        <w:spacing w:line="360" w:lineRule="auto"/>
        <w:jc w:val="both"/>
        <w:rPr>
          <w:rFonts w:eastAsia="Calibri"/>
        </w:rPr>
      </w:pPr>
      <w:r w:rsidRPr="00CB6BEF">
        <w:rPr>
          <w:rFonts w:eastAsia="Calibri"/>
        </w:rPr>
        <w:t>Se realizaron tres (3) inspecciones de seguimientos, monitoreo, traslados y control de los delfinarios o áreas de confinamientos de mamíferos marinos, legalmente establecidos en República Dominicana en cumplimiento a la Resolución 01/2008.   </w:t>
      </w:r>
    </w:p>
    <w:p w14:paraId="35F85119" w14:textId="77777777" w:rsidR="0086374D" w:rsidRPr="00823674" w:rsidRDefault="0086374D" w:rsidP="00D73756">
      <w:pPr>
        <w:spacing w:line="360" w:lineRule="auto"/>
        <w:jc w:val="center"/>
        <w:rPr>
          <w:rFonts w:eastAsia="Calibri"/>
          <w:b/>
          <w:bCs/>
        </w:rPr>
      </w:pPr>
    </w:p>
    <w:p w14:paraId="5E3924AB" w14:textId="77777777" w:rsidR="00443C3C" w:rsidRPr="00823674" w:rsidRDefault="00443C3C" w:rsidP="00443C3C">
      <w:pPr>
        <w:spacing w:line="360" w:lineRule="auto"/>
        <w:jc w:val="center"/>
        <w:rPr>
          <w:rFonts w:eastAsia="Calibri"/>
          <w:b/>
          <w:bCs/>
        </w:rPr>
      </w:pPr>
      <w:r w:rsidRPr="00823674">
        <w:rPr>
          <w:rFonts w:eastAsia="Calibri"/>
          <w:b/>
          <w:bCs/>
        </w:rPr>
        <w:t>Inspecciones en delfinarios</w:t>
      </w:r>
    </w:p>
    <w:p w14:paraId="5140AA6F" w14:textId="77777777" w:rsidR="00443C3C" w:rsidRPr="00823674" w:rsidRDefault="00443C3C" w:rsidP="00443C3C">
      <w:pPr>
        <w:spacing w:line="360" w:lineRule="auto"/>
        <w:jc w:val="center"/>
        <w:rPr>
          <w:rFonts w:eastAsia="Calibri"/>
        </w:rPr>
      </w:pPr>
      <w:r w:rsidRPr="00823674">
        <w:rPr>
          <w:rFonts w:eastAsia="Calibri"/>
          <w:b/>
          <w:bCs/>
        </w:rPr>
        <w:t>Año 2025</w:t>
      </w:r>
    </w:p>
    <w:tbl>
      <w:tblPr>
        <w:tblStyle w:val="Tabladelista1clara-nfasis3"/>
        <w:tblW w:w="7938" w:type="dxa"/>
        <w:tblLook w:val="04A0" w:firstRow="1" w:lastRow="0" w:firstColumn="1" w:lastColumn="0" w:noHBand="0" w:noVBand="1"/>
      </w:tblPr>
      <w:tblGrid>
        <w:gridCol w:w="3544"/>
        <w:gridCol w:w="4394"/>
      </w:tblGrid>
      <w:tr w:rsidR="00823674" w:rsidRPr="00823674" w14:paraId="4A613E75" w14:textId="77777777" w:rsidTr="00D76CE4">
        <w:trPr>
          <w:cnfStyle w:val="100000000000" w:firstRow="1" w:lastRow="0" w:firstColumn="0" w:lastColumn="0" w:oddVBand="0" w:evenVBand="0" w:oddHBand="0"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3544" w:type="dxa"/>
            <w:shd w:val="clear" w:color="auto" w:fill="142F62"/>
            <w:hideMark/>
          </w:tcPr>
          <w:p w14:paraId="38D736E5" w14:textId="77777777" w:rsidR="00D73756" w:rsidRPr="001625DA" w:rsidRDefault="00D73756" w:rsidP="0086374D">
            <w:pPr>
              <w:spacing w:after="160" w:line="360" w:lineRule="auto"/>
              <w:jc w:val="center"/>
              <w:rPr>
                <w:rFonts w:eastAsia="Calibri"/>
                <w:color w:val="FFFFFF" w:themeColor="background1"/>
              </w:rPr>
            </w:pPr>
            <w:r w:rsidRPr="001625DA">
              <w:rPr>
                <w:rFonts w:eastAsia="Calibri"/>
                <w:color w:val="FFFFFF" w:themeColor="background1"/>
              </w:rPr>
              <w:t>Empresa </w:t>
            </w:r>
          </w:p>
        </w:tc>
        <w:tc>
          <w:tcPr>
            <w:tcW w:w="4394" w:type="dxa"/>
            <w:shd w:val="clear" w:color="auto" w:fill="142F62"/>
            <w:hideMark/>
          </w:tcPr>
          <w:p w14:paraId="3361CF7A" w14:textId="77777777" w:rsidR="00D73756" w:rsidRPr="001625DA" w:rsidRDefault="00D73756" w:rsidP="0086374D">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1625DA">
              <w:rPr>
                <w:rFonts w:eastAsia="Calibri"/>
                <w:color w:val="FFFFFF" w:themeColor="background1"/>
              </w:rPr>
              <w:t>Ubicación </w:t>
            </w:r>
          </w:p>
        </w:tc>
      </w:tr>
      <w:tr w:rsidR="00823674" w:rsidRPr="00823674" w14:paraId="0A13FFF7" w14:textId="77777777" w:rsidTr="0086374D">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3544" w:type="dxa"/>
          </w:tcPr>
          <w:p w14:paraId="0FA5DEC1" w14:textId="77777777" w:rsidR="00D73756" w:rsidRPr="00823674" w:rsidRDefault="00D73756" w:rsidP="0086374D">
            <w:pPr>
              <w:spacing w:after="160" w:line="360" w:lineRule="auto"/>
              <w:jc w:val="center"/>
              <w:rPr>
                <w:rFonts w:eastAsia="Calibri"/>
                <w:b w:val="0"/>
              </w:rPr>
            </w:pPr>
            <w:proofErr w:type="spellStart"/>
            <w:r w:rsidRPr="00823674">
              <w:rPr>
                <w:rFonts w:eastAsia="Times New Roman" w:cstheme="minorHAnsi"/>
                <w:b w:val="0"/>
                <w:lang w:eastAsia="es-DO"/>
              </w:rPr>
              <w:t>DolphinDowntown</w:t>
            </w:r>
            <w:proofErr w:type="spellEnd"/>
          </w:p>
        </w:tc>
        <w:tc>
          <w:tcPr>
            <w:tcW w:w="4394" w:type="dxa"/>
          </w:tcPr>
          <w:p w14:paraId="695F5A31" w14:textId="77777777" w:rsidR="00D73756" w:rsidRPr="00823674" w:rsidRDefault="00D73756" w:rsidP="0086374D">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Punta Cana/Bávaro</w:t>
            </w:r>
          </w:p>
        </w:tc>
      </w:tr>
      <w:tr w:rsidR="00823674" w:rsidRPr="00823674" w14:paraId="41433A73" w14:textId="77777777" w:rsidTr="0086374D">
        <w:trPr>
          <w:trHeight w:val="602"/>
        </w:trPr>
        <w:tc>
          <w:tcPr>
            <w:cnfStyle w:val="001000000000" w:firstRow="0" w:lastRow="0" w:firstColumn="1" w:lastColumn="0" w:oddVBand="0" w:evenVBand="0" w:oddHBand="0" w:evenHBand="0" w:firstRowFirstColumn="0" w:firstRowLastColumn="0" w:lastRowFirstColumn="0" w:lastRowLastColumn="0"/>
            <w:tcW w:w="3544" w:type="dxa"/>
          </w:tcPr>
          <w:p w14:paraId="3C4F6B5E" w14:textId="77777777" w:rsidR="00D73756" w:rsidRPr="00823674" w:rsidRDefault="00D73756" w:rsidP="0086374D">
            <w:pPr>
              <w:spacing w:after="160" w:line="360" w:lineRule="auto"/>
              <w:jc w:val="center"/>
              <w:rPr>
                <w:rFonts w:eastAsia="Calibri"/>
                <w:b w:val="0"/>
              </w:rPr>
            </w:pPr>
            <w:proofErr w:type="spellStart"/>
            <w:r w:rsidRPr="00823674">
              <w:rPr>
                <w:rFonts w:eastAsia="Times New Roman"/>
                <w:b w:val="0"/>
                <w:lang w:eastAsia="es-DO"/>
              </w:rPr>
              <w:t>Caribbean</w:t>
            </w:r>
            <w:proofErr w:type="spellEnd"/>
            <w:r w:rsidRPr="00823674">
              <w:rPr>
                <w:rFonts w:eastAsia="Times New Roman"/>
                <w:b w:val="0"/>
                <w:lang w:eastAsia="es-DO"/>
              </w:rPr>
              <w:t xml:space="preserve"> Festival</w:t>
            </w:r>
          </w:p>
        </w:tc>
        <w:tc>
          <w:tcPr>
            <w:tcW w:w="4394" w:type="dxa"/>
          </w:tcPr>
          <w:p w14:paraId="4DD6B74F" w14:textId="77777777" w:rsidR="00D73756" w:rsidRPr="00823674" w:rsidRDefault="00D73756" w:rsidP="0086374D">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Punta Cana/Bávaro</w:t>
            </w:r>
          </w:p>
        </w:tc>
      </w:tr>
      <w:tr w:rsidR="00823674" w:rsidRPr="00823674" w14:paraId="01913DA6" w14:textId="77777777" w:rsidTr="0086374D">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3544" w:type="dxa"/>
          </w:tcPr>
          <w:p w14:paraId="4B262512" w14:textId="77777777" w:rsidR="00D73756" w:rsidRPr="00823674" w:rsidRDefault="00D73756" w:rsidP="0086374D">
            <w:pPr>
              <w:spacing w:after="160" w:line="360" w:lineRule="auto"/>
              <w:jc w:val="center"/>
              <w:rPr>
                <w:rFonts w:eastAsia="Calibri"/>
                <w:b w:val="0"/>
              </w:rPr>
            </w:pPr>
            <w:proofErr w:type="spellStart"/>
            <w:r w:rsidRPr="00823674">
              <w:rPr>
                <w:rFonts w:eastAsia="Calibri"/>
                <w:b w:val="0"/>
              </w:rPr>
              <w:t>Ocean</w:t>
            </w:r>
            <w:proofErr w:type="spellEnd"/>
            <w:r w:rsidRPr="00823674">
              <w:rPr>
                <w:rFonts w:eastAsia="Calibri"/>
                <w:b w:val="0"/>
              </w:rPr>
              <w:t xml:space="preserve"> </w:t>
            </w:r>
            <w:proofErr w:type="spellStart"/>
            <w:r w:rsidRPr="00823674">
              <w:rPr>
                <w:rFonts w:eastAsia="Calibri"/>
                <w:b w:val="0"/>
              </w:rPr>
              <w:t>World</w:t>
            </w:r>
            <w:proofErr w:type="spellEnd"/>
          </w:p>
        </w:tc>
        <w:tc>
          <w:tcPr>
            <w:tcW w:w="4394" w:type="dxa"/>
          </w:tcPr>
          <w:p w14:paraId="1168EE78" w14:textId="77777777" w:rsidR="00D73756" w:rsidRPr="00823674" w:rsidRDefault="00D73756" w:rsidP="0086374D">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Puerto Plata</w:t>
            </w:r>
          </w:p>
        </w:tc>
      </w:tr>
    </w:tbl>
    <w:p w14:paraId="3BF6CACB" w14:textId="77777777" w:rsidR="00443C3C" w:rsidRPr="00823674" w:rsidRDefault="00443C3C" w:rsidP="00443C3C">
      <w:pPr>
        <w:spacing w:line="360" w:lineRule="auto"/>
        <w:jc w:val="both"/>
        <w:rPr>
          <w:rFonts w:eastAsia="Calibri"/>
          <w:sz w:val="18"/>
          <w:szCs w:val="18"/>
        </w:rPr>
      </w:pPr>
      <w:r w:rsidRPr="00823674">
        <w:rPr>
          <w:rFonts w:eastAsia="Calibri"/>
          <w:i/>
          <w:sz w:val="18"/>
          <w:szCs w:val="18"/>
        </w:rPr>
        <w:t>Fuente: Dirección de Biodiversidad, MMARN</w:t>
      </w:r>
      <w:r w:rsidRPr="00823674">
        <w:rPr>
          <w:rFonts w:eastAsia="Calibri"/>
          <w:sz w:val="18"/>
          <w:szCs w:val="18"/>
        </w:rPr>
        <w:t>  </w:t>
      </w:r>
    </w:p>
    <w:p w14:paraId="5B1A2DD0" w14:textId="77777777" w:rsidR="00A96D4A" w:rsidRPr="00823674" w:rsidRDefault="00A96D4A" w:rsidP="00D73756">
      <w:pPr>
        <w:spacing w:line="360" w:lineRule="auto"/>
        <w:rPr>
          <w:rFonts w:eastAsia="Calibri"/>
          <w:b/>
        </w:rPr>
      </w:pPr>
    </w:p>
    <w:p w14:paraId="574B8140" w14:textId="247E0587" w:rsidR="00D73756" w:rsidRPr="00CB6BEF" w:rsidRDefault="00443C3C" w:rsidP="00D73756">
      <w:pPr>
        <w:spacing w:line="360" w:lineRule="auto"/>
        <w:rPr>
          <w:rFonts w:eastAsia="Calibri"/>
          <w:b/>
        </w:rPr>
      </w:pPr>
      <w:r w:rsidRPr="00CB6BEF">
        <w:rPr>
          <w:rFonts w:eastAsia="Calibri"/>
          <w:b/>
        </w:rPr>
        <w:t xml:space="preserve">Inspecciones en parques temáticos y </w:t>
      </w:r>
      <w:proofErr w:type="spellStart"/>
      <w:r w:rsidRPr="00CB6BEF">
        <w:rPr>
          <w:rFonts w:eastAsia="Calibri"/>
          <w:b/>
        </w:rPr>
        <w:t>zoocriaderos</w:t>
      </w:r>
      <w:proofErr w:type="spellEnd"/>
    </w:p>
    <w:p w14:paraId="0688A9D4" w14:textId="785A0A2F" w:rsidR="00223C9B" w:rsidRPr="00CB6BEF" w:rsidRDefault="00443C3C" w:rsidP="00443C3C">
      <w:pPr>
        <w:spacing w:line="360" w:lineRule="auto"/>
        <w:jc w:val="both"/>
        <w:rPr>
          <w:rFonts w:eastAsia="Calibri"/>
        </w:rPr>
      </w:pPr>
      <w:r w:rsidRPr="00CB6BEF">
        <w:rPr>
          <w:rFonts w:eastAsia="Calibri"/>
        </w:rPr>
        <w:t xml:space="preserve">En cuanto a los parques temáticos y </w:t>
      </w:r>
      <w:proofErr w:type="spellStart"/>
      <w:r w:rsidRPr="00CB6BEF">
        <w:rPr>
          <w:rFonts w:eastAsia="Calibri"/>
        </w:rPr>
        <w:t>zoocriaderos</w:t>
      </w:r>
      <w:proofErr w:type="spellEnd"/>
      <w:r w:rsidRPr="00CB6BEF">
        <w:rPr>
          <w:rFonts w:eastAsia="Calibri"/>
        </w:rPr>
        <w:t xml:space="preserve">, fueron realizadas </w:t>
      </w:r>
      <w:r w:rsidR="00D73756" w:rsidRPr="00CB6BEF">
        <w:rPr>
          <w:rFonts w:eastAsia="Calibri"/>
        </w:rPr>
        <w:t>veintitrés (23</w:t>
      </w:r>
      <w:r w:rsidRPr="00CB6BEF">
        <w:rPr>
          <w:rFonts w:eastAsia="Calibri"/>
        </w:rPr>
        <w:t>) inspecciones para seguimiento, control y registros de los animales exóticos importados, y determinar la trazabilidad y la legalidad de estos, así como el monitoreo de las especies, en procura de su bienestar y el manejo adecuado.   </w:t>
      </w:r>
    </w:p>
    <w:p w14:paraId="60798773" w14:textId="77777777" w:rsidR="00D74C6A" w:rsidRDefault="00D74C6A" w:rsidP="00443C3C">
      <w:pPr>
        <w:spacing w:line="360" w:lineRule="auto"/>
        <w:jc w:val="both"/>
        <w:rPr>
          <w:rFonts w:eastAsia="Calibri"/>
        </w:rPr>
      </w:pPr>
    </w:p>
    <w:p w14:paraId="54F0B91F" w14:textId="77777777" w:rsidR="003C741D" w:rsidRDefault="003C741D" w:rsidP="00443C3C">
      <w:pPr>
        <w:spacing w:line="360" w:lineRule="auto"/>
        <w:jc w:val="both"/>
        <w:rPr>
          <w:rFonts w:eastAsia="Calibri"/>
        </w:rPr>
      </w:pPr>
    </w:p>
    <w:p w14:paraId="7D4E9369" w14:textId="77777777" w:rsidR="003C741D" w:rsidRDefault="003C741D" w:rsidP="00443C3C">
      <w:pPr>
        <w:spacing w:line="360" w:lineRule="auto"/>
        <w:jc w:val="both"/>
        <w:rPr>
          <w:rFonts w:eastAsia="Calibri"/>
        </w:rPr>
      </w:pPr>
    </w:p>
    <w:p w14:paraId="4AB93E5B" w14:textId="77777777" w:rsidR="003C741D" w:rsidRPr="00CB6BEF" w:rsidRDefault="003C741D" w:rsidP="00443C3C">
      <w:pPr>
        <w:spacing w:line="360" w:lineRule="auto"/>
        <w:jc w:val="both"/>
        <w:rPr>
          <w:rFonts w:eastAsia="Calibri"/>
        </w:rPr>
      </w:pPr>
    </w:p>
    <w:p w14:paraId="6F00AF1E" w14:textId="77777777" w:rsidR="00443C3C" w:rsidRPr="00CB6BEF" w:rsidRDefault="00443C3C" w:rsidP="00443C3C">
      <w:pPr>
        <w:spacing w:line="360" w:lineRule="auto"/>
        <w:jc w:val="center"/>
        <w:rPr>
          <w:rFonts w:eastAsia="Calibri"/>
        </w:rPr>
      </w:pPr>
      <w:r w:rsidRPr="00CB6BEF">
        <w:rPr>
          <w:rFonts w:eastAsia="Calibri"/>
          <w:b/>
          <w:bCs/>
        </w:rPr>
        <w:lastRenderedPageBreak/>
        <w:t xml:space="preserve">Inspecciones en parques temáticos y </w:t>
      </w:r>
      <w:proofErr w:type="spellStart"/>
      <w:r w:rsidRPr="00CB6BEF">
        <w:rPr>
          <w:rFonts w:eastAsia="Calibri"/>
          <w:b/>
          <w:bCs/>
        </w:rPr>
        <w:t>zoocriaderos</w:t>
      </w:r>
      <w:proofErr w:type="spellEnd"/>
      <w:r w:rsidRPr="00CB6BEF">
        <w:rPr>
          <w:rFonts w:eastAsia="Calibri"/>
        </w:rPr>
        <w:t> </w:t>
      </w:r>
    </w:p>
    <w:p w14:paraId="15874C87" w14:textId="77777777" w:rsidR="003A2923" w:rsidRPr="00CB6BEF" w:rsidRDefault="003A2923" w:rsidP="003A2923">
      <w:pPr>
        <w:spacing w:line="360" w:lineRule="auto"/>
        <w:jc w:val="center"/>
        <w:rPr>
          <w:rFonts w:eastAsia="Calibri"/>
          <w:b/>
          <w:bCs/>
        </w:rPr>
      </w:pPr>
      <w:r w:rsidRPr="00CB6BEF">
        <w:rPr>
          <w:rFonts w:eastAsia="Calibri"/>
          <w:b/>
          <w:bCs/>
        </w:rPr>
        <w:t>Año 2025</w:t>
      </w:r>
    </w:p>
    <w:tbl>
      <w:tblPr>
        <w:tblStyle w:val="Tabladelista1clara-nfasis3"/>
        <w:tblW w:w="7938" w:type="dxa"/>
        <w:tblInd w:w="142" w:type="dxa"/>
        <w:tblLook w:val="04A0" w:firstRow="1" w:lastRow="0" w:firstColumn="1" w:lastColumn="0" w:noHBand="0" w:noVBand="1"/>
      </w:tblPr>
      <w:tblGrid>
        <w:gridCol w:w="3544"/>
        <w:gridCol w:w="4394"/>
      </w:tblGrid>
      <w:tr w:rsidR="00823674" w:rsidRPr="00823674" w14:paraId="6AD2CBF4" w14:textId="77777777" w:rsidTr="00DF53C0">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544" w:type="dxa"/>
            <w:shd w:val="clear" w:color="auto" w:fill="142F62"/>
            <w:hideMark/>
          </w:tcPr>
          <w:p w14:paraId="084AF209" w14:textId="77777777" w:rsidR="00D73756" w:rsidRPr="001625DA" w:rsidRDefault="00D73756">
            <w:pPr>
              <w:spacing w:after="160" w:line="360" w:lineRule="auto"/>
              <w:jc w:val="center"/>
              <w:rPr>
                <w:rFonts w:eastAsia="Calibri"/>
                <w:color w:val="FFFFFF" w:themeColor="background1"/>
              </w:rPr>
            </w:pPr>
            <w:r w:rsidRPr="001625DA">
              <w:rPr>
                <w:rFonts w:eastAsia="Calibri"/>
                <w:color w:val="FFFFFF" w:themeColor="background1"/>
              </w:rPr>
              <w:t>Empresa </w:t>
            </w:r>
          </w:p>
        </w:tc>
        <w:tc>
          <w:tcPr>
            <w:tcW w:w="4394" w:type="dxa"/>
            <w:shd w:val="clear" w:color="auto" w:fill="142F62"/>
            <w:hideMark/>
          </w:tcPr>
          <w:p w14:paraId="3E33F88B" w14:textId="77777777" w:rsidR="00D73756" w:rsidRPr="001625DA" w:rsidRDefault="00D73756">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1625DA">
              <w:rPr>
                <w:rFonts w:eastAsia="Calibri"/>
                <w:color w:val="FFFFFF" w:themeColor="background1"/>
              </w:rPr>
              <w:t>Ubicación </w:t>
            </w:r>
          </w:p>
        </w:tc>
      </w:tr>
      <w:tr w:rsidR="00823674" w:rsidRPr="00823674" w14:paraId="0F7EAA5C" w14:textId="77777777" w:rsidTr="00DF53C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tcPr>
          <w:p w14:paraId="33E73937" w14:textId="77777777" w:rsidR="00D73756" w:rsidRPr="00823674" w:rsidRDefault="00D73756">
            <w:pPr>
              <w:spacing w:after="160" w:line="360" w:lineRule="auto"/>
              <w:jc w:val="center"/>
              <w:rPr>
                <w:rFonts w:eastAsia="Calibri"/>
              </w:rPr>
            </w:pPr>
            <w:r w:rsidRPr="00823674">
              <w:rPr>
                <w:rFonts w:eastAsia="Calibri"/>
              </w:rPr>
              <w:t>Eco Park</w:t>
            </w:r>
          </w:p>
        </w:tc>
        <w:tc>
          <w:tcPr>
            <w:tcW w:w="4394" w:type="dxa"/>
            <w:hideMark/>
          </w:tcPr>
          <w:p w14:paraId="488ACA46" w14:textId="77777777" w:rsidR="00D73756" w:rsidRPr="00823674" w:rsidRDefault="00D7375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Higüey, Provincia La Altagracia </w:t>
            </w:r>
          </w:p>
        </w:tc>
      </w:tr>
      <w:tr w:rsidR="00823674" w:rsidRPr="00823674" w14:paraId="03F1699A" w14:textId="77777777" w:rsidTr="00DF53C0">
        <w:trPr>
          <w:trHeight w:val="300"/>
        </w:trPr>
        <w:tc>
          <w:tcPr>
            <w:cnfStyle w:val="001000000000" w:firstRow="0" w:lastRow="0" w:firstColumn="1" w:lastColumn="0" w:oddVBand="0" w:evenVBand="0" w:oddHBand="0" w:evenHBand="0" w:firstRowFirstColumn="0" w:firstRowLastColumn="0" w:lastRowFirstColumn="0" w:lastRowLastColumn="0"/>
            <w:tcW w:w="3544" w:type="dxa"/>
          </w:tcPr>
          <w:p w14:paraId="095A577A" w14:textId="77777777" w:rsidR="00D73756" w:rsidRPr="00823674" w:rsidRDefault="00D73756">
            <w:pPr>
              <w:spacing w:after="160" w:line="360" w:lineRule="auto"/>
              <w:jc w:val="center"/>
              <w:rPr>
                <w:rFonts w:eastAsia="Calibri"/>
              </w:rPr>
            </w:pPr>
            <w:proofErr w:type="spellStart"/>
            <w:r w:rsidRPr="00823674">
              <w:rPr>
                <w:rFonts w:eastAsia="Times New Roman" w:cstheme="minorHAnsi"/>
                <w:lang w:eastAsia="es-DO"/>
              </w:rPr>
              <w:t>Aquamundo</w:t>
            </w:r>
            <w:proofErr w:type="spellEnd"/>
            <w:r w:rsidRPr="00823674">
              <w:rPr>
                <w:rFonts w:eastAsia="Times New Roman" w:cstheme="minorHAnsi"/>
                <w:lang w:eastAsia="es-DO"/>
              </w:rPr>
              <w:t xml:space="preserve"> </w:t>
            </w:r>
          </w:p>
        </w:tc>
        <w:tc>
          <w:tcPr>
            <w:tcW w:w="4394" w:type="dxa"/>
            <w:hideMark/>
          </w:tcPr>
          <w:p w14:paraId="69DAA4CE" w14:textId="77777777" w:rsidR="00D73756" w:rsidRPr="00823674" w:rsidRDefault="00D7375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Provincia Distrito Nacional </w:t>
            </w:r>
          </w:p>
        </w:tc>
      </w:tr>
      <w:tr w:rsidR="00823674" w:rsidRPr="00823674" w14:paraId="3572D13F" w14:textId="77777777" w:rsidTr="00DF53C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tcPr>
          <w:p w14:paraId="5F6CE899" w14:textId="77777777" w:rsidR="00D73756" w:rsidRPr="00823674" w:rsidRDefault="00D73756">
            <w:pPr>
              <w:spacing w:after="160" w:line="360" w:lineRule="auto"/>
              <w:jc w:val="center"/>
              <w:rPr>
                <w:rFonts w:eastAsia="Calibri"/>
              </w:rPr>
            </w:pPr>
            <w:r w:rsidRPr="00823674">
              <w:rPr>
                <w:rFonts w:eastAsia="Times New Roman" w:cstheme="minorHAnsi"/>
                <w:lang w:eastAsia="es-DO"/>
              </w:rPr>
              <w:t xml:space="preserve">Centro Español </w:t>
            </w:r>
          </w:p>
        </w:tc>
        <w:tc>
          <w:tcPr>
            <w:tcW w:w="4394" w:type="dxa"/>
            <w:hideMark/>
          </w:tcPr>
          <w:p w14:paraId="70242380" w14:textId="77777777" w:rsidR="00D73756" w:rsidRPr="00823674" w:rsidRDefault="00D7375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Provincia Santiago </w:t>
            </w:r>
          </w:p>
        </w:tc>
      </w:tr>
      <w:tr w:rsidR="00823674" w:rsidRPr="00823674" w14:paraId="4067A48B" w14:textId="77777777" w:rsidTr="00DF53C0">
        <w:trPr>
          <w:trHeight w:val="300"/>
        </w:trPr>
        <w:tc>
          <w:tcPr>
            <w:cnfStyle w:val="001000000000" w:firstRow="0" w:lastRow="0" w:firstColumn="1" w:lastColumn="0" w:oddVBand="0" w:evenVBand="0" w:oddHBand="0" w:evenHBand="0" w:firstRowFirstColumn="0" w:firstRowLastColumn="0" w:lastRowFirstColumn="0" w:lastRowLastColumn="0"/>
            <w:tcW w:w="3544" w:type="dxa"/>
          </w:tcPr>
          <w:p w14:paraId="10D23F86" w14:textId="77777777" w:rsidR="00D73756" w:rsidRPr="00823674" w:rsidRDefault="00D73756">
            <w:pPr>
              <w:spacing w:after="160" w:line="360" w:lineRule="auto"/>
              <w:jc w:val="center"/>
              <w:rPr>
                <w:rFonts w:eastAsia="Calibri"/>
              </w:rPr>
            </w:pPr>
            <w:r w:rsidRPr="00823674">
              <w:rPr>
                <w:rFonts w:eastAsia="Times New Roman" w:cstheme="minorHAnsi"/>
                <w:lang w:eastAsia="es-DO"/>
              </w:rPr>
              <w:t xml:space="preserve">Aviario Jasmín </w:t>
            </w:r>
          </w:p>
        </w:tc>
        <w:tc>
          <w:tcPr>
            <w:tcW w:w="4394" w:type="dxa"/>
          </w:tcPr>
          <w:p w14:paraId="6CDB9ECA" w14:textId="77777777" w:rsidR="00D73756" w:rsidRPr="00823674" w:rsidRDefault="00D7375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Provincia Santiago </w:t>
            </w:r>
          </w:p>
        </w:tc>
      </w:tr>
      <w:tr w:rsidR="00823674" w:rsidRPr="00823674" w14:paraId="4323BC5C" w14:textId="77777777" w:rsidTr="00DF53C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tcPr>
          <w:p w14:paraId="63203765" w14:textId="77777777" w:rsidR="00D73756" w:rsidRPr="00823674" w:rsidRDefault="00D73756">
            <w:pPr>
              <w:spacing w:after="160" w:line="360" w:lineRule="auto"/>
              <w:jc w:val="center"/>
              <w:rPr>
                <w:rFonts w:eastAsia="Calibri"/>
              </w:rPr>
            </w:pPr>
            <w:r w:rsidRPr="00823674">
              <w:rPr>
                <w:rFonts w:eastAsia="Times New Roman" w:cstheme="minorHAnsi"/>
                <w:lang w:eastAsia="es-DO"/>
              </w:rPr>
              <w:t xml:space="preserve">Paraíso Solymar </w:t>
            </w:r>
          </w:p>
        </w:tc>
        <w:tc>
          <w:tcPr>
            <w:tcW w:w="4394" w:type="dxa"/>
          </w:tcPr>
          <w:p w14:paraId="65FA01CB" w14:textId="77777777" w:rsidR="00D73756" w:rsidRPr="00823674" w:rsidRDefault="00D7375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Municipio Bonao</w:t>
            </w:r>
          </w:p>
        </w:tc>
      </w:tr>
      <w:tr w:rsidR="00823674" w:rsidRPr="00823674" w14:paraId="75125E47" w14:textId="77777777" w:rsidTr="00DF53C0">
        <w:trPr>
          <w:trHeight w:val="300"/>
        </w:trPr>
        <w:tc>
          <w:tcPr>
            <w:cnfStyle w:val="001000000000" w:firstRow="0" w:lastRow="0" w:firstColumn="1" w:lastColumn="0" w:oddVBand="0" w:evenVBand="0" w:oddHBand="0" w:evenHBand="0" w:firstRowFirstColumn="0" w:firstRowLastColumn="0" w:lastRowFirstColumn="0" w:lastRowLastColumn="0"/>
            <w:tcW w:w="3544" w:type="dxa"/>
          </w:tcPr>
          <w:p w14:paraId="4CFDF9AD" w14:textId="77777777" w:rsidR="00D73756" w:rsidRPr="00823674" w:rsidRDefault="00D73756">
            <w:pPr>
              <w:spacing w:after="160" w:line="360" w:lineRule="auto"/>
              <w:jc w:val="center"/>
              <w:rPr>
                <w:rFonts w:eastAsia="Calibri"/>
              </w:rPr>
            </w:pPr>
            <w:r w:rsidRPr="00823674">
              <w:rPr>
                <w:rFonts w:eastAsia="Times New Roman" w:cstheme="minorHAnsi"/>
                <w:lang w:eastAsia="es-DO"/>
              </w:rPr>
              <w:t>Rancho Guacamayo</w:t>
            </w:r>
          </w:p>
        </w:tc>
        <w:tc>
          <w:tcPr>
            <w:tcW w:w="4394" w:type="dxa"/>
          </w:tcPr>
          <w:p w14:paraId="46603D09" w14:textId="77777777" w:rsidR="00D73756" w:rsidRPr="00823674" w:rsidRDefault="00D7375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Municipio Bonao</w:t>
            </w:r>
          </w:p>
        </w:tc>
      </w:tr>
      <w:tr w:rsidR="00823674" w:rsidRPr="00823674" w14:paraId="123ADDE7" w14:textId="77777777" w:rsidTr="00DF53C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tcPr>
          <w:p w14:paraId="5CB7CC18" w14:textId="77777777" w:rsidR="00D73756" w:rsidRPr="00823674" w:rsidRDefault="00D73756">
            <w:pPr>
              <w:spacing w:after="160" w:line="360" w:lineRule="auto"/>
              <w:jc w:val="center"/>
              <w:rPr>
                <w:rFonts w:eastAsia="Calibri"/>
              </w:rPr>
            </w:pPr>
            <w:r w:rsidRPr="00823674">
              <w:rPr>
                <w:rFonts w:eastAsia="Times New Roman" w:cstheme="minorHAnsi"/>
                <w:lang w:eastAsia="es-DO"/>
              </w:rPr>
              <w:t xml:space="preserve">Wellington Exótico </w:t>
            </w:r>
          </w:p>
        </w:tc>
        <w:tc>
          <w:tcPr>
            <w:tcW w:w="4394" w:type="dxa"/>
          </w:tcPr>
          <w:p w14:paraId="121D89C4" w14:textId="77777777" w:rsidR="00D73756" w:rsidRPr="00823674" w:rsidRDefault="00D7375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Provincia La Vega</w:t>
            </w:r>
          </w:p>
        </w:tc>
      </w:tr>
      <w:tr w:rsidR="00823674" w:rsidRPr="00823674" w14:paraId="27FB62D4" w14:textId="77777777" w:rsidTr="00DF53C0">
        <w:trPr>
          <w:trHeight w:val="300"/>
        </w:trPr>
        <w:tc>
          <w:tcPr>
            <w:cnfStyle w:val="001000000000" w:firstRow="0" w:lastRow="0" w:firstColumn="1" w:lastColumn="0" w:oddVBand="0" w:evenVBand="0" w:oddHBand="0" w:evenHBand="0" w:firstRowFirstColumn="0" w:firstRowLastColumn="0" w:lastRowFirstColumn="0" w:lastRowLastColumn="0"/>
            <w:tcW w:w="3544" w:type="dxa"/>
          </w:tcPr>
          <w:p w14:paraId="775F9525" w14:textId="77777777" w:rsidR="00D73756" w:rsidRPr="00823674" w:rsidRDefault="00D73756">
            <w:pPr>
              <w:spacing w:after="160" w:line="360" w:lineRule="auto"/>
              <w:jc w:val="center"/>
              <w:rPr>
                <w:rFonts w:eastAsia="Calibri"/>
              </w:rPr>
            </w:pPr>
            <w:r w:rsidRPr="00823674">
              <w:rPr>
                <w:rFonts w:eastAsia="Times New Roman" w:cstheme="minorHAnsi"/>
                <w:lang w:eastAsia="es-DO"/>
              </w:rPr>
              <w:t xml:space="preserve"> </w:t>
            </w:r>
            <w:proofErr w:type="spellStart"/>
            <w:r w:rsidRPr="00823674">
              <w:rPr>
                <w:rFonts w:eastAsia="Times New Roman" w:cstheme="minorHAnsi"/>
                <w:lang w:eastAsia="es-DO"/>
              </w:rPr>
              <w:t>Evolution</w:t>
            </w:r>
            <w:proofErr w:type="spellEnd"/>
            <w:r w:rsidRPr="00823674">
              <w:rPr>
                <w:rFonts w:eastAsia="Times New Roman" w:cstheme="minorHAnsi"/>
                <w:lang w:eastAsia="es-DO"/>
              </w:rPr>
              <w:t xml:space="preserve"> Adventure Park  </w:t>
            </w:r>
          </w:p>
        </w:tc>
        <w:tc>
          <w:tcPr>
            <w:tcW w:w="4394" w:type="dxa"/>
          </w:tcPr>
          <w:p w14:paraId="28E9AF6B" w14:textId="77777777" w:rsidR="00D73756" w:rsidRPr="00823674" w:rsidRDefault="00D7375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Municipio Punta Cana</w:t>
            </w:r>
          </w:p>
        </w:tc>
      </w:tr>
      <w:tr w:rsidR="00823674" w:rsidRPr="00823674" w14:paraId="5FEFC522" w14:textId="77777777" w:rsidTr="00DF53C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tcPr>
          <w:p w14:paraId="720B3960" w14:textId="77777777" w:rsidR="00D73756" w:rsidRPr="00823674" w:rsidRDefault="00D73756">
            <w:pPr>
              <w:spacing w:after="160" w:line="360" w:lineRule="auto"/>
              <w:jc w:val="center"/>
              <w:rPr>
                <w:rFonts w:eastAsia="Calibri"/>
              </w:rPr>
            </w:pPr>
            <w:proofErr w:type="spellStart"/>
            <w:r w:rsidRPr="00823674">
              <w:rPr>
                <w:rFonts w:eastAsia="Times New Roman" w:cstheme="minorHAnsi"/>
                <w:lang w:eastAsia="es-DO"/>
              </w:rPr>
              <w:t>Carribbean</w:t>
            </w:r>
            <w:proofErr w:type="spellEnd"/>
            <w:r w:rsidRPr="00823674">
              <w:rPr>
                <w:rFonts w:eastAsia="Times New Roman" w:cstheme="minorHAnsi"/>
                <w:lang w:eastAsia="es-DO"/>
              </w:rPr>
              <w:t xml:space="preserve"> </w:t>
            </w:r>
            <w:proofErr w:type="spellStart"/>
            <w:r w:rsidRPr="00823674">
              <w:rPr>
                <w:rFonts w:eastAsia="Times New Roman" w:cstheme="minorHAnsi"/>
                <w:lang w:eastAsia="es-DO"/>
              </w:rPr>
              <w:t>Photo</w:t>
            </w:r>
            <w:proofErr w:type="spellEnd"/>
            <w:r w:rsidRPr="00823674">
              <w:rPr>
                <w:rFonts w:eastAsia="Times New Roman" w:cstheme="minorHAnsi"/>
                <w:lang w:eastAsia="es-DO"/>
              </w:rPr>
              <w:t xml:space="preserve"> Studio </w:t>
            </w:r>
          </w:p>
        </w:tc>
        <w:tc>
          <w:tcPr>
            <w:tcW w:w="4394" w:type="dxa"/>
          </w:tcPr>
          <w:p w14:paraId="33A51A54" w14:textId="77777777" w:rsidR="00D73756" w:rsidRPr="00823674" w:rsidRDefault="00D7375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Municipio Punta Cana</w:t>
            </w:r>
          </w:p>
        </w:tc>
      </w:tr>
      <w:tr w:rsidR="00823674" w:rsidRPr="00823674" w14:paraId="6D72904C" w14:textId="77777777" w:rsidTr="00DF53C0">
        <w:trPr>
          <w:trHeight w:val="300"/>
        </w:trPr>
        <w:tc>
          <w:tcPr>
            <w:cnfStyle w:val="001000000000" w:firstRow="0" w:lastRow="0" w:firstColumn="1" w:lastColumn="0" w:oddVBand="0" w:evenVBand="0" w:oddHBand="0" w:evenHBand="0" w:firstRowFirstColumn="0" w:firstRowLastColumn="0" w:lastRowFirstColumn="0" w:lastRowLastColumn="0"/>
            <w:tcW w:w="3544" w:type="dxa"/>
          </w:tcPr>
          <w:p w14:paraId="0C6A812C" w14:textId="77777777" w:rsidR="00D73756" w:rsidRPr="00823674" w:rsidRDefault="00D73756">
            <w:pPr>
              <w:spacing w:after="160" w:line="360" w:lineRule="auto"/>
              <w:jc w:val="center"/>
              <w:rPr>
                <w:rFonts w:eastAsia="Calibri"/>
              </w:rPr>
            </w:pPr>
            <w:proofErr w:type="spellStart"/>
            <w:r w:rsidRPr="00823674">
              <w:rPr>
                <w:rFonts w:eastAsia="Times New Roman" w:cstheme="minorHAnsi"/>
                <w:lang w:eastAsia="es-DO"/>
              </w:rPr>
              <w:t>Monkey</w:t>
            </w:r>
            <w:proofErr w:type="spellEnd"/>
            <w:r w:rsidRPr="00823674">
              <w:rPr>
                <w:rFonts w:eastAsia="Times New Roman" w:cstheme="minorHAnsi"/>
                <w:lang w:eastAsia="es-DO"/>
              </w:rPr>
              <w:t xml:space="preserve"> Home </w:t>
            </w:r>
          </w:p>
        </w:tc>
        <w:tc>
          <w:tcPr>
            <w:tcW w:w="4394" w:type="dxa"/>
          </w:tcPr>
          <w:p w14:paraId="6CEA23F6" w14:textId="77777777" w:rsidR="00D73756" w:rsidRPr="00823674" w:rsidRDefault="00D7375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Provincia Puerto Plata</w:t>
            </w:r>
          </w:p>
        </w:tc>
      </w:tr>
      <w:tr w:rsidR="00823674" w:rsidRPr="00823674" w14:paraId="6A640A8B" w14:textId="77777777" w:rsidTr="00DF53C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tcPr>
          <w:p w14:paraId="5F169E3B" w14:textId="77777777" w:rsidR="00D73756" w:rsidRPr="00823674" w:rsidRDefault="00D73756">
            <w:pPr>
              <w:spacing w:after="160" w:line="360" w:lineRule="auto"/>
              <w:jc w:val="center"/>
              <w:rPr>
                <w:rFonts w:eastAsia="Calibri"/>
              </w:rPr>
            </w:pPr>
            <w:r w:rsidRPr="00823674">
              <w:rPr>
                <w:rFonts w:eastAsia="Times New Roman" w:cstheme="minorHAnsi"/>
                <w:lang w:eastAsia="es-DO"/>
              </w:rPr>
              <w:t xml:space="preserve">Ureña </w:t>
            </w:r>
            <w:proofErr w:type="spellStart"/>
            <w:r w:rsidRPr="00823674">
              <w:rPr>
                <w:rFonts w:eastAsia="Times New Roman" w:cstheme="minorHAnsi"/>
                <w:lang w:eastAsia="es-DO"/>
              </w:rPr>
              <w:t>Pet</w:t>
            </w:r>
            <w:proofErr w:type="spellEnd"/>
            <w:r w:rsidRPr="00823674">
              <w:rPr>
                <w:rFonts w:eastAsia="Times New Roman" w:cstheme="minorHAnsi"/>
                <w:lang w:eastAsia="es-DO"/>
              </w:rPr>
              <w:t xml:space="preserve"> </w:t>
            </w:r>
          </w:p>
        </w:tc>
        <w:tc>
          <w:tcPr>
            <w:tcW w:w="4394" w:type="dxa"/>
          </w:tcPr>
          <w:p w14:paraId="01C1298F" w14:textId="77777777" w:rsidR="00D73756" w:rsidRPr="00823674" w:rsidRDefault="00D7375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La Penda</w:t>
            </w:r>
          </w:p>
        </w:tc>
      </w:tr>
      <w:tr w:rsidR="00823674" w:rsidRPr="00823674" w14:paraId="2FD5372E" w14:textId="77777777" w:rsidTr="00DF53C0">
        <w:trPr>
          <w:trHeight w:val="300"/>
        </w:trPr>
        <w:tc>
          <w:tcPr>
            <w:cnfStyle w:val="001000000000" w:firstRow="0" w:lastRow="0" w:firstColumn="1" w:lastColumn="0" w:oddVBand="0" w:evenVBand="0" w:oddHBand="0" w:evenHBand="0" w:firstRowFirstColumn="0" w:firstRowLastColumn="0" w:lastRowFirstColumn="0" w:lastRowLastColumn="0"/>
            <w:tcW w:w="3544" w:type="dxa"/>
          </w:tcPr>
          <w:p w14:paraId="1AF56E29" w14:textId="77777777" w:rsidR="00D73756" w:rsidRPr="00823674" w:rsidRDefault="00D73756">
            <w:pPr>
              <w:spacing w:after="160" w:line="360" w:lineRule="auto"/>
              <w:jc w:val="center"/>
              <w:rPr>
                <w:rFonts w:eastAsia="Calibri"/>
              </w:rPr>
            </w:pPr>
            <w:r w:rsidRPr="00823674">
              <w:rPr>
                <w:rFonts w:eastAsia="Calibri"/>
              </w:rPr>
              <w:t xml:space="preserve">El Girasol </w:t>
            </w:r>
            <w:proofErr w:type="spellStart"/>
            <w:r w:rsidRPr="00823674">
              <w:rPr>
                <w:rFonts w:eastAsia="Calibri"/>
              </w:rPr>
              <w:t>Pet</w:t>
            </w:r>
            <w:proofErr w:type="spellEnd"/>
            <w:r w:rsidRPr="00823674">
              <w:rPr>
                <w:rFonts w:eastAsia="Calibri"/>
              </w:rPr>
              <w:t xml:space="preserve"> Shop #1 y #2</w:t>
            </w:r>
          </w:p>
        </w:tc>
        <w:tc>
          <w:tcPr>
            <w:tcW w:w="4394" w:type="dxa"/>
          </w:tcPr>
          <w:p w14:paraId="548FE872" w14:textId="77777777" w:rsidR="00D73756" w:rsidRPr="00823674" w:rsidRDefault="00D7375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La Penda y Santiago</w:t>
            </w:r>
          </w:p>
        </w:tc>
      </w:tr>
      <w:tr w:rsidR="00823674" w:rsidRPr="00823674" w14:paraId="6BC8C7AA" w14:textId="77777777" w:rsidTr="00DF53C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tcPr>
          <w:p w14:paraId="21B2AA6B" w14:textId="77777777" w:rsidR="00D73756" w:rsidRPr="00823674" w:rsidRDefault="00D73756">
            <w:pPr>
              <w:spacing w:after="160" w:line="360" w:lineRule="auto"/>
              <w:jc w:val="center"/>
              <w:rPr>
                <w:rFonts w:eastAsia="Calibri"/>
              </w:rPr>
            </w:pPr>
            <w:r w:rsidRPr="00823674">
              <w:rPr>
                <w:rFonts w:eastAsia="Calibri"/>
              </w:rPr>
              <w:t>Hato Las Damas</w:t>
            </w:r>
          </w:p>
        </w:tc>
        <w:tc>
          <w:tcPr>
            <w:tcW w:w="4394" w:type="dxa"/>
          </w:tcPr>
          <w:p w14:paraId="5E408204" w14:textId="77777777" w:rsidR="00D73756" w:rsidRPr="00823674" w:rsidRDefault="00D7375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Municipio San Cristóbal</w:t>
            </w:r>
          </w:p>
        </w:tc>
      </w:tr>
      <w:tr w:rsidR="00823674" w:rsidRPr="00823674" w14:paraId="1A403D2F" w14:textId="77777777" w:rsidTr="00DF53C0">
        <w:trPr>
          <w:trHeight w:val="300"/>
        </w:trPr>
        <w:tc>
          <w:tcPr>
            <w:cnfStyle w:val="001000000000" w:firstRow="0" w:lastRow="0" w:firstColumn="1" w:lastColumn="0" w:oddVBand="0" w:evenVBand="0" w:oddHBand="0" w:evenHBand="0" w:firstRowFirstColumn="0" w:firstRowLastColumn="0" w:lastRowFirstColumn="0" w:lastRowLastColumn="0"/>
            <w:tcW w:w="3544" w:type="dxa"/>
          </w:tcPr>
          <w:p w14:paraId="10A0BA66" w14:textId="77777777" w:rsidR="00D73756" w:rsidRPr="00823674" w:rsidRDefault="00D73756">
            <w:pPr>
              <w:spacing w:after="160" w:line="360" w:lineRule="auto"/>
              <w:jc w:val="center"/>
              <w:rPr>
                <w:rFonts w:eastAsia="Calibri"/>
              </w:rPr>
            </w:pPr>
            <w:r w:rsidRPr="00823674">
              <w:rPr>
                <w:rFonts w:eastAsia="Calibri"/>
              </w:rPr>
              <w:t>La Hacienda Park</w:t>
            </w:r>
          </w:p>
        </w:tc>
        <w:tc>
          <w:tcPr>
            <w:tcW w:w="4394" w:type="dxa"/>
          </w:tcPr>
          <w:p w14:paraId="011B956E" w14:textId="77777777" w:rsidR="00D73756" w:rsidRPr="00823674" w:rsidRDefault="00D7375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823674">
              <w:rPr>
                <w:rFonts w:eastAsia="Calibri"/>
              </w:rPr>
              <w:t>Anamuya</w:t>
            </w:r>
            <w:proofErr w:type="spellEnd"/>
          </w:p>
        </w:tc>
      </w:tr>
      <w:tr w:rsidR="00823674" w:rsidRPr="00823674" w14:paraId="56B305D3" w14:textId="77777777" w:rsidTr="00DF53C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tcPr>
          <w:p w14:paraId="2D77EB99" w14:textId="77777777" w:rsidR="00D73756" w:rsidRPr="00823674" w:rsidRDefault="00D73756">
            <w:pPr>
              <w:spacing w:after="160" w:line="360" w:lineRule="auto"/>
              <w:jc w:val="center"/>
              <w:rPr>
                <w:rFonts w:eastAsia="Calibri"/>
              </w:rPr>
            </w:pPr>
            <w:r w:rsidRPr="00823674">
              <w:rPr>
                <w:rFonts w:eastAsia="Calibri"/>
              </w:rPr>
              <w:t>Aviario YR</w:t>
            </w:r>
          </w:p>
        </w:tc>
        <w:tc>
          <w:tcPr>
            <w:tcW w:w="4394" w:type="dxa"/>
          </w:tcPr>
          <w:p w14:paraId="6C962269" w14:textId="77777777" w:rsidR="00D73756" w:rsidRPr="00823674" w:rsidRDefault="00D7375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Moca</w:t>
            </w:r>
          </w:p>
        </w:tc>
      </w:tr>
      <w:tr w:rsidR="00823674" w:rsidRPr="00823674" w14:paraId="16ABBD78" w14:textId="77777777" w:rsidTr="00DF53C0">
        <w:trPr>
          <w:trHeight w:val="300"/>
        </w:trPr>
        <w:tc>
          <w:tcPr>
            <w:cnfStyle w:val="001000000000" w:firstRow="0" w:lastRow="0" w:firstColumn="1" w:lastColumn="0" w:oddVBand="0" w:evenVBand="0" w:oddHBand="0" w:evenHBand="0" w:firstRowFirstColumn="0" w:firstRowLastColumn="0" w:lastRowFirstColumn="0" w:lastRowLastColumn="0"/>
            <w:tcW w:w="3544" w:type="dxa"/>
          </w:tcPr>
          <w:p w14:paraId="2CF352A2" w14:textId="77777777" w:rsidR="00D73756" w:rsidRPr="00823674" w:rsidRDefault="00D73756">
            <w:pPr>
              <w:spacing w:after="160" w:line="360" w:lineRule="auto"/>
              <w:jc w:val="center"/>
              <w:rPr>
                <w:rFonts w:eastAsia="Calibri"/>
              </w:rPr>
            </w:pPr>
            <w:proofErr w:type="spellStart"/>
            <w:r w:rsidRPr="00823674">
              <w:rPr>
                <w:rFonts w:eastAsia="Calibri"/>
              </w:rPr>
              <w:t>Zoocriadero</w:t>
            </w:r>
            <w:proofErr w:type="spellEnd"/>
            <w:r w:rsidRPr="00823674">
              <w:rPr>
                <w:rFonts w:eastAsia="Calibri"/>
              </w:rPr>
              <w:t xml:space="preserve"> JD </w:t>
            </w:r>
            <w:proofErr w:type="gramStart"/>
            <w:r w:rsidRPr="00823674">
              <w:rPr>
                <w:rFonts w:eastAsia="Calibri"/>
              </w:rPr>
              <w:t>Dominicano</w:t>
            </w:r>
            <w:proofErr w:type="gramEnd"/>
          </w:p>
        </w:tc>
        <w:tc>
          <w:tcPr>
            <w:tcW w:w="4394" w:type="dxa"/>
          </w:tcPr>
          <w:p w14:paraId="0DB5E8AC" w14:textId="77777777" w:rsidR="00D73756" w:rsidRPr="00823674" w:rsidRDefault="00D7375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Moca</w:t>
            </w:r>
          </w:p>
        </w:tc>
      </w:tr>
      <w:tr w:rsidR="00823674" w:rsidRPr="00823674" w14:paraId="16EF693E" w14:textId="77777777" w:rsidTr="00DF53C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tcPr>
          <w:p w14:paraId="559053CC" w14:textId="77777777" w:rsidR="00D73756" w:rsidRPr="00823674" w:rsidRDefault="00D73756">
            <w:pPr>
              <w:spacing w:after="160" w:line="360" w:lineRule="auto"/>
              <w:jc w:val="center"/>
              <w:rPr>
                <w:rFonts w:eastAsia="Calibri"/>
              </w:rPr>
            </w:pPr>
            <w:r w:rsidRPr="00823674">
              <w:rPr>
                <w:rFonts w:eastAsia="Calibri"/>
              </w:rPr>
              <w:t>Aviario La China</w:t>
            </w:r>
          </w:p>
        </w:tc>
        <w:tc>
          <w:tcPr>
            <w:tcW w:w="4394" w:type="dxa"/>
          </w:tcPr>
          <w:p w14:paraId="1CEBA396" w14:textId="77777777" w:rsidR="00D73756" w:rsidRPr="00823674" w:rsidRDefault="00D7375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Pantoja</w:t>
            </w:r>
          </w:p>
        </w:tc>
      </w:tr>
      <w:tr w:rsidR="00823674" w:rsidRPr="00823674" w14:paraId="6421D026" w14:textId="77777777" w:rsidTr="00DF53C0">
        <w:trPr>
          <w:trHeight w:val="300"/>
        </w:trPr>
        <w:tc>
          <w:tcPr>
            <w:cnfStyle w:val="001000000000" w:firstRow="0" w:lastRow="0" w:firstColumn="1" w:lastColumn="0" w:oddVBand="0" w:evenVBand="0" w:oddHBand="0" w:evenHBand="0" w:firstRowFirstColumn="0" w:firstRowLastColumn="0" w:lastRowFirstColumn="0" w:lastRowLastColumn="0"/>
            <w:tcW w:w="3544" w:type="dxa"/>
          </w:tcPr>
          <w:p w14:paraId="79A52864" w14:textId="77777777" w:rsidR="00D73756" w:rsidRPr="00823674" w:rsidRDefault="00D73756">
            <w:pPr>
              <w:spacing w:after="160" w:line="360" w:lineRule="auto"/>
              <w:jc w:val="center"/>
              <w:rPr>
                <w:rFonts w:eastAsia="Calibri"/>
              </w:rPr>
            </w:pPr>
            <w:r w:rsidRPr="00823674">
              <w:rPr>
                <w:rFonts w:eastAsia="Calibri"/>
              </w:rPr>
              <w:lastRenderedPageBreak/>
              <w:t>Finca Silvio Alcántara</w:t>
            </w:r>
          </w:p>
        </w:tc>
        <w:tc>
          <w:tcPr>
            <w:tcW w:w="4394" w:type="dxa"/>
          </w:tcPr>
          <w:p w14:paraId="500B7F5C" w14:textId="77777777" w:rsidR="00D73756" w:rsidRPr="00823674" w:rsidRDefault="00D7375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proofErr w:type="spellStart"/>
            <w:r w:rsidRPr="00823674">
              <w:rPr>
                <w:rFonts w:eastAsia="Calibri"/>
              </w:rPr>
              <w:t>Provinica</w:t>
            </w:r>
            <w:proofErr w:type="spellEnd"/>
            <w:r w:rsidRPr="00823674">
              <w:rPr>
                <w:rFonts w:eastAsia="Calibri"/>
              </w:rPr>
              <w:t xml:space="preserve"> Santiago Rodríguez</w:t>
            </w:r>
          </w:p>
        </w:tc>
      </w:tr>
      <w:tr w:rsidR="00823674" w:rsidRPr="00823674" w14:paraId="6E4CCDAC" w14:textId="77777777" w:rsidTr="00DF53C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tcPr>
          <w:p w14:paraId="003B38F2" w14:textId="77777777" w:rsidR="00D73756" w:rsidRPr="00823674" w:rsidRDefault="00D73756">
            <w:pPr>
              <w:spacing w:after="160" w:line="360" w:lineRule="auto"/>
              <w:jc w:val="center"/>
              <w:rPr>
                <w:rFonts w:eastAsia="Calibri"/>
              </w:rPr>
            </w:pPr>
            <w:r w:rsidRPr="00823674">
              <w:rPr>
                <w:rFonts w:eastAsia="Calibri"/>
              </w:rPr>
              <w:t>El Paraíso de Las Aves</w:t>
            </w:r>
          </w:p>
        </w:tc>
        <w:tc>
          <w:tcPr>
            <w:tcW w:w="4394" w:type="dxa"/>
          </w:tcPr>
          <w:p w14:paraId="7B04480B" w14:textId="77777777" w:rsidR="00D73756" w:rsidRPr="00823674" w:rsidRDefault="00D7375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proofErr w:type="spellStart"/>
            <w:r w:rsidRPr="00823674">
              <w:rPr>
                <w:rFonts w:eastAsia="Calibri"/>
              </w:rPr>
              <w:t>Cutupú</w:t>
            </w:r>
            <w:proofErr w:type="spellEnd"/>
          </w:p>
        </w:tc>
      </w:tr>
      <w:tr w:rsidR="00823674" w:rsidRPr="00823674" w14:paraId="748A340D" w14:textId="77777777" w:rsidTr="00DF53C0">
        <w:trPr>
          <w:trHeight w:val="300"/>
        </w:trPr>
        <w:tc>
          <w:tcPr>
            <w:cnfStyle w:val="001000000000" w:firstRow="0" w:lastRow="0" w:firstColumn="1" w:lastColumn="0" w:oddVBand="0" w:evenVBand="0" w:oddHBand="0" w:evenHBand="0" w:firstRowFirstColumn="0" w:firstRowLastColumn="0" w:lastRowFirstColumn="0" w:lastRowLastColumn="0"/>
            <w:tcW w:w="3544" w:type="dxa"/>
          </w:tcPr>
          <w:p w14:paraId="137B3B7E" w14:textId="77777777" w:rsidR="00D73756" w:rsidRPr="00823674" w:rsidRDefault="00D73756">
            <w:pPr>
              <w:spacing w:after="160" w:line="360" w:lineRule="auto"/>
              <w:jc w:val="center"/>
              <w:rPr>
                <w:rFonts w:eastAsia="Calibri"/>
              </w:rPr>
            </w:pPr>
            <w:r w:rsidRPr="00823674">
              <w:rPr>
                <w:rFonts w:eastAsia="Calibri"/>
              </w:rPr>
              <w:t>Rancho Fernando Giráldez</w:t>
            </w:r>
          </w:p>
        </w:tc>
        <w:tc>
          <w:tcPr>
            <w:tcW w:w="4394" w:type="dxa"/>
          </w:tcPr>
          <w:p w14:paraId="79A61BEC" w14:textId="77777777" w:rsidR="00D73756" w:rsidRPr="00823674" w:rsidRDefault="00D7375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Municipio Jarabacoa</w:t>
            </w:r>
          </w:p>
        </w:tc>
      </w:tr>
      <w:tr w:rsidR="00823674" w:rsidRPr="00823674" w14:paraId="6FAD1346" w14:textId="77777777" w:rsidTr="00DF53C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tcPr>
          <w:p w14:paraId="74FBD8B8" w14:textId="77777777" w:rsidR="00D73756" w:rsidRPr="00823674" w:rsidRDefault="00D73756">
            <w:pPr>
              <w:spacing w:after="160" w:line="360" w:lineRule="auto"/>
              <w:jc w:val="center"/>
              <w:rPr>
                <w:rFonts w:eastAsia="Calibri"/>
              </w:rPr>
            </w:pPr>
            <w:r w:rsidRPr="00823674">
              <w:rPr>
                <w:rFonts w:eastAsia="Calibri"/>
              </w:rPr>
              <w:t>Hacienda La Catalina</w:t>
            </w:r>
          </w:p>
        </w:tc>
        <w:tc>
          <w:tcPr>
            <w:tcW w:w="4394" w:type="dxa"/>
          </w:tcPr>
          <w:p w14:paraId="7CB610BD" w14:textId="77777777" w:rsidR="00D73756" w:rsidRPr="00823674" w:rsidRDefault="00D7375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Provincia Puerto Plata</w:t>
            </w:r>
          </w:p>
        </w:tc>
      </w:tr>
      <w:tr w:rsidR="00823674" w:rsidRPr="00823674" w14:paraId="203AB181" w14:textId="77777777" w:rsidTr="00DF53C0">
        <w:trPr>
          <w:trHeight w:val="300"/>
        </w:trPr>
        <w:tc>
          <w:tcPr>
            <w:cnfStyle w:val="001000000000" w:firstRow="0" w:lastRow="0" w:firstColumn="1" w:lastColumn="0" w:oddVBand="0" w:evenVBand="0" w:oddHBand="0" w:evenHBand="0" w:firstRowFirstColumn="0" w:firstRowLastColumn="0" w:lastRowFirstColumn="0" w:lastRowLastColumn="0"/>
            <w:tcW w:w="3544" w:type="dxa"/>
          </w:tcPr>
          <w:p w14:paraId="5DC964EE" w14:textId="77777777" w:rsidR="00D73756" w:rsidRPr="00823674" w:rsidRDefault="00D73756">
            <w:pPr>
              <w:spacing w:after="160" w:line="360" w:lineRule="auto"/>
              <w:jc w:val="center"/>
              <w:rPr>
                <w:rFonts w:eastAsia="Calibri"/>
              </w:rPr>
            </w:pPr>
            <w:proofErr w:type="spellStart"/>
            <w:r w:rsidRPr="00823674">
              <w:rPr>
                <w:rFonts w:eastAsia="Calibri"/>
              </w:rPr>
              <w:t>Contry</w:t>
            </w:r>
            <w:proofErr w:type="spellEnd"/>
            <w:r w:rsidRPr="00823674">
              <w:rPr>
                <w:rFonts w:eastAsia="Calibri"/>
              </w:rPr>
              <w:t xml:space="preserve"> </w:t>
            </w:r>
            <w:proofErr w:type="spellStart"/>
            <w:r w:rsidRPr="00823674">
              <w:rPr>
                <w:rFonts w:eastAsia="Calibri"/>
              </w:rPr>
              <w:t>Side</w:t>
            </w:r>
            <w:proofErr w:type="spellEnd"/>
            <w:r w:rsidRPr="00823674">
              <w:rPr>
                <w:rFonts w:eastAsia="Calibri"/>
              </w:rPr>
              <w:t xml:space="preserve"> </w:t>
            </w:r>
            <w:proofErr w:type="spellStart"/>
            <w:r w:rsidRPr="00823674">
              <w:rPr>
                <w:rFonts w:eastAsia="Calibri"/>
              </w:rPr>
              <w:t>Roots</w:t>
            </w:r>
            <w:proofErr w:type="spellEnd"/>
          </w:p>
        </w:tc>
        <w:tc>
          <w:tcPr>
            <w:tcW w:w="4394" w:type="dxa"/>
          </w:tcPr>
          <w:p w14:paraId="1231EC16" w14:textId="77777777" w:rsidR="00D73756" w:rsidRPr="00823674" w:rsidRDefault="00D7375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Provincia Puerto Plata</w:t>
            </w:r>
          </w:p>
        </w:tc>
      </w:tr>
      <w:tr w:rsidR="00823674" w:rsidRPr="00823674" w14:paraId="470AF9FA" w14:textId="77777777" w:rsidTr="00DF53C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tcPr>
          <w:p w14:paraId="06B86D78" w14:textId="77777777" w:rsidR="00D73756" w:rsidRPr="00823674" w:rsidRDefault="00D73756">
            <w:pPr>
              <w:spacing w:after="160" w:line="360" w:lineRule="auto"/>
              <w:jc w:val="center"/>
              <w:rPr>
                <w:rFonts w:eastAsia="Calibri"/>
              </w:rPr>
            </w:pPr>
            <w:proofErr w:type="spellStart"/>
            <w:r w:rsidRPr="00823674">
              <w:rPr>
                <w:rFonts w:eastAsia="Calibri"/>
              </w:rPr>
              <w:t>Rafelina</w:t>
            </w:r>
            <w:proofErr w:type="spellEnd"/>
            <w:r w:rsidRPr="00823674">
              <w:rPr>
                <w:rFonts w:eastAsia="Calibri"/>
              </w:rPr>
              <w:t xml:space="preserve"> González</w:t>
            </w:r>
          </w:p>
        </w:tc>
        <w:tc>
          <w:tcPr>
            <w:tcW w:w="4394" w:type="dxa"/>
          </w:tcPr>
          <w:p w14:paraId="6C4C52A2" w14:textId="77777777" w:rsidR="00D73756" w:rsidRPr="00823674" w:rsidRDefault="00D7375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Provincia Puerto Plata</w:t>
            </w:r>
          </w:p>
        </w:tc>
      </w:tr>
    </w:tbl>
    <w:p w14:paraId="0B24BFAB" w14:textId="77777777" w:rsidR="00443C3C" w:rsidRPr="00823674" w:rsidRDefault="00443C3C" w:rsidP="00443C3C">
      <w:pPr>
        <w:spacing w:line="360" w:lineRule="auto"/>
        <w:jc w:val="both"/>
        <w:rPr>
          <w:rFonts w:eastAsia="Calibri"/>
          <w:sz w:val="18"/>
          <w:szCs w:val="18"/>
        </w:rPr>
      </w:pPr>
      <w:r w:rsidRPr="00823674">
        <w:rPr>
          <w:rFonts w:eastAsia="Calibri"/>
          <w:i/>
          <w:sz w:val="18"/>
          <w:szCs w:val="18"/>
        </w:rPr>
        <w:t>Fuente: Dirección de Biodiversidad, MMARN</w:t>
      </w:r>
      <w:r w:rsidRPr="00823674">
        <w:rPr>
          <w:rFonts w:eastAsia="Calibri"/>
          <w:sz w:val="18"/>
          <w:szCs w:val="18"/>
        </w:rPr>
        <w:t>  </w:t>
      </w:r>
    </w:p>
    <w:p w14:paraId="1146819B" w14:textId="77777777" w:rsidR="00A96D4A" w:rsidRPr="00823674" w:rsidRDefault="00A96D4A" w:rsidP="00443C3C">
      <w:pPr>
        <w:spacing w:line="360" w:lineRule="auto"/>
        <w:jc w:val="both"/>
        <w:rPr>
          <w:rFonts w:eastAsia="Calibri"/>
          <w:b/>
          <w:bCs/>
        </w:rPr>
      </w:pPr>
    </w:p>
    <w:p w14:paraId="16C30FAF" w14:textId="52FA4C8B" w:rsidR="00D73756" w:rsidRPr="00CB6BEF" w:rsidRDefault="00443C3C" w:rsidP="0086374D">
      <w:pPr>
        <w:spacing w:line="360" w:lineRule="auto"/>
        <w:rPr>
          <w:rFonts w:eastAsia="Calibri"/>
          <w:b/>
          <w:bCs/>
        </w:rPr>
      </w:pPr>
      <w:r w:rsidRPr="00CB6BEF">
        <w:rPr>
          <w:rFonts w:eastAsia="Calibri"/>
          <w:b/>
          <w:bCs/>
        </w:rPr>
        <w:t>Inspecciones en viveros y/o plantaciones</w:t>
      </w:r>
    </w:p>
    <w:p w14:paraId="5C97D639" w14:textId="5005CABA" w:rsidR="00A96D4A" w:rsidRPr="00CB6BEF" w:rsidRDefault="00D73756" w:rsidP="00D73756">
      <w:pPr>
        <w:spacing w:line="360" w:lineRule="auto"/>
        <w:jc w:val="both"/>
        <w:rPr>
          <w:rFonts w:eastAsia="Calibri"/>
        </w:rPr>
      </w:pPr>
      <w:r w:rsidRPr="00CB6BEF">
        <w:rPr>
          <w:rFonts w:eastAsia="Calibri"/>
        </w:rPr>
        <w:t>En el presente año se efectuaron cinco (5) visitas de inspección a viveros y/o plantaciones para el seguimiento de la reproducción de las especies de flora regulada y no reguladas por la Convención sobre el Comercio Internacional de Especies Amenazadas de Fauna y Flora Silvestres (CITES).  </w:t>
      </w:r>
    </w:p>
    <w:p w14:paraId="71C1E862" w14:textId="77777777" w:rsidR="001625DA" w:rsidRDefault="001625DA" w:rsidP="00D73756">
      <w:pPr>
        <w:spacing w:line="360" w:lineRule="auto"/>
        <w:jc w:val="both"/>
        <w:rPr>
          <w:rFonts w:eastAsia="Calibri"/>
        </w:rPr>
      </w:pPr>
    </w:p>
    <w:p w14:paraId="1DC24A2A" w14:textId="77777777" w:rsidR="00443C3C" w:rsidRPr="00823674" w:rsidRDefault="00443C3C" w:rsidP="00D73756">
      <w:pPr>
        <w:spacing w:after="0" w:line="240" w:lineRule="auto"/>
        <w:jc w:val="center"/>
        <w:rPr>
          <w:rFonts w:eastAsia="Calibri"/>
        </w:rPr>
      </w:pPr>
      <w:r w:rsidRPr="00823674">
        <w:rPr>
          <w:rFonts w:eastAsia="Calibri"/>
          <w:b/>
          <w:bCs/>
        </w:rPr>
        <w:t>Inspecciones en viveros y/o plantaciones</w:t>
      </w:r>
      <w:r w:rsidRPr="00823674">
        <w:rPr>
          <w:rFonts w:eastAsia="Calibri"/>
        </w:rPr>
        <w:t> </w:t>
      </w:r>
    </w:p>
    <w:p w14:paraId="41A3F7A9" w14:textId="77777777" w:rsidR="00443C3C" w:rsidRPr="00823674" w:rsidRDefault="00443C3C" w:rsidP="00D73756">
      <w:pPr>
        <w:spacing w:after="0" w:line="240" w:lineRule="auto"/>
        <w:jc w:val="center"/>
        <w:rPr>
          <w:rFonts w:eastAsia="Calibri"/>
          <w:b/>
          <w:bCs/>
        </w:rPr>
      </w:pPr>
      <w:r w:rsidRPr="00823674">
        <w:rPr>
          <w:rFonts w:eastAsia="Calibri"/>
          <w:b/>
          <w:bCs/>
        </w:rPr>
        <w:t>Año 2025</w:t>
      </w:r>
    </w:p>
    <w:p w14:paraId="4980295B" w14:textId="77777777" w:rsidR="004F544E" w:rsidRPr="00823674" w:rsidRDefault="004F544E" w:rsidP="00D73756">
      <w:pPr>
        <w:spacing w:after="0" w:line="240" w:lineRule="auto"/>
        <w:jc w:val="center"/>
        <w:rPr>
          <w:rFonts w:eastAsia="Calibri"/>
          <w:b/>
          <w:bCs/>
        </w:rPr>
      </w:pPr>
    </w:p>
    <w:tbl>
      <w:tblPr>
        <w:tblStyle w:val="Tabladelista1clara-nfasis3"/>
        <w:tblW w:w="7920" w:type="dxa"/>
        <w:tblLook w:val="04A0" w:firstRow="1" w:lastRow="0" w:firstColumn="1" w:lastColumn="0" w:noHBand="0" w:noVBand="1"/>
      </w:tblPr>
      <w:tblGrid>
        <w:gridCol w:w="4962"/>
        <w:gridCol w:w="2958"/>
      </w:tblGrid>
      <w:tr w:rsidR="00823674" w:rsidRPr="00823674" w14:paraId="221F5D52" w14:textId="77777777" w:rsidTr="001625D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962" w:type="dxa"/>
            <w:shd w:val="clear" w:color="auto" w:fill="142F62"/>
            <w:hideMark/>
          </w:tcPr>
          <w:p w14:paraId="4A60F665" w14:textId="77777777" w:rsidR="00D73756" w:rsidRPr="001625DA" w:rsidRDefault="00D73756">
            <w:pPr>
              <w:spacing w:after="160" w:line="360" w:lineRule="auto"/>
              <w:jc w:val="center"/>
              <w:rPr>
                <w:rFonts w:eastAsia="Calibri"/>
                <w:color w:val="FFFFFF" w:themeColor="background1"/>
              </w:rPr>
            </w:pPr>
            <w:r w:rsidRPr="001625DA">
              <w:rPr>
                <w:rFonts w:eastAsia="Calibri"/>
                <w:color w:val="FFFFFF" w:themeColor="background1"/>
              </w:rPr>
              <w:t>Empresa </w:t>
            </w:r>
          </w:p>
        </w:tc>
        <w:tc>
          <w:tcPr>
            <w:tcW w:w="2958" w:type="dxa"/>
            <w:shd w:val="clear" w:color="auto" w:fill="142F62"/>
            <w:hideMark/>
          </w:tcPr>
          <w:p w14:paraId="04D95F08" w14:textId="77777777" w:rsidR="00D73756" w:rsidRPr="001625DA" w:rsidRDefault="00D73756">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1625DA">
              <w:rPr>
                <w:rFonts w:eastAsia="Calibri"/>
                <w:color w:val="FFFFFF" w:themeColor="background1"/>
              </w:rPr>
              <w:t>Ubicación </w:t>
            </w:r>
          </w:p>
        </w:tc>
      </w:tr>
      <w:tr w:rsidR="00823674" w:rsidRPr="00823674" w14:paraId="6BE669D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tcPr>
          <w:p w14:paraId="284BDB19" w14:textId="77777777" w:rsidR="00D73756" w:rsidRPr="00823674" w:rsidRDefault="00D73756" w:rsidP="004F544E">
            <w:pPr>
              <w:spacing w:after="160" w:line="360" w:lineRule="auto"/>
              <w:rPr>
                <w:rFonts w:eastAsia="Calibri"/>
                <w:b w:val="0"/>
              </w:rPr>
            </w:pPr>
            <w:r w:rsidRPr="00823674">
              <w:rPr>
                <w:rFonts w:eastAsia="Times New Roman"/>
              </w:rPr>
              <w:t xml:space="preserve">Costa </w:t>
            </w:r>
            <w:proofErr w:type="spellStart"/>
            <w:r w:rsidRPr="00823674">
              <w:rPr>
                <w:rFonts w:eastAsia="Times New Roman"/>
              </w:rPr>
              <w:t>Farms</w:t>
            </w:r>
            <w:proofErr w:type="spellEnd"/>
            <w:r w:rsidRPr="00823674">
              <w:rPr>
                <w:rFonts w:eastAsia="Times New Roman"/>
              </w:rPr>
              <w:t xml:space="preserve"> LLC,</w:t>
            </w:r>
          </w:p>
        </w:tc>
        <w:tc>
          <w:tcPr>
            <w:tcW w:w="2958" w:type="dxa"/>
          </w:tcPr>
          <w:p w14:paraId="01210C6D" w14:textId="77777777" w:rsidR="00D73756" w:rsidRPr="00823674" w:rsidRDefault="00D7375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Municipio La Romana</w:t>
            </w:r>
          </w:p>
        </w:tc>
      </w:tr>
      <w:tr w:rsidR="00823674" w:rsidRPr="00823674" w14:paraId="781BC608" w14:textId="77777777">
        <w:trPr>
          <w:trHeight w:val="300"/>
        </w:trPr>
        <w:tc>
          <w:tcPr>
            <w:cnfStyle w:val="001000000000" w:firstRow="0" w:lastRow="0" w:firstColumn="1" w:lastColumn="0" w:oddVBand="0" w:evenVBand="0" w:oddHBand="0" w:evenHBand="0" w:firstRowFirstColumn="0" w:firstRowLastColumn="0" w:lastRowFirstColumn="0" w:lastRowLastColumn="0"/>
            <w:tcW w:w="4962" w:type="dxa"/>
          </w:tcPr>
          <w:p w14:paraId="0178534D" w14:textId="77777777" w:rsidR="00D73756" w:rsidRPr="00823674" w:rsidRDefault="00D73756" w:rsidP="004F544E">
            <w:pPr>
              <w:spacing w:after="160" w:line="360" w:lineRule="auto"/>
              <w:rPr>
                <w:rFonts w:eastAsia="Calibri"/>
                <w:b w:val="0"/>
              </w:rPr>
            </w:pPr>
            <w:r w:rsidRPr="00823674">
              <w:rPr>
                <w:rFonts w:eastAsia="Times New Roman" w:cstheme="minorHAnsi"/>
                <w:lang w:eastAsia="es-DO"/>
              </w:rPr>
              <w:t>Vivero George</w:t>
            </w:r>
          </w:p>
        </w:tc>
        <w:tc>
          <w:tcPr>
            <w:tcW w:w="2958" w:type="dxa"/>
          </w:tcPr>
          <w:p w14:paraId="00207456" w14:textId="77777777" w:rsidR="00D73756" w:rsidRPr="00823674" w:rsidRDefault="00D7375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Villa Mella</w:t>
            </w:r>
          </w:p>
        </w:tc>
      </w:tr>
      <w:tr w:rsidR="00823674" w:rsidRPr="00823674" w14:paraId="6C77A0C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tcPr>
          <w:p w14:paraId="5C890E7C" w14:textId="77777777" w:rsidR="00D73756" w:rsidRPr="00823674" w:rsidRDefault="00D73756" w:rsidP="004F544E">
            <w:pPr>
              <w:spacing w:after="160" w:line="360" w:lineRule="auto"/>
              <w:rPr>
                <w:rFonts w:eastAsia="Calibri"/>
                <w:b w:val="0"/>
              </w:rPr>
            </w:pPr>
            <w:r w:rsidRPr="00823674">
              <w:rPr>
                <w:rFonts w:eastAsia="Times New Roman" w:cstheme="minorHAnsi"/>
                <w:lang w:eastAsia="es-DO"/>
              </w:rPr>
              <w:t>Vivero Jardinería Fortunato</w:t>
            </w:r>
          </w:p>
        </w:tc>
        <w:tc>
          <w:tcPr>
            <w:tcW w:w="2958" w:type="dxa"/>
          </w:tcPr>
          <w:p w14:paraId="10FD9CDE" w14:textId="77777777" w:rsidR="00D73756" w:rsidRPr="00823674" w:rsidRDefault="00D7375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Villa Mella</w:t>
            </w:r>
          </w:p>
        </w:tc>
      </w:tr>
      <w:tr w:rsidR="00823674" w:rsidRPr="00823674" w14:paraId="1EB536F9" w14:textId="77777777">
        <w:trPr>
          <w:trHeight w:val="300"/>
        </w:trPr>
        <w:tc>
          <w:tcPr>
            <w:cnfStyle w:val="001000000000" w:firstRow="0" w:lastRow="0" w:firstColumn="1" w:lastColumn="0" w:oddVBand="0" w:evenVBand="0" w:oddHBand="0" w:evenHBand="0" w:firstRowFirstColumn="0" w:firstRowLastColumn="0" w:lastRowFirstColumn="0" w:lastRowLastColumn="0"/>
            <w:tcW w:w="4962" w:type="dxa"/>
          </w:tcPr>
          <w:p w14:paraId="445ED71E" w14:textId="77777777" w:rsidR="00D73756" w:rsidRPr="00823674" w:rsidRDefault="00D73756" w:rsidP="004F544E">
            <w:pPr>
              <w:spacing w:after="160" w:line="360" w:lineRule="auto"/>
              <w:rPr>
                <w:rFonts w:eastAsia="Calibri"/>
                <w:b w:val="0"/>
              </w:rPr>
            </w:pPr>
            <w:r w:rsidRPr="00823674">
              <w:rPr>
                <w:rFonts w:eastAsia="Times New Roman" w:cstheme="minorHAnsi"/>
                <w:lang w:eastAsia="es-DO"/>
              </w:rPr>
              <w:t xml:space="preserve">Vivero </w:t>
            </w:r>
            <w:proofErr w:type="spellStart"/>
            <w:r w:rsidRPr="00823674">
              <w:rPr>
                <w:rFonts w:eastAsia="Times New Roman" w:cstheme="minorHAnsi"/>
                <w:lang w:eastAsia="es-DO"/>
              </w:rPr>
              <w:t>Suculix</w:t>
            </w:r>
            <w:proofErr w:type="spellEnd"/>
          </w:p>
        </w:tc>
        <w:tc>
          <w:tcPr>
            <w:tcW w:w="2958" w:type="dxa"/>
          </w:tcPr>
          <w:p w14:paraId="056F6CFF" w14:textId="77777777" w:rsidR="00D73756" w:rsidRPr="00823674" w:rsidRDefault="00D7375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Villa Mella</w:t>
            </w:r>
          </w:p>
        </w:tc>
      </w:tr>
      <w:tr w:rsidR="00823674" w:rsidRPr="00823674" w14:paraId="21771FC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tcPr>
          <w:p w14:paraId="290ABB1C" w14:textId="77777777" w:rsidR="00D73756" w:rsidRPr="00823674" w:rsidRDefault="00D73756" w:rsidP="004F544E">
            <w:pPr>
              <w:spacing w:after="160" w:line="360" w:lineRule="auto"/>
              <w:rPr>
                <w:rFonts w:eastAsia="Calibri"/>
                <w:b w:val="0"/>
              </w:rPr>
            </w:pPr>
            <w:proofErr w:type="spellStart"/>
            <w:r w:rsidRPr="00823674">
              <w:rPr>
                <w:rFonts w:eastAsia="Times New Roman" w:cstheme="minorHAnsi"/>
                <w:lang w:eastAsia="es-DO"/>
              </w:rPr>
              <w:lastRenderedPageBreak/>
              <w:t>Orquidea</w:t>
            </w:r>
            <w:proofErr w:type="spellEnd"/>
            <w:r w:rsidRPr="00823674">
              <w:rPr>
                <w:rFonts w:eastAsia="Times New Roman" w:cstheme="minorHAnsi"/>
                <w:lang w:eastAsia="es-DO"/>
              </w:rPr>
              <w:t xml:space="preserve"> </w:t>
            </w:r>
            <w:proofErr w:type="spellStart"/>
            <w:r w:rsidRPr="00823674">
              <w:rPr>
                <w:rFonts w:eastAsia="Times New Roman" w:cstheme="minorHAnsi"/>
                <w:lang w:eastAsia="es-DO"/>
              </w:rPr>
              <w:t>Sto</w:t>
            </w:r>
            <w:proofErr w:type="spellEnd"/>
            <w:r w:rsidRPr="00823674">
              <w:rPr>
                <w:rFonts w:eastAsia="Times New Roman" w:cstheme="minorHAnsi"/>
                <w:lang w:eastAsia="es-DO"/>
              </w:rPr>
              <w:t xml:space="preserve"> </w:t>
            </w:r>
            <w:proofErr w:type="spellStart"/>
            <w:r w:rsidRPr="00823674">
              <w:rPr>
                <w:rFonts w:eastAsia="Times New Roman" w:cstheme="minorHAnsi"/>
                <w:lang w:eastAsia="es-DO"/>
              </w:rPr>
              <w:t>Dgo</w:t>
            </w:r>
            <w:proofErr w:type="spellEnd"/>
            <w:r w:rsidRPr="00823674">
              <w:rPr>
                <w:rFonts w:eastAsia="Times New Roman" w:cstheme="minorHAnsi"/>
                <w:lang w:eastAsia="es-DO"/>
              </w:rPr>
              <w:t xml:space="preserve">. y Jardinería el </w:t>
            </w:r>
            <w:proofErr w:type="spellStart"/>
            <w:r w:rsidRPr="00823674">
              <w:rPr>
                <w:rFonts w:eastAsia="Times New Roman" w:cstheme="minorHAnsi"/>
                <w:lang w:eastAsia="es-DO"/>
              </w:rPr>
              <w:t>Eden</w:t>
            </w:r>
            <w:proofErr w:type="spellEnd"/>
            <w:r w:rsidRPr="00823674">
              <w:rPr>
                <w:rFonts w:eastAsia="Times New Roman" w:cstheme="minorHAnsi"/>
                <w:lang w:eastAsia="es-DO"/>
              </w:rPr>
              <w:t>,</w:t>
            </w:r>
          </w:p>
        </w:tc>
        <w:tc>
          <w:tcPr>
            <w:tcW w:w="2958" w:type="dxa"/>
          </w:tcPr>
          <w:p w14:paraId="1BB8F40C" w14:textId="77777777" w:rsidR="00D73756" w:rsidRPr="00823674" w:rsidRDefault="00D7375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 xml:space="preserve">D.N., </w:t>
            </w:r>
            <w:proofErr w:type="spellStart"/>
            <w:r w:rsidRPr="00823674">
              <w:rPr>
                <w:rFonts w:eastAsia="Calibri"/>
              </w:rPr>
              <w:t>Sto.Dgo</w:t>
            </w:r>
            <w:proofErr w:type="spellEnd"/>
            <w:r w:rsidRPr="00823674">
              <w:rPr>
                <w:rFonts w:eastAsia="Calibri"/>
              </w:rPr>
              <w:t>. Oeste</w:t>
            </w:r>
          </w:p>
        </w:tc>
      </w:tr>
    </w:tbl>
    <w:p w14:paraId="720B6165" w14:textId="77777777" w:rsidR="00443C3C" w:rsidRPr="00823674" w:rsidRDefault="00443C3C" w:rsidP="00443C3C">
      <w:pPr>
        <w:spacing w:line="360" w:lineRule="auto"/>
        <w:jc w:val="both"/>
        <w:rPr>
          <w:rFonts w:eastAsia="Calibri"/>
          <w:sz w:val="18"/>
          <w:szCs w:val="18"/>
        </w:rPr>
      </w:pPr>
      <w:r w:rsidRPr="00823674">
        <w:rPr>
          <w:rFonts w:eastAsia="Calibri"/>
          <w:i/>
          <w:sz w:val="18"/>
          <w:szCs w:val="18"/>
        </w:rPr>
        <w:t>Fuente: Dirección de Biodiversidad, MMARN</w:t>
      </w:r>
      <w:r w:rsidRPr="00823674">
        <w:rPr>
          <w:rFonts w:eastAsia="Calibri"/>
          <w:sz w:val="18"/>
          <w:szCs w:val="18"/>
        </w:rPr>
        <w:t>  </w:t>
      </w:r>
    </w:p>
    <w:p w14:paraId="39A457CD" w14:textId="77777777" w:rsidR="00D73756" w:rsidRPr="00823674" w:rsidRDefault="00D73756" w:rsidP="00D73756">
      <w:pPr>
        <w:spacing w:line="360" w:lineRule="auto"/>
        <w:jc w:val="both"/>
        <w:rPr>
          <w:rFonts w:eastAsia="Calibri"/>
          <w:b/>
          <w:bCs/>
        </w:rPr>
      </w:pPr>
    </w:p>
    <w:p w14:paraId="71D91C5A" w14:textId="116F6992" w:rsidR="00D73756" w:rsidRPr="00CB6BEF" w:rsidRDefault="00D73756" w:rsidP="0086374D">
      <w:pPr>
        <w:spacing w:line="360" w:lineRule="auto"/>
        <w:rPr>
          <w:rFonts w:eastAsia="Calibri"/>
          <w:sz w:val="22"/>
          <w:szCs w:val="22"/>
        </w:rPr>
      </w:pPr>
      <w:r w:rsidRPr="00CB6BEF">
        <w:rPr>
          <w:rFonts w:eastAsia="Calibri"/>
          <w:b/>
          <w:bCs/>
          <w:sz w:val="22"/>
          <w:szCs w:val="22"/>
        </w:rPr>
        <w:t>Inspecciones realizadas en puertos y aeropuertos</w:t>
      </w:r>
      <w:r w:rsidRPr="00CB6BEF">
        <w:rPr>
          <w:rFonts w:eastAsia="Calibri"/>
          <w:sz w:val="22"/>
          <w:szCs w:val="22"/>
        </w:rPr>
        <w:t> </w:t>
      </w:r>
    </w:p>
    <w:p w14:paraId="31219737" w14:textId="2E5E5D21" w:rsidR="00443C3C" w:rsidRPr="00CB6BEF" w:rsidRDefault="00443C3C" w:rsidP="00443C3C">
      <w:pPr>
        <w:spacing w:line="360" w:lineRule="auto"/>
        <w:jc w:val="both"/>
        <w:rPr>
          <w:rFonts w:eastAsia="Calibri"/>
        </w:rPr>
      </w:pPr>
      <w:r w:rsidRPr="00CB6BEF">
        <w:rPr>
          <w:rFonts w:eastAsia="Calibri"/>
        </w:rPr>
        <w:t xml:space="preserve">Se efectuaron un total de </w:t>
      </w:r>
      <w:r w:rsidR="00D73756" w:rsidRPr="00CB6BEF">
        <w:rPr>
          <w:rFonts w:eastAsia="Calibri"/>
        </w:rPr>
        <w:t>setecientas (700</w:t>
      </w:r>
      <w:r w:rsidRPr="00CB6BEF">
        <w:rPr>
          <w:rFonts w:eastAsia="Calibri"/>
        </w:rPr>
        <w:t xml:space="preserve">) inspecciones en puertos y aeropuertos del país </w:t>
      </w:r>
      <w:r w:rsidR="00BD0B09">
        <w:rPr>
          <w:rFonts w:eastAsia="Calibri"/>
        </w:rPr>
        <w:t xml:space="preserve">superando la programación de 600 </w:t>
      </w:r>
      <w:r w:rsidR="00E278AD">
        <w:rPr>
          <w:rFonts w:eastAsia="Calibri"/>
        </w:rPr>
        <w:t>inspecciones programadas para este periodo, con los</w:t>
      </w:r>
      <w:r w:rsidRPr="00CB6BEF">
        <w:rPr>
          <w:rFonts w:eastAsia="Calibri"/>
        </w:rPr>
        <w:t xml:space="preserve"> fines de controlar las importaciones y exportaciones de fauna y flora silvestre, productos y derivados de especies reguladas por la CITES y otras no reguladas.   </w:t>
      </w:r>
    </w:p>
    <w:p w14:paraId="68FA8115" w14:textId="67BD80FC" w:rsidR="00A96D4A" w:rsidRPr="00CB6BEF" w:rsidRDefault="00443C3C" w:rsidP="00443C3C">
      <w:pPr>
        <w:spacing w:line="360" w:lineRule="auto"/>
        <w:jc w:val="both"/>
        <w:rPr>
          <w:rFonts w:eastAsia="Calibri"/>
        </w:rPr>
      </w:pPr>
      <w:r w:rsidRPr="00CB6BEF">
        <w:rPr>
          <w:rFonts w:eastAsia="Calibri"/>
        </w:rPr>
        <w:t>Para el control del comercio de maderas de especies reguladas se realizaron inspecciones en las instalaciones del Multimodal Caucedo y la Terminal de Haina Oriental.  Estas inspecciones están   enfocadas en la verificación de cargamentos de madera de caoba (</w:t>
      </w:r>
      <w:proofErr w:type="spellStart"/>
      <w:r w:rsidRPr="00CB6BEF">
        <w:rPr>
          <w:rFonts w:eastAsia="Calibri"/>
        </w:rPr>
        <w:t>Swietenia</w:t>
      </w:r>
      <w:proofErr w:type="spellEnd"/>
      <w:r w:rsidRPr="00CB6BEF">
        <w:rPr>
          <w:rFonts w:eastAsia="Calibri"/>
        </w:rPr>
        <w:t xml:space="preserve"> </w:t>
      </w:r>
      <w:proofErr w:type="spellStart"/>
      <w:r w:rsidRPr="00CB6BEF">
        <w:rPr>
          <w:rFonts w:eastAsia="Calibri"/>
        </w:rPr>
        <w:t>macrophylla</w:t>
      </w:r>
      <w:proofErr w:type="spellEnd"/>
      <w:r w:rsidRPr="00CB6BEF">
        <w:rPr>
          <w:rFonts w:eastAsia="Calibri"/>
        </w:rPr>
        <w:t>) y cedro (</w:t>
      </w:r>
      <w:proofErr w:type="spellStart"/>
      <w:r w:rsidRPr="00CB6BEF">
        <w:rPr>
          <w:rFonts w:eastAsia="Calibri"/>
        </w:rPr>
        <w:t>Cedrela</w:t>
      </w:r>
      <w:proofErr w:type="spellEnd"/>
      <w:r w:rsidRPr="00CB6BEF">
        <w:rPr>
          <w:rFonts w:eastAsia="Calibri"/>
        </w:rPr>
        <w:t xml:space="preserve"> </w:t>
      </w:r>
      <w:proofErr w:type="spellStart"/>
      <w:r w:rsidRPr="00CB6BEF">
        <w:rPr>
          <w:rFonts w:eastAsia="Calibri"/>
        </w:rPr>
        <w:t>odorata</w:t>
      </w:r>
      <w:proofErr w:type="spellEnd"/>
      <w:r w:rsidRPr="00CB6BEF">
        <w:rPr>
          <w:rFonts w:eastAsia="Calibri"/>
        </w:rPr>
        <w:t xml:space="preserve">) entre otras, en su mayoría procedente de </w:t>
      </w:r>
      <w:proofErr w:type="spellStart"/>
      <w:r w:rsidRPr="00CB6BEF">
        <w:rPr>
          <w:rFonts w:eastAsia="Calibri"/>
        </w:rPr>
        <w:t>Fiji</w:t>
      </w:r>
      <w:proofErr w:type="spellEnd"/>
      <w:r w:rsidRPr="00CB6BEF">
        <w:rPr>
          <w:rFonts w:eastAsia="Calibri"/>
        </w:rPr>
        <w:t xml:space="preserve"> Filipinas, Estados Unidos y otros de países de Centro y Sur América.  </w:t>
      </w:r>
    </w:p>
    <w:p w14:paraId="7947B247" w14:textId="77777777" w:rsidR="00D73756" w:rsidRPr="00CB6BEF" w:rsidRDefault="00D73756" w:rsidP="00D73756">
      <w:pPr>
        <w:spacing w:line="360" w:lineRule="auto"/>
        <w:jc w:val="both"/>
        <w:rPr>
          <w:rFonts w:eastAsia="Calibri"/>
          <w:sz w:val="4"/>
          <w:szCs w:val="4"/>
        </w:rPr>
      </w:pPr>
    </w:p>
    <w:p w14:paraId="68CA3750" w14:textId="4CA15A7C" w:rsidR="00D73756" w:rsidRPr="00CB6BEF" w:rsidRDefault="00D73756" w:rsidP="0086374D">
      <w:pPr>
        <w:spacing w:line="360" w:lineRule="auto"/>
        <w:rPr>
          <w:rFonts w:eastAsia="Calibri"/>
          <w:b/>
          <w:bCs/>
        </w:rPr>
      </w:pPr>
      <w:r w:rsidRPr="00CB6BEF">
        <w:rPr>
          <w:rFonts w:eastAsia="Calibri"/>
          <w:b/>
          <w:bCs/>
        </w:rPr>
        <w:t>Especies rescatadas e incautadas</w:t>
      </w:r>
    </w:p>
    <w:p w14:paraId="4041DB18" w14:textId="782446AA" w:rsidR="00D73756" w:rsidRDefault="00D73756" w:rsidP="003A4CC7">
      <w:pPr>
        <w:spacing w:line="360" w:lineRule="auto"/>
        <w:jc w:val="both"/>
        <w:rPr>
          <w:rFonts w:eastAsia="Calibri"/>
        </w:rPr>
      </w:pPr>
      <w:r w:rsidRPr="00CB6BEF">
        <w:rPr>
          <w:rFonts w:eastAsia="Calibri"/>
        </w:rPr>
        <w:t xml:space="preserve">Durante el </w:t>
      </w:r>
      <w:r w:rsidR="00DF53C0" w:rsidRPr="00CB6BEF">
        <w:rPr>
          <w:rFonts w:eastAsia="Calibri"/>
        </w:rPr>
        <w:t xml:space="preserve">año </w:t>
      </w:r>
      <w:r w:rsidR="00DF53C0">
        <w:rPr>
          <w:rFonts w:eastAsia="Calibri"/>
        </w:rPr>
        <w:t>fueron</w:t>
      </w:r>
      <w:r w:rsidRPr="00CB6BEF">
        <w:rPr>
          <w:rFonts w:eastAsia="Calibri"/>
        </w:rPr>
        <w:t xml:space="preserve"> rescatadas e incautadas un total de sesenta y siete (67) especies de fauna silvestre</w:t>
      </w:r>
      <w:r w:rsidR="00D934CD" w:rsidRPr="00D934CD">
        <w:rPr>
          <w:rFonts w:eastAsia="Calibri"/>
        </w:rPr>
        <w:t xml:space="preserve"> </w:t>
      </w:r>
      <w:r w:rsidR="00D934CD">
        <w:rPr>
          <w:rFonts w:eastAsia="Calibri"/>
        </w:rPr>
        <w:t>de las 28 especies programadas para este periodo</w:t>
      </w:r>
      <w:r w:rsidR="008D3575">
        <w:rPr>
          <w:rFonts w:eastAsia="Calibri"/>
        </w:rPr>
        <w:t xml:space="preserve">, </w:t>
      </w:r>
      <w:r w:rsidRPr="00CB6BEF">
        <w:rPr>
          <w:rFonts w:eastAsia="Calibri"/>
        </w:rPr>
        <w:t xml:space="preserve">dentro del desarrollo de acciones para combatir el comercio ilegal y mantener la conservación de la </w:t>
      </w:r>
      <w:r w:rsidR="00DF53C0" w:rsidRPr="00CB6BEF">
        <w:rPr>
          <w:rFonts w:eastAsia="Calibri"/>
        </w:rPr>
        <w:t>biodiversidad</w:t>
      </w:r>
      <w:r w:rsidR="00DF53C0">
        <w:rPr>
          <w:rFonts w:eastAsia="Calibri"/>
        </w:rPr>
        <w:t>,</w:t>
      </w:r>
      <w:r w:rsidRPr="00CB6BEF">
        <w:rPr>
          <w:rFonts w:eastAsia="Calibri"/>
        </w:rPr>
        <w:t xml:space="preserve"> Las especies rescatadas e incautadas han sido llevadas al Parque Zoológico Nacional, Acuario Nacional y otras liberadas en un hábitat idóneo.</w:t>
      </w:r>
    </w:p>
    <w:p w14:paraId="0BABEB53" w14:textId="77777777" w:rsidR="003C741D" w:rsidRPr="00CB6BEF" w:rsidRDefault="003C741D" w:rsidP="003A4CC7">
      <w:pPr>
        <w:spacing w:line="360" w:lineRule="auto"/>
        <w:jc w:val="both"/>
        <w:rPr>
          <w:rFonts w:eastAsia="Calibri"/>
        </w:rPr>
      </w:pPr>
    </w:p>
    <w:p w14:paraId="397F07ED" w14:textId="77777777" w:rsidR="00D73756" w:rsidRPr="00CB6BEF" w:rsidRDefault="00D73756" w:rsidP="00D73756">
      <w:pPr>
        <w:spacing w:line="360" w:lineRule="auto"/>
        <w:jc w:val="center"/>
        <w:rPr>
          <w:rFonts w:eastAsia="Calibri"/>
        </w:rPr>
      </w:pPr>
      <w:r w:rsidRPr="00CB6BEF">
        <w:rPr>
          <w:rFonts w:eastAsia="Calibri"/>
          <w:b/>
          <w:bCs/>
        </w:rPr>
        <w:lastRenderedPageBreak/>
        <w:t xml:space="preserve">Cantidad de especies de fauna y flora rescatadas e incautadas </w:t>
      </w:r>
      <w:r w:rsidRPr="00CB6BEF">
        <w:rPr>
          <w:rFonts w:eastAsia="Calibri"/>
        </w:rPr>
        <w:t> </w:t>
      </w:r>
    </w:p>
    <w:p w14:paraId="595FF1A1" w14:textId="77777777" w:rsidR="00443C3C" w:rsidRPr="00CB6BEF" w:rsidRDefault="00443C3C" w:rsidP="00443C3C">
      <w:pPr>
        <w:spacing w:line="360" w:lineRule="auto"/>
        <w:jc w:val="center"/>
        <w:rPr>
          <w:rFonts w:eastAsia="Calibri"/>
          <w:b/>
          <w:bCs/>
        </w:rPr>
      </w:pPr>
      <w:r w:rsidRPr="00CB6BEF">
        <w:rPr>
          <w:rFonts w:eastAsia="Calibri"/>
          <w:b/>
          <w:bCs/>
        </w:rPr>
        <w:t>Año 2025</w:t>
      </w:r>
    </w:p>
    <w:tbl>
      <w:tblPr>
        <w:tblStyle w:val="Tablanormal4"/>
        <w:tblW w:w="0" w:type="auto"/>
        <w:tblLook w:val="04A0" w:firstRow="1" w:lastRow="0" w:firstColumn="1" w:lastColumn="0" w:noHBand="0" w:noVBand="1"/>
      </w:tblPr>
      <w:tblGrid>
        <w:gridCol w:w="1843"/>
        <w:gridCol w:w="2126"/>
        <w:gridCol w:w="1177"/>
        <w:gridCol w:w="2774"/>
      </w:tblGrid>
      <w:tr w:rsidR="00823674" w:rsidRPr="00823674" w14:paraId="46A6D3C9" w14:textId="77777777" w:rsidTr="00D76CE4">
        <w:trPr>
          <w:cnfStyle w:val="100000000000" w:firstRow="1" w:lastRow="0" w:firstColumn="0" w:lastColumn="0" w:oddVBand="0" w:evenVBand="0" w:oddHBand="0" w:evenHBand="0" w:firstRowFirstColumn="0" w:firstRowLastColumn="0" w:lastRowFirstColumn="0" w:lastRowLastColumn="0"/>
          <w:trHeight w:val="495"/>
          <w:tblHeader/>
        </w:trPr>
        <w:tc>
          <w:tcPr>
            <w:cnfStyle w:val="001000000000" w:firstRow="0" w:lastRow="0" w:firstColumn="1" w:lastColumn="0" w:oddVBand="0" w:evenVBand="0" w:oddHBand="0" w:evenHBand="0" w:firstRowFirstColumn="0" w:firstRowLastColumn="0" w:lastRowFirstColumn="0" w:lastRowLastColumn="0"/>
            <w:tcW w:w="1843" w:type="dxa"/>
            <w:shd w:val="clear" w:color="auto" w:fill="142F62"/>
            <w:vAlign w:val="center"/>
            <w:hideMark/>
          </w:tcPr>
          <w:p w14:paraId="206C18DE" w14:textId="77777777" w:rsidR="00A8335E" w:rsidRPr="001625DA" w:rsidRDefault="00A8335E" w:rsidP="0074091E">
            <w:pPr>
              <w:jc w:val="center"/>
              <w:rPr>
                <w:rFonts w:eastAsia="Times New Roman"/>
                <w:color w:val="FFFFFF" w:themeColor="background1"/>
                <w:spacing w:val="0"/>
                <w:lang w:val="es-MX" w:eastAsia="es-MX"/>
              </w:rPr>
            </w:pPr>
            <w:r w:rsidRPr="001625DA">
              <w:rPr>
                <w:rFonts w:eastAsia="Calibri"/>
                <w:color w:val="FFFFFF" w:themeColor="background1"/>
                <w:spacing w:val="0"/>
                <w:lang w:eastAsia="es-MX"/>
              </w:rPr>
              <w:t>Especies</w:t>
            </w:r>
          </w:p>
        </w:tc>
        <w:tc>
          <w:tcPr>
            <w:tcW w:w="2126" w:type="dxa"/>
            <w:shd w:val="clear" w:color="auto" w:fill="142F62"/>
            <w:vAlign w:val="center"/>
            <w:hideMark/>
          </w:tcPr>
          <w:p w14:paraId="6E02BECF" w14:textId="77777777" w:rsidR="00A8335E" w:rsidRPr="001625DA" w:rsidRDefault="00A8335E" w:rsidP="0074091E">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val="es-MX" w:eastAsia="es-MX"/>
              </w:rPr>
            </w:pPr>
            <w:r w:rsidRPr="001625DA">
              <w:rPr>
                <w:rFonts w:eastAsia="Calibri"/>
                <w:color w:val="FFFFFF" w:themeColor="background1"/>
                <w:spacing w:val="0"/>
                <w:lang w:eastAsia="es-MX"/>
              </w:rPr>
              <w:t>Nombre científico</w:t>
            </w:r>
          </w:p>
        </w:tc>
        <w:tc>
          <w:tcPr>
            <w:tcW w:w="1177" w:type="dxa"/>
            <w:shd w:val="clear" w:color="auto" w:fill="142F62"/>
            <w:vAlign w:val="center"/>
            <w:hideMark/>
          </w:tcPr>
          <w:p w14:paraId="7A5EF3F2" w14:textId="77777777" w:rsidR="00A8335E" w:rsidRPr="001625DA" w:rsidRDefault="00A8335E" w:rsidP="0074091E">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val="es-MX" w:eastAsia="es-MX"/>
              </w:rPr>
            </w:pPr>
            <w:r w:rsidRPr="001625DA">
              <w:rPr>
                <w:rFonts w:eastAsia="Calibri"/>
                <w:color w:val="FFFFFF" w:themeColor="background1"/>
                <w:spacing w:val="0"/>
                <w:lang w:eastAsia="es-MX"/>
              </w:rPr>
              <w:t>Cantidad</w:t>
            </w:r>
          </w:p>
        </w:tc>
        <w:tc>
          <w:tcPr>
            <w:tcW w:w="2774" w:type="dxa"/>
            <w:shd w:val="clear" w:color="auto" w:fill="142F62"/>
            <w:vAlign w:val="center"/>
            <w:hideMark/>
          </w:tcPr>
          <w:p w14:paraId="27C188B8" w14:textId="77777777" w:rsidR="00A8335E" w:rsidRPr="001625DA" w:rsidRDefault="00A8335E" w:rsidP="0074091E">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val="es-MX" w:eastAsia="es-MX"/>
              </w:rPr>
            </w:pPr>
            <w:r w:rsidRPr="001625DA">
              <w:rPr>
                <w:rFonts w:eastAsia="Calibri"/>
                <w:color w:val="FFFFFF" w:themeColor="background1"/>
                <w:spacing w:val="0"/>
                <w:lang w:eastAsia="es-MX"/>
              </w:rPr>
              <w:t>Lugar</w:t>
            </w:r>
          </w:p>
        </w:tc>
      </w:tr>
      <w:tr w:rsidR="00823674" w:rsidRPr="00823674" w14:paraId="63263C23" w14:textId="77777777" w:rsidTr="0074091E">
        <w:trPr>
          <w:cnfStyle w:val="000000100000" w:firstRow="0" w:lastRow="0" w:firstColumn="0" w:lastColumn="0" w:oddVBand="0" w:evenVBand="0" w:oddHBand="1" w:evenHBand="0" w:firstRowFirstColumn="0" w:firstRowLastColumn="0" w:lastRowFirstColumn="0" w:lastRowLastColumn="0"/>
          <w:trHeight w:val="1680"/>
        </w:trPr>
        <w:tc>
          <w:tcPr>
            <w:cnfStyle w:val="001000000000" w:firstRow="0" w:lastRow="0" w:firstColumn="1" w:lastColumn="0" w:oddVBand="0" w:evenVBand="0" w:oddHBand="0" w:evenHBand="0" w:firstRowFirstColumn="0" w:firstRowLastColumn="0" w:lastRowFirstColumn="0" w:lastRowLastColumn="0"/>
            <w:tcW w:w="1843" w:type="dxa"/>
            <w:hideMark/>
          </w:tcPr>
          <w:p w14:paraId="091790CD"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val="es-ES" w:eastAsia="es-MX"/>
              </w:rPr>
              <w:t>Iguana verde</w:t>
            </w:r>
          </w:p>
        </w:tc>
        <w:tc>
          <w:tcPr>
            <w:tcW w:w="2126" w:type="dxa"/>
            <w:hideMark/>
          </w:tcPr>
          <w:p w14:paraId="681AC696" w14:textId="00A5FF6E"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val="es-ES" w:eastAsia="es-MX"/>
              </w:rPr>
              <w:t xml:space="preserve">Iguana </w:t>
            </w:r>
          </w:p>
        </w:tc>
        <w:tc>
          <w:tcPr>
            <w:tcW w:w="1177" w:type="dxa"/>
            <w:hideMark/>
          </w:tcPr>
          <w:p w14:paraId="66415895"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27</w:t>
            </w:r>
          </w:p>
        </w:tc>
        <w:tc>
          <w:tcPr>
            <w:tcW w:w="2774" w:type="dxa"/>
            <w:hideMark/>
          </w:tcPr>
          <w:p w14:paraId="73F04223"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 xml:space="preserve">Arroyo Hondo, Honduras; Sto. </w:t>
            </w:r>
            <w:proofErr w:type="spellStart"/>
            <w:r w:rsidRPr="00823674">
              <w:rPr>
                <w:rFonts w:eastAsia="Times New Roman"/>
                <w:spacing w:val="0"/>
                <w:lang w:eastAsia="es-MX"/>
              </w:rPr>
              <w:t>Dgo</w:t>
            </w:r>
            <w:proofErr w:type="spellEnd"/>
            <w:r w:rsidRPr="00823674">
              <w:rPr>
                <w:rFonts w:eastAsia="Times New Roman"/>
                <w:spacing w:val="0"/>
                <w:lang w:eastAsia="es-MX"/>
              </w:rPr>
              <w:t xml:space="preserve">. y Bayona; Sto. </w:t>
            </w:r>
            <w:proofErr w:type="spellStart"/>
            <w:r w:rsidRPr="00823674">
              <w:rPr>
                <w:rFonts w:eastAsia="Times New Roman"/>
                <w:spacing w:val="0"/>
                <w:lang w:eastAsia="es-MX"/>
              </w:rPr>
              <w:t>Dgo</w:t>
            </w:r>
            <w:proofErr w:type="spellEnd"/>
            <w:r w:rsidRPr="00823674">
              <w:rPr>
                <w:rFonts w:eastAsia="Times New Roman"/>
                <w:spacing w:val="0"/>
                <w:lang w:eastAsia="es-MX"/>
              </w:rPr>
              <w:t xml:space="preserve">. </w:t>
            </w:r>
            <w:proofErr w:type="spellStart"/>
            <w:r w:rsidRPr="00823674">
              <w:rPr>
                <w:rFonts w:eastAsia="Times New Roman"/>
                <w:spacing w:val="0"/>
                <w:lang w:eastAsia="es-MX"/>
              </w:rPr>
              <w:t>OestePuerto</w:t>
            </w:r>
            <w:proofErr w:type="spellEnd"/>
            <w:r w:rsidRPr="00823674">
              <w:rPr>
                <w:rFonts w:eastAsia="Times New Roman"/>
                <w:spacing w:val="0"/>
                <w:lang w:eastAsia="es-MX"/>
              </w:rPr>
              <w:t xml:space="preserve"> de Haina, Arroyo Hondo III, Arroyo Hondo, La Julia, Los Proceres; Sto. </w:t>
            </w:r>
            <w:proofErr w:type="spellStart"/>
            <w:r w:rsidRPr="00823674">
              <w:rPr>
                <w:rFonts w:eastAsia="Times New Roman"/>
                <w:spacing w:val="0"/>
                <w:lang w:eastAsia="es-MX"/>
              </w:rPr>
              <w:t>Dgo</w:t>
            </w:r>
            <w:proofErr w:type="spellEnd"/>
            <w:r w:rsidRPr="00823674">
              <w:rPr>
                <w:rFonts w:eastAsia="Times New Roman"/>
                <w:spacing w:val="0"/>
                <w:lang w:eastAsia="es-MX"/>
              </w:rPr>
              <w:t>., Cayenas, Santiago</w:t>
            </w:r>
          </w:p>
        </w:tc>
      </w:tr>
      <w:tr w:rsidR="00823674" w:rsidRPr="00823674" w14:paraId="4AB70639" w14:textId="77777777" w:rsidTr="0074091E">
        <w:trPr>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4CDDFBA2"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val="es-ES" w:eastAsia="es-MX"/>
              </w:rPr>
              <w:t>Guaraguao</w:t>
            </w:r>
          </w:p>
        </w:tc>
        <w:tc>
          <w:tcPr>
            <w:tcW w:w="2126" w:type="dxa"/>
            <w:hideMark/>
          </w:tcPr>
          <w:p w14:paraId="7B0B456C"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eastAsia="es-MX"/>
              </w:rPr>
              <w:t>Buteo</w:t>
            </w:r>
            <w:proofErr w:type="spellEnd"/>
            <w:r w:rsidRPr="00823674">
              <w:rPr>
                <w:rFonts w:eastAsia="Times New Roman"/>
                <w:spacing w:val="0"/>
                <w:lang w:eastAsia="es-MX"/>
              </w:rPr>
              <w:t xml:space="preserve"> </w:t>
            </w:r>
            <w:proofErr w:type="spellStart"/>
            <w:r w:rsidRPr="00823674">
              <w:rPr>
                <w:rFonts w:eastAsia="Times New Roman"/>
                <w:spacing w:val="0"/>
                <w:lang w:eastAsia="es-MX"/>
              </w:rPr>
              <w:t>jamaicensis</w:t>
            </w:r>
            <w:proofErr w:type="spellEnd"/>
          </w:p>
        </w:tc>
        <w:tc>
          <w:tcPr>
            <w:tcW w:w="1177" w:type="dxa"/>
            <w:hideMark/>
          </w:tcPr>
          <w:p w14:paraId="7A733CB0"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2</w:t>
            </w:r>
          </w:p>
        </w:tc>
        <w:tc>
          <w:tcPr>
            <w:tcW w:w="2774" w:type="dxa"/>
            <w:hideMark/>
          </w:tcPr>
          <w:p w14:paraId="31EC20E7"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 xml:space="preserve">Los Minas; Sto. </w:t>
            </w:r>
            <w:proofErr w:type="spellStart"/>
            <w:r w:rsidRPr="00823674">
              <w:rPr>
                <w:rFonts w:eastAsia="Times New Roman"/>
                <w:spacing w:val="0"/>
                <w:lang w:eastAsia="es-MX"/>
              </w:rPr>
              <w:t>Dgo</w:t>
            </w:r>
            <w:proofErr w:type="spellEnd"/>
            <w:r w:rsidRPr="00823674">
              <w:rPr>
                <w:rFonts w:eastAsia="Times New Roman"/>
                <w:spacing w:val="0"/>
                <w:lang w:eastAsia="es-MX"/>
              </w:rPr>
              <w:t>. Este</w:t>
            </w:r>
          </w:p>
        </w:tc>
      </w:tr>
      <w:tr w:rsidR="00823674" w:rsidRPr="00823674" w14:paraId="38B24393" w14:textId="77777777" w:rsidTr="0074091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6A769D69" w14:textId="77777777" w:rsidR="00A8335E" w:rsidRPr="00823674" w:rsidRDefault="00A8335E" w:rsidP="00A8335E">
            <w:pPr>
              <w:jc w:val="center"/>
              <w:rPr>
                <w:rFonts w:eastAsia="Times New Roman"/>
                <w:spacing w:val="0"/>
                <w:lang w:val="es-MX" w:eastAsia="es-MX"/>
              </w:rPr>
            </w:pPr>
            <w:proofErr w:type="spellStart"/>
            <w:r w:rsidRPr="00823674">
              <w:rPr>
                <w:rFonts w:eastAsia="Times New Roman"/>
                <w:spacing w:val="0"/>
                <w:lang w:val="es-ES" w:eastAsia="es-MX"/>
              </w:rPr>
              <w:t>Merlin</w:t>
            </w:r>
            <w:proofErr w:type="spellEnd"/>
          </w:p>
        </w:tc>
        <w:tc>
          <w:tcPr>
            <w:tcW w:w="2126" w:type="dxa"/>
            <w:hideMark/>
          </w:tcPr>
          <w:p w14:paraId="6381A3C7"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 xml:space="preserve">Falco </w:t>
            </w:r>
            <w:proofErr w:type="spellStart"/>
            <w:r w:rsidRPr="00823674">
              <w:rPr>
                <w:rFonts w:eastAsia="Times New Roman"/>
                <w:spacing w:val="0"/>
                <w:lang w:eastAsia="es-MX"/>
              </w:rPr>
              <w:t>columbarius</w:t>
            </w:r>
            <w:proofErr w:type="spellEnd"/>
          </w:p>
        </w:tc>
        <w:tc>
          <w:tcPr>
            <w:tcW w:w="1177" w:type="dxa"/>
            <w:hideMark/>
          </w:tcPr>
          <w:p w14:paraId="7F74F2F0"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1</w:t>
            </w:r>
          </w:p>
        </w:tc>
        <w:tc>
          <w:tcPr>
            <w:tcW w:w="2774" w:type="dxa"/>
            <w:hideMark/>
          </w:tcPr>
          <w:p w14:paraId="4498E5BC"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El Pedregal, D.N.</w:t>
            </w:r>
          </w:p>
        </w:tc>
      </w:tr>
      <w:tr w:rsidR="00823674" w:rsidRPr="00823674" w14:paraId="09F016E1" w14:textId="77777777" w:rsidTr="0074091E">
        <w:trPr>
          <w:trHeight w:val="630"/>
        </w:trPr>
        <w:tc>
          <w:tcPr>
            <w:cnfStyle w:val="001000000000" w:firstRow="0" w:lastRow="0" w:firstColumn="1" w:lastColumn="0" w:oddVBand="0" w:evenVBand="0" w:oddHBand="0" w:evenHBand="0" w:firstRowFirstColumn="0" w:firstRowLastColumn="0" w:lastRowFirstColumn="0" w:lastRowLastColumn="0"/>
            <w:tcW w:w="1843" w:type="dxa"/>
            <w:hideMark/>
          </w:tcPr>
          <w:p w14:paraId="29D735EC"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val="es-ES" w:eastAsia="es-MX"/>
              </w:rPr>
              <w:t>Flamenco</w:t>
            </w:r>
          </w:p>
        </w:tc>
        <w:tc>
          <w:tcPr>
            <w:tcW w:w="2126" w:type="dxa"/>
            <w:hideMark/>
          </w:tcPr>
          <w:p w14:paraId="403C5834"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eastAsia="es-MX"/>
              </w:rPr>
              <w:t>Phoenicopterus</w:t>
            </w:r>
            <w:proofErr w:type="spellEnd"/>
            <w:r w:rsidRPr="00823674">
              <w:rPr>
                <w:rFonts w:eastAsia="Times New Roman"/>
                <w:spacing w:val="0"/>
                <w:lang w:eastAsia="es-MX"/>
              </w:rPr>
              <w:t xml:space="preserve"> </w:t>
            </w:r>
            <w:proofErr w:type="spellStart"/>
            <w:r w:rsidRPr="00823674">
              <w:rPr>
                <w:rFonts w:eastAsia="Times New Roman"/>
                <w:spacing w:val="0"/>
                <w:lang w:eastAsia="es-MX"/>
              </w:rPr>
              <w:t>ruber</w:t>
            </w:r>
            <w:proofErr w:type="spellEnd"/>
          </w:p>
        </w:tc>
        <w:tc>
          <w:tcPr>
            <w:tcW w:w="1177" w:type="dxa"/>
            <w:hideMark/>
          </w:tcPr>
          <w:p w14:paraId="6610A8F1"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20</w:t>
            </w:r>
          </w:p>
        </w:tc>
        <w:tc>
          <w:tcPr>
            <w:tcW w:w="2774" w:type="dxa"/>
            <w:hideMark/>
          </w:tcPr>
          <w:p w14:paraId="282E0E87"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 xml:space="preserve">Distrito Nacional, San francisco de </w:t>
            </w:r>
            <w:proofErr w:type="spellStart"/>
            <w:r w:rsidRPr="00823674">
              <w:rPr>
                <w:rFonts w:eastAsia="Times New Roman"/>
                <w:spacing w:val="0"/>
                <w:lang w:eastAsia="es-MX"/>
              </w:rPr>
              <w:t>Macoris</w:t>
            </w:r>
            <w:proofErr w:type="spellEnd"/>
            <w:r w:rsidRPr="00823674">
              <w:rPr>
                <w:rFonts w:eastAsia="Times New Roman"/>
                <w:spacing w:val="0"/>
                <w:lang w:eastAsia="es-MX"/>
              </w:rPr>
              <w:t>, Jarabacoa, Bani</w:t>
            </w:r>
          </w:p>
        </w:tc>
      </w:tr>
      <w:tr w:rsidR="00823674" w:rsidRPr="00823674" w14:paraId="7525D835" w14:textId="77777777" w:rsidTr="0074091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5AAA744D"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val="es-ES" w:eastAsia="es-MX"/>
              </w:rPr>
              <w:t xml:space="preserve">Rey </w:t>
            </w:r>
            <w:proofErr w:type="spellStart"/>
            <w:r w:rsidRPr="00823674">
              <w:rPr>
                <w:rFonts w:eastAsia="Times New Roman"/>
                <w:spacing w:val="0"/>
                <w:lang w:val="es-ES" w:eastAsia="es-MX"/>
              </w:rPr>
              <w:t>congo</w:t>
            </w:r>
            <w:proofErr w:type="spellEnd"/>
          </w:p>
        </w:tc>
        <w:tc>
          <w:tcPr>
            <w:tcW w:w="2126" w:type="dxa"/>
            <w:hideMark/>
          </w:tcPr>
          <w:p w14:paraId="583CA183"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eastAsia="es-MX"/>
              </w:rPr>
              <w:t>Nycticorax</w:t>
            </w:r>
            <w:proofErr w:type="spellEnd"/>
            <w:r w:rsidRPr="00823674">
              <w:rPr>
                <w:rFonts w:eastAsia="Times New Roman"/>
                <w:spacing w:val="0"/>
                <w:lang w:eastAsia="es-MX"/>
              </w:rPr>
              <w:t xml:space="preserve"> </w:t>
            </w:r>
            <w:proofErr w:type="spellStart"/>
            <w:r w:rsidRPr="00823674">
              <w:rPr>
                <w:rFonts w:eastAsia="Times New Roman"/>
                <w:spacing w:val="0"/>
                <w:lang w:eastAsia="es-MX"/>
              </w:rPr>
              <w:t>nycticorax</w:t>
            </w:r>
            <w:proofErr w:type="spellEnd"/>
          </w:p>
        </w:tc>
        <w:tc>
          <w:tcPr>
            <w:tcW w:w="1177" w:type="dxa"/>
            <w:hideMark/>
          </w:tcPr>
          <w:p w14:paraId="290CFBE1"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2</w:t>
            </w:r>
          </w:p>
        </w:tc>
        <w:tc>
          <w:tcPr>
            <w:tcW w:w="2774" w:type="dxa"/>
            <w:hideMark/>
          </w:tcPr>
          <w:p w14:paraId="72279FAE"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 xml:space="preserve">Villa Mella, municipio </w:t>
            </w:r>
            <w:proofErr w:type="spellStart"/>
            <w:r w:rsidRPr="00823674">
              <w:rPr>
                <w:rFonts w:eastAsia="Times New Roman"/>
                <w:spacing w:val="0"/>
                <w:lang w:eastAsia="es-MX"/>
              </w:rPr>
              <w:t>santiago</w:t>
            </w:r>
            <w:proofErr w:type="spellEnd"/>
          </w:p>
        </w:tc>
      </w:tr>
      <w:tr w:rsidR="00823674" w:rsidRPr="00823674" w14:paraId="1468BA77" w14:textId="77777777" w:rsidTr="0074091E">
        <w:trPr>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47E46F27" w14:textId="77777777" w:rsidR="00A8335E" w:rsidRPr="00823674" w:rsidRDefault="00A8335E" w:rsidP="00A8335E">
            <w:pPr>
              <w:jc w:val="center"/>
              <w:rPr>
                <w:rFonts w:eastAsia="Times New Roman"/>
                <w:spacing w:val="0"/>
                <w:lang w:val="es-MX" w:eastAsia="es-MX"/>
              </w:rPr>
            </w:pPr>
            <w:proofErr w:type="spellStart"/>
            <w:r w:rsidRPr="00823674">
              <w:rPr>
                <w:rFonts w:eastAsia="Times New Roman"/>
                <w:spacing w:val="0"/>
                <w:lang w:val="es-ES" w:eastAsia="es-MX"/>
              </w:rPr>
              <w:t>Tortola</w:t>
            </w:r>
            <w:proofErr w:type="spellEnd"/>
            <w:r w:rsidRPr="00823674">
              <w:rPr>
                <w:rFonts w:eastAsia="Times New Roman"/>
                <w:spacing w:val="0"/>
                <w:lang w:val="es-ES" w:eastAsia="es-MX"/>
              </w:rPr>
              <w:t xml:space="preserve"> rabiche</w:t>
            </w:r>
          </w:p>
        </w:tc>
        <w:tc>
          <w:tcPr>
            <w:tcW w:w="2126" w:type="dxa"/>
            <w:hideMark/>
          </w:tcPr>
          <w:p w14:paraId="2188F56D"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val="es-ES" w:eastAsia="es-MX"/>
              </w:rPr>
              <w:t xml:space="preserve">Zenaida </w:t>
            </w:r>
            <w:proofErr w:type="spellStart"/>
            <w:r w:rsidRPr="00823674">
              <w:rPr>
                <w:rFonts w:eastAsia="Times New Roman"/>
                <w:spacing w:val="0"/>
                <w:lang w:val="es-ES" w:eastAsia="es-MX"/>
              </w:rPr>
              <w:t>macroura</w:t>
            </w:r>
            <w:proofErr w:type="spellEnd"/>
          </w:p>
        </w:tc>
        <w:tc>
          <w:tcPr>
            <w:tcW w:w="1177" w:type="dxa"/>
            <w:hideMark/>
          </w:tcPr>
          <w:p w14:paraId="1E3C0A4D"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1</w:t>
            </w:r>
          </w:p>
        </w:tc>
        <w:tc>
          <w:tcPr>
            <w:tcW w:w="2774" w:type="dxa"/>
            <w:hideMark/>
          </w:tcPr>
          <w:p w14:paraId="0063EC31"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El Pedregal, D.N.</w:t>
            </w:r>
          </w:p>
        </w:tc>
      </w:tr>
      <w:tr w:rsidR="00823674" w:rsidRPr="00823674" w14:paraId="2A11AFBC" w14:textId="77777777" w:rsidTr="0074091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10C63696"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val="es-ES" w:eastAsia="es-MX"/>
              </w:rPr>
              <w:t>Águila pescadora</w:t>
            </w:r>
          </w:p>
        </w:tc>
        <w:tc>
          <w:tcPr>
            <w:tcW w:w="2126" w:type="dxa"/>
            <w:hideMark/>
          </w:tcPr>
          <w:p w14:paraId="1F28C1B0"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val="es-ES" w:eastAsia="es-MX"/>
              </w:rPr>
              <w:t>Pandion</w:t>
            </w:r>
            <w:proofErr w:type="spellEnd"/>
            <w:r w:rsidRPr="00823674">
              <w:rPr>
                <w:rFonts w:eastAsia="Times New Roman"/>
                <w:spacing w:val="0"/>
                <w:lang w:val="es-ES" w:eastAsia="es-MX"/>
              </w:rPr>
              <w:t xml:space="preserve"> </w:t>
            </w:r>
            <w:proofErr w:type="spellStart"/>
            <w:r w:rsidRPr="00823674">
              <w:rPr>
                <w:rFonts w:eastAsia="Times New Roman"/>
                <w:spacing w:val="0"/>
                <w:lang w:val="es-ES" w:eastAsia="es-MX"/>
              </w:rPr>
              <w:t>haliaetus</w:t>
            </w:r>
            <w:proofErr w:type="spellEnd"/>
          </w:p>
        </w:tc>
        <w:tc>
          <w:tcPr>
            <w:tcW w:w="1177" w:type="dxa"/>
            <w:hideMark/>
          </w:tcPr>
          <w:p w14:paraId="799B3483"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val="es-ES" w:eastAsia="es-MX"/>
              </w:rPr>
              <w:t>1</w:t>
            </w:r>
          </w:p>
        </w:tc>
        <w:tc>
          <w:tcPr>
            <w:tcW w:w="2774" w:type="dxa"/>
            <w:hideMark/>
          </w:tcPr>
          <w:p w14:paraId="523A851E"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Provincia Santiago</w:t>
            </w:r>
          </w:p>
        </w:tc>
      </w:tr>
      <w:tr w:rsidR="00823674" w:rsidRPr="00823674" w14:paraId="43C7CD7E" w14:textId="77777777" w:rsidTr="0074091E">
        <w:trPr>
          <w:trHeight w:val="630"/>
        </w:trPr>
        <w:tc>
          <w:tcPr>
            <w:cnfStyle w:val="001000000000" w:firstRow="0" w:lastRow="0" w:firstColumn="1" w:lastColumn="0" w:oddVBand="0" w:evenVBand="0" w:oddHBand="0" w:evenHBand="0" w:firstRowFirstColumn="0" w:firstRowLastColumn="0" w:lastRowFirstColumn="0" w:lastRowLastColumn="0"/>
            <w:tcW w:w="1843" w:type="dxa"/>
            <w:hideMark/>
          </w:tcPr>
          <w:p w14:paraId="038F7EFD"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val="es-ES" w:eastAsia="es-MX"/>
              </w:rPr>
              <w:t>Cucú</w:t>
            </w:r>
          </w:p>
        </w:tc>
        <w:tc>
          <w:tcPr>
            <w:tcW w:w="2126" w:type="dxa"/>
            <w:hideMark/>
          </w:tcPr>
          <w:p w14:paraId="33077286"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val="es-MX" w:eastAsia="es-MX"/>
              </w:rPr>
              <w:t>athene</w:t>
            </w:r>
            <w:proofErr w:type="spellEnd"/>
            <w:r w:rsidRPr="00823674">
              <w:rPr>
                <w:rFonts w:eastAsia="Times New Roman"/>
                <w:spacing w:val="0"/>
                <w:lang w:val="es-MX" w:eastAsia="es-MX"/>
              </w:rPr>
              <w:t xml:space="preserve"> </w:t>
            </w:r>
            <w:proofErr w:type="spellStart"/>
            <w:r w:rsidRPr="00823674">
              <w:rPr>
                <w:rFonts w:eastAsia="Times New Roman"/>
                <w:spacing w:val="0"/>
                <w:lang w:val="es-MX" w:eastAsia="es-MX"/>
              </w:rPr>
              <w:t>cunicularia</w:t>
            </w:r>
            <w:proofErr w:type="spellEnd"/>
          </w:p>
        </w:tc>
        <w:tc>
          <w:tcPr>
            <w:tcW w:w="1177" w:type="dxa"/>
            <w:hideMark/>
          </w:tcPr>
          <w:p w14:paraId="3FC14483"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val="es-ES" w:eastAsia="es-MX"/>
              </w:rPr>
              <w:t>4</w:t>
            </w:r>
          </w:p>
        </w:tc>
        <w:tc>
          <w:tcPr>
            <w:tcW w:w="2774" w:type="dxa"/>
            <w:hideMark/>
          </w:tcPr>
          <w:p w14:paraId="746E3A84"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 xml:space="preserve">Provincia Santiago, Cuevas del </w:t>
            </w:r>
            <w:proofErr w:type="spellStart"/>
            <w:r w:rsidRPr="00823674">
              <w:rPr>
                <w:rFonts w:eastAsia="Times New Roman"/>
                <w:spacing w:val="0"/>
                <w:lang w:eastAsia="es-MX"/>
              </w:rPr>
              <w:t>Pomier</w:t>
            </w:r>
            <w:proofErr w:type="spellEnd"/>
            <w:r w:rsidRPr="00823674">
              <w:rPr>
                <w:rFonts w:eastAsia="Times New Roman"/>
                <w:spacing w:val="0"/>
                <w:lang w:eastAsia="es-MX"/>
              </w:rPr>
              <w:t>, Municipio San Cristóbal</w:t>
            </w:r>
          </w:p>
        </w:tc>
      </w:tr>
      <w:tr w:rsidR="00823674" w:rsidRPr="00823674" w14:paraId="1285CF97" w14:textId="77777777" w:rsidTr="0074091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63233835"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val="es-ES" w:eastAsia="es-MX"/>
              </w:rPr>
              <w:t>Serpiente constrictora</w:t>
            </w:r>
          </w:p>
        </w:tc>
        <w:tc>
          <w:tcPr>
            <w:tcW w:w="2126" w:type="dxa"/>
            <w:hideMark/>
          </w:tcPr>
          <w:p w14:paraId="59303680"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val="es-ES" w:eastAsia="es-MX"/>
              </w:rPr>
              <w:t>Boa constrictor</w:t>
            </w:r>
          </w:p>
        </w:tc>
        <w:tc>
          <w:tcPr>
            <w:tcW w:w="1177" w:type="dxa"/>
            <w:hideMark/>
          </w:tcPr>
          <w:p w14:paraId="29A79FE6"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val="es-ES" w:eastAsia="es-MX"/>
              </w:rPr>
              <w:t>1</w:t>
            </w:r>
          </w:p>
        </w:tc>
        <w:tc>
          <w:tcPr>
            <w:tcW w:w="2774" w:type="dxa"/>
            <w:hideMark/>
          </w:tcPr>
          <w:p w14:paraId="1EADF467"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Municipio Santo Domingo Este</w:t>
            </w:r>
          </w:p>
        </w:tc>
      </w:tr>
      <w:tr w:rsidR="00823674" w:rsidRPr="00823674" w14:paraId="64419427" w14:textId="77777777" w:rsidTr="0074091E">
        <w:trPr>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327981DD"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val="es-ES" w:eastAsia="es-MX"/>
              </w:rPr>
              <w:t>Cernícalo americano</w:t>
            </w:r>
          </w:p>
        </w:tc>
        <w:tc>
          <w:tcPr>
            <w:tcW w:w="2126" w:type="dxa"/>
            <w:hideMark/>
          </w:tcPr>
          <w:p w14:paraId="7A77C2FD"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val="es-ES" w:eastAsia="es-MX"/>
              </w:rPr>
              <w:t xml:space="preserve">Falco </w:t>
            </w:r>
            <w:proofErr w:type="spellStart"/>
            <w:r w:rsidRPr="00823674">
              <w:rPr>
                <w:rFonts w:eastAsia="Times New Roman"/>
                <w:spacing w:val="0"/>
                <w:lang w:val="es-ES" w:eastAsia="es-MX"/>
              </w:rPr>
              <w:t>tinnunculus</w:t>
            </w:r>
            <w:proofErr w:type="spellEnd"/>
          </w:p>
        </w:tc>
        <w:tc>
          <w:tcPr>
            <w:tcW w:w="1177" w:type="dxa"/>
            <w:hideMark/>
          </w:tcPr>
          <w:p w14:paraId="5F805D98"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val="es-ES" w:eastAsia="es-MX"/>
              </w:rPr>
              <w:t>1</w:t>
            </w:r>
          </w:p>
        </w:tc>
        <w:tc>
          <w:tcPr>
            <w:tcW w:w="2774" w:type="dxa"/>
            <w:hideMark/>
          </w:tcPr>
          <w:p w14:paraId="5A936975"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Municipio Baní</w:t>
            </w:r>
          </w:p>
        </w:tc>
      </w:tr>
      <w:tr w:rsidR="00823674" w:rsidRPr="00823674" w14:paraId="7F899279" w14:textId="77777777" w:rsidTr="0074091E">
        <w:trPr>
          <w:cnfStyle w:val="000000100000" w:firstRow="0" w:lastRow="0" w:firstColumn="0" w:lastColumn="0" w:oddVBand="0" w:evenVBand="0" w:oddHBand="1"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1843" w:type="dxa"/>
            <w:hideMark/>
          </w:tcPr>
          <w:p w14:paraId="42DD9687"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val="es-ES" w:eastAsia="es-MX"/>
              </w:rPr>
              <w:t>Cotorra</w:t>
            </w:r>
          </w:p>
        </w:tc>
        <w:tc>
          <w:tcPr>
            <w:tcW w:w="2126" w:type="dxa"/>
            <w:hideMark/>
          </w:tcPr>
          <w:p w14:paraId="49E48445"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val="es-ES" w:eastAsia="es-MX"/>
              </w:rPr>
              <w:t xml:space="preserve">Amazona </w:t>
            </w:r>
            <w:proofErr w:type="spellStart"/>
            <w:r w:rsidRPr="00823674">
              <w:rPr>
                <w:rFonts w:eastAsia="Times New Roman"/>
                <w:spacing w:val="0"/>
                <w:lang w:val="es-ES" w:eastAsia="es-MX"/>
              </w:rPr>
              <w:t>ventralis</w:t>
            </w:r>
            <w:proofErr w:type="spellEnd"/>
          </w:p>
        </w:tc>
        <w:tc>
          <w:tcPr>
            <w:tcW w:w="1177" w:type="dxa"/>
            <w:hideMark/>
          </w:tcPr>
          <w:p w14:paraId="5EB332FE"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val="es-ES" w:eastAsia="es-MX"/>
              </w:rPr>
              <w:t>19</w:t>
            </w:r>
          </w:p>
        </w:tc>
        <w:tc>
          <w:tcPr>
            <w:tcW w:w="2774" w:type="dxa"/>
            <w:hideMark/>
          </w:tcPr>
          <w:p w14:paraId="1BB811A4"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 xml:space="preserve">Los Jardines, Provincia </w:t>
            </w:r>
            <w:proofErr w:type="spellStart"/>
            <w:r w:rsidRPr="00823674">
              <w:rPr>
                <w:rFonts w:eastAsia="Times New Roman"/>
                <w:spacing w:val="0"/>
                <w:lang w:eastAsia="es-MX"/>
              </w:rPr>
              <w:t>Sto.Dgo</w:t>
            </w:r>
            <w:proofErr w:type="spellEnd"/>
            <w:r w:rsidRPr="00823674">
              <w:rPr>
                <w:rFonts w:eastAsia="Times New Roman"/>
                <w:spacing w:val="0"/>
                <w:lang w:eastAsia="es-MX"/>
              </w:rPr>
              <w:t xml:space="preserve">, Municipio Santiago, AILA San Juan, La penda, </w:t>
            </w:r>
            <w:proofErr w:type="spellStart"/>
            <w:r w:rsidRPr="00823674">
              <w:rPr>
                <w:rFonts w:eastAsia="Times New Roman"/>
                <w:spacing w:val="0"/>
                <w:lang w:eastAsia="es-MX"/>
              </w:rPr>
              <w:t>Dajabon</w:t>
            </w:r>
            <w:proofErr w:type="spellEnd"/>
            <w:r w:rsidRPr="00823674">
              <w:rPr>
                <w:rFonts w:eastAsia="Times New Roman"/>
                <w:spacing w:val="0"/>
                <w:lang w:eastAsia="es-MX"/>
              </w:rPr>
              <w:t>, Jarabacoa</w:t>
            </w:r>
          </w:p>
        </w:tc>
      </w:tr>
      <w:tr w:rsidR="00823674" w:rsidRPr="00823674" w14:paraId="2288C9FC" w14:textId="77777777" w:rsidTr="0074091E">
        <w:trPr>
          <w:trHeight w:val="945"/>
        </w:trPr>
        <w:tc>
          <w:tcPr>
            <w:cnfStyle w:val="001000000000" w:firstRow="0" w:lastRow="0" w:firstColumn="1" w:lastColumn="0" w:oddVBand="0" w:evenVBand="0" w:oddHBand="0" w:evenHBand="0" w:firstRowFirstColumn="0" w:firstRowLastColumn="0" w:lastRowFirstColumn="0" w:lastRowLastColumn="0"/>
            <w:tcW w:w="1843" w:type="dxa"/>
            <w:hideMark/>
          </w:tcPr>
          <w:p w14:paraId="5BC51A40"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val="es-ES" w:eastAsia="es-MX"/>
              </w:rPr>
              <w:t>Culebra</w:t>
            </w:r>
          </w:p>
        </w:tc>
        <w:tc>
          <w:tcPr>
            <w:tcW w:w="2126" w:type="dxa"/>
            <w:hideMark/>
          </w:tcPr>
          <w:p w14:paraId="338CF17A"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val="es-ES" w:eastAsia="es-MX"/>
              </w:rPr>
              <w:t>Chilabothrus</w:t>
            </w:r>
            <w:proofErr w:type="spellEnd"/>
            <w:r w:rsidRPr="00823674">
              <w:rPr>
                <w:rFonts w:eastAsia="Times New Roman"/>
                <w:spacing w:val="0"/>
                <w:lang w:val="es-ES" w:eastAsia="es-MX"/>
              </w:rPr>
              <w:t xml:space="preserve"> </w:t>
            </w:r>
            <w:proofErr w:type="spellStart"/>
            <w:r w:rsidRPr="00823674">
              <w:rPr>
                <w:rFonts w:eastAsia="Times New Roman"/>
                <w:spacing w:val="0"/>
                <w:lang w:val="es-ES" w:eastAsia="es-MX"/>
              </w:rPr>
              <w:t>striatus</w:t>
            </w:r>
            <w:proofErr w:type="spellEnd"/>
          </w:p>
        </w:tc>
        <w:tc>
          <w:tcPr>
            <w:tcW w:w="1177" w:type="dxa"/>
            <w:hideMark/>
          </w:tcPr>
          <w:p w14:paraId="4118A232"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val="es-ES" w:eastAsia="es-MX"/>
              </w:rPr>
              <w:t>5</w:t>
            </w:r>
          </w:p>
        </w:tc>
        <w:tc>
          <w:tcPr>
            <w:tcW w:w="2774" w:type="dxa"/>
            <w:hideMark/>
          </w:tcPr>
          <w:p w14:paraId="69133FF0"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val="es-MX" w:eastAsia="es-MX"/>
              </w:rPr>
              <w:t>Av. Winston Churchill, Municipio Distrito Nacional, Colegio MOVEARTE, D.N.; D.N.</w:t>
            </w:r>
          </w:p>
        </w:tc>
      </w:tr>
      <w:tr w:rsidR="00823674" w:rsidRPr="00823674" w14:paraId="17792ADB" w14:textId="77777777" w:rsidTr="0074091E">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1843" w:type="dxa"/>
            <w:hideMark/>
          </w:tcPr>
          <w:p w14:paraId="74B97C52"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val="en-US" w:eastAsia="es-MX"/>
              </w:rPr>
              <w:t>Perico</w:t>
            </w:r>
          </w:p>
        </w:tc>
        <w:tc>
          <w:tcPr>
            <w:tcW w:w="2126" w:type="dxa"/>
            <w:hideMark/>
          </w:tcPr>
          <w:p w14:paraId="0AE34356"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val="es-ES" w:eastAsia="es-MX"/>
              </w:rPr>
              <w:t>Psittacara</w:t>
            </w:r>
            <w:proofErr w:type="spellEnd"/>
            <w:r w:rsidRPr="00823674">
              <w:rPr>
                <w:rFonts w:eastAsia="Times New Roman"/>
                <w:spacing w:val="0"/>
                <w:lang w:val="es-ES" w:eastAsia="es-MX"/>
              </w:rPr>
              <w:t xml:space="preserve"> </w:t>
            </w:r>
            <w:proofErr w:type="spellStart"/>
            <w:r w:rsidRPr="00823674">
              <w:rPr>
                <w:rFonts w:eastAsia="Times New Roman"/>
                <w:spacing w:val="0"/>
                <w:lang w:val="es-ES" w:eastAsia="es-MX"/>
              </w:rPr>
              <w:t>chloroptera</w:t>
            </w:r>
            <w:proofErr w:type="spellEnd"/>
          </w:p>
        </w:tc>
        <w:tc>
          <w:tcPr>
            <w:tcW w:w="1177" w:type="dxa"/>
            <w:hideMark/>
          </w:tcPr>
          <w:p w14:paraId="4B9B034C"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val="en-US" w:eastAsia="es-MX"/>
              </w:rPr>
              <w:t>24</w:t>
            </w:r>
          </w:p>
        </w:tc>
        <w:tc>
          <w:tcPr>
            <w:tcW w:w="2774" w:type="dxa"/>
            <w:hideMark/>
          </w:tcPr>
          <w:p w14:paraId="14DA5846"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val="es-MX" w:eastAsia="es-MX"/>
              </w:rPr>
              <w:t xml:space="preserve">Municipio Sto. </w:t>
            </w:r>
            <w:proofErr w:type="spellStart"/>
            <w:r w:rsidRPr="00823674">
              <w:rPr>
                <w:rFonts w:eastAsia="Times New Roman"/>
                <w:spacing w:val="0"/>
                <w:lang w:val="es-MX" w:eastAsia="es-MX"/>
              </w:rPr>
              <w:t>Dgo</w:t>
            </w:r>
            <w:proofErr w:type="spellEnd"/>
            <w:r w:rsidRPr="00823674">
              <w:rPr>
                <w:rFonts w:eastAsia="Times New Roman"/>
                <w:spacing w:val="0"/>
                <w:lang w:val="es-MX" w:eastAsia="es-MX"/>
              </w:rPr>
              <w:t xml:space="preserve">. Este, D.N, Municipio de Santiago, Provincia </w:t>
            </w:r>
            <w:proofErr w:type="spellStart"/>
            <w:r w:rsidRPr="00823674">
              <w:rPr>
                <w:rFonts w:eastAsia="Times New Roman"/>
                <w:spacing w:val="0"/>
                <w:lang w:val="es-MX" w:eastAsia="es-MX"/>
              </w:rPr>
              <w:t>Dajabon</w:t>
            </w:r>
            <w:proofErr w:type="spellEnd"/>
          </w:p>
        </w:tc>
      </w:tr>
      <w:tr w:rsidR="00823674" w:rsidRPr="00823674" w14:paraId="22A9BF19" w14:textId="77777777" w:rsidTr="0074091E">
        <w:trPr>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1E6DDA98"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val="en-US" w:eastAsia="es-MX"/>
              </w:rPr>
              <w:t xml:space="preserve">Lechuza </w:t>
            </w:r>
            <w:proofErr w:type="spellStart"/>
            <w:r w:rsidRPr="00823674">
              <w:rPr>
                <w:rFonts w:eastAsia="Times New Roman"/>
                <w:spacing w:val="0"/>
                <w:lang w:val="en-US" w:eastAsia="es-MX"/>
              </w:rPr>
              <w:t>cara</w:t>
            </w:r>
            <w:proofErr w:type="spellEnd"/>
            <w:r w:rsidRPr="00823674">
              <w:rPr>
                <w:rFonts w:eastAsia="Times New Roman"/>
                <w:spacing w:val="0"/>
                <w:lang w:val="en-US" w:eastAsia="es-MX"/>
              </w:rPr>
              <w:t xml:space="preserve"> </w:t>
            </w:r>
            <w:proofErr w:type="spellStart"/>
            <w:r w:rsidRPr="00823674">
              <w:rPr>
                <w:rFonts w:eastAsia="Times New Roman"/>
                <w:spacing w:val="0"/>
                <w:lang w:val="en-US" w:eastAsia="es-MX"/>
              </w:rPr>
              <w:t>blanca</w:t>
            </w:r>
            <w:proofErr w:type="spellEnd"/>
          </w:p>
        </w:tc>
        <w:tc>
          <w:tcPr>
            <w:tcW w:w="2126" w:type="dxa"/>
            <w:hideMark/>
          </w:tcPr>
          <w:p w14:paraId="7767B42F"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val="en-US" w:eastAsia="es-MX"/>
              </w:rPr>
              <w:t>Tyto alba</w:t>
            </w:r>
          </w:p>
        </w:tc>
        <w:tc>
          <w:tcPr>
            <w:tcW w:w="1177" w:type="dxa"/>
            <w:hideMark/>
          </w:tcPr>
          <w:p w14:paraId="60786D67"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val="en-US" w:eastAsia="es-MX"/>
              </w:rPr>
              <w:t>1</w:t>
            </w:r>
          </w:p>
        </w:tc>
        <w:tc>
          <w:tcPr>
            <w:tcW w:w="2774" w:type="dxa"/>
            <w:hideMark/>
          </w:tcPr>
          <w:p w14:paraId="0709EBDA"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val="en-US" w:eastAsia="es-MX"/>
              </w:rPr>
              <w:t>Piantini</w:t>
            </w:r>
            <w:proofErr w:type="spellEnd"/>
            <w:r w:rsidRPr="00823674">
              <w:rPr>
                <w:rFonts w:eastAsia="Times New Roman"/>
                <w:spacing w:val="0"/>
                <w:lang w:val="en-US" w:eastAsia="es-MX"/>
              </w:rPr>
              <w:t>, Municipio Distrito Nacional</w:t>
            </w:r>
          </w:p>
        </w:tc>
      </w:tr>
      <w:tr w:rsidR="00823674" w:rsidRPr="00823674" w14:paraId="124CB456" w14:textId="77777777" w:rsidTr="0074091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6514DEB2" w14:textId="77777777" w:rsidR="00A8335E" w:rsidRPr="00823674" w:rsidRDefault="00A8335E" w:rsidP="00A8335E">
            <w:pPr>
              <w:jc w:val="center"/>
              <w:rPr>
                <w:rFonts w:eastAsia="Times New Roman"/>
                <w:spacing w:val="0"/>
                <w:lang w:val="es-MX" w:eastAsia="es-MX"/>
              </w:rPr>
            </w:pPr>
            <w:proofErr w:type="spellStart"/>
            <w:r w:rsidRPr="00823674">
              <w:rPr>
                <w:rFonts w:eastAsia="Times New Roman"/>
                <w:spacing w:val="0"/>
                <w:lang w:val="en-US" w:eastAsia="es-MX"/>
              </w:rPr>
              <w:lastRenderedPageBreak/>
              <w:t>Guacamayo</w:t>
            </w:r>
            <w:proofErr w:type="spellEnd"/>
            <w:r w:rsidRPr="00823674">
              <w:rPr>
                <w:rFonts w:eastAsia="Times New Roman"/>
                <w:spacing w:val="0"/>
                <w:lang w:val="en-US" w:eastAsia="es-MX"/>
              </w:rPr>
              <w:t xml:space="preserve"> </w:t>
            </w:r>
          </w:p>
        </w:tc>
        <w:tc>
          <w:tcPr>
            <w:tcW w:w="2126" w:type="dxa"/>
            <w:hideMark/>
          </w:tcPr>
          <w:p w14:paraId="6CB050D7"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val="en-US" w:eastAsia="es-MX"/>
              </w:rPr>
              <w:t xml:space="preserve">Ara </w:t>
            </w:r>
            <w:proofErr w:type="spellStart"/>
            <w:r w:rsidRPr="00823674">
              <w:rPr>
                <w:rFonts w:eastAsia="Times New Roman"/>
                <w:spacing w:val="0"/>
                <w:lang w:val="en-US" w:eastAsia="es-MX"/>
              </w:rPr>
              <w:t>ararauna</w:t>
            </w:r>
            <w:proofErr w:type="spellEnd"/>
          </w:p>
        </w:tc>
        <w:tc>
          <w:tcPr>
            <w:tcW w:w="1177" w:type="dxa"/>
            <w:hideMark/>
          </w:tcPr>
          <w:p w14:paraId="431A43D0"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val="en-US" w:eastAsia="es-MX"/>
              </w:rPr>
              <w:t>1</w:t>
            </w:r>
          </w:p>
        </w:tc>
        <w:tc>
          <w:tcPr>
            <w:tcW w:w="2774" w:type="dxa"/>
            <w:hideMark/>
          </w:tcPr>
          <w:p w14:paraId="61A85834"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val="en-US" w:eastAsia="es-MX"/>
              </w:rPr>
              <w:t xml:space="preserve">Municipio Sto. </w:t>
            </w:r>
            <w:proofErr w:type="spellStart"/>
            <w:r w:rsidRPr="00823674">
              <w:rPr>
                <w:rFonts w:eastAsia="Times New Roman"/>
                <w:spacing w:val="0"/>
                <w:lang w:val="en-US" w:eastAsia="es-MX"/>
              </w:rPr>
              <w:t>Dgo</w:t>
            </w:r>
            <w:proofErr w:type="spellEnd"/>
            <w:r w:rsidRPr="00823674">
              <w:rPr>
                <w:rFonts w:eastAsia="Times New Roman"/>
                <w:spacing w:val="0"/>
                <w:lang w:val="en-US" w:eastAsia="es-MX"/>
              </w:rPr>
              <w:t>. Este</w:t>
            </w:r>
          </w:p>
        </w:tc>
      </w:tr>
      <w:tr w:rsidR="00823674" w:rsidRPr="00823674" w14:paraId="2950B5A8" w14:textId="77777777" w:rsidTr="0074091E">
        <w:trPr>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23AEFADF" w14:textId="77777777" w:rsidR="00A8335E" w:rsidRPr="00823674" w:rsidRDefault="00A8335E" w:rsidP="00A8335E">
            <w:pPr>
              <w:jc w:val="center"/>
              <w:rPr>
                <w:rFonts w:eastAsia="Times New Roman"/>
                <w:spacing w:val="0"/>
                <w:lang w:val="es-MX" w:eastAsia="es-MX"/>
              </w:rPr>
            </w:pPr>
            <w:proofErr w:type="spellStart"/>
            <w:r w:rsidRPr="00823674">
              <w:rPr>
                <w:rFonts w:eastAsia="Times New Roman"/>
                <w:spacing w:val="0"/>
                <w:lang w:val="en-US" w:eastAsia="es-MX"/>
              </w:rPr>
              <w:t>Gallareta</w:t>
            </w:r>
            <w:proofErr w:type="spellEnd"/>
            <w:r w:rsidRPr="00823674">
              <w:rPr>
                <w:rFonts w:eastAsia="Times New Roman"/>
                <w:spacing w:val="0"/>
                <w:lang w:val="en-US" w:eastAsia="es-MX"/>
              </w:rPr>
              <w:t xml:space="preserve"> morada</w:t>
            </w:r>
          </w:p>
        </w:tc>
        <w:tc>
          <w:tcPr>
            <w:tcW w:w="2126" w:type="dxa"/>
            <w:hideMark/>
          </w:tcPr>
          <w:p w14:paraId="0ADAF643"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val="es-ES" w:eastAsia="es-MX"/>
              </w:rPr>
              <w:t>Porphyrio</w:t>
            </w:r>
            <w:proofErr w:type="spellEnd"/>
            <w:r w:rsidRPr="00823674">
              <w:rPr>
                <w:rFonts w:eastAsia="Times New Roman"/>
                <w:spacing w:val="0"/>
                <w:lang w:val="es-ES" w:eastAsia="es-MX"/>
              </w:rPr>
              <w:t xml:space="preserve"> </w:t>
            </w:r>
            <w:proofErr w:type="spellStart"/>
            <w:r w:rsidRPr="00823674">
              <w:rPr>
                <w:rFonts w:eastAsia="Times New Roman"/>
                <w:spacing w:val="0"/>
                <w:lang w:val="es-ES" w:eastAsia="es-MX"/>
              </w:rPr>
              <w:t>martinicus</w:t>
            </w:r>
            <w:proofErr w:type="spellEnd"/>
          </w:p>
        </w:tc>
        <w:tc>
          <w:tcPr>
            <w:tcW w:w="1177" w:type="dxa"/>
            <w:hideMark/>
          </w:tcPr>
          <w:p w14:paraId="0D261321"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val="en-US" w:eastAsia="es-MX"/>
              </w:rPr>
              <w:t>1</w:t>
            </w:r>
          </w:p>
        </w:tc>
        <w:tc>
          <w:tcPr>
            <w:tcW w:w="2774" w:type="dxa"/>
            <w:hideMark/>
          </w:tcPr>
          <w:p w14:paraId="08B8819A"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val="en-US" w:eastAsia="es-MX"/>
              </w:rPr>
              <w:t xml:space="preserve">Av. </w:t>
            </w:r>
            <w:proofErr w:type="spellStart"/>
            <w:r w:rsidRPr="00823674">
              <w:rPr>
                <w:rFonts w:eastAsia="Times New Roman"/>
                <w:spacing w:val="0"/>
                <w:lang w:val="en-US" w:eastAsia="es-MX"/>
              </w:rPr>
              <w:t>Mexivo</w:t>
            </w:r>
            <w:proofErr w:type="spellEnd"/>
            <w:r w:rsidRPr="00823674">
              <w:rPr>
                <w:rFonts w:eastAsia="Times New Roman"/>
                <w:spacing w:val="0"/>
                <w:lang w:val="en-US" w:eastAsia="es-MX"/>
              </w:rPr>
              <w:t xml:space="preserve">, Sto. </w:t>
            </w:r>
            <w:proofErr w:type="spellStart"/>
            <w:r w:rsidRPr="00823674">
              <w:rPr>
                <w:rFonts w:eastAsia="Times New Roman"/>
                <w:spacing w:val="0"/>
                <w:lang w:val="en-US" w:eastAsia="es-MX"/>
              </w:rPr>
              <w:t>Dgo</w:t>
            </w:r>
            <w:proofErr w:type="spellEnd"/>
            <w:r w:rsidRPr="00823674">
              <w:rPr>
                <w:rFonts w:eastAsia="Times New Roman"/>
                <w:spacing w:val="0"/>
                <w:lang w:val="en-US" w:eastAsia="es-MX"/>
              </w:rPr>
              <w:t>.</w:t>
            </w:r>
          </w:p>
        </w:tc>
      </w:tr>
      <w:tr w:rsidR="00823674" w:rsidRPr="00823674" w14:paraId="0F0B9979" w14:textId="77777777" w:rsidTr="0074091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1855B72A"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val="es-ES" w:eastAsia="es-MX"/>
              </w:rPr>
              <w:t>Mono capuchino</w:t>
            </w:r>
          </w:p>
        </w:tc>
        <w:tc>
          <w:tcPr>
            <w:tcW w:w="2126" w:type="dxa"/>
            <w:hideMark/>
          </w:tcPr>
          <w:p w14:paraId="2B608486"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val="es-ES" w:eastAsia="es-MX"/>
              </w:rPr>
              <w:t>Cebus</w:t>
            </w:r>
            <w:proofErr w:type="spellEnd"/>
            <w:r w:rsidRPr="00823674">
              <w:rPr>
                <w:rFonts w:eastAsia="Times New Roman"/>
                <w:spacing w:val="0"/>
                <w:lang w:val="es-ES" w:eastAsia="es-MX"/>
              </w:rPr>
              <w:t xml:space="preserve"> </w:t>
            </w:r>
            <w:proofErr w:type="spellStart"/>
            <w:r w:rsidRPr="00823674">
              <w:rPr>
                <w:rFonts w:eastAsia="Times New Roman"/>
                <w:spacing w:val="0"/>
                <w:lang w:val="es-ES" w:eastAsia="es-MX"/>
              </w:rPr>
              <w:t>spp</w:t>
            </w:r>
            <w:proofErr w:type="spellEnd"/>
            <w:r w:rsidRPr="00823674">
              <w:rPr>
                <w:rFonts w:eastAsia="Times New Roman"/>
                <w:spacing w:val="0"/>
                <w:lang w:val="es-ES" w:eastAsia="es-MX"/>
              </w:rPr>
              <w:t>.</w:t>
            </w:r>
          </w:p>
        </w:tc>
        <w:tc>
          <w:tcPr>
            <w:tcW w:w="1177" w:type="dxa"/>
            <w:hideMark/>
          </w:tcPr>
          <w:p w14:paraId="30C8E059"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val="es-ES" w:eastAsia="es-MX"/>
              </w:rPr>
              <w:t>1</w:t>
            </w:r>
          </w:p>
        </w:tc>
        <w:tc>
          <w:tcPr>
            <w:tcW w:w="2774" w:type="dxa"/>
            <w:hideMark/>
          </w:tcPr>
          <w:p w14:paraId="25537DBE"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Municipio Boca Chica</w:t>
            </w:r>
          </w:p>
        </w:tc>
      </w:tr>
      <w:tr w:rsidR="00823674" w:rsidRPr="00823674" w14:paraId="670B368B" w14:textId="77777777" w:rsidTr="0074091E">
        <w:trPr>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4B0B7A51"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eastAsia="es-MX"/>
              </w:rPr>
              <w:t>Iguana rinoceronte</w:t>
            </w:r>
          </w:p>
        </w:tc>
        <w:tc>
          <w:tcPr>
            <w:tcW w:w="2126" w:type="dxa"/>
            <w:hideMark/>
          </w:tcPr>
          <w:p w14:paraId="12605A95"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eastAsia="es-MX"/>
              </w:rPr>
              <w:t>Cyclura</w:t>
            </w:r>
            <w:proofErr w:type="spellEnd"/>
            <w:r w:rsidRPr="00823674">
              <w:rPr>
                <w:rFonts w:eastAsia="Times New Roman"/>
                <w:spacing w:val="0"/>
                <w:lang w:eastAsia="es-MX"/>
              </w:rPr>
              <w:t xml:space="preserve"> cornuta</w:t>
            </w:r>
          </w:p>
        </w:tc>
        <w:tc>
          <w:tcPr>
            <w:tcW w:w="1177" w:type="dxa"/>
            <w:hideMark/>
          </w:tcPr>
          <w:p w14:paraId="157FC1DA"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1</w:t>
            </w:r>
          </w:p>
        </w:tc>
        <w:tc>
          <w:tcPr>
            <w:tcW w:w="2774" w:type="dxa"/>
            <w:hideMark/>
          </w:tcPr>
          <w:p w14:paraId="613C72C1"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Río Dulce; Municipio La Romana</w:t>
            </w:r>
          </w:p>
        </w:tc>
      </w:tr>
      <w:tr w:rsidR="00823674" w:rsidRPr="00823674" w14:paraId="68ED89A9" w14:textId="77777777" w:rsidTr="0074091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343869EF"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val="es-ES" w:eastAsia="es-MX"/>
              </w:rPr>
              <w:t>Iguana rinoceronte</w:t>
            </w:r>
          </w:p>
        </w:tc>
        <w:tc>
          <w:tcPr>
            <w:tcW w:w="2126" w:type="dxa"/>
            <w:hideMark/>
          </w:tcPr>
          <w:p w14:paraId="7344BDD4"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eastAsia="es-MX"/>
              </w:rPr>
              <w:t>Cyclura</w:t>
            </w:r>
            <w:proofErr w:type="spellEnd"/>
            <w:r w:rsidRPr="00823674">
              <w:rPr>
                <w:rFonts w:eastAsia="Times New Roman"/>
                <w:spacing w:val="0"/>
                <w:lang w:eastAsia="es-MX"/>
              </w:rPr>
              <w:t xml:space="preserve"> cornuta</w:t>
            </w:r>
          </w:p>
        </w:tc>
        <w:tc>
          <w:tcPr>
            <w:tcW w:w="1177" w:type="dxa"/>
            <w:hideMark/>
          </w:tcPr>
          <w:p w14:paraId="2F335D36"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1</w:t>
            </w:r>
          </w:p>
        </w:tc>
        <w:tc>
          <w:tcPr>
            <w:tcW w:w="2774" w:type="dxa"/>
            <w:hideMark/>
          </w:tcPr>
          <w:p w14:paraId="608BA95F"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Río Dulce; Municipio La Romana</w:t>
            </w:r>
          </w:p>
        </w:tc>
      </w:tr>
      <w:tr w:rsidR="00823674" w:rsidRPr="00823674" w14:paraId="1D452A75" w14:textId="77777777" w:rsidTr="0074091E">
        <w:trPr>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7BC704AA"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val="es-ES" w:eastAsia="es-MX"/>
              </w:rPr>
              <w:t>Cuyaya</w:t>
            </w:r>
          </w:p>
        </w:tc>
        <w:tc>
          <w:tcPr>
            <w:tcW w:w="2126" w:type="dxa"/>
            <w:hideMark/>
          </w:tcPr>
          <w:p w14:paraId="1D0AD9A8"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val="es-ES" w:eastAsia="es-MX"/>
              </w:rPr>
              <w:t xml:space="preserve">Falco </w:t>
            </w:r>
            <w:proofErr w:type="spellStart"/>
            <w:r w:rsidRPr="00823674">
              <w:rPr>
                <w:rFonts w:eastAsia="Times New Roman"/>
                <w:spacing w:val="0"/>
                <w:lang w:val="es-ES" w:eastAsia="es-MX"/>
              </w:rPr>
              <w:t>sparverius</w:t>
            </w:r>
            <w:proofErr w:type="spellEnd"/>
          </w:p>
        </w:tc>
        <w:tc>
          <w:tcPr>
            <w:tcW w:w="1177" w:type="dxa"/>
            <w:hideMark/>
          </w:tcPr>
          <w:p w14:paraId="444CCB16"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val="es-ES" w:eastAsia="es-MX"/>
              </w:rPr>
              <w:t>1</w:t>
            </w:r>
          </w:p>
        </w:tc>
        <w:tc>
          <w:tcPr>
            <w:tcW w:w="2774" w:type="dxa"/>
            <w:hideMark/>
          </w:tcPr>
          <w:p w14:paraId="5117E8A7"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Municipio La Romana</w:t>
            </w:r>
          </w:p>
        </w:tc>
      </w:tr>
      <w:tr w:rsidR="00823674" w:rsidRPr="00823674" w14:paraId="26988524" w14:textId="77777777" w:rsidTr="0074091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017A918A"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eastAsia="es-MX"/>
              </w:rPr>
              <w:t xml:space="preserve">Pez </w:t>
            </w:r>
          </w:p>
        </w:tc>
        <w:tc>
          <w:tcPr>
            <w:tcW w:w="2126" w:type="dxa"/>
            <w:hideMark/>
          </w:tcPr>
          <w:p w14:paraId="562E161A"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eastAsia="es-MX"/>
              </w:rPr>
              <w:t>Oxycirrhites</w:t>
            </w:r>
            <w:proofErr w:type="spellEnd"/>
            <w:r w:rsidRPr="00823674">
              <w:rPr>
                <w:rFonts w:eastAsia="Times New Roman"/>
                <w:spacing w:val="0"/>
                <w:lang w:eastAsia="es-MX"/>
              </w:rPr>
              <w:t xml:space="preserve"> </w:t>
            </w:r>
            <w:proofErr w:type="spellStart"/>
            <w:r w:rsidRPr="00823674">
              <w:rPr>
                <w:rFonts w:eastAsia="Times New Roman"/>
                <w:spacing w:val="0"/>
                <w:lang w:eastAsia="es-MX"/>
              </w:rPr>
              <w:t>typus</w:t>
            </w:r>
            <w:proofErr w:type="spellEnd"/>
          </w:p>
        </w:tc>
        <w:tc>
          <w:tcPr>
            <w:tcW w:w="1177" w:type="dxa"/>
            <w:hideMark/>
          </w:tcPr>
          <w:p w14:paraId="4112BB6A"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1</w:t>
            </w:r>
          </w:p>
        </w:tc>
        <w:tc>
          <w:tcPr>
            <w:tcW w:w="2774" w:type="dxa"/>
            <w:hideMark/>
          </w:tcPr>
          <w:p w14:paraId="06AC99E4"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AILA</w:t>
            </w:r>
          </w:p>
        </w:tc>
      </w:tr>
      <w:tr w:rsidR="00823674" w:rsidRPr="00823674" w14:paraId="09423007" w14:textId="77777777" w:rsidTr="0074091E">
        <w:trPr>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44386A3A"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eastAsia="es-MX"/>
              </w:rPr>
              <w:t xml:space="preserve">Pez tanga </w:t>
            </w:r>
            <w:proofErr w:type="spellStart"/>
            <w:r w:rsidRPr="00823674">
              <w:rPr>
                <w:rFonts w:eastAsia="Times New Roman"/>
                <w:spacing w:val="0"/>
                <w:lang w:eastAsia="es-MX"/>
              </w:rPr>
              <w:t>sohal</w:t>
            </w:r>
            <w:proofErr w:type="spellEnd"/>
          </w:p>
        </w:tc>
        <w:tc>
          <w:tcPr>
            <w:tcW w:w="2126" w:type="dxa"/>
            <w:hideMark/>
          </w:tcPr>
          <w:p w14:paraId="43501D18"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eastAsia="es-MX"/>
              </w:rPr>
              <w:t>Acanthurus</w:t>
            </w:r>
            <w:proofErr w:type="spellEnd"/>
            <w:r w:rsidRPr="00823674">
              <w:rPr>
                <w:rFonts w:eastAsia="Times New Roman"/>
                <w:spacing w:val="0"/>
                <w:lang w:eastAsia="es-MX"/>
              </w:rPr>
              <w:t xml:space="preserve"> </w:t>
            </w:r>
            <w:proofErr w:type="spellStart"/>
            <w:r w:rsidRPr="00823674">
              <w:rPr>
                <w:rFonts w:eastAsia="Times New Roman"/>
                <w:spacing w:val="0"/>
                <w:lang w:eastAsia="es-MX"/>
              </w:rPr>
              <w:t>sohal</w:t>
            </w:r>
            <w:proofErr w:type="spellEnd"/>
          </w:p>
        </w:tc>
        <w:tc>
          <w:tcPr>
            <w:tcW w:w="1177" w:type="dxa"/>
            <w:hideMark/>
          </w:tcPr>
          <w:p w14:paraId="7378FC61"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1</w:t>
            </w:r>
          </w:p>
        </w:tc>
        <w:tc>
          <w:tcPr>
            <w:tcW w:w="2774" w:type="dxa"/>
            <w:hideMark/>
          </w:tcPr>
          <w:p w14:paraId="03770D34"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AILA</w:t>
            </w:r>
          </w:p>
        </w:tc>
      </w:tr>
      <w:tr w:rsidR="00823674" w:rsidRPr="00823674" w14:paraId="591661F0" w14:textId="77777777" w:rsidTr="0074091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4B392F7E"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eastAsia="es-MX"/>
              </w:rPr>
              <w:t>Pez cirujano</w:t>
            </w:r>
          </w:p>
        </w:tc>
        <w:tc>
          <w:tcPr>
            <w:tcW w:w="2126" w:type="dxa"/>
            <w:hideMark/>
          </w:tcPr>
          <w:p w14:paraId="6BDFE264"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eastAsia="es-MX"/>
              </w:rPr>
              <w:t>Acanthurus</w:t>
            </w:r>
            <w:proofErr w:type="spellEnd"/>
            <w:r w:rsidRPr="00823674">
              <w:rPr>
                <w:rFonts w:eastAsia="Times New Roman"/>
                <w:spacing w:val="0"/>
                <w:lang w:eastAsia="es-MX"/>
              </w:rPr>
              <w:t xml:space="preserve"> </w:t>
            </w:r>
            <w:proofErr w:type="spellStart"/>
            <w:r w:rsidRPr="00823674">
              <w:rPr>
                <w:rFonts w:eastAsia="Times New Roman"/>
                <w:spacing w:val="0"/>
                <w:lang w:eastAsia="es-MX"/>
              </w:rPr>
              <w:t>pyroferus</w:t>
            </w:r>
            <w:proofErr w:type="spellEnd"/>
          </w:p>
        </w:tc>
        <w:tc>
          <w:tcPr>
            <w:tcW w:w="1177" w:type="dxa"/>
            <w:hideMark/>
          </w:tcPr>
          <w:p w14:paraId="06FD0C92"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8</w:t>
            </w:r>
          </w:p>
        </w:tc>
        <w:tc>
          <w:tcPr>
            <w:tcW w:w="2774" w:type="dxa"/>
            <w:hideMark/>
          </w:tcPr>
          <w:p w14:paraId="34D7E26E"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AILA</w:t>
            </w:r>
          </w:p>
        </w:tc>
      </w:tr>
      <w:tr w:rsidR="00823674" w:rsidRPr="00823674" w14:paraId="09ABA840" w14:textId="77777777" w:rsidTr="0074091E">
        <w:trPr>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4AB81512"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eastAsia="es-MX"/>
              </w:rPr>
              <w:t>Pez dragoncito</w:t>
            </w:r>
          </w:p>
        </w:tc>
        <w:tc>
          <w:tcPr>
            <w:tcW w:w="2126" w:type="dxa"/>
            <w:hideMark/>
          </w:tcPr>
          <w:p w14:paraId="130D2810"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eastAsia="es-MX"/>
              </w:rPr>
              <w:t>Synchiropus</w:t>
            </w:r>
            <w:proofErr w:type="spellEnd"/>
            <w:r w:rsidRPr="00823674">
              <w:rPr>
                <w:rFonts w:eastAsia="Times New Roman"/>
                <w:spacing w:val="0"/>
                <w:lang w:eastAsia="es-MX"/>
              </w:rPr>
              <w:t xml:space="preserve"> </w:t>
            </w:r>
            <w:proofErr w:type="spellStart"/>
            <w:r w:rsidRPr="00823674">
              <w:rPr>
                <w:rFonts w:eastAsia="Times New Roman"/>
                <w:spacing w:val="0"/>
                <w:lang w:eastAsia="es-MX"/>
              </w:rPr>
              <w:t>splendidus</w:t>
            </w:r>
            <w:proofErr w:type="spellEnd"/>
          </w:p>
        </w:tc>
        <w:tc>
          <w:tcPr>
            <w:tcW w:w="1177" w:type="dxa"/>
            <w:hideMark/>
          </w:tcPr>
          <w:p w14:paraId="7AC69D17"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2</w:t>
            </w:r>
          </w:p>
        </w:tc>
        <w:tc>
          <w:tcPr>
            <w:tcW w:w="2774" w:type="dxa"/>
            <w:hideMark/>
          </w:tcPr>
          <w:p w14:paraId="30856CCC"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AILA</w:t>
            </w:r>
          </w:p>
        </w:tc>
      </w:tr>
      <w:tr w:rsidR="00823674" w:rsidRPr="00823674" w14:paraId="5C5FF098" w14:textId="77777777" w:rsidTr="0074091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843" w:type="dxa"/>
            <w:hideMark/>
          </w:tcPr>
          <w:p w14:paraId="1962666F"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eastAsia="es-MX"/>
              </w:rPr>
              <w:t>Pez</w:t>
            </w:r>
          </w:p>
        </w:tc>
        <w:tc>
          <w:tcPr>
            <w:tcW w:w="2126" w:type="dxa"/>
            <w:hideMark/>
          </w:tcPr>
          <w:p w14:paraId="6F00793A"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eastAsia="es-MX"/>
              </w:rPr>
              <w:t>Acanthurus</w:t>
            </w:r>
            <w:proofErr w:type="spellEnd"/>
            <w:r w:rsidRPr="00823674">
              <w:rPr>
                <w:rFonts w:eastAsia="Times New Roman"/>
                <w:spacing w:val="0"/>
                <w:lang w:eastAsia="es-MX"/>
              </w:rPr>
              <w:t xml:space="preserve"> </w:t>
            </w:r>
            <w:proofErr w:type="spellStart"/>
            <w:r w:rsidRPr="00823674">
              <w:rPr>
                <w:rFonts w:eastAsia="Times New Roman"/>
                <w:spacing w:val="0"/>
                <w:lang w:eastAsia="es-MX"/>
              </w:rPr>
              <w:t>glaucopareius</w:t>
            </w:r>
            <w:proofErr w:type="spellEnd"/>
          </w:p>
        </w:tc>
        <w:tc>
          <w:tcPr>
            <w:tcW w:w="1177" w:type="dxa"/>
            <w:hideMark/>
          </w:tcPr>
          <w:p w14:paraId="00379C29"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3</w:t>
            </w:r>
          </w:p>
        </w:tc>
        <w:tc>
          <w:tcPr>
            <w:tcW w:w="2774" w:type="dxa"/>
            <w:hideMark/>
          </w:tcPr>
          <w:p w14:paraId="706E8E8F"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AILA</w:t>
            </w:r>
          </w:p>
        </w:tc>
      </w:tr>
      <w:tr w:rsidR="00823674" w:rsidRPr="00823674" w14:paraId="472DC160" w14:textId="77777777" w:rsidTr="0074091E">
        <w:trPr>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679DEDFA"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val="es-ES" w:eastAsia="es-MX"/>
              </w:rPr>
              <w:t>Serpiente ojo de gato</w:t>
            </w:r>
          </w:p>
        </w:tc>
        <w:tc>
          <w:tcPr>
            <w:tcW w:w="2126" w:type="dxa"/>
            <w:hideMark/>
          </w:tcPr>
          <w:p w14:paraId="30BF8C34"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val="es-ES" w:eastAsia="es-MX"/>
              </w:rPr>
              <w:t>Leptodeira</w:t>
            </w:r>
            <w:proofErr w:type="spellEnd"/>
            <w:r w:rsidRPr="00823674">
              <w:rPr>
                <w:rFonts w:eastAsia="Times New Roman"/>
                <w:spacing w:val="0"/>
                <w:lang w:val="es-ES" w:eastAsia="es-MX"/>
              </w:rPr>
              <w:t xml:space="preserve"> </w:t>
            </w:r>
            <w:proofErr w:type="spellStart"/>
            <w:r w:rsidRPr="00823674">
              <w:rPr>
                <w:rFonts w:eastAsia="Times New Roman"/>
                <w:spacing w:val="0"/>
                <w:lang w:val="es-ES" w:eastAsia="es-MX"/>
              </w:rPr>
              <w:t>rhombifera</w:t>
            </w:r>
            <w:proofErr w:type="spellEnd"/>
          </w:p>
        </w:tc>
        <w:tc>
          <w:tcPr>
            <w:tcW w:w="1177" w:type="dxa"/>
            <w:hideMark/>
          </w:tcPr>
          <w:p w14:paraId="3F726E73"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val="es-ES" w:eastAsia="es-MX"/>
              </w:rPr>
              <w:t>1</w:t>
            </w:r>
          </w:p>
        </w:tc>
        <w:tc>
          <w:tcPr>
            <w:tcW w:w="2774" w:type="dxa"/>
            <w:hideMark/>
          </w:tcPr>
          <w:p w14:paraId="2403F72A"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val="en-US" w:eastAsia="es-MX"/>
              </w:rPr>
              <w:t xml:space="preserve">Puerto Multimodal </w:t>
            </w:r>
            <w:proofErr w:type="spellStart"/>
            <w:r w:rsidRPr="00823674">
              <w:rPr>
                <w:rFonts w:eastAsia="Times New Roman"/>
                <w:spacing w:val="0"/>
                <w:lang w:val="en-US" w:eastAsia="es-MX"/>
              </w:rPr>
              <w:t>Caucedo</w:t>
            </w:r>
            <w:proofErr w:type="spellEnd"/>
          </w:p>
        </w:tc>
      </w:tr>
      <w:tr w:rsidR="00823674" w:rsidRPr="00823674" w14:paraId="299DA083" w14:textId="77777777" w:rsidTr="0074091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416065C7"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val="es-ES" w:eastAsia="es-MX"/>
              </w:rPr>
              <w:t>Iguana</w:t>
            </w:r>
          </w:p>
        </w:tc>
        <w:tc>
          <w:tcPr>
            <w:tcW w:w="2126" w:type="dxa"/>
            <w:hideMark/>
          </w:tcPr>
          <w:p w14:paraId="2A2D5E55"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val="es-ES" w:eastAsia="es-MX"/>
              </w:rPr>
              <w:t>Cyclura</w:t>
            </w:r>
            <w:proofErr w:type="spellEnd"/>
            <w:r w:rsidRPr="00823674">
              <w:rPr>
                <w:rFonts w:eastAsia="Times New Roman"/>
                <w:spacing w:val="0"/>
                <w:lang w:val="es-ES" w:eastAsia="es-MX"/>
              </w:rPr>
              <w:t xml:space="preserve"> cornuta</w:t>
            </w:r>
          </w:p>
        </w:tc>
        <w:tc>
          <w:tcPr>
            <w:tcW w:w="1177" w:type="dxa"/>
            <w:hideMark/>
          </w:tcPr>
          <w:p w14:paraId="2988B0F5"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val="es-ES" w:eastAsia="es-MX"/>
              </w:rPr>
              <w:t>1</w:t>
            </w:r>
          </w:p>
        </w:tc>
        <w:tc>
          <w:tcPr>
            <w:tcW w:w="2774" w:type="dxa"/>
            <w:hideMark/>
          </w:tcPr>
          <w:p w14:paraId="7BF964D1"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Jardín Botánico Nacional, D.N.</w:t>
            </w:r>
          </w:p>
        </w:tc>
      </w:tr>
      <w:tr w:rsidR="00823674" w:rsidRPr="00823674" w14:paraId="3FC76393" w14:textId="77777777" w:rsidTr="0074091E">
        <w:trPr>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1F237B5D"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val="es-ES" w:eastAsia="es-MX"/>
              </w:rPr>
              <w:t xml:space="preserve">Boa de la </w:t>
            </w:r>
            <w:proofErr w:type="spellStart"/>
            <w:r w:rsidRPr="00823674">
              <w:rPr>
                <w:rFonts w:eastAsia="Times New Roman"/>
                <w:spacing w:val="0"/>
                <w:lang w:val="es-ES" w:eastAsia="es-MX"/>
              </w:rPr>
              <w:t>hispaniola</w:t>
            </w:r>
            <w:proofErr w:type="spellEnd"/>
          </w:p>
        </w:tc>
        <w:tc>
          <w:tcPr>
            <w:tcW w:w="2126" w:type="dxa"/>
            <w:hideMark/>
          </w:tcPr>
          <w:p w14:paraId="2F4053FC"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val="es-ES" w:eastAsia="es-MX"/>
              </w:rPr>
              <w:t>Chilabothrus</w:t>
            </w:r>
            <w:proofErr w:type="spellEnd"/>
            <w:r w:rsidRPr="00823674">
              <w:rPr>
                <w:rFonts w:eastAsia="Times New Roman"/>
                <w:spacing w:val="0"/>
                <w:lang w:val="es-ES" w:eastAsia="es-MX"/>
              </w:rPr>
              <w:t xml:space="preserve"> </w:t>
            </w:r>
            <w:proofErr w:type="spellStart"/>
            <w:r w:rsidRPr="00823674">
              <w:rPr>
                <w:rFonts w:eastAsia="Times New Roman"/>
                <w:spacing w:val="0"/>
                <w:lang w:val="es-ES" w:eastAsia="es-MX"/>
              </w:rPr>
              <w:t>striatus</w:t>
            </w:r>
            <w:proofErr w:type="spellEnd"/>
            <w:r w:rsidRPr="00823674">
              <w:rPr>
                <w:rFonts w:eastAsia="Times New Roman"/>
                <w:spacing w:val="0"/>
                <w:lang w:val="es-ES" w:eastAsia="es-MX"/>
              </w:rPr>
              <w:t xml:space="preserve"> </w:t>
            </w:r>
          </w:p>
        </w:tc>
        <w:tc>
          <w:tcPr>
            <w:tcW w:w="1177" w:type="dxa"/>
            <w:hideMark/>
          </w:tcPr>
          <w:p w14:paraId="51E2C309"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val="es-ES" w:eastAsia="es-MX"/>
              </w:rPr>
              <w:t>1</w:t>
            </w:r>
          </w:p>
        </w:tc>
        <w:tc>
          <w:tcPr>
            <w:tcW w:w="2774" w:type="dxa"/>
            <w:hideMark/>
          </w:tcPr>
          <w:p w14:paraId="03611DF8"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val="en-US" w:eastAsia="es-MX"/>
              </w:rPr>
              <w:t>Municipio Santiago</w:t>
            </w:r>
          </w:p>
        </w:tc>
      </w:tr>
      <w:tr w:rsidR="00823674" w:rsidRPr="00823674" w14:paraId="518AADE9" w14:textId="77777777" w:rsidTr="0074091E">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843" w:type="dxa"/>
            <w:hideMark/>
          </w:tcPr>
          <w:p w14:paraId="5F43C5E2"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eastAsia="es-MX"/>
              </w:rPr>
              <w:t>Guacamayo azul y amarillo</w:t>
            </w:r>
          </w:p>
        </w:tc>
        <w:tc>
          <w:tcPr>
            <w:tcW w:w="2126" w:type="dxa"/>
            <w:hideMark/>
          </w:tcPr>
          <w:p w14:paraId="460B53E1"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 xml:space="preserve">Ara </w:t>
            </w:r>
            <w:proofErr w:type="spellStart"/>
            <w:r w:rsidRPr="00823674">
              <w:rPr>
                <w:rFonts w:eastAsia="Times New Roman"/>
                <w:spacing w:val="0"/>
                <w:lang w:eastAsia="es-MX"/>
              </w:rPr>
              <w:t>ararauna</w:t>
            </w:r>
            <w:proofErr w:type="spellEnd"/>
          </w:p>
        </w:tc>
        <w:tc>
          <w:tcPr>
            <w:tcW w:w="1177" w:type="dxa"/>
            <w:hideMark/>
          </w:tcPr>
          <w:p w14:paraId="3B9DC457"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3</w:t>
            </w:r>
          </w:p>
        </w:tc>
        <w:tc>
          <w:tcPr>
            <w:tcW w:w="2774" w:type="dxa"/>
            <w:hideMark/>
          </w:tcPr>
          <w:p w14:paraId="2E822322"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 xml:space="preserve">Municipio Punta Cana, </w:t>
            </w:r>
            <w:proofErr w:type="spellStart"/>
            <w:r w:rsidRPr="00823674">
              <w:rPr>
                <w:rFonts w:eastAsia="Times New Roman"/>
                <w:spacing w:val="0"/>
                <w:lang w:eastAsia="es-MX"/>
              </w:rPr>
              <w:t>Ens</w:t>
            </w:r>
            <w:proofErr w:type="spellEnd"/>
            <w:r w:rsidRPr="00823674">
              <w:rPr>
                <w:rFonts w:eastAsia="Times New Roman"/>
                <w:spacing w:val="0"/>
                <w:lang w:eastAsia="es-MX"/>
              </w:rPr>
              <w:t xml:space="preserve">. </w:t>
            </w:r>
            <w:proofErr w:type="spellStart"/>
            <w:r w:rsidRPr="00823674">
              <w:rPr>
                <w:rFonts w:eastAsia="Times New Roman"/>
                <w:spacing w:val="0"/>
                <w:lang w:eastAsia="es-MX"/>
              </w:rPr>
              <w:t>Seralles</w:t>
            </w:r>
            <w:proofErr w:type="spellEnd"/>
          </w:p>
        </w:tc>
      </w:tr>
      <w:tr w:rsidR="00823674" w:rsidRPr="00823674" w14:paraId="70730A79" w14:textId="77777777" w:rsidTr="0074091E">
        <w:trPr>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503EA653"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eastAsia="es-MX"/>
              </w:rPr>
              <w:t>Guacamayo rojo</w:t>
            </w:r>
          </w:p>
        </w:tc>
        <w:tc>
          <w:tcPr>
            <w:tcW w:w="2126" w:type="dxa"/>
            <w:hideMark/>
          </w:tcPr>
          <w:p w14:paraId="0E7FA076"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 xml:space="preserve">Ara </w:t>
            </w:r>
            <w:proofErr w:type="spellStart"/>
            <w:r w:rsidRPr="00823674">
              <w:rPr>
                <w:rFonts w:eastAsia="Times New Roman"/>
                <w:spacing w:val="0"/>
                <w:lang w:eastAsia="es-MX"/>
              </w:rPr>
              <w:t>choropterus</w:t>
            </w:r>
            <w:proofErr w:type="spellEnd"/>
          </w:p>
        </w:tc>
        <w:tc>
          <w:tcPr>
            <w:tcW w:w="1177" w:type="dxa"/>
            <w:hideMark/>
          </w:tcPr>
          <w:p w14:paraId="513B8E55"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1</w:t>
            </w:r>
          </w:p>
        </w:tc>
        <w:tc>
          <w:tcPr>
            <w:tcW w:w="2774" w:type="dxa"/>
            <w:hideMark/>
          </w:tcPr>
          <w:p w14:paraId="74D026F2"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Municipio Punta Cana</w:t>
            </w:r>
          </w:p>
        </w:tc>
      </w:tr>
      <w:tr w:rsidR="00823674" w:rsidRPr="00823674" w14:paraId="18C441E5" w14:textId="77777777" w:rsidTr="0074091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0865A7D7"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eastAsia="es-MX"/>
              </w:rPr>
              <w:t>Guacamayo híbrido</w:t>
            </w:r>
          </w:p>
        </w:tc>
        <w:tc>
          <w:tcPr>
            <w:tcW w:w="2126" w:type="dxa"/>
            <w:hideMark/>
          </w:tcPr>
          <w:p w14:paraId="3EE49B87"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 xml:space="preserve">Ara </w:t>
            </w:r>
            <w:proofErr w:type="spellStart"/>
            <w:r w:rsidRPr="00823674">
              <w:rPr>
                <w:rFonts w:eastAsia="Times New Roman"/>
                <w:spacing w:val="0"/>
                <w:lang w:eastAsia="es-MX"/>
              </w:rPr>
              <w:t>spp</w:t>
            </w:r>
            <w:proofErr w:type="spellEnd"/>
            <w:r w:rsidRPr="00823674">
              <w:rPr>
                <w:rFonts w:eastAsia="Times New Roman"/>
                <w:spacing w:val="0"/>
                <w:lang w:eastAsia="es-MX"/>
              </w:rPr>
              <w:t>.</w:t>
            </w:r>
          </w:p>
        </w:tc>
        <w:tc>
          <w:tcPr>
            <w:tcW w:w="1177" w:type="dxa"/>
            <w:hideMark/>
          </w:tcPr>
          <w:p w14:paraId="632F5B43"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1</w:t>
            </w:r>
          </w:p>
        </w:tc>
        <w:tc>
          <w:tcPr>
            <w:tcW w:w="2774" w:type="dxa"/>
            <w:hideMark/>
          </w:tcPr>
          <w:p w14:paraId="2ACD15A6"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Municipio Punta Cana</w:t>
            </w:r>
          </w:p>
        </w:tc>
      </w:tr>
      <w:tr w:rsidR="00823674" w:rsidRPr="00823674" w14:paraId="079B6ECB" w14:textId="77777777" w:rsidTr="0074091E">
        <w:trPr>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3C20B7B2"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val="es-ES" w:eastAsia="es-MX"/>
              </w:rPr>
              <w:t>Pelícano pardo</w:t>
            </w:r>
          </w:p>
        </w:tc>
        <w:tc>
          <w:tcPr>
            <w:tcW w:w="2126" w:type="dxa"/>
            <w:hideMark/>
          </w:tcPr>
          <w:p w14:paraId="4E3408C5"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val="es-ES" w:eastAsia="es-MX"/>
              </w:rPr>
              <w:t>Pelecanus</w:t>
            </w:r>
            <w:proofErr w:type="spellEnd"/>
            <w:r w:rsidRPr="00823674">
              <w:rPr>
                <w:rFonts w:eastAsia="Times New Roman"/>
                <w:spacing w:val="0"/>
                <w:lang w:val="es-ES" w:eastAsia="es-MX"/>
              </w:rPr>
              <w:t xml:space="preserve"> </w:t>
            </w:r>
            <w:proofErr w:type="spellStart"/>
            <w:r w:rsidRPr="00823674">
              <w:rPr>
                <w:rFonts w:eastAsia="Times New Roman"/>
                <w:spacing w:val="0"/>
                <w:lang w:val="es-ES" w:eastAsia="es-MX"/>
              </w:rPr>
              <w:t>occidentalis</w:t>
            </w:r>
            <w:proofErr w:type="spellEnd"/>
          </w:p>
        </w:tc>
        <w:tc>
          <w:tcPr>
            <w:tcW w:w="1177" w:type="dxa"/>
            <w:hideMark/>
          </w:tcPr>
          <w:p w14:paraId="3D4156FE"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val="es-ES" w:eastAsia="es-MX"/>
              </w:rPr>
              <w:t>1</w:t>
            </w:r>
          </w:p>
        </w:tc>
        <w:tc>
          <w:tcPr>
            <w:tcW w:w="2774" w:type="dxa"/>
            <w:hideMark/>
          </w:tcPr>
          <w:p w14:paraId="0EB3178F"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Municipio Cotuí</w:t>
            </w:r>
          </w:p>
        </w:tc>
      </w:tr>
      <w:tr w:rsidR="00823674" w:rsidRPr="00823674" w14:paraId="4C570AD5" w14:textId="77777777" w:rsidTr="0074091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70F60ACE" w14:textId="77777777" w:rsidR="00A8335E" w:rsidRPr="00823674" w:rsidRDefault="00A8335E" w:rsidP="00A8335E">
            <w:pPr>
              <w:jc w:val="center"/>
              <w:rPr>
                <w:rFonts w:eastAsia="Times New Roman"/>
                <w:spacing w:val="0"/>
                <w:lang w:val="es-MX" w:eastAsia="es-MX"/>
              </w:rPr>
            </w:pPr>
            <w:r w:rsidRPr="00823674">
              <w:rPr>
                <w:rFonts w:eastAsia="Times New Roman"/>
                <w:spacing w:val="0"/>
                <w:lang w:eastAsia="es-MX"/>
              </w:rPr>
              <w:t>Cotorra de Kramer</w:t>
            </w:r>
          </w:p>
        </w:tc>
        <w:tc>
          <w:tcPr>
            <w:tcW w:w="2126" w:type="dxa"/>
            <w:hideMark/>
          </w:tcPr>
          <w:p w14:paraId="2A096F5B"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eastAsia="es-MX"/>
              </w:rPr>
              <w:t>Psittacula</w:t>
            </w:r>
            <w:proofErr w:type="spellEnd"/>
            <w:r w:rsidRPr="00823674">
              <w:rPr>
                <w:rFonts w:eastAsia="Times New Roman"/>
                <w:spacing w:val="0"/>
                <w:lang w:eastAsia="es-MX"/>
              </w:rPr>
              <w:t xml:space="preserve"> </w:t>
            </w:r>
            <w:proofErr w:type="spellStart"/>
            <w:r w:rsidRPr="00823674">
              <w:rPr>
                <w:rFonts w:eastAsia="Times New Roman"/>
                <w:spacing w:val="0"/>
                <w:lang w:eastAsia="es-MX"/>
              </w:rPr>
              <w:t>krameri</w:t>
            </w:r>
            <w:proofErr w:type="spellEnd"/>
          </w:p>
        </w:tc>
        <w:tc>
          <w:tcPr>
            <w:tcW w:w="1177" w:type="dxa"/>
            <w:hideMark/>
          </w:tcPr>
          <w:p w14:paraId="4701CCE6"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1</w:t>
            </w:r>
          </w:p>
        </w:tc>
        <w:tc>
          <w:tcPr>
            <w:tcW w:w="2774" w:type="dxa"/>
            <w:hideMark/>
          </w:tcPr>
          <w:p w14:paraId="2B1E8167" w14:textId="77777777" w:rsidR="00A8335E" w:rsidRPr="00823674" w:rsidRDefault="00A8335E" w:rsidP="00A8335E">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eastAsia="es-MX"/>
              </w:rPr>
              <w:t>Ens</w:t>
            </w:r>
            <w:proofErr w:type="spellEnd"/>
            <w:r w:rsidRPr="00823674">
              <w:rPr>
                <w:rFonts w:eastAsia="Times New Roman"/>
                <w:spacing w:val="0"/>
                <w:lang w:eastAsia="es-MX"/>
              </w:rPr>
              <w:t xml:space="preserve">. </w:t>
            </w:r>
            <w:proofErr w:type="spellStart"/>
            <w:r w:rsidRPr="00823674">
              <w:rPr>
                <w:rFonts w:eastAsia="Times New Roman"/>
                <w:spacing w:val="0"/>
                <w:lang w:eastAsia="es-MX"/>
              </w:rPr>
              <w:t>Seralles</w:t>
            </w:r>
            <w:proofErr w:type="spellEnd"/>
          </w:p>
        </w:tc>
      </w:tr>
      <w:tr w:rsidR="00823674" w:rsidRPr="00823674" w14:paraId="4ACB3059" w14:textId="77777777" w:rsidTr="0074091E">
        <w:trPr>
          <w:trHeight w:val="315"/>
        </w:trPr>
        <w:tc>
          <w:tcPr>
            <w:cnfStyle w:val="001000000000" w:firstRow="0" w:lastRow="0" w:firstColumn="1" w:lastColumn="0" w:oddVBand="0" w:evenVBand="0" w:oddHBand="0" w:evenHBand="0" w:firstRowFirstColumn="0" w:firstRowLastColumn="0" w:lastRowFirstColumn="0" w:lastRowLastColumn="0"/>
            <w:tcW w:w="1843" w:type="dxa"/>
            <w:hideMark/>
          </w:tcPr>
          <w:p w14:paraId="424772FB" w14:textId="77777777" w:rsidR="00A8335E" w:rsidRPr="00823674" w:rsidRDefault="00A8335E" w:rsidP="00A8335E">
            <w:pPr>
              <w:jc w:val="center"/>
              <w:rPr>
                <w:rFonts w:eastAsia="Times New Roman"/>
                <w:spacing w:val="0"/>
                <w:lang w:val="es-MX" w:eastAsia="es-MX"/>
              </w:rPr>
            </w:pPr>
            <w:proofErr w:type="spellStart"/>
            <w:r w:rsidRPr="00823674">
              <w:rPr>
                <w:rFonts w:eastAsia="Times New Roman"/>
                <w:spacing w:val="0"/>
                <w:lang w:eastAsia="es-MX"/>
              </w:rPr>
              <w:t>Phyrura</w:t>
            </w:r>
            <w:proofErr w:type="spellEnd"/>
          </w:p>
        </w:tc>
        <w:tc>
          <w:tcPr>
            <w:tcW w:w="2126" w:type="dxa"/>
            <w:hideMark/>
          </w:tcPr>
          <w:p w14:paraId="4A12ECB6"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val="es-ES" w:eastAsia="es-MX"/>
              </w:rPr>
              <w:t>Pyrrhura</w:t>
            </w:r>
            <w:proofErr w:type="spellEnd"/>
            <w:r w:rsidRPr="00823674">
              <w:rPr>
                <w:rFonts w:eastAsia="Times New Roman"/>
                <w:spacing w:val="0"/>
                <w:lang w:val="es-ES" w:eastAsia="es-MX"/>
              </w:rPr>
              <w:t xml:space="preserve"> </w:t>
            </w:r>
            <w:proofErr w:type="spellStart"/>
            <w:r w:rsidRPr="00823674">
              <w:rPr>
                <w:rFonts w:eastAsia="Times New Roman"/>
                <w:spacing w:val="0"/>
                <w:lang w:val="es-ES" w:eastAsia="es-MX"/>
              </w:rPr>
              <w:t>molinae</w:t>
            </w:r>
            <w:proofErr w:type="spellEnd"/>
          </w:p>
        </w:tc>
        <w:tc>
          <w:tcPr>
            <w:tcW w:w="1177" w:type="dxa"/>
            <w:hideMark/>
          </w:tcPr>
          <w:p w14:paraId="530FE0AD"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823674">
              <w:rPr>
                <w:rFonts w:eastAsia="Times New Roman"/>
                <w:spacing w:val="0"/>
                <w:lang w:eastAsia="es-MX"/>
              </w:rPr>
              <w:t>1</w:t>
            </w:r>
          </w:p>
        </w:tc>
        <w:tc>
          <w:tcPr>
            <w:tcW w:w="2774" w:type="dxa"/>
            <w:hideMark/>
          </w:tcPr>
          <w:p w14:paraId="232B2F88" w14:textId="77777777" w:rsidR="00A8335E" w:rsidRPr="00823674" w:rsidRDefault="00A8335E" w:rsidP="00A8335E">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proofErr w:type="spellStart"/>
            <w:r w:rsidRPr="00823674">
              <w:rPr>
                <w:rFonts w:eastAsia="Times New Roman"/>
                <w:spacing w:val="0"/>
                <w:lang w:eastAsia="es-MX"/>
              </w:rPr>
              <w:t>Ens</w:t>
            </w:r>
            <w:proofErr w:type="spellEnd"/>
            <w:r w:rsidRPr="00823674">
              <w:rPr>
                <w:rFonts w:eastAsia="Times New Roman"/>
                <w:spacing w:val="0"/>
                <w:lang w:eastAsia="es-MX"/>
              </w:rPr>
              <w:t xml:space="preserve">. </w:t>
            </w:r>
            <w:proofErr w:type="spellStart"/>
            <w:r w:rsidRPr="00823674">
              <w:rPr>
                <w:rFonts w:eastAsia="Times New Roman"/>
                <w:spacing w:val="0"/>
                <w:lang w:eastAsia="es-MX"/>
              </w:rPr>
              <w:t>Seralles</w:t>
            </w:r>
            <w:proofErr w:type="spellEnd"/>
          </w:p>
        </w:tc>
      </w:tr>
    </w:tbl>
    <w:p w14:paraId="613B8ACC" w14:textId="77777777" w:rsidR="00240B5D" w:rsidRPr="00823674" w:rsidRDefault="00240B5D" w:rsidP="00240B5D">
      <w:pPr>
        <w:spacing w:line="360" w:lineRule="auto"/>
        <w:jc w:val="both"/>
        <w:rPr>
          <w:rFonts w:eastAsia="Calibri"/>
          <w:sz w:val="18"/>
          <w:szCs w:val="18"/>
        </w:rPr>
      </w:pPr>
      <w:r w:rsidRPr="00823674">
        <w:rPr>
          <w:rFonts w:eastAsia="Calibri"/>
          <w:i/>
          <w:sz w:val="18"/>
          <w:szCs w:val="18"/>
        </w:rPr>
        <w:t>Fuente: Dirección de Biodiversidad, MMARN</w:t>
      </w:r>
      <w:r w:rsidRPr="00823674">
        <w:rPr>
          <w:rFonts w:eastAsia="Calibri"/>
          <w:sz w:val="18"/>
          <w:szCs w:val="18"/>
        </w:rPr>
        <w:t>  </w:t>
      </w:r>
    </w:p>
    <w:p w14:paraId="5B06890F" w14:textId="77777777" w:rsidR="00445A99" w:rsidRDefault="00445A99" w:rsidP="00D73756">
      <w:pPr>
        <w:spacing w:after="0" w:line="360" w:lineRule="auto"/>
        <w:rPr>
          <w:rFonts w:cstheme="minorHAnsi"/>
          <w:b/>
          <w:bCs/>
        </w:rPr>
      </w:pPr>
    </w:p>
    <w:p w14:paraId="1C9C6D83" w14:textId="77777777" w:rsidR="003C741D" w:rsidRDefault="003C741D" w:rsidP="00D73756">
      <w:pPr>
        <w:spacing w:after="0" w:line="360" w:lineRule="auto"/>
        <w:rPr>
          <w:rFonts w:cstheme="minorHAnsi"/>
          <w:b/>
          <w:bCs/>
        </w:rPr>
      </w:pPr>
    </w:p>
    <w:p w14:paraId="0BC1D0CE" w14:textId="77777777" w:rsidR="003C741D" w:rsidRPr="00823674" w:rsidRDefault="003C741D" w:rsidP="00D73756">
      <w:pPr>
        <w:spacing w:after="0" w:line="360" w:lineRule="auto"/>
        <w:rPr>
          <w:rFonts w:cstheme="minorHAnsi"/>
          <w:b/>
          <w:bCs/>
        </w:rPr>
      </w:pPr>
    </w:p>
    <w:p w14:paraId="61A5F4DD" w14:textId="3F70A9B3" w:rsidR="00D73756" w:rsidRDefault="00D73756" w:rsidP="0074091E">
      <w:pPr>
        <w:spacing w:after="0" w:line="360" w:lineRule="auto"/>
        <w:rPr>
          <w:rFonts w:cstheme="minorHAnsi"/>
          <w:b/>
          <w:bCs/>
        </w:rPr>
      </w:pPr>
      <w:r w:rsidRPr="00CB6BEF">
        <w:rPr>
          <w:rFonts w:cstheme="minorHAnsi"/>
          <w:b/>
          <w:bCs/>
        </w:rPr>
        <w:lastRenderedPageBreak/>
        <w:t>Comercio transnacional de fauna y flora silvestre de permisos debidamente autorizados y procesados</w:t>
      </w:r>
    </w:p>
    <w:p w14:paraId="72A010E1" w14:textId="77777777" w:rsidR="003C741D" w:rsidRPr="00CB6BEF" w:rsidRDefault="003C741D" w:rsidP="0074091E">
      <w:pPr>
        <w:spacing w:after="0" w:line="360" w:lineRule="auto"/>
        <w:rPr>
          <w:rFonts w:cstheme="minorHAnsi"/>
          <w:b/>
          <w:bCs/>
        </w:rPr>
      </w:pPr>
    </w:p>
    <w:p w14:paraId="36AFBC7E" w14:textId="77777777" w:rsidR="00D73756" w:rsidRPr="00CB6BEF" w:rsidRDefault="00D73756" w:rsidP="00D73756">
      <w:pPr>
        <w:spacing w:line="360" w:lineRule="auto"/>
        <w:jc w:val="both"/>
        <w:rPr>
          <w:rFonts w:eastAsia="Calibri"/>
        </w:rPr>
      </w:pPr>
      <w:r w:rsidRPr="00CB6BEF">
        <w:rPr>
          <w:rFonts w:eastAsia="Calibri"/>
        </w:rPr>
        <w:t>En cuanto a los servicios a usuarios fueron atendidos y aprobados un total de novecientos cincuenta y tres (953) permisos de importación y exportación de fauna y flora silvestre, productos y derivados de especies reguladas por la CITES y otras no reguladas, en su mayoría atendidos dentro del Sistema de Ventanilla Única de Comercio Exterior (VUCE) y Ventanilla Única del Ministerio de Medio Ambiente con el software CRM.</w:t>
      </w:r>
    </w:p>
    <w:p w14:paraId="0EDF116E" w14:textId="77777777" w:rsidR="00D73756" w:rsidRPr="00CB6BEF" w:rsidRDefault="00D73756" w:rsidP="00D73756">
      <w:pPr>
        <w:ind w:left="-709"/>
        <w:jc w:val="both"/>
        <w:rPr>
          <w:rFonts w:ascii="Microsoft Sans Serif" w:hAnsi="Microsoft Sans Serif" w:cs="Microsoft Sans Serif"/>
          <w:b/>
          <w:bCs/>
        </w:rPr>
      </w:pPr>
    </w:p>
    <w:p w14:paraId="1EAC72C5" w14:textId="77777777" w:rsidR="00D73756" w:rsidRPr="00CB6BEF" w:rsidRDefault="00D73756" w:rsidP="00817823">
      <w:pPr>
        <w:spacing w:after="0" w:line="360" w:lineRule="auto"/>
        <w:rPr>
          <w:b/>
        </w:rPr>
      </w:pPr>
      <w:r w:rsidRPr="00CB6BEF">
        <w:rPr>
          <w:b/>
        </w:rPr>
        <w:t>Otras actividades</w:t>
      </w:r>
    </w:p>
    <w:p w14:paraId="58BB9FD2" w14:textId="77777777" w:rsidR="00D73756" w:rsidRPr="00CB6BEF" w:rsidRDefault="00D73756" w:rsidP="00817823">
      <w:pPr>
        <w:spacing w:line="360" w:lineRule="auto"/>
        <w:jc w:val="both"/>
        <w:rPr>
          <w:rFonts w:eastAsia="Calibri"/>
        </w:rPr>
      </w:pPr>
      <w:r w:rsidRPr="00CB6BEF">
        <w:t>F</w:t>
      </w:r>
      <w:r w:rsidRPr="00CB6BEF">
        <w:rPr>
          <w:rFonts w:eastAsia="Calibri"/>
        </w:rPr>
        <w:t>ue puesta en vista pública el Reglamento sobre la Tenencia, Manejo, Crianza y Reproducción en Cautiverio de Fauna Silvestre</w:t>
      </w:r>
      <w:bookmarkStart w:id="15" w:name="_Hlk148958217"/>
      <w:r w:rsidRPr="00CB6BEF">
        <w:rPr>
          <w:rFonts w:eastAsia="Calibri"/>
        </w:rPr>
        <w:t xml:space="preserve">, continuando en revisión con los técnicos de la Dirección de Biodiversidad. </w:t>
      </w:r>
      <w:bookmarkEnd w:id="15"/>
      <w:r w:rsidRPr="00CB6BEF">
        <w:rPr>
          <w:rFonts w:eastAsia="Calibri"/>
        </w:rPr>
        <w:t xml:space="preserve">Fue emitida la </w:t>
      </w:r>
      <w:r w:rsidRPr="00CB6BEF">
        <w:rPr>
          <w:rFonts w:eastAsia="Calibri"/>
          <w:b/>
          <w:bCs/>
        </w:rPr>
        <w:t>Resolución No. 0047/2025, que prohíbe la exhibición de fauna silvestre y exótica en playas, ríos y lugares públicos.</w:t>
      </w:r>
      <w:r w:rsidRPr="00CB6BEF">
        <w:rPr>
          <w:rFonts w:eastAsia="Calibri"/>
        </w:rPr>
        <w:t> Han sido emitidas treinta y tres (33) licencias de cacerías.</w:t>
      </w:r>
    </w:p>
    <w:p w14:paraId="020DFBF7" w14:textId="77777777" w:rsidR="00EB641E" w:rsidRPr="00CB6BEF" w:rsidRDefault="00EB641E" w:rsidP="0030251A"/>
    <w:p w14:paraId="15167659" w14:textId="698B5239" w:rsidR="0096681F" w:rsidRPr="00CB6BEF" w:rsidRDefault="006746FF" w:rsidP="0096681F">
      <w:pPr>
        <w:pStyle w:val="Ttulo2"/>
        <w:numPr>
          <w:ilvl w:val="1"/>
          <w:numId w:val="10"/>
        </w:numPr>
        <w:rPr>
          <w:b/>
          <w:bCs/>
          <w:color w:val="767171"/>
        </w:rPr>
      </w:pPr>
      <w:bookmarkStart w:id="16" w:name="_Toc217399407"/>
      <w:r w:rsidRPr="00CB6BEF">
        <w:rPr>
          <w:b/>
          <w:bCs/>
          <w:color w:val="767171"/>
        </w:rPr>
        <w:t>Manejo Sostenible de los Recursos Naturales.</w:t>
      </w:r>
      <w:bookmarkEnd w:id="16"/>
      <w:r w:rsidRPr="00CB6BEF">
        <w:rPr>
          <w:b/>
          <w:bCs/>
          <w:color w:val="767171"/>
        </w:rPr>
        <w:t xml:space="preserve">  </w:t>
      </w:r>
    </w:p>
    <w:p w14:paraId="03A5E8EC" w14:textId="77777777" w:rsidR="00A85EA3" w:rsidRPr="00CB6BEF" w:rsidRDefault="00A85EA3" w:rsidP="00A85EA3">
      <w:pPr>
        <w:rPr>
          <w:highlight w:val="yellow"/>
        </w:rPr>
      </w:pPr>
    </w:p>
    <w:p w14:paraId="5D04A69B" w14:textId="18DCAE3F" w:rsidR="6D9D4DB1" w:rsidRPr="00CB6BEF" w:rsidRDefault="6D9D4DB1" w:rsidP="00205463">
      <w:pPr>
        <w:rPr>
          <w:b/>
          <w:bCs/>
        </w:rPr>
      </w:pPr>
      <w:r w:rsidRPr="00CB6BEF">
        <w:rPr>
          <w:b/>
          <w:bCs/>
          <w:lang w:val="es"/>
        </w:rPr>
        <w:t>Gestión de las aguas</w:t>
      </w:r>
      <w:r w:rsidRPr="00CB6BEF">
        <w:rPr>
          <w:rFonts w:eastAsia="Times New Roman"/>
          <w:b/>
          <w:bCs/>
          <w:lang w:val="es"/>
        </w:rPr>
        <w:t xml:space="preserve"> </w:t>
      </w:r>
    </w:p>
    <w:p w14:paraId="0132FE99" w14:textId="0D80750C" w:rsidR="6D9D4DB1" w:rsidRPr="00CB6BEF" w:rsidRDefault="6D9D4DB1" w:rsidP="5087A346">
      <w:pPr>
        <w:spacing w:after="0" w:line="360" w:lineRule="auto"/>
        <w:jc w:val="both"/>
        <w:rPr>
          <w:rFonts w:eastAsia="Times New Roman"/>
          <w:lang w:val="es-MX"/>
        </w:rPr>
      </w:pPr>
      <w:r w:rsidRPr="00CB6BEF">
        <w:rPr>
          <w:rFonts w:eastAsia="Times New Roman"/>
          <w:lang w:val="es-MX"/>
        </w:rPr>
        <w:t>Durante el año 2025, el Ministerio de Medio Ambiente y Recursos Naturales avanzó de manera significativa en la gestión sostenible del recurso hídrico, alcanzando 170 km² de superficie</w:t>
      </w:r>
      <w:r w:rsidR="008958BF">
        <w:rPr>
          <w:rFonts w:eastAsia="Times New Roman"/>
          <w:lang w:val="es-MX"/>
        </w:rPr>
        <w:t>,</w:t>
      </w:r>
      <w:r w:rsidRPr="00CB6BEF">
        <w:rPr>
          <w:rFonts w:eastAsia="Times New Roman"/>
          <w:lang w:val="es-MX"/>
        </w:rPr>
        <w:t xml:space="preserve"> </w:t>
      </w:r>
      <w:r w:rsidR="00787066">
        <w:rPr>
          <w:rFonts w:eastAsia="Times New Roman"/>
          <w:lang w:val="es-MX"/>
        </w:rPr>
        <w:t>de l</w:t>
      </w:r>
      <w:r w:rsidR="00D8327A">
        <w:rPr>
          <w:rFonts w:eastAsia="Times New Roman"/>
          <w:lang w:val="es-MX"/>
        </w:rPr>
        <w:t>o</w:t>
      </w:r>
      <w:r w:rsidR="00787066">
        <w:rPr>
          <w:rFonts w:eastAsia="Times New Roman"/>
          <w:lang w:val="es-MX"/>
        </w:rPr>
        <w:t>s 80</w:t>
      </w:r>
      <w:r w:rsidR="008958BF" w:rsidRPr="008958BF">
        <w:rPr>
          <w:rFonts w:eastAsia="Times New Roman"/>
          <w:lang w:val="es-MX"/>
        </w:rPr>
        <w:t xml:space="preserve"> </w:t>
      </w:r>
      <w:r w:rsidR="008958BF" w:rsidRPr="00CB6BEF">
        <w:rPr>
          <w:rFonts w:eastAsia="Times New Roman"/>
          <w:lang w:val="es-MX"/>
        </w:rPr>
        <w:t>km²</w:t>
      </w:r>
      <w:r w:rsidR="008958BF">
        <w:rPr>
          <w:rFonts w:eastAsia="Times New Roman"/>
          <w:lang w:val="es-MX"/>
        </w:rPr>
        <w:t xml:space="preserve"> programados para este año</w:t>
      </w:r>
      <w:r w:rsidR="00E62E44">
        <w:rPr>
          <w:rFonts w:eastAsia="Times New Roman"/>
          <w:lang w:val="es-MX"/>
        </w:rPr>
        <w:t xml:space="preserve"> </w:t>
      </w:r>
      <w:r w:rsidRPr="00CB6BEF">
        <w:rPr>
          <w:rFonts w:eastAsia="Times New Roman"/>
          <w:lang w:val="es-MX"/>
        </w:rPr>
        <w:t xml:space="preserve">de cuencas bajo manejo mediante acciones de restauración ribereña, conservación de suelos y reforestación en cuencas priorizadas como </w:t>
      </w:r>
      <w:proofErr w:type="spellStart"/>
      <w:r w:rsidRPr="00CB6BEF">
        <w:rPr>
          <w:rFonts w:eastAsia="Times New Roman"/>
          <w:lang w:val="es-MX"/>
        </w:rPr>
        <w:t>Nizao</w:t>
      </w:r>
      <w:proofErr w:type="spellEnd"/>
      <w:r w:rsidRPr="00CB6BEF">
        <w:rPr>
          <w:rFonts w:eastAsia="Times New Roman"/>
          <w:lang w:val="es-MX"/>
        </w:rPr>
        <w:t xml:space="preserve">, </w:t>
      </w:r>
      <w:proofErr w:type="spellStart"/>
      <w:r w:rsidRPr="00CB6BEF">
        <w:rPr>
          <w:rFonts w:eastAsia="Times New Roman"/>
          <w:lang w:val="es-MX"/>
        </w:rPr>
        <w:t>Ocoa</w:t>
      </w:r>
      <w:proofErr w:type="spellEnd"/>
      <w:r w:rsidRPr="00CB6BEF">
        <w:rPr>
          <w:rFonts w:eastAsia="Times New Roman"/>
          <w:lang w:val="es-MX"/>
        </w:rPr>
        <w:t xml:space="preserve">, Yuna, </w:t>
      </w:r>
      <w:proofErr w:type="spellStart"/>
      <w:r w:rsidRPr="00CB6BEF">
        <w:rPr>
          <w:rFonts w:eastAsia="Times New Roman"/>
          <w:lang w:val="es-MX"/>
        </w:rPr>
        <w:t>Yaque</w:t>
      </w:r>
      <w:proofErr w:type="spellEnd"/>
      <w:r w:rsidRPr="00CB6BEF">
        <w:rPr>
          <w:rFonts w:eastAsia="Times New Roman"/>
          <w:lang w:val="es-MX"/>
        </w:rPr>
        <w:t xml:space="preserve"> del Norte, </w:t>
      </w:r>
      <w:proofErr w:type="spellStart"/>
      <w:r w:rsidRPr="00CB6BEF">
        <w:rPr>
          <w:rFonts w:eastAsia="Times New Roman"/>
          <w:lang w:val="es-MX"/>
        </w:rPr>
        <w:t>Yaque</w:t>
      </w:r>
      <w:proofErr w:type="spellEnd"/>
      <w:r w:rsidRPr="00CB6BEF">
        <w:rPr>
          <w:rFonts w:eastAsia="Times New Roman"/>
          <w:lang w:val="es-MX"/>
        </w:rPr>
        <w:t xml:space="preserve"> del Sur y Ozama. Estas intervenciones se ejecutaron en </w:t>
      </w:r>
      <w:r w:rsidRPr="00CB6BEF">
        <w:rPr>
          <w:rFonts w:eastAsia="Times New Roman"/>
          <w:lang w:val="es-MX"/>
        </w:rPr>
        <w:lastRenderedPageBreak/>
        <w:t xml:space="preserve">coordinación con el Plan Nacional de Cuencas Prioritarias y el Plan Nacional de Reforestación, además del trabajo articulado en la cuenca del río Ozama a través del Gabinete del Ozama e Isabela y en la cuenca del </w:t>
      </w:r>
      <w:proofErr w:type="spellStart"/>
      <w:r w:rsidRPr="00CB6BEF">
        <w:rPr>
          <w:rFonts w:eastAsia="Times New Roman"/>
          <w:lang w:val="es-MX"/>
        </w:rPr>
        <w:t>Yaque</w:t>
      </w:r>
      <w:proofErr w:type="spellEnd"/>
      <w:r w:rsidRPr="00CB6BEF">
        <w:rPr>
          <w:rFonts w:eastAsia="Times New Roman"/>
          <w:lang w:val="es-MX"/>
        </w:rPr>
        <w:t xml:space="preserve"> del Norte mediante acciones conjuntas con Plan Sierra, fortaleciendo la recuperación ambiental y la gestión sostenible de los recursos hídricos del país.</w:t>
      </w:r>
    </w:p>
    <w:p w14:paraId="2700EC3F" w14:textId="77777777" w:rsidR="00A8062D" w:rsidRPr="00CB6BEF" w:rsidRDefault="00A8062D" w:rsidP="00A8062D">
      <w:pPr>
        <w:spacing w:after="0" w:line="360" w:lineRule="auto"/>
        <w:jc w:val="center"/>
        <w:rPr>
          <w:rFonts w:eastAsia="Times New Roman"/>
          <w:b/>
          <w:bCs/>
          <w:lang w:val="es-MX"/>
        </w:rPr>
      </w:pPr>
    </w:p>
    <w:p w14:paraId="20650BAD" w14:textId="3FC8D6B9" w:rsidR="00A8062D" w:rsidRPr="00CB6BEF" w:rsidRDefault="00A8062D" w:rsidP="00A8062D">
      <w:pPr>
        <w:spacing w:after="0" w:line="360" w:lineRule="auto"/>
        <w:jc w:val="center"/>
        <w:rPr>
          <w:rFonts w:eastAsia="Times New Roman"/>
          <w:b/>
          <w:bCs/>
          <w:lang w:val="es-MX"/>
        </w:rPr>
      </w:pPr>
      <w:r w:rsidRPr="00CB6BEF">
        <w:rPr>
          <w:rFonts w:eastAsia="Times New Roman"/>
          <w:b/>
          <w:bCs/>
          <w:lang w:val="es-MX"/>
        </w:rPr>
        <w:t>Superficie de Cuenca Bajo Manejo (km²)</w:t>
      </w:r>
    </w:p>
    <w:p w14:paraId="24BD80E0" w14:textId="7D5183A8" w:rsidR="00A8062D" w:rsidRPr="00CB6BEF" w:rsidRDefault="00A8062D" w:rsidP="00A8062D">
      <w:pPr>
        <w:spacing w:after="0" w:line="360" w:lineRule="auto"/>
        <w:jc w:val="center"/>
        <w:rPr>
          <w:rFonts w:eastAsia="Times New Roman"/>
          <w:lang w:val="es-MX"/>
        </w:rPr>
      </w:pPr>
      <w:r w:rsidRPr="00CB6BEF">
        <w:rPr>
          <w:rFonts w:eastAsia="Times New Roman"/>
          <w:b/>
          <w:lang w:val="es-MX"/>
        </w:rPr>
        <w:t>2025</w:t>
      </w:r>
      <w:r w:rsidR="6D9D4DB1" w:rsidRPr="00CB6BEF">
        <w:rPr>
          <w:rFonts w:eastAsia="Times New Roman"/>
          <w:lang w:val="es-MX"/>
        </w:rPr>
        <w:t xml:space="preserve"> </w:t>
      </w:r>
    </w:p>
    <w:p w14:paraId="687A852D" w14:textId="220AF6C6" w:rsidR="00EB59DA" w:rsidRPr="00823674" w:rsidRDefault="00EB59DA" w:rsidP="00A8062D">
      <w:pPr>
        <w:spacing w:after="0" w:line="360" w:lineRule="auto"/>
        <w:jc w:val="center"/>
        <w:rPr>
          <w:rFonts w:eastAsia="Times New Roman"/>
          <w:lang w:val="es-MX"/>
        </w:rPr>
      </w:pPr>
    </w:p>
    <w:tbl>
      <w:tblPr>
        <w:tblStyle w:val="Tablanormal4"/>
        <w:tblW w:w="7797" w:type="dxa"/>
        <w:jc w:val="center"/>
        <w:tblLook w:val="04A0" w:firstRow="1" w:lastRow="0" w:firstColumn="1" w:lastColumn="0" w:noHBand="0" w:noVBand="1"/>
      </w:tblPr>
      <w:tblGrid>
        <w:gridCol w:w="1894"/>
        <w:gridCol w:w="1947"/>
        <w:gridCol w:w="1990"/>
        <w:gridCol w:w="1966"/>
      </w:tblGrid>
      <w:tr w:rsidR="00823674" w:rsidRPr="00823674" w14:paraId="57E525D7" w14:textId="77777777" w:rsidTr="003C741D">
        <w:trPr>
          <w:cnfStyle w:val="100000000000" w:firstRow="1" w:lastRow="0" w:firstColumn="0" w:lastColumn="0" w:oddVBand="0" w:evenVBand="0" w:oddHBand="0" w:evenHBand="0" w:firstRowFirstColumn="0" w:firstRowLastColumn="0" w:lastRowFirstColumn="0" w:lastRowLastColumn="0"/>
          <w:trHeight w:val="600"/>
          <w:tblHeader/>
          <w:jc w:val="center"/>
        </w:trPr>
        <w:tc>
          <w:tcPr>
            <w:cnfStyle w:val="001000000000" w:firstRow="0" w:lastRow="0" w:firstColumn="1" w:lastColumn="0" w:oddVBand="0" w:evenVBand="0" w:oddHBand="0" w:evenHBand="0" w:firstRowFirstColumn="0" w:firstRowLastColumn="0" w:lastRowFirstColumn="0" w:lastRowLastColumn="0"/>
            <w:tcW w:w="1894" w:type="dxa"/>
            <w:shd w:val="clear" w:color="auto" w:fill="142F62"/>
          </w:tcPr>
          <w:p w14:paraId="4B40E69A" w14:textId="030B45D0" w:rsidR="5087A346" w:rsidRPr="00131E91" w:rsidRDefault="5087A346" w:rsidP="1C3E9927">
            <w:pPr>
              <w:jc w:val="center"/>
              <w:rPr>
                <w:rFonts w:eastAsia="Times New Roman"/>
                <w:color w:val="FFFFFF" w:themeColor="background1"/>
                <w:lang w:val="es-MX"/>
              </w:rPr>
            </w:pPr>
            <w:r w:rsidRPr="00131E91">
              <w:rPr>
                <w:rFonts w:eastAsia="Times New Roman"/>
                <w:color w:val="FFFFFF" w:themeColor="background1"/>
                <w:lang w:val="es-MX"/>
              </w:rPr>
              <w:t>Superficie total intervenida</w:t>
            </w:r>
          </w:p>
        </w:tc>
        <w:tc>
          <w:tcPr>
            <w:tcW w:w="1947" w:type="dxa"/>
            <w:shd w:val="clear" w:color="auto" w:fill="142F62"/>
          </w:tcPr>
          <w:p w14:paraId="5FF3D0D3" w14:textId="74CC46E0" w:rsidR="5087A346" w:rsidRPr="00131E91" w:rsidRDefault="5087A346" w:rsidP="1C3E992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val="es-MX"/>
              </w:rPr>
            </w:pPr>
            <w:r w:rsidRPr="00131E91">
              <w:rPr>
                <w:rFonts w:eastAsia="Times New Roman"/>
                <w:color w:val="FFFFFF" w:themeColor="background1"/>
                <w:lang w:val="es-MX"/>
              </w:rPr>
              <w:t>Cuencas intervenidas</w:t>
            </w:r>
          </w:p>
        </w:tc>
        <w:tc>
          <w:tcPr>
            <w:tcW w:w="1990" w:type="dxa"/>
            <w:shd w:val="clear" w:color="auto" w:fill="142F62"/>
          </w:tcPr>
          <w:p w14:paraId="7DF384F7" w14:textId="53534E12" w:rsidR="5087A346" w:rsidRPr="00131E91" w:rsidRDefault="5087A346" w:rsidP="1C3E992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val="es-MX"/>
              </w:rPr>
            </w:pPr>
            <w:r w:rsidRPr="00131E91">
              <w:rPr>
                <w:rFonts w:eastAsia="Times New Roman"/>
                <w:color w:val="FFFFFF" w:themeColor="background1"/>
                <w:lang w:val="es-MX"/>
              </w:rPr>
              <w:t>Acciones realizadas</w:t>
            </w:r>
          </w:p>
        </w:tc>
        <w:tc>
          <w:tcPr>
            <w:tcW w:w="1966" w:type="dxa"/>
            <w:shd w:val="clear" w:color="auto" w:fill="142F62"/>
          </w:tcPr>
          <w:p w14:paraId="06D5B820" w14:textId="719AC8C6" w:rsidR="5087A346" w:rsidRPr="00131E91" w:rsidRDefault="5087A346" w:rsidP="1C3E992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val="es-MX"/>
              </w:rPr>
            </w:pPr>
            <w:r w:rsidRPr="00131E91">
              <w:rPr>
                <w:rFonts w:eastAsia="Times New Roman"/>
                <w:color w:val="FFFFFF" w:themeColor="background1"/>
                <w:lang w:val="es-MX"/>
              </w:rPr>
              <w:t>Coordinación / Programas</w:t>
            </w:r>
          </w:p>
        </w:tc>
      </w:tr>
      <w:tr w:rsidR="00823674" w:rsidRPr="00823674" w14:paraId="7BE00ED5" w14:textId="77777777" w:rsidTr="003C741D">
        <w:trPr>
          <w:cnfStyle w:val="000000100000" w:firstRow="0" w:lastRow="0" w:firstColumn="0" w:lastColumn="0" w:oddVBand="0" w:evenVBand="0" w:oddHBand="1" w:evenHBand="0" w:firstRowFirstColumn="0" w:firstRowLastColumn="0" w:lastRowFirstColumn="0" w:lastRowLastColumn="0"/>
          <w:trHeight w:val="1725"/>
          <w:jc w:val="center"/>
        </w:trPr>
        <w:tc>
          <w:tcPr>
            <w:cnfStyle w:val="001000000000" w:firstRow="0" w:lastRow="0" w:firstColumn="1" w:lastColumn="0" w:oddVBand="0" w:evenVBand="0" w:oddHBand="0" w:evenHBand="0" w:firstRowFirstColumn="0" w:firstRowLastColumn="0" w:lastRowFirstColumn="0" w:lastRowLastColumn="0"/>
            <w:tcW w:w="1894" w:type="dxa"/>
          </w:tcPr>
          <w:p w14:paraId="67901A14" w14:textId="6302F903" w:rsidR="5087A346" w:rsidRPr="00823674" w:rsidRDefault="5087A346" w:rsidP="1C3E9927">
            <w:pPr>
              <w:jc w:val="center"/>
              <w:rPr>
                <w:rFonts w:eastAsia="Times New Roman"/>
                <w:b w:val="0"/>
                <w:bCs w:val="0"/>
                <w:lang w:val="es-MX"/>
              </w:rPr>
            </w:pPr>
            <w:r w:rsidRPr="00823674">
              <w:rPr>
                <w:rFonts w:eastAsia="Times New Roman"/>
                <w:lang w:val="es-MX"/>
              </w:rPr>
              <w:t>170 km²</w:t>
            </w:r>
          </w:p>
        </w:tc>
        <w:tc>
          <w:tcPr>
            <w:tcW w:w="1947" w:type="dxa"/>
          </w:tcPr>
          <w:p w14:paraId="44A6E8B6" w14:textId="7086027E" w:rsidR="5087A346" w:rsidRPr="00823674" w:rsidRDefault="5087A346" w:rsidP="1C3E9927">
            <w:pPr>
              <w:jc w:val="center"/>
              <w:cnfStyle w:val="000000100000" w:firstRow="0" w:lastRow="0" w:firstColumn="0" w:lastColumn="0" w:oddVBand="0" w:evenVBand="0" w:oddHBand="1" w:evenHBand="0" w:firstRowFirstColumn="0" w:firstRowLastColumn="0" w:lastRowFirstColumn="0" w:lastRowLastColumn="0"/>
              <w:rPr>
                <w:rFonts w:eastAsia="Times New Roman"/>
                <w:lang w:val="es-MX"/>
              </w:rPr>
            </w:pPr>
            <w:proofErr w:type="spellStart"/>
            <w:r w:rsidRPr="00823674">
              <w:rPr>
                <w:rFonts w:eastAsia="Times New Roman"/>
                <w:lang w:val="es-MX"/>
              </w:rPr>
              <w:t>Nizao</w:t>
            </w:r>
            <w:proofErr w:type="spellEnd"/>
            <w:r w:rsidRPr="00823674">
              <w:rPr>
                <w:rFonts w:eastAsia="Times New Roman"/>
                <w:lang w:val="es-MX"/>
              </w:rPr>
              <w:t xml:space="preserve">, </w:t>
            </w:r>
            <w:proofErr w:type="spellStart"/>
            <w:r w:rsidRPr="00823674">
              <w:rPr>
                <w:rFonts w:eastAsia="Times New Roman"/>
                <w:lang w:val="es-MX"/>
              </w:rPr>
              <w:t>Ocoa</w:t>
            </w:r>
            <w:proofErr w:type="spellEnd"/>
            <w:r w:rsidRPr="00823674">
              <w:rPr>
                <w:rFonts w:eastAsia="Times New Roman"/>
                <w:lang w:val="es-MX"/>
              </w:rPr>
              <w:t xml:space="preserve">, Yuna, </w:t>
            </w:r>
            <w:proofErr w:type="spellStart"/>
            <w:r w:rsidRPr="00823674">
              <w:rPr>
                <w:rFonts w:eastAsia="Times New Roman"/>
                <w:lang w:val="es-MX"/>
              </w:rPr>
              <w:t>Yaque</w:t>
            </w:r>
            <w:proofErr w:type="spellEnd"/>
            <w:r w:rsidRPr="00823674">
              <w:rPr>
                <w:rFonts w:eastAsia="Times New Roman"/>
                <w:lang w:val="es-MX"/>
              </w:rPr>
              <w:t xml:space="preserve"> del Norte, </w:t>
            </w:r>
            <w:proofErr w:type="spellStart"/>
            <w:r w:rsidRPr="00823674">
              <w:rPr>
                <w:rFonts w:eastAsia="Times New Roman"/>
                <w:lang w:val="es-MX"/>
              </w:rPr>
              <w:t>Yaque</w:t>
            </w:r>
            <w:proofErr w:type="spellEnd"/>
            <w:r w:rsidRPr="00823674">
              <w:rPr>
                <w:rFonts w:eastAsia="Times New Roman"/>
                <w:lang w:val="es-MX"/>
              </w:rPr>
              <w:t xml:space="preserve"> del Sur, Ozama</w:t>
            </w:r>
          </w:p>
        </w:tc>
        <w:tc>
          <w:tcPr>
            <w:tcW w:w="1990" w:type="dxa"/>
          </w:tcPr>
          <w:p w14:paraId="36598388" w14:textId="52471679" w:rsidR="5087A346" w:rsidRPr="00823674" w:rsidRDefault="5087A346" w:rsidP="1C3E9927">
            <w:pPr>
              <w:jc w:val="center"/>
              <w:cnfStyle w:val="000000100000" w:firstRow="0" w:lastRow="0" w:firstColumn="0" w:lastColumn="0" w:oddVBand="0" w:evenVBand="0" w:oddHBand="1" w:evenHBand="0" w:firstRowFirstColumn="0" w:firstRowLastColumn="0" w:lastRowFirstColumn="0" w:lastRowLastColumn="0"/>
              <w:rPr>
                <w:rFonts w:eastAsia="Times New Roman"/>
                <w:lang w:val="es-MX"/>
              </w:rPr>
            </w:pPr>
            <w:r w:rsidRPr="00823674">
              <w:rPr>
                <w:rFonts w:eastAsia="Times New Roman"/>
                <w:lang w:val="es-MX"/>
              </w:rPr>
              <w:t>Restauración ribereña, conservación de suelos, reforestación, manejo integral de cuencas.</w:t>
            </w:r>
          </w:p>
        </w:tc>
        <w:tc>
          <w:tcPr>
            <w:tcW w:w="1966" w:type="dxa"/>
          </w:tcPr>
          <w:p w14:paraId="6C4A9079" w14:textId="3B2048B7" w:rsidR="5087A346" w:rsidRPr="00823674" w:rsidRDefault="5087A346" w:rsidP="1C3E9927">
            <w:pPr>
              <w:jc w:val="center"/>
              <w:cnfStyle w:val="000000100000" w:firstRow="0" w:lastRow="0" w:firstColumn="0" w:lastColumn="0" w:oddVBand="0" w:evenVBand="0" w:oddHBand="1" w:evenHBand="0" w:firstRowFirstColumn="0" w:firstRowLastColumn="0" w:lastRowFirstColumn="0" w:lastRowLastColumn="0"/>
              <w:rPr>
                <w:rFonts w:eastAsia="Times New Roman"/>
                <w:lang w:val="es-MX"/>
              </w:rPr>
            </w:pPr>
            <w:r w:rsidRPr="00823674">
              <w:rPr>
                <w:rFonts w:eastAsia="Times New Roman"/>
                <w:lang w:val="es-MX"/>
              </w:rPr>
              <w:t>Plan Nacional de Cuencas Prioritarias, Plan Nacional de Reforestación, Gabinete del Ozama e Isabela, Plan Sierra.</w:t>
            </w:r>
          </w:p>
        </w:tc>
      </w:tr>
    </w:tbl>
    <w:p w14:paraId="7C6F8C1D" w14:textId="02DBFB4A" w:rsidR="6D9D4DB1" w:rsidRPr="00823674" w:rsidRDefault="6D9D4DB1" w:rsidP="5087A346">
      <w:pPr>
        <w:spacing w:after="200"/>
        <w:rPr>
          <w:rFonts w:eastAsia="Times New Roman"/>
          <w:i/>
          <w:iCs/>
          <w:sz w:val="18"/>
          <w:szCs w:val="18"/>
          <w:lang w:val="es"/>
        </w:rPr>
      </w:pPr>
      <w:r w:rsidRPr="00823674">
        <w:rPr>
          <w:rFonts w:eastAsia="Times New Roman"/>
          <w:i/>
          <w:iCs/>
          <w:sz w:val="18"/>
          <w:szCs w:val="18"/>
          <w:lang w:val="es"/>
        </w:rPr>
        <w:t>Fuente: Dirección de Aguas, 2025.</w:t>
      </w:r>
    </w:p>
    <w:p w14:paraId="7D6679C4" w14:textId="77777777" w:rsidR="00D76CE4" w:rsidRPr="00823674" w:rsidRDefault="00D76CE4" w:rsidP="5087A346">
      <w:pPr>
        <w:spacing w:after="200"/>
        <w:rPr>
          <w:i/>
          <w:iCs/>
          <w:lang w:val="es"/>
        </w:rPr>
      </w:pPr>
    </w:p>
    <w:tbl>
      <w:tblPr>
        <w:tblStyle w:val="Tablanormal4"/>
        <w:tblpPr w:leftFromText="180" w:rightFromText="180" w:vertAnchor="text" w:horzAnchor="margin" w:tblpXSpec="center" w:tblpY="901"/>
        <w:tblW w:w="7856" w:type="dxa"/>
        <w:tblLook w:val="06A0" w:firstRow="1" w:lastRow="0" w:firstColumn="1" w:lastColumn="0" w:noHBand="1" w:noVBand="1"/>
      </w:tblPr>
      <w:tblGrid>
        <w:gridCol w:w="840"/>
        <w:gridCol w:w="741"/>
        <w:gridCol w:w="985"/>
        <w:gridCol w:w="962"/>
        <w:gridCol w:w="763"/>
        <w:gridCol w:w="927"/>
        <w:gridCol w:w="1151"/>
        <w:gridCol w:w="1487"/>
      </w:tblGrid>
      <w:tr w:rsidR="003C741D" w:rsidRPr="00823674" w14:paraId="142B626C" w14:textId="77777777" w:rsidTr="003C741D">
        <w:trPr>
          <w:cnfStyle w:val="100000000000" w:firstRow="1" w:lastRow="0" w:firstColumn="0" w:lastColumn="0" w:oddVBand="0" w:evenVBand="0" w:oddHBand="0"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840" w:type="dxa"/>
            <w:shd w:val="clear" w:color="auto" w:fill="142F62"/>
          </w:tcPr>
          <w:p w14:paraId="422EC6E3" w14:textId="4C43FC94" w:rsidR="00D76CE4" w:rsidRPr="003C741D" w:rsidRDefault="00D76CE4" w:rsidP="00131E91">
            <w:pPr>
              <w:jc w:val="center"/>
              <w:rPr>
                <w:rFonts w:eastAsia="Times New Roman"/>
                <w:color w:val="FFFFFF" w:themeColor="background1"/>
                <w:sz w:val="20"/>
                <w:szCs w:val="20"/>
                <w:lang w:val="es-MX"/>
              </w:rPr>
            </w:pPr>
            <w:proofErr w:type="spellStart"/>
            <w:r w:rsidRPr="003C741D">
              <w:rPr>
                <w:rFonts w:eastAsia="Times New Roman"/>
                <w:color w:val="FFFFFF" w:themeColor="background1"/>
                <w:sz w:val="20"/>
                <w:szCs w:val="20"/>
                <w:lang w:val="es-MX"/>
              </w:rPr>
              <w:t>Nizao</w:t>
            </w:r>
            <w:proofErr w:type="spellEnd"/>
          </w:p>
        </w:tc>
        <w:tc>
          <w:tcPr>
            <w:tcW w:w="0" w:type="auto"/>
            <w:shd w:val="clear" w:color="auto" w:fill="142F62"/>
          </w:tcPr>
          <w:p w14:paraId="1790CCAE" w14:textId="673DAA88" w:rsidR="00D76CE4" w:rsidRPr="003C741D" w:rsidRDefault="00D76CE4" w:rsidP="00131E91">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lang w:val="es-MX"/>
              </w:rPr>
            </w:pPr>
            <w:proofErr w:type="spellStart"/>
            <w:r w:rsidRPr="003C741D">
              <w:rPr>
                <w:rFonts w:eastAsia="Times New Roman"/>
                <w:color w:val="FFFFFF" w:themeColor="background1"/>
                <w:sz w:val="20"/>
                <w:szCs w:val="20"/>
                <w:lang w:val="es-MX"/>
              </w:rPr>
              <w:t>Ocoa</w:t>
            </w:r>
            <w:proofErr w:type="spellEnd"/>
          </w:p>
        </w:tc>
        <w:tc>
          <w:tcPr>
            <w:tcW w:w="0" w:type="auto"/>
            <w:shd w:val="clear" w:color="auto" w:fill="142F62"/>
          </w:tcPr>
          <w:p w14:paraId="2908FD5D" w14:textId="43C42269" w:rsidR="00D76CE4" w:rsidRPr="003C741D" w:rsidRDefault="00D76CE4" w:rsidP="00131E91">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lang w:val="es-MX"/>
              </w:rPr>
            </w:pPr>
            <w:r w:rsidRPr="003C741D">
              <w:rPr>
                <w:rFonts w:eastAsia="Times New Roman"/>
                <w:color w:val="FFFFFF" w:themeColor="background1"/>
                <w:sz w:val="20"/>
                <w:szCs w:val="20"/>
                <w:lang w:val="es-MX"/>
              </w:rPr>
              <w:t>Yaqué del Norte</w:t>
            </w:r>
          </w:p>
        </w:tc>
        <w:tc>
          <w:tcPr>
            <w:tcW w:w="0" w:type="auto"/>
            <w:shd w:val="clear" w:color="auto" w:fill="142F62"/>
          </w:tcPr>
          <w:p w14:paraId="58EC9D91" w14:textId="5668EB69" w:rsidR="00D76CE4" w:rsidRPr="003C741D" w:rsidRDefault="00D76CE4" w:rsidP="00131E91">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lang w:val="es-MX"/>
              </w:rPr>
            </w:pPr>
            <w:r w:rsidRPr="003C741D">
              <w:rPr>
                <w:rFonts w:eastAsia="Times New Roman"/>
                <w:color w:val="FFFFFF" w:themeColor="background1"/>
                <w:sz w:val="20"/>
                <w:szCs w:val="20"/>
                <w:lang w:val="es-MX"/>
              </w:rPr>
              <w:t>Yaqué del Sur</w:t>
            </w:r>
          </w:p>
        </w:tc>
        <w:tc>
          <w:tcPr>
            <w:tcW w:w="0" w:type="auto"/>
            <w:shd w:val="clear" w:color="auto" w:fill="142F62"/>
          </w:tcPr>
          <w:p w14:paraId="0865BA24" w14:textId="121C101C" w:rsidR="00D76CE4" w:rsidRPr="003C741D" w:rsidRDefault="00D76CE4" w:rsidP="00131E91">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lang w:val="es-MX"/>
              </w:rPr>
            </w:pPr>
            <w:r w:rsidRPr="003C741D">
              <w:rPr>
                <w:rFonts w:eastAsia="Times New Roman"/>
                <w:color w:val="FFFFFF" w:themeColor="background1"/>
                <w:sz w:val="20"/>
                <w:szCs w:val="20"/>
                <w:lang w:val="es-MX"/>
              </w:rPr>
              <w:t>Yuna</w:t>
            </w:r>
          </w:p>
        </w:tc>
        <w:tc>
          <w:tcPr>
            <w:tcW w:w="0" w:type="auto"/>
            <w:shd w:val="clear" w:color="auto" w:fill="142F62"/>
          </w:tcPr>
          <w:p w14:paraId="41A2B139" w14:textId="59A2CA67" w:rsidR="00D76CE4" w:rsidRPr="003C741D" w:rsidRDefault="00D76CE4" w:rsidP="00131E91">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lang w:val="es-MX"/>
              </w:rPr>
            </w:pPr>
            <w:r w:rsidRPr="003C741D">
              <w:rPr>
                <w:rFonts w:eastAsia="Times New Roman"/>
                <w:color w:val="FFFFFF" w:themeColor="background1"/>
                <w:sz w:val="20"/>
                <w:szCs w:val="20"/>
                <w:lang w:val="es-MX"/>
              </w:rPr>
              <w:t>Ozama</w:t>
            </w:r>
          </w:p>
        </w:tc>
        <w:tc>
          <w:tcPr>
            <w:tcW w:w="0" w:type="auto"/>
            <w:shd w:val="clear" w:color="auto" w:fill="142F62"/>
          </w:tcPr>
          <w:p w14:paraId="1975AFC0" w14:textId="77777777" w:rsidR="00D76CE4" w:rsidRPr="003C741D" w:rsidRDefault="00D76CE4" w:rsidP="00131E91">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lang w:val="es-MX"/>
              </w:rPr>
            </w:pPr>
            <w:r w:rsidRPr="003C741D">
              <w:rPr>
                <w:rFonts w:eastAsia="Times New Roman"/>
                <w:color w:val="FFFFFF" w:themeColor="background1"/>
                <w:sz w:val="20"/>
                <w:szCs w:val="20"/>
                <w:lang w:val="es-MX"/>
              </w:rPr>
              <w:t>Otras Cuencas</w:t>
            </w:r>
          </w:p>
        </w:tc>
        <w:tc>
          <w:tcPr>
            <w:tcW w:w="1487" w:type="dxa"/>
            <w:shd w:val="clear" w:color="auto" w:fill="142F62"/>
          </w:tcPr>
          <w:p w14:paraId="52E41CA2" w14:textId="77777777" w:rsidR="00D76CE4" w:rsidRPr="003C741D" w:rsidRDefault="00D76CE4" w:rsidP="00131E91">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lang w:val="es-MX"/>
              </w:rPr>
            </w:pPr>
            <w:r w:rsidRPr="003C741D">
              <w:rPr>
                <w:rFonts w:eastAsia="Times New Roman"/>
                <w:color w:val="FFFFFF" w:themeColor="background1"/>
                <w:sz w:val="20"/>
                <w:szCs w:val="20"/>
                <w:lang w:val="es-MX"/>
              </w:rPr>
              <w:t>Superficie total intervenida</w:t>
            </w:r>
          </w:p>
        </w:tc>
      </w:tr>
      <w:tr w:rsidR="003C741D" w:rsidRPr="00823674" w14:paraId="036AEADE" w14:textId="77777777" w:rsidTr="003C741D">
        <w:trPr>
          <w:trHeight w:val="292"/>
        </w:trPr>
        <w:tc>
          <w:tcPr>
            <w:cnfStyle w:val="001000000000" w:firstRow="0" w:lastRow="0" w:firstColumn="1" w:lastColumn="0" w:oddVBand="0" w:evenVBand="0" w:oddHBand="0" w:evenHBand="0" w:firstRowFirstColumn="0" w:firstRowLastColumn="0" w:lastRowFirstColumn="0" w:lastRowLastColumn="0"/>
            <w:tcW w:w="840" w:type="dxa"/>
          </w:tcPr>
          <w:p w14:paraId="5F6B8E77" w14:textId="553BAF27" w:rsidR="00D76CE4" w:rsidRPr="00823674" w:rsidRDefault="00D76CE4" w:rsidP="00131E91">
            <w:pPr>
              <w:jc w:val="center"/>
              <w:rPr>
                <w:rFonts w:eastAsia="Times New Roman"/>
                <w:sz w:val="22"/>
                <w:szCs w:val="22"/>
                <w:lang w:val="es-MX"/>
              </w:rPr>
            </w:pPr>
            <w:r w:rsidRPr="00823674">
              <w:rPr>
                <w:rFonts w:eastAsia="Times New Roman"/>
                <w:sz w:val="22"/>
                <w:szCs w:val="22"/>
                <w:lang w:val="es-MX"/>
              </w:rPr>
              <w:t>42.5</w:t>
            </w:r>
          </w:p>
        </w:tc>
        <w:tc>
          <w:tcPr>
            <w:tcW w:w="0" w:type="auto"/>
          </w:tcPr>
          <w:p w14:paraId="3C456524" w14:textId="6DBB4DEC" w:rsidR="00D76CE4" w:rsidRPr="00823674" w:rsidRDefault="00D76CE4" w:rsidP="00131E91">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22"/>
                <w:szCs w:val="22"/>
                <w:lang w:val="es-MX"/>
              </w:rPr>
            </w:pPr>
            <w:r w:rsidRPr="00823674">
              <w:rPr>
                <w:rFonts w:eastAsia="Times New Roman"/>
                <w:b/>
                <w:bCs/>
                <w:sz w:val="22"/>
                <w:szCs w:val="22"/>
                <w:lang w:val="es-MX"/>
              </w:rPr>
              <w:t>56.7</w:t>
            </w:r>
          </w:p>
        </w:tc>
        <w:tc>
          <w:tcPr>
            <w:tcW w:w="0" w:type="auto"/>
          </w:tcPr>
          <w:p w14:paraId="4D45DDDC" w14:textId="45A94002" w:rsidR="00D76CE4" w:rsidRPr="00823674" w:rsidRDefault="00D76CE4" w:rsidP="00131E91">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22"/>
                <w:szCs w:val="22"/>
                <w:lang w:val="es-MX"/>
              </w:rPr>
            </w:pPr>
            <w:r w:rsidRPr="00823674">
              <w:rPr>
                <w:rFonts w:eastAsia="Times New Roman"/>
                <w:b/>
                <w:bCs/>
                <w:sz w:val="22"/>
                <w:szCs w:val="22"/>
                <w:lang w:val="es-MX"/>
              </w:rPr>
              <w:t>10.0</w:t>
            </w:r>
          </w:p>
        </w:tc>
        <w:tc>
          <w:tcPr>
            <w:tcW w:w="0" w:type="auto"/>
          </w:tcPr>
          <w:p w14:paraId="0C5D1B37" w14:textId="77777777" w:rsidR="00D76CE4" w:rsidRPr="00823674" w:rsidRDefault="00D76CE4" w:rsidP="00131E91">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22"/>
                <w:szCs w:val="22"/>
                <w:lang w:val="es-MX"/>
              </w:rPr>
            </w:pPr>
            <w:r w:rsidRPr="00823674">
              <w:rPr>
                <w:rFonts w:eastAsia="Times New Roman"/>
                <w:b/>
                <w:bCs/>
                <w:sz w:val="22"/>
                <w:szCs w:val="22"/>
                <w:lang w:val="es-MX"/>
              </w:rPr>
              <w:t>8.5</w:t>
            </w:r>
          </w:p>
        </w:tc>
        <w:tc>
          <w:tcPr>
            <w:tcW w:w="0" w:type="auto"/>
          </w:tcPr>
          <w:p w14:paraId="6AE9BBBC" w14:textId="09096E83" w:rsidR="00D76CE4" w:rsidRPr="00823674" w:rsidRDefault="00D76CE4" w:rsidP="00131E91">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22"/>
                <w:szCs w:val="22"/>
                <w:lang w:val="es-MX"/>
              </w:rPr>
            </w:pPr>
            <w:r w:rsidRPr="00823674">
              <w:rPr>
                <w:rFonts w:eastAsia="Times New Roman"/>
                <w:b/>
                <w:bCs/>
                <w:sz w:val="22"/>
                <w:szCs w:val="22"/>
                <w:lang w:val="es-MX"/>
              </w:rPr>
              <w:t>7.9</w:t>
            </w:r>
          </w:p>
        </w:tc>
        <w:tc>
          <w:tcPr>
            <w:tcW w:w="0" w:type="auto"/>
          </w:tcPr>
          <w:p w14:paraId="23D40253" w14:textId="49E14CA4" w:rsidR="00D76CE4" w:rsidRPr="00823674" w:rsidRDefault="00D76CE4" w:rsidP="00131E91">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22"/>
                <w:szCs w:val="22"/>
                <w:lang w:val="es-MX"/>
              </w:rPr>
            </w:pPr>
            <w:r w:rsidRPr="00823674">
              <w:rPr>
                <w:rFonts w:eastAsia="Times New Roman"/>
                <w:b/>
                <w:bCs/>
                <w:sz w:val="22"/>
                <w:szCs w:val="22"/>
                <w:lang w:val="es-MX"/>
              </w:rPr>
              <w:t>4.2</w:t>
            </w:r>
          </w:p>
        </w:tc>
        <w:tc>
          <w:tcPr>
            <w:tcW w:w="0" w:type="auto"/>
          </w:tcPr>
          <w:p w14:paraId="1769FAB4" w14:textId="6345FA21" w:rsidR="00D76CE4" w:rsidRPr="00823674" w:rsidRDefault="00D76CE4" w:rsidP="00131E91">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22"/>
                <w:szCs w:val="22"/>
                <w:lang w:val="es-MX"/>
              </w:rPr>
            </w:pPr>
            <w:r w:rsidRPr="00823674">
              <w:rPr>
                <w:rFonts w:eastAsia="Times New Roman"/>
                <w:b/>
                <w:bCs/>
                <w:sz w:val="22"/>
                <w:szCs w:val="22"/>
                <w:lang w:val="es-MX"/>
              </w:rPr>
              <w:t>40.2</w:t>
            </w:r>
          </w:p>
        </w:tc>
        <w:tc>
          <w:tcPr>
            <w:tcW w:w="1487" w:type="dxa"/>
          </w:tcPr>
          <w:p w14:paraId="57C388FB" w14:textId="77777777" w:rsidR="00D76CE4" w:rsidRPr="00823674" w:rsidRDefault="00D76CE4" w:rsidP="00131E91">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22"/>
                <w:szCs w:val="22"/>
                <w:lang w:val="es-MX"/>
              </w:rPr>
            </w:pPr>
            <w:r w:rsidRPr="00823674">
              <w:rPr>
                <w:rFonts w:eastAsia="Times New Roman"/>
                <w:b/>
                <w:bCs/>
                <w:sz w:val="22"/>
                <w:szCs w:val="22"/>
                <w:lang w:val="es-MX"/>
              </w:rPr>
              <w:t>170 km²</w:t>
            </w:r>
          </w:p>
        </w:tc>
      </w:tr>
    </w:tbl>
    <w:p w14:paraId="4E244A31" w14:textId="37C0E66B" w:rsidR="00996A89" w:rsidRDefault="00D76CE4" w:rsidP="00996A89">
      <w:pPr>
        <w:spacing w:line="360" w:lineRule="auto"/>
        <w:jc w:val="center"/>
        <w:rPr>
          <w:rFonts w:eastAsia="Aptos Narrow"/>
          <w:b/>
        </w:rPr>
      </w:pPr>
      <w:r w:rsidRPr="00823674">
        <w:rPr>
          <w:rFonts w:eastAsia="Aptos Narrow"/>
          <w:b/>
        </w:rPr>
        <w:t xml:space="preserve"> </w:t>
      </w:r>
      <w:r w:rsidR="00996A89" w:rsidRPr="00823674">
        <w:rPr>
          <w:rFonts w:eastAsia="Aptos Narrow"/>
          <w:b/>
        </w:rPr>
        <w:t>Superficie de Cuenca Bajo Manejo (km²)</w:t>
      </w:r>
      <w:r w:rsidRPr="00823674">
        <w:rPr>
          <w:rFonts w:eastAsia="Aptos Narrow"/>
          <w:b/>
        </w:rPr>
        <w:t xml:space="preserve"> 2025</w:t>
      </w:r>
    </w:p>
    <w:p w14:paraId="34645BC3" w14:textId="77777777" w:rsidR="00131E91" w:rsidRPr="00823674" w:rsidRDefault="00131E91" w:rsidP="00996A89">
      <w:pPr>
        <w:spacing w:line="360" w:lineRule="auto"/>
        <w:jc w:val="center"/>
        <w:rPr>
          <w:rFonts w:eastAsia="Aptos Narrow"/>
          <w:b/>
        </w:rPr>
      </w:pPr>
    </w:p>
    <w:p w14:paraId="12FB4038" w14:textId="77777777" w:rsidR="003C741D" w:rsidRDefault="003C741D" w:rsidP="00D76CE4">
      <w:pPr>
        <w:spacing w:after="200"/>
        <w:jc w:val="both"/>
        <w:rPr>
          <w:rFonts w:eastAsia="Times New Roman"/>
          <w:i/>
          <w:iCs/>
          <w:sz w:val="18"/>
          <w:szCs w:val="18"/>
          <w:lang w:val="es-ES"/>
        </w:rPr>
      </w:pPr>
    </w:p>
    <w:p w14:paraId="1AAAFAC5" w14:textId="27697005" w:rsidR="00D76CE4" w:rsidRDefault="50DE66A4" w:rsidP="00D76CE4">
      <w:pPr>
        <w:spacing w:after="200"/>
        <w:jc w:val="both"/>
        <w:rPr>
          <w:rFonts w:eastAsia="Times New Roman"/>
          <w:i/>
          <w:iCs/>
          <w:sz w:val="18"/>
          <w:szCs w:val="18"/>
          <w:lang w:val="es-ES"/>
        </w:rPr>
      </w:pPr>
      <w:r w:rsidRPr="00823674">
        <w:rPr>
          <w:rFonts w:eastAsia="Times New Roman"/>
          <w:i/>
          <w:iCs/>
          <w:sz w:val="18"/>
          <w:szCs w:val="18"/>
          <w:lang w:val="es-ES"/>
        </w:rPr>
        <w:t>Fuente: Dirección de Aguas, 2025.</w:t>
      </w:r>
    </w:p>
    <w:p w14:paraId="3EED4D07" w14:textId="77777777" w:rsidR="00131E91" w:rsidRDefault="00131E91" w:rsidP="00D76CE4">
      <w:pPr>
        <w:spacing w:after="200"/>
        <w:jc w:val="both"/>
      </w:pPr>
    </w:p>
    <w:p w14:paraId="38324B8F" w14:textId="77777777" w:rsidR="003C741D" w:rsidRPr="00823674" w:rsidRDefault="003C741D" w:rsidP="00D76CE4">
      <w:pPr>
        <w:spacing w:after="200"/>
        <w:jc w:val="both"/>
      </w:pPr>
    </w:p>
    <w:p w14:paraId="6099CB4A" w14:textId="61D6E580" w:rsidR="6D9D4DB1" w:rsidRPr="00CB6BEF" w:rsidRDefault="6D9D4DB1" w:rsidP="5087A346">
      <w:pPr>
        <w:spacing w:after="0" w:line="360" w:lineRule="auto"/>
        <w:jc w:val="both"/>
      </w:pPr>
      <w:r w:rsidRPr="00CB6BEF">
        <w:rPr>
          <w:rFonts w:eastAsia="Times New Roman"/>
          <w:lang w:val="es-MX"/>
        </w:rPr>
        <w:lastRenderedPageBreak/>
        <w:t>Además, en coordinación con el Proyecto GEF 7, se impulsó la gestión integral de la cuenca del río Yuna mediante la conformación de comités de microcuenca, la capacitación de productores y técnicos, y la instalación de parcelas demostrativas para prácticas agrícolas sostenibles. Estas acciones permitieron identificar áreas prioritarias para restauración y consolidar el enfoque de manejo integral del paisaje y cuencas.</w:t>
      </w:r>
    </w:p>
    <w:p w14:paraId="0FD83F13" w14:textId="2D8E59ED" w:rsidR="6D9D4DB1" w:rsidRPr="00CB6BEF" w:rsidRDefault="6D9D4DB1" w:rsidP="5087A346">
      <w:pPr>
        <w:spacing w:after="0" w:line="360" w:lineRule="auto"/>
        <w:jc w:val="both"/>
      </w:pPr>
      <w:r w:rsidRPr="00CB6BEF">
        <w:rPr>
          <w:rFonts w:eastAsia="Times New Roman"/>
          <w:lang w:val="es-MX"/>
        </w:rPr>
        <w:t xml:space="preserve"> </w:t>
      </w:r>
    </w:p>
    <w:p w14:paraId="5A4883E4" w14:textId="26B8144C" w:rsidR="6D9D4DB1" w:rsidRPr="00CB6BEF" w:rsidRDefault="6D9D4DB1" w:rsidP="5087A346">
      <w:pPr>
        <w:spacing w:after="0" w:line="360" w:lineRule="auto"/>
        <w:jc w:val="both"/>
        <w:rPr>
          <w:rFonts w:eastAsia="Times New Roman"/>
          <w:lang w:val="es-MX"/>
        </w:rPr>
      </w:pPr>
      <w:r w:rsidRPr="00CB6BEF">
        <w:rPr>
          <w:rFonts w:eastAsia="Times New Roman"/>
          <w:lang w:val="es-MX"/>
        </w:rPr>
        <w:t>Se gestionaron 80 autorizaciones para obras de adecuación de cauces, canalización, construcción de muros de gaviones, rehabilitación de sistemas de riego y limpieza de cuerpos de agua orientadas a la reducción de sedimentos</w:t>
      </w:r>
      <w:r w:rsidR="0025090E" w:rsidRPr="00CB6BEF">
        <w:rPr>
          <w:rFonts w:eastAsia="Times New Roman"/>
          <w:lang w:val="es-MX"/>
        </w:rPr>
        <w:t>, mitigación de inundaciones, protección de comunidades, mejora de la capacidad hidráulica y atención de obras prioritarias por eventos climáticos.</w:t>
      </w:r>
    </w:p>
    <w:p w14:paraId="229E6115" w14:textId="2F9D6450" w:rsidR="009C4AAF" w:rsidRPr="00CB6BEF" w:rsidRDefault="009C4AAF" w:rsidP="5087A346">
      <w:pPr>
        <w:spacing w:after="0" w:line="360" w:lineRule="auto"/>
        <w:jc w:val="both"/>
        <w:rPr>
          <w:rFonts w:eastAsia="Times New Roman"/>
          <w:lang w:val="es-MX"/>
        </w:rPr>
      </w:pPr>
    </w:p>
    <w:p w14:paraId="0F2AE4CA" w14:textId="77777777" w:rsidR="00131E91" w:rsidRPr="00CB6BEF" w:rsidRDefault="6D9D4DB1" w:rsidP="5087A346">
      <w:pPr>
        <w:spacing w:after="0" w:line="360" w:lineRule="auto"/>
        <w:jc w:val="both"/>
        <w:rPr>
          <w:rFonts w:eastAsia="Times New Roman"/>
          <w:lang w:val="es-MX"/>
        </w:rPr>
      </w:pPr>
      <w:r w:rsidRPr="00CB6BEF">
        <w:rPr>
          <w:rFonts w:eastAsia="Times New Roman"/>
          <w:lang w:val="es-MX"/>
        </w:rPr>
        <w:t xml:space="preserve">Asimismo, se otorgaron 195 autorizaciones para la construcción, rehabilitación y regularización de pozos tubulares, pozos filtrantes y reservorios en todo el territorio nacional, fortaleciendo el control y la gestión de los recursos hídricos subterráneos. </w:t>
      </w:r>
    </w:p>
    <w:p w14:paraId="2995B707" w14:textId="77777777" w:rsidR="00131E91" w:rsidRPr="00CB6BEF" w:rsidRDefault="00131E91" w:rsidP="5087A346">
      <w:pPr>
        <w:spacing w:after="0" w:line="360" w:lineRule="auto"/>
        <w:jc w:val="both"/>
        <w:rPr>
          <w:rFonts w:eastAsia="Times New Roman"/>
          <w:lang w:val="es-MX"/>
        </w:rPr>
      </w:pPr>
    </w:p>
    <w:p w14:paraId="730B6EDE" w14:textId="2E9F1FDA" w:rsidR="6D9D4DB1" w:rsidRPr="00F875FF" w:rsidRDefault="6D9D4DB1" w:rsidP="5087A346">
      <w:pPr>
        <w:spacing w:after="0" w:line="360" w:lineRule="auto"/>
        <w:jc w:val="both"/>
        <w:rPr>
          <w:rFonts w:eastAsia="Times New Roman"/>
          <w:lang w:val="es-MX"/>
        </w:rPr>
      </w:pPr>
      <w:r w:rsidRPr="00F875FF">
        <w:rPr>
          <w:rFonts w:eastAsia="Times New Roman"/>
          <w:lang w:val="es-MX"/>
        </w:rPr>
        <w:t xml:space="preserve">La evaluación y gestión de las autorizaciones vinculadas a las aguas subterráneas nacionales reafirman el compromiso institucional con la sostenibilidad de los acuíferos y el apoyo al desarrollo económico y social del país mediante la aplicación de criterios técnicos y ambientales rigurosos. </w:t>
      </w:r>
    </w:p>
    <w:p w14:paraId="541F0406" w14:textId="77777777" w:rsidR="00131E91" w:rsidRPr="00F875FF" w:rsidRDefault="00131E91" w:rsidP="5087A346">
      <w:pPr>
        <w:spacing w:after="0" w:line="360" w:lineRule="auto"/>
        <w:jc w:val="both"/>
      </w:pPr>
    </w:p>
    <w:p w14:paraId="64C72FA8" w14:textId="77777777" w:rsidR="00F875FF" w:rsidRPr="00F875FF" w:rsidRDefault="6D9D4DB1" w:rsidP="5087A346">
      <w:pPr>
        <w:spacing w:after="0" w:line="360" w:lineRule="auto"/>
        <w:jc w:val="both"/>
        <w:rPr>
          <w:rFonts w:eastAsia="Times New Roman"/>
          <w:lang w:val="es-MX"/>
        </w:rPr>
      </w:pPr>
      <w:r w:rsidRPr="00F875FF">
        <w:rPr>
          <w:rFonts w:eastAsia="Times New Roman"/>
          <w:lang w:val="es-MX"/>
        </w:rPr>
        <w:t xml:space="preserve">En materia de cooperación internacional con respecto a la gestión hídrica, durante el 2025 se culminaron importantes iniciativas orientadas al fortalecimiento de este recurso. Entre ellas, el proyecto ARAUCLIMA generó un estudio especializado sobre riesgo climático </w:t>
      </w:r>
    </w:p>
    <w:p w14:paraId="3C4AFCCB" w14:textId="7A31D50C" w:rsidR="6D9D4DB1" w:rsidRPr="00CB6BEF" w:rsidRDefault="6D9D4DB1" w:rsidP="5087A346">
      <w:pPr>
        <w:spacing w:after="0" w:line="360" w:lineRule="auto"/>
        <w:jc w:val="both"/>
      </w:pPr>
      <w:r w:rsidRPr="00CB6BEF">
        <w:rPr>
          <w:rFonts w:eastAsia="Times New Roman"/>
          <w:lang w:val="es-MX"/>
        </w:rPr>
        <w:lastRenderedPageBreak/>
        <w:t xml:space="preserve">en la cuenca del río </w:t>
      </w:r>
      <w:proofErr w:type="spellStart"/>
      <w:r w:rsidRPr="00CB6BEF">
        <w:rPr>
          <w:rFonts w:eastAsia="Times New Roman"/>
          <w:lang w:val="es-MX"/>
        </w:rPr>
        <w:t>Nizao</w:t>
      </w:r>
      <w:proofErr w:type="spellEnd"/>
      <w:r w:rsidRPr="00CB6BEF">
        <w:rPr>
          <w:rFonts w:eastAsia="Times New Roman"/>
          <w:lang w:val="es-MX"/>
        </w:rPr>
        <w:t xml:space="preserve">, aportando insumos técnicos y cartográficos para la toma de decisiones en inversión y adaptación. De igual forma, el proyecto desarrollado con el BRGM completó monitoreos hidrogeológicos en la cuenca </w:t>
      </w:r>
      <w:proofErr w:type="spellStart"/>
      <w:r w:rsidRPr="00CB6BEF">
        <w:rPr>
          <w:rFonts w:eastAsia="Times New Roman"/>
          <w:lang w:val="es-MX"/>
        </w:rPr>
        <w:t>Yaque</w:t>
      </w:r>
      <w:proofErr w:type="spellEnd"/>
      <w:r w:rsidRPr="00CB6BEF">
        <w:rPr>
          <w:rFonts w:eastAsia="Times New Roman"/>
          <w:lang w:val="es-MX"/>
        </w:rPr>
        <w:t xml:space="preserve"> del Sur, análisis de calidad del agua y revisión de sondas piezométricas, fortaleciendo las capacidades técnicas para la gestión sostenible de las aguas subterráneas.</w:t>
      </w:r>
    </w:p>
    <w:p w14:paraId="674E9356" w14:textId="3EEEC952" w:rsidR="6D9D4DB1" w:rsidRPr="00CB6BEF" w:rsidRDefault="6D9D4DB1" w:rsidP="5087A346">
      <w:pPr>
        <w:spacing w:after="0" w:line="360" w:lineRule="auto"/>
        <w:jc w:val="both"/>
      </w:pPr>
      <w:r w:rsidRPr="00CB6BEF">
        <w:rPr>
          <w:rFonts w:eastAsia="Times New Roman"/>
          <w:lang w:val="es-MX"/>
        </w:rPr>
        <w:t xml:space="preserve"> </w:t>
      </w:r>
    </w:p>
    <w:p w14:paraId="47CF2196" w14:textId="77777777" w:rsidR="00D74C6A" w:rsidRPr="00CB6BEF" w:rsidRDefault="6D9D4DB1" w:rsidP="5087A346">
      <w:pPr>
        <w:spacing w:after="0" w:line="360" w:lineRule="auto"/>
        <w:jc w:val="both"/>
        <w:rPr>
          <w:rFonts w:eastAsia="Times New Roman"/>
          <w:lang w:val="es-MX"/>
        </w:rPr>
      </w:pPr>
      <w:r w:rsidRPr="00CB6BEF">
        <w:rPr>
          <w:rFonts w:eastAsia="Times New Roman"/>
          <w:lang w:val="es-MX"/>
        </w:rPr>
        <w:t xml:space="preserve">Finalmente, se fortalecieron las capacidades institucionales mediante la formación especializada del personal, incluyendo la realización del Diplomado en Gestión de las Aguas Subterráneas en un Contexto de Cambio Climático, la culminación de la Maestría en Gestión Sostenible del Agua y la participación en el programa internacional </w:t>
      </w:r>
    </w:p>
    <w:p w14:paraId="6AF0A0E0" w14:textId="78ED6F2E" w:rsidR="6D9D4DB1" w:rsidRPr="00CB6BEF" w:rsidRDefault="6D9D4DB1" w:rsidP="5087A346">
      <w:pPr>
        <w:spacing w:after="0" w:line="360" w:lineRule="auto"/>
        <w:jc w:val="both"/>
        <w:rPr>
          <w:rFonts w:eastAsia="Times New Roman"/>
          <w:lang w:val="es-MX"/>
        </w:rPr>
      </w:pPr>
      <w:r w:rsidRPr="00CB6BEF">
        <w:rPr>
          <w:rFonts w:eastAsia="Times New Roman"/>
          <w:lang w:val="es-MX"/>
        </w:rPr>
        <w:t>de capacitación de KOICA y K-</w:t>
      </w:r>
      <w:proofErr w:type="spellStart"/>
      <w:r w:rsidRPr="00CB6BEF">
        <w:rPr>
          <w:rFonts w:eastAsia="Times New Roman"/>
          <w:lang w:val="es-MX"/>
        </w:rPr>
        <w:t>water</w:t>
      </w:r>
      <w:proofErr w:type="spellEnd"/>
      <w:r w:rsidRPr="00CB6BEF">
        <w:rPr>
          <w:rFonts w:eastAsia="Times New Roman"/>
          <w:lang w:val="es-MX"/>
        </w:rPr>
        <w:t xml:space="preserve"> sobre monitoreo y predicción del cambio climático. A través de estas iniciativas se contribuyó activamente al fortalecimiento técnico e institucional para la gestión hídrica y la adaptación climática en las cuencas del país.</w:t>
      </w:r>
    </w:p>
    <w:p w14:paraId="69DA1E77" w14:textId="77777777" w:rsidR="00131E91" w:rsidRPr="00CB6BEF" w:rsidRDefault="00131E91" w:rsidP="5087A346">
      <w:pPr>
        <w:spacing w:after="0" w:line="360" w:lineRule="auto"/>
        <w:jc w:val="both"/>
        <w:rPr>
          <w:rFonts w:eastAsia="Times New Roman"/>
          <w:lang w:val="es-MX"/>
        </w:rPr>
      </w:pPr>
    </w:p>
    <w:p w14:paraId="7624172E" w14:textId="3815733F" w:rsidR="0032720E" w:rsidRPr="00CB6BEF" w:rsidRDefault="6D9D4DB1" w:rsidP="0032720E">
      <w:pPr>
        <w:spacing w:after="0" w:line="360" w:lineRule="auto"/>
        <w:jc w:val="both"/>
      </w:pPr>
      <w:r w:rsidRPr="00CB6BEF">
        <w:rPr>
          <w:rFonts w:eastAsia="Times New Roman"/>
          <w:b/>
          <w:bCs/>
          <w:lang w:val="es"/>
        </w:rPr>
        <w:t>Recurso suelos</w:t>
      </w:r>
    </w:p>
    <w:p w14:paraId="71C75B35" w14:textId="64B72A38" w:rsidR="00876425" w:rsidRPr="00CB6BEF" w:rsidRDefault="6D9D4DB1" w:rsidP="0032720E">
      <w:pPr>
        <w:spacing w:after="0" w:line="360" w:lineRule="auto"/>
        <w:jc w:val="both"/>
        <w:rPr>
          <w:rFonts w:eastAsia="Times New Roman"/>
          <w:lang w:val="es-MX"/>
        </w:rPr>
      </w:pPr>
      <w:r w:rsidRPr="00CB6BEF">
        <w:rPr>
          <w:rFonts w:eastAsia="Times New Roman"/>
          <w:lang w:val="es-MX"/>
        </w:rPr>
        <w:t>Durante el año 2025,</w:t>
      </w:r>
      <w:r w:rsidR="00EF1856">
        <w:rPr>
          <w:rFonts w:eastAsia="Times New Roman"/>
          <w:lang w:val="es-MX"/>
        </w:rPr>
        <w:t xml:space="preserve"> </w:t>
      </w:r>
      <w:r w:rsidRPr="00CB6BEF">
        <w:rPr>
          <w:rFonts w:eastAsia="Times New Roman"/>
          <w:lang w:val="es-MX"/>
        </w:rPr>
        <w:t xml:space="preserve">se llevaron a cabo un total de trescientos cincuenta y un (351) visitas de inspección en respuesta a diferentes solicitudes realizadas por la ciudadanía y organismos del Estado. </w:t>
      </w:r>
    </w:p>
    <w:p w14:paraId="01FE069E" w14:textId="77777777" w:rsidR="00AD4BE5" w:rsidRPr="00CB6BEF" w:rsidRDefault="00AD4BE5" w:rsidP="0032720E">
      <w:pPr>
        <w:spacing w:after="0" w:line="360" w:lineRule="auto"/>
        <w:jc w:val="both"/>
        <w:rPr>
          <w:rFonts w:eastAsia="Times New Roman"/>
          <w:lang w:val="es-MX"/>
        </w:rPr>
      </w:pPr>
    </w:p>
    <w:p w14:paraId="4B4DEF1B" w14:textId="1099A7CF" w:rsidR="6D9D4DB1" w:rsidRPr="00CB6BEF" w:rsidRDefault="00DA237C" w:rsidP="0032720E">
      <w:pPr>
        <w:spacing w:after="0" w:line="360" w:lineRule="auto"/>
        <w:jc w:val="both"/>
        <w:rPr>
          <w:rFonts w:eastAsia="Times New Roman"/>
          <w:lang w:val="es-MX"/>
        </w:rPr>
      </w:pPr>
      <w:r w:rsidRPr="00CB6BEF">
        <w:rPr>
          <w:rFonts w:eastAsia="Times New Roman"/>
          <w:lang w:val="es-MX"/>
        </w:rPr>
        <w:t>Se</w:t>
      </w:r>
      <w:r w:rsidR="6D9D4DB1" w:rsidRPr="00CB6BEF">
        <w:rPr>
          <w:rFonts w:eastAsia="Times New Roman"/>
          <w:lang w:val="es-MX"/>
        </w:rPr>
        <w:t xml:space="preserve"> realizó doscientos ochenta y siete (287) visitas de inspección sobre el tipo de suelo y capacidad productiva de estos, en acompañamiento del Viceministerio de Gestión Ambiental, con el propósito de evaluar los factores de incidencia relacionados al uso y manejo del recurso suelo en las solicitudes para instalación y operación de proyectos.</w:t>
      </w:r>
    </w:p>
    <w:p w14:paraId="23DBCEF0" w14:textId="77777777" w:rsidR="00876425" w:rsidRPr="00CB6BEF" w:rsidRDefault="00876425" w:rsidP="0032720E">
      <w:pPr>
        <w:spacing w:after="0" w:line="360" w:lineRule="auto"/>
        <w:jc w:val="both"/>
        <w:rPr>
          <w:rFonts w:eastAsia="Times New Roman"/>
          <w:lang w:val="es-MX"/>
        </w:rPr>
      </w:pPr>
    </w:p>
    <w:p w14:paraId="1F78964F" w14:textId="71F6CB22" w:rsidR="00876425" w:rsidRPr="00CB6BEF" w:rsidRDefault="00876425" w:rsidP="0032720E">
      <w:pPr>
        <w:spacing w:after="0" w:line="360" w:lineRule="auto"/>
        <w:jc w:val="both"/>
        <w:rPr>
          <w:rFonts w:eastAsia="Times New Roman"/>
          <w:lang w:val="es-MX"/>
        </w:rPr>
      </w:pPr>
      <w:r w:rsidRPr="00CB6BEF">
        <w:rPr>
          <w:rFonts w:eastAsia="Times New Roman"/>
          <w:lang w:val="es-MX"/>
        </w:rPr>
        <w:lastRenderedPageBreak/>
        <w:t xml:space="preserve">Se otorgaron trescientas treinta y ocho (338) autorizaciones para la limpieza y nivelación de terrenos, y/o la apertura y rehabilitación de caminos, </w:t>
      </w:r>
      <w:r w:rsidR="6D9D4DB1" w:rsidRPr="00CB6BEF">
        <w:rPr>
          <w:rFonts w:eastAsia="Times New Roman"/>
          <w:lang w:val="es-MX"/>
        </w:rPr>
        <w:t>mediante validaciones documentales y geográficas, visitas de inspección in situ</w:t>
      </w:r>
      <w:r w:rsidRPr="00CB6BEF">
        <w:rPr>
          <w:rFonts w:eastAsia="Times New Roman"/>
          <w:lang w:val="es-MX"/>
        </w:rPr>
        <w:t>.</w:t>
      </w:r>
    </w:p>
    <w:p w14:paraId="6908AC31" w14:textId="77777777" w:rsidR="00876425" w:rsidRPr="00CB6BEF" w:rsidRDefault="00876425" w:rsidP="0032720E">
      <w:pPr>
        <w:spacing w:after="0" w:line="360" w:lineRule="auto"/>
        <w:jc w:val="both"/>
        <w:rPr>
          <w:rFonts w:eastAsia="Times New Roman"/>
          <w:lang w:val="es-MX"/>
        </w:rPr>
      </w:pPr>
    </w:p>
    <w:p w14:paraId="19657D83" w14:textId="20A15A0F" w:rsidR="6D9D4DB1" w:rsidRPr="00CB6BEF" w:rsidRDefault="00876425" w:rsidP="0032720E">
      <w:pPr>
        <w:spacing w:after="0" w:line="360" w:lineRule="auto"/>
        <w:jc w:val="both"/>
        <w:rPr>
          <w:rFonts w:eastAsia="Times New Roman"/>
          <w:lang w:val="es-MX"/>
        </w:rPr>
      </w:pPr>
      <w:r w:rsidRPr="00CB6BEF">
        <w:rPr>
          <w:rFonts w:eastAsia="Times New Roman"/>
          <w:lang w:val="es-MX"/>
        </w:rPr>
        <w:t>S</w:t>
      </w:r>
      <w:r w:rsidR="6D9D4DB1" w:rsidRPr="00CB6BEF">
        <w:rPr>
          <w:rFonts w:eastAsia="Times New Roman"/>
          <w:lang w:val="es-MX"/>
        </w:rPr>
        <w:t>e emitieron veintidós (22) autorizaciones para el levante, transporte y disposición final de escombros.</w:t>
      </w:r>
    </w:p>
    <w:p w14:paraId="1286053C" w14:textId="265DD99D" w:rsidR="6D9D4DB1" w:rsidRPr="00CB6BEF" w:rsidRDefault="6D9D4DB1" w:rsidP="0032720E">
      <w:pPr>
        <w:spacing w:after="0" w:line="360" w:lineRule="auto"/>
        <w:jc w:val="both"/>
        <w:rPr>
          <w:rFonts w:eastAsia="Times New Roman"/>
          <w:lang w:val="es-MX"/>
        </w:rPr>
      </w:pPr>
      <w:r w:rsidRPr="00CB6BEF">
        <w:rPr>
          <w:rFonts w:eastAsia="Times New Roman"/>
          <w:lang w:val="es-MX"/>
        </w:rPr>
        <w:t xml:space="preserve"> </w:t>
      </w:r>
    </w:p>
    <w:p w14:paraId="4301A6C5" w14:textId="0335696D" w:rsidR="6D9D4DB1" w:rsidRPr="00CB6BEF" w:rsidRDefault="6D9D4DB1" w:rsidP="0032720E">
      <w:pPr>
        <w:spacing w:after="0" w:line="360" w:lineRule="auto"/>
        <w:jc w:val="both"/>
        <w:rPr>
          <w:rFonts w:eastAsia="Times New Roman"/>
          <w:lang w:val="es-MX"/>
        </w:rPr>
      </w:pPr>
      <w:r w:rsidRPr="00CB6BEF">
        <w:rPr>
          <w:rFonts w:eastAsia="Times New Roman"/>
          <w:lang w:val="es-MX"/>
        </w:rPr>
        <w:t>Tras las evaluaciones correspondientes, se determinó la no viabilidad de treinta y cinco (35) solicitudes, a las cuales también se les ofreció la debida respuesta.</w:t>
      </w:r>
    </w:p>
    <w:p w14:paraId="7EC688A6" w14:textId="502E3C5C" w:rsidR="6D9D4DB1" w:rsidRPr="00CB6BEF" w:rsidRDefault="6D9D4DB1" w:rsidP="0032720E">
      <w:pPr>
        <w:spacing w:after="0" w:line="360" w:lineRule="auto"/>
        <w:jc w:val="both"/>
        <w:rPr>
          <w:rFonts w:eastAsia="Times New Roman"/>
          <w:lang w:val="es-MX"/>
        </w:rPr>
      </w:pPr>
      <w:r w:rsidRPr="00CB6BEF">
        <w:rPr>
          <w:rFonts w:eastAsia="Times New Roman"/>
          <w:lang w:val="es-MX"/>
        </w:rPr>
        <w:t xml:space="preserve"> </w:t>
      </w:r>
    </w:p>
    <w:p w14:paraId="3C62FD34" w14:textId="34114AEB" w:rsidR="6D9D4DB1" w:rsidRPr="00CB6BEF" w:rsidRDefault="6D9D4DB1" w:rsidP="0032720E">
      <w:pPr>
        <w:spacing w:after="0" w:line="360" w:lineRule="auto"/>
        <w:jc w:val="both"/>
        <w:rPr>
          <w:rFonts w:eastAsia="Times New Roman"/>
          <w:lang w:val="es-MX"/>
        </w:rPr>
      </w:pPr>
      <w:r w:rsidRPr="00CB6BEF">
        <w:rPr>
          <w:rFonts w:eastAsia="Times New Roman"/>
          <w:lang w:val="es-MX"/>
        </w:rPr>
        <w:t>De esta manera, en el 2025, se alcanzó un incremento del 22% con respecto a años anteriores en la emisión de permisos correspondientes a la regulación del uso de suelos, garantizando la protección y conservación de los suelos con capacidad productiva.</w:t>
      </w:r>
    </w:p>
    <w:p w14:paraId="2EA6672D" w14:textId="1997444F" w:rsidR="6D9D4DB1" w:rsidRPr="00CB6BEF" w:rsidRDefault="6D9D4DB1" w:rsidP="5087A346">
      <w:pPr>
        <w:tabs>
          <w:tab w:val="left" w:pos="9923"/>
        </w:tabs>
        <w:spacing w:after="0" w:line="360" w:lineRule="auto"/>
        <w:ind w:right="15"/>
        <w:jc w:val="both"/>
        <w:rPr>
          <w:rFonts w:eastAsia="Times New Roman"/>
          <w:lang w:val="es-MX"/>
        </w:rPr>
      </w:pPr>
      <w:r w:rsidRPr="00CB6BEF">
        <w:rPr>
          <w:rFonts w:eastAsia="Times New Roman"/>
          <w:lang w:val="es-MX"/>
        </w:rPr>
        <w:t xml:space="preserve"> </w:t>
      </w:r>
    </w:p>
    <w:p w14:paraId="6D57DA1A" w14:textId="77777777" w:rsidR="00995929" w:rsidRPr="00CB6BEF" w:rsidRDefault="00995929" w:rsidP="5087A346">
      <w:pPr>
        <w:tabs>
          <w:tab w:val="left" w:pos="9923"/>
        </w:tabs>
        <w:spacing w:after="0" w:line="360" w:lineRule="auto"/>
        <w:ind w:right="15"/>
        <w:jc w:val="both"/>
      </w:pPr>
    </w:p>
    <w:p w14:paraId="3CF8AF49" w14:textId="51E179EC" w:rsidR="0032720E" w:rsidRPr="00CB6BEF" w:rsidRDefault="6D9D4DB1" w:rsidP="5087A346">
      <w:pPr>
        <w:tabs>
          <w:tab w:val="left" w:pos="9923"/>
        </w:tabs>
        <w:spacing w:after="0" w:line="360" w:lineRule="auto"/>
        <w:ind w:right="15"/>
        <w:jc w:val="both"/>
        <w:rPr>
          <w:rFonts w:eastAsia="Times New Roman"/>
          <w:lang w:val="es-MX"/>
        </w:rPr>
      </w:pPr>
      <w:r w:rsidRPr="00CB6BEF">
        <w:rPr>
          <w:rFonts w:eastAsia="Times New Roman"/>
          <w:lang w:val="es-MX"/>
        </w:rPr>
        <w:t xml:space="preserve">En miras del fortalecimiento de las capacidades nacionales para la integración de prácticas de restauración sostenible del suelo y mecanismos de seguimiento basados en bioindicadores, </w:t>
      </w:r>
      <w:r w:rsidR="008B10B1" w:rsidRPr="00CB6BEF">
        <w:rPr>
          <w:rFonts w:eastAsia="Times New Roman"/>
          <w:lang w:val="es-MX"/>
        </w:rPr>
        <w:t xml:space="preserve">el ministerio </w:t>
      </w:r>
      <w:r w:rsidRPr="00CB6BEF">
        <w:rPr>
          <w:rFonts w:eastAsia="Times New Roman"/>
          <w:lang w:val="es-MX"/>
        </w:rPr>
        <w:t>encabezó el “Intercambio Sur-Sur, Cuba-República Dominicana: Prácticas de Adaptación Basada en Ecosistemas (</w:t>
      </w:r>
      <w:proofErr w:type="spellStart"/>
      <w:r w:rsidRPr="00CB6BEF">
        <w:rPr>
          <w:rFonts w:eastAsia="Times New Roman"/>
          <w:lang w:val="es-MX"/>
        </w:rPr>
        <w:t>AbE</w:t>
      </w:r>
      <w:proofErr w:type="spellEnd"/>
      <w:r w:rsidRPr="00CB6BEF">
        <w:rPr>
          <w:rFonts w:eastAsia="Times New Roman"/>
          <w:lang w:val="es-MX"/>
        </w:rPr>
        <w:t xml:space="preserve">) y Manejo Sostenible de Tierras (MST) para la Resiliencia en Zonas Áridas y </w:t>
      </w:r>
    </w:p>
    <w:p w14:paraId="668F92F6" w14:textId="010BCE5E" w:rsidR="6D9D4DB1" w:rsidRPr="00CB6BEF" w:rsidRDefault="6D9D4DB1" w:rsidP="5087A346">
      <w:pPr>
        <w:tabs>
          <w:tab w:val="left" w:pos="9923"/>
        </w:tabs>
        <w:spacing w:after="0" w:line="360" w:lineRule="auto"/>
        <w:ind w:right="15"/>
        <w:jc w:val="both"/>
      </w:pPr>
      <w:r w:rsidRPr="00CB6BEF">
        <w:rPr>
          <w:rFonts w:eastAsia="Times New Roman"/>
          <w:lang w:val="es-MX"/>
        </w:rPr>
        <w:t>Semiáridas; actividad mediante la cual se compartieron experiencias y conocimientos técnicos orientados a promover la gestión sostenible del recurso suelo, contribuyendo al posicionamiento del país en la agenda regional de sostenibilidad ambiental.</w:t>
      </w:r>
    </w:p>
    <w:p w14:paraId="3CE4E494" w14:textId="5791AFD8" w:rsidR="6D9D4DB1" w:rsidRDefault="6D9D4DB1" w:rsidP="0032720E">
      <w:pPr>
        <w:rPr>
          <w:b/>
          <w:bCs/>
          <w:lang w:val="es"/>
        </w:rPr>
      </w:pPr>
      <w:r w:rsidRPr="00CB6BEF">
        <w:rPr>
          <w:b/>
          <w:bCs/>
          <w:lang w:val="es"/>
        </w:rPr>
        <w:t xml:space="preserve"> </w:t>
      </w:r>
    </w:p>
    <w:p w14:paraId="61C6B8BC" w14:textId="77777777" w:rsidR="006766CA" w:rsidRDefault="006766CA" w:rsidP="0032720E">
      <w:pPr>
        <w:rPr>
          <w:b/>
          <w:bCs/>
          <w:lang w:val="es"/>
        </w:rPr>
      </w:pPr>
    </w:p>
    <w:p w14:paraId="54794257" w14:textId="77777777" w:rsidR="006766CA" w:rsidRPr="00CB6BEF" w:rsidRDefault="006766CA" w:rsidP="0032720E">
      <w:pPr>
        <w:rPr>
          <w:b/>
          <w:bCs/>
        </w:rPr>
      </w:pPr>
    </w:p>
    <w:p w14:paraId="2F9E179D" w14:textId="75E2BD18" w:rsidR="6D9D4DB1" w:rsidRDefault="6D9D4DB1" w:rsidP="00995929">
      <w:pPr>
        <w:rPr>
          <w:b/>
          <w:bCs/>
          <w:lang w:val="es"/>
        </w:rPr>
      </w:pPr>
      <w:r w:rsidRPr="00CB6BEF">
        <w:rPr>
          <w:b/>
          <w:bCs/>
          <w:lang w:val="es"/>
        </w:rPr>
        <w:lastRenderedPageBreak/>
        <w:t>Recursos mineros</w:t>
      </w:r>
    </w:p>
    <w:p w14:paraId="641779B6" w14:textId="77777777" w:rsidR="006766CA" w:rsidRPr="00CB6BEF" w:rsidRDefault="006766CA" w:rsidP="00995929">
      <w:pPr>
        <w:rPr>
          <w:b/>
          <w:bCs/>
        </w:rPr>
      </w:pPr>
    </w:p>
    <w:p w14:paraId="35CB6E03" w14:textId="3A072E54" w:rsidR="6D9D4DB1" w:rsidRPr="00CB6BEF" w:rsidRDefault="6D9D4DB1" w:rsidP="5087A346">
      <w:pPr>
        <w:spacing w:after="0" w:line="360" w:lineRule="auto"/>
        <w:ind w:right="-18"/>
        <w:jc w:val="both"/>
      </w:pPr>
      <w:r w:rsidRPr="00CB6BEF">
        <w:rPr>
          <w:rFonts w:eastAsia="Times New Roman"/>
          <w:lang w:val="es"/>
        </w:rPr>
        <w:t>Durante el año 2025, el Ministerio de Medio Ambiente y Recursos Naturales fortaleció las acciones orientadas a asegurar el aprovechamiento responsable de los recursos mineros, buscando que las actividades de minería no metálica se desarrollen bajo criterios de sostenibilidad y protección de ecosistemas. En tal contexto, se llevaron a cabo doscientos cincuenta y seis (256) visitas de inspección y seguimiento a proyectos mineros que ya contaban con permisos, con el fin de verificar el manejo adecuado y cumplimiento de las condiciones ambientales establecidas.</w:t>
      </w:r>
    </w:p>
    <w:p w14:paraId="1C976020" w14:textId="7FAC8BA6" w:rsidR="00AD4BE5" w:rsidRPr="00CB6BEF" w:rsidRDefault="6D9D4DB1" w:rsidP="5087A346">
      <w:pPr>
        <w:spacing w:after="0" w:line="360" w:lineRule="auto"/>
        <w:ind w:right="-18"/>
        <w:jc w:val="both"/>
        <w:rPr>
          <w:rFonts w:eastAsia="Times New Roman"/>
          <w:lang w:val="es"/>
        </w:rPr>
      </w:pPr>
      <w:r w:rsidRPr="00CB6BEF">
        <w:rPr>
          <w:rFonts w:eastAsia="Times New Roman"/>
          <w:lang w:val="es"/>
        </w:rPr>
        <w:t xml:space="preserve"> </w:t>
      </w:r>
    </w:p>
    <w:p w14:paraId="4BC986F5" w14:textId="2C1D5D69" w:rsidR="6D9D4DB1" w:rsidRPr="00CB6BEF" w:rsidRDefault="00B22FC1" w:rsidP="5087A346">
      <w:pPr>
        <w:spacing w:after="0" w:line="360" w:lineRule="auto"/>
        <w:ind w:right="-18"/>
        <w:jc w:val="both"/>
      </w:pPr>
      <w:r w:rsidRPr="00CB6BEF">
        <w:rPr>
          <w:rFonts w:eastAsia="Times New Roman"/>
          <w:lang w:val="es"/>
        </w:rPr>
        <w:t>S</w:t>
      </w:r>
      <w:r w:rsidR="6D9D4DB1" w:rsidRPr="00CB6BEF">
        <w:rPr>
          <w:rFonts w:eastAsia="Times New Roman"/>
          <w:lang w:val="es"/>
        </w:rPr>
        <w:t>e realizaron ciento cuarenta y tres (143) visitas de análisis previo a nuevos proyectos que iniciaron su proceso de solicitud de autorización para la regularización debida, mediante lo cual se evaluaron cuidadosamente las condiciones del terreno y los posibles impactos asociados, se han priorizado cincuenta (50) proyectos para la emisión y renovación de licencias/permisos ambientales, lo que representa más del 85% de incremento con respecto al promedio de evaluación y emisión anual en períodos anteriores.</w:t>
      </w:r>
    </w:p>
    <w:p w14:paraId="415D9B20" w14:textId="4715899F" w:rsidR="6D9D4DB1" w:rsidRPr="00CB6BEF" w:rsidRDefault="6D9D4DB1" w:rsidP="5087A346">
      <w:pPr>
        <w:spacing w:after="0" w:line="360" w:lineRule="auto"/>
        <w:ind w:right="-18"/>
        <w:jc w:val="both"/>
      </w:pPr>
      <w:r w:rsidRPr="00CB6BEF">
        <w:rPr>
          <w:rFonts w:eastAsia="Times New Roman"/>
          <w:lang w:val="es"/>
        </w:rPr>
        <w:t xml:space="preserve"> </w:t>
      </w:r>
    </w:p>
    <w:p w14:paraId="611DA6D6" w14:textId="32613B9D" w:rsidR="0032720E" w:rsidRPr="00CB6BEF" w:rsidRDefault="6D9D4DB1" w:rsidP="1C3E9927">
      <w:pPr>
        <w:spacing w:after="0" w:line="360" w:lineRule="auto"/>
        <w:ind w:right="-18"/>
        <w:jc w:val="both"/>
        <w:rPr>
          <w:rFonts w:eastAsia="Times New Roman"/>
          <w:lang w:val="es"/>
        </w:rPr>
      </w:pPr>
      <w:r w:rsidRPr="00CB6BEF">
        <w:rPr>
          <w:rFonts w:eastAsia="Times New Roman"/>
          <w:lang w:val="es"/>
        </w:rPr>
        <w:t>Fruto de estas revisiones técnicas, se renovaron cuatro (4) licencias ambientales a proyectos mineros en operación y se emitieron nueve (9) licencias nuevas. Asimismo, veintiún (21) proyectos mineros se</w:t>
      </w:r>
    </w:p>
    <w:p w14:paraId="265EEC03" w14:textId="13A1812B" w:rsidR="6D9D4DB1" w:rsidRDefault="6D9D4DB1" w:rsidP="1C3E9927">
      <w:pPr>
        <w:spacing w:after="0" w:line="360" w:lineRule="auto"/>
        <w:ind w:right="-18"/>
        <w:jc w:val="both"/>
        <w:rPr>
          <w:rFonts w:eastAsia="Times New Roman"/>
          <w:lang w:val="es"/>
        </w:rPr>
      </w:pPr>
      <w:r w:rsidRPr="00CB6BEF">
        <w:rPr>
          <w:rFonts w:eastAsia="Times New Roman"/>
          <w:lang w:val="es"/>
        </w:rPr>
        <w:t>encuentran en proceso de la emisión de su licencia/permiso ambiental, luego de las evaluaciones pertinentes a través de las diferentes instancias técnicas del proceso que determinó la viabilidad ambiental.</w:t>
      </w:r>
    </w:p>
    <w:p w14:paraId="2174D1E8" w14:textId="77777777" w:rsidR="006766CA" w:rsidRPr="00CB6BEF" w:rsidRDefault="006766CA" w:rsidP="1C3E9927">
      <w:pPr>
        <w:spacing w:after="0" w:line="360" w:lineRule="auto"/>
        <w:ind w:right="-18"/>
        <w:jc w:val="both"/>
        <w:rPr>
          <w:rFonts w:eastAsia="Times New Roman"/>
          <w:lang w:val="es"/>
        </w:rPr>
      </w:pPr>
    </w:p>
    <w:p w14:paraId="4087ED11" w14:textId="24A4A1C0" w:rsidR="6D9D4DB1" w:rsidRPr="00CB6BEF" w:rsidRDefault="6D9D4DB1" w:rsidP="1C3E9927">
      <w:pPr>
        <w:spacing w:after="0" w:line="360" w:lineRule="auto"/>
        <w:ind w:right="-18"/>
        <w:jc w:val="both"/>
        <w:rPr>
          <w:rFonts w:eastAsia="Times New Roman"/>
          <w:lang w:val="es"/>
        </w:rPr>
      </w:pPr>
      <w:r w:rsidRPr="00CB6BEF">
        <w:rPr>
          <w:rFonts w:eastAsia="Times New Roman"/>
          <w:lang w:val="es"/>
        </w:rPr>
        <w:t xml:space="preserve"> </w:t>
      </w:r>
    </w:p>
    <w:p w14:paraId="4E805CCB" w14:textId="3839DD0C" w:rsidR="6D9D4DB1" w:rsidRPr="00CB6BEF" w:rsidRDefault="0047556F" w:rsidP="1C3E9927">
      <w:pPr>
        <w:spacing w:after="0" w:line="360" w:lineRule="auto"/>
        <w:ind w:right="-18"/>
        <w:jc w:val="both"/>
        <w:rPr>
          <w:rFonts w:eastAsia="Times New Roman"/>
          <w:lang w:val="es"/>
        </w:rPr>
      </w:pPr>
      <w:r w:rsidRPr="00CB6BEF">
        <w:rPr>
          <w:rFonts w:eastAsia="Times New Roman"/>
          <w:lang w:val="es"/>
        </w:rPr>
        <w:lastRenderedPageBreak/>
        <w:t>Se contrato los servicios de consultoría especializada para la revisión y evaluación de dieciséis (16) proyectos mineros en proceso de regularización, c</w:t>
      </w:r>
      <w:r w:rsidR="6D9D4DB1" w:rsidRPr="00CB6BEF">
        <w:rPr>
          <w:rFonts w:eastAsia="Times New Roman"/>
          <w:lang w:val="es"/>
        </w:rPr>
        <w:t>omo parte de</w:t>
      </w:r>
      <w:r w:rsidR="008349EF" w:rsidRPr="00CB6BEF">
        <w:rPr>
          <w:rFonts w:eastAsia="Times New Roman"/>
          <w:lang w:val="es"/>
        </w:rPr>
        <w:t>l</w:t>
      </w:r>
      <w:r w:rsidR="6D9D4DB1" w:rsidRPr="00CB6BEF">
        <w:rPr>
          <w:rFonts w:eastAsia="Times New Roman"/>
          <w:lang w:val="es"/>
        </w:rPr>
        <w:t xml:space="preserve"> plan de priorización y fortalecimiento del proceso </w:t>
      </w:r>
      <w:r w:rsidR="00493468" w:rsidRPr="00CB6BEF">
        <w:rPr>
          <w:rFonts w:eastAsia="Times New Roman"/>
          <w:lang w:val="es"/>
        </w:rPr>
        <w:t>para la</w:t>
      </w:r>
      <w:r w:rsidR="6D9D4DB1" w:rsidRPr="00CB6BEF">
        <w:rPr>
          <w:rFonts w:eastAsia="Times New Roman"/>
          <w:lang w:val="es"/>
        </w:rPr>
        <w:t xml:space="preserve"> agilización técnica y evaluación ambiental de las solicitudes</w:t>
      </w:r>
      <w:r w:rsidR="008349EF" w:rsidRPr="00CB6BEF">
        <w:rPr>
          <w:rFonts w:eastAsia="Times New Roman"/>
          <w:lang w:val="es"/>
        </w:rPr>
        <w:t>.</w:t>
      </w:r>
      <w:r w:rsidR="6D9D4DB1" w:rsidRPr="00CB6BEF">
        <w:rPr>
          <w:rFonts w:eastAsia="Times New Roman"/>
          <w:lang w:val="es"/>
        </w:rPr>
        <w:t xml:space="preserve"> </w:t>
      </w:r>
    </w:p>
    <w:p w14:paraId="5CE00E7B" w14:textId="3362E3CC" w:rsidR="6D9D4DB1" w:rsidRPr="00CB6BEF" w:rsidRDefault="6D9D4DB1" w:rsidP="1C3E9927">
      <w:pPr>
        <w:spacing w:after="0" w:line="360" w:lineRule="auto"/>
        <w:ind w:right="-18"/>
        <w:jc w:val="both"/>
        <w:rPr>
          <w:rFonts w:eastAsia="Times New Roman"/>
          <w:lang w:val="es"/>
        </w:rPr>
      </w:pPr>
      <w:r w:rsidRPr="00CB6BEF">
        <w:rPr>
          <w:rFonts w:eastAsia="Times New Roman"/>
          <w:lang w:val="es"/>
        </w:rPr>
        <w:t xml:space="preserve"> </w:t>
      </w:r>
    </w:p>
    <w:p w14:paraId="2839BC5B" w14:textId="2EBC3329" w:rsidR="6D9D4DB1" w:rsidRPr="00CB6BEF" w:rsidRDefault="6D9D4DB1" w:rsidP="1C3E9927">
      <w:pPr>
        <w:spacing w:after="0" w:line="360" w:lineRule="auto"/>
        <w:ind w:right="123"/>
        <w:jc w:val="both"/>
        <w:rPr>
          <w:rFonts w:eastAsia="Times New Roman"/>
          <w:lang w:val="es"/>
        </w:rPr>
      </w:pPr>
      <w:r w:rsidRPr="00CB6BEF">
        <w:rPr>
          <w:rFonts w:eastAsia="Times New Roman"/>
          <w:lang w:val="es"/>
        </w:rPr>
        <w:t>Se realizaron quince (15) Informes Técnicos de Revisión de Estudios Ambientales (ITR), como parte de las acciones orientadas a la evaluación de proyectos mineros para la determinación de su viabilidad ambiental y posterior emisión de licencia/permiso ambiental.</w:t>
      </w:r>
    </w:p>
    <w:p w14:paraId="52A5DD5C" w14:textId="27FB6CED" w:rsidR="6D9D4DB1" w:rsidRPr="00CB6BEF" w:rsidRDefault="6D9D4DB1" w:rsidP="1C3E9927">
      <w:pPr>
        <w:spacing w:after="0" w:line="360" w:lineRule="auto"/>
        <w:ind w:right="123"/>
        <w:jc w:val="both"/>
        <w:rPr>
          <w:rFonts w:eastAsia="Times New Roman"/>
          <w:lang w:val="es"/>
        </w:rPr>
      </w:pPr>
      <w:r w:rsidRPr="00CB6BEF">
        <w:rPr>
          <w:rFonts w:eastAsia="Times New Roman"/>
          <w:lang w:val="es"/>
        </w:rPr>
        <w:t xml:space="preserve"> </w:t>
      </w:r>
    </w:p>
    <w:p w14:paraId="09CCC310" w14:textId="13A1983C" w:rsidR="6D9D4DB1" w:rsidRPr="00CB6BEF" w:rsidRDefault="6D9D4DB1" w:rsidP="5087A346">
      <w:pPr>
        <w:spacing w:after="0" w:line="360" w:lineRule="auto"/>
        <w:ind w:right="123"/>
        <w:jc w:val="both"/>
      </w:pPr>
      <w:r w:rsidRPr="00CB6BEF">
        <w:rPr>
          <w:rFonts w:eastAsia="Times New Roman"/>
          <w:lang w:val="es"/>
        </w:rPr>
        <w:t>Se emitieron un total de ochocientos setenta y cinco (875) Autorizaciones para la extracción, levante y Transporte de Materiales de la Corteza Terrestre, lo que representa más del 50% de incremento, en comparación a las autorizaciones emitidas el año anterior, reflejando un aumento significativo en la productividad y acciones orientadas al fortalecimiento y regulación del sector minero.</w:t>
      </w:r>
    </w:p>
    <w:p w14:paraId="316A61F6" w14:textId="503F5AF6" w:rsidR="6D9D4DB1" w:rsidRPr="00CB6BEF" w:rsidRDefault="6D9D4DB1" w:rsidP="5087A346">
      <w:pPr>
        <w:spacing w:after="0" w:line="360" w:lineRule="auto"/>
        <w:ind w:right="123"/>
        <w:jc w:val="both"/>
      </w:pPr>
      <w:r w:rsidRPr="00CB6BEF">
        <w:rPr>
          <w:rFonts w:eastAsia="Times New Roman"/>
          <w:lang w:val="es-ES"/>
        </w:rPr>
        <w:t xml:space="preserve">En consonancia a esto, la volumetría autorizada (metros cúbicos) y, asimismo, los ingresos fiscales por pago de la tarifa ambiental reflejaron un incremento del 58% con respecto al período comparado. Esto evidencia el significativo aumento de la productividad con respecto a la </w:t>
      </w:r>
      <w:proofErr w:type="spellStart"/>
      <w:r w:rsidRPr="00CB6BEF">
        <w:rPr>
          <w:rFonts w:eastAsia="Times New Roman"/>
          <w:lang w:val="es-ES"/>
        </w:rPr>
        <w:t>permisología</w:t>
      </w:r>
      <w:proofErr w:type="spellEnd"/>
      <w:r w:rsidRPr="00CB6BEF">
        <w:rPr>
          <w:rFonts w:eastAsia="Times New Roman"/>
          <w:lang w:val="es-ES"/>
        </w:rPr>
        <w:t xml:space="preserve"> de agregados y regularización del sector minero no metálico, alcanzando un total de diecinueve millones cuatrocientos veintiún mil cuatrocientos seis (19,4</w:t>
      </w:r>
      <w:r w:rsidR="00027FA6" w:rsidRPr="00CB6BEF">
        <w:rPr>
          <w:rFonts w:eastAsia="Times New Roman"/>
          <w:lang w:val="es-ES"/>
        </w:rPr>
        <w:t>10,381.92</w:t>
      </w:r>
      <w:r w:rsidRPr="00CB6BEF">
        <w:rPr>
          <w:rFonts w:eastAsia="Times New Roman"/>
          <w:lang w:val="es-ES"/>
        </w:rPr>
        <w:t>) metros cúbicos autorizados, que corresponde a una recaudación de trescientos diez millones setecientos doce mil ciento treinta y cinco pesos dominicanos (DOP310,71</w:t>
      </w:r>
      <w:r w:rsidR="00027FA6" w:rsidRPr="00CB6BEF">
        <w:rPr>
          <w:rFonts w:eastAsia="Times New Roman"/>
          <w:lang w:val="es-ES"/>
        </w:rPr>
        <w:t>0,110.72</w:t>
      </w:r>
      <w:r w:rsidRPr="00CB6BEF">
        <w:rPr>
          <w:rFonts w:eastAsia="Times New Roman"/>
          <w:lang w:val="es-ES"/>
        </w:rPr>
        <w:t xml:space="preserve">) por </w:t>
      </w:r>
      <w:r w:rsidRPr="00CB6BEF">
        <w:rPr>
          <w:rFonts w:eastAsia="Times New Roman"/>
          <w:lang w:val="es-ES"/>
        </w:rPr>
        <w:lastRenderedPageBreak/>
        <w:t>concepto de cobro de tarifa ambiental para la extracción, levante, procesamiento y transporte de materiales de la corteza terrestre.</w:t>
      </w:r>
    </w:p>
    <w:p w14:paraId="39BA98C3" w14:textId="61DBEAE9" w:rsidR="6D9D4DB1" w:rsidRPr="00CB6BEF" w:rsidRDefault="6D9D4DB1" w:rsidP="5087A346">
      <w:pPr>
        <w:spacing w:after="0" w:line="360" w:lineRule="auto"/>
        <w:jc w:val="both"/>
      </w:pPr>
      <w:r w:rsidRPr="00CB6BEF">
        <w:rPr>
          <w:rFonts w:eastAsia="Times New Roman"/>
          <w:lang w:val="es"/>
        </w:rPr>
        <w:t xml:space="preserve"> </w:t>
      </w:r>
    </w:p>
    <w:p w14:paraId="628FF14E" w14:textId="619AB699" w:rsidR="6D9D4DB1" w:rsidRPr="00823674" w:rsidRDefault="6D9D4DB1" w:rsidP="0032720E">
      <w:pPr>
        <w:spacing w:after="0" w:line="360" w:lineRule="auto"/>
        <w:jc w:val="center"/>
        <w:rPr>
          <w:rFonts w:eastAsia="Times New Roman"/>
          <w:b/>
          <w:bCs/>
          <w:lang w:val="es-ES"/>
        </w:rPr>
      </w:pPr>
      <w:r w:rsidRPr="00CB6BEF">
        <w:rPr>
          <w:rFonts w:eastAsia="Times New Roman"/>
          <w:b/>
          <w:bCs/>
          <w:lang w:val="es"/>
        </w:rPr>
        <w:t>Autorizaciones provisionales para la extracción, levante y transporte de material</w:t>
      </w:r>
      <w:r w:rsidR="0032720E" w:rsidRPr="00CB6BEF">
        <w:rPr>
          <w:rFonts w:eastAsia="Times New Roman"/>
          <w:lang w:val="es"/>
        </w:rPr>
        <w:t xml:space="preserve"> </w:t>
      </w:r>
      <w:r w:rsidR="0032720E" w:rsidRPr="00CB6BEF">
        <w:rPr>
          <w:rFonts w:eastAsia="Times New Roman"/>
          <w:b/>
          <w:bCs/>
          <w:lang w:val="es"/>
        </w:rPr>
        <w:t xml:space="preserve">año </w:t>
      </w:r>
      <w:r w:rsidRPr="00CB6BEF">
        <w:rPr>
          <w:rFonts w:eastAsia="Times New Roman"/>
          <w:b/>
          <w:bCs/>
          <w:lang w:val="es-ES"/>
        </w:rPr>
        <w:t>2025</w:t>
      </w:r>
    </w:p>
    <w:p w14:paraId="2BDFDC76" w14:textId="77777777" w:rsidR="00EA0089" w:rsidRPr="00823674" w:rsidRDefault="00EA0089" w:rsidP="0032720E">
      <w:pPr>
        <w:spacing w:after="0" w:line="360" w:lineRule="auto"/>
        <w:jc w:val="center"/>
        <w:rPr>
          <w:rFonts w:eastAsia="Times New Roman"/>
          <w:lang w:val="es"/>
        </w:rPr>
      </w:pPr>
    </w:p>
    <w:tbl>
      <w:tblPr>
        <w:tblStyle w:val="Tablanormal4"/>
        <w:tblW w:w="0" w:type="auto"/>
        <w:tblLook w:val="01E0" w:firstRow="1" w:lastRow="1" w:firstColumn="1" w:lastColumn="1" w:noHBand="0" w:noVBand="0"/>
      </w:tblPr>
      <w:tblGrid>
        <w:gridCol w:w="1685"/>
        <w:gridCol w:w="2030"/>
        <w:gridCol w:w="1954"/>
        <w:gridCol w:w="2228"/>
      </w:tblGrid>
      <w:tr w:rsidR="00823674" w:rsidRPr="00823674" w14:paraId="549E846A" w14:textId="77777777" w:rsidTr="00AD4BE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574" w:type="dxa"/>
            <w:vMerge w:val="restart"/>
            <w:shd w:val="clear" w:color="auto" w:fill="142F62"/>
          </w:tcPr>
          <w:p w14:paraId="60AFEF92" w14:textId="5D26DD73" w:rsidR="5087A346" w:rsidRPr="00995929" w:rsidRDefault="5087A346" w:rsidP="00DC228A">
            <w:pPr>
              <w:spacing w:line="276" w:lineRule="auto"/>
              <w:jc w:val="center"/>
              <w:rPr>
                <w:rFonts w:eastAsia="Calibri"/>
                <w:color w:val="FFFFFF" w:themeColor="background1"/>
                <w:spacing w:val="0"/>
                <w:lang w:eastAsia="es-MX"/>
              </w:rPr>
            </w:pPr>
            <w:r w:rsidRPr="00995929">
              <w:rPr>
                <w:rFonts w:eastAsia="Calibri"/>
                <w:color w:val="FFFFFF" w:themeColor="background1"/>
                <w:spacing w:val="0"/>
                <w:lang w:eastAsia="es-MX"/>
              </w:rPr>
              <w:t>Mes</w:t>
            </w:r>
          </w:p>
        </w:tc>
        <w:tc>
          <w:tcPr>
            <w:cnfStyle w:val="000010000000" w:firstRow="0" w:lastRow="0" w:firstColumn="0" w:lastColumn="0" w:oddVBand="1" w:evenVBand="0" w:oddHBand="0" w:evenHBand="0" w:firstRowFirstColumn="0" w:firstRowLastColumn="0" w:lastRowFirstColumn="0" w:lastRowLastColumn="0"/>
            <w:tcW w:w="1836" w:type="dxa"/>
            <w:vMerge w:val="restart"/>
            <w:shd w:val="clear" w:color="auto" w:fill="142F62"/>
          </w:tcPr>
          <w:p w14:paraId="722A524A" w14:textId="303AB8AD" w:rsidR="5087A346" w:rsidRPr="00995929" w:rsidRDefault="5087A346" w:rsidP="00DC228A">
            <w:pPr>
              <w:spacing w:line="276" w:lineRule="auto"/>
              <w:ind w:left="9" w:hanging="9"/>
              <w:jc w:val="center"/>
              <w:rPr>
                <w:color w:val="FFFFFF" w:themeColor="background1"/>
              </w:rPr>
            </w:pPr>
            <w:r w:rsidRPr="00995929">
              <w:rPr>
                <w:rFonts w:eastAsia="Times New Roman"/>
                <w:color w:val="FFFFFF" w:themeColor="background1"/>
                <w:lang w:val="es"/>
              </w:rPr>
              <w:t>Autorizaciones Emitidas</w:t>
            </w:r>
          </w:p>
        </w:tc>
        <w:tc>
          <w:tcPr>
            <w:tcW w:w="1832" w:type="dxa"/>
            <w:vMerge w:val="restart"/>
            <w:shd w:val="clear" w:color="auto" w:fill="142F62"/>
          </w:tcPr>
          <w:p w14:paraId="4FAE1673" w14:textId="19C3C3AC" w:rsidR="5087A346" w:rsidRPr="00995929" w:rsidRDefault="5087A346" w:rsidP="00DC228A">
            <w:pPr>
              <w:spacing w:line="276" w:lineRule="auto"/>
              <w:ind w:left="9" w:hanging="9"/>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995929">
              <w:rPr>
                <w:rFonts w:eastAsia="Times New Roman"/>
                <w:color w:val="FFFFFF" w:themeColor="background1"/>
                <w:lang w:val="es"/>
              </w:rPr>
              <w:t>Volumen autorizado (m3)</w:t>
            </w:r>
          </w:p>
        </w:tc>
        <w:tc>
          <w:tcPr>
            <w:cnfStyle w:val="000100000000" w:firstRow="0" w:lastRow="0" w:firstColumn="0" w:lastColumn="1" w:oddVBand="0" w:evenVBand="0" w:oddHBand="0" w:evenHBand="0" w:firstRowFirstColumn="0" w:firstRowLastColumn="0" w:lastRowFirstColumn="0" w:lastRowLastColumn="0"/>
            <w:tcW w:w="2228" w:type="dxa"/>
            <w:shd w:val="clear" w:color="auto" w:fill="142F62"/>
          </w:tcPr>
          <w:p w14:paraId="44A08BE4" w14:textId="321E5F42" w:rsidR="5087A346" w:rsidRPr="00995929" w:rsidRDefault="5087A346" w:rsidP="00DC228A">
            <w:pPr>
              <w:spacing w:line="276" w:lineRule="auto"/>
              <w:ind w:left="3" w:right="96"/>
              <w:jc w:val="center"/>
              <w:rPr>
                <w:color w:val="FFFFFF" w:themeColor="background1"/>
              </w:rPr>
            </w:pPr>
            <w:r w:rsidRPr="00995929">
              <w:rPr>
                <w:rFonts w:eastAsia="Times New Roman"/>
                <w:color w:val="FFFFFF" w:themeColor="background1"/>
                <w:lang w:val="es"/>
              </w:rPr>
              <w:t>Monto pagado (DOP)</w:t>
            </w:r>
          </w:p>
        </w:tc>
      </w:tr>
      <w:tr w:rsidR="00823674" w:rsidRPr="00823674" w14:paraId="66B42597" w14:textId="77777777" w:rsidTr="00AD4BE5">
        <w:trPr>
          <w:cnfStyle w:val="100000000000" w:firstRow="1" w:lastRow="0" w:firstColumn="0" w:lastColumn="0" w:oddVBand="0" w:evenVBand="0" w:oddHBand="0" w:evenHBand="0" w:firstRowFirstColumn="0" w:firstRowLastColumn="0" w:lastRowFirstColumn="0" w:lastRowLastColumn="0"/>
          <w:trHeight w:val="709"/>
          <w:tblHeader/>
        </w:trPr>
        <w:tc>
          <w:tcPr>
            <w:cnfStyle w:val="001000000000" w:firstRow="0" w:lastRow="0" w:firstColumn="1" w:lastColumn="0" w:oddVBand="0" w:evenVBand="0" w:oddHBand="0" w:evenHBand="0" w:firstRowFirstColumn="0" w:firstRowLastColumn="0" w:lastRowFirstColumn="0" w:lastRowLastColumn="0"/>
            <w:tcW w:w="1574" w:type="dxa"/>
            <w:vMerge/>
            <w:shd w:val="clear" w:color="auto" w:fill="142F62"/>
          </w:tcPr>
          <w:p w14:paraId="26D39ACA" w14:textId="77777777" w:rsidR="00E425D4" w:rsidRPr="00995929" w:rsidRDefault="00E425D4" w:rsidP="00DC228A">
            <w:pPr>
              <w:spacing w:line="276" w:lineRule="auto"/>
              <w:rPr>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1836" w:type="dxa"/>
            <w:vMerge/>
            <w:shd w:val="clear" w:color="auto" w:fill="142F62"/>
          </w:tcPr>
          <w:p w14:paraId="1E2747D3" w14:textId="77777777" w:rsidR="00E425D4" w:rsidRPr="00995929" w:rsidRDefault="00E425D4" w:rsidP="00DC228A">
            <w:pPr>
              <w:spacing w:line="276" w:lineRule="auto"/>
              <w:rPr>
                <w:color w:val="FFFFFF" w:themeColor="background1"/>
              </w:rPr>
            </w:pPr>
          </w:p>
        </w:tc>
        <w:tc>
          <w:tcPr>
            <w:tcW w:w="1832" w:type="dxa"/>
            <w:vMerge/>
            <w:shd w:val="clear" w:color="auto" w:fill="142F62"/>
          </w:tcPr>
          <w:p w14:paraId="4C3D0406" w14:textId="77777777" w:rsidR="00E425D4" w:rsidRPr="00995929" w:rsidRDefault="00E425D4" w:rsidP="00DC228A">
            <w:pPr>
              <w:spacing w:line="276" w:lineRule="auto"/>
              <w:cnfStyle w:val="100000000000" w:firstRow="1" w:lastRow="0" w:firstColumn="0" w:lastColumn="0" w:oddVBand="0" w:evenVBand="0" w:oddHBand="0" w:evenHBand="0" w:firstRowFirstColumn="0" w:firstRowLastColumn="0" w:lastRowFirstColumn="0" w:lastRowLastColumn="0"/>
              <w:rPr>
                <w:color w:val="FFFFFF" w:themeColor="background1"/>
              </w:rPr>
            </w:pPr>
          </w:p>
        </w:tc>
        <w:tc>
          <w:tcPr>
            <w:cnfStyle w:val="000100000000" w:firstRow="0" w:lastRow="0" w:firstColumn="0" w:lastColumn="1" w:oddVBand="0" w:evenVBand="0" w:oddHBand="0" w:evenHBand="0" w:firstRowFirstColumn="0" w:firstRowLastColumn="0" w:lastRowFirstColumn="0" w:lastRowLastColumn="0"/>
            <w:tcW w:w="2228" w:type="dxa"/>
            <w:shd w:val="clear" w:color="auto" w:fill="142F62"/>
          </w:tcPr>
          <w:p w14:paraId="031C50D5" w14:textId="07DF8EF2" w:rsidR="5087A346" w:rsidRPr="00995929" w:rsidRDefault="5087A346" w:rsidP="00DC228A">
            <w:pPr>
              <w:spacing w:line="276" w:lineRule="auto"/>
              <w:ind w:right="96"/>
              <w:jc w:val="center"/>
              <w:rPr>
                <w:color w:val="FFFFFF" w:themeColor="background1"/>
              </w:rPr>
            </w:pPr>
            <w:r w:rsidRPr="00995929">
              <w:rPr>
                <w:rFonts w:eastAsia="Times New Roman"/>
                <w:color w:val="FFFFFF" w:themeColor="background1"/>
                <w:lang w:val="es"/>
              </w:rPr>
              <w:t>Tarifa Ambiental</w:t>
            </w:r>
          </w:p>
        </w:tc>
      </w:tr>
      <w:tr w:rsidR="00823674" w:rsidRPr="00823674" w14:paraId="13283E42" w14:textId="77777777" w:rsidTr="006641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74" w:type="dxa"/>
          </w:tcPr>
          <w:p w14:paraId="309F311E" w14:textId="2EC45687" w:rsidR="5087A346" w:rsidRPr="00823674" w:rsidRDefault="5087A346" w:rsidP="5087A346">
            <w:pPr>
              <w:spacing w:line="276" w:lineRule="auto"/>
              <w:ind w:right="93"/>
              <w:jc w:val="center"/>
            </w:pPr>
            <w:r w:rsidRPr="00823674">
              <w:rPr>
                <w:rFonts w:eastAsia="Times New Roman"/>
                <w:lang w:val="es"/>
              </w:rPr>
              <w:t>Enero</w:t>
            </w:r>
          </w:p>
        </w:tc>
        <w:tc>
          <w:tcPr>
            <w:cnfStyle w:val="000010000000" w:firstRow="0" w:lastRow="0" w:firstColumn="0" w:lastColumn="0" w:oddVBand="1" w:evenVBand="0" w:oddHBand="0" w:evenHBand="0" w:firstRowFirstColumn="0" w:firstRowLastColumn="0" w:lastRowFirstColumn="0" w:lastRowLastColumn="0"/>
            <w:tcW w:w="1836" w:type="dxa"/>
          </w:tcPr>
          <w:p w14:paraId="5EEED6D4" w14:textId="4593EEAB" w:rsidR="5087A346" w:rsidRPr="00823674" w:rsidRDefault="5087A346" w:rsidP="5087A346">
            <w:pPr>
              <w:spacing w:line="276" w:lineRule="auto"/>
              <w:ind w:left="5" w:right="98"/>
              <w:jc w:val="center"/>
              <w:rPr>
                <w:b/>
                <w:bCs/>
              </w:rPr>
            </w:pPr>
            <w:r w:rsidRPr="00823674">
              <w:rPr>
                <w:rFonts w:eastAsia="Times New Roman"/>
                <w:b/>
                <w:bCs/>
                <w:lang w:val="es"/>
              </w:rPr>
              <w:t>75</w:t>
            </w:r>
          </w:p>
        </w:tc>
        <w:tc>
          <w:tcPr>
            <w:tcW w:w="1832" w:type="dxa"/>
          </w:tcPr>
          <w:p w14:paraId="17F4C01D" w14:textId="041093A9" w:rsidR="5087A346" w:rsidRPr="00823674" w:rsidRDefault="5087A346" w:rsidP="5087A346">
            <w:pPr>
              <w:spacing w:line="276" w:lineRule="auto"/>
              <w:ind w:left="5" w:right="98"/>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1,925,600.00</w:t>
            </w:r>
          </w:p>
        </w:tc>
        <w:tc>
          <w:tcPr>
            <w:cnfStyle w:val="000100000000" w:firstRow="0" w:lastRow="0" w:firstColumn="0" w:lastColumn="1" w:oddVBand="0" w:evenVBand="0" w:oddHBand="0" w:evenHBand="0" w:firstRowFirstColumn="0" w:firstRowLastColumn="0" w:lastRowFirstColumn="0" w:lastRowLastColumn="0"/>
            <w:tcW w:w="2228" w:type="dxa"/>
          </w:tcPr>
          <w:p w14:paraId="0E3B005D" w14:textId="665EC619" w:rsidR="5087A346" w:rsidRPr="00823674" w:rsidRDefault="5087A346" w:rsidP="5087A346">
            <w:pPr>
              <w:spacing w:line="276" w:lineRule="auto"/>
              <w:ind w:left="5" w:right="98"/>
              <w:jc w:val="center"/>
            </w:pPr>
            <w:r w:rsidRPr="00823674">
              <w:rPr>
                <w:rFonts w:eastAsia="Times New Roman"/>
                <w:lang w:val="es"/>
              </w:rPr>
              <w:t>30,809,600.00</w:t>
            </w:r>
          </w:p>
        </w:tc>
      </w:tr>
      <w:tr w:rsidR="00823674" w:rsidRPr="00823674" w14:paraId="1C2B83D4" w14:textId="77777777" w:rsidTr="00995929">
        <w:trPr>
          <w:trHeight w:val="300"/>
        </w:trPr>
        <w:tc>
          <w:tcPr>
            <w:cnfStyle w:val="001000000000" w:firstRow="0" w:lastRow="0" w:firstColumn="1" w:lastColumn="0" w:oddVBand="0" w:evenVBand="0" w:oddHBand="0" w:evenHBand="0" w:firstRowFirstColumn="0" w:firstRowLastColumn="0" w:lastRowFirstColumn="0" w:lastRowLastColumn="0"/>
            <w:tcW w:w="1574" w:type="dxa"/>
          </w:tcPr>
          <w:p w14:paraId="523B8EDC" w14:textId="2292D667" w:rsidR="5087A346" w:rsidRPr="00823674" w:rsidRDefault="5087A346" w:rsidP="5087A346">
            <w:pPr>
              <w:spacing w:line="276" w:lineRule="auto"/>
              <w:ind w:left="2" w:right="93"/>
              <w:jc w:val="center"/>
            </w:pPr>
            <w:r w:rsidRPr="00823674">
              <w:rPr>
                <w:rFonts w:eastAsia="Times New Roman"/>
                <w:lang w:val="es"/>
              </w:rPr>
              <w:t>Febrero</w:t>
            </w:r>
          </w:p>
        </w:tc>
        <w:tc>
          <w:tcPr>
            <w:cnfStyle w:val="000010000000" w:firstRow="0" w:lastRow="0" w:firstColumn="0" w:lastColumn="0" w:oddVBand="1" w:evenVBand="0" w:oddHBand="0" w:evenHBand="0" w:firstRowFirstColumn="0" w:firstRowLastColumn="0" w:lastRowFirstColumn="0" w:lastRowLastColumn="0"/>
            <w:tcW w:w="1836" w:type="dxa"/>
            <w:shd w:val="clear" w:color="auto" w:fill="auto"/>
          </w:tcPr>
          <w:p w14:paraId="633D0FED" w14:textId="6145A783" w:rsidR="5087A346" w:rsidRPr="00823674" w:rsidRDefault="5087A346" w:rsidP="5087A346">
            <w:pPr>
              <w:spacing w:line="276" w:lineRule="auto"/>
              <w:ind w:left="5" w:right="98"/>
              <w:jc w:val="center"/>
              <w:rPr>
                <w:b/>
                <w:bCs/>
              </w:rPr>
            </w:pPr>
            <w:r w:rsidRPr="00823674">
              <w:rPr>
                <w:rFonts w:eastAsia="Times New Roman"/>
                <w:b/>
                <w:bCs/>
                <w:lang w:val="es"/>
              </w:rPr>
              <w:t>62</w:t>
            </w:r>
          </w:p>
        </w:tc>
        <w:tc>
          <w:tcPr>
            <w:tcW w:w="1832" w:type="dxa"/>
          </w:tcPr>
          <w:p w14:paraId="078FAE61" w14:textId="2B1B5606" w:rsidR="5087A346" w:rsidRPr="00823674" w:rsidRDefault="5087A346" w:rsidP="5087A346">
            <w:pPr>
              <w:spacing w:line="276" w:lineRule="auto"/>
              <w:ind w:left="5" w:right="98"/>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lang w:val="es"/>
              </w:rPr>
              <w:t>1,046,500.00</w:t>
            </w:r>
          </w:p>
        </w:tc>
        <w:tc>
          <w:tcPr>
            <w:cnfStyle w:val="000100000000" w:firstRow="0" w:lastRow="0" w:firstColumn="0" w:lastColumn="1" w:oddVBand="0" w:evenVBand="0" w:oddHBand="0" w:evenHBand="0" w:firstRowFirstColumn="0" w:firstRowLastColumn="0" w:lastRowFirstColumn="0" w:lastRowLastColumn="0"/>
            <w:tcW w:w="2228" w:type="dxa"/>
          </w:tcPr>
          <w:p w14:paraId="33772FBF" w14:textId="6D12544E" w:rsidR="5087A346" w:rsidRPr="00823674" w:rsidRDefault="5087A346" w:rsidP="5087A346">
            <w:pPr>
              <w:spacing w:line="276" w:lineRule="auto"/>
              <w:ind w:left="5" w:right="98"/>
              <w:jc w:val="center"/>
            </w:pPr>
            <w:r w:rsidRPr="00823674">
              <w:rPr>
                <w:rFonts w:eastAsia="Times New Roman"/>
                <w:lang w:val="es"/>
              </w:rPr>
              <w:t>16,744,000.00</w:t>
            </w:r>
          </w:p>
        </w:tc>
      </w:tr>
      <w:tr w:rsidR="00823674" w:rsidRPr="00823674" w14:paraId="7010CBFE" w14:textId="77777777" w:rsidTr="006641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74" w:type="dxa"/>
          </w:tcPr>
          <w:p w14:paraId="791575C0" w14:textId="71553D0B" w:rsidR="5087A346" w:rsidRPr="00823674" w:rsidRDefault="5087A346" w:rsidP="5087A346">
            <w:pPr>
              <w:spacing w:line="276" w:lineRule="auto"/>
              <w:ind w:left="2" w:right="93"/>
              <w:jc w:val="center"/>
            </w:pPr>
            <w:r w:rsidRPr="00823674">
              <w:rPr>
                <w:rFonts w:eastAsia="Times New Roman"/>
                <w:lang w:val="es"/>
              </w:rPr>
              <w:t>Marzo</w:t>
            </w:r>
          </w:p>
        </w:tc>
        <w:tc>
          <w:tcPr>
            <w:cnfStyle w:val="000010000000" w:firstRow="0" w:lastRow="0" w:firstColumn="0" w:lastColumn="0" w:oddVBand="1" w:evenVBand="0" w:oddHBand="0" w:evenHBand="0" w:firstRowFirstColumn="0" w:firstRowLastColumn="0" w:lastRowFirstColumn="0" w:lastRowLastColumn="0"/>
            <w:tcW w:w="1836" w:type="dxa"/>
          </w:tcPr>
          <w:p w14:paraId="520F9352" w14:textId="46489447" w:rsidR="5087A346" w:rsidRPr="00823674" w:rsidRDefault="5087A346" w:rsidP="5087A346">
            <w:pPr>
              <w:spacing w:line="276" w:lineRule="auto"/>
              <w:ind w:left="5" w:right="98"/>
              <w:jc w:val="center"/>
              <w:rPr>
                <w:b/>
                <w:bCs/>
              </w:rPr>
            </w:pPr>
            <w:r w:rsidRPr="00823674">
              <w:rPr>
                <w:rFonts w:eastAsia="Times New Roman"/>
                <w:b/>
                <w:bCs/>
                <w:lang w:val="es"/>
              </w:rPr>
              <w:t>71</w:t>
            </w:r>
          </w:p>
        </w:tc>
        <w:tc>
          <w:tcPr>
            <w:tcW w:w="1832" w:type="dxa"/>
          </w:tcPr>
          <w:p w14:paraId="1153B4E9" w14:textId="067C082A" w:rsidR="5087A346" w:rsidRPr="00823674" w:rsidRDefault="5087A346" w:rsidP="5087A346">
            <w:pPr>
              <w:spacing w:line="276" w:lineRule="auto"/>
              <w:ind w:left="5" w:right="98"/>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1,396,000.00</w:t>
            </w:r>
          </w:p>
        </w:tc>
        <w:tc>
          <w:tcPr>
            <w:cnfStyle w:val="000100000000" w:firstRow="0" w:lastRow="0" w:firstColumn="0" w:lastColumn="1" w:oddVBand="0" w:evenVBand="0" w:oddHBand="0" w:evenHBand="0" w:firstRowFirstColumn="0" w:firstRowLastColumn="0" w:lastRowFirstColumn="0" w:lastRowLastColumn="0"/>
            <w:tcW w:w="2228" w:type="dxa"/>
          </w:tcPr>
          <w:p w14:paraId="2CC9C1A7" w14:textId="426DB1CE" w:rsidR="5087A346" w:rsidRPr="00823674" w:rsidRDefault="5087A346" w:rsidP="5087A346">
            <w:pPr>
              <w:spacing w:line="276" w:lineRule="auto"/>
              <w:ind w:left="5" w:right="98"/>
              <w:jc w:val="center"/>
            </w:pPr>
            <w:r w:rsidRPr="00823674">
              <w:rPr>
                <w:rFonts w:eastAsia="Times New Roman"/>
                <w:lang w:val="es"/>
              </w:rPr>
              <w:t>22,336,000.00</w:t>
            </w:r>
          </w:p>
        </w:tc>
      </w:tr>
      <w:tr w:rsidR="00823674" w:rsidRPr="00823674" w14:paraId="497F3F4A" w14:textId="77777777" w:rsidTr="00995929">
        <w:trPr>
          <w:trHeight w:val="300"/>
        </w:trPr>
        <w:tc>
          <w:tcPr>
            <w:cnfStyle w:val="001000000000" w:firstRow="0" w:lastRow="0" w:firstColumn="1" w:lastColumn="0" w:oddVBand="0" w:evenVBand="0" w:oddHBand="0" w:evenHBand="0" w:firstRowFirstColumn="0" w:firstRowLastColumn="0" w:lastRowFirstColumn="0" w:lastRowLastColumn="0"/>
            <w:tcW w:w="1574" w:type="dxa"/>
          </w:tcPr>
          <w:p w14:paraId="03EA7DE7" w14:textId="4E7AF8CD" w:rsidR="5087A346" w:rsidRPr="00823674" w:rsidRDefault="5087A346" w:rsidP="5087A346">
            <w:pPr>
              <w:spacing w:line="276" w:lineRule="auto"/>
              <w:ind w:left="2" w:right="93"/>
              <w:jc w:val="center"/>
            </w:pPr>
            <w:r w:rsidRPr="00823674">
              <w:rPr>
                <w:rFonts w:eastAsia="Times New Roman"/>
                <w:lang w:val="es"/>
              </w:rPr>
              <w:t>Abril</w:t>
            </w:r>
          </w:p>
        </w:tc>
        <w:tc>
          <w:tcPr>
            <w:cnfStyle w:val="000010000000" w:firstRow="0" w:lastRow="0" w:firstColumn="0" w:lastColumn="0" w:oddVBand="1" w:evenVBand="0" w:oddHBand="0" w:evenHBand="0" w:firstRowFirstColumn="0" w:firstRowLastColumn="0" w:lastRowFirstColumn="0" w:lastRowLastColumn="0"/>
            <w:tcW w:w="1836" w:type="dxa"/>
            <w:shd w:val="clear" w:color="auto" w:fill="auto"/>
          </w:tcPr>
          <w:p w14:paraId="2238EF8E" w14:textId="56E7A5CA" w:rsidR="5087A346" w:rsidRPr="00823674" w:rsidRDefault="5087A346" w:rsidP="5087A346">
            <w:pPr>
              <w:spacing w:line="276" w:lineRule="auto"/>
              <w:ind w:left="5" w:right="98"/>
              <w:jc w:val="center"/>
              <w:rPr>
                <w:b/>
                <w:bCs/>
              </w:rPr>
            </w:pPr>
            <w:r w:rsidRPr="00823674">
              <w:rPr>
                <w:rFonts w:eastAsia="Times New Roman"/>
                <w:b/>
                <w:bCs/>
                <w:lang w:val="es"/>
              </w:rPr>
              <w:t>80</w:t>
            </w:r>
          </w:p>
        </w:tc>
        <w:tc>
          <w:tcPr>
            <w:tcW w:w="1832" w:type="dxa"/>
          </w:tcPr>
          <w:p w14:paraId="6C7D8508" w14:textId="1137B467" w:rsidR="5087A346" w:rsidRPr="00823674" w:rsidRDefault="5087A346" w:rsidP="5087A346">
            <w:pPr>
              <w:spacing w:line="276" w:lineRule="auto"/>
              <w:ind w:left="5" w:right="98"/>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lang w:val="es"/>
              </w:rPr>
              <w:t>1,708,850.00</w:t>
            </w:r>
          </w:p>
        </w:tc>
        <w:tc>
          <w:tcPr>
            <w:cnfStyle w:val="000100000000" w:firstRow="0" w:lastRow="0" w:firstColumn="0" w:lastColumn="1" w:oddVBand="0" w:evenVBand="0" w:oddHBand="0" w:evenHBand="0" w:firstRowFirstColumn="0" w:firstRowLastColumn="0" w:lastRowFirstColumn="0" w:lastRowLastColumn="0"/>
            <w:tcW w:w="2228" w:type="dxa"/>
          </w:tcPr>
          <w:p w14:paraId="34ADA05D" w14:textId="1984C61F" w:rsidR="5087A346" w:rsidRPr="00823674" w:rsidRDefault="5087A346" w:rsidP="5087A346">
            <w:pPr>
              <w:spacing w:line="276" w:lineRule="auto"/>
              <w:ind w:left="5" w:right="98"/>
              <w:jc w:val="center"/>
            </w:pPr>
            <w:r w:rsidRPr="00823674">
              <w:rPr>
                <w:rFonts w:eastAsia="Times New Roman"/>
                <w:lang w:val="es"/>
              </w:rPr>
              <w:t>27,341,600.00</w:t>
            </w:r>
          </w:p>
        </w:tc>
      </w:tr>
      <w:tr w:rsidR="00823674" w:rsidRPr="00823674" w14:paraId="2201DB37" w14:textId="77777777" w:rsidTr="006641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74" w:type="dxa"/>
          </w:tcPr>
          <w:p w14:paraId="66D80CD3" w14:textId="00752738" w:rsidR="5087A346" w:rsidRPr="00823674" w:rsidRDefault="5087A346" w:rsidP="5087A346">
            <w:pPr>
              <w:spacing w:line="276" w:lineRule="auto"/>
              <w:ind w:left="3" w:right="93"/>
              <w:jc w:val="center"/>
            </w:pPr>
            <w:r w:rsidRPr="00823674">
              <w:rPr>
                <w:rFonts w:eastAsia="Times New Roman"/>
                <w:lang w:val="es"/>
              </w:rPr>
              <w:t>Mayo</w:t>
            </w:r>
          </w:p>
        </w:tc>
        <w:tc>
          <w:tcPr>
            <w:cnfStyle w:val="000010000000" w:firstRow="0" w:lastRow="0" w:firstColumn="0" w:lastColumn="0" w:oddVBand="1" w:evenVBand="0" w:oddHBand="0" w:evenHBand="0" w:firstRowFirstColumn="0" w:firstRowLastColumn="0" w:lastRowFirstColumn="0" w:lastRowLastColumn="0"/>
            <w:tcW w:w="1836" w:type="dxa"/>
          </w:tcPr>
          <w:p w14:paraId="2F3E14B2" w14:textId="71B1D8AA" w:rsidR="5087A346" w:rsidRPr="00823674" w:rsidRDefault="5087A346" w:rsidP="5087A346">
            <w:pPr>
              <w:spacing w:line="276" w:lineRule="auto"/>
              <w:ind w:left="5" w:right="98"/>
              <w:jc w:val="center"/>
              <w:rPr>
                <w:b/>
                <w:bCs/>
              </w:rPr>
            </w:pPr>
            <w:r w:rsidRPr="00823674">
              <w:rPr>
                <w:rFonts w:eastAsia="Times New Roman"/>
                <w:b/>
                <w:bCs/>
                <w:lang w:val="es"/>
              </w:rPr>
              <w:t>83</w:t>
            </w:r>
          </w:p>
        </w:tc>
        <w:tc>
          <w:tcPr>
            <w:tcW w:w="1832" w:type="dxa"/>
          </w:tcPr>
          <w:p w14:paraId="0DD3EFEA" w14:textId="18150161" w:rsidR="5087A346" w:rsidRPr="00823674" w:rsidRDefault="5087A346" w:rsidP="5087A346">
            <w:pPr>
              <w:spacing w:line="276" w:lineRule="auto"/>
              <w:ind w:left="5" w:right="98"/>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2,058,500.00</w:t>
            </w:r>
          </w:p>
        </w:tc>
        <w:tc>
          <w:tcPr>
            <w:cnfStyle w:val="000100000000" w:firstRow="0" w:lastRow="0" w:firstColumn="0" w:lastColumn="1" w:oddVBand="0" w:evenVBand="0" w:oddHBand="0" w:evenHBand="0" w:firstRowFirstColumn="0" w:firstRowLastColumn="0" w:lastRowFirstColumn="0" w:lastRowLastColumn="0"/>
            <w:tcW w:w="2228" w:type="dxa"/>
          </w:tcPr>
          <w:p w14:paraId="3F46FD36" w14:textId="28D0F85B" w:rsidR="5087A346" w:rsidRPr="00823674" w:rsidRDefault="5087A346" w:rsidP="5087A346">
            <w:pPr>
              <w:spacing w:line="276" w:lineRule="auto"/>
              <w:ind w:left="5" w:right="98"/>
              <w:jc w:val="center"/>
            </w:pPr>
            <w:r w:rsidRPr="00823674">
              <w:rPr>
                <w:rFonts w:eastAsia="Times New Roman"/>
                <w:lang w:val="es"/>
              </w:rPr>
              <w:t>32,936,000.00</w:t>
            </w:r>
          </w:p>
        </w:tc>
      </w:tr>
      <w:tr w:rsidR="00823674" w:rsidRPr="00823674" w14:paraId="6A922A04" w14:textId="77777777" w:rsidTr="00995929">
        <w:trPr>
          <w:trHeight w:val="300"/>
        </w:trPr>
        <w:tc>
          <w:tcPr>
            <w:cnfStyle w:val="001000000000" w:firstRow="0" w:lastRow="0" w:firstColumn="1" w:lastColumn="0" w:oddVBand="0" w:evenVBand="0" w:oddHBand="0" w:evenHBand="0" w:firstRowFirstColumn="0" w:firstRowLastColumn="0" w:lastRowFirstColumn="0" w:lastRowLastColumn="0"/>
            <w:tcW w:w="1574" w:type="dxa"/>
          </w:tcPr>
          <w:p w14:paraId="1F41D3B3" w14:textId="5D1C4C26" w:rsidR="5087A346" w:rsidRPr="00823674" w:rsidRDefault="5087A346" w:rsidP="5087A346">
            <w:pPr>
              <w:spacing w:line="276" w:lineRule="auto"/>
              <w:ind w:right="93"/>
              <w:jc w:val="center"/>
            </w:pPr>
            <w:r w:rsidRPr="00823674">
              <w:rPr>
                <w:rFonts w:eastAsia="Times New Roman"/>
                <w:lang w:val="es"/>
              </w:rPr>
              <w:t>Junio</w:t>
            </w:r>
          </w:p>
        </w:tc>
        <w:tc>
          <w:tcPr>
            <w:cnfStyle w:val="000010000000" w:firstRow="0" w:lastRow="0" w:firstColumn="0" w:lastColumn="0" w:oddVBand="1" w:evenVBand="0" w:oddHBand="0" w:evenHBand="0" w:firstRowFirstColumn="0" w:firstRowLastColumn="0" w:lastRowFirstColumn="0" w:lastRowLastColumn="0"/>
            <w:tcW w:w="1836" w:type="dxa"/>
            <w:shd w:val="clear" w:color="auto" w:fill="auto"/>
          </w:tcPr>
          <w:p w14:paraId="530B52A0" w14:textId="07E513F0" w:rsidR="5087A346" w:rsidRPr="00823674" w:rsidRDefault="5087A346" w:rsidP="5087A346">
            <w:pPr>
              <w:spacing w:line="276" w:lineRule="auto"/>
              <w:ind w:left="5" w:right="98"/>
              <w:jc w:val="center"/>
              <w:rPr>
                <w:b/>
                <w:bCs/>
              </w:rPr>
            </w:pPr>
            <w:r w:rsidRPr="00823674">
              <w:rPr>
                <w:rFonts w:eastAsia="Times New Roman"/>
                <w:b/>
                <w:bCs/>
                <w:lang w:val="es"/>
              </w:rPr>
              <w:t>74</w:t>
            </w:r>
          </w:p>
        </w:tc>
        <w:tc>
          <w:tcPr>
            <w:tcW w:w="1832" w:type="dxa"/>
          </w:tcPr>
          <w:p w14:paraId="55E9509D" w14:textId="523D10BA" w:rsidR="5087A346" w:rsidRPr="00823674" w:rsidRDefault="5087A346" w:rsidP="5087A346">
            <w:pPr>
              <w:spacing w:line="276" w:lineRule="auto"/>
              <w:ind w:left="5" w:right="98"/>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lang w:val="es"/>
              </w:rPr>
              <w:t>1,475,500.00</w:t>
            </w:r>
          </w:p>
        </w:tc>
        <w:tc>
          <w:tcPr>
            <w:cnfStyle w:val="000100000000" w:firstRow="0" w:lastRow="0" w:firstColumn="0" w:lastColumn="1" w:oddVBand="0" w:evenVBand="0" w:oddHBand="0" w:evenHBand="0" w:firstRowFirstColumn="0" w:firstRowLastColumn="0" w:lastRowFirstColumn="0" w:lastRowLastColumn="0"/>
            <w:tcW w:w="2228" w:type="dxa"/>
          </w:tcPr>
          <w:p w14:paraId="3505C48F" w14:textId="0F3F4B22" w:rsidR="5087A346" w:rsidRPr="00823674" w:rsidRDefault="5087A346" w:rsidP="5087A346">
            <w:pPr>
              <w:spacing w:line="276" w:lineRule="auto"/>
              <w:ind w:left="5" w:right="98"/>
              <w:jc w:val="center"/>
            </w:pPr>
            <w:r w:rsidRPr="00823674">
              <w:rPr>
                <w:rFonts w:eastAsia="Times New Roman"/>
                <w:lang w:val="es"/>
              </w:rPr>
              <w:t>23,608,000.00</w:t>
            </w:r>
          </w:p>
        </w:tc>
      </w:tr>
      <w:tr w:rsidR="00823674" w:rsidRPr="00823674" w14:paraId="6520A15B" w14:textId="77777777" w:rsidTr="006641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74" w:type="dxa"/>
          </w:tcPr>
          <w:p w14:paraId="7D75A499" w14:textId="2C4713E3" w:rsidR="5087A346" w:rsidRPr="00823674" w:rsidRDefault="5087A346" w:rsidP="5087A346">
            <w:pPr>
              <w:spacing w:line="276" w:lineRule="auto"/>
              <w:ind w:right="93"/>
              <w:jc w:val="center"/>
            </w:pPr>
            <w:r w:rsidRPr="00823674">
              <w:rPr>
                <w:rFonts w:eastAsia="Times New Roman"/>
                <w:lang w:val="es"/>
              </w:rPr>
              <w:t>Julio</w:t>
            </w:r>
          </w:p>
        </w:tc>
        <w:tc>
          <w:tcPr>
            <w:cnfStyle w:val="000010000000" w:firstRow="0" w:lastRow="0" w:firstColumn="0" w:lastColumn="0" w:oddVBand="1" w:evenVBand="0" w:oddHBand="0" w:evenHBand="0" w:firstRowFirstColumn="0" w:firstRowLastColumn="0" w:lastRowFirstColumn="0" w:lastRowLastColumn="0"/>
            <w:tcW w:w="1836" w:type="dxa"/>
          </w:tcPr>
          <w:p w14:paraId="0CCB7BBF" w14:textId="6C59B3C6" w:rsidR="5087A346" w:rsidRPr="00823674" w:rsidRDefault="5087A346" w:rsidP="5087A346">
            <w:pPr>
              <w:spacing w:line="276" w:lineRule="auto"/>
              <w:ind w:left="5" w:right="98"/>
              <w:jc w:val="center"/>
              <w:rPr>
                <w:b/>
                <w:bCs/>
              </w:rPr>
            </w:pPr>
            <w:r w:rsidRPr="00823674">
              <w:rPr>
                <w:rFonts w:eastAsia="Times New Roman"/>
                <w:b/>
                <w:bCs/>
                <w:lang w:val="es"/>
              </w:rPr>
              <w:t>74</w:t>
            </w:r>
          </w:p>
        </w:tc>
        <w:tc>
          <w:tcPr>
            <w:tcW w:w="1832" w:type="dxa"/>
          </w:tcPr>
          <w:p w14:paraId="7703BB09" w14:textId="7C97D0DB" w:rsidR="5087A346" w:rsidRPr="00823674" w:rsidRDefault="5087A346" w:rsidP="5087A346">
            <w:pPr>
              <w:spacing w:line="276" w:lineRule="auto"/>
              <w:ind w:left="5" w:right="98"/>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1,719,000.00</w:t>
            </w:r>
          </w:p>
        </w:tc>
        <w:tc>
          <w:tcPr>
            <w:cnfStyle w:val="000100000000" w:firstRow="0" w:lastRow="0" w:firstColumn="0" w:lastColumn="1" w:oddVBand="0" w:evenVBand="0" w:oddHBand="0" w:evenHBand="0" w:firstRowFirstColumn="0" w:firstRowLastColumn="0" w:lastRowFirstColumn="0" w:lastRowLastColumn="0"/>
            <w:tcW w:w="2228" w:type="dxa"/>
          </w:tcPr>
          <w:p w14:paraId="527850BF" w14:textId="55E27037" w:rsidR="5087A346" w:rsidRPr="00823674" w:rsidRDefault="5087A346" w:rsidP="5087A346">
            <w:pPr>
              <w:spacing w:line="276" w:lineRule="auto"/>
              <w:ind w:left="5" w:right="98"/>
              <w:jc w:val="center"/>
            </w:pPr>
            <w:r w:rsidRPr="00823674">
              <w:rPr>
                <w:rFonts w:eastAsia="Times New Roman"/>
                <w:lang w:val="es"/>
              </w:rPr>
              <w:t>27,504,000.00</w:t>
            </w:r>
          </w:p>
        </w:tc>
      </w:tr>
      <w:tr w:rsidR="00823674" w:rsidRPr="00823674" w14:paraId="3AD7516B" w14:textId="77777777" w:rsidTr="00995929">
        <w:trPr>
          <w:trHeight w:val="300"/>
        </w:trPr>
        <w:tc>
          <w:tcPr>
            <w:cnfStyle w:val="001000000000" w:firstRow="0" w:lastRow="0" w:firstColumn="1" w:lastColumn="0" w:oddVBand="0" w:evenVBand="0" w:oddHBand="0" w:evenHBand="0" w:firstRowFirstColumn="0" w:firstRowLastColumn="0" w:lastRowFirstColumn="0" w:lastRowLastColumn="0"/>
            <w:tcW w:w="1574" w:type="dxa"/>
          </w:tcPr>
          <w:p w14:paraId="07BB41B0" w14:textId="45C0AB57" w:rsidR="5087A346" w:rsidRPr="00823674" w:rsidRDefault="5087A346" w:rsidP="5087A346">
            <w:pPr>
              <w:spacing w:line="276" w:lineRule="auto"/>
              <w:ind w:left="2" w:right="93"/>
              <w:jc w:val="center"/>
            </w:pPr>
            <w:r w:rsidRPr="00823674">
              <w:rPr>
                <w:rFonts w:eastAsia="Times New Roman"/>
                <w:lang w:val="es"/>
              </w:rPr>
              <w:t>Agosto</w:t>
            </w:r>
          </w:p>
        </w:tc>
        <w:tc>
          <w:tcPr>
            <w:cnfStyle w:val="000010000000" w:firstRow="0" w:lastRow="0" w:firstColumn="0" w:lastColumn="0" w:oddVBand="1" w:evenVBand="0" w:oddHBand="0" w:evenHBand="0" w:firstRowFirstColumn="0" w:firstRowLastColumn="0" w:lastRowFirstColumn="0" w:lastRowLastColumn="0"/>
            <w:tcW w:w="1836" w:type="dxa"/>
            <w:shd w:val="clear" w:color="auto" w:fill="auto"/>
          </w:tcPr>
          <w:p w14:paraId="29E927C5" w14:textId="790625FA" w:rsidR="5087A346" w:rsidRPr="00823674" w:rsidRDefault="5087A346" w:rsidP="5087A346">
            <w:pPr>
              <w:spacing w:line="276" w:lineRule="auto"/>
              <w:ind w:left="5" w:right="98"/>
              <w:jc w:val="center"/>
              <w:rPr>
                <w:b/>
                <w:bCs/>
              </w:rPr>
            </w:pPr>
            <w:r w:rsidRPr="00823674">
              <w:rPr>
                <w:rFonts w:eastAsia="Times New Roman"/>
                <w:b/>
                <w:bCs/>
                <w:lang w:val="es"/>
              </w:rPr>
              <w:t>75</w:t>
            </w:r>
          </w:p>
        </w:tc>
        <w:tc>
          <w:tcPr>
            <w:tcW w:w="1832" w:type="dxa"/>
          </w:tcPr>
          <w:p w14:paraId="04C5A152" w14:textId="2E4446DD" w:rsidR="5087A346" w:rsidRPr="00823674" w:rsidRDefault="5087A346" w:rsidP="5087A346">
            <w:pPr>
              <w:spacing w:line="276" w:lineRule="auto"/>
              <w:ind w:left="5" w:right="98"/>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lang w:val="es"/>
              </w:rPr>
              <w:t>1,782,108</w:t>
            </w:r>
            <w:r w:rsidR="008C4EAE" w:rsidRPr="00823674">
              <w:rPr>
                <w:rFonts w:eastAsia="Times New Roman"/>
                <w:lang w:val="es"/>
              </w:rPr>
              <w:t>.</w:t>
            </w:r>
            <w:r w:rsidRPr="00823674">
              <w:rPr>
                <w:rFonts w:eastAsia="Times New Roman"/>
                <w:lang w:val="es"/>
              </w:rPr>
              <w:t>92</w:t>
            </w:r>
          </w:p>
        </w:tc>
        <w:tc>
          <w:tcPr>
            <w:cnfStyle w:val="000100000000" w:firstRow="0" w:lastRow="0" w:firstColumn="0" w:lastColumn="1" w:oddVBand="0" w:evenVBand="0" w:oddHBand="0" w:evenHBand="0" w:firstRowFirstColumn="0" w:firstRowLastColumn="0" w:lastRowFirstColumn="0" w:lastRowLastColumn="0"/>
            <w:tcW w:w="2228" w:type="dxa"/>
          </w:tcPr>
          <w:p w14:paraId="0A40BF30" w14:textId="4312FD84" w:rsidR="5087A346" w:rsidRPr="00823674" w:rsidRDefault="5087A346" w:rsidP="5087A346">
            <w:pPr>
              <w:spacing w:line="276" w:lineRule="auto"/>
              <w:ind w:left="5" w:right="98"/>
              <w:jc w:val="center"/>
            </w:pPr>
            <w:r w:rsidRPr="00823674">
              <w:rPr>
                <w:rFonts w:eastAsia="Times New Roman"/>
                <w:lang w:val="es"/>
              </w:rPr>
              <w:t>28,513,742.72</w:t>
            </w:r>
          </w:p>
        </w:tc>
      </w:tr>
      <w:tr w:rsidR="00823674" w:rsidRPr="00823674" w14:paraId="5267AD1B" w14:textId="77777777" w:rsidTr="006641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74" w:type="dxa"/>
          </w:tcPr>
          <w:p w14:paraId="39DA4B61" w14:textId="059C0E78" w:rsidR="5087A346" w:rsidRPr="00823674" w:rsidRDefault="5087A346" w:rsidP="5087A346">
            <w:pPr>
              <w:spacing w:line="276" w:lineRule="auto"/>
              <w:ind w:left="2" w:right="93"/>
              <w:jc w:val="center"/>
            </w:pPr>
            <w:r w:rsidRPr="00823674">
              <w:rPr>
                <w:rFonts w:eastAsia="Times New Roman"/>
                <w:lang w:val="es"/>
              </w:rPr>
              <w:t>Septiembre</w:t>
            </w:r>
          </w:p>
        </w:tc>
        <w:tc>
          <w:tcPr>
            <w:cnfStyle w:val="000010000000" w:firstRow="0" w:lastRow="0" w:firstColumn="0" w:lastColumn="0" w:oddVBand="1" w:evenVBand="0" w:oddHBand="0" w:evenHBand="0" w:firstRowFirstColumn="0" w:firstRowLastColumn="0" w:lastRowFirstColumn="0" w:lastRowLastColumn="0"/>
            <w:tcW w:w="1836" w:type="dxa"/>
          </w:tcPr>
          <w:p w14:paraId="593C490D" w14:textId="630CB434" w:rsidR="5087A346" w:rsidRPr="00823674" w:rsidRDefault="5087A346" w:rsidP="5087A346">
            <w:pPr>
              <w:spacing w:line="276" w:lineRule="auto"/>
              <w:ind w:left="5" w:right="98"/>
              <w:jc w:val="center"/>
              <w:rPr>
                <w:b/>
                <w:bCs/>
              </w:rPr>
            </w:pPr>
            <w:r w:rsidRPr="00823674">
              <w:rPr>
                <w:rFonts w:eastAsia="Times New Roman"/>
                <w:b/>
                <w:bCs/>
                <w:lang w:val="es"/>
              </w:rPr>
              <w:t>73</w:t>
            </w:r>
          </w:p>
        </w:tc>
        <w:tc>
          <w:tcPr>
            <w:tcW w:w="1832" w:type="dxa"/>
          </w:tcPr>
          <w:p w14:paraId="0E2D4966" w14:textId="75772A86" w:rsidR="5087A346" w:rsidRPr="00823674" w:rsidRDefault="5087A346" w:rsidP="5087A346">
            <w:pPr>
              <w:spacing w:line="276" w:lineRule="auto"/>
              <w:ind w:left="5" w:right="98"/>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1,321,323.00</w:t>
            </w:r>
          </w:p>
        </w:tc>
        <w:tc>
          <w:tcPr>
            <w:cnfStyle w:val="000100000000" w:firstRow="0" w:lastRow="0" w:firstColumn="0" w:lastColumn="1" w:oddVBand="0" w:evenVBand="0" w:oddHBand="0" w:evenHBand="0" w:firstRowFirstColumn="0" w:firstRowLastColumn="0" w:lastRowFirstColumn="0" w:lastRowLastColumn="0"/>
            <w:tcW w:w="2228" w:type="dxa"/>
          </w:tcPr>
          <w:p w14:paraId="49B2B3F5" w14:textId="1D43C61F" w:rsidR="5087A346" w:rsidRPr="00823674" w:rsidRDefault="5087A346" w:rsidP="5087A346">
            <w:pPr>
              <w:spacing w:line="276" w:lineRule="auto"/>
              <w:ind w:left="5" w:right="98"/>
              <w:jc w:val="center"/>
            </w:pPr>
            <w:r w:rsidRPr="00823674">
              <w:rPr>
                <w:rFonts w:eastAsia="Times New Roman"/>
                <w:lang w:val="es"/>
              </w:rPr>
              <w:t>21,141,168.00</w:t>
            </w:r>
          </w:p>
        </w:tc>
      </w:tr>
      <w:tr w:rsidR="00823674" w:rsidRPr="00823674" w14:paraId="138A5DF7" w14:textId="77777777" w:rsidTr="00995929">
        <w:trPr>
          <w:trHeight w:val="300"/>
        </w:trPr>
        <w:tc>
          <w:tcPr>
            <w:cnfStyle w:val="001000000000" w:firstRow="0" w:lastRow="0" w:firstColumn="1" w:lastColumn="0" w:oddVBand="0" w:evenVBand="0" w:oddHBand="0" w:evenHBand="0" w:firstRowFirstColumn="0" w:firstRowLastColumn="0" w:lastRowFirstColumn="0" w:lastRowLastColumn="0"/>
            <w:tcW w:w="1574" w:type="dxa"/>
          </w:tcPr>
          <w:p w14:paraId="5B7F1727" w14:textId="69C032AE" w:rsidR="5087A346" w:rsidRPr="00823674" w:rsidRDefault="5087A346" w:rsidP="5087A346">
            <w:pPr>
              <w:spacing w:line="276" w:lineRule="auto"/>
              <w:ind w:right="93"/>
              <w:jc w:val="center"/>
            </w:pPr>
            <w:r w:rsidRPr="00823674">
              <w:rPr>
                <w:rFonts w:eastAsia="Times New Roman"/>
                <w:lang w:val="es"/>
              </w:rPr>
              <w:t>Octubre</w:t>
            </w:r>
          </w:p>
        </w:tc>
        <w:tc>
          <w:tcPr>
            <w:cnfStyle w:val="000010000000" w:firstRow="0" w:lastRow="0" w:firstColumn="0" w:lastColumn="0" w:oddVBand="1" w:evenVBand="0" w:oddHBand="0" w:evenHBand="0" w:firstRowFirstColumn="0" w:firstRowLastColumn="0" w:lastRowFirstColumn="0" w:lastRowLastColumn="0"/>
            <w:tcW w:w="1836" w:type="dxa"/>
            <w:shd w:val="clear" w:color="auto" w:fill="auto"/>
          </w:tcPr>
          <w:p w14:paraId="09C29C11" w14:textId="07B0AADD" w:rsidR="5087A346" w:rsidRPr="00823674" w:rsidRDefault="5087A346" w:rsidP="5087A346">
            <w:pPr>
              <w:spacing w:line="276" w:lineRule="auto"/>
              <w:ind w:left="5" w:right="98"/>
              <w:jc w:val="center"/>
              <w:rPr>
                <w:b/>
                <w:bCs/>
              </w:rPr>
            </w:pPr>
            <w:r w:rsidRPr="00823674">
              <w:rPr>
                <w:rFonts w:eastAsia="Times New Roman"/>
                <w:b/>
                <w:bCs/>
                <w:lang w:val="es"/>
              </w:rPr>
              <w:t>78</w:t>
            </w:r>
          </w:p>
        </w:tc>
        <w:tc>
          <w:tcPr>
            <w:tcW w:w="1832" w:type="dxa"/>
          </w:tcPr>
          <w:p w14:paraId="31D455C0" w14:textId="2DF995CA" w:rsidR="5087A346" w:rsidRPr="00823674" w:rsidRDefault="5087A346" w:rsidP="5087A346">
            <w:pPr>
              <w:spacing w:line="276" w:lineRule="auto"/>
              <w:ind w:left="5" w:right="98"/>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lang w:val="es"/>
              </w:rPr>
              <w:t>1,927,000.00</w:t>
            </w:r>
          </w:p>
        </w:tc>
        <w:tc>
          <w:tcPr>
            <w:cnfStyle w:val="000100000000" w:firstRow="0" w:lastRow="0" w:firstColumn="0" w:lastColumn="1" w:oddVBand="0" w:evenVBand="0" w:oddHBand="0" w:evenHBand="0" w:firstRowFirstColumn="0" w:firstRowLastColumn="0" w:lastRowFirstColumn="0" w:lastRowLastColumn="0"/>
            <w:tcW w:w="2228" w:type="dxa"/>
          </w:tcPr>
          <w:p w14:paraId="535B253E" w14:textId="05831236" w:rsidR="5087A346" w:rsidRPr="00823674" w:rsidRDefault="5087A346" w:rsidP="5087A346">
            <w:pPr>
              <w:spacing w:line="276" w:lineRule="auto"/>
              <w:ind w:left="5" w:right="98"/>
              <w:jc w:val="center"/>
            </w:pPr>
            <w:r w:rsidRPr="00823674">
              <w:rPr>
                <w:rFonts w:eastAsia="Times New Roman"/>
                <w:lang w:val="es"/>
              </w:rPr>
              <w:t>30,832,000.00</w:t>
            </w:r>
          </w:p>
        </w:tc>
      </w:tr>
      <w:tr w:rsidR="00823674" w:rsidRPr="00823674" w14:paraId="7095FB63" w14:textId="77777777" w:rsidTr="006641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74" w:type="dxa"/>
          </w:tcPr>
          <w:p w14:paraId="55676252" w14:textId="3E080BF0" w:rsidR="5087A346" w:rsidRPr="00823674" w:rsidRDefault="5087A346" w:rsidP="5087A346">
            <w:pPr>
              <w:spacing w:line="276" w:lineRule="auto"/>
              <w:ind w:right="93"/>
              <w:jc w:val="center"/>
            </w:pPr>
            <w:r w:rsidRPr="00823674">
              <w:rPr>
                <w:rFonts w:eastAsia="Times New Roman"/>
                <w:lang w:val="es"/>
              </w:rPr>
              <w:t>Noviembre</w:t>
            </w:r>
          </w:p>
        </w:tc>
        <w:tc>
          <w:tcPr>
            <w:cnfStyle w:val="000010000000" w:firstRow="0" w:lastRow="0" w:firstColumn="0" w:lastColumn="0" w:oddVBand="1" w:evenVBand="0" w:oddHBand="0" w:evenHBand="0" w:firstRowFirstColumn="0" w:firstRowLastColumn="0" w:lastRowFirstColumn="0" w:lastRowLastColumn="0"/>
            <w:tcW w:w="1836" w:type="dxa"/>
          </w:tcPr>
          <w:p w14:paraId="5D14296D" w14:textId="62EB4562" w:rsidR="5087A346" w:rsidRPr="00823674" w:rsidRDefault="5087A346" w:rsidP="5087A346">
            <w:pPr>
              <w:spacing w:line="276" w:lineRule="auto"/>
              <w:ind w:left="5" w:right="98"/>
              <w:jc w:val="center"/>
              <w:rPr>
                <w:b/>
                <w:bCs/>
              </w:rPr>
            </w:pPr>
            <w:r w:rsidRPr="00823674">
              <w:rPr>
                <w:rFonts w:eastAsia="Times New Roman"/>
                <w:b/>
                <w:bCs/>
                <w:lang w:val="es"/>
              </w:rPr>
              <w:t>94</w:t>
            </w:r>
          </w:p>
        </w:tc>
        <w:tc>
          <w:tcPr>
            <w:tcW w:w="1832" w:type="dxa"/>
          </w:tcPr>
          <w:p w14:paraId="18568F94" w14:textId="1CEDFBEF" w:rsidR="5087A346" w:rsidRPr="00823674" w:rsidRDefault="5087A346" w:rsidP="5087A346">
            <w:pPr>
              <w:spacing w:line="276" w:lineRule="auto"/>
              <w:ind w:left="5" w:right="98"/>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2,371,500.00</w:t>
            </w:r>
          </w:p>
        </w:tc>
        <w:tc>
          <w:tcPr>
            <w:cnfStyle w:val="000100000000" w:firstRow="0" w:lastRow="0" w:firstColumn="0" w:lastColumn="1" w:oddVBand="0" w:evenVBand="0" w:oddHBand="0" w:evenHBand="0" w:firstRowFirstColumn="0" w:firstRowLastColumn="0" w:lastRowFirstColumn="0" w:lastRowLastColumn="0"/>
            <w:tcW w:w="2228" w:type="dxa"/>
          </w:tcPr>
          <w:p w14:paraId="1EE8519A" w14:textId="7B87FEF0" w:rsidR="5087A346" w:rsidRPr="00823674" w:rsidRDefault="5087A346" w:rsidP="5087A346">
            <w:pPr>
              <w:spacing w:line="276" w:lineRule="auto"/>
              <w:ind w:left="5" w:right="98"/>
              <w:jc w:val="center"/>
            </w:pPr>
            <w:r w:rsidRPr="00823674">
              <w:rPr>
                <w:rFonts w:eastAsia="Times New Roman"/>
                <w:lang w:val="es"/>
              </w:rPr>
              <w:t>37,944,000.00</w:t>
            </w:r>
          </w:p>
        </w:tc>
      </w:tr>
      <w:tr w:rsidR="00823674" w:rsidRPr="00823674" w14:paraId="37871642" w14:textId="77777777" w:rsidTr="00995929">
        <w:trPr>
          <w:trHeight w:val="300"/>
        </w:trPr>
        <w:tc>
          <w:tcPr>
            <w:cnfStyle w:val="001000000000" w:firstRow="0" w:lastRow="0" w:firstColumn="1" w:lastColumn="0" w:oddVBand="0" w:evenVBand="0" w:oddHBand="0" w:evenHBand="0" w:firstRowFirstColumn="0" w:firstRowLastColumn="0" w:lastRowFirstColumn="0" w:lastRowLastColumn="0"/>
            <w:tcW w:w="1574" w:type="dxa"/>
          </w:tcPr>
          <w:p w14:paraId="6A12B1D7" w14:textId="28A3123B" w:rsidR="5087A346" w:rsidRPr="00823674" w:rsidRDefault="5087A346" w:rsidP="5087A346">
            <w:pPr>
              <w:spacing w:line="276" w:lineRule="auto"/>
              <w:ind w:right="93"/>
              <w:jc w:val="center"/>
            </w:pPr>
            <w:r w:rsidRPr="00823674">
              <w:rPr>
                <w:rFonts w:eastAsia="Times New Roman"/>
                <w:lang w:val="es"/>
              </w:rPr>
              <w:t>Diciembre</w:t>
            </w:r>
          </w:p>
        </w:tc>
        <w:tc>
          <w:tcPr>
            <w:cnfStyle w:val="000010000000" w:firstRow="0" w:lastRow="0" w:firstColumn="0" w:lastColumn="0" w:oddVBand="1" w:evenVBand="0" w:oddHBand="0" w:evenHBand="0" w:firstRowFirstColumn="0" w:firstRowLastColumn="0" w:lastRowFirstColumn="0" w:lastRowLastColumn="0"/>
            <w:tcW w:w="1836" w:type="dxa"/>
            <w:shd w:val="clear" w:color="auto" w:fill="auto"/>
          </w:tcPr>
          <w:p w14:paraId="6339C2EE" w14:textId="7C374BEB" w:rsidR="5087A346" w:rsidRPr="00823674" w:rsidRDefault="5087A346" w:rsidP="5087A346">
            <w:pPr>
              <w:spacing w:line="276" w:lineRule="auto"/>
              <w:ind w:left="5" w:right="98"/>
              <w:jc w:val="center"/>
              <w:rPr>
                <w:b/>
                <w:bCs/>
              </w:rPr>
            </w:pPr>
            <w:r w:rsidRPr="00823674">
              <w:rPr>
                <w:rFonts w:eastAsia="Times New Roman"/>
                <w:b/>
                <w:bCs/>
                <w:lang w:val="es"/>
              </w:rPr>
              <w:t>36</w:t>
            </w:r>
          </w:p>
        </w:tc>
        <w:tc>
          <w:tcPr>
            <w:tcW w:w="1832" w:type="dxa"/>
          </w:tcPr>
          <w:p w14:paraId="3DBA5B22" w14:textId="3DAEAB1C" w:rsidR="5087A346" w:rsidRPr="00823674" w:rsidRDefault="5087A346" w:rsidP="5087A346">
            <w:pPr>
              <w:spacing w:line="276" w:lineRule="auto"/>
              <w:ind w:left="5" w:right="98"/>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lang w:val="es"/>
              </w:rPr>
              <w:t>678,500.00</w:t>
            </w:r>
          </w:p>
        </w:tc>
        <w:tc>
          <w:tcPr>
            <w:cnfStyle w:val="000100000000" w:firstRow="0" w:lastRow="0" w:firstColumn="0" w:lastColumn="1" w:oddVBand="0" w:evenVBand="0" w:oddHBand="0" w:evenHBand="0" w:firstRowFirstColumn="0" w:firstRowLastColumn="0" w:lastRowFirstColumn="0" w:lastRowLastColumn="0"/>
            <w:tcW w:w="2228" w:type="dxa"/>
          </w:tcPr>
          <w:p w14:paraId="4E1353D4" w14:textId="640A3CEE" w:rsidR="5087A346" w:rsidRPr="00823674" w:rsidRDefault="5087A346" w:rsidP="5087A346">
            <w:pPr>
              <w:spacing w:line="276" w:lineRule="auto"/>
              <w:ind w:left="5" w:right="98"/>
              <w:jc w:val="center"/>
            </w:pPr>
            <w:r w:rsidRPr="00823674">
              <w:rPr>
                <w:rFonts w:eastAsia="Times New Roman"/>
                <w:lang w:val="es"/>
              </w:rPr>
              <w:t>11,000,000.00</w:t>
            </w:r>
          </w:p>
        </w:tc>
      </w:tr>
      <w:tr w:rsidR="00823674" w:rsidRPr="00823674" w14:paraId="295C3CF4" w14:textId="77777777" w:rsidTr="00D76CE4">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74" w:type="dxa"/>
            <w:shd w:val="clear" w:color="auto" w:fill="142F62"/>
          </w:tcPr>
          <w:p w14:paraId="0C6888E4" w14:textId="2C200A6C" w:rsidR="5087A346" w:rsidRPr="00995929" w:rsidRDefault="5087A346" w:rsidP="5087A346">
            <w:pPr>
              <w:spacing w:line="276" w:lineRule="auto"/>
              <w:ind w:left="2" w:right="93"/>
              <w:jc w:val="center"/>
              <w:rPr>
                <w:color w:val="FFFFFF" w:themeColor="background1"/>
              </w:rPr>
            </w:pPr>
            <w:r w:rsidRPr="00995929">
              <w:rPr>
                <w:rFonts w:eastAsia="Times New Roman"/>
                <w:color w:val="FFFFFF" w:themeColor="background1"/>
                <w:lang w:val="es"/>
              </w:rPr>
              <w:t>Totales</w:t>
            </w:r>
          </w:p>
        </w:tc>
        <w:tc>
          <w:tcPr>
            <w:cnfStyle w:val="000010000000" w:firstRow="0" w:lastRow="0" w:firstColumn="0" w:lastColumn="0" w:oddVBand="1" w:evenVBand="0" w:oddHBand="0" w:evenHBand="0" w:firstRowFirstColumn="0" w:firstRowLastColumn="0" w:lastRowFirstColumn="0" w:lastRowLastColumn="0"/>
            <w:tcW w:w="1836" w:type="dxa"/>
            <w:shd w:val="clear" w:color="auto" w:fill="142F62"/>
          </w:tcPr>
          <w:p w14:paraId="7A4BF5C3" w14:textId="4254B1C4" w:rsidR="5087A346" w:rsidRPr="00995929" w:rsidRDefault="5087A346" w:rsidP="5087A346">
            <w:pPr>
              <w:spacing w:line="276" w:lineRule="auto"/>
              <w:ind w:right="98"/>
              <w:jc w:val="center"/>
              <w:rPr>
                <w:color w:val="FFFFFF" w:themeColor="background1"/>
              </w:rPr>
            </w:pPr>
            <w:r w:rsidRPr="00995929">
              <w:rPr>
                <w:rFonts w:eastAsia="Times New Roman"/>
                <w:color w:val="FFFFFF" w:themeColor="background1"/>
                <w:lang w:val="es"/>
              </w:rPr>
              <w:t>875</w:t>
            </w:r>
          </w:p>
        </w:tc>
        <w:tc>
          <w:tcPr>
            <w:tcW w:w="1832" w:type="dxa"/>
            <w:shd w:val="clear" w:color="auto" w:fill="142F62"/>
          </w:tcPr>
          <w:p w14:paraId="532DC056" w14:textId="5E5F3166" w:rsidR="5087A346" w:rsidRPr="00995929" w:rsidRDefault="5087A346" w:rsidP="5087A346">
            <w:pPr>
              <w:spacing w:line="276" w:lineRule="auto"/>
              <w:ind w:right="98"/>
              <w:jc w:val="center"/>
              <w:cnfStyle w:val="010000000000" w:firstRow="0" w:lastRow="1" w:firstColumn="0" w:lastColumn="0" w:oddVBand="0" w:evenVBand="0" w:oddHBand="0" w:evenHBand="0" w:firstRowFirstColumn="0" w:firstRowLastColumn="0" w:lastRowFirstColumn="0" w:lastRowLastColumn="0"/>
              <w:rPr>
                <w:color w:val="FFFFFF" w:themeColor="background1"/>
              </w:rPr>
            </w:pPr>
            <w:r w:rsidRPr="00995929">
              <w:rPr>
                <w:rFonts w:eastAsia="Times New Roman"/>
                <w:color w:val="FFFFFF" w:themeColor="background1"/>
                <w:lang w:val="es"/>
              </w:rPr>
              <w:t>19,</w:t>
            </w:r>
            <w:r w:rsidR="00007114" w:rsidRPr="00995929">
              <w:rPr>
                <w:rFonts w:eastAsia="Times New Roman"/>
                <w:color w:val="FFFFFF" w:themeColor="background1"/>
                <w:lang w:val="es"/>
              </w:rPr>
              <w:t>410,381.92</w:t>
            </w:r>
          </w:p>
        </w:tc>
        <w:tc>
          <w:tcPr>
            <w:cnfStyle w:val="000100000000" w:firstRow="0" w:lastRow="0" w:firstColumn="0" w:lastColumn="1" w:oddVBand="0" w:evenVBand="0" w:oddHBand="0" w:evenHBand="0" w:firstRowFirstColumn="0" w:firstRowLastColumn="0" w:lastRowFirstColumn="0" w:lastRowLastColumn="0"/>
            <w:tcW w:w="2228" w:type="dxa"/>
            <w:shd w:val="clear" w:color="auto" w:fill="142F62"/>
          </w:tcPr>
          <w:p w14:paraId="6D8037B8" w14:textId="40BF0E6E" w:rsidR="5087A346" w:rsidRPr="00995929" w:rsidRDefault="5087A346" w:rsidP="5087A346">
            <w:pPr>
              <w:spacing w:line="276" w:lineRule="auto"/>
              <w:ind w:right="96"/>
              <w:jc w:val="center"/>
              <w:rPr>
                <w:color w:val="FFFFFF" w:themeColor="background1"/>
              </w:rPr>
            </w:pPr>
            <w:r w:rsidRPr="00995929">
              <w:rPr>
                <w:rFonts w:eastAsia="Times New Roman"/>
                <w:color w:val="FFFFFF" w:themeColor="background1"/>
                <w:lang w:val="es"/>
              </w:rPr>
              <w:t>31</w:t>
            </w:r>
            <w:r w:rsidR="00B84932" w:rsidRPr="00995929">
              <w:rPr>
                <w:rFonts w:eastAsia="Times New Roman"/>
                <w:color w:val="FFFFFF" w:themeColor="background1"/>
                <w:lang w:val="es"/>
              </w:rPr>
              <w:t>0</w:t>
            </w:r>
            <w:r w:rsidRPr="00995929">
              <w:rPr>
                <w:rFonts w:eastAsia="Times New Roman"/>
                <w:color w:val="FFFFFF" w:themeColor="background1"/>
                <w:lang w:val="es"/>
              </w:rPr>
              <w:t>,71</w:t>
            </w:r>
            <w:r w:rsidR="00007114" w:rsidRPr="00995929">
              <w:rPr>
                <w:rFonts w:eastAsia="Times New Roman"/>
                <w:color w:val="FFFFFF" w:themeColor="background1"/>
                <w:lang w:val="es"/>
              </w:rPr>
              <w:t>0,110.72</w:t>
            </w:r>
          </w:p>
        </w:tc>
      </w:tr>
    </w:tbl>
    <w:tbl>
      <w:tblPr>
        <w:tblW w:w="0" w:type="auto"/>
        <w:tblInd w:w="-945" w:type="dxa"/>
        <w:tblLook w:val="06A0" w:firstRow="1" w:lastRow="0" w:firstColumn="1" w:lastColumn="0" w:noHBand="1" w:noVBand="1"/>
      </w:tblPr>
      <w:tblGrid>
        <w:gridCol w:w="8865"/>
      </w:tblGrid>
      <w:tr w:rsidR="00823674" w:rsidRPr="00823674" w14:paraId="7586A93E" w14:textId="77777777" w:rsidTr="5087A346">
        <w:trPr>
          <w:trHeight w:val="300"/>
        </w:trPr>
        <w:tc>
          <w:tcPr>
            <w:tcW w:w="11014" w:type="dxa"/>
            <w:tcMar>
              <w:left w:w="141" w:type="dxa"/>
              <w:right w:w="141" w:type="dxa"/>
            </w:tcMar>
          </w:tcPr>
          <w:p w14:paraId="38E3E976" w14:textId="6925FEB4" w:rsidR="5087A346" w:rsidRPr="00823674" w:rsidRDefault="5087A346" w:rsidP="00C31B38">
            <w:pPr>
              <w:spacing w:after="200"/>
              <w:jc w:val="center"/>
            </w:pPr>
            <w:r w:rsidRPr="00823674">
              <w:rPr>
                <w:rFonts w:eastAsia="Times New Roman"/>
                <w:i/>
                <w:iCs/>
                <w:sz w:val="18"/>
                <w:szCs w:val="18"/>
                <w:lang w:val="es"/>
              </w:rPr>
              <w:t>Fuente: Dirección de Recursos Mineros, 2025</w:t>
            </w:r>
          </w:p>
        </w:tc>
      </w:tr>
    </w:tbl>
    <w:p w14:paraId="13ED8FA7" w14:textId="0ECD2483" w:rsidR="6D9D4DB1" w:rsidRPr="00823674" w:rsidRDefault="6D9D4DB1" w:rsidP="5087A346">
      <w:pPr>
        <w:spacing w:after="0" w:line="360" w:lineRule="auto"/>
        <w:ind w:right="1112"/>
        <w:jc w:val="both"/>
      </w:pPr>
      <w:r w:rsidRPr="00823674">
        <w:rPr>
          <w:rFonts w:eastAsia="Times New Roman"/>
          <w:lang w:val="es"/>
        </w:rPr>
        <w:t xml:space="preserve"> </w:t>
      </w:r>
    </w:p>
    <w:p w14:paraId="584624F2" w14:textId="77777777" w:rsidR="00EA0089" w:rsidRPr="008C5EDA" w:rsidRDefault="6D9D4DB1" w:rsidP="5087A346">
      <w:pPr>
        <w:spacing w:after="0" w:line="360" w:lineRule="auto"/>
        <w:ind w:right="-18"/>
        <w:jc w:val="both"/>
        <w:rPr>
          <w:rFonts w:eastAsia="Times New Roman"/>
          <w:lang w:val="es"/>
        </w:rPr>
      </w:pPr>
      <w:r w:rsidRPr="008C5EDA">
        <w:rPr>
          <w:rFonts w:eastAsia="Times New Roman"/>
          <w:lang w:val="es"/>
        </w:rPr>
        <w:t xml:space="preserve">Como parte de los esfuerzos del ministerio para la regularización del sector minero, se emitió una circular conjunta con la Dirección General de Contrataciones Públicas (DGCP), de fecha veintiuno (21) de julio de 2025, a través de la cual se establecieron disposiciones </w:t>
      </w:r>
    </w:p>
    <w:p w14:paraId="363E515C" w14:textId="46196BB7" w:rsidR="6D9D4DB1" w:rsidRPr="008C5EDA" w:rsidRDefault="6D9D4DB1" w:rsidP="5087A346">
      <w:pPr>
        <w:spacing w:after="0" w:line="360" w:lineRule="auto"/>
        <w:ind w:right="-18"/>
        <w:jc w:val="both"/>
      </w:pPr>
      <w:r w:rsidRPr="008C5EDA">
        <w:rPr>
          <w:rFonts w:eastAsia="Times New Roman"/>
          <w:lang w:val="es"/>
        </w:rPr>
        <w:t xml:space="preserve">orientadas a garantizar la trazabilidad, legalidad y sostenibilidad en la adquisición de insumos destinados a la construcción y ejecución de obras públicas, evitando la utilización de materiales áridos y agregados provenientes de extracciones ilegales. </w:t>
      </w:r>
    </w:p>
    <w:p w14:paraId="4B1D8907" w14:textId="70D0F15D" w:rsidR="6D9D4DB1" w:rsidRPr="00CB6BEF" w:rsidRDefault="6D9D4DB1" w:rsidP="5087A346">
      <w:pPr>
        <w:spacing w:after="0" w:line="360" w:lineRule="auto"/>
        <w:ind w:left="1080" w:right="123"/>
        <w:jc w:val="both"/>
      </w:pPr>
      <w:r w:rsidRPr="00CB6BEF">
        <w:rPr>
          <w:rFonts w:eastAsia="Times New Roman"/>
          <w:lang w:val="es"/>
        </w:rPr>
        <w:t xml:space="preserve"> </w:t>
      </w:r>
    </w:p>
    <w:p w14:paraId="182A3C25" w14:textId="1A05602A" w:rsidR="6D9D4DB1" w:rsidRPr="00CB6BEF" w:rsidRDefault="00A85EA3" w:rsidP="00995929">
      <w:pPr>
        <w:rPr>
          <w:b/>
          <w:bCs/>
        </w:rPr>
      </w:pPr>
      <w:r w:rsidRPr="00CB6BEF">
        <w:rPr>
          <w:b/>
          <w:bCs/>
          <w:lang w:val="es"/>
        </w:rPr>
        <w:lastRenderedPageBreak/>
        <w:t>Lucha contra la desertificación y la sequía</w:t>
      </w:r>
    </w:p>
    <w:p w14:paraId="5F536ADB" w14:textId="14905D5C" w:rsidR="00AD4BE5" w:rsidRPr="00CB6BEF" w:rsidRDefault="6D9D4DB1" w:rsidP="00995929">
      <w:pPr>
        <w:spacing w:after="0" w:line="360" w:lineRule="auto"/>
        <w:jc w:val="both"/>
      </w:pPr>
      <w:r w:rsidRPr="00CB6BEF">
        <w:rPr>
          <w:rFonts w:eastAsia="Times New Roman"/>
          <w:lang w:val="es"/>
        </w:rPr>
        <w:t>Durante el año 2025, se orientaron los esfuerzos al aumento de la visibilidad del país ante la Convención de las Naciones Unidas de Lucha Contra la Desertificación (CNULD) y otros entes internacionales afines, para lo cual se destacan las acciones siguientes:</w:t>
      </w:r>
    </w:p>
    <w:p w14:paraId="32FB3D8B" w14:textId="4A32A65E" w:rsidR="6D9D4DB1" w:rsidRPr="00CB6BEF" w:rsidRDefault="6D9D4DB1" w:rsidP="00455739">
      <w:pPr>
        <w:pStyle w:val="Prrafodelista"/>
        <w:numPr>
          <w:ilvl w:val="0"/>
          <w:numId w:val="55"/>
        </w:numPr>
        <w:spacing w:after="0" w:line="360" w:lineRule="auto"/>
        <w:ind w:left="426" w:right="49"/>
        <w:jc w:val="both"/>
        <w:rPr>
          <w:rFonts w:eastAsia="Times New Roman"/>
          <w:lang w:val="es"/>
        </w:rPr>
      </w:pPr>
      <w:r w:rsidRPr="00CB6BEF">
        <w:rPr>
          <w:rFonts w:eastAsia="Times New Roman"/>
          <w:lang w:val="es"/>
        </w:rPr>
        <w:t xml:space="preserve">Reactivación del Grupo Técnico Interinstitucional (GTI): Se convocó y celebró la Primera Reunión Ordinaria del GTI, brazo operativo de la </w:t>
      </w:r>
      <w:r w:rsidRPr="00CB6BEF">
        <w:rPr>
          <w:rFonts w:eastAsia="Times New Roman"/>
          <w:sz w:val="22"/>
          <w:szCs w:val="22"/>
          <w:lang w:val="es"/>
        </w:rPr>
        <w:t>Convención de las Naciones Unidas de Lucha Contra la Desertificación (</w:t>
      </w:r>
      <w:r w:rsidRPr="00CB6BEF">
        <w:rPr>
          <w:rFonts w:eastAsia="Times New Roman"/>
          <w:lang w:val="es"/>
        </w:rPr>
        <w:t>CNULD) en el país, con la participación de representantes de instituciones del sector público y organizaciones no gubernamentales vinculadas a la gestión de suelos, la desertificación y la sequía.</w:t>
      </w:r>
    </w:p>
    <w:p w14:paraId="493691AE" w14:textId="53E10BE4" w:rsidR="6D9D4DB1" w:rsidRPr="00CB6BEF" w:rsidRDefault="6D9D4DB1" w:rsidP="00455739">
      <w:pPr>
        <w:pStyle w:val="Prrafodelista"/>
        <w:numPr>
          <w:ilvl w:val="0"/>
          <w:numId w:val="55"/>
        </w:numPr>
        <w:spacing w:after="0" w:line="360" w:lineRule="auto"/>
        <w:ind w:left="426" w:right="49"/>
        <w:jc w:val="both"/>
        <w:rPr>
          <w:rFonts w:eastAsia="Times New Roman"/>
          <w:lang w:val="es"/>
        </w:rPr>
      </w:pPr>
      <w:r w:rsidRPr="00CB6BEF">
        <w:rPr>
          <w:rFonts w:eastAsia="Times New Roman"/>
          <w:lang w:val="es"/>
        </w:rPr>
        <w:t>Compromiso internacional ante la Alianza Internacional para la Resiliencia ante la Sequía (IDRA) a través de la participación en los distintos encuentros convocados por su comité directivo.</w:t>
      </w:r>
    </w:p>
    <w:p w14:paraId="04B18F75" w14:textId="1EAAA0E6" w:rsidR="00D215BA" w:rsidRPr="00CB6BEF" w:rsidRDefault="6D9D4DB1" w:rsidP="00D215BA">
      <w:pPr>
        <w:pStyle w:val="Prrafodelista"/>
        <w:numPr>
          <w:ilvl w:val="0"/>
          <w:numId w:val="55"/>
        </w:numPr>
        <w:spacing w:after="0" w:line="360" w:lineRule="auto"/>
        <w:ind w:left="426" w:right="49"/>
        <w:jc w:val="both"/>
        <w:rPr>
          <w:rFonts w:eastAsia="Times New Roman"/>
          <w:lang w:val="es"/>
        </w:rPr>
      </w:pPr>
      <w:r w:rsidRPr="00CB6BEF">
        <w:rPr>
          <w:rFonts w:eastAsia="Times New Roman"/>
          <w:lang w:val="es"/>
        </w:rPr>
        <w:t xml:space="preserve">Reafirmación del compromiso con la </w:t>
      </w:r>
      <w:r w:rsidRPr="00CB6BEF">
        <w:rPr>
          <w:rFonts w:eastAsia="Times New Roman"/>
          <w:sz w:val="22"/>
          <w:szCs w:val="22"/>
          <w:lang w:val="es"/>
        </w:rPr>
        <w:t>Convención de las Naciones Unidas de Lucha Contra la Desertificación</w:t>
      </w:r>
      <w:r w:rsidRPr="00CB6BEF">
        <w:rPr>
          <w:rFonts w:eastAsia="Times New Roman"/>
          <w:lang w:val="es"/>
        </w:rPr>
        <w:t xml:space="preserve"> (CNULD), a través de la participación como parte del Grupo de América Latina y el Caribe (GRULAC), en la reunión preparatoria previa al CRIC23 de la CNULD.</w:t>
      </w:r>
    </w:p>
    <w:p w14:paraId="5172F571" w14:textId="2420FCE9" w:rsidR="6D9D4DB1" w:rsidRPr="00CB6BEF" w:rsidRDefault="6D9D4DB1" w:rsidP="00455739">
      <w:pPr>
        <w:pStyle w:val="Prrafodelista"/>
        <w:numPr>
          <w:ilvl w:val="0"/>
          <w:numId w:val="55"/>
        </w:numPr>
        <w:spacing w:after="0" w:line="360" w:lineRule="auto"/>
        <w:ind w:left="426" w:right="49"/>
        <w:jc w:val="both"/>
        <w:rPr>
          <w:rFonts w:eastAsia="Times New Roman"/>
          <w:lang w:val="es"/>
        </w:rPr>
      </w:pPr>
      <w:r w:rsidRPr="00CB6BEF">
        <w:rPr>
          <w:rFonts w:eastAsia="Times New Roman"/>
          <w:lang w:val="es"/>
        </w:rPr>
        <w:t>Coordinación del Informe Nacional PRAIS: Se logró avanzar en la organización del Informe Técnico Nacional PRAIS, incluyendo la planificación de un taller de incepción institucional en noviembre de 2025, la presentación de resultados preliminares en el CRIC23 (diciembre 2025) y la realización del taller de lanzamiento oficial a inicios de 2026.</w:t>
      </w:r>
    </w:p>
    <w:p w14:paraId="54F5494A" w14:textId="6E2C5532" w:rsidR="6D9D4DB1" w:rsidRPr="00CB6BEF" w:rsidRDefault="6D9D4DB1" w:rsidP="00455739">
      <w:pPr>
        <w:pStyle w:val="Prrafodelista"/>
        <w:numPr>
          <w:ilvl w:val="0"/>
          <w:numId w:val="55"/>
        </w:numPr>
        <w:spacing w:after="0" w:line="360" w:lineRule="auto"/>
        <w:ind w:left="426" w:right="49"/>
        <w:jc w:val="both"/>
        <w:rPr>
          <w:rFonts w:eastAsia="Times New Roman"/>
          <w:lang w:val="es"/>
        </w:rPr>
      </w:pPr>
      <w:r w:rsidRPr="00CB6BEF">
        <w:rPr>
          <w:rFonts w:eastAsia="Times New Roman"/>
          <w:lang w:val="es"/>
        </w:rPr>
        <w:t xml:space="preserve">Se firmó el documento oficial del proyecto “Neutralidad de la Degradación de la Tierra para una Mayor Resiliencia al Cambio Climático en la República Dominicana”, que se encuentra </w:t>
      </w:r>
      <w:r w:rsidRPr="00CB6BEF">
        <w:rPr>
          <w:rFonts w:eastAsia="Times New Roman"/>
          <w:lang w:val="es"/>
        </w:rPr>
        <w:lastRenderedPageBreak/>
        <w:t>aprobado y en proceso de implementación.</w:t>
      </w:r>
    </w:p>
    <w:p w14:paraId="2DD15ADB" w14:textId="7F28ACC8" w:rsidR="6D9D4DB1" w:rsidRPr="00CB6BEF" w:rsidRDefault="6D9D4DB1" w:rsidP="00455739">
      <w:pPr>
        <w:pStyle w:val="Prrafodelista"/>
        <w:numPr>
          <w:ilvl w:val="0"/>
          <w:numId w:val="55"/>
        </w:numPr>
        <w:spacing w:after="0" w:line="360" w:lineRule="auto"/>
        <w:ind w:left="426" w:right="49"/>
        <w:jc w:val="both"/>
        <w:rPr>
          <w:rFonts w:eastAsia="Times New Roman"/>
          <w:lang w:val="es"/>
        </w:rPr>
      </w:pPr>
      <w:r w:rsidRPr="00CB6BEF">
        <w:rPr>
          <w:rFonts w:eastAsia="Times New Roman"/>
          <w:lang w:val="es"/>
        </w:rPr>
        <w:t>Progreso en la ejecución del proyecto “Adaptación Basada en Ecosistemas para Aumentar la Resiliencia Climática en el Corredor Seco Centroamericano y las Zonas Áridas de la República Dominicana”, destacándose la socialización territorial (talleres donde se informa a los comunitarios sobre el proyecto a desarrollar) y la conformación de los comités de monitoreo y seguimiento a nivel de cuencas.</w:t>
      </w:r>
    </w:p>
    <w:p w14:paraId="0454151F" w14:textId="4B6518DF" w:rsidR="6D9D4DB1" w:rsidRPr="00CB6BEF" w:rsidRDefault="6D9D4DB1" w:rsidP="5087A346">
      <w:pPr>
        <w:spacing w:after="0" w:line="360" w:lineRule="auto"/>
        <w:ind w:right="49"/>
        <w:jc w:val="both"/>
      </w:pPr>
      <w:r w:rsidRPr="00CB6BEF">
        <w:rPr>
          <w:rFonts w:eastAsia="Times New Roman"/>
          <w:lang w:val="es"/>
        </w:rPr>
        <w:t xml:space="preserve"> </w:t>
      </w:r>
    </w:p>
    <w:p w14:paraId="2001998C" w14:textId="72F26E04" w:rsidR="6D9D4DB1" w:rsidRPr="00CB6BEF" w:rsidRDefault="6D9D4DB1" w:rsidP="5087A346">
      <w:pPr>
        <w:spacing w:after="0" w:line="360" w:lineRule="auto"/>
        <w:ind w:right="49"/>
        <w:jc w:val="both"/>
      </w:pPr>
      <w:r w:rsidRPr="00CB6BEF">
        <w:rPr>
          <w:rFonts w:eastAsia="Times New Roman"/>
          <w:lang w:val="es-ES"/>
        </w:rPr>
        <w:t xml:space="preserve">De igual manera, se realizaron nueve (9) visitas técnicas de levantamiento para identificar y monitorear la degradación de los suelos y la desertificación en zonas áridas, semiáridas y subhúmedas secas afectadas por sequía y/o erosión, en las cuencas de los ríos </w:t>
      </w:r>
      <w:proofErr w:type="spellStart"/>
      <w:r w:rsidRPr="00CB6BEF">
        <w:rPr>
          <w:rFonts w:eastAsia="Times New Roman"/>
          <w:lang w:val="es-ES"/>
        </w:rPr>
        <w:t>Nizao</w:t>
      </w:r>
      <w:proofErr w:type="spellEnd"/>
      <w:r w:rsidRPr="00CB6BEF">
        <w:rPr>
          <w:rFonts w:eastAsia="Times New Roman"/>
          <w:lang w:val="es-ES"/>
        </w:rPr>
        <w:t xml:space="preserve">, </w:t>
      </w:r>
      <w:proofErr w:type="spellStart"/>
      <w:r w:rsidRPr="00CB6BEF">
        <w:rPr>
          <w:rFonts w:eastAsia="Times New Roman"/>
          <w:lang w:val="es-ES"/>
        </w:rPr>
        <w:t>Ocoa</w:t>
      </w:r>
      <w:proofErr w:type="spellEnd"/>
      <w:r w:rsidRPr="00CB6BEF">
        <w:rPr>
          <w:rFonts w:eastAsia="Times New Roman"/>
          <w:lang w:val="es-ES"/>
        </w:rPr>
        <w:t>, Ozama y Artibonito.</w:t>
      </w:r>
    </w:p>
    <w:p w14:paraId="43DF1ADD" w14:textId="60E9BBBF" w:rsidR="6D9D4DB1" w:rsidRPr="00CB6BEF" w:rsidRDefault="6D9D4DB1" w:rsidP="5087A346">
      <w:pPr>
        <w:spacing w:after="0" w:line="360" w:lineRule="auto"/>
        <w:ind w:right="49"/>
        <w:jc w:val="both"/>
      </w:pPr>
      <w:r w:rsidRPr="00CB6BEF">
        <w:rPr>
          <w:rFonts w:eastAsia="Times New Roman"/>
          <w:lang w:val="es"/>
        </w:rPr>
        <w:t xml:space="preserve"> </w:t>
      </w:r>
    </w:p>
    <w:p w14:paraId="1EEFC226" w14:textId="3FDC0B9D" w:rsidR="6D9D4DB1" w:rsidRPr="00CB6BEF" w:rsidRDefault="005C07BA" w:rsidP="5087A346">
      <w:pPr>
        <w:spacing w:after="0" w:line="360" w:lineRule="auto"/>
        <w:ind w:right="49"/>
        <w:jc w:val="both"/>
        <w:rPr>
          <w:rFonts w:eastAsia="Times New Roman"/>
          <w:lang w:val="es-ES"/>
        </w:rPr>
      </w:pPr>
      <w:r w:rsidRPr="00CB6BEF">
        <w:rPr>
          <w:rFonts w:eastAsia="Times New Roman"/>
          <w:lang w:val="es-ES"/>
        </w:rPr>
        <w:t xml:space="preserve">230 productores agrícolas capacitados </w:t>
      </w:r>
      <w:r w:rsidR="00FC6B44" w:rsidRPr="00CB6BEF">
        <w:rPr>
          <w:rFonts w:eastAsia="Times New Roman"/>
          <w:lang w:val="es-ES"/>
        </w:rPr>
        <w:t xml:space="preserve">mediante la realización </w:t>
      </w:r>
      <w:r w:rsidR="001A3835" w:rsidRPr="00CB6BEF">
        <w:rPr>
          <w:rFonts w:eastAsia="Times New Roman"/>
          <w:lang w:val="es-ES"/>
        </w:rPr>
        <w:t>de 8</w:t>
      </w:r>
      <w:r w:rsidR="00FC6B44" w:rsidRPr="00CB6BEF">
        <w:rPr>
          <w:rFonts w:eastAsia="Times New Roman"/>
          <w:lang w:val="es-ES"/>
        </w:rPr>
        <w:t xml:space="preserve"> talleres en “Gestión Sostenible del Suelo y del Agua”, </w:t>
      </w:r>
      <w:r w:rsidRPr="00CB6BEF">
        <w:rPr>
          <w:rFonts w:eastAsia="Times New Roman"/>
          <w:lang w:val="es-ES"/>
        </w:rPr>
        <w:t>en zonas afectadas por degradación y desertificación</w:t>
      </w:r>
      <w:r w:rsidR="003638CD" w:rsidRPr="00CB6BEF">
        <w:rPr>
          <w:rFonts w:eastAsia="Times New Roman"/>
          <w:lang w:val="es-ES"/>
        </w:rPr>
        <w:t xml:space="preserve">, </w:t>
      </w:r>
      <w:r w:rsidR="00FC6B44" w:rsidRPr="00CB6BEF">
        <w:rPr>
          <w:rFonts w:eastAsia="Times New Roman"/>
          <w:lang w:val="es-ES"/>
        </w:rPr>
        <w:t xml:space="preserve">en coordinación </w:t>
      </w:r>
      <w:r w:rsidR="00995929" w:rsidRPr="00CB6BEF">
        <w:rPr>
          <w:rFonts w:eastAsia="Times New Roman"/>
          <w:lang w:val="es-ES"/>
        </w:rPr>
        <w:t>con el</w:t>
      </w:r>
      <w:r w:rsidR="6D9D4DB1" w:rsidRPr="00CB6BEF">
        <w:rPr>
          <w:rFonts w:eastAsia="Times New Roman"/>
          <w:lang w:val="es-ES"/>
        </w:rPr>
        <w:t xml:space="preserve"> Programa de Acción Nacional de Lucha Contra la Desertificación y Sequía.</w:t>
      </w:r>
    </w:p>
    <w:p w14:paraId="6B1F8B81" w14:textId="77777777" w:rsidR="00D215BA" w:rsidRPr="00CB6BEF" w:rsidRDefault="00D215BA" w:rsidP="5087A346">
      <w:pPr>
        <w:spacing w:after="0" w:line="360" w:lineRule="auto"/>
        <w:ind w:right="49"/>
        <w:jc w:val="both"/>
      </w:pPr>
    </w:p>
    <w:p w14:paraId="14B8594B" w14:textId="120B4380" w:rsidR="5087A346" w:rsidRPr="00CB6BEF" w:rsidRDefault="5087A346" w:rsidP="5087A346">
      <w:pPr>
        <w:rPr>
          <w:highlight w:val="yellow"/>
        </w:rPr>
      </w:pPr>
    </w:p>
    <w:p w14:paraId="7BF8D18A" w14:textId="77777777" w:rsidR="00514F63" w:rsidRPr="00CB6BEF" w:rsidRDefault="00514F63" w:rsidP="00514F63">
      <w:pPr>
        <w:spacing w:line="360" w:lineRule="auto"/>
        <w:jc w:val="both"/>
        <w:rPr>
          <w:rFonts w:eastAsia="Calibri"/>
          <w:b/>
          <w:bCs/>
        </w:rPr>
      </w:pPr>
      <w:r w:rsidRPr="00CB6BEF">
        <w:rPr>
          <w:rFonts w:eastAsia="Calibri"/>
          <w:b/>
          <w:bCs/>
        </w:rPr>
        <w:t>Recursos Forestales</w:t>
      </w:r>
    </w:p>
    <w:p w14:paraId="2D8FDBCB" w14:textId="4C30C16F" w:rsidR="00817823" w:rsidRPr="00CB6BEF" w:rsidRDefault="00514F63" w:rsidP="00514F63">
      <w:pPr>
        <w:spacing w:line="360" w:lineRule="auto"/>
        <w:jc w:val="both"/>
        <w:rPr>
          <w:rFonts w:eastAsia="Calibri"/>
        </w:rPr>
      </w:pPr>
      <w:r w:rsidRPr="00CB6BEF">
        <w:rPr>
          <w:rFonts w:eastAsia="Calibri"/>
        </w:rPr>
        <w:t xml:space="preserve">La Constitución de la Republica en su Artículo 17 declara la reforestación como prioridad nacional y de interés social, la conservación de los bosques y la renovación de los recursos forestales, así mismo la Ley 64-00 en su Artículo 18, acápite 8, expresa que le corresponde al Ministerio de Medio Ambiente y Recursos Naturales promover y garantizar la conservación y el uso sostenible de los recursos forestales y vigilar la aplicación de la </w:t>
      </w:r>
      <w:r w:rsidRPr="00CB6BEF">
        <w:rPr>
          <w:rFonts w:eastAsia="Calibri"/>
        </w:rPr>
        <w:lastRenderedPageBreak/>
        <w:t>política forestal del Estado dominicano y las normas que regulan su aprovechamiento. La ley sectorial forestal Núm. 57-18, manda a promover el desarrollo del sector forestal en todos sus componentes: sociales, económicos, culturales y ambientales, en un marco de sostenibilidad. El Decreto 627-21, que reglamente esta última ley, en su Artículo 3, establece que la administración forestal de Estado es competencia del ministerio, a través de los programas y proyectos basados en las políticas y prioridades establecidos por éste.</w:t>
      </w:r>
    </w:p>
    <w:p w14:paraId="27D870B2" w14:textId="77777777" w:rsidR="00995A31" w:rsidRPr="00CB6BEF" w:rsidRDefault="00995A31" w:rsidP="00514F63">
      <w:pPr>
        <w:spacing w:line="360" w:lineRule="auto"/>
        <w:jc w:val="both"/>
        <w:rPr>
          <w:rFonts w:eastAsia="Calibri"/>
        </w:rPr>
      </w:pPr>
    </w:p>
    <w:p w14:paraId="6F2914AC" w14:textId="77777777" w:rsidR="00514F63" w:rsidRPr="00CB6BEF" w:rsidRDefault="00514F63" w:rsidP="00455739">
      <w:pPr>
        <w:pStyle w:val="Prrafodelista"/>
        <w:numPr>
          <w:ilvl w:val="0"/>
          <w:numId w:val="70"/>
        </w:numPr>
        <w:spacing w:line="360" w:lineRule="auto"/>
        <w:jc w:val="both"/>
        <w:rPr>
          <w:rFonts w:eastAsia="Calibri"/>
          <w:b/>
          <w:bCs/>
        </w:rPr>
      </w:pPr>
      <w:r w:rsidRPr="00CB6BEF">
        <w:rPr>
          <w:rFonts w:eastAsia="Calibri"/>
          <w:b/>
          <w:bCs/>
        </w:rPr>
        <w:t>Reforestación y fomento forestal</w:t>
      </w:r>
    </w:p>
    <w:p w14:paraId="0409530E" w14:textId="4C0F059C" w:rsidR="0025066B" w:rsidRPr="00CB6BEF" w:rsidRDefault="00514F63" w:rsidP="00514F63">
      <w:pPr>
        <w:spacing w:line="360" w:lineRule="auto"/>
        <w:jc w:val="both"/>
        <w:rPr>
          <w:rFonts w:eastAsia="Calibri"/>
        </w:rPr>
      </w:pPr>
      <w:r w:rsidRPr="00CB6BEF">
        <w:rPr>
          <w:rFonts w:eastAsia="Calibri"/>
        </w:rPr>
        <w:t>Las actividades de reforestación durante el año 2025 estuvieron orientadas al fomento de plantaciones forestales con fines de restauración de áreas degradadas en las cuencas hidrográficas medias y altas del país, así como también con fines de aprovechamiento para contribuir a la diversificación de los medios de vida de las comunidades. Se cuenta con una estructura que abarca desde la recolección, procesamiento y almacenamiento de semillas forestales requeridas por el sistema nacional de viveros forestales, hasta la distribución de plantas y establecimiento de las plantaciones por los diversos actores involucrados.</w:t>
      </w:r>
    </w:p>
    <w:p w14:paraId="13321AD2" w14:textId="77777777" w:rsidR="00AD4BE5" w:rsidRPr="00CB6BEF" w:rsidRDefault="00AD4BE5" w:rsidP="00514F63">
      <w:pPr>
        <w:spacing w:line="360" w:lineRule="auto"/>
        <w:jc w:val="both"/>
        <w:rPr>
          <w:rFonts w:eastAsia="Calibri"/>
        </w:rPr>
      </w:pPr>
    </w:p>
    <w:p w14:paraId="0C638C40" w14:textId="77777777" w:rsidR="00514F63" w:rsidRPr="00CB6BEF" w:rsidRDefault="00514F63" w:rsidP="00455739">
      <w:pPr>
        <w:pStyle w:val="Prrafodelista"/>
        <w:numPr>
          <w:ilvl w:val="1"/>
          <w:numId w:val="70"/>
        </w:numPr>
        <w:spacing w:line="360" w:lineRule="auto"/>
        <w:jc w:val="both"/>
        <w:rPr>
          <w:rFonts w:eastAsia="Calibri"/>
          <w:b/>
          <w:bCs/>
        </w:rPr>
      </w:pPr>
      <w:r w:rsidRPr="00CB6BEF">
        <w:rPr>
          <w:rFonts w:eastAsia="Calibri"/>
          <w:b/>
          <w:bCs/>
        </w:rPr>
        <w:t>Semillas forestales</w:t>
      </w:r>
    </w:p>
    <w:p w14:paraId="62081D6F" w14:textId="2CF3066B" w:rsidR="00514F63" w:rsidRPr="00CB6BEF" w:rsidRDefault="00514F63" w:rsidP="00514F63">
      <w:pPr>
        <w:spacing w:line="360" w:lineRule="auto"/>
        <w:jc w:val="both"/>
        <w:rPr>
          <w:rFonts w:eastAsia="Calibri"/>
        </w:rPr>
      </w:pPr>
      <w:r w:rsidRPr="00CB6BEF">
        <w:rPr>
          <w:rFonts w:eastAsia="Calibri"/>
        </w:rPr>
        <w:t xml:space="preserve">En el 2025 se recolectaron y procesaron 31,904.6 kg de frutos, los cuales produjeron 5,543.37 kg de semillas </w:t>
      </w:r>
      <w:r w:rsidR="00F20FDC">
        <w:rPr>
          <w:rFonts w:eastAsia="Calibri"/>
        </w:rPr>
        <w:t>de l</w:t>
      </w:r>
      <w:r w:rsidR="00EC4F54">
        <w:rPr>
          <w:rFonts w:eastAsia="Calibri"/>
        </w:rPr>
        <w:t>o</w:t>
      </w:r>
      <w:r w:rsidR="00F20FDC">
        <w:rPr>
          <w:rFonts w:eastAsia="Calibri"/>
        </w:rPr>
        <w:t xml:space="preserve">s 5,000 </w:t>
      </w:r>
      <w:r w:rsidR="00EC4F54">
        <w:rPr>
          <w:rFonts w:eastAsia="Calibri"/>
        </w:rPr>
        <w:t>kg</w:t>
      </w:r>
      <w:r w:rsidR="004316F7">
        <w:rPr>
          <w:rFonts w:eastAsia="Calibri"/>
        </w:rPr>
        <w:t xml:space="preserve"> </w:t>
      </w:r>
      <w:r w:rsidR="00F20FDC">
        <w:rPr>
          <w:rFonts w:eastAsia="Calibri"/>
        </w:rPr>
        <w:t>programad</w:t>
      </w:r>
      <w:r w:rsidR="004316F7">
        <w:rPr>
          <w:rFonts w:eastAsia="Calibri"/>
        </w:rPr>
        <w:t>o</w:t>
      </w:r>
      <w:r w:rsidR="00F20FDC">
        <w:rPr>
          <w:rFonts w:eastAsia="Calibri"/>
        </w:rPr>
        <w:t xml:space="preserve">s para este periodo, </w:t>
      </w:r>
      <w:r w:rsidRPr="00CB6BEF">
        <w:rPr>
          <w:rFonts w:eastAsia="Calibri"/>
        </w:rPr>
        <w:t xml:space="preserve">de más de 50 especies nativas y endémicas. Las mismas se suministran a los viveros forestales del Ministerio de Medio Ambiente y Recursos Naturales, así como a las </w:t>
      </w:r>
      <w:r w:rsidRPr="00CB6BEF">
        <w:rPr>
          <w:rFonts w:eastAsia="Calibri"/>
        </w:rPr>
        <w:lastRenderedPageBreak/>
        <w:t>organizaciones no gubernamentales que tienen parte en la reforestación nacional y la conservación del medio ambiente.</w:t>
      </w:r>
    </w:p>
    <w:p w14:paraId="6C5E0F47" w14:textId="77777777" w:rsidR="00514F63" w:rsidRPr="00CB6BEF" w:rsidRDefault="00514F63" w:rsidP="00514F63">
      <w:pPr>
        <w:spacing w:line="360" w:lineRule="auto"/>
        <w:jc w:val="both"/>
        <w:rPr>
          <w:rFonts w:eastAsia="Calibri"/>
        </w:rPr>
      </w:pPr>
      <w:r w:rsidRPr="00CB6BEF">
        <w:rPr>
          <w:rFonts w:eastAsia="Calibri"/>
        </w:rPr>
        <w:t>En este año se despachó un volumen de 4,889.79 kg de semillas destinados a los siguientes usuarios:</w:t>
      </w:r>
    </w:p>
    <w:p w14:paraId="6F7CFC78" w14:textId="77777777" w:rsidR="00514F63" w:rsidRPr="00CB6BEF" w:rsidRDefault="00514F63" w:rsidP="00455739">
      <w:pPr>
        <w:pStyle w:val="Prrafodelista"/>
        <w:numPr>
          <w:ilvl w:val="0"/>
          <w:numId w:val="59"/>
        </w:numPr>
        <w:spacing w:line="360" w:lineRule="auto"/>
        <w:jc w:val="both"/>
        <w:rPr>
          <w:rFonts w:eastAsia="Calibri"/>
        </w:rPr>
      </w:pPr>
      <w:r w:rsidRPr="00CB6BEF">
        <w:rPr>
          <w:rFonts w:eastAsia="Calibri"/>
        </w:rPr>
        <w:t>4,776.11</w:t>
      </w:r>
      <w:r w:rsidRPr="00CB6BEF">
        <w:rPr>
          <w:rFonts w:eastAsia="Calibri"/>
          <w:b/>
        </w:rPr>
        <w:t xml:space="preserve"> </w:t>
      </w:r>
      <w:r w:rsidRPr="00CB6BEF">
        <w:rPr>
          <w:rFonts w:eastAsia="Calibri"/>
        </w:rPr>
        <w:t xml:space="preserve">kg a la red de viveros forestales del Ministerio de Medio Ambiente y Recursos Naturales. </w:t>
      </w:r>
    </w:p>
    <w:p w14:paraId="0195920C" w14:textId="77777777" w:rsidR="00AD4BE5" w:rsidRPr="00CB6BEF" w:rsidRDefault="00AD4BE5" w:rsidP="00FB615C">
      <w:pPr>
        <w:pStyle w:val="Prrafodelista"/>
        <w:spacing w:line="360" w:lineRule="auto"/>
        <w:ind w:left="1440"/>
        <w:jc w:val="both"/>
        <w:rPr>
          <w:rFonts w:eastAsia="Calibri"/>
        </w:rPr>
      </w:pPr>
    </w:p>
    <w:p w14:paraId="28EE742B" w14:textId="77777777" w:rsidR="00514F63" w:rsidRPr="00CB6BEF" w:rsidRDefault="00514F63" w:rsidP="00455739">
      <w:pPr>
        <w:pStyle w:val="Prrafodelista"/>
        <w:numPr>
          <w:ilvl w:val="0"/>
          <w:numId w:val="59"/>
        </w:numPr>
        <w:spacing w:line="360" w:lineRule="auto"/>
        <w:jc w:val="both"/>
        <w:rPr>
          <w:rFonts w:eastAsia="Calibri"/>
        </w:rPr>
      </w:pPr>
      <w:r w:rsidRPr="00CB6BEF">
        <w:rPr>
          <w:rFonts w:eastAsia="Calibri"/>
        </w:rPr>
        <w:t>113.68 kg donadas al Viceministerio de Recursos Costeros y Marinos, FUNDOPO, Fundación CIDEAL, vivero Comunitario de Villa Jaragua.</w:t>
      </w:r>
    </w:p>
    <w:p w14:paraId="5EEB50BD" w14:textId="77777777" w:rsidR="00514F63" w:rsidRPr="00CB6BEF" w:rsidRDefault="00514F63" w:rsidP="00514F63">
      <w:pPr>
        <w:spacing w:line="360" w:lineRule="auto"/>
        <w:jc w:val="both"/>
        <w:rPr>
          <w:rFonts w:eastAsia="Calibri"/>
        </w:rPr>
      </w:pPr>
      <w:r w:rsidRPr="00CB6BEF">
        <w:rPr>
          <w:rFonts w:eastAsia="Calibri"/>
        </w:rPr>
        <w:t>El inventario de reserva en el cuarto de almacenamiento es de 3,942.87 kg de semillas de diversas especies.</w:t>
      </w:r>
    </w:p>
    <w:p w14:paraId="04854891" w14:textId="77777777" w:rsidR="00514F63" w:rsidRPr="00CB6BEF" w:rsidRDefault="00514F63" w:rsidP="00514F63">
      <w:pPr>
        <w:spacing w:line="360" w:lineRule="auto"/>
        <w:jc w:val="both"/>
        <w:rPr>
          <w:rFonts w:eastAsia="Calibri"/>
        </w:rPr>
      </w:pPr>
      <w:r w:rsidRPr="00CB6BEF">
        <w:rPr>
          <w:rFonts w:eastAsia="Calibri"/>
        </w:rPr>
        <w:t xml:space="preserve">En el laboratorio de germoplasma forestal fueron analizados 99 lotes de semillas de diferentes especies, para un total de 495 análisis de calidad física. Además, se dio seguimiento a los lotes almacenados en los cuartos fríos, para lo cual fue necesario montar 40 ensayos. En resumen, el laboratorio del Banco realizó 535 análisis de calidad física de semillas. </w:t>
      </w:r>
    </w:p>
    <w:p w14:paraId="40E18808" w14:textId="77777777" w:rsidR="00817823" w:rsidRPr="00CB6BEF" w:rsidRDefault="00817823" w:rsidP="00514F63">
      <w:pPr>
        <w:spacing w:line="360" w:lineRule="auto"/>
        <w:jc w:val="both"/>
        <w:rPr>
          <w:rFonts w:eastAsia="Calibri"/>
          <w:sz w:val="10"/>
          <w:szCs w:val="10"/>
        </w:rPr>
      </w:pPr>
    </w:p>
    <w:p w14:paraId="083D975B" w14:textId="77777777" w:rsidR="00514F63" w:rsidRPr="00CB6BEF" w:rsidRDefault="00514F63" w:rsidP="00455739">
      <w:pPr>
        <w:pStyle w:val="Prrafodelista"/>
        <w:numPr>
          <w:ilvl w:val="1"/>
          <w:numId w:val="70"/>
        </w:numPr>
        <w:spacing w:line="360" w:lineRule="auto"/>
        <w:jc w:val="both"/>
        <w:rPr>
          <w:rFonts w:eastAsia="Calibri"/>
          <w:b/>
          <w:bCs/>
        </w:rPr>
      </w:pPr>
      <w:r w:rsidRPr="00CB6BEF">
        <w:rPr>
          <w:rFonts w:eastAsia="Calibri"/>
          <w:b/>
          <w:bCs/>
        </w:rPr>
        <w:t>Producción de plantas</w:t>
      </w:r>
    </w:p>
    <w:p w14:paraId="3DE425C5" w14:textId="77777777" w:rsidR="00514F63" w:rsidRPr="00CB6BEF" w:rsidRDefault="00514F63" w:rsidP="00514F63">
      <w:pPr>
        <w:spacing w:line="360" w:lineRule="auto"/>
        <w:jc w:val="both"/>
        <w:rPr>
          <w:rFonts w:eastAsia="Calibri"/>
        </w:rPr>
      </w:pPr>
      <w:r w:rsidRPr="00CB6BEF">
        <w:rPr>
          <w:rFonts w:eastAsia="Calibri"/>
        </w:rPr>
        <w:t xml:space="preserve">El Ministerio cuenta con 52 viveros forestales, de los cuales 17 tienen el método de producción a raíz dirigida, 27 en fundas y 8 mixtos. </w:t>
      </w:r>
    </w:p>
    <w:p w14:paraId="60160BA5" w14:textId="2DDE1FF1" w:rsidR="006A4052" w:rsidRPr="00CB6BEF" w:rsidRDefault="00514F63" w:rsidP="00514F63">
      <w:pPr>
        <w:spacing w:line="360" w:lineRule="auto"/>
        <w:jc w:val="both"/>
        <w:rPr>
          <w:rFonts w:eastAsia="Calibri"/>
        </w:rPr>
      </w:pPr>
      <w:r w:rsidRPr="00CB6BEF">
        <w:rPr>
          <w:rFonts w:eastAsia="Calibri"/>
        </w:rPr>
        <w:t xml:space="preserve">Durante el año 2025 se </w:t>
      </w:r>
      <w:r w:rsidR="00FB6BE6">
        <w:rPr>
          <w:rFonts w:eastAsia="Calibri"/>
        </w:rPr>
        <w:t xml:space="preserve">programaron </w:t>
      </w:r>
      <w:r w:rsidR="00452F89">
        <w:rPr>
          <w:rFonts w:eastAsia="Calibri"/>
        </w:rPr>
        <w:t>p</w:t>
      </w:r>
      <w:r w:rsidR="0026132A">
        <w:rPr>
          <w:rFonts w:eastAsia="Calibri"/>
        </w:rPr>
        <w:t xml:space="preserve">roducir </w:t>
      </w:r>
      <w:r w:rsidR="00FB6BE6">
        <w:rPr>
          <w:rFonts w:eastAsia="Calibri"/>
        </w:rPr>
        <w:t>10,000,000</w:t>
      </w:r>
      <w:r w:rsidR="0026132A">
        <w:rPr>
          <w:rFonts w:eastAsia="Calibri"/>
        </w:rPr>
        <w:t xml:space="preserve"> de plantas </w:t>
      </w:r>
      <w:r w:rsidR="00C51A7A">
        <w:rPr>
          <w:rFonts w:eastAsia="Calibri"/>
        </w:rPr>
        <w:t>de las cuales se</w:t>
      </w:r>
      <w:r w:rsidR="0026132A">
        <w:rPr>
          <w:rFonts w:eastAsia="Calibri"/>
        </w:rPr>
        <w:t xml:space="preserve"> </w:t>
      </w:r>
      <w:r w:rsidRPr="00CB6BEF">
        <w:rPr>
          <w:rFonts w:eastAsia="Calibri"/>
        </w:rPr>
        <w:t xml:space="preserve">produjeron 8,842,859 plantas, de más de 100 especies forestales. Como se observa en el Cuadro, las especies más utilizadas en el Plan Nacional de Reforestación en el 2025 fueron: Pino caribea, pino criollo, cedro blanco, caoba criolla, corazón de paloma, caoba </w:t>
      </w:r>
      <w:r w:rsidRPr="00CB6BEF">
        <w:rPr>
          <w:rFonts w:eastAsia="Calibri"/>
        </w:rPr>
        <w:lastRenderedPageBreak/>
        <w:t>hondureña, cedro rojo y mara. Estas especies cubren el 84% de las plantas empleadas en la reforestación.</w:t>
      </w:r>
    </w:p>
    <w:p w14:paraId="13C3EC69" w14:textId="77777777" w:rsidR="008111CB" w:rsidRDefault="008111CB" w:rsidP="00817823">
      <w:pPr>
        <w:spacing w:line="360" w:lineRule="auto"/>
        <w:jc w:val="center"/>
        <w:rPr>
          <w:rFonts w:eastAsia="Calibri"/>
          <w:b/>
          <w:bCs/>
        </w:rPr>
      </w:pPr>
    </w:p>
    <w:p w14:paraId="5B5600DF" w14:textId="47654990" w:rsidR="00817823" w:rsidRPr="00CB6BEF" w:rsidRDefault="00817823" w:rsidP="00817823">
      <w:pPr>
        <w:spacing w:line="360" w:lineRule="auto"/>
        <w:jc w:val="center"/>
        <w:rPr>
          <w:rFonts w:eastAsia="Calibri"/>
          <w:b/>
          <w:bCs/>
        </w:rPr>
      </w:pPr>
      <w:r w:rsidRPr="00CB6BEF">
        <w:rPr>
          <w:rFonts w:eastAsia="Calibri"/>
          <w:b/>
          <w:bCs/>
        </w:rPr>
        <w:t>Plantas despachadas en los viveros forestales por especie</w:t>
      </w:r>
    </w:p>
    <w:p w14:paraId="0BCE5661" w14:textId="6EA27927" w:rsidR="00514F63" w:rsidRPr="00CB6BEF" w:rsidRDefault="00817823" w:rsidP="00817823">
      <w:pPr>
        <w:spacing w:line="360" w:lineRule="auto"/>
        <w:jc w:val="center"/>
        <w:rPr>
          <w:rFonts w:eastAsia="Calibri"/>
          <w:b/>
          <w:bCs/>
        </w:rPr>
      </w:pPr>
      <w:r w:rsidRPr="00CB6BEF">
        <w:rPr>
          <w:rFonts w:eastAsia="Calibri"/>
          <w:b/>
          <w:bCs/>
        </w:rPr>
        <w:t>Año 2025</w:t>
      </w:r>
    </w:p>
    <w:tbl>
      <w:tblPr>
        <w:tblStyle w:val="Tablanormal4"/>
        <w:tblW w:w="7633" w:type="dxa"/>
        <w:jc w:val="center"/>
        <w:tblLook w:val="04A0" w:firstRow="1" w:lastRow="0" w:firstColumn="1" w:lastColumn="0" w:noHBand="0" w:noVBand="1"/>
      </w:tblPr>
      <w:tblGrid>
        <w:gridCol w:w="3931"/>
        <w:gridCol w:w="3702"/>
      </w:tblGrid>
      <w:tr w:rsidR="00823674" w:rsidRPr="00823674" w14:paraId="2ECA75EF" w14:textId="77777777" w:rsidTr="00E2487A">
        <w:trPr>
          <w:cnfStyle w:val="100000000000" w:firstRow="1" w:lastRow="0" w:firstColumn="0" w:lastColumn="0" w:oddVBand="0" w:evenVBand="0" w:oddHBand="0" w:evenHBand="0" w:firstRowFirstColumn="0" w:firstRowLastColumn="0" w:lastRowFirstColumn="0" w:lastRowLastColumn="0"/>
          <w:trHeight w:val="177"/>
          <w:tblHeade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noWrap/>
            <w:vAlign w:val="center"/>
            <w:hideMark/>
          </w:tcPr>
          <w:p w14:paraId="05D477B9" w14:textId="77777777" w:rsidR="00514F63" w:rsidRPr="00995929" w:rsidRDefault="00514F63" w:rsidP="007D77F3">
            <w:pPr>
              <w:jc w:val="center"/>
              <w:rPr>
                <w:rStyle w:val="normaltextrun"/>
                <w:b w:val="0"/>
                <w:color w:val="FFFFFF" w:themeColor="background1"/>
              </w:rPr>
            </w:pPr>
            <w:r w:rsidRPr="00995929">
              <w:rPr>
                <w:rStyle w:val="normaltextrun"/>
                <w:color w:val="FFFFFF" w:themeColor="background1"/>
              </w:rPr>
              <w:t>Especie</w:t>
            </w:r>
          </w:p>
        </w:tc>
        <w:tc>
          <w:tcPr>
            <w:tcW w:w="0" w:type="auto"/>
            <w:shd w:val="clear" w:color="auto" w:fill="142F62"/>
            <w:noWrap/>
            <w:vAlign w:val="center"/>
            <w:hideMark/>
          </w:tcPr>
          <w:p w14:paraId="699C4D2A" w14:textId="77777777" w:rsidR="007D77F3" w:rsidRPr="00995929" w:rsidRDefault="00514F63" w:rsidP="00A66944">
            <w:pPr>
              <w:jc w:val="center"/>
              <w:cnfStyle w:val="100000000000" w:firstRow="1" w:lastRow="0" w:firstColumn="0" w:lastColumn="0" w:oddVBand="0" w:evenVBand="0" w:oddHBand="0" w:evenHBand="0" w:firstRowFirstColumn="0" w:firstRowLastColumn="0" w:lastRowFirstColumn="0" w:lastRowLastColumn="0"/>
              <w:rPr>
                <w:rFonts w:eastAsia="Calibri"/>
                <w:b w:val="0"/>
                <w:color w:val="FFFFFF" w:themeColor="background1"/>
              </w:rPr>
            </w:pPr>
            <w:r w:rsidRPr="00995929">
              <w:rPr>
                <w:rFonts w:eastAsia="Calibri"/>
                <w:color w:val="FFFFFF" w:themeColor="background1"/>
              </w:rPr>
              <w:t xml:space="preserve">Cantidad de plantas </w:t>
            </w:r>
          </w:p>
          <w:p w14:paraId="43019553" w14:textId="0E0B7BE2" w:rsidR="00514F63" w:rsidRPr="00995929" w:rsidRDefault="00514F63" w:rsidP="00A66944">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995929">
              <w:rPr>
                <w:rFonts w:eastAsia="Calibri"/>
                <w:color w:val="FFFFFF" w:themeColor="background1"/>
              </w:rPr>
              <w:t>despachadas</w:t>
            </w:r>
          </w:p>
        </w:tc>
      </w:tr>
      <w:tr w:rsidR="00823674" w:rsidRPr="00823674" w14:paraId="5C97802A" w14:textId="77777777" w:rsidTr="007D77F3">
        <w:trPr>
          <w:cnfStyle w:val="000000100000" w:firstRow="0" w:lastRow="0" w:firstColumn="0" w:lastColumn="0" w:oddVBand="0" w:evenVBand="0" w:oddHBand="1" w:evenHBand="0" w:firstRowFirstColumn="0" w:firstRowLastColumn="0" w:lastRowFirstColumn="0" w:lastRowLastColumn="0"/>
          <w:trHeight w:val="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81B1111" w14:textId="77777777" w:rsidR="00514F63" w:rsidRPr="00823674" w:rsidRDefault="00514F63" w:rsidP="003E521B">
            <w:pPr>
              <w:rPr>
                <w:rFonts w:eastAsia="Calibri"/>
                <w:b w:val="0"/>
              </w:rPr>
            </w:pPr>
            <w:r w:rsidRPr="00823674">
              <w:rPr>
                <w:rFonts w:eastAsia="Calibri"/>
                <w:b w:val="0"/>
              </w:rPr>
              <w:t>Pino caribea</w:t>
            </w:r>
          </w:p>
        </w:tc>
        <w:tc>
          <w:tcPr>
            <w:tcW w:w="0" w:type="auto"/>
            <w:noWrap/>
            <w:hideMark/>
          </w:tcPr>
          <w:p w14:paraId="316A7857"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1,804,400</w:t>
            </w:r>
          </w:p>
        </w:tc>
      </w:tr>
      <w:tr w:rsidR="00823674" w:rsidRPr="00823674" w14:paraId="64517199" w14:textId="77777777" w:rsidTr="007D77F3">
        <w:trPr>
          <w:trHeight w:val="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B1CADF0" w14:textId="77777777" w:rsidR="00514F63" w:rsidRPr="00823674" w:rsidRDefault="00514F63" w:rsidP="003E521B">
            <w:pPr>
              <w:rPr>
                <w:rFonts w:eastAsia="Calibri"/>
                <w:b w:val="0"/>
              </w:rPr>
            </w:pPr>
            <w:r w:rsidRPr="00823674">
              <w:rPr>
                <w:rFonts w:eastAsia="Calibri"/>
                <w:b w:val="0"/>
              </w:rPr>
              <w:t>Pino criollo</w:t>
            </w:r>
          </w:p>
        </w:tc>
        <w:tc>
          <w:tcPr>
            <w:tcW w:w="0" w:type="auto"/>
            <w:noWrap/>
            <w:hideMark/>
          </w:tcPr>
          <w:p w14:paraId="5649B27E"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1,786,055</w:t>
            </w:r>
          </w:p>
        </w:tc>
      </w:tr>
      <w:tr w:rsidR="00823674" w:rsidRPr="00823674" w14:paraId="0F40001D" w14:textId="77777777" w:rsidTr="007D77F3">
        <w:trPr>
          <w:cnfStyle w:val="000000100000" w:firstRow="0" w:lastRow="0" w:firstColumn="0" w:lastColumn="0" w:oddVBand="0" w:evenVBand="0" w:oddHBand="1" w:evenHBand="0" w:firstRowFirstColumn="0" w:firstRowLastColumn="0" w:lastRowFirstColumn="0" w:lastRowLastColumn="0"/>
          <w:trHeight w:val="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37FF504" w14:textId="77777777" w:rsidR="00514F63" w:rsidRPr="00823674" w:rsidRDefault="00514F63" w:rsidP="003E521B">
            <w:pPr>
              <w:rPr>
                <w:rFonts w:eastAsia="Calibri"/>
                <w:b w:val="0"/>
              </w:rPr>
            </w:pPr>
            <w:r w:rsidRPr="00823674">
              <w:rPr>
                <w:rFonts w:eastAsia="Calibri"/>
                <w:b w:val="0"/>
              </w:rPr>
              <w:t>Cedro blanco</w:t>
            </w:r>
          </w:p>
        </w:tc>
        <w:tc>
          <w:tcPr>
            <w:tcW w:w="0" w:type="auto"/>
            <w:noWrap/>
            <w:hideMark/>
          </w:tcPr>
          <w:p w14:paraId="7EE76CA5"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792,443</w:t>
            </w:r>
          </w:p>
        </w:tc>
      </w:tr>
      <w:tr w:rsidR="00823674" w:rsidRPr="00823674" w14:paraId="6DDE9D4A" w14:textId="77777777" w:rsidTr="007D77F3">
        <w:trPr>
          <w:trHeight w:val="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55109EA" w14:textId="77777777" w:rsidR="00514F63" w:rsidRPr="00823674" w:rsidRDefault="00514F63" w:rsidP="003E521B">
            <w:pPr>
              <w:rPr>
                <w:rFonts w:eastAsia="Calibri"/>
                <w:b w:val="0"/>
              </w:rPr>
            </w:pPr>
            <w:r w:rsidRPr="00823674">
              <w:rPr>
                <w:rFonts w:eastAsia="Calibri"/>
                <w:b w:val="0"/>
              </w:rPr>
              <w:t>Caoba criolla</w:t>
            </w:r>
          </w:p>
        </w:tc>
        <w:tc>
          <w:tcPr>
            <w:tcW w:w="0" w:type="auto"/>
            <w:noWrap/>
            <w:hideMark/>
          </w:tcPr>
          <w:p w14:paraId="30F62462"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266,629</w:t>
            </w:r>
          </w:p>
        </w:tc>
      </w:tr>
      <w:tr w:rsidR="00823674" w:rsidRPr="00823674" w14:paraId="7010F666" w14:textId="77777777" w:rsidTr="007D77F3">
        <w:trPr>
          <w:cnfStyle w:val="000000100000" w:firstRow="0" w:lastRow="0" w:firstColumn="0" w:lastColumn="0" w:oddVBand="0" w:evenVBand="0" w:oddHBand="1" w:evenHBand="0" w:firstRowFirstColumn="0" w:firstRowLastColumn="0" w:lastRowFirstColumn="0" w:lastRowLastColumn="0"/>
          <w:trHeight w:val="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04509FC" w14:textId="77777777" w:rsidR="00514F63" w:rsidRPr="00823674" w:rsidRDefault="00514F63" w:rsidP="003E521B">
            <w:pPr>
              <w:rPr>
                <w:rFonts w:eastAsia="Calibri"/>
                <w:b w:val="0"/>
              </w:rPr>
            </w:pPr>
            <w:r w:rsidRPr="00823674">
              <w:rPr>
                <w:rFonts w:eastAsia="Calibri"/>
                <w:b w:val="0"/>
              </w:rPr>
              <w:t>Corazón de paloma</w:t>
            </w:r>
          </w:p>
        </w:tc>
        <w:tc>
          <w:tcPr>
            <w:tcW w:w="0" w:type="auto"/>
            <w:noWrap/>
            <w:hideMark/>
          </w:tcPr>
          <w:p w14:paraId="439CC3D1"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266,402</w:t>
            </w:r>
          </w:p>
        </w:tc>
      </w:tr>
      <w:tr w:rsidR="00823674" w:rsidRPr="00823674" w14:paraId="280A97D8" w14:textId="77777777" w:rsidTr="007D77F3">
        <w:trPr>
          <w:trHeight w:val="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5C9A036" w14:textId="77777777" w:rsidR="00514F63" w:rsidRPr="00823674" w:rsidRDefault="00514F63" w:rsidP="003E521B">
            <w:pPr>
              <w:rPr>
                <w:rFonts w:eastAsia="Calibri"/>
                <w:b w:val="0"/>
              </w:rPr>
            </w:pPr>
            <w:r w:rsidRPr="00823674">
              <w:rPr>
                <w:rFonts w:eastAsia="Calibri"/>
                <w:b w:val="0"/>
              </w:rPr>
              <w:t>Caoba hondureña</w:t>
            </w:r>
          </w:p>
        </w:tc>
        <w:tc>
          <w:tcPr>
            <w:tcW w:w="0" w:type="auto"/>
            <w:noWrap/>
            <w:hideMark/>
          </w:tcPr>
          <w:p w14:paraId="33142CE2"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220,588</w:t>
            </w:r>
          </w:p>
        </w:tc>
      </w:tr>
      <w:tr w:rsidR="00823674" w:rsidRPr="00823674" w14:paraId="41D08B45" w14:textId="77777777" w:rsidTr="007D77F3">
        <w:trPr>
          <w:cnfStyle w:val="000000100000" w:firstRow="0" w:lastRow="0" w:firstColumn="0" w:lastColumn="0" w:oddVBand="0" w:evenVBand="0" w:oddHBand="1" w:evenHBand="0" w:firstRowFirstColumn="0" w:firstRowLastColumn="0" w:lastRowFirstColumn="0" w:lastRowLastColumn="0"/>
          <w:trHeight w:val="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97006B8" w14:textId="77777777" w:rsidR="00514F63" w:rsidRPr="00823674" w:rsidRDefault="00514F63" w:rsidP="003E521B">
            <w:pPr>
              <w:rPr>
                <w:rFonts w:eastAsia="Calibri"/>
                <w:b w:val="0"/>
              </w:rPr>
            </w:pPr>
            <w:r w:rsidRPr="00823674">
              <w:rPr>
                <w:rFonts w:eastAsia="Calibri"/>
                <w:b w:val="0"/>
              </w:rPr>
              <w:t>Cedro rojo</w:t>
            </w:r>
          </w:p>
        </w:tc>
        <w:tc>
          <w:tcPr>
            <w:tcW w:w="0" w:type="auto"/>
            <w:noWrap/>
            <w:hideMark/>
          </w:tcPr>
          <w:p w14:paraId="19BEA51A"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185,870</w:t>
            </w:r>
          </w:p>
        </w:tc>
      </w:tr>
      <w:tr w:rsidR="00823674" w:rsidRPr="00823674" w14:paraId="03E1F0F0" w14:textId="77777777" w:rsidTr="007D77F3">
        <w:trPr>
          <w:trHeight w:val="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87BB213" w14:textId="77777777" w:rsidR="00514F63" w:rsidRPr="00823674" w:rsidRDefault="00514F63" w:rsidP="003E521B">
            <w:pPr>
              <w:rPr>
                <w:rFonts w:eastAsia="Calibri"/>
                <w:b w:val="0"/>
              </w:rPr>
            </w:pPr>
            <w:r w:rsidRPr="00823674">
              <w:rPr>
                <w:rFonts w:eastAsia="Calibri"/>
                <w:b w:val="0"/>
              </w:rPr>
              <w:t>Mara</w:t>
            </w:r>
          </w:p>
        </w:tc>
        <w:tc>
          <w:tcPr>
            <w:tcW w:w="0" w:type="auto"/>
            <w:noWrap/>
            <w:hideMark/>
          </w:tcPr>
          <w:p w14:paraId="3C6B8534"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170,205</w:t>
            </w:r>
          </w:p>
        </w:tc>
      </w:tr>
      <w:tr w:rsidR="00823674" w:rsidRPr="00823674" w14:paraId="6B9E1346" w14:textId="77777777" w:rsidTr="007D77F3">
        <w:trPr>
          <w:cnfStyle w:val="000000100000" w:firstRow="0" w:lastRow="0" w:firstColumn="0" w:lastColumn="0" w:oddVBand="0" w:evenVBand="0" w:oddHBand="1" w:evenHBand="0" w:firstRowFirstColumn="0" w:firstRowLastColumn="0" w:lastRowFirstColumn="0" w:lastRowLastColumn="0"/>
          <w:trHeight w:val="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DE4E0E3" w14:textId="77777777" w:rsidR="00514F63" w:rsidRPr="00823674" w:rsidRDefault="00514F63" w:rsidP="003E521B">
            <w:pPr>
              <w:rPr>
                <w:rFonts w:eastAsia="Calibri"/>
                <w:b w:val="0"/>
              </w:rPr>
            </w:pPr>
            <w:r w:rsidRPr="00823674">
              <w:rPr>
                <w:rFonts w:eastAsia="Calibri"/>
                <w:b w:val="0"/>
              </w:rPr>
              <w:t>Cacao</w:t>
            </w:r>
          </w:p>
        </w:tc>
        <w:tc>
          <w:tcPr>
            <w:tcW w:w="0" w:type="auto"/>
            <w:noWrap/>
            <w:hideMark/>
          </w:tcPr>
          <w:p w14:paraId="209412B3"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143,040</w:t>
            </w:r>
          </w:p>
        </w:tc>
      </w:tr>
      <w:tr w:rsidR="00823674" w:rsidRPr="00823674" w14:paraId="0D85CD7F" w14:textId="77777777" w:rsidTr="007D77F3">
        <w:trPr>
          <w:trHeight w:val="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A5651C0" w14:textId="77777777" w:rsidR="00514F63" w:rsidRPr="00823674" w:rsidRDefault="00514F63" w:rsidP="003E521B">
            <w:pPr>
              <w:rPr>
                <w:rFonts w:eastAsia="Calibri"/>
                <w:b w:val="0"/>
              </w:rPr>
            </w:pPr>
            <w:r w:rsidRPr="00823674">
              <w:rPr>
                <w:rFonts w:eastAsia="Calibri"/>
                <w:b w:val="0"/>
              </w:rPr>
              <w:t>Penda</w:t>
            </w:r>
          </w:p>
        </w:tc>
        <w:tc>
          <w:tcPr>
            <w:tcW w:w="0" w:type="auto"/>
            <w:noWrap/>
            <w:hideMark/>
          </w:tcPr>
          <w:p w14:paraId="4C8B0D30"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81,218</w:t>
            </w:r>
          </w:p>
        </w:tc>
      </w:tr>
      <w:tr w:rsidR="00823674" w:rsidRPr="00823674" w14:paraId="4B5111ED" w14:textId="77777777" w:rsidTr="007D77F3">
        <w:trPr>
          <w:cnfStyle w:val="000000100000" w:firstRow="0" w:lastRow="0" w:firstColumn="0" w:lastColumn="0" w:oddVBand="0" w:evenVBand="0" w:oddHBand="1" w:evenHBand="0" w:firstRowFirstColumn="0" w:firstRowLastColumn="0" w:lastRowFirstColumn="0" w:lastRowLastColumn="0"/>
          <w:trHeight w:val="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129398E" w14:textId="77777777" w:rsidR="00514F63" w:rsidRPr="00823674" w:rsidRDefault="00514F63" w:rsidP="003E521B">
            <w:pPr>
              <w:rPr>
                <w:rFonts w:eastAsia="Calibri"/>
                <w:b w:val="0"/>
              </w:rPr>
            </w:pPr>
            <w:r w:rsidRPr="00823674">
              <w:rPr>
                <w:rFonts w:eastAsia="Calibri"/>
                <w:b w:val="0"/>
              </w:rPr>
              <w:t xml:space="preserve">Acacia </w:t>
            </w:r>
            <w:proofErr w:type="spellStart"/>
            <w:r w:rsidRPr="00823674">
              <w:rPr>
                <w:rFonts w:eastAsia="Calibri"/>
                <w:b w:val="0"/>
              </w:rPr>
              <w:t>mangium</w:t>
            </w:r>
            <w:proofErr w:type="spellEnd"/>
          </w:p>
        </w:tc>
        <w:tc>
          <w:tcPr>
            <w:tcW w:w="0" w:type="auto"/>
            <w:noWrap/>
            <w:hideMark/>
          </w:tcPr>
          <w:p w14:paraId="0591F42D"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78,740</w:t>
            </w:r>
          </w:p>
        </w:tc>
      </w:tr>
      <w:tr w:rsidR="00823674" w:rsidRPr="00823674" w14:paraId="5D38362D" w14:textId="77777777" w:rsidTr="007D77F3">
        <w:trPr>
          <w:trHeight w:val="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029980E" w14:textId="77777777" w:rsidR="00514F63" w:rsidRPr="00823674" w:rsidRDefault="00514F63" w:rsidP="003E521B">
            <w:pPr>
              <w:rPr>
                <w:rFonts w:eastAsia="Calibri"/>
                <w:b w:val="0"/>
              </w:rPr>
            </w:pPr>
            <w:r w:rsidRPr="00823674">
              <w:rPr>
                <w:rFonts w:eastAsia="Calibri"/>
                <w:b w:val="0"/>
              </w:rPr>
              <w:t>Roble</w:t>
            </w:r>
          </w:p>
        </w:tc>
        <w:tc>
          <w:tcPr>
            <w:tcW w:w="0" w:type="auto"/>
            <w:noWrap/>
            <w:hideMark/>
          </w:tcPr>
          <w:p w14:paraId="56BAF43A"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52,898</w:t>
            </w:r>
          </w:p>
        </w:tc>
      </w:tr>
      <w:tr w:rsidR="00823674" w:rsidRPr="00823674" w14:paraId="17B0FCD4" w14:textId="77777777" w:rsidTr="007D77F3">
        <w:trPr>
          <w:cnfStyle w:val="000000100000" w:firstRow="0" w:lastRow="0" w:firstColumn="0" w:lastColumn="0" w:oddVBand="0" w:evenVBand="0" w:oddHBand="1" w:evenHBand="0" w:firstRowFirstColumn="0" w:firstRowLastColumn="0" w:lastRowFirstColumn="0" w:lastRowLastColumn="0"/>
          <w:trHeight w:val="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0835428" w14:textId="77777777" w:rsidR="00514F63" w:rsidRPr="00823674" w:rsidRDefault="00514F63" w:rsidP="003E521B">
            <w:pPr>
              <w:rPr>
                <w:rFonts w:eastAsia="Calibri"/>
                <w:b w:val="0"/>
              </w:rPr>
            </w:pPr>
            <w:r w:rsidRPr="00823674">
              <w:rPr>
                <w:rFonts w:eastAsia="Calibri"/>
                <w:b w:val="0"/>
              </w:rPr>
              <w:t>Ciprés</w:t>
            </w:r>
          </w:p>
        </w:tc>
        <w:tc>
          <w:tcPr>
            <w:tcW w:w="0" w:type="auto"/>
            <w:noWrap/>
            <w:hideMark/>
          </w:tcPr>
          <w:p w14:paraId="59406D61"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52,750</w:t>
            </w:r>
          </w:p>
        </w:tc>
      </w:tr>
      <w:tr w:rsidR="00823674" w:rsidRPr="00823674" w14:paraId="6708EA17" w14:textId="77777777" w:rsidTr="007D77F3">
        <w:trPr>
          <w:trHeight w:val="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BE01BA4" w14:textId="77777777" w:rsidR="00514F63" w:rsidRPr="00823674" w:rsidRDefault="00514F63" w:rsidP="003E521B">
            <w:pPr>
              <w:rPr>
                <w:rFonts w:eastAsia="Calibri"/>
                <w:b w:val="0"/>
              </w:rPr>
            </w:pPr>
            <w:r w:rsidRPr="00823674">
              <w:rPr>
                <w:rFonts w:eastAsia="Calibri"/>
                <w:b w:val="0"/>
              </w:rPr>
              <w:t>Uva de playa</w:t>
            </w:r>
          </w:p>
        </w:tc>
        <w:tc>
          <w:tcPr>
            <w:tcW w:w="0" w:type="auto"/>
            <w:noWrap/>
            <w:hideMark/>
          </w:tcPr>
          <w:p w14:paraId="5F915F7B"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44,900</w:t>
            </w:r>
          </w:p>
        </w:tc>
      </w:tr>
      <w:tr w:rsidR="00823674" w:rsidRPr="00823674" w14:paraId="016BB7F3" w14:textId="77777777" w:rsidTr="007D77F3">
        <w:trPr>
          <w:cnfStyle w:val="000000100000" w:firstRow="0" w:lastRow="0" w:firstColumn="0" w:lastColumn="0" w:oddVBand="0" w:evenVBand="0" w:oddHBand="1" w:evenHBand="0" w:firstRowFirstColumn="0" w:firstRowLastColumn="0" w:lastRowFirstColumn="0" w:lastRowLastColumn="0"/>
          <w:trHeight w:val="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C097096" w14:textId="77777777" w:rsidR="00514F63" w:rsidRPr="00823674" w:rsidRDefault="00514F63" w:rsidP="003E521B">
            <w:pPr>
              <w:rPr>
                <w:rFonts w:eastAsia="Calibri"/>
                <w:b w:val="0"/>
              </w:rPr>
            </w:pPr>
            <w:r w:rsidRPr="00823674">
              <w:rPr>
                <w:rFonts w:eastAsia="Calibri"/>
                <w:b w:val="0"/>
              </w:rPr>
              <w:t>Café</w:t>
            </w:r>
          </w:p>
        </w:tc>
        <w:tc>
          <w:tcPr>
            <w:tcW w:w="0" w:type="auto"/>
            <w:noWrap/>
            <w:hideMark/>
          </w:tcPr>
          <w:p w14:paraId="71310A79"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39,485</w:t>
            </w:r>
          </w:p>
        </w:tc>
      </w:tr>
      <w:tr w:rsidR="00823674" w:rsidRPr="00823674" w14:paraId="0EBC12DB" w14:textId="77777777" w:rsidTr="007D77F3">
        <w:trPr>
          <w:trHeight w:val="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C7C9FA6" w14:textId="77777777" w:rsidR="00514F63" w:rsidRPr="00823674" w:rsidRDefault="00514F63" w:rsidP="003E521B">
            <w:pPr>
              <w:rPr>
                <w:rFonts w:eastAsia="Calibri"/>
                <w:b w:val="0"/>
              </w:rPr>
            </w:pPr>
            <w:r w:rsidRPr="00823674">
              <w:rPr>
                <w:rFonts w:eastAsia="Calibri"/>
                <w:b w:val="0"/>
              </w:rPr>
              <w:t>Sabina</w:t>
            </w:r>
          </w:p>
        </w:tc>
        <w:tc>
          <w:tcPr>
            <w:tcW w:w="0" w:type="auto"/>
            <w:noWrap/>
            <w:hideMark/>
          </w:tcPr>
          <w:p w14:paraId="740569E3"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38,790</w:t>
            </w:r>
          </w:p>
        </w:tc>
      </w:tr>
      <w:tr w:rsidR="00823674" w:rsidRPr="00823674" w14:paraId="757CDD08" w14:textId="77777777" w:rsidTr="007D77F3">
        <w:trPr>
          <w:cnfStyle w:val="000000100000" w:firstRow="0" w:lastRow="0" w:firstColumn="0" w:lastColumn="0" w:oddVBand="0" w:evenVBand="0" w:oddHBand="1" w:evenHBand="0" w:firstRowFirstColumn="0" w:firstRowLastColumn="0" w:lastRowFirstColumn="0" w:lastRowLastColumn="0"/>
          <w:trHeight w:val="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02C0E49" w14:textId="77777777" w:rsidR="00514F63" w:rsidRPr="00823674" w:rsidRDefault="00514F63" w:rsidP="003E521B">
            <w:pPr>
              <w:rPr>
                <w:rFonts w:eastAsia="Calibri"/>
                <w:b w:val="0"/>
              </w:rPr>
            </w:pPr>
            <w:r w:rsidRPr="00823674">
              <w:rPr>
                <w:rFonts w:eastAsia="Calibri"/>
                <w:b w:val="0"/>
              </w:rPr>
              <w:t>Bambú</w:t>
            </w:r>
          </w:p>
        </w:tc>
        <w:tc>
          <w:tcPr>
            <w:tcW w:w="0" w:type="auto"/>
            <w:noWrap/>
            <w:hideMark/>
          </w:tcPr>
          <w:p w14:paraId="152CDF3D"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35,720</w:t>
            </w:r>
          </w:p>
        </w:tc>
      </w:tr>
      <w:tr w:rsidR="00823674" w:rsidRPr="00823674" w14:paraId="6E559F03" w14:textId="77777777" w:rsidTr="007D77F3">
        <w:trPr>
          <w:trHeight w:val="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2386CBF" w14:textId="77777777" w:rsidR="00514F63" w:rsidRPr="00823674" w:rsidRDefault="00514F63" w:rsidP="003E521B">
            <w:pPr>
              <w:rPr>
                <w:rFonts w:eastAsia="Calibri"/>
                <w:b w:val="0"/>
              </w:rPr>
            </w:pPr>
            <w:r w:rsidRPr="00823674">
              <w:rPr>
                <w:rFonts w:eastAsia="Calibri"/>
                <w:b w:val="0"/>
              </w:rPr>
              <w:t>Manacla</w:t>
            </w:r>
          </w:p>
        </w:tc>
        <w:tc>
          <w:tcPr>
            <w:tcW w:w="0" w:type="auto"/>
            <w:noWrap/>
            <w:hideMark/>
          </w:tcPr>
          <w:p w14:paraId="59B0CA81"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34,700</w:t>
            </w:r>
          </w:p>
        </w:tc>
      </w:tr>
      <w:tr w:rsidR="00823674" w:rsidRPr="00823674" w14:paraId="013465B8" w14:textId="77777777" w:rsidTr="007D77F3">
        <w:trPr>
          <w:cnfStyle w:val="000000100000" w:firstRow="0" w:lastRow="0" w:firstColumn="0" w:lastColumn="0" w:oddVBand="0" w:evenVBand="0" w:oddHBand="1" w:evenHBand="0" w:firstRowFirstColumn="0" w:firstRowLastColumn="0" w:lastRowFirstColumn="0" w:lastRowLastColumn="0"/>
          <w:trHeight w:val="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5C2225C" w14:textId="77777777" w:rsidR="00514F63" w:rsidRPr="00823674" w:rsidRDefault="00514F63" w:rsidP="003E521B">
            <w:pPr>
              <w:rPr>
                <w:rFonts w:eastAsia="Calibri"/>
                <w:b w:val="0"/>
              </w:rPr>
            </w:pPr>
            <w:r w:rsidRPr="00823674">
              <w:rPr>
                <w:rFonts w:eastAsia="Calibri"/>
                <w:b w:val="0"/>
              </w:rPr>
              <w:t>Caracolí</w:t>
            </w:r>
          </w:p>
        </w:tc>
        <w:tc>
          <w:tcPr>
            <w:tcW w:w="0" w:type="auto"/>
            <w:noWrap/>
            <w:hideMark/>
          </w:tcPr>
          <w:p w14:paraId="63AD0F64"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30,900</w:t>
            </w:r>
          </w:p>
        </w:tc>
      </w:tr>
      <w:tr w:rsidR="00823674" w:rsidRPr="00823674" w14:paraId="7060AA28" w14:textId="77777777" w:rsidTr="007D77F3">
        <w:trPr>
          <w:trHeight w:val="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22EF705" w14:textId="77777777" w:rsidR="00514F63" w:rsidRPr="00823674" w:rsidRDefault="00514F63" w:rsidP="003E521B">
            <w:pPr>
              <w:rPr>
                <w:rFonts w:eastAsia="Calibri"/>
                <w:b w:val="0"/>
              </w:rPr>
            </w:pPr>
            <w:r w:rsidRPr="00823674">
              <w:rPr>
                <w:rFonts w:eastAsia="Calibri"/>
                <w:b w:val="0"/>
              </w:rPr>
              <w:t>Samán</w:t>
            </w:r>
          </w:p>
        </w:tc>
        <w:tc>
          <w:tcPr>
            <w:tcW w:w="0" w:type="auto"/>
            <w:noWrap/>
            <w:hideMark/>
          </w:tcPr>
          <w:p w14:paraId="6EC756FA"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30,057</w:t>
            </w:r>
          </w:p>
        </w:tc>
      </w:tr>
      <w:tr w:rsidR="00823674" w:rsidRPr="00823674" w14:paraId="0FC5BAF9" w14:textId="77777777" w:rsidTr="007D77F3">
        <w:trPr>
          <w:cnfStyle w:val="000000100000" w:firstRow="0" w:lastRow="0" w:firstColumn="0" w:lastColumn="0" w:oddVBand="0" w:evenVBand="0" w:oddHBand="1" w:evenHBand="0" w:firstRowFirstColumn="0" w:firstRowLastColumn="0" w:lastRowFirstColumn="0" w:lastRowLastColumn="0"/>
          <w:trHeight w:val="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76CABC1" w14:textId="77777777" w:rsidR="00514F63" w:rsidRPr="00823674" w:rsidRDefault="00514F63" w:rsidP="003E521B">
            <w:pPr>
              <w:rPr>
                <w:rFonts w:eastAsia="Calibri"/>
                <w:b w:val="0"/>
              </w:rPr>
            </w:pPr>
            <w:r w:rsidRPr="00823674">
              <w:rPr>
                <w:rFonts w:eastAsia="Calibri"/>
                <w:b w:val="0"/>
              </w:rPr>
              <w:t>Variadas (98 especies)</w:t>
            </w:r>
          </w:p>
        </w:tc>
        <w:tc>
          <w:tcPr>
            <w:tcW w:w="0" w:type="auto"/>
            <w:noWrap/>
            <w:hideMark/>
          </w:tcPr>
          <w:p w14:paraId="2F05E242"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380,839</w:t>
            </w:r>
          </w:p>
        </w:tc>
      </w:tr>
      <w:tr w:rsidR="00823674" w:rsidRPr="00823674" w14:paraId="6D241C9D" w14:textId="77777777" w:rsidTr="00995929">
        <w:trPr>
          <w:trHeight w:val="351"/>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noWrap/>
            <w:hideMark/>
          </w:tcPr>
          <w:p w14:paraId="2FA29064" w14:textId="77777777" w:rsidR="00514F63" w:rsidRPr="00995929" w:rsidRDefault="00514F63" w:rsidP="00E2487A">
            <w:pPr>
              <w:jc w:val="center"/>
              <w:rPr>
                <w:rFonts w:eastAsia="Calibri"/>
                <w:color w:val="FFFFFF" w:themeColor="background1"/>
              </w:rPr>
            </w:pPr>
            <w:r w:rsidRPr="00995929">
              <w:rPr>
                <w:rFonts w:eastAsia="Calibri"/>
                <w:color w:val="FFFFFF" w:themeColor="background1"/>
              </w:rPr>
              <w:t>Total</w:t>
            </w:r>
          </w:p>
        </w:tc>
        <w:tc>
          <w:tcPr>
            <w:tcW w:w="0" w:type="auto"/>
            <w:shd w:val="clear" w:color="auto" w:fill="142F62"/>
            <w:noWrap/>
            <w:hideMark/>
          </w:tcPr>
          <w:p w14:paraId="0A8A0D12" w14:textId="77777777" w:rsidR="00514F63" w:rsidRPr="00995929"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b/>
                <w:color w:val="FFFFFF" w:themeColor="background1"/>
              </w:rPr>
            </w:pPr>
            <w:r w:rsidRPr="00995929">
              <w:rPr>
                <w:rFonts w:eastAsia="Calibri"/>
                <w:b/>
                <w:color w:val="FFFFFF" w:themeColor="background1"/>
              </w:rPr>
              <w:t>6,536,629</w:t>
            </w:r>
          </w:p>
        </w:tc>
      </w:tr>
    </w:tbl>
    <w:p w14:paraId="76708D87" w14:textId="3D7B0788" w:rsidR="00995A31" w:rsidRPr="00823674" w:rsidRDefault="00817823" w:rsidP="00514F63">
      <w:pPr>
        <w:spacing w:line="360" w:lineRule="auto"/>
        <w:jc w:val="both"/>
        <w:rPr>
          <w:rFonts w:eastAsia="Calibri"/>
          <w:i/>
          <w:iCs/>
          <w:sz w:val="18"/>
          <w:szCs w:val="18"/>
        </w:rPr>
      </w:pPr>
      <w:r w:rsidRPr="00823674">
        <w:rPr>
          <w:rFonts w:eastAsia="Calibri"/>
          <w:i/>
          <w:iCs/>
          <w:sz w:val="18"/>
          <w:szCs w:val="18"/>
        </w:rPr>
        <w:t>Fuente</w:t>
      </w:r>
      <w:r w:rsidR="007D77F3" w:rsidRPr="00823674">
        <w:rPr>
          <w:rFonts w:eastAsia="Calibri"/>
          <w:i/>
          <w:iCs/>
          <w:sz w:val="18"/>
          <w:szCs w:val="18"/>
        </w:rPr>
        <w:t>: Informe despacho de plantas. Dirección de Reforestación y Fomento Forestal</w:t>
      </w:r>
    </w:p>
    <w:p w14:paraId="28907C31" w14:textId="48C9A836" w:rsidR="00CB512C" w:rsidRPr="00CB6BEF" w:rsidRDefault="00514F63" w:rsidP="00514F63">
      <w:pPr>
        <w:spacing w:line="360" w:lineRule="auto"/>
        <w:jc w:val="both"/>
        <w:rPr>
          <w:rFonts w:eastAsia="Calibri"/>
        </w:rPr>
      </w:pPr>
      <w:r w:rsidRPr="00CB6BEF">
        <w:rPr>
          <w:rFonts w:eastAsia="Calibri"/>
        </w:rPr>
        <w:t xml:space="preserve">Con el fin de promover las acciones de restauración forestal en las cuencas hidrográficas prioritarias y zonas deforestadas, en el 2025 se plantaron 6,536,629 plantas en una superficie de 122,613.40 tareas (7,163.34 hectáreas), distribuidas en las diversas modalidades y localidades del país que tiene el Plan Nacional de Reforestación.  El 69.5% de la reforestación se realizó mediante la utilización de brigadas de reforestación del Ministerio, mientras que los proyectos </w:t>
      </w:r>
      <w:r w:rsidRPr="00CB6BEF">
        <w:rPr>
          <w:rFonts w:eastAsia="Calibri"/>
        </w:rPr>
        <w:lastRenderedPageBreak/>
        <w:t>de desarrollo agroforestal aportaron un 12.989%.  Las provincias con mayor avance en la reforestación durante este año fueron, en su orden: Dajabón, Independencia, Elías Piña, Bahoruco, La Vega, Monseñor Nouel y San Juan de la Maguana.</w:t>
      </w:r>
    </w:p>
    <w:p w14:paraId="42C5D6D6" w14:textId="77777777" w:rsidR="006A4052" w:rsidRDefault="006A4052" w:rsidP="00CB512C">
      <w:pPr>
        <w:spacing w:line="360" w:lineRule="auto"/>
        <w:jc w:val="center"/>
        <w:rPr>
          <w:rFonts w:eastAsia="Calibri"/>
          <w:b/>
        </w:rPr>
      </w:pPr>
    </w:p>
    <w:p w14:paraId="0C370F8B" w14:textId="6F34419B" w:rsidR="007D77F3" w:rsidRPr="00CB6BEF" w:rsidRDefault="007D77F3" w:rsidP="00CB512C">
      <w:pPr>
        <w:spacing w:line="360" w:lineRule="auto"/>
        <w:jc w:val="center"/>
        <w:rPr>
          <w:rFonts w:eastAsia="Calibri"/>
          <w:b/>
          <w:bCs/>
        </w:rPr>
      </w:pPr>
      <w:r w:rsidRPr="00CB6BEF">
        <w:rPr>
          <w:rFonts w:eastAsia="Calibri"/>
          <w:b/>
          <w:bCs/>
        </w:rPr>
        <w:t>Plantaciones establecidas por modalidad de trabajo</w:t>
      </w:r>
    </w:p>
    <w:p w14:paraId="330FB0A6" w14:textId="5775734A" w:rsidR="007D77F3" w:rsidRPr="00CB6BEF" w:rsidRDefault="00CB512C" w:rsidP="00CB512C">
      <w:pPr>
        <w:spacing w:line="360" w:lineRule="auto"/>
        <w:jc w:val="center"/>
        <w:rPr>
          <w:rFonts w:eastAsia="Calibri"/>
          <w:b/>
          <w:bCs/>
        </w:rPr>
      </w:pPr>
      <w:r w:rsidRPr="00CB6BEF">
        <w:rPr>
          <w:rFonts w:eastAsia="Calibri"/>
          <w:b/>
          <w:bCs/>
        </w:rPr>
        <w:t>Año 2025</w:t>
      </w:r>
    </w:p>
    <w:tbl>
      <w:tblPr>
        <w:tblStyle w:val="Tablanormal4"/>
        <w:tblW w:w="0" w:type="auto"/>
        <w:tblLook w:val="04A0" w:firstRow="1" w:lastRow="0" w:firstColumn="1" w:lastColumn="0" w:noHBand="0" w:noVBand="1"/>
      </w:tblPr>
      <w:tblGrid>
        <w:gridCol w:w="4515"/>
        <w:gridCol w:w="1547"/>
        <w:gridCol w:w="1858"/>
      </w:tblGrid>
      <w:tr w:rsidR="00823674" w:rsidRPr="00823674" w14:paraId="54997092" w14:textId="77777777" w:rsidTr="00E2487A">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142F62"/>
            <w:vAlign w:val="center"/>
            <w:hideMark/>
          </w:tcPr>
          <w:p w14:paraId="784315CB" w14:textId="77777777" w:rsidR="00514F63" w:rsidRPr="00995929" w:rsidRDefault="00514F63" w:rsidP="00ED41B6">
            <w:pPr>
              <w:jc w:val="center"/>
              <w:rPr>
                <w:rFonts w:eastAsia="Calibri"/>
                <w:color w:val="FFFFFF" w:themeColor="background1"/>
              </w:rPr>
            </w:pPr>
            <w:r w:rsidRPr="00995929">
              <w:rPr>
                <w:rFonts w:eastAsia="Calibri"/>
                <w:color w:val="FFFFFF" w:themeColor="background1"/>
              </w:rPr>
              <w:t>Modalidad de plantación</w:t>
            </w:r>
          </w:p>
        </w:tc>
        <w:tc>
          <w:tcPr>
            <w:tcW w:w="0" w:type="auto"/>
            <w:vMerge w:val="restart"/>
            <w:shd w:val="clear" w:color="auto" w:fill="142F62"/>
            <w:vAlign w:val="center"/>
            <w:hideMark/>
          </w:tcPr>
          <w:p w14:paraId="40A80E4C" w14:textId="77777777" w:rsidR="00514F63" w:rsidRPr="00995929" w:rsidRDefault="00514F63" w:rsidP="008F22C7">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995929">
              <w:rPr>
                <w:rFonts w:eastAsia="Calibri"/>
                <w:color w:val="FFFFFF" w:themeColor="background1"/>
              </w:rPr>
              <w:t>Cantidad de plantas</w:t>
            </w:r>
          </w:p>
        </w:tc>
        <w:tc>
          <w:tcPr>
            <w:tcW w:w="0" w:type="auto"/>
            <w:shd w:val="clear" w:color="auto" w:fill="142F62"/>
            <w:vAlign w:val="center"/>
            <w:hideMark/>
          </w:tcPr>
          <w:p w14:paraId="0A3955B3" w14:textId="77777777" w:rsidR="00514F63" w:rsidRPr="00995929" w:rsidRDefault="00514F63" w:rsidP="008F22C7">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995929">
              <w:rPr>
                <w:rFonts w:eastAsia="Calibri"/>
                <w:color w:val="FFFFFF" w:themeColor="background1"/>
              </w:rPr>
              <w:t xml:space="preserve">Superficie plantada        </w:t>
            </w:r>
            <w:proofErr w:type="gramStart"/>
            <w:r w:rsidRPr="00995929">
              <w:rPr>
                <w:rFonts w:eastAsia="Calibri"/>
                <w:color w:val="FFFFFF" w:themeColor="background1"/>
              </w:rPr>
              <w:t xml:space="preserve">   (</w:t>
            </w:r>
            <w:proofErr w:type="gramEnd"/>
            <w:r w:rsidRPr="00995929">
              <w:rPr>
                <w:rFonts w:eastAsia="Calibri"/>
                <w:color w:val="FFFFFF" w:themeColor="background1"/>
              </w:rPr>
              <w:t>TAS)</w:t>
            </w:r>
          </w:p>
        </w:tc>
      </w:tr>
      <w:tr w:rsidR="00823674" w:rsidRPr="00823674" w14:paraId="2A67231D" w14:textId="77777777" w:rsidTr="008F22C7">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011C50"/>
            <w:hideMark/>
          </w:tcPr>
          <w:p w14:paraId="1D8061E4" w14:textId="77777777" w:rsidR="00514F63" w:rsidRPr="00823674" w:rsidRDefault="00514F63" w:rsidP="003D29D1">
            <w:pPr>
              <w:rPr>
                <w:rFonts w:eastAsia="Calibri"/>
              </w:rPr>
            </w:pPr>
          </w:p>
        </w:tc>
        <w:tc>
          <w:tcPr>
            <w:tcW w:w="0" w:type="auto"/>
            <w:vMerge/>
            <w:shd w:val="clear" w:color="auto" w:fill="011C50"/>
            <w:hideMark/>
          </w:tcPr>
          <w:p w14:paraId="61381AED" w14:textId="77777777" w:rsidR="00514F63" w:rsidRPr="00823674" w:rsidRDefault="00514F63" w:rsidP="008F22C7">
            <w:pPr>
              <w:jc w:val="center"/>
              <w:cnfStyle w:val="000000100000" w:firstRow="0" w:lastRow="0" w:firstColumn="0" w:lastColumn="0" w:oddVBand="0" w:evenVBand="0" w:oddHBand="1" w:evenHBand="0" w:firstRowFirstColumn="0" w:firstRowLastColumn="0" w:lastRowFirstColumn="0" w:lastRowLastColumn="0"/>
              <w:rPr>
                <w:rFonts w:eastAsia="Calibri"/>
              </w:rPr>
            </w:pPr>
          </w:p>
        </w:tc>
        <w:tc>
          <w:tcPr>
            <w:tcW w:w="0" w:type="auto"/>
            <w:shd w:val="clear" w:color="auto" w:fill="011C50"/>
            <w:hideMark/>
          </w:tcPr>
          <w:p w14:paraId="406DF1A8" w14:textId="77777777" w:rsidR="00514F63" w:rsidRPr="00823674" w:rsidRDefault="00514F63" w:rsidP="008F22C7">
            <w:pPr>
              <w:jc w:val="center"/>
              <w:cnfStyle w:val="000000100000" w:firstRow="0" w:lastRow="0" w:firstColumn="0" w:lastColumn="0" w:oddVBand="0" w:evenVBand="0" w:oddHBand="1" w:evenHBand="0" w:firstRowFirstColumn="0" w:firstRowLastColumn="0" w:lastRowFirstColumn="0" w:lastRowLastColumn="0"/>
              <w:rPr>
                <w:rFonts w:eastAsia="Calibri"/>
              </w:rPr>
            </w:pPr>
          </w:p>
        </w:tc>
      </w:tr>
      <w:tr w:rsidR="00823674" w:rsidRPr="00823674" w14:paraId="5FAB437D" w14:textId="77777777" w:rsidTr="00ED41B6">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51BAC688" w14:textId="77777777" w:rsidR="00514F63" w:rsidRPr="00823674" w:rsidRDefault="00514F63" w:rsidP="003D29D1">
            <w:pPr>
              <w:rPr>
                <w:rFonts w:eastAsia="Calibri"/>
                <w:b w:val="0"/>
              </w:rPr>
            </w:pPr>
            <w:r w:rsidRPr="00823674">
              <w:rPr>
                <w:rFonts w:eastAsia="Calibri"/>
                <w:b w:val="0"/>
              </w:rPr>
              <w:t>Brigadas de reforestación</w:t>
            </w:r>
          </w:p>
        </w:tc>
        <w:tc>
          <w:tcPr>
            <w:tcW w:w="0" w:type="auto"/>
            <w:noWrap/>
            <w:hideMark/>
          </w:tcPr>
          <w:p w14:paraId="055F35B0" w14:textId="77777777" w:rsidR="00514F63" w:rsidRPr="00823674" w:rsidRDefault="00514F63" w:rsidP="008F22C7">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4,544,998</w:t>
            </w:r>
          </w:p>
        </w:tc>
        <w:tc>
          <w:tcPr>
            <w:tcW w:w="0" w:type="auto"/>
            <w:noWrap/>
            <w:hideMark/>
          </w:tcPr>
          <w:p w14:paraId="309B5217" w14:textId="77777777" w:rsidR="00514F63" w:rsidRPr="00823674" w:rsidRDefault="00514F63" w:rsidP="008F22C7">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84,909</w:t>
            </w:r>
          </w:p>
        </w:tc>
      </w:tr>
      <w:tr w:rsidR="00823674" w:rsidRPr="00823674" w14:paraId="5DD4DFA2" w14:textId="77777777" w:rsidTr="00ED41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4848FB62" w14:textId="77777777" w:rsidR="00514F63" w:rsidRPr="00823674" w:rsidRDefault="00514F63" w:rsidP="003D29D1">
            <w:pPr>
              <w:rPr>
                <w:rFonts w:eastAsia="Calibri"/>
                <w:b w:val="0"/>
              </w:rPr>
            </w:pPr>
            <w:r w:rsidRPr="00823674">
              <w:rPr>
                <w:rFonts w:eastAsia="Calibri"/>
                <w:b w:val="0"/>
              </w:rPr>
              <w:t>Proyectos de Desarrollo Agroforestal</w:t>
            </w:r>
          </w:p>
        </w:tc>
        <w:tc>
          <w:tcPr>
            <w:tcW w:w="0" w:type="auto"/>
            <w:noWrap/>
            <w:hideMark/>
          </w:tcPr>
          <w:p w14:paraId="32E0CACD" w14:textId="77777777" w:rsidR="00514F63" w:rsidRPr="00823674" w:rsidRDefault="00514F63" w:rsidP="008F22C7">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848,975</w:t>
            </w:r>
          </w:p>
        </w:tc>
        <w:tc>
          <w:tcPr>
            <w:tcW w:w="0" w:type="auto"/>
            <w:noWrap/>
            <w:hideMark/>
          </w:tcPr>
          <w:p w14:paraId="74D0D909" w14:textId="77777777" w:rsidR="00514F63" w:rsidRPr="00823674" w:rsidRDefault="00514F63" w:rsidP="008F22C7">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14,997</w:t>
            </w:r>
          </w:p>
        </w:tc>
      </w:tr>
      <w:tr w:rsidR="00823674" w:rsidRPr="00823674" w14:paraId="38FB8DC6" w14:textId="77777777" w:rsidTr="00ED41B6">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4A943719" w14:textId="77777777" w:rsidR="00514F63" w:rsidRPr="00823674" w:rsidRDefault="00514F63" w:rsidP="003D29D1">
            <w:pPr>
              <w:rPr>
                <w:rFonts w:eastAsia="Calibri"/>
                <w:b w:val="0"/>
              </w:rPr>
            </w:pPr>
            <w:r w:rsidRPr="00823674">
              <w:rPr>
                <w:rFonts w:eastAsia="Calibri"/>
                <w:b w:val="0"/>
              </w:rPr>
              <w:t>Cogestión</w:t>
            </w:r>
          </w:p>
        </w:tc>
        <w:tc>
          <w:tcPr>
            <w:tcW w:w="0" w:type="auto"/>
            <w:noWrap/>
            <w:hideMark/>
          </w:tcPr>
          <w:p w14:paraId="33128D7A" w14:textId="77777777" w:rsidR="00514F63" w:rsidRPr="00823674" w:rsidRDefault="00514F63" w:rsidP="008F22C7">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700,030</w:t>
            </w:r>
          </w:p>
        </w:tc>
        <w:tc>
          <w:tcPr>
            <w:tcW w:w="0" w:type="auto"/>
            <w:noWrap/>
            <w:hideMark/>
          </w:tcPr>
          <w:p w14:paraId="69CA6187" w14:textId="77777777" w:rsidR="00514F63" w:rsidRPr="00823674" w:rsidRDefault="00514F63" w:rsidP="008F22C7">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12,767</w:t>
            </w:r>
          </w:p>
        </w:tc>
      </w:tr>
      <w:tr w:rsidR="00823674" w:rsidRPr="00823674" w14:paraId="0B62991B" w14:textId="77777777" w:rsidTr="00ED41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257AACA3" w14:textId="77777777" w:rsidR="00514F63" w:rsidRPr="00823674" w:rsidRDefault="00514F63" w:rsidP="003D29D1">
            <w:pPr>
              <w:rPr>
                <w:rFonts w:eastAsia="Calibri"/>
                <w:b w:val="0"/>
              </w:rPr>
            </w:pPr>
            <w:r w:rsidRPr="00823674">
              <w:rPr>
                <w:rFonts w:eastAsia="Calibri"/>
                <w:b w:val="0"/>
              </w:rPr>
              <w:t>Sociedad Civil</w:t>
            </w:r>
          </w:p>
        </w:tc>
        <w:tc>
          <w:tcPr>
            <w:tcW w:w="0" w:type="auto"/>
            <w:noWrap/>
            <w:hideMark/>
          </w:tcPr>
          <w:p w14:paraId="6E3DBC88" w14:textId="77777777" w:rsidR="00514F63" w:rsidRPr="00823674" w:rsidRDefault="00514F63" w:rsidP="008F22C7">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340,502</w:t>
            </w:r>
          </w:p>
        </w:tc>
        <w:tc>
          <w:tcPr>
            <w:tcW w:w="0" w:type="auto"/>
            <w:noWrap/>
            <w:hideMark/>
          </w:tcPr>
          <w:p w14:paraId="5176AD02" w14:textId="77777777" w:rsidR="00514F63" w:rsidRPr="00823674" w:rsidRDefault="00514F63" w:rsidP="008F22C7">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7,403</w:t>
            </w:r>
          </w:p>
        </w:tc>
      </w:tr>
      <w:tr w:rsidR="00823674" w:rsidRPr="00823674" w14:paraId="14D6E7FA" w14:textId="77777777" w:rsidTr="00ED41B6">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609867EA" w14:textId="77777777" w:rsidR="00514F63" w:rsidRPr="00823674" w:rsidRDefault="00514F63" w:rsidP="003D29D1">
            <w:pPr>
              <w:rPr>
                <w:rFonts w:eastAsia="Calibri"/>
                <w:b w:val="0"/>
              </w:rPr>
            </w:pPr>
            <w:r w:rsidRPr="00823674">
              <w:rPr>
                <w:rFonts w:eastAsia="Calibri"/>
                <w:b w:val="0"/>
              </w:rPr>
              <w:t>Instituciones publicas</w:t>
            </w:r>
          </w:p>
        </w:tc>
        <w:tc>
          <w:tcPr>
            <w:tcW w:w="0" w:type="auto"/>
            <w:noWrap/>
            <w:hideMark/>
          </w:tcPr>
          <w:p w14:paraId="51D7644F" w14:textId="77777777" w:rsidR="00514F63" w:rsidRPr="00823674" w:rsidRDefault="00514F63" w:rsidP="008F22C7">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82,641</w:t>
            </w:r>
          </w:p>
        </w:tc>
        <w:tc>
          <w:tcPr>
            <w:tcW w:w="0" w:type="auto"/>
            <w:noWrap/>
            <w:hideMark/>
          </w:tcPr>
          <w:p w14:paraId="4F2FFE8B" w14:textId="77777777" w:rsidR="00514F63" w:rsidRPr="00823674" w:rsidRDefault="00514F63" w:rsidP="008F22C7">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2,117</w:t>
            </w:r>
          </w:p>
        </w:tc>
      </w:tr>
      <w:tr w:rsidR="00823674" w:rsidRPr="00823674" w14:paraId="1B01F040" w14:textId="77777777" w:rsidTr="00ED41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138E1227" w14:textId="77777777" w:rsidR="00514F63" w:rsidRPr="00823674" w:rsidRDefault="00514F63" w:rsidP="003D29D1">
            <w:pPr>
              <w:rPr>
                <w:rFonts w:eastAsia="Calibri"/>
                <w:b w:val="0"/>
              </w:rPr>
            </w:pPr>
            <w:r w:rsidRPr="00823674">
              <w:rPr>
                <w:rFonts w:eastAsia="Calibri"/>
                <w:b w:val="0"/>
              </w:rPr>
              <w:t xml:space="preserve">Operativos de reforestación </w:t>
            </w:r>
          </w:p>
        </w:tc>
        <w:tc>
          <w:tcPr>
            <w:tcW w:w="0" w:type="auto"/>
            <w:noWrap/>
            <w:hideMark/>
          </w:tcPr>
          <w:p w14:paraId="4C5B1BB6" w14:textId="77777777" w:rsidR="00514F63" w:rsidRPr="00823674" w:rsidRDefault="00514F63" w:rsidP="008F22C7">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19,483</w:t>
            </w:r>
          </w:p>
        </w:tc>
        <w:tc>
          <w:tcPr>
            <w:tcW w:w="0" w:type="auto"/>
            <w:noWrap/>
            <w:hideMark/>
          </w:tcPr>
          <w:p w14:paraId="5E430223" w14:textId="77777777" w:rsidR="00514F63" w:rsidRPr="00823674" w:rsidRDefault="00514F63" w:rsidP="008F22C7">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421</w:t>
            </w:r>
          </w:p>
        </w:tc>
      </w:tr>
      <w:tr w:rsidR="00823674" w:rsidRPr="00823674" w14:paraId="045E0E90" w14:textId="77777777" w:rsidTr="00995929">
        <w:trPr>
          <w:trHeight w:val="331"/>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noWrap/>
            <w:hideMark/>
          </w:tcPr>
          <w:p w14:paraId="346A824B" w14:textId="2C69FA36" w:rsidR="00514F63" w:rsidRPr="00995929" w:rsidRDefault="00514F63" w:rsidP="008F22C7">
            <w:pPr>
              <w:jc w:val="center"/>
              <w:rPr>
                <w:rFonts w:eastAsia="Calibri"/>
                <w:b w:val="0"/>
                <w:color w:val="FFFFFF" w:themeColor="background1"/>
              </w:rPr>
            </w:pPr>
            <w:r w:rsidRPr="00995929">
              <w:rPr>
                <w:rFonts w:eastAsia="Calibri"/>
                <w:color w:val="FFFFFF" w:themeColor="background1"/>
              </w:rPr>
              <w:t>T</w:t>
            </w:r>
            <w:r w:rsidR="008F22C7" w:rsidRPr="00995929">
              <w:rPr>
                <w:rFonts w:eastAsia="Calibri"/>
                <w:color w:val="FFFFFF" w:themeColor="background1"/>
              </w:rPr>
              <w:t>otal</w:t>
            </w:r>
          </w:p>
        </w:tc>
        <w:tc>
          <w:tcPr>
            <w:tcW w:w="0" w:type="auto"/>
            <w:shd w:val="clear" w:color="auto" w:fill="142F62"/>
            <w:noWrap/>
            <w:hideMark/>
          </w:tcPr>
          <w:p w14:paraId="7515562D" w14:textId="77777777" w:rsidR="00514F63" w:rsidRPr="00995929" w:rsidRDefault="00514F63" w:rsidP="008F22C7">
            <w:pPr>
              <w:jc w:val="center"/>
              <w:cnfStyle w:val="000000000000" w:firstRow="0" w:lastRow="0" w:firstColumn="0" w:lastColumn="0" w:oddVBand="0" w:evenVBand="0" w:oddHBand="0" w:evenHBand="0" w:firstRowFirstColumn="0" w:firstRowLastColumn="0" w:lastRowFirstColumn="0" w:lastRowLastColumn="0"/>
              <w:rPr>
                <w:rFonts w:eastAsia="Calibri"/>
                <w:b/>
                <w:color w:val="FFFFFF" w:themeColor="background1"/>
              </w:rPr>
            </w:pPr>
            <w:r w:rsidRPr="00995929">
              <w:rPr>
                <w:rFonts w:eastAsia="Calibri"/>
                <w:b/>
                <w:color w:val="FFFFFF" w:themeColor="background1"/>
              </w:rPr>
              <w:t>6,536,629</w:t>
            </w:r>
          </w:p>
        </w:tc>
        <w:tc>
          <w:tcPr>
            <w:tcW w:w="0" w:type="auto"/>
            <w:shd w:val="clear" w:color="auto" w:fill="142F62"/>
            <w:noWrap/>
            <w:hideMark/>
          </w:tcPr>
          <w:p w14:paraId="4E9801DF" w14:textId="77777777" w:rsidR="00514F63" w:rsidRPr="00995929" w:rsidRDefault="00514F63" w:rsidP="008F22C7">
            <w:pPr>
              <w:jc w:val="center"/>
              <w:cnfStyle w:val="000000000000" w:firstRow="0" w:lastRow="0" w:firstColumn="0" w:lastColumn="0" w:oddVBand="0" w:evenVBand="0" w:oddHBand="0" w:evenHBand="0" w:firstRowFirstColumn="0" w:firstRowLastColumn="0" w:lastRowFirstColumn="0" w:lastRowLastColumn="0"/>
              <w:rPr>
                <w:rFonts w:eastAsia="Calibri"/>
                <w:b/>
                <w:color w:val="FFFFFF" w:themeColor="background1"/>
              </w:rPr>
            </w:pPr>
            <w:r w:rsidRPr="00995929">
              <w:rPr>
                <w:rFonts w:eastAsia="Calibri"/>
                <w:b/>
                <w:color w:val="FFFFFF" w:themeColor="background1"/>
              </w:rPr>
              <w:t>122,613</w:t>
            </w:r>
          </w:p>
        </w:tc>
      </w:tr>
    </w:tbl>
    <w:p w14:paraId="276E1A9A" w14:textId="3CD6913F" w:rsidR="008F22C7" w:rsidRPr="00823674" w:rsidRDefault="008F22C7" w:rsidP="007155C4">
      <w:pPr>
        <w:spacing w:line="360" w:lineRule="auto"/>
        <w:jc w:val="both"/>
        <w:rPr>
          <w:rFonts w:eastAsia="Calibri"/>
          <w:i/>
          <w:iCs/>
          <w:sz w:val="18"/>
          <w:szCs w:val="18"/>
        </w:rPr>
      </w:pPr>
      <w:r w:rsidRPr="00823674">
        <w:rPr>
          <w:rFonts w:eastAsia="Calibri"/>
          <w:i/>
          <w:iCs/>
          <w:sz w:val="18"/>
          <w:szCs w:val="18"/>
        </w:rPr>
        <w:t>Fuente: Registro</w:t>
      </w:r>
      <w:r w:rsidR="007155C4" w:rsidRPr="00823674">
        <w:rPr>
          <w:rFonts w:eastAsia="Calibri"/>
          <w:i/>
          <w:iCs/>
          <w:sz w:val="18"/>
          <w:szCs w:val="18"/>
        </w:rPr>
        <w:t>s internos de la</w:t>
      </w:r>
      <w:r w:rsidRPr="00823674">
        <w:rPr>
          <w:rFonts w:eastAsia="Calibri"/>
          <w:i/>
          <w:iCs/>
          <w:sz w:val="18"/>
          <w:szCs w:val="18"/>
        </w:rPr>
        <w:t xml:space="preserve"> Dirección de Reforestación y Fomento Forestal</w:t>
      </w:r>
    </w:p>
    <w:p w14:paraId="76EF329E" w14:textId="77777777" w:rsidR="00995929" w:rsidRPr="00823674" w:rsidRDefault="00995929" w:rsidP="007155C4">
      <w:pPr>
        <w:spacing w:line="360" w:lineRule="auto"/>
        <w:jc w:val="both"/>
        <w:rPr>
          <w:rFonts w:eastAsia="Calibri"/>
          <w:i/>
          <w:iCs/>
          <w:sz w:val="18"/>
          <w:szCs w:val="18"/>
        </w:rPr>
      </w:pPr>
    </w:p>
    <w:p w14:paraId="6B5C1253" w14:textId="56AE8E13" w:rsidR="007155C4" w:rsidRPr="00CB6BEF" w:rsidRDefault="007155C4" w:rsidP="007155C4">
      <w:pPr>
        <w:spacing w:line="360" w:lineRule="auto"/>
        <w:jc w:val="center"/>
        <w:rPr>
          <w:rFonts w:eastAsia="Calibri"/>
          <w:b/>
          <w:bCs/>
        </w:rPr>
      </w:pPr>
      <w:r w:rsidRPr="00CB6BEF">
        <w:rPr>
          <w:rFonts w:eastAsia="Calibri"/>
          <w:b/>
          <w:bCs/>
        </w:rPr>
        <w:t>Superficies plantadas por provincia (TAS)</w:t>
      </w:r>
    </w:p>
    <w:p w14:paraId="5B7324EA" w14:textId="2578A96B" w:rsidR="007155C4" w:rsidRPr="00CB6BEF" w:rsidRDefault="007155C4" w:rsidP="007155C4">
      <w:pPr>
        <w:spacing w:line="360" w:lineRule="auto"/>
        <w:jc w:val="center"/>
        <w:rPr>
          <w:rFonts w:eastAsia="Calibri"/>
          <w:b/>
          <w:bCs/>
        </w:rPr>
      </w:pPr>
      <w:r w:rsidRPr="00CB6BEF">
        <w:rPr>
          <w:rFonts w:eastAsia="Calibri"/>
          <w:b/>
          <w:bCs/>
        </w:rPr>
        <w:t>Año 2025</w:t>
      </w:r>
    </w:p>
    <w:tbl>
      <w:tblPr>
        <w:tblStyle w:val="Tabladelista1clara-nfasis3"/>
        <w:tblW w:w="0" w:type="auto"/>
        <w:tblLook w:val="04A0" w:firstRow="1" w:lastRow="0" w:firstColumn="1" w:lastColumn="0" w:noHBand="0" w:noVBand="1"/>
      </w:tblPr>
      <w:tblGrid>
        <w:gridCol w:w="2636"/>
        <w:gridCol w:w="2637"/>
        <w:gridCol w:w="2637"/>
      </w:tblGrid>
      <w:tr w:rsidR="00823674" w:rsidRPr="00823674" w14:paraId="618F7493" w14:textId="77777777" w:rsidTr="00E2487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36" w:type="dxa"/>
            <w:shd w:val="clear" w:color="auto" w:fill="142F62"/>
            <w:vAlign w:val="center"/>
          </w:tcPr>
          <w:p w14:paraId="4FEE6295" w14:textId="24A8CE88" w:rsidR="00C1530B" w:rsidRPr="00723BCD" w:rsidRDefault="00C1530B" w:rsidP="00C1530B">
            <w:pPr>
              <w:spacing w:line="360" w:lineRule="auto"/>
              <w:jc w:val="center"/>
              <w:rPr>
                <w:rFonts w:eastAsia="Calibri"/>
                <w:b w:val="0"/>
                <w:color w:val="FFFFFF" w:themeColor="background1"/>
              </w:rPr>
            </w:pPr>
            <w:r w:rsidRPr="00723BCD">
              <w:rPr>
                <w:color w:val="FFFFFF" w:themeColor="background1"/>
                <w:lang w:val="es-419"/>
              </w:rPr>
              <w:t>Provincia</w:t>
            </w:r>
          </w:p>
        </w:tc>
        <w:tc>
          <w:tcPr>
            <w:tcW w:w="2637" w:type="dxa"/>
            <w:shd w:val="clear" w:color="auto" w:fill="142F62"/>
            <w:vAlign w:val="center"/>
          </w:tcPr>
          <w:p w14:paraId="0748C280" w14:textId="7B07F24C" w:rsidR="00C1530B" w:rsidRPr="00723BCD" w:rsidRDefault="00C1530B" w:rsidP="00C1530B">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b w:val="0"/>
                <w:color w:val="FFFFFF" w:themeColor="background1"/>
              </w:rPr>
            </w:pPr>
            <w:r w:rsidRPr="00723BCD">
              <w:rPr>
                <w:color w:val="FFFFFF" w:themeColor="background1"/>
                <w:lang w:val="es-419"/>
              </w:rPr>
              <w:t>Cantidad de plantas</w:t>
            </w:r>
          </w:p>
        </w:tc>
        <w:tc>
          <w:tcPr>
            <w:tcW w:w="2637" w:type="dxa"/>
            <w:shd w:val="clear" w:color="auto" w:fill="142F62"/>
            <w:vAlign w:val="center"/>
          </w:tcPr>
          <w:p w14:paraId="7AE744F8" w14:textId="77777777" w:rsidR="00C1530B" w:rsidRPr="00723BCD" w:rsidRDefault="00C1530B" w:rsidP="00C1530B">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lang w:val="es-419"/>
              </w:rPr>
            </w:pPr>
          </w:p>
          <w:p w14:paraId="0D5A7036" w14:textId="154DC593" w:rsidR="00C1530B" w:rsidRPr="00723BCD" w:rsidRDefault="00C1530B" w:rsidP="00C1530B">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b w:val="0"/>
                <w:color w:val="FFFFFF" w:themeColor="background1"/>
              </w:rPr>
            </w:pPr>
            <w:r w:rsidRPr="00723BCD">
              <w:rPr>
                <w:color w:val="FFFFFF" w:themeColor="background1"/>
                <w:lang w:val="es-419"/>
              </w:rPr>
              <w:t>Superficie plantada (TAS)</w:t>
            </w:r>
          </w:p>
        </w:tc>
      </w:tr>
      <w:tr w:rsidR="00823674" w:rsidRPr="00823674" w14:paraId="6F554430" w14:textId="77777777" w:rsidTr="00C153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577804A4" w14:textId="65C1622B" w:rsidR="00957392" w:rsidRPr="00823674" w:rsidRDefault="00957392" w:rsidP="003E521B">
            <w:pPr>
              <w:spacing w:line="360" w:lineRule="auto"/>
              <w:rPr>
                <w:rFonts w:eastAsia="Calibri"/>
                <w:b w:val="0"/>
              </w:rPr>
            </w:pPr>
            <w:r w:rsidRPr="00823674">
              <w:rPr>
                <w:b w:val="0"/>
                <w:lang w:val="es-419"/>
              </w:rPr>
              <w:t>Azua</w:t>
            </w:r>
          </w:p>
        </w:tc>
        <w:tc>
          <w:tcPr>
            <w:tcW w:w="2637" w:type="dxa"/>
          </w:tcPr>
          <w:p w14:paraId="3256EE3B" w14:textId="46DFE84F" w:rsidR="00957392" w:rsidRPr="00823674" w:rsidRDefault="00957392" w:rsidP="0095739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rPr>
            </w:pPr>
            <w:r w:rsidRPr="00823674">
              <w:rPr>
                <w:lang w:val="es-419"/>
              </w:rPr>
              <w:t>227,985</w:t>
            </w:r>
          </w:p>
        </w:tc>
        <w:tc>
          <w:tcPr>
            <w:tcW w:w="2637" w:type="dxa"/>
          </w:tcPr>
          <w:p w14:paraId="4BFE216E" w14:textId="16DFECA1" w:rsidR="00957392" w:rsidRPr="00823674" w:rsidRDefault="00957392" w:rsidP="0095739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rPr>
            </w:pPr>
            <w:r w:rsidRPr="00823674">
              <w:rPr>
                <w:lang w:val="es-419"/>
              </w:rPr>
              <w:t>4,913</w:t>
            </w:r>
          </w:p>
        </w:tc>
      </w:tr>
      <w:tr w:rsidR="00823674" w:rsidRPr="00823674" w14:paraId="332FC000" w14:textId="77777777" w:rsidTr="00C1530B">
        <w:tc>
          <w:tcPr>
            <w:cnfStyle w:val="001000000000" w:firstRow="0" w:lastRow="0" w:firstColumn="1" w:lastColumn="0" w:oddVBand="0" w:evenVBand="0" w:oddHBand="0" w:evenHBand="0" w:firstRowFirstColumn="0" w:firstRowLastColumn="0" w:lastRowFirstColumn="0" w:lastRowLastColumn="0"/>
            <w:tcW w:w="2636" w:type="dxa"/>
          </w:tcPr>
          <w:p w14:paraId="3525CD5D" w14:textId="27858C5F" w:rsidR="00957392" w:rsidRPr="00823674" w:rsidRDefault="00957392" w:rsidP="003E521B">
            <w:pPr>
              <w:spacing w:line="360" w:lineRule="auto"/>
              <w:rPr>
                <w:rFonts w:eastAsia="Calibri"/>
                <w:b w:val="0"/>
              </w:rPr>
            </w:pPr>
            <w:r w:rsidRPr="00823674">
              <w:rPr>
                <w:b w:val="0"/>
                <w:lang w:val="es-419"/>
              </w:rPr>
              <w:t>Bahoruco</w:t>
            </w:r>
          </w:p>
        </w:tc>
        <w:tc>
          <w:tcPr>
            <w:tcW w:w="2637" w:type="dxa"/>
          </w:tcPr>
          <w:p w14:paraId="0644403B" w14:textId="4966CE9C" w:rsidR="00957392" w:rsidRPr="00823674" w:rsidRDefault="00957392" w:rsidP="0095739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rPr>
            </w:pPr>
            <w:r w:rsidRPr="00823674">
              <w:rPr>
                <w:lang w:val="es-419"/>
              </w:rPr>
              <w:t>437,070</w:t>
            </w:r>
          </w:p>
        </w:tc>
        <w:tc>
          <w:tcPr>
            <w:tcW w:w="2637" w:type="dxa"/>
          </w:tcPr>
          <w:p w14:paraId="0360C9F0" w14:textId="0811160F" w:rsidR="00957392" w:rsidRPr="00823674" w:rsidRDefault="00957392" w:rsidP="0095739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rPr>
            </w:pPr>
            <w:r w:rsidRPr="00823674">
              <w:rPr>
                <w:lang w:val="es-419"/>
              </w:rPr>
              <w:t>7,541</w:t>
            </w:r>
          </w:p>
        </w:tc>
      </w:tr>
      <w:tr w:rsidR="00823674" w:rsidRPr="00823674" w14:paraId="792784ED" w14:textId="77777777" w:rsidTr="00C153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49E5823D" w14:textId="1287F9B2" w:rsidR="00957392" w:rsidRPr="00823674" w:rsidRDefault="00957392" w:rsidP="003E521B">
            <w:pPr>
              <w:spacing w:line="360" w:lineRule="auto"/>
              <w:rPr>
                <w:rFonts w:eastAsia="Calibri"/>
                <w:b w:val="0"/>
              </w:rPr>
            </w:pPr>
            <w:r w:rsidRPr="00823674">
              <w:rPr>
                <w:b w:val="0"/>
                <w:lang w:val="es-419"/>
              </w:rPr>
              <w:t>Barahona</w:t>
            </w:r>
          </w:p>
        </w:tc>
        <w:tc>
          <w:tcPr>
            <w:tcW w:w="2637" w:type="dxa"/>
          </w:tcPr>
          <w:p w14:paraId="04C22785" w14:textId="0582D6A4" w:rsidR="00957392" w:rsidRPr="00823674" w:rsidRDefault="00957392" w:rsidP="0095739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rPr>
            </w:pPr>
            <w:r w:rsidRPr="00823674">
              <w:rPr>
                <w:lang w:val="es-419"/>
              </w:rPr>
              <w:t>94,550</w:t>
            </w:r>
          </w:p>
        </w:tc>
        <w:tc>
          <w:tcPr>
            <w:tcW w:w="2637" w:type="dxa"/>
          </w:tcPr>
          <w:p w14:paraId="2772C620" w14:textId="0771152B" w:rsidR="00957392" w:rsidRPr="00823674" w:rsidRDefault="00957392" w:rsidP="0095739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rPr>
            </w:pPr>
            <w:r w:rsidRPr="00823674">
              <w:rPr>
                <w:lang w:val="es-419"/>
              </w:rPr>
              <w:t>2,212</w:t>
            </w:r>
          </w:p>
        </w:tc>
      </w:tr>
      <w:tr w:rsidR="00823674" w:rsidRPr="00823674" w14:paraId="42783E36" w14:textId="77777777" w:rsidTr="00C1530B">
        <w:tc>
          <w:tcPr>
            <w:cnfStyle w:val="001000000000" w:firstRow="0" w:lastRow="0" w:firstColumn="1" w:lastColumn="0" w:oddVBand="0" w:evenVBand="0" w:oddHBand="0" w:evenHBand="0" w:firstRowFirstColumn="0" w:firstRowLastColumn="0" w:lastRowFirstColumn="0" w:lastRowLastColumn="0"/>
            <w:tcW w:w="2636" w:type="dxa"/>
          </w:tcPr>
          <w:p w14:paraId="7C2366FD" w14:textId="1845BFF5" w:rsidR="00957392" w:rsidRPr="00823674" w:rsidRDefault="00957392" w:rsidP="003E521B">
            <w:pPr>
              <w:spacing w:line="360" w:lineRule="auto"/>
              <w:rPr>
                <w:rFonts w:eastAsia="Calibri"/>
                <w:b w:val="0"/>
              </w:rPr>
            </w:pPr>
            <w:r w:rsidRPr="00823674">
              <w:rPr>
                <w:b w:val="0"/>
                <w:lang w:val="es-419"/>
              </w:rPr>
              <w:t>Dajabón</w:t>
            </w:r>
          </w:p>
        </w:tc>
        <w:tc>
          <w:tcPr>
            <w:tcW w:w="2637" w:type="dxa"/>
          </w:tcPr>
          <w:p w14:paraId="7532F184" w14:textId="46E1C95C" w:rsidR="00957392" w:rsidRPr="00823674" w:rsidRDefault="00957392" w:rsidP="0095739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rPr>
            </w:pPr>
            <w:r w:rsidRPr="00823674">
              <w:rPr>
                <w:lang w:val="es-419"/>
              </w:rPr>
              <w:t>1,731,969</w:t>
            </w:r>
          </w:p>
        </w:tc>
        <w:tc>
          <w:tcPr>
            <w:tcW w:w="2637" w:type="dxa"/>
          </w:tcPr>
          <w:p w14:paraId="3E684DAA" w14:textId="5EF6A077" w:rsidR="00957392" w:rsidRPr="00823674" w:rsidRDefault="00957392" w:rsidP="0095739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rPr>
            </w:pPr>
            <w:r w:rsidRPr="00823674">
              <w:rPr>
                <w:lang w:val="es-419"/>
              </w:rPr>
              <w:t>28,471</w:t>
            </w:r>
          </w:p>
        </w:tc>
      </w:tr>
      <w:tr w:rsidR="00823674" w:rsidRPr="00823674" w14:paraId="303AFD3B" w14:textId="77777777" w:rsidTr="00C153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6B54368A" w14:textId="21A8F028" w:rsidR="00BF5792" w:rsidRPr="00823674" w:rsidRDefault="00BF5792" w:rsidP="003E521B">
            <w:pPr>
              <w:spacing w:line="360" w:lineRule="auto"/>
              <w:rPr>
                <w:b w:val="0"/>
                <w:lang w:val="es-419"/>
              </w:rPr>
            </w:pPr>
            <w:r w:rsidRPr="00823674">
              <w:rPr>
                <w:b w:val="0"/>
                <w:lang w:val="es-419"/>
              </w:rPr>
              <w:t>Distrito Nacional</w:t>
            </w:r>
          </w:p>
        </w:tc>
        <w:tc>
          <w:tcPr>
            <w:tcW w:w="2637" w:type="dxa"/>
          </w:tcPr>
          <w:p w14:paraId="18BD3C9A" w14:textId="6911E23B" w:rsidR="00BF5792" w:rsidRPr="00823674" w:rsidRDefault="00BF5792" w:rsidP="00BF5792">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100</w:t>
            </w:r>
          </w:p>
        </w:tc>
        <w:tc>
          <w:tcPr>
            <w:tcW w:w="2637" w:type="dxa"/>
          </w:tcPr>
          <w:p w14:paraId="2ECAAC26" w14:textId="6E20E382" w:rsidR="00BF5792" w:rsidRPr="00823674" w:rsidRDefault="00BF5792" w:rsidP="00BF5792">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3</w:t>
            </w:r>
          </w:p>
        </w:tc>
      </w:tr>
      <w:tr w:rsidR="00823674" w:rsidRPr="00823674" w14:paraId="6663FF1D" w14:textId="77777777" w:rsidTr="00C1530B">
        <w:tc>
          <w:tcPr>
            <w:cnfStyle w:val="001000000000" w:firstRow="0" w:lastRow="0" w:firstColumn="1" w:lastColumn="0" w:oddVBand="0" w:evenVBand="0" w:oddHBand="0" w:evenHBand="0" w:firstRowFirstColumn="0" w:firstRowLastColumn="0" w:lastRowFirstColumn="0" w:lastRowLastColumn="0"/>
            <w:tcW w:w="2636" w:type="dxa"/>
          </w:tcPr>
          <w:p w14:paraId="62118896" w14:textId="7EC4F44C" w:rsidR="00BF5792" w:rsidRPr="00823674" w:rsidRDefault="00BF5792" w:rsidP="003E521B">
            <w:pPr>
              <w:spacing w:line="360" w:lineRule="auto"/>
              <w:rPr>
                <w:b w:val="0"/>
                <w:lang w:val="es-419"/>
              </w:rPr>
            </w:pPr>
            <w:r w:rsidRPr="006945C5">
              <w:rPr>
                <w:b w:val="0"/>
                <w:lang w:val="es-419"/>
              </w:rPr>
              <w:t>Duarte</w:t>
            </w:r>
          </w:p>
        </w:tc>
        <w:tc>
          <w:tcPr>
            <w:tcW w:w="2637" w:type="dxa"/>
          </w:tcPr>
          <w:p w14:paraId="55B1DF9F" w14:textId="64DD1466" w:rsidR="00BF5792" w:rsidRPr="00823674" w:rsidRDefault="00BF5792" w:rsidP="00BF5792">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217,450</w:t>
            </w:r>
          </w:p>
        </w:tc>
        <w:tc>
          <w:tcPr>
            <w:tcW w:w="2637" w:type="dxa"/>
          </w:tcPr>
          <w:p w14:paraId="23DCBDA4" w14:textId="10647296" w:rsidR="00BF5792" w:rsidRPr="00823674" w:rsidRDefault="00BF5792" w:rsidP="00BF5792">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3,539</w:t>
            </w:r>
          </w:p>
        </w:tc>
      </w:tr>
      <w:tr w:rsidR="00823674" w:rsidRPr="00823674" w14:paraId="7A8A055E" w14:textId="77777777" w:rsidTr="00C153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253EE0C4" w14:textId="788C9CAF" w:rsidR="00BF5792" w:rsidRPr="00823674" w:rsidRDefault="00BF5792" w:rsidP="003E521B">
            <w:pPr>
              <w:spacing w:line="360" w:lineRule="auto"/>
              <w:rPr>
                <w:b w:val="0"/>
                <w:lang w:val="es-419"/>
              </w:rPr>
            </w:pPr>
            <w:r w:rsidRPr="00823674">
              <w:rPr>
                <w:b w:val="0"/>
                <w:lang w:val="es-419"/>
              </w:rPr>
              <w:lastRenderedPageBreak/>
              <w:t>El Seibo</w:t>
            </w:r>
          </w:p>
        </w:tc>
        <w:tc>
          <w:tcPr>
            <w:tcW w:w="2637" w:type="dxa"/>
          </w:tcPr>
          <w:p w14:paraId="784181E3" w14:textId="4563EE9E" w:rsidR="00BF5792" w:rsidRPr="00823674" w:rsidRDefault="00BF5792" w:rsidP="00BF5792">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96,009</w:t>
            </w:r>
          </w:p>
        </w:tc>
        <w:tc>
          <w:tcPr>
            <w:tcW w:w="2637" w:type="dxa"/>
          </w:tcPr>
          <w:p w14:paraId="0420D4A2" w14:textId="25C605C8" w:rsidR="00BF5792" w:rsidRPr="00823674" w:rsidRDefault="00BF5792" w:rsidP="00BF5792">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2,185</w:t>
            </w:r>
          </w:p>
        </w:tc>
      </w:tr>
      <w:tr w:rsidR="00823674" w:rsidRPr="00823674" w14:paraId="73DFD1F5" w14:textId="77777777" w:rsidTr="00C1530B">
        <w:tc>
          <w:tcPr>
            <w:cnfStyle w:val="001000000000" w:firstRow="0" w:lastRow="0" w:firstColumn="1" w:lastColumn="0" w:oddVBand="0" w:evenVBand="0" w:oddHBand="0" w:evenHBand="0" w:firstRowFirstColumn="0" w:firstRowLastColumn="0" w:lastRowFirstColumn="0" w:lastRowLastColumn="0"/>
            <w:tcW w:w="2636" w:type="dxa"/>
          </w:tcPr>
          <w:p w14:paraId="1BFCE209" w14:textId="38D89017" w:rsidR="00BF5792" w:rsidRPr="00823674" w:rsidRDefault="00BF5792" w:rsidP="003E521B">
            <w:pPr>
              <w:spacing w:line="360" w:lineRule="auto"/>
              <w:rPr>
                <w:b w:val="0"/>
                <w:lang w:val="es-419"/>
              </w:rPr>
            </w:pPr>
            <w:r w:rsidRPr="00823674">
              <w:rPr>
                <w:b w:val="0"/>
                <w:lang w:val="es-419"/>
              </w:rPr>
              <w:t>Elías Piña</w:t>
            </w:r>
          </w:p>
        </w:tc>
        <w:tc>
          <w:tcPr>
            <w:tcW w:w="2637" w:type="dxa"/>
          </w:tcPr>
          <w:p w14:paraId="4F78228C" w14:textId="671C924D" w:rsidR="00BF5792" w:rsidRPr="00823674" w:rsidRDefault="00BF5792" w:rsidP="00BF5792">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516,320</w:t>
            </w:r>
          </w:p>
        </w:tc>
        <w:tc>
          <w:tcPr>
            <w:tcW w:w="2637" w:type="dxa"/>
          </w:tcPr>
          <w:p w14:paraId="4ED2464D" w14:textId="4E258CE8" w:rsidR="00BF5792" w:rsidRPr="00823674" w:rsidRDefault="00BF5792" w:rsidP="00BF5792">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9,100</w:t>
            </w:r>
          </w:p>
        </w:tc>
      </w:tr>
      <w:tr w:rsidR="00823674" w:rsidRPr="00823674" w14:paraId="41CEA4A1" w14:textId="77777777" w:rsidTr="00C153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76BDD81E" w14:textId="119B8091" w:rsidR="00BF5792" w:rsidRPr="00823674" w:rsidRDefault="00BF5792" w:rsidP="003E521B">
            <w:pPr>
              <w:spacing w:line="360" w:lineRule="auto"/>
              <w:rPr>
                <w:b w:val="0"/>
                <w:lang w:val="es-419"/>
              </w:rPr>
            </w:pPr>
            <w:r w:rsidRPr="00823674">
              <w:rPr>
                <w:b w:val="0"/>
                <w:lang w:val="es-419"/>
              </w:rPr>
              <w:t>Espaillat</w:t>
            </w:r>
          </w:p>
        </w:tc>
        <w:tc>
          <w:tcPr>
            <w:tcW w:w="2637" w:type="dxa"/>
          </w:tcPr>
          <w:p w14:paraId="6C18E245" w14:textId="159FFDD0" w:rsidR="00BF5792" w:rsidRPr="00823674" w:rsidRDefault="00BF5792" w:rsidP="00BF5792">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31,300</w:t>
            </w:r>
          </w:p>
        </w:tc>
        <w:tc>
          <w:tcPr>
            <w:tcW w:w="2637" w:type="dxa"/>
          </w:tcPr>
          <w:p w14:paraId="11AD5626" w14:textId="35D8E4D0" w:rsidR="00BF5792" w:rsidRPr="00823674" w:rsidRDefault="00BF5792" w:rsidP="00BF5792">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706</w:t>
            </w:r>
          </w:p>
        </w:tc>
      </w:tr>
      <w:tr w:rsidR="00823674" w:rsidRPr="00823674" w14:paraId="4208B91F" w14:textId="77777777" w:rsidTr="00C1530B">
        <w:tc>
          <w:tcPr>
            <w:cnfStyle w:val="001000000000" w:firstRow="0" w:lastRow="0" w:firstColumn="1" w:lastColumn="0" w:oddVBand="0" w:evenVBand="0" w:oddHBand="0" w:evenHBand="0" w:firstRowFirstColumn="0" w:firstRowLastColumn="0" w:lastRowFirstColumn="0" w:lastRowLastColumn="0"/>
            <w:tcW w:w="2636" w:type="dxa"/>
          </w:tcPr>
          <w:p w14:paraId="2F8E9080" w14:textId="5CCEC7A4" w:rsidR="00BF5792" w:rsidRPr="00823674" w:rsidRDefault="00BF5792" w:rsidP="003E521B">
            <w:pPr>
              <w:spacing w:line="360" w:lineRule="auto"/>
              <w:rPr>
                <w:b w:val="0"/>
                <w:lang w:val="es-419"/>
              </w:rPr>
            </w:pPr>
            <w:r w:rsidRPr="00823674">
              <w:rPr>
                <w:b w:val="0"/>
                <w:lang w:val="es-419"/>
              </w:rPr>
              <w:t>Hato Mayor</w:t>
            </w:r>
          </w:p>
        </w:tc>
        <w:tc>
          <w:tcPr>
            <w:tcW w:w="2637" w:type="dxa"/>
          </w:tcPr>
          <w:p w14:paraId="0B4A5A71" w14:textId="03CDD4BE" w:rsidR="00BF5792" w:rsidRPr="00823674" w:rsidRDefault="00BF5792" w:rsidP="00BF5792">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39,100</w:t>
            </w:r>
          </w:p>
        </w:tc>
        <w:tc>
          <w:tcPr>
            <w:tcW w:w="2637" w:type="dxa"/>
          </w:tcPr>
          <w:p w14:paraId="3E7C4FA8" w14:textId="0A6741A9" w:rsidR="00BF5792" w:rsidRPr="00823674" w:rsidRDefault="00BF5792" w:rsidP="00BF5792">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937</w:t>
            </w:r>
          </w:p>
        </w:tc>
      </w:tr>
      <w:tr w:rsidR="00823674" w:rsidRPr="00823674" w14:paraId="5D545D11" w14:textId="77777777" w:rsidTr="00C153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63B2B2FA" w14:textId="364EB28F" w:rsidR="00BF5792" w:rsidRPr="00823674" w:rsidRDefault="00BF5792" w:rsidP="003E521B">
            <w:pPr>
              <w:spacing w:line="360" w:lineRule="auto"/>
              <w:rPr>
                <w:b w:val="0"/>
                <w:lang w:val="es-419"/>
              </w:rPr>
            </w:pPr>
            <w:r w:rsidRPr="00823674">
              <w:rPr>
                <w:b w:val="0"/>
                <w:lang w:val="es-419"/>
              </w:rPr>
              <w:t>Hermanas Mirabal</w:t>
            </w:r>
          </w:p>
        </w:tc>
        <w:tc>
          <w:tcPr>
            <w:tcW w:w="2637" w:type="dxa"/>
          </w:tcPr>
          <w:p w14:paraId="5988FD0E" w14:textId="0424DA57" w:rsidR="00BF5792" w:rsidRPr="00823674" w:rsidRDefault="00BF5792" w:rsidP="00BF5792">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9,800</w:t>
            </w:r>
          </w:p>
        </w:tc>
        <w:tc>
          <w:tcPr>
            <w:tcW w:w="2637" w:type="dxa"/>
          </w:tcPr>
          <w:p w14:paraId="7760F2ED" w14:textId="14D8EC89" w:rsidR="00BF5792" w:rsidRPr="00823674" w:rsidRDefault="00BF5792" w:rsidP="00BF5792">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251</w:t>
            </w:r>
          </w:p>
        </w:tc>
      </w:tr>
      <w:tr w:rsidR="00823674" w:rsidRPr="00823674" w14:paraId="018E27E6" w14:textId="77777777" w:rsidTr="00C1530B">
        <w:tc>
          <w:tcPr>
            <w:cnfStyle w:val="001000000000" w:firstRow="0" w:lastRow="0" w:firstColumn="1" w:lastColumn="0" w:oddVBand="0" w:evenVBand="0" w:oddHBand="0" w:evenHBand="0" w:firstRowFirstColumn="0" w:firstRowLastColumn="0" w:lastRowFirstColumn="0" w:lastRowLastColumn="0"/>
            <w:tcW w:w="2636" w:type="dxa"/>
          </w:tcPr>
          <w:p w14:paraId="08832F78" w14:textId="60F70EB2" w:rsidR="00BF5792" w:rsidRPr="00823674" w:rsidRDefault="00BF5792" w:rsidP="003E521B">
            <w:pPr>
              <w:spacing w:line="360" w:lineRule="auto"/>
              <w:rPr>
                <w:b w:val="0"/>
                <w:lang w:val="es-419"/>
              </w:rPr>
            </w:pPr>
            <w:r w:rsidRPr="00823674">
              <w:rPr>
                <w:b w:val="0"/>
                <w:lang w:val="es-419"/>
              </w:rPr>
              <w:t>Independencia</w:t>
            </w:r>
          </w:p>
        </w:tc>
        <w:tc>
          <w:tcPr>
            <w:tcW w:w="2637" w:type="dxa"/>
          </w:tcPr>
          <w:p w14:paraId="2BC0BD5A" w14:textId="00FBB515" w:rsidR="00BF5792" w:rsidRPr="00823674" w:rsidRDefault="00BF5792" w:rsidP="00BF5792">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653,326</w:t>
            </w:r>
          </w:p>
        </w:tc>
        <w:tc>
          <w:tcPr>
            <w:tcW w:w="2637" w:type="dxa"/>
          </w:tcPr>
          <w:p w14:paraId="1C2CE65C" w14:textId="535EA81E" w:rsidR="00BF5792" w:rsidRPr="00823674" w:rsidRDefault="00BF5792" w:rsidP="00BF5792">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12,535</w:t>
            </w:r>
          </w:p>
        </w:tc>
      </w:tr>
      <w:tr w:rsidR="00823674" w:rsidRPr="00823674" w14:paraId="07CCECB7" w14:textId="77777777" w:rsidTr="00C153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724B1E7C" w14:textId="7164574C" w:rsidR="00BF5792" w:rsidRPr="00823674" w:rsidRDefault="00BF5792" w:rsidP="003E521B">
            <w:pPr>
              <w:spacing w:line="360" w:lineRule="auto"/>
              <w:rPr>
                <w:b w:val="0"/>
                <w:lang w:val="es-419"/>
              </w:rPr>
            </w:pPr>
            <w:r w:rsidRPr="00823674">
              <w:rPr>
                <w:b w:val="0"/>
                <w:lang w:val="es-419"/>
              </w:rPr>
              <w:t>La Altagracia</w:t>
            </w:r>
          </w:p>
        </w:tc>
        <w:tc>
          <w:tcPr>
            <w:tcW w:w="2637" w:type="dxa"/>
          </w:tcPr>
          <w:p w14:paraId="46DD6200" w14:textId="3175E018" w:rsidR="00BF5792" w:rsidRPr="00823674" w:rsidRDefault="00BF5792" w:rsidP="00BF5792">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14,200</w:t>
            </w:r>
          </w:p>
        </w:tc>
        <w:tc>
          <w:tcPr>
            <w:tcW w:w="2637" w:type="dxa"/>
          </w:tcPr>
          <w:p w14:paraId="360563A8" w14:textId="1222B856" w:rsidR="00BF5792" w:rsidRPr="00823674" w:rsidRDefault="00BF5792" w:rsidP="00BF5792">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372</w:t>
            </w:r>
          </w:p>
        </w:tc>
      </w:tr>
      <w:tr w:rsidR="00823674" w:rsidRPr="00823674" w14:paraId="1E53A355" w14:textId="77777777" w:rsidTr="00C1530B">
        <w:tc>
          <w:tcPr>
            <w:cnfStyle w:val="001000000000" w:firstRow="0" w:lastRow="0" w:firstColumn="1" w:lastColumn="0" w:oddVBand="0" w:evenVBand="0" w:oddHBand="0" w:evenHBand="0" w:firstRowFirstColumn="0" w:firstRowLastColumn="0" w:lastRowFirstColumn="0" w:lastRowLastColumn="0"/>
            <w:tcW w:w="2636" w:type="dxa"/>
          </w:tcPr>
          <w:p w14:paraId="5BA1E34C" w14:textId="590676E2" w:rsidR="00BF5792" w:rsidRPr="00823674" w:rsidRDefault="00BF5792" w:rsidP="003E521B">
            <w:pPr>
              <w:spacing w:line="360" w:lineRule="auto"/>
              <w:rPr>
                <w:b w:val="0"/>
                <w:lang w:val="es-419"/>
              </w:rPr>
            </w:pPr>
            <w:r w:rsidRPr="00823674">
              <w:rPr>
                <w:b w:val="0"/>
                <w:lang w:val="es-419"/>
              </w:rPr>
              <w:t>La Romana</w:t>
            </w:r>
          </w:p>
        </w:tc>
        <w:tc>
          <w:tcPr>
            <w:tcW w:w="2637" w:type="dxa"/>
          </w:tcPr>
          <w:p w14:paraId="6C99CB00" w14:textId="680BAC6B" w:rsidR="00BF5792" w:rsidRPr="00823674" w:rsidRDefault="00BF5792" w:rsidP="00BF5792">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9,200</w:t>
            </w:r>
          </w:p>
        </w:tc>
        <w:tc>
          <w:tcPr>
            <w:tcW w:w="2637" w:type="dxa"/>
          </w:tcPr>
          <w:p w14:paraId="630DAA85" w14:textId="22E2696D" w:rsidR="00BF5792" w:rsidRPr="00823674" w:rsidRDefault="00BF5792" w:rsidP="00BF5792">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235</w:t>
            </w:r>
          </w:p>
        </w:tc>
      </w:tr>
      <w:tr w:rsidR="00823674" w:rsidRPr="00823674" w14:paraId="4B38DD56" w14:textId="77777777" w:rsidTr="00C153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09ADC6C1" w14:textId="62F34B4B" w:rsidR="00BF5792" w:rsidRPr="00823674" w:rsidRDefault="00BF5792" w:rsidP="003E521B">
            <w:pPr>
              <w:spacing w:line="360" w:lineRule="auto"/>
              <w:rPr>
                <w:b w:val="0"/>
                <w:lang w:val="es-419"/>
              </w:rPr>
            </w:pPr>
            <w:r w:rsidRPr="00823674">
              <w:rPr>
                <w:b w:val="0"/>
                <w:lang w:val="es-419"/>
              </w:rPr>
              <w:t>La Vega</w:t>
            </w:r>
          </w:p>
        </w:tc>
        <w:tc>
          <w:tcPr>
            <w:tcW w:w="2637" w:type="dxa"/>
          </w:tcPr>
          <w:p w14:paraId="6AAE898A" w14:textId="2A9C6E24" w:rsidR="00BF5792" w:rsidRPr="00823674" w:rsidRDefault="00BF5792" w:rsidP="00BF5792">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355,697</w:t>
            </w:r>
          </w:p>
        </w:tc>
        <w:tc>
          <w:tcPr>
            <w:tcW w:w="2637" w:type="dxa"/>
          </w:tcPr>
          <w:p w14:paraId="44DF7283" w14:textId="4E3A1226" w:rsidR="00BF5792" w:rsidRPr="00823674" w:rsidRDefault="00BF5792" w:rsidP="00BF5792">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6,939</w:t>
            </w:r>
          </w:p>
        </w:tc>
      </w:tr>
      <w:tr w:rsidR="00823674" w:rsidRPr="00823674" w14:paraId="56FC03A6" w14:textId="77777777" w:rsidTr="00C1530B">
        <w:tc>
          <w:tcPr>
            <w:cnfStyle w:val="001000000000" w:firstRow="0" w:lastRow="0" w:firstColumn="1" w:lastColumn="0" w:oddVBand="0" w:evenVBand="0" w:oddHBand="0" w:evenHBand="0" w:firstRowFirstColumn="0" w:firstRowLastColumn="0" w:lastRowFirstColumn="0" w:lastRowLastColumn="0"/>
            <w:tcW w:w="2636" w:type="dxa"/>
          </w:tcPr>
          <w:p w14:paraId="5F900C99" w14:textId="24D7290D" w:rsidR="00BF5792" w:rsidRPr="00823674" w:rsidRDefault="00BF5792" w:rsidP="003E521B">
            <w:pPr>
              <w:spacing w:line="360" w:lineRule="auto"/>
              <w:rPr>
                <w:b w:val="0"/>
                <w:lang w:val="es-419"/>
              </w:rPr>
            </w:pPr>
            <w:r w:rsidRPr="00823674">
              <w:rPr>
                <w:b w:val="0"/>
                <w:lang w:val="es-419"/>
              </w:rPr>
              <w:t>Monseñor Nouel</w:t>
            </w:r>
          </w:p>
        </w:tc>
        <w:tc>
          <w:tcPr>
            <w:tcW w:w="2637" w:type="dxa"/>
          </w:tcPr>
          <w:p w14:paraId="34403A0D" w14:textId="6D4EAB1E" w:rsidR="00BF5792" w:rsidRPr="00823674" w:rsidRDefault="00BF5792" w:rsidP="00BF5792">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344,055</w:t>
            </w:r>
          </w:p>
        </w:tc>
        <w:tc>
          <w:tcPr>
            <w:tcW w:w="2637" w:type="dxa"/>
          </w:tcPr>
          <w:p w14:paraId="1EFFD0DA" w14:textId="7E077E1A" w:rsidR="00BF5792" w:rsidRPr="00823674" w:rsidRDefault="00BF5792" w:rsidP="00BF5792">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6,538</w:t>
            </w:r>
          </w:p>
        </w:tc>
      </w:tr>
      <w:tr w:rsidR="00823674" w:rsidRPr="00823674" w14:paraId="3666F80F" w14:textId="77777777" w:rsidTr="00C153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0C74EC71" w14:textId="007DB458" w:rsidR="00BF5792" w:rsidRPr="00823674" w:rsidRDefault="00BF5792" w:rsidP="003E521B">
            <w:pPr>
              <w:spacing w:line="360" w:lineRule="auto"/>
              <w:rPr>
                <w:b w:val="0"/>
                <w:lang w:val="es-419"/>
              </w:rPr>
            </w:pPr>
            <w:r w:rsidRPr="00823674">
              <w:rPr>
                <w:b w:val="0"/>
                <w:lang w:val="es-419"/>
              </w:rPr>
              <w:t>Monte Plata</w:t>
            </w:r>
          </w:p>
        </w:tc>
        <w:tc>
          <w:tcPr>
            <w:tcW w:w="2637" w:type="dxa"/>
          </w:tcPr>
          <w:p w14:paraId="7C9F680A" w14:textId="717C420C" w:rsidR="00BF5792" w:rsidRPr="00823674" w:rsidRDefault="00BF5792" w:rsidP="00BF5792">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234,969</w:t>
            </w:r>
          </w:p>
        </w:tc>
        <w:tc>
          <w:tcPr>
            <w:tcW w:w="2637" w:type="dxa"/>
          </w:tcPr>
          <w:p w14:paraId="0A67424B" w14:textId="46FEBB66" w:rsidR="00BF5792" w:rsidRPr="00823674" w:rsidRDefault="00BF5792" w:rsidP="00BF5792">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5,558</w:t>
            </w:r>
          </w:p>
        </w:tc>
      </w:tr>
      <w:tr w:rsidR="00823674" w:rsidRPr="00823674" w14:paraId="1A401E91" w14:textId="77777777" w:rsidTr="00C1530B">
        <w:tc>
          <w:tcPr>
            <w:cnfStyle w:val="001000000000" w:firstRow="0" w:lastRow="0" w:firstColumn="1" w:lastColumn="0" w:oddVBand="0" w:evenVBand="0" w:oddHBand="0" w:evenHBand="0" w:firstRowFirstColumn="0" w:firstRowLastColumn="0" w:lastRowFirstColumn="0" w:lastRowLastColumn="0"/>
            <w:tcW w:w="2636" w:type="dxa"/>
          </w:tcPr>
          <w:p w14:paraId="274735DC" w14:textId="356812CB" w:rsidR="00BF5792" w:rsidRPr="00823674" w:rsidRDefault="00BF5792" w:rsidP="003E521B">
            <w:pPr>
              <w:spacing w:line="360" w:lineRule="auto"/>
              <w:rPr>
                <w:b w:val="0"/>
                <w:lang w:val="es-419"/>
              </w:rPr>
            </w:pPr>
            <w:r w:rsidRPr="00823674">
              <w:rPr>
                <w:b w:val="0"/>
                <w:lang w:val="es-419"/>
              </w:rPr>
              <w:t>Montecristi</w:t>
            </w:r>
          </w:p>
        </w:tc>
        <w:tc>
          <w:tcPr>
            <w:tcW w:w="2637" w:type="dxa"/>
          </w:tcPr>
          <w:p w14:paraId="71EA0DAA" w14:textId="74A5CE4F" w:rsidR="00BF5792" w:rsidRPr="00823674" w:rsidRDefault="00BF5792" w:rsidP="00BF5792">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3,710</w:t>
            </w:r>
          </w:p>
        </w:tc>
        <w:tc>
          <w:tcPr>
            <w:tcW w:w="2637" w:type="dxa"/>
          </w:tcPr>
          <w:p w14:paraId="3B1B1D4E" w14:textId="17E8A15E" w:rsidR="00BF5792" w:rsidRPr="00823674" w:rsidRDefault="00BF5792" w:rsidP="00BF5792">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94</w:t>
            </w:r>
          </w:p>
        </w:tc>
      </w:tr>
      <w:tr w:rsidR="00823674" w:rsidRPr="00823674" w14:paraId="79FAF185" w14:textId="77777777" w:rsidTr="00C153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28E1635D" w14:textId="52833F95" w:rsidR="00BF5792" w:rsidRPr="00823674" w:rsidRDefault="00BF5792" w:rsidP="003E521B">
            <w:pPr>
              <w:spacing w:line="360" w:lineRule="auto"/>
              <w:rPr>
                <w:b w:val="0"/>
                <w:lang w:val="es-419"/>
              </w:rPr>
            </w:pPr>
            <w:r w:rsidRPr="00823674">
              <w:rPr>
                <w:b w:val="0"/>
                <w:lang w:val="es-419"/>
              </w:rPr>
              <w:t>Pedernales</w:t>
            </w:r>
          </w:p>
        </w:tc>
        <w:tc>
          <w:tcPr>
            <w:tcW w:w="2637" w:type="dxa"/>
          </w:tcPr>
          <w:p w14:paraId="69ADB396" w14:textId="102B05F5" w:rsidR="00BF5792" w:rsidRPr="00823674" w:rsidRDefault="00BF5792" w:rsidP="00BF5792">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9,300</w:t>
            </w:r>
          </w:p>
        </w:tc>
        <w:tc>
          <w:tcPr>
            <w:tcW w:w="2637" w:type="dxa"/>
          </w:tcPr>
          <w:p w14:paraId="47CF624D" w14:textId="5D903EC6" w:rsidR="00BF5792" w:rsidRPr="00823674" w:rsidRDefault="00BF5792" w:rsidP="00BF5792">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169</w:t>
            </w:r>
          </w:p>
        </w:tc>
      </w:tr>
      <w:tr w:rsidR="00823674" w:rsidRPr="00823674" w14:paraId="71DF10C6" w14:textId="77777777" w:rsidTr="00C1530B">
        <w:tc>
          <w:tcPr>
            <w:cnfStyle w:val="001000000000" w:firstRow="0" w:lastRow="0" w:firstColumn="1" w:lastColumn="0" w:oddVBand="0" w:evenVBand="0" w:oddHBand="0" w:evenHBand="0" w:firstRowFirstColumn="0" w:firstRowLastColumn="0" w:lastRowFirstColumn="0" w:lastRowLastColumn="0"/>
            <w:tcW w:w="2636" w:type="dxa"/>
          </w:tcPr>
          <w:p w14:paraId="2B107B72" w14:textId="01C529AB" w:rsidR="00BF5792" w:rsidRPr="00823674" w:rsidRDefault="00BF5792" w:rsidP="003E521B">
            <w:pPr>
              <w:spacing w:line="360" w:lineRule="auto"/>
              <w:rPr>
                <w:b w:val="0"/>
                <w:lang w:val="es-419"/>
              </w:rPr>
            </w:pPr>
            <w:r w:rsidRPr="00823674">
              <w:rPr>
                <w:b w:val="0"/>
                <w:lang w:val="es-419"/>
              </w:rPr>
              <w:t>Peravia</w:t>
            </w:r>
          </w:p>
        </w:tc>
        <w:tc>
          <w:tcPr>
            <w:tcW w:w="2637" w:type="dxa"/>
          </w:tcPr>
          <w:p w14:paraId="325C8F45" w14:textId="03DC42A4" w:rsidR="00BF5792" w:rsidRPr="00823674" w:rsidRDefault="00BF5792" w:rsidP="00BF5792">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22,800</w:t>
            </w:r>
          </w:p>
        </w:tc>
        <w:tc>
          <w:tcPr>
            <w:tcW w:w="2637" w:type="dxa"/>
          </w:tcPr>
          <w:p w14:paraId="23F10F27" w14:textId="33F545ED" w:rsidR="00BF5792" w:rsidRPr="00823674" w:rsidRDefault="00BF5792" w:rsidP="00BF5792">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558</w:t>
            </w:r>
          </w:p>
        </w:tc>
      </w:tr>
      <w:tr w:rsidR="00823674" w:rsidRPr="00823674" w14:paraId="3993EBC8" w14:textId="77777777" w:rsidTr="00C153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33022DB4" w14:textId="63887658" w:rsidR="00BF5792" w:rsidRPr="00823674" w:rsidRDefault="00BF5792" w:rsidP="003E521B">
            <w:pPr>
              <w:spacing w:line="360" w:lineRule="auto"/>
              <w:rPr>
                <w:b w:val="0"/>
                <w:lang w:val="es-419"/>
              </w:rPr>
            </w:pPr>
            <w:r w:rsidRPr="00823674">
              <w:rPr>
                <w:b w:val="0"/>
                <w:lang w:val="es-419"/>
              </w:rPr>
              <w:t>Puerto Plata</w:t>
            </w:r>
          </w:p>
        </w:tc>
        <w:tc>
          <w:tcPr>
            <w:tcW w:w="2637" w:type="dxa"/>
          </w:tcPr>
          <w:p w14:paraId="75A01F1E" w14:textId="0530F616" w:rsidR="00BF5792" w:rsidRPr="00823674" w:rsidRDefault="00BF5792" w:rsidP="00BF5792">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35,150</w:t>
            </w:r>
          </w:p>
        </w:tc>
        <w:tc>
          <w:tcPr>
            <w:tcW w:w="2637" w:type="dxa"/>
          </w:tcPr>
          <w:p w14:paraId="1AD6B2BE" w14:textId="425D5932" w:rsidR="00BF5792" w:rsidRPr="00823674" w:rsidRDefault="00BF5792" w:rsidP="00BF5792">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897</w:t>
            </w:r>
          </w:p>
        </w:tc>
      </w:tr>
      <w:tr w:rsidR="00823674" w:rsidRPr="00823674" w14:paraId="07C5B9DE" w14:textId="77777777" w:rsidTr="00C1530B">
        <w:tc>
          <w:tcPr>
            <w:cnfStyle w:val="001000000000" w:firstRow="0" w:lastRow="0" w:firstColumn="1" w:lastColumn="0" w:oddVBand="0" w:evenVBand="0" w:oddHBand="0" w:evenHBand="0" w:firstRowFirstColumn="0" w:firstRowLastColumn="0" w:lastRowFirstColumn="0" w:lastRowLastColumn="0"/>
            <w:tcW w:w="2636" w:type="dxa"/>
          </w:tcPr>
          <w:p w14:paraId="7AC91971" w14:textId="1233BDA4" w:rsidR="00BF5792" w:rsidRPr="00823674" w:rsidRDefault="00BF5792" w:rsidP="003E521B">
            <w:pPr>
              <w:spacing w:line="360" w:lineRule="auto"/>
              <w:rPr>
                <w:b w:val="0"/>
                <w:lang w:val="es-419"/>
              </w:rPr>
            </w:pPr>
            <w:r w:rsidRPr="00823674">
              <w:rPr>
                <w:b w:val="0"/>
                <w:lang w:val="es-419"/>
              </w:rPr>
              <w:t>San Cristóbal</w:t>
            </w:r>
          </w:p>
        </w:tc>
        <w:tc>
          <w:tcPr>
            <w:tcW w:w="2637" w:type="dxa"/>
          </w:tcPr>
          <w:p w14:paraId="0FE1F053" w14:textId="65FEF453" w:rsidR="00BF5792" w:rsidRPr="00823674" w:rsidRDefault="00BF5792" w:rsidP="00BF5792">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257,785</w:t>
            </w:r>
          </w:p>
        </w:tc>
        <w:tc>
          <w:tcPr>
            <w:tcW w:w="2637" w:type="dxa"/>
          </w:tcPr>
          <w:p w14:paraId="69CD65C2" w14:textId="00EFF364" w:rsidR="00BF5792" w:rsidRPr="00823674" w:rsidRDefault="00BF5792" w:rsidP="00BF5792">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5,105</w:t>
            </w:r>
          </w:p>
        </w:tc>
      </w:tr>
      <w:tr w:rsidR="00823674" w:rsidRPr="00823674" w14:paraId="42F5DC6A" w14:textId="77777777" w:rsidTr="00C153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47782CD3" w14:textId="1058F1A3" w:rsidR="00BF5792" w:rsidRPr="00823674" w:rsidRDefault="00BF5792" w:rsidP="003E521B">
            <w:pPr>
              <w:spacing w:line="360" w:lineRule="auto"/>
              <w:rPr>
                <w:b w:val="0"/>
                <w:lang w:val="es-419"/>
              </w:rPr>
            </w:pPr>
            <w:r w:rsidRPr="00823674">
              <w:rPr>
                <w:b w:val="0"/>
                <w:lang w:val="es-419"/>
              </w:rPr>
              <w:t xml:space="preserve">San José de </w:t>
            </w:r>
            <w:proofErr w:type="spellStart"/>
            <w:r w:rsidRPr="00823674">
              <w:rPr>
                <w:b w:val="0"/>
                <w:lang w:val="es-419"/>
              </w:rPr>
              <w:t>Ocoa</w:t>
            </w:r>
            <w:proofErr w:type="spellEnd"/>
          </w:p>
        </w:tc>
        <w:tc>
          <w:tcPr>
            <w:tcW w:w="2637" w:type="dxa"/>
          </w:tcPr>
          <w:p w14:paraId="685C76D0" w14:textId="3F3AB76F" w:rsidR="00BF5792" w:rsidRPr="00823674" w:rsidRDefault="00BF5792" w:rsidP="00BF5792">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189,825</w:t>
            </w:r>
          </w:p>
        </w:tc>
        <w:tc>
          <w:tcPr>
            <w:tcW w:w="2637" w:type="dxa"/>
          </w:tcPr>
          <w:p w14:paraId="3E46F370" w14:textId="4A9BEBA9" w:rsidR="00BF5792" w:rsidRPr="00823674" w:rsidRDefault="00BF5792" w:rsidP="00BF5792">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3,308</w:t>
            </w:r>
          </w:p>
        </w:tc>
      </w:tr>
      <w:tr w:rsidR="00823674" w:rsidRPr="00823674" w14:paraId="507FCD27" w14:textId="77777777" w:rsidTr="00C1530B">
        <w:tc>
          <w:tcPr>
            <w:cnfStyle w:val="001000000000" w:firstRow="0" w:lastRow="0" w:firstColumn="1" w:lastColumn="0" w:oddVBand="0" w:evenVBand="0" w:oddHBand="0" w:evenHBand="0" w:firstRowFirstColumn="0" w:firstRowLastColumn="0" w:lastRowFirstColumn="0" w:lastRowLastColumn="0"/>
            <w:tcW w:w="2636" w:type="dxa"/>
          </w:tcPr>
          <w:p w14:paraId="6D15A858" w14:textId="5AAC9BBE" w:rsidR="00BF5792" w:rsidRPr="00823674" w:rsidRDefault="00BF5792" w:rsidP="003E521B">
            <w:pPr>
              <w:spacing w:line="360" w:lineRule="auto"/>
              <w:rPr>
                <w:b w:val="0"/>
                <w:lang w:val="es-419"/>
              </w:rPr>
            </w:pPr>
            <w:r w:rsidRPr="00823674">
              <w:rPr>
                <w:b w:val="0"/>
                <w:lang w:val="es-419"/>
              </w:rPr>
              <w:t>San Juan</w:t>
            </w:r>
          </w:p>
        </w:tc>
        <w:tc>
          <w:tcPr>
            <w:tcW w:w="2637" w:type="dxa"/>
          </w:tcPr>
          <w:p w14:paraId="72E83000" w14:textId="2ADFB0B3" w:rsidR="00BF5792" w:rsidRPr="00823674" w:rsidRDefault="00BF5792" w:rsidP="00BF5792">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311,530</w:t>
            </w:r>
          </w:p>
        </w:tc>
        <w:tc>
          <w:tcPr>
            <w:tcW w:w="2637" w:type="dxa"/>
          </w:tcPr>
          <w:p w14:paraId="50866FE7" w14:textId="628A9359" w:rsidR="00BF5792" w:rsidRPr="00823674" w:rsidRDefault="00BF5792" w:rsidP="00BF5792">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5,368</w:t>
            </w:r>
          </w:p>
        </w:tc>
      </w:tr>
      <w:tr w:rsidR="00823674" w:rsidRPr="00823674" w14:paraId="2B27F8A1" w14:textId="77777777" w:rsidTr="00C153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7506B042" w14:textId="17B2E02F" w:rsidR="00BB5CCE" w:rsidRPr="00823674" w:rsidRDefault="00BB5CCE" w:rsidP="003E521B">
            <w:pPr>
              <w:spacing w:line="360" w:lineRule="auto"/>
              <w:rPr>
                <w:b w:val="0"/>
                <w:lang w:val="es-419"/>
              </w:rPr>
            </w:pPr>
            <w:r w:rsidRPr="00823674">
              <w:rPr>
                <w:b w:val="0"/>
                <w:lang w:val="es-419"/>
              </w:rPr>
              <w:t>San Pedro de Macorís</w:t>
            </w:r>
          </w:p>
        </w:tc>
        <w:tc>
          <w:tcPr>
            <w:tcW w:w="2637" w:type="dxa"/>
          </w:tcPr>
          <w:p w14:paraId="1CA4B78F" w14:textId="444F3A46" w:rsidR="00BB5CCE" w:rsidRPr="00823674" w:rsidRDefault="00BB5CCE" w:rsidP="00BB5CCE">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30,320</w:t>
            </w:r>
          </w:p>
        </w:tc>
        <w:tc>
          <w:tcPr>
            <w:tcW w:w="2637" w:type="dxa"/>
          </w:tcPr>
          <w:p w14:paraId="7622ABDB" w14:textId="2E7B690C" w:rsidR="00BB5CCE" w:rsidRPr="00823674" w:rsidRDefault="00BB5CCE" w:rsidP="00BB5CCE">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770</w:t>
            </w:r>
          </w:p>
        </w:tc>
      </w:tr>
      <w:tr w:rsidR="00823674" w:rsidRPr="00823674" w14:paraId="67A6A8A4" w14:textId="77777777" w:rsidTr="00C1530B">
        <w:tc>
          <w:tcPr>
            <w:cnfStyle w:val="001000000000" w:firstRow="0" w:lastRow="0" w:firstColumn="1" w:lastColumn="0" w:oddVBand="0" w:evenVBand="0" w:oddHBand="0" w:evenHBand="0" w:firstRowFirstColumn="0" w:firstRowLastColumn="0" w:lastRowFirstColumn="0" w:lastRowLastColumn="0"/>
            <w:tcW w:w="2636" w:type="dxa"/>
          </w:tcPr>
          <w:p w14:paraId="377A0CEF" w14:textId="4F79AE20" w:rsidR="00BB5CCE" w:rsidRPr="00823674" w:rsidRDefault="00BB5CCE" w:rsidP="003E521B">
            <w:pPr>
              <w:spacing w:line="360" w:lineRule="auto"/>
              <w:rPr>
                <w:b w:val="0"/>
                <w:lang w:val="es-419"/>
              </w:rPr>
            </w:pPr>
            <w:r w:rsidRPr="00823674">
              <w:rPr>
                <w:b w:val="0"/>
                <w:lang w:val="es-419"/>
              </w:rPr>
              <w:t>Sánchez Ramírez</w:t>
            </w:r>
          </w:p>
        </w:tc>
        <w:tc>
          <w:tcPr>
            <w:tcW w:w="2637" w:type="dxa"/>
          </w:tcPr>
          <w:p w14:paraId="604EFB7F" w14:textId="0A19E762" w:rsidR="00BB5CCE" w:rsidRPr="00823674" w:rsidRDefault="00BB5CCE" w:rsidP="00BB5CCE">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66,904</w:t>
            </w:r>
          </w:p>
        </w:tc>
        <w:tc>
          <w:tcPr>
            <w:tcW w:w="2637" w:type="dxa"/>
          </w:tcPr>
          <w:p w14:paraId="51132CB3" w14:textId="1ECE4158" w:rsidR="00BB5CCE" w:rsidRPr="00823674" w:rsidRDefault="00BB5CCE" w:rsidP="00BB5CCE">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1,431</w:t>
            </w:r>
          </w:p>
        </w:tc>
      </w:tr>
      <w:tr w:rsidR="00823674" w:rsidRPr="00823674" w14:paraId="1438B794" w14:textId="77777777" w:rsidTr="00C153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7FA07EB4" w14:textId="69AD7CEC" w:rsidR="00BB5CCE" w:rsidRPr="00823674" w:rsidRDefault="00BB5CCE" w:rsidP="003E521B">
            <w:pPr>
              <w:spacing w:line="360" w:lineRule="auto"/>
              <w:rPr>
                <w:b w:val="0"/>
                <w:lang w:val="es-419"/>
              </w:rPr>
            </w:pPr>
            <w:r w:rsidRPr="00823674">
              <w:rPr>
                <w:b w:val="0"/>
                <w:lang w:val="es-419"/>
              </w:rPr>
              <w:t>Santiago</w:t>
            </w:r>
          </w:p>
        </w:tc>
        <w:tc>
          <w:tcPr>
            <w:tcW w:w="2637" w:type="dxa"/>
          </w:tcPr>
          <w:p w14:paraId="4B29CB82" w14:textId="3F9E4D2A" w:rsidR="00BB5CCE" w:rsidRPr="00823674" w:rsidRDefault="00BB5CCE" w:rsidP="00BB5CCE">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198,252</w:t>
            </w:r>
          </w:p>
        </w:tc>
        <w:tc>
          <w:tcPr>
            <w:tcW w:w="2637" w:type="dxa"/>
          </w:tcPr>
          <w:p w14:paraId="1D71077B" w14:textId="37031F85" w:rsidR="00BB5CCE" w:rsidRPr="00823674" w:rsidRDefault="00BB5CCE" w:rsidP="00BB5CCE">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4,125</w:t>
            </w:r>
          </w:p>
        </w:tc>
      </w:tr>
      <w:tr w:rsidR="00823674" w:rsidRPr="00823674" w14:paraId="1B3A1C8A" w14:textId="77777777" w:rsidTr="00C1530B">
        <w:tc>
          <w:tcPr>
            <w:cnfStyle w:val="001000000000" w:firstRow="0" w:lastRow="0" w:firstColumn="1" w:lastColumn="0" w:oddVBand="0" w:evenVBand="0" w:oddHBand="0" w:evenHBand="0" w:firstRowFirstColumn="0" w:firstRowLastColumn="0" w:lastRowFirstColumn="0" w:lastRowLastColumn="0"/>
            <w:tcW w:w="2636" w:type="dxa"/>
          </w:tcPr>
          <w:p w14:paraId="5EE75D97" w14:textId="0DDD144D" w:rsidR="00BB5CCE" w:rsidRPr="00823674" w:rsidRDefault="00BB5CCE" w:rsidP="003E521B">
            <w:pPr>
              <w:spacing w:line="360" w:lineRule="auto"/>
              <w:rPr>
                <w:b w:val="0"/>
                <w:lang w:val="es-419"/>
              </w:rPr>
            </w:pPr>
            <w:r w:rsidRPr="00823674">
              <w:rPr>
                <w:b w:val="0"/>
                <w:lang w:val="es-419"/>
              </w:rPr>
              <w:t>Santiago Rodríguez</w:t>
            </w:r>
          </w:p>
        </w:tc>
        <w:tc>
          <w:tcPr>
            <w:tcW w:w="2637" w:type="dxa"/>
          </w:tcPr>
          <w:p w14:paraId="6CFE45DD" w14:textId="75607F6C" w:rsidR="00BB5CCE" w:rsidRPr="00823674" w:rsidRDefault="00BB5CCE" w:rsidP="00BB5CCE">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273,568</w:t>
            </w:r>
          </w:p>
        </w:tc>
        <w:tc>
          <w:tcPr>
            <w:tcW w:w="2637" w:type="dxa"/>
          </w:tcPr>
          <w:p w14:paraId="71CB3195" w14:textId="12054DF2" w:rsidR="00BB5CCE" w:rsidRPr="00823674" w:rsidRDefault="00BB5CCE" w:rsidP="00BB5CCE">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5,599</w:t>
            </w:r>
          </w:p>
        </w:tc>
      </w:tr>
      <w:tr w:rsidR="00823674" w:rsidRPr="00823674" w14:paraId="666930AD" w14:textId="77777777" w:rsidTr="00C153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1F6593E8" w14:textId="708BEC31" w:rsidR="00BB5CCE" w:rsidRPr="00823674" w:rsidRDefault="00BB5CCE" w:rsidP="003E521B">
            <w:pPr>
              <w:spacing w:line="360" w:lineRule="auto"/>
              <w:rPr>
                <w:b w:val="0"/>
                <w:lang w:val="es-419"/>
              </w:rPr>
            </w:pPr>
            <w:r w:rsidRPr="00823674">
              <w:rPr>
                <w:b w:val="0"/>
                <w:lang w:val="es-419"/>
              </w:rPr>
              <w:t>Santo Domingo</w:t>
            </w:r>
          </w:p>
        </w:tc>
        <w:tc>
          <w:tcPr>
            <w:tcW w:w="2637" w:type="dxa"/>
          </w:tcPr>
          <w:p w14:paraId="16E7E07C" w14:textId="42F1053E" w:rsidR="00BB5CCE" w:rsidRPr="00823674" w:rsidRDefault="00BB5CCE" w:rsidP="00BB5CCE">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105,916</w:t>
            </w:r>
          </w:p>
        </w:tc>
        <w:tc>
          <w:tcPr>
            <w:tcW w:w="2637" w:type="dxa"/>
          </w:tcPr>
          <w:p w14:paraId="589BA72C" w14:textId="3362F5AA" w:rsidR="00BB5CCE" w:rsidRPr="00823674" w:rsidRDefault="00BB5CCE" w:rsidP="00BB5CCE">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2,682</w:t>
            </w:r>
          </w:p>
        </w:tc>
      </w:tr>
      <w:tr w:rsidR="00823674" w:rsidRPr="00823674" w14:paraId="2F226C7C" w14:textId="77777777" w:rsidTr="00C1530B">
        <w:tc>
          <w:tcPr>
            <w:cnfStyle w:val="001000000000" w:firstRow="0" w:lastRow="0" w:firstColumn="1" w:lastColumn="0" w:oddVBand="0" w:evenVBand="0" w:oddHBand="0" w:evenHBand="0" w:firstRowFirstColumn="0" w:firstRowLastColumn="0" w:lastRowFirstColumn="0" w:lastRowLastColumn="0"/>
            <w:tcW w:w="2636" w:type="dxa"/>
          </w:tcPr>
          <w:p w14:paraId="6C7D5A0D" w14:textId="767741F0" w:rsidR="00BB5CCE" w:rsidRPr="00823674" w:rsidRDefault="00BB5CCE" w:rsidP="003E521B">
            <w:pPr>
              <w:spacing w:line="360" w:lineRule="auto"/>
              <w:rPr>
                <w:b w:val="0"/>
                <w:lang w:val="es-419"/>
              </w:rPr>
            </w:pPr>
            <w:r w:rsidRPr="00823674">
              <w:rPr>
                <w:b w:val="0"/>
                <w:lang w:val="es-419"/>
              </w:rPr>
              <w:t>Santo Domingo Este</w:t>
            </w:r>
          </w:p>
        </w:tc>
        <w:tc>
          <w:tcPr>
            <w:tcW w:w="2637" w:type="dxa"/>
          </w:tcPr>
          <w:p w14:paraId="1FF49292" w14:textId="58298374" w:rsidR="00BB5CCE" w:rsidRPr="00823674" w:rsidRDefault="00BB5CCE" w:rsidP="00BB5CCE">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3,000</w:t>
            </w:r>
          </w:p>
        </w:tc>
        <w:tc>
          <w:tcPr>
            <w:tcW w:w="2637" w:type="dxa"/>
          </w:tcPr>
          <w:p w14:paraId="04A7A99C" w14:textId="4BA4EF4D" w:rsidR="00BB5CCE" w:rsidRPr="00823674" w:rsidRDefault="00BB5CCE" w:rsidP="00BB5CCE">
            <w:pPr>
              <w:spacing w:line="36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823674">
              <w:rPr>
                <w:lang w:val="es-419"/>
              </w:rPr>
              <w:t>77</w:t>
            </w:r>
          </w:p>
        </w:tc>
      </w:tr>
      <w:tr w:rsidR="00823674" w:rsidRPr="00823674" w14:paraId="61C9535C" w14:textId="77777777" w:rsidTr="00C153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56A8AE55" w14:textId="117D47F9" w:rsidR="00BB5CCE" w:rsidRPr="00823674" w:rsidRDefault="00BB5CCE" w:rsidP="003E521B">
            <w:pPr>
              <w:spacing w:line="360" w:lineRule="auto"/>
              <w:rPr>
                <w:b w:val="0"/>
                <w:lang w:val="es-419"/>
              </w:rPr>
            </w:pPr>
            <w:r w:rsidRPr="00823674">
              <w:rPr>
                <w:b w:val="0"/>
                <w:lang w:val="es-419"/>
              </w:rPr>
              <w:t>Valverde</w:t>
            </w:r>
          </w:p>
        </w:tc>
        <w:tc>
          <w:tcPr>
            <w:tcW w:w="2637" w:type="dxa"/>
          </w:tcPr>
          <w:p w14:paraId="2034D231" w14:textId="0E3EDD9F" w:rsidR="00BB5CCE" w:rsidRPr="00823674" w:rsidRDefault="00BB5CCE" w:rsidP="00BB5CCE">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15,469</w:t>
            </w:r>
          </w:p>
        </w:tc>
        <w:tc>
          <w:tcPr>
            <w:tcW w:w="2637" w:type="dxa"/>
          </w:tcPr>
          <w:p w14:paraId="25705714" w14:textId="1CC8DF27" w:rsidR="00BB5CCE" w:rsidRPr="00823674" w:rsidRDefault="00BB5CCE" w:rsidP="00BB5CCE">
            <w:pPr>
              <w:spacing w:line="360" w:lineRule="auto"/>
              <w:jc w:val="center"/>
              <w:cnfStyle w:val="000000100000" w:firstRow="0" w:lastRow="0" w:firstColumn="0" w:lastColumn="0" w:oddVBand="0" w:evenVBand="0" w:oddHBand="1" w:evenHBand="0" w:firstRowFirstColumn="0" w:firstRowLastColumn="0" w:lastRowFirstColumn="0" w:lastRowLastColumn="0"/>
              <w:rPr>
                <w:lang w:val="es-419"/>
              </w:rPr>
            </w:pPr>
            <w:r w:rsidRPr="00823674">
              <w:rPr>
                <w:lang w:val="es-419"/>
              </w:rPr>
              <w:t>396</w:t>
            </w:r>
          </w:p>
        </w:tc>
      </w:tr>
      <w:tr w:rsidR="00823674" w:rsidRPr="00823674" w14:paraId="4BD3517D" w14:textId="77777777" w:rsidTr="00E2487A">
        <w:tc>
          <w:tcPr>
            <w:cnfStyle w:val="001000000000" w:firstRow="0" w:lastRow="0" w:firstColumn="1" w:lastColumn="0" w:oddVBand="0" w:evenVBand="0" w:oddHBand="0" w:evenHBand="0" w:firstRowFirstColumn="0" w:firstRowLastColumn="0" w:lastRowFirstColumn="0" w:lastRowLastColumn="0"/>
            <w:tcW w:w="2636" w:type="dxa"/>
            <w:shd w:val="clear" w:color="auto" w:fill="142F62"/>
          </w:tcPr>
          <w:p w14:paraId="038FDA00" w14:textId="61258C18" w:rsidR="00BB5CCE" w:rsidRPr="00723BCD" w:rsidRDefault="00BB5CCE" w:rsidP="00BB5CCE">
            <w:pPr>
              <w:spacing w:line="360" w:lineRule="auto"/>
              <w:jc w:val="center"/>
              <w:rPr>
                <w:bCs w:val="0"/>
                <w:color w:val="FFFFFF" w:themeColor="background1"/>
                <w:lang w:val="es-419"/>
              </w:rPr>
            </w:pPr>
            <w:r w:rsidRPr="00723BCD">
              <w:rPr>
                <w:color w:val="FFFFFF" w:themeColor="background1"/>
                <w:lang w:val="es-419"/>
              </w:rPr>
              <w:t>Total</w:t>
            </w:r>
          </w:p>
        </w:tc>
        <w:tc>
          <w:tcPr>
            <w:tcW w:w="2637" w:type="dxa"/>
            <w:shd w:val="clear" w:color="auto" w:fill="142F62"/>
          </w:tcPr>
          <w:p w14:paraId="40AAE2DB" w14:textId="787C6602" w:rsidR="00BB5CCE" w:rsidRPr="00723BCD" w:rsidRDefault="00BB5CCE" w:rsidP="00BB5CCE">
            <w:pPr>
              <w:spacing w:line="360" w:lineRule="auto"/>
              <w:jc w:val="center"/>
              <w:cnfStyle w:val="000000000000" w:firstRow="0" w:lastRow="0" w:firstColumn="0" w:lastColumn="0" w:oddVBand="0" w:evenVBand="0" w:oddHBand="0" w:evenHBand="0" w:firstRowFirstColumn="0" w:firstRowLastColumn="0" w:lastRowFirstColumn="0" w:lastRowLastColumn="0"/>
              <w:rPr>
                <w:color w:val="FFFFFF" w:themeColor="background1"/>
                <w:lang w:val="es-419"/>
              </w:rPr>
            </w:pPr>
            <w:r w:rsidRPr="00723BCD">
              <w:rPr>
                <w:b/>
                <w:color w:val="FFFFFF" w:themeColor="background1"/>
                <w:lang w:val="es-419"/>
              </w:rPr>
              <w:t>6,536,629</w:t>
            </w:r>
          </w:p>
        </w:tc>
        <w:tc>
          <w:tcPr>
            <w:tcW w:w="2637" w:type="dxa"/>
            <w:shd w:val="clear" w:color="auto" w:fill="142F62"/>
          </w:tcPr>
          <w:p w14:paraId="76CDAF84" w14:textId="57624D24" w:rsidR="00BB5CCE" w:rsidRPr="00723BCD" w:rsidRDefault="00BB5CCE" w:rsidP="00BB5CCE">
            <w:pPr>
              <w:spacing w:line="360" w:lineRule="auto"/>
              <w:jc w:val="center"/>
              <w:cnfStyle w:val="000000000000" w:firstRow="0" w:lastRow="0" w:firstColumn="0" w:lastColumn="0" w:oddVBand="0" w:evenVBand="0" w:oddHBand="0" w:evenHBand="0" w:firstRowFirstColumn="0" w:firstRowLastColumn="0" w:lastRowFirstColumn="0" w:lastRowLastColumn="0"/>
              <w:rPr>
                <w:color w:val="FFFFFF" w:themeColor="background1"/>
                <w:lang w:val="es-419"/>
              </w:rPr>
            </w:pPr>
            <w:r w:rsidRPr="00723BCD">
              <w:rPr>
                <w:b/>
                <w:color w:val="FFFFFF" w:themeColor="background1"/>
                <w:lang w:val="es-419"/>
              </w:rPr>
              <w:t>122,613</w:t>
            </w:r>
          </w:p>
        </w:tc>
      </w:tr>
    </w:tbl>
    <w:p w14:paraId="3CE40EAA" w14:textId="1AA3C380" w:rsidR="00E86A6D" w:rsidRPr="00823674" w:rsidRDefault="00E86A6D" w:rsidP="00514F63">
      <w:pPr>
        <w:jc w:val="both"/>
        <w:rPr>
          <w:rFonts w:eastAsia="Calibri"/>
          <w:i/>
          <w:iCs/>
          <w:sz w:val="18"/>
          <w:szCs w:val="18"/>
        </w:rPr>
      </w:pPr>
      <w:r w:rsidRPr="00823674">
        <w:rPr>
          <w:rFonts w:eastAsia="Calibri"/>
          <w:i/>
          <w:iCs/>
          <w:sz w:val="18"/>
          <w:szCs w:val="18"/>
        </w:rPr>
        <w:t>Fuente: Registros internos de la Dirección de Reforestación y Fomento Forestal</w:t>
      </w:r>
    </w:p>
    <w:p w14:paraId="1972C1CD" w14:textId="26346F26" w:rsidR="00514F63" w:rsidRPr="00CB6BEF" w:rsidRDefault="00514F63" w:rsidP="00514F63">
      <w:pPr>
        <w:spacing w:after="0" w:line="360" w:lineRule="auto"/>
        <w:jc w:val="both"/>
        <w:rPr>
          <w:lang w:val="es-419"/>
        </w:rPr>
      </w:pPr>
      <w:r w:rsidRPr="00CB6BEF">
        <w:rPr>
          <w:lang w:val="es-419"/>
        </w:rPr>
        <w:lastRenderedPageBreak/>
        <w:t xml:space="preserve">En el marco del Proyecto de Biodiversidad en Paisajes Productivos (BPP) se elaboró el sistema de reporte de actividades de entrega de plantas en viveros y de reforestación. El sistema abarca la creación de formularios digitales a ser completados vía smartphones, la elaboración de la base de datos de reforestación y la elaboración de plataformas de visualización de los datos recolectados para facilitar el seguimiento y la toma de decisión. Además, se realizó un proceso de capacitación del personal técnico destinado a completar los formularios de reportes y manejar las plataformas digitales de visualización de datos. </w:t>
      </w:r>
    </w:p>
    <w:p w14:paraId="66C8F4D7" w14:textId="77777777" w:rsidR="00723BCD" w:rsidRPr="00CB6BEF" w:rsidRDefault="00723BCD" w:rsidP="00514F63">
      <w:pPr>
        <w:spacing w:after="0" w:line="360" w:lineRule="auto"/>
        <w:jc w:val="both"/>
        <w:rPr>
          <w:rFonts w:eastAsia="Calibri"/>
          <w:b/>
          <w:bCs/>
          <w:lang w:val="es-419"/>
        </w:rPr>
      </w:pPr>
    </w:p>
    <w:p w14:paraId="49A83811" w14:textId="77777777" w:rsidR="00723BCD" w:rsidRPr="00CB6BEF" w:rsidRDefault="00723BCD" w:rsidP="00514F63">
      <w:pPr>
        <w:spacing w:after="0" w:line="360" w:lineRule="auto"/>
        <w:jc w:val="both"/>
        <w:rPr>
          <w:rFonts w:eastAsia="Calibri"/>
          <w:b/>
          <w:bCs/>
          <w:lang w:val="es-419"/>
        </w:rPr>
      </w:pPr>
    </w:p>
    <w:p w14:paraId="62819E73" w14:textId="77777777" w:rsidR="00514F63" w:rsidRPr="00CB6BEF" w:rsidRDefault="00514F63" w:rsidP="00455739">
      <w:pPr>
        <w:pStyle w:val="Prrafodelista"/>
        <w:numPr>
          <w:ilvl w:val="0"/>
          <w:numId w:val="13"/>
        </w:numPr>
        <w:spacing w:line="360" w:lineRule="auto"/>
        <w:jc w:val="both"/>
        <w:rPr>
          <w:rFonts w:eastAsia="Calibri"/>
          <w:b/>
          <w:bCs/>
        </w:rPr>
      </w:pPr>
      <w:r w:rsidRPr="00CB6BEF">
        <w:rPr>
          <w:rFonts w:eastAsia="Calibri"/>
          <w:b/>
          <w:bCs/>
        </w:rPr>
        <w:t>Bosque y manejo forestal</w:t>
      </w:r>
    </w:p>
    <w:p w14:paraId="1533E457" w14:textId="1031B44F" w:rsidR="003D7E67" w:rsidRPr="00CB6BEF" w:rsidRDefault="00514F63" w:rsidP="00514F63">
      <w:pPr>
        <w:spacing w:line="360" w:lineRule="auto"/>
        <w:jc w:val="both"/>
        <w:rPr>
          <w:rFonts w:eastAsia="Calibri"/>
        </w:rPr>
      </w:pPr>
      <w:r w:rsidRPr="00CB6BEF">
        <w:rPr>
          <w:rFonts w:eastAsia="Calibri"/>
        </w:rPr>
        <w:t>Durante este periodo, el Comité Técnico de Manejo Forestal otorgó constancias ambientales a 33 proyectos de planes de manejo forestal en diferentes zonas del país; principalmente en Santiago Rodríguez, La Vega y Santiago, entre otras. El siguiente cuadro muestra los detalles de las constancias ambientales emitidas y autorizadas: </w:t>
      </w:r>
    </w:p>
    <w:p w14:paraId="4C1C2941" w14:textId="77777777" w:rsidR="0061408B" w:rsidRPr="00CB6BEF" w:rsidRDefault="0061408B" w:rsidP="00514F63">
      <w:pPr>
        <w:spacing w:line="360" w:lineRule="auto"/>
        <w:jc w:val="both"/>
        <w:rPr>
          <w:rFonts w:eastAsia="Calibri"/>
          <w:sz w:val="6"/>
          <w:szCs w:val="6"/>
        </w:rPr>
      </w:pPr>
    </w:p>
    <w:p w14:paraId="2D9291B7" w14:textId="77777777" w:rsidR="009D4F37" w:rsidRPr="00CB6BEF" w:rsidRDefault="009D4F37" w:rsidP="00514F63">
      <w:pPr>
        <w:spacing w:after="0" w:line="240" w:lineRule="auto"/>
        <w:jc w:val="center"/>
        <w:rPr>
          <w:rStyle w:val="normaltextrun"/>
          <w:b/>
          <w:bCs/>
        </w:rPr>
      </w:pPr>
    </w:p>
    <w:p w14:paraId="5CE23149" w14:textId="77777777" w:rsidR="00514F63" w:rsidRPr="00CB6BEF" w:rsidRDefault="00514F63" w:rsidP="009D4F37">
      <w:pPr>
        <w:spacing w:after="0" w:line="360" w:lineRule="auto"/>
        <w:jc w:val="center"/>
        <w:rPr>
          <w:rStyle w:val="normaltextrun"/>
          <w:b/>
          <w:bCs/>
        </w:rPr>
      </w:pPr>
      <w:r w:rsidRPr="00CB6BEF">
        <w:rPr>
          <w:rStyle w:val="normaltextrun"/>
          <w:b/>
          <w:bCs/>
        </w:rPr>
        <w:t>Constancias de planes de manejo otorgadas por provincia</w:t>
      </w:r>
    </w:p>
    <w:p w14:paraId="6C89AA8A" w14:textId="77777777" w:rsidR="00514F63" w:rsidRPr="00CB6BEF" w:rsidRDefault="00514F63" w:rsidP="009D4F37">
      <w:pPr>
        <w:spacing w:line="360" w:lineRule="auto"/>
        <w:jc w:val="center"/>
        <w:rPr>
          <w:rFonts w:eastAsia="Calibri"/>
        </w:rPr>
      </w:pPr>
      <w:r w:rsidRPr="00CB6BEF">
        <w:rPr>
          <w:rStyle w:val="normaltextrun"/>
          <w:b/>
          <w:bCs/>
        </w:rPr>
        <w:t>Año 2025</w:t>
      </w:r>
    </w:p>
    <w:tbl>
      <w:tblPr>
        <w:tblStyle w:val="Tablanormal4"/>
        <w:tblW w:w="8364" w:type="dxa"/>
        <w:jc w:val="center"/>
        <w:tblLayout w:type="fixed"/>
        <w:tblLook w:val="04A0" w:firstRow="1" w:lastRow="0" w:firstColumn="1" w:lastColumn="0" w:noHBand="0" w:noVBand="1"/>
      </w:tblPr>
      <w:tblGrid>
        <w:gridCol w:w="1662"/>
        <w:gridCol w:w="67"/>
        <w:gridCol w:w="1108"/>
        <w:gridCol w:w="140"/>
        <w:gridCol w:w="1418"/>
        <w:gridCol w:w="1417"/>
        <w:gridCol w:w="1134"/>
        <w:gridCol w:w="1418"/>
      </w:tblGrid>
      <w:tr w:rsidR="00823674" w:rsidRPr="00823674" w14:paraId="48094573" w14:textId="77777777" w:rsidTr="00E2487A">
        <w:trPr>
          <w:cnfStyle w:val="100000000000" w:firstRow="1" w:lastRow="0" w:firstColumn="0" w:lastColumn="0" w:oddVBand="0" w:evenVBand="0" w:oddHBand="0" w:evenHBand="0" w:firstRowFirstColumn="0" w:firstRowLastColumn="0" w:lastRowFirstColumn="0" w:lastRowLastColumn="0"/>
          <w:trHeight w:val="458"/>
          <w:tblHeader/>
          <w:jc w:val="center"/>
        </w:trPr>
        <w:tc>
          <w:tcPr>
            <w:cnfStyle w:val="001000000000" w:firstRow="0" w:lastRow="0" w:firstColumn="1" w:lastColumn="0" w:oddVBand="0" w:evenVBand="0" w:oddHBand="0" w:evenHBand="0" w:firstRowFirstColumn="0" w:firstRowLastColumn="0" w:lastRowFirstColumn="0" w:lastRowLastColumn="0"/>
            <w:tcW w:w="1662" w:type="dxa"/>
            <w:vMerge w:val="restart"/>
            <w:shd w:val="clear" w:color="auto" w:fill="142F62"/>
            <w:vAlign w:val="center"/>
            <w:hideMark/>
          </w:tcPr>
          <w:p w14:paraId="786054FC" w14:textId="77777777" w:rsidR="00514F63" w:rsidRPr="00723BCD" w:rsidRDefault="00514F63" w:rsidP="00E74213">
            <w:pPr>
              <w:jc w:val="center"/>
              <w:rPr>
                <w:rFonts w:eastAsia="Calibri"/>
                <w:color w:val="FFFFFF" w:themeColor="background1"/>
                <w:sz w:val="21"/>
                <w:szCs w:val="21"/>
              </w:rPr>
            </w:pPr>
            <w:r w:rsidRPr="00723BCD">
              <w:rPr>
                <w:rFonts w:eastAsia="Calibri"/>
                <w:color w:val="FFFFFF" w:themeColor="background1"/>
                <w:sz w:val="21"/>
                <w:szCs w:val="21"/>
              </w:rPr>
              <w:t>Provincia</w:t>
            </w:r>
          </w:p>
        </w:tc>
        <w:tc>
          <w:tcPr>
            <w:tcW w:w="1315" w:type="dxa"/>
            <w:gridSpan w:val="3"/>
            <w:vMerge w:val="restart"/>
            <w:shd w:val="clear" w:color="auto" w:fill="142F62"/>
            <w:vAlign w:val="center"/>
            <w:hideMark/>
          </w:tcPr>
          <w:p w14:paraId="22A93445" w14:textId="34D3EE4E" w:rsidR="00514F63" w:rsidRPr="00723BCD" w:rsidRDefault="00514F63" w:rsidP="00E74213">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 w:val="21"/>
                <w:szCs w:val="21"/>
              </w:rPr>
            </w:pPr>
            <w:r w:rsidRPr="00723BCD">
              <w:rPr>
                <w:rFonts w:eastAsia="Calibri"/>
                <w:color w:val="FFFFFF" w:themeColor="background1"/>
                <w:sz w:val="21"/>
                <w:szCs w:val="21"/>
              </w:rPr>
              <w:t>Cantidad constancias emitidas</w:t>
            </w:r>
          </w:p>
        </w:tc>
        <w:tc>
          <w:tcPr>
            <w:tcW w:w="1418" w:type="dxa"/>
            <w:vMerge w:val="restart"/>
            <w:shd w:val="clear" w:color="auto" w:fill="142F62"/>
            <w:vAlign w:val="center"/>
            <w:hideMark/>
          </w:tcPr>
          <w:p w14:paraId="5047041F" w14:textId="77777777" w:rsidR="00514F63" w:rsidRPr="00723BCD" w:rsidRDefault="00514F63" w:rsidP="00E74213">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 w:val="21"/>
                <w:szCs w:val="21"/>
              </w:rPr>
            </w:pPr>
            <w:proofErr w:type="gramStart"/>
            <w:r w:rsidRPr="00723BCD">
              <w:rPr>
                <w:rFonts w:eastAsia="Calibri"/>
                <w:color w:val="FFFFFF" w:themeColor="background1"/>
                <w:sz w:val="21"/>
                <w:szCs w:val="21"/>
              </w:rPr>
              <w:t>Superficie a manejar</w:t>
            </w:r>
            <w:proofErr w:type="gramEnd"/>
            <w:r w:rsidRPr="00723BCD">
              <w:rPr>
                <w:rFonts w:eastAsia="Calibri"/>
                <w:color w:val="FFFFFF" w:themeColor="background1"/>
                <w:sz w:val="21"/>
                <w:szCs w:val="21"/>
              </w:rPr>
              <w:t xml:space="preserve"> (has)</w:t>
            </w:r>
          </w:p>
        </w:tc>
        <w:tc>
          <w:tcPr>
            <w:tcW w:w="1417" w:type="dxa"/>
            <w:vMerge w:val="restart"/>
            <w:shd w:val="clear" w:color="auto" w:fill="142F62"/>
            <w:vAlign w:val="center"/>
            <w:hideMark/>
          </w:tcPr>
          <w:p w14:paraId="4F75F6EC" w14:textId="77777777" w:rsidR="00514F63" w:rsidRPr="00723BCD" w:rsidRDefault="00514F63" w:rsidP="00E74213">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 w:val="21"/>
                <w:szCs w:val="21"/>
              </w:rPr>
            </w:pPr>
            <w:r w:rsidRPr="00723BCD">
              <w:rPr>
                <w:rFonts w:eastAsia="Calibri"/>
                <w:color w:val="FFFFFF" w:themeColor="background1"/>
                <w:sz w:val="21"/>
                <w:szCs w:val="21"/>
              </w:rPr>
              <w:t>Especie</w:t>
            </w:r>
          </w:p>
        </w:tc>
        <w:tc>
          <w:tcPr>
            <w:tcW w:w="1134" w:type="dxa"/>
            <w:vMerge w:val="restart"/>
            <w:shd w:val="clear" w:color="auto" w:fill="142F62"/>
            <w:vAlign w:val="center"/>
            <w:hideMark/>
          </w:tcPr>
          <w:p w14:paraId="7B8E9785" w14:textId="77777777" w:rsidR="00514F63" w:rsidRPr="00723BCD" w:rsidRDefault="00514F63" w:rsidP="00E74213">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 w:val="21"/>
                <w:szCs w:val="21"/>
              </w:rPr>
            </w:pPr>
            <w:r w:rsidRPr="00723BCD">
              <w:rPr>
                <w:rFonts w:eastAsia="Calibri"/>
                <w:color w:val="FFFFFF" w:themeColor="background1"/>
                <w:sz w:val="21"/>
                <w:szCs w:val="21"/>
              </w:rPr>
              <w:t>Arboles a extraer</w:t>
            </w:r>
          </w:p>
        </w:tc>
        <w:tc>
          <w:tcPr>
            <w:tcW w:w="1418" w:type="dxa"/>
            <w:shd w:val="clear" w:color="auto" w:fill="142F62"/>
            <w:vAlign w:val="center"/>
            <w:hideMark/>
          </w:tcPr>
          <w:p w14:paraId="22745DE7" w14:textId="77777777" w:rsidR="009D4F37" w:rsidRPr="00723BCD" w:rsidRDefault="009D4F37" w:rsidP="00E74213">
            <w:pPr>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FFFFFF" w:themeColor="background1"/>
                <w:sz w:val="21"/>
                <w:szCs w:val="21"/>
              </w:rPr>
            </w:pPr>
          </w:p>
          <w:p w14:paraId="2857B6B7" w14:textId="77777777" w:rsidR="00514F63" w:rsidRPr="00723BCD" w:rsidRDefault="00514F63" w:rsidP="00E74213">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 w:val="21"/>
                <w:szCs w:val="21"/>
              </w:rPr>
            </w:pPr>
            <w:proofErr w:type="gramStart"/>
            <w:r w:rsidRPr="00723BCD">
              <w:rPr>
                <w:rFonts w:eastAsia="Calibri"/>
                <w:color w:val="FFFFFF" w:themeColor="background1"/>
                <w:sz w:val="21"/>
                <w:szCs w:val="21"/>
              </w:rPr>
              <w:t>Volumen a aprovechar</w:t>
            </w:r>
            <w:proofErr w:type="gramEnd"/>
            <w:r w:rsidRPr="00723BCD">
              <w:rPr>
                <w:rFonts w:eastAsia="Calibri"/>
                <w:color w:val="FFFFFF" w:themeColor="background1"/>
                <w:sz w:val="21"/>
                <w:szCs w:val="21"/>
              </w:rPr>
              <w:t xml:space="preserve"> (m3)</w:t>
            </w:r>
          </w:p>
        </w:tc>
      </w:tr>
      <w:tr w:rsidR="00823674" w:rsidRPr="00823674" w14:paraId="1E27EAF2" w14:textId="77777777" w:rsidTr="009D4F37">
        <w:trPr>
          <w:cnfStyle w:val="100000000000" w:firstRow="1" w:lastRow="0" w:firstColumn="0" w:lastColumn="0" w:oddVBand="0" w:evenVBand="0" w:oddHBand="0" w:evenHBand="0" w:firstRowFirstColumn="0" w:firstRowLastColumn="0" w:lastRowFirstColumn="0" w:lastRowLastColumn="0"/>
          <w:trHeight w:val="80"/>
          <w:tblHeader/>
          <w:jc w:val="center"/>
        </w:trPr>
        <w:tc>
          <w:tcPr>
            <w:cnfStyle w:val="001000000000" w:firstRow="0" w:lastRow="0" w:firstColumn="1" w:lastColumn="0" w:oddVBand="0" w:evenVBand="0" w:oddHBand="0" w:evenHBand="0" w:firstRowFirstColumn="0" w:firstRowLastColumn="0" w:lastRowFirstColumn="0" w:lastRowLastColumn="0"/>
            <w:tcW w:w="1662" w:type="dxa"/>
            <w:vMerge/>
            <w:shd w:val="clear" w:color="auto" w:fill="011C50"/>
            <w:hideMark/>
          </w:tcPr>
          <w:p w14:paraId="26BA24BF" w14:textId="77777777" w:rsidR="00514F63" w:rsidRPr="00823674" w:rsidRDefault="00514F63" w:rsidP="003D29D1">
            <w:pPr>
              <w:rPr>
                <w:rFonts w:eastAsia="Calibri"/>
                <w:sz w:val="21"/>
                <w:szCs w:val="21"/>
              </w:rPr>
            </w:pPr>
          </w:p>
        </w:tc>
        <w:tc>
          <w:tcPr>
            <w:tcW w:w="1315" w:type="dxa"/>
            <w:gridSpan w:val="3"/>
            <w:vMerge/>
            <w:shd w:val="clear" w:color="auto" w:fill="011C50"/>
            <w:hideMark/>
          </w:tcPr>
          <w:p w14:paraId="4E20704E" w14:textId="77777777" w:rsidR="00514F63" w:rsidRPr="00823674" w:rsidRDefault="00514F63" w:rsidP="003D29D1">
            <w:pPr>
              <w:cnfStyle w:val="100000000000" w:firstRow="1" w:lastRow="0" w:firstColumn="0" w:lastColumn="0" w:oddVBand="0" w:evenVBand="0" w:oddHBand="0" w:evenHBand="0" w:firstRowFirstColumn="0" w:firstRowLastColumn="0" w:lastRowFirstColumn="0" w:lastRowLastColumn="0"/>
              <w:rPr>
                <w:rFonts w:eastAsia="Calibri"/>
                <w:sz w:val="21"/>
                <w:szCs w:val="21"/>
              </w:rPr>
            </w:pPr>
          </w:p>
        </w:tc>
        <w:tc>
          <w:tcPr>
            <w:tcW w:w="1418" w:type="dxa"/>
            <w:vMerge/>
            <w:shd w:val="clear" w:color="auto" w:fill="011C50"/>
            <w:hideMark/>
          </w:tcPr>
          <w:p w14:paraId="4D812DA9" w14:textId="77777777" w:rsidR="00514F63" w:rsidRPr="00823674" w:rsidRDefault="00514F63" w:rsidP="003D29D1">
            <w:pPr>
              <w:cnfStyle w:val="100000000000" w:firstRow="1" w:lastRow="0" w:firstColumn="0" w:lastColumn="0" w:oddVBand="0" w:evenVBand="0" w:oddHBand="0" w:evenHBand="0" w:firstRowFirstColumn="0" w:firstRowLastColumn="0" w:lastRowFirstColumn="0" w:lastRowLastColumn="0"/>
              <w:rPr>
                <w:rFonts w:eastAsia="Calibri"/>
                <w:sz w:val="21"/>
                <w:szCs w:val="21"/>
              </w:rPr>
            </w:pPr>
          </w:p>
        </w:tc>
        <w:tc>
          <w:tcPr>
            <w:tcW w:w="1417" w:type="dxa"/>
            <w:vMerge/>
            <w:shd w:val="clear" w:color="auto" w:fill="011C50"/>
            <w:hideMark/>
          </w:tcPr>
          <w:p w14:paraId="6FC1979D" w14:textId="77777777" w:rsidR="00514F63" w:rsidRPr="00823674" w:rsidRDefault="00514F63" w:rsidP="003D29D1">
            <w:pPr>
              <w:cnfStyle w:val="100000000000" w:firstRow="1" w:lastRow="0" w:firstColumn="0" w:lastColumn="0" w:oddVBand="0" w:evenVBand="0" w:oddHBand="0" w:evenHBand="0" w:firstRowFirstColumn="0" w:firstRowLastColumn="0" w:lastRowFirstColumn="0" w:lastRowLastColumn="0"/>
              <w:rPr>
                <w:rFonts w:eastAsia="Calibri"/>
                <w:sz w:val="21"/>
                <w:szCs w:val="21"/>
              </w:rPr>
            </w:pPr>
          </w:p>
        </w:tc>
        <w:tc>
          <w:tcPr>
            <w:tcW w:w="1134" w:type="dxa"/>
            <w:vMerge/>
            <w:shd w:val="clear" w:color="auto" w:fill="011C50"/>
            <w:hideMark/>
          </w:tcPr>
          <w:p w14:paraId="70E25F76" w14:textId="77777777" w:rsidR="00514F63" w:rsidRPr="00823674" w:rsidRDefault="00514F63" w:rsidP="003D29D1">
            <w:pPr>
              <w:cnfStyle w:val="100000000000" w:firstRow="1" w:lastRow="0" w:firstColumn="0" w:lastColumn="0" w:oddVBand="0" w:evenVBand="0" w:oddHBand="0" w:evenHBand="0" w:firstRowFirstColumn="0" w:firstRowLastColumn="0" w:lastRowFirstColumn="0" w:lastRowLastColumn="0"/>
              <w:rPr>
                <w:rFonts w:eastAsia="Calibri"/>
                <w:sz w:val="21"/>
                <w:szCs w:val="21"/>
              </w:rPr>
            </w:pPr>
          </w:p>
        </w:tc>
        <w:tc>
          <w:tcPr>
            <w:tcW w:w="1418" w:type="dxa"/>
            <w:shd w:val="clear" w:color="auto" w:fill="011C50"/>
            <w:hideMark/>
          </w:tcPr>
          <w:p w14:paraId="377534C5" w14:textId="77777777" w:rsidR="00514F63" w:rsidRPr="00823674" w:rsidRDefault="00514F63" w:rsidP="003D29D1">
            <w:pPr>
              <w:cnfStyle w:val="100000000000" w:firstRow="1" w:lastRow="0" w:firstColumn="0" w:lastColumn="0" w:oddVBand="0" w:evenVBand="0" w:oddHBand="0" w:evenHBand="0" w:firstRowFirstColumn="0" w:firstRowLastColumn="0" w:lastRowFirstColumn="0" w:lastRowLastColumn="0"/>
              <w:rPr>
                <w:rFonts w:eastAsia="Calibri"/>
                <w:sz w:val="21"/>
                <w:szCs w:val="21"/>
              </w:rPr>
            </w:pPr>
          </w:p>
        </w:tc>
      </w:tr>
      <w:tr w:rsidR="00823674" w:rsidRPr="00823674" w14:paraId="20A11249" w14:textId="77777777" w:rsidTr="009D4F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29" w:type="dxa"/>
            <w:gridSpan w:val="2"/>
            <w:noWrap/>
            <w:hideMark/>
          </w:tcPr>
          <w:p w14:paraId="7C6CF723" w14:textId="77777777" w:rsidR="00514F63" w:rsidRPr="00823674" w:rsidRDefault="00514F63" w:rsidP="00E64AEE">
            <w:pPr>
              <w:rPr>
                <w:rFonts w:eastAsia="Calibri"/>
                <w:b w:val="0"/>
                <w:sz w:val="22"/>
                <w:szCs w:val="22"/>
              </w:rPr>
            </w:pPr>
            <w:r w:rsidRPr="00823674">
              <w:rPr>
                <w:rFonts w:eastAsia="Calibri"/>
                <w:b w:val="0"/>
                <w:sz w:val="22"/>
                <w:szCs w:val="22"/>
              </w:rPr>
              <w:t>Azua</w:t>
            </w:r>
          </w:p>
        </w:tc>
        <w:tc>
          <w:tcPr>
            <w:tcW w:w="1108" w:type="dxa"/>
            <w:hideMark/>
          </w:tcPr>
          <w:p w14:paraId="7B5206E0"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1</w:t>
            </w:r>
          </w:p>
        </w:tc>
        <w:tc>
          <w:tcPr>
            <w:tcW w:w="1558" w:type="dxa"/>
            <w:gridSpan w:val="2"/>
            <w:hideMark/>
          </w:tcPr>
          <w:p w14:paraId="14DEC7AC"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109</w:t>
            </w:r>
          </w:p>
        </w:tc>
        <w:tc>
          <w:tcPr>
            <w:tcW w:w="1417" w:type="dxa"/>
            <w:hideMark/>
          </w:tcPr>
          <w:p w14:paraId="419ED48C" w14:textId="77777777" w:rsidR="00514F63" w:rsidRPr="00823674" w:rsidRDefault="00514F63" w:rsidP="003D29D1">
            <w:pP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Pino criollo</w:t>
            </w:r>
          </w:p>
        </w:tc>
        <w:tc>
          <w:tcPr>
            <w:tcW w:w="1134" w:type="dxa"/>
            <w:noWrap/>
            <w:hideMark/>
          </w:tcPr>
          <w:p w14:paraId="054CC825"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4,821</w:t>
            </w:r>
          </w:p>
        </w:tc>
        <w:tc>
          <w:tcPr>
            <w:tcW w:w="1418" w:type="dxa"/>
            <w:noWrap/>
            <w:hideMark/>
          </w:tcPr>
          <w:p w14:paraId="6DA6D947"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3,511</w:t>
            </w:r>
          </w:p>
        </w:tc>
      </w:tr>
      <w:tr w:rsidR="00823674" w:rsidRPr="00823674" w14:paraId="7D4FCB1A" w14:textId="77777777" w:rsidTr="009D4F37">
        <w:trPr>
          <w:trHeight w:val="300"/>
          <w:jc w:val="center"/>
        </w:trPr>
        <w:tc>
          <w:tcPr>
            <w:cnfStyle w:val="001000000000" w:firstRow="0" w:lastRow="0" w:firstColumn="1" w:lastColumn="0" w:oddVBand="0" w:evenVBand="0" w:oddHBand="0" w:evenHBand="0" w:firstRowFirstColumn="0" w:firstRowLastColumn="0" w:lastRowFirstColumn="0" w:lastRowLastColumn="0"/>
            <w:tcW w:w="1729" w:type="dxa"/>
            <w:gridSpan w:val="2"/>
            <w:noWrap/>
            <w:hideMark/>
          </w:tcPr>
          <w:p w14:paraId="5E475149" w14:textId="77777777" w:rsidR="00514F63" w:rsidRPr="00823674" w:rsidRDefault="00514F63" w:rsidP="00E64AEE">
            <w:pPr>
              <w:rPr>
                <w:rFonts w:eastAsia="Calibri"/>
                <w:b w:val="0"/>
                <w:sz w:val="22"/>
                <w:szCs w:val="22"/>
              </w:rPr>
            </w:pPr>
            <w:r w:rsidRPr="00823674">
              <w:rPr>
                <w:rFonts w:eastAsia="Calibri"/>
                <w:b w:val="0"/>
                <w:sz w:val="22"/>
                <w:szCs w:val="22"/>
              </w:rPr>
              <w:t>Dajabón</w:t>
            </w:r>
          </w:p>
        </w:tc>
        <w:tc>
          <w:tcPr>
            <w:tcW w:w="1108" w:type="dxa"/>
            <w:hideMark/>
          </w:tcPr>
          <w:p w14:paraId="71064465"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3</w:t>
            </w:r>
          </w:p>
        </w:tc>
        <w:tc>
          <w:tcPr>
            <w:tcW w:w="1558" w:type="dxa"/>
            <w:gridSpan w:val="2"/>
            <w:hideMark/>
          </w:tcPr>
          <w:p w14:paraId="187ABF98"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187.8</w:t>
            </w:r>
          </w:p>
        </w:tc>
        <w:tc>
          <w:tcPr>
            <w:tcW w:w="1417" w:type="dxa"/>
            <w:hideMark/>
          </w:tcPr>
          <w:p w14:paraId="3814E916" w14:textId="77777777" w:rsidR="00514F63" w:rsidRPr="00823674" w:rsidRDefault="00514F63" w:rsidP="003D29D1">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Pino criollo</w:t>
            </w:r>
          </w:p>
        </w:tc>
        <w:tc>
          <w:tcPr>
            <w:tcW w:w="1134" w:type="dxa"/>
            <w:noWrap/>
            <w:hideMark/>
          </w:tcPr>
          <w:p w14:paraId="153EB3AE"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3,733</w:t>
            </w:r>
          </w:p>
        </w:tc>
        <w:tc>
          <w:tcPr>
            <w:tcW w:w="1418" w:type="dxa"/>
            <w:noWrap/>
            <w:hideMark/>
          </w:tcPr>
          <w:p w14:paraId="217FE704"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526</w:t>
            </w:r>
          </w:p>
        </w:tc>
      </w:tr>
      <w:tr w:rsidR="00823674" w:rsidRPr="00823674" w14:paraId="5B27FF50" w14:textId="77777777" w:rsidTr="009D4F37">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729" w:type="dxa"/>
            <w:gridSpan w:val="2"/>
            <w:hideMark/>
          </w:tcPr>
          <w:p w14:paraId="792FA492" w14:textId="77777777" w:rsidR="00514F63" w:rsidRPr="00823674" w:rsidRDefault="00514F63" w:rsidP="00E64AEE">
            <w:pPr>
              <w:rPr>
                <w:rFonts w:eastAsia="Calibri"/>
                <w:b w:val="0"/>
                <w:sz w:val="22"/>
                <w:szCs w:val="22"/>
              </w:rPr>
            </w:pPr>
            <w:r w:rsidRPr="00823674">
              <w:rPr>
                <w:rFonts w:eastAsia="Calibri"/>
                <w:b w:val="0"/>
                <w:sz w:val="22"/>
                <w:szCs w:val="22"/>
              </w:rPr>
              <w:t>Elías Piña</w:t>
            </w:r>
          </w:p>
        </w:tc>
        <w:tc>
          <w:tcPr>
            <w:tcW w:w="1108" w:type="dxa"/>
            <w:hideMark/>
          </w:tcPr>
          <w:p w14:paraId="33C96642"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3</w:t>
            </w:r>
          </w:p>
        </w:tc>
        <w:tc>
          <w:tcPr>
            <w:tcW w:w="1558" w:type="dxa"/>
            <w:gridSpan w:val="2"/>
            <w:hideMark/>
          </w:tcPr>
          <w:p w14:paraId="5064B722"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225.62</w:t>
            </w:r>
          </w:p>
        </w:tc>
        <w:tc>
          <w:tcPr>
            <w:tcW w:w="1417" w:type="dxa"/>
            <w:hideMark/>
          </w:tcPr>
          <w:p w14:paraId="42D2864B" w14:textId="77777777" w:rsidR="00514F63" w:rsidRPr="00823674" w:rsidRDefault="00514F63" w:rsidP="003D29D1">
            <w:pP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Pino criollo y especies de bosque seco</w:t>
            </w:r>
          </w:p>
        </w:tc>
        <w:tc>
          <w:tcPr>
            <w:tcW w:w="1134" w:type="dxa"/>
            <w:hideMark/>
          </w:tcPr>
          <w:p w14:paraId="2176B727"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155,730</w:t>
            </w:r>
          </w:p>
        </w:tc>
        <w:tc>
          <w:tcPr>
            <w:tcW w:w="1418" w:type="dxa"/>
            <w:hideMark/>
          </w:tcPr>
          <w:p w14:paraId="625D06B8"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7,077.58</w:t>
            </w:r>
          </w:p>
        </w:tc>
      </w:tr>
      <w:tr w:rsidR="00823674" w:rsidRPr="00823674" w14:paraId="06157AF9" w14:textId="77777777" w:rsidTr="009D4F37">
        <w:trPr>
          <w:trHeight w:val="300"/>
          <w:jc w:val="center"/>
        </w:trPr>
        <w:tc>
          <w:tcPr>
            <w:cnfStyle w:val="001000000000" w:firstRow="0" w:lastRow="0" w:firstColumn="1" w:lastColumn="0" w:oddVBand="0" w:evenVBand="0" w:oddHBand="0" w:evenHBand="0" w:firstRowFirstColumn="0" w:firstRowLastColumn="0" w:lastRowFirstColumn="0" w:lastRowLastColumn="0"/>
            <w:tcW w:w="1729" w:type="dxa"/>
            <w:gridSpan w:val="2"/>
            <w:noWrap/>
            <w:hideMark/>
          </w:tcPr>
          <w:p w14:paraId="287A9507" w14:textId="77777777" w:rsidR="00514F63" w:rsidRPr="00823674" w:rsidRDefault="00514F63" w:rsidP="00E64AEE">
            <w:pPr>
              <w:rPr>
                <w:rFonts w:eastAsia="Calibri"/>
                <w:b w:val="0"/>
                <w:sz w:val="22"/>
                <w:szCs w:val="22"/>
              </w:rPr>
            </w:pPr>
            <w:r w:rsidRPr="00823674">
              <w:rPr>
                <w:rFonts w:eastAsia="Calibri"/>
                <w:b w:val="0"/>
                <w:sz w:val="22"/>
                <w:szCs w:val="22"/>
              </w:rPr>
              <w:lastRenderedPageBreak/>
              <w:t>La Vega</w:t>
            </w:r>
          </w:p>
        </w:tc>
        <w:tc>
          <w:tcPr>
            <w:tcW w:w="1108" w:type="dxa"/>
            <w:noWrap/>
            <w:hideMark/>
          </w:tcPr>
          <w:p w14:paraId="01B3F5C7"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7</w:t>
            </w:r>
          </w:p>
        </w:tc>
        <w:tc>
          <w:tcPr>
            <w:tcW w:w="1558" w:type="dxa"/>
            <w:gridSpan w:val="2"/>
            <w:noWrap/>
            <w:hideMark/>
          </w:tcPr>
          <w:p w14:paraId="6FE88AAA"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454.24</w:t>
            </w:r>
          </w:p>
        </w:tc>
        <w:tc>
          <w:tcPr>
            <w:tcW w:w="1417" w:type="dxa"/>
            <w:noWrap/>
            <w:hideMark/>
          </w:tcPr>
          <w:p w14:paraId="471C7E84" w14:textId="77777777" w:rsidR="00514F63" w:rsidRPr="00823674" w:rsidRDefault="00514F63" w:rsidP="003D29D1">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Pino criollo</w:t>
            </w:r>
          </w:p>
        </w:tc>
        <w:tc>
          <w:tcPr>
            <w:tcW w:w="1134" w:type="dxa"/>
            <w:noWrap/>
            <w:hideMark/>
          </w:tcPr>
          <w:p w14:paraId="2B2E67F2"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26,522</w:t>
            </w:r>
          </w:p>
        </w:tc>
        <w:tc>
          <w:tcPr>
            <w:tcW w:w="1418" w:type="dxa"/>
            <w:noWrap/>
            <w:hideMark/>
          </w:tcPr>
          <w:p w14:paraId="2E566829"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28,229</w:t>
            </w:r>
          </w:p>
        </w:tc>
      </w:tr>
      <w:tr w:rsidR="00823674" w:rsidRPr="00823674" w14:paraId="4713525D" w14:textId="77777777" w:rsidTr="009D4F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29" w:type="dxa"/>
            <w:gridSpan w:val="2"/>
            <w:noWrap/>
            <w:hideMark/>
          </w:tcPr>
          <w:p w14:paraId="011B672C" w14:textId="77777777" w:rsidR="00514F63" w:rsidRPr="00823674" w:rsidRDefault="00514F63" w:rsidP="00E64AEE">
            <w:pPr>
              <w:rPr>
                <w:rFonts w:eastAsia="Calibri"/>
                <w:b w:val="0"/>
                <w:sz w:val="22"/>
                <w:szCs w:val="22"/>
              </w:rPr>
            </w:pPr>
            <w:r w:rsidRPr="00823674">
              <w:rPr>
                <w:rFonts w:eastAsia="Calibri"/>
                <w:b w:val="0"/>
                <w:sz w:val="22"/>
                <w:szCs w:val="22"/>
              </w:rPr>
              <w:t>Monte Plata</w:t>
            </w:r>
          </w:p>
        </w:tc>
        <w:tc>
          <w:tcPr>
            <w:tcW w:w="1108" w:type="dxa"/>
            <w:noWrap/>
            <w:hideMark/>
          </w:tcPr>
          <w:p w14:paraId="1351A5C1"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1</w:t>
            </w:r>
          </w:p>
        </w:tc>
        <w:tc>
          <w:tcPr>
            <w:tcW w:w="1558" w:type="dxa"/>
            <w:gridSpan w:val="2"/>
            <w:noWrap/>
            <w:hideMark/>
          </w:tcPr>
          <w:p w14:paraId="3E509B61"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17</w:t>
            </w:r>
          </w:p>
        </w:tc>
        <w:tc>
          <w:tcPr>
            <w:tcW w:w="1417" w:type="dxa"/>
            <w:noWrap/>
            <w:hideMark/>
          </w:tcPr>
          <w:p w14:paraId="3565BB68" w14:textId="77777777" w:rsidR="00514F63" w:rsidRPr="00823674" w:rsidRDefault="00514F63" w:rsidP="003D29D1">
            <w:pP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Pino criollo</w:t>
            </w:r>
          </w:p>
        </w:tc>
        <w:tc>
          <w:tcPr>
            <w:tcW w:w="1134" w:type="dxa"/>
            <w:noWrap/>
            <w:hideMark/>
          </w:tcPr>
          <w:p w14:paraId="1AD35ACD"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107</w:t>
            </w:r>
          </w:p>
        </w:tc>
        <w:tc>
          <w:tcPr>
            <w:tcW w:w="1418" w:type="dxa"/>
            <w:noWrap/>
            <w:hideMark/>
          </w:tcPr>
          <w:p w14:paraId="394F3208"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54</w:t>
            </w:r>
          </w:p>
        </w:tc>
      </w:tr>
      <w:tr w:rsidR="00823674" w:rsidRPr="00823674" w14:paraId="7E904A05" w14:textId="77777777" w:rsidTr="009D4F37">
        <w:trPr>
          <w:trHeight w:val="300"/>
          <w:jc w:val="center"/>
        </w:trPr>
        <w:tc>
          <w:tcPr>
            <w:cnfStyle w:val="001000000000" w:firstRow="0" w:lastRow="0" w:firstColumn="1" w:lastColumn="0" w:oddVBand="0" w:evenVBand="0" w:oddHBand="0" w:evenHBand="0" w:firstRowFirstColumn="0" w:firstRowLastColumn="0" w:lastRowFirstColumn="0" w:lastRowLastColumn="0"/>
            <w:tcW w:w="1729" w:type="dxa"/>
            <w:gridSpan w:val="2"/>
            <w:noWrap/>
            <w:hideMark/>
          </w:tcPr>
          <w:p w14:paraId="4B1A0531" w14:textId="77777777" w:rsidR="009D4F37" w:rsidRPr="00823674" w:rsidRDefault="00514F63" w:rsidP="00E64AEE">
            <w:pPr>
              <w:rPr>
                <w:rFonts w:eastAsia="Calibri"/>
                <w:bCs w:val="0"/>
                <w:sz w:val="22"/>
                <w:szCs w:val="22"/>
              </w:rPr>
            </w:pPr>
            <w:r w:rsidRPr="00823674">
              <w:rPr>
                <w:rFonts w:eastAsia="Calibri"/>
                <w:b w:val="0"/>
                <w:sz w:val="22"/>
                <w:szCs w:val="22"/>
              </w:rPr>
              <w:t xml:space="preserve">San Francisco </w:t>
            </w:r>
          </w:p>
          <w:p w14:paraId="4B4B9FB0" w14:textId="0F550128" w:rsidR="00514F63" w:rsidRPr="00823674" w:rsidRDefault="00514F63" w:rsidP="00E64AEE">
            <w:pPr>
              <w:rPr>
                <w:rFonts w:eastAsia="Calibri"/>
                <w:b w:val="0"/>
                <w:sz w:val="22"/>
                <w:szCs w:val="22"/>
              </w:rPr>
            </w:pPr>
            <w:r w:rsidRPr="00823674">
              <w:rPr>
                <w:rFonts w:eastAsia="Calibri"/>
                <w:b w:val="0"/>
                <w:sz w:val="22"/>
                <w:szCs w:val="22"/>
              </w:rPr>
              <w:t>de Macorís</w:t>
            </w:r>
          </w:p>
        </w:tc>
        <w:tc>
          <w:tcPr>
            <w:tcW w:w="1108" w:type="dxa"/>
            <w:noWrap/>
            <w:hideMark/>
          </w:tcPr>
          <w:p w14:paraId="2F39FDFA"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1</w:t>
            </w:r>
          </w:p>
        </w:tc>
        <w:tc>
          <w:tcPr>
            <w:tcW w:w="1558" w:type="dxa"/>
            <w:gridSpan w:val="2"/>
            <w:noWrap/>
            <w:hideMark/>
          </w:tcPr>
          <w:p w14:paraId="5ED12DE5"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105.3</w:t>
            </w:r>
          </w:p>
        </w:tc>
        <w:tc>
          <w:tcPr>
            <w:tcW w:w="1417" w:type="dxa"/>
            <w:noWrap/>
            <w:hideMark/>
          </w:tcPr>
          <w:p w14:paraId="19DA8E60" w14:textId="77777777" w:rsidR="00514F63" w:rsidRPr="00823674" w:rsidRDefault="00514F63" w:rsidP="003D29D1">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Caoba criolla y hondureña</w:t>
            </w:r>
          </w:p>
        </w:tc>
        <w:tc>
          <w:tcPr>
            <w:tcW w:w="1134" w:type="dxa"/>
            <w:noWrap/>
            <w:hideMark/>
          </w:tcPr>
          <w:p w14:paraId="7094A6BA"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1,491</w:t>
            </w:r>
          </w:p>
        </w:tc>
        <w:tc>
          <w:tcPr>
            <w:tcW w:w="1418" w:type="dxa"/>
            <w:noWrap/>
            <w:hideMark/>
          </w:tcPr>
          <w:p w14:paraId="11CD3412"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676</w:t>
            </w:r>
          </w:p>
        </w:tc>
      </w:tr>
      <w:tr w:rsidR="00823674" w:rsidRPr="00823674" w14:paraId="61E5B263" w14:textId="77777777" w:rsidTr="009D4F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29" w:type="dxa"/>
            <w:gridSpan w:val="2"/>
            <w:noWrap/>
            <w:hideMark/>
          </w:tcPr>
          <w:p w14:paraId="00748B65" w14:textId="77777777" w:rsidR="00514F63" w:rsidRPr="00823674" w:rsidRDefault="00514F63" w:rsidP="00E64AEE">
            <w:pPr>
              <w:rPr>
                <w:rFonts w:eastAsia="Calibri"/>
                <w:b w:val="0"/>
                <w:sz w:val="22"/>
                <w:szCs w:val="22"/>
              </w:rPr>
            </w:pPr>
            <w:r w:rsidRPr="00823674">
              <w:rPr>
                <w:rFonts w:eastAsia="Calibri"/>
                <w:b w:val="0"/>
                <w:sz w:val="22"/>
                <w:szCs w:val="22"/>
              </w:rPr>
              <w:t xml:space="preserve">San José de </w:t>
            </w:r>
            <w:proofErr w:type="spellStart"/>
            <w:r w:rsidRPr="00823674">
              <w:rPr>
                <w:rFonts w:eastAsia="Calibri"/>
                <w:b w:val="0"/>
                <w:sz w:val="22"/>
                <w:szCs w:val="22"/>
              </w:rPr>
              <w:t>Ocoa</w:t>
            </w:r>
            <w:proofErr w:type="spellEnd"/>
          </w:p>
        </w:tc>
        <w:tc>
          <w:tcPr>
            <w:tcW w:w="1108" w:type="dxa"/>
            <w:noWrap/>
            <w:hideMark/>
          </w:tcPr>
          <w:p w14:paraId="1214529F"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1</w:t>
            </w:r>
          </w:p>
        </w:tc>
        <w:tc>
          <w:tcPr>
            <w:tcW w:w="1558" w:type="dxa"/>
            <w:gridSpan w:val="2"/>
            <w:noWrap/>
            <w:hideMark/>
          </w:tcPr>
          <w:p w14:paraId="30B268B1"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55</w:t>
            </w:r>
          </w:p>
        </w:tc>
        <w:tc>
          <w:tcPr>
            <w:tcW w:w="1417" w:type="dxa"/>
            <w:noWrap/>
            <w:hideMark/>
          </w:tcPr>
          <w:p w14:paraId="476725DB" w14:textId="77777777" w:rsidR="00514F63" w:rsidRPr="00823674" w:rsidRDefault="00514F63" w:rsidP="003D29D1">
            <w:pP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Pino criollo</w:t>
            </w:r>
          </w:p>
        </w:tc>
        <w:tc>
          <w:tcPr>
            <w:tcW w:w="1134" w:type="dxa"/>
            <w:noWrap/>
            <w:hideMark/>
          </w:tcPr>
          <w:p w14:paraId="5B2412B1"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2,581</w:t>
            </w:r>
          </w:p>
        </w:tc>
        <w:tc>
          <w:tcPr>
            <w:tcW w:w="1418" w:type="dxa"/>
            <w:noWrap/>
            <w:hideMark/>
          </w:tcPr>
          <w:p w14:paraId="11EE0771"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1,079</w:t>
            </w:r>
          </w:p>
        </w:tc>
      </w:tr>
      <w:tr w:rsidR="00823674" w:rsidRPr="00823674" w14:paraId="2D457101" w14:textId="77777777" w:rsidTr="009D4F37">
        <w:trPr>
          <w:trHeight w:val="300"/>
          <w:jc w:val="center"/>
        </w:trPr>
        <w:tc>
          <w:tcPr>
            <w:cnfStyle w:val="001000000000" w:firstRow="0" w:lastRow="0" w:firstColumn="1" w:lastColumn="0" w:oddVBand="0" w:evenVBand="0" w:oddHBand="0" w:evenHBand="0" w:firstRowFirstColumn="0" w:firstRowLastColumn="0" w:lastRowFirstColumn="0" w:lastRowLastColumn="0"/>
            <w:tcW w:w="1729" w:type="dxa"/>
            <w:gridSpan w:val="2"/>
            <w:noWrap/>
            <w:hideMark/>
          </w:tcPr>
          <w:p w14:paraId="43F96D96" w14:textId="77777777" w:rsidR="00514F63" w:rsidRPr="00823674" w:rsidRDefault="00514F63" w:rsidP="00E64AEE">
            <w:pPr>
              <w:rPr>
                <w:rFonts w:eastAsia="Calibri"/>
                <w:b w:val="0"/>
                <w:sz w:val="22"/>
                <w:szCs w:val="22"/>
              </w:rPr>
            </w:pPr>
            <w:r w:rsidRPr="00823674">
              <w:rPr>
                <w:rFonts w:eastAsia="Calibri"/>
                <w:b w:val="0"/>
                <w:sz w:val="22"/>
                <w:szCs w:val="22"/>
              </w:rPr>
              <w:t>Santiago</w:t>
            </w:r>
          </w:p>
        </w:tc>
        <w:tc>
          <w:tcPr>
            <w:tcW w:w="1108" w:type="dxa"/>
            <w:noWrap/>
            <w:hideMark/>
          </w:tcPr>
          <w:p w14:paraId="52EDE35D"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5</w:t>
            </w:r>
          </w:p>
        </w:tc>
        <w:tc>
          <w:tcPr>
            <w:tcW w:w="1558" w:type="dxa"/>
            <w:gridSpan w:val="2"/>
            <w:noWrap/>
            <w:hideMark/>
          </w:tcPr>
          <w:p w14:paraId="0B3858C1"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303.60</w:t>
            </w:r>
          </w:p>
        </w:tc>
        <w:tc>
          <w:tcPr>
            <w:tcW w:w="1417" w:type="dxa"/>
            <w:noWrap/>
            <w:hideMark/>
          </w:tcPr>
          <w:p w14:paraId="0BB1A228" w14:textId="77777777" w:rsidR="00514F63" w:rsidRPr="00823674" w:rsidRDefault="00514F63" w:rsidP="003D29D1">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Pino criollo</w:t>
            </w:r>
          </w:p>
        </w:tc>
        <w:tc>
          <w:tcPr>
            <w:tcW w:w="1134" w:type="dxa"/>
            <w:noWrap/>
            <w:hideMark/>
          </w:tcPr>
          <w:p w14:paraId="38A69B4B"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29,496</w:t>
            </w:r>
          </w:p>
        </w:tc>
        <w:tc>
          <w:tcPr>
            <w:tcW w:w="1418" w:type="dxa"/>
            <w:noWrap/>
            <w:hideMark/>
          </w:tcPr>
          <w:p w14:paraId="6AA06003"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23,348</w:t>
            </w:r>
          </w:p>
        </w:tc>
      </w:tr>
      <w:tr w:rsidR="00823674" w:rsidRPr="00823674" w14:paraId="531209EF" w14:textId="77777777" w:rsidTr="009D4F3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29" w:type="dxa"/>
            <w:gridSpan w:val="2"/>
            <w:noWrap/>
            <w:hideMark/>
          </w:tcPr>
          <w:p w14:paraId="5C0D099B" w14:textId="77777777" w:rsidR="00514F63" w:rsidRPr="00823674" w:rsidRDefault="00514F63" w:rsidP="00E64AEE">
            <w:pPr>
              <w:rPr>
                <w:rFonts w:eastAsia="Calibri"/>
                <w:b w:val="0"/>
                <w:sz w:val="22"/>
                <w:szCs w:val="22"/>
              </w:rPr>
            </w:pPr>
            <w:r w:rsidRPr="00823674">
              <w:rPr>
                <w:rFonts w:eastAsia="Calibri"/>
                <w:b w:val="0"/>
                <w:sz w:val="22"/>
                <w:szCs w:val="22"/>
              </w:rPr>
              <w:t>Santiago Rodríguez</w:t>
            </w:r>
          </w:p>
        </w:tc>
        <w:tc>
          <w:tcPr>
            <w:tcW w:w="1108" w:type="dxa"/>
            <w:noWrap/>
            <w:hideMark/>
          </w:tcPr>
          <w:p w14:paraId="7B365BC4"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11</w:t>
            </w:r>
          </w:p>
        </w:tc>
        <w:tc>
          <w:tcPr>
            <w:tcW w:w="1558" w:type="dxa"/>
            <w:gridSpan w:val="2"/>
            <w:noWrap/>
            <w:hideMark/>
          </w:tcPr>
          <w:p w14:paraId="6F6B73F3"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244</w:t>
            </w:r>
          </w:p>
        </w:tc>
        <w:tc>
          <w:tcPr>
            <w:tcW w:w="1417" w:type="dxa"/>
            <w:noWrap/>
            <w:hideMark/>
          </w:tcPr>
          <w:p w14:paraId="084C13F6" w14:textId="77777777" w:rsidR="00514F63" w:rsidRPr="00823674" w:rsidRDefault="00514F63" w:rsidP="003D29D1">
            <w:pP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Pino criollo</w:t>
            </w:r>
          </w:p>
        </w:tc>
        <w:tc>
          <w:tcPr>
            <w:tcW w:w="1134" w:type="dxa"/>
            <w:noWrap/>
            <w:hideMark/>
          </w:tcPr>
          <w:p w14:paraId="69A68062"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7,412</w:t>
            </w:r>
          </w:p>
        </w:tc>
        <w:tc>
          <w:tcPr>
            <w:tcW w:w="1418" w:type="dxa"/>
            <w:noWrap/>
            <w:hideMark/>
          </w:tcPr>
          <w:p w14:paraId="33981C66"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3,218</w:t>
            </w:r>
          </w:p>
        </w:tc>
      </w:tr>
      <w:tr w:rsidR="00823674" w:rsidRPr="00823674" w14:paraId="24591AC5" w14:textId="77777777" w:rsidTr="00E2487A">
        <w:trPr>
          <w:trHeight w:val="315"/>
          <w:jc w:val="center"/>
        </w:trPr>
        <w:tc>
          <w:tcPr>
            <w:cnfStyle w:val="001000000000" w:firstRow="0" w:lastRow="0" w:firstColumn="1" w:lastColumn="0" w:oddVBand="0" w:evenVBand="0" w:oddHBand="0" w:evenHBand="0" w:firstRowFirstColumn="0" w:firstRowLastColumn="0" w:lastRowFirstColumn="0" w:lastRowLastColumn="0"/>
            <w:tcW w:w="1729" w:type="dxa"/>
            <w:gridSpan w:val="2"/>
            <w:shd w:val="clear" w:color="auto" w:fill="142F62"/>
            <w:noWrap/>
            <w:hideMark/>
          </w:tcPr>
          <w:p w14:paraId="7613F641" w14:textId="086819BE" w:rsidR="00514F63" w:rsidRPr="00723BCD" w:rsidRDefault="00514F63" w:rsidP="00FB683A">
            <w:pPr>
              <w:jc w:val="center"/>
              <w:rPr>
                <w:rFonts w:eastAsia="Calibri"/>
                <w:b w:val="0"/>
                <w:color w:val="FFFFFF" w:themeColor="background1"/>
                <w:sz w:val="21"/>
                <w:szCs w:val="21"/>
              </w:rPr>
            </w:pPr>
            <w:r w:rsidRPr="00723BCD">
              <w:rPr>
                <w:rFonts w:eastAsia="Calibri"/>
                <w:color w:val="FFFFFF" w:themeColor="background1"/>
                <w:sz w:val="21"/>
                <w:szCs w:val="21"/>
              </w:rPr>
              <w:t>T</w:t>
            </w:r>
            <w:r w:rsidR="00FB683A" w:rsidRPr="00723BCD">
              <w:rPr>
                <w:rFonts w:eastAsia="Calibri"/>
                <w:color w:val="FFFFFF" w:themeColor="background1"/>
                <w:sz w:val="21"/>
                <w:szCs w:val="21"/>
              </w:rPr>
              <w:t>otal</w:t>
            </w:r>
          </w:p>
        </w:tc>
        <w:tc>
          <w:tcPr>
            <w:tcW w:w="1108" w:type="dxa"/>
            <w:shd w:val="clear" w:color="auto" w:fill="142F62"/>
            <w:noWrap/>
            <w:hideMark/>
          </w:tcPr>
          <w:p w14:paraId="76DB130C" w14:textId="77777777" w:rsidR="00514F63" w:rsidRPr="00723BCD" w:rsidRDefault="00514F63" w:rsidP="00FB683A">
            <w:pPr>
              <w:jc w:val="center"/>
              <w:cnfStyle w:val="000000000000" w:firstRow="0" w:lastRow="0" w:firstColumn="0" w:lastColumn="0" w:oddVBand="0" w:evenVBand="0" w:oddHBand="0" w:evenHBand="0" w:firstRowFirstColumn="0" w:firstRowLastColumn="0" w:lastRowFirstColumn="0" w:lastRowLastColumn="0"/>
              <w:rPr>
                <w:rFonts w:eastAsia="Calibri"/>
                <w:b/>
                <w:color w:val="FFFFFF" w:themeColor="background1"/>
                <w:sz w:val="21"/>
                <w:szCs w:val="21"/>
              </w:rPr>
            </w:pPr>
            <w:r w:rsidRPr="00723BCD">
              <w:rPr>
                <w:rFonts w:eastAsia="Calibri"/>
                <w:b/>
                <w:color w:val="FFFFFF" w:themeColor="background1"/>
                <w:sz w:val="21"/>
                <w:szCs w:val="21"/>
              </w:rPr>
              <w:t>33</w:t>
            </w:r>
          </w:p>
        </w:tc>
        <w:tc>
          <w:tcPr>
            <w:tcW w:w="1558" w:type="dxa"/>
            <w:gridSpan w:val="2"/>
            <w:shd w:val="clear" w:color="auto" w:fill="142F62"/>
            <w:noWrap/>
            <w:hideMark/>
          </w:tcPr>
          <w:p w14:paraId="4D76A1E1" w14:textId="77777777" w:rsidR="00514F63" w:rsidRPr="00723BCD" w:rsidRDefault="00514F63" w:rsidP="00FB683A">
            <w:pPr>
              <w:jc w:val="center"/>
              <w:cnfStyle w:val="000000000000" w:firstRow="0" w:lastRow="0" w:firstColumn="0" w:lastColumn="0" w:oddVBand="0" w:evenVBand="0" w:oddHBand="0" w:evenHBand="0" w:firstRowFirstColumn="0" w:firstRowLastColumn="0" w:lastRowFirstColumn="0" w:lastRowLastColumn="0"/>
              <w:rPr>
                <w:rFonts w:eastAsia="Calibri"/>
                <w:b/>
                <w:color w:val="FFFFFF" w:themeColor="background1"/>
                <w:sz w:val="21"/>
                <w:szCs w:val="21"/>
              </w:rPr>
            </w:pPr>
            <w:r w:rsidRPr="00723BCD">
              <w:rPr>
                <w:rFonts w:eastAsia="Calibri"/>
                <w:b/>
                <w:color w:val="FFFFFF" w:themeColor="background1"/>
                <w:sz w:val="21"/>
                <w:szCs w:val="21"/>
              </w:rPr>
              <w:t>1,702</w:t>
            </w:r>
          </w:p>
        </w:tc>
        <w:tc>
          <w:tcPr>
            <w:tcW w:w="1417" w:type="dxa"/>
            <w:shd w:val="clear" w:color="auto" w:fill="142F62"/>
            <w:noWrap/>
            <w:hideMark/>
          </w:tcPr>
          <w:p w14:paraId="5B2D0B94" w14:textId="1CB041CD" w:rsidR="00514F63" w:rsidRPr="00723BCD" w:rsidRDefault="00514F63" w:rsidP="00FB683A">
            <w:pPr>
              <w:jc w:val="center"/>
              <w:cnfStyle w:val="000000000000" w:firstRow="0" w:lastRow="0" w:firstColumn="0" w:lastColumn="0" w:oddVBand="0" w:evenVBand="0" w:oddHBand="0" w:evenHBand="0" w:firstRowFirstColumn="0" w:firstRowLastColumn="0" w:lastRowFirstColumn="0" w:lastRowLastColumn="0"/>
              <w:rPr>
                <w:rFonts w:eastAsia="Calibri"/>
                <w:b/>
                <w:color w:val="FFFFFF" w:themeColor="background1"/>
                <w:sz w:val="21"/>
                <w:szCs w:val="21"/>
              </w:rPr>
            </w:pPr>
          </w:p>
        </w:tc>
        <w:tc>
          <w:tcPr>
            <w:tcW w:w="1134" w:type="dxa"/>
            <w:shd w:val="clear" w:color="auto" w:fill="142F62"/>
            <w:noWrap/>
            <w:hideMark/>
          </w:tcPr>
          <w:p w14:paraId="6A221A9C" w14:textId="77777777" w:rsidR="00514F63" w:rsidRPr="00723BCD" w:rsidRDefault="00514F63" w:rsidP="00FB683A">
            <w:pPr>
              <w:jc w:val="center"/>
              <w:cnfStyle w:val="000000000000" w:firstRow="0" w:lastRow="0" w:firstColumn="0" w:lastColumn="0" w:oddVBand="0" w:evenVBand="0" w:oddHBand="0" w:evenHBand="0" w:firstRowFirstColumn="0" w:firstRowLastColumn="0" w:lastRowFirstColumn="0" w:lastRowLastColumn="0"/>
              <w:rPr>
                <w:rFonts w:eastAsia="Calibri"/>
                <w:b/>
                <w:color w:val="FFFFFF" w:themeColor="background1"/>
                <w:sz w:val="21"/>
                <w:szCs w:val="21"/>
              </w:rPr>
            </w:pPr>
            <w:r w:rsidRPr="00723BCD">
              <w:rPr>
                <w:rFonts w:eastAsia="Calibri"/>
                <w:b/>
                <w:color w:val="FFFFFF" w:themeColor="background1"/>
                <w:sz w:val="21"/>
                <w:szCs w:val="21"/>
              </w:rPr>
              <w:t>231,893</w:t>
            </w:r>
          </w:p>
        </w:tc>
        <w:tc>
          <w:tcPr>
            <w:tcW w:w="1418" w:type="dxa"/>
            <w:shd w:val="clear" w:color="auto" w:fill="142F62"/>
            <w:noWrap/>
            <w:hideMark/>
          </w:tcPr>
          <w:p w14:paraId="3963B773" w14:textId="77777777" w:rsidR="00514F63" w:rsidRPr="00723BCD" w:rsidRDefault="00514F63" w:rsidP="00FB683A">
            <w:pPr>
              <w:jc w:val="center"/>
              <w:cnfStyle w:val="000000000000" w:firstRow="0" w:lastRow="0" w:firstColumn="0" w:lastColumn="0" w:oddVBand="0" w:evenVBand="0" w:oddHBand="0" w:evenHBand="0" w:firstRowFirstColumn="0" w:firstRowLastColumn="0" w:lastRowFirstColumn="0" w:lastRowLastColumn="0"/>
              <w:rPr>
                <w:rFonts w:eastAsia="Calibri"/>
                <w:b/>
                <w:color w:val="FFFFFF" w:themeColor="background1"/>
                <w:sz w:val="21"/>
                <w:szCs w:val="21"/>
              </w:rPr>
            </w:pPr>
            <w:r w:rsidRPr="00723BCD">
              <w:rPr>
                <w:rFonts w:eastAsia="Calibri"/>
                <w:b/>
                <w:color w:val="FFFFFF" w:themeColor="background1"/>
                <w:sz w:val="21"/>
                <w:szCs w:val="21"/>
              </w:rPr>
              <w:t>67,717</w:t>
            </w:r>
          </w:p>
        </w:tc>
      </w:tr>
    </w:tbl>
    <w:p w14:paraId="76B7AE84" w14:textId="39C54379" w:rsidR="00514F63" w:rsidRPr="00823674" w:rsidRDefault="00514F63" w:rsidP="00635CCE">
      <w:pPr>
        <w:jc w:val="both"/>
        <w:rPr>
          <w:rFonts w:eastAsia="Calibri"/>
          <w:i/>
          <w:iCs/>
          <w:sz w:val="16"/>
          <w:szCs w:val="16"/>
        </w:rPr>
      </w:pPr>
      <w:r w:rsidRPr="00823674">
        <w:rPr>
          <w:rFonts w:eastAsia="Calibri"/>
          <w:i/>
          <w:iCs/>
          <w:sz w:val="18"/>
          <w:szCs w:val="18"/>
        </w:rPr>
        <w:t>Fuente: Departamento de Manejo Forestal, MMARN</w:t>
      </w:r>
    </w:p>
    <w:p w14:paraId="051EC92F" w14:textId="77777777" w:rsidR="00723BCD" w:rsidRPr="00823674" w:rsidRDefault="00723BCD" w:rsidP="00635CCE">
      <w:pPr>
        <w:jc w:val="both"/>
        <w:rPr>
          <w:rFonts w:eastAsia="Calibri"/>
          <w:i/>
          <w:iCs/>
          <w:sz w:val="16"/>
          <w:szCs w:val="16"/>
        </w:rPr>
      </w:pPr>
    </w:p>
    <w:p w14:paraId="51B8674B" w14:textId="0A4C39E9" w:rsidR="009D4F37" w:rsidRPr="00CB6BEF" w:rsidRDefault="001A5F87" w:rsidP="00514F63">
      <w:pPr>
        <w:spacing w:line="360" w:lineRule="auto"/>
        <w:jc w:val="both"/>
        <w:rPr>
          <w:rFonts w:eastAsia="Calibri"/>
        </w:rPr>
      </w:pPr>
      <w:r w:rsidRPr="00CB6BEF">
        <w:rPr>
          <w:rFonts w:eastAsia="Calibri"/>
        </w:rPr>
        <w:t>Se autorizo</w:t>
      </w:r>
      <w:r w:rsidR="00514F63" w:rsidRPr="00CB6BEF">
        <w:rPr>
          <w:rFonts w:eastAsia="Calibri"/>
        </w:rPr>
        <w:t xml:space="preserve"> el aprovechamiento de 67,717 metros cúbicos de madera en una superficie de 1,702. </w:t>
      </w:r>
      <w:r w:rsidR="009D4F37" w:rsidRPr="00CB6BEF">
        <w:rPr>
          <w:rFonts w:eastAsia="Calibri"/>
        </w:rPr>
        <w:t>Asimismo,</w:t>
      </w:r>
      <w:r w:rsidR="00514F63" w:rsidRPr="00CB6BEF">
        <w:rPr>
          <w:rFonts w:eastAsia="Calibri"/>
        </w:rPr>
        <w:t xml:space="preserve"> se autorizaron la ejecución de 30 </w:t>
      </w:r>
      <w:proofErr w:type="spellStart"/>
      <w:r w:rsidR="00514F63" w:rsidRPr="00CB6BEF">
        <w:rPr>
          <w:rFonts w:eastAsia="Calibri"/>
        </w:rPr>
        <w:t>POAs</w:t>
      </w:r>
      <w:proofErr w:type="spellEnd"/>
      <w:r w:rsidR="00514F63" w:rsidRPr="00CB6BEF">
        <w:rPr>
          <w:rFonts w:eastAsia="Calibri"/>
        </w:rPr>
        <w:t xml:space="preserve"> de planes de manejo, para el aprovechamiento de 23,425 metros cúbicos, con una cuota de reforestación de 102,555 plantas, en su mayoría de </w:t>
      </w:r>
      <w:proofErr w:type="spellStart"/>
      <w:r w:rsidR="00514F63" w:rsidRPr="00CB6BEF">
        <w:rPr>
          <w:rFonts w:eastAsia="Calibri"/>
          <w:i/>
          <w:iCs/>
        </w:rPr>
        <w:t>Pinus</w:t>
      </w:r>
      <w:proofErr w:type="spellEnd"/>
      <w:r w:rsidR="00514F63" w:rsidRPr="00CB6BEF">
        <w:rPr>
          <w:rFonts w:eastAsia="Calibri"/>
          <w:i/>
          <w:iCs/>
        </w:rPr>
        <w:t xml:space="preserve"> </w:t>
      </w:r>
      <w:proofErr w:type="spellStart"/>
      <w:r w:rsidR="00514F63" w:rsidRPr="00CB6BEF">
        <w:rPr>
          <w:rFonts w:eastAsia="Calibri"/>
          <w:i/>
          <w:iCs/>
        </w:rPr>
        <w:t>occidentalis</w:t>
      </w:r>
      <w:proofErr w:type="spellEnd"/>
      <w:r w:rsidR="00514F63" w:rsidRPr="00CB6BEF">
        <w:rPr>
          <w:rFonts w:eastAsia="Calibri"/>
          <w:i/>
          <w:iCs/>
        </w:rPr>
        <w:t xml:space="preserve"> y </w:t>
      </w:r>
      <w:proofErr w:type="spellStart"/>
      <w:r w:rsidR="00514F63" w:rsidRPr="00CB6BEF">
        <w:rPr>
          <w:rFonts w:eastAsia="Calibri"/>
          <w:i/>
          <w:iCs/>
        </w:rPr>
        <w:t>Pinus</w:t>
      </w:r>
      <w:proofErr w:type="spellEnd"/>
      <w:r w:rsidR="00514F63" w:rsidRPr="00CB6BEF">
        <w:rPr>
          <w:rFonts w:eastAsia="Calibri"/>
          <w:i/>
          <w:iCs/>
        </w:rPr>
        <w:t xml:space="preserve"> </w:t>
      </w:r>
      <w:proofErr w:type="spellStart"/>
      <w:r w:rsidR="00514F63" w:rsidRPr="00CB6BEF">
        <w:rPr>
          <w:rFonts w:eastAsia="Calibri"/>
          <w:i/>
          <w:iCs/>
        </w:rPr>
        <w:t>caribaea</w:t>
      </w:r>
      <w:proofErr w:type="spellEnd"/>
      <w:r w:rsidR="00723BCD" w:rsidRPr="00CB6BEF">
        <w:rPr>
          <w:rFonts w:eastAsia="Calibri"/>
          <w:i/>
          <w:iCs/>
        </w:rPr>
        <w:t>.</w:t>
      </w:r>
      <w:r w:rsidR="00514F63" w:rsidRPr="00CB6BEF">
        <w:rPr>
          <w:rFonts w:eastAsia="Calibri"/>
        </w:rPr>
        <w:t> </w:t>
      </w:r>
    </w:p>
    <w:p w14:paraId="15E4CBF7" w14:textId="77777777" w:rsidR="00723BCD" w:rsidRPr="00CB6BEF" w:rsidRDefault="00723BCD" w:rsidP="00514F63">
      <w:pPr>
        <w:spacing w:line="360" w:lineRule="auto"/>
        <w:jc w:val="both"/>
        <w:rPr>
          <w:rFonts w:eastAsia="Calibri"/>
        </w:rPr>
      </w:pPr>
    </w:p>
    <w:p w14:paraId="789DE796" w14:textId="7D2E7200" w:rsidR="00514F63" w:rsidRPr="00CB6BEF" w:rsidRDefault="00514F63" w:rsidP="00514F63">
      <w:pPr>
        <w:spacing w:line="360" w:lineRule="auto"/>
        <w:jc w:val="both"/>
        <w:rPr>
          <w:rFonts w:eastAsia="Calibri"/>
          <w:b/>
          <w:bCs/>
        </w:rPr>
      </w:pPr>
      <w:r w:rsidRPr="00CB6BEF">
        <w:rPr>
          <w:rFonts w:eastAsia="Calibri"/>
          <w:b/>
        </w:rPr>
        <w:t>Prevención y control de Incendios Forestales</w:t>
      </w:r>
      <w:r w:rsidRPr="00CB6BEF">
        <w:rPr>
          <w:rFonts w:eastAsia="Calibri"/>
          <w:b/>
          <w:bCs/>
        </w:rPr>
        <w:t xml:space="preserve"> </w:t>
      </w:r>
    </w:p>
    <w:p w14:paraId="71188E69" w14:textId="720FEEDD" w:rsidR="00723BCD" w:rsidRPr="00CB6BEF" w:rsidRDefault="00514F63" w:rsidP="00514F63">
      <w:pPr>
        <w:spacing w:line="360" w:lineRule="auto"/>
        <w:jc w:val="both"/>
        <w:rPr>
          <w:rFonts w:eastAsia="Calibri"/>
        </w:rPr>
      </w:pPr>
      <w:r w:rsidRPr="00CB6BEF">
        <w:rPr>
          <w:rFonts w:eastAsia="Calibri"/>
        </w:rPr>
        <w:t xml:space="preserve">Durante el año 2025 se protegieron </w:t>
      </w:r>
      <w:r w:rsidR="00335ED7" w:rsidRPr="00CB6BEF">
        <w:rPr>
          <w:rFonts w:eastAsia="Calibri"/>
        </w:rPr>
        <w:t>6,363</w:t>
      </w:r>
      <w:r w:rsidRPr="00CB6BEF">
        <w:rPr>
          <w:rFonts w:eastAsia="Calibri"/>
        </w:rPr>
        <w:t xml:space="preserve"> k</w:t>
      </w:r>
      <w:r w:rsidR="00D150A6" w:rsidRPr="00CB6BEF">
        <w:rPr>
          <w:rFonts w:eastAsia="Calibri"/>
        </w:rPr>
        <w:t>m2</w:t>
      </w:r>
      <w:r w:rsidR="000F2EE5">
        <w:rPr>
          <w:rFonts w:eastAsia="Calibri"/>
        </w:rPr>
        <w:t>,</w:t>
      </w:r>
      <w:r w:rsidR="00DB5A24" w:rsidRPr="00DB5A24">
        <w:rPr>
          <w:rFonts w:eastAsia="Calibri"/>
        </w:rPr>
        <w:t xml:space="preserve"> </w:t>
      </w:r>
      <w:r w:rsidR="00DB5A24">
        <w:rPr>
          <w:rFonts w:eastAsia="Calibri"/>
          <w:lang w:val="es-MX"/>
        </w:rPr>
        <w:t>de</w:t>
      </w:r>
      <w:r w:rsidR="000F2EE5">
        <w:rPr>
          <w:rFonts w:eastAsia="Calibri"/>
          <w:lang w:val="es-MX"/>
        </w:rPr>
        <w:t xml:space="preserve"> los</w:t>
      </w:r>
      <w:r w:rsidR="00DB5A24">
        <w:rPr>
          <w:rFonts w:eastAsia="Calibri"/>
          <w:lang w:val="es-MX"/>
        </w:rPr>
        <w:t xml:space="preserve"> 8,000 km</w:t>
      </w:r>
      <w:r w:rsidR="000F2EE5">
        <w:rPr>
          <w:rFonts w:eastAsia="Calibri"/>
          <w:lang w:val="es-MX"/>
        </w:rPr>
        <w:t xml:space="preserve"> programados para este año,</w:t>
      </w:r>
      <w:r w:rsidRPr="00CB6BEF">
        <w:rPr>
          <w:rFonts w:eastAsia="Calibri"/>
        </w:rPr>
        <w:t xml:space="preserve"> mediante </w:t>
      </w:r>
      <w:r w:rsidR="009B1B65" w:rsidRPr="00CB6BEF">
        <w:rPr>
          <w:rFonts w:eastAsia="Calibri"/>
        </w:rPr>
        <w:t>5,120</w:t>
      </w:r>
      <w:r w:rsidR="003B7AFE" w:rsidRPr="00CB6BEF">
        <w:rPr>
          <w:rFonts w:eastAsia="Calibri"/>
        </w:rPr>
        <w:t xml:space="preserve"> recorrido en las zonas bajo </w:t>
      </w:r>
      <w:r w:rsidR="00D06041" w:rsidRPr="00CB6BEF">
        <w:rPr>
          <w:rFonts w:eastAsia="Calibri"/>
        </w:rPr>
        <w:t>vigilancia</w:t>
      </w:r>
      <w:r w:rsidR="0030691B" w:rsidRPr="00CB6BEF">
        <w:rPr>
          <w:rFonts w:eastAsia="Calibri"/>
        </w:rPr>
        <w:t>,</w:t>
      </w:r>
      <w:r w:rsidRPr="00CB6BEF">
        <w:rPr>
          <w:rFonts w:eastAsia="Calibri"/>
        </w:rPr>
        <w:t xml:space="preserve"> se sofocaron y extinguieron unos 590 incendios forestales, gracias al trabajo extraordinario de los 200 bomberos forestales en servicio, con la colaboración de miembros de las brigadas de reforestación del Ministerio de Medio Ambiente y Recursos Naturales, bomberos estructurales y voluntarios de las comunidades, en las cuales resultaron afectadas un total de 79,429 tareas (4,964 has), cubiertas de bosques, mayormente de pino criollo. </w:t>
      </w:r>
    </w:p>
    <w:p w14:paraId="5AD1B93D" w14:textId="77777777" w:rsidR="00514F63" w:rsidRPr="00CB6BEF" w:rsidRDefault="00514F63" w:rsidP="009D4F37">
      <w:pPr>
        <w:spacing w:after="0" w:line="360" w:lineRule="auto"/>
        <w:jc w:val="center"/>
        <w:rPr>
          <w:rFonts w:eastAsia="Calibri"/>
          <w:b/>
          <w:bCs/>
        </w:rPr>
      </w:pPr>
      <w:r w:rsidRPr="00CB6BEF">
        <w:rPr>
          <w:rFonts w:eastAsia="Calibri"/>
          <w:b/>
          <w:bCs/>
        </w:rPr>
        <w:lastRenderedPageBreak/>
        <w:t>Ocurrencia de incendios forestales por provincia</w:t>
      </w:r>
    </w:p>
    <w:p w14:paraId="3ABC3FD0" w14:textId="77777777" w:rsidR="00514F63" w:rsidRPr="00CB6BEF" w:rsidRDefault="00514F63" w:rsidP="009D4F37">
      <w:pPr>
        <w:spacing w:line="360" w:lineRule="auto"/>
        <w:jc w:val="center"/>
        <w:rPr>
          <w:rFonts w:eastAsia="Calibri"/>
          <w:b/>
          <w:bCs/>
        </w:rPr>
      </w:pPr>
      <w:r w:rsidRPr="00CB6BEF">
        <w:rPr>
          <w:rFonts w:eastAsia="Calibri"/>
          <w:b/>
          <w:bCs/>
        </w:rPr>
        <w:t>Año 2025</w:t>
      </w:r>
    </w:p>
    <w:tbl>
      <w:tblPr>
        <w:tblStyle w:val="Tablanormal4"/>
        <w:tblW w:w="0" w:type="auto"/>
        <w:tblLook w:val="04A0" w:firstRow="1" w:lastRow="0" w:firstColumn="1" w:lastColumn="0" w:noHBand="0" w:noVBand="1"/>
      </w:tblPr>
      <w:tblGrid>
        <w:gridCol w:w="2876"/>
        <w:gridCol w:w="2412"/>
        <w:gridCol w:w="2632"/>
      </w:tblGrid>
      <w:tr w:rsidR="00823674" w:rsidRPr="00823674" w14:paraId="19EECDCC" w14:textId="77777777" w:rsidTr="00E2487A">
        <w:trPr>
          <w:cnfStyle w:val="100000000000" w:firstRow="1" w:lastRow="0" w:firstColumn="0" w:lastColumn="0" w:oddVBand="0" w:evenVBand="0" w:oddHBand="0" w:evenHBand="0" w:firstRowFirstColumn="0" w:firstRowLastColumn="0" w:lastRowFirstColumn="0" w:lastRowLastColumn="0"/>
          <w:trHeight w:val="458"/>
          <w:tblHead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142F62"/>
            <w:vAlign w:val="center"/>
            <w:hideMark/>
          </w:tcPr>
          <w:p w14:paraId="62E8E28E" w14:textId="77777777" w:rsidR="00514F63" w:rsidRPr="00723BCD" w:rsidRDefault="00514F63" w:rsidP="002B5F00">
            <w:pPr>
              <w:jc w:val="center"/>
              <w:rPr>
                <w:rFonts w:eastAsia="Calibri"/>
                <w:color w:val="FFFFFF" w:themeColor="background1"/>
              </w:rPr>
            </w:pPr>
            <w:r w:rsidRPr="00723BCD">
              <w:rPr>
                <w:rFonts w:eastAsia="Calibri"/>
                <w:color w:val="FFFFFF" w:themeColor="background1"/>
              </w:rPr>
              <w:t>Provincia</w:t>
            </w:r>
          </w:p>
        </w:tc>
        <w:tc>
          <w:tcPr>
            <w:tcW w:w="0" w:type="auto"/>
            <w:vMerge w:val="restart"/>
            <w:shd w:val="clear" w:color="auto" w:fill="142F62"/>
            <w:vAlign w:val="center"/>
            <w:hideMark/>
          </w:tcPr>
          <w:p w14:paraId="1B48532E" w14:textId="0F6BAEAF" w:rsidR="00514F63" w:rsidRPr="00723BCD" w:rsidRDefault="00514F63" w:rsidP="002B5F00">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723BCD">
              <w:rPr>
                <w:rFonts w:eastAsia="Calibri"/>
                <w:color w:val="FFFFFF" w:themeColor="background1"/>
              </w:rPr>
              <w:t>Cantidad de incendios</w:t>
            </w:r>
          </w:p>
        </w:tc>
        <w:tc>
          <w:tcPr>
            <w:tcW w:w="0" w:type="auto"/>
            <w:shd w:val="clear" w:color="auto" w:fill="142F62"/>
            <w:vAlign w:val="center"/>
            <w:hideMark/>
          </w:tcPr>
          <w:p w14:paraId="40ABCD46" w14:textId="77777777" w:rsidR="00514F63" w:rsidRPr="00723BCD" w:rsidRDefault="00514F63" w:rsidP="002B5F00">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723BCD">
              <w:rPr>
                <w:rFonts w:eastAsia="Calibri"/>
                <w:color w:val="FFFFFF" w:themeColor="background1"/>
              </w:rPr>
              <w:t>Superficie afectada (tas)</w:t>
            </w:r>
          </w:p>
        </w:tc>
      </w:tr>
      <w:tr w:rsidR="00823674" w:rsidRPr="00823674" w14:paraId="7F1CD0F8" w14:textId="77777777" w:rsidTr="00323EA3">
        <w:trPr>
          <w:cnfStyle w:val="100000000000" w:firstRow="1" w:lastRow="0" w:firstColumn="0" w:lastColumn="0" w:oddVBand="0" w:evenVBand="0" w:oddHBand="0" w:evenHBand="0" w:firstRowFirstColumn="0" w:firstRowLastColumn="0" w:lastRowFirstColumn="0" w:lastRowLastColumn="0"/>
          <w:trHeight w:val="95"/>
          <w:tblHead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011C50"/>
            <w:hideMark/>
          </w:tcPr>
          <w:p w14:paraId="7959DD01" w14:textId="77777777" w:rsidR="00514F63" w:rsidRPr="00823674" w:rsidRDefault="00514F63" w:rsidP="003D29D1">
            <w:pPr>
              <w:rPr>
                <w:rFonts w:eastAsia="Calibri"/>
              </w:rPr>
            </w:pPr>
          </w:p>
        </w:tc>
        <w:tc>
          <w:tcPr>
            <w:tcW w:w="0" w:type="auto"/>
            <w:vMerge/>
            <w:shd w:val="clear" w:color="auto" w:fill="011C50"/>
            <w:hideMark/>
          </w:tcPr>
          <w:p w14:paraId="07805DA9" w14:textId="77777777" w:rsidR="00514F63" w:rsidRPr="00823674" w:rsidRDefault="00514F63" w:rsidP="003D29D1">
            <w:pPr>
              <w:cnfStyle w:val="100000000000" w:firstRow="1" w:lastRow="0" w:firstColumn="0" w:lastColumn="0" w:oddVBand="0" w:evenVBand="0" w:oddHBand="0" w:evenHBand="0" w:firstRowFirstColumn="0" w:firstRowLastColumn="0" w:lastRowFirstColumn="0" w:lastRowLastColumn="0"/>
              <w:rPr>
                <w:rFonts w:eastAsia="Calibri"/>
              </w:rPr>
            </w:pPr>
          </w:p>
        </w:tc>
        <w:tc>
          <w:tcPr>
            <w:tcW w:w="0" w:type="auto"/>
            <w:shd w:val="clear" w:color="auto" w:fill="011C50"/>
            <w:hideMark/>
          </w:tcPr>
          <w:p w14:paraId="6295DE41" w14:textId="77777777" w:rsidR="00514F63" w:rsidRPr="00823674" w:rsidRDefault="00514F63" w:rsidP="003D29D1">
            <w:pPr>
              <w:cnfStyle w:val="100000000000" w:firstRow="1" w:lastRow="0" w:firstColumn="0" w:lastColumn="0" w:oddVBand="0" w:evenVBand="0" w:oddHBand="0" w:evenHBand="0" w:firstRowFirstColumn="0" w:firstRowLastColumn="0" w:lastRowFirstColumn="0" w:lastRowLastColumn="0"/>
              <w:rPr>
                <w:rFonts w:eastAsia="Calibri"/>
              </w:rPr>
            </w:pPr>
          </w:p>
        </w:tc>
      </w:tr>
      <w:tr w:rsidR="00823674" w:rsidRPr="00823674" w14:paraId="1DA1BCF0" w14:textId="77777777" w:rsidTr="00B716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F89A9E4" w14:textId="77777777" w:rsidR="00514F63" w:rsidRPr="00823674" w:rsidRDefault="00514F63" w:rsidP="00E64AEE">
            <w:pPr>
              <w:rPr>
                <w:rFonts w:eastAsia="Calibri"/>
                <w:bCs w:val="0"/>
              </w:rPr>
            </w:pPr>
            <w:r w:rsidRPr="00823674">
              <w:rPr>
                <w:rFonts w:eastAsia="Calibri"/>
                <w:bCs w:val="0"/>
              </w:rPr>
              <w:t>Azua</w:t>
            </w:r>
          </w:p>
        </w:tc>
        <w:tc>
          <w:tcPr>
            <w:tcW w:w="0" w:type="auto"/>
            <w:noWrap/>
            <w:hideMark/>
          </w:tcPr>
          <w:p w14:paraId="2F47439B"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58</w:t>
            </w:r>
          </w:p>
        </w:tc>
        <w:tc>
          <w:tcPr>
            <w:tcW w:w="0" w:type="auto"/>
            <w:noWrap/>
            <w:hideMark/>
          </w:tcPr>
          <w:p w14:paraId="5BF9587D"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19,470</w:t>
            </w:r>
          </w:p>
        </w:tc>
      </w:tr>
      <w:tr w:rsidR="00823674" w:rsidRPr="00823674" w14:paraId="04377FAD" w14:textId="77777777" w:rsidTr="00B7166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0DA00DA" w14:textId="77777777" w:rsidR="00514F63" w:rsidRPr="00823674" w:rsidRDefault="00514F63" w:rsidP="00E64AEE">
            <w:pPr>
              <w:rPr>
                <w:rFonts w:eastAsia="Calibri"/>
                <w:bCs w:val="0"/>
              </w:rPr>
            </w:pPr>
            <w:r w:rsidRPr="00823674">
              <w:rPr>
                <w:rFonts w:eastAsia="Calibri"/>
                <w:bCs w:val="0"/>
              </w:rPr>
              <w:t>Bahoruco</w:t>
            </w:r>
          </w:p>
        </w:tc>
        <w:tc>
          <w:tcPr>
            <w:tcW w:w="0" w:type="auto"/>
            <w:noWrap/>
            <w:hideMark/>
          </w:tcPr>
          <w:p w14:paraId="265F97D8"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7</w:t>
            </w:r>
          </w:p>
        </w:tc>
        <w:tc>
          <w:tcPr>
            <w:tcW w:w="0" w:type="auto"/>
            <w:noWrap/>
            <w:hideMark/>
          </w:tcPr>
          <w:p w14:paraId="3C50FB7B"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1,016</w:t>
            </w:r>
          </w:p>
        </w:tc>
      </w:tr>
      <w:tr w:rsidR="00823674" w:rsidRPr="00823674" w14:paraId="6293566A" w14:textId="77777777" w:rsidTr="00B716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029B3A9" w14:textId="77777777" w:rsidR="00514F63" w:rsidRPr="00823674" w:rsidRDefault="00514F63" w:rsidP="00E64AEE">
            <w:pPr>
              <w:rPr>
                <w:rFonts w:eastAsia="Calibri"/>
                <w:bCs w:val="0"/>
              </w:rPr>
            </w:pPr>
            <w:r w:rsidRPr="00823674">
              <w:rPr>
                <w:rFonts w:eastAsia="Calibri"/>
                <w:bCs w:val="0"/>
              </w:rPr>
              <w:t>Barahona</w:t>
            </w:r>
          </w:p>
        </w:tc>
        <w:tc>
          <w:tcPr>
            <w:tcW w:w="0" w:type="auto"/>
            <w:noWrap/>
            <w:hideMark/>
          </w:tcPr>
          <w:p w14:paraId="3ADE53DB"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12</w:t>
            </w:r>
          </w:p>
        </w:tc>
        <w:tc>
          <w:tcPr>
            <w:tcW w:w="0" w:type="auto"/>
            <w:noWrap/>
            <w:hideMark/>
          </w:tcPr>
          <w:p w14:paraId="7E43BCE4"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1,269</w:t>
            </w:r>
          </w:p>
        </w:tc>
      </w:tr>
      <w:tr w:rsidR="00823674" w:rsidRPr="00823674" w14:paraId="4E414FC0" w14:textId="77777777" w:rsidTr="00B7166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966FD45" w14:textId="77777777" w:rsidR="00514F63" w:rsidRPr="00823674" w:rsidRDefault="00514F63" w:rsidP="00E64AEE">
            <w:pPr>
              <w:rPr>
                <w:rFonts w:eastAsia="Calibri"/>
                <w:bCs w:val="0"/>
              </w:rPr>
            </w:pPr>
            <w:r w:rsidRPr="00823674">
              <w:rPr>
                <w:rFonts w:eastAsia="Calibri"/>
                <w:bCs w:val="0"/>
              </w:rPr>
              <w:t>Dajabón</w:t>
            </w:r>
          </w:p>
        </w:tc>
        <w:tc>
          <w:tcPr>
            <w:tcW w:w="0" w:type="auto"/>
            <w:noWrap/>
            <w:hideMark/>
          </w:tcPr>
          <w:p w14:paraId="0F0F14F7"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63</w:t>
            </w:r>
          </w:p>
        </w:tc>
        <w:tc>
          <w:tcPr>
            <w:tcW w:w="0" w:type="auto"/>
            <w:noWrap/>
            <w:hideMark/>
          </w:tcPr>
          <w:p w14:paraId="50A3F37D"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8,256</w:t>
            </w:r>
          </w:p>
        </w:tc>
      </w:tr>
      <w:tr w:rsidR="00823674" w:rsidRPr="00823674" w14:paraId="761A90AC" w14:textId="77777777" w:rsidTr="00B716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A9D46C0" w14:textId="77777777" w:rsidR="00514F63" w:rsidRPr="00823674" w:rsidRDefault="00514F63" w:rsidP="00E64AEE">
            <w:pPr>
              <w:rPr>
                <w:rFonts w:eastAsia="Calibri"/>
                <w:bCs w:val="0"/>
              </w:rPr>
            </w:pPr>
            <w:r w:rsidRPr="00823674">
              <w:rPr>
                <w:rFonts w:eastAsia="Calibri"/>
                <w:bCs w:val="0"/>
              </w:rPr>
              <w:t>Duarte</w:t>
            </w:r>
          </w:p>
        </w:tc>
        <w:tc>
          <w:tcPr>
            <w:tcW w:w="0" w:type="auto"/>
            <w:noWrap/>
            <w:hideMark/>
          </w:tcPr>
          <w:p w14:paraId="3EB010F6"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5</w:t>
            </w:r>
          </w:p>
        </w:tc>
        <w:tc>
          <w:tcPr>
            <w:tcW w:w="0" w:type="auto"/>
            <w:noWrap/>
            <w:hideMark/>
          </w:tcPr>
          <w:p w14:paraId="038785B6"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155</w:t>
            </w:r>
          </w:p>
        </w:tc>
      </w:tr>
      <w:tr w:rsidR="00823674" w:rsidRPr="00823674" w14:paraId="1B3FA648" w14:textId="77777777" w:rsidTr="00B7166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42D0394" w14:textId="77777777" w:rsidR="00514F63" w:rsidRPr="00823674" w:rsidRDefault="00514F63" w:rsidP="00E64AEE">
            <w:pPr>
              <w:rPr>
                <w:rFonts w:eastAsia="Calibri"/>
                <w:bCs w:val="0"/>
              </w:rPr>
            </w:pPr>
            <w:r w:rsidRPr="00823674">
              <w:rPr>
                <w:rFonts w:eastAsia="Calibri"/>
                <w:bCs w:val="0"/>
              </w:rPr>
              <w:t>Elías Piña</w:t>
            </w:r>
          </w:p>
        </w:tc>
        <w:tc>
          <w:tcPr>
            <w:tcW w:w="0" w:type="auto"/>
            <w:noWrap/>
            <w:hideMark/>
          </w:tcPr>
          <w:p w14:paraId="7DEF3C1F"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28</w:t>
            </w:r>
          </w:p>
        </w:tc>
        <w:tc>
          <w:tcPr>
            <w:tcW w:w="0" w:type="auto"/>
            <w:noWrap/>
            <w:hideMark/>
          </w:tcPr>
          <w:p w14:paraId="5DE27F19"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3,838</w:t>
            </w:r>
          </w:p>
        </w:tc>
      </w:tr>
      <w:tr w:rsidR="00823674" w:rsidRPr="00823674" w14:paraId="6DCDB91B" w14:textId="77777777" w:rsidTr="00B716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3DAD9B7" w14:textId="77777777" w:rsidR="00514F63" w:rsidRPr="00823674" w:rsidRDefault="00514F63" w:rsidP="00E64AEE">
            <w:pPr>
              <w:rPr>
                <w:rFonts w:eastAsia="Calibri"/>
                <w:bCs w:val="0"/>
              </w:rPr>
            </w:pPr>
            <w:r w:rsidRPr="00823674">
              <w:rPr>
                <w:rFonts w:eastAsia="Calibri"/>
                <w:bCs w:val="0"/>
              </w:rPr>
              <w:t>Espaillat</w:t>
            </w:r>
          </w:p>
        </w:tc>
        <w:tc>
          <w:tcPr>
            <w:tcW w:w="0" w:type="auto"/>
            <w:noWrap/>
            <w:hideMark/>
          </w:tcPr>
          <w:p w14:paraId="2DDF3F36"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w:t>
            </w:r>
          </w:p>
        </w:tc>
        <w:tc>
          <w:tcPr>
            <w:tcW w:w="0" w:type="auto"/>
            <w:noWrap/>
            <w:hideMark/>
          </w:tcPr>
          <w:p w14:paraId="6888CCA9"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25</w:t>
            </w:r>
          </w:p>
        </w:tc>
      </w:tr>
      <w:tr w:rsidR="00823674" w:rsidRPr="00823674" w14:paraId="1FDB7601" w14:textId="77777777" w:rsidTr="00B7166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84334CD" w14:textId="77777777" w:rsidR="00514F63" w:rsidRPr="00823674" w:rsidRDefault="00514F63" w:rsidP="00E64AEE">
            <w:pPr>
              <w:rPr>
                <w:rFonts w:eastAsia="Calibri"/>
                <w:bCs w:val="0"/>
              </w:rPr>
            </w:pPr>
            <w:r w:rsidRPr="00823674">
              <w:rPr>
                <w:rFonts w:eastAsia="Calibri"/>
                <w:bCs w:val="0"/>
              </w:rPr>
              <w:t>Hato Mayor</w:t>
            </w:r>
          </w:p>
        </w:tc>
        <w:tc>
          <w:tcPr>
            <w:tcW w:w="0" w:type="auto"/>
            <w:noWrap/>
            <w:hideMark/>
          </w:tcPr>
          <w:p w14:paraId="154D56D8"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w:t>
            </w:r>
          </w:p>
        </w:tc>
        <w:tc>
          <w:tcPr>
            <w:tcW w:w="0" w:type="auto"/>
            <w:noWrap/>
            <w:hideMark/>
          </w:tcPr>
          <w:p w14:paraId="5309630D"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8</w:t>
            </w:r>
          </w:p>
        </w:tc>
      </w:tr>
      <w:tr w:rsidR="00823674" w:rsidRPr="00823674" w14:paraId="08FF8999" w14:textId="77777777" w:rsidTr="00B716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14ABF08" w14:textId="77777777" w:rsidR="00514F63" w:rsidRPr="00823674" w:rsidRDefault="00514F63" w:rsidP="00E64AEE">
            <w:pPr>
              <w:rPr>
                <w:rFonts w:eastAsia="Calibri"/>
                <w:bCs w:val="0"/>
              </w:rPr>
            </w:pPr>
            <w:r w:rsidRPr="00823674">
              <w:rPr>
                <w:rFonts w:eastAsia="Calibri"/>
                <w:bCs w:val="0"/>
              </w:rPr>
              <w:t>Independencia</w:t>
            </w:r>
          </w:p>
        </w:tc>
        <w:tc>
          <w:tcPr>
            <w:tcW w:w="0" w:type="auto"/>
            <w:noWrap/>
            <w:hideMark/>
          </w:tcPr>
          <w:p w14:paraId="6B8F785C"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22</w:t>
            </w:r>
          </w:p>
        </w:tc>
        <w:tc>
          <w:tcPr>
            <w:tcW w:w="0" w:type="auto"/>
            <w:noWrap/>
            <w:hideMark/>
          </w:tcPr>
          <w:p w14:paraId="7A09552F"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5,755</w:t>
            </w:r>
          </w:p>
        </w:tc>
      </w:tr>
      <w:tr w:rsidR="00823674" w:rsidRPr="00823674" w14:paraId="4926715B" w14:textId="77777777" w:rsidTr="00B7166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E4E6BD4" w14:textId="77777777" w:rsidR="00514F63" w:rsidRPr="00823674" w:rsidRDefault="00514F63" w:rsidP="00E64AEE">
            <w:pPr>
              <w:rPr>
                <w:rFonts w:eastAsia="Calibri"/>
                <w:bCs w:val="0"/>
              </w:rPr>
            </w:pPr>
            <w:r w:rsidRPr="00823674">
              <w:rPr>
                <w:rFonts w:eastAsia="Calibri"/>
                <w:bCs w:val="0"/>
              </w:rPr>
              <w:t>La Altagracia</w:t>
            </w:r>
          </w:p>
        </w:tc>
        <w:tc>
          <w:tcPr>
            <w:tcW w:w="0" w:type="auto"/>
            <w:noWrap/>
            <w:hideMark/>
          </w:tcPr>
          <w:p w14:paraId="318B752A"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w:t>
            </w:r>
          </w:p>
        </w:tc>
        <w:tc>
          <w:tcPr>
            <w:tcW w:w="0" w:type="auto"/>
            <w:noWrap/>
            <w:hideMark/>
          </w:tcPr>
          <w:p w14:paraId="4E1A9B3B"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2,400</w:t>
            </w:r>
          </w:p>
        </w:tc>
      </w:tr>
      <w:tr w:rsidR="00823674" w:rsidRPr="00823674" w14:paraId="0500929C" w14:textId="77777777" w:rsidTr="00B716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2D794AF" w14:textId="77777777" w:rsidR="00514F63" w:rsidRPr="00823674" w:rsidRDefault="00514F63" w:rsidP="00E64AEE">
            <w:pPr>
              <w:rPr>
                <w:rFonts w:eastAsia="Calibri"/>
                <w:bCs w:val="0"/>
              </w:rPr>
            </w:pPr>
            <w:r w:rsidRPr="00823674">
              <w:rPr>
                <w:rFonts w:eastAsia="Calibri"/>
                <w:bCs w:val="0"/>
              </w:rPr>
              <w:t>La Romana</w:t>
            </w:r>
          </w:p>
        </w:tc>
        <w:tc>
          <w:tcPr>
            <w:tcW w:w="0" w:type="auto"/>
            <w:noWrap/>
            <w:hideMark/>
          </w:tcPr>
          <w:p w14:paraId="036FFB9C"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w:t>
            </w:r>
          </w:p>
        </w:tc>
        <w:tc>
          <w:tcPr>
            <w:tcW w:w="0" w:type="auto"/>
            <w:noWrap/>
            <w:hideMark/>
          </w:tcPr>
          <w:p w14:paraId="7A1430B6"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8</w:t>
            </w:r>
          </w:p>
        </w:tc>
      </w:tr>
      <w:tr w:rsidR="00823674" w:rsidRPr="00823674" w14:paraId="30558E1B" w14:textId="77777777" w:rsidTr="00B7166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205298A" w14:textId="77777777" w:rsidR="00514F63" w:rsidRPr="00823674" w:rsidRDefault="00514F63" w:rsidP="00E64AEE">
            <w:pPr>
              <w:rPr>
                <w:rFonts w:eastAsia="Calibri"/>
                <w:bCs w:val="0"/>
              </w:rPr>
            </w:pPr>
            <w:r w:rsidRPr="00823674">
              <w:rPr>
                <w:rFonts w:eastAsia="Calibri"/>
                <w:bCs w:val="0"/>
              </w:rPr>
              <w:t>La Vega</w:t>
            </w:r>
          </w:p>
        </w:tc>
        <w:tc>
          <w:tcPr>
            <w:tcW w:w="0" w:type="auto"/>
            <w:noWrap/>
            <w:hideMark/>
          </w:tcPr>
          <w:p w14:paraId="1B1755D2"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113</w:t>
            </w:r>
          </w:p>
        </w:tc>
        <w:tc>
          <w:tcPr>
            <w:tcW w:w="0" w:type="auto"/>
            <w:noWrap/>
            <w:hideMark/>
          </w:tcPr>
          <w:p w14:paraId="69442617"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4,295</w:t>
            </w:r>
          </w:p>
        </w:tc>
      </w:tr>
      <w:tr w:rsidR="00823674" w:rsidRPr="00823674" w14:paraId="044C2F28" w14:textId="77777777" w:rsidTr="00B716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D397C8C" w14:textId="77777777" w:rsidR="00514F63" w:rsidRPr="00823674" w:rsidRDefault="00514F63" w:rsidP="00E64AEE">
            <w:pPr>
              <w:rPr>
                <w:rFonts w:eastAsia="Calibri"/>
                <w:bCs w:val="0"/>
              </w:rPr>
            </w:pPr>
            <w:r w:rsidRPr="00823674">
              <w:rPr>
                <w:rFonts w:eastAsia="Calibri"/>
                <w:bCs w:val="0"/>
              </w:rPr>
              <w:t>Monseñor Nouel</w:t>
            </w:r>
          </w:p>
        </w:tc>
        <w:tc>
          <w:tcPr>
            <w:tcW w:w="0" w:type="auto"/>
            <w:noWrap/>
            <w:hideMark/>
          </w:tcPr>
          <w:p w14:paraId="016BDF6E"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23</w:t>
            </w:r>
          </w:p>
        </w:tc>
        <w:tc>
          <w:tcPr>
            <w:tcW w:w="0" w:type="auto"/>
            <w:noWrap/>
            <w:hideMark/>
          </w:tcPr>
          <w:p w14:paraId="226726E6"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1,159</w:t>
            </w:r>
          </w:p>
        </w:tc>
      </w:tr>
      <w:tr w:rsidR="00823674" w:rsidRPr="00823674" w14:paraId="6071CE26" w14:textId="77777777" w:rsidTr="00B7166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9B9B4BF" w14:textId="77777777" w:rsidR="00514F63" w:rsidRPr="00823674" w:rsidRDefault="00514F63" w:rsidP="00E64AEE">
            <w:pPr>
              <w:rPr>
                <w:rFonts w:eastAsia="Calibri"/>
                <w:bCs w:val="0"/>
              </w:rPr>
            </w:pPr>
            <w:r w:rsidRPr="00823674">
              <w:rPr>
                <w:rFonts w:eastAsia="Calibri"/>
                <w:bCs w:val="0"/>
              </w:rPr>
              <w:t>Monte Plata</w:t>
            </w:r>
          </w:p>
        </w:tc>
        <w:tc>
          <w:tcPr>
            <w:tcW w:w="0" w:type="auto"/>
            <w:noWrap/>
            <w:hideMark/>
          </w:tcPr>
          <w:p w14:paraId="6457EB76"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8</w:t>
            </w:r>
          </w:p>
        </w:tc>
        <w:tc>
          <w:tcPr>
            <w:tcW w:w="0" w:type="auto"/>
            <w:noWrap/>
            <w:hideMark/>
          </w:tcPr>
          <w:p w14:paraId="1BF0F33F"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810</w:t>
            </w:r>
          </w:p>
        </w:tc>
      </w:tr>
      <w:tr w:rsidR="00823674" w:rsidRPr="00823674" w14:paraId="7B221068" w14:textId="77777777" w:rsidTr="00B716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8FE695D" w14:textId="77777777" w:rsidR="00514F63" w:rsidRPr="00823674" w:rsidRDefault="00514F63" w:rsidP="00E64AEE">
            <w:pPr>
              <w:rPr>
                <w:rFonts w:eastAsia="Calibri"/>
                <w:bCs w:val="0"/>
              </w:rPr>
            </w:pPr>
            <w:r w:rsidRPr="00823674">
              <w:rPr>
                <w:rFonts w:eastAsia="Calibri"/>
                <w:bCs w:val="0"/>
              </w:rPr>
              <w:t>Montecristi</w:t>
            </w:r>
          </w:p>
        </w:tc>
        <w:tc>
          <w:tcPr>
            <w:tcW w:w="0" w:type="auto"/>
            <w:noWrap/>
            <w:hideMark/>
          </w:tcPr>
          <w:p w14:paraId="231CDB4B"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w:t>
            </w:r>
          </w:p>
        </w:tc>
        <w:tc>
          <w:tcPr>
            <w:tcW w:w="0" w:type="auto"/>
            <w:noWrap/>
            <w:hideMark/>
          </w:tcPr>
          <w:p w14:paraId="2515A32A"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10</w:t>
            </w:r>
          </w:p>
        </w:tc>
      </w:tr>
      <w:tr w:rsidR="00823674" w:rsidRPr="00823674" w14:paraId="37E08F6A" w14:textId="77777777" w:rsidTr="00B7166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4DC721F" w14:textId="77777777" w:rsidR="00514F63" w:rsidRPr="00823674" w:rsidRDefault="00514F63" w:rsidP="00E64AEE">
            <w:pPr>
              <w:rPr>
                <w:rFonts w:eastAsia="Calibri"/>
                <w:bCs w:val="0"/>
              </w:rPr>
            </w:pPr>
            <w:r w:rsidRPr="00823674">
              <w:rPr>
                <w:rFonts w:eastAsia="Calibri"/>
                <w:bCs w:val="0"/>
              </w:rPr>
              <w:t>Pedernales</w:t>
            </w:r>
          </w:p>
        </w:tc>
        <w:tc>
          <w:tcPr>
            <w:tcW w:w="0" w:type="auto"/>
            <w:noWrap/>
            <w:hideMark/>
          </w:tcPr>
          <w:p w14:paraId="7812F157"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8</w:t>
            </w:r>
          </w:p>
        </w:tc>
        <w:tc>
          <w:tcPr>
            <w:tcW w:w="0" w:type="auto"/>
            <w:noWrap/>
            <w:hideMark/>
          </w:tcPr>
          <w:p w14:paraId="09C18DE5"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227</w:t>
            </w:r>
          </w:p>
        </w:tc>
      </w:tr>
      <w:tr w:rsidR="00823674" w:rsidRPr="00823674" w14:paraId="0E920BB1" w14:textId="77777777" w:rsidTr="00B716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CEA9D84" w14:textId="77777777" w:rsidR="00514F63" w:rsidRPr="00823674" w:rsidRDefault="00514F63" w:rsidP="00E64AEE">
            <w:pPr>
              <w:rPr>
                <w:rFonts w:eastAsia="Calibri"/>
                <w:bCs w:val="0"/>
              </w:rPr>
            </w:pPr>
            <w:r w:rsidRPr="00823674">
              <w:rPr>
                <w:rFonts w:eastAsia="Calibri"/>
                <w:bCs w:val="0"/>
              </w:rPr>
              <w:t>Peravia</w:t>
            </w:r>
          </w:p>
        </w:tc>
        <w:tc>
          <w:tcPr>
            <w:tcW w:w="0" w:type="auto"/>
            <w:noWrap/>
            <w:hideMark/>
          </w:tcPr>
          <w:p w14:paraId="0FA999C9"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4</w:t>
            </w:r>
          </w:p>
        </w:tc>
        <w:tc>
          <w:tcPr>
            <w:tcW w:w="0" w:type="auto"/>
            <w:noWrap/>
            <w:hideMark/>
          </w:tcPr>
          <w:p w14:paraId="787D7CC6"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46</w:t>
            </w:r>
          </w:p>
        </w:tc>
      </w:tr>
      <w:tr w:rsidR="00823674" w:rsidRPr="00823674" w14:paraId="161ADEFD" w14:textId="77777777" w:rsidTr="00B7166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3D73269" w14:textId="77777777" w:rsidR="00514F63" w:rsidRPr="00823674" w:rsidRDefault="00514F63" w:rsidP="00E64AEE">
            <w:pPr>
              <w:rPr>
                <w:rFonts w:eastAsia="Calibri"/>
                <w:bCs w:val="0"/>
              </w:rPr>
            </w:pPr>
            <w:r w:rsidRPr="00823674">
              <w:rPr>
                <w:rFonts w:eastAsia="Calibri"/>
                <w:bCs w:val="0"/>
              </w:rPr>
              <w:t>Puerto Plata</w:t>
            </w:r>
          </w:p>
        </w:tc>
        <w:tc>
          <w:tcPr>
            <w:tcW w:w="0" w:type="auto"/>
            <w:noWrap/>
            <w:hideMark/>
          </w:tcPr>
          <w:p w14:paraId="41B5B276"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3</w:t>
            </w:r>
          </w:p>
        </w:tc>
        <w:tc>
          <w:tcPr>
            <w:tcW w:w="0" w:type="auto"/>
            <w:noWrap/>
            <w:hideMark/>
          </w:tcPr>
          <w:p w14:paraId="728C1F8F"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190</w:t>
            </w:r>
          </w:p>
        </w:tc>
      </w:tr>
      <w:tr w:rsidR="00823674" w:rsidRPr="00823674" w14:paraId="72E6BB52" w14:textId="77777777" w:rsidTr="00B716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FE96063" w14:textId="3C766343" w:rsidR="00514F63" w:rsidRPr="00823674" w:rsidRDefault="00514F63" w:rsidP="00E64AEE">
            <w:pPr>
              <w:rPr>
                <w:rFonts w:eastAsia="Calibri"/>
                <w:bCs w:val="0"/>
              </w:rPr>
            </w:pPr>
            <w:r w:rsidRPr="00823674">
              <w:rPr>
                <w:rFonts w:eastAsia="Calibri"/>
                <w:bCs w:val="0"/>
              </w:rPr>
              <w:t>Samaná</w:t>
            </w:r>
          </w:p>
        </w:tc>
        <w:tc>
          <w:tcPr>
            <w:tcW w:w="0" w:type="auto"/>
            <w:noWrap/>
            <w:hideMark/>
          </w:tcPr>
          <w:p w14:paraId="57236C96"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4</w:t>
            </w:r>
          </w:p>
        </w:tc>
        <w:tc>
          <w:tcPr>
            <w:tcW w:w="0" w:type="auto"/>
            <w:noWrap/>
            <w:hideMark/>
          </w:tcPr>
          <w:p w14:paraId="0509A04B"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120</w:t>
            </w:r>
          </w:p>
        </w:tc>
      </w:tr>
      <w:tr w:rsidR="00823674" w:rsidRPr="00823674" w14:paraId="761A7046" w14:textId="77777777" w:rsidTr="00B7166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8AD3074" w14:textId="77777777" w:rsidR="00514F63" w:rsidRPr="00823674" w:rsidRDefault="00514F63" w:rsidP="00E64AEE">
            <w:pPr>
              <w:rPr>
                <w:rFonts w:eastAsia="Calibri"/>
                <w:bCs w:val="0"/>
              </w:rPr>
            </w:pPr>
            <w:r w:rsidRPr="00823674">
              <w:rPr>
                <w:rFonts w:eastAsia="Calibri"/>
                <w:bCs w:val="0"/>
              </w:rPr>
              <w:t>San Cristóbal</w:t>
            </w:r>
          </w:p>
        </w:tc>
        <w:tc>
          <w:tcPr>
            <w:tcW w:w="0" w:type="auto"/>
            <w:noWrap/>
            <w:hideMark/>
          </w:tcPr>
          <w:p w14:paraId="472888C3"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34</w:t>
            </w:r>
          </w:p>
        </w:tc>
        <w:tc>
          <w:tcPr>
            <w:tcW w:w="0" w:type="auto"/>
            <w:noWrap/>
            <w:hideMark/>
          </w:tcPr>
          <w:p w14:paraId="79138AA3"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334</w:t>
            </w:r>
          </w:p>
        </w:tc>
      </w:tr>
      <w:tr w:rsidR="00823674" w:rsidRPr="00823674" w14:paraId="3509A4AC" w14:textId="77777777" w:rsidTr="00B716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F522C22" w14:textId="77777777" w:rsidR="00514F63" w:rsidRPr="00823674" w:rsidRDefault="00514F63" w:rsidP="00E64AEE">
            <w:pPr>
              <w:rPr>
                <w:rFonts w:eastAsia="Calibri"/>
                <w:bCs w:val="0"/>
              </w:rPr>
            </w:pPr>
            <w:r w:rsidRPr="00823674">
              <w:rPr>
                <w:rFonts w:eastAsia="Calibri"/>
                <w:bCs w:val="0"/>
              </w:rPr>
              <w:t xml:space="preserve">San José de </w:t>
            </w:r>
            <w:proofErr w:type="spellStart"/>
            <w:r w:rsidRPr="00823674">
              <w:rPr>
                <w:rFonts w:eastAsia="Calibri"/>
                <w:bCs w:val="0"/>
              </w:rPr>
              <w:t>Ocoa</w:t>
            </w:r>
            <w:proofErr w:type="spellEnd"/>
          </w:p>
        </w:tc>
        <w:tc>
          <w:tcPr>
            <w:tcW w:w="0" w:type="auto"/>
            <w:noWrap/>
            <w:hideMark/>
          </w:tcPr>
          <w:p w14:paraId="3E73F42F"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30</w:t>
            </w:r>
          </w:p>
        </w:tc>
        <w:tc>
          <w:tcPr>
            <w:tcW w:w="0" w:type="auto"/>
            <w:noWrap/>
            <w:hideMark/>
          </w:tcPr>
          <w:p w14:paraId="016B9535"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4,344</w:t>
            </w:r>
          </w:p>
        </w:tc>
      </w:tr>
      <w:tr w:rsidR="00823674" w:rsidRPr="00823674" w14:paraId="5CA1BE13" w14:textId="77777777" w:rsidTr="00B7166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DFF24ED" w14:textId="77777777" w:rsidR="00514F63" w:rsidRPr="00823674" w:rsidRDefault="00514F63" w:rsidP="00E64AEE">
            <w:pPr>
              <w:rPr>
                <w:rFonts w:eastAsia="Calibri"/>
                <w:bCs w:val="0"/>
              </w:rPr>
            </w:pPr>
            <w:r w:rsidRPr="00823674">
              <w:rPr>
                <w:rFonts w:eastAsia="Calibri"/>
                <w:bCs w:val="0"/>
              </w:rPr>
              <w:t>San Juan</w:t>
            </w:r>
          </w:p>
        </w:tc>
        <w:tc>
          <w:tcPr>
            <w:tcW w:w="0" w:type="auto"/>
            <w:noWrap/>
            <w:hideMark/>
          </w:tcPr>
          <w:p w14:paraId="50387066"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53</w:t>
            </w:r>
          </w:p>
        </w:tc>
        <w:tc>
          <w:tcPr>
            <w:tcW w:w="0" w:type="auto"/>
            <w:noWrap/>
            <w:hideMark/>
          </w:tcPr>
          <w:p w14:paraId="203CE88D"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11,865</w:t>
            </w:r>
          </w:p>
        </w:tc>
      </w:tr>
      <w:tr w:rsidR="00823674" w:rsidRPr="00823674" w14:paraId="20345BF8" w14:textId="77777777" w:rsidTr="00B716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405CCAC" w14:textId="77777777" w:rsidR="00514F63" w:rsidRPr="00823674" w:rsidRDefault="00514F63" w:rsidP="00E64AEE">
            <w:pPr>
              <w:rPr>
                <w:rFonts w:eastAsia="Calibri"/>
                <w:bCs w:val="0"/>
              </w:rPr>
            </w:pPr>
            <w:r w:rsidRPr="00823674">
              <w:rPr>
                <w:rFonts w:eastAsia="Calibri"/>
                <w:bCs w:val="0"/>
              </w:rPr>
              <w:t>San Pedro de Macorís</w:t>
            </w:r>
          </w:p>
        </w:tc>
        <w:tc>
          <w:tcPr>
            <w:tcW w:w="0" w:type="auto"/>
            <w:noWrap/>
            <w:hideMark/>
          </w:tcPr>
          <w:p w14:paraId="2D89C04C"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3</w:t>
            </w:r>
          </w:p>
        </w:tc>
        <w:tc>
          <w:tcPr>
            <w:tcW w:w="0" w:type="auto"/>
            <w:noWrap/>
            <w:hideMark/>
          </w:tcPr>
          <w:p w14:paraId="18A2E6F9"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440</w:t>
            </w:r>
          </w:p>
        </w:tc>
      </w:tr>
      <w:tr w:rsidR="00823674" w:rsidRPr="00823674" w14:paraId="59A6CFFB" w14:textId="77777777" w:rsidTr="00B7166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3B90A05" w14:textId="77777777" w:rsidR="00514F63" w:rsidRPr="00823674" w:rsidRDefault="00514F63" w:rsidP="00E64AEE">
            <w:pPr>
              <w:rPr>
                <w:rFonts w:eastAsia="Calibri"/>
                <w:bCs w:val="0"/>
              </w:rPr>
            </w:pPr>
            <w:r w:rsidRPr="00823674">
              <w:rPr>
                <w:rFonts w:eastAsia="Calibri"/>
                <w:bCs w:val="0"/>
              </w:rPr>
              <w:t>Sánchez Ramírez</w:t>
            </w:r>
          </w:p>
        </w:tc>
        <w:tc>
          <w:tcPr>
            <w:tcW w:w="0" w:type="auto"/>
            <w:noWrap/>
            <w:hideMark/>
          </w:tcPr>
          <w:p w14:paraId="3CC21BE3"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6</w:t>
            </w:r>
          </w:p>
        </w:tc>
        <w:tc>
          <w:tcPr>
            <w:tcW w:w="0" w:type="auto"/>
            <w:noWrap/>
            <w:hideMark/>
          </w:tcPr>
          <w:p w14:paraId="7DB4A489"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160</w:t>
            </w:r>
          </w:p>
        </w:tc>
      </w:tr>
      <w:tr w:rsidR="00823674" w:rsidRPr="00823674" w14:paraId="78C2FB8A" w14:textId="77777777" w:rsidTr="00B716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F85C645" w14:textId="77777777" w:rsidR="00514F63" w:rsidRPr="00823674" w:rsidRDefault="00514F63" w:rsidP="00E64AEE">
            <w:pPr>
              <w:rPr>
                <w:rFonts w:eastAsia="Calibri"/>
                <w:bCs w:val="0"/>
              </w:rPr>
            </w:pPr>
            <w:r w:rsidRPr="00823674">
              <w:rPr>
                <w:rFonts w:eastAsia="Calibri"/>
                <w:bCs w:val="0"/>
              </w:rPr>
              <w:t>Santiago</w:t>
            </w:r>
          </w:p>
        </w:tc>
        <w:tc>
          <w:tcPr>
            <w:tcW w:w="0" w:type="auto"/>
            <w:noWrap/>
            <w:hideMark/>
          </w:tcPr>
          <w:p w14:paraId="7A142918"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64</w:t>
            </w:r>
          </w:p>
        </w:tc>
        <w:tc>
          <w:tcPr>
            <w:tcW w:w="0" w:type="auto"/>
            <w:noWrap/>
            <w:hideMark/>
          </w:tcPr>
          <w:p w14:paraId="72796A70"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11,387</w:t>
            </w:r>
          </w:p>
        </w:tc>
      </w:tr>
      <w:tr w:rsidR="00823674" w:rsidRPr="00823674" w14:paraId="7A31CE9D" w14:textId="77777777" w:rsidTr="00B7166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B38E640" w14:textId="77777777" w:rsidR="00514F63" w:rsidRPr="00823674" w:rsidRDefault="00514F63" w:rsidP="00E64AEE">
            <w:pPr>
              <w:rPr>
                <w:rFonts w:eastAsia="Calibri"/>
                <w:bCs w:val="0"/>
              </w:rPr>
            </w:pPr>
            <w:r w:rsidRPr="00823674">
              <w:rPr>
                <w:rFonts w:eastAsia="Calibri"/>
                <w:bCs w:val="0"/>
              </w:rPr>
              <w:t>Santiago Rodríguez</w:t>
            </w:r>
          </w:p>
        </w:tc>
        <w:tc>
          <w:tcPr>
            <w:tcW w:w="0" w:type="auto"/>
            <w:noWrap/>
            <w:hideMark/>
          </w:tcPr>
          <w:p w14:paraId="00E60EAE"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34</w:t>
            </w:r>
          </w:p>
        </w:tc>
        <w:tc>
          <w:tcPr>
            <w:tcW w:w="0" w:type="auto"/>
            <w:noWrap/>
            <w:hideMark/>
          </w:tcPr>
          <w:p w14:paraId="14CDCC35"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1,811</w:t>
            </w:r>
          </w:p>
        </w:tc>
      </w:tr>
      <w:tr w:rsidR="00823674" w:rsidRPr="00823674" w14:paraId="09168696" w14:textId="77777777" w:rsidTr="00B716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3D05A9D" w14:textId="77777777" w:rsidR="00514F63" w:rsidRPr="00823674" w:rsidRDefault="00514F63" w:rsidP="00E64AEE">
            <w:pPr>
              <w:rPr>
                <w:rFonts w:eastAsia="Calibri"/>
                <w:bCs w:val="0"/>
              </w:rPr>
            </w:pPr>
            <w:r w:rsidRPr="00823674">
              <w:rPr>
                <w:rFonts w:eastAsia="Calibri"/>
                <w:bCs w:val="0"/>
              </w:rPr>
              <w:t>Santo Domingo</w:t>
            </w:r>
          </w:p>
        </w:tc>
        <w:tc>
          <w:tcPr>
            <w:tcW w:w="0" w:type="auto"/>
            <w:noWrap/>
            <w:hideMark/>
          </w:tcPr>
          <w:p w14:paraId="4B31235C"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3</w:t>
            </w:r>
          </w:p>
        </w:tc>
        <w:tc>
          <w:tcPr>
            <w:tcW w:w="0" w:type="auto"/>
            <w:noWrap/>
            <w:hideMark/>
          </w:tcPr>
          <w:p w14:paraId="37265099"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31</w:t>
            </w:r>
          </w:p>
        </w:tc>
      </w:tr>
      <w:tr w:rsidR="00823674" w:rsidRPr="00823674" w14:paraId="3F8CFEC4" w14:textId="77777777" w:rsidTr="00E2487A">
        <w:trPr>
          <w:trHeight w:val="319"/>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noWrap/>
            <w:hideMark/>
          </w:tcPr>
          <w:p w14:paraId="4035ECC1" w14:textId="077E2D76" w:rsidR="00514F63" w:rsidRPr="00723BCD" w:rsidRDefault="00514F63" w:rsidP="00323EA3">
            <w:pPr>
              <w:jc w:val="center"/>
              <w:rPr>
                <w:rFonts w:eastAsia="Calibri"/>
                <w:b w:val="0"/>
                <w:color w:val="FFFFFF" w:themeColor="background1"/>
              </w:rPr>
            </w:pPr>
            <w:r w:rsidRPr="00723BCD">
              <w:rPr>
                <w:rFonts w:eastAsia="Calibri"/>
                <w:color w:val="FFFFFF" w:themeColor="background1"/>
              </w:rPr>
              <w:t>T</w:t>
            </w:r>
            <w:r w:rsidR="00323EA3" w:rsidRPr="00723BCD">
              <w:rPr>
                <w:rFonts w:eastAsia="Calibri"/>
                <w:color w:val="FFFFFF" w:themeColor="background1"/>
              </w:rPr>
              <w:t>otal</w:t>
            </w:r>
          </w:p>
        </w:tc>
        <w:tc>
          <w:tcPr>
            <w:tcW w:w="0" w:type="auto"/>
            <w:shd w:val="clear" w:color="auto" w:fill="142F62"/>
            <w:noWrap/>
            <w:hideMark/>
          </w:tcPr>
          <w:p w14:paraId="6FC86DCB" w14:textId="77777777" w:rsidR="00514F63" w:rsidRPr="00723BCD" w:rsidRDefault="00514F63" w:rsidP="00323EA3">
            <w:pPr>
              <w:jc w:val="center"/>
              <w:cnfStyle w:val="000000000000" w:firstRow="0" w:lastRow="0" w:firstColumn="0" w:lastColumn="0" w:oddVBand="0" w:evenVBand="0" w:oddHBand="0" w:evenHBand="0" w:firstRowFirstColumn="0" w:firstRowLastColumn="0" w:lastRowFirstColumn="0" w:lastRowLastColumn="0"/>
              <w:rPr>
                <w:rFonts w:eastAsia="Calibri"/>
                <w:b/>
                <w:color w:val="FFFFFF" w:themeColor="background1"/>
              </w:rPr>
            </w:pPr>
            <w:r w:rsidRPr="00723BCD">
              <w:rPr>
                <w:rFonts w:eastAsia="Calibri"/>
                <w:b/>
                <w:color w:val="FFFFFF" w:themeColor="background1"/>
              </w:rPr>
              <w:t>590</w:t>
            </w:r>
          </w:p>
        </w:tc>
        <w:tc>
          <w:tcPr>
            <w:tcW w:w="0" w:type="auto"/>
            <w:shd w:val="clear" w:color="auto" w:fill="142F62"/>
            <w:noWrap/>
            <w:hideMark/>
          </w:tcPr>
          <w:p w14:paraId="77290219" w14:textId="77777777" w:rsidR="00514F63" w:rsidRPr="00723BCD" w:rsidRDefault="00514F63" w:rsidP="00323EA3">
            <w:pPr>
              <w:jc w:val="center"/>
              <w:cnfStyle w:val="000000000000" w:firstRow="0" w:lastRow="0" w:firstColumn="0" w:lastColumn="0" w:oddVBand="0" w:evenVBand="0" w:oddHBand="0" w:evenHBand="0" w:firstRowFirstColumn="0" w:firstRowLastColumn="0" w:lastRowFirstColumn="0" w:lastRowLastColumn="0"/>
              <w:rPr>
                <w:rFonts w:eastAsia="Calibri"/>
                <w:b/>
                <w:color w:val="FFFFFF" w:themeColor="background1"/>
              </w:rPr>
            </w:pPr>
            <w:r w:rsidRPr="00723BCD">
              <w:rPr>
                <w:rFonts w:eastAsia="Calibri"/>
                <w:b/>
                <w:color w:val="FFFFFF" w:themeColor="background1"/>
              </w:rPr>
              <w:t>79,429</w:t>
            </w:r>
          </w:p>
        </w:tc>
      </w:tr>
    </w:tbl>
    <w:p w14:paraId="36F71883" w14:textId="06445DFC" w:rsidR="001064DE" w:rsidRPr="00823674" w:rsidRDefault="00514F63" w:rsidP="00514F63">
      <w:pPr>
        <w:spacing w:line="360" w:lineRule="auto"/>
        <w:jc w:val="both"/>
        <w:rPr>
          <w:rFonts w:eastAsia="Calibri"/>
          <w:i/>
          <w:iCs/>
          <w:sz w:val="18"/>
          <w:szCs w:val="18"/>
        </w:rPr>
      </w:pPr>
      <w:r w:rsidRPr="00823674">
        <w:rPr>
          <w:rFonts w:eastAsia="Calibri"/>
          <w:i/>
          <w:iCs/>
          <w:sz w:val="18"/>
          <w:szCs w:val="18"/>
        </w:rPr>
        <w:t>Fuente: Viceministerio de recursos forestales, MMRN.</w:t>
      </w:r>
    </w:p>
    <w:p w14:paraId="1E302DA5" w14:textId="77777777" w:rsidR="00723BCD" w:rsidRDefault="00723BCD" w:rsidP="00514F63">
      <w:pPr>
        <w:spacing w:line="360" w:lineRule="auto"/>
        <w:jc w:val="both"/>
        <w:rPr>
          <w:rFonts w:eastAsia="Calibri"/>
        </w:rPr>
      </w:pPr>
    </w:p>
    <w:p w14:paraId="181FAB9E" w14:textId="450187E7" w:rsidR="00723BCD" w:rsidRPr="00CB6BEF" w:rsidRDefault="00514F63" w:rsidP="00514F63">
      <w:pPr>
        <w:spacing w:line="360" w:lineRule="auto"/>
        <w:jc w:val="both"/>
        <w:rPr>
          <w:rFonts w:eastAsia="Calibri"/>
        </w:rPr>
      </w:pPr>
      <w:r w:rsidRPr="00CB6BEF">
        <w:rPr>
          <w:rFonts w:eastAsia="Calibri"/>
        </w:rPr>
        <w:t xml:space="preserve">Durante el año 2025 se puede resaltar la eficiencia en la respuesta ante incendios forestales, lo cual se refleja en la reducción del área promedio afectada por incendio forestal en comparación con el promedio de los últimos diez años. Durante el año 2025 se registraron </w:t>
      </w:r>
      <w:r w:rsidRPr="00CB6BEF">
        <w:rPr>
          <w:rFonts w:eastAsia="Calibri"/>
        </w:rPr>
        <w:lastRenderedPageBreak/>
        <w:t>590 incendios forestales, que afectaron unas 4,964 hectáreas, un promedio de 8.4 hectáreas por incendio; durante el periodo 2015-2024, el promedio de incendios por año fue de 339 y el promedio de área afectada por cada incendio fue de 24 Ha. Lo que representa un aumento de 174% en cuanto a la cantidad de incendios en el 2025 y una reducción de un 65% en el área afecta por cada incendio.</w:t>
      </w:r>
    </w:p>
    <w:p w14:paraId="1727A0FD" w14:textId="77777777" w:rsidR="00514F63" w:rsidRPr="00CB6BEF" w:rsidRDefault="00514F63" w:rsidP="00514F63">
      <w:pPr>
        <w:spacing w:line="360" w:lineRule="auto"/>
        <w:jc w:val="both"/>
        <w:rPr>
          <w:rFonts w:eastAsia="Calibri"/>
        </w:rPr>
      </w:pPr>
      <w:r w:rsidRPr="00CB6BEF">
        <w:rPr>
          <w:rFonts w:eastAsia="Calibri"/>
        </w:rPr>
        <w:t>En el marco del Programa Nacional de Manejo del Fuego además de, combatir y eliminar los incendios forestales ocurridos, se llevaron a cabo otras acciones:  </w:t>
      </w:r>
    </w:p>
    <w:p w14:paraId="6657D895" w14:textId="77777777" w:rsidR="00514F63" w:rsidRPr="00CB6BEF" w:rsidRDefault="00514F63" w:rsidP="00455739">
      <w:pPr>
        <w:pStyle w:val="Prrafodelista"/>
        <w:numPr>
          <w:ilvl w:val="0"/>
          <w:numId w:val="14"/>
        </w:numPr>
        <w:spacing w:line="360" w:lineRule="auto"/>
        <w:jc w:val="both"/>
        <w:rPr>
          <w:rFonts w:eastAsia="Calibri"/>
        </w:rPr>
      </w:pPr>
      <w:r w:rsidRPr="00CB6BEF">
        <w:rPr>
          <w:rFonts w:eastAsia="Calibri"/>
        </w:rPr>
        <w:t>Se impartieron 7 cursos de técnicas básicas para el control de incendios forestales (TBCI) en las comunidades de mayor riesgo de incendios a nivel nacional, logrando capacitar 210 personas.  </w:t>
      </w:r>
    </w:p>
    <w:p w14:paraId="531CC1B1" w14:textId="77777777" w:rsidR="00514F63" w:rsidRPr="00CB6BEF" w:rsidRDefault="00514F63" w:rsidP="00455739">
      <w:pPr>
        <w:numPr>
          <w:ilvl w:val="0"/>
          <w:numId w:val="14"/>
        </w:numPr>
        <w:spacing w:line="360" w:lineRule="auto"/>
        <w:jc w:val="both"/>
        <w:rPr>
          <w:rFonts w:eastAsia="Calibri"/>
        </w:rPr>
      </w:pPr>
      <w:r w:rsidRPr="00CB6BEF">
        <w:rPr>
          <w:rFonts w:eastAsia="Calibri"/>
        </w:rPr>
        <w:t>Se construyeron 8 kilómetros de líneas cortafuegos preventivas, limpieza y rehabilitación de líneas cortafuegos y caminos existentes. </w:t>
      </w:r>
    </w:p>
    <w:p w14:paraId="113F7CEB" w14:textId="77777777" w:rsidR="00514F63" w:rsidRPr="00CB6BEF" w:rsidRDefault="00514F63" w:rsidP="00455739">
      <w:pPr>
        <w:numPr>
          <w:ilvl w:val="0"/>
          <w:numId w:val="15"/>
        </w:numPr>
        <w:spacing w:line="360" w:lineRule="auto"/>
        <w:jc w:val="both"/>
        <w:rPr>
          <w:rFonts w:eastAsia="Calibri"/>
        </w:rPr>
      </w:pPr>
      <w:r w:rsidRPr="00CB6BEF">
        <w:rPr>
          <w:rFonts w:eastAsia="Calibri"/>
        </w:rPr>
        <w:t>Adquisición de (6) seis motocicletas y (2) dos camionetas, con las cuales mejoramos la capacidad de respuesta ante incendios forestales.</w:t>
      </w:r>
    </w:p>
    <w:p w14:paraId="4BA80023" w14:textId="77777777" w:rsidR="00514F63" w:rsidRPr="00CB6BEF" w:rsidRDefault="00514F63" w:rsidP="00455739">
      <w:pPr>
        <w:numPr>
          <w:ilvl w:val="0"/>
          <w:numId w:val="16"/>
        </w:numPr>
        <w:spacing w:line="360" w:lineRule="auto"/>
        <w:jc w:val="both"/>
        <w:rPr>
          <w:rFonts w:eastAsia="Calibri"/>
        </w:rPr>
      </w:pPr>
      <w:r w:rsidRPr="00CB6BEF">
        <w:rPr>
          <w:rFonts w:eastAsia="Calibri"/>
        </w:rPr>
        <w:t>Se brindo asistencia a 22 productores en la realización de quemas controladas en zonas de alta incidencia de incendios forestales, logrando así reducir el número de incendios a nivel nacional. </w:t>
      </w:r>
    </w:p>
    <w:p w14:paraId="48BA23F8" w14:textId="1D68A7BE" w:rsidR="00723BCD" w:rsidRPr="00EB1538" w:rsidRDefault="00514F63" w:rsidP="00EB1538">
      <w:pPr>
        <w:numPr>
          <w:ilvl w:val="0"/>
          <w:numId w:val="17"/>
        </w:numPr>
        <w:spacing w:line="360" w:lineRule="auto"/>
        <w:jc w:val="both"/>
        <w:rPr>
          <w:rFonts w:eastAsia="Calibri"/>
        </w:rPr>
      </w:pPr>
      <w:r w:rsidRPr="00CB6BEF">
        <w:rPr>
          <w:rFonts w:eastAsia="Calibri"/>
        </w:rPr>
        <w:t>Se realizó el lanzamiento de la primera temporada de incendios forestales 2025 en Constanza y se rehabilitaron las casetas y torres de Loma Redonda en Constanza y El Mogote en Jarabacoa con el apoyo del Proyecto de Biodiversidad en Paisajes Productivos. </w:t>
      </w:r>
    </w:p>
    <w:p w14:paraId="10F5DCB3" w14:textId="77777777" w:rsidR="00514F63" w:rsidRPr="00CB6BEF" w:rsidRDefault="00514F63" w:rsidP="00514F63">
      <w:pPr>
        <w:spacing w:line="360" w:lineRule="auto"/>
        <w:jc w:val="both"/>
        <w:rPr>
          <w:rFonts w:eastAsia="Calibri"/>
          <w:b/>
          <w:bCs/>
        </w:rPr>
      </w:pPr>
      <w:r w:rsidRPr="00CB6BEF">
        <w:rPr>
          <w:rFonts w:eastAsia="Calibri"/>
          <w:b/>
          <w:bCs/>
        </w:rPr>
        <w:lastRenderedPageBreak/>
        <w:t>Certificaciones de Plantación con Derecho al Corte</w:t>
      </w:r>
    </w:p>
    <w:p w14:paraId="43206EFB" w14:textId="29D47DCD" w:rsidR="00514F63" w:rsidRPr="00CB6BEF" w:rsidRDefault="00514F63" w:rsidP="00514F63">
      <w:pPr>
        <w:spacing w:line="360" w:lineRule="auto"/>
        <w:jc w:val="both"/>
        <w:rPr>
          <w:rFonts w:eastAsia="Calibri"/>
        </w:rPr>
      </w:pPr>
      <w:r w:rsidRPr="00CB6BEF">
        <w:rPr>
          <w:rFonts w:eastAsia="Calibri"/>
        </w:rPr>
        <w:t xml:space="preserve">El otorgamiento del Certificado de plantación con derecho al corte es uno de los instrumentos con que cuenta el Ministerio para fortalecer la confianza de los propietarios de terrenos en la incorporación de tierras a la producción forestal.  Se otorgaron 169 Certificados de </w:t>
      </w:r>
      <w:r w:rsidR="002D5FA2">
        <w:rPr>
          <w:rFonts w:eastAsia="Calibri"/>
        </w:rPr>
        <w:t>las 160 programadas para este año 2025,</w:t>
      </w:r>
      <w:r w:rsidRPr="00CB6BEF">
        <w:rPr>
          <w:rFonts w:eastAsia="Calibri"/>
        </w:rPr>
        <w:t xml:space="preserve"> de Plantación con Derecho al Corte que cubren una superficie de 20,656 tareas, donde se certificaron 9,829,655 árboles plantados.</w:t>
      </w:r>
    </w:p>
    <w:p w14:paraId="0DD55CF6" w14:textId="77777777" w:rsidR="00723BCD" w:rsidRPr="00CB6BEF" w:rsidRDefault="00723BCD" w:rsidP="00514F63">
      <w:pPr>
        <w:spacing w:line="360" w:lineRule="auto"/>
        <w:jc w:val="both"/>
        <w:rPr>
          <w:rFonts w:eastAsia="Calibri"/>
          <w:b/>
          <w:bCs/>
        </w:rPr>
      </w:pPr>
    </w:p>
    <w:p w14:paraId="6CFC26AB" w14:textId="2802C892" w:rsidR="00514F63" w:rsidRPr="00CB6BEF" w:rsidRDefault="00514F63" w:rsidP="00514F63">
      <w:pPr>
        <w:spacing w:line="360" w:lineRule="auto"/>
        <w:jc w:val="both"/>
        <w:rPr>
          <w:rFonts w:eastAsia="Calibri"/>
          <w:b/>
          <w:bCs/>
        </w:rPr>
      </w:pPr>
      <w:r w:rsidRPr="00CB6BEF">
        <w:rPr>
          <w:rFonts w:eastAsia="Calibri"/>
          <w:b/>
          <w:bCs/>
        </w:rPr>
        <w:t>Industria Forestal</w:t>
      </w:r>
    </w:p>
    <w:p w14:paraId="206469D4" w14:textId="4016B0B3" w:rsidR="00514F63" w:rsidRPr="00CB6BEF" w:rsidRDefault="00514F63" w:rsidP="00514F63">
      <w:pPr>
        <w:spacing w:line="360" w:lineRule="auto"/>
        <w:jc w:val="both"/>
        <w:rPr>
          <w:rFonts w:eastAsia="Calibri"/>
        </w:rPr>
      </w:pPr>
      <w:r w:rsidRPr="00CB6BEF">
        <w:rPr>
          <w:rFonts w:eastAsia="Calibri"/>
        </w:rPr>
        <w:t xml:space="preserve">En el año 2025 </w:t>
      </w:r>
      <w:r w:rsidR="00D9073B">
        <w:rPr>
          <w:rFonts w:eastAsia="Calibri"/>
        </w:rPr>
        <w:t>se programaron otorgar 50 autorizaciones</w:t>
      </w:r>
      <w:r w:rsidR="00871A7D">
        <w:rPr>
          <w:rFonts w:eastAsia="Calibri"/>
        </w:rPr>
        <w:t xml:space="preserve"> a operar</w:t>
      </w:r>
      <w:r w:rsidR="00D9073B">
        <w:rPr>
          <w:rFonts w:eastAsia="Calibri"/>
        </w:rPr>
        <w:t xml:space="preserve"> de las cuales </w:t>
      </w:r>
      <w:r w:rsidRPr="00CB6BEF">
        <w:rPr>
          <w:rFonts w:eastAsia="Calibri"/>
        </w:rPr>
        <w:t xml:space="preserve">fueron autorizadas a operar 37 industrias forestales, con una capacidad instalada promedio de 800 pie </w:t>
      </w:r>
      <w:proofErr w:type="spellStart"/>
      <w:r w:rsidRPr="00CB6BEF">
        <w:rPr>
          <w:rFonts w:eastAsia="Calibri"/>
        </w:rPr>
        <w:t>tablar</w:t>
      </w:r>
      <w:proofErr w:type="spellEnd"/>
      <w:r w:rsidRPr="00CB6BEF">
        <w:rPr>
          <w:rFonts w:eastAsia="Calibri"/>
        </w:rPr>
        <w:t>/día por industria.</w:t>
      </w:r>
    </w:p>
    <w:p w14:paraId="473CBFA9" w14:textId="77777777" w:rsidR="00514F63" w:rsidRPr="00CB6BEF" w:rsidRDefault="00514F63" w:rsidP="00514F63">
      <w:pPr>
        <w:spacing w:line="360" w:lineRule="auto"/>
        <w:jc w:val="both"/>
        <w:rPr>
          <w:rFonts w:eastAsia="Calibri"/>
        </w:rPr>
      </w:pPr>
      <w:r w:rsidRPr="00CB6BEF">
        <w:rPr>
          <w:rFonts w:eastAsia="Calibri"/>
        </w:rPr>
        <w:t xml:space="preserve">En la actualidad existen 371 pequeñas industrias forestales con autorización para operar, mediante certificado de instalación y operación de aserradero, pero solo 297 están operando. </w:t>
      </w:r>
    </w:p>
    <w:p w14:paraId="0091817A" w14:textId="77777777" w:rsidR="00514F63" w:rsidRPr="00CB6BEF" w:rsidRDefault="00514F63" w:rsidP="00514F63">
      <w:pPr>
        <w:spacing w:line="360" w:lineRule="auto"/>
        <w:jc w:val="both"/>
        <w:rPr>
          <w:rFonts w:eastAsia="Calibri"/>
        </w:rPr>
      </w:pPr>
      <w:r w:rsidRPr="00CB6BEF">
        <w:rPr>
          <w:rFonts w:eastAsia="Calibri"/>
        </w:rPr>
        <w:t xml:space="preserve">En el siguiente cuadro se indican las industrias forestales primarias autorizadas y operando a nivel nacional. </w:t>
      </w:r>
    </w:p>
    <w:p w14:paraId="6920D8F2" w14:textId="77777777" w:rsidR="00514F63" w:rsidRPr="00CB6BEF" w:rsidRDefault="00514F63" w:rsidP="00514F63">
      <w:pPr>
        <w:spacing w:line="360" w:lineRule="auto"/>
        <w:jc w:val="both"/>
        <w:rPr>
          <w:rFonts w:eastAsia="Calibri"/>
        </w:rPr>
      </w:pPr>
    </w:p>
    <w:p w14:paraId="396E404B" w14:textId="5F839F2C" w:rsidR="00514F63" w:rsidRDefault="00514F63" w:rsidP="00631A71">
      <w:pPr>
        <w:spacing w:line="360" w:lineRule="auto"/>
        <w:jc w:val="center"/>
        <w:rPr>
          <w:rFonts w:eastAsia="Calibri"/>
          <w:b/>
          <w:bCs/>
        </w:rPr>
      </w:pPr>
      <w:r w:rsidRPr="00CB6BEF">
        <w:rPr>
          <w:rFonts w:eastAsia="Calibri"/>
          <w:b/>
          <w:bCs/>
        </w:rPr>
        <w:t>Industrias forestales autorizadas y operando por provincias o municipios</w:t>
      </w:r>
      <w:r w:rsidR="00631A71" w:rsidRPr="00CB6BEF">
        <w:rPr>
          <w:rFonts w:eastAsia="Calibri"/>
          <w:b/>
          <w:bCs/>
        </w:rPr>
        <w:t xml:space="preserve">, </w:t>
      </w:r>
      <w:r w:rsidR="00723BCD" w:rsidRPr="00CB6BEF">
        <w:rPr>
          <w:rFonts w:eastAsia="Calibri"/>
          <w:b/>
          <w:bCs/>
        </w:rPr>
        <w:t>A</w:t>
      </w:r>
      <w:r w:rsidRPr="00CB6BEF">
        <w:rPr>
          <w:rFonts w:eastAsia="Calibri"/>
          <w:b/>
          <w:bCs/>
        </w:rPr>
        <w:t>ño 2025</w:t>
      </w:r>
    </w:p>
    <w:p w14:paraId="157E3405" w14:textId="77777777" w:rsidR="00723BCD" w:rsidRPr="00823674" w:rsidRDefault="00723BCD" w:rsidP="00631A71">
      <w:pPr>
        <w:spacing w:line="360" w:lineRule="auto"/>
        <w:jc w:val="center"/>
        <w:rPr>
          <w:rFonts w:eastAsia="Calibri"/>
          <w:b/>
          <w:bCs/>
        </w:rPr>
      </w:pPr>
    </w:p>
    <w:tbl>
      <w:tblPr>
        <w:tblStyle w:val="Tabladelista1clara-nfasis3"/>
        <w:tblW w:w="0" w:type="auto"/>
        <w:jc w:val="center"/>
        <w:tblLook w:val="04A0" w:firstRow="1" w:lastRow="0" w:firstColumn="1" w:lastColumn="0" w:noHBand="0" w:noVBand="1"/>
      </w:tblPr>
      <w:tblGrid>
        <w:gridCol w:w="4813"/>
        <w:gridCol w:w="1690"/>
        <w:gridCol w:w="1417"/>
      </w:tblGrid>
      <w:tr w:rsidR="00823674" w:rsidRPr="00823674" w14:paraId="3E742BEF" w14:textId="77777777" w:rsidTr="00631A71">
        <w:trPr>
          <w:cnfStyle w:val="100000000000" w:firstRow="1" w:lastRow="0" w:firstColumn="0" w:lastColumn="0" w:oddVBand="0" w:evenVBand="0" w:oddHBand="0" w:evenHBand="0" w:firstRowFirstColumn="0" w:firstRowLastColumn="0" w:lastRowFirstColumn="0" w:lastRowLastColumn="0"/>
          <w:trHeight w:val="399"/>
          <w:tblHeader/>
          <w:jc w:val="center"/>
        </w:trPr>
        <w:tc>
          <w:tcPr>
            <w:cnfStyle w:val="001000000000" w:firstRow="0" w:lastRow="0" w:firstColumn="1" w:lastColumn="0" w:oddVBand="0" w:evenVBand="0" w:oddHBand="0" w:evenHBand="0" w:firstRowFirstColumn="0" w:firstRowLastColumn="0" w:lastRowFirstColumn="0" w:lastRowLastColumn="0"/>
            <w:tcW w:w="5162" w:type="dxa"/>
            <w:shd w:val="clear" w:color="auto" w:fill="142F62"/>
            <w:hideMark/>
          </w:tcPr>
          <w:p w14:paraId="543ECB50" w14:textId="77777777" w:rsidR="00F90868" w:rsidRPr="00723BCD" w:rsidRDefault="00514F63" w:rsidP="00F90868">
            <w:pPr>
              <w:jc w:val="center"/>
              <w:rPr>
                <w:rFonts w:eastAsia="Calibri"/>
                <w:b w:val="0"/>
                <w:color w:val="FFFFFF" w:themeColor="background1"/>
              </w:rPr>
            </w:pPr>
            <w:r w:rsidRPr="00723BCD">
              <w:rPr>
                <w:rFonts w:eastAsia="Calibri"/>
                <w:color w:val="FFFFFF" w:themeColor="background1"/>
              </w:rPr>
              <w:t xml:space="preserve">Provincias / </w:t>
            </w:r>
          </w:p>
          <w:p w14:paraId="55A54434" w14:textId="7BE67C63" w:rsidR="00514F63" w:rsidRPr="00723BCD" w:rsidRDefault="00514F63" w:rsidP="00F90868">
            <w:pPr>
              <w:jc w:val="center"/>
              <w:rPr>
                <w:rFonts w:eastAsia="Calibri"/>
                <w:color w:val="FFFFFF" w:themeColor="background1"/>
              </w:rPr>
            </w:pPr>
            <w:r w:rsidRPr="00723BCD">
              <w:rPr>
                <w:rFonts w:eastAsia="Calibri"/>
                <w:color w:val="FFFFFF" w:themeColor="background1"/>
              </w:rPr>
              <w:t>Municipios</w:t>
            </w:r>
          </w:p>
        </w:tc>
        <w:tc>
          <w:tcPr>
            <w:tcW w:w="0" w:type="auto"/>
            <w:shd w:val="clear" w:color="auto" w:fill="142F62"/>
            <w:hideMark/>
          </w:tcPr>
          <w:p w14:paraId="40365941" w14:textId="77777777" w:rsidR="00514F63" w:rsidRPr="00723BCD" w:rsidRDefault="00514F63" w:rsidP="00F90868">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723BCD">
              <w:rPr>
                <w:rFonts w:eastAsia="Calibri"/>
                <w:color w:val="FFFFFF" w:themeColor="background1"/>
              </w:rPr>
              <w:t>Autorizadas</w:t>
            </w:r>
          </w:p>
        </w:tc>
        <w:tc>
          <w:tcPr>
            <w:tcW w:w="0" w:type="auto"/>
            <w:shd w:val="clear" w:color="auto" w:fill="142F62"/>
            <w:hideMark/>
          </w:tcPr>
          <w:p w14:paraId="000AEEB4" w14:textId="77777777" w:rsidR="00514F63" w:rsidRPr="00723BCD" w:rsidRDefault="00514F63" w:rsidP="00F90868">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723BCD">
              <w:rPr>
                <w:rFonts w:eastAsia="Calibri"/>
                <w:color w:val="FFFFFF" w:themeColor="background1"/>
              </w:rPr>
              <w:t>Operando</w:t>
            </w:r>
          </w:p>
        </w:tc>
      </w:tr>
      <w:tr w:rsidR="00823674" w:rsidRPr="00823674" w14:paraId="7A012BB0" w14:textId="77777777" w:rsidTr="00AA6F15">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09C640AD" w14:textId="77777777" w:rsidR="00514F63" w:rsidRPr="00823674" w:rsidRDefault="00514F63" w:rsidP="00F90868">
            <w:pPr>
              <w:jc w:val="center"/>
              <w:rPr>
                <w:rFonts w:eastAsia="Calibri"/>
              </w:rPr>
            </w:pPr>
            <w:r w:rsidRPr="00823674">
              <w:rPr>
                <w:rFonts w:eastAsia="Calibri"/>
              </w:rPr>
              <w:t>Dajabón</w:t>
            </w:r>
          </w:p>
        </w:tc>
        <w:tc>
          <w:tcPr>
            <w:tcW w:w="0" w:type="auto"/>
            <w:hideMark/>
          </w:tcPr>
          <w:p w14:paraId="15ABED97"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18</w:t>
            </w:r>
          </w:p>
        </w:tc>
        <w:tc>
          <w:tcPr>
            <w:tcW w:w="0" w:type="auto"/>
            <w:hideMark/>
          </w:tcPr>
          <w:p w14:paraId="7FC66AEE"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16</w:t>
            </w:r>
          </w:p>
        </w:tc>
      </w:tr>
      <w:tr w:rsidR="00823674" w:rsidRPr="00823674" w14:paraId="2D3645FD" w14:textId="77777777" w:rsidTr="00AA6F15">
        <w:trPr>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19F5E943" w14:textId="77777777" w:rsidR="00514F63" w:rsidRPr="00823674" w:rsidRDefault="00514F63" w:rsidP="00F90868">
            <w:pPr>
              <w:jc w:val="center"/>
              <w:rPr>
                <w:rFonts w:eastAsia="Calibri"/>
              </w:rPr>
            </w:pPr>
            <w:r w:rsidRPr="00823674">
              <w:rPr>
                <w:rFonts w:eastAsia="Calibri"/>
              </w:rPr>
              <w:t>Restauración</w:t>
            </w:r>
          </w:p>
        </w:tc>
        <w:tc>
          <w:tcPr>
            <w:tcW w:w="0" w:type="auto"/>
            <w:hideMark/>
          </w:tcPr>
          <w:p w14:paraId="0A027F97"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24</w:t>
            </w:r>
          </w:p>
        </w:tc>
        <w:tc>
          <w:tcPr>
            <w:tcW w:w="0" w:type="auto"/>
            <w:hideMark/>
          </w:tcPr>
          <w:p w14:paraId="1CE58BF0"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18</w:t>
            </w:r>
          </w:p>
        </w:tc>
      </w:tr>
      <w:tr w:rsidR="00823674" w:rsidRPr="00823674" w14:paraId="180DB9F8" w14:textId="77777777" w:rsidTr="00AA6F15">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1627BF8C" w14:textId="3A6CD2F9" w:rsidR="00514F63" w:rsidRPr="00823674" w:rsidRDefault="00514F63" w:rsidP="00F90868">
            <w:pPr>
              <w:jc w:val="center"/>
              <w:rPr>
                <w:rFonts w:eastAsia="Calibri"/>
              </w:rPr>
            </w:pPr>
            <w:r w:rsidRPr="00823674">
              <w:rPr>
                <w:rFonts w:eastAsia="Calibri"/>
              </w:rPr>
              <w:t xml:space="preserve">Santiago </w:t>
            </w:r>
            <w:r w:rsidR="00F90868" w:rsidRPr="00823674">
              <w:rPr>
                <w:rFonts w:eastAsia="Calibri"/>
              </w:rPr>
              <w:t>Rodríguez</w:t>
            </w:r>
          </w:p>
        </w:tc>
        <w:tc>
          <w:tcPr>
            <w:tcW w:w="0" w:type="auto"/>
            <w:hideMark/>
          </w:tcPr>
          <w:p w14:paraId="0DEC2006"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21</w:t>
            </w:r>
          </w:p>
        </w:tc>
        <w:tc>
          <w:tcPr>
            <w:tcW w:w="0" w:type="auto"/>
            <w:hideMark/>
          </w:tcPr>
          <w:p w14:paraId="36954891"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20</w:t>
            </w:r>
          </w:p>
        </w:tc>
      </w:tr>
      <w:tr w:rsidR="00823674" w:rsidRPr="00823674" w14:paraId="1B87B812" w14:textId="77777777" w:rsidTr="00AA6F15">
        <w:trPr>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61A42A05" w14:textId="77777777" w:rsidR="00514F63" w:rsidRPr="00823674" w:rsidRDefault="00514F63" w:rsidP="00F90868">
            <w:pPr>
              <w:jc w:val="center"/>
              <w:rPr>
                <w:rFonts w:eastAsia="Calibri"/>
              </w:rPr>
            </w:pPr>
            <w:r w:rsidRPr="00823674">
              <w:rPr>
                <w:rFonts w:eastAsia="Calibri"/>
              </w:rPr>
              <w:lastRenderedPageBreak/>
              <w:t>Valverde</w:t>
            </w:r>
          </w:p>
        </w:tc>
        <w:tc>
          <w:tcPr>
            <w:tcW w:w="0" w:type="auto"/>
            <w:hideMark/>
          </w:tcPr>
          <w:p w14:paraId="71ECF43B"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23</w:t>
            </w:r>
          </w:p>
        </w:tc>
        <w:tc>
          <w:tcPr>
            <w:tcW w:w="0" w:type="auto"/>
            <w:hideMark/>
          </w:tcPr>
          <w:p w14:paraId="2A626349"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21</w:t>
            </w:r>
          </w:p>
        </w:tc>
      </w:tr>
      <w:tr w:rsidR="00823674" w:rsidRPr="00823674" w14:paraId="7C8CDD0C" w14:textId="77777777" w:rsidTr="00AA6F15">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5162" w:type="dxa"/>
          </w:tcPr>
          <w:p w14:paraId="40AD4821" w14:textId="05938FB2" w:rsidR="00514F63" w:rsidRPr="00823674" w:rsidRDefault="00514F63" w:rsidP="00F90868">
            <w:pPr>
              <w:jc w:val="center"/>
              <w:rPr>
                <w:rFonts w:eastAsia="Calibri"/>
              </w:rPr>
            </w:pPr>
            <w:r w:rsidRPr="00823674">
              <w:rPr>
                <w:rFonts w:eastAsia="Calibri"/>
              </w:rPr>
              <w:t>Monte Crist</w:t>
            </w:r>
            <w:r w:rsidR="00B2160B" w:rsidRPr="00823674">
              <w:rPr>
                <w:rFonts w:eastAsia="Calibri"/>
              </w:rPr>
              <w:t>i</w:t>
            </w:r>
          </w:p>
        </w:tc>
        <w:tc>
          <w:tcPr>
            <w:tcW w:w="0" w:type="auto"/>
          </w:tcPr>
          <w:p w14:paraId="52B4FFAA"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4</w:t>
            </w:r>
          </w:p>
        </w:tc>
        <w:tc>
          <w:tcPr>
            <w:tcW w:w="0" w:type="auto"/>
          </w:tcPr>
          <w:p w14:paraId="04C10942"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3</w:t>
            </w:r>
          </w:p>
        </w:tc>
      </w:tr>
      <w:tr w:rsidR="00823674" w:rsidRPr="00823674" w14:paraId="361A8423" w14:textId="77777777" w:rsidTr="00AA6F15">
        <w:trPr>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43091EC7" w14:textId="77777777" w:rsidR="00514F63" w:rsidRPr="00823674" w:rsidRDefault="00514F63" w:rsidP="00F90868">
            <w:pPr>
              <w:jc w:val="center"/>
              <w:rPr>
                <w:rFonts w:eastAsia="Calibri"/>
              </w:rPr>
            </w:pPr>
            <w:r w:rsidRPr="00823674">
              <w:rPr>
                <w:rFonts w:eastAsia="Calibri"/>
              </w:rPr>
              <w:t>Santiago</w:t>
            </w:r>
          </w:p>
        </w:tc>
        <w:tc>
          <w:tcPr>
            <w:tcW w:w="0" w:type="auto"/>
            <w:hideMark/>
          </w:tcPr>
          <w:p w14:paraId="4FEE973A"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33</w:t>
            </w:r>
          </w:p>
        </w:tc>
        <w:tc>
          <w:tcPr>
            <w:tcW w:w="0" w:type="auto"/>
            <w:hideMark/>
          </w:tcPr>
          <w:p w14:paraId="0F2C6B3C"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32</w:t>
            </w:r>
          </w:p>
        </w:tc>
      </w:tr>
      <w:tr w:rsidR="00823674" w:rsidRPr="00823674" w14:paraId="0607F813" w14:textId="77777777" w:rsidTr="00AA6F15">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324BF40E" w14:textId="77777777" w:rsidR="00514F63" w:rsidRPr="00823674" w:rsidRDefault="00514F63" w:rsidP="00F90868">
            <w:pPr>
              <w:jc w:val="center"/>
              <w:rPr>
                <w:rFonts w:eastAsia="Calibri"/>
              </w:rPr>
            </w:pPr>
            <w:r w:rsidRPr="00823674">
              <w:rPr>
                <w:rFonts w:eastAsia="Calibri"/>
              </w:rPr>
              <w:t>San José de Las Matas</w:t>
            </w:r>
          </w:p>
        </w:tc>
        <w:tc>
          <w:tcPr>
            <w:tcW w:w="0" w:type="auto"/>
            <w:hideMark/>
          </w:tcPr>
          <w:p w14:paraId="26DE7F8D"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12</w:t>
            </w:r>
          </w:p>
        </w:tc>
        <w:tc>
          <w:tcPr>
            <w:tcW w:w="0" w:type="auto"/>
            <w:hideMark/>
          </w:tcPr>
          <w:p w14:paraId="40CFFC1F"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8</w:t>
            </w:r>
          </w:p>
        </w:tc>
      </w:tr>
      <w:tr w:rsidR="00823674" w:rsidRPr="00823674" w14:paraId="160A0513" w14:textId="77777777" w:rsidTr="00AA6F15">
        <w:trPr>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7AC496F6" w14:textId="77777777" w:rsidR="00514F63" w:rsidRPr="00823674" w:rsidRDefault="00514F63" w:rsidP="00F90868">
            <w:pPr>
              <w:jc w:val="center"/>
              <w:rPr>
                <w:rFonts w:eastAsia="Calibri"/>
              </w:rPr>
            </w:pPr>
            <w:r w:rsidRPr="00823674">
              <w:rPr>
                <w:rFonts w:eastAsia="Calibri"/>
              </w:rPr>
              <w:t>Espaillat</w:t>
            </w:r>
          </w:p>
        </w:tc>
        <w:tc>
          <w:tcPr>
            <w:tcW w:w="0" w:type="auto"/>
            <w:hideMark/>
          </w:tcPr>
          <w:p w14:paraId="62E0660F"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14</w:t>
            </w:r>
          </w:p>
        </w:tc>
        <w:tc>
          <w:tcPr>
            <w:tcW w:w="0" w:type="auto"/>
            <w:hideMark/>
          </w:tcPr>
          <w:p w14:paraId="55B82FAE"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10</w:t>
            </w:r>
          </w:p>
        </w:tc>
      </w:tr>
      <w:tr w:rsidR="00823674" w:rsidRPr="00823674" w14:paraId="20BBF209" w14:textId="77777777" w:rsidTr="00AA6F15">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19715BBB" w14:textId="77777777" w:rsidR="00514F63" w:rsidRPr="00823674" w:rsidRDefault="00514F63" w:rsidP="00F90868">
            <w:pPr>
              <w:jc w:val="center"/>
              <w:rPr>
                <w:rFonts w:eastAsia="Calibri"/>
              </w:rPr>
            </w:pPr>
            <w:r w:rsidRPr="00823674">
              <w:rPr>
                <w:rFonts w:eastAsia="Calibri"/>
              </w:rPr>
              <w:t>Puerto Plata</w:t>
            </w:r>
          </w:p>
        </w:tc>
        <w:tc>
          <w:tcPr>
            <w:tcW w:w="0" w:type="auto"/>
            <w:hideMark/>
          </w:tcPr>
          <w:p w14:paraId="2CD8E6C2"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6</w:t>
            </w:r>
          </w:p>
        </w:tc>
        <w:tc>
          <w:tcPr>
            <w:tcW w:w="0" w:type="auto"/>
            <w:hideMark/>
          </w:tcPr>
          <w:p w14:paraId="18196171"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5</w:t>
            </w:r>
          </w:p>
        </w:tc>
      </w:tr>
      <w:tr w:rsidR="00823674" w:rsidRPr="00823674" w14:paraId="3234E90E" w14:textId="77777777" w:rsidTr="00AA6F15">
        <w:trPr>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65410FC5" w14:textId="77777777" w:rsidR="00514F63" w:rsidRPr="00823674" w:rsidRDefault="00514F63" w:rsidP="00F90868">
            <w:pPr>
              <w:jc w:val="center"/>
              <w:rPr>
                <w:rFonts w:eastAsia="Calibri"/>
              </w:rPr>
            </w:pPr>
            <w:r w:rsidRPr="00823674">
              <w:rPr>
                <w:rFonts w:eastAsia="Calibri"/>
              </w:rPr>
              <w:t>Duarte</w:t>
            </w:r>
          </w:p>
        </w:tc>
        <w:tc>
          <w:tcPr>
            <w:tcW w:w="0" w:type="auto"/>
            <w:hideMark/>
          </w:tcPr>
          <w:p w14:paraId="0C06E3DE"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17</w:t>
            </w:r>
          </w:p>
        </w:tc>
        <w:tc>
          <w:tcPr>
            <w:tcW w:w="0" w:type="auto"/>
            <w:hideMark/>
          </w:tcPr>
          <w:p w14:paraId="7F607351"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16</w:t>
            </w:r>
          </w:p>
        </w:tc>
      </w:tr>
      <w:tr w:rsidR="00823674" w:rsidRPr="00823674" w14:paraId="1FF598E0" w14:textId="77777777" w:rsidTr="00AA6F15">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32DD9707" w14:textId="77777777" w:rsidR="00514F63" w:rsidRPr="00823674" w:rsidRDefault="00514F63" w:rsidP="00F90868">
            <w:pPr>
              <w:jc w:val="center"/>
              <w:rPr>
                <w:rFonts w:eastAsia="Calibri"/>
              </w:rPr>
            </w:pPr>
            <w:r w:rsidRPr="00823674">
              <w:rPr>
                <w:rFonts w:eastAsia="Calibri"/>
              </w:rPr>
              <w:t>Hermanas Mirabal</w:t>
            </w:r>
          </w:p>
        </w:tc>
        <w:tc>
          <w:tcPr>
            <w:tcW w:w="0" w:type="auto"/>
            <w:hideMark/>
          </w:tcPr>
          <w:p w14:paraId="79F7B251"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9</w:t>
            </w:r>
          </w:p>
        </w:tc>
        <w:tc>
          <w:tcPr>
            <w:tcW w:w="0" w:type="auto"/>
            <w:hideMark/>
          </w:tcPr>
          <w:p w14:paraId="2E80D845"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7</w:t>
            </w:r>
          </w:p>
        </w:tc>
      </w:tr>
      <w:tr w:rsidR="00823674" w:rsidRPr="00823674" w14:paraId="55648323" w14:textId="77777777" w:rsidTr="00AA6F15">
        <w:trPr>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2BF679A1" w14:textId="77777777" w:rsidR="00514F63" w:rsidRPr="00823674" w:rsidRDefault="00514F63" w:rsidP="00F90868">
            <w:pPr>
              <w:jc w:val="center"/>
              <w:rPr>
                <w:rFonts w:eastAsia="Calibri"/>
              </w:rPr>
            </w:pPr>
            <w:r w:rsidRPr="00823674">
              <w:rPr>
                <w:rFonts w:eastAsia="Calibri"/>
              </w:rPr>
              <w:t>La Vega</w:t>
            </w:r>
          </w:p>
        </w:tc>
        <w:tc>
          <w:tcPr>
            <w:tcW w:w="0" w:type="auto"/>
            <w:hideMark/>
          </w:tcPr>
          <w:p w14:paraId="29A4EE6E"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26</w:t>
            </w:r>
          </w:p>
        </w:tc>
        <w:tc>
          <w:tcPr>
            <w:tcW w:w="0" w:type="auto"/>
            <w:hideMark/>
          </w:tcPr>
          <w:p w14:paraId="375BBCBD"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21</w:t>
            </w:r>
          </w:p>
        </w:tc>
      </w:tr>
      <w:tr w:rsidR="00823674" w:rsidRPr="00823674" w14:paraId="410DA598" w14:textId="77777777" w:rsidTr="00AA6F15">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0C07C5D0" w14:textId="77777777" w:rsidR="00514F63" w:rsidRPr="00823674" w:rsidRDefault="00514F63" w:rsidP="00F90868">
            <w:pPr>
              <w:jc w:val="center"/>
              <w:rPr>
                <w:rFonts w:eastAsia="Calibri"/>
              </w:rPr>
            </w:pPr>
            <w:r w:rsidRPr="00823674">
              <w:rPr>
                <w:rFonts w:eastAsia="Calibri"/>
              </w:rPr>
              <w:t>Jarabacoa</w:t>
            </w:r>
          </w:p>
        </w:tc>
        <w:tc>
          <w:tcPr>
            <w:tcW w:w="0" w:type="auto"/>
            <w:hideMark/>
          </w:tcPr>
          <w:p w14:paraId="213C65DA"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13</w:t>
            </w:r>
          </w:p>
        </w:tc>
        <w:tc>
          <w:tcPr>
            <w:tcW w:w="0" w:type="auto"/>
            <w:hideMark/>
          </w:tcPr>
          <w:p w14:paraId="251C12E5"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11</w:t>
            </w:r>
          </w:p>
        </w:tc>
      </w:tr>
      <w:tr w:rsidR="00823674" w:rsidRPr="00823674" w14:paraId="4FEE0437" w14:textId="77777777" w:rsidTr="00AA6F15">
        <w:trPr>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4396A038" w14:textId="77777777" w:rsidR="00514F63" w:rsidRPr="00823674" w:rsidRDefault="00514F63" w:rsidP="00F90868">
            <w:pPr>
              <w:jc w:val="center"/>
              <w:rPr>
                <w:rFonts w:eastAsia="Calibri"/>
              </w:rPr>
            </w:pPr>
            <w:r w:rsidRPr="00823674">
              <w:rPr>
                <w:rFonts w:eastAsia="Calibri"/>
              </w:rPr>
              <w:t>Constanza</w:t>
            </w:r>
          </w:p>
        </w:tc>
        <w:tc>
          <w:tcPr>
            <w:tcW w:w="0" w:type="auto"/>
            <w:hideMark/>
          </w:tcPr>
          <w:p w14:paraId="048D62AF"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6</w:t>
            </w:r>
          </w:p>
        </w:tc>
        <w:tc>
          <w:tcPr>
            <w:tcW w:w="0" w:type="auto"/>
            <w:hideMark/>
          </w:tcPr>
          <w:p w14:paraId="3F0F7AFD"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5</w:t>
            </w:r>
          </w:p>
        </w:tc>
      </w:tr>
      <w:tr w:rsidR="00823674" w:rsidRPr="00823674" w14:paraId="357253F9" w14:textId="77777777" w:rsidTr="00AA6F15">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792496AE" w14:textId="77777777" w:rsidR="00514F63" w:rsidRPr="00823674" w:rsidRDefault="00514F63" w:rsidP="00F90868">
            <w:pPr>
              <w:jc w:val="center"/>
              <w:rPr>
                <w:rFonts w:eastAsia="Calibri"/>
              </w:rPr>
            </w:pPr>
            <w:r w:rsidRPr="00823674">
              <w:rPr>
                <w:rFonts w:eastAsia="Calibri"/>
              </w:rPr>
              <w:t>Monseñor Nouel</w:t>
            </w:r>
          </w:p>
        </w:tc>
        <w:tc>
          <w:tcPr>
            <w:tcW w:w="0" w:type="auto"/>
            <w:hideMark/>
          </w:tcPr>
          <w:p w14:paraId="0BB59636"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44</w:t>
            </w:r>
          </w:p>
        </w:tc>
        <w:tc>
          <w:tcPr>
            <w:tcW w:w="0" w:type="auto"/>
            <w:hideMark/>
          </w:tcPr>
          <w:p w14:paraId="505058FA"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30</w:t>
            </w:r>
          </w:p>
        </w:tc>
      </w:tr>
      <w:tr w:rsidR="00823674" w:rsidRPr="00823674" w14:paraId="685CA863" w14:textId="77777777" w:rsidTr="00AA6F15">
        <w:trPr>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7E0C5989" w14:textId="39075CB1" w:rsidR="00514F63" w:rsidRPr="00823674" w:rsidRDefault="00995A31" w:rsidP="00F90868">
            <w:pPr>
              <w:jc w:val="center"/>
              <w:rPr>
                <w:rFonts w:eastAsia="Calibri"/>
              </w:rPr>
            </w:pPr>
            <w:r w:rsidRPr="00823674">
              <w:rPr>
                <w:rFonts w:eastAsia="Calibri"/>
              </w:rPr>
              <w:t>Sánchez</w:t>
            </w:r>
            <w:r w:rsidR="00514F63" w:rsidRPr="00823674">
              <w:rPr>
                <w:rFonts w:eastAsia="Calibri"/>
              </w:rPr>
              <w:t xml:space="preserve"> </w:t>
            </w:r>
            <w:r w:rsidRPr="00823674">
              <w:rPr>
                <w:rFonts w:eastAsia="Calibri"/>
              </w:rPr>
              <w:t>Ramírez</w:t>
            </w:r>
          </w:p>
        </w:tc>
        <w:tc>
          <w:tcPr>
            <w:tcW w:w="0" w:type="auto"/>
            <w:hideMark/>
          </w:tcPr>
          <w:p w14:paraId="3AD3D40E"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31</w:t>
            </w:r>
          </w:p>
        </w:tc>
        <w:tc>
          <w:tcPr>
            <w:tcW w:w="0" w:type="auto"/>
            <w:hideMark/>
          </w:tcPr>
          <w:p w14:paraId="6B7AFD84"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25</w:t>
            </w:r>
          </w:p>
        </w:tc>
      </w:tr>
      <w:tr w:rsidR="00823674" w:rsidRPr="00823674" w14:paraId="175E3A97" w14:textId="77777777" w:rsidTr="00AA6F15">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45B4CC7C" w14:textId="1019EC2E" w:rsidR="00514F63" w:rsidRPr="00823674" w:rsidRDefault="00514F63" w:rsidP="00F90868">
            <w:pPr>
              <w:jc w:val="center"/>
              <w:rPr>
                <w:rFonts w:eastAsia="Calibri"/>
              </w:rPr>
            </w:pPr>
            <w:r w:rsidRPr="00823674">
              <w:rPr>
                <w:rFonts w:eastAsia="Calibri"/>
              </w:rPr>
              <w:t xml:space="preserve">María Trinidad </w:t>
            </w:r>
            <w:r w:rsidR="00995A31" w:rsidRPr="00823674">
              <w:rPr>
                <w:rFonts w:eastAsia="Calibri"/>
              </w:rPr>
              <w:t>Sánchez</w:t>
            </w:r>
          </w:p>
        </w:tc>
        <w:tc>
          <w:tcPr>
            <w:tcW w:w="0" w:type="auto"/>
            <w:hideMark/>
          </w:tcPr>
          <w:p w14:paraId="441587D0"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14</w:t>
            </w:r>
          </w:p>
        </w:tc>
        <w:tc>
          <w:tcPr>
            <w:tcW w:w="0" w:type="auto"/>
            <w:hideMark/>
          </w:tcPr>
          <w:p w14:paraId="09081D71"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11</w:t>
            </w:r>
          </w:p>
        </w:tc>
      </w:tr>
      <w:tr w:rsidR="00823674" w:rsidRPr="00823674" w14:paraId="28624215" w14:textId="77777777" w:rsidTr="00AA6F15">
        <w:trPr>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14FA71B9" w14:textId="77777777" w:rsidR="00514F63" w:rsidRPr="00823674" w:rsidRDefault="00514F63" w:rsidP="00F90868">
            <w:pPr>
              <w:jc w:val="center"/>
              <w:rPr>
                <w:rFonts w:eastAsia="Calibri"/>
              </w:rPr>
            </w:pPr>
            <w:r w:rsidRPr="00823674">
              <w:rPr>
                <w:rFonts w:eastAsia="Calibri"/>
              </w:rPr>
              <w:t>Samaná</w:t>
            </w:r>
          </w:p>
        </w:tc>
        <w:tc>
          <w:tcPr>
            <w:tcW w:w="0" w:type="auto"/>
            <w:hideMark/>
          </w:tcPr>
          <w:p w14:paraId="66E988E4"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w:t>
            </w:r>
          </w:p>
        </w:tc>
        <w:tc>
          <w:tcPr>
            <w:tcW w:w="0" w:type="auto"/>
            <w:hideMark/>
          </w:tcPr>
          <w:p w14:paraId="283585FF"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w:t>
            </w:r>
          </w:p>
        </w:tc>
      </w:tr>
      <w:tr w:rsidR="00823674" w:rsidRPr="00823674" w14:paraId="30DD79B1" w14:textId="77777777" w:rsidTr="00AA6F15">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5C8DED2E" w14:textId="77777777" w:rsidR="00514F63" w:rsidRPr="00823674" w:rsidRDefault="00514F63" w:rsidP="00F90868">
            <w:pPr>
              <w:jc w:val="center"/>
              <w:rPr>
                <w:rFonts w:eastAsia="Calibri"/>
              </w:rPr>
            </w:pPr>
            <w:proofErr w:type="spellStart"/>
            <w:r w:rsidRPr="00823674">
              <w:rPr>
                <w:rFonts w:eastAsia="Calibri"/>
              </w:rPr>
              <w:t>Higuey</w:t>
            </w:r>
            <w:proofErr w:type="spellEnd"/>
          </w:p>
        </w:tc>
        <w:tc>
          <w:tcPr>
            <w:tcW w:w="0" w:type="auto"/>
            <w:hideMark/>
          </w:tcPr>
          <w:p w14:paraId="4BD0D77A"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2</w:t>
            </w:r>
          </w:p>
        </w:tc>
        <w:tc>
          <w:tcPr>
            <w:tcW w:w="0" w:type="auto"/>
            <w:hideMark/>
          </w:tcPr>
          <w:p w14:paraId="25E72E07"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2</w:t>
            </w:r>
          </w:p>
        </w:tc>
      </w:tr>
      <w:tr w:rsidR="00823674" w:rsidRPr="00823674" w14:paraId="1F86E4F0" w14:textId="77777777" w:rsidTr="00AA6F15">
        <w:trPr>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3B924927" w14:textId="77777777" w:rsidR="00514F63" w:rsidRPr="00823674" w:rsidRDefault="00514F63" w:rsidP="00F90868">
            <w:pPr>
              <w:jc w:val="center"/>
              <w:rPr>
                <w:rFonts w:eastAsia="Calibri"/>
              </w:rPr>
            </w:pPr>
            <w:r w:rsidRPr="00823674">
              <w:rPr>
                <w:rFonts w:eastAsia="Calibri"/>
              </w:rPr>
              <w:t>Hato Mayor</w:t>
            </w:r>
          </w:p>
        </w:tc>
        <w:tc>
          <w:tcPr>
            <w:tcW w:w="0" w:type="auto"/>
            <w:hideMark/>
          </w:tcPr>
          <w:p w14:paraId="760D2C70"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2</w:t>
            </w:r>
          </w:p>
        </w:tc>
        <w:tc>
          <w:tcPr>
            <w:tcW w:w="0" w:type="auto"/>
            <w:hideMark/>
          </w:tcPr>
          <w:p w14:paraId="726ECBA1"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w:t>
            </w:r>
          </w:p>
        </w:tc>
      </w:tr>
      <w:tr w:rsidR="00823674" w:rsidRPr="00823674" w14:paraId="5B58593C" w14:textId="77777777" w:rsidTr="00AA6F15">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150991FF" w14:textId="77777777" w:rsidR="00514F63" w:rsidRPr="00823674" w:rsidRDefault="00514F63" w:rsidP="00F90868">
            <w:pPr>
              <w:jc w:val="center"/>
              <w:rPr>
                <w:rFonts w:eastAsia="Calibri"/>
              </w:rPr>
            </w:pPr>
            <w:r w:rsidRPr="00823674">
              <w:rPr>
                <w:rFonts w:eastAsia="Calibri"/>
              </w:rPr>
              <w:t>Monte Plata</w:t>
            </w:r>
          </w:p>
        </w:tc>
        <w:tc>
          <w:tcPr>
            <w:tcW w:w="0" w:type="auto"/>
            <w:hideMark/>
          </w:tcPr>
          <w:p w14:paraId="2B32B011"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16</w:t>
            </w:r>
          </w:p>
        </w:tc>
        <w:tc>
          <w:tcPr>
            <w:tcW w:w="0" w:type="auto"/>
            <w:hideMark/>
          </w:tcPr>
          <w:p w14:paraId="52993A24"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14</w:t>
            </w:r>
          </w:p>
        </w:tc>
      </w:tr>
      <w:tr w:rsidR="00823674" w:rsidRPr="00823674" w14:paraId="369A4D83" w14:textId="77777777" w:rsidTr="00AA6F15">
        <w:trPr>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67642AB0" w14:textId="77777777" w:rsidR="00514F63" w:rsidRPr="00823674" w:rsidRDefault="00514F63" w:rsidP="00F90868">
            <w:pPr>
              <w:jc w:val="center"/>
              <w:rPr>
                <w:rFonts w:eastAsia="Calibri"/>
              </w:rPr>
            </w:pPr>
            <w:r w:rsidRPr="00823674">
              <w:rPr>
                <w:rFonts w:eastAsia="Calibri"/>
              </w:rPr>
              <w:t>Santo Domingo</w:t>
            </w:r>
          </w:p>
        </w:tc>
        <w:tc>
          <w:tcPr>
            <w:tcW w:w="0" w:type="auto"/>
            <w:hideMark/>
          </w:tcPr>
          <w:p w14:paraId="08C67E41"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13</w:t>
            </w:r>
          </w:p>
        </w:tc>
        <w:tc>
          <w:tcPr>
            <w:tcW w:w="0" w:type="auto"/>
            <w:hideMark/>
          </w:tcPr>
          <w:p w14:paraId="41E62EB2"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10</w:t>
            </w:r>
          </w:p>
        </w:tc>
      </w:tr>
      <w:tr w:rsidR="00823674" w:rsidRPr="00823674" w14:paraId="0BD693C8" w14:textId="77777777" w:rsidTr="00AA6F15">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589C752D" w14:textId="77777777" w:rsidR="00514F63" w:rsidRPr="00823674" w:rsidRDefault="00514F63" w:rsidP="00F90868">
            <w:pPr>
              <w:jc w:val="center"/>
              <w:rPr>
                <w:rFonts w:eastAsia="Calibri"/>
              </w:rPr>
            </w:pPr>
            <w:r w:rsidRPr="00823674">
              <w:rPr>
                <w:rFonts w:eastAsia="Calibri"/>
              </w:rPr>
              <w:t xml:space="preserve">San José de </w:t>
            </w:r>
            <w:proofErr w:type="spellStart"/>
            <w:r w:rsidRPr="00823674">
              <w:rPr>
                <w:rFonts w:eastAsia="Calibri"/>
              </w:rPr>
              <w:t>Ocoa</w:t>
            </w:r>
            <w:proofErr w:type="spellEnd"/>
          </w:p>
        </w:tc>
        <w:tc>
          <w:tcPr>
            <w:tcW w:w="0" w:type="auto"/>
            <w:hideMark/>
          </w:tcPr>
          <w:p w14:paraId="05483058"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4</w:t>
            </w:r>
          </w:p>
        </w:tc>
        <w:tc>
          <w:tcPr>
            <w:tcW w:w="0" w:type="auto"/>
            <w:hideMark/>
          </w:tcPr>
          <w:p w14:paraId="3D735026"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w:t>
            </w:r>
          </w:p>
        </w:tc>
      </w:tr>
      <w:tr w:rsidR="00823674" w:rsidRPr="00823674" w14:paraId="2A506DA9" w14:textId="77777777" w:rsidTr="00AA6F15">
        <w:trPr>
          <w:trHeight w:val="399"/>
          <w:jc w:val="center"/>
        </w:trPr>
        <w:tc>
          <w:tcPr>
            <w:cnfStyle w:val="001000000000" w:firstRow="0" w:lastRow="0" w:firstColumn="1" w:lastColumn="0" w:oddVBand="0" w:evenVBand="0" w:oddHBand="0" w:evenHBand="0" w:firstRowFirstColumn="0" w:firstRowLastColumn="0" w:lastRowFirstColumn="0" w:lastRowLastColumn="0"/>
            <w:tcW w:w="5162" w:type="dxa"/>
          </w:tcPr>
          <w:p w14:paraId="41F00831" w14:textId="54E8A869" w:rsidR="00514F63" w:rsidRPr="00823674" w:rsidRDefault="00514F63" w:rsidP="00F90868">
            <w:pPr>
              <w:jc w:val="center"/>
              <w:rPr>
                <w:rFonts w:eastAsia="Calibri"/>
              </w:rPr>
            </w:pPr>
            <w:r w:rsidRPr="00823674">
              <w:rPr>
                <w:rFonts w:eastAsia="Calibri"/>
              </w:rPr>
              <w:t xml:space="preserve">San </w:t>
            </w:r>
            <w:r w:rsidR="00B2160B" w:rsidRPr="00823674">
              <w:rPr>
                <w:rFonts w:eastAsia="Calibri"/>
              </w:rPr>
              <w:t>Cristóbal</w:t>
            </w:r>
          </w:p>
        </w:tc>
        <w:tc>
          <w:tcPr>
            <w:tcW w:w="0" w:type="auto"/>
          </w:tcPr>
          <w:p w14:paraId="307723E8"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2</w:t>
            </w:r>
          </w:p>
        </w:tc>
        <w:tc>
          <w:tcPr>
            <w:tcW w:w="0" w:type="auto"/>
          </w:tcPr>
          <w:p w14:paraId="65A94888"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w:t>
            </w:r>
          </w:p>
        </w:tc>
      </w:tr>
      <w:tr w:rsidR="00823674" w:rsidRPr="00823674" w14:paraId="0C989E6D" w14:textId="77777777" w:rsidTr="00AA6F15">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6A8BC794" w14:textId="080AA4E4" w:rsidR="00514F63" w:rsidRPr="00823674" w:rsidRDefault="00514F63" w:rsidP="00F90868">
            <w:pPr>
              <w:jc w:val="center"/>
              <w:rPr>
                <w:rFonts w:eastAsia="Calibri"/>
              </w:rPr>
            </w:pPr>
            <w:r w:rsidRPr="00823674">
              <w:rPr>
                <w:rFonts w:eastAsia="Calibri"/>
              </w:rPr>
              <w:t>Villa Altagracia</w:t>
            </w:r>
          </w:p>
        </w:tc>
        <w:tc>
          <w:tcPr>
            <w:tcW w:w="0" w:type="auto"/>
            <w:hideMark/>
          </w:tcPr>
          <w:p w14:paraId="0F747B25"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6</w:t>
            </w:r>
          </w:p>
        </w:tc>
        <w:tc>
          <w:tcPr>
            <w:tcW w:w="0" w:type="auto"/>
            <w:hideMark/>
          </w:tcPr>
          <w:p w14:paraId="02A4F005"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4</w:t>
            </w:r>
          </w:p>
        </w:tc>
      </w:tr>
      <w:tr w:rsidR="00823674" w:rsidRPr="00823674" w14:paraId="6B553830" w14:textId="77777777" w:rsidTr="00AA6F15">
        <w:trPr>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56026E53" w14:textId="77777777" w:rsidR="00514F63" w:rsidRPr="00823674" w:rsidRDefault="00514F63" w:rsidP="00F90868">
            <w:pPr>
              <w:jc w:val="center"/>
              <w:rPr>
                <w:rFonts w:eastAsia="Calibri"/>
              </w:rPr>
            </w:pPr>
            <w:r w:rsidRPr="00823674">
              <w:rPr>
                <w:rFonts w:eastAsia="Calibri"/>
              </w:rPr>
              <w:t>Peravia</w:t>
            </w:r>
          </w:p>
        </w:tc>
        <w:tc>
          <w:tcPr>
            <w:tcW w:w="0" w:type="auto"/>
            <w:hideMark/>
          </w:tcPr>
          <w:p w14:paraId="364F55DD"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2</w:t>
            </w:r>
          </w:p>
        </w:tc>
        <w:tc>
          <w:tcPr>
            <w:tcW w:w="0" w:type="auto"/>
            <w:hideMark/>
          </w:tcPr>
          <w:p w14:paraId="1C9DC32C"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0 </w:t>
            </w:r>
          </w:p>
        </w:tc>
      </w:tr>
      <w:tr w:rsidR="00823674" w:rsidRPr="00823674" w14:paraId="1DA6E40B" w14:textId="77777777" w:rsidTr="00AA6F15">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5162" w:type="dxa"/>
          </w:tcPr>
          <w:p w14:paraId="3F597509" w14:textId="77777777" w:rsidR="00514F63" w:rsidRPr="00823674" w:rsidRDefault="00514F63" w:rsidP="00F90868">
            <w:pPr>
              <w:jc w:val="center"/>
              <w:rPr>
                <w:rFonts w:eastAsia="Calibri"/>
              </w:rPr>
            </w:pPr>
            <w:r w:rsidRPr="00823674">
              <w:rPr>
                <w:rFonts w:eastAsia="Calibri"/>
              </w:rPr>
              <w:t>Azua</w:t>
            </w:r>
          </w:p>
        </w:tc>
        <w:tc>
          <w:tcPr>
            <w:tcW w:w="0" w:type="auto"/>
          </w:tcPr>
          <w:p w14:paraId="65EBADD0"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2</w:t>
            </w:r>
          </w:p>
        </w:tc>
        <w:tc>
          <w:tcPr>
            <w:tcW w:w="0" w:type="auto"/>
          </w:tcPr>
          <w:p w14:paraId="1D77F2B6"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w:t>
            </w:r>
          </w:p>
        </w:tc>
      </w:tr>
      <w:tr w:rsidR="00823674" w:rsidRPr="00823674" w14:paraId="21EB5202" w14:textId="77777777" w:rsidTr="00AA6F15">
        <w:trPr>
          <w:trHeight w:val="399"/>
          <w:jc w:val="center"/>
        </w:trPr>
        <w:tc>
          <w:tcPr>
            <w:cnfStyle w:val="001000000000" w:firstRow="0" w:lastRow="0" w:firstColumn="1" w:lastColumn="0" w:oddVBand="0" w:evenVBand="0" w:oddHBand="0" w:evenHBand="0" w:firstRowFirstColumn="0" w:firstRowLastColumn="0" w:lastRowFirstColumn="0" w:lastRowLastColumn="0"/>
            <w:tcW w:w="5162" w:type="dxa"/>
            <w:hideMark/>
          </w:tcPr>
          <w:p w14:paraId="26874F1E" w14:textId="77777777" w:rsidR="00514F63" w:rsidRPr="00823674" w:rsidRDefault="00514F63" w:rsidP="00F90868">
            <w:pPr>
              <w:jc w:val="center"/>
              <w:rPr>
                <w:rFonts w:eastAsia="Calibri"/>
              </w:rPr>
            </w:pPr>
            <w:r w:rsidRPr="00823674">
              <w:rPr>
                <w:rFonts w:eastAsia="Calibri"/>
              </w:rPr>
              <w:t>San Juan</w:t>
            </w:r>
          </w:p>
        </w:tc>
        <w:tc>
          <w:tcPr>
            <w:tcW w:w="0" w:type="auto"/>
            <w:hideMark/>
          </w:tcPr>
          <w:p w14:paraId="2FF2F290"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3</w:t>
            </w:r>
          </w:p>
        </w:tc>
        <w:tc>
          <w:tcPr>
            <w:tcW w:w="0" w:type="auto"/>
            <w:hideMark/>
          </w:tcPr>
          <w:p w14:paraId="16504ECA"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2</w:t>
            </w:r>
          </w:p>
        </w:tc>
      </w:tr>
      <w:tr w:rsidR="00823674" w:rsidRPr="00823674" w14:paraId="7E0D89CD" w14:textId="77777777" w:rsidTr="00AA6F15">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5162" w:type="dxa"/>
          </w:tcPr>
          <w:p w14:paraId="5BB5DA29" w14:textId="28E9230C" w:rsidR="00514F63" w:rsidRPr="00823674" w:rsidRDefault="00995A31" w:rsidP="00F90868">
            <w:pPr>
              <w:jc w:val="center"/>
              <w:rPr>
                <w:rFonts w:eastAsia="Calibri"/>
              </w:rPr>
            </w:pPr>
            <w:r w:rsidRPr="00823674">
              <w:rPr>
                <w:rFonts w:eastAsia="Calibri"/>
              </w:rPr>
              <w:t>Elías</w:t>
            </w:r>
            <w:r w:rsidR="00514F63" w:rsidRPr="00823674">
              <w:rPr>
                <w:rFonts w:eastAsia="Calibri"/>
              </w:rPr>
              <w:t xml:space="preserve"> Piña</w:t>
            </w:r>
          </w:p>
        </w:tc>
        <w:tc>
          <w:tcPr>
            <w:tcW w:w="0" w:type="auto"/>
          </w:tcPr>
          <w:p w14:paraId="6A7F4304"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2</w:t>
            </w:r>
          </w:p>
        </w:tc>
        <w:tc>
          <w:tcPr>
            <w:tcW w:w="0" w:type="auto"/>
          </w:tcPr>
          <w:p w14:paraId="2F3ACE6A" w14:textId="77777777" w:rsidR="00514F63" w:rsidRPr="00823674" w:rsidRDefault="00514F63" w:rsidP="003D29D1">
            <w:pPr>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0</w:t>
            </w:r>
          </w:p>
        </w:tc>
      </w:tr>
      <w:tr w:rsidR="00823674" w:rsidRPr="00823674" w14:paraId="5B4AB04B" w14:textId="77777777" w:rsidTr="00AA6F15">
        <w:trPr>
          <w:trHeight w:val="399"/>
          <w:jc w:val="center"/>
        </w:trPr>
        <w:tc>
          <w:tcPr>
            <w:cnfStyle w:val="001000000000" w:firstRow="0" w:lastRow="0" w:firstColumn="1" w:lastColumn="0" w:oddVBand="0" w:evenVBand="0" w:oddHBand="0" w:evenHBand="0" w:firstRowFirstColumn="0" w:firstRowLastColumn="0" w:lastRowFirstColumn="0" w:lastRowLastColumn="0"/>
            <w:tcW w:w="5162" w:type="dxa"/>
          </w:tcPr>
          <w:p w14:paraId="686C80BF" w14:textId="77777777" w:rsidR="00514F63" w:rsidRPr="00823674" w:rsidRDefault="00514F63" w:rsidP="00F90868">
            <w:pPr>
              <w:jc w:val="center"/>
              <w:rPr>
                <w:rFonts w:eastAsia="Calibri"/>
              </w:rPr>
            </w:pPr>
            <w:r w:rsidRPr="00823674">
              <w:rPr>
                <w:rFonts w:eastAsia="Calibri"/>
              </w:rPr>
              <w:t>Barahona</w:t>
            </w:r>
          </w:p>
        </w:tc>
        <w:tc>
          <w:tcPr>
            <w:tcW w:w="0" w:type="auto"/>
          </w:tcPr>
          <w:p w14:paraId="25940238"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w:t>
            </w:r>
          </w:p>
        </w:tc>
        <w:tc>
          <w:tcPr>
            <w:tcW w:w="0" w:type="auto"/>
          </w:tcPr>
          <w:p w14:paraId="3A25E839" w14:textId="77777777" w:rsidR="00514F63" w:rsidRPr="00823674" w:rsidRDefault="00514F63" w:rsidP="003D29D1">
            <w:pPr>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w:t>
            </w:r>
          </w:p>
        </w:tc>
      </w:tr>
      <w:tr w:rsidR="00823674" w:rsidRPr="00823674" w14:paraId="76A19171" w14:textId="77777777" w:rsidTr="00060159">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5162" w:type="dxa"/>
            <w:shd w:val="clear" w:color="auto" w:fill="142F62"/>
            <w:hideMark/>
          </w:tcPr>
          <w:p w14:paraId="5B5A0210" w14:textId="77777777" w:rsidR="00514F63" w:rsidRPr="00723BCD" w:rsidRDefault="00514F63" w:rsidP="00F90868">
            <w:pPr>
              <w:jc w:val="center"/>
              <w:rPr>
                <w:rFonts w:eastAsia="Calibri"/>
                <w:color w:val="FFFFFF" w:themeColor="background1"/>
              </w:rPr>
            </w:pPr>
            <w:r w:rsidRPr="00723BCD">
              <w:rPr>
                <w:rFonts w:eastAsia="Calibri"/>
                <w:color w:val="FFFFFF" w:themeColor="background1"/>
              </w:rPr>
              <w:t>Total</w:t>
            </w:r>
          </w:p>
        </w:tc>
        <w:tc>
          <w:tcPr>
            <w:tcW w:w="0" w:type="auto"/>
            <w:shd w:val="clear" w:color="auto" w:fill="142F62"/>
            <w:hideMark/>
          </w:tcPr>
          <w:p w14:paraId="270E1155" w14:textId="77777777" w:rsidR="00514F63" w:rsidRPr="00723BCD" w:rsidRDefault="00514F63" w:rsidP="00F90868">
            <w:pPr>
              <w:jc w:val="center"/>
              <w:cnfStyle w:val="000000100000" w:firstRow="0" w:lastRow="0" w:firstColumn="0" w:lastColumn="0" w:oddVBand="0" w:evenVBand="0" w:oddHBand="1" w:evenHBand="0" w:firstRowFirstColumn="0" w:firstRowLastColumn="0" w:lastRowFirstColumn="0" w:lastRowLastColumn="0"/>
              <w:rPr>
                <w:rFonts w:eastAsia="Calibri"/>
                <w:b/>
                <w:color w:val="FFFFFF" w:themeColor="background1"/>
              </w:rPr>
            </w:pPr>
            <w:r w:rsidRPr="00723BCD">
              <w:rPr>
                <w:rFonts w:eastAsia="Calibri"/>
                <w:b/>
                <w:color w:val="FFFFFF" w:themeColor="background1"/>
              </w:rPr>
              <w:t>371</w:t>
            </w:r>
          </w:p>
        </w:tc>
        <w:tc>
          <w:tcPr>
            <w:tcW w:w="0" w:type="auto"/>
            <w:shd w:val="clear" w:color="auto" w:fill="142F62"/>
            <w:hideMark/>
          </w:tcPr>
          <w:p w14:paraId="61BBA479" w14:textId="77777777" w:rsidR="00514F63" w:rsidRPr="00723BCD" w:rsidRDefault="00514F63" w:rsidP="00F90868">
            <w:pPr>
              <w:jc w:val="center"/>
              <w:cnfStyle w:val="000000100000" w:firstRow="0" w:lastRow="0" w:firstColumn="0" w:lastColumn="0" w:oddVBand="0" w:evenVBand="0" w:oddHBand="1" w:evenHBand="0" w:firstRowFirstColumn="0" w:firstRowLastColumn="0" w:lastRowFirstColumn="0" w:lastRowLastColumn="0"/>
              <w:rPr>
                <w:rFonts w:eastAsia="Calibri"/>
                <w:b/>
                <w:color w:val="FFFFFF" w:themeColor="background1"/>
              </w:rPr>
            </w:pPr>
            <w:r w:rsidRPr="00723BCD">
              <w:rPr>
                <w:rFonts w:eastAsia="Calibri"/>
                <w:b/>
                <w:color w:val="FFFFFF" w:themeColor="background1"/>
              </w:rPr>
              <w:t>297</w:t>
            </w:r>
          </w:p>
        </w:tc>
      </w:tr>
    </w:tbl>
    <w:p w14:paraId="2F5593F0" w14:textId="77777777" w:rsidR="00514F63" w:rsidRPr="00823674" w:rsidRDefault="00514F63" w:rsidP="00514F63">
      <w:pPr>
        <w:rPr>
          <w:i/>
          <w:iCs/>
          <w:sz w:val="18"/>
          <w:szCs w:val="18"/>
        </w:rPr>
      </w:pPr>
      <w:r w:rsidRPr="00823674">
        <w:rPr>
          <w:i/>
          <w:iCs/>
          <w:sz w:val="18"/>
          <w:szCs w:val="18"/>
        </w:rPr>
        <w:t>Fuente: Viceministerio de recursos forestales, MMRN</w:t>
      </w:r>
    </w:p>
    <w:p w14:paraId="7DC8A517" w14:textId="77777777" w:rsidR="006A4052" w:rsidRPr="00823674" w:rsidRDefault="006A4052" w:rsidP="00514F63">
      <w:pPr>
        <w:spacing w:line="360" w:lineRule="auto"/>
        <w:jc w:val="both"/>
        <w:rPr>
          <w:rFonts w:eastAsia="Calibri"/>
        </w:rPr>
      </w:pPr>
    </w:p>
    <w:p w14:paraId="6A66396E" w14:textId="77777777" w:rsidR="00EB1538" w:rsidRDefault="00EB1538" w:rsidP="00514F63">
      <w:pPr>
        <w:spacing w:line="360" w:lineRule="auto"/>
        <w:jc w:val="both"/>
        <w:rPr>
          <w:rFonts w:eastAsia="Calibri"/>
        </w:rPr>
        <w:sectPr w:rsidR="00EB1538" w:rsidSect="00F64800">
          <w:pgSz w:w="12240" w:h="15840"/>
          <w:pgMar w:top="1440" w:right="2160" w:bottom="1440" w:left="2160" w:header="720" w:footer="720" w:gutter="0"/>
          <w:cols w:space="720"/>
          <w:docGrid w:linePitch="360"/>
        </w:sectPr>
      </w:pPr>
    </w:p>
    <w:p w14:paraId="0C684A5E" w14:textId="4298DFA5" w:rsidR="00514F63" w:rsidRPr="00CB6BEF" w:rsidRDefault="00514F63" w:rsidP="00514F63">
      <w:pPr>
        <w:spacing w:line="360" w:lineRule="auto"/>
        <w:jc w:val="both"/>
        <w:rPr>
          <w:rFonts w:eastAsia="Calibri"/>
        </w:rPr>
      </w:pPr>
      <w:r w:rsidRPr="00CB6BEF">
        <w:rPr>
          <w:rFonts w:eastAsia="Calibri"/>
        </w:rPr>
        <w:lastRenderedPageBreak/>
        <w:t xml:space="preserve">De acuerdo con los reportes de las oficinas provinciales del Ministerio de Ambiente, la madera criolla procesada en la fase primaria a partir de trozas alcanzó un total de 5,912,033 pie </w:t>
      </w:r>
      <w:proofErr w:type="spellStart"/>
      <w:r w:rsidRPr="00CB6BEF">
        <w:rPr>
          <w:rFonts w:eastAsia="Calibri"/>
        </w:rPr>
        <w:t>tablares</w:t>
      </w:r>
      <w:proofErr w:type="spellEnd"/>
      <w:r w:rsidRPr="00CB6BEF">
        <w:rPr>
          <w:rFonts w:eastAsia="Calibri"/>
        </w:rPr>
        <w:t xml:space="preserve">. Mientras que en el área fabril de Bonao fueron procesadas 61,537 pies </w:t>
      </w:r>
      <w:proofErr w:type="spellStart"/>
      <w:r w:rsidRPr="00CB6BEF">
        <w:rPr>
          <w:rFonts w:eastAsia="Calibri"/>
        </w:rPr>
        <w:t>tablares</w:t>
      </w:r>
      <w:proofErr w:type="spellEnd"/>
      <w:r w:rsidRPr="00CB6BEF">
        <w:rPr>
          <w:rFonts w:eastAsia="Calibri"/>
        </w:rPr>
        <w:t>.</w:t>
      </w:r>
    </w:p>
    <w:p w14:paraId="1AD48967" w14:textId="77777777" w:rsidR="006A4052" w:rsidRPr="00CB6BEF" w:rsidRDefault="006A4052" w:rsidP="00514F63">
      <w:pPr>
        <w:spacing w:line="360" w:lineRule="auto"/>
        <w:jc w:val="both"/>
        <w:rPr>
          <w:rFonts w:eastAsia="Calibri"/>
        </w:rPr>
      </w:pPr>
    </w:p>
    <w:p w14:paraId="17F9B046" w14:textId="77777777" w:rsidR="00514F63" w:rsidRPr="00CB6BEF" w:rsidRDefault="00514F63" w:rsidP="00514F63">
      <w:pPr>
        <w:spacing w:line="360" w:lineRule="auto"/>
        <w:jc w:val="center"/>
        <w:rPr>
          <w:rFonts w:eastAsia="Calibri"/>
          <w:b/>
          <w:bCs/>
        </w:rPr>
      </w:pPr>
      <w:r w:rsidRPr="00CB6BEF">
        <w:rPr>
          <w:rFonts w:eastAsia="Calibri"/>
          <w:b/>
          <w:bCs/>
        </w:rPr>
        <w:t xml:space="preserve">Producción de madera aserrada por especie (pie </w:t>
      </w:r>
      <w:proofErr w:type="spellStart"/>
      <w:r w:rsidRPr="00CB6BEF">
        <w:rPr>
          <w:rFonts w:eastAsia="Calibri"/>
          <w:b/>
          <w:bCs/>
        </w:rPr>
        <w:t>tablar</w:t>
      </w:r>
      <w:proofErr w:type="spellEnd"/>
      <w:r w:rsidRPr="00CB6BEF">
        <w:rPr>
          <w:rFonts w:eastAsia="Calibri"/>
          <w:b/>
          <w:bCs/>
        </w:rPr>
        <w:t>)</w:t>
      </w:r>
    </w:p>
    <w:p w14:paraId="60EC22C7" w14:textId="77777777" w:rsidR="00514F63" w:rsidRPr="00CB6BEF" w:rsidRDefault="00514F63" w:rsidP="00514F63">
      <w:pPr>
        <w:spacing w:line="360" w:lineRule="auto"/>
        <w:jc w:val="center"/>
        <w:rPr>
          <w:rFonts w:eastAsia="Calibri"/>
          <w:b/>
          <w:bCs/>
        </w:rPr>
      </w:pPr>
      <w:r w:rsidRPr="00CB6BEF">
        <w:rPr>
          <w:rFonts w:eastAsia="Calibri"/>
          <w:b/>
          <w:bCs/>
        </w:rPr>
        <w:t>Año 2025</w:t>
      </w:r>
    </w:p>
    <w:tbl>
      <w:tblPr>
        <w:tblStyle w:val="Tabladelista1clara-nfasis3"/>
        <w:tblW w:w="8768" w:type="dxa"/>
        <w:jc w:val="center"/>
        <w:tblLook w:val="04A0" w:firstRow="1" w:lastRow="0" w:firstColumn="1" w:lastColumn="0" w:noHBand="0" w:noVBand="1"/>
      </w:tblPr>
      <w:tblGrid>
        <w:gridCol w:w="1703"/>
        <w:gridCol w:w="1276"/>
        <w:gridCol w:w="1276"/>
        <w:gridCol w:w="1276"/>
        <w:gridCol w:w="1406"/>
        <w:gridCol w:w="1406"/>
        <w:gridCol w:w="1276"/>
      </w:tblGrid>
      <w:tr w:rsidR="00823674" w:rsidRPr="00823674" w14:paraId="0809A75B" w14:textId="77777777" w:rsidTr="00060159">
        <w:trPr>
          <w:cnfStyle w:val="100000000000" w:firstRow="1" w:lastRow="0" w:firstColumn="0" w:lastColumn="0" w:oddVBand="0" w:evenVBand="0" w:oddHBand="0" w:evenHBand="0" w:firstRowFirstColumn="0" w:firstRowLastColumn="0" w:lastRowFirstColumn="0" w:lastRowLastColumn="0"/>
          <w:trHeight w:val="408"/>
          <w:tblHeader/>
          <w:jc w:val="center"/>
        </w:trPr>
        <w:tc>
          <w:tcPr>
            <w:cnfStyle w:val="001000000000" w:firstRow="0" w:lastRow="0" w:firstColumn="1" w:lastColumn="0" w:oddVBand="0" w:evenVBand="0" w:oddHBand="0" w:evenHBand="0" w:firstRowFirstColumn="0" w:firstRowLastColumn="0" w:lastRowFirstColumn="0" w:lastRowLastColumn="0"/>
            <w:tcW w:w="852" w:type="dxa"/>
            <w:shd w:val="clear" w:color="auto" w:fill="142F62"/>
            <w:vAlign w:val="center"/>
            <w:hideMark/>
          </w:tcPr>
          <w:p w14:paraId="5DFF12B8" w14:textId="5262B556" w:rsidR="00514F63" w:rsidRPr="00723BCD" w:rsidRDefault="00514F63" w:rsidP="00D750E8">
            <w:pPr>
              <w:jc w:val="center"/>
              <w:rPr>
                <w:rFonts w:eastAsia="Calibri"/>
                <w:color w:val="FFFFFF" w:themeColor="background1"/>
                <w:sz w:val="22"/>
                <w:szCs w:val="22"/>
              </w:rPr>
            </w:pPr>
            <w:r w:rsidRPr="00723BCD">
              <w:rPr>
                <w:rFonts w:eastAsia="Calibri"/>
                <w:color w:val="FFFFFF" w:themeColor="background1"/>
                <w:sz w:val="22"/>
                <w:szCs w:val="22"/>
              </w:rPr>
              <w:t>Provincia</w:t>
            </w:r>
          </w:p>
        </w:tc>
        <w:tc>
          <w:tcPr>
            <w:tcW w:w="1276" w:type="dxa"/>
            <w:shd w:val="clear" w:color="auto" w:fill="142F62"/>
            <w:vAlign w:val="center"/>
            <w:hideMark/>
          </w:tcPr>
          <w:p w14:paraId="1D7E024D" w14:textId="628F9B28" w:rsidR="00514F63" w:rsidRPr="00723BCD" w:rsidRDefault="00514F63" w:rsidP="00D750E8">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 w:val="22"/>
                <w:szCs w:val="22"/>
              </w:rPr>
            </w:pPr>
            <w:r w:rsidRPr="00723BCD">
              <w:rPr>
                <w:rFonts w:eastAsia="Calibri"/>
                <w:color w:val="FFFFFF" w:themeColor="background1"/>
                <w:sz w:val="22"/>
                <w:szCs w:val="22"/>
              </w:rPr>
              <w:t>Pino</w:t>
            </w:r>
          </w:p>
        </w:tc>
        <w:tc>
          <w:tcPr>
            <w:tcW w:w="0" w:type="auto"/>
            <w:shd w:val="clear" w:color="auto" w:fill="142F62"/>
            <w:vAlign w:val="center"/>
            <w:hideMark/>
          </w:tcPr>
          <w:p w14:paraId="062AF534" w14:textId="4DD0CF8A" w:rsidR="00514F63" w:rsidRPr="00723BCD" w:rsidRDefault="00514F63" w:rsidP="00D750E8">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 w:val="22"/>
                <w:szCs w:val="22"/>
              </w:rPr>
            </w:pPr>
            <w:r w:rsidRPr="00723BCD">
              <w:rPr>
                <w:rFonts w:eastAsia="Calibri"/>
                <w:color w:val="FFFFFF" w:themeColor="background1"/>
                <w:sz w:val="22"/>
                <w:szCs w:val="22"/>
              </w:rPr>
              <w:t>Acacia</w:t>
            </w:r>
          </w:p>
        </w:tc>
        <w:tc>
          <w:tcPr>
            <w:tcW w:w="0" w:type="auto"/>
            <w:shd w:val="clear" w:color="auto" w:fill="142F62"/>
            <w:vAlign w:val="center"/>
            <w:hideMark/>
          </w:tcPr>
          <w:p w14:paraId="390D8C54" w14:textId="5EB6CA41" w:rsidR="00514F63" w:rsidRPr="00723BCD" w:rsidRDefault="00514F63" w:rsidP="00D750E8">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 w:val="22"/>
                <w:szCs w:val="22"/>
              </w:rPr>
            </w:pPr>
            <w:r w:rsidRPr="00723BCD">
              <w:rPr>
                <w:rFonts w:eastAsia="Calibri"/>
                <w:color w:val="FFFFFF" w:themeColor="background1"/>
                <w:sz w:val="22"/>
                <w:szCs w:val="22"/>
              </w:rPr>
              <w:t>Roble</w:t>
            </w:r>
          </w:p>
        </w:tc>
        <w:tc>
          <w:tcPr>
            <w:tcW w:w="0" w:type="auto"/>
            <w:shd w:val="clear" w:color="auto" w:fill="142F62"/>
            <w:vAlign w:val="center"/>
            <w:hideMark/>
          </w:tcPr>
          <w:p w14:paraId="57CD5472" w14:textId="583A9112" w:rsidR="00514F63" w:rsidRPr="00723BCD" w:rsidRDefault="00514F63" w:rsidP="00D750E8">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 w:val="22"/>
                <w:szCs w:val="22"/>
              </w:rPr>
            </w:pPr>
            <w:r w:rsidRPr="00723BCD">
              <w:rPr>
                <w:rFonts w:eastAsia="Calibri"/>
                <w:color w:val="FFFFFF" w:themeColor="background1"/>
                <w:sz w:val="22"/>
                <w:szCs w:val="22"/>
              </w:rPr>
              <w:t>Caoba</w:t>
            </w:r>
          </w:p>
        </w:tc>
        <w:tc>
          <w:tcPr>
            <w:tcW w:w="0" w:type="auto"/>
            <w:shd w:val="clear" w:color="auto" w:fill="142F62"/>
            <w:vAlign w:val="center"/>
            <w:hideMark/>
          </w:tcPr>
          <w:p w14:paraId="7B2D82C3" w14:textId="7488C241" w:rsidR="00514F63" w:rsidRPr="00723BCD" w:rsidRDefault="00514F63" w:rsidP="00D750E8">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 w:val="22"/>
                <w:szCs w:val="22"/>
              </w:rPr>
            </w:pPr>
            <w:r w:rsidRPr="00723BCD">
              <w:rPr>
                <w:rFonts w:eastAsia="Calibri"/>
                <w:color w:val="FFFFFF" w:themeColor="background1"/>
                <w:sz w:val="22"/>
                <w:szCs w:val="22"/>
              </w:rPr>
              <w:t>Otras</w:t>
            </w:r>
          </w:p>
        </w:tc>
        <w:tc>
          <w:tcPr>
            <w:tcW w:w="0" w:type="auto"/>
            <w:shd w:val="clear" w:color="auto" w:fill="142F62"/>
            <w:vAlign w:val="center"/>
            <w:hideMark/>
          </w:tcPr>
          <w:p w14:paraId="1BFE5B84" w14:textId="77777777" w:rsidR="00514F63" w:rsidRPr="00723BCD" w:rsidRDefault="00514F63" w:rsidP="003D29D1">
            <w:pPr>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 w:val="22"/>
                <w:szCs w:val="22"/>
              </w:rPr>
            </w:pPr>
            <w:r w:rsidRPr="00723BCD">
              <w:rPr>
                <w:rFonts w:eastAsia="Calibri"/>
                <w:color w:val="FFFFFF" w:themeColor="background1"/>
                <w:sz w:val="22"/>
                <w:szCs w:val="22"/>
              </w:rPr>
              <w:t>Total</w:t>
            </w:r>
          </w:p>
        </w:tc>
      </w:tr>
      <w:tr w:rsidR="00823674" w:rsidRPr="00823674" w14:paraId="7F8E6478" w14:textId="77777777" w:rsidTr="007969C8">
        <w:trPr>
          <w:cnfStyle w:val="000000100000" w:firstRow="0" w:lastRow="0" w:firstColumn="0" w:lastColumn="0" w:oddVBand="0" w:evenVBand="0" w:oddHBand="1" w:evenHBand="0" w:firstRowFirstColumn="0" w:firstRowLastColumn="0" w:lastRowFirstColumn="0" w:lastRowLastColumn="0"/>
          <w:trHeight w:val="408"/>
          <w:jc w:val="center"/>
        </w:trPr>
        <w:tc>
          <w:tcPr>
            <w:cnfStyle w:val="001000000000" w:firstRow="0" w:lastRow="0" w:firstColumn="1" w:lastColumn="0" w:oddVBand="0" w:evenVBand="0" w:oddHBand="0" w:evenHBand="0" w:firstRowFirstColumn="0" w:firstRowLastColumn="0" w:lastRowFirstColumn="0" w:lastRowLastColumn="0"/>
            <w:tcW w:w="852" w:type="dxa"/>
          </w:tcPr>
          <w:p w14:paraId="7565FDB6" w14:textId="77777777" w:rsidR="00514F63" w:rsidRPr="00823674" w:rsidRDefault="00514F63" w:rsidP="003D29D1">
            <w:pPr>
              <w:jc w:val="both"/>
              <w:rPr>
                <w:rFonts w:eastAsia="Calibri"/>
                <w:sz w:val="22"/>
                <w:szCs w:val="22"/>
              </w:rPr>
            </w:pPr>
            <w:r w:rsidRPr="00823674">
              <w:rPr>
                <w:rFonts w:eastAsia="Calibri"/>
                <w:sz w:val="22"/>
                <w:szCs w:val="22"/>
              </w:rPr>
              <w:t>Restauración</w:t>
            </w:r>
          </w:p>
        </w:tc>
        <w:tc>
          <w:tcPr>
            <w:tcW w:w="1276" w:type="dxa"/>
          </w:tcPr>
          <w:p w14:paraId="64C31D09"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1,929,188</w:t>
            </w:r>
          </w:p>
        </w:tc>
        <w:tc>
          <w:tcPr>
            <w:tcW w:w="0" w:type="auto"/>
          </w:tcPr>
          <w:p w14:paraId="2C3DCE18"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139,220</w:t>
            </w:r>
          </w:p>
        </w:tc>
        <w:tc>
          <w:tcPr>
            <w:tcW w:w="0" w:type="auto"/>
          </w:tcPr>
          <w:p w14:paraId="5A1830CE"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100</w:t>
            </w:r>
          </w:p>
        </w:tc>
        <w:tc>
          <w:tcPr>
            <w:tcW w:w="0" w:type="auto"/>
          </w:tcPr>
          <w:p w14:paraId="6D15309D"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p>
        </w:tc>
        <w:tc>
          <w:tcPr>
            <w:tcW w:w="0" w:type="auto"/>
          </w:tcPr>
          <w:p w14:paraId="60F6F8CF"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p>
        </w:tc>
        <w:tc>
          <w:tcPr>
            <w:tcW w:w="0" w:type="auto"/>
          </w:tcPr>
          <w:p w14:paraId="7DB40E1D"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2,068,508</w:t>
            </w:r>
          </w:p>
        </w:tc>
      </w:tr>
      <w:tr w:rsidR="00823674" w:rsidRPr="00823674" w14:paraId="4B81AFB9" w14:textId="77777777" w:rsidTr="007969C8">
        <w:trPr>
          <w:trHeight w:val="408"/>
          <w:jc w:val="center"/>
        </w:trPr>
        <w:tc>
          <w:tcPr>
            <w:cnfStyle w:val="001000000000" w:firstRow="0" w:lastRow="0" w:firstColumn="1" w:lastColumn="0" w:oddVBand="0" w:evenVBand="0" w:oddHBand="0" w:evenHBand="0" w:firstRowFirstColumn="0" w:firstRowLastColumn="0" w:lastRowFirstColumn="0" w:lastRowLastColumn="0"/>
            <w:tcW w:w="852" w:type="dxa"/>
          </w:tcPr>
          <w:p w14:paraId="14B14C34" w14:textId="77777777" w:rsidR="00514F63" w:rsidRPr="00823674" w:rsidRDefault="00514F63" w:rsidP="003D29D1">
            <w:pPr>
              <w:jc w:val="both"/>
              <w:rPr>
                <w:rFonts w:eastAsia="Calibri"/>
                <w:sz w:val="22"/>
                <w:szCs w:val="22"/>
              </w:rPr>
            </w:pPr>
            <w:r w:rsidRPr="00823674">
              <w:rPr>
                <w:rFonts w:eastAsia="Calibri"/>
                <w:sz w:val="22"/>
                <w:szCs w:val="22"/>
              </w:rPr>
              <w:t>Santiago Rodríguez</w:t>
            </w:r>
          </w:p>
        </w:tc>
        <w:tc>
          <w:tcPr>
            <w:tcW w:w="1276" w:type="dxa"/>
          </w:tcPr>
          <w:p w14:paraId="70C51D10"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589,681</w:t>
            </w:r>
          </w:p>
        </w:tc>
        <w:tc>
          <w:tcPr>
            <w:tcW w:w="0" w:type="auto"/>
          </w:tcPr>
          <w:p w14:paraId="54F8D52A"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p>
        </w:tc>
        <w:tc>
          <w:tcPr>
            <w:tcW w:w="0" w:type="auto"/>
          </w:tcPr>
          <w:p w14:paraId="69168AE4"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p>
        </w:tc>
        <w:tc>
          <w:tcPr>
            <w:tcW w:w="0" w:type="auto"/>
          </w:tcPr>
          <w:p w14:paraId="20DB367B"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p>
        </w:tc>
        <w:tc>
          <w:tcPr>
            <w:tcW w:w="0" w:type="auto"/>
          </w:tcPr>
          <w:p w14:paraId="14C5C482"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p>
        </w:tc>
        <w:tc>
          <w:tcPr>
            <w:tcW w:w="0" w:type="auto"/>
          </w:tcPr>
          <w:p w14:paraId="02106F12"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589,681</w:t>
            </w:r>
          </w:p>
        </w:tc>
      </w:tr>
      <w:tr w:rsidR="00823674" w:rsidRPr="00823674" w14:paraId="7D7518B9" w14:textId="77777777" w:rsidTr="007969C8">
        <w:trPr>
          <w:cnfStyle w:val="000000100000" w:firstRow="0" w:lastRow="0" w:firstColumn="0" w:lastColumn="0" w:oddVBand="0" w:evenVBand="0" w:oddHBand="1" w:evenHBand="0" w:firstRowFirstColumn="0" w:firstRowLastColumn="0" w:lastRowFirstColumn="0" w:lastRowLastColumn="0"/>
          <w:trHeight w:val="408"/>
          <w:jc w:val="center"/>
        </w:trPr>
        <w:tc>
          <w:tcPr>
            <w:cnfStyle w:val="001000000000" w:firstRow="0" w:lastRow="0" w:firstColumn="1" w:lastColumn="0" w:oddVBand="0" w:evenVBand="0" w:oddHBand="0" w:evenHBand="0" w:firstRowFirstColumn="0" w:firstRowLastColumn="0" w:lastRowFirstColumn="0" w:lastRowLastColumn="0"/>
            <w:tcW w:w="852" w:type="dxa"/>
          </w:tcPr>
          <w:p w14:paraId="493F302A" w14:textId="77777777" w:rsidR="00514F63" w:rsidRPr="00823674" w:rsidRDefault="00514F63" w:rsidP="003D29D1">
            <w:pPr>
              <w:jc w:val="both"/>
              <w:rPr>
                <w:rFonts w:eastAsia="Calibri"/>
                <w:sz w:val="22"/>
                <w:szCs w:val="22"/>
              </w:rPr>
            </w:pPr>
            <w:r w:rsidRPr="00823674">
              <w:rPr>
                <w:rFonts w:eastAsia="Calibri"/>
                <w:sz w:val="22"/>
                <w:szCs w:val="22"/>
              </w:rPr>
              <w:t>Monseñor Nouel</w:t>
            </w:r>
          </w:p>
        </w:tc>
        <w:tc>
          <w:tcPr>
            <w:tcW w:w="1276" w:type="dxa"/>
          </w:tcPr>
          <w:p w14:paraId="18279194"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366,846</w:t>
            </w:r>
          </w:p>
        </w:tc>
        <w:tc>
          <w:tcPr>
            <w:tcW w:w="0" w:type="auto"/>
          </w:tcPr>
          <w:p w14:paraId="410897D5"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827,798</w:t>
            </w:r>
          </w:p>
        </w:tc>
        <w:tc>
          <w:tcPr>
            <w:tcW w:w="0" w:type="auto"/>
          </w:tcPr>
          <w:p w14:paraId="01B5A1A5"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604</w:t>
            </w:r>
          </w:p>
        </w:tc>
        <w:tc>
          <w:tcPr>
            <w:tcW w:w="0" w:type="auto"/>
          </w:tcPr>
          <w:p w14:paraId="3006F38F"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17,284</w:t>
            </w:r>
          </w:p>
        </w:tc>
        <w:tc>
          <w:tcPr>
            <w:tcW w:w="0" w:type="auto"/>
          </w:tcPr>
          <w:p w14:paraId="15BA8CC5"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108,983</w:t>
            </w:r>
          </w:p>
        </w:tc>
        <w:tc>
          <w:tcPr>
            <w:tcW w:w="0" w:type="auto"/>
          </w:tcPr>
          <w:p w14:paraId="30B7278D"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1,321,515</w:t>
            </w:r>
          </w:p>
        </w:tc>
      </w:tr>
      <w:tr w:rsidR="00823674" w:rsidRPr="00823674" w14:paraId="67CD6C79" w14:textId="77777777" w:rsidTr="007969C8">
        <w:trPr>
          <w:trHeight w:val="408"/>
          <w:jc w:val="center"/>
        </w:trPr>
        <w:tc>
          <w:tcPr>
            <w:cnfStyle w:val="001000000000" w:firstRow="0" w:lastRow="0" w:firstColumn="1" w:lastColumn="0" w:oddVBand="0" w:evenVBand="0" w:oddHBand="0" w:evenHBand="0" w:firstRowFirstColumn="0" w:firstRowLastColumn="0" w:lastRowFirstColumn="0" w:lastRowLastColumn="0"/>
            <w:tcW w:w="852" w:type="dxa"/>
            <w:hideMark/>
          </w:tcPr>
          <w:p w14:paraId="10425C82" w14:textId="77777777" w:rsidR="00514F63" w:rsidRPr="00823674" w:rsidRDefault="00514F63" w:rsidP="003D29D1">
            <w:pPr>
              <w:jc w:val="both"/>
              <w:rPr>
                <w:rFonts w:eastAsia="Calibri"/>
                <w:sz w:val="22"/>
                <w:szCs w:val="22"/>
              </w:rPr>
            </w:pPr>
            <w:r w:rsidRPr="00823674">
              <w:rPr>
                <w:rFonts w:eastAsia="Calibri"/>
                <w:sz w:val="22"/>
                <w:szCs w:val="22"/>
              </w:rPr>
              <w:t xml:space="preserve"> Espaillat</w:t>
            </w:r>
          </w:p>
        </w:tc>
        <w:tc>
          <w:tcPr>
            <w:tcW w:w="1276" w:type="dxa"/>
          </w:tcPr>
          <w:p w14:paraId="5CE39EE6"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227,842</w:t>
            </w:r>
          </w:p>
        </w:tc>
        <w:tc>
          <w:tcPr>
            <w:tcW w:w="0" w:type="auto"/>
          </w:tcPr>
          <w:p w14:paraId="2353B5D3"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50,066</w:t>
            </w:r>
          </w:p>
        </w:tc>
        <w:tc>
          <w:tcPr>
            <w:tcW w:w="0" w:type="auto"/>
          </w:tcPr>
          <w:p w14:paraId="5D731214"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12,043.87</w:t>
            </w:r>
          </w:p>
        </w:tc>
        <w:tc>
          <w:tcPr>
            <w:tcW w:w="0" w:type="auto"/>
          </w:tcPr>
          <w:p w14:paraId="22896C79"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16,540.27</w:t>
            </w:r>
          </w:p>
        </w:tc>
        <w:tc>
          <w:tcPr>
            <w:tcW w:w="0" w:type="auto"/>
          </w:tcPr>
          <w:p w14:paraId="0D132451"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27,723.68</w:t>
            </w:r>
          </w:p>
        </w:tc>
        <w:tc>
          <w:tcPr>
            <w:tcW w:w="0" w:type="auto"/>
          </w:tcPr>
          <w:p w14:paraId="32650068"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427,657</w:t>
            </w:r>
          </w:p>
        </w:tc>
      </w:tr>
      <w:tr w:rsidR="00823674" w:rsidRPr="00823674" w14:paraId="1C756BEA" w14:textId="77777777" w:rsidTr="007969C8">
        <w:trPr>
          <w:cnfStyle w:val="000000100000" w:firstRow="0" w:lastRow="0" w:firstColumn="0" w:lastColumn="0" w:oddVBand="0" w:evenVBand="0" w:oddHBand="1" w:evenHBand="0" w:firstRowFirstColumn="0" w:firstRowLastColumn="0" w:lastRowFirstColumn="0" w:lastRowLastColumn="0"/>
          <w:trHeight w:val="408"/>
          <w:jc w:val="center"/>
        </w:trPr>
        <w:tc>
          <w:tcPr>
            <w:cnfStyle w:val="001000000000" w:firstRow="0" w:lastRow="0" w:firstColumn="1" w:lastColumn="0" w:oddVBand="0" w:evenVBand="0" w:oddHBand="0" w:evenHBand="0" w:firstRowFirstColumn="0" w:firstRowLastColumn="0" w:lastRowFirstColumn="0" w:lastRowLastColumn="0"/>
            <w:tcW w:w="852" w:type="dxa"/>
            <w:hideMark/>
          </w:tcPr>
          <w:p w14:paraId="4EC73DDD" w14:textId="77777777" w:rsidR="00514F63" w:rsidRPr="00823674" w:rsidRDefault="00514F63" w:rsidP="003D29D1">
            <w:pPr>
              <w:jc w:val="both"/>
              <w:rPr>
                <w:rFonts w:eastAsia="Calibri"/>
                <w:sz w:val="22"/>
                <w:szCs w:val="22"/>
              </w:rPr>
            </w:pPr>
            <w:r w:rsidRPr="00823674">
              <w:rPr>
                <w:rFonts w:eastAsia="Calibri"/>
                <w:sz w:val="22"/>
                <w:szCs w:val="22"/>
              </w:rPr>
              <w:t>La Vega</w:t>
            </w:r>
          </w:p>
        </w:tc>
        <w:tc>
          <w:tcPr>
            <w:tcW w:w="1276" w:type="dxa"/>
          </w:tcPr>
          <w:p w14:paraId="4C9D344E"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302,797</w:t>
            </w:r>
          </w:p>
        </w:tc>
        <w:tc>
          <w:tcPr>
            <w:tcW w:w="0" w:type="auto"/>
          </w:tcPr>
          <w:p w14:paraId="45EC7930"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162,704</w:t>
            </w:r>
          </w:p>
        </w:tc>
        <w:tc>
          <w:tcPr>
            <w:tcW w:w="0" w:type="auto"/>
          </w:tcPr>
          <w:p w14:paraId="1BF21303"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11,638</w:t>
            </w:r>
          </w:p>
        </w:tc>
        <w:tc>
          <w:tcPr>
            <w:tcW w:w="0" w:type="auto"/>
          </w:tcPr>
          <w:p w14:paraId="30D01522"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25,179</w:t>
            </w:r>
          </w:p>
        </w:tc>
        <w:tc>
          <w:tcPr>
            <w:tcW w:w="0" w:type="auto"/>
          </w:tcPr>
          <w:p w14:paraId="39C79849"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32,338</w:t>
            </w:r>
          </w:p>
        </w:tc>
        <w:tc>
          <w:tcPr>
            <w:tcW w:w="0" w:type="auto"/>
          </w:tcPr>
          <w:p w14:paraId="392A07AE"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534,656</w:t>
            </w:r>
          </w:p>
        </w:tc>
      </w:tr>
      <w:tr w:rsidR="00823674" w:rsidRPr="00823674" w14:paraId="63338017" w14:textId="77777777" w:rsidTr="007969C8">
        <w:trPr>
          <w:trHeight w:val="152"/>
          <w:jc w:val="center"/>
        </w:trPr>
        <w:tc>
          <w:tcPr>
            <w:cnfStyle w:val="001000000000" w:firstRow="0" w:lastRow="0" w:firstColumn="1" w:lastColumn="0" w:oddVBand="0" w:evenVBand="0" w:oddHBand="0" w:evenHBand="0" w:firstRowFirstColumn="0" w:firstRowLastColumn="0" w:lastRowFirstColumn="0" w:lastRowLastColumn="0"/>
            <w:tcW w:w="852" w:type="dxa"/>
            <w:hideMark/>
          </w:tcPr>
          <w:p w14:paraId="5FB9B158" w14:textId="77777777" w:rsidR="00514F63" w:rsidRPr="00823674" w:rsidRDefault="00514F63" w:rsidP="003D29D1">
            <w:pPr>
              <w:jc w:val="both"/>
              <w:rPr>
                <w:rFonts w:eastAsia="Calibri"/>
                <w:sz w:val="22"/>
                <w:szCs w:val="22"/>
              </w:rPr>
            </w:pPr>
            <w:r w:rsidRPr="00823674">
              <w:rPr>
                <w:rFonts w:eastAsia="Calibri"/>
                <w:sz w:val="22"/>
                <w:szCs w:val="22"/>
              </w:rPr>
              <w:t>Constanza</w:t>
            </w:r>
          </w:p>
        </w:tc>
        <w:tc>
          <w:tcPr>
            <w:tcW w:w="1276" w:type="dxa"/>
          </w:tcPr>
          <w:p w14:paraId="71D565CA"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2,280</w:t>
            </w:r>
          </w:p>
        </w:tc>
        <w:tc>
          <w:tcPr>
            <w:tcW w:w="0" w:type="auto"/>
          </w:tcPr>
          <w:p w14:paraId="22AEFB02"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p>
        </w:tc>
        <w:tc>
          <w:tcPr>
            <w:tcW w:w="0" w:type="auto"/>
          </w:tcPr>
          <w:p w14:paraId="2DE042AF"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p>
        </w:tc>
        <w:tc>
          <w:tcPr>
            <w:tcW w:w="0" w:type="auto"/>
          </w:tcPr>
          <w:p w14:paraId="0F6B0DF1"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p>
        </w:tc>
        <w:tc>
          <w:tcPr>
            <w:tcW w:w="0" w:type="auto"/>
          </w:tcPr>
          <w:p w14:paraId="19028C47"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p>
        </w:tc>
        <w:tc>
          <w:tcPr>
            <w:tcW w:w="0" w:type="auto"/>
          </w:tcPr>
          <w:p w14:paraId="11CC3C57"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2,280</w:t>
            </w:r>
          </w:p>
        </w:tc>
      </w:tr>
      <w:tr w:rsidR="00823674" w:rsidRPr="00823674" w14:paraId="182B4B2C" w14:textId="77777777" w:rsidTr="007969C8">
        <w:trPr>
          <w:cnfStyle w:val="000000100000" w:firstRow="0" w:lastRow="0" w:firstColumn="0" w:lastColumn="0" w:oddVBand="0" w:evenVBand="0" w:oddHBand="1" w:evenHBand="0" w:firstRowFirstColumn="0" w:firstRowLastColumn="0" w:lastRowFirstColumn="0" w:lastRowLastColumn="0"/>
          <w:trHeight w:val="408"/>
          <w:jc w:val="center"/>
        </w:trPr>
        <w:tc>
          <w:tcPr>
            <w:cnfStyle w:val="001000000000" w:firstRow="0" w:lastRow="0" w:firstColumn="1" w:lastColumn="0" w:oddVBand="0" w:evenVBand="0" w:oddHBand="0" w:evenHBand="0" w:firstRowFirstColumn="0" w:firstRowLastColumn="0" w:lastRowFirstColumn="0" w:lastRowLastColumn="0"/>
            <w:tcW w:w="852" w:type="dxa"/>
          </w:tcPr>
          <w:p w14:paraId="49C5CBD2" w14:textId="3743CD5B" w:rsidR="00514F63" w:rsidRPr="00823674" w:rsidRDefault="00514F63" w:rsidP="003D29D1">
            <w:pPr>
              <w:jc w:val="both"/>
              <w:rPr>
                <w:rFonts w:eastAsia="Calibri"/>
                <w:sz w:val="22"/>
                <w:szCs w:val="22"/>
              </w:rPr>
            </w:pPr>
            <w:r w:rsidRPr="00823674">
              <w:rPr>
                <w:rFonts w:eastAsia="Calibri"/>
                <w:sz w:val="22"/>
                <w:szCs w:val="22"/>
              </w:rPr>
              <w:t xml:space="preserve">Sánchez </w:t>
            </w:r>
            <w:r w:rsidR="0017181C" w:rsidRPr="00823674">
              <w:rPr>
                <w:rFonts w:eastAsia="Calibri"/>
                <w:sz w:val="22"/>
                <w:szCs w:val="22"/>
              </w:rPr>
              <w:t>Ramírez</w:t>
            </w:r>
          </w:p>
        </w:tc>
        <w:tc>
          <w:tcPr>
            <w:tcW w:w="1276" w:type="dxa"/>
          </w:tcPr>
          <w:p w14:paraId="44290C7C"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5,910</w:t>
            </w:r>
          </w:p>
        </w:tc>
        <w:tc>
          <w:tcPr>
            <w:tcW w:w="0" w:type="auto"/>
          </w:tcPr>
          <w:p w14:paraId="75D0B8AD"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177,574</w:t>
            </w:r>
          </w:p>
        </w:tc>
        <w:tc>
          <w:tcPr>
            <w:tcW w:w="0" w:type="auto"/>
          </w:tcPr>
          <w:p w14:paraId="6349B790"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4,600</w:t>
            </w:r>
          </w:p>
        </w:tc>
        <w:tc>
          <w:tcPr>
            <w:tcW w:w="0" w:type="auto"/>
          </w:tcPr>
          <w:p w14:paraId="1E13ECC0"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16,574</w:t>
            </w:r>
          </w:p>
        </w:tc>
        <w:tc>
          <w:tcPr>
            <w:tcW w:w="0" w:type="auto"/>
          </w:tcPr>
          <w:p w14:paraId="7D6E48A1"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10,621</w:t>
            </w:r>
          </w:p>
        </w:tc>
        <w:tc>
          <w:tcPr>
            <w:tcW w:w="0" w:type="auto"/>
          </w:tcPr>
          <w:p w14:paraId="0AE54240" w14:textId="77777777" w:rsidR="00514F63" w:rsidRPr="00823674"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sz w:val="22"/>
                <w:szCs w:val="22"/>
              </w:rPr>
            </w:pPr>
            <w:r w:rsidRPr="00823674">
              <w:rPr>
                <w:rFonts w:eastAsia="Calibri"/>
                <w:sz w:val="22"/>
                <w:szCs w:val="22"/>
              </w:rPr>
              <w:t>215,279</w:t>
            </w:r>
          </w:p>
        </w:tc>
      </w:tr>
      <w:tr w:rsidR="00823674" w:rsidRPr="00823674" w14:paraId="3D1D202A" w14:textId="77777777" w:rsidTr="007969C8">
        <w:trPr>
          <w:trHeight w:val="408"/>
          <w:jc w:val="center"/>
        </w:trPr>
        <w:tc>
          <w:tcPr>
            <w:cnfStyle w:val="001000000000" w:firstRow="0" w:lastRow="0" w:firstColumn="1" w:lastColumn="0" w:oddVBand="0" w:evenVBand="0" w:oddHBand="0" w:evenHBand="0" w:firstRowFirstColumn="0" w:firstRowLastColumn="0" w:lastRowFirstColumn="0" w:lastRowLastColumn="0"/>
            <w:tcW w:w="852" w:type="dxa"/>
          </w:tcPr>
          <w:p w14:paraId="4FEF9A1F" w14:textId="77777777" w:rsidR="00514F63" w:rsidRPr="00823674" w:rsidRDefault="00514F63" w:rsidP="003D29D1">
            <w:pPr>
              <w:jc w:val="both"/>
              <w:rPr>
                <w:rFonts w:eastAsia="Calibri"/>
                <w:sz w:val="22"/>
                <w:szCs w:val="22"/>
              </w:rPr>
            </w:pPr>
            <w:r w:rsidRPr="00823674">
              <w:rPr>
                <w:rFonts w:eastAsia="Calibri"/>
                <w:sz w:val="22"/>
                <w:szCs w:val="22"/>
              </w:rPr>
              <w:t>Villa Altagracia</w:t>
            </w:r>
          </w:p>
        </w:tc>
        <w:tc>
          <w:tcPr>
            <w:tcW w:w="1276" w:type="dxa"/>
          </w:tcPr>
          <w:p w14:paraId="35F86783"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450,156</w:t>
            </w:r>
          </w:p>
        </w:tc>
        <w:tc>
          <w:tcPr>
            <w:tcW w:w="0" w:type="auto"/>
          </w:tcPr>
          <w:p w14:paraId="15A7D4AC"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267,566</w:t>
            </w:r>
          </w:p>
        </w:tc>
        <w:tc>
          <w:tcPr>
            <w:tcW w:w="0" w:type="auto"/>
          </w:tcPr>
          <w:p w14:paraId="62969A48"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2,544</w:t>
            </w:r>
          </w:p>
        </w:tc>
        <w:tc>
          <w:tcPr>
            <w:tcW w:w="0" w:type="auto"/>
          </w:tcPr>
          <w:p w14:paraId="46A9A727"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29,642</w:t>
            </w:r>
          </w:p>
        </w:tc>
        <w:tc>
          <w:tcPr>
            <w:tcW w:w="0" w:type="auto"/>
          </w:tcPr>
          <w:p w14:paraId="757E6BB1"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2,549</w:t>
            </w:r>
          </w:p>
        </w:tc>
        <w:tc>
          <w:tcPr>
            <w:tcW w:w="0" w:type="auto"/>
          </w:tcPr>
          <w:p w14:paraId="0DF64E0E" w14:textId="77777777" w:rsidR="00514F63" w:rsidRPr="00823674" w:rsidRDefault="00514F63" w:rsidP="00060159">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823674">
              <w:rPr>
                <w:rFonts w:eastAsia="Calibri"/>
                <w:sz w:val="22"/>
                <w:szCs w:val="22"/>
              </w:rPr>
              <w:t>752,457</w:t>
            </w:r>
          </w:p>
        </w:tc>
      </w:tr>
      <w:tr w:rsidR="00823674" w:rsidRPr="00823674" w14:paraId="5AFA4774" w14:textId="77777777" w:rsidTr="00060159">
        <w:trPr>
          <w:cnfStyle w:val="000000100000" w:firstRow="0" w:lastRow="0" w:firstColumn="0" w:lastColumn="0" w:oddVBand="0" w:evenVBand="0" w:oddHBand="1" w:evenHBand="0" w:firstRowFirstColumn="0" w:firstRowLastColumn="0" w:lastRowFirstColumn="0" w:lastRowLastColumn="0"/>
          <w:trHeight w:val="408"/>
          <w:jc w:val="center"/>
        </w:trPr>
        <w:tc>
          <w:tcPr>
            <w:cnfStyle w:val="001000000000" w:firstRow="0" w:lastRow="0" w:firstColumn="1" w:lastColumn="0" w:oddVBand="0" w:evenVBand="0" w:oddHBand="0" w:evenHBand="0" w:firstRowFirstColumn="0" w:firstRowLastColumn="0" w:lastRowFirstColumn="0" w:lastRowLastColumn="0"/>
            <w:tcW w:w="852" w:type="dxa"/>
            <w:shd w:val="clear" w:color="auto" w:fill="142F62"/>
            <w:hideMark/>
          </w:tcPr>
          <w:p w14:paraId="2167C420" w14:textId="77777777" w:rsidR="00514F63" w:rsidRPr="00723BCD" w:rsidRDefault="00514F63" w:rsidP="007969C8">
            <w:pPr>
              <w:jc w:val="center"/>
              <w:rPr>
                <w:rFonts w:eastAsia="Calibri"/>
                <w:color w:val="FFFFFF" w:themeColor="background1"/>
                <w:sz w:val="22"/>
                <w:szCs w:val="22"/>
              </w:rPr>
            </w:pPr>
            <w:r w:rsidRPr="00723BCD">
              <w:rPr>
                <w:rFonts w:eastAsia="Calibri"/>
                <w:color w:val="FFFFFF" w:themeColor="background1"/>
                <w:sz w:val="22"/>
                <w:szCs w:val="22"/>
              </w:rPr>
              <w:t>Total</w:t>
            </w:r>
          </w:p>
        </w:tc>
        <w:tc>
          <w:tcPr>
            <w:tcW w:w="1276" w:type="dxa"/>
            <w:shd w:val="clear" w:color="auto" w:fill="142F62"/>
          </w:tcPr>
          <w:p w14:paraId="24DBC370" w14:textId="77777777" w:rsidR="00514F63" w:rsidRPr="00723BCD"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b/>
                <w:color w:val="FFFFFF" w:themeColor="background1"/>
                <w:sz w:val="22"/>
                <w:szCs w:val="22"/>
              </w:rPr>
            </w:pPr>
            <w:r w:rsidRPr="00723BCD">
              <w:rPr>
                <w:rFonts w:eastAsia="Calibri"/>
                <w:b/>
                <w:color w:val="FFFFFF" w:themeColor="background1"/>
                <w:sz w:val="22"/>
                <w:szCs w:val="22"/>
              </w:rPr>
              <w:t>3,939,699</w:t>
            </w:r>
          </w:p>
        </w:tc>
        <w:tc>
          <w:tcPr>
            <w:tcW w:w="0" w:type="auto"/>
            <w:shd w:val="clear" w:color="auto" w:fill="142F62"/>
          </w:tcPr>
          <w:p w14:paraId="1DE561ED" w14:textId="77777777" w:rsidR="00514F63" w:rsidRPr="00723BCD"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b/>
                <w:color w:val="FFFFFF" w:themeColor="background1"/>
                <w:sz w:val="22"/>
                <w:szCs w:val="22"/>
              </w:rPr>
            </w:pPr>
            <w:r w:rsidRPr="00723BCD">
              <w:rPr>
                <w:rFonts w:eastAsia="Calibri"/>
                <w:b/>
                <w:color w:val="FFFFFF" w:themeColor="background1"/>
                <w:sz w:val="22"/>
                <w:szCs w:val="22"/>
              </w:rPr>
              <w:t>1,631,864</w:t>
            </w:r>
          </w:p>
        </w:tc>
        <w:tc>
          <w:tcPr>
            <w:tcW w:w="0" w:type="auto"/>
            <w:shd w:val="clear" w:color="auto" w:fill="142F62"/>
          </w:tcPr>
          <w:p w14:paraId="03EA8A75" w14:textId="77777777" w:rsidR="00514F63" w:rsidRPr="00723BCD"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b/>
                <w:color w:val="FFFFFF" w:themeColor="background1"/>
                <w:sz w:val="22"/>
                <w:szCs w:val="22"/>
              </w:rPr>
            </w:pPr>
            <w:r w:rsidRPr="00723BCD">
              <w:rPr>
                <w:rFonts w:eastAsia="Calibri"/>
                <w:b/>
                <w:color w:val="FFFFFF" w:themeColor="background1"/>
                <w:sz w:val="22"/>
                <w:szCs w:val="22"/>
              </w:rPr>
              <w:t>40,439.87</w:t>
            </w:r>
          </w:p>
        </w:tc>
        <w:tc>
          <w:tcPr>
            <w:tcW w:w="0" w:type="auto"/>
            <w:shd w:val="clear" w:color="auto" w:fill="142F62"/>
          </w:tcPr>
          <w:p w14:paraId="57CE574F" w14:textId="77777777" w:rsidR="00514F63" w:rsidRPr="00723BCD"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b/>
                <w:color w:val="FFFFFF" w:themeColor="background1"/>
                <w:sz w:val="22"/>
                <w:szCs w:val="22"/>
              </w:rPr>
            </w:pPr>
            <w:r w:rsidRPr="00723BCD">
              <w:rPr>
                <w:rFonts w:eastAsia="Calibri"/>
                <w:b/>
                <w:color w:val="FFFFFF" w:themeColor="background1"/>
                <w:sz w:val="22"/>
                <w:szCs w:val="22"/>
              </w:rPr>
              <w:t>117,815.27</w:t>
            </w:r>
          </w:p>
        </w:tc>
        <w:tc>
          <w:tcPr>
            <w:tcW w:w="0" w:type="auto"/>
            <w:shd w:val="clear" w:color="auto" w:fill="142F62"/>
          </w:tcPr>
          <w:p w14:paraId="21F8635E" w14:textId="77777777" w:rsidR="00514F63" w:rsidRPr="00723BCD"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b/>
                <w:color w:val="FFFFFF" w:themeColor="background1"/>
                <w:sz w:val="22"/>
                <w:szCs w:val="22"/>
              </w:rPr>
            </w:pPr>
            <w:r w:rsidRPr="00723BCD">
              <w:rPr>
                <w:rFonts w:eastAsia="Calibri"/>
                <w:b/>
                <w:color w:val="FFFFFF" w:themeColor="background1"/>
                <w:sz w:val="22"/>
                <w:szCs w:val="22"/>
              </w:rPr>
              <w:t>182,214.68</w:t>
            </w:r>
          </w:p>
        </w:tc>
        <w:tc>
          <w:tcPr>
            <w:tcW w:w="0" w:type="auto"/>
            <w:shd w:val="clear" w:color="auto" w:fill="142F62"/>
          </w:tcPr>
          <w:p w14:paraId="5108D5AE" w14:textId="77777777" w:rsidR="00514F63" w:rsidRPr="00723BCD" w:rsidRDefault="00514F63" w:rsidP="00060159">
            <w:pPr>
              <w:jc w:val="center"/>
              <w:cnfStyle w:val="000000100000" w:firstRow="0" w:lastRow="0" w:firstColumn="0" w:lastColumn="0" w:oddVBand="0" w:evenVBand="0" w:oddHBand="1" w:evenHBand="0" w:firstRowFirstColumn="0" w:firstRowLastColumn="0" w:lastRowFirstColumn="0" w:lastRowLastColumn="0"/>
              <w:rPr>
                <w:rFonts w:eastAsia="Calibri"/>
                <w:b/>
                <w:color w:val="FFFFFF" w:themeColor="background1"/>
                <w:sz w:val="22"/>
                <w:szCs w:val="22"/>
              </w:rPr>
            </w:pPr>
            <w:r w:rsidRPr="00723BCD">
              <w:rPr>
                <w:rFonts w:eastAsia="Calibri"/>
                <w:b/>
                <w:color w:val="FFFFFF" w:themeColor="background1"/>
                <w:sz w:val="22"/>
                <w:szCs w:val="22"/>
              </w:rPr>
              <w:t>5,912,033</w:t>
            </w:r>
          </w:p>
        </w:tc>
      </w:tr>
    </w:tbl>
    <w:p w14:paraId="4E9425C6" w14:textId="77777777" w:rsidR="00514F63" w:rsidRPr="00823674" w:rsidRDefault="00514F63" w:rsidP="00514F63">
      <w:pPr>
        <w:spacing w:line="360" w:lineRule="auto"/>
        <w:jc w:val="both"/>
        <w:rPr>
          <w:rFonts w:eastAsia="Calibri"/>
          <w:i/>
          <w:iCs/>
          <w:sz w:val="18"/>
          <w:szCs w:val="18"/>
        </w:rPr>
      </w:pPr>
      <w:r w:rsidRPr="00823674">
        <w:rPr>
          <w:rFonts w:eastAsia="Calibri"/>
          <w:i/>
          <w:iCs/>
          <w:sz w:val="18"/>
          <w:szCs w:val="18"/>
        </w:rPr>
        <w:t>Fuente: Viceministerio de recursos forestales, MMRN.</w:t>
      </w:r>
    </w:p>
    <w:p w14:paraId="023DB143" w14:textId="77777777" w:rsidR="00EB1538" w:rsidRDefault="00EB1538" w:rsidP="00514F63">
      <w:pPr>
        <w:spacing w:line="360" w:lineRule="auto"/>
        <w:jc w:val="both"/>
        <w:rPr>
          <w:rFonts w:eastAsia="Calibri"/>
          <w:b/>
          <w:bCs/>
        </w:rPr>
        <w:sectPr w:rsidR="00EB1538" w:rsidSect="00F64800">
          <w:pgSz w:w="15840" w:h="12240" w:orient="landscape"/>
          <w:pgMar w:top="1440" w:right="2160" w:bottom="1440" w:left="2160" w:header="720" w:footer="720" w:gutter="0"/>
          <w:cols w:space="720"/>
          <w:docGrid w:linePitch="360"/>
        </w:sectPr>
      </w:pPr>
    </w:p>
    <w:p w14:paraId="247A07B4" w14:textId="32ED84E6" w:rsidR="00514F63" w:rsidRPr="00CB6BEF" w:rsidRDefault="00514F63" w:rsidP="00514F63">
      <w:pPr>
        <w:spacing w:line="360" w:lineRule="auto"/>
        <w:jc w:val="both"/>
        <w:rPr>
          <w:rFonts w:eastAsia="Calibri"/>
          <w:b/>
          <w:bCs/>
        </w:rPr>
      </w:pPr>
      <w:r w:rsidRPr="00CB6BEF">
        <w:rPr>
          <w:rFonts w:eastAsia="Calibri"/>
          <w:b/>
          <w:bCs/>
        </w:rPr>
        <w:lastRenderedPageBreak/>
        <w:t>Importación y Exportación de Productos Forestales</w:t>
      </w:r>
    </w:p>
    <w:p w14:paraId="78865802" w14:textId="77777777" w:rsidR="00514F63" w:rsidRPr="00CB6BEF" w:rsidRDefault="00514F63" w:rsidP="00514F63">
      <w:pPr>
        <w:spacing w:line="360" w:lineRule="auto"/>
        <w:jc w:val="both"/>
        <w:rPr>
          <w:rFonts w:eastAsia="Calibri"/>
        </w:rPr>
      </w:pPr>
      <w:r w:rsidRPr="00CB6BEF">
        <w:rPr>
          <w:rFonts w:eastAsia="Calibri"/>
        </w:rPr>
        <w:t xml:space="preserve">En el 2025 se otorgaron 1,916 permisos para la importación de madera aserrada, que representa un volumen de 162,521,120.72 pies </w:t>
      </w:r>
      <w:proofErr w:type="spellStart"/>
      <w:r w:rsidRPr="00CB6BEF">
        <w:rPr>
          <w:rFonts w:eastAsia="Calibri"/>
        </w:rPr>
        <w:t>tablares</w:t>
      </w:r>
      <w:proofErr w:type="spellEnd"/>
      <w:r w:rsidRPr="00CB6BEF">
        <w:rPr>
          <w:rFonts w:eastAsia="Calibri"/>
        </w:rPr>
        <w:t xml:space="preserve">, ascendente a un valor de US$ 116,749,122.79, principalmente de las especies: Pino americano, </w:t>
      </w:r>
      <w:proofErr w:type="spellStart"/>
      <w:r w:rsidRPr="00CB6BEF">
        <w:rPr>
          <w:rFonts w:eastAsia="Calibri"/>
        </w:rPr>
        <w:t>okoume</w:t>
      </w:r>
      <w:proofErr w:type="spellEnd"/>
      <w:r w:rsidRPr="00CB6BEF">
        <w:rPr>
          <w:rFonts w:eastAsia="Calibri"/>
        </w:rPr>
        <w:t xml:space="preserve">, </w:t>
      </w:r>
      <w:proofErr w:type="spellStart"/>
      <w:r w:rsidRPr="00CB6BEF">
        <w:rPr>
          <w:rFonts w:eastAsia="Calibri"/>
        </w:rPr>
        <w:t>cerejeira</w:t>
      </w:r>
      <w:proofErr w:type="spellEnd"/>
      <w:r w:rsidRPr="00CB6BEF">
        <w:rPr>
          <w:rFonts w:eastAsia="Calibri"/>
        </w:rPr>
        <w:t xml:space="preserve">, </w:t>
      </w:r>
      <w:proofErr w:type="spellStart"/>
      <w:r w:rsidRPr="00CB6BEF">
        <w:rPr>
          <w:rFonts w:eastAsia="Calibri"/>
        </w:rPr>
        <w:t>jequitiva</w:t>
      </w:r>
      <w:proofErr w:type="spellEnd"/>
      <w:r w:rsidRPr="00CB6BEF">
        <w:rPr>
          <w:rFonts w:eastAsia="Calibri"/>
        </w:rPr>
        <w:t xml:space="preserve"> y roble.  Adicionalmente se otorgaron 65 autorizaciones para la importación de 830,182.33 kg. de carbón vegetal por un valor US$</w:t>
      </w:r>
      <w:r w:rsidRPr="00CB6BEF">
        <w:t xml:space="preserve"> </w:t>
      </w:r>
      <w:r w:rsidRPr="00CB6BEF">
        <w:rPr>
          <w:rFonts w:eastAsia="Calibri"/>
        </w:rPr>
        <w:t>1,056,205.70 y 103 permisos para la exportación de 2,504,303.6 kg. de carbón. Además, se otorgaron 6 permisos para la importación de postes de madera, representando un valor de US$</w:t>
      </w:r>
      <w:r w:rsidRPr="00CB6BEF">
        <w:t xml:space="preserve"> </w:t>
      </w:r>
      <w:r w:rsidRPr="00CB6BEF">
        <w:rPr>
          <w:rFonts w:eastAsia="Calibri"/>
        </w:rPr>
        <w:t>1,470,852.</w:t>
      </w:r>
    </w:p>
    <w:p w14:paraId="7FF076A5" w14:textId="77777777" w:rsidR="006A4052" w:rsidRPr="00CB6BEF" w:rsidRDefault="006A4052" w:rsidP="00514F63">
      <w:pPr>
        <w:spacing w:line="360" w:lineRule="auto"/>
        <w:jc w:val="both"/>
        <w:rPr>
          <w:rFonts w:eastAsia="Calibri"/>
        </w:rPr>
      </w:pPr>
    </w:p>
    <w:p w14:paraId="075109CC" w14:textId="77777777" w:rsidR="00514F63" w:rsidRPr="00CB6BEF" w:rsidRDefault="00514F63" w:rsidP="00514F63">
      <w:pPr>
        <w:spacing w:line="360" w:lineRule="auto"/>
        <w:jc w:val="both"/>
        <w:rPr>
          <w:rFonts w:eastAsia="Calibri"/>
          <w:b/>
          <w:bCs/>
        </w:rPr>
      </w:pPr>
      <w:r w:rsidRPr="00CB6BEF">
        <w:rPr>
          <w:rFonts w:eastAsia="Calibri"/>
          <w:b/>
          <w:bCs/>
        </w:rPr>
        <w:t>Programa de Pago y Compensación por Servicios Ambientales (PSA). </w:t>
      </w:r>
    </w:p>
    <w:p w14:paraId="4AF19021" w14:textId="77777777" w:rsidR="00514F63" w:rsidRPr="00CB6BEF" w:rsidRDefault="00514F63" w:rsidP="00514F63">
      <w:pPr>
        <w:spacing w:line="360" w:lineRule="auto"/>
        <w:jc w:val="both"/>
        <w:rPr>
          <w:rFonts w:eastAsia="Calibri"/>
        </w:rPr>
      </w:pPr>
      <w:r w:rsidRPr="00CB6BEF">
        <w:rPr>
          <w:rFonts w:eastAsia="Calibri"/>
        </w:rPr>
        <w:t>Los pagos por Servicios Ambientales generan impactos positivos en los aspectos económicos, sociales y culturales en las zonas rurales con bajo índice de desarrollo y contribuyen a la preservación de la cobertura boscosa en las áreas priorizadas para la conservación del recurso hídrico en cantidad y calidad, en beneficio de la población en general. </w:t>
      </w:r>
    </w:p>
    <w:p w14:paraId="371C3278" w14:textId="69E9C540" w:rsidR="007969C8" w:rsidRDefault="00514F63" w:rsidP="00514F63">
      <w:pPr>
        <w:spacing w:line="360" w:lineRule="auto"/>
        <w:jc w:val="both"/>
        <w:rPr>
          <w:rFonts w:eastAsia="Calibri"/>
        </w:rPr>
      </w:pPr>
      <w:r w:rsidRPr="00CB6BEF">
        <w:rPr>
          <w:rFonts w:eastAsia="Calibri"/>
        </w:rPr>
        <w:t xml:space="preserve">Se puede asegurar, sin lugar a duda, que con la exitosa implementación en el país del Proyecto de Pago por Servicios Ambientales en la Cuenca del Río </w:t>
      </w:r>
      <w:proofErr w:type="spellStart"/>
      <w:r w:rsidRPr="00CB6BEF">
        <w:rPr>
          <w:rFonts w:eastAsia="Calibri"/>
        </w:rPr>
        <w:t>Yaque</w:t>
      </w:r>
      <w:proofErr w:type="spellEnd"/>
      <w:r w:rsidRPr="00CB6BEF">
        <w:rPr>
          <w:rFonts w:eastAsia="Calibri"/>
        </w:rPr>
        <w:t xml:space="preserve"> del Norte (PSA-CYN), ya se está reconociendo el valor que tienen los bosques como generadores de Servicios Ambientales o Ecosistémicos, y en este caso especial, en la conservación del agua para el desarrollo y bienestar del ser humano. </w:t>
      </w:r>
    </w:p>
    <w:p w14:paraId="2B1D1C6C" w14:textId="77777777" w:rsidR="00EB1538" w:rsidRPr="00CB6BEF" w:rsidRDefault="00EB1538" w:rsidP="00514F63">
      <w:pPr>
        <w:spacing w:line="360" w:lineRule="auto"/>
        <w:jc w:val="both"/>
        <w:rPr>
          <w:rFonts w:eastAsia="Calibri"/>
        </w:rPr>
      </w:pPr>
    </w:p>
    <w:p w14:paraId="350FB68F" w14:textId="77777777" w:rsidR="00514F63" w:rsidRPr="00CB6BEF" w:rsidRDefault="00514F63" w:rsidP="00514F63">
      <w:pPr>
        <w:spacing w:line="360" w:lineRule="auto"/>
        <w:jc w:val="both"/>
        <w:rPr>
          <w:rFonts w:eastAsia="Calibri"/>
        </w:rPr>
      </w:pPr>
      <w:r w:rsidRPr="00CB6BEF">
        <w:rPr>
          <w:rFonts w:eastAsia="Calibri"/>
        </w:rPr>
        <w:lastRenderedPageBreak/>
        <w:t>Es precisamente a partir del éxito de este Proyecto, y con el aval de la Ley 44-18, que hemos dado los primeros pasos, con la Cooperación y el Apoyo del Gobierno de Costa Rica, a través del Fondo Nacional de Financiamiento Forestal, para avanzar en el establecimiento del Sistema Nacional de Pago por Servicios Ambientales. </w:t>
      </w:r>
    </w:p>
    <w:p w14:paraId="317548D7" w14:textId="77777777" w:rsidR="006A4052" w:rsidRPr="00CB6BEF" w:rsidRDefault="006A4052" w:rsidP="00514F63">
      <w:pPr>
        <w:spacing w:line="360" w:lineRule="auto"/>
        <w:jc w:val="both"/>
        <w:rPr>
          <w:rFonts w:eastAsia="Calibri"/>
        </w:rPr>
      </w:pPr>
    </w:p>
    <w:p w14:paraId="36DB4F89" w14:textId="77777777" w:rsidR="00514F63" w:rsidRPr="00CB6BEF" w:rsidRDefault="00514F63" w:rsidP="00514F63">
      <w:pPr>
        <w:spacing w:line="360" w:lineRule="auto"/>
        <w:jc w:val="both"/>
        <w:rPr>
          <w:rFonts w:eastAsia="Calibri"/>
          <w:b/>
        </w:rPr>
      </w:pPr>
      <w:r w:rsidRPr="00CB6BEF">
        <w:rPr>
          <w:rFonts w:eastAsia="Calibri"/>
          <w:b/>
        </w:rPr>
        <w:t>Comunidades beneficiadas</w:t>
      </w:r>
    </w:p>
    <w:p w14:paraId="16870E78" w14:textId="77777777" w:rsidR="0022372B" w:rsidRPr="00CB6BEF" w:rsidRDefault="00514F63" w:rsidP="00514F63">
      <w:pPr>
        <w:spacing w:line="360" w:lineRule="auto"/>
        <w:jc w:val="both"/>
        <w:rPr>
          <w:rFonts w:eastAsia="Calibri"/>
        </w:rPr>
      </w:pPr>
      <w:r w:rsidRPr="00CB6BEF">
        <w:rPr>
          <w:rFonts w:eastAsia="Calibri"/>
        </w:rPr>
        <w:t xml:space="preserve">Durante este año 2025, el Programa de Pago por Servicios Ambientales continuó sus operaciones en las diferentes microcuencas de la parte alta de los municipios de Jarabacoa y Constanza, así como en la subcuenca río </w:t>
      </w:r>
      <w:proofErr w:type="spellStart"/>
      <w:r w:rsidRPr="00CB6BEF">
        <w:rPr>
          <w:rFonts w:eastAsia="Calibri"/>
        </w:rPr>
        <w:t>Bao</w:t>
      </w:r>
      <w:proofErr w:type="spellEnd"/>
      <w:r w:rsidRPr="00CB6BEF">
        <w:rPr>
          <w:rFonts w:eastAsia="Calibri"/>
        </w:rPr>
        <w:t xml:space="preserve"> en </w:t>
      </w:r>
      <w:proofErr w:type="spellStart"/>
      <w:r w:rsidRPr="00CB6BEF">
        <w:rPr>
          <w:rFonts w:eastAsia="Calibri"/>
        </w:rPr>
        <w:t>Jánico</w:t>
      </w:r>
      <w:proofErr w:type="spellEnd"/>
      <w:r w:rsidRPr="00CB6BEF">
        <w:rPr>
          <w:rFonts w:eastAsia="Calibri"/>
        </w:rPr>
        <w:t xml:space="preserve">, todos tributarios del río </w:t>
      </w:r>
      <w:proofErr w:type="spellStart"/>
      <w:r w:rsidRPr="00CB6BEF">
        <w:rPr>
          <w:rFonts w:eastAsia="Calibri"/>
        </w:rPr>
        <w:t>Yaque</w:t>
      </w:r>
      <w:proofErr w:type="spellEnd"/>
      <w:r w:rsidRPr="00CB6BEF">
        <w:rPr>
          <w:rFonts w:eastAsia="Calibri"/>
        </w:rPr>
        <w:t xml:space="preserve"> del Norte; beneficiando a 86 comunitarios de 20 comunidades que inciden en dicha cuenca. </w:t>
      </w:r>
    </w:p>
    <w:p w14:paraId="5642C0F3" w14:textId="6A7DF3B4" w:rsidR="00514F63" w:rsidRPr="00CB6BEF" w:rsidRDefault="00514F63" w:rsidP="00514F63">
      <w:pPr>
        <w:spacing w:line="360" w:lineRule="auto"/>
        <w:jc w:val="both"/>
        <w:rPr>
          <w:rFonts w:eastAsia="Calibri"/>
        </w:rPr>
      </w:pPr>
      <w:r w:rsidRPr="00CB6BEF">
        <w:rPr>
          <w:rFonts w:eastAsia="Calibri"/>
        </w:rPr>
        <w:t>Avances y logros del 2025</w:t>
      </w:r>
      <w:r w:rsidR="007969C8" w:rsidRPr="00CB6BEF">
        <w:rPr>
          <w:rFonts w:eastAsia="Calibri"/>
        </w:rPr>
        <w:t>:</w:t>
      </w:r>
    </w:p>
    <w:p w14:paraId="59F0FC53" w14:textId="77777777" w:rsidR="00514F63" w:rsidRPr="00CB6BEF" w:rsidRDefault="00514F63" w:rsidP="00455739">
      <w:pPr>
        <w:numPr>
          <w:ilvl w:val="0"/>
          <w:numId w:val="15"/>
        </w:numPr>
        <w:spacing w:line="360" w:lineRule="auto"/>
        <w:jc w:val="both"/>
        <w:rPr>
          <w:rFonts w:eastAsia="Calibri"/>
        </w:rPr>
      </w:pPr>
      <w:r w:rsidRPr="00CB6BEF">
        <w:rPr>
          <w:rFonts w:eastAsia="Calibri"/>
        </w:rPr>
        <w:t>Expansión territorial del PSA-CYN. </w:t>
      </w:r>
    </w:p>
    <w:p w14:paraId="0D0CD206" w14:textId="77777777" w:rsidR="00514F63" w:rsidRPr="00CB6BEF" w:rsidRDefault="00514F63" w:rsidP="00455739">
      <w:pPr>
        <w:numPr>
          <w:ilvl w:val="0"/>
          <w:numId w:val="15"/>
        </w:numPr>
        <w:spacing w:line="360" w:lineRule="auto"/>
        <w:jc w:val="both"/>
        <w:rPr>
          <w:rFonts w:eastAsia="Calibri"/>
        </w:rPr>
      </w:pPr>
      <w:r w:rsidRPr="00CB6BEF">
        <w:rPr>
          <w:rFonts w:eastAsia="Calibri"/>
        </w:rPr>
        <w:t>Aumento del número de beneficiarios. </w:t>
      </w:r>
    </w:p>
    <w:p w14:paraId="3FE1E9CD" w14:textId="77777777" w:rsidR="00514F63" w:rsidRPr="00CB6BEF" w:rsidRDefault="00514F63" w:rsidP="00455739">
      <w:pPr>
        <w:numPr>
          <w:ilvl w:val="0"/>
          <w:numId w:val="15"/>
        </w:numPr>
        <w:spacing w:line="360" w:lineRule="auto"/>
        <w:jc w:val="both"/>
        <w:rPr>
          <w:rFonts w:eastAsia="Calibri"/>
        </w:rPr>
      </w:pPr>
      <w:r w:rsidRPr="00CB6BEF">
        <w:rPr>
          <w:rFonts w:eastAsia="Calibri"/>
        </w:rPr>
        <w:t>Incremento de las tarifas de pago. </w:t>
      </w:r>
    </w:p>
    <w:p w14:paraId="58D32B19" w14:textId="77777777" w:rsidR="00514F63" w:rsidRPr="00CB6BEF" w:rsidRDefault="00514F63" w:rsidP="00455739">
      <w:pPr>
        <w:numPr>
          <w:ilvl w:val="0"/>
          <w:numId w:val="15"/>
        </w:numPr>
        <w:spacing w:line="360" w:lineRule="auto"/>
        <w:jc w:val="both"/>
        <w:rPr>
          <w:rFonts w:eastAsia="Calibri"/>
        </w:rPr>
      </w:pPr>
      <w:r w:rsidRPr="00CB6BEF">
        <w:rPr>
          <w:rFonts w:eastAsia="Calibri"/>
        </w:rPr>
        <w:t>Eliminación de la deducción de impuesto. </w:t>
      </w:r>
    </w:p>
    <w:p w14:paraId="38293ED1" w14:textId="77777777" w:rsidR="00514F63" w:rsidRPr="00CB6BEF" w:rsidRDefault="00514F63" w:rsidP="00455739">
      <w:pPr>
        <w:numPr>
          <w:ilvl w:val="0"/>
          <w:numId w:val="15"/>
        </w:numPr>
        <w:spacing w:line="360" w:lineRule="auto"/>
        <w:jc w:val="both"/>
        <w:rPr>
          <w:rFonts w:eastAsia="Calibri"/>
        </w:rPr>
      </w:pPr>
      <w:r w:rsidRPr="00CB6BEF">
        <w:rPr>
          <w:rFonts w:eastAsia="Calibri"/>
        </w:rPr>
        <w:t>Firma de nuevos Acuerdos-compromisos para la conservación del recurso Agua.</w:t>
      </w:r>
    </w:p>
    <w:p w14:paraId="215B9E83" w14:textId="77777777" w:rsidR="00514F63" w:rsidRPr="00CB6BEF" w:rsidRDefault="00514F63" w:rsidP="00455739">
      <w:pPr>
        <w:numPr>
          <w:ilvl w:val="0"/>
          <w:numId w:val="15"/>
        </w:numPr>
        <w:spacing w:line="360" w:lineRule="auto"/>
        <w:jc w:val="both"/>
        <w:rPr>
          <w:rFonts w:eastAsia="Calibri"/>
        </w:rPr>
      </w:pPr>
      <w:r w:rsidRPr="00CB6BEF">
        <w:rPr>
          <w:rFonts w:eastAsia="Calibri"/>
        </w:rPr>
        <w:t xml:space="preserve">Entrega de cheques simbólicos por parte del </w:t>
      </w:r>
      <w:proofErr w:type="gramStart"/>
      <w:r w:rsidRPr="00CB6BEF">
        <w:rPr>
          <w:rFonts w:eastAsia="Calibri"/>
        </w:rPr>
        <w:t>Presidente</w:t>
      </w:r>
      <w:proofErr w:type="gramEnd"/>
      <w:r w:rsidRPr="00CB6BEF">
        <w:rPr>
          <w:rFonts w:eastAsia="Calibri"/>
        </w:rPr>
        <w:t xml:space="preserve"> de la República, para dar inicio al proceso de pago. </w:t>
      </w:r>
    </w:p>
    <w:p w14:paraId="52DCBF1C" w14:textId="77777777" w:rsidR="00514F63" w:rsidRPr="00CB6BEF" w:rsidRDefault="00514F63" w:rsidP="00455739">
      <w:pPr>
        <w:numPr>
          <w:ilvl w:val="0"/>
          <w:numId w:val="15"/>
        </w:numPr>
        <w:spacing w:line="360" w:lineRule="auto"/>
        <w:jc w:val="both"/>
        <w:rPr>
          <w:rFonts w:eastAsia="Calibri"/>
        </w:rPr>
      </w:pPr>
      <w:r w:rsidRPr="00CB6BEF">
        <w:rPr>
          <w:rFonts w:eastAsia="Calibri"/>
        </w:rPr>
        <w:t>Pago a 86 beneficiarios por un monto global ascendente a RD$16,936, 312.68 pesos dominicanos. </w:t>
      </w:r>
    </w:p>
    <w:p w14:paraId="2EB5D7D0" w14:textId="4BDF0C24" w:rsidR="00AD1B19" w:rsidRPr="00EB1538" w:rsidRDefault="00514F63" w:rsidP="00EB1538">
      <w:pPr>
        <w:numPr>
          <w:ilvl w:val="0"/>
          <w:numId w:val="15"/>
        </w:numPr>
        <w:spacing w:line="360" w:lineRule="auto"/>
        <w:jc w:val="both"/>
        <w:rPr>
          <w:rFonts w:eastAsia="Calibri"/>
        </w:rPr>
      </w:pPr>
      <w:r w:rsidRPr="00CB6BEF">
        <w:rPr>
          <w:rFonts w:eastAsia="Calibri"/>
        </w:rPr>
        <w:t>Más de 53 mil tareas de terrenos de montaña están protegidos con el mecanismo de Pago por Servicios Ambientales. </w:t>
      </w:r>
    </w:p>
    <w:p w14:paraId="340BDA46" w14:textId="26E66370" w:rsidR="00A85EA3" w:rsidRPr="00CB6BEF" w:rsidRDefault="00A85EA3" w:rsidP="00A85EA3">
      <w:pPr>
        <w:spacing w:line="360" w:lineRule="auto"/>
        <w:jc w:val="both"/>
        <w:rPr>
          <w:rFonts w:eastAsia="Calibri"/>
          <w:b/>
          <w:bCs/>
        </w:rPr>
      </w:pPr>
      <w:r w:rsidRPr="00CB6BEF">
        <w:rPr>
          <w:rFonts w:eastAsia="Calibri"/>
          <w:b/>
          <w:bCs/>
        </w:rPr>
        <w:lastRenderedPageBreak/>
        <w:t>Recursos Costeros y Marinos</w:t>
      </w:r>
    </w:p>
    <w:p w14:paraId="45C180BA" w14:textId="77777777" w:rsidR="00A85EA3" w:rsidRPr="00CB6BEF" w:rsidRDefault="00A85EA3" w:rsidP="00A85EA3">
      <w:pPr>
        <w:spacing w:line="360" w:lineRule="auto"/>
        <w:jc w:val="both"/>
        <w:rPr>
          <w:rFonts w:eastAsia="Calibri"/>
          <w:b/>
          <w:bCs/>
        </w:rPr>
      </w:pPr>
      <w:r w:rsidRPr="00CB6BEF">
        <w:rPr>
          <w:rFonts w:eastAsia="Calibri"/>
          <w:b/>
          <w:bCs/>
        </w:rPr>
        <w:t>Ley Sectorial de Recursos Costeros Marinos</w:t>
      </w:r>
    </w:p>
    <w:p w14:paraId="435318A1" w14:textId="7A3A0551" w:rsidR="175B2FF3" w:rsidRPr="00CB6BEF" w:rsidRDefault="175B2FF3" w:rsidP="008910CA">
      <w:pPr>
        <w:spacing w:after="0" w:line="360" w:lineRule="auto"/>
        <w:jc w:val="both"/>
        <w:rPr>
          <w:rFonts w:eastAsia="Times New Roman"/>
        </w:rPr>
      </w:pPr>
      <w:r w:rsidRPr="00CB6BEF">
        <w:rPr>
          <w:rFonts w:eastAsia="Times New Roman"/>
        </w:rPr>
        <w:t xml:space="preserve">Con el objetivo de reglamentar el manejo, la conservación y el uso sostenible de los recursos costeros y marinos, </w:t>
      </w:r>
      <w:r w:rsidR="00EA5A2F" w:rsidRPr="00CB6BEF">
        <w:rPr>
          <w:rFonts w:eastAsia="Times New Roman"/>
        </w:rPr>
        <w:t xml:space="preserve">se aprobó el </w:t>
      </w:r>
      <w:r w:rsidR="00FB1DFD" w:rsidRPr="00CB6BEF">
        <w:rPr>
          <w:rFonts w:eastAsiaTheme="minorEastAsia"/>
        </w:rPr>
        <w:t>Reglamento para la Iluminación en Áreas de Anidamiento de Tortugas Marinas,</w:t>
      </w:r>
      <w:r w:rsidR="00EA5A2F" w:rsidRPr="00CB6BEF">
        <w:rPr>
          <w:rFonts w:eastAsiaTheme="minorEastAsia"/>
        </w:rPr>
        <w:t xml:space="preserve"> </w:t>
      </w:r>
      <w:r w:rsidR="001018C1" w:rsidRPr="00CB6BEF">
        <w:rPr>
          <w:rFonts w:eastAsiaTheme="minorEastAsia"/>
        </w:rPr>
        <w:t xml:space="preserve">con el </w:t>
      </w:r>
      <w:r w:rsidR="00FB1DFD" w:rsidRPr="00CB6BEF">
        <w:rPr>
          <w:rFonts w:eastAsiaTheme="minorEastAsia"/>
        </w:rPr>
        <w:t xml:space="preserve">objetivo </w:t>
      </w:r>
      <w:r w:rsidR="001018C1" w:rsidRPr="00CB6BEF">
        <w:rPr>
          <w:rFonts w:eastAsiaTheme="minorEastAsia"/>
        </w:rPr>
        <w:t xml:space="preserve">de </w:t>
      </w:r>
      <w:r w:rsidR="00FB1DFD" w:rsidRPr="00CB6BEF">
        <w:rPr>
          <w:rFonts w:eastAsiaTheme="minorEastAsia"/>
        </w:rPr>
        <w:t xml:space="preserve">establecer los requisitos técnicos ambientales de iluminación artificial en infraestructuras (turísticas, industriales, residenciales, comerciales, viales u otras). </w:t>
      </w:r>
      <w:r w:rsidR="008910CA" w:rsidRPr="00CB6BEF">
        <w:rPr>
          <w:rFonts w:eastAsiaTheme="minorEastAsia"/>
        </w:rPr>
        <w:t>mediante la resolución No.0024-2025</w:t>
      </w:r>
      <w:r w:rsidR="001018C1" w:rsidRPr="00CB6BEF">
        <w:rPr>
          <w:rFonts w:eastAsiaTheme="minorEastAsia"/>
        </w:rPr>
        <w:t xml:space="preserve">, </w:t>
      </w:r>
      <w:r w:rsidR="008910CA" w:rsidRPr="00CB6BEF">
        <w:rPr>
          <w:rFonts w:eastAsiaTheme="minorEastAsia"/>
        </w:rPr>
        <w:t xml:space="preserve">asimismo </w:t>
      </w:r>
      <w:r w:rsidRPr="00CB6BEF">
        <w:rPr>
          <w:rFonts w:eastAsia="Times New Roman"/>
        </w:rPr>
        <w:t>se elaboró un anteproyecto de Ley Sectorial de los Recursos Costeros Marinos, que fue remitido a la Consultoría Jurídica del Poder Ejecutivo para su aprobación.</w:t>
      </w:r>
    </w:p>
    <w:p w14:paraId="6889C5CE" w14:textId="450A7B78" w:rsidR="001239BE" w:rsidRPr="00CB6BEF" w:rsidRDefault="175B2FF3" w:rsidP="5E8C6610">
      <w:pPr>
        <w:spacing w:line="360" w:lineRule="auto"/>
        <w:jc w:val="both"/>
        <w:rPr>
          <w:rFonts w:eastAsia="Times New Roman"/>
          <w:lang w:val="es-MX"/>
        </w:rPr>
      </w:pPr>
      <w:r w:rsidRPr="00CB6BEF">
        <w:rPr>
          <w:rFonts w:eastAsia="Times New Roman"/>
        </w:rPr>
        <w:t xml:space="preserve">En el marco de la implementación del Plan Nacional de Reforestación y Restauración, 2024/25, se ejecutaron ochenta y cinco (85) jornadas de siembra, donde se plantaron ciento </w:t>
      </w:r>
      <w:r w:rsidR="00A5072E" w:rsidRPr="00CB6BEF">
        <w:rPr>
          <w:rFonts w:eastAsia="Times New Roman"/>
        </w:rPr>
        <w:t>sete</w:t>
      </w:r>
      <w:r w:rsidRPr="00CB6BEF">
        <w:rPr>
          <w:rFonts w:eastAsia="Times New Roman"/>
        </w:rPr>
        <w:t xml:space="preserve">nta y ocho mil </w:t>
      </w:r>
      <w:r w:rsidR="00A5072E" w:rsidRPr="00CB6BEF">
        <w:rPr>
          <w:rFonts w:eastAsia="Times New Roman"/>
        </w:rPr>
        <w:t>trecientos cincuenta</w:t>
      </w:r>
      <w:r w:rsidRPr="00CB6BEF">
        <w:rPr>
          <w:rFonts w:eastAsia="Times New Roman"/>
        </w:rPr>
        <w:t xml:space="preserve"> y </w:t>
      </w:r>
      <w:r w:rsidR="00A5072E" w:rsidRPr="00CB6BEF">
        <w:rPr>
          <w:rFonts w:eastAsia="Times New Roman"/>
        </w:rPr>
        <w:t xml:space="preserve">seis </w:t>
      </w:r>
      <w:r w:rsidRPr="00CB6BEF">
        <w:rPr>
          <w:rFonts w:eastAsia="Times New Roman"/>
        </w:rPr>
        <w:t>(</w:t>
      </w:r>
      <w:r w:rsidR="091F4154" w:rsidRPr="00CB6BEF">
        <w:rPr>
          <w:rFonts w:eastAsia="Times New Roman"/>
          <w:lang w:val="es-MX"/>
        </w:rPr>
        <w:t xml:space="preserve">178,356) mangles y otras especies costeras, en un espacio de plantación de 2 y 3 metros de distancia, distribuidas de la siguiente forma: </w:t>
      </w:r>
    </w:p>
    <w:p w14:paraId="6EF610E4" w14:textId="727A43F1" w:rsidR="001239BE" w:rsidRPr="00CB6BEF" w:rsidRDefault="091F4154" w:rsidP="00455739">
      <w:pPr>
        <w:pStyle w:val="Prrafodelista"/>
        <w:numPr>
          <w:ilvl w:val="0"/>
          <w:numId w:val="60"/>
        </w:numPr>
        <w:spacing w:line="360" w:lineRule="auto"/>
        <w:jc w:val="both"/>
        <w:rPr>
          <w:rFonts w:eastAsia="Times New Roman"/>
          <w:lang w:val="es-MX"/>
        </w:rPr>
      </w:pPr>
      <w:r w:rsidRPr="00CB6BEF">
        <w:rPr>
          <w:rFonts w:eastAsia="Times New Roman"/>
          <w:lang w:val="es-MX"/>
        </w:rPr>
        <w:t xml:space="preserve">126,696 mangle rojo, </w:t>
      </w:r>
      <w:proofErr w:type="spellStart"/>
      <w:r w:rsidRPr="00CB6BEF">
        <w:rPr>
          <w:rFonts w:eastAsia="Times New Roman"/>
          <w:i/>
          <w:iCs/>
          <w:lang w:val="es-MX"/>
        </w:rPr>
        <w:t>Rhizophora</w:t>
      </w:r>
      <w:proofErr w:type="spellEnd"/>
      <w:r w:rsidRPr="00CB6BEF">
        <w:rPr>
          <w:rFonts w:eastAsia="Times New Roman"/>
          <w:i/>
          <w:iCs/>
          <w:lang w:val="es-MX"/>
        </w:rPr>
        <w:t xml:space="preserve"> mangle</w:t>
      </w:r>
      <w:r w:rsidRPr="00CB6BEF">
        <w:rPr>
          <w:rFonts w:eastAsia="Times New Roman"/>
          <w:lang w:val="es-MX"/>
        </w:rPr>
        <w:t xml:space="preserve">; </w:t>
      </w:r>
    </w:p>
    <w:p w14:paraId="7EA214E3" w14:textId="538DC24B" w:rsidR="001239BE" w:rsidRPr="00CB6BEF" w:rsidRDefault="091F4154" w:rsidP="00455739">
      <w:pPr>
        <w:pStyle w:val="Prrafodelista"/>
        <w:numPr>
          <w:ilvl w:val="0"/>
          <w:numId w:val="60"/>
        </w:numPr>
        <w:spacing w:line="360" w:lineRule="auto"/>
        <w:jc w:val="both"/>
        <w:rPr>
          <w:rFonts w:eastAsia="Times New Roman"/>
          <w:lang w:val="es-MX"/>
        </w:rPr>
      </w:pPr>
      <w:r w:rsidRPr="00CB6BEF">
        <w:rPr>
          <w:rFonts w:eastAsia="Times New Roman"/>
          <w:lang w:val="es-MX"/>
        </w:rPr>
        <w:t xml:space="preserve">8,350 mangle botón, </w:t>
      </w:r>
      <w:proofErr w:type="spellStart"/>
      <w:r w:rsidRPr="00CB6BEF">
        <w:rPr>
          <w:rFonts w:eastAsia="Times New Roman"/>
          <w:i/>
          <w:iCs/>
          <w:lang w:val="es-MX"/>
        </w:rPr>
        <w:t>Conocarpus</w:t>
      </w:r>
      <w:proofErr w:type="spellEnd"/>
      <w:r w:rsidRPr="00CB6BEF">
        <w:rPr>
          <w:rFonts w:eastAsia="Times New Roman"/>
          <w:i/>
          <w:iCs/>
          <w:lang w:val="es-MX"/>
        </w:rPr>
        <w:t xml:space="preserve"> </w:t>
      </w:r>
      <w:proofErr w:type="spellStart"/>
      <w:r w:rsidRPr="00CB6BEF">
        <w:rPr>
          <w:rFonts w:eastAsia="Times New Roman"/>
          <w:i/>
          <w:iCs/>
          <w:lang w:val="es-MX"/>
        </w:rPr>
        <w:t>erectus</w:t>
      </w:r>
      <w:proofErr w:type="spellEnd"/>
      <w:r w:rsidRPr="00CB6BEF">
        <w:rPr>
          <w:rFonts w:eastAsia="Times New Roman"/>
          <w:i/>
          <w:iCs/>
          <w:lang w:val="es-MX"/>
        </w:rPr>
        <w:t>;</w:t>
      </w:r>
      <w:r w:rsidRPr="00CB6BEF">
        <w:rPr>
          <w:rFonts w:eastAsia="Times New Roman"/>
          <w:lang w:val="es-MX"/>
        </w:rPr>
        <w:t xml:space="preserve"> </w:t>
      </w:r>
    </w:p>
    <w:p w14:paraId="1E7EC764" w14:textId="519E2AEF" w:rsidR="001239BE" w:rsidRPr="00CB6BEF" w:rsidRDefault="091F4154" w:rsidP="00455739">
      <w:pPr>
        <w:pStyle w:val="Prrafodelista"/>
        <w:numPr>
          <w:ilvl w:val="0"/>
          <w:numId w:val="60"/>
        </w:numPr>
        <w:spacing w:line="360" w:lineRule="auto"/>
        <w:jc w:val="both"/>
        <w:rPr>
          <w:rFonts w:eastAsia="Times New Roman"/>
          <w:lang w:val="es-MX"/>
        </w:rPr>
      </w:pPr>
      <w:r w:rsidRPr="00CB6BEF">
        <w:rPr>
          <w:rFonts w:eastAsia="Times New Roman"/>
          <w:lang w:val="es-MX"/>
        </w:rPr>
        <w:t xml:space="preserve">4,200 mangle negro, </w:t>
      </w:r>
      <w:proofErr w:type="spellStart"/>
      <w:r w:rsidRPr="00CB6BEF">
        <w:rPr>
          <w:rFonts w:eastAsia="Times New Roman"/>
          <w:i/>
          <w:iCs/>
          <w:lang w:val="es-MX"/>
        </w:rPr>
        <w:t>Avicennia</w:t>
      </w:r>
      <w:proofErr w:type="spellEnd"/>
      <w:r w:rsidRPr="00CB6BEF">
        <w:rPr>
          <w:rFonts w:eastAsia="Times New Roman"/>
          <w:i/>
          <w:iCs/>
          <w:lang w:val="es-MX"/>
        </w:rPr>
        <w:t xml:space="preserve"> </w:t>
      </w:r>
      <w:proofErr w:type="spellStart"/>
      <w:r w:rsidRPr="00CB6BEF">
        <w:rPr>
          <w:rFonts w:eastAsia="Times New Roman"/>
          <w:i/>
          <w:iCs/>
          <w:lang w:val="es-MX"/>
        </w:rPr>
        <w:t>germinans</w:t>
      </w:r>
      <w:proofErr w:type="spellEnd"/>
      <w:r w:rsidRPr="00CB6BEF">
        <w:rPr>
          <w:rFonts w:eastAsia="Times New Roman"/>
          <w:lang w:val="es-MX"/>
        </w:rPr>
        <w:t xml:space="preserve">; </w:t>
      </w:r>
    </w:p>
    <w:p w14:paraId="173E02AD" w14:textId="4E47DA3D" w:rsidR="001239BE" w:rsidRPr="00CB6BEF" w:rsidRDefault="091F4154" w:rsidP="00455739">
      <w:pPr>
        <w:pStyle w:val="Prrafodelista"/>
        <w:numPr>
          <w:ilvl w:val="0"/>
          <w:numId w:val="60"/>
        </w:numPr>
        <w:spacing w:line="360" w:lineRule="auto"/>
        <w:jc w:val="both"/>
        <w:rPr>
          <w:rFonts w:eastAsia="Times New Roman"/>
          <w:lang w:val="es-MX"/>
        </w:rPr>
      </w:pPr>
      <w:r w:rsidRPr="00CB6BEF">
        <w:rPr>
          <w:rFonts w:eastAsia="Times New Roman"/>
          <w:lang w:val="es-MX"/>
        </w:rPr>
        <w:t xml:space="preserve">4,800 mangle blanco, </w:t>
      </w:r>
      <w:proofErr w:type="spellStart"/>
      <w:r w:rsidRPr="00CB6BEF">
        <w:rPr>
          <w:rFonts w:eastAsia="Times New Roman"/>
          <w:i/>
          <w:iCs/>
          <w:lang w:val="es-MX"/>
        </w:rPr>
        <w:t>Laguncularia</w:t>
      </w:r>
      <w:proofErr w:type="spellEnd"/>
      <w:r w:rsidRPr="00CB6BEF">
        <w:rPr>
          <w:rFonts w:eastAsia="Times New Roman"/>
          <w:i/>
          <w:iCs/>
          <w:lang w:val="es-MX"/>
        </w:rPr>
        <w:t xml:space="preserve"> racemosa; </w:t>
      </w:r>
    </w:p>
    <w:p w14:paraId="1F08263D" w14:textId="65B4B24A" w:rsidR="001239BE" w:rsidRPr="00CB6BEF" w:rsidRDefault="091F4154" w:rsidP="00455739">
      <w:pPr>
        <w:pStyle w:val="Prrafodelista"/>
        <w:numPr>
          <w:ilvl w:val="0"/>
          <w:numId w:val="60"/>
        </w:numPr>
        <w:spacing w:line="360" w:lineRule="auto"/>
        <w:jc w:val="both"/>
        <w:rPr>
          <w:rFonts w:eastAsia="Times New Roman"/>
          <w:lang w:val="es-MX"/>
        </w:rPr>
      </w:pPr>
      <w:r w:rsidRPr="00CB6BEF">
        <w:rPr>
          <w:rFonts w:eastAsia="Times New Roman"/>
          <w:lang w:val="es-MX"/>
        </w:rPr>
        <w:t xml:space="preserve">17,910 uva de playa, </w:t>
      </w:r>
      <w:proofErr w:type="spellStart"/>
      <w:r w:rsidRPr="00CB6BEF">
        <w:rPr>
          <w:rFonts w:eastAsia="Times New Roman"/>
          <w:i/>
          <w:iCs/>
          <w:lang w:val="es-MX"/>
        </w:rPr>
        <w:t>Coccoloba</w:t>
      </w:r>
      <w:proofErr w:type="spellEnd"/>
      <w:r w:rsidRPr="00CB6BEF">
        <w:rPr>
          <w:rFonts w:eastAsia="Times New Roman"/>
          <w:i/>
          <w:iCs/>
          <w:lang w:val="es-MX"/>
        </w:rPr>
        <w:t xml:space="preserve"> </w:t>
      </w:r>
      <w:proofErr w:type="spellStart"/>
      <w:r w:rsidRPr="00CB6BEF">
        <w:rPr>
          <w:rFonts w:eastAsia="Times New Roman"/>
          <w:i/>
          <w:iCs/>
          <w:lang w:val="es-MX"/>
        </w:rPr>
        <w:t>uvifera</w:t>
      </w:r>
      <w:proofErr w:type="spellEnd"/>
      <w:r w:rsidRPr="00CB6BEF">
        <w:rPr>
          <w:rFonts w:eastAsia="Times New Roman"/>
          <w:lang w:val="es-MX"/>
        </w:rPr>
        <w:t xml:space="preserve">; </w:t>
      </w:r>
    </w:p>
    <w:p w14:paraId="3119713C" w14:textId="17C09E0A" w:rsidR="001239BE" w:rsidRPr="00CB6BEF" w:rsidRDefault="091F4154" w:rsidP="00455739">
      <w:pPr>
        <w:pStyle w:val="Prrafodelista"/>
        <w:numPr>
          <w:ilvl w:val="0"/>
          <w:numId w:val="60"/>
        </w:numPr>
        <w:spacing w:line="360" w:lineRule="auto"/>
        <w:jc w:val="both"/>
        <w:rPr>
          <w:rFonts w:eastAsia="Times New Roman"/>
          <w:lang w:val="es-MX"/>
        </w:rPr>
      </w:pPr>
      <w:r w:rsidRPr="00CB6BEF">
        <w:rPr>
          <w:rFonts w:eastAsia="Times New Roman"/>
          <w:lang w:val="es-MX"/>
        </w:rPr>
        <w:t xml:space="preserve">2,300 </w:t>
      </w:r>
      <w:proofErr w:type="spellStart"/>
      <w:r w:rsidRPr="00CB6BEF">
        <w:rPr>
          <w:rFonts w:eastAsia="Times New Roman"/>
          <w:i/>
          <w:iCs/>
          <w:lang w:val="es-MX"/>
        </w:rPr>
        <w:t>Populus</w:t>
      </w:r>
      <w:proofErr w:type="spellEnd"/>
      <w:r w:rsidRPr="00CB6BEF">
        <w:rPr>
          <w:rFonts w:eastAsia="Times New Roman"/>
          <w:i/>
          <w:iCs/>
          <w:lang w:val="es-MX"/>
        </w:rPr>
        <w:t xml:space="preserve"> alba</w:t>
      </w:r>
      <w:r w:rsidRPr="00CB6BEF">
        <w:rPr>
          <w:rFonts w:eastAsia="Times New Roman"/>
          <w:lang w:val="es-MX"/>
        </w:rPr>
        <w:t xml:space="preserve">, álamo; </w:t>
      </w:r>
    </w:p>
    <w:p w14:paraId="7AA1B36A" w14:textId="2036CBDA" w:rsidR="001239BE" w:rsidRPr="00CB6BEF" w:rsidRDefault="091F4154" w:rsidP="00455739">
      <w:pPr>
        <w:pStyle w:val="Prrafodelista"/>
        <w:numPr>
          <w:ilvl w:val="0"/>
          <w:numId w:val="60"/>
        </w:numPr>
        <w:spacing w:line="360" w:lineRule="auto"/>
        <w:jc w:val="both"/>
        <w:rPr>
          <w:rFonts w:eastAsia="Times New Roman"/>
          <w:lang w:val="es-MX"/>
        </w:rPr>
      </w:pPr>
      <w:r w:rsidRPr="00CB6BEF">
        <w:rPr>
          <w:rFonts w:eastAsia="Times New Roman"/>
          <w:lang w:val="es-MX"/>
        </w:rPr>
        <w:t xml:space="preserve">5,350 </w:t>
      </w:r>
      <w:r w:rsidRPr="00CB6BEF">
        <w:rPr>
          <w:rFonts w:eastAsia="Times New Roman"/>
          <w:i/>
          <w:iCs/>
          <w:lang w:val="es-MX"/>
        </w:rPr>
        <w:t xml:space="preserve">mara, </w:t>
      </w:r>
      <w:proofErr w:type="spellStart"/>
      <w:r w:rsidRPr="00CB6BEF">
        <w:rPr>
          <w:rFonts w:eastAsia="Times New Roman"/>
          <w:i/>
          <w:iCs/>
          <w:lang w:val="es-MX"/>
        </w:rPr>
        <w:t>Callophyllum</w:t>
      </w:r>
      <w:proofErr w:type="spellEnd"/>
      <w:r w:rsidRPr="00CB6BEF">
        <w:rPr>
          <w:rFonts w:eastAsia="Times New Roman"/>
          <w:lang w:val="es-MX"/>
        </w:rPr>
        <w:t xml:space="preserve"> calaba; </w:t>
      </w:r>
    </w:p>
    <w:p w14:paraId="58BC55C2" w14:textId="5310CCA8" w:rsidR="001239BE" w:rsidRPr="00CB6BEF" w:rsidRDefault="091F4154" w:rsidP="00455739">
      <w:pPr>
        <w:pStyle w:val="Prrafodelista"/>
        <w:numPr>
          <w:ilvl w:val="0"/>
          <w:numId w:val="60"/>
        </w:numPr>
        <w:spacing w:line="360" w:lineRule="auto"/>
        <w:jc w:val="both"/>
        <w:rPr>
          <w:rFonts w:eastAsia="Times New Roman"/>
          <w:lang w:val="es-MX"/>
        </w:rPr>
      </w:pPr>
      <w:r w:rsidRPr="00CB6BEF">
        <w:rPr>
          <w:rFonts w:eastAsia="Times New Roman"/>
          <w:lang w:val="es-MX"/>
        </w:rPr>
        <w:t xml:space="preserve">1,300 </w:t>
      </w:r>
      <w:proofErr w:type="gramStart"/>
      <w:r w:rsidRPr="00CB6BEF">
        <w:rPr>
          <w:rFonts w:eastAsia="Times New Roman"/>
          <w:lang w:val="es-MX"/>
        </w:rPr>
        <w:t>Guayacán</w:t>
      </w:r>
      <w:proofErr w:type="gramEnd"/>
      <w:r w:rsidRPr="00CB6BEF">
        <w:rPr>
          <w:rFonts w:eastAsia="Times New Roman"/>
          <w:lang w:val="es-MX"/>
        </w:rPr>
        <w:t xml:space="preserve">, </w:t>
      </w:r>
      <w:proofErr w:type="spellStart"/>
      <w:r w:rsidRPr="00CB6BEF">
        <w:rPr>
          <w:rFonts w:eastAsia="Times New Roman"/>
          <w:i/>
          <w:iCs/>
          <w:lang w:val="es-MX"/>
        </w:rPr>
        <w:t>Guaicum</w:t>
      </w:r>
      <w:proofErr w:type="spellEnd"/>
      <w:r w:rsidRPr="00CB6BEF">
        <w:rPr>
          <w:rFonts w:eastAsia="Times New Roman"/>
          <w:i/>
          <w:iCs/>
          <w:lang w:val="es-MX"/>
        </w:rPr>
        <w:t xml:space="preserve"> </w:t>
      </w:r>
      <w:proofErr w:type="spellStart"/>
      <w:r w:rsidRPr="00CB6BEF">
        <w:rPr>
          <w:rFonts w:eastAsia="Times New Roman"/>
          <w:i/>
          <w:iCs/>
          <w:lang w:val="es-MX"/>
        </w:rPr>
        <w:t>officinale</w:t>
      </w:r>
      <w:proofErr w:type="spellEnd"/>
      <w:r w:rsidRPr="00CB6BEF">
        <w:rPr>
          <w:rFonts w:eastAsia="Times New Roman"/>
          <w:lang w:val="es-MX"/>
        </w:rPr>
        <w:t xml:space="preserve">; </w:t>
      </w:r>
    </w:p>
    <w:p w14:paraId="4B09C4D1" w14:textId="134AB712" w:rsidR="001239BE" w:rsidRPr="00CB6BEF" w:rsidRDefault="091F4154" w:rsidP="00455739">
      <w:pPr>
        <w:pStyle w:val="Prrafodelista"/>
        <w:numPr>
          <w:ilvl w:val="0"/>
          <w:numId w:val="60"/>
        </w:numPr>
        <w:spacing w:line="360" w:lineRule="auto"/>
        <w:jc w:val="both"/>
        <w:rPr>
          <w:rFonts w:eastAsia="Times New Roman"/>
          <w:lang w:val="es-MX"/>
        </w:rPr>
      </w:pPr>
      <w:r w:rsidRPr="00CB6BEF">
        <w:rPr>
          <w:rFonts w:eastAsia="Times New Roman"/>
          <w:lang w:val="es-MX"/>
        </w:rPr>
        <w:t xml:space="preserve">2,400 penda, </w:t>
      </w:r>
      <w:proofErr w:type="spellStart"/>
      <w:r w:rsidRPr="00CB6BEF">
        <w:rPr>
          <w:rFonts w:eastAsia="Times New Roman"/>
          <w:i/>
          <w:iCs/>
          <w:lang w:val="es-MX"/>
        </w:rPr>
        <w:t>Citharexylum</w:t>
      </w:r>
      <w:proofErr w:type="spellEnd"/>
      <w:r w:rsidRPr="00CB6BEF">
        <w:rPr>
          <w:rFonts w:eastAsia="Times New Roman"/>
          <w:i/>
          <w:iCs/>
          <w:lang w:val="es-MX"/>
        </w:rPr>
        <w:t xml:space="preserve"> </w:t>
      </w:r>
      <w:proofErr w:type="spellStart"/>
      <w:r w:rsidRPr="00CB6BEF">
        <w:rPr>
          <w:rFonts w:eastAsia="Times New Roman"/>
          <w:i/>
          <w:iCs/>
          <w:lang w:val="es-MX"/>
        </w:rPr>
        <w:t>fructicosum</w:t>
      </w:r>
      <w:proofErr w:type="spellEnd"/>
      <w:r w:rsidRPr="00CB6BEF">
        <w:rPr>
          <w:rFonts w:eastAsia="Times New Roman"/>
          <w:lang w:val="es-MX"/>
        </w:rPr>
        <w:t xml:space="preserve">; </w:t>
      </w:r>
    </w:p>
    <w:p w14:paraId="11F684FD" w14:textId="192411F7" w:rsidR="001239BE" w:rsidRPr="00CB6BEF" w:rsidRDefault="091F4154" w:rsidP="00455739">
      <w:pPr>
        <w:pStyle w:val="Prrafodelista"/>
        <w:numPr>
          <w:ilvl w:val="0"/>
          <w:numId w:val="60"/>
        </w:numPr>
        <w:spacing w:line="360" w:lineRule="auto"/>
        <w:jc w:val="both"/>
        <w:rPr>
          <w:rFonts w:eastAsia="Times New Roman"/>
          <w:lang w:val="es-MX"/>
        </w:rPr>
      </w:pPr>
      <w:r w:rsidRPr="00CB6BEF">
        <w:rPr>
          <w:rFonts w:eastAsia="Times New Roman"/>
          <w:lang w:val="es-MX"/>
        </w:rPr>
        <w:t xml:space="preserve">820 Saona, </w:t>
      </w:r>
      <w:proofErr w:type="spellStart"/>
      <w:r w:rsidRPr="00CB6BEF">
        <w:rPr>
          <w:rFonts w:eastAsia="Times New Roman"/>
          <w:lang w:val="es-MX"/>
        </w:rPr>
        <w:t>Ziziphus</w:t>
      </w:r>
      <w:proofErr w:type="spellEnd"/>
      <w:r w:rsidRPr="00CB6BEF">
        <w:rPr>
          <w:rFonts w:eastAsia="Times New Roman"/>
          <w:lang w:val="es-MX"/>
        </w:rPr>
        <w:t xml:space="preserve"> </w:t>
      </w:r>
      <w:proofErr w:type="spellStart"/>
      <w:r w:rsidRPr="00CB6BEF">
        <w:rPr>
          <w:rFonts w:eastAsia="Times New Roman"/>
          <w:lang w:val="es-MX"/>
        </w:rPr>
        <w:t>rignonii</w:t>
      </w:r>
      <w:proofErr w:type="spellEnd"/>
      <w:r w:rsidRPr="00CB6BEF">
        <w:rPr>
          <w:rFonts w:eastAsia="Times New Roman"/>
          <w:lang w:val="es-MX"/>
        </w:rPr>
        <w:t xml:space="preserve">; </w:t>
      </w:r>
    </w:p>
    <w:p w14:paraId="3F551FE7" w14:textId="4CCDF1B3" w:rsidR="001239BE" w:rsidRPr="00CB6BEF" w:rsidRDefault="091F4154" w:rsidP="00455739">
      <w:pPr>
        <w:pStyle w:val="Prrafodelista"/>
        <w:numPr>
          <w:ilvl w:val="0"/>
          <w:numId w:val="60"/>
        </w:numPr>
        <w:spacing w:line="360" w:lineRule="auto"/>
        <w:jc w:val="both"/>
        <w:rPr>
          <w:rFonts w:eastAsia="Times New Roman"/>
          <w:lang w:val="es-MX"/>
        </w:rPr>
      </w:pPr>
      <w:r w:rsidRPr="00CB6BEF">
        <w:rPr>
          <w:rFonts w:eastAsia="Times New Roman"/>
          <w:lang w:val="es-MX"/>
        </w:rPr>
        <w:t xml:space="preserve">1,050 </w:t>
      </w:r>
      <w:proofErr w:type="spellStart"/>
      <w:r w:rsidRPr="00CB6BEF">
        <w:rPr>
          <w:rFonts w:eastAsia="Times New Roman"/>
          <w:i/>
          <w:iCs/>
          <w:lang w:val="es-MX"/>
        </w:rPr>
        <w:t>Sabal</w:t>
      </w:r>
      <w:proofErr w:type="spellEnd"/>
      <w:r w:rsidRPr="00CB6BEF">
        <w:rPr>
          <w:rFonts w:eastAsia="Times New Roman"/>
          <w:i/>
          <w:iCs/>
          <w:lang w:val="es-MX"/>
        </w:rPr>
        <w:t xml:space="preserve"> </w:t>
      </w:r>
      <w:proofErr w:type="spellStart"/>
      <w:r w:rsidRPr="00CB6BEF">
        <w:rPr>
          <w:rFonts w:eastAsia="Times New Roman"/>
          <w:i/>
          <w:iCs/>
          <w:lang w:val="es-MX"/>
        </w:rPr>
        <w:t>domingensis</w:t>
      </w:r>
      <w:proofErr w:type="spellEnd"/>
      <w:r w:rsidRPr="00CB6BEF">
        <w:rPr>
          <w:rFonts w:eastAsia="Times New Roman"/>
          <w:lang w:val="es-MX"/>
        </w:rPr>
        <w:t xml:space="preserve"> </w:t>
      </w:r>
    </w:p>
    <w:p w14:paraId="7DDDC28F" w14:textId="436B8DC9" w:rsidR="001239BE" w:rsidRPr="00CB6BEF" w:rsidRDefault="091F4154" w:rsidP="00455739">
      <w:pPr>
        <w:pStyle w:val="Prrafodelista"/>
        <w:numPr>
          <w:ilvl w:val="0"/>
          <w:numId w:val="60"/>
        </w:numPr>
        <w:spacing w:line="360" w:lineRule="auto"/>
        <w:jc w:val="both"/>
        <w:rPr>
          <w:rFonts w:eastAsia="Times New Roman"/>
          <w:lang w:val="es-MX"/>
        </w:rPr>
      </w:pPr>
      <w:r w:rsidRPr="00CB6BEF">
        <w:rPr>
          <w:rFonts w:eastAsia="Times New Roman"/>
          <w:lang w:val="es-MX"/>
        </w:rPr>
        <w:lastRenderedPageBreak/>
        <w:t xml:space="preserve">4,000 </w:t>
      </w:r>
      <w:proofErr w:type="spellStart"/>
      <w:r w:rsidRPr="00CB6BEF">
        <w:rPr>
          <w:rFonts w:eastAsia="Times New Roman"/>
          <w:i/>
          <w:iCs/>
          <w:lang w:val="es-MX"/>
        </w:rPr>
        <w:t>Pterocarpus</w:t>
      </w:r>
      <w:proofErr w:type="spellEnd"/>
      <w:r w:rsidRPr="00CB6BEF">
        <w:rPr>
          <w:rFonts w:eastAsia="Times New Roman"/>
          <w:i/>
          <w:iCs/>
          <w:lang w:val="es-MX"/>
        </w:rPr>
        <w:t xml:space="preserve"> </w:t>
      </w:r>
      <w:proofErr w:type="spellStart"/>
      <w:r w:rsidRPr="00CB6BEF">
        <w:rPr>
          <w:rFonts w:eastAsia="Times New Roman"/>
          <w:i/>
          <w:iCs/>
          <w:lang w:val="es-MX"/>
        </w:rPr>
        <w:t>officinalis</w:t>
      </w:r>
      <w:proofErr w:type="spellEnd"/>
    </w:p>
    <w:p w14:paraId="7B6576C7" w14:textId="77777777" w:rsidR="009A6AD1" w:rsidRPr="00CB6BEF" w:rsidRDefault="009A6AD1" w:rsidP="009A6AD1">
      <w:pPr>
        <w:pStyle w:val="Prrafodelista"/>
        <w:spacing w:line="360" w:lineRule="auto"/>
        <w:jc w:val="both"/>
        <w:rPr>
          <w:rFonts w:eastAsia="Times New Roman"/>
          <w:lang w:val="es-MX"/>
        </w:rPr>
      </w:pPr>
    </w:p>
    <w:p w14:paraId="59B759E8" w14:textId="799FF3A7" w:rsidR="00A85EA3" w:rsidRPr="00CB6BEF" w:rsidRDefault="00A85EA3" w:rsidP="00A85EA3">
      <w:pPr>
        <w:spacing w:line="360" w:lineRule="auto"/>
        <w:jc w:val="both"/>
      </w:pPr>
      <w:r w:rsidRPr="00CB6BEF">
        <w:rPr>
          <w:rFonts w:eastAsia="Times New Roman"/>
          <w:b/>
        </w:rPr>
        <w:t xml:space="preserve">Programa Permanente de Ecosistemas Costeros y Marinos  </w:t>
      </w:r>
    </w:p>
    <w:p w14:paraId="29514D82" w14:textId="1551E17D" w:rsidR="009A6AD1" w:rsidRPr="00CB6BEF" w:rsidRDefault="175B2FF3" w:rsidP="3BDCE239">
      <w:pPr>
        <w:spacing w:line="360" w:lineRule="auto"/>
        <w:jc w:val="both"/>
        <w:rPr>
          <w:rFonts w:eastAsia="Times New Roman"/>
        </w:rPr>
      </w:pPr>
      <w:r w:rsidRPr="00CB6BEF">
        <w:rPr>
          <w:rFonts w:eastAsia="Times New Roman"/>
          <w:lang w:val="es"/>
        </w:rPr>
        <w:t xml:space="preserve">Durante el </w:t>
      </w:r>
      <w:r w:rsidR="00336DE8" w:rsidRPr="00CB6BEF">
        <w:rPr>
          <w:rFonts w:eastAsia="Times New Roman"/>
          <w:lang w:val="es"/>
        </w:rPr>
        <w:t>año</w:t>
      </w:r>
      <w:r w:rsidRPr="00CB6BEF">
        <w:rPr>
          <w:rFonts w:eastAsia="Times New Roman"/>
        </w:rPr>
        <w:t xml:space="preserve"> 2025, se ejecutaron 230 jornadas de saneamiento de playas en coordinación con 6,972 voluntarios de 181 instituciones que brindaron su apoyo en las provincias Azua, Barahona, Peravia, Pedernales, San Cristóbal, San Pedro de Macorís, La Altagracia, El Seibo, María Trinidad Sánchez, Hato Mayor, Espaillat (Gaspar Hernández) y el Distrito Nacional.   Se colectaron 1,015,090.00</w:t>
      </w:r>
      <w:r w:rsidR="00150723" w:rsidRPr="00CB6BEF">
        <w:rPr>
          <w:rFonts w:eastAsia="Times New Roman"/>
        </w:rPr>
        <w:t xml:space="preserve"> </w:t>
      </w:r>
      <w:r w:rsidRPr="00CB6BEF">
        <w:rPr>
          <w:rFonts w:eastAsia="Times New Roman"/>
        </w:rPr>
        <w:t xml:space="preserve">libras de desechos sólidos, equivalentes a 461.4 toneladas métricas, en 689,240 metros cuadrados, manglares y arrecifes de coral. </w:t>
      </w:r>
    </w:p>
    <w:p w14:paraId="4E1C28BD" w14:textId="77777777" w:rsidR="00EE2DBD" w:rsidRPr="00CB6BEF" w:rsidRDefault="00EE2DBD" w:rsidP="3BDCE239">
      <w:pPr>
        <w:spacing w:line="360" w:lineRule="auto"/>
        <w:jc w:val="both"/>
        <w:rPr>
          <w:rFonts w:eastAsia="Times New Roman"/>
        </w:rPr>
      </w:pPr>
    </w:p>
    <w:p w14:paraId="7D170E3C" w14:textId="610D06CC" w:rsidR="00A85EA3" w:rsidRPr="00CB6BEF" w:rsidRDefault="00A85EA3" w:rsidP="00A85EA3">
      <w:pPr>
        <w:spacing w:line="360" w:lineRule="auto"/>
        <w:jc w:val="both"/>
      </w:pPr>
      <w:r w:rsidRPr="00CB6BEF">
        <w:rPr>
          <w:rFonts w:eastAsia="Times New Roman"/>
          <w:b/>
        </w:rPr>
        <w:t>Programa de Conservación de Especies Amenazadas (Tortugas Marinas)</w:t>
      </w:r>
    </w:p>
    <w:p w14:paraId="7960474E" w14:textId="2DE76590" w:rsidR="0009422C" w:rsidRPr="00CB6BEF" w:rsidRDefault="175B2FF3" w:rsidP="3BDCE239">
      <w:pPr>
        <w:spacing w:line="360" w:lineRule="auto"/>
        <w:jc w:val="both"/>
        <w:rPr>
          <w:rFonts w:eastAsia="Times New Roman"/>
          <w:lang w:val="es-MX"/>
        </w:rPr>
      </w:pPr>
      <w:r w:rsidRPr="00CB6BEF">
        <w:rPr>
          <w:rFonts w:eastAsia="Times New Roman"/>
          <w:lang w:val="es-MX"/>
        </w:rPr>
        <w:t xml:space="preserve">Dentro del programa de atención a especies amenazada, durante la temporada de anidamiento de tortugas marinas, en este año 2025, se han </w:t>
      </w:r>
      <w:r w:rsidR="00197332" w:rsidRPr="00CB6BEF">
        <w:rPr>
          <w:rFonts w:eastAsia="Times New Roman"/>
          <w:lang w:val="es-MX"/>
        </w:rPr>
        <w:t>reportado (</w:t>
      </w:r>
      <w:r w:rsidRPr="00CB6BEF">
        <w:rPr>
          <w:rFonts w:eastAsia="Times New Roman"/>
          <w:lang w:val="es-MX"/>
        </w:rPr>
        <w:t xml:space="preserve">312) eventos de tortugas, distribuidos en 278 </w:t>
      </w:r>
      <w:r w:rsidR="00F40B37" w:rsidRPr="00CB6BEF">
        <w:rPr>
          <w:rFonts w:eastAsia="Times New Roman"/>
          <w:lang w:val="es-MX"/>
        </w:rPr>
        <w:t>nidos, donde</w:t>
      </w:r>
      <w:r w:rsidRPr="00CB6BEF">
        <w:rPr>
          <w:rFonts w:eastAsia="Times New Roman"/>
          <w:lang w:val="es-MX"/>
        </w:rPr>
        <w:t xml:space="preserve"> 169 correspondieron a la tortuga tinglar (</w:t>
      </w:r>
      <w:proofErr w:type="spellStart"/>
      <w:r w:rsidRPr="00CB6BEF">
        <w:rPr>
          <w:rFonts w:eastAsia="Times New Roman"/>
          <w:lang w:val="es-MX"/>
        </w:rPr>
        <w:t>Dermochelys</w:t>
      </w:r>
      <w:proofErr w:type="spellEnd"/>
      <w:r w:rsidRPr="00CB6BEF">
        <w:rPr>
          <w:rFonts w:eastAsia="Times New Roman"/>
          <w:lang w:val="es-MX"/>
        </w:rPr>
        <w:t xml:space="preserve"> </w:t>
      </w:r>
      <w:proofErr w:type="spellStart"/>
      <w:r w:rsidRPr="00CB6BEF">
        <w:rPr>
          <w:rFonts w:eastAsia="Times New Roman"/>
          <w:lang w:val="es-MX"/>
        </w:rPr>
        <w:t>coriacea</w:t>
      </w:r>
      <w:proofErr w:type="spellEnd"/>
      <w:r w:rsidRPr="00CB6BEF">
        <w:rPr>
          <w:rFonts w:eastAsia="Times New Roman"/>
          <w:lang w:val="es-MX"/>
        </w:rPr>
        <w:t>); 13 fueron de tortuga carey (</w:t>
      </w:r>
      <w:proofErr w:type="spellStart"/>
      <w:r w:rsidRPr="00CB6BEF">
        <w:rPr>
          <w:rFonts w:eastAsia="Times New Roman"/>
          <w:lang w:val="es-MX"/>
        </w:rPr>
        <w:t>Eretmochelys</w:t>
      </w:r>
      <w:proofErr w:type="spellEnd"/>
      <w:r w:rsidRPr="00CB6BEF">
        <w:rPr>
          <w:rFonts w:eastAsia="Times New Roman"/>
          <w:lang w:val="es-MX"/>
        </w:rPr>
        <w:t xml:space="preserve"> |</w:t>
      </w:r>
      <w:proofErr w:type="spellStart"/>
      <w:r w:rsidRPr="00CB6BEF">
        <w:rPr>
          <w:rFonts w:eastAsia="Times New Roman"/>
          <w:lang w:val="es-MX"/>
        </w:rPr>
        <w:t>imbricata</w:t>
      </w:r>
      <w:proofErr w:type="spellEnd"/>
      <w:r w:rsidRPr="00CB6BEF">
        <w:rPr>
          <w:rFonts w:eastAsia="Times New Roman"/>
          <w:lang w:val="es-MX"/>
        </w:rPr>
        <w:t>); y 96   nidos de tortuga verde (</w:t>
      </w:r>
      <w:proofErr w:type="spellStart"/>
      <w:r w:rsidRPr="00CB6BEF">
        <w:rPr>
          <w:rFonts w:eastAsia="Times New Roman"/>
          <w:lang w:val="es-MX"/>
        </w:rPr>
        <w:t>Chelonias</w:t>
      </w:r>
      <w:proofErr w:type="spellEnd"/>
      <w:r w:rsidRPr="00CB6BEF">
        <w:rPr>
          <w:rFonts w:eastAsia="Times New Roman"/>
          <w:lang w:val="es-MX"/>
        </w:rPr>
        <w:t xml:space="preserve"> </w:t>
      </w:r>
      <w:proofErr w:type="spellStart"/>
      <w:r w:rsidRPr="00CB6BEF">
        <w:rPr>
          <w:rFonts w:eastAsia="Times New Roman"/>
          <w:lang w:val="es-MX"/>
        </w:rPr>
        <w:t>mydas</w:t>
      </w:r>
      <w:proofErr w:type="spellEnd"/>
      <w:r w:rsidRPr="00CB6BEF">
        <w:rPr>
          <w:rFonts w:eastAsia="Times New Roman"/>
          <w:lang w:val="es-MX"/>
        </w:rPr>
        <w:t>)</w:t>
      </w:r>
      <w:r w:rsidR="00C9766E" w:rsidRPr="00CB6BEF">
        <w:rPr>
          <w:rFonts w:eastAsia="Times New Roman"/>
          <w:lang w:val="es-MX"/>
        </w:rPr>
        <w:t xml:space="preserve"> </w:t>
      </w:r>
      <w:r w:rsidR="005136F1" w:rsidRPr="00CB6BEF">
        <w:rPr>
          <w:rFonts w:eastAsia="Times New Roman"/>
          <w:lang w:val="es-MX"/>
        </w:rPr>
        <w:t>encontrados en las siguientes zonas</w:t>
      </w:r>
      <w:r w:rsidR="00C9766E" w:rsidRPr="00CB6BEF">
        <w:rPr>
          <w:rFonts w:eastAsia="Times New Roman"/>
          <w:lang w:val="es-MX"/>
        </w:rPr>
        <w:t>:</w:t>
      </w:r>
      <w:r w:rsidR="005136F1" w:rsidRPr="00CB6BEF">
        <w:rPr>
          <w:rFonts w:eastAsia="Times New Roman"/>
          <w:lang w:val="es-MX"/>
        </w:rPr>
        <w:t xml:space="preserve"> Bahía de Las Águilas, playas Colita, </w:t>
      </w:r>
      <w:proofErr w:type="spellStart"/>
      <w:r w:rsidR="005136F1" w:rsidRPr="00CB6BEF">
        <w:rPr>
          <w:rFonts w:eastAsia="Times New Roman"/>
          <w:lang w:val="es-MX"/>
        </w:rPr>
        <w:t>Bucanyé</w:t>
      </w:r>
      <w:proofErr w:type="spellEnd"/>
      <w:r w:rsidR="005136F1" w:rsidRPr="00CB6BEF">
        <w:rPr>
          <w:rFonts w:eastAsia="Times New Roman"/>
          <w:lang w:val="es-MX"/>
        </w:rPr>
        <w:t xml:space="preserve"> y Mosquea en la provincia de Pedernales; playas Esmeralda, Celedonio y El Limón, en la Provincia el Seibo; playa Dorada, Provincia Puerto Plata; en playas Gran Estero, el Juncal, Cayenas, Majagua, Colorao y  Boba  provincia María Trinidad Sánchez; playa Arena Gorda y La </w:t>
      </w:r>
      <w:proofErr w:type="spellStart"/>
      <w:r w:rsidR="005136F1" w:rsidRPr="00CB6BEF">
        <w:rPr>
          <w:rFonts w:eastAsia="Times New Roman"/>
          <w:lang w:val="es-MX"/>
        </w:rPr>
        <w:t>Vacama</w:t>
      </w:r>
      <w:proofErr w:type="spellEnd"/>
      <w:r w:rsidR="005136F1" w:rsidRPr="00CB6BEF">
        <w:rPr>
          <w:rFonts w:eastAsia="Times New Roman"/>
          <w:lang w:val="es-MX"/>
        </w:rPr>
        <w:t>, provincia La Altagracia; 8 en playa Nueva Romana provincia San Pedro de Macorís; playa en Valle, provincia de Samaná y playa Caney, provincia Azua</w:t>
      </w:r>
      <w:r w:rsidR="00AF2A1C" w:rsidRPr="00CB6BEF">
        <w:rPr>
          <w:rFonts w:eastAsia="Times New Roman"/>
          <w:lang w:val="es-MX"/>
        </w:rPr>
        <w:t>.</w:t>
      </w:r>
    </w:p>
    <w:p w14:paraId="6202F7EA" w14:textId="77777777" w:rsidR="00EE2DBD" w:rsidRPr="00CB6BEF" w:rsidRDefault="00EE2DBD" w:rsidP="3BDCE239">
      <w:pPr>
        <w:spacing w:line="360" w:lineRule="auto"/>
        <w:jc w:val="both"/>
        <w:rPr>
          <w:rFonts w:eastAsia="Times New Roman"/>
          <w:lang w:val="es-MX"/>
        </w:rPr>
      </w:pPr>
    </w:p>
    <w:p w14:paraId="08CA0065" w14:textId="6601551D" w:rsidR="00EE2DBD" w:rsidRDefault="0009422C" w:rsidP="3BDCE239">
      <w:pPr>
        <w:spacing w:line="360" w:lineRule="auto"/>
        <w:jc w:val="both"/>
        <w:rPr>
          <w:rFonts w:eastAsia="Times New Roman"/>
          <w:lang w:val="es-MX"/>
        </w:rPr>
      </w:pPr>
      <w:r w:rsidRPr="00CB6BEF">
        <w:rPr>
          <w:rFonts w:eastAsia="Times New Roman"/>
          <w:lang w:val="es-MX"/>
        </w:rPr>
        <w:lastRenderedPageBreak/>
        <w:t>Asimismo,</w:t>
      </w:r>
      <w:r w:rsidR="175B2FF3" w:rsidRPr="00CB6BEF">
        <w:rPr>
          <w:rFonts w:eastAsia="Times New Roman"/>
          <w:lang w:val="es-MX"/>
        </w:rPr>
        <w:t xml:space="preserve"> 71</w:t>
      </w:r>
      <w:r w:rsidR="00FB2C77" w:rsidRPr="00CB6BEF">
        <w:rPr>
          <w:rFonts w:eastAsia="Times New Roman"/>
          <w:lang w:val="es-MX"/>
        </w:rPr>
        <w:t xml:space="preserve"> nido</w:t>
      </w:r>
      <w:r w:rsidR="175B2FF3" w:rsidRPr="00CB6BEF">
        <w:rPr>
          <w:rFonts w:eastAsia="Times New Roman"/>
          <w:lang w:val="es-MX"/>
        </w:rPr>
        <w:t xml:space="preserve"> fueron trasladados e incubados ex situ y 166 fueron dejados in situ en su playa de origen, de esos </w:t>
      </w:r>
      <w:r w:rsidR="00F40B37" w:rsidRPr="00CB6BEF">
        <w:rPr>
          <w:rFonts w:eastAsia="Times New Roman"/>
          <w:lang w:val="es-MX"/>
        </w:rPr>
        <w:t>237 nidos</w:t>
      </w:r>
      <w:r w:rsidR="175B2FF3" w:rsidRPr="00CB6BEF">
        <w:rPr>
          <w:rFonts w:eastAsia="Times New Roman"/>
          <w:lang w:val="es-MX"/>
        </w:rPr>
        <w:t xml:space="preserve">, </w:t>
      </w:r>
      <w:r w:rsidR="008B004C" w:rsidRPr="00CB6BEF">
        <w:rPr>
          <w:rFonts w:eastAsia="Times New Roman"/>
          <w:lang w:val="es-MX"/>
        </w:rPr>
        <w:t>eclosionaron un</w:t>
      </w:r>
      <w:r w:rsidR="175B2FF3" w:rsidRPr="00CB6BEF">
        <w:rPr>
          <w:rFonts w:eastAsia="Times New Roman"/>
          <w:lang w:val="es-MX"/>
        </w:rPr>
        <w:t xml:space="preserve"> total de 2,200 neonatos siendo 635 neonatos de tinglar y 452 neonatos de carey y 1,113 (</w:t>
      </w:r>
      <w:proofErr w:type="spellStart"/>
      <w:r w:rsidR="175B2FF3" w:rsidRPr="00CB6BEF">
        <w:rPr>
          <w:rFonts w:eastAsia="Times New Roman"/>
          <w:i/>
          <w:iCs/>
          <w:lang w:val="es-MX"/>
        </w:rPr>
        <w:t>Chelonia</w:t>
      </w:r>
      <w:proofErr w:type="spellEnd"/>
      <w:r w:rsidR="175B2FF3" w:rsidRPr="00CB6BEF">
        <w:rPr>
          <w:rFonts w:eastAsia="Times New Roman"/>
          <w:i/>
          <w:iCs/>
          <w:lang w:val="es-MX"/>
        </w:rPr>
        <w:t xml:space="preserve"> </w:t>
      </w:r>
      <w:proofErr w:type="spellStart"/>
      <w:r w:rsidR="175B2FF3" w:rsidRPr="00CB6BEF">
        <w:rPr>
          <w:rFonts w:eastAsia="Times New Roman"/>
          <w:i/>
          <w:iCs/>
          <w:lang w:val="es-MX"/>
        </w:rPr>
        <w:t>mydas</w:t>
      </w:r>
      <w:proofErr w:type="spellEnd"/>
      <w:r w:rsidR="175B2FF3" w:rsidRPr="00CB6BEF">
        <w:rPr>
          <w:rFonts w:eastAsia="Times New Roman"/>
          <w:lang w:val="es-MX"/>
        </w:rPr>
        <w:t xml:space="preserve">); 2 fueron saqueados; </w:t>
      </w:r>
      <w:r w:rsidR="008B004C" w:rsidRPr="00CB6BEF">
        <w:rPr>
          <w:rFonts w:eastAsia="Times New Roman"/>
          <w:lang w:val="es-MX"/>
        </w:rPr>
        <w:t>32 fueron</w:t>
      </w:r>
      <w:r w:rsidR="175B2FF3" w:rsidRPr="00CB6BEF">
        <w:rPr>
          <w:rFonts w:eastAsia="Times New Roman"/>
          <w:lang w:val="es-MX"/>
        </w:rPr>
        <w:t xml:space="preserve"> caracoleo o falsos nidos y 75 nidos continuaron su proceso de incubación natural con posibles riesgos de haber sido afectados por el paso </w:t>
      </w:r>
      <w:r w:rsidR="00EB1538" w:rsidRPr="00CB6BEF">
        <w:rPr>
          <w:rFonts w:eastAsia="Times New Roman"/>
          <w:lang w:val="es-MX"/>
        </w:rPr>
        <w:t>del huracán</w:t>
      </w:r>
      <w:r w:rsidR="175B2FF3" w:rsidRPr="00CB6BEF">
        <w:rPr>
          <w:rFonts w:eastAsia="Times New Roman"/>
          <w:lang w:val="es-MX"/>
        </w:rPr>
        <w:t xml:space="preserve"> Melissa por el país. </w:t>
      </w:r>
    </w:p>
    <w:p w14:paraId="7D1EEA81" w14:textId="77777777" w:rsidR="00EB1538" w:rsidRPr="00CB6BEF" w:rsidRDefault="00EB1538" w:rsidP="3BDCE239">
      <w:pPr>
        <w:spacing w:line="360" w:lineRule="auto"/>
        <w:jc w:val="both"/>
        <w:rPr>
          <w:rFonts w:eastAsia="Times New Roman"/>
          <w:lang w:val="es-MX"/>
        </w:rPr>
      </w:pPr>
    </w:p>
    <w:p w14:paraId="46CF4D36" w14:textId="4B4C6DDD" w:rsidR="00A85EA3" w:rsidRPr="00CB6BEF" w:rsidRDefault="00A85EA3" w:rsidP="00A85EA3">
      <w:pPr>
        <w:spacing w:line="360" w:lineRule="auto"/>
        <w:jc w:val="both"/>
      </w:pPr>
      <w:r w:rsidRPr="00CB6BEF">
        <w:rPr>
          <w:rFonts w:eastAsia="Times New Roman"/>
          <w:b/>
        </w:rPr>
        <w:t>Programa de Varamiento de Mamíferos Marinos</w:t>
      </w:r>
    </w:p>
    <w:p w14:paraId="457A9738" w14:textId="37157A6C" w:rsidR="00AF2A1C" w:rsidRPr="00CB6BEF" w:rsidRDefault="175B2FF3" w:rsidP="3BDCE239">
      <w:pPr>
        <w:spacing w:line="360" w:lineRule="auto"/>
        <w:jc w:val="both"/>
        <w:rPr>
          <w:rFonts w:eastAsia="Times New Roman"/>
        </w:rPr>
      </w:pPr>
      <w:r w:rsidRPr="00CB6BEF">
        <w:rPr>
          <w:rFonts w:eastAsia="Times New Roman"/>
        </w:rPr>
        <w:t xml:space="preserve">Se </w:t>
      </w:r>
      <w:r w:rsidR="004C4921" w:rsidRPr="00CB6BEF">
        <w:rPr>
          <w:rFonts w:eastAsia="Times New Roman"/>
        </w:rPr>
        <w:t>produjeron</w:t>
      </w:r>
      <w:r w:rsidR="00123F2E" w:rsidRPr="00CB6BEF">
        <w:rPr>
          <w:rFonts w:eastAsia="Times New Roman"/>
        </w:rPr>
        <w:t xml:space="preserve"> </w:t>
      </w:r>
      <w:r w:rsidRPr="00CB6BEF">
        <w:rPr>
          <w:rFonts w:eastAsia="Times New Roman"/>
          <w:lang w:val="es"/>
        </w:rPr>
        <w:t xml:space="preserve">trece (13) varamientos correspondientes a: tres (3) de tortugas marinas en las provincias Puerto Plata, Samaná y Peravia; tres (3) de delfines en las Provincias Samaná, La Altagracia (Bávaro), </w:t>
      </w:r>
      <w:r w:rsidRPr="00CB6BEF">
        <w:rPr>
          <w:rFonts w:eastAsia="Times New Roman"/>
          <w:lang w:val="es-MX"/>
        </w:rPr>
        <w:t xml:space="preserve">y en playa Limón, del Municipio de Miches, provincia el Seibo; tres (3) de manatíes, en Montecristi, Samaná y María Trinidad Sánchez, en coordinación con el Acuario Nacional y un cachalote, en Barahona. Además, se atendieron tres (3) </w:t>
      </w:r>
      <w:r w:rsidRPr="00CB6BEF">
        <w:rPr>
          <w:rFonts w:eastAsia="Times New Roman"/>
          <w:lang w:val="es"/>
        </w:rPr>
        <w:t>varamientos de animales marinos en coordinación con los Departamentos Provinciales Ambientales y el Acuario Nacional (AN) una (1)</w:t>
      </w:r>
      <w:r w:rsidRPr="00CB6BEF">
        <w:rPr>
          <w:rFonts w:eastAsia="Times New Roman"/>
        </w:rPr>
        <w:t xml:space="preserve"> cría de delfín, correspondiente a la especie nariz de botella (</w:t>
      </w:r>
      <w:proofErr w:type="spellStart"/>
      <w:r w:rsidRPr="00CB6BEF">
        <w:rPr>
          <w:rFonts w:eastAsia="Times New Roman"/>
          <w:i/>
          <w:iCs/>
        </w:rPr>
        <w:t>Tursiops</w:t>
      </w:r>
      <w:proofErr w:type="spellEnd"/>
      <w:r w:rsidRPr="00CB6BEF">
        <w:rPr>
          <w:rFonts w:eastAsia="Times New Roman"/>
          <w:i/>
          <w:iCs/>
        </w:rPr>
        <w:t xml:space="preserve"> </w:t>
      </w:r>
      <w:proofErr w:type="spellStart"/>
      <w:r w:rsidRPr="00CB6BEF">
        <w:rPr>
          <w:rFonts w:eastAsia="Times New Roman"/>
          <w:i/>
          <w:iCs/>
        </w:rPr>
        <w:t>truncatus</w:t>
      </w:r>
      <w:proofErr w:type="spellEnd"/>
      <w:r w:rsidRPr="00CB6BEF">
        <w:rPr>
          <w:rFonts w:eastAsia="Times New Roman"/>
        </w:rPr>
        <w:t>), que apareció en playa El Cayo, provincia Barahona, una cría de delfín nariz de botella (</w:t>
      </w:r>
      <w:proofErr w:type="spellStart"/>
      <w:r w:rsidRPr="00CB6BEF">
        <w:rPr>
          <w:rFonts w:eastAsia="Times New Roman"/>
          <w:i/>
          <w:iCs/>
        </w:rPr>
        <w:t>Tursiops</w:t>
      </w:r>
      <w:proofErr w:type="spellEnd"/>
      <w:r w:rsidRPr="00CB6BEF">
        <w:rPr>
          <w:rFonts w:eastAsia="Times New Roman"/>
          <w:i/>
          <w:iCs/>
        </w:rPr>
        <w:t xml:space="preserve"> </w:t>
      </w:r>
      <w:proofErr w:type="spellStart"/>
      <w:r w:rsidRPr="00CB6BEF">
        <w:rPr>
          <w:rFonts w:eastAsia="Times New Roman"/>
          <w:i/>
          <w:iCs/>
        </w:rPr>
        <w:t>truncatus</w:t>
      </w:r>
      <w:proofErr w:type="spellEnd"/>
      <w:r w:rsidRPr="00CB6BEF">
        <w:rPr>
          <w:rFonts w:eastAsia="Times New Roman"/>
          <w:i/>
          <w:iCs/>
        </w:rPr>
        <w:t>),</w:t>
      </w:r>
      <w:r w:rsidRPr="00CB6BEF">
        <w:rPr>
          <w:rFonts w:eastAsia="Times New Roman"/>
        </w:rPr>
        <w:t xml:space="preserve"> la cual fue encontrada varada en la orilla entre acumulaciones de sargazo, en la laguna natural de Punta de los Nidos, provincia la Altagracia, y un varamiento de un Cachalote (</w:t>
      </w:r>
      <w:proofErr w:type="spellStart"/>
      <w:r w:rsidRPr="00CB6BEF">
        <w:rPr>
          <w:rFonts w:eastAsia="Times New Roman"/>
          <w:i/>
          <w:iCs/>
        </w:rPr>
        <w:t>Physeter</w:t>
      </w:r>
      <w:proofErr w:type="spellEnd"/>
      <w:r w:rsidRPr="00CB6BEF">
        <w:rPr>
          <w:rFonts w:eastAsia="Times New Roman"/>
          <w:i/>
          <w:iCs/>
        </w:rPr>
        <w:t xml:space="preserve"> </w:t>
      </w:r>
      <w:proofErr w:type="spellStart"/>
      <w:r w:rsidRPr="00CB6BEF">
        <w:rPr>
          <w:rFonts w:eastAsia="Times New Roman"/>
          <w:i/>
          <w:iCs/>
        </w:rPr>
        <w:t>macrocephalus</w:t>
      </w:r>
      <w:proofErr w:type="spellEnd"/>
      <w:r w:rsidRPr="00CB6BEF">
        <w:rPr>
          <w:rFonts w:eastAsia="Times New Roman"/>
        </w:rPr>
        <w:t>), que apareció en la vertiente sur de la isla Beata, provincia de Pedernales</w:t>
      </w:r>
      <w:r w:rsidR="009A6AD1" w:rsidRPr="00CB6BEF">
        <w:rPr>
          <w:rFonts w:eastAsia="Times New Roman"/>
        </w:rPr>
        <w:t>.</w:t>
      </w:r>
    </w:p>
    <w:p w14:paraId="481AE9C9" w14:textId="77777777" w:rsidR="00EE2DBD" w:rsidRDefault="00EE2DBD" w:rsidP="3BDCE239">
      <w:pPr>
        <w:spacing w:line="360" w:lineRule="auto"/>
        <w:jc w:val="both"/>
      </w:pPr>
    </w:p>
    <w:p w14:paraId="7EF4549E" w14:textId="77777777" w:rsidR="00EB1538" w:rsidRDefault="00EB1538" w:rsidP="3BDCE239">
      <w:pPr>
        <w:spacing w:line="360" w:lineRule="auto"/>
        <w:jc w:val="both"/>
      </w:pPr>
    </w:p>
    <w:p w14:paraId="2301E9A9" w14:textId="77777777" w:rsidR="00EB1538" w:rsidRPr="00CB6BEF" w:rsidRDefault="00EB1538" w:rsidP="3BDCE239">
      <w:pPr>
        <w:spacing w:line="360" w:lineRule="auto"/>
        <w:jc w:val="both"/>
      </w:pPr>
    </w:p>
    <w:p w14:paraId="6EE9E6BE" w14:textId="49317A1E" w:rsidR="00A85EA3" w:rsidRPr="00CB6BEF" w:rsidRDefault="00A85EA3" w:rsidP="00A85EA3">
      <w:pPr>
        <w:spacing w:line="360" w:lineRule="auto"/>
        <w:jc w:val="both"/>
      </w:pPr>
      <w:r w:rsidRPr="00CB6BEF">
        <w:rPr>
          <w:rFonts w:eastAsia="Times New Roman"/>
          <w:b/>
        </w:rPr>
        <w:lastRenderedPageBreak/>
        <w:t>Implementación de acciones para atender a la crisis del Sargazo</w:t>
      </w:r>
    </w:p>
    <w:p w14:paraId="56828220" w14:textId="6C7B180B" w:rsidR="00EB1538" w:rsidRPr="00EB1538" w:rsidRDefault="175B2FF3" w:rsidP="3BDCE239">
      <w:pPr>
        <w:spacing w:line="360" w:lineRule="auto"/>
        <w:jc w:val="both"/>
        <w:rPr>
          <w:rFonts w:eastAsia="Times New Roman"/>
        </w:rPr>
      </w:pPr>
      <w:r w:rsidRPr="00CB6BEF">
        <w:rPr>
          <w:rFonts w:eastAsia="Times New Roman"/>
        </w:rPr>
        <w:t xml:space="preserve">En el marco de las acciones encaminadas para el manejo integrado sobre la problemática de las macroalgas y sargazo, </w:t>
      </w:r>
      <w:r w:rsidRPr="00CB6BEF">
        <w:rPr>
          <w:rFonts w:eastAsia="Times New Roman"/>
          <w:lang w:val="es-MX"/>
        </w:rPr>
        <w:t>el Gabinete de Lucha contra el Sargazo, está</w:t>
      </w:r>
      <w:r w:rsidRPr="00CB6BEF">
        <w:rPr>
          <w:rFonts w:eastAsia="Times New Roman"/>
        </w:rPr>
        <w:t xml:space="preserve"> en la fase final de la propuesta que se lleva a cabo junto a la Unión Europea (UE), mediante la cual se busca realizar la implementación de un sistema robusto de monitoreo satelital, que permita rastrear en tiempo real los movimientos y volúmenes de sargazo, lo que facilitará la anticipación a su llegada y optimizará las operaciones de limpieza. Este sistema proporcionará pronósticos periódicos que permitirá anticipar los arribazones y planificar acciones de mitigación.</w:t>
      </w:r>
    </w:p>
    <w:p w14:paraId="57461E0F" w14:textId="76F6D1F0" w:rsidR="00EB1538" w:rsidRPr="00CB6BEF" w:rsidRDefault="175B2FF3" w:rsidP="3BDCE239">
      <w:pPr>
        <w:spacing w:line="360" w:lineRule="auto"/>
        <w:jc w:val="both"/>
        <w:rPr>
          <w:rFonts w:eastAsia="Times New Roman"/>
        </w:rPr>
      </w:pPr>
      <w:r w:rsidRPr="00CB6BEF">
        <w:rPr>
          <w:rFonts w:eastAsia="Times New Roman"/>
        </w:rPr>
        <w:t xml:space="preserve">Se hizo entrega a la Unión Europea de la meta de recolección de sargazo propuesta en conjunto para el país. La meta consiste, en gestionar de forma sostenible el 5% del total de sargazo proyectado para el año 2026, equivalente a 50,000 toneladas métricas y el 10% para el año 2027, equivalente a 100,000 toneladas métricas, para un total de 150,000 toneladas métricas. Esta meta, se basa en proyecciones de arribazones e incremento en las condiciones oceánicas y climáticas, establecida como un punto de partida para un esfuerzo escalable. </w:t>
      </w:r>
    </w:p>
    <w:p w14:paraId="0C8CA3A5" w14:textId="4211E25A" w:rsidR="00AF2A1C" w:rsidRPr="00CB6BEF" w:rsidRDefault="175B2FF3" w:rsidP="3BDCE239">
      <w:pPr>
        <w:spacing w:line="360" w:lineRule="auto"/>
        <w:jc w:val="both"/>
        <w:rPr>
          <w:rFonts w:eastAsia="Times New Roman"/>
          <w:lang w:val="es-MX"/>
        </w:rPr>
      </w:pPr>
      <w:r w:rsidRPr="00CB6BEF">
        <w:rPr>
          <w:rFonts w:eastAsia="Times New Roman"/>
          <w:lang w:val="es-MX"/>
        </w:rPr>
        <w:t>Se formalizo la entrega de dos drones y dos estaciones para garantizar mayor alcance de vuelo al Viceministerio de Recursos Costeros y Marinos, esta donación forma parte del proyecto de la Unión Europea (</w:t>
      </w:r>
      <w:proofErr w:type="spellStart"/>
      <w:r w:rsidRPr="00CB6BEF">
        <w:rPr>
          <w:rFonts w:eastAsia="Times New Roman"/>
          <w:lang w:val="es-MX"/>
        </w:rPr>
        <w:t>Euroclima</w:t>
      </w:r>
      <w:proofErr w:type="spellEnd"/>
      <w:r w:rsidRPr="00CB6BEF">
        <w:rPr>
          <w:rFonts w:eastAsia="Times New Roman"/>
          <w:lang w:val="es-MX"/>
        </w:rPr>
        <w:t>) que busca mitigar el sargazo en las costas dominicanas.</w:t>
      </w:r>
    </w:p>
    <w:p w14:paraId="6BD80217" w14:textId="77777777" w:rsidR="00AD1B19" w:rsidRDefault="00AD1B19" w:rsidP="3BDCE239">
      <w:pPr>
        <w:spacing w:line="360" w:lineRule="auto"/>
        <w:jc w:val="both"/>
        <w:rPr>
          <w:rFonts w:eastAsia="Times New Roman"/>
          <w:lang w:val="es-MX"/>
        </w:rPr>
      </w:pPr>
    </w:p>
    <w:p w14:paraId="0EE7990B" w14:textId="77777777" w:rsidR="00EB1538" w:rsidRDefault="00EB1538" w:rsidP="3BDCE239">
      <w:pPr>
        <w:spacing w:line="360" w:lineRule="auto"/>
        <w:jc w:val="both"/>
        <w:rPr>
          <w:rFonts w:eastAsia="Times New Roman"/>
          <w:lang w:val="es-MX"/>
        </w:rPr>
      </w:pPr>
    </w:p>
    <w:p w14:paraId="67040D61" w14:textId="77777777" w:rsidR="00EB1538" w:rsidRPr="00CB6BEF" w:rsidRDefault="00EB1538" w:rsidP="3BDCE239">
      <w:pPr>
        <w:spacing w:line="360" w:lineRule="auto"/>
        <w:jc w:val="both"/>
        <w:rPr>
          <w:rFonts w:eastAsia="Times New Roman"/>
          <w:lang w:val="es-MX"/>
        </w:rPr>
      </w:pPr>
    </w:p>
    <w:p w14:paraId="2ACE00ED" w14:textId="5FC76CED" w:rsidR="00A85EA3" w:rsidRPr="00CB6BEF" w:rsidRDefault="00A85EA3" w:rsidP="00A85EA3">
      <w:pPr>
        <w:spacing w:line="360" w:lineRule="auto"/>
        <w:jc w:val="both"/>
      </w:pPr>
      <w:r w:rsidRPr="00CB6BEF">
        <w:rPr>
          <w:rFonts w:eastAsia="Times New Roman"/>
          <w:b/>
        </w:rPr>
        <w:lastRenderedPageBreak/>
        <w:t>Manejo Integrado de Ecosistemas Costeros y Marinos para su conservación</w:t>
      </w:r>
    </w:p>
    <w:p w14:paraId="4012FC9A" w14:textId="5F3748C8" w:rsidR="00EE2DBD" w:rsidRPr="00CB6BEF" w:rsidRDefault="175B2FF3" w:rsidP="3BDCE239">
      <w:pPr>
        <w:spacing w:line="360" w:lineRule="auto"/>
        <w:jc w:val="both"/>
        <w:rPr>
          <w:rFonts w:eastAsia="Times New Roman"/>
        </w:rPr>
      </w:pPr>
      <w:r w:rsidRPr="00CB6BEF">
        <w:rPr>
          <w:rFonts w:eastAsia="Times New Roman"/>
        </w:rPr>
        <w:t xml:space="preserve">Fueron </w:t>
      </w:r>
      <w:r w:rsidR="006A6738" w:rsidRPr="00CB6BEF">
        <w:rPr>
          <w:rFonts w:eastAsia="Times New Roman"/>
        </w:rPr>
        <w:t>integra</w:t>
      </w:r>
      <w:r w:rsidR="00A25E6B" w:rsidRPr="00CB6BEF">
        <w:rPr>
          <w:rFonts w:eastAsia="Times New Roman"/>
        </w:rPr>
        <w:t>dos</w:t>
      </w:r>
      <w:r w:rsidRPr="00CB6BEF">
        <w:rPr>
          <w:rFonts w:eastAsia="Times New Roman"/>
        </w:rPr>
        <w:t xml:space="preserve"> </w:t>
      </w:r>
      <w:r w:rsidRPr="00CB6BEF">
        <w:rPr>
          <w:rFonts w:eastAsia="Times New Roman"/>
          <w:lang w:val="es"/>
        </w:rPr>
        <w:t>trescientos noventa (390) usuarios de las zonas costeras y marinas</w:t>
      </w:r>
      <w:r w:rsidR="00DA0948" w:rsidRPr="00CB6BEF">
        <w:rPr>
          <w:rFonts w:eastAsia="Times New Roman"/>
          <w:lang w:val="es"/>
        </w:rPr>
        <w:t xml:space="preserve">, con la conformación de </w:t>
      </w:r>
      <w:r w:rsidRPr="00CB6BEF">
        <w:rPr>
          <w:rFonts w:eastAsia="Times New Roman"/>
          <w:lang w:val="es"/>
        </w:rPr>
        <w:t>dieciocho (18) nuevos núcleos</w:t>
      </w:r>
      <w:r w:rsidR="00DA0948" w:rsidRPr="00CB6BEF">
        <w:rPr>
          <w:rFonts w:eastAsia="Times New Roman"/>
          <w:lang w:val="es"/>
        </w:rPr>
        <w:t>,</w:t>
      </w:r>
      <w:r w:rsidRPr="00CB6BEF">
        <w:rPr>
          <w:rFonts w:eastAsia="Times New Roman"/>
          <w:lang w:val="es"/>
        </w:rPr>
        <w:t xml:space="preserve"> </w:t>
      </w:r>
      <w:r w:rsidR="00DA0948" w:rsidRPr="00CB6BEF">
        <w:rPr>
          <w:rFonts w:eastAsia="Times New Roman"/>
          <w:lang w:val="es"/>
        </w:rPr>
        <w:t xml:space="preserve">mediante la </w:t>
      </w:r>
      <w:r w:rsidRPr="00CB6BEF">
        <w:rPr>
          <w:rFonts w:eastAsia="Times New Roman"/>
          <w:lang w:val="es"/>
        </w:rPr>
        <w:t xml:space="preserve">realización de </w:t>
      </w:r>
      <w:r w:rsidR="00256C99" w:rsidRPr="00CB6BEF">
        <w:rPr>
          <w:rFonts w:eastAsia="Times New Roman"/>
          <w:lang w:val="es"/>
        </w:rPr>
        <w:t>trece (</w:t>
      </w:r>
      <w:r w:rsidRPr="00CB6BEF">
        <w:rPr>
          <w:rFonts w:eastAsia="Times New Roman"/>
          <w:lang w:val="es"/>
        </w:rPr>
        <w:t xml:space="preserve">13) </w:t>
      </w:r>
      <w:r w:rsidRPr="00CB6BEF">
        <w:rPr>
          <w:rFonts w:eastAsia="Times New Roman"/>
        </w:rPr>
        <w:t>jornadas para la implementación del Programa de Gestión Local Compartida para el Manejo Integrado de las Zonas Costeras, dirigido a actores y sectores claves involucrados, que desempeñan un rol trascendental en las políticas públicas ambientales.</w:t>
      </w:r>
    </w:p>
    <w:p w14:paraId="35164D5F" w14:textId="2344DA0B" w:rsidR="00E229FA" w:rsidRPr="00CB6BEF" w:rsidRDefault="175B2FF3" w:rsidP="3BDCE239">
      <w:pPr>
        <w:spacing w:line="360" w:lineRule="auto"/>
        <w:jc w:val="both"/>
        <w:rPr>
          <w:rFonts w:eastAsia="Times New Roman"/>
        </w:rPr>
      </w:pPr>
      <w:r w:rsidRPr="00CB6BEF">
        <w:rPr>
          <w:rFonts w:eastAsia="Times New Roman"/>
        </w:rPr>
        <w:t xml:space="preserve">Se incorporaron al sistema de actualización de la base de datos, </w:t>
      </w:r>
      <w:r w:rsidRPr="00CB6BEF">
        <w:rPr>
          <w:rFonts w:eastAsia="Times New Roman"/>
          <w:lang w:val="es"/>
        </w:rPr>
        <w:t xml:space="preserve">cuarenta y cinco (45) unidades territoriales costeras y marinas, correspondientes a las provincias costeras, en los ámbitos provincial, municipal y distritos municipales de: Municipio de Verón-Punta Cana, provincia La Altagracia; Las Terrenas, provincia Samaná; </w:t>
      </w:r>
      <w:proofErr w:type="spellStart"/>
      <w:r w:rsidRPr="00CB6BEF">
        <w:rPr>
          <w:rFonts w:eastAsia="Times New Roman"/>
          <w:lang w:val="es"/>
        </w:rPr>
        <w:t>Jaquimeyes</w:t>
      </w:r>
      <w:proofErr w:type="spellEnd"/>
      <w:r w:rsidRPr="00CB6BEF">
        <w:rPr>
          <w:rFonts w:eastAsia="Times New Roman"/>
          <w:lang w:val="es"/>
        </w:rPr>
        <w:t xml:space="preserve">, Fundación, Santa Cruz de Barahona, La Ciénaga, Paraíso y Enriquillo, provincia de Barahona; Pedernales y Oviedo, provincia Pedernales y </w:t>
      </w:r>
      <w:proofErr w:type="spellStart"/>
      <w:r w:rsidRPr="00CB6BEF">
        <w:rPr>
          <w:rFonts w:eastAsia="Times New Roman"/>
          <w:lang w:val="es"/>
        </w:rPr>
        <w:t>Salvaleón</w:t>
      </w:r>
      <w:proofErr w:type="spellEnd"/>
      <w:r w:rsidRPr="00CB6BEF">
        <w:rPr>
          <w:rFonts w:eastAsia="Times New Roman"/>
          <w:lang w:val="es"/>
        </w:rPr>
        <w:t xml:space="preserve"> de Higüey, provincia La Altagracia</w:t>
      </w:r>
      <w:r w:rsidRPr="00CB6BEF">
        <w:rPr>
          <w:rFonts w:eastAsia="Times New Roman"/>
        </w:rPr>
        <w:t xml:space="preserve">. </w:t>
      </w:r>
    </w:p>
    <w:p w14:paraId="64FF3B25" w14:textId="77777777" w:rsidR="00AD1B19" w:rsidRPr="00CB6BEF" w:rsidRDefault="00AD1B19" w:rsidP="3BDCE239">
      <w:pPr>
        <w:spacing w:line="360" w:lineRule="auto"/>
        <w:jc w:val="both"/>
        <w:rPr>
          <w:rFonts w:eastAsia="Times New Roman"/>
        </w:rPr>
      </w:pPr>
    </w:p>
    <w:p w14:paraId="48941ED9" w14:textId="2A02FE57" w:rsidR="00EE2DBD" w:rsidRPr="00CB6BEF" w:rsidRDefault="175B2FF3" w:rsidP="3BDCE239">
      <w:pPr>
        <w:spacing w:line="360" w:lineRule="auto"/>
        <w:jc w:val="both"/>
        <w:rPr>
          <w:rFonts w:eastAsia="Times New Roman"/>
          <w:b/>
          <w:bCs/>
        </w:rPr>
      </w:pPr>
      <w:r w:rsidRPr="00CB6BEF">
        <w:rPr>
          <w:rFonts w:eastAsia="Times New Roman"/>
          <w:b/>
          <w:bCs/>
        </w:rPr>
        <w:t>Espacios costeros y marinos monitoreados y regulados para el control a través de jornadas de acción sobre su estado</w:t>
      </w:r>
    </w:p>
    <w:p w14:paraId="1046303E" w14:textId="0881B6F3" w:rsidR="00E229FA" w:rsidRPr="00CB6BEF" w:rsidRDefault="175B2FF3" w:rsidP="3BDCE239">
      <w:pPr>
        <w:spacing w:line="360" w:lineRule="auto"/>
        <w:jc w:val="both"/>
        <w:rPr>
          <w:rFonts w:eastAsia="Times New Roman"/>
          <w:lang w:val="es-MX"/>
        </w:rPr>
      </w:pPr>
      <w:r w:rsidRPr="00CB6BEF">
        <w:rPr>
          <w:rFonts w:eastAsia="Times New Roman"/>
        </w:rPr>
        <w:t>Con el objetivo de establecer medidas de mitigación de daños a los ecosistemas durante el año 202</w:t>
      </w:r>
      <w:r w:rsidR="00441E9B" w:rsidRPr="00CB6BEF">
        <w:rPr>
          <w:rFonts w:eastAsia="Times New Roman"/>
        </w:rPr>
        <w:t>5</w:t>
      </w:r>
      <w:r w:rsidRPr="00CB6BEF">
        <w:rPr>
          <w:rFonts w:eastAsia="Times New Roman"/>
        </w:rPr>
        <w:t xml:space="preserve">, se logró el monitoreo </w:t>
      </w:r>
      <w:r w:rsidR="77BD5EC5" w:rsidRPr="00CB6BEF">
        <w:rPr>
          <w:rFonts w:eastAsia="Times New Roman"/>
        </w:rPr>
        <w:t>8</w:t>
      </w:r>
      <w:r w:rsidR="293E3719" w:rsidRPr="00CB6BEF">
        <w:rPr>
          <w:rFonts w:eastAsia="Times New Roman"/>
        </w:rPr>
        <w:t>8.9</w:t>
      </w:r>
      <w:r w:rsidRPr="00CB6BEF">
        <w:rPr>
          <w:rFonts w:eastAsia="Times New Roman"/>
        </w:rPr>
        <w:t xml:space="preserve"> kilómetros lineales de costas, para el control de impactos en </w:t>
      </w:r>
      <w:r w:rsidRPr="00CB6BEF">
        <w:rPr>
          <w:rFonts w:eastAsia="Times New Roman"/>
          <w:lang w:val="es-MX"/>
        </w:rPr>
        <w:t xml:space="preserve">cuarenta y dos (42) </w:t>
      </w:r>
      <w:r w:rsidRPr="00CB6BEF">
        <w:rPr>
          <w:rFonts w:eastAsia="Times New Roman"/>
        </w:rPr>
        <w:t xml:space="preserve">espacios costeros afectados por fenómenos naturales, con alto grado de erosión y pérdida de la franja y su perfil, en las provincias: </w:t>
      </w:r>
      <w:r w:rsidRPr="00CB6BEF">
        <w:rPr>
          <w:rFonts w:eastAsia="Times New Roman"/>
          <w:lang w:val="es-MX"/>
        </w:rPr>
        <w:t>El Seibo</w:t>
      </w:r>
      <w:r w:rsidR="007C710B" w:rsidRPr="00CB6BEF">
        <w:rPr>
          <w:rFonts w:eastAsia="Times New Roman"/>
          <w:lang w:val="es-MX"/>
        </w:rPr>
        <w:t>, con una longitud de</w:t>
      </w:r>
      <w:r w:rsidRPr="00CB6BEF">
        <w:rPr>
          <w:rFonts w:eastAsia="Times New Roman"/>
          <w:lang w:val="es-MX"/>
        </w:rPr>
        <w:t xml:space="preserve"> 8 km de la franja costera; La Altagracia con una longitud de 14.3 kilómetros de la franja costera; en Hato Mayor  con una longitud de 16 kilómetros de franja costera; Puerto Plata con una longitud de 5.4 kilómetros de franja </w:t>
      </w:r>
      <w:r w:rsidRPr="00CB6BEF">
        <w:rPr>
          <w:rFonts w:eastAsia="Times New Roman"/>
          <w:lang w:val="es-MX"/>
        </w:rPr>
        <w:lastRenderedPageBreak/>
        <w:t xml:space="preserve">costera;  San Cristóbal con una longitud de 2,8 metros de franja costera;  Peravia con una longitud de 40.2 kilómetros de franja costera; San Pedro de Macorís </w:t>
      </w:r>
      <w:r w:rsidR="007C710B" w:rsidRPr="00CB6BEF">
        <w:rPr>
          <w:rFonts w:eastAsia="Times New Roman"/>
          <w:lang w:val="es-MX"/>
        </w:rPr>
        <w:t xml:space="preserve">con una longitud de </w:t>
      </w:r>
      <w:r w:rsidRPr="00CB6BEF">
        <w:rPr>
          <w:rFonts w:eastAsia="Times New Roman"/>
          <w:lang w:val="es-MX"/>
        </w:rPr>
        <w:t>5 kilómetros de franja costera.</w:t>
      </w:r>
    </w:p>
    <w:p w14:paraId="56D6F1BA" w14:textId="77777777" w:rsidR="00EE2DBD" w:rsidRPr="00CB6BEF" w:rsidRDefault="00EE2DBD" w:rsidP="3BDCE239">
      <w:pPr>
        <w:spacing w:line="360" w:lineRule="auto"/>
        <w:jc w:val="both"/>
        <w:rPr>
          <w:rFonts w:eastAsia="Times New Roman"/>
          <w:lang w:val="es-MX"/>
        </w:rPr>
      </w:pPr>
    </w:p>
    <w:p w14:paraId="299B8189" w14:textId="38A8A4A2" w:rsidR="00A85EA3" w:rsidRPr="00CB6BEF" w:rsidRDefault="00A85EA3" w:rsidP="00A85EA3">
      <w:pPr>
        <w:spacing w:line="360" w:lineRule="auto"/>
        <w:jc w:val="both"/>
      </w:pPr>
      <w:r w:rsidRPr="00CB6BEF">
        <w:rPr>
          <w:rFonts w:eastAsia="Times New Roman"/>
          <w:b/>
        </w:rPr>
        <w:t>Evaluación de Ecosistemas Costeros y Marinos</w:t>
      </w:r>
    </w:p>
    <w:p w14:paraId="2502510A" w14:textId="37C76D15" w:rsidR="00A85EA3" w:rsidRPr="00CB6BEF" w:rsidRDefault="00A85EA3" w:rsidP="00A85EA3">
      <w:pPr>
        <w:spacing w:line="360" w:lineRule="auto"/>
        <w:jc w:val="both"/>
        <w:rPr>
          <w:rFonts w:eastAsia="Times New Roman"/>
        </w:rPr>
      </w:pPr>
      <w:r w:rsidRPr="00CB6BEF">
        <w:rPr>
          <w:rFonts w:eastAsia="Times New Roman"/>
        </w:rPr>
        <w:t xml:space="preserve">Con el objetivo de evaluar y diagnosticar el estado de los ecosistemas costeros y marinos, se completó la evaluación a los proyectos de viveros de coral de las </w:t>
      </w:r>
      <w:proofErr w:type="spellStart"/>
      <w:r w:rsidRPr="00CB6BEF">
        <w:rPr>
          <w:rFonts w:eastAsia="Times New Roman"/>
        </w:rPr>
        <w:t>ONG´s</w:t>
      </w:r>
      <w:proofErr w:type="spellEnd"/>
      <w:r w:rsidRPr="00CB6BEF">
        <w:rPr>
          <w:rFonts w:eastAsia="Times New Roman"/>
        </w:rPr>
        <w:t xml:space="preserve"> y otras instituciones que participan en el programa de reproducción asexual de los 13 proyectos de viveros de coral repartidos a nivel nacional. </w:t>
      </w:r>
    </w:p>
    <w:p w14:paraId="2040D10B" w14:textId="58F09495" w:rsidR="00E229FA" w:rsidRPr="00CB6BEF" w:rsidRDefault="007B5857" w:rsidP="3BDCE239">
      <w:pPr>
        <w:spacing w:line="360" w:lineRule="auto"/>
        <w:jc w:val="both"/>
        <w:rPr>
          <w:rFonts w:eastAsia="Times New Roman"/>
        </w:rPr>
      </w:pPr>
      <w:r w:rsidRPr="00CB6BEF">
        <w:rPr>
          <w:rFonts w:eastAsia="Times New Roman"/>
          <w:lang w:val="es-PR"/>
        </w:rPr>
        <w:t>S</w:t>
      </w:r>
      <w:r w:rsidR="175B2FF3" w:rsidRPr="00CB6BEF">
        <w:rPr>
          <w:rFonts w:eastAsia="Times New Roman"/>
          <w:lang w:val="es-PR"/>
        </w:rPr>
        <w:t>e caracterizó una superficie de 18.3 km</w:t>
      </w:r>
      <w:r w:rsidR="175B2FF3" w:rsidRPr="00CB6BEF">
        <w:rPr>
          <w:rFonts w:eastAsia="Times New Roman"/>
          <w:vertAlign w:val="superscript"/>
          <w:lang w:val="es-PR"/>
        </w:rPr>
        <w:t>2</w:t>
      </w:r>
      <w:r w:rsidR="175B2FF3" w:rsidRPr="00CB6BEF">
        <w:rPr>
          <w:rFonts w:eastAsia="Times New Roman"/>
          <w:lang w:val="es-PR"/>
        </w:rPr>
        <w:t>, de la barrera arrecifal, en el tramo costero Punta Esmeralda/Punta Hicaco Miches, El Seibo, dejando establecida 4 estaciones de monitoreo</w:t>
      </w:r>
      <w:r w:rsidR="175B2FF3" w:rsidRPr="00CB6BEF">
        <w:rPr>
          <w:rFonts w:eastAsia="Times New Roman"/>
        </w:rPr>
        <w:t xml:space="preserve"> y 804 m2 en la Barrera Arrecifal de la Medialuna donde se establecieron 2 estaciones de monitoreo, para un total de 11 nuevas estaciones de monitoreo.</w:t>
      </w:r>
    </w:p>
    <w:p w14:paraId="043BFF18" w14:textId="77777777" w:rsidR="00AD1B19" w:rsidRPr="00CB6BEF" w:rsidRDefault="00AD1B19" w:rsidP="3BDCE239">
      <w:pPr>
        <w:spacing w:line="360" w:lineRule="auto"/>
        <w:jc w:val="both"/>
        <w:rPr>
          <w:rFonts w:eastAsia="Times New Roman"/>
        </w:rPr>
      </w:pPr>
    </w:p>
    <w:p w14:paraId="12E93C23" w14:textId="5201965F" w:rsidR="175B2FF3" w:rsidRPr="00CB6BEF" w:rsidRDefault="175B2FF3" w:rsidP="3BDCE239">
      <w:pPr>
        <w:spacing w:line="360" w:lineRule="auto"/>
        <w:jc w:val="both"/>
      </w:pPr>
      <w:r w:rsidRPr="00CB6BEF">
        <w:rPr>
          <w:rFonts w:eastAsia="Times New Roman"/>
          <w:b/>
          <w:bCs/>
        </w:rPr>
        <w:t>Reproducción de Plantas Costeras</w:t>
      </w:r>
    </w:p>
    <w:p w14:paraId="41D8CD3E" w14:textId="495441D9" w:rsidR="175B2FF3" w:rsidRPr="00CB6BEF" w:rsidRDefault="175B2FF3" w:rsidP="3BDCE239">
      <w:pPr>
        <w:spacing w:line="360" w:lineRule="auto"/>
        <w:jc w:val="both"/>
        <w:rPr>
          <w:rFonts w:eastAsia="Times New Roman"/>
          <w:i/>
          <w:iCs/>
          <w:lang w:val="es-MX"/>
        </w:rPr>
      </w:pPr>
      <w:r w:rsidRPr="00CB6BEF">
        <w:rPr>
          <w:rFonts w:eastAsia="Times New Roman"/>
        </w:rPr>
        <w:t xml:space="preserve">Se reprodujeron </w:t>
      </w:r>
      <w:r w:rsidRPr="00CB6BEF">
        <w:rPr>
          <w:rFonts w:eastAsia="Times New Roman"/>
          <w:lang w:val="es-MX"/>
        </w:rPr>
        <w:t xml:space="preserve">309,553 plantas costeras, especialmente mangle rojo, </w:t>
      </w:r>
      <w:proofErr w:type="spellStart"/>
      <w:r w:rsidRPr="00CB6BEF">
        <w:rPr>
          <w:rFonts w:eastAsia="Times New Roman"/>
          <w:i/>
          <w:iCs/>
          <w:lang w:val="es-MX"/>
        </w:rPr>
        <w:t>Rhizophora</w:t>
      </w:r>
      <w:proofErr w:type="spellEnd"/>
      <w:r w:rsidRPr="00CB6BEF">
        <w:rPr>
          <w:rFonts w:eastAsia="Times New Roman"/>
          <w:i/>
          <w:iCs/>
          <w:lang w:val="es-MX"/>
        </w:rPr>
        <w:t xml:space="preserve"> mangle</w:t>
      </w:r>
      <w:r w:rsidRPr="00CB6BEF">
        <w:rPr>
          <w:rFonts w:eastAsia="Times New Roman"/>
          <w:lang w:val="es-MX"/>
        </w:rPr>
        <w:t xml:space="preserve">; mangle botón, </w:t>
      </w:r>
      <w:proofErr w:type="spellStart"/>
      <w:r w:rsidRPr="00CB6BEF">
        <w:rPr>
          <w:rFonts w:eastAsia="Times New Roman"/>
          <w:i/>
          <w:iCs/>
          <w:lang w:val="es-MX"/>
        </w:rPr>
        <w:t>Conocarpus</w:t>
      </w:r>
      <w:proofErr w:type="spellEnd"/>
      <w:r w:rsidRPr="00CB6BEF">
        <w:rPr>
          <w:rFonts w:eastAsia="Times New Roman"/>
          <w:i/>
          <w:iCs/>
          <w:lang w:val="es-MX"/>
        </w:rPr>
        <w:t xml:space="preserve"> </w:t>
      </w:r>
      <w:proofErr w:type="spellStart"/>
      <w:r w:rsidRPr="00CB6BEF">
        <w:rPr>
          <w:rFonts w:eastAsia="Times New Roman"/>
          <w:i/>
          <w:iCs/>
          <w:lang w:val="es-MX"/>
        </w:rPr>
        <w:t>erectus</w:t>
      </w:r>
      <w:proofErr w:type="spellEnd"/>
      <w:r w:rsidRPr="00CB6BEF">
        <w:rPr>
          <w:rFonts w:eastAsia="Times New Roman"/>
          <w:i/>
          <w:iCs/>
          <w:lang w:val="es-MX"/>
        </w:rPr>
        <w:t>;</w:t>
      </w:r>
      <w:r w:rsidRPr="00CB6BEF">
        <w:rPr>
          <w:rFonts w:eastAsia="Times New Roman"/>
          <w:lang w:val="es-MX"/>
        </w:rPr>
        <w:t xml:space="preserve"> mangle negro, </w:t>
      </w:r>
      <w:proofErr w:type="spellStart"/>
      <w:r w:rsidRPr="00CB6BEF">
        <w:rPr>
          <w:rFonts w:eastAsia="Times New Roman"/>
          <w:i/>
          <w:iCs/>
          <w:lang w:val="es-MX"/>
        </w:rPr>
        <w:t>Avicennia</w:t>
      </w:r>
      <w:proofErr w:type="spellEnd"/>
      <w:r w:rsidRPr="00CB6BEF">
        <w:rPr>
          <w:rFonts w:eastAsia="Times New Roman"/>
          <w:i/>
          <w:iCs/>
          <w:lang w:val="es-MX"/>
        </w:rPr>
        <w:t xml:space="preserve"> </w:t>
      </w:r>
      <w:proofErr w:type="spellStart"/>
      <w:r w:rsidRPr="00CB6BEF">
        <w:rPr>
          <w:rFonts w:eastAsia="Times New Roman"/>
          <w:i/>
          <w:iCs/>
          <w:lang w:val="es-MX"/>
        </w:rPr>
        <w:t>germinans</w:t>
      </w:r>
      <w:proofErr w:type="spellEnd"/>
      <w:r w:rsidRPr="00CB6BEF">
        <w:rPr>
          <w:rFonts w:eastAsia="Times New Roman"/>
          <w:lang w:val="es-MX"/>
        </w:rPr>
        <w:t xml:space="preserve">; mangle blanco, </w:t>
      </w:r>
      <w:proofErr w:type="spellStart"/>
      <w:r w:rsidRPr="00CB6BEF">
        <w:rPr>
          <w:rFonts w:eastAsia="Times New Roman"/>
          <w:i/>
          <w:iCs/>
          <w:lang w:val="es-MX"/>
        </w:rPr>
        <w:t>Laguncularia</w:t>
      </w:r>
      <w:proofErr w:type="spellEnd"/>
      <w:r w:rsidRPr="00CB6BEF">
        <w:rPr>
          <w:rFonts w:eastAsia="Times New Roman"/>
          <w:i/>
          <w:iCs/>
          <w:lang w:val="es-MX"/>
        </w:rPr>
        <w:t xml:space="preserve"> racemosa;</w:t>
      </w:r>
      <w:r w:rsidRPr="00CB6BEF">
        <w:rPr>
          <w:rFonts w:eastAsia="Times New Roman"/>
          <w:lang w:val="es-MX"/>
        </w:rPr>
        <w:t xml:space="preserve"> palma cana </w:t>
      </w:r>
      <w:proofErr w:type="spellStart"/>
      <w:r w:rsidRPr="00CB6BEF">
        <w:rPr>
          <w:rFonts w:eastAsia="Times New Roman"/>
          <w:i/>
          <w:iCs/>
          <w:lang w:val="es-MX"/>
        </w:rPr>
        <w:t>Sabal</w:t>
      </w:r>
      <w:proofErr w:type="spellEnd"/>
      <w:r w:rsidRPr="00CB6BEF">
        <w:rPr>
          <w:rFonts w:eastAsia="Times New Roman"/>
          <w:i/>
          <w:iCs/>
          <w:lang w:val="es-MX"/>
        </w:rPr>
        <w:t xml:space="preserve"> </w:t>
      </w:r>
      <w:proofErr w:type="spellStart"/>
      <w:r w:rsidRPr="00CB6BEF">
        <w:rPr>
          <w:rFonts w:eastAsia="Times New Roman"/>
          <w:i/>
          <w:iCs/>
          <w:lang w:val="es-MX"/>
        </w:rPr>
        <w:t>domingensis</w:t>
      </w:r>
      <w:proofErr w:type="spellEnd"/>
      <w:r w:rsidRPr="00CB6BEF">
        <w:rPr>
          <w:rFonts w:eastAsia="Times New Roman"/>
          <w:i/>
          <w:iCs/>
          <w:lang w:val="es-MX"/>
        </w:rPr>
        <w:t xml:space="preserve">; </w:t>
      </w:r>
      <w:r w:rsidRPr="00CB6BEF">
        <w:rPr>
          <w:rFonts w:eastAsia="Times New Roman"/>
          <w:lang w:val="es-MX"/>
        </w:rPr>
        <w:t xml:space="preserve">guayacán, </w:t>
      </w:r>
      <w:proofErr w:type="spellStart"/>
      <w:r w:rsidRPr="00CB6BEF">
        <w:rPr>
          <w:rFonts w:eastAsia="Times New Roman"/>
          <w:i/>
          <w:iCs/>
          <w:lang w:val="es-MX"/>
        </w:rPr>
        <w:t>Guaiacum</w:t>
      </w:r>
      <w:proofErr w:type="spellEnd"/>
      <w:r w:rsidRPr="00CB6BEF">
        <w:rPr>
          <w:rFonts w:eastAsia="Times New Roman"/>
          <w:i/>
          <w:iCs/>
          <w:lang w:val="es-MX"/>
        </w:rPr>
        <w:t xml:space="preserve"> </w:t>
      </w:r>
      <w:proofErr w:type="spellStart"/>
      <w:r w:rsidRPr="00CB6BEF">
        <w:rPr>
          <w:rFonts w:eastAsia="Times New Roman"/>
          <w:i/>
          <w:iCs/>
          <w:lang w:val="es-MX"/>
        </w:rPr>
        <w:t>officinale</w:t>
      </w:r>
      <w:proofErr w:type="spellEnd"/>
      <w:r w:rsidRPr="00CB6BEF">
        <w:rPr>
          <w:rFonts w:eastAsia="Times New Roman"/>
          <w:i/>
          <w:iCs/>
          <w:lang w:val="es-MX"/>
        </w:rPr>
        <w:t xml:space="preserve">; </w:t>
      </w:r>
      <w:r w:rsidRPr="00CB6BEF">
        <w:rPr>
          <w:rFonts w:eastAsia="Times New Roman"/>
          <w:lang w:val="es-MX"/>
        </w:rPr>
        <w:t xml:space="preserve">uva de playa, </w:t>
      </w:r>
      <w:proofErr w:type="spellStart"/>
      <w:r w:rsidRPr="00CB6BEF">
        <w:rPr>
          <w:rFonts w:eastAsia="Times New Roman"/>
          <w:i/>
          <w:iCs/>
          <w:lang w:val="es-MX"/>
        </w:rPr>
        <w:t>Coccoloba</w:t>
      </w:r>
      <w:proofErr w:type="spellEnd"/>
      <w:r w:rsidRPr="00CB6BEF">
        <w:rPr>
          <w:rFonts w:eastAsia="Times New Roman"/>
          <w:i/>
          <w:iCs/>
          <w:lang w:val="es-MX"/>
        </w:rPr>
        <w:t xml:space="preserve"> </w:t>
      </w:r>
      <w:proofErr w:type="spellStart"/>
      <w:r w:rsidRPr="00CB6BEF">
        <w:rPr>
          <w:rFonts w:eastAsia="Times New Roman"/>
          <w:i/>
          <w:iCs/>
          <w:lang w:val="es-MX"/>
        </w:rPr>
        <w:t>uvifera</w:t>
      </w:r>
      <w:proofErr w:type="spellEnd"/>
      <w:r w:rsidRPr="00CB6BEF">
        <w:rPr>
          <w:rFonts w:eastAsia="Times New Roman"/>
          <w:i/>
          <w:iCs/>
          <w:lang w:val="es-MX"/>
        </w:rPr>
        <w:t xml:space="preserve">; </w:t>
      </w:r>
      <w:r w:rsidRPr="00CB6BEF">
        <w:rPr>
          <w:rFonts w:eastAsia="Times New Roman"/>
          <w:lang w:val="es-MX"/>
        </w:rPr>
        <w:t>álamo</w:t>
      </w:r>
      <w:r w:rsidRPr="00CB6BEF">
        <w:rPr>
          <w:rFonts w:eastAsia="Times New Roman"/>
          <w:i/>
          <w:iCs/>
          <w:lang w:val="es-MX"/>
        </w:rPr>
        <w:t xml:space="preserve">, </w:t>
      </w:r>
      <w:proofErr w:type="spellStart"/>
      <w:r w:rsidRPr="00CB6BEF">
        <w:rPr>
          <w:rFonts w:eastAsia="Times New Roman"/>
          <w:i/>
          <w:iCs/>
          <w:lang w:val="es-MX"/>
        </w:rPr>
        <w:t>Populus</w:t>
      </w:r>
      <w:proofErr w:type="spellEnd"/>
      <w:r w:rsidRPr="00CB6BEF">
        <w:rPr>
          <w:rFonts w:eastAsia="Times New Roman"/>
          <w:i/>
          <w:iCs/>
          <w:lang w:val="es-MX"/>
        </w:rPr>
        <w:t xml:space="preserve"> alba; </w:t>
      </w:r>
      <w:r w:rsidRPr="00CB6BEF">
        <w:rPr>
          <w:rFonts w:eastAsia="Times New Roman"/>
          <w:lang w:val="es-MX"/>
        </w:rPr>
        <w:t>mara</w:t>
      </w:r>
      <w:r w:rsidRPr="00CB6BEF">
        <w:rPr>
          <w:rFonts w:eastAsia="Times New Roman"/>
          <w:i/>
          <w:iCs/>
          <w:lang w:val="es-MX"/>
        </w:rPr>
        <w:t xml:space="preserve">, </w:t>
      </w:r>
      <w:proofErr w:type="spellStart"/>
      <w:r w:rsidRPr="00CB6BEF">
        <w:rPr>
          <w:rFonts w:eastAsia="Times New Roman"/>
          <w:i/>
          <w:iCs/>
          <w:lang w:val="es-MX"/>
        </w:rPr>
        <w:t>Calophyllum</w:t>
      </w:r>
      <w:proofErr w:type="spellEnd"/>
      <w:r w:rsidRPr="00CB6BEF">
        <w:rPr>
          <w:rFonts w:eastAsia="Times New Roman"/>
          <w:i/>
          <w:iCs/>
          <w:lang w:val="es-MX"/>
        </w:rPr>
        <w:t xml:space="preserve"> calaba; </w:t>
      </w:r>
      <w:r w:rsidRPr="00CB6BEF">
        <w:rPr>
          <w:rFonts w:eastAsia="Times New Roman"/>
          <w:lang w:val="es-MX"/>
        </w:rPr>
        <w:t xml:space="preserve">penda, </w:t>
      </w:r>
      <w:proofErr w:type="spellStart"/>
      <w:r w:rsidRPr="00CB6BEF">
        <w:rPr>
          <w:rFonts w:eastAsia="Times New Roman"/>
          <w:i/>
          <w:iCs/>
          <w:lang w:val="es-MX"/>
        </w:rPr>
        <w:t>Citharexylum</w:t>
      </w:r>
      <w:proofErr w:type="spellEnd"/>
      <w:r w:rsidRPr="00CB6BEF">
        <w:rPr>
          <w:rFonts w:eastAsia="Times New Roman"/>
          <w:i/>
          <w:iCs/>
          <w:lang w:val="es-MX"/>
        </w:rPr>
        <w:t xml:space="preserve"> </w:t>
      </w:r>
      <w:proofErr w:type="spellStart"/>
      <w:r w:rsidRPr="00CB6BEF">
        <w:rPr>
          <w:rFonts w:eastAsia="Times New Roman"/>
          <w:i/>
          <w:iCs/>
          <w:lang w:val="es-MX"/>
        </w:rPr>
        <w:t>fruticosum</w:t>
      </w:r>
      <w:proofErr w:type="spellEnd"/>
      <w:r w:rsidRPr="00CB6BEF">
        <w:rPr>
          <w:rFonts w:eastAsia="Times New Roman"/>
          <w:i/>
          <w:iCs/>
          <w:lang w:val="es-MX"/>
        </w:rPr>
        <w:t xml:space="preserve">; </w:t>
      </w:r>
      <w:r w:rsidRPr="00CB6BEF">
        <w:rPr>
          <w:rFonts w:eastAsia="Times New Roman"/>
          <w:lang w:val="es-MX"/>
        </w:rPr>
        <w:t xml:space="preserve">Saona, </w:t>
      </w:r>
      <w:proofErr w:type="spellStart"/>
      <w:r w:rsidRPr="00CB6BEF">
        <w:rPr>
          <w:rFonts w:eastAsia="Times New Roman"/>
          <w:lang w:val="es-MX"/>
        </w:rPr>
        <w:t>Ziziphus</w:t>
      </w:r>
      <w:proofErr w:type="spellEnd"/>
      <w:r w:rsidRPr="00CB6BEF">
        <w:rPr>
          <w:rFonts w:eastAsia="Times New Roman"/>
          <w:lang w:val="es-MX"/>
        </w:rPr>
        <w:t xml:space="preserve"> </w:t>
      </w:r>
      <w:proofErr w:type="spellStart"/>
      <w:proofErr w:type="gramStart"/>
      <w:r w:rsidRPr="00CB6BEF">
        <w:rPr>
          <w:rFonts w:eastAsia="Times New Roman"/>
          <w:lang w:val="es-MX"/>
        </w:rPr>
        <w:t>rignonii</w:t>
      </w:r>
      <w:proofErr w:type="spellEnd"/>
      <w:r w:rsidRPr="00CB6BEF">
        <w:rPr>
          <w:rFonts w:eastAsia="Times New Roman"/>
          <w:lang w:val="es-MX"/>
        </w:rPr>
        <w:t>;  y</w:t>
      </w:r>
      <w:proofErr w:type="gramEnd"/>
      <w:r w:rsidRPr="00CB6BEF">
        <w:rPr>
          <w:rFonts w:eastAsia="Times New Roman"/>
          <w:lang w:val="es-MX"/>
        </w:rPr>
        <w:t xml:space="preserve"> drago, </w:t>
      </w:r>
      <w:proofErr w:type="spellStart"/>
      <w:r w:rsidRPr="00CB6BEF">
        <w:rPr>
          <w:rFonts w:eastAsia="Times New Roman"/>
          <w:i/>
          <w:iCs/>
          <w:lang w:val="es-MX"/>
        </w:rPr>
        <w:t>Pterocarpus</w:t>
      </w:r>
      <w:proofErr w:type="spellEnd"/>
      <w:r w:rsidRPr="00CB6BEF">
        <w:rPr>
          <w:rFonts w:eastAsia="Times New Roman"/>
          <w:i/>
          <w:iCs/>
          <w:lang w:val="es-MX"/>
        </w:rPr>
        <w:t xml:space="preserve"> </w:t>
      </w:r>
      <w:proofErr w:type="spellStart"/>
      <w:r w:rsidRPr="00CB6BEF">
        <w:rPr>
          <w:rFonts w:eastAsia="Times New Roman"/>
          <w:i/>
          <w:iCs/>
          <w:lang w:val="es-MX"/>
        </w:rPr>
        <w:t>officinalis</w:t>
      </w:r>
      <w:proofErr w:type="spellEnd"/>
      <w:r w:rsidRPr="00CB6BEF">
        <w:rPr>
          <w:rFonts w:eastAsia="Times New Roman"/>
          <w:i/>
          <w:iCs/>
          <w:lang w:val="es-MX"/>
        </w:rPr>
        <w:t>.</w:t>
      </w:r>
    </w:p>
    <w:p w14:paraId="359BA588" w14:textId="77777777" w:rsidR="00EE2DBD" w:rsidRDefault="00EE2DBD" w:rsidP="3BDCE239">
      <w:pPr>
        <w:spacing w:line="360" w:lineRule="auto"/>
        <w:jc w:val="both"/>
      </w:pPr>
    </w:p>
    <w:p w14:paraId="20A5DD96" w14:textId="77777777" w:rsidR="00EB1538" w:rsidRPr="00CB6BEF" w:rsidRDefault="00EB1538" w:rsidP="3BDCE239">
      <w:pPr>
        <w:spacing w:line="360" w:lineRule="auto"/>
        <w:jc w:val="both"/>
      </w:pPr>
    </w:p>
    <w:p w14:paraId="3384122A" w14:textId="7A2EB2B0" w:rsidR="00A85EA3" w:rsidRPr="00CB6BEF" w:rsidRDefault="00A85EA3" w:rsidP="00A85EA3">
      <w:pPr>
        <w:spacing w:line="360" w:lineRule="auto"/>
        <w:jc w:val="both"/>
      </w:pPr>
      <w:r w:rsidRPr="00CB6BEF">
        <w:rPr>
          <w:rFonts w:eastAsia="Times New Roman"/>
          <w:b/>
        </w:rPr>
        <w:lastRenderedPageBreak/>
        <w:t>Programa permanente de Limpieza de Playas y Costas</w:t>
      </w:r>
    </w:p>
    <w:p w14:paraId="2DD614F5" w14:textId="565CBA25" w:rsidR="00E229FA" w:rsidRDefault="175B2FF3" w:rsidP="3BDCE239">
      <w:pPr>
        <w:spacing w:line="360" w:lineRule="auto"/>
        <w:jc w:val="both"/>
        <w:rPr>
          <w:rFonts w:eastAsia="Times New Roman"/>
        </w:rPr>
      </w:pPr>
      <w:r w:rsidRPr="00CB6BEF">
        <w:rPr>
          <w:rFonts w:eastAsia="Times New Roman"/>
        </w:rPr>
        <w:t xml:space="preserve">En este periodo, </w:t>
      </w:r>
      <w:r w:rsidR="00730ECB" w:rsidRPr="00CB6BEF">
        <w:rPr>
          <w:rFonts w:eastAsia="Times New Roman"/>
        </w:rPr>
        <w:t xml:space="preserve">se </w:t>
      </w:r>
      <w:r w:rsidR="007A71E6" w:rsidRPr="00CB6BEF">
        <w:rPr>
          <w:rFonts w:eastAsia="Times New Roman"/>
        </w:rPr>
        <w:t>logró</w:t>
      </w:r>
      <w:r w:rsidR="00730ECB" w:rsidRPr="00CB6BEF">
        <w:rPr>
          <w:rFonts w:eastAsia="Times New Roman"/>
        </w:rPr>
        <w:t xml:space="preserve"> sanear</w:t>
      </w:r>
      <w:r w:rsidRPr="00CB6BEF">
        <w:rPr>
          <w:rFonts w:eastAsia="Times New Roman"/>
        </w:rPr>
        <w:t xml:space="preserve"> </w:t>
      </w:r>
      <w:r w:rsidR="007A71E6" w:rsidRPr="00CB6BEF">
        <w:rPr>
          <w:rFonts w:eastAsia="Times New Roman"/>
        </w:rPr>
        <w:t xml:space="preserve">689,240 metros cuadrados de manglares y arrecifes de coral mediante la realización de </w:t>
      </w:r>
      <w:r w:rsidRPr="00CB6BEF">
        <w:rPr>
          <w:rFonts w:eastAsia="Times New Roman"/>
        </w:rPr>
        <w:t>230 jornadas de saneamiento de playas en coordinación con 6,972 voluntarios de 181 instituciones que brindaron su apoyo en las provincias Azua, Barahona, Peravia, Pedernales, San Cristóbal, San Pedro de Macorís, La Altagracia, El Seibo, María Trinidad Sánchez, Hato Mayor, Espaillat (Gaspar Hernández) y el Distrito Nacional.   Se colectaron 1,015,090</w:t>
      </w:r>
      <w:r w:rsidR="00EB36BD" w:rsidRPr="00CB6BEF">
        <w:rPr>
          <w:rFonts w:eastAsia="Times New Roman"/>
        </w:rPr>
        <w:t xml:space="preserve"> </w:t>
      </w:r>
      <w:r w:rsidRPr="00CB6BEF">
        <w:rPr>
          <w:rFonts w:eastAsia="Times New Roman"/>
        </w:rPr>
        <w:t>libras de desechos sólidos, equivalentes a 461.4 toneladas métricas</w:t>
      </w:r>
      <w:r w:rsidR="007A71E6" w:rsidRPr="00CB6BEF">
        <w:rPr>
          <w:rFonts w:eastAsia="Times New Roman"/>
        </w:rPr>
        <w:t>.</w:t>
      </w:r>
      <w:r w:rsidRPr="00CB6BEF">
        <w:rPr>
          <w:rFonts w:eastAsia="Times New Roman"/>
        </w:rPr>
        <w:t xml:space="preserve"> </w:t>
      </w:r>
    </w:p>
    <w:p w14:paraId="2A07CE63" w14:textId="77777777" w:rsidR="00EB1538" w:rsidRPr="00CB6BEF" w:rsidRDefault="00EB1538" w:rsidP="3BDCE239">
      <w:pPr>
        <w:spacing w:line="360" w:lineRule="auto"/>
        <w:jc w:val="both"/>
        <w:rPr>
          <w:rFonts w:eastAsia="Times New Roman"/>
        </w:rPr>
      </w:pPr>
    </w:p>
    <w:p w14:paraId="28061063" w14:textId="35C22424" w:rsidR="00A85EA3" w:rsidRPr="00CB6BEF" w:rsidRDefault="00A85EA3" w:rsidP="00A85EA3">
      <w:pPr>
        <w:spacing w:line="360" w:lineRule="auto"/>
        <w:jc w:val="both"/>
      </w:pPr>
      <w:r w:rsidRPr="00CB6BEF">
        <w:rPr>
          <w:rFonts w:eastAsia="Times New Roman"/>
          <w:b/>
        </w:rPr>
        <w:t>Gobernanzas y Alianzas en el Ámbito Costero y Marino</w:t>
      </w:r>
    </w:p>
    <w:p w14:paraId="7333B807" w14:textId="6FAF3FA3" w:rsidR="00AA483D" w:rsidRPr="00CB6BEF" w:rsidRDefault="175B2FF3" w:rsidP="3BDCE239">
      <w:pPr>
        <w:spacing w:line="360" w:lineRule="auto"/>
        <w:jc w:val="both"/>
        <w:rPr>
          <w:rFonts w:eastAsia="Times New Roman"/>
          <w:lang w:val="es-MX"/>
        </w:rPr>
      </w:pPr>
      <w:r w:rsidRPr="00CB6BEF">
        <w:rPr>
          <w:rFonts w:eastAsia="Times New Roman"/>
        </w:rPr>
        <w:t xml:space="preserve">Se realizó </w:t>
      </w:r>
      <w:r w:rsidRPr="00CB6BEF">
        <w:rPr>
          <w:rFonts w:eastAsia="Times New Roman"/>
          <w:lang w:val="es-MX"/>
        </w:rPr>
        <w:t>la formalización de nueve (9) acuerdos de colaboración clave para fortalecer la gestión sostenible de los ecosistemas costeros y marinos. Estos acuerdos se suscribieron con la Fundación Verde Profundo para la restauración en la bahía de Andrés (Boca Chica),</w:t>
      </w:r>
      <w:r w:rsidR="00E31355" w:rsidRPr="00CB6BEF">
        <w:rPr>
          <w:rFonts w:eastAsia="Times New Roman"/>
          <w:lang w:val="es-MX"/>
        </w:rPr>
        <w:t xml:space="preserve"> </w:t>
      </w:r>
      <w:r w:rsidRPr="00CB6BEF">
        <w:rPr>
          <w:rFonts w:eastAsia="Times New Roman"/>
          <w:lang w:val="es-MX"/>
        </w:rPr>
        <w:t xml:space="preserve">con </w:t>
      </w:r>
      <w:proofErr w:type="spellStart"/>
      <w:r w:rsidRPr="00CB6BEF">
        <w:rPr>
          <w:rFonts w:eastAsia="Times New Roman"/>
          <w:lang w:val="es-MX"/>
        </w:rPr>
        <w:t>EcoPetróleo</w:t>
      </w:r>
      <w:proofErr w:type="spellEnd"/>
      <w:r w:rsidRPr="00CB6BEF">
        <w:rPr>
          <w:rFonts w:eastAsia="Times New Roman"/>
          <w:lang w:val="es-MX"/>
        </w:rPr>
        <w:t xml:space="preserve"> para fortalecer el programa nacional de monitoreo de tortugas marinas y de limpieza de playas y la firma del Memorándum de Entendimiento para la creación de la Red Nacional de Tortugas Marinas, que articula a seis (6) organizaciones aliadas: Fundación Grupo Punta Cana, Fundación </w:t>
      </w:r>
      <w:proofErr w:type="spellStart"/>
      <w:r w:rsidRPr="00CB6BEF">
        <w:rPr>
          <w:rFonts w:eastAsia="Times New Roman"/>
          <w:lang w:val="es-MX"/>
        </w:rPr>
        <w:t>Ecobahía</w:t>
      </w:r>
      <w:proofErr w:type="spellEnd"/>
      <w:r w:rsidRPr="00CB6BEF">
        <w:rPr>
          <w:rFonts w:eastAsia="Times New Roman"/>
          <w:lang w:val="es-MX"/>
        </w:rPr>
        <w:t xml:space="preserve">, FUNDEMAR, </w:t>
      </w:r>
      <w:proofErr w:type="spellStart"/>
      <w:r w:rsidRPr="00CB6BEF">
        <w:rPr>
          <w:rFonts w:eastAsia="Times New Roman"/>
          <w:lang w:val="es-MX"/>
        </w:rPr>
        <w:t>Alamos</w:t>
      </w:r>
      <w:proofErr w:type="spellEnd"/>
      <w:r w:rsidRPr="00CB6BEF">
        <w:rPr>
          <w:rFonts w:eastAsia="Times New Roman"/>
          <w:lang w:val="es-MX"/>
        </w:rPr>
        <w:t xml:space="preserve"> </w:t>
      </w:r>
      <w:proofErr w:type="spellStart"/>
      <w:r w:rsidRPr="00CB6BEF">
        <w:rPr>
          <w:rFonts w:eastAsia="Times New Roman"/>
          <w:lang w:val="es-MX"/>
        </w:rPr>
        <w:t>travel</w:t>
      </w:r>
      <w:proofErr w:type="spellEnd"/>
      <w:r w:rsidRPr="00CB6BEF">
        <w:rPr>
          <w:rFonts w:eastAsia="Times New Roman"/>
          <w:lang w:val="es-MX"/>
        </w:rPr>
        <w:t xml:space="preserve">, Acuario Nacional y ANAMAR,  fortaleciendo la gobernanza en provincias vulnerables de la zona Este inicialmente; con Soluciones </w:t>
      </w:r>
      <w:proofErr w:type="spellStart"/>
      <w:r w:rsidRPr="00CB6BEF">
        <w:rPr>
          <w:rFonts w:eastAsia="Times New Roman"/>
          <w:lang w:val="es-MX"/>
        </w:rPr>
        <w:t>Uynighem</w:t>
      </w:r>
      <w:proofErr w:type="spellEnd"/>
      <w:r w:rsidRPr="00CB6BEF">
        <w:rPr>
          <w:rFonts w:eastAsia="Times New Roman"/>
          <w:lang w:val="es-MX"/>
        </w:rPr>
        <w:t xml:space="preserve"> </w:t>
      </w:r>
      <w:proofErr w:type="spellStart"/>
      <w:r w:rsidRPr="00CB6BEF">
        <w:rPr>
          <w:rFonts w:eastAsia="Times New Roman"/>
          <w:lang w:val="es-MX"/>
        </w:rPr>
        <w:t>Ngo</w:t>
      </w:r>
      <w:proofErr w:type="spellEnd"/>
      <w:r w:rsidRPr="00CB6BEF">
        <w:rPr>
          <w:rFonts w:eastAsia="Times New Roman"/>
          <w:lang w:val="es-MX"/>
        </w:rPr>
        <w:t xml:space="preserve"> (</w:t>
      </w:r>
      <w:proofErr w:type="spellStart"/>
      <w:r w:rsidRPr="00CB6BEF">
        <w:rPr>
          <w:rFonts w:eastAsia="Times New Roman"/>
          <w:lang w:val="es-MX"/>
        </w:rPr>
        <w:t>Ecosoluciones</w:t>
      </w:r>
      <w:proofErr w:type="spellEnd"/>
      <w:r w:rsidRPr="00CB6BEF">
        <w:rPr>
          <w:rFonts w:eastAsia="Times New Roman"/>
          <w:lang w:val="es-MX"/>
        </w:rPr>
        <w:t xml:space="preserve">) para la restauración de manglares y humedales en las provincias Puerto Plata y Espaillat, con la Fundación Arrecifes de Bávaro para acciones conjuntas de restauración de la Laguna Arrecifal de Bávaro en la provincia La Altagracia, con el Ministerio de Turismo para lograr cumplir el objetivo general del Proyecto de Gestión Costera Sostenible a </w:t>
      </w:r>
      <w:r w:rsidRPr="00CB6BEF">
        <w:rPr>
          <w:rFonts w:eastAsia="Times New Roman"/>
          <w:lang w:val="es-MX"/>
        </w:rPr>
        <w:lastRenderedPageBreak/>
        <w:t xml:space="preserve">ejecutarse en zonas turísticas prioritarias, con Inversiones Coralillo, Inversiones Punta Laguna e Inversiones Güiro empresas que operan los hoteles Iberostar Hacienda </w:t>
      </w:r>
      <w:proofErr w:type="spellStart"/>
      <w:r w:rsidRPr="00CB6BEF">
        <w:rPr>
          <w:rFonts w:eastAsia="Times New Roman"/>
          <w:lang w:val="es-MX"/>
        </w:rPr>
        <w:t>Dominicus</w:t>
      </w:r>
      <w:proofErr w:type="spellEnd"/>
      <w:r w:rsidRPr="00CB6BEF">
        <w:rPr>
          <w:rFonts w:eastAsia="Times New Roman"/>
          <w:lang w:val="es-MX"/>
        </w:rPr>
        <w:t xml:space="preserve">, Complejo Iberostar Bávaro e Iberostar Costa Dorada. </w:t>
      </w:r>
    </w:p>
    <w:p w14:paraId="6FB5E2C0" w14:textId="77777777" w:rsidR="00AA483D" w:rsidRPr="00CB6BEF" w:rsidRDefault="175B2FF3" w:rsidP="3BDCE239">
      <w:pPr>
        <w:spacing w:line="360" w:lineRule="auto"/>
        <w:jc w:val="both"/>
        <w:rPr>
          <w:rFonts w:eastAsia="Times New Roman"/>
          <w:lang w:val="es-MX"/>
        </w:rPr>
      </w:pPr>
      <w:r w:rsidRPr="00CB6BEF">
        <w:rPr>
          <w:rFonts w:eastAsia="Times New Roman"/>
          <w:lang w:val="es-MX"/>
        </w:rPr>
        <w:t>Se gestionaron tres (3) adhesiones a la Red Nacional de Tortugas Marinas creadas mediante Memorándum de Entendimiento con el CEBSE, PROMICHES y la Fundación Arrecifes de Bávaro</w:t>
      </w:r>
      <w:r w:rsidRPr="00CB6BEF">
        <w:rPr>
          <w:rFonts w:eastAsia="Times New Roman"/>
          <w:b/>
          <w:bCs/>
          <w:lang w:val="es-MX"/>
        </w:rPr>
        <w:t xml:space="preserve">. </w:t>
      </w:r>
      <w:r w:rsidRPr="00CB6BEF">
        <w:rPr>
          <w:rFonts w:eastAsia="Times New Roman"/>
          <w:lang w:val="es-MX"/>
        </w:rPr>
        <w:t xml:space="preserve">También un (1) acuerdo de colaboración adicional con la Fundación Magua para la restauración y conservación del litoral de </w:t>
      </w:r>
      <w:proofErr w:type="spellStart"/>
      <w:r w:rsidRPr="00CB6BEF">
        <w:rPr>
          <w:rFonts w:eastAsia="Times New Roman"/>
          <w:lang w:val="es-MX"/>
        </w:rPr>
        <w:t>Sosua</w:t>
      </w:r>
      <w:proofErr w:type="spellEnd"/>
      <w:r w:rsidRPr="00CB6BEF">
        <w:rPr>
          <w:rFonts w:eastAsia="Times New Roman"/>
          <w:lang w:val="es-MX"/>
        </w:rPr>
        <w:t>, provincia Puerto Plata y la creación conjunta del Banco Nacional de Corales.</w:t>
      </w:r>
    </w:p>
    <w:p w14:paraId="23CDD381" w14:textId="39C00A86" w:rsidR="00AD1B19" w:rsidRDefault="175B2FF3" w:rsidP="3BDCE239">
      <w:pPr>
        <w:spacing w:line="360" w:lineRule="auto"/>
        <w:jc w:val="both"/>
        <w:rPr>
          <w:rFonts w:eastAsia="Times New Roman"/>
          <w:lang w:val="es-MX"/>
        </w:rPr>
      </w:pPr>
      <w:r w:rsidRPr="00CB6BEF">
        <w:rPr>
          <w:rFonts w:eastAsia="Times New Roman"/>
          <w:lang w:val="es-MX"/>
        </w:rPr>
        <w:t xml:space="preserve">Estas acciones reafirman el compromiso del Departamento en fortalecer las alianzas público-privadas como herramienta clave para la resiliencia ambiental frente a la creciente vulnerabilidad costera y los efectos del cambio climático. </w:t>
      </w:r>
    </w:p>
    <w:p w14:paraId="6D16C130" w14:textId="77777777" w:rsidR="00EB1538" w:rsidRPr="00CB6BEF" w:rsidRDefault="00EB1538" w:rsidP="3BDCE239">
      <w:pPr>
        <w:spacing w:line="360" w:lineRule="auto"/>
        <w:jc w:val="both"/>
        <w:rPr>
          <w:rFonts w:eastAsia="Times New Roman"/>
          <w:lang w:val="es-MX"/>
        </w:rPr>
      </w:pPr>
    </w:p>
    <w:p w14:paraId="424DF892" w14:textId="77777777" w:rsidR="00AD1B19" w:rsidRPr="00CB6BEF" w:rsidRDefault="00AD1B19" w:rsidP="00AD1B19">
      <w:pPr>
        <w:spacing w:line="360" w:lineRule="auto"/>
        <w:jc w:val="both"/>
        <w:rPr>
          <w:rFonts w:eastAsia="Calibri"/>
          <w:b/>
          <w:bCs/>
        </w:rPr>
      </w:pPr>
      <w:r w:rsidRPr="00CB6BEF">
        <w:rPr>
          <w:rFonts w:eastAsia="Calibri"/>
          <w:b/>
          <w:bCs/>
        </w:rPr>
        <w:t>Regulaciones Ambientales</w:t>
      </w:r>
    </w:p>
    <w:p w14:paraId="39A11C7D" w14:textId="0A7E7793" w:rsidR="00AD1B19" w:rsidRPr="00CB6BEF" w:rsidRDefault="00AD1B19" w:rsidP="00AD1B19">
      <w:pPr>
        <w:spacing w:line="360" w:lineRule="auto"/>
        <w:jc w:val="both"/>
        <w:rPr>
          <w:rFonts w:eastAsiaTheme="minorEastAsia"/>
        </w:rPr>
      </w:pPr>
      <w:r w:rsidRPr="00CB6BEF">
        <w:rPr>
          <w:rFonts w:eastAsiaTheme="minorEastAsia"/>
        </w:rPr>
        <w:t xml:space="preserve">En el marco de la elaboración de los instrumentos regulatorios para la gestión integral de medio ambiente, la calidad de los ecosistemas y las acciones para la adaptación y mitigación del cambio climático, se han diseñado y aprobado:    </w:t>
      </w:r>
    </w:p>
    <w:p w14:paraId="18529E3B" w14:textId="06B9B70F" w:rsidR="00AD1B19" w:rsidRPr="00CB6BEF" w:rsidRDefault="00AD1B19" w:rsidP="00AD1B19">
      <w:pPr>
        <w:pStyle w:val="Prrafodelista"/>
        <w:numPr>
          <w:ilvl w:val="0"/>
          <w:numId w:val="28"/>
        </w:numPr>
        <w:spacing w:after="0" w:line="360" w:lineRule="auto"/>
        <w:jc w:val="both"/>
        <w:rPr>
          <w:rFonts w:eastAsiaTheme="minorEastAsia"/>
        </w:rPr>
      </w:pPr>
      <w:r w:rsidRPr="00CB6BEF">
        <w:rPr>
          <w:rFonts w:eastAsiaTheme="minorEastAsia"/>
        </w:rPr>
        <w:t>Reglamento para la Iluminación en Áreas de Anidamiento de Tortugas Marinas, resolución No.0024-2025. Emitido en fecha 3 de abril de 2025, con el objetivo de establecer los requisitos técnicos ambientales de iluminación artificial en infraestructuras (turísticas, industriales, residenciales, comerciales, viales u otras), con la finalidad de prevenir, mitigar y controlar los impactos negativos sobre la especie, su hábitat y el medio ambiente.</w:t>
      </w:r>
    </w:p>
    <w:p w14:paraId="2BE0D992" w14:textId="7F66D9FF" w:rsidR="00AA483D" w:rsidRPr="00EB1538" w:rsidRDefault="00AD1B19" w:rsidP="00AA483D">
      <w:pPr>
        <w:pStyle w:val="Prrafodelista"/>
        <w:numPr>
          <w:ilvl w:val="0"/>
          <w:numId w:val="28"/>
        </w:numPr>
        <w:spacing w:after="0" w:line="360" w:lineRule="auto"/>
        <w:jc w:val="both"/>
        <w:rPr>
          <w:rFonts w:eastAsiaTheme="minorEastAsia"/>
        </w:rPr>
      </w:pPr>
      <w:r w:rsidRPr="00CB6BEF">
        <w:rPr>
          <w:rFonts w:eastAsiaTheme="minorEastAsia"/>
        </w:rPr>
        <w:lastRenderedPageBreak/>
        <w:t>Se emitió la Resolución No. 0025-2025 que declara los Humedales Artificiales de Flujo Horizontal como Soluciones Basadas en la Naturaleza para el Tratamiento de Aguas Servidas, con esta medida, se promueve el uso de sistemas sostenibles, de bajo impacto y alta eficiencia para el saneamiento ambiental en proyectos residenciales, turísticos, comunitarios e industriales.</w:t>
      </w:r>
    </w:p>
    <w:p w14:paraId="01698FBB" w14:textId="47B082BF" w:rsidR="00AD1B19" w:rsidRPr="00CB6BEF" w:rsidRDefault="00AD1B19" w:rsidP="00AD1B19">
      <w:pPr>
        <w:pStyle w:val="Prrafodelista"/>
        <w:numPr>
          <w:ilvl w:val="0"/>
          <w:numId w:val="28"/>
        </w:numPr>
        <w:spacing w:after="0" w:line="360" w:lineRule="auto"/>
        <w:jc w:val="both"/>
        <w:rPr>
          <w:rFonts w:eastAsiaTheme="minorEastAsia"/>
          <w:lang w:val="es"/>
        </w:rPr>
      </w:pPr>
      <w:r w:rsidRPr="00CB6BEF">
        <w:rPr>
          <w:rFonts w:eastAsiaTheme="minorEastAsia"/>
        </w:rPr>
        <w:t xml:space="preserve">El Plan Nacional de Gestión Integral de Residuos Sólidos de la República Dominicana, Mediante el Decreto No. 302-25, </w:t>
      </w:r>
      <w:r w:rsidRPr="00CB6BEF">
        <w:rPr>
          <w:rFonts w:eastAsiaTheme="minorEastAsia"/>
          <w:lang w:val="es"/>
        </w:rPr>
        <w:t xml:space="preserve">El cual tiene como finalidad crear un entorno propicio para la reducción, la reutilización, la valorización y la disposición segura de los residuos sólidos urbanos protegiendo la salud y la calidad Ambiental. </w:t>
      </w:r>
    </w:p>
    <w:p w14:paraId="4122690F" w14:textId="056D3857" w:rsidR="00AD1B19" w:rsidRPr="00CB6BEF" w:rsidRDefault="00AD1B19" w:rsidP="00AD1B19">
      <w:pPr>
        <w:pStyle w:val="Prrafodelista"/>
        <w:numPr>
          <w:ilvl w:val="0"/>
          <w:numId w:val="28"/>
        </w:numPr>
        <w:spacing w:after="0" w:line="360" w:lineRule="auto"/>
        <w:jc w:val="both"/>
        <w:rPr>
          <w:rFonts w:eastAsiaTheme="minorEastAsia"/>
          <w:lang w:val="es"/>
        </w:rPr>
      </w:pPr>
      <w:r w:rsidRPr="00CB6BEF">
        <w:rPr>
          <w:rFonts w:eastAsiaTheme="minorEastAsia"/>
          <w:lang w:val="es"/>
        </w:rPr>
        <w:t>El Reglamento Técnico para la planificación, Diseño, Construcción y Operación de Plantas de Valorización de Residuos Sólidos Urbanos, Resolución No. 0040-2025 el cual tiene la finalidad de establecer las directrices para la planificación, diseño, construcción y operación de las plantas de valorización.</w:t>
      </w:r>
    </w:p>
    <w:p w14:paraId="7314D259" w14:textId="77777777" w:rsidR="00AD1B19" w:rsidRPr="00CB6BEF" w:rsidRDefault="00AD1B19" w:rsidP="00AD1B19">
      <w:pPr>
        <w:pStyle w:val="Prrafodelista"/>
        <w:numPr>
          <w:ilvl w:val="0"/>
          <w:numId w:val="28"/>
        </w:numPr>
        <w:spacing w:after="0" w:line="360" w:lineRule="auto"/>
        <w:jc w:val="both"/>
        <w:rPr>
          <w:rFonts w:eastAsiaTheme="minorEastAsia"/>
          <w:lang w:val="es"/>
        </w:rPr>
      </w:pPr>
      <w:r w:rsidRPr="00CB6BEF">
        <w:rPr>
          <w:rFonts w:eastAsiaTheme="minorEastAsia"/>
          <w:lang w:val="es"/>
        </w:rPr>
        <w:t xml:space="preserve">Reglamento Técnico para Sitios de Disposición Final de Residuos Sólidos Urbanos en la República Dominicana. Res. Núm. 0041-2025. Cuyo objetivo es proveer los estándares </w:t>
      </w:r>
    </w:p>
    <w:p w14:paraId="0FD08EB0" w14:textId="350CC1B7" w:rsidR="00AD1B19" w:rsidRDefault="00AD1B19" w:rsidP="00AA483D">
      <w:pPr>
        <w:pStyle w:val="Prrafodelista"/>
        <w:spacing w:after="0" w:line="360" w:lineRule="auto"/>
        <w:jc w:val="both"/>
        <w:rPr>
          <w:rFonts w:eastAsiaTheme="minorEastAsia"/>
          <w:lang w:val="es"/>
        </w:rPr>
      </w:pPr>
      <w:r w:rsidRPr="00CB6BEF">
        <w:rPr>
          <w:rFonts w:eastAsiaTheme="minorEastAsia"/>
          <w:lang w:val="es"/>
        </w:rPr>
        <w:t xml:space="preserve">técnicos, criterios y condiciones bajo las cuales se desarrollarán la planificación, diseño, operación, rehabilitación y cierre de los sitios de disposición final de residuos sólidos urbanos y los cierres y rehabilitación de los vertederos a cielo abierto de la República Dominicana. </w:t>
      </w:r>
    </w:p>
    <w:p w14:paraId="73314F51" w14:textId="77777777" w:rsidR="00EB1538" w:rsidRDefault="00EB1538" w:rsidP="00AA483D">
      <w:pPr>
        <w:pStyle w:val="Prrafodelista"/>
        <w:spacing w:after="0" w:line="360" w:lineRule="auto"/>
        <w:jc w:val="both"/>
        <w:rPr>
          <w:rFonts w:eastAsiaTheme="minorEastAsia"/>
          <w:lang w:val="es"/>
        </w:rPr>
      </w:pPr>
    </w:p>
    <w:p w14:paraId="75DF2E8C" w14:textId="77777777" w:rsidR="00EB1538" w:rsidRPr="00CB6BEF" w:rsidRDefault="00EB1538" w:rsidP="00AA483D">
      <w:pPr>
        <w:pStyle w:val="Prrafodelista"/>
        <w:spacing w:after="0" w:line="360" w:lineRule="auto"/>
        <w:jc w:val="both"/>
        <w:rPr>
          <w:rFonts w:eastAsiaTheme="minorEastAsia"/>
          <w:lang w:val="es"/>
        </w:rPr>
      </w:pPr>
    </w:p>
    <w:p w14:paraId="4EFEAD16" w14:textId="77777777" w:rsidR="00AD1B19" w:rsidRPr="00CB6BEF" w:rsidRDefault="00AD1B19" w:rsidP="00AD1B19">
      <w:pPr>
        <w:pStyle w:val="Prrafodelista"/>
        <w:numPr>
          <w:ilvl w:val="0"/>
          <w:numId w:val="28"/>
        </w:numPr>
        <w:spacing w:after="0" w:line="360" w:lineRule="auto"/>
        <w:jc w:val="both"/>
        <w:rPr>
          <w:rFonts w:eastAsiaTheme="minorEastAsia"/>
          <w:lang w:val="es"/>
        </w:rPr>
      </w:pPr>
      <w:r w:rsidRPr="00CB6BEF">
        <w:rPr>
          <w:rFonts w:eastAsiaTheme="minorEastAsia"/>
          <w:lang w:val="es"/>
        </w:rPr>
        <w:lastRenderedPageBreak/>
        <w:t>Reglamento del Protocolo de Atención de Emergencias Ambientales del Ministerio de Medio Ambiente y Recursos Naturales, mediante la Resolución No. 0052-2025, cuya finalidad busca establecer el protocolo y los procedimientos institucionales para la actuación inmediata, efectiva y coordinada del Ministerio de Medio Ambiente y Recursos Naturales ante situaciones de emergencia ambiental.</w:t>
      </w:r>
    </w:p>
    <w:p w14:paraId="0F6A477B" w14:textId="77777777" w:rsidR="00AD1B19" w:rsidRPr="00EB1538" w:rsidRDefault="00AD1B19" w:rsidP="00EB1538">
      <w:pPr>
        <w:spacing w:after="0" w:line="360" w:lineRule="auto"/>
        <w:jc w:val="both"/>
        <w:rPr>
          <w:rFonts w:eastAsiaTheme="minorEastAsia"/>
          <w:lang w:val="es"/>
        </w:rPr>
      </w:pPr>
    </w:p>
    <w:p w14:paraId="726B17BD" w14:textId="77777777" w:rsidR="00AD1B19" w:rsidRPr="00CB6BEF" w:rsidRDefault="00AD1B19" w:rsidP="00AD1B19">
      <w:pPr>
        <w:spacing w:line="360" w:lineRule="auto"/>
        <w:jc w:val="both"/>
        <w:rPr>
          <w:rFonts w:eastAsia="Calibri"/>
          <w:b/>
          <w:bCs/>
        </w:rPr>
      </w:pPr>
      <w:r w:rsidRPr="00CB6BEF">
        <w:rPr>
          <w:rFonts w:eastAsia="Calibri"/>
          <w:b/>
          <w:bCs/>
        </w:rPr>
        <w:t>Fiscalización Ambiental</w:t>
      </w:r>
    </w:p>
    <w:p w14:paraId="2EF8F0D0" w14:textId="689FDCEB" w:rsidR="00AD1B19" w:rsidRPr="00CB6BEF" w:rsidRDefault="00AD1B19" w:rsidP="00AD1B19">
      <w:pPr>
        <w:spacing w:after="0" w:line="360" w:lineRule="auto"/>
        <w:jc w:val="both"/>
        <w:rPr>
          <w:rFonts w:eastAsiaTheme="minorEastAsia"/>
        </w:rPr>
      </w:pPr>
      <w:r w:rsidRPr="00CB6BEF">
        <w:rPr>
          <w:rFonts w:eastAsiaTheme="minorEastAsia"/>
        </w:rPr>
        <w:t>Con el propósito  de prevenir, mitigar y reducir los daños, ilícitos y amenazas ambientales a través del establecimiento de sistemas de gestión de riesgos, atención a emergencias y fiscalización de las disposiciones establecidas en la Ley General sobre Medio Ambiente y Recursos Naturales, No. 64-00, del 18 de agosto del 2000, así como cualquier otra disposición, norma o regulación que emane del Ministerio Medio Ambiente y Recursos Naturales o Presidencia de la Republica Dominicana, durante este año 2025, se realizaron las siguientes actividades:</w:t>
      </w:r>
    </w:p>
    <w:p w14:paraId="3B51BB0D" w14:textId="77777777" w:rsidR="00AD1B19" w:rsidRPr="00CB6BEF" w:rsidRDefault="00AD1B19" w:rsidP="00AD1B19">
      <w:pPr>
        <w:spacing w:after="0" w:line="360" w:lineRule="auto"/>
        <w:jc w:val="both"/>
        <w:rPr>
          <w:rFonts w:eastAsiaTheme="minorEastAsia"/>
        </w:rPr>
      </w:pPr>
    </w:p>
    <w:p w14:paraId="676A736B" w14:textId="0AC8F12E" w:rsidR="00AD1B19" w:rsidRPr="00CB6BEF" w:rsidRDefault="00AD1B19" w:rsidP="00AD1B19">
      <w:pPr>
        <w:spacing w:line="240" w:lineRule="auto"/>
        <w:jc w:val="center"/>
        <w:rPr>
          <w:rFonts w:eastAsia="Calibri"/>
        </w:rPr>
      </w:pPr>
      <w:r w:rsidRPr="00CB6BEF">
        <w:rPr>
          <w:rFonts w:eastAsia="Calibri"/>
          <w:b/>
          <w:bCs/>
        </w:rPr>
        <w:t>Actividades de fiscalización ambiental 2025</w:t>
      </w:r>
    </w:p>
    <w:tbl>
      <w:tblPr>
        <w:tblStyle w:val="Tablanormal4"/>
        <w:tblW w:w="7605" w:type="dxa"/>
        <w:jc w:val="center"/>
        <w:tblLook w:val="04A0" w:firstRow="1" w:lastRow="0" w:firstColumn="1" w:lastColumn="0" w:noHBand="0" w:noVBand="1"/>
      </w:tblPr>
      <w:tblGrid>
        <w:gridCol w:w="5925"/>
        <w:gridCol w:w="1680"/>
      </w:tblGrid>
      <w:tr w:rsidR="00823674" w:rsidRPr="00823674" w14:paraId="629FB670" w14:textId="77777777">
        <w:trPr>
          <w:cnfStyle w:val="100000000000" w:firstRow="1" w:lastRow="0" w:firstColumn="0" w:lastColumn="0" w:oddVBand="0" w:evenVBand="0" w:oddHBand="0" w:evenHBand="0" w:firstRowFirstColumn="0" w:firstRowLastColumn="0" w:lastRowFirstColumn="0" w:lastRowLastColumn="0"/>
          <w:trHeight w:val="224"/>
          <w:tblHeader/>
          <w:jc w:val="center"/>
        </w:trPr>
        <w:tc>
          <w:tcPr>
            <w:cnfStyle w:val="001000000000" w:firstRow="0" w:lastRow="0" w:firstColumn="1" w:lastColumn="0" w:oddVBand="0" w:evenVBand="0" w:oddHBand="0" w:evenHBand="0" w:firstRowFirstColumn="0" w:firstRowLastColumn="0" w:lastRowFirstColumn="0" w:lastRowLastColumn="0"/>
            <w:tcW w:w="5925" w:type="dxa"/>
            <w:shd w:val="clear" w:color="auto" w:fill="142F62"/>
            <w:hideMark/>
          </w:tcPr>
          <w:p w14:paraId="79DACDAC" w14:textId="77777777" w:rsidR="00AD1B19" w:rsidRPr="002F01E7" w:rsidRDefault="00AD1B19">
            <w:pPr>
              <w:spacing w:after="160" w:line="360" w:lineRule="auto"/>
              <w:jc w:val="center"/>
              <w:rPr>
                <w:rFonts w:eastAsia="Calibri"/>
                <w:color w:val="FFFFFF" w:themeColor="background1"/>
              </w:rPr>
            </w:pPr>
            <w:r w:rsidRPr="002F01E7">
              <w:rPr>
                <w:rFonts w:eastAsia="Calibri"/>
                <w:color w:val="FFFFFF" w:themeColor="background1"/>
              </w:rPr>
              <w:t>Actividad </w:t>
            </w:r>
          </w:p>
        </w:tc>
        <w:tc>
          <w:tcPr>
            <w:tcW w:w="1680" w:type="dxa"/>
            <w:shd w:val="clear" w:color="auto" w:fill="142F62"/>
            <w:hideMark/>
          </w:tcPr>
          <w:p w14:paraId="5A113EB6" w14:textId="77777777" w:rsidR="00AD1B19" w:rsidRPr="002F01E7" w:rsidRDefault="00AD1B19">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2F01E7">
              <w:rPr>
                <w:rFonts w:eastAsia="Calibri"/>
                <w:color w:val="FFFFFF" w:themeColor="background1"/>
              </w:rPr>
              <w:t>Cantidad </w:t>
            </w:r>
          </w:p>
        </w:tc>
      </w:tr>
      <w:tr w:rsidR="00823674" w:rsidRPr="00823674" w14:paraId="1776CDFF" w14:textId="77777777">
        <w:trPr>
          <w:cnfStyle w:val="000000100000" w:firstRow="0" w:lastRow="0" w:firstColumn="0" w:lastColumn="0" w:oddVBand="0" w:evenVBand="0" w:oddHBand="1" w:evenHBand="0" w:firstRowFirstColumn="0" w:firstRowLastColumn="0" w:lastRowFirstColumn="0" w:lastRowLastColumn="0"/>
          <w:trHeight w:val="89"/>
          <w:jc w:val="center"/>
        </w:trPr>
        <w:tc>
          <w:tcPr>
            <w:cnfStyle w:val="001000000000" w:firstRow="0" w:lastRow="0" w:firstColumn="1" w:lastColumn="0" w:oddVBand="0" w:evenVBand="0" w:oddHBand="0" w:evenHBand="0" w:firstRowFirstColumn="0" w:firstRowLastColumn="0" w:lastRowFirstColumn="0" w:lastRowLastColumn="0"/>
            <w:tcW w:w="5925" w:type="dxa"/>
            <w:hideMark/>
          </w:tcPr>
          <w:p w14:paraId="2426DD3A" w14:textId="77777777" w:rsidR="00AD1B19" w:rsidRPr="00823674" w:rsidRDefault="00AD1B19">
            <w:pPr>
              <w:spacing w:after="160" w:line="360" w:lineRule="auto"/>
              <w:jc w:val="center"/>
              <w:rPr>
                <w:rFonts w:eastAsia="Calibri"/>
                <w:b w:val="0"/>
              </w:rPr>
            </w:pPr>
            <w:r w:rsidRPr="00823674">
              <w:rPr>
                <w:rFonts w:eastAsia="Calibri"/>
                <w:b w:val="0"/>
              </w:rPr>
              <w:t xml:space="preserve">Registro de denuncias </w:t>
            </w:r>
            <w:r w:rsidRPr="00823674">
              <w:rPr>
                <w:rFonts w:eastAsia="Calibri"/>
                <w:b w:val="0"/>
                <w:bCs w:val="0"/>
              </w:rPr>
              <w:t>ambientales </w:t>
            </w:r>
          </w:p>
        </w:tc>
        <w:tc>
          <w:tcPr>
            <w:tcW w:w="1680" w:type="dxa"/>
            <w:hideMark/>
          </w:tcPr>
          <w:p w14:paraId="0201BB30" w14:textId="77777777" w:rsidR="00AD1B19" w:rsidRPr="00823674" w:rsidRDefault="00AD1B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355 </w:t>
            </w:r>
          </w:p>
        </w:tc>
      </w:tr>
      <w:tr w:rsidR="00823674" w:rsidRPr="00823674" w14:paraId="41D1E773" w14:textId="77777777">
        <w:trPr>
          <w:trHeight w:val="224"/>
          <w:jc w:val="center"/>
        </w:trPr>
        <w:tc>
          <w:tcPr>
            <w:cnfStyle w:val="001000000000" w:firstRow="0" w:lastRow="0" w:firstColumn="1" w:lastColumn="0" w:oddVBand="0" w:evenVBand="0" w:oddHBand="0" w:evenHBand="0" w:firstRowFirstColumn="0" w:firstRowLastColumn="0" w:lastRowFirstColumn="0" w:lastRowLastColumn="0"/>
            <w:tcW w:w="5925" w:type="dxa"/>
            <w:hideMark/>
          </w:tcPr>
          <w:p w14:paraId="43C973E6" w14:textId="77777777" w:rsidR="00AD1B19" w:rsidRPr="00823674" w:rsidRDefault="00AD1B19">
            <w:pPr>
              <w:spacing w:after="160" w:line="360" w:lineRule="auto"/>
              <w:jc w:val="center"/>
              <w:rPr>
                <w:rFonts w:eastAsia="Calibri"/>
                <w:b w:val="0"/>
              </w:rPr>
            </w:pPr>
            <w:r w:rsidRPr="00823674">
              <w:rPr>
                <w:rFonts w:eastAsia="Calibri"/>
                <w:b w:val="0"/>
              </w:rPr>
              <w:t xml:space="preserve">Realización de visitas de atención a denuncias y daños </w:t>
            </w:r>
            <w:r w:rsidRPr="00823674">
              <w:rPr>
                <w:rFonts w:eastAsia="Calibri"/>
                <w:b w:val="0"/>
                <w:bCs w:val="0"/>
              </w:rPr>
              <w:t>ambientales </w:t>
            </w:r>
          </w:p>
        </w:tc>
        <w:tc>
          <w:tcPr>
            <w:tcW w:w="1680" w:type="dxa"/>
            <w:hideMark/>
          </w:tcPr>
          <w:p w14:paraId="22701B3E" w14:textId="77777777" w:rsidR="00AD1B19" w:rsidRPr="00823674" w:rsidRDefault="00AD1B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355</w:t>
            </w:r>
          </w:p>
        </w:tc>
      </w:tr>
      <w:tr w:rsidR="00823674" w:rsidRPr="00823674" w14:paraId="0AA8D42E" w14:textId="77777777">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5925" w:type="dxa"/>
            <w:hideMark/>
          </w:tcPr>
          <w:p w14:paraId="2CA8FD05" w14:textId="77777777" w:rsidR="00AD1B19" w:rsidRPr="00823674" w:rsidRDefault="00AD1B19">
            <w:pPr>
              <w:spacing w:after="160" w:line="360" w:lineRule="auto"/>
              <w:jc w:val="center"/>
              <w:rPr>
                <w:rFonts w:eastAsia="Calibri"/>
                <w:b w:val="0"/>
              </w:rPr>
            </w:pPr>
            <w:r w:rsidRPr="00823674">
              <w:rPr>
                <w:rFonts w:eastAsia="Calibri"/>
                <w:b w:val="0"/>
              </w:rPr>
              <w:t xml:space="preserve">Informe técnicos </w:t>
            </w:r>
            <w:r w:rsidRPr="00823674">
              <w:rPr>
                <w:rFonts w:eastAsia="Calibri"/>
                <w:b w:val="0"/>
                <w:bCs w:val="0"/>
              </w:rPr>
              <w:t>elaborados </w:t>
            </w:r>
          </w:p>
        </w:tc>
        <w:tc>
          <w:tcPr>
            <w:tcW w:w="1680" w:type="dxa"/>
            <w:hideMark/>
          </w:tcPr>
          <w:p w14:paraId="69FF8547" w14:textId="77777777" w:rsidR="00AD1B19" w:rsidRPr="00823674" w:rsidRDefault="00AD1B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297</w:t>
            </w:r>
          </w:p>
        </w:tc>
      </w:tr>
      <w:tr w:rsidR="00823674" w:rsidRPr="00823674" w14:paraId="487D03C5" w14:textId="77777777">
        <w:trPr>
          <w:trHeight w:val="224"/>
          <w:jc w:val="center"/>
        </w:trPr>
        <w:tc>
          <w:tcPr>
            <w:cnfStyle w:val="001000000000" w:firstRow="0" w:lastRow="0" w:firstColumn="1" w:lastColumn="0" w:oddVBand="0" w:evenVBand="0" w:oddHBand="0" w:evenHBand="0" w:firstRowFirstColumn="0" w:firstRowLastColumn="0" w:lastRowFirstColumn="0" w:lastRowLastColumn="0"/>
            <w:tcW w:w="5925" w:type="dxa"/>
            <w:hideMark/>
          </w:tcPr>
          <w:p w14:paraId="09E0A4F5" w14:textId="77777777" w:rsidR="00AD1B19" w:rsidRPr="00823674" w:rsidRDefault="00AD1B19">
            <w:pPr>
              <w:spacing w:after="160" w:line="360" w:lineRule="auto"/>
              <w:jc w:val="center"/>
              <w:rPr>
                <w:rFonts w:eastAsia="Calibri"/>
                <w:b w:val="0"/>
              </w:rPr>
            </w:pPr>
            <w:r w:rsidRPr="00823674">
              <w:rPr>
                <w:rFonts w:eastAsia="Calibri"/>
                <w:b w:val="0"/>
              </w:rPr>
              <w:t xml:space="preserve">Cálculo de sanciones por ilícitos </w:t>
            </w:r>
            <w:r w:rsidRPr="00823674">
              <w:rPr>
                <w:rFonts w:eastAsia="Calibri"/>
                <w:b w:val="0"/>
                <w:bCs w:val="0"/>
              </w:rPr>
              <w:t>ambientales </w:t>
            </w:r>
          </w:p>
        </w:tc>
        <w:tc>
          <w:tcPr>
            <w:tcW w:w="1680" w:type="dxa"/>
            <w:hideMark/>
          </w:tcPr>
          <w:p w14:paraId="0A24FFFB" w14:textId="77777777" w:rsidR="00AD1B19" w:rsidRPr="00823674" w:rsidRDefault="00AD1B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1726</w:t>
            </w:r>
          </w:p>
        </w:tc>
      </w:tr>
      <w:tr w:rsidR="00823674" w:rsidRPr="00823674" w14:paraId="645C617E" w14:textId="77777777">
        <w:trPr>
          <w:cnfStyle w:val="000000100000" w:firstRow="0" w:lastRow="0" w:firstColumn="0" w:lastColumn="0" w:oddVBand="0" w:evenVBand="0" w:oddHBand="1" w:evenHBand="0" w:firstRowFirstColumn="0" w:firstRowLastColumn="0" w:lastRowFirstColumn="0" w:lastRowLastColumn="0"/>
          <w:trHeight w:val="59"/>
          <w:jc w:val="center"/>
        </w:trPr>
        <w:tc>
          <w:tcPr>
            <w:cnfStyle w:val="001000000000" w:firstRow="0" w:lastRow="0" w:firstColumn="1" w:lastColumn="0" w:oddVBand="0" w:evenVBand="0" w:oddHBand="0" w:evenHBand="0" w:firstRowFirstColumn="0" w:firstRowLastColumn="0" w:lastRowFirstColumn="0" w:lastRowLastColumn="0"/>
            <w:tcW w:w="5925" w:type="dxa"/>
            <w:hideMark/>
          </w:tcPr>
          <w:p w14:paraId="7F067042" w14:textId="77777777" w:rsidR="00AD1B19" w:rsidRPr="00823674" w:rsidRDefault="00AD1B19">
            <w:pPr>
              <w:spacing w:after="160" w:line="360" w:lineRule="auto"/>
              <w:jc w:val="center"/>
              <w:rPr>
                <w:rFonts w:eastAsia="Calibri"/>
                <w:b w:val="0"/>
              </w:rPr>
            </w:pPr>
            <w:r w:rsidRPr="00823674">
              <w:rPr>
                <w:rFonts w:eastAsia="Calibri"/>
                <w:b w:val="0"/>
              </w:rPr>
              <w:t xml:space="preserve">Operativos </w:t>
            </w:r>
            <w:proofErr w:type="spellStart"/>
            <w:r w:rsidRPr="00823674">
              <w:rPr>
                <w:rFonts w:eastAsia="Calibri"/>
                <w:b w:val="0"/>
              </w:rPr>
              <w:t>Anti-ruido</w:t>
            </w:r>
            <w:proofErr w:type="spellEnd"/>
          </w:p>
        </w:tc>
        <w:tc>
          <w:tcPr>
            <w:tcW w:w="1680" w:type="dxa"/>
            <w:hideMark/>
          </w:tcPr>
          <w:p w14:paraId="350D900F" w14:textId="77777777" w:rsidR="00AD1B19" w:rsidRPr="00823674" w:rsidRDefault="00AD1B19">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6</w:t>
            </w:r>
          </w:p>
        </w:tc>
      </w:tr>
      <w:tr w:rsidR="00823674" w:rsidRPr="00823674" w14:paraId="673A84F5" w14:textId="77777777">
        <w:trPr>
          <w:trHeight w:val="224"/>
          <w:jc w:val="center"/>
        </w:trPr>
        <w:tc>
          <w:tcPr>
            <w:cnfStyle w:val="001000000000" w:firstRow="0" w:lastRow="0" w:firstColumn="1" w:lastColumn="0" w:oddVBand="0" w:evenVBand="0" w:oddHBand="0" w:evenHBand="0" w:firstRowFirstColumn="0" w:firstRowLastColumn="0" w:lastRowFirstColumn="0" w:lastRowLastColumn="0"/>
            <w:tcW w:w="5925" w:type="dxa"/>
            <w:hideMark/>
          </w:tcPr>
          <w:p w14:paraId="47151B01" w14:textId="77777777" w:rsidR="00AD1B19" w:rsidRPr="00823674" w:rsidRDefault="00AD1B19">
            <w:pPr>
              <w:spacing w:after="160" w:line="360" w:lineRule="auto"/>
              <w:jc w:val="center"/>
              <w:rPr>
                <w:rFonts w:eastAsia="Calibri"/>
                <w:b w:val="0"/>
              </w:rPr>
            </w:pPr>
            <w:r w:rsidRPr="00823674">
              <w:rPr>
                <w:rFonts w:eastAsia="Calibri"/>
                <w:b w:val="0"/>
              </w:rPr>
              <w:lastRenderedPageBreak/>
              <w:t xml:space="preserve">Talleres de </w:t>
            </w:r>
            <w:r w:rsidRPr="00823674">
              <w:rPr>
                <w:rFonts w:eastAsia="Calibri"/>
                <w:b w:val="0"/>
                <w:bCs w:val="0"/>
              </w:rPr>
              <w:t>capacitación </w:t>
            </w:r>
          </w:p>
        </w:tc>
        <w:tc>
          <w:tcPr>
            <w:tcW w:w="1680" w:type="dxa"/>
            <w:hideMark/>
          </w:tcPr>
          <w:p w14:paraId="0FB9D55A" w14:textId="77777777" w:rsidR="00AD1B19" w:rsidRPr="00823674" w:rsidRDefault="00AD1B19">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4 </w:t>
            </w:r>
          </w:p>
        </w:tc>
      </w:tr>
    </w:tbl>
    <w:p w14:paraId="725BF499" w14:textId="6F642B00" w:rsidR="00AA483D" w:rsidRDefault="00AD1B19" w:rsidP="00EB1538">
      <w:pPr>
        <w:spacing w:line="360" w:lineRule="auto"/>
        <w:rPr>
          <w:rFonts w:eastAsia="Calibri"/>
          <w:i/>
          <w:sz w:val="18"/>
          <w:szCs w:val="18"/>
        </w:rPr>
      </w:pPr>
      <w:r w:rsidRPr="00823674">
        <w:rPr>
          <w:rFonts w:eastAsia="Calibri"/>
          <w:b/>
          <w:i/>
          <w:sz w:val="18"/>
          <w:szCs w:val="18"/>
        </w:rPr>
        <w:t>Fuente:</w:t>
      </w:r>
      <w:r w:rsidRPr="00823674">
        <w:rPr>
          <w:rFonts w:eastAsia="Calibri"/>
          <w:i/>
          <w:sz w:val="18"/>
          <w:szCs w:val="18"/>
        </w:rPr>
        <w:t xml:space="preserve"> Dirección de Fiscalización Ambiental</w:t>
      </w:r>
    </w:p>
    <w:p w14:paraId="5766CB59" w14:textId="77777777" w:rsidR="00EB1538" w:rsidRPr="00EB1538" w:rsidRDefault="00EB1538" w:rsidP="00EB1538">
      <w:pPr>
        <w:spacing w:line="360" w:lineRule="auto"/>
        <w:rPr>
          <w:rFonts w:eastAsia="Calibri"/>
          <w:i/>
          <w:sz w:val="18"/>
          <w:szCs w:val="18"/>
        </w:rPr>
      </w:pPr>
    </w:p>
    <w:p w14:paraId="39696069" w14:textId="57EB20F3" w:rsidR="00AD1B19" w:rsidRPr="00CB6BEF" w:rsidRDefault="00AD1B19" w:rsidP="00AD1B19">
      <w:pPr>
        <w:spacing w:after="0" w:line="360" w:lineRule="auto"/>
        <w:jc w:val="both"/>
        <w:rPr>
          <w:rFonts w:eastAsia="Calibri"/>
        </w:rPr>
      </w:pPr>
      <w:r w:rsidRPr="00CB6BEF">
        <w:rPr>
          <w:rFonts w:eastAsia="Calibri"/>
        </w:rPr>
        <w:t xml:space="preserve">En línea con el eje estratégico orientado al fortalecimiento del Sistema Nacional de Áreas Protegidas para la conservación del patrimonio natural, se atendieron denuncias y se realizaron acciones de levantamiento, protección y recuperación en diversas áreas protegidas. Entre estas se destacan el Parque de la Av. Ecológica y Los Farallones de Santo Domingo Este, Isla Saona, el Monumento Natural Hoyo Claro, Isla Catalina, el Monumento Nacional Laguna de </w:t>
      </w:r>
      <w:proofErr w:type="spellStart"/>
      <w:r w:rsidRPr="00CB6BEF">
        <w:rPr>
          <w:rFonts w:eastAsia="Calibri"/>
        </w:rPr>
        <w:t>Cabarete</w:t>
      </w:r>
      <w:proofErr w:type="spellEnd"/>
      <w:r w:rsidRPr="00CB6BEF">
        <w:rPr>
          <w:rFonts w:eastAsia="Calibri"/>
        </w:rPr>
        <w:t xml:space="preserve"> y Goleta, el Parque Nacional La </w:t>
      </w:r>
      <w:proofErr w:type="spellStart"/>
      <w:r w:rsidRPr="00CB6BEF">
        <w:rPr>
          <w:rFonts w:eastAsia="Calibri"/>
        </w:rPr>
        <w:t>Humeadora</w:t>
      </w:r>
      <w:proofErr w:type="spellEnd"/>
      <w:r w:rsidRPr="00CB6BEF">
        <w:rPr>
          <w:rFonts w:eastAsia="Calibri"/>
        </w:rPr>
        <w:t xml:space="preserve">, la Reserva Antropológica Cuevas de Borbón o del </w:t>
      </w:r>
      <w:proofErr w:type="spellStart"/>
      <w:r w:rsidRPr="00CB6BEF">
        <w:rPr>
          <w:rFonts w:eastAsia="Calibri"/>
        </w:rPr>
        <w:t>Pomier</w:t>
      </w:r>
      <w:proofErr w:type="spellEnd"/>
      <w:r w:rsidRPr="00CB6BEF">
        <w:rPr>
          <w:rFonts w:eastAsia="Calibri"/>
        </w:rPr>
        <w:t>, los Humedales del Ozama y el Cinturón Verde.</w:t>
      </w:r>
    </w:p>
    <w:p w14:paraId="1AA4667A" w14:textId="77777777" w:rsidR="00AD1B19" w:rsidRPr="00CB6BEF" w:rsidRDefault="00AD1B19" w:rsidP="00AD1B19">
      <w:pPr>
        <w:spacing w:after="0" w:line="360" w:lineRule="auto"/>
        <w:jc w:val="both"/>
        <w:rPr>
          <w:rFonts w:eastAsia="Calibri"/>
        </w:rPr>
      </w:pPr>
    </w:p>
    <w:p w14:paraId="2FFC10FE" w14:textId="77777777" w:rsidR="00AD1B19" w:rsidRPr="00CB6BEF" w:rsidRDefault="00AD1B19" w:rsidP="00AD1B19">
      <w:pPr>
        <w:spacing w:after="0" w:line="360" w:lineRule="auto"/>
        <w:jc w:val="both"/>
        <w:rPr>
          <w:rFonts w:eastAsia="Calibri"/>
          <w:lang w:val="es-MX"/>
        </w:rPr>
      </w:pPr>
      <w:r w:rsidRPr="00CB6BEF">
        <w:rPr>
          <w:rFonts w:eastAsia="Calibri"/>
        </w:rPr>
        <w:t>Se realizaron acciones para la recuperación de costas como recurso natural de dominio público a través de operativos y procesos para velar por la desocupación de la franja marítima de pleamar en acompañamiento de la</w:t>
      </w:r>
      <w:r w:rsidRPr="00CB6BEF">
        <w:rPr>
          <w:rFonts w:eastAsia="Calibri"/>
          <w:lang w:val="es-MX"/>
        </w:rPr>
        <w:t xml:space="preserve"> (Unidad Ejecutora para la Readecuación de Barrios y Entornos) URBE, en las provincias de Puerto Plata, La Altagracia, Samaná y María Trinidad Sánchez.</w:t>
      </w:r>
    </w:p>
    <w:p w14:paraId="74249C5D" w14:textId="77777777" w:rsidR="00AD1B19" w:rsidRPr="00CB6BEF" w:rsidRDefault="00AD1B19" w:rsidP="00AD1B19">
      <w:pPr>
        <w:spacing w:after="0" w:line="360" w:lineRule="auto"/>
        <w:jc w:val="both"/>
        <w:rPr>
          <w:rFonts w:eastAsia="Calibri"/>
          <w:lang w:val="es-MX"/>
        </w:rPr>
      </w:pPr>
    </w:p>
    <w:p w14:paraId="3B8F8F8D" w14:textId="77777777" w:rsidR="00AD1B19" w:rsidRPr="00CB6BEF" w:rsidRDefault="00AD1B19" w:rsidP="00AD1B19">
      <w:pPr>
        <w:spacing w:after="0" w:line="360" w:lineRule="auto"/>
        <w:jc w:val="both"/>
        <w:rPr>
          <w:rFonts w:eastAsia="Calibri"/>
        </w:rPr>
      </w:pPr>
      <w:r w:rsidRPr="00CB6BEF">
        <w:rPr>
          <w:rFonts w:eastAsia="Calibri"/>
        </w:rPr>
        <w:t xml:space="preserve">Se realizaron operativos en conjunto con el Viceministerio de Suelos y Aguas y El Servicio Nacional de Protección Ambiental (SENPA) en las provincias de Monseñor Nouel, Monte Cristi, Samaná, Santo Domingo y San </w:t>
      </w:r>
      <w:proofErr w:type="spellStart"/>
      <w:r w:rsidRPr="00CB6BEF">
        <w:rPr>
          <w:rFonts w:eastAsia="Calibri"/>
        </w:rPr>
        <w:t>Cristobal</w:t>
      </w:r>
      <w:proofErr w:type="spellEnd"/>
      <w:r w:rsidRPr="00CB6BEF">
        <w:rPr>
          <w:rFonts w:eastAsia="Calibri"/>
        </w:rPr>
        <w:t xml:space="preserve">. Con el fin de aportar a las inspecciones de fiscalización en el área de Recursos Mineros. </w:t>
      </w:r>
    </w:p>
    <w:p w14:paraId="0D82E021" w14:textId="77777777" w:rsidR="00AD1B19" w:rsidRDefault="00AD1B19" w:rsidP="00AD1B19">
      <w:pPr>
        <w:spacing w:after="0" w:line="360" w:lineRule="auto"/>
        <w:jc w:val="both"/>
        <w:rPr>
          <w:rFonts w:eastAsia="Calibri"/>
        </w:rPr>
      </w:pPr>
      <w:r w:rsidRPr="00CB6BEF">
        <w:rPr>
          <w:rFonts w:eastAsia="Calibri"/>
        </w:rPr>
        <w:t xml:space="preserve"> </w:t>
      </w:r>
    </w:p>
    <w:p w14:paraId="5EF14B3A" w14:textId="77777777" w:rsidR="00EB1538" w:rsidRPr="00CB6BEF" w:rsidRDefault="00EB1538" w:rsidP="00AD1B19">
      <w:pPr>
        <w:spacing w:after="0" w:line="360" w:lineRule="auto"/>
        <w:jc w:val="both"/>
        <w:rPr>
          <w:rFonts w:eastAsia="Calibri"/>
        </w:rPr>
      </w:pPr>
    </w:p>
    <w:p w14:paraId="70DD0589" w14:textId="77777777" w:rsidR="00AD1B19" w:rsidRPr="00CB6BEF" w:rsidRDefault="00AD1B19" w:rsidP="00AD1B19">
      <w:pPr>
        <w:spacing w:after="0" w:line="360" w:lineRule="auto"/>
        <w:jc w:val="both"/>
        <w:rPr>
          <w:rFonts w:eastAsia="Calibri"/>
        </w:rPr>
      </w:pPr>
      <w:r w:rsidRPr="00CB6BEF">
        <w:rPr>
          <w:rFonts w:eastAsia="Calibri"/>
        </w:rPr>
        <w:lastRenderedPageBreak/>
        <w:t xml:space="preserve">En coordinación con la Dirección Jurídica y las Direcciones Provinciales se han elaborado </w:t>
      </w:r>
      <w:r w:rsidRPr="00CB6BEF">
        <w:rPr>
          <w:rFonts w:eastAsia="Calibri"/>
          <w:lang w:val="es-MX"/>
        </w:rPr>
        <w:t xml:space="preserve">1,726 </w:t>
      </w:r>
      <w:r w:rsidRPr="00CB6BEF">
        <w:rPr>
          <w:rFonts w:eastAsia="Calibri"/>
        </w:rPr>
        <w:t xml:space="preserve">cálculos de sanciones para una efectiva persecución y aplicación de sanción de los delitos que afecten los recursos naturales. </w:t>
      </w:r>
    </w:p>
    <w:p w14:paraId="6A2A57C5" w14:textId="77777777" w:rsidR="00AD1B19" w:rsidRPr="00CB6BEF" w:rsidRDefault="00AD1B19" w:rsidP="00AD1B19">
      <w:pPr>
        <w:spacing w:after="0" w:line="360" w:lineRule="auto"/>
        <w:jc w:val="both"/>
        <w:rPr>
          <w:rFonts w:eastAsia="Calibri"/>
        </w:rPr>
      </w:pPr>
    </w:p>
    <w:p w14:paraId="0449CE87" w14:textId="0C0C9387" w:rsidR="00AA483D" w:rsidRPr="00CB6BEF" w:rsidRDefault="00AD1B19" w:rsidP="00AD1B19">
      <w:pPr>
        <w:spacing w:after="0" w:line="360" w:lineRule="auto"/>
        <w:jc w:val="both"/>
        <w:rPr>
          <w:rFonts w:eastAsia="Calibri"/>
        </w:rPr>
      </w:pPr>
      <w:r w:rsidRPr="00CB6BEF">
        <w:rPr>
          <w:rFonts w:eastAsia="Calibri"/>
        </w:rPr>
        <w:t xml:space="preserve">En coordinación con la Procuraduría Especializada de Medio Ambiente y Recursos Naturales se han realizado 6 operativos nocturnos para la atención de denuncias sobre ruidos en los que se han fiscalizado 12 establecimientos en el país. </w:t>
      </w:r>
    </w:p>
    <w:p w14:paraId="67A78626" w14:textId="77777777" w:rsidR="00AA483D" w:rsidRPr="00CB6BEF" w:rsidRDefault="00AA483D" w:rsidP="00AD1B19">
      <w:pPr>
        <w:spacing w:after="0" w:line="360" w:lineRule="auto"/>
        <w:jc w:val="both"/>
        <w:rPr>
          <w:rFonts w:eastAsia="Calibri"/>
        </w:rPr>
      </w:pPr>
    </w:p>
    <w:p w14:paraId="3ED17FE5" w14:textId="0D3B99C4" w:rsidR="00AA483D" w:rsidRPr="00CB6BEF" w:rsidRDefault="00AD1B19" w:rsidP="00AD1B19">
      <w:pPr>
        <w:spacing w:after="0" w:line="360" w:lineRule="auto"/>
        <w:jc w:val="both"/>
        <w:rPr>
          <w:rFonts w:eastAsia="Calibri"/>
        </w:rPr>
      </w:pPr>
      <w:r w:rsidRPr="00CB6BEF">
        <w:rPr>
          <w:rFonts w:eastAsia="Calibri"/>
        </w:rPr>
        <w:t xml:space="preserve">Principales Temáticas de Ilícitos atendidos durante el 2025: </w:t>
      </w:r>
    </w:p>
    <w:p w14:paraId="393FE743" w14:textId="77777777" w:rsidR="00AD1B19" w:rsidRPr="00CB6BEF" w:rsidRDefault="00AD1B19" w:rsidP="00AD1B19">
      <w:pPr>
        <w:pStyle w:val="Prrafodelista"/>
        <w:numPr>
          <w:ilvl w:val="0"/>
          <w:numId w:val="47"/>
        </w:numPr>
        <w:spacing w:after="0" w:line="360" w:lineRule="auto"/>
        <w:jc w:val="both"/>
        <w:rPr>
          <w:rFonts w:eastAsia="Calibri"/>
        </w:rPr>
      </w:pPr>
      <w:r w:rsidRPr="00CB6BEF">
        <w:rPr>
          <w:rFonts w:eastAsia="Calibri"/>
        </w:rPr>
        <w:t xml:space="preserve">Proyecto sin autorización. </w:t>
      </w:r>
    </w:p>
    <w:p w14:paraId="6397BB05" w14:textId="77777777" w:rsidR="00AD1B19" w:rsidRPr="00CB6BEF" w:rsidRDefault="00AD1B19" w:rsidP="00AD1B19">
      <w:pPr>
        <w:pStyle w:val="Prrafodelista"/>
        <w:numPr>
          <w:ilvl w:val="0"/>
          <w:numId w:val="47"/>
        </w:numPr>
        <w:spacing w:after="0" w:line="360" w:lineRule="auto"/>
        <w:jc w:val="both"/>
        <w:rPr>
          <w:rFonts w:eastAsia="Calibri"/>
        </w:rPr>
      </w:pPr>
      <w:r w:rsidRPr="00CB6BEF">
        <w:rPr>
          <w:rFonts w:eastAsia="Calibri"/>
        </w:rPr>
        <w:t xml:space="preserve">Minería no metálica ilegal </w:t>
      </w:r>
    </w:p>
    <w:p w14:paraId="4EEEAC2C" w14:textId="77777777" w:rsidR="00AD1B19" w:rsidRPr="00CB6BEF" w:rsidRDefault="00AD1B19" w:rsidP="00AD1B19">
      <w:pPr>
        <w:pStyle w:val="Prrafodelista"/>
        <w:numPr>
          <w:ilvl w:val="0"/>
          <w:numId w:val="47"/>
        </w:numPr>
        <w:spacing w:after="0" w:line="360" w:lineRule="auto"/>
        <w:jc w:val="both"/>
        <w:rPr>
          <w:rFonts w:eastAsia="Calibri"/>
        </w:rPr>
      </w:pPr>
      <w:r w:rsidRPr="00CB6BEF">
        <w:rPr>
          <w:rFonts w:eastAsia="Calibri"/>
        </w:rPr>
        <w:t xml:space="preserve">Tala y quema ilegal de árboles. </w:t>
      </w:r>
    </w:p>
    <w:p w14:paraId="354FE967" w14:textId="77777777" w:rsidR="00AD1B19" w:rsidRPr="00CB6BEF" w:rsidRDefault="00AD1B19" w:rsidP="00AD1B19">
      <w:pPr>
        <w:pStyle w:val="Prrafodelista"/>
        <w:numPr>
          <w:ilvl w:val="0"/>
          <w:numId w:val="47"/>
        </w:numPr>
        <w:spacing w:after="0" w:line="360" w:lineRule="auto"/>
        <w:jc w:val="both"/>
        <w:rPr>
          <w:rFonts w:eastAsia="Calibri"/>
        </w:rPr>
      </w:pPr>
      <w:r w:rsidRPr="00CB6BEF">
        <w:rPr>
          <w:rFonts w:eastAsia="Calibri"/>
        </w:rPr>
        <w:t>Ocupación de franjas costero-marinas y áreas protegidas</w:t>
      </w:r>
    </w:p>
    <w:p w14:paraId="55B9F0F4" w14:textId="77777777" w:rsidR="00AD1B19" w:rsidRPr="00CB6BEF" w:rsidRDefault="00AD1B19" w:rsidP="00AD1B19">
      <w:pPr>
        <w:spacing w:after="0" w:line="360" w:lineRule="auto"/>
        <w:jc w:val="both"/>
        <w:rPr>
          <w:rFonts w:eastAsia="Calibri"/>
        </w:rPr>
      </w:pPr>
    </w:p>
    <w:p w14:paraId="595DA6FE" w14:textId="77777777" w:rsidR="00AD1B19" w:rsidRPr="00CB6BEF" w:rsidRDefault="00AD1B19" w:rsidP="00AD1B19">
      <w:pPr>
        <w:spacing w:after="0" w:line="360" w:lineRule="auto"/>
        <w:jc w:val="both"/>
        <w:rPr>
          <w:rFonts w:eastAsia="Calibri"/>
          <w:b/>
        </w:rPr>
      </w:pPr>
      <w:r w:rsidRPr="00CB6BEF">
        <w:rPr>
          <w:rFonts w:eastAsiaTheme="minorEastAsia"/>
          <w:b/>
        </w:rPr>
        <w:t>Atención a Emergencias y Daños Ambientales</w:t>
      </w:r>
    </w:p>
    <w:p w14:paraId="78DC3CC1" w14:textId="77777777" w:rsidR="00AD1B19" w:rsidRPr="00CB6BEF" w:rsidRDefault="00AD1B19" w:rsidP="00AD1B19">
      <w:pPr>
        <w:spacing w:after="0" w:line="360" w:lineRule="auto"/>
        <w:jc w:val="both"/>
        <w:rPr>
          <w:rFonts w:eastAsia="Calibri"/>
        </w:rPr>
      </w:pPr>
      <w:r w:rsidRPr="00CB6BEF">
        <w:rPr>
          <w:rFonts w:eastAsia="Calibri"/>
        </w:rPr>
        <w:t>Durante este periodo se han llevado a cabo una serie de actividades estratégicas. Estas acciones no solo se alinean con los objetivos del Programa de Gobierno y los compromisos presidenciales, sino que también abordan problemas multifactoriales, mejoran la capacidad institucional y posicionan al país como un referente en la región en la gestión de emergencias y desastres.</w:t>
      </w:r>
    </w:p>
    <w:p w14:paraId="79A29D8C" w14:textId="58F6B87C" w:rsidR="00AD1B19" w:rsidRPr="00CB6BEF" w:rsidRDefault="00AD1B19" w:rsidP="00AD1B19">
      <w:pPr>
        <w:spacing w:after="0" w:line="360" w:lineRule="auto"/>
        <w:jc w:val="both"/>
        <w:rPr>
          <w:rFonts w:eastAsia="Calibri"/>
        </w:rPr>
      </w:pPr>
      <w:r w:rsidRPr="00CB6BEF">
        <w:rPr>
          <w:rFonts w:eastAsia="Calibri"/>
        </w:rPr>
        <w:t xml:space="preserve"> </w:t>
      </w:r>
    </w:p>
    <w:p w14:paraId="73DAA9DD" w14:textId="77777777" w:rsidR="00AD1B19" w:rsidRPr="00CB6BEF" w:rsidRDefault="00AD1B19" w:rsidP="00AD1B19">
      <w:pPr>
        <w:spacing w:after="0" w:line="360" w:lineRule="auto"/>
        <w:jc w:val="both"/>
        <w:rPr>
          <w:rFonts w:eastAsia="Calibri"/>
        </w:rPr>
      </w:pPr>
      <w:r w:rsidRPr="00CB6BEF">
        <w:rPr>
          <w:rFonts w:eastAsia="Calibri"/>
        </w:rPr>
        <w:t xml:space="preserve">Se mantuvo una sesión permanente en el Centro de Operaciones de Emergencias (COE) para la emisión de alertas y la coordinación de respuestas oportunas, lo cual resultó fundamental para reducir el impacto de los eventos atmosféricos. Este acompañamiento fue especialmente relevante durante el paso de los huracanes Melissa y Erin, que constituyeron escenarios reales para poner a prueba los </w:t>
      </w:r>
      <w:r w:rsidRPr="00CB6BEF">
        <w:rPr>
          <w:rFonts w:eastAsia="Calibri"/>
        </w:rPr>
        <w:lastRenderedPageBreak/>
        <w:t>protocolos y las capacidades institucionales de respuesta.</w:t>
      </w:r>
    </w:p>
    <w:p w14:paraId="26B368BD" w14:textId="77777777" w:rsidR="00AD1B19" w:rsidRPr="00CB6BEF" w:rsidRDefault="00AD1B19" w:rsidP="00AD1B19">
      <w:pPr>
        <w:spacing w:after="0" w:line="360" w:lineRule="auto"/>
        <w:jc w:val="both"/>
        <w:rPr>
          <w:rFonts w:eastAsia="Calibri"/>
        </w:rPr>
      </w:pPr>
    </w:p>
    <w:p w14:paraId="4BC5F267" w14:textId="77777777" w:rsidR="00AD1B19" w:rsidRPr="00CB6BEF" w:rsidRDefault="00AD1B19" w:rsidP="00AD1B19">
      <w:pPr>
        <w:spacing w:after="0" w:line="360" w:lineRule="auto"/>
        <w:jc w:val="both"/>
        <w:rPr>
          <w:rFonts w:eastAsia="Calibri"/>
        </w:rPr>
      </w:pPr>
      <w:r w:rsidRPr="00CB6BEF">
        <w:rPr>
          <w:rFonts w:eastAsia="Calibri"/>
        </w:rPr>
        <w:t>En el marco de estas operaciones, se desarrolló una nueva plataforma digital para el seguimiento de emergencias, que permite a los departamentos provinciales y municipales del Ministerio reportar en tiempo real las afectaciones ambientales, así como los daños a la infraestructura institucional y a las viviendas del personal. Esta herramienta fortalece la trazabilidad y la calidad de la información durante situaciones de emergencia.</w:t>
      </w:r>
    </w:p>
    <w:p w14:paraId="03F127CC" w14:textId="77777777" w:rsidR="00AD1B19" w:rsidRPr="00CB6BEF" w:rsidRDefault="00AD1B19" w:rsidP="00AD1B19">
      <w:pPr>
        <w:spacing w:after="0" w:line="360" w:lineRule="auto"/>
        <w:jc w:val="both"/>
        <w:rPr>
          <w:rFonts w:eastAsia="Calibri"/>
        </w:rPr>
      </w:pPr>
    </w:p>
    <w:p w14:paraId="5590706F" w14:textId="77777777" w:rsidR="00AD1B19" w:rsidRPr="00CB6BEF" w:rsidRDefault="00AD1B19" w:rsidP="00AD1B19">
      <w:pPr>
        <w:spacing w:after="0" w:line="360" w:lineRule="auto"/>
        <w:jc w:val="both"/>
        <w:rPr>
          <w:rFonts w:eastAsia="Calibri"/>
        </w:rPr>
      </w:pPr>
      <w:r w:rsidRPr="00CB6BEF">
        <w:rPr>
          <w:rFonts w:eastAsia="Calibri"/>
        </w:rPr>
        <w:t>El fortalecimiento institucional ha sido un enfoque importante, especialmente a través de la Agencia de Cooperación Internacional de Corea (KOICA), dentro del Proyecto para Mejorar la Capacidad de Respuesta ante Crisis Climáticas mediante el Monitoreo y Gestión de Eventos de Sargazo Costero en la República Dominicana.</w:t>
      </w:r>
    </w:p>
    <w:p w14:paraId="21363C6D" w14:textId="77777777" w:rsidR="00AD1B19" w:rsidRPr="00CB6BEF" w:rsidRDefault="00AD1B19" w:rsidP="00AD1B19">
      <w:pPr>
        <w:spacing w:after="0" w:line="360" w:lineRule="auto"/>
        <w:jc w:val="both"/>
        <w:rPr>
          <w:rFonts w:eastAsia="Calibri"/>
        </w:rPr>
      </w:pPr>
    </w:p>
    <w:p w14:paraId="790AE46B" w14:textId="648147C8" w:rsidR="00AD1B19" w:rsidRPr="00CB6BEF" w:rsidRDefault="00AD1B19" w:rsidP="00AD1B19">
      <w:pPr>
        <w:spacing w:after="0" w:line="360" w:lineRule="auto"/>
        <w:jc w:val="both"/>
        <w:rPr>
          <w:rFonts w:eastAsia="Calibri"/>
        </w:rPr>
      </w:pPr>
      <w:r w:rsidRPr="00CB6BEF">
        <w:rPr>
          <w:rFonts w:eastAsia="Calibri"/>
        </w:rPr>
        <w:t xml:space="preserve">Se realizo el Simulacro Nacional de Evacuación 2025, ejercicio que tuvo lugar el 5 de noviembre a nivel nacional bajo la dirección del COE. En la sede del Ministerio, la actividad involucró a todo el personal, simulando un sismo de magnitud 7.5 con evacuación ordenada hacia los puntos seguros establecidos. </w:t>
      </w:r>
    </w:p>
    <w:p w14:paraId="722C6695" w14:textId="77777777" w:rsidR="00AD1B19" w:rsidRPr="00CB6BEF" w:rsidRDefault="00AD1B19" w:rsidP="00AD1B19">
      <w:pPr>
        <w:spacing w:after="0" w:line="360" w:lineRule="auto"/>
        <w:jc w:val="both"/>
        <w:rPr>
          <w:rFonts w:eastAsia="Calibri"/>
        </w:rPr>
      </w:pPr>
    </w:p>
    <w:p w14:paraId="4E28A994" w14:textId="77777777" w:rsidR="00EB1538" w:rsidRDefault="00AD1B19" w:rsidP="00AD1B19">
      <w:pPr>
        <w:spacing w:after="0" w:line="360" w:lineRule="auto"/>
        <w:jc w:val="both"/>
        <w:rPr>
          <w:rFonts w:eastAsia="Calibri"/>
          <w:lang w:val="es"/>
        </w:rPr>
      </w:pPr>
      <w:r w:rsidRPr="00CB6BEF">
        <w:rPr>
          <w:rFonts w:eastAsia="Calibri"/>
          <w:lang w:val="es"/>
        </w:rPr>
        <w:t xml:space="preserve">Se alcanzó un hito trascendental para la gestión de emergencias del Ministerio con la emisión de la Resolución Núm. 0052/2025, que aprueba el Reglamento del Protocolo de Atención a Emergencias Ambientales. Este instrumento establece el marco obligatorio para una actuación inmediata, efectiva y coordinada ante huracanes, incendios forestales, derrames de sustancias peligrosas, inundaciones, deslizamientos y otros eventos críticos. Su aplicación fortalece la respuesta institucional mediante el uso del Sistema de </w:t>
      </w:r>
    </w:p>
    <w:p w14:paraId="2C6859DE" w14:textId="69DFEA34" w:rsidR="00AD1B19" w:rsidRPr="00CB6BEF" w:rsidRDefault="00AD1B19" w:rsidP="00AD1B19">
      <w:pPr>
        <w:spacing w:after="0" w:line="360" w:lineRule="auto"/>
        <w:jc w:val="both"/>
        <w:rPr>
          <w:rFonts w:eastAsia="Calibri"/>
          <w:lang w:val="es"/>
        </w:rPr>
      </w:pPr>
      <w:r w:rsidRPr="00CB6BEF">
        <w:rPr>
          <w:rFonts w:eastAsia="Calibri"/>
          <w:lang w:val="es"/>
        </w:rPr>
        <w:lastRenderedPageBreak/>
        <w:t>Comando de Incidentes (SCI), la articulación con el Centro de Operaciones de Emergencias (COE) y la activación de los niveles de alerta verde, amarilla y roja según la magnitud del evento.</w:t>
      </w:r>
    </w:p>
    <w:p w14:paraId="3A4C5751" w14:textId="77777777" w:rsidR="00AD1B19" w:rsidRPr="00CB6BEF" w:rsidRDefault="00AD1B19" w:rsidP="00AD1B19">
      <w:pPr>
        <w:spacing w:after="0" w:line="360" w:lineRule="auto"/>
        <w:jc w:val="both"/>
        <w:rPr>
          <w:rFonts w:eastAsia="Calibri"/>
          <w:lang w:val="es"/>
        </w:rPr>
      </w:pPr>
    </w:p>
    <w:p w14:paraId="1DBE84B6" w14:textId="77777777" w:rsidR="00AD1B19" w:rsidRPr="00CB6BEF" w:rsidRDefault="00AD1B19" w:rsidP="00AD1B19">
      <w:pPr>
        <w:spacing w:after="0" w:line="360" w:lineRule="auto"/>
        <w:jc w:val="both"/>
        <w:rPr>
          <w:rFonts w:eastAsia="Calibri"/>
          <w:lang w:val="es"/>
        </w:rPr>
      </w:pPr>
      <w:r w:rsidRPr="00CB6BEF">
        <w:rPr>
          <w:rFonts w:eastAsia="Calibri"/>
          <w:lang w:val="es"/>
        </w:rPr>
        <w:t xml:space="preserve">De manera complementaria, se elaboró y aprobó el Manual de Atención a Emergencias Ambientales, el cual detalla los procedimientos operativos, las responsabilidades interdepartamentales y los mecanismos de coordinación interna para la atención de emergencias en sedes, departamentos provinciales y áreas protegidas. </w:t>
      </w:r>
    </w:p>
    <w:p w14:paraId="30F5FC21" w14:textId="77777777" w:rsidR="00AD1B19" w:rsidRPr="00CB6BEF" w:rsidRDefault="00AD1B19" w:rsidP="00AD1B19">
      <w:pPr>
        <w:spacing w:line="360" w:lineRule="auto"/>
        <w:jc w:val="both"/>
        <w:rPr>
          <w:rFonts w:eastAsia="Calibri"/>
          <w:highlight w:val="yellow"/>
        </w:rPr>
      </w:pPr>
    </w:p>
    <w:p w14:paraId="67D658CD" w14:textId="77777777" w:rsidR="00AD1B19" w:rsidRPr="00CB6BEF" w:rsidRDefault="00AD1B19" w:rsidP="00AD1B19">
      <w:pPr>
        <w:spacing w:line="360" w:lineRule="auto"/>
        <w:jc w:val="both"/>
        <w:rPr>
          <w:rFonts w:eastAsia="Calibri"/>
          <w:b/>
          <w:bCs/>
        </w:rPr>
      </w:pPr>
      <w:r w:rsidRPr="00CB6BEF">
        <w:rPr>
          <w:rFonts w:eastAsia="Calibri"/>
          <w:b/>
          <w:bCs/>
        </w:rPr>
        <w:t>Información Ambiental y Recursos Naturales</w:t>
      </w:r>
    </w:p>
    <w:p w14:paraId="25199002" w14:textId="77777777" w:rsidR="00AD1B19" w:rsidRPr="00CB6BEF" w:rsidRDefault="00AD1B19" w:rsidP="00AD1B19">
      <w:pPr>
        <w:spacing w:after="0" w:line="360" w:lineRule="auto"/>
        <w:jc w:val="both"/>
        <w:rPr>
          <w:rFonts w:eastAsia="Calibri"/>
        </w:rPr>
      </w:pPr>
      <w:r w:rsidRPr="00CB6BEF">
        <w:rPr>
          <w:rFonts w:eastAsia="Calibri"/>
        </w:rPr>
        <w:t xml:space="preserve">Durante el año 2025, con el propósito de que los ciudadanos y tomadores de decisiones dispongan de Información técnica-científica sobre el estado del Medio Ambiente y Recursos Naturales y temas vinculantes (mapas, estadísticas e indicadores ambientales), en diferente ámbito geográfico de forma precisa, veraz y oportuna, puso sus esfuerzos en lograr las siguientes acciones: </w:t>
      </w:r>
    </w:p>
    <w:p w14:paraId="60B666E7" w14:textId="77777777" w:rsidR="00AD1B19" w:rsidRPr="00CB6BEF" w:rsidRDefault="00AD1B19" w:rsidP="00AD1B19">
      <w:pPr>
        <w:spacing w:after="0" w:line="360" w:lineRule="auto"/>
        <w:jc w:val="both"/>
        <w:rPr>
          <w:rFonts w:eastAsia="Calibri"/>
        </w:rPr>
      </w:pPr>
    </w:p>
    <w:p w14:paraId="5096A560" w14:textId="77777777" w:rsidR="00AD1B19" w:rsidRPr="00CB6BEF" w:rsidRDefault="00AD1B19" w:rsidP="00AD1B19">
      <w:pPr>
        <w:spacing w:after="0" w:line="360" w:lineRule="auto"/>
        <w:jc w:val="both"/>
      </w:pPr>
      <w:r w:rsidRPr="00CB6BEF">
        <w:t>Se actualizaron y consolidaron capas de información en el Sistema de Información Geográfica (SIGEO-RD) y seguimiento al funcionamiento optimo del visualizador.</w:t>
      </w:r>
    </w:p>
    <w:p w14:paraId="3E533E93" w14:textId="77777777" w:rsidR="00AD1B19" w:rsidRPr="00CB6BEF" w:rsidRDefault="00AD1B19" w:rsidP="00AD1B19">
      <w:pPr>
        <w:spacing w:after="0" w:line="360" w:lineRule="auto"/>
        <w:jc w:val="both"/>
        <w:textAlignment w:val="baseline"/>
      </w:pPr>
      <w:r w:rsidRPr="00CB6BEF">
        <w:t>Se elaboro el Informe sobre el Estado y Perspectiva del Medio Ambiente de RD (GEO RD 2024). Con este informe se da cumplimiento al Art. 52 de la Ley 64-00. Representa un esfuerzo colaborativo y multidisciplinario que consolida información ambiental clave para diseñar y orientar las políticas públicas y la toma de decisiones en estrategias de desarrollo sostenible.</w:t>
      </w:r>
    </w:p>
    <w:p w14:paraId="1A945A0E" w14:textId="77777777" w:rsidR="00AD1B19" w:rsidRPr="00CB6BEF" w:rsidRDefault="00AD1B19" w:rsidP="00AD1B19">
      <w:pPr>
        <w:pStyle w:val="Prrafodelista"/>
        <w:spacing w:after="0" w:line="360" w:lineRule="auto"/>
      </w:pPr>
    </w:p>
    <w:p w14:paraId="484F9DF5" w14:textId="77777777" w:rsidR="00AD1B19" w:rsidRPr="00CB6BEF" w:rsidRDefault="00AD1B19" w:rsidP="00AD1B19">
      <w:pPr>
        <w:spacing w:after="0" w:line="360" w:lineRule="auto"/>
        <w:jc w:val="both"/>
        <w:rPr>
          <w:rFonts w:eastAsia="Calibri"/>
          <w:b/>
          <w:bCs/>
        </w:rPr>
      </w:pPr>
      <w:r w:rsidRPr="00CB6BEF">
        <w:rPr>
          <w:rFonts w:eastAsia="Calibri"/>
          <w:b/>
          <w:bCs/>
        </w:rPr>
        <w:lastRenderedPageBreak/>
        <w:t xml:space="preserve">Consolidación y publicación del Portal Web del Centro de Documentación del Ministerio. </w:t>
      </w:r>
    </w:p>
    <w:p w14:paraId="2D1B70E4" w14:textId="77777777" w:rsidR="00AA483D" w:rsidRPr="00CB6BEF" w:rsidRDefault="00AA483D" w:rsidP="00AD1B19">
      <w:pPr>
        <w:spacing w:after="0" w:line="360" w:lineRule="auto"/>
        <w:jc w:val="both"/>
        <w:rPr>
          <w:rFonts w:eastAsia="Calibri"/>
          <w:b/>
          <w:bCs/>
        </w:rPr>
      </w:pPr>
    </w:p>
    <w:p w14:paraId="316B95CC" w14:textId="77777777" w:rsidR="00AD1B19" w:rsidRPr="00CB6BEF" w:rsidRDefault="00AD1B19" w:rsidP="00AD1B19">
      <w:pPr>
        <w:spacing w:after="0" w:line="360" w:lineRule="auto"/>
        <w:jc w:val="both"/>
        <w:rPr>
          <w:rStyle w:val="Hipervnculo"/>
          <w:color w:val="767171"/>
          <w:u w:val="none"/>
        </w:rPr>
      </w:pPr>
      <w:r w:rsidRPr="00CB6BEF">
        <w:rPr>
          <w:rFonts w:eastAsia="Calibri"/>
        </w:rPr>
        <w:t>Gestión de mil novecientos veinticinco (1,925) recursos bibliográficos digitales, integrados a la base de datos del Portal del Centro de Documentación.</w:t>
      </w:r>
      <w:r w:rsidRPr="00CB6BEF">
        <w:rPr>
          <w:rFonts w:eastAsia="Calibri"/>
          <w:b/>
          <w:bCs/>
        </w:rPr>
        <w:t xml:space="preserve"> </w:t>
      </w:r>
      <w:hyperlink r:id="rId21" w:history="1">
        <w:r w:rsidRPr="00CB6BEF">
          <w:rPr>
            <w:rStyle w:val="Hipervnculo"/>
            <w:rFonts w:eastAsia="Calibri"/>
            <w:color w:val="767171"/>
          </w:rPr>
          <w:t>https://informacionambiental.ambiente.gob.do/</w:t>
        </w:r>
      </w:hyperlink>
    </w:p>
    <w:p w14:paraId="075E8C21" w14:textId="77777777" w:rsidR="00AD1B19" w:rsidRPr="00CB6BEF" w:rsidRDefault="00AD1B19" w:rsidP="00AD1B19">
      <w:pPr>
        <w:pStyle w:val="Prrafodelista"/>
        <w:spacing w:after="0" w:line="360" w:lineRule="auto"/>
        <w:rPr>
          <w:rStyle w:val="Hipervnculo"/>
          <w:color w:val="767171"/>
          <w:u w:val="none"/>
        </w:rPr>
      </w:pPr>
    </w:p>
    <w:p w14:paraId="186711DF" w14:textId="08E8C300" w:rsidR="00AD1B19" w:rsidRPr="00CB6BEF" w:rsidRDefault="00AD1B19" w:rsidP="00EB1538">
      <w:pPr>
        <w:pStyle w:val="Prrafodelista"/>
        <w:numPr>
          <w:ilvl w:val="0"/>
          <w:numId w:val="74"/>
        </w:numPr>
        <w:spacing w:after="0" w:line="360" w:lineRule="auto"/>
        <w:jc w:val="both"/>
        <w:textAlignment w:val="baseline"/>
      </w:pPr>
      <w:r w:rsidRPr="00EB1538">
        <w:rPr>
          <w:rFonts w:eastAsia="Times New Roman"/>
          <w:lang w:eastAsia="es-DO"/>
        </w:rPr>
        <w:t>Se público el documento Medio Ambiente en Cifras 2017-2024.</w:t>
      </w:r>
    </w:p>
    <w:p w14:paraId="4525621E" w14:textId="77777777" w:rsidR="00AD1B19" w:rsidRPr="00CB6BEF" w:rsidRDefault="00AD1B19" w:rsidP="00EB1538">
      <w:pPr>
        <w:pStyle w:val="Prrafodelista"/>
        <w:numPr>
          <w:ilvl w:val="0"/>
          <w:numId w:val="74"/>
        </w:numPr>
        <w:spacing w:after="0" w:line="360" w:lineRule="auto"/>
        <w:jc w:val="both"/>
        <w:textAlignment w:val="baseline"/>
      </w:pPr>
      <w:r w:rsidRPr="00CB6BEF">
        <w:t>Se elaboraron 4 boletines trimestrales de las Estadísticas Ambientales publicados en la web.</w:t>
      </w:r>
    </w:p>
    <w:p w14:paraId="032C0601" w14:textId="49226C9F" w:rsidR="00AD1B19" w:rsidRPr="00EB1538" w:rsidRDefault="00AD1B19" w:rsidP="00EB1538">
      <w:pPr>
        <w:pStyle w:val="Prrafodelista"/>
        <w:numPr>
          <w:ilvl w:val="0"/>
          <w:numId w:val="74"/>
        </w:numPr>
        <w:spacing w:after="0" w:line="276" w:lineRule="auto"/>
        <w:jc w:val="both"/>
        <w:rPr>
          <w:lang w:val="es-MX"/>
        </w:rPr>
      </w:pPr>
      <w:r w:rsidRPr="00CB6BEF">
        <w:t>Se actualizaron los siguientes mapas</w:t>
      </w:r>
      <w:r w:rsidRPr="00EB1538">
        <w:rPr>
          <w:lang w:val="es-MX"/>
        </w:rPr>
        <w:t>:</w:t>
      </w:r>
    </w:p>
    <w:p w14:paraId="49E6E869" w14:textId="77777777" w:rsidR="00AA483D" w:rsidRPr="00CB6BEF" w:rsidRDefault="00AA483D" w:rsidP="00AA483D">
      <w:pPr>
        <w:spacing w:after="0" w:line="276" w:lineRule="auto"/>
        <w:jc w:val="both"/>
      </w:pPr>
    </w:p>
    <w:p w14:paraId="4D044C30" w14:textId="59F6ED08" w:rsidR="00AD1B19" w:rsidRPr="00CB6BEF" w:rsidRDefault="00AD1B19" w:rsidP="00AA483D">
      <w:pPr>
        <w:pStyle w:val="Prrafodelista"/>
        <w:numPr>
          <w:ilvl w:val="0"/>
          <w:numId w:val="72"/>
        </w:numPr>
        <w:spacing w:after="0" w:line="360" w:lineRule="auto"/>
        <w:jc w:val="both"/>
      </w:pPr>
      <w:r w:rsidRPr="00CB6BEF">
        <w:t xml:space="preserve">El mapa nacional de Localización de Vertederos </w:t>
      </w:r>
    </w:p>
    <w:p w14:paraId="43AB1E65" w14:textId="117F871D" w:rsidR="00AD1B19" w:rsidRPr="00CB6BEF" w:rsidRDefault="00AD1B19" w:rsidP="00AA483D">
      <w:pPr>
        <w:pStyle w:val="Prrafodelista"/>
        <w:numPr>
          <w:ilvl w:val="0"/>
          <w:numId w:val="72"/>
        </w:numPr>
        <w:spacing w:after="0" w:line="360" w:lineRule="auto"/>
        <w:jc w:val="both"/>
      </w:pPr>
      <w:r w:rsidRPr="00CB6BEF">
        <w:t xml:space="preserve">El </w:t>
      </w:r>
      <w:r w:rsidR="00AA483D" w:rsidRPr="00CB6BEF">
        <w:t>m</w:t>
      </w:r>
      <w:r w:rsidRPr="00CB6BEF">
        <w:t>apa a nivel nacional de Conflicto de Usos de los Suelos.</w:t>
      </w:r>
    </w:p>
    <w:p w14:paraId="75C0FB3A" w14:textId="1521CFFF" w:rsidR="00AD1B19" w:rsidRPr="00CB6BEF" w:rsidRDefault="00AD1B19" w:rsidP="00AA483D">
      <w:pPr>
        <w:pStyle w:val="Prrafodelista"/>
        <w:numPr>
          <w:ilvl w:val="0"/>
          <w:numId w:val="72"/>
        </w:numPr>
        <w:spacing w:after="0" w:line="360" w:lineRule="auto"/>
        <w:jc w:val="both"/>
      </w:pPr>
      <w:r w:rsidRPr="00CB6BEF">
        <w:t>El mapa de zonificación del territorio para los tipos de bosques, según su finalidad.</w:t>
      </w:r>
    </w:p>
    <w:p w14:paraId="5E042450" w14:textId="2B7F3DD3" w:rsidR="00AD1B19" w:rsidRPr="00CB6BEF" w:rsidRDefault="00AD1B19" w:rsidP="00AA483D">
      <w:pPr>
        <w:pStyle w:val="Prrafodelista"/>
        <w:numPr>
          <w:ilvl w:val="0"/>
          <w:numId w:val="72"/>
        </w:numPr>
        <w:spacing w:after="0" w:line="360" w:lineRule="auto"/>
        <w:jc w:val="both"/>
      </w:pPr>
      <w:r w:rsidRPr="00CB6BEF">
        <w:t xml:space="preserve">El mapa de Zonificación Higrológica </w:t>
      </w:r>
    </w:p>
    <w:p w14:paraId="5FF1F085" w14:textId="77777777" w:rsidR="00AD1B19" w:rsidRPr="00CB6BEF" w:rsidRDefault="00AD1B19" w:rsidP="00AA483D">
      <w:pPr>
        <w:pStyle w:val="Prrafodelista"/>
        <w:numPr>
          <w:ilvl w:val="0"/>
          <w:numId w:val="72"/>
        </w:numPr>
        <w:spacing w:after="0" w:line="360" w:lineRule="auto"/>
        <w:jc w:val="both"/>
      </w:pPr>
      <w:r w:rsidRPr="00CB6BEF">
        <w:t>El mapa de la Reserva de Biosfera Madre de las Aguas, con la integración del nuevo Parque Nacional Hoyo del Pino, bajo la categoría II de la Unión Internacional para la Conservación de la Naturaleza (IUCN), según el Decreto No. 675-24.</w:t>
      </w:r>
    </w:p>
    <w:p w14:paraId="2F50755A" w14:textId="77777777" w:rsidR="00AA483D" w:rsidRPr="00CB6BEF" w:rsidRDefault="00AA483D" w:rsidP="00AA483D">
      <w:pPr>
        <w:pStyle w:val="paragraph"/>
        <w:spacing w:before="0" w:beforeAutospacing="0" w:after="0" w:afterAutospacing="0" w:line="360" w:lineRule="auto"/>
        <w:jc w:val="both"/>
        <w:textAlignment w:val="baseline"/>
        <w:rPr>
          <w:rFonts w:eastAsiaTheme="minorHAnsi"/>
          <w:color w:val="767171"/>
          <w:spacing w:val="20"/>
          <w:lang w:val="es-DO" w:eastAsia="en-US"/>
        </w:rPr>
      </w:pPr>
    </w:p>
    <w:p w14:paraId="5FA507E4" w14:textId="77777777" w:rsidR="00AD1B19" w:rsidRPr="00CB6BEF" w:rsidRDefault="00AD1B19" w:rsidP="00AD1B19">
      <w:pPr>
        <w:spacing w:after="0" w:line="360" w:lineRule="auto"/>
        <w:jc w:val="both"/>
        <w:rPr>
          <w:i/>
          <w:iCs/>
        </w:rPr>
      </w:pPr>
      <w:r w:rsidRPr="00CB6BEF">
        <w:t xml:space="preserve">Se actualizo la base de datos para actualizar el Nivel de referencia para el </w:t>
      </w:r>
      <w:r w:rsidRPr="00CB6BEF">
        <w:rPr>
          <w:i/>
          <w:iCs/>
        </w:rPr>
        <w:t>Tercer Reporte del</w:t>
      </w:r>
      <w:r w:rsidRPr="00CB6BEF">
        <w:t xml:space="preserve"> </w:t>
      </w:r>
      <w:r w:rsidRPr="00CB6BEF">
        <w:rPr>
          <w:i/>
          <w:iCs/>
        </w:rPr>
        <w:t xml:space="preserve">Programa de Emisiones Reducidas del Fondo de Carbono en la República Dominicana. A través de la </w:t>
      </w:r>
      <w:r w:rsidRPr="00CB6BEF">
        <w:t>Evaluación Visual Multitemporal de 7,697 puntos de muestreo de uso y/o cambio de uso del suelo, correspondientes al año 2024, siguiendo el protocolo establecido.</w:t>
      </w:r>
    </w:p>
    <w:p w14:paraId="592C8D0B" w14:textId="77777777" w:rsidR="00AD1B19" w:rsidRPr="00CB6BEF" w:rsidRDefault="00AD1B19" w:rsidP="00AD1B19">
      <w:pPr>
        <w:spacing w:after="0" w:line="360" w:lineRule="auto"/>
        <w:jc w:val="both"/>
        <w:rPr>
          <w:i/>
          <w:iCs/>
        </w:rPr>
      </w:pPr>
      <w:r w:rsidRPr="00CB6BEF">
        <w:t xml:space="preserve"> </w:t>
      </w:r>
    </w:p>
    <w:p w14:paraId="1D2BC952" w14:textId="13157743" w:rsidR="00AD1B19" w:rsidRPr="00CB6BEF" w:rsidRDefault="00AD1B19" w:rsidP="00AD1B19">
      <w:pPr>
        <w:spacing w:after="0" w:line="360" w:lineRule="auto"/>
        <w:jc w:val="both"/>
      </w:pPr>
      <w:r w:rsidRPr="00CB6BEF">
        <w:lastRenderedPageBreak/>
        <w:t xml:space="preserve">Se analizaron y elaboraron mapas con su ubicación a </w:t>
      </w:r>
      <w:r w:rsidRPr="00CB6BEF">
        <w:rPr>
          <w:b/>
          <w:bCs/>
        </w:rPr>
        <w:t>56,410</w:t>
      </w:r>
      <w:r w:rsidRPr="00CB6BEF">
        <w:t xml:space="preserve"> parcelas o solares a nivel nacional en apoyo </w:t>
      </w:r>
      <w:r w:rsidRPr="00CB6BEF">
        <w:rPr>
          <w:rFonts w:eastAsia="Calibri"/>
        </w:rPr>
        <w:t xml:space="preserve">al </w:t>
      </w:r>
      <w:r w:rsidRPr="00CB6BEF">
        <w:rPr>
          <w:rFonts w:eastAsia="Calibri"/>
          <w:i/>
          <w:iCs/>
        </w:rPr>
        <w:t>Programa Masivo de Titulación de Terrenos</w:t>
      </w:r>
      <w:r w:rsidRPr="00CB6BEF">
        <w:rPr>
          <w:rFonts w:eastAsia="Calibri"/>
        </w:rPr>
        <w:t xml:space="preserve"> que ejecuta el gobierno central a través de la Comisión Permanente de Titulación de Terrenos del Estado para determinar su localización con relación a las áreas protegidas, a los fines de titular parceleros y/</w:t>
      </w:r>
      <w:r w:rsidR="00AA483D" w:rsidRPr="00CB6BEF">
        <w:rPr>
          <w:rFonts w:eastAsia="Calibri"/>
        </w:rPr>
        <w:t>u</w:t>
      </w:r>
      <w:r w:rsidRPr="00CB6BEF">
        <w:rPr>
          <w:rFonts w:eastAsia="Calibri"/>
        </w:rPr>
        <w:t xml:space="preserve"> ocupantes.</w:t>
      </w:r>
    </w:p>
    <w:p w14:paraId="0138E0A1" w14:textId="77777777" w:rsidR="00AA483D" w:rsidRPr="00CB6BEF" w:rsidRDefault="00AA483D" w:rsidP="00AD1B19">
      <w:pPr>
        <w:spacing w:after="0" w:line="360" w:lineRule="auto"/>
        <w:jc w:val="both"/>
      </w:pPr>
    </w:p>
    <w:p w14:paraId="5ECBAAD7" w14:textId="77777777" w:rsidR="00AD1B19" w:rsidRPr="00CB6BEF" w:rsidRDefault="00AD1B19" w:rsidP="00AD1B19">
      <w:pPr>
        <w:pStyle w:val="paragraph"/>
        <w:spacing w:before="0" w:beforeAutospacing="0" w:after="0" w:afterAutospacing="0" w:line="360" w:lineRule="auto"/>
        <w:jc w:val="both"/>
        <w:textAlignment w:val="baseline"/>
        <w:rPr>
          <w:rFonts w:eastAsiaTheme="minorHAnsi"/>
          <w:color w:val="767171"/>
          <w:spacing w:val="20"/>
          <w:lang w:val="es-DO" w:eastAsia="en-US"/>
        </w:rPr>
      </w:pPr>
      <w:r w:rsidRPr="00CB6BEF">
        <w:rPr>
          <w:rFonts w:eastAsiaTheme="minorHAnsi"/>
          <w:color w:val="767171"/>
          <w:spacing w:val="20"/>
          <w:lang w:val="es-DO" w:eastAsia="en-US"/>
        </w:rPr>
        <w:t xml:space="preserve">Se elaboraron un total de </w:t>
      </w:r>
      <w:r w:rsidRPr="00CB6BEF">
        <w:rPr>
          <w:rFonts w:eastAsiaTheme="minorHAnsi"/>
          <w:b/>
          <w:bCs/>
          <w:color w:val="767171"/>
          <w:spacing w:val="20"/>
          <w:lang w:val="es-DO" w:eastAsia="en-US"/>
        </w:rPr>
        <w:t>2,504</w:t>
      </w:r>
      <w:r w:rsidRPr="00CB6BEF">
        <w:rPr>
          <w:rFonts w:eastAsiaTheme="minorHAnsi"/>
          <w:color w:val="767171"/>
          <w:spacing w:val="20"/>
          <w:lang w:val="es-DO" w:eastAsia="en-US"/>
        </w:rPr>
        <w:t xml:space="preserve"> Informes técnicos, para el </w:t>
      </w:r>
      <w:proofErr w:type="spellStart"/>
      <w:r w:rsidRPr="00CB6BEF">
        <w:rPr>
          <w:rFonts w:eastAsiaTheme="minorHAnsi"/>
          <w:color w:val="767171"/>
          <w:spacing w:val="20"/>
          <w:lang w:val="es-DO" w:eastAsia="en-US"/>
        </w:rPr>
        <w:t>expertís</w:t>
      </w:r>
      <w:proofErr w:type="spellEnd"/>
      <w:r w:rsidRPr="00CB6BEF">
        <w:rPr>
          <w:rFonts w:eastAsiaTheme="minorHAnsi"/>
          <w:color w:val="767171"/>
          <w:spacing w:val="20"/>
          <w:lang w:val="es-DO" w:eastAsia="en-US"/>
        </w:rPr>
        <w:t xml:space="preserve"> técnicos de localización de solares, parcelas, proyectos y concesiones mineras, respecto a las áreas protegidas para fines de otorgamiento de Certificaciones de no objeción a deslinde y saneamiento.</w:t>
      </w:r>
    </w:p>
    <w:p w14:paraId="4665F463" w14:textId="77777777" w:rsidR="00AD1B19" w:rsidRPr="00CB6BEF" w:rsidRDefault="00AD1B19" w:rsidP="00AD1B19">
      <w:pPr>
        <w:spacing w:after="0" w:line="360" w:lineRule="auto"/>
        <w:jc w:val="both"/>
        <w:textAlignment w:val="baseline"/>
      </w:pPr>
    </w:p>
    <w:p w14:paraId="505D6496" w14:textId="77777777" w:rsidR="00AD1B19" w:rsidRPr="00CB6BEF" w:rsidRDefault="00AD1B19" w:rsidP="00AD1B19">
      <w:pPr>
        <w:spacing w:after="0" w:line="360" w:lineRule="auto"/>
        <w:jc w:val="both"/>
        <w:textAlignment w:val="baseline"/>
        <w:rPr>
          <w:rFonts w:eastAsia="Calibri"/>
        </w:rPr>
      </w:pPr>
      <w:r w:rsidRPr="00CB6BEF">
        <w:t>Se procesaron 8,006</w:t>
      </w:r>
      <w:r w:rsidRPr="00CB6BEF">
        <w:rPr>
          <w:b/>
          <w:bCs/>
        </w:rPr>
        <w:t xml:space="preserve"> puntos</w:t>
      </w:r>
      <w:r w:rsidRPr="00CB6BEF">
        <w:t xml:space="preserve"> de calor en todo el territorio nacional obtenido del Satélites MODIS para la detección temprana de incendios forestales. A fin de </w:t>
      </w:r>
      <w:r w:rsidRPr="00CB6BEF">
        <w:rPr>
          <w:rFonts w:eastAsia="Calibri"/>
        </w:rPr>
        <w:t>detectar en el menor tiempo posible conatos de incendios forestales tanto fuera como dentro de las áreas protegidas y poder tomar medidas oportunas.</w:t>
      </w:r>
    </w:p>
    <w:p w14:paraId="29E8BA8A" w14:textId="77777777" w:rsidR="00AD1B19" w:rsidRPr="00CB6BEF" w:rsidRDefault="00AD1B19" w:rsidP="00AD1B19">
      <w:pPr>
        <w:pStyle w:val="Prrafodelista"/>
        <w:spacing w:after="0" w:line="360" w:lineRule="auto"/>
        <w:rPr>
          <w:b/>
          <w:bCs/>
          <w:lang w:eastAsia="es-DO"/>
        </w:rPr>
      </w:pPr>
    </w:p>
    <w:p w14:paraId="6049171F" w14:textId="77777777" w:rsidR="00AD1B19" w:rsidRPr="00CB6BEF" w:rsidRDefault="00AD1B19" w:rsidP="00AD1B19">
      <w:pPr>
        <w:spacing w:after="0" w:line="360" w:lineRule="auto"/>
        <w:jc w:val="both"/>
        <w:rPr>
          <w:rFonts w:eastAsia="Calibri"/>
        </w:rPr>
      </w:pPr>
      <w:r w:rsidRPr="00CB6BEF">
        <w:t>Se realizo un estudio Dinámico de Cambio de Usos y Cobertura del suelo de los años 1996, 2012, 2022. con el objetivo de elaborar una presentación que muestre los avances de los esfuerzos de reforestación y la conservación de las Áreas Protegidas.</w:t>
      </w:r>
    </w:p>
    <w:p w14:paraId="6F08FC0A" w14:textId="77777777" w:rsidR="00AD1B19" w:rsidRPr="00CB6BEF" w:rsidRDefault="00AD1B19" w:rsidP="00AD1B19">
      <w:pPr>
        <w:spacing w:after="0" w:line="360" w:lineRule="auto"/>
        <w:jc w:val="both"/>
        <w:rPr>
          <w:rFonts w:eastAsia="Calibri"/>
        </w:rPr>
      </w:pPr>
    </w:p>
    <w:p w14:paraId="46BA0E88" w14:textId="77777777" w:rsidR="00AD1B19" w:rsidRPr="00CB6BEF" w:rsidRDefault="00AD1B19" w:rsidP="00AD1B19">
      <w:pPr>
        <w:spacing w:after="0" w:line="360" w:lineRule="auto"/>
        <w:jc w:val="both"/>
      </w:pPr>
      <w:r w:rsidRPr="00CB6BEF">
        <w:rPr>
          <w:rFonts w:eastAsia="Calibri"/>
        </w:rPr>
        <w:t xml:space="preserve">Consolidación y actualización del portal web de Información Ambiental, la cual tiene un monitoreo permanente y puede ser consultada utilizando el siguiente enlace: </w:t>
      </w:r>
      <w:hyperlink r:id="rId22" w:history="1">
        <w:r w:rsidRPr="00CB6BEF">
          <w:rPr>
            <w:rStyle w:val="Hipervnculo"/>
            <w:rFonts w:eastAsia="Calibri"/>
            <w:color w:val="767171"/>
          </w:rPr>
          <w:t>https://ambiente.gob.do/informacion-ambiental/</w:t>
        </w:r>
      </w:hyperlink>
    </w:p>
    <w:p w14:paraId="494FA957" w14:textId="77777777" w:rsidR="00AA483D" w:rsidRPr="00CB6BEF" w:rsidRDefault="00AA483D" w:rsidP="00AD1B19">
      <w:pPr>
        <w:spacing w:after="0" w:line="360" w:lineRule="auto"/>
        <w:jc w:val="both"/>
        <w:rPr>
          <w:rStyle w:val="Hipervnculo"/>
          <w:rFonts w:eastAsia="Calibri"/>
          <w:color w:val="767171"/>
          <w:u w:val="none"/>
        </w:rPr>
      </w:pPr>
    </w:p>
    <w:p w14:paraId="6ACC5DD5" w14:textId="77777777" w:rsidR="00AD1B19" w:rsidRPr="00CB6BEF" w:rsidRDefault="00AD1B19" w:rsidP="00AD1B19">
      <w:pPr>
        <w:spacing w:after="0" w:line="360" w:lineRule="auto"/>
        <w:jc w:val="both"/>
        <w:rPr>
          <w:rFonts w:eastAsia="Calibri"/>
        </w:rPr>
      </w:pPr>
      <w:r w:rsidRPr="00CB6BEF">
        <w:rPr>
          <w:rFonts w:eastAsia="Calibri"/>
        </w:rPr>
        <w:t xml:space="preserve"> </w:t>
      </w:r>
    </w:p>
    <w:p w14:paraId="3F72581F" w14:textId="3C7E5357" w:rsidR="00AD1B19" w:rsidRPr="00CB6BEF" w:rsidRDefault="00AD1B19" w:rsidP="00AD1B19">
      <w:pPr>
        <w:pStyle w:val="Prrafodelista"/>
        <w:numPr>
          <w:ilvl w:val="0"/>
          <w:numId w:val="26"/>
        </w:numPr>
        <w:spacing w:after="0" w:line="360" w:lineRule="auto"/>
        <w:jc w:val="both"/>
        <w:rPr>
          <w:rFonts w:eastAsia="Calibri"/>
        </w:rPr>
      </w:pPr>
      <w:r w:rsidRPr="00CB6BEF">
        <w:rPr>
          <w:rFonts w:eastAsia="Calibri"/>
          <w:b/>
          <w:bCs/>
        </w:rPr>
        <w:lastRenderedPageBreak/>
        <w:t>Sección de estadísticas ambientales,</w:t>
      </w:r>
      <w:r w:rsidRPr="00CB6BEF">
        <w:rPr>
          <w:rFonts w:eastAsia="Calibri"/>
        </w:rPr>
        <w:t xml:space="preserve"> </w:t>
      </w:r>
      <w:r w:rsidRPr="00CB6BEF">
        <w:rPr>
          <w:rFonts w:eastAsia="Calibri"/>
          <w:b/>
          <w:bCs/>
        </w:rPr>
        <w:t xml:space="preserve">ampliación y actualización, </w:t>
      </w:r>
      <w:r w:rsidRPr="00CB6BEF">
        <w:rPr>
          <w:rFonts w:eastAsia="Calibri"/>
        </w:rPr>
        <w:t xml:space="preserve">con el objetivo de publicar series de estadísticas ambientales confiables y oportuna.  </w:t>
      </w:r>
      <w:hyperlink r:id="rId23" w:history="1">
        <w:r w:rsidRPr="00CB6BEF">
          <w:rPr>
            <w:rStyle w:val="Hipervnculo"/>
            <w:rFonts w:eastAsia="Calibri"/>
            <w:color w:val="767171"/>
          </w:rPr>
          <w:t>https://ambiente.gob.do/estadisticas-ambientales/</w:t>
        </w:r>
      </w:hyperlink>
    </w:p>
    <w:p w14:paraId="20AB6BA4" w14:textId="77777777" w:rsidR="00AD1B19" w:rsidRPr="00CB6BEF" w:rsidRDefault="00AD1B19" w:rsidP="00AD1B19">
      <w:pPr>
        <w:pStyle w:val="Prrafodelista"/>
        <w:numPr>
          <w:ilvl w:val="0"/>
          <w:numId w:val="26"/>
        </w:numPr>
        <w:spacing w:after="0" w:line="360" w:lineRule="auto"/>
        <w:ind w:left="285"/>
        <w:jc w:val="both"/>
        <w:rPr>
          <w:rFonts w:eastAsia="Calibri"/>
        </w:rPr>
      </w:pPr>
      <w:r w:rsidRPr="00CB6BEF">
        <w:rPr>
          <w:rFonts w:eastAsia="Calibri"/>
          <w:b/>
          <w:bCs/>
        </w:rPr>
        <w:t>Sección de Áreas Protegidas- Información territorial</w:t>
      </w:r>
      <w:r w:rsidRPr="00CB6BEF">
        <w:rPr>
          <w:rFonts w:eastAsia="Calibri"/>
        </w:rPr>
        <w:t xml:space="preserve"> </w:t>
      </w:r>
      <w:r w:rsidRPr="00CB6BEF">
        <w:rPr>
          <w:rFonts w:eastAsia="Calibri"/>
          <w:u w:val="single"/>
        </w:rPr>
        <w:t>https://ambiente.gob.do/mapas-areas-protegidas/</w:t>
      </w:r>
    </w:p>
    <w:p w14:paraId="09B3F905" w14:textId="007A6425" w:rsidR="00AD1B19" w:rsidRPr="00CB6BEF" w:rsidRDefault="00AD1B19" w:rsidP="00CE2121">
      <w:pPr>
        <w:spacing w:after="0" w:line="360" w:lineRule="auto"/>
        <w:ind w:left="546"/>
        <w:jc w:val="both"/>
        <w:rPr>
          <w:rFonts w:eastAsia="Calibri"/>
        </w:rPr>
      </w:pPr>
      <w:r w:rsidRPr="00CB6BEF">
        <w:rPr>
          <w:rFonts w:eastAsia="Calibri"/>
        </w:rPr>
        <w:t>Actualización del Mapa del Sistema Nacional de Áreas Protegidas a noviembre de 2025. Los mapas están servidos al público en PDF y en formato KMZ, a escala nacional y los mapas individuales de las 133 áreas protegidas.</w:t>
      </w:r>
    </w:p>
    <w:p w14:paraId="5864F015" w14:textId="77777777" w:rsidR="00AD1B19" w:rsidRPr="00CB6BEF" w:rsidRDefault="00AD1B19" w:rsidP="00AD1B19">
      <w:pPr>
        <w:pStyle w:val="Prrafodelista"/>
        <w:numPr>
          <w:ilvl w:val="0"/>
          <w:numId w:val="38"/>
        </w:numPr>
        <w:spacing w:after="0" w:line="360" w:lineRule="auto"/>
        <w:ind w:left="720"/>
        <w:jc w:val="both"/>
        <w:rPr>
          <w:rFonts w:eastAsia="Calibri"/>
        </w:rPr>
      </w:pPr>
      <w:r w:rsidRPr="00CB6BEF">
        <w:rPr>
          <w:rFonts w:eastAsia="Calibri"/>
          <w:b/>
          <w:bCs/>
        </w:rPr>
        <w:t xml:space="preserve">Secciones actualizadas del </w:t>
      </w:r>
      <w:proofErr w:type="spellStart"/>
      <w:r w:rsidRPr="00CB6BEF">
        <w:rPr>
          <w:rFonts w:eastAsia="Calibri"/>
          <w:b/>
          <w:bCs/>
        </w:rPr>
        <w:t>subportal</w:t>
      </w:r>
      <w:proofErr w:type="spellEnd"/>
      <w:r w:rsidRPr="00CB6BEF">
        <w:rPr>
          <w:rFonts w:eastAsia="Calibri"/>
          <w:b/>
          <w:bCs/>
        </w:rPr>
        <w:t xml:space="preserve"> de Estadísticas de Datos Abiertos </w:t>
      </w:r>
      <w:hyperlink r:id="rId24">
        <w:r w:rsidRPr="00CB6BEF">
          <w:rPr>
            <w:rStyle w:val="Hipervnculo"/>
            <w:rFonts w:eastAsia="Calibri"/>
            <w:color w:val="767171"/>
          </w:rPr>
          <w:t>https://ambiente.gob.do/portal-transparencia/datos-abiertos/</w:t>
        </w:r>
      </w:hyperlink>
      <w:r w:rsidRPr="00CB6BEF">
        <w:rPr>
          <w:rFonts w:eastAsia="Calibri"/>
        </w:rPr>
        <w:t xml:space="preserve">, de acuerdo con los requisitos </w:t>
      </w:r>
      <w:proofErr w:type="gramStart"/>
      <w:r w:rsidRPr="00CB6BEF">
        <w:rPr>
          <w:rFonts w:eastAsia="Calibri"/>
        </w:rPr>
        <w:t>de</w:t>
      </w:r>
      <w:r w:rsidRPr="00CB6BEF">
        <w:rPr>
          <w:rFonts w:eastAsia="Calibri"/>
          <w:lang w:val="es"/>
        </w:rPr>
        <w:t>la</w:t>
      </w:r>
      <w:proofErr w:type="gramEnd"/>
      <w:r w:rsidRPr="00CB6BEF">
        <w:rPr>
          <w:rFonts w:eastAsia="Calibri"/>
          <w:lang w:val="es"/>
        </w:rPr>
        <w:t xml:space="preserve"> Oficina Gubernamental de Tecnologías de la Información y Comunicación (OGTIC), </w:t>
      </w:r>
      <w:r w:rsidRPr="00CB6BEF">
        <w:rPr>
          <w:rFonts w:eastAsia="Calibri"/>
        </w:rPr>
        <w:t>específicamente de los siguientes temas:</w:t>
      </w:r>
    </w:p>
    <w:p w14:paraId="335B4978" w14:textId="77777777" w:rsidR="00AD1B19" w:rsidRPr="00CB6BEF" w:rsidRDefault="00AD1B19" w:rsidP="006725B2">
      <w:pPr>
        <w:pStyle w:val="Prrafodelista"/>
        <w:numPr>
          <w:ilvl w:val="1"/>
          <w:numId w:val="27"/>
        </w:numPr>
        <w:spacing w:after="0" w:line="360" w:lineRule="auto"/>
        <w:jc w:val="both"/>
        <w:rPr>
          <w:rFonts w:eastAsia="Calibri"/>
        </w:rPr>
      </w:pPr>
      <w:r w:rsidRPr="00CB6BEF">
        <w:rPr>
          <w:rFonts w:eastAsia="Calibri"/>
        </w:rPr>
        <w:t>Estadísticas del consumo de sustancias químicas reguladas por el Protocolo de Montreal.</w:t>
      </w:r>
    </w:p>
    <w:p w14:paraId="501E5364" w14:textId="77777777" w:rsidR="00AD1B19" w:rsidRPr="00CB6BEF" w:rsidRDefault="00AD1B19" w:rsidP="006725B2">
      <w:pPr>
        <w:pStyle w:val="Prrafodelista"/>
        <w:numPr>
          <w:ilvl w:val="1"/>
          <w:numId w:val="27"/>
        </w:numPr>
        <w:spacing w:after="0" w:line="360" w:lineRule="auto"/>
        <w:jc w:val="both"/>
        <w:rPr>
          <w:rFonts w:eastAsia="Calibri"/>
        </w:rPr>
      </w:pPr>
      <w:r w:rsidRPr="00CB6BEF">
        <w:rPr>
          <w:rFonts w:eastAsia="Calibri"/>
        </w:rPr>
        <w:t>Estadísticas de emisiones de CO2 equivalentes de sustancias químicas.</w:t>
      </w:r>
    </w:p>
    <w:p w14:paraId="3671F227" w14:textId="77777777" w:rsidR="00AD1B19" w:rsidRPr="00CB6BEF" w:rsidRDefault="00AD1B19" w:rsidP="006725B2">
      <w:pPr>
        <w:pStyle w:val="Prrafodelista"/>
        <w:numPr>
          <w:ilvl w:val="1"/>
          <w:numId w:val="27"/>
        </w:numPr>
        <w:spacing w:after="0" w:line="360" w:lineRule="auto"/>
        <w:jc w:val="both"/>
        <w:rPr>
          <w:rFonts w:eastAsia="Calibri"/>
        </w:rPr>
      </w:pPr>
      <w:r w:rsidRPr="00CB6BEF">
        <w:rPr>
          <w:rFonts w:eastAsia="Calibri"/>
        </w:rPr>
        <w:t>Cuencas hidrográficas por uso y cobertura.</w:t>
      </w:r>
    </w:p>
    <w:p w14:paraId="4C639F4E" w14:textId="77777777" w:rsidR="00AD1B19" w:rsidRPr="00CB6BEF" w:rsidRDefault="00AD1B19" w:rsidP="006725B2">
      <w:pPr>
        <w:pStyle w:val="Prrafodelista"/>
        <w:numPr>
          <w:ilvl w:val="1"/>
          <w:numId w:val="27"/>
        </w:numPr>
        <w:spacing w:after="0" w:line="360" w:lineRule="auto"/>
        <w:jc w:val="both"/>
        <w:rPr>
          <w:rFonts w:eastAsia="Calibri"/>
          <w:lang w:val="pt-PT"/>
        </w:rPr>
      </w:pPr>
      <w:r w:rsidRPr="00CB6BEF">
        <w:rPr>
          <w:rFonts w:eastAsia="Calibri"/>
          <w:lang w:val="pt-PT"/>
        </w:rPr>
        <w:t>Estadísticas de visitas a áreas protegidas.</w:t>
      </w:r>
    </w:p>
    <w:p w14:paraId="24E344B6" w14:textId="77777777" w:rsidR="00AD1B19" w:rsidRPr="00CB6BEF" w:rsidRDefault="00AD1B19" w:rsidP="006725B2">
      <w:pPr>
        <w:pStyle w:val="Prrafodelista"/>
        <w:numPr>
          <w:ilvl w:val="1"/>
          <w:numId w:val="27"/>
        </w:numPr>
        <w:spacing w:after="0" w:line="360" w:lineRule="auto"/>
        <w:jc w:val="both"/>
        <w:rPr>
          <w:rFonts w:eastAsia="Calibri"/>
        </w:rPr>
      </w:pPr>
      <w:r w:rsidRPr="00CB6BEF">
        <w:rPr>
          <w:rFonts w:eastAsia="Calibri"/>
        </w:rPr>
        <w:t>Cronológico de áreas protegidas.</w:t>
      </w:r>
    </w:p>
    <w:p w14:paraId="3DCFB7A2" w14:textId="77777777" w:rsidR="00AD1B19" w:rsidRPr="00CB6BEF" w:rsidRDefault="00AD1B19" w:rsidP="006725B2">
      <w:pPr>
        <w:pStyle w:val="Prrafodelista"/>
        <w:numPr>
          <w:ilvl w:val="1"/>
          <w:numId w:val="27"/>
        </w:numPr>
        <w:spacing w:after="0" w:line="360" w:lineRule="auto"/>
        <w:jc w:val="both"/>
        <w:rPr>
          <w:rFonts w:eastAsia="Calibri"/>
        </w:rPr>
      </w:pPr>
      <w:r w:rsidRPr="00CB6BEF">
        <w:rPr>
          <w:rFonts w:eastAsia="Calibri"/>
        </w:rPr>
        <w:t>Estadísticas de incendios forestales.</w:t>
      </w:r>
    </w:p>
    <w:p w14:paraId="1C16845A" w14:textId="34B140AF" w:rsidR="00EB1538" w:rsidRPr="00CE2121" w:rsidRDefault="00AD1B19" w:rsidP="006725B2">
      <w:pPr>
        <w:pStyle w:val="Prrafodelista"/>
        <w:numPr>
          <w:ilvl w:val="1"/>
          <w:numId w:val="27"/>
        </w:numPr>
        <w:spacing w:after="0" w:line="360" w:lineRule="auto"/>
        <w:jc w:val="both"/>
        <w:rPr>
          <w:rFonts w:eastAsia="Calibri"/>
        </w:rPr>
      </w:pPr>
      <w:r w:rsidRPr="00CB6BEF">
        <w:rPr>
          <w:rFonts w:eastAsia="Calibri"/>
        </w:rPr>
        <w:t>Cuevas con importancia arqueológica y rupestre.</w:t>
      </w:r>
    </w:p>
    <w:p w14:paraId="16C7CDB8" w14:textId="14C34B07" w:rsidR="006725B2" w:rsidRPr="00CB6BEF" w:rsidRDefault="006725B2" w:rsidP="006725B2">
      <w:pPr>
        <w:pStyle w:val="Prrafodelista"/>
        <w:numPr>
          <w:ilvl w:val="0"/>
          <w:numId w:val="38"/>
        </w:numPr>
        <w:spacing w:after="0" w:line="360" w:lineRule="auto"/>
        <w:jc w:val="both"/>
        <w:rPr>
          <w:rFonts w:eastAsia="Calibri"/>
          <w:b/>
          <w:bCs/>
        </w:rPr>
      </w:pPr>
      <w:r w:rsidRPr="00CB6BEF">
        <w:rPr>
          <w:rFonts w:eastAsia="Calibri"/>
          <w:b/>
          <w:bCs/>
        </w:rPr>
        <w:t xml:space="preserve">Sección de Transparencia, actualización de estadísticas institucionales del </w:t>
      </w:r>
      <w:proofErr w:type="spellStart"/>
      <w:r w:rsidRPr="00CB6BEF">
        <w:rPr>
          <w:rFonts w:eastAsia="Calibri"/>
          <w:b/>
          <w:bCs/>
        </w:rPr>
        <w:t>sub-portal</w:t>
      </w:r>
      <w:proofErr w:type="spellEnd"/>
      <w:r w:rsidRPr="00CB6BEF">
        <w:rPr>
          <w:rFonts w:eastAsia="Calibri"/>
          <w:b/>
          <w:bCs/>
        </w:rPr>
        <w:t xml:space="preserve"> de Transparencia</w:t>
      </w:r>
      <w:r w:rsidRPr="00CB6BEF">
        <w:rPr>
          <w:rFonts w:eastAsia="Calibri"/>
        </w:rPr>
        <w:t xml:space="preserve"> </w:t>
      </w:r>
      <w:hyperlink r:id="rId25" w:history="1">
        <w:r w:rsidRPr="00CB6BEF">
          <w:rPr>
            <w:rStyle w:val="Hipervnculo"/>
            <w:rFonts w:eastAsia="Calibri"/>
            <w:color w:val="767171"/>
          </w:rPr>
          <w:t>https://ambiente.gob.do/portal-transparencia/plan-estrategico-institucional/estadisticas/</w:t>
        </w:r>
      </w:hyperlink>
    </w:p>
    <w:p w14:paraId="4A4ED7D6" w14:textId="77777777" w:rsidR="00E229FA" w:rsidRPr="00CB6BEF" w:rsidRDefault="00E229FA" w:rsidP="3BDCE239">
      <w:pPr>
        <w:spacing w:line="360" w:lineRule="auto"/>
        <w:jc w:val="both"/>
        <w:rPr>
          <w:rFonts w:eastAsia="Times New Roman"/>
        </w:rPr>
      </w:pPr>
    </w:p>
    <w:p w14:paraId="0517F592" w14:textId="77777777" w:rsidR="00B87564" w:rsidRPr="00CB6BEF" w:rsidRDefault="00B87564" w:rsidP="00B87564">
      <w:pPr>
        <w:spacing w:line="360" w:lineRule="auto"/>
        <w:jc w:val="both"/>
        <w:rPr>
          <w:rFonts w:eastAsia="Calibri"/>
          <w:b/>
          <w:bCs/>
        </w:rPr>
      </w:pPr>
      <w:r w:rsidRPr="00CB6BEF">
        <w:rPr>
          <w:rFonts w:eastAsia="Calibri"/>
          <w:b/>
          <w:bCs/>
        </w:rPr>
        <w:lastRenderedPageBreak/>
        <w:t>Educación Ambiental</w:t>
      </w:r>
    </w:p>
    <w:p w14:paraId="2714A501" w14:textId="76D6C31F" w:rsidR="006725B2" w:rsidRPr="00CB6BEF" w:rsidRDefault="00B87564" w:rsidP="00B87564">
      <w:pPr>
        <w:tabs>
          <w:tab w:val="left" w:pos="993"/>
        </w:tabs>
        <w:spacing w:after="0" w:line="360" w:lineRule="auto"/>
        <w:jc w:val="both"/>
      </w:pPr>
      <w:r w:rsidRPr="00CB6BEF">
        <w:t xml:space="preserve">Durante el </w:t>
      </w:r>
      <w:r w:rsidR="00ED2E2B">
        <w:t>año</w:t>
      </w:r>
      <w:r w:rsidRPr="00CB6BEF">
        <w:t xml:space="preserve"> 2025 se sensibilizaron y capacitaron en temas ambientales un total de 48,554 personas en las siguientes categorías: 37,040 (76.3) % estudiantes, 3,959 (8.2 %) docentes y 7,555 (15.6 %) a otros grupos poblacionales, entre ellos, servidores públicos, militares, comunitarios, mediante la realizaron 788 capacitaciones, con un promedio de 78 actividades de capacitación por mes. </w:t>
      </w:r>
    </w:p>
    <w:p w14:paraId="03348423" w14:textId="6E78B069" w:rsidR="00B87564" w:rsidRPr="00CB6BEF" w:rsidRDefault="00B87564" w:rsidP="00B87564">
      <w:pPr>
        <w:tabs>
          <w:tab w:val="left" w:pos="993"/>
        </w:tabs>
        <w:spacing w:after="0" w:line="360" w:lineRule="auto"/>
        <w:jc w:val="both"/>
      </w:pPr>
      <w:r w:rsidRPr="00CB6BEF">
        <w:t>Estas actividades se realizaron en 23 provincias del territorio nacional, principalmente en el Distrito Nacional, La Vega, Valverde y la provincia Santo Domingo.</w:t>
      </w:r>
    </w:p>
    <w:p w14:paraId="64C2EA56" w14:textId="77777777" w:rsidR="006725B2" w:rsidRPr="00CB6BEF" w:rsidRDefault="006725B2" w:rsidP="00B87564">
      <w:pPr>
        <w:tabs>
          <w:tab w:val="left" w:pos="993"/>
        </w:tabs>
        <w:spacing w:after="0" w:line="360" w:lineRule="auto"/>
        <w:jc w:val="both"/>
      </w:pPr>
    </w:p>
    <w:p w14:paraId="5E2C6EE2" w14:textId="473D979F" w:rsidR="00B87564" w:rsidRPr="00BC536A" w:rsidRDefault="00B87564" w:rsidP="00EB1538">
      <w:pPr>
        <w:tabs>
          <w:tab w:val="left" w:pos="993"/>
        </w:tabs>
        <w:spacing w:after="0" w:line="360" w:lineRule="auto"/>
        <w:jc w:val="both"/>
      </w:pPr>
      <w:r w:rsidRPr="00CB6BEF">
        <w:t>La Dirección de Educación Ambiental coordinó la participación de 15 técnicos del Ministerio en la plataforma de comunicación EDUMÁS, para Radio y TV, del Ministerio de Educación (MINERD). También elaboró y acompañó en la revisión más de 50 materiales educativos ambientales, la mayoría de los cuales fueron difundidos a través de los medios de la Dirección de Comunicaciones del MMARN (Centro de Información y redes sociales) y participó en más de 7 ferias educativas en diversas provincias del país, incluyendo la XXVII Feria Internacional del Libro (FILSD 2025) junto al Museo Nacional de Historia Natural (MNHN).</w:t>
      </w:r>
      <w:r w:rsidRPr="00CB6BEF">
        <w:rPr>
          <w:rFonts w:eastAsia="Times New Roman"/>
          <w:spacing w:val="0"/>
          <w:lang w:eastAsia="es-MX"/>
        </w:rPr>
        <w:br/>
      </w:r>
      <w:r w:rsidRPr="00CB6BEF">
        <w:rPr>
          <w:rFonts w:eastAsia="Calibri"/>
          <w:b/>
          <w:bCs/>
        </w:rPr>
        <w:t>Número de capacitaciones ambientales realizada por categoría</w:t>
      </w:r>
    </w:p>
    <w:p w14:paraId="72A2EC2C" w14:textId="38835FF6" w:rsidR="00EB1538" w:rsidRPr="00CB6BEF" w:rsidRDefault="00B87564" w:rsidP="00EB1538">
      <w:pPr>
        <w:spacing w:line="360" w:lineRule="auto"/>
        <w:jc w:val="center"/>
        <w:rPr>
          <w:rFonts w:eastAsia="Calibri"/>
          <w:b/>
          <w:bCs/>
        </w:rPr>
      </w:pPr>
      <w:r w:rsidRPr="00CB6BEF">
        <w:rPr>
          <w:rFonts w:eastAsia="Calibri"/>
          <w:b/>
          <w:bCs/>
        </w:rPr>
        <w:t>Año 2025</w:t>
      </w:r>
    </w:p>
    <w:tbl>
      <w:tblPr>
        <w:tblStyle w:val="Tabladelista1clara-nfasis3"/>
        <w:tblW w:w="7920" w:type="dxa"/>
        <w:tblLayout w:type="fixed"/>
        <w:tblLook w:val="04A0" w:firstRow="1" w:lastRow="0" w:firstColumn="1" w:lastColumn="0" w:noHBand="0" w:noVBand="1"/>
      </w:tblPr>
      <w:tblGrid>
        <w:gridCol w:w="4962"/>
        <w:gridCol w:w="1340"/>
        <w:gridCol w:w="1618"/>
      </w:tblGrid>
      <w:tr w:rsidR="00823674" w:rsidRPr="00823674" w14:paraId="2A11BD5B" w14:textId="77777777">
        <w:trPr>
          <w:cnfStyle w:val="100000000000" w:firstRow="1" w:lastRow="0" w:firstColumn="0" w:lastColumn="0" w:oddVBand="0" w:evenVBand="0" w:oddHBand="0"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4962" w:type="dxa"/>
            <w:shd w:val="clear" w:color="auto" w:fill="142F62"/>
          </w:tcPr>
          <w:p w14:paraId="3A99C627" w14:textId="77777777" w:rsidR="00B87564" w:rsidRPr="006725B2" w:rsidRDefault="00B87564">
            <w:pPr>
              <w:spacing w:line="360" w:lineRule="auto"/>
              <w:jc w:val="center"/>
              <w:rPr>
                <w:rFonts w:eastAsia="Times New Roman"/>
                <w:bCs w:val="0"/>
                <w:color w:val="FFFFFF" w:themeColor="background1"/>
                <w:spacing w:val="0"/>
                <w:lang w:eastAsia="es-MX"/>
              </w:rPr>
            </w:pPr>
            <w:r w:rsidRPr="006725B2">
              <w:rPr>
                <w:rFonts w:eastAsia="Times New Roman"/>
                <w:bCs w:val="0"/>
                <w:color w:val="FFFFFF" w:themeColor="background1"/>
                <w:spacing w:val="0"/>
                <w:lang w:eastAsia="es-MX"/>
              </w:rPr>
              <w:t>Tipo población </w:t>
            </w:r>
          </w:p>
        </w:tc>
        <w:tc>
          <w:tcPr>
            <w:tcW w:w="1340" w:type="dxa"/>
            <w:shd w:val="clear" w:color="auto" w:fill="142F62"/>
          </w:tcPr>
          <w:p w14:paraId="3853AA59" w14:textId="77777777" w:rsidR="00B87564" w:rsidRPr="006725B2" w:rsidRDefault="00B8756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lang w:eastAsia="es-MX"/>
              </w:rPr>
            </w:pPr>
            <w:r w:rsidRPr="006725B2">
              <w:rPr>
                <w:rFonts w:eastAsia="Times New Roman"/>
                <w:bCs w:val="0"/>
                <w:color w:val="FFFFFF" w:themeColor="background1"/>
                <w:spacing w:val="0"/>
                <w:lang w:eastAsia="es-MX"/>
              </w:rPr>
              <w:t>Cantidad</w:t>
            </w:r>
          </w:p>
        </w:tc>
        <w:tc>
          <w:tcPr>
            <w:tcW w:w="1618" w:type="dxa"/>
            <w:shd w:val="clear" w:color="auto" w:fill="142F62"/>
          </w:tcPr>
          <w:p w14:paraId="7CBAEC8C" w14:textId="77777777" w:rsidR="00B87564" w:rsidRPr="006725B2" w:rsidRDefault="00B8756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lang w:eastAsia="es-MX"/>
              </w:rPr>
            </w:pPr>
            <w:r w:rsidRPr="006725B2">
              <w:rPr>
                <w:rFonts w:eastAsia="Times New Roman"/>
                <w:bCs w:val="0"/>
                <w:color w:val="FFFFFF" w:themeColor="background1"/>
                <w:spacing w:val="0"/>
                <w:lang w:eastAsia="es-MX"/>
              </w:rPr>
              <w:t>Porcentaje</w:t>
            </w:r>
          </w:p>
        </w:tc>
      </w:tr>
      <w:tr w:rsidR="00823674" w:rsidRPr="00823674" w14:paraId="33852DF6" w14:textId="77777777">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4962" w:type="dxa"/>
          </w:tcPr>
          <w:p w14:paraId="059A27B3" w14:textId="77777777" w:rsidR="00B87564" w:rsidRPr="00823674" w:rsidRDefault="00B87564">
            <w:pPr>
              <w:spacing w:line="360" w:lineRule="auto"/>
              <w:rPr>
                <w:rFonts w:eastAsia="Times New Roman"/>
                <w:spacing w:val="0"/>
                <w:lang w:eastAsia="es-MX"/>
              </w:rPr>
            </w:pPr>
            <w:r w:rsidRPr="00823674">
              <w:rPr>
                <w:rFonts w:eastAsia="Times New Roman"/>
                <w:spacing w:val="0"/>
                <w:lang w:eastAsia="es-MX"/>
              </w:rPr>
              <w:t>Estudiantes </w:t>
            </w:r>
          </w:p>
        </w:tc>
        <w:tc>
          <w:tcPr>
            <w:tcW w:w="1340" w:type="dxa"/>
          </w:tcPr>
          <w:p w14:paraId="05F1B720"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Aptos"/>
                <w:spacing w:val="0"/>
                <w:lang w:eastAsia="es-MX"/>
              </w:rPr>
              <w:t>37,040</w:t>
            </w:r>
          </w:p>
        </w:tc>
        <w:tc>
          <w:tcPr>
            <w:tcW w:w="1618" w:type="dxa"/>
          </w:tcPr>
          <w:p w14:paraId="250B09D6"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Aptos"/>
                <w:spacing w:val="0"/>
                <w:lang w:eastAsia="es-MX"/>
              </w:rPr>
            </w:pPr>
            <w:r w:rsidRPr="00823674">
              <w:rPr>
                <w:rFonts w:eastAsia="Aptos"/>
                <w:spacing w:val="0"/>
                <w:lang w:eastAsia="es-MX"/>
              </w:rPr>
              <w:t>76.3 %</w:t>
            </w:r>
          </w:p>
        </w:tc>
      </w:tr>
      <w:tr w:rsidR="00823674" w:rsidRPr="00823674" w14:paraId="33BF796E" w14:textId="77777777">
        <w:trPr>
          <w:trHeight w:val="373"/>
        </w:trPr>
        <w:tc>
          <w:tcPr>
            <w:cnfStyle w:val="001000000000" w:firstRow="0" w:lastRow="0" w:firstColumn="1" w:lastColumn="0" w:oddVBand="0" w:evenVBand="0" w:oddHBand="0" w:evenHBand="0" w:firstRowFirstColumn="0" w:firstRowLastColumn="0" w:lastRowFirstColumn="0" w:lastRowLastColumn="0"/>
            <w:tcW w:w="4962" w:type="dxa"/>
          </w:tcPr>
          <w:p w14:paraId="1740FA54" w14:textId="77777777" w:rsidR="00B87564" w:rsidRPr="00823674" w:rsidRDefault="00B87564">
            <w:pPr>
              <w:spacing w:line="360" w:lineRule="auto"/>
              <w:rPr>
                <w:rFonts w:eastAsia="Times New Roman"/>
                <w:spacing w:val="0"/>
                <w:lang w:eastAsia="es-MX"/>
              </w:rPr>
            </w:pPr>
            <w:r w:rsidRPr="00823674">
              <w:rPr>
                <w:rFonts w:eastAsia="Times New Roman"/>
                <w:spacing w:val="0"/>
                <w:lang w:eastAsia="es-MX"/>
              </w:rPr>
              <w:t>Docentes y especialistas del sistema educativo</w:t>
            </w:r>
          </w:p>
        </w:tc>
        <w:tc>
          <w:tcPr>
            <w:tcW w:w="1340" w:type="dxa"/>
          </w:tcPr>
          <w:p w14:paraId="32D038B1"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Aptos"/>
                <w:spacing w:val="0"/>
                <w:lang w:eastAsia="es-MX"/>
              </w:rPr>
              <w:t>3,959</w:t>
            </w:r>
          </w:p>
        </w:tc>
        <w:tc>
          <w:tcPr>
            <w:tcW w:w="1618" w:type="dxa"/>
          </w:tcPr>
          <w:p w14:paraId="791B9F69"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Aptos"/>
                <w:spacing w:val="0"/>
                <w:lang w:eastAsia="es-MX"/>
              </w:rPr>
            </w:pPr>
            <w:r w:rsidRPr="00823674">
              <w:rPr>
                <w:rFonts w:eastAsia="Aptos"/>
                <w:spacing w:val="0"/>
                <w:lang w:eastAsia="es-MX"/>
              </w:rPr>
              <w:t>8.2 %</w:t>
            </w:r>
          </w:p>
        </w:tc>
      </w:tr>
      <w:tr w:rsidR="00823674" w:rsidRPr="00823674" w14:paraId="4FE59F35" w14:textId="77777777">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4962" w:type="dxa"/>
          </w:tcPr>
          <w:p w14:paraId="53A23538" w14:textId="77777777" w:rsidR="00B87564" w:rsidRPr="00823674" w:rsidRDefault="00B87564">
            <w:pPr>
              <w:spacing w:line="360" w:lineRule="auto"/>
              <w:rPr>
                <w:rFonts w:eastAsia="Times New Roman"/>
                <w:spacing w:val="0"/>
                <w:lang w:eastAsia="es-MX"/>
              </w:rPr>
            </w:pPr>
            <w:r w:rsidRPr="00823674">
              <w:rPr>
                <w:rFonts w:eastAsia="Times New Roman"/>
                <w:spacing w:val="0"/>
                <w:lang w:eastAsia="es-MX"/>
              </w:rPr>
              <w:t>Otros</w:t>
            </w:r>
          </w:p>
        </w:tc>
        <w:tc>
          <w:tcPr>
            <w:tcW w:w="1340" w:type="dxa"/>
          </w:tcPr>
          <w:p w14:paraId="10E09165"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Aptos"/>
                <w:spacing w:val="0"/>
                <w:lang w:eastAsia="es-MX"/>
              </w:rPr>
              <w:t>7,555</w:t>
            </w:r>
          </w:p>
        </w:tc>
        <w:tc>
          <w:tcPr>
            <w:tcW w:w="1618" w:type="dxa"/>
          </w:tcPr>
          <w:p w14:paraId="12368053"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Aptos"/>
                <w:spacing w:val="0"/>
                <w:lang w:eastAsia="es-MX"/>
              </w:rPr>
            </w:pPr>
            <w:r w:rsidRPr="00823674">
              <w:rPr>
                <w:rFonts w:eastAsia="Aptos"/>
                <w:spacing w:val="0"/>
                <w:lang w:eastAsia="es-MX"/>
              </w:rPr>
              <w:t>15.6 %</w:t>
            </w:r>
          </w:p>
        </w:tc>
      </w:tr>
      <w:tr w:rsidR="00823674" w:rsidRPr="00823674" w14:paraId="15330972" w14:textId="77777777">
        <w:trPr>
          <w:trHeight w:val="373"/>
        </w:trPr>
        <w:tc>
          <w:tcPr>
            <w:cnfStyle w:val="001000000000" w:firstRow="0" w:lastRow="0" w:firstColumn="1" w:lastColumn="0" w:oddVBand="0" w:evenVBand="0" w:oddHBand="0" w:evenHBand="0" w:firstRowFirstColumn="0" w:firstRowLastColumn="0" w:lastRowFirstColumn="0" w:lastRowLastColumn="0"/>
            <w:tcW w:w="4962" w:type="dxa"/>
            <w:shd w:val="clear" w:color="auto" w:fill="142F62"/>
          </w:tcPr>
          <w:p w14:paraId="371990CB" w14:textId="77777777" w:rsidR="00B87564" w:rsidRPr="006725B2" w:rsidRDefault="00B87564">
            <w:pPr>
              <w:spacing w:line="360" w:lineRule="auto"/>
              <w:jc w:val="center"/>
              <w:rPr>
                <w:rFonts w:eastAsia="Times New Roman"/>
                <w:bCs w:val="0"/>
                <w:color w:val="FFFFFF" w:themeColor="background1"/>
                <w:spacing w:val="0"/>
                <w:lang w:eastAsia="es-MX"/>
              </w:rPr>
            </w:pPr>
            <w:r w:rsidRPr="006725B2">
              <w:rPr>
                <w:rFonts w:eastAsia="Times New Roman"/>
                <w:bCs w:val="0"/>
                <w:color w:val="FFFFFF" w:themeColor="background1"/>
                <w:spacing w:val="0"/>
                <w:lang w:eastAsia="es-MX"/>
              </w:rPr>
              <w:t> Totales </w:t>
            </w:r>
          </w:p>
        </w:tc>
        <w:tc>
          <w:tcPr>
            <w:tcW w:w="1340" w:type="dxa"/>
            <w:shd w:val="clear" w:color="auto" w:fill="142F62"/>
          </w:tcPr>
          <w:p w14:paraId="6AD47BBC" w14:textId="77777777" w:rsidR="00B87564" w:rsidRPr="006725B2"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color w:val="FFFFFF" w:themeColor="background1"/>
                <w:spacing w:val="0"/>
                <w:lang w:eastAsia="es-MX"/>
              </w:rPr>
            </w:pPr>
            <w:r w:rsidRPr="006725B2">
              <w:rPr>
                <w:rFonts w:eastAsia="Times New Roman"/>
                <w:b/>
                <w:color w:val="FFFFFF" w:themeColor="background1"/>
                <w:spacing w:val="0"/>
                <w:lang w:eastAsia="es-MX"/>
              </w:rPr>
              <w:t>48,554</w:t>
            </w:r>
          </w:p>
        </w:tc>
        <w:tc>
          <w:tcPr>
            <w:tcW w:w="1618" w:type="dxa"/>
            <w:shd w:val="clear" w:color="auto" w:fill="142F62"/>
          </w:tcPr>
          <w:p w14:paraId="749BB9C7" w14:textId="77777777" w:rsidR="00B87564" w:rsidRPr="006725B2"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color w:val="FFFFFF" w:themeColor="background1"/>
                <w:spacing w:val="0"/>
                <w:lang w:eastAsia="es-MX"/>
              </w:rPr>
            </w:pPr>
            <w:r w:rsidRPr="006725B2">
              <w:rPr>
                <w:rFonts w:eastAsia="Times New Roman"/>
                <w:b/>
                <w:color w:val="FFFFFF" w:themeColor="background1"/>
                <w:spacing w:val="0"/>
                <w:lang w:eastAsia="es-MX"/>
              </w:rPr>
              <w:t>100.00</w:t>
            </w:r>
          </w:p>
        </w:tc>
      </w:tr>
    </w:tbl>
    <w:p w14:paraId="61FE2185" w14:textId="77777777" w:rsidR="00B87564" w:rsidRPr="00823674" w:rsidRDefault="00B87564" w:rsidP="00B87564">
      <w:pPr>
        <w:spacing w:line="360" w:lineRule="auto"/>
        <w:jc w:val="both"/>
        <w:rPr>
          <w:rFonts w:eastAsia="Times New Roman"/>
          <w:spacing w:val="0"/>
          <w:sz w:val="18"/>
          <w:szCs w:val="18"/>
          <w:lang w:eastAsia="es-MX"/>
        </w:rPr>
      </w:pPr>
      <w:r w:rsidRPr="00823674">
        <w:rPr>
          <w:rFonts w:eastAsia="Times New Roman"/>
          <w:i/>
          <w:iCs/>
          <w:spacing w:val="0"/>
          <w:sz w:val="18"/>
          <w:szCs w:val="18"/>
          <w:lang w:eastAsia="es-MX"/>
        </w:rPr>
        <w:t>Fuente Dirección de Educación Ambiental (DEA), MMARN</w:t>
      </w:r>
      <w:r w:rsidRPr="00823674">
        <w:rPr>
          <w:rFonts w:eastAsia="Times New Roman"/>
          <w:spacing w:val="0"/>
          <w:sz w:val="18"/>
          <w:szCs w:val="18"/>
          <w:lang w:eastAsia="es-MX"/>
        </w:rPr>
        <w:t> </w:t>
      </w:r>
    </w:p>
    <w:p w14:paraId="5FAF1575" w14:textId="77777777" w:rsidR="00EB1538" w:rsidRDefault="00EB1538" w:rsidP="00B87564">
      <w:pPr>
        <w:tabs>
          <w:tab w:val="left" w:pos="993"/>
        </w:tabs>
        <w:spacing w:after="0" w:line="360" w:lineRule="auto"/>
        <w:jc w:val="both"/>
      </w:pPr>
    </w:p>
    <w:p w14:paraId="6D58D39D" w14:textId="7E38AF6E" w:rsidR="00B87564" w:rsidRPr="00CB6BEF" w:rsidRDefault="00B87564" w:rsidP="00B87564">
      <w:pPr>
        <w:tabs>
          <w:tab w:val="left" w:pos="993"/>
        </w:tabs>
        <w:spacing w:after="0" w:line="360" w:lineRule="auto"/>
        <w:jc w:val="both"/>
      </w:pPr>
      <w:r w:rsidRPr="00CB6BEF">
        <w:lastRenderedPageBreak/>
        <w:t>Estas capacitaciones ambientales impactaron a 21,625 (44.5 %) hombres y 26,929 (55.5 %) mujeres a nivel nacional. Las actividades integraron a personas de diferentes rangos de edad, destacándose la participación de adolescentes y jóvenes de 13 a 17 años con 15,697 (32.3%) beneficiarios. Además, se realizaron capacitaciones para grupos de edades diversos, incluyendo 14,610 (30 %) niños, niñas y adolescentes entre 5 y 12 años, 800 (1.6 %) adultos jóvenes entre 26 y 35 años, y 3,469 (7.1 %) jóvenes entre 18 y 25 años. Este resultado refleja un compromiso inclusivo con la educación ambiental en grupos de edades diversas, principalmente de 5 a 35 años (71 %) y, en su mayoría, mujeres (38 %). </w:t>
      </w:r>
    </w:p>
    <w:p w14:paraId="62E6B066" w14:textId="77777777" w:rsidR="006725B2" w:rsidRPr="00CB6BEF" w:rsidRDefault="006725B2" w:rsidP="00B87564">
      <w:pPr>
        <w:tabs>
          <w:tab w:val="left" w:pos="993"/>
        </w:tabs>
        <w:spacing w:after="0" w:line="360" w:lineRule="auto"/>
        <w:jc w:val="both"/>
      </w:pPr>
    </w:p>
    <w:p w14:paraId="03BB283F" w14:textId="77777777" w:rsidR="00B87564" w:rsidRPr="00CB6BEF" w:rsidRDefault="00B87564" w:rsidP="00B87564">
      <w:pPr>
        <w:spacing w:line="360" w:lineRule="auto"/>
        <w:jc w:val="center"/>
        <w:rPr>
          <w:b/>
          <w:bCs/>
        </w:rPr>
      </w:pPr>
      <w:r w:rsidRPr="00CB6BEF">
        <w:rPr>
          <w:b/>
          <w:bCs/>
        </w:rPr>
        <w:t>Número de capacitaciones ambientales</w:t>
      </w:r>
    </w:p>
    <w:p w14:paraId="3E03B641" w14:textId="77777777" w:rsidR="00B87564" w:rsidRPr="00CB6BEF" w:rsidRDefault="00B87564" w:rsidP="00B87564">
      <w:pPr>
        <w:spacing w:line="360" w:lineRule="auto"/>
        <w:jc w:val="center"/>
        <w:rPr>
          <w:b/>
          <w:bCs/>
        </w:rPr>
      </w:pPr>
      <w:r w:rsidRPr="00CB6BEF">
        <w:rPr>
          <w:b/>
          <w:bCs/>
        </w:rPr>
        <w:t xml:space="preserve"> realizadas por sexo y edad </w:t>
      </w:r>
    </w:p>
    <w:p w14:paraId="2F73AC63" w14:textId="77777777" w:rsidR="00B87564" w:rsidRPr="00CB6BEF" w:rsidRDefault="00B87564" w:rsidP="00B87564">
      <w:pPr>
        <w:spacing w:line="360" w:lineRule="auto"/>
        <w:jc w:val="center"/>
        <w:rPr>
          <w:b/>
          <w:bCs/>
        </w:rPr>
      </w:pPr>
      <w:r w:rsidRPr="00CB6BEF">
        <w:rPr>
          <w:b/>
          <w:bCs/>
        </w:rPr>
        <w:t>Año 2025</w:t>
      </w:r>
    </w:p>
    <w:tbl>
      <w:tblPr>
        <w:tblStyle w:val="Tabladelista1clara-nfasis3"/>
        <w:tblW w:w="7920" w:type="dxa"/>
        <w:tblLayout w:type="fixed"/>
        <w:tblLook w:val="04A0" w:firstRow="1" w:lastRow="0" w:firstColumn="1" w:lastColumn="0" w:noHBand="0" w:noVBand="1"/>
      </w:tblPr>
      <w:tblGrid>
        <w:gridCol w:w="1758"/>
        <w:gridCol w:w="2138"/>
        <w:gridCol w:w="1411"/>
        <w:gridCol w:w="1303"/>
        <w:gridCol w:w="1310"/>
      </w:tblGrid>
      <w:tr w:rsidR="00823674" w:rsidRPr="00823674" w14:paraId="5A032DE2"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758" w:type="dxa"/>
            <w:shd w:val="clear" w:color="auto" w:fill="142F62"/>
          </w:tcPr>
          <w:p w14:paraId="03A92477" w14:textId="77777777" w:rsidR="00B87564" w:rsidRPr="006725B2" w:rsidRDefault="00B87564">
            <w:pPr>
              <w:spacing w:line="360" w:lineRule="auto"/>
              <w:jc w:val="center"/>
              <w:rPr>
                <w:rFonts w:eastAsia="Times New Roman"/>
                <w:bCs w:val="0"/>
                <w:color w:val="FFFFFF" w:themeColor="background1"/>
                <w:spacing w:val="0"/>
                <w:lang w:eastAsia="es-MX"/>
              </w:rPr>
            </w:pPr>
            <w:r w:rsidRPr="006725B2">
              <w:rPr>
                <w:rFonts w:eastAsia="Times New Roman"/>
                <w:bCs w:val="0"/>
                <w:color w:val="FFFFFF" w:themeColor="background1"/>
                <w:spacing w:val="0"/>
                <w:lang w:eastAsia="es-MX"/>
              </w:rPr>
              <w:t>Rango de Edad </w:t>
            </w:r>
          </w:p>
        </w:tc>
        <w:tc>
          <w:tcPr>
            <w:tcW w:w="2138" w:type="dxa"/>
            <w:shd w:val="clear" w:color="auto" w:fill="142F62"/>
          </w:tcPr>
          <w:p w14:paraId="0AE89C2F" w14:textId="77777777" w:rsidR="00B87564" w:rsidRPr="006725B2" w:rsidRDefault="00B8756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lang w:eastAsia="es-MX"/>
              </w:rPr>
            </w:pPr>
            <w:r w:rsidRPr="006725B2">
              <w:rPr>
                <w:rFonts w:eastAsia="Times New Roman"/>
                <w:bCs w:val="0"/>
                <w:color w:val="FFFFFF" w:themeColor="background1"/>
                <w:spacing w:val="0"/>
                <w:lang w:eastAsia="es-MX"/>
              </w:rPr>
              <w:t>Número de Capacitaciones </w:t>
            </w:r>
          </w:p>
        </w:tc>
        <w:tc>
          <w:tcPr>
            <w:tcW w:w="1411" w:type="dxa"/>
            <w:shd w:val="clear" w:color="auto" w:fill="142F62"/>
          </w:tcPr>
          <w:p w14:paraId="18BC7E55" w14:textId="77777777" w:rsidR="00B87564" w:rsidRPr="006725B2" w:rsidRDefault="00B8756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lang w:eastAsia="es-MX"/>
              </w:rPr>
            </w:pPr>
            <w:r w:rsidRPr="006725B2">
              <w:rPr>
                <w:rFonts w:eastAsia="Times New Roman"/>
                <w:bCs w:val="0"/>
                <w:color w:val="FFFFFF" w:themeColor="background1"/>
                <w:spacing w:val="0"/>
                <w:lang w:eastAsia="es-MX"/>
              </w:rPr>
              <w:t>Total </w:t>
            </w:r>
          </w:p>
        </w:tc>
        <w:tc>
          <w:tcPr>
            <w:tcW w:w="1303" w:type="dxa"/>
            <w:shd w:val="clear" w:color="auto" w:fill="142F62"/>
          </w:tcPr>
          <w:p w14:paraId="124752C1" w14:textId="77777777" w:rsidR="00B87564" w:rsidRPr="006725B2" w:rsidRDefault="00B8756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lang w:eastAsia="es-MX"/>
              </w:rPr>
            </w:pPr>
            <w:r w:rsidRPr="006725B2">
              <w:rPr>
                <w:rFonts w:eastAsia="Times New Roman"/>
                <w:bCs w:val="0"/>
                <w:color w:val="FFFFFF" w:themeColor="background1"/>
                <w:spacing w:val="0"/>
                <w:lang w:eastAsia="es-MX"/>
              </w:rPr>
              <w:t>Hombres</w:t>
            </w:r>
          </w:p>
        </w:tc>
        <w:tc>
          <w:tcPr>
            <w:tcW w:w="1310" w:type="dxa"/>
            <w:shd w:val="clear" w:color="auto" w:fill="142F62"/>
          </w:tcPr>
          <w:p w14:paraId="553E81B7" w14:textId="77777777" w:rsidR="00B87564" w:rsidRPr="006725B2" w:rsidRDefault="00B8756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lang w:eastAsia="es-MX"/>
              </w:rPr>
            </w:pPr>
            <w:r w:rsidRPr="006725B2">
              <w:rPr>
                <w:rFonts w:eastAsia="Times New Roman"/>
                <w:bCs w:val="0"/>
                <w:color w:val="FFFFFF" w:themeColor="background1"/>
                <w:spacing w:val="0"/>
                <w:lang w:eastAsia="es-MX"/>
              </w:rPr>
              <w:t>Mujeres</w:t>
            </w:r>
          </w:p>
        </w:tc>
      </w:tr>
      <w:tr w:rsidR="00823674" w:rsidRPr="00823674" w14:paraId="7EDBF10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dxa"/>
          </w:tcPr>
          <w:p w14:paraId="4704203A"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05-12 </w:t>
            </w:r>
          </w:p>
        </w:tc>
        <w:tc>
          <w:tcPr>
            <w:tcW w:w="2138" w:type="dxa"/>
          </w:tcPr>
          <w:p w14:paraId="045524D8"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116</w:t>
            </w:r>
          </w:p>
        </w:tc>
        <w:tc>
          <w:tcPr>
            <w:tcW w:w="1411" w:type="dxa"/>
          </w:tcPr>
          <w:p w14:paraId="517328CB"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14,610</w:t>
            </w:r>
          </w:p>
        </w:tc>
        <w:tc>
          <w:tcPr>
            <w:tcW w:w="1303" w:type="dxa"/>
          </w:tcPr>
          <w:p w14:paraId="49F0C1AC"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6,651</w:t>
            </w:r>
          </w:p>
        </w:tc>
        <w:tc>
          <w:tcPr>
            <w:tcW w:w="1310" w:type="dxa"/>
          </w:tcPr>
          <w:p w14:paraId="3442B9BA"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7,959</w:t>
            </w:r>
          </w:p>
        </w:tc>
      </w:tr>
      <w:tr w:rsidR="00823674" w:rsidRPr="00823674" w14:paraId="2406D448" w14:textId="77777777">
        <w:trPr>
          <w:trHeight w:val="300"/>
        </w:trPr>
        <w:tc>
          <w:tcPr>
            <w:cnfStyle w:val="001000000000" w:firstRow="0" w:lastRow="0" w:firstColumn="1" w:lastColumn="0" w:oddVBand="0" w:evenVBand="0" w:oddHBand="0" w:evenHBand="0" w:firstRowFirstColumn="0" w:firstRowLastColumn="0" w:lastRowFirstColumn="0" w:lastRowLastColumn="0"/>
            <w:tcW w:w="1758" w:type="dxa"/>
          </w:tcPr>
          <w:p w14:paraId="56BA9F4A"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13-17 </w:t>
            </w:r>
          </w:p>
        </w:tc>
        <w:tc>
          <w:tcPr>
            <w:tcW w:w="2138" w:type="dxa"/>
          </w:tcPr>
          <w:p w14:paraId="507DBC90"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278</w:t>
            </w:r>
          </w:p>
        </w:tc>
        <w:tc>
          <w:tcPr>
            <w:tcW w:w="1411" w:type="dxa"/>
          </w:tcPr>
          <w:p w14:paraId="02B7C29F"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15,697</w:t>
            </w:r>
          </w:p>
        </w:tc>
        <w:tc>
          <w:tcPr>
            <w:tcW w:w="1303" w:type="dxa"/>
          </w:tcPr>
          <w:p w14:paraId="5EB20D39"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7,392</w:t>
            </w:r>
          </w:p>
        </w:tc>
        <w:tc>
          <w:tcPr>
            <w:tcW w:w="1310" w:type="dxa"/>
          </w:tcPr>
          <w:p w14:paraId="6FB23E24"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8,305</w:t>
            </w:r>
          </w:p>
        </w:tc>
      </w:tr>
      <w:tr w:rsidR="00823674" w:rsidRPr="00823674" w14:paraId="40767CC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dxa"/>
          </w:tcPr>
          <w:p w14:paraId="350A8288"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18-25 </w:t>
            </w:r>
          </w:p>
        </w:tc>
        <w:tc>
          <w:tcPr>
            <w:tcW w:w="2138" w:type="dxa"/>
          </w:tcPr>
          <w:p w14:paraId="6F3E73F8"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73</w:t>
            </w:r>
          </w:p>
        </w:tc>
        <w:tc>
          <w:tcPr>
            <w:tcW w:w="1411" w:type="dxa"/>
          </w:tcPr>
          <w:p w14:paraId="49F3E5C2"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3,469</w:t>
            </w:r>
          </w:p>
        </w:tc>
        <w:tc>
          <w:tcPr>
            <w:tcW w:w="1303" w:type="dxa"/>
          </w:tcPr>
          <w:p w14:paraId="2CC21646"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1,484</w:t>
            </w:r>
          </w:p>
        </w:tc>
        <w:tc>
          <w:tcPr>
            <w:tcW w:w="1310" w:type="dxa"/>
          </w:tcPr>
          <w:p w14:paraId="2CDD4A41"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1,985</w:t>
            </w:r>
          </w:p>
        </w:tc>
      </w:tr>
      <w:tr w:rsidR="00823674" w:rsidRPr="00823674" w14:paraId="6AE82B5E" w14:textId="77777777">
        <w:trPr>
          <w:trHeight w:val="300"/>
        </w:trPr>
        <w:tc>
          <w:tcPr>
            <w:cnfStyle w:val="001000000000" w:firstRow="0" w:lastRow="0" w:firstColumn="1" w:lastColumn="0" w:oddVBand="0" w:evenVBand="0" w:oddHBand="0" w:evenHBand="0" w:firstRowFirstColumn="0" w:firstRowLastColumn="0" w:lastRowFirstColumn="0" w:lastRowLastColumn="0"/>
            <w:tcW w:w="1758" w:type="dxa"/>
          </w:tcPr>
          <w:p w14:paraId="1C9CA320"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26-35 </w:t>
            </w:r>
          </w:p>
        </w:tc>
        <w:tc>
          <w:tcPr>
            <w:tcW w:w="2138" w:type="dxa"/>
          </w:tcPr>
          <w:p w14:paraId="402AC024"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25</w:t>
            </w:r>
          </w:p>
        </w:tc>
        <w:tc>
          <w:tcPr>
            <w:tcW w:w="1411" w:type="dxa"/>
          </w:tcPr>
          <w:p w14:paraId="431A03CA"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800</w:t>
            </w:r>
          </w:p>
        </w:tc>
        <w:tc>
          <w:tcPr>
            <w:tcW w:w="1303" w:type="dxa"/>
          </w:tcPr>
          <w:p w14:paraId="581026A3"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361</w:t>
            </w:r>
          </w:p>
        </w:tc>
        <w:tc>
          <w:tcPr>
            <w:tcW w:w="1310" w:type="dxa"/>
          </w:tcPr>
          <w:p w14:paraId="7EA71546"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439</w:t>
            </w:r>
          </w:p>
        </w:tc>
      </w:tr>
      <w:tr w:rsidR="00823674" w:rsidRPr="00823674" w14:paraId="425A5AC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dxa"/>
          </w:tcPr>
          <w:p w14:paraId="67D4A89C"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36-49 </w:t>
            </w:r>
          </w:p>
        </w:tc>
        <w:tc>
          <w:tcPr>
            <w:tcW w:w="2138" w:type="dxa"/>
          </w:tcPr>
          <w:p w14:paraId="6455656D"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28</w:t>
            </w:r>
          </w:p>
        </w:tc>
        <w:tc>
          <w:tcPr>
            <w:tcW w:w="1411" w:type="dxa"/>
          </w:tcPr>
          <w:p w14:paraId="3B20F0FF"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1,045</w:t>
            </w:r>
          </w:p>
        </w:tc>
        <w:tc>
          <w:tcPr>
            <w:tcW w:w="1303" w:type="dxa"/>
          </w:tcPr>
          <w:p w14:paraId="79CA3DC6"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413</w:t>
            </w:r>
          </w:p>
        </w:tc>
        <w:tc>
          <w:tcPr>
            <w:tcW w:w="1310" w:type="dxa"/>
          </w:tcPr>
          <w:p w14:paraId="5EB0DEA5"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632</w:t>
            </w:r>
          </w:p>
        </w:tc>
      </w:tr>
      <w:tr w:rsidR="00823674" w:rsidRPr="00823674" w14:paraId="662770BC" w14:textId="77777777">
        <w:trPr>
          <w:trHeight w:val="300"/>
        </w:trPr>
        <w:tc>
          <w:tcPr>
            <w:cnfStyle w:val="001000000000" w:firstRow="0" w:lastRow="0" w:firstColumn="1" w:lastColumn="0" w:oddVBand="0" w:evenVBand="0" w:oddHBand="0" w:evenHBand="0" w:firstRowFirstColumn="0" w:firstRowLastColumn="0" w:lastRowFirstColumn="0" w:lastRowLastColumn="0"/>
            <w:tcW w:w="1758" w:type="dxa"/>
          </w:tcPr>
          <w:p w14:paraId="1F58466D"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50 + </w:t>
            </w:r>
          </w:p>
        </w:tc>
        <w:tc>
          <w:tcPr>
            <w:tcW w:w="2138" w:type="dxa"/>
          </w:tcPr>
          <w:p w14:paraId="189292CD"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9</w:t>
            </w:r>
          </w:p>
        </w:tc>
        <w:tc>
          <w:tcPr>
            <w:tcW w:w="1411" w:type="dxa"/>
          </w:tcPr>
          <w:p w14:paraId="4A1675B9"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178</w:t>
            </w:r>
          </w:p>
        </w:tc>
        <w:tc>
          <w:tcPr>
            <w:tcW w:w="1303" w:type="dxa"/>
          </w:tcPr>
          <w:p w14:paraId="5AAF1D56"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100</w:t>
            </w:r>
          </w:p>
        </w:tc>
        <w:tc>
          <w:tcPr>
            <w:tcW w:w="1310" w:type="dxa"/>
          </w:tcPr>
          <w:p w14:paraId="0B055200"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78</w:t>
            </w:r>
          </w:p>
        </w:tc>
      </w:tr>
      <w:tr w:rsidR="00823674" w:rsidRPr="00823674" w14:paraId="44C8A2A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dxa"/>
          </w:tcPr>
          <w:p w14:paraId="121CD8FB"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Variado </w:t>
            </w:r>
          </w:p>
        </w:tc>
        <w:tc>
          <w:tcPr>
            <w:tcW w:w="2138" w:type="dxa"/>
          </w:tcPr>
          <w:p w14:paraId="77BCD23F"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127</w:t>
            </w:r>
          </w:p>
        </w:tc>
        <w:tc>
          <w:tcPr>
            <w:tcW w:w="1411" w:type="dxa"/>
          </w:tcPr>
          <w:p w14:paraId="21DABC84"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8,298</w:t>
            </w:r>
          </w:p>
        </w:tc>
        <w:tc>
          <w:tcPr>
            <w:tcW w:w="1303" w:type="dxa"/>
          </w:tcPr>
          <w:p w14:paraId="5F7ED0B8"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3,760</w:t>
            </w:r>
          </w:p>
        </w:tc>
        <w:tc>
          <w:tcPr>
            <w:tcW w:w="1310" w:type="dxa"/>
          </w:tcPr>
          <w:p w14:paraId="1F1A0899"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4,538</w:t>
            </w:r>
          </w:p>
        </w:tc>
      </w:tr>
      <w:tr w:rsidR="00823674" w:rsidRPr="00823674" w14:paraId="694B2F67" w14:textId="77777777">
        <w:trPr>
          <w:trHeight w:val="300"/>
        </w:trPr>
        <w:tc>
          <w:tcPr>
            <w:cnfStyle w:val="001000000000" w:firstRow="0" w:lastRow="0" w:firstColumn="1" w:lastColumn="0" w:oddVBand="0" w:evenVBand="0" w:oddHBand="0" w:evenHBand="0" w:firstRowFirstColumn="0" w:firstRowLastColumn="0" w:lastRowFirstColumn="0" w:lastRowLastColumn="0"/>
            <w:tcW w:w="1758" w:type="dxa"/>
          </w:tcPr>
          <w:p w14:paraId="6015E9E4" w14:textId="19C2303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 xml:space="preserve">Sin </w:t>
            </w:r>
            <w:r w:rsidR="006725B2">
              <w:rPr>
                <w:rFonts w:eastAsia="Times New Roman"/>
                <w:b w:val="0"/>
                <w:spacing w:val="0"/>
                <w:lang w:eastAsia="es-MX"/>
              </w:rPr>
              <w:t>I</w:t>
            </w:r>
            <w:r w:rsidRPr="00823674">
              <w:rPr>
                <w:rFonts w:eastAsia="Times New Roman"/>
                <w:b w:val="0"/>
                <w:spacing w:val="0"/>
                <w:lang w:eastAsia="es-MX"/>
              </w:rPr>
              <w:t>nformación </w:t>
            </w:r>
          </w:p>
        </w:tc>
        <w:tc>
          <w:tcPr>
            <w:tcW w:w="2138" w:type="dxa"/>
          </w:tcPr>
          <w:p w14:paraId="43BAB342"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132</w:t>
            </w:r>
          </w:p>
        </w:tc>
        <w:tc>
          <w:tcPr>
            <w:tcW w:w="1411" w:type="dxa"/>
          </w:tcPr>
          <w:p w14:paraId="6C7BC63D"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4,457</w:t>
            </w:r>
          </w:p>
        </w:tc>
        <w:tc>
          <w:tcPr>
            <w:tcW w:w="1303" w:type="dxa"/>
          </w:tcPr>
          <w:p w14:paraId="6370F523"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1,464</w:t>
            </w:r>
          </w:p>
        </w:tc>
        <w:tc>
          <w:tcPr>
            <w:tcW w:w="1310" w:type="dxa"/>
          </w:tcPr>
          <w:p w14:paraId="7F793DF7"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2,993</w:t>
            </w:r>
          </w:p>
        </w:tc>
      </w:tr>
      <w:tr w:rsidR="00823674" w:rsidRPr="00823674" w14:paraId="328460A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58" w:type="dxa"/>
            <w:shd w:val="clear" w:color="auto" w:fill="142F62"/>
          </w:tcPr>
          <w:p w14:paraId="04667A3B" w14:textId="77777777" w:rsidR="00B87564" w:rsidRPr="006725B2" w:rsidRDefault="00B87564">
            <w:pPr>
              <w:spacing w:line="360" w:lineRule="auto"/>
              <w:jc w:val="center"/>
              <w:rPr>
                <w:rFonts w:eastAsia="Times New Roman"/>
                <w:bCs w:val="0"/>
                <w:color w:val="FFFFFF" w:themeColor="background1"/>
                <w:spacing w:val="0"/>
                <w:lang w:eastAsia="es-MX"/>
              </w:rPr>
            </w:pPr>
            <w:r w:rsidRPr="006725B2">
              <w:rPr>
                <w:rFonts w:eastAsia="Times New Roman"/>
                <w:bCs w:val="0"/>
                <w:color w:val="FFFFFF" w:themeColor="background1"/>
                <w:spacing w:val="0"/>
                <w:lang w:eastAsia="es-MX"/>
              </w:rPr>
              <w:t>Totales  </w:t>
            </w:r>
          </w:p>
        </w:tc>
        <w:tc>
          <w:tcPr>
            <w:tcW w:w="2138" w:type="dxa"/>
            <w:shd w:val="clear" w:color="auto" w:fill="142F62"/>
          </w:tcPr>
          <w:p w14:paraId="6A6BEDEA" w14:textId="77777777" w:rsidR="00B87564" w:rsidRPr="006725B2"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color w:val="FFFFFF" w:themeColor="background1"/>
                <w:spacing w:val="0"/>
                <w:lang w:eastAsia="es-MX"/>
              </w:rPr>
            </w:pPr>
            <w:r w:rsidRPr="006725B2">
              <w:rPr>
                <w:rFonts w:eastAsia="Times New Roman"/>
                <w:b/>
                <w:color w:val="FFFFFF" w:themeColor="background1"/>
                <w:spacing w:val="0"/>
                <w:lang w:eastAsia="es-MX"/>
              </w:rPr>
              <w:t>788</w:t>
            </w:r>
          </w:p>
        </w:tc>
        <w:tc>
          <w:tcPr>
            <w:tcW w:w="1411" w:type="dxa"/>
            <w:shd w:val="clear" w:color="auto" w:fill="142F62"/>
          </w:tcPr>
          <w:p w14:paraId="49932AF6" w14:textId="77777777" w:rsidR="00B87564" w:rsidRPr="006725B2"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color w:val="FFFFFF" w:themeColor="background1"/>
                <w:spacing w:val="0"/>
                <w:lang w:eastAsia="es-MX"/>
              </w:rPr>
            </w:pPr>
            <w:r w:rsidRPr="006725B2">
              <w:rPr>
                <w:rFonts w:eastAsia="Times New Roman"/>
                <w:b/>
                <w:color w:val="FFFFFF" w:themeColor="background1"/>
                <w:spacing w:val="0"/>
                <w:lang w:eastAsia="es-MX"/>
              </w:rPr>
              <w:t>48,554</w:t>
            </w:r>
          </w:p>
        </w:tc>
        <w:tc>
          <w:tcPr>
            <w:tcW w:w="1303" w:type="dxa"/>
            <w:shd w:val="clear" w:color="auto" w:fill="142F62"/>
          </w:tcPr>
          <w:p w14:paraId="2DE3E9FF" w14:textId="77777777" w:rsidR="00B87564" w:rsidRPr="006725B2"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color w:val="FFFFFF" w:themeColor="background1"/>
                <w:spacing w:val="0"/>
                <w:lang w:eastAsia="es-MX"/>
              </w:rPr>
            </w:pPr>
            <w:r w:rsidRPr="006725B2">
              <w:rPr>
                <w:rFonts w:eastAsia="Times New Roman"/>
                <w:b/>
                <w:color w:val="FFFFFF" w:themeColor="background1"/>
                <w:spacing w:val="0"/>
                <w:lang w:eastAsia="es-MX"/>
              </w:rPr>
              <w:t>21,625</w:t>
            </w:r>
          </w:p>
        </w:tc>
        <w:tc>
          <w:tcPr>
            <w:tcW w:w="1310" w:type="dxa"/>
            <w:shd w:val="clear" w:color="auto" w:fill="142F62"/>
          </w:tcPr>
          <w:p w14:paraId="1B94B22E" w14:textId="77777777" w:rsidR="00B87564" w:rsidRPr="006725B2"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color w:val="FFFFFF" w:themeColor="background1"/>
                <w:spacing w:val="0"/>
                <w:lang w:eastAsia="es-MX"/>
              </w:rPr>
            </w:pPr>
            <w:r w:rsidRPr="006725B2">
              <w:rPr>
                <w:rFonts w:eastAsia="Times New Roman"/>
                <w:b/>
                <w:color w:val="FFFFFF" w:themeColor="background1"/>
                <w:spacing w:val="0"/>
                <w:lang w:eastAsia="es-MX"/>
              </w:rPr>
              <w:t>26,929</w:t>
            </w:r>
          </w:p>
        </w:tc>
      </w:tr>
    </w:tbl>
    <w:p w14:paraId="1B7DE87A" w14:textId="77777777" w:rsidR="00B87564" w:rsidRPr="00823674" w:rsidRDefault="00B87564" w:rsidP="00B87564">
      <w:pPr>
        <w:spacing w:line="360" w:lineRule="auto"/>
        <w:jc w:val="both"/>
        <w:rPr>
          <w:rFonts w:eastAsia="Times New Roman"/>
          <w:spacing w:val="0"/>
          <w:lang w:eastAsia="es-MX"/>
        </w:rPr>
      </w:pPr>
      <w:r w:rsidRPr="00823674">
        <w:rPr>
          <w:rFonts w:eastAsia="Times New Roman"/>
          <w:i/>
          <w:iCs/>
          <w:spacing w:val="0"/>
          <w:sz w:val="18"/>
          <w:szCs w:val="18"/>
          <w:lang w:eastAsia="es-MX"/>
        </w:rPr>
        <w:t>Fuente Dirección de Educación Ambiental (DEA), MMARN</w:t>
      </w:r>
      <w:r w:rsidRPr="00823674">
        <w:rPr>
          <w:rFonts w:eastAsia="Times New Roman"/>
          <w:i/>
          <w:iCs/>
          <w:spacing w:val="0"/>
          <w:lang w:eastAsia="es-MX"/>
        </w:rPr>
        <w:t>.</w:t>
      </w:r>
      <w:r w:rsidRPr="00823674">
        <w:rPr>
          <w:rFonts w:eastAsia="Times New Roman"/>
          <w:spacing w:val="0"/>
          <w:lang w:eastAsia="es-MX"/>
        </w:rPr>
        <w:t> </w:t>
      </w:r>
    </w:p>
    <w:p w14:paraId="484C4E10" w14:textId="1C665566" w:rsidR="00B87564" w:rsidRPr="00CB6BEF" w:rsidRDefault="00B87564" w:rsidP="00B87564">
      <w:pPr>
        <w:tabs>
          <w:tab w:val="left" w:pos="993"/>
        </w:tabs>
        <w:spacing w:after="0" w:line="360" w:lineRule="auto"/>
        <w:jc w:val="both"/>
      </w:pPr>
      <w:r w:rsidRPr="00CB6BEF">
        <w:lastRenderedPageBreak/>
        <w:t>El 64.5% de las actividades de sensibilización y capacitación fueron dirigidas a estudiantes, mientras que el 22% restante fueron dirigidas a público diverso.</w:t>
      </w:r>
    </w:p>
    <w:p w14:paraId="325B8911" w14:textId="77777777" w:rsidR="00B87564" w:rsidRPr="00CB6BEF" w:rsidRDefault="00B87564" w:rsidP="00B87564">
      <w:pPr>
        <w:spacing w:line="360" w:lineRule="auto"/>
        <w:jc w:val="center"/>
        <w:rPr>
          <w:b/>
          <w:bCs/>
        </w:rPr>
      </w:pPr>
    </w:p>
    <w:p w14:paraId="7CA60F10" w14:textId="77777777" w:rsidR="00B87564" w:rsidRPr="00CB6BEF" w:rsidRDefault="00B87564" w:rsidP="00B87564">
      <w:pPr>
        <w:spacing w:line="360" w:lineRule="auto"/>
        <w:jc w:val="center"/>
        <w:rPr>
          <w:b/>
          <w:bCs/>
        </w:rPr>
      </w:pPr>
      <w:r w:rsidRPr="00CB6BEF">
        <w:rPr>
          <w:b/>
          <w:bCs/>
        </w:rPr>
        <w:t>Número de capacitaciones ambientales realizadas por sexo, según provincia, año 2025</w:t>
      </w:r>
    </w:p>
    <w:tbl>
      <w:tblPr>
        <w:tblStyle w:val="Tabladelista1clara-nfasis3"/>
        <w:tblW w:w="7975" w:type="dxa"/>
        <w:tblLayout w:type="fixed"/>
        <w:tblLook w:val="04A0" w:firstRow="1" w:lastRow="0" w:firstColumn="1" w:lastColumn="0" w:noHBand="0" w:noVBand="1"/>
      </w:tblPr>
      <w:tblGrid>
        <w:gridCol w:w="2264"/>
        <w:gridCol w:w="2044"/>
        <w:gridCol w:w="1003"/>
        <w:gridCol w:w="1387"/>
        <w:gridCol w:w="1277"/>
      </w:tblGrid>
      <w:tr w:rsidR="00823674" w:rsidRPr="00823674" w14:paraId="157C3944"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264" w:type="dxa"/>
            <w:shd w:val="clear" w:color="auto" w:fill="142F62"/>
          </w:tcPr>
          <w:p w14:paraId="099CDA5E" w14:textId="77777777" w:rsidR="00B87564" w:rsidRPr="006725B2" w:rsidRDefault="00B87564">
            <w:pPr>
              <w:spacing w:line="360" w:lineRule="auto"/>
              <w:jc w:val="center"/>
              <w:rPr>
                <w:rFonts w:eastAsia="Times New Roman"/>
                <w:bCs w:val="0"/>
                <w:color w:val="FFFFFF" w:themeColor="background1"/>
                <w:spacing w:val="0"/>
                <w:lang w:eastAsia="es-MX"/>
              </w:rPr>
            </w:pPr>
            <w:r w:rsidRPr="006725B2">
              <w:rPr>
                <w:rFonts w:eastAsia="Times New Roman"/>
                <w:bCs w:val="0"/>
                <w:color w:val="FFFFFF" w:themeColor="background1"/>
                <w:spacing w:val="0"/>
                <w:lang w:eastAsia="es-MX"/>
              </w:rPr>
              <w:t>Provincia </w:t>
            </w:r>
          </w:p>
        </w:tc>
        <w:tc>
          <w:tcPr>
            <w:tcW w:w="2044" w:type="dxa"/>
            <w:shd w:val="clear" w:color="auto" w:fill="142F62"/>
          </w:tcPr>
          <w:p w14:paraId="6171FDDF" w14:textId="77777777" w:rsidR="00B87564" w:rsidRPr="006725B2" w:rsidRDefault="00B8756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lang w:eastAsia="es-MX"/>
              </w:rPr>
            </w:pPr>
            <w:r w:rsidRPr="006725B2">
              <w:rPr>
                <w:rFonts w:eastAsia="Times New Roman"/>
                <w:bCs w:val="0"/>
                <w:color w:val="FFFFFF" w:themeColor="background1"/>
                <w:spacing w:val="0"/>
                <w:lang w:eastAsia="es-MX"/>
              </w:rPr>
              <w:t>Número de capacitaciones </w:t>
            </w:r>
          </w:p>
        </w:tc>
        <w:tc>
          <w:tcPr>
            <w:tcW w:w="1003" w:type="dxa"/>
            <w:shd w:val="clear" w:color="auto" w:fill="142F62"/>
          </w:tcPr>
          <w:p w14:paraId="6D2536EA" w14:textId="77777777" w:rsidR="00B87564" w:rsidRPr="006725B2" w:rsidRDefault="00B8756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lang w:eastAsia="es-MX"/>
              </w:rPr>
            </w:pPr>
            <w:r w:rsidRPr="006725B2">
              <w:rPr>
                <w:rFonts w:eastAsia="Times New Roman"/>
                <w:bCs w:val="0"/>
                <w:color w:val="FFFFFF" w:themeColor="background1"/>
                <w:spacing w:val="0"/>
                <w:lang w:eastAsia="es-MX"/>
              </w:rPr>
              <w:t>Total</w:t>
            </w:r>
          </w:p>
        </w:tc>
        <w:tc>
          <w:tcPr>
            <w:tcW w:w="1387" w:type="dxa"/>
            <w:shd w:val="clear" w:color="auto" w:fill="142F62"/>
          </w:tcPr>
          <w:p w14:paraId="47B8A638" w14:textId="77777777" w:rsidR="00B87564" w:rsidRPr="006725B2" w:rsidRDefault="00B8756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lang w:eastAsia="es-MX"/>
              </w:rPr>
            </w:pPr>
            <w:r w:rsidRPr="006725B2">
              <w:rPr>
                <w:rFonts w:eastAsia="Times New Roman"/>
                <w:bCs w:val="0"/>
                <w:color w:val="FFFFFF" w:themeColor="background1"/>
                <w:spacing w:val="0"/>
                <w:lang w:eastAsia="es-MX"/>
              </w:rPr>
              <w:t>Hombres </w:t>
            </w:r>
          </w:p>
        </w:tc>
        <w:tc>
          <w:tcPr>
            <w:tcW w:w="1277" w:type="dxa"/>
            <w:shd w:val="clear" w:color="auto" w:fill="142F62"/>
          </w:tcPr>
          <w:p w14:paraId="11CD8BE3" w14:textId="77777777" w:rsidR="00B87564" w:rsidRPr="006725B2" w:rsidRDefault="00B8756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lang w:eastAsia="es-MX"/>
              </w:rPr>
            </w:pPr>
            <w:r w:rsidRPr="006725B2">
              <w:rPr>
                <w:rFonts w:eastAsia="Times New Roman"/>
                <w:bCs w:val="0"/>
                <w:color w:val="FFFFFF" w:themeColor="background1"/>
                <w:spacing w:val="0"/>
                <w:lang w:eastAsia="es-MX"/>
              </w:rPr>
              <w:t>Mujeres </w:t>
            </w:r>
          </w:p>
        </w:tc>
      </w:tr>
      <w:tr w:rsidR="00823674" w:rsidRPr="00823674" w14:paraId="1E96E47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4" w:type="dxa"/>
          </w:tcPr>
          <w:p w14:paraId="59ADA936"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Distrito Nacional</w:t>
            </w:r>
          </w:p>
        </w:tc>
        <w:tc>
          <w:tcPr>
            <w:tcW w:w="2044" w:type="dxa"/>
          </w:tcPr>
          <w:p w14:paraId="76416FB4"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315</w:t>
            </w:r>
          </w:p>
        </w:tc>
        <w:tc>
          <w:tcPr>
            <w:tcW w:w="1003" w:type="dxa"/>
          </w:tcPr>
          <w:p w14:paraId="47674C98"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21,727</w:t>
            </w:r>
          </w:p>
        </w:tc>
        <w:tc>
          <w:tcPr>
            <w:tcW w:w="1387" w:type="dxa"/>
          </w:tcPr>
          <w:p w14:paraId="60F234F7"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8,752</w:t>
            </w:r>
          </w:p>
        </w:tc>
        <w:tc>
          <w:tcPr>
            <w:tcW w:w="1277" w:type="dxa"/>
          </w:tcPr>
          <w:p w14:paraId="46E6C817"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12,975</w:t>
            </w:r>
          </w:p>
        </w:tc>
      </w:tr>
      <w:tr w:rsidR="00823674" w:rsidRPr="00823674" w14:paraId="116058FE" w14:textId="77777777">
        <w:trPr>
          <w:trHeight w:val="300"/>
        </w:trPr>
        <w:tc>
          <w:tcPr>
            <w:cnfStyle w:val="001000000000" w:firstRow="0" w:lastRow="0" w:firstColumn="1" w:lastColumn="0" w:oddVBand="0" w:evenVBand="0" w:oddHBand="0" w:evenHBand="0" w:firstRowFirstColumn="0" w:firstRowLastColumn="0" w:lastRowFirstColumn="0" w:lastRowLastColumn="0"/>
            <w:tcW w:w="2264" w:type="dxa"/>
          </w:tcPr>
          <w:p w14:paraId="1DC74EFF"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Santo Domingo </w:t>
            </w:r>
          </w:p>
        </w:tc>
        <w:tc>
          <w:tcPr>
            <w:tcW w:w="2044" w:type="dxa"/>
          </w:tcPr>
          <w:p w14:paraId="022E5519"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56</w:t>
            </w:r>
          </w:p>
        </w:tc>
        <w:tc>
          <w:tcPr>
            <w:tcW w:w="1003" w:type="dxa"/>
          </w:tcPr>
          <w:p w14:paraId="468345FF"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2,985</w:t>
            </w:r>
          </w:p>
        </w:tc>
        <w:tc>
          <w:tcPr>
            <w:tcW w:w="1387" w:type="dxa"/>
          </w:tcPr>
          <w:p w14:paraId="35211E08"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1,447</w:t>
            </w:r>
          </w:p>
        </w:tc>
        <w:tc>
          <w:tcPr>
            <w:tcW w:w="1277" w:type="dxa"/>
          </w:tcPr>
          <w:p w14:paraId="5289F3F1"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1,538</w:t>
            </w:r>
          </w:p>
        </w:tc>
      </w:tr>
      <w:tr w:rsidR="00823674" w:rsidRPr="00823674" w14:paraId="46EB40B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4" w:type="dxa"/>
          </w:tcPr>
          <w:p w14:paraId="3842C617"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Duarte  </w:t>
            </w:r>
          </w:p>
        </w:tc>
        <w:tc>
          <w:tcPr>
            <w:tcW w:w="2044" w:type="dxa"/>
          </w:tcPr>
          <w:p w14:paraId="74B63492"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31</w:t>
            </w:r>
          </w:p>
        </w:tc>
        <w:tc>
          <w:tcPr>
            <w:tcW w:w="1003" w:type="dxa"/>
          </w:tcPr>
          <w:p w14:paraId="0D0BCB8A"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1,187</w:t>
            </w:r>
          </w:p>
        </w:tc>
        <w:tc>
          <w:tcPr>
            <w:tcW w:w="1387" w:type="dxa"/>
          </w:tcPr>
          <w:p w14:paraId="188C2269"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502</w:t>
            </w:r>
          </w:p>
        </w:tc>
        <w:tc>
          <w:tcPr>
            <w:tcW w:w="1277" w:type="dxa"/>
          </w:tcPr>
          <w:p w14:paraId="5310CF3D"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685</w:t>
            </w:r>
          </w:p>
        </w:tc>
      </w:tr>
      <w:tr w:rsidR="00823674" w:rsidRPr="00823674" w14:paraId="1CA071AF" w14:textId="77777777">
        <w:trPr>
          <w:trHeight w:val="300"/>
        </w:trPr>
        <w:tc>
          <w:tcPr>
            <w:cnfStyle w:val="001000000000" w:firstRow="0" w:lastRow="0" w:firstColumn="1" w:lastColumn="0" w:oddVBand="0" w:evenVBand="0" w:oddHBand="0" w:evenHBand="0" w:firstRowFirstColumn="0" w:firstRowLastColumn="0" w:lastRowFirstColumn="0" w:lastRowLastColumn="0"/>
            <w:tcW w:w="2264" w:type="dxa"/>
          </w:tcPr>
          <w:p w14:paraId="4A1F4383"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La Vega </w:t>
            </w:r>
          </w:p>
        </w:tc>
        <w:tc>
          <w:tcPr>
            <w:tcW w:w="2044" w:type="dxa"/>
          </w:tcPr>
          <w:p w14:paraId="2C6DE2EA"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106</w:t>
            </w:r>
          </w:p>
        </w:tc>
        <w:tc>
          <w:tcPr>
            <w:tcW w:w="1003" w:type="dxa"/>
          </w:tcPr>
          <w:p w14:paraId="0EA6FB2F"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8,806</w:t>
            </w:r>
          </w:p>
        </w:tc>
        <w:tc>
          <w:tcPr>
            <w:tcW w:w="1387" w:type="dxa"/>
          </w:tcPr>
          <w:p w14:paraId="36FEFB30"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4,074</w:t>
            </w:r>
          </w:p>
        </w:tc>
        <w:tc>
          <w:tcPr>
            <w:tcW w:w="1277" w:type="dxa"/>
          </w:tcPr>
          <w:p w14:paraId="6EF7345B"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4,732</w:t>
            </w:r>
          </w:p>
        </w:tc>
      </w:tr>
      <w:tr w:rsidR="00823674" w:rsidRPr="00823674" w14:paraId="4E8A2E1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4" w:type="dxa"/>
          </w:tcPr>
          <w:p w14:paraId="52360C55"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Bahoruco </w:t>
            </w:r>
          </w:p>
        </w:tc>
        <w:tc>
          <w:tcPr>
            <w:tcW w:w="2044" w:type="dxa"/>
          </w:tcPr>
          <w:p w14:paraId="7E83F6D6"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11</w:t>
            </w:r>
          </w:p>
        </w:tc>
        <w:tc>
          <w:tcPr>
            <w:tcW w:w="1003" w:type="dxa"/>
          </w:tcPr>
          <w:p w14:paraId="27A16768"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481</w:t>
            </w:r>
          </w:p>
        </w:tc>
        <w:tc>
          <w:tcPr>
            <w:tcW w:w="1387" w:type="dxa"/>
          </w:tcPr>
          <w:p w14:paraId="7608B767"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272</w:t>
            </w:r>
          </w:p>
        </w:tc>
        <w:tc>
          <w:tcPr>
            <w:tcW w:w="1277" w:type="dxa"/>
          </w:tcPr>
          <w:p w14:paraId="4770D437"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209</w:t>
            </w:r>
          </w:p>
        </w:tc>
      </w:tr>
      <w:tr w:rsidR="00823674" w:rsidRPr="00823674" w14:paraId="29CB8571" w14:textId="77777777">
        <w:trPr>
          <w:trHeight w:val="300"/>
        </w:trPr>
        <w:tc>
          <w:tcPr>
            <w:cnfStyle w:val="001000000000" w:firstRow="0" w:lastRow="0" w:firstColumn="1" w:lastColumn="0" w:oddVBand="0" w:evenVBand="0" w:oddHBand="0" w:evenHBand="0" w:firstRowFirstColumn="0" w:firstRowLastColumn="0" w:lastRowFirstColumn="0" w:lastRowLastColumn="0"/>
            <w:tcW w:w="2264" w:type="dxa"/>
          </w:tcPr>
          <w:p w14:paraId="26177968"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Peravia </w:t>
            </w:r>
          </w:p>
        </w:tc>
        <w:tc>
          <w:tcPr>
            <w:tcW w:w="2044" w:type="dxa"/>
          </w:tcPr>
          <w:p w14:paraId="6D995C13"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47</w:t>
            </w:r>
          </w:p>
        </w:tc>
        <w:tc>
          <w:tcPr>
            <w:tcW w:w="1003" w:type="dxa"/>
          </w:tcPr>
          <w:p w14:paraId="2F6E482E"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2,111</w:t>
            </w:r>
          </w:p>
        </w:tc>
        <w:tc>
          <w:tcPr>
            <w:tcW w:w="1387" w:type="dxa"/>
          </w:tcPr>
          <w:p w14:paraId="34D3C92E"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1,045</w:t>
            </w:r>
          </w:p>
        </w:tc>
        <w:tc>
          <w:tcPr>
            <w:tcW w:w="1277" w:type="dxa"/>
          </w:tcPr>
          <w:p w14:paraId="3BD9B397"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1,066</w:t>
            </w:r>
          </w:p>
        </w:tc>
      </w:tr>
      <w:tr w:rsidR="00823674" w:rsidRPr="00823674" w14:paraId="60E72A8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4" w:type="dxa"/>
          </w:tcPr>
          <w:p w14:paraId="7FCB14DE"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Dajabón </w:t>
            </w:r>
          </w:p>
        </w:tc>
        <w:tc>
          <w:tcPr>
            <w:tcW w:w="2044" w:type="dxa"/>
          </w:tcPr>
          <w:p w14:paraId="2CEC7A2B"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7</w:t>
            </w:r>
          </w:p>
        </w:tc>
        <w:tc>
          <w:tcPr>
            <w:tcW w:w="1003" w:type="dxa"/>
          </w:tcPr>
          <w:p w14:paraId="07177E4B"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191</w:t>
            </w:r>
          </w:p>
        </w:tc>
        <w:tc>
          <w:tcPr>
            <w:tcW w:w="1387" w:type="dxa"/>
          </w:tcPr>
          <w:p w14:paraId="2B54BF57"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102</w:t>
            </w:r>
          </w:p>
        </w:tc>
        <w:tc>
          <w:tcPr>
            <w:tcW w:w="1277" w:type="dxa"/>
          </w:tcPr>
          <w:p w14:paraId="6D3D3A01"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89</w:t>
            </w:r>
          </w:p>
        </w:tc>
      </w:tr>
      <w:tr w:rsidR="00823674" w:rsidRPr="00823674" w14:paraId="078A0187" w14:textId="77777777">
        <w:trPr>
          <w:trHeight w:val="300"/>
        </w:trPr>
        <w:tc>
          <w:tcPr>
            <w:cnfStyle w:val="001000000000" w:firstRow="0" w:lastRow="0" w:firstColumn="1" w:lastColumn="0" w:oddVBand="0" w:evenVBand="0" w:oddHBand="0" w:evenHBand="0" w:firstRowFirstColumn="0" w:firstRowLastColumn="0" w:lastRowFirstColumn="0" w:lastRowLastColumn="0"/>
            <w:tcW w:w="2264" w:type="dxa"/>
          </w:tcPr>
          <w:p w14:paraId="1F585C89"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Valverde </w:t>
            </w:r>
          </w:p>
        </w:tc>
        <w:tc>
          <w:tcPr>
            <w:tcW w:w="2044" w:type="dxa"/>
          </w:tcPr>
          <w:p w14:paraId="1BE2AA2C"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59</w:t>
            </w:r>
          </w:p>
        </w:tc>
        <w:tc>
          <w:tcPr>
            <w:tcW w:w="1003" w:type="dxa"/>
          </w:tcPr>
          <w:p w14:paraId="61A70883"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2,358</w:t>
            </w:r>
          </w:p>
        </w:tc>
        <w:tc>
          <w:tcPr>
            <w:tcW w:w="1387" w:type="dxa"/>
          </w:tcPr>
          <w:p w14:paraId="5FFE8213"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1,170</w:t>
            </w:r>
          </w:p>
        </w:tc>
        <w:tc>
          <w:tcPr>
            <w:tcW w:w="1277" w:type="dxa"/>
          </w:tcPr>
          <w:p w14:paraId="41D0EFBD"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1,188</w:t>
            </w:r>
          </w:p>
        </w:tc>
      </w:tr>
      <w:tr w:rsidR="00823674" w:rsidRPr="00823674" w14:paraId="40953FE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4" w:type="dxa"/>
          </w:tcPr>
          <w:p w14:paraId="54693FAE"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Santiago Rodríguez </w:t>
            </w:r>
          </w:p>
        </w:tc>
        <w:tc>
          <w:tcPr>
            <w:tcW w:w="2044" w:type="dxa"/>
          </w:tcPr>
          <w:p w14:paraId="64BCD36B"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15</w:t>
            </w:r>
          </w:p>
        </w:tc>
        <w:tc>
          <w:tcPr>
            <w:tcW w:w="1003" w:type="dxa"/>
          </w:tcPr>
          <w:p w14:paraId="3B07AE93"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684</w:t>
            </w:r>
          </w:p>
        </w:tc>
        <w:tc>
          <w:tcPr>
            <w:tcW w:w="1387" w:type="dxa"/>
          </w:tcPr>
          <w:p w14:paraId="30C11D29"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369</w:t>
            </w:r>
          </w:p>
        </w:tc>
        <w:tc>
          <w:tcPr>
            <w:tcW w:w="1277" w:type="dxa"/>
          </w:tcPr>
          <w:p w14:paraId="7B888CFA"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315</w:t>
            </w:r>
          </w:p>
        </w:tc>
      </w:tr>
      <w:tr w:rsidR="00823674" w:rsidRPr="00823674" w14:paraId="2008D8A2" w14:textId="77777777">
        <w:trPr>
          <w:trHeight w:val="300"/>
        </w:trPr>
        <w:tc>
          <w:tcPr>
            <w:cnfStyle w:val="001000000000" w:firstRow="0" w:lastRow="0" w:firstColumn="1" w:lastColumn="0" w:oddVBand="0" w:evenVBand="0" w:oddHBand="0" w:evenHBand="0" w:firstRowFirstColumn="0" w:firstRowLastColumn="0" w:lastRowFirstColumn="0" w:lastRowLastColumn="0"/>
            <w:tcW w:w="2264" w:type="dxa"/>
          </w:tcPr>
          <w:p w14:paraId="38C1DFD5"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Barahona </w:t>
            </w:r>
          </w:p>
        </w:tc>
        <w:tc>
          <w:tcPr>
            <w:tcW w:w="2044" w:type="dxa"/>
          </w:tcPr>
          <w:p w14:paraId="00B4B078"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8</w:t>
            </w:r>
          </w:p>
        </w:tc>
        <w:tc>
          <w:tcPr>
            <w:tcW w:w="1003" w:type="dxa"/>
          </w:tcPr>
          <w:p w14:paraId="2EE2A703"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366</w:t>
            </w:r>
          </w:p>
        </w:tc>
        <w:tc>
          <w:tcPr>
            <w:tcW w:w="1387" w:type="dxa"/>
          </w:tcPr>
          <w:p w14:paraId="482DF981" w14:textId="77777777" w:rsidR="00B87564" w:rsidRPr="00823674" w:rsidRDefault="00B87564">
            <w:pPr>
              <w:tabs>
                <w:tab w:val="left" w:pos="1050"/>
              </w:tabs>
              <w:spacing w:line="360" w:lineRule="auto"/>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 xml:space="preserve">     271</w:t>
            </w:r>
            <w:r w:rsidRPr="00823674">
              <w:rPr>
                <w:rFonts w:eastAsia="Times New Roman"/>
                <w:spacing w:val="0"/>
                <w:lang w:eastAsia="es-MX"/>
              </w:rPr>
              <w:tab/>
            </w:r>
          </w:p>
        </w:tc>
        <w:tc>
          <w:tcPr>
            <w:tcW w:w="1277" w:type="dxa"/>
          </w:tcPr>
          <w:p w14:paraId="26C99FEC"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95</w:t>
            </w:r>
          </w:p>
        </w:tc>
      </w:tr>
      <w:tr w:rsidR="00823674" w:rsidRPr="00823674" w14:paraId="1EF1EAA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4" w:type="dxa"/>
          </w:tcPr>
          <w:p w14:paraId="0E6B85AA"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Monseñor Nouel </w:t>
            </w:r>
          </w:p>
        </w:tc>
        <w:tc>
          <w:tcPr>
            <w:tcW w:w="2044" w:type="dxa"/>
          </w:tcPr>
          <w:p w14:paraId="4DF370D2"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21</w:t>
            </w:r>
          </w:p>
        </w:tc>
        <w:tc>
          <w:tcPr>
            <w:tcW w:w="1003" w:type="dxa"/>
          </w:tcPr>
          <w:p w14:paraId="0F3C0C9F"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658</w:t>
            </w:r>
          </w:p>
        </w:tc>
        <w:tc>
          <w:tcPr>
            <w:tcW w:w="1387" w:type="dxa"/>
          </w:tcPr>
          <w:p w14:paraId="0DBCEB8F"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310</w:t>
            </w:r>
          </w:p>
        </w:tc>
        <w:tc>
          <w:tcPr>
            <w:tcW w:w="1277" w:type="dxa"/>
          </w:tcPr>
          <w:p w14:paraId="23A57E7B"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348</w:t>
            </w:r>
          </w:p>
        </w:tc>
      </w:tr>
      <w:tr w:rsidR="00823674" w:rsidRPr="00823674" w14:paraId="5354333D" w14:textId="77777777">
        <w:trPr>
          <w:trHeight w:val="300"/>
        </w:trPr>
        <w:tc>
          <w:tcPr>
            <w:cnfStyle w:val="001000000000" w:firstRow="0" w:lastRow="0" w:firstColumn="1" w:lastColumn="0" w:oddVBand="0" w:evenVBand="0" w:oddHBand="0" w:evenHBand="0" w:firstRowFirstColumn="0" w:firstRowLastColumn="0" w:lastRowFirstColumn="0" w:lastRowLastColumn="0"/>
            <w:tcW w:w="2264" w:type="dxa"/>
          </w:tcPr>
          <w:p w14:paraId="41C31A4D"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Sánchez Ramírez </w:t>
            </w:r>
          </w:p>
        </w:tc>
        <w:tc>
          <w:tcPr>
            <w:tcW w:w="2044" w:type="dxa"/>
          </w:tcPr>
          <w:p w14:paraId="74D4C074"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2</w:t>
            </w:r>
          </w:p>
        </w:tc>
        <w:tc>
          <w:tcPr>
            <w:tcW w:w="1003" w:type="dxa"/>
          </w:tcPr>
          <w:p w14:paraId="20E82318"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154</w:t>
            </w:r>
          </w:p>
        </w:tc>
        <w:tc>
          <w:tcPr>
            <w:tcW w:w="1387" w:type="dxa"/>
          </w:tcPr>
          <w:p w14:paraId="04971A6D"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79</w:t>
            </w:r>
          </w:p>
        </w:tc>
        <w:tc>
          <w:tcPr>
            <w:tcW w:w="1277" w:type="dxa"/>
          </w:tcPr>
          <w:p w14:paraId="33DD7EBF"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75</w:t>
            </w:r>
          </w:p>
        </w:tc>
      </w:tr>
      <w:tr w:rsidR="00823674" w:rsidRPr="00823674" w14:paraId="66963C3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4" w:type="dxa"/>
          </w:tcPr>
          <w:p w14:paraId="603E7A6F"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Santiago </w:t>
            </w:r>
          </w:p>
        </w:tc>
        <w:tc>
          <w:tcPr>
            <w:tcW w:w="2044" w:type="dxa"/>
          </w:tcPr>
          <w:p w14:paraId="57EBD4E8"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16</w:t>
            </w:r>
          </w:p>
        </w:tc>
        <w:tc>
          <w:tcPr>
            <w:tcW w:w="1003" w:type="dxa"/>
          </w:tcPr>
          <w:p w14:paraId="0D53A74B"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2,539</w:t>
            </w:r>
          </w:p>
        </w:tc>
        <w:tc>
          <w:tcPr>
            <w:tcW w:w="1387" w:type="dxa"/>
          </w:tcPr>
          <w:p w14:paraId="5D45A802"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1,246</w:t>
            </w:r>
          </w:p>
        </w:tc>
        <w:tc>
          <w:tcPr>
            <w:tcW w:w="1277" w:type="dxa"/>
          </w:tcPr>
          <w:p w14:paraId="544B44AB"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1,293</w:t>
            </w:r>
          </w:p>
        </w:tc>
      </w:tr>
      <w:tr w:rsidR="00823674" w:rsidRPr="00823674" w14:paraId="780A029D" w14:textId="77777777">
        <w:trPr>
          <w:trHeight w:val="300"/>
        </w:trPr>
        <w:tc>
          <w:tcPr>
            <w:cnfStyle w:val="001000000000" w:firstRow="0" w:lastRow="0" w:firstColumn="1" w:lastColumn="0" w:oddVBand="0" w:evenVBand="0" w:oddHBand="0" w:evenHBand="0" w:firstRowFirstColumn="0" w:firstRowLastColumn="0" w:lastRowFirstColumn="0" w:lastRowLastColumn="0"/>
            <w:tcW w:w="2264" w:type="dxa"/>
          </w:tcPr>
          <w:p w14:paraId="2C902F78"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Azua </w:t>
            </w:r>
          </w:p>
        </w:tc>
        <w:tc>
          <w:tcPr>
            <w:tcW w:w="2044" w:type="dxa"/>
          </w:tcPr>
          <w:p w14:paraId="3279D840"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5</w:t>
            </w:r>
          </w:p>
        </w:tc>
        <w:tc>
          <w:tcPr>
            <w:tcW w:w="1003" w:type="dxa"/>
          </w:tcPr>
          <w:p w14:paraId="0769D7EF"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195</w:t>
            </w:r>
          </w:p>
        </w:tc>
        <w:tc>
          <w:tcPr>
            <w:tcW w:w="1387" w:type="dxa"/>
          </w:tcPr>
          <w:p w14:paraId="028DA6A6"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83</w:t>
            </w:r>
          </w:p>
        </w:tc>
        <w:tc>
          <w:tcPr>
            <w:tcW w:w="1277" w:type="dxa"/>
          </w:tcPr>
          <w:p w14:paraId="0F3ED1F9"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112</w:t>
            </w:r>
          </w:p>
        </w:tc>
      </w:tr>
      <w:tr w:rsidR="00823674" w:rsidRPr="00823674" w14:paraId="691CF7A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4" w:type="dxa"/>
          </w:tcPr>
          <w:p w14:paraId="33134AFB"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Samaná  </w:t>
            </w:r>
          </w:p>
        </w:tc>
        <w:tc>
          <w:tcPr>
            <w:tcW w:w="2044" w:type="dxa"/>
          </w:tcPr>
          <w:p w14:paraId="06304219"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9</w:t>
            </w:r>
          </w:p>
        </w:tc>
        <w:tc>
          <w:tcPr>
            <w:tcW w:w="1003" w:type="dxa"/>
          </w:tcPr>
          <w:p w14:paraId="0464746E"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343</w:t>
            </w:r>
          </w:p>
        </w:tc>
        <w:tc>
          <w:tcPr>
            <w:tcW w:w="1387" w:type="dxa"/>
          </w:tcPr>
          <w:p w14:paraId="1CD34E0B"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139</w:t>
            </w:r>
          </w:p>
        </w:tc>
        <w:tc>
          <w:tcPr>
            <w:tcW w:w="1277" w:type="dxa"/>
          </w:tcPr>
          <w:p w14:paraId="7165CAAB"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204</w:t>
            </w:r>
          </w:p>
        </w:tc>
      </w:tr>
      <w:tr w:rsidR="00823674" w:rsidRPr="00823674" w14:paraId="4BD7A916" w14:textId="77777777">
        <w:trPr>
          <w:trHeight w:val="300"/>
        </w:trPr>
        <w:tc>
          <w:tcPr>
            <w:cnfStyle w:val="001000000000" w:firstRow="0" w:lastRow="0" w:firstColumn="1" w:lastColumn="0" w:oddVBand="0" w:evenVBand="0" w:oddHBand="0" w:evenHBand="0" w:firstRowFirstColumn="0" w:firstRowLastColumn="0" w:lastRowFirstColumn="0" w:lastRowLastColumn="0"/>
            <w:tcW w:w="2264" w:type="dxa"/>
          </w:tcPr>
          <w:p w14:paraId="1756CE44"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San Cristóbal</w:t>
            </w:r>
          </w:p>
        </w:tc>
        <w:tc>
          <w:tcPr>
            <w:tcW w:w="2044" w:type="dxa"/>
          </w:tcPr>
          <w:p w14:paraId="7833CA6F"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17</w:t>
            </w:r>
          </w:p>
        </w:tc>
        <w:tc>
          <w:tcPr>
            <w:tcW w:w="1003" w:type="dxa"/>
          </w:tcPr>
          <w:p w14:paraId="75EA0C51"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991</w:t>
            </w:r>
          </w:p>
        </w:tc>
        <w:tc>
          <w:tcPr>
            <w:tcW w:w="1387" w:type="dxa"/>
          </w:tcPr>
          <w:p w14:paraId="2EE77357"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452</w:t>
            </w:r>
          </w:p>
        </w:tc>
        <w:tc>
          <w:tcPr>
            <w:tcW w:w="1277" w:type="dxa"/>
          </w:tcPr>
          <w:p w14:paraId="0040AA73"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539</w:t>
            </w:r>
          </w:p>
        </w:tc>
      </w:tr>
      <w:tr w:rsidR="00823674" w:rsidRPr="00823674" w14:paraId="4778DD9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4" w:type="dxa"/>
          </w:tcPr>
          <w:p w14:paraId="2B7E8A62"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Puerto Plata</w:t>
            </w:r>
          </w:p>
        </w:tc>
        <w:tc>
          <w:tcPr>
            <w:tcW w:w="2044" w:type="dxa"/>
          </w:tcPr>
          <w:p w14:paraId="308FAE37"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17</w:t>
            </w:r>
          </w:p>
        </w:tc>
        <w:tc>
          <w:tcPr>
            <w:tcW w:w="1003" w:type="dxa"/>
          </w:tcPr>
          <w:p w14:paraId="131B3AF1"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934</w:t>
            </w:r>
          </w:p>
        </w:tc>
        <w:tc>
          <w:tcPr>
            <w:tcW w:w="1387" w:type="dxa"/>
          </w:tcPr>
          <w:p w14:paraId="16B0E38E"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436</w:t>
            </w:r>
          </w:p>
        </w:tc>
        <w:tc>
          <w:tcPr>
            <w:tcW w:w="1277" w:type="dxa"/>
          </w:tcPr>
          <w:p w14:paraId="1B167450"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498</w:t>
            </w:r>
          </w:p>
        </w:tc>
      </w:tr>
      <w:tr w:rsidR="00823674" w:rsidRPr="00823674" w14:paraId="1477D7CF" w14:textId="77777777">
        <w:trPr>
          <w:trHeight w:val="300"/>
        </w:trPr>
        <w:tc>
          <w:tcPr>
            <w:cnfStyle w:val="001000000000" w:firstRow="0" w:lastRow="0" w:firstColumn="1" w:lastColumn="0" w:oddVBand="0" w:evenVBand="0" w:oddHBand="0" w:evenHBand="0" w:firstRowFirstColumn="0" w:firstRowLastColumn="0" w:lastRowFirstColumn="0" w:lastRowLastColumn="0"/>
            <w:tcW w:w="2264" w:type="dxa"/>
          </w:tcPr>
          <w:p w14:paraId="02DA5429"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Hato Mayor</w:t>
            </w:r>
          </w:p>
        </w:tc>
        <w:tc>
          <w:tcPr>
            <w:tcW w:w="2044" w:type="dxa"/>
          </w:tcPr>
          <w:p w14:paraId="0CDB5C00"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17</w:t>
            </w:r>
          </w:p>
        </w:tc>
        <w:tc>
          <w:tcPr>
            <w:tcW w:w="1003" w:type="dxa"/>
          </w:tcPr>
          <w:p w14:paraId="56651AD5"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901</w:t>
            </w:r>
          </w:p>
        </w:tc>
        <w:tc>
          <w:tcPr>
            <w:tcW w:w="1387" w:type="dxa"/>
          </w:tcPr>
          <w:p w14:paraId="7FC33C00"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419</w:t>
            </w:r>
          </w:p>
        </w:tc>
        <w:tc>
          <w:tcPr>
            <w:tcW w:w="1277" w:type="dxa"/>
          </w:tcPr>
          <w:p w14:paraId="7FE1CCB9"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482</w:t>
            </w:r>
          </w:p>
        </w:tc>
      </w:tr>
      <w:tr w:rsidR="00823674" w:rsidRPr="00823674" w14:paraId="2DBDE13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4" w:type="dxa"/>
          </w:tcPr>
          <w:p w14:paraId="549EEAC0"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Hermanas Mirabal</w:t>
            </w:r>
          </w:p>
        </w:tc>
        <w:tc>
          <w:tcPr>
            <w:tcW w:w="2044" w:type="dxa"/>
          </w:tcPr>
          <w:p w14:paraId="6FA0BDAF"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23</w:t>
            </w:r>
          </w:p>
        </w:tc>
        <w:tc>
          <w:tcPr>
            <w:tcW w:w="1003" w:type="dxa"/>
          </w:tcPr>
          <w:p w14:paraId="0499DF09"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659</w:t>
            </w:r>
          </w:p>
        </w:tc>
        <w:tc>
          <w:tcPr>
            <w:tcW w:w="1387" w:type="dxa"/>
          </w:tcPr>
          <w:p w14:paraId="1E0E0482"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336</w:t>
            </w:r>
          </w:p>
        </w:tc>
        <w:tc>
          <w:tcPr>
            <w:tcW w:w="1277" w:type="dxa"/>
          </w:tcPr>
          <w:p w14:paraId="1ACFB776"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323</w:t>
            </w:r>
          </w:p>
        </w:tc>
      </w:tr>
      <w:tr w:rsidR="00823674" w:rsidRPr="00823674" w14:paraId="06242DE0" w14:textId="77777777">
        <w:trPr>
          <w:trHeight w:val="300"/>
        </w:trPr>
        <w:tc>
          <w:tcPr>
            <w:cnfStyle w:val="001000000000" w:firstRow="0" w:lastRow="0" w:firstColumn="1" w:lastColumn="0" w:oddVBand="0" w:evenVBand="0" w:oddHBand="0" w:evenHBand="0" w:firstRowFirstColumn="0" w:firstRowLastColumn="0" w:lastRowFirstColumn="0" w:lastRowLastColumn="0"/>
            <w:tcW w:w="2264" w:type="dxa"/>
          </w:tcPr>
          <w:p w14:paraId="6876C3EA"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San Pedro de Macorís</w:t>
            </w:r>
          </w:p>
        </w:tc>
        <w:tc>
          <w:tcPr>
            <w:tcW w:w="2044" w:type="dxa"/>
          </w:tcPr>
          <w:p w14:paraId="2F46D149"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w:t>
            </w:r>
          </w:p>
        </w:tc>
        <w:tc>
          <w:tcPr>
            <w:tcW w:w="1003" w:type="dxa"/>
          </w:tcPr>
          <w:p w14:paraId="4AD798DD"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103</w:t>
            </w:r>
          </w:p>
        </w:tc>
        <w:tc>
          <w:tcPr>
            <w:tcW w:w="1387" w:type="dxa"/>
          </w:tcPr>
          <w:p w14:paraId="4C102ABB"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45</w:t>
            </w:r>
          </w:p>
        </w:tc>
        <w:tc>
          <w:tcPr>
            <w:tcW w:w="1277" w:type="dxa"/>
          </w:tcPr>
          <w:p w14:paraId="2344169C"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58</w:t>
            </w:r>
          </w:p>
        </w:tc>
      </w:tr>
      <w:tr w:rsidR="00823674" w:rsidRPr="00823674" w14:paraId="0A603AE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4" w:type="dxa"/>
          </w:tcPr>
          <w:p w14:paraId="35009DA0"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lastRenderedPageBreak/>
              <w:t>Monte Plata</w:t>
            </w:r>
          </w:p>
        </w:tc>
        <w:tc>
          <w:tcPr>
            <w:tcW w:w="2044" w:type="dxa"/>
          </w:tcPr>
          <w:p w14:paraId="73ABE641"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w:t>
            </w:r>
          </w:p>
        </w:tc>
        <w:tc>
          <w:tcPr>
            <w:tcW w:w="1003" w:type="dxa"/>
          </w:tcPr>
          <w:p w14:paraId="24AD315E"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37</w:t>
            </w:r>
          </w:p>
        </w:tc>
        <w:tc>
          <w:tcPr>
            <w:tcW w:w="1387" w:type="dxa"/>
          </w:tcPr>
          <w:p w14:paraId="234BB067"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16</w:t>
            </w:r>
          </w:p>
        </w:tc>
        <w:tc>
          <w:tcPr>
            <w:tcW w:w="1277" w:type="dxa"/>
          </w:tcPr>
          <w:p w14:paraId="29BB1D4F"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21</w:t>
            </w:r>
          </w:p>
        </w:tc>
      </w:tr>
      <w:tr w:rsidR="00823674" w:rsidRPr="00823674" w14:paraId="62204980" w14:textId="77777777">
        <w:trPr>
          <w:trHeight w:val="300"/>
        </w:trPr>
        <w:tc>
          <w:tcPr>
            <w:cnfStyle w:val="001000000000" w:firstRow="0" w:lastRow="0" w:firstColumn="1" w:lastColumn="0" w:oddVBand="0" w:evenVBand="0" w:oddHBand="0" w:evenHBand="0" w:firstRowFirstColumn="0" w:firstRowLastColumn="0" w:lastRowFirstColumn="0" w:lastRowLastColumn="0"/>
            <w:tcW w:w="2264" w:type="dxa"/>
          </w:tcPr>
          <w:p w14:paraId="28BFF27B"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El Seibo</w:t>
            </w:r>
          </w:p>
        </w:tc>
        <w:tc>
          <w:tcPr>
            <w:tcW w:w="2044" w:type="dxa"/>
          </w:tcPr>
          <w:p w14:paraId="66C60E41"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w:t>
            </w:r>
          </w:p>
        </w:tc>
        <w:tc>
          <w:tcPr>
            <w:tcW w:w="1003" w:type="dxa"/>
          </w:tcPr>
          <w:p w14:paraId="571DCEF2"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74</w:t>
            </w:r>
          </w:p>
        </w:tc>
        <w:tc>
          <w:tcPr>
            <w:tcW w:w="1387" w:type="dxa"/>
          </w:tcPr>
          <w:p w14:paraId="2D98F301"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42</w:t>
            </w:r>
          </w:p>
        </w:tc>
        <w:tc>
          <w:tcPr>
            <w:tcW w:w="1277" w:type="dxa"/>
          </w:tcPr>
          <w:p w14:paraId="5FAF4614" w14:textId="77777777" w:rsidR="00B87564" w:rsidRPr="00823674"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32</w:t>
            </w:r>
          </w:p>
        </w:tc>
      </w:tr>
      <w:tr w:rsidR="00823674" w:rsidRPr="00823674" w14:paraId="525EEED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4" w:type="dxa"/>
          </w:tcPr>
          <w:p w14:paraId="0BB0A458" w14:textId="77777777" w:rsidR="00B87564" w:rsidRPr="00823674" w:rsidRDefault="00B87564">
            <w:pPr>
              <w:spacing w:line="360" w:lineRule="auto"/>
              <w:jc w:val="center"/>
              <w:rPr>
                <w:rFonts w:eastAsia="Times New Roman"/>
                <w:b w:val="0"/>
                <w:spacing w:val="0"/>
                <w:lang w:eastAsia="es-MX"/>
              </w:rPr>
            </w:pPr>
            <w:r w:rsidRPr="00823674">
              <w:rPr>
                <w:rFonts w:eastAsia="Times New Roman"/>
                <w:b w:val="0"/>
                <w:spacing w:val="0"/>
                <w:lang w:eastAsia="es-MX"/>
              </w:rPr>
              <w:t>Independencia</w:t>
            </w:r>
          </w:p>
        </w:tc>
        <w:tc>
          <w:tcPr>
            <w:tcW w:w="2044" w:type="dxa"/>
          </w:tcPr>
          <w:p w14:paraId="129D8C94"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3</w:t>
            </w:r>
          </w:p>
        </w:tc>
        <w:tc>
          <w:tcPr>
            <w:tcW w:w="1003" w:type="dxa"/>
          </w:tcPr>
          <w:p w14:paraId="4126BD9E"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70</w:t>
            </w:r>
          </w:p>
        </w:tc>
        <w:tc>
          <w:tcPr>
            <w:tcW w:w="1387" w:type="dxa"/>
          </w:tcPr>
          <w:p w14:paraId="0645248D"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18</w:t>
            </w:r>
          </w:p>
        </w:tc>
        <w:tc>
          <w:tcPr>
            <w:tcW w:w="1277" w:type="dxa"/>
          </w:tcPr>
          <w:p w14:paraId="2597FA02" w14:textId="77777777" w:rsidR="00B87564" w:rsidRPr="00823674" w:rsidRDefault="00B8756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52</w:t>
            </w:r>
          </w:p>
        </w:tc>
      </w:tr>
      <w:tr w:rsidR="00823674" w:rsidRPr="00823674" w14:paraId="0FDA8A54" w14:textId="77777777">
        <w:trPr>
          <w:trHeight w:val="95"/>
        </w:trPr>
        <w:tc>
          <w:tcPr>
            <w:cnfStyle w:val="001000000000" w:firstRow="0" w:lastRow="0" w:firstColumn="1" w:lastColumn="0" w:oddVBand="0" w:evenVBand="0" w:oddHBand="0" w:evenHBand="0" w:firstRowFirstColumn="0" w:firstRowLastColumn="0" w:lastRowFirstColumn="0" w:lastRowLastColumn="0"/>
            <w:tcW w:w="2264" w:type="dxa"/>
            <w:shd w:val="clear" w:color="auto" w:fill="142F62"/>
          </w:tcPr>
          <w:p w14:paraId="1EFCF52A" w14:textId="77777777" w:rsidR="00B87564" w:rsidRPr="006725B2" w:rsidRDefault="00B87564">
            <w:pPr>
              <w:spacing w:line="360" w:lineRule="auto"/>
              <w:jc w:val="center"/>
              <w:rPr>
                <w:rFonts w:eastAsia="Times New Roman"/>
                <w:bCs w:val="0"/>
                <w:color w:val="FFFFFF" w:themeColor="background1"/>
                <w:spacing w:val="0"/>
                <w:lang w:eastAsia="es-MX"/>
              </w:rPr>
            </w:pPr>
            <w:r w:rsidRPr="006725B2">
              <w:rPr>
                <w:rFonts w:eastAsia="Times New Roman"/>
                <w:bCs w:val="0"/>
                <w:color w:val="FFFFFF" w:themeColor="background1"/>
                <w:spacing w:val="0"/>
                <w:lang w:eastAsia="es-MX"/>
              </w:rPr>
              <w:t>Total </w:t>
            </w:r>
          </w:p>
        </w:tc>
        <w:tc>
          <w:tcPr>
            <w:tcW w:w="2044" w:type="dxa"/>
            <w:shd w:val="clear" w:color="auto" w:fill="142F62"/>
          </w:tcPr>
          <w:p w14:paraId="6955FDEF" w14:textId="77777777" w:rsidR="00B87564" w:rsidRPr="006725B2"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color w:val="FFFFFF" w:themeColor="background1"/>
                <w:spacing w:val="0"/>
                <w:lang w:eastAsia="es-MX"/>
              </w:rPr>
            </w:pPr>
            <w:r w:rsidRPr="006725B2">
              <w:rPr>
                <w:rFonts w:eastAsia="Times New Roman"/>
                <w:b/>
                <w:color w:val="FFFFFF" w:themeColor="background1"/>
                <w:spacing w:val="0"/>
                <w:lang w:eastAsia="es-MX"/>
              </w:rPr>
              <w:t>788</w:t>
            </w:r>
          </w:p>
        </w:tc>
        <w:tc>
          <w:tcPr>
            <w:tcW w:w="1003" w:type="dxa"/>
            <w:shd w:val="clear" w:color="auto" w:fill="142F62"/>
          </w:tcPr>
          <w:p w14:paraId="22FBA413" w14:textId="77777777" w:rsidR="00B87564" w:rsidRPr="006725B2"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color w:val="FFFFFF" w:themeColor="background1"/>
                <w:spacing w:val="0"/>
                <w:lang w:eastAsia="es-MX"/>
              </w:rPr>
            </w:pPr>
            <w:r w:rsidRPr="006725B2">
              <w:rPr>
                <w:rFonts w:eastAsia="Times New Roman"/>
                <w:b/>
                <w:color w:val="FFFFFF" w:themeColor="background1"/>
                <w:spacing w:val="0"/>
                <w:lang w:eastAsia="es-MX"/>
              </w:rPr>
              <w:t>48,554</w:t>
            </w:r>
          </w:p>
        </w:tc>
        <w:tc>
          <w:tcPr>
            <w:tcW w:w="1387" w:type="dxa"/>
            <w:shd w:val="clear" w:color="auto" w:fill="142F62"/>
          </w:tcPr>
          <w:p w14:paraId="2AD2361C" w14:textId="77777777" w:rsidR="00B87564" w:rsidRPr="006725B2"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color w:val="FFFFFF" w:themeColor="background1"/>
                <w:spacing w:val="0"/>
                <w:lang w:eastAsia="es-MX"/>
              </w:rPr>
            </w:pPr>
            <w:r w:rsidRPr="006725B2">
              <w:rPr>
                <w:rFonts w:eastAsia="Times New Roman"/>
                <w:b/>
                <w:color w:val="FFFFFF" w:themeColor="background1"/>
                <w:spacing w:val="0"/>
                <w:lang w:eastAsia="es-MX"/>
              </w:rPr>
              <w:t>21,625</w:t>
            </w:r>
          </w:p>
        </w:tc>
        <w:tc>
          <w:tcPr>
            <w:tcW w:w="1277" w:type="dxa"/>
            <w:shd w:val="clear" w:color="auto" w:fill="142F62"/>
          </w:tcPr>
          <w:p w14:paraId="5D729567" w14:textId="77777777" w:rsidR="00B87564" w:rsidRPr="006725B2" w:rsidRDefault="00B8756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color w:val="FFFFFF" w:themeColor="background1"/>
                <w:spacing w:val="0"/>
                <w:lang w:eastAsia="es-MX"/>
              </w:rPr>
            </w:pPr>
            <w:r w:rsidRPr="006725B2">
              <w:rPr>
                <w:rFonts w:eastAsia="Times New Roman"/>
                <w:b/>
                <w:color w:val="FFFFFF" w:themeColor="background1"/>
                <w:spacing w:val="0"/>
                <w:lang w:eastAsia="es-MX"/>
              </w:rPr>
              <w:t>26,929</w:t>
            </w:r>
          </w:p>
        </w:tc>
      </w:tr>
    </w:tbl>
    <w:p w14:paraId="4DF9804C" w14:textId="77777777" w:rsidR="00B87564" w:rsidRPr="00823674" w:rsidRDefault="00B87564" w:rsidP="00B87564">
      <w:pPr>
        <w:spacing w:line="360" w:lineRule="auto"/>
        <w:jc w:val="both"/>
        <w:rPr>
          <w:rFonts w:eastAsia="Times New Roman"/>
          <w:spacing w:val="0"/>
          <w:sz w:val="18"/>
          <w:szCs w:val="18"/>
          <w:lang w:eastAsia="es-MX"/>
        </w:rPr>
      </w:pPr>
      <w:r w:rsidRPr="00823674">
        <w:rPr>
          <w:rFonts w:eastAsia="Times New Roman"/>
          <w:i/>
          <w:iCs/>
          <w:spacing w:val="0"/>
          <w:sz w:val="18"/>
          <w:szCs w:val="18"/>
          <w:lang w:eastAsia="es-MX"/>
        </w:rPr>
        <w:t>Fuente: Dirección de Educación Ambiental (DEA), MMARN.</w:t>
      </w:r>
      <w:r w:rsidRPr="00823674">
        <w:rPr>
          <w:rFonts w:eastAsia="Times New Roman"/>
          <w:spacing w:val="0"/>
          <w:sz w:val="18"/>
          <w:szCs w:val="18"/>
          <w:lang w:eastAsia="es-MX"/>
        </w:rPr>
        <w:t>  </w:t>
      </w:r>
    </w:p>
    <w:p w14:paraId="77BBBDE5" w14:textId="55977672" w:rsidR="00B87564" w:rsidRPr="00CB6BEF" w:rsidRDefault="00B87564" w:rsidP="00B87564">
      <w:pPr>
        <w:spacing w:line="360" w:lineRule="auto"/>
        <w:jc w:val="both"/>
      </w:pPr>
      <w:r w:rsidRPr="00CB6BEF">
        <w:t>Los principales temas abordados durante las actividades de sensibilización y capacitación fueron: ciudadanía y labor social ambiental, sostenibilidad, gestión ambiental (residuos sólidos), agua, biodiversidad, cambio climático, entre otros.</w:t>
      </w:r>
    </w:p>
    <w:p w14:paraId="7870F5AC" w14:textId="77777777" w:rsidR="00B87564" w:rsidRPr="00CB6BEF" w:rsidRDefault="00B87564" w:rsidP="00B87564">
      <w:pPr>
        <w:spacing w:line="360" w:lineRule="auto"/>
        <w:jc w:val="both"/>
      </w:pPr>
    </w:p>
    <w:p w14:paraId="208DAE83" w14:textId="77777777" w:rsidR="00B87564" w:rsidRPr="00CB6BEF" w:rsidRDefault="00B87564" w:rsidP="00B87564">
      <w:pPr>
        <w:spacing w:line="360" w:lineRule="auto"/>
        <w:jc w:val="both"/>
        <w:rPr>
          <w:b/>
          <w:bCs/>
        </w:rPr>
      </w:pPr>
      <w:r w:rsidRPr="00CB6BEF">
        <w:rPr>
          <w:b/>
          <w:bCs/>
        </w:rPr>
        <w:t>Principales formaciones en temas ambientales a especialistas del sistema educativo:</w:t>
      </w:r>
    </w:p>
    <w:p w14:paraId="2D20C7F3" w14:textId="076BF16D" w:rsidR="00B87564" w:rsidRPr="00CB6BEF" w:rsidRDefault="00B87564" w:rsidP="006725B2">
      <w:pPr>
        <w:pStyle w:val="Prrafodelista"/>
        <w:numPr>
          <w:ilvl w:val="0"/>
          <w:numId w:val="63"/>
        </w:numPr>
        <w:tabs>
          <w:tab w:val="left" w:pos="993"/>
        </w:tabs>
        <w:spacing w:after="0" w:line="360" w:lineRule="auto"/>
        <w:jc w:val="both"/>
      </w:pPr>
      <w:r w:rsidRPr="00CB6BEF">
        <w:t xml:space="preserve">Se realizo del </w:t>
      </w:r>
      <w:r w:rsidRPr="00CB6BEF">
        <w:rPr>
          <w:b/>
          <w:bCs/>
        </w:rPr>
        <w:t>primer</w:t>
      </w:r>
      <w:r w:rsidRPr="00CB6BEF">
        <w:t xml:space="preserve"> </w:t>
      </w:r>
      <w:r w:rsidRPr="00CB6BEF">
        <w:rPr>
          <w:b/>
          <w:bCs/>
        </w:rPr>
        <w:t xml:space="preserve">Campamento </w:t>
      </w:r>
      <w:proofErr w:type="spellStart"/>
      <w:r w:rsidRPr="00CB6BEF">
        <w:rPr>
          <w:b/>
          <w:bCs/>
        </w:rPr>
        <w:t>Ecohéroes</w:t>
      </w:r>
      <w:proofErr w:type="spellEnd"/>
      <w:r w:rsidRPr="00CB6BEF">
        <w:rPr>
          <w:b/>
          <w:bCs/>
        </w:rPr>
        <w:t xml:space="preserve"> 2025</w:t>
      </w:r>
      <w:r w:rsidRPr="00CB6BEF">
        <w:t xml:space="preserve"> el cual marcó un hito en la articulación interinstitucional entre el MMARN y el Ministerio de Educación (MINERD) como iniciativa práctica de educación ambiental no formal alineada a los contenidos curriculares en la Regional 15, en el marco de la Estrategia Nacional de Educación </w:t>
      </w:r>
      <w:r w:rsidR="006725B2" w:rsidRPr="00CB6BEF">
        <w:t>A</w:t>
      </w:r>
      <w:r w:rsidRPr="00CB6BEF">
        <w:t>mbiental y Sostenibilidad Escolar y de la Meta Presidencial sobre el tema. El Ministerio de Medio Ambiente creó 21 fichas pedagógicas, capacitó a 200 docentes multiplicadores y participaron 1,612 estudiantes del segundo ciclo de Primaria.</w:t>
      </w:r>
    </w:p>
    <w:p w14:paraId="65D8ED87" w14:textId="0D2D47E7" w:rsidR="00B87564" w:rsidRPr="00CB6BEF" w:rsidRDefault="00B87564" w:rsidP="00B87564">
      <w:pPr>
        <w:pStyle w:val="Prrafodelista"/>
        <w:numPr>
          <w:ilvl w:val="0"/>
          <w:numId w:val="63"/>
        </w:numPr>
        <w:tabs>
          <w:tab w:val="left" w:pos="993"/>
        </w:tabs>
        <w:spacing w:after="0" w:line="360" w:lineRule="auto"/>
        <w:jc w:val="both"/>
      </w:pPr>
      <w:r w:rsidRPr="00CB6BEF">
        <w:t>Se creo el primer webinario conjunto MINERD - MMARN como parte del Programa Nacional de Inducción (PNI) a 2,908 docentes activos sobre “Educación ambiental como eje transversal en el currículo”, con el Viceministerio de Acreditación y Certificación Docente del MINERD.</w:t>
      </w:r>
    </w:p>
    <w:p w14:paraId="19907234" w14:textId="77777777" w:rsidR="006725B2" w:rsidRPr="00CB6BEF" w:rsidRDefault="00B87564" w:rsidP="00B87564">
      <w:pPr>
        <w:pStyle w:val="Prrafodelista"/>
        <w:numPr>
          <w:ilvl w:val="0"/>
          <w:numId w:val="63"/>
        </w:numPr>
        <w:tabs>
          <w:tab w:val="left" w:pos="993"/>
        </w:tabs>
        <w:spacing w:after="0" w:line="360" w:lineRule="auto"/>
        <w:jc w:val="both"/>
      </w:pPr>
      <w:r w:rsidRPr="00CB6BEF">
        <w:lastRenderedPageBreak/>
        <w:t xml:space="preserve">Se desarrolló un ciclo sobre “Ciencias de la Tierra” junto al Plan Listín en la Educación Actualizada (Plan LEA), el programa educativo del periódico Listín Diario, mediante charlas virtuales y presenciales para 1,057 técnicos y docentes de las regionales educativas y distritos del MINERD, como antesala a las actividades de la XXXII Semana de la Geografía del Plan LEA. Como parte de los materiales elaborados para </w:t>
      </w:r>
    </w:p>
    <w:p w14:paraId="4E1D37D9" w14:textId="5319A309" w:rsidR="00B87564" w:rsidRPr="00CB6BEF" w:rsidRDefault="00B87564" w:rsidP="006725B2">
      <w:pPr>
        <w:pStyle w:val="Prrafodelista"/>
        <w:tabs>
          <w:tab w:val="left" w:pos="993"/>
        </w:tabs>
        <w:spacing w:after="0" w:line="360" w:lineRule="auto"/>
        <w:jc w:val="both"/>
      </w:pPr>
      <w:r w:rsidRPr="00CB6BEF">
        <w:t xml:space="preserve">este ciclo se destacó un artículo sobre “Cinco aplicaciones y herramientas para experimentar las ciencias de la Tierra” para promover </w:t>
      </w:r>
      <w:proofErr w:type="spellStart"/>
      <w:r w:rsidRPr="00CB6BEF">
        <w:t>SigeoRD</w:t>
      </w:r>
      <w:proofErr w:type="spellEnd"/>
      <w:r w:rsidRPr="00CB6BEF">
        <w:t xml:space="preserve">, </w:t>
      </w:r>
      <w:proofErr w:type="spellStart"/>
      <w:r w:rsidRPr="00CB6BEF">
        <w:t>AirCare</w:t>
      </w:r>
      <w:proofErr w:type="spellEnd"/>
      <w:r w:rsidRPr="00CB6BEF">
        <w:t xml:space="preserve">, GLOBE </w:t>
      </w:r>
      <w:proofErr w:type="spellStart"/>
      <w:r w:rsidRPr="00CB6BEF">
        <w:t>Observer</w:t>
      </w:r>
      <w:proofErr w:type="spellEnd"/>
      <w:r w:rsidRPr="00CB6BEF">
        <w:t xml:space="preserve"> y </w:t>
      </w:r>
      <w:proofErr w:type="spellStart"/>
      <w:r w:rsidRPr="00CB6BEF">
        <w:t>iNaturalist</w:t>
      </w:r>
      <w:proofErr w:type="spellEnd"/>
      <w:r w:rsidRPr="00CB6BEF">
        <w:t xml:space="preserve">. </w:t>
      </w:r>
    </w:p>
    <w:p w14:paraId="25D070C7" w14:textId="3D48A3D4" w:rsidR="00B87564" w:rsidRPr="00CB6BEF" w:rsidRDefault="00B87564" w:rsidP="00B87564">
      <w:pPr>
        <w:tabs>
          <w:tab w:val="left" w:pos="993"/>
        </w:tabs>
        <w:spacing w:after="0" w:line="360" w:lineRule="auto"/>
        <w:jc w:val="both"/>
      </w:pPr>
    </w:p>
    <w:p w14:paraId="7071B869" w14:textId="3AD1C847" w:rsidR="00FA4392" w:rsidRPr="00CB6BEF" w:rsidRDefault="00B87564" w:rsidP="006725B2">
      <w:pPr>
        <w:pStyle w:val="Prrafodelista"/>
        <w:numPr>
          <w:ilvl w:val="1"/>
          <w:numId w:val="63"/>
        </w:numPr>
        <w:tabs>
          <w:tab w:val="left" w:pos="993"/>
        </w:tabs>
        <w:spacing w:after="0" w:line="360" w:lineRule="auto"/>
        <w:jc w:val="both"/>
      </w:pPr>
      <w:r w:rsidRPr="00CB6BEF">
        <w:t>Los temas de las exposiciones organizadas por la Dirección de Educación Ambiental se destacaron “Ciencias de la Tierra, más allá de la Geografía” y “Recursos educativos ambientales y ciencia ciudadana”, en Santo Domingo y Santiago.</w:t>
      </w:r>
      <w:r w:rsidRPr="00CB6BEF">
        <w:br/>
      </w:r>
    </w:p>
    <w:p w14:paraId="4ACE29CA" w14:textId="2C76A544" w:rsidR="00B87564" w:rsidRDefault="00B87564" w:rsidP="00B87564">
      <w:pPr>
        <w:pStyle w:val="Prrafodelista"/>
        <w:numPr>
          <w:ilvl w:val="0"/>
          <w:numId w:val="63"/>
        </w:numPr>
        <w:tabs>
          <w:tab w:val="left" w:pos="993"/>
        </w:tabs>
        <w:spacing w:after="0" w:line="360" w:lineRule="auto"/>
        <w:jc w:val="both"/>
      </w:pPr>
      <w:r w:rsidRPr="00CB6BEF">
        <w:t xml:space="preserve">Se realizó el encuentro para multiplicadores “Herramientas y dinámicas de educación </w:t>
      </w:r>
      <w:proofErr w:type="spellStart"/>
      <w:r w:rsidRPr="00CB6BEF">
        <w:t>ambiental</w:t>
      </w:r>
      <w:proofErr w:type="gramStart"/>
      <w:r w:rsidRPr="00CB6BEF">
        <w:t>”,en</w:t>
      </w:r>
      <w:proofErr w:type="spellEnd"/>
      <w:proofErr w:type="gramEnd"/>
      <w:r w:rsidRPr="00CB6BEF">
        <w:t xml:space="preserve"> articulación con las instituciones adscritas al Ministerio. en el marco del Día Mundial de la Educación Ambiental (26 de enero), dirigido a educadores y facilitadores de siete instituciones adscritas al Ministerio: Acuario Nacional, el Instituto Nacional de Recursos Hidráulicos (INDRHI), el Parque Zoológico Nacional, fideicomiso público DO Sostenible, la Unidad Técnica Ejecutora de Proyectos de Desarrollo Agroforestal (UTEPDA) y el Jardín Botánico Nacional.</w:t>
      </w:r>
    </w:p>
    <w:p w14:paraId="679AD069" w14:textId="77777777" w:rsidR="00C95F0E" w:rsidRDefault="00C95F0E" w:rsidP="00C95F0E">
      <w:pPr>
        <w:pStyle w:val="Prrafodelista"/>
        <w:tabs>
          <w:tab w:val="left" w:pos="993"/>
        </w:tabs>
        <w:spacing w:after="0" w:line="360" w:lineRule="auto"/>
        <w:jc w:val="both"/>
      </w:pPr>
    </w:p>
    <w:p w14:paraId="0981E72F" w14:textId="77777777" w:rsidR="00C95F0E" w:rsidRPr="00CB6BEF" w:rsidRDefault="00C95F0E" w:rsidP="00C95F0E">
      <w:pPr>
        <w:pStyle w:val="Prrafodelista"/>
        <w:tabs>
          <w:tab w:val="left" w:pos="993"/>
        </w:tabs>
        <w:spacing w:after="0" w:line="360" w:lineRule="auto"/>
        <w:jc w:val="both"/>
      </w:pPr>
    </w:p>
    <w:p w14:paraId="37CA3BD1" w14:textId="6A3C9DD5" w:rsidR="006725B2" w:rsidRPr="00CB6BEF" w:rsidRDefault="00B87564" w:rsidP="000E544E">
      <w:pPr>
        <w:pStyle w:val="Prrafodelista"/>
        <w:numPr>
          <w:ilvl w:val="0"/>
          <w:numId w:val="63"/>
        </w:numPr>
        <w:tabs>
          <w:tab w:val="left" w:pos="993"/>
        </w:tabs>
        <w:spacing w:after="0" w:line="360" w:lineRule="auto"/>
        <w:jc w:val="both"/>
      </w:pPr>
      <w:r w:rsidRPr="00CB6BEF">
        <w:lastRenderedPageBreak/>
        <w:t>Se realizo la articulación con la Dirección General de Escuelas Vocacionales de las Fuerzas Armadas y de la Policía Nacional (DIGEV), para transversalizar el tema ambiental en los programas técnico-formativos y docentes de la DIGEV, dirigidos a militares, policías y ciudadanos en Hotelería y Turismo, Locución, Enfermería, Diseño Gráfico, Contabilidad, Ventas, Informática, Electrónica, Emprendimiento, Secretariado Ejecutivo, entre otros.</w:t>
      </w:r>
    </w:p>
    <w:p w14:paraId="15371C90" w14:textId="77777777" w:rsidR="00B87564" w:rsidRPr="00CB6BEF" w:rsidRDefault="00B87564" w:rsidP="00B87564">
      <w:pPr>
        <w:pStyle w:val="Prrafodelista"/>
        <w:numPr>
          <w:ilvl w:val="0"/>
          <w:numId w:val="63"/>
        </w:numPr>
        <w:tabs>
          <w:tab w:val="left" w:pos="993"/>
        </w:tabs>
        <w:spacing w:after="0" w:line="360" w:lineRule="auto"/>
        <w:jc w:val="both"/>
      </w:pPr>
      <w:r w:rsidRPr="00CB6BEF">
        <w:t xml:space="preserve">Se realizo el “Encuentro Nacional anual de Educadores Provinciales y Municipales”, organizado por la Dirección de Educación Ambiental del MMARN, que contó con la participación de representantes de 34 oficinas provinciales y municipales, incluyendo sus directivos, educadores y técnicos, </w:t>
      </w:r>
    </w:p>
    <w:p w14:paraId="49A6B7B8" w14:textId="18FD6312" w:rsidR="00B87564" w:rsidRPr="00CB6BEF" w:rsidRDefault="00B87564" w:rsidP="006725B2">
      <w:pPr>
        <w:pStyle w:val="Prrafodelista"/>
        <w:tabs>
          <w:tab w:val="left" w:pos="993"/>
        </w:tabs>
        <w:spacing w:after="0" w:line="360" w:lineRule="auto"/>
        <w:jc w:val="both"/>
      </w:pPr>
      <w:r w:rsidRPr="00CB6BEF">
        <w:t>con el propósito de fortalecer la articulación territorial, compartir los avances de cumplimiento en las principales metas del POA, como parte de la Estrategia de Educación Ambiental del MINERD, así como la necesidad de promover los recursos didácticos del Ministerio de Medio Ambiente entre los docentes para favorecer su uso, en cumplimiento de la Ley 94-20 de Educación y Comunicación Ambiental.</w:t>
      </w:r>
    </w:p>
    <w:p w14:paraId="694C8859" w14:textId="7B0D13A1" w:rsidR="00B87564" w:rsidRPr="00CB6BEF" w:rsidRDefault="00B87564" w:rsidP="00B87564">
      <w:pPr>
        <w:pStyle w:val="Prrafodelista"/>
        <w:numPr>
          <w:ilvl w:val="0"/>
          <w:numId w:val="63"/>
        </w:numPr>
        <w:tabs>
          <w:tab w:val="left" w:pos="993"/>
        </w:tabs>
        <w:spacing w:after="0" w:line="360" w:lineRule="auto"/>
        <w:jc w:val="both"/>
      </w:pPr>
      <w:r w:rsidRPr="00CB6BEF">
        <w:t>Se impartió el Diplomado “Medio Ambiente y Recursos Naturales para el Desarrollo Sostenible en República Dominicana” por tercera ocasión consecutiva, a la XXIV Promoción de la Especialidad en Comando y Estado Mayor Naval de la Armada de República Dominicana, organizado por la Dirección de Educación Ambiental del MMARN. En esta formación participaron 16 oficiales superiores y 16 expertos sobre temas prioritarios como residuos sólidos, cambio climático, áreas protegidas, biodiversidad, marco legal, suelos, aguas, fiscalización y recursos forestales.</w:t>
      </w:r>
    </w:p>
    <w:p w14:paraId="3817BF96" w14:textId="77777777" w:rsidR="00B87564" w:rsidRPr="00CB6BEF" w:rsidRDefault="00B87564" w:rsidP="00B87564">
      <w:pPr>
        <w:pStyle w:val="Prrafodelista"/>
        <w:numPr>
          <w:ilvl w:val="0"/>
          <w:numId w:val="63"/>
        </w:numPr>
        <w:tabs>
          <w:tab w:val="left" w:pos="993"/>
        </w:tabs>
        <w:spacing w:after="0" w:line="360" w:lineRule="auto"/>
        <w:jc w:val="both"/>
      </w:pPr>
      <w:r w:rsidRPr="00CB6BEF">
        <w:lastRenderedPageBreak/>
        <w:t xml:space="preserve">Se fortaleció la colaboración con proyectos que desarrolla la institución con cooperación internacional, principalmente en áreas protegidas como los parques nacionales Valle Nuevo y </w:t>
      </w:r>
      <w:proofErr w:type="spellStart"/>
      <w:r w:rsidRPr="00CB6BEF">
        <w:t>Cotubanamá</w:t>
      </w:r>
      <w:proofErr w:type="spellEnd"/>
      <w:r w:rsidRPr="00CB6BEF">
        <w:t>, así como en la cuenca del río Yuna (que toca parte de la Reserva de Biosfera Madre de las Aguas), el Santuario Marino Orlando Jorge Mera y la Reserva de Biosfera Jaragua-Bahoruco-Enriquillo.</w:t>
      </w:r>
    </w:p>
    <w:p w14:paraId="20965F1F" w14:textId="77777777" w:rsidR="00B87564" w:rsidRPr="00CB6BEF" w:rsidRDefault="00B87564" w:rsidP="00B87564">
      <w:pPr>
        <w:tabs>
          <w:tab w:val="left" w:pos="993"/>
        </w:tabs>
        <w:spacing w:after="0" w:line="360" w:lineRule="auto"/>
        <w:jc w:val="both"/>
      </w:pPr>
    </w:p>
    <w:p w14:paraId="43CBD9B7" w14:textId="77777777" w:rsidR="00B87564" w:rsidRPr="00CB6BEF" w:rsidRDefault="00B87564" w:rsidP="00B87564">
      <w:pPr>
        <w:tabs>
          <w:tab w:val="left" w:pos="993"/>
        </w:tabs>
        <w:spacing w:after="0" w:line="360" w:lineRule="auto"/>
        <w:jc w:val="both"/>
        <w:rPr>
          <w:b/>
          <w:bCs/>
        </w:rPr>
      </w:pPr>
      <w:r w:rsidRPr="00CB6BEF">
        <w:rPr>
          <w:b/>
          <w:bCs/>
        </w:rPr>
        <w:t>Producción y distribución de materiales educativos</w:t>
      </w:r>
    </w:p>
    <w:p w14:paraId="7E6C16D2" w14:textId="77777777" w:rsidR="00B87564" w:rsidRPr="00CB6BEF" w:rsidRDefault="00B87564" w:rsidP="00B87564">
      <w:pPr>
        <w:tabs>
          <w:tab w:val="left" w:pos="993"/>
        </w:tabs>
        <w:spacing w:after="0" w:line="360" w:lineRule="auto"/>
        <w:jc w:val="both"/>
        <w:rPr>
          <w:b/>
          <w:bCs/>
        </w:rPr>
      </w:pPr>
    </w:p>
    <w:p w14:paraId="13B47239" w14:textId="5B941573" w:rsidR="00B87564" w:rsidRPr="00CB6BEF" w:rsidRDefault="000E544E" w:rsidP="00B87564">
      <w:pPr>
        <w:tabs>
          <w:tab w:val="left" w:pos="993"/>
        </w:tabs>
        <w:spacing w:after="0" w:line="360" w:lineRule="auto"/>
        <w:jc w:val="both"/>
      </w:pPr>
      <w:r>
        <w:t xml:space="preserve">Durante el año </w:t>
      </w:r>
      <w:r w:rsidR="00B87564" w:rsidRPr="00CB6BEF">
        <w:t>2025 se realizaron las siguientes actividades:</w:t>
      </w:r>
    </w:p>
    <w:p w14:paraId="0C8EB8F8" w14:textId="77777777" w:rsidR="00B87564" w:rsidRPr="00CB6BEF" w:rsidRDefault="00B87564" w:rsidP="00B87564">
      <w:pPr>
        <w:tabs>
          <w:tab w:val="left" w:pos="993"/>
        </w:tabs>
        <w:spacing w:after="0" w:line="360" w:lineRule="auto"/>
        <w:jc w:val="both"/>
        <w:rPr>
          <w:sz w:val="14"/>
          <w:szCs w:val="14"/>
        </w:rPr>
      </w:pPr>
    </w:p>
    <w:p w14:paraId="5A5AC7C7" w14:textId="77777777" w:rsidR="00B87564" w:rsidRDefault="00B87564" w:rsidP="00B87564">
      <w:pPr>
        <w:pStyle w:val="Prrafodelista"/>
        <w:numPr>
          <w:ilvl w:val="0"/>
          <w:numId w:val="64"/>
        </w:numPr>
        <w:tabs>
          <w:tab w:val="left" w:pos="993"/>
        </w:tabs>
        <w:spacing w:after="0" w:line="360" w:lineRule="auto"/>
        <w:jc w:val="both"/>
      </w:pPr>
      <w:r w:rsidRPr="00CB6BEF">
        <w:t>Se entregaron 90 rompecabezas, 85 guías y cuadernillos de educación ambiental, entre otros materiales educativos a educadores provinciales, escuelas, colegios y organizaciones no gubernamentales que desarrollan actividades de educación ambiental, consistente en rompecabezas sobre los símbolos naturales nacionales (flor nacional, ave nacional, árbol nacional, más el pez loro), como recursos didácticos lúdico asociados a la identidad. El kit también incluye dos publicaciones que complementan y apoyan la labor curricular de los docentes del nivel Primario: la Guía de Actividades de Educación Ambiental (2024), para el primer ciclo de Primaria, y el Cuadernillo de Actividades de Educación Ambiental, para el segundo ciclo de Primaria (2025), con esto se propicia una sensibilización más atractiva, con herramientas que permiten trabajar diversas competencias en los estudiantes del nivel Primario.</w:t>
      </w:r>
    </w:p>
    <w:p w14:paraId="0ABD19DF" w14:textId="77777777" w:rsidR="00826792" w:rsidRDefault="00826792" w:rsidP="00826792">
      <w:pPr>
        <w:tabs>
          <w:tab w:val="left" w:pos="993"/>
        </w:tabs>
        <w:spacing w:after="0" w:line="360" w:lineRule="auto"/>
        <w:jc w:val="both"/>
      </w:pPr>
    </w:p>
    <w:p w14:paraId="5175D080" w14:textId="77777777" w:rsidR="00826792" w:rsidRPr="00CB6BEF" w:rsidRDefault="00826792" w:rsidP="00826792">
      <w:pPr>
        <w:tabs>
          <w:tab w:val="left" w:pos="993"/>
        </w:tabs>
        <w:spacing w:after="0" w:line="360" w:lineRule="auto"/>
        <w:jc w:val="both"/>
      </w:pPr>
    </w:p>
    <w:p w14:paraId="67AEF448" w14:textId="77777777" w:rsidR="00B87564" w:rsidRPr="00CB6BEF" w:rsidRDefault="00B87564" w:rsidP="00B87564">
      <w:pPr>
        <w:pStyle w:val="Prrafodelista"/>
        <w:numPr>
          <w:ilvl w:val="0"/>
          <w:numId w:val="64"/>
        </w:numPr>
        <w:tabs>
          <w:tab w:val="left" w:pos="993"/>
        </w:tabs>
        <w:spacing w:after="0" w:line="360" w:lineRule="auto"/>
        <w:jc w:val="both"/>
      </w:pPr>
      <w:r w:rsidRPr="00CB6BEF">
        <w:lastRenderedPageBreak/>
        <w:t>Se coordino el encuentro para multiplicadores “Herramientas y dinámicas de educación ambiental”, realizado en el marco del Día Mundial de la Educación Ambiental, que se celebra el 26 de enero, y dirigido a 30 educadores y facilitadores de siete instituciones adscritas al Ministerio: Acuario Nacional, el Instituto Nacional de Recursos Hidráulicos (INDRHI), el Parque Zoológico Nacional, fideicomiso público DO Sostenible, la Unidad Técnica Ejecutora de Proyectos de Desarrollo Agroforestal (UTEPDA) y el Jardín Botánico Nacional.</w:t>
      </w:r>
    </w:p>
    <w:p w14:paraId="3DDE69F0" w14:textId="77777777" w:rsidR="00B87564" w:rsidRPr="00CB6BEF" w:rsidRDefault="00B87564" w:rsidP="00B87564">
      <w:pPr>
        <w:pStyle w:val="Prrafodelista"/>
        <w:numPr>
          <w:ilvl w:val="0"/>
          <w:numId w:val="64"/>
        </w:numPr>
        <w:spacing w:line="360" w:lineRule="auto"/>
        <w:jc w:val="both"/>
      </w:pPr>
      <w:r w:rsidRPr="00CB6BEF">
        <w:t>Se elaboro el Cuadernillo de actividades de educación ambiental para el segundo ciclo del nivel Primario, el cual presenta una serie de actividades de educación ambiental compiladas por facilitadores y especialistas de la Dirección de Educación Ambiental del Ministerio de Medio Ambiente y Recursos Naturales. La finalidad es dotar a docentes de recursos que favorezcan el aprendizaje significativo sobre el cuidado del medio ambiente y los recursos naturales.</w:t>
      </w:r>
    </w:p>
    <w:p w14:paraId="4A09DC41" w14:textId="77777777" w:rsidR="002B08BA" w:rsidRPr="00CB6BEF" w:rsidRDefault="00B87564" w:rsidP="00B87564">
      <w:pPr>
        <w:pStyle w:val="Prrafodelista"/>
        <w:numPr>
          <w:ilvl w:val="0"/>
          <w:numId w:val="64"/>
        </w:numPr>
        <w:spacing w:line="360" w:lineRule="auto"/>
        <w:jc w:val="both"/>
      </w:pPr>
      <w:r w:rsidRPr="00CB6BEF">
        <w:t xml:space="preserve">Se elaboraron tarjetas educativas sobre “Prevención de incendios forestales y técnicas de manejo del fuego” dirigido a estudiantes de centros educativos y productores de las comunidades de la subcuenca del río Mijo, en San Juan. Temas: </w:t>
      </w:r>
    </w:p>
    <w:p w14:paraId="1892F8BA" w14:textId="67873BB1" w:rsidR="00B87564" w:rsidRDefault="00B87564" w:rsidP="002B08BA">
      <w:pPr>
        <w:pStyle w:val="Prrafodelista"/>
        <w:spacing w:line="360" w:lineRule="auto"/>
        <w:jc w:val="both"/>
      </w:pPr>
      <w:r w:rsidRPr="00CB6BEF">
        <w:t>diferencia entre fuego e incendio forestal, causas y consecuencias de los incendios forestales, medidas de prevención y medios de reporte. También, servicios que ofrece el Ministerio a través del Programa Nacional del Manejo del Fuego, a través de las Oficinas Provinciales y Municipales.</w:t>
      </w:r>
    </w:p>
    <w:p w14:paraId="613F572A" w14:textId="77777777" w:rsidR="00A60A4D" w:rsidRDefault="00A60A4D" w:rsidP="002B08BA">
      <w:pPr>
        <w:pStyle w:val="Prrafodelista"/>
        <w:spacing w:line="360" w:lineRule="auto"/>
        <w:jc w:val="both"/>
      </w:pPr>
    </w:p>
    <w:p w14:paraId="528FCD30" w14:textId="77777777" w:rsidR="00A60A4D" w:rsidRDefault="00A60A4D" w:rsidP="002B08BA">
      <w:pPr>
        <w:pStyle w:val="Prrafodelista"/>
        <w:spacing w:line="360" w:lineRule="auto"/>
        <w:jc w:val="both"/>
      </w:pPr>
    </w:p>
    <w:p w14:paraId="5DD4ABD9" w14:textId="77777777" w:rsidR="00A60A4D" w:rsidRPr="00CB6BEF" w:rsidRDefault="00A60A4D" w:rsidP="002B08BA">
      <w:pPr>
        <w:pStyle w:val="Prrafodelista"/>
        <w:spacing w:line="360" w:lineRule="auto"/>
        <w:jc w:val="both"/>
      </w:pPr>
    </w:p>
    <w:p w14:paraId="595CB78F" w14:textId="54B51184" w:rsidR="00B87564" w:rsidRPr="00A60A4D" w:rsidRDefault="00B87564" w:rsidP="00B87564">
      <w:pPr>
        <w:pStyle w:val="Prrafodelista"/>
        <w:numPr>
          <w:ilvl w:val="0"/>
          <w:numId w:val="64"/>
        </w:numPr>
        <w:spacing w:line="360" w:lineRule="auto"/>
        <w:jc w:val="both"/>
      </w:pPr>
      <w:r w:rsidRPr="00CB6BEF">
        <w:lastRenderedPageBreak/>
        <w:t xml:space="preserve">Presentación “Día Mundial de los Humedales” y sitios Ramsar, disponible en el espacio web del ministerio, a través de recursos educativos ambientales: </w:t>
      </w:r>
      <w:hyperlink r:id="rId26" w:history="1">
        <w:r w:rsidR="00A60A4D" w:rsidRPr="00A60A4D">
          <w:rPr>
            <w:rStyle w:val="Hipervnculo"/>
            <w:color w:val="767171"/>
          </w:rPr>
          <w:t>https://ambiente.gob.do/wp/wp-admin/admin ajax.php?juwpfisadmin=false&amp;action=wpfd&amp;task=file.download&amp;wpfd_category_id=2631&amp;wpfd_file_id=308655&amp;token=&amp;preview=1</w:t>
        </w:r>
      </w:hyperlink>
      <w:r w:rsidRPr="00A60A4D">
        <w:t xml:space="preserve"> </w:t>
      </w:r>
    </w:p>
    <w:p w14:paraId="4AE0E570" w14:textId="367DA62F" w:rsidR="006725B2" w:rsidRPr="00CB6BEF" w:rsidRDefault="00B87564" w:rsidP="00D85DE7">
      <w:pPr>
        <w:pStyle w:val="Prrafodelista"/>
        <w:numPr>
          <w:ilvl w:val="0"/>
          <w:numId w:val="64"/>
        </w:numPr>
        <w:spacing w:line="360" w:lineRule="auto"/>
        <w:jc w:val="both"/>
      </w:pPr>
      <w:r w:rsidRPr="00CB6BEF">
        <w:t>Se crearon contenido “Oficinas sostenibles: hábitos para una cultura ambiental”, contextualizada para Entidades de Intermediación Financiera (EIF).</w:t>
      </w:r>
    </w:p>
    <w:p w14:paraId="219ECBEB" w14:textId="77777777" w:rsidR="00703551" w:rsidRDefault="00703551" w:rsidP="00B87564">
      <w:pPr>
        <w:tabs>
          <w:tab w:val="left" w:pos="993"/>
        </w:tabs>
        <w:spacing w:after="0" w:line="360" w:lineRule="auto"/>
        <w:jc w:val="both"/>
        <w:rPr>
          <w:b/>
          <w:bCs/>
        </w:rPr>
      </w:pPr>
    </w:p>
    <w:p w14:paraId="1C58C901" w14:textId="46B179E9" w:rsidR="005E2CBB" w:rsidRPr="00CB6BEF" w:rsidRDefault="00B87564" w:rsidP="00B87564">
      <w:pPr>
        <w:tabs>
          <w:tab w:val="left" w:pos="993"/>
        </w:tabs>
        <w:spacing w:after="0" w:line="360" w:lineRule="auto"/>
        <w:jc w:val="both"/>
        <w:rPr>
          <w:b/>
          <w:bCs/>
        </w:rPr>
      </w:pPr>
      <w:r w:rsidRPr="00CB6BEF">
        <w:rPr>
          <w:b/>
          <w:bCs/>
        </w:rPr>
        <w:t xml:space="preserve">Fortalecimiento de la articulación con organismos y redes internacionales </w:t>
      </w:r>
    </w:p>
    <w:p w14:paraId="689ED636" w14:textId="59A19087" w:rsidR="00B87564" w:rsidRDefault="00FA4392" w:rsidP="00B87564">
      <w:pPr>
        <w:tabs>
          <w:tab w:val="left" w:pos="993"/>
        </w:tabs>
        <w:spacing w:after="0" w:line="360" w:lineRule="auto"/>
        <w:jc w:val="both"/>
      </w:pPr>
      <w:r w:rsidRPr="00CB6BEF">
        <w:t xml:space="preserve">Participación como punto focal en dos redes internacionales de educación ambiental: la Red de Formación Ambiental para América Latina y el Caribe, del Programa de las Naciones Unidas para el Medio Ambiente (PNUMA), y la Red de Educadores del Proyecto Mesoamérica. También en el Programa de Ciudadanía Global para el Desarrollo Sostenible, con el respaldo de la Organización de las Naciones Unidas para la Educación, la Ciencia y la Cultura (UNESCO). En estas redes se </w:t>
      </w:r>
      <w:r w:rsidR="00D85DE7" w:rsidRPr="00CB6BEF">
        <w:t>comparten avances</w:t>
      </w:r>
      <w:r w:rsidR="00D26605" w:rsidRPr="00CB6BEF">
        <w:t xml:space="preserve"> en Educación para el Desarrollo Sostenible (EDS), se identifican </w:t>
      </w:r>
      <w:r w:rsidR="002B08BA" w:rsidRPr="00CB6BEF">
        <w:t xml:space="preserve">retos </w:t>
      </w:r>
      <w:r w:rsidR="00E96E5A" w:rsidRPr="00CB6BEF">
        <w:t>comunes y establecen acciones conjuntas.</w:t>
      </w:r>
    </w:p>
    <w:p w14:paraId="75DC4934" w14:textId="77777777" w:rsidR="00D85DE7" w:rsidRPr="00CB6BEF" w:rsidRDefault="00D85DE7" w:rsidP="00B87564">
      <w:pPr>
        <w:tabs>
          <w:tab w:val="left" w:pos="993"/>
        </w:tabs>
        <w:spacing w:after="0" w:line="360" w:lineRule="auto"/>
        <w:jc w:val="both"/>
      </w:pPr>
    </w:p>
    <w:p w14:paraId="308CB78D" w14:textId="7C0DE74A" w:rsidR="00B87564" w:rsidRPr="00CB6BEF" w:rsidRDefault="00B87564" w:rsidP="00B87564">
      <w:pPr>
        <w:tabs>
          <w:tab w:val="left" w:pos="993"/>
        </w:tabs>
        <w:spacing w:after="0" w:line="360" w:lineRule="auto"/>
        <w:jc w:val="both"/>
      </w:pPr>
      <w:r w:rsidRPr="00CB6BEF">
        <w:t>Coordinación de la participación de especialistas del Ministerio en dos conferencias internacionales virtuales, como parte del ciclo de ponencias virtuales de educación ambiental, organizado en el marco de la Presidencia Pro Tempore de la Estrategia Mesoamericana de</w:t>
      </w:r>
      <w:r w:rsidR="00A60A4D">
        <w:t xml:space="preserve"> </w:t>
      </w:r>
      <w:r w:rsidRPr="00CB6BEF">
        <w:t xml:space="preserve">Sustentabilidad Ambiental (EMSA) del Proyecto Mesoamérica que ostenta México para el primer semestre de 2025. </w:t>
      </w:r>
    </w:p>
    <w:p w14:paraId="216A5F36" w14:textId="77777777" w:rsidR="00B87564" w:rsidRPr="00CB6BEF" w:rsidRDefault="00B87564" w:rsidP="00B87564">
      <w:pPr>
        <w:tabs>
          <w:tab w:val="left" w:pos="993"/>
        </w:tabs>
        <w:spacing w:after="0" w:line="360" w:lineRule="auto"/>
        <w:jc w:val="both"/>
      </w:pPr>
    </w:p>
    <w:p w14:paraId="08D35CEF" w14:textId="77777777" w:rsidR="00B87564" w:rsidRPr="00CB6BEF" w:rsidRDefault="00B87564" w:rsidP="00B87564">
      <w:pPr>
        <w:tabs>
          <w:tab w:val="left" w:pos="993"/>
        </w:tabs>
        <w:spacing w:after="0" w:line="360" w:lineRule="auto"/>
        <w:jc w:val="both"/>
      </w:pPr>
      <w:r w:rsidRPr="00CB6BEF">
        <w:t xml:space="preserve">Participación de la Dirección de Educación Ambiental en el proceso de actualización de la Contribución Nacionalmente Determinada 2025-2030 (NDC 3.0) de República Dominicana, para integrar el enfoque de género en la NDC 3.0, así como definir metas para el componente de sensibilización y educación en la Acción para el Empoderamiento Climático (ACE). Este esfuerzo fue liderado por MEPyD, MMARN, CNCCMDL, PNUD, UNICEF, con el apoyo del BID, consorcio OCA GLOBAL, </w:t>
      </w:r>
      <w:proofErr w:type="spellStart"/>
      <w:r w:rsidRPr="00CB6BEF">
        <w:t>Guakía</w:t>
      </w:r>
      <w:proofErr w:type="spellEnd"/>
      <w:r w:rsidRPr="00CB6BEF">
        <w:t xml:space="preserve"> Ambiente y Fundación Plenitud.</w:t>
      </w:r>
    </w:p>
    <w:p w14:paraId="2FA0E6C9" w14:textId="77777777" w:rsidR="00B87564" w:rsidRPr="00CB6BEF" w:rsidRDefault="00B87564" w:rsidP="00B87564">
      <w:pPr>
        <w:tabs>
          <w:tab w:val="left" w:pos="993"/>
        </w:tabs>
        <w:spacing w:after="0" w:line="360" w:lineRule="auto"/>
        <w:jc w:val="both"/>
      </w:pPr>
    </w:p>
    <w:p w14:paraId="4AC27C12" w14:textId="77777777" w:rsidR="00B87564" w:rsidRPr="00CB6BEF" w:rsidRDefault="00B87564" w:rsidP="00B87564">
      <w:pPr>
        <w:tabs>
          <w:tab w:val="left" w:pos="993"/>
        </w:tabs>
        <w:spacing w:after="0" w:line="360" w:lineRule="auto"/>
        <w:jc w:val="both"/>
      </w:pPr>
      <w:r w:rsidRPr="00CB6BEF">
        <w:t>Participación en la Revisión del Programa Nacional de Inducción (PNI), organizado por la División de Inducción al Personal Docente del Viceministerio de Acreditación y Certificación Docente del Ministerio de Educación (MINERD), con el propósito de optimizar los módulos de formación docente y ajustar las actividades a las horas establecidas. En este espacio se presentó la “Guía de educación ambiental, un enfoque transversal, para el primer ciclo del nivel Primario” y se compartieron herramientas digitales ambientales para aplicar en el aula.</w:t>
      </w:r>
    </w:p>
    <w:p w14:paraId="221E8A38" w14:textId="77777777" w:rsidR="00B87564" w:rsidRPr="00CB6BEF" w:rsidRDefault="00B87564" w:rsidP="00B87564">
      <w:pPr>
        <w:tabs>
          <w:tab w:val="left" w:pos="993"/>
        </w:tabs>
        <w:spacing w:after="0" w:line="360" w:lineRule="auto"/>
        <w:jc w:val="both"/>
      </w:pPr>
    </w:p>
    <w:p w14:paraId="454C9E6C" w14:textId="77777777" w:rsidR="00E96E5A" w:rsidRPr="00CB6BEF" w:rsidRDefault="00B87564" w:rsidP="00B87564">
      <w:pPr>
        <w:tabs>
          <w:tab w:val="left" w:pos="993"/>
        </w:tabs>
        <w:spacing w:after="0" w:line="360" w:lineRule="auto"/>
        <w:jc w:val="both"/>
      </w:pPr>
      <w:r w:rsidRPr="00CB6BEF">
        <w:t xml:space="preserve">Como parte del proyecto Avance de la Capacidad de Monitoreo del Cambio Climático en Parques Nacionales Basada en TIC, que será implementado durante los próximos tres años con el acompañamiento </w:t>
      </w:r>
    </w:p>
    <w:p w14:paraId="08A94B5B" w14:textId="336859DF" w:rsidR="00B87564" w:rsidRPr="00CB6BEF" w:rsidRDefault="00B87564" w:rsidP="00B87564">
      <w:pPr>
        <w:tabs>
          <w:tab w:val="left" w:pos="993"/>
        </w:tabs>
        <w:spacing w:after="0" w:line="360" w:lineRule="auto"/>
        <w:jc w:val="both"/>
      </w:pPr>
      <w:r w:rsidRPr="00CB6BEF">
        <w:t>técnico y financiero de la Agencia de Cooperación Internacional de Corea (KOICA) y la implementación del servicio Nacional de Parques Corea (KNPS), la Dirección participó en un curso sobre “Gobernanza y monitoreo del cambio climático en áreas protegidas, con base en TIC y participación ciudadana”.</w:t>
      </w:r>
    </w:p>
    <w:p w14:paraId="61BCA0B2" w14:textId="77777777" w:rsidR="00B87564" w:rsidRPr="00CB6BEF" w:rsidRDefault="00B87564" w:rsidP="00B87564">
      <w:pPr>
        <w:tabs>
          <w:tab w:val="left" w:pos="993"/>
        </w:tabs>
        <w:spacing w:after="0" w:line="360" w:lineRule="auto"/>
        <w:jc w:val="both"/>
      </w:pPr>
    </w:p>
    <w:p w14:paraId="1C6DC72D" w14:textId="77777777" w:rsidR="00B87564" w:rsidRPr="00CB6BEF" w:rsidRDefault="00B87564" w:rsidP="00B87564">
      <w:pPr>
        <w:tabs>
          <w:tab w:val="left" w:pos="993"/>
        </w:tabs>
        <w:spacing w:after="0" w:line="360" w:lineRule="auto"/>
        <w:jc w:val="both"/>
        <w:rPr>
          <w:b/>
          <w:bCs/>
        </w:rPr>
      </w:pPr>
      <w:r w:rsidRPr="00CB6BEF">
        <w:rPr>
          <w:b/>
          <w:bCs/>
        </w:rPr>
        <w:lastRenderedPageBreak/>
        <w:t>Innovación en experiencias de sensibilización en temas ambientales:</w:t>
      </w:r>
    </w:p>
    <w:p w14:paraId="3A7EBC26" w14:textId="77777777" w:rsidR="00B87564" w:rsidRPr="00CB6BEF" w:rsidRDefault="00B87564" w:rsidP="00B87564">
      <w:pPr>
        <w:tabs>
          <w:tab w:val="left" w:pos="993"/>
        </w:tabs>
        <w:spacing w:after="0" w:line="360" w:lineRule="auto"/>
        <w:jc w:val="both"/>
        <w:rPr>
          <w:sz w:val="20"/>
          <w:szCs w:val="20"/>
        </w:rPr>
      </w:pPr>
    </w:p>
    <w:p w14:paraId="74B1DC86" w14:textId="17BE0657" w:rsidR="00B87564" w:rsidRPr="00CB6BEF" w:rsidRDefault="00B87564" w:rsidP="00B87564">
      <w:pPr>
        <w:pStyle w:val="Prrafodelista"/>
        <w:numPr>
          <w:ilvl w:val="0"/>
          <w:numId w:val="65"/>
        </w:numPr>
        <w:tabs>
          <w:tab w:val="left" w:pos="993"/>
        </w:tabs>
        <w:spacing w:after="0" w:line="360" w:lineRule="auto"/>
        <w:jc w:val="both"/>
      </w:pPr>
      <w:r w:rsidRPr="00CB6BEF">
        <w:t xml:space="preserve">Visitas educativas al Parque </w:t>
      </w:r>
      <w:proofErr w:type="spellStart"/>
      <w:r w:rsidRPr="00CB6BEF">
        <w:t>Cotubanamá</w:t>
      </w:r>
      <w:proofErr w:type="spellEnd"/>
      <w:r w:rsidRPr="00CB6BEF">
        <w:t>. Futuros docentes, estudiantes del Instituto de Formación Docente Salomé Ureña (ISFODOSU) y los ganadores de la competencia “</w:t>
      </w:r>
      <w:proofErr w:type="spellStart"/>
      <w:r w:rsidRPr="00CB6BEF">
        <w:t>Ecolíderes</w:t>
      </w:r>
      <w:proofErr w:type="spellEnd"/>
      <w:r w:rsidRPr="00CB6BEF">
        <w:t xml:space="preserve">” que organiza Cementos Progreso, en alianza con la organización educativa Junior </w:t>
      </w:r>
      <w:proofErr w:type="spellStart"/>
      <w:r w:rsidRPr="00CB6BEF">
        <w:t>Achievement</w:t>
      </w:r>
      <w:proofErr w:type="spellEnd"/>
      <w:r w:rsidRPr="00CB6BEF">
        <w:t xml:space="preserve"> </w:t>
      </w:r>
      <w:proofErr w:type="gramStart"/>
      <w:r w:rsidRPr="00CB6BEF">
        <w:t>Dominicana</w:t>
      </w:r>
      <w:proofErr w:type="gramEnd"/>
      <w:r w:rsidRPr="00CB6BEF">
        <w:t xml:space="preserve"> (JA </w:t>
      </w:r>
      <w:proofErr w:type="gramStart"/>
      <w:r w:rsidRPr="00CB6BEF">
        <w:t>Dominicana</w:t>
      </w:r>
      <w:proofErr w:type="gramEnd"/>
      <w:r w:rsidRPr="00CB6BEF">
        <w:t>) estuvieron entre los grupos que recorrieron la Cueva del Puente, sitio clave del área protegida más visitada del país, para el cual se diseñó una experiencia educativa integral.</w:t>
      </w:r>
    </w:p>
    <w:p w14:paraId="6665F1E5" w14:textId="77777777" w:rsidR="00B87564" w:rsidRPr="00CB6BEF" w:rsidRDefault="00B87564" w:rsidP="00B87564">
      <w:pPr>
        <w:pStyle w:val="Prrafodelista"/>
        <w:numPr>
          <w:ilvl w:val="0"/>
          <w:numId w:val="65"/>
        </w:numPr>
        <w:tabs>
          <w:tab w:val="left" w:pos="993"/>
        </w:tabs>
        <w:spacing w:after="0" w:line="360" w:lineRule="auto"/>
        <w:jc w:val="both"/>
      </w:pPr>
      <w:r w:rsidRPr="00CB6BEF">
        <w:t>Primeras visitas de bomberos forestales a escuelas en cuencas de alta incidencia como iniciativa piloto durante la Temporada de Prevención de Incendios Forestales 2025, junto al Viceministerio de Recursos Forestales, para sensibilizar a 140 estudiantes y a más de 30 productores de la subcuenca del río Mijo, en San Juan, una de las que registra mayor ocurrencia de incendios forestales.</w:t>
      </w:r>
    </w:p>
    <w:p w14:paraId="542EDE36" w14:textId="77777777" w:rsidR="00E96E5A" w:rsidRPr="00CB6BEF" w:rsidRDefault="00E96E5A" w:rsidP="00B87564">
      <w:pPr>
        <w:spacing w:line="360" w:lineRule="auto"/>
        <w:jc w:val="both"/>
        <w:rPr>
          <w:rFonts w:eastAsia="Calibri"/>
          <w:highlight w:val="yellow"/>
        </w:rPr>
      </w:pPr>
    </w:p>
    <w:p w14:paraId="76303E0E" w14:textId="77777777" w:rsidR="00B87564" w:rsidRPr="00CB6BEF" w:rsidRDefault="00B87564" w:rsidP="00B87564">
      <w:pPr>
        <w:tabs>
          <w:tab w:val="left" w:pos="993"/>
        </w:tabs>
        <w:spacing w:after="0" w:line="360" w:lineRule="auto"/>
        <w:jc w:val="both"/>
        <w:rPr>
          <w:b/>
          <w:bCs/>
        </w:rPr>
      </w:pPr>
      <w:r w:rsidRPr="00CB6BEF">
        <w:rPr>
          <w:b/>
          <w:bCs/>
        </w:rPr>
        <w:t>Formación de Técnico en Estudios Superiores en Medio Ambiente y Recursos Naturales</w:t>
      </w:r>
    </w:p>
    <w:p w14:paraId="33C99181" w14:textId="77777777" w:rsidR="00B87564" w:rsidRPr="00CB6BEF" w:rsidRDefault="00B87564" w:rsidP="00B87564">
      <w:pPr>
        <w:tabs>
          <w:tab w:val="left" w:pos="993"/>
        </w:tabs>
        <w:spacing w:after="0" w:line="360" w:lineRule="auto"/>
        <w:jc w:val="both"/>
        <w:rPr>
          <w:b/>
          <w:bCs/>
        </w:rPr>
      </w:pPr>
    </w:p>
    <w:p w14:paraId="56DFC36D" w14:textId="77777777" w:rsidR="00B87564" w:rsidRPr="00CB6BEF" w:rsidRDefault="00B87564" w:rsidP="00B87564">
      <w:pPr>
        <w:tabs>
          <w:tab w:val="left" w:pos="993"/>
        </w:tabs>
        <w:spacing w:after="0" w:line="360" w:lineRule="auto"/>
        <w:jc w:val="both"/>
      </w:pPr>
      <w:r w:rsidRPr="00CB6BEF">
        <w:t>Durante el año 2025, el Instituto Técnico de Estudios Superiores en Medio Ambiente y Recursos Naturales (ITESMARENA) avanzó significativamente en la formación técnica, el fortalecimiento institucional y la ampliación de su impacto educativo en el país.</w:t>
      </w:r>
    </w:p>
    <w:p w14:paraId="615903F6" w14:textId="77777777" w:rsidR="00B87564" w:rsidRDefault="00B87564" w:rsidP="00B87564">
      <w:pPr>
        <w:tabs>
          <w:tab w:val="left" w:pos="993"/>
        </w:tabs>
        <w:spacing w:after="0" w:line="360" w:lineRule="auto"/>
        <w:jc w:val="both"/>
      </w:pPr>
    </w:p>
    <w:p w14:paraId="31927C56" w14:textId="77777777" w:rsidR="00703551" w:rsidRDefault="00703551" w:rsidP="00B87564">
      <w:pPr>
        <w:tabs>
          <w:tab w:val="left" w:pos="993"/>
        </w:tabs>
        <w:spacing w:after="0" w:line="360" w:lineRule="auto"/>
        <w:jc w:val="both"/>
      </w:pPr>
    </w:p>
    <w:p w14:paraId="5B9995B4" w14:textId="77777777" w:rsidR="00703551" w:rsidRPr="00CB6BEF" w:rsidRDefault="00703551" w:rsidP="00B87564">
      <w:pPr>
        <w:tabs>
          <w:tab w:val="left" w:pos="993"/>
        </w:tabs>
        <w:spacing w:after="0" w:line="360" w:lineRule="auto"/>
        <w:jc w:val="both"/>
      </w:pPr>
    </w:p>
    <w:p w14:paraId="2EF9ECA1" w14:textId="77777777" w:rsidR="00B87564" w:rsidRPr="00CB6BEF" w:rsidRDefault="00B87564" w:rsidP="00B87564">
      <w:pPr>
        <w:pStyle w:val="Prrafodelista"/>
        <w:numPr>
          <w:ilvl w:val="0"/>
          <w:numId w:val="66"/>
        </w:numPr>
        <w:tabs>
          <w:tab w:val="left" w:pos="993"/>
        </w:tabs>
        <w:spacing w:after="0" w:line="360" w:lineRule="auto"/>
        <w:jc w:val="both"/>
      </w:pPr>
      <w:r w:rsidRPr="00CB6BEF">
        <w:lastRenderedPageBreak/>
        <w:t>76 jóvenes completaron satisfactoriamente su formación como Técnicos Superiores en Gestión Ambiental y Ciencias Forestales, representando el 95% de la meta planificada.</w:t>
      </w:r>
    </w:p>
    <w:p w14:paraId="44F7A46B" w14:textId="77777777" w:rsidR="00B87564" w:rsidRPr="00CB6BEF" w:rsidRDefault="00B87564" w:rsidP="00B87564">
      <w:pPr>
        <w:pStyle w:val="Prrafodelista"/>
        <w:numPr>
          <w:ilvl w:val="0"/>
          <w:numId w:val="66"/>
        </w:numPr>
        <w:tabs>
          <w:tab w:val="left" w:pos="993"/>
        </w:tabs>
        <w:spacing w:after="0" w:line="360" w:lineRule="auto"/>
        <w:jc w:val="both"/>
      </w:pPr>
      <w:r w:rsidRPr="00CB6BEF">
        <w:t>2,738 personas capacitadas en temas ambientales a través de cursos, talleres, paneles y programas de educación continua y turismo educativo.</w:t>
      </w:r>
    </w:p>
    <w:p w14:paraId="6B6B8518" w14:textId="77777777" w:rsidR="00B87564" w:rsidRPr="00CB6BEF" w:rsidRDefault="00B87564" w:rsidP="00B87564">
      <w:pPr>
        <w:pStyle w:val="Prrafodelista"/>
        <w:numPr>
          <w:ilvl w:val="0"/>
          <w:numId w:val="66"/>
        </w:numPr>
        <w:tabs>
          <w:tab w:val="left" w:pos="993"/>
        </w:tabs>
        <w:spacing w:after="0" w:line="360" w:lineRule="auto"/>
        <w:jc w:val="both"/>
      </w:pPr>
      <w:r w:rsidRPr="00CB6BEF">
        <w:t>Realización del Tercer Seminario Internacional Virtual de Formación de Formadores en Responsabilidad Social en Iberoamérica, con la participación de 749 personas de 13 países, en coordinación con REDUNIRSE.</w:t>
      </w:r>
    </w:p>
    <w:p w14:paraId="16DDDCF6" w14:textId="77777777" w:rsidR="00B87564" w:rsidRPr="00CB6BEF" w:rsidRDefault="00B87564" w:rsidP="00B87564">
      <w:pPr>
        <w:pStyle w:val="Prrafodelista"/>
        <w:numPr>
          <w:ilvl w:val="0"/>
          <w:numId w:val="66"/>
        </w:numPr>
        <w:tabs>
          <w:tab w:val="left" w:pos="993"/>
        </w:tabs>
        <w:spacing w:after="0" w:line="360" w:lineRule="auto"/>
        <w:jc w:val="both"/>
      </w:pPr>
      <w:r w:rsidRPr="00CB6BEF">
        <w:t xml:space="preserve">Ejecución de cursos especializados para guardaparques, talleres comunitarios, conferencias ambientales y proyectos de campo con estudiantes internacionales mediante el convenio con </w:t>
      </w:r>
      <w:proofErr w:type="spellStart"/>
      <w:r w:rsidRPr="00CB6BEF">
        <w:t>Education</w:t>
      </w:r>
      <w:proofErr w:type="spellEnd"/>
      <w:r w:rsidRPr="00CB6BEF">
        <w:t xml:space="preserve"> </w:t>
      </w:r>
      <w:proofErr w:type="spellStart"/>
      <w:r w:rsidRPr="00CB6BEF">
        <w:t>First</w:t>
      </w:r>
      <w:proofErr w:type="spellEnd"/>
      <w:r w:rsidRPr="00CB6BEF">
        <w:t xml:space="preserve"> (EF).</w:t>
      </w:r>
    </w:p>
    <w:p w14:paraId="29E4BF3B" w14:textId="77777777" w:rsidR="00483A25" w:rsidRPr="00CB6BEF" w:rsidRDefault="00483A25" w:rsidP="00483A25">
      <w:pPr>
        <w:pStyle w:val="Prrafodelista"/>
        <w:tabs>
          <w:tab w:val="left" w:pos="993"/>
        </w:tabs>
        <w:spacing w:after="0" w:line="360" w:lineRule="auto"/>
        <w:jc w:val="both"/>
      </w:pPr>
    </w:p>
    <w:p w14:paraId="5E648B5A" w14:textId="77777777" w:rsidR="00703551" w:rsidRDefault="00703551" w:rsidP="00483A25">
      <w:pPr>
        <w:spacing w:line="360" w:lineRule="auto"/>
        <w:jc w:val="both"/>
        <w:rPr>
          <w:rFonts w:eastAsia="Calibri"/>
          <w:b/>
          <w:bCs/>
        </w:rPr>
      </w:pPr>
    </w:p>
    <w:p w14:paraId="18CCE204" w14:textId="2E1107CA" w:rsidR="00483A25" w:rsidRPr="00CB6BEF" w:rsidRDefault="00483A25" w:rsidP="00483A25">
      <w:pPr>
        <w:spacing w:line="360" w:lineRule="auto"/>
        <w:jc w:val="both"/>
        <w:rPr>
          <w:rFonts w:eastAsia="Calibri"/>
          <w:b/>
          <w:bCs/>
        </w:rPr>
      </w:pPr>
      <w:r w:rsidRPr="00CB6BEF">
        <w:rPr>
          <w:rFonts w:eastAsia="Calibri"/>
          <w:b/>
          <w:bCs/>
        </w:rPr>
        <w:t>Desempeño Provincial</w:t>
      </w:r>
    </w:p>
    <w:p w14:paraId="6F19B757" w14:textId="44DEC2CC" w:rsidR="00483A25" w:rsidRPr="00CB6BEF" w:rsidRDefault="00483A25" w:rsidP="00483A25">
      <w:pPr>
        <w:spacing w:line="360" w:lineRule="auto"/>
        <w:jc w:val="both"/>
        <w:rPr>
          <w:rFonts w:eastAsia="Calibri"/>
        </w:rPr>
      </w:pPr>
      <w:r w:rsidRPr="00CB6BEF">
        <w:rPr>
          <w:rFonts w:eastAsia="Calibri"/>
        </w:rPr>
        <w:t>A continuación, se presentan los principales resultados obtenidos por las oficinas provinciales y municipales durante este año 2025 en colaboración con las diferentes áreas del ministerio:</w:t>
      </w:r>
    </w:p>
    <w:p w14:paraId="2F7589EB" w14:textId="77777777" w:rsidR="006725B2" w:rsidRPr="00CB6BEF" w:rsidRDefault="006725B2" w:rsidP="00483A25">
      <w:pPr>
        <w:spacing w:line="360" w:lineRule="auto"/>
        <w:jc w:val="both"/>
        <w:rPr>
          <w:rFonts w:eastAsia="Calibri"/>
        </w:rPr>
      </w:pPr>
    </w:p>
    <w:p w14:paraId="1F447319" w14:textId="77777777" w:rsidR="00483A25" w:rsidRPr="00CB6BEF" w:rsidRDefault="00483A25" w:rsidP="00483A25">
      <w:pPr>
        <w:pStyle w:val="Prrafodelista"/>
        <w:numPr>
          <w:ilvl w:val="1"/>
          <w:numId w:val="25"/>
        </w:numPr>
        <w:spacing w:line="360" w:lineRule="auto"/>
        <w:jc w:val="both"/>
        <w:rPr>
          <w:rFonts w:eastAsia="Calibri"/>
        </w:rPr>
      </w:pPr>
      <w:r w:rsidRPr="00CB6BEF">
        <w:rPr>
          <w:rFonts w:eastAsia="Calibri"/>
          <w:b/>
        </w:rPr>
        <w:t>Certificados de Registro de Impacto Ambiental (</w:t>
      </w:r>
      <w:proofErr w:type="spellStart"/>
      <w:r w:rsidRPr="00CB6BEF">
        <w:rPr>
          <w:rFonts w:eastAsia="Calibri"/>
          <w:b/>
        </w:rPr>
        <w:t>CRIMs</w:t>
      </w:r>
      <w:proofErr w:type="spellEnd"/>
      <w:r w:rsidRPr="00CB6BEF">
        <w:rPr>
          <w:rFonts w:eastAsia="Calibri"/>
          <w:b/>
        </w:rPr>
        <w:t>):</w:t>
      </w:r>
      <w:r w:rsidRPr="00CB6BEF">
        <w:rPr>
          <w:rFonts w:eastAsia="Calibri"/>
        </w:rPr>
        <w:t xml:space="preserve"> Se emitieron 6,400 certificados, promoviendo proyectos sostenibles en todo el país.</w:t>
      </w:r>
    </w:p>
    <w:p w14:paraId="20004360" w14:textId="77777777" w:rsidR="00483A25" w:rsidRPr="00CB6BEF" w:rsidRDefault="00483A25" w:rsidP="00483A25">
      <w:pPr>
        <w:pStyle w:val="Prrafodelista"/>
        <w:numPr>
          <w:ilvl w:val="1"/>
          <w:numId w:val="25"/>
        </w:numPr>
        <w:spacing w:line="360" w:lineRule="auto"/>
        <w:jc w:val="both"/>
        <w:rPr>
          <w:rFonts w:eastAsia="Calibri"/>
        </w:rPr>
      </w:pPr>
      <w:r w:rsidRPr="00CB6BEF">
        <w:rPr>
          <w:rFonts w:eastAsia="Calibri"/>
          <w:b/>
        </w:rPr>
        <w:t>Denuncias gestionadas a través de Línea Verde:</w:t>
      </w:r>
      <w:r w:rsidRPr="00CB6BEF">
        <w:rPr>
          <w:rFonts w:eastAsia="Calibri"/>
        </w:rPr>
        <w:t xml:space="preserve"> Se registraron 2,691 de línea verde en las áreas de Gestión Ambiental, Recursos Forestales, Suelos y Aguas y Costeros y Marinos.</w:t>
      </w:r>
    </w:p>
    <w:p w14:paraId="452583AE" w14:textId="77777777" w:rsidR="00483A25" w:rsidRPr="00CB6BEF" w:rsidRDefault="00483A25" w:rsidP="00483A25">
      <w:pPr>
        <w:pStyle w:val="Prrafodelista"/>
        <w:numPr>
          <w:ilvl w:val="1"/>
          <w:numId w:val="25"/>
        </w:numPr>
        <w:spacing w:line="360" w:lineRule="auto"/>
        <w:jc w:val="both"/>
        <w:rPr>
          <w:rFonts w:eastAsia="Calibri"/>
        </w:rPr>
      </w:pPr>
      <w:r w:rsidRPr="00CB6BEF">
        <w:rPr>
          <w:rFonts w:eastAsia="Calibri"/>
          <w:b/>
        </w:rPr>
        <w:lastRenderedPageBreak/>
        <w:t>Aplicación de sanciones:</w:t>
      </w:r>
      <w:r w:rsidRPr="00CB6BEF">
        <w:rPr>
          <w:rFonts w:eastAsia="Calibri"/>
        </w:rPr>
        <w:t xml:space="preserve"> Se impusieron 1,406 sanciones, garantizando el cumplimiento de las normativas ambientales y disuadiendo prácticas dañinas.</w:t>
      </w:r>
    </w:p>
    <w:p w14:paraId="4B3980D4" w14:textId="77777777" w:rsidR="00483A25" w:rsidRPr="00CB6BEF" w:rsidRDefault="00483A25" w:rsidP="00483A25">
      <w:pPr>
        <w:pStyle w:val="Prrafodelista"/>
        <w:spacing w:line="360" w:lineRule="auto"/>
        <w:ind w:left="1440"/>
        <w:jc w:val="both"/>
        <w:rPr>
          <w:rFonts w:eastAsia="Calibri"/>
        </w:rPr>
      </w:pPr>
    </w:p>
    <w:p w14:paraId="6766784E" w14:textId="0745D8A8" w:rsidR="006725B2" w:rsidRDefault="00483A25" w:rsidP="00483A25">
      <w:pPr>
        <w:spacing w:line="360" w:lineRule="auto"/>
        <w:jc w:val="both"/>
        <w:rPr>
          <w:rFonts w:eastAsia="Calibri"/>
        </w:rPr>
      </w:pPr>
      <w:r w:rsidRPr="00CB6BEF">
        <w:rPr>
          <w:rFonts w:eastAsia="Calibri"/>
        </w:rPr>
        <w:t>Durante el 2025 se realizaron acciones para fortalecer el desarrollo y los servicios que brindan   las oficinas provinciales, estos cambios presentaron la oportunidad de reingeniería marcando un periodo de crecimiento y consolidación, gracias a una estructura operativa eficiente, servicios enfocados en las necesidades ciudadana y un enfoque estratégico en la modernización, estas oficinas se han convertido en un puente efectivo entre el ministerio y las comunidades.</w:t>
      </w:r>
    </w:p>
    <w:p w14:paraId="0770EDE2" w14:textId="77777777" w:rsidR="00703551" w:rsidRPr="00CB6BEF" w:rsidRDefault="00703551" w:rsidP="00483A25">
      <w:pPr>
        <w:spacing w:line="360" w:lineRule="auto"/>
        <w:jc w:val="both"/>
        <w:rPr>
          <w:rFonts w:eastAsia="Calibri"/>
        </w:rPr>
      </w:pPr>
    </w:p>
    <w:p w14:paraId="3AD8B102" w14:textId="77777777" w:rsidR="00D85819" w:rsidRPr="00CB6BEF" w:rsidRDefault="00D85819" w:rsidP="00D85819">
      <w:pPr>
        <w:spacing w:line="360" w:lineRule="auto"/>
        <w:jc w:val="both"/>
        <w:rPr>
          <w:rFonts w:eastAsia="Calibri"/>
          <w:b/>
          <w:bCs/>
        </w:rPr>
      </w:pPr>
      <w:r w:rsidRPr="00CB6BEF">
        <w:rPr>
          <w:rFonts w:eastAsia="Calibri"/>
          <w:b/>
          <w:bCs/>
        </w:rPr>
        <w:t>Atención a la Ciudadanía y Medio Ambiente</w:t>
      </w:r>
    </w:p>
    <w:p w14:paraId="260B803B" w14:textId="77777777" w:rsidR="00D85819" w:rsidRPr="00CB6BEF" w:rsidRDefault="00D85819" w:rsidP="006725B2">
      <w:pPr>
        <w:pStyle w:val="Prrafodelista"/>
        <w:numPr>
          <w:ilvl w:val="0"/>
          <w:numId w:val="73"/>
        </w:numPr>
        <w:spacing w:line="360" w:lineRule="auto"/>
        <w:jc w:val="both"/>
        <w:rPr>
          <w:rFonts w:eastAsia="Calibri"/>
        </w:rPr>
      </w:pPr>
      <w:r w:rsidRPr="00CB6BEF">
        <w:rPr>
          <w:rFonts w:eastAsia="Calibri"/>
        </w:rPr>
        <w:t xml:space="preserve">Se entregaron al ciudadano 2,149 autorizaciones en este periodo.  </w:t>
      </w:r>
    </w:p>
    <w:p w14:paraId="22431D7E" w14:textId="77777777" w:rsidR="00D85819" w:rsidRPr="00CB6BEF" w:rsidRDefault="00D85819" w:rsidP="006725B2">
      <w:pPr>
        <w:pStyle w:val="Prrafodelista"/>
        <w:numPr>
          <w:ilvl w:val="0"/>
          <w:numId w:val="73"/>
        </w:numPr>
        <w:spacing w:line="360" w:lineRule="auto"/>
        <w:jc w:val="both"/>
        <w:rPr>
          <w:rFonts w:eastAsia="Calibri"/>
        </w:rPr>
      </w:pPr>
      <w:r w:rsidRPr="00CB6BEF">
        <w:rPr>
          <w:rFonts w:eastAsia="Calibri"/>
        </w:rPr>
        <w:t xml:space="preserve">Se fortaleció la calidad del servicio a través de la implementación de una estrategia de mejora de procesos y la elaboración del Procedimiento Interno de Gestión y Trámite de Solicitudes de Autorización Ambiental. </w:t>
      </w:r>
    </w:p>
    <w:p w14:paraId="03CF3E3F" w14:textId="77777777" w:rsidR="00D85819" w:rsidRPr="00CB6BEF" w:rsidRDefault="00D85819" w:rsidP="006725B2">
      <w:pPr>
        <w:pStyle w:val="Prrafodelista"/>
        <w:numPr>
          <w:ilvl w:val="0"/>
          <w:numId w:val="73"/>
        </w:numPr>
        <w:spacing w:line="360" w:lineRule="auto"/>
        <w:jc w:val="both"/>
        <w:rPr>
          <w:rFonts w:eastAsia="Calibri"/>
        </w:rPr>
      </w:pPr>
      <w:r w:rsidRPr="00CB6BEF">
        <w:rPr>
          <w:rFonts w:eastAsia="Calibri"/>
        </w:rPr>
        <w:t xml:space="preserve">Fue incrementada la Gestión por Indicadores y la calidad estadística mediante la implementación de un Sistema de Registro de Solicitudes de Servicio. </w:t>
      </w:r>
    </w:p>
    <w:p w14:paraId="4093B7B3" w14:textId="77777777" w:rsidR="00D85819" w:rsidRPr="00CB6BEF" w:rsidRDefault="00D85819" w:rsidP="006725B2">
      <w:pPr>
        <w:pStyle w:val="Prrafodelista"/>
        <w:numPr>
          <w:ilvl w:val="0"/>
          <w:numId w:val="73"/>
        </w:numPr>
        <w:spacing w:line="360" w:lineRule="auto"/>
        <w:jc w:val="both"/>
        <w:rPr>
          <w:rFonts w:eastAsia="Calibri"/>
        </w:rPr>
      </w:pPr>
      <w:r w:rsidRPr="00CB6BEF">
        <w:rPr>
          <w:rFonts w:eastAsia="Calibri"/>
        </w:rPr>
        <w:t xml:space="preserve">Fueron elaboradas 753 cartas de requerimiento de pago, al ciudadano con autorizaciones emitidas, y entregadas 665, según los cálculos y costos establecidos en la normativa vigente. </w:t>
      </w:r>
    </w:p>
    <w:p w14:paraId="7DFB2C6F" w14:textId="77777777" w:rsidR="00D85819" w:rsidRPr="00CB6BEF" w:rsidRDefault="00D85819" w:rsidP="006725B2">
      <w:pPr>
        <w:pStyle w:val="Prrafodelista"/>
        <w:numPr>
          <w:ilvl w:val="0"/>
          <w:numId w:val="73"/>
        </w:numPr>
        <w:spacing w:line="360" w:lineRule="auto"/>
        <w:jc w:val="both"/>
        <w:rPr>
          <w:rFonts w:eastAsia="Calibri"/>
        </w:rPr>
      </w:pPr>
      <w:r w:rsidRPr="00CB6BEF">
        <w:rPr>
          <w:rFonts w:eastAsia="Calibri"/>
        </w:rPr>
        <w:t xml:space="preserve">Se tramitaron 3,371 documentos y comunicaciones entre las áreas del Ministerio y los ciudadanos. </w:t>
      </w:r>
    </w:p>
    <w:p w14:paraId="10666F2E" w14:textId="48A84C10" w:rsidR="00D85819" w:rsidRPr="00CB6BEF" w:rsidRDefault="00D85819" w:rsidP="006725B2">
      <w:pPr>
        <w:pStyle w:val="Prrafodelista"/>
        <w:numPr>
          <w:ilvl w:val="0"/>
          <w:numId w:val="73"/>
        </w:numPr>
        <w:spacing w:line="360" w:lineRule="auto"/>
        <w:jc w:val="both"/>
        <w:rPr>
          <w:rFonts w:eastAsia="Calibri"/>
        </w:rPr>
      </w:pPr>
      <w:r w:rsidRPr="00CB6BEF">
        <w:rPr>
          <w:rFonts w:eastAsia="Calibri"/>
        </w:rPr>
        <w:lastRenderedPageBreak/>
        <w:t xml:space="preserve">Fueron tramitados 16 estudios y declaraciones de impacto ambiental. </w:t>
      </w:r>
    </w:p>
    <w:p w14:paraId="364EA48D" w14:textId="77777777" w:rsidR="00D85819" w:rsidRPr="00CB6BEF" w:rsidRDefault="00D85819" w:rsidP="00D85819">
      <w:pPr>
        <w:spacing w:line="360" w:lineRule="auto"/>
        <w:jc w:val="both"/>
        <w:rPr>
          <w:rFonts w:eastAsia="Calibri"/>
        </w:rPr>
      </w:pPr>
    </w:p>
    <w:p w14:paraId="44C3E857" w14:textId="77777777" w:rsidR="00D85819" w:rsidRPr="00CB6BEF" w:rsidRDefault="00D85819" w:rsidP="00D85819">
      <w:pPr>
        <w:spacing w:line="360" w:lineRule="auto"/>
        <w:jc w:val="both"/>
        <w:rPr>
          <w:rFonts w:eastAsia="Calibri"/>
          <w:b/>
          <w:bCs/>
        </w:rPr>
      </w:pPr>
      <w:proofErr w:type="spellStart"/>
      <w:r w:rsidRPr="00CB6BEF">
        <w:rPr>
          <w:rFonts w:eastAsia="Calibri"/>
          <w:b/>
          <w:bCs/>
        </w:rPr>
        <w:t>Progama</w:t>
      </w:r>
      <w:proofErr w:type="spellEnd"/>
      <w:r w:rsidRPr="00CB6BEF">
        <w:rPr>
          <w:rFonts w:eastAsia="Calibri"/>
          <w:b/>
          <w:bCs/>
        </w:rPr>
        <w:t xml:space="preserve"> de Voluntariado y </w:t>
      </w:r>
      <w:proofErr w:type="spellStart"/>
      <w:r w:rsidRPr="00CB6BEF">
        <w:rPr>
          <w:rFonts w:eastAsia="Calibri"/>
          <w:b/>
          <w:bCs/>
        </w:rPr>
        <w:t>Accion</w:t>
      </w:r>
      <w:proofErr w:type="spellEnd"/>
      <w:r w:rsidRPr="00CB6BEF">
        <w:rPr>
          <w:rFonts w:eastAsia="Calibri"/>
          <w:b/>
          <w:bCs/>
        </w:rPr>
        <w:t xml:space="preserve"> Social</w:t>
      </w:r>
    </w:p>
    <w:p w14:paraId="2AB52706" w14:textId="77777777" w:rsidR="00D85819" w:rsidRDefault="00D85819" w:rsidP="00D85819">
      <w:pPr>
        <w:spacing w:line="360" w:lineRule="auto"/>
        <w:jc w:val="both"/>
        <w:rPr>
          <w:rFonts w:eastAsia="Times New Roman"/>
          <w:lang w:val="es"/>
        </w:rPr>
      </w:pPr>
      <w:r w:rsidRPr="00CB6BEF">
        <w:rPr>
          <w:rFonts w:eastAsia="Times New Roman"/>
          <w:lang w:val="es"/>
        </w:rPr>
        <w:t>Durante el año 2025, el programa de Voluntariado Ambiental y Acción Social consolidó su trabajo de participación comunitaria y formación ambiental mediante tres iniciativas principales: Líderes Ambientales Comunitarios, Eco Héroes Resilientes y Voluntariado Eco Héroes Ciudadanos. Estas iniciativas fortalecieron capacidades locales, ampliaron la acción ambiental directa en territorio y contribuyeron al desarrollo sostenible en comunidades rurales, urbanas y zonas de influencia de áreas protegidas.</w:t>
      </w:r>
    </w:p>
    <w:p w14:paraId="7FA0237B" w14:textId="77777777" w:rsidR="00CA7C85" w:rsidRPr="00CB6BEF" w:rsidRDefault="00CA7C85" w:rsidP="00D85819">
      <w:pPr>
        <w:spacing w:line="360" w:lineRule="auto"/>
        <w:jc w:val="both"/>
      </w:pPr>
    </w:p>
    <w:p w14:paraId="58FA6BD5" w14:textId="3A9F2AD9" w:rsidR="00D85819" w:rsidRPr="006725B2" w:rsidRDefault="00D85819" w:rsidP="006725B2">
      <w:pPr>
        <w:spacing w:line="360" w:lineRule="auto"/>
        <w:jc w:val="center"/>
        <w:rPr>
          <w:rFonts w:eastAsia="Times New Roman"/>
          <w:b/>
          <w:bCs/>
          <w:lang w:val="es-MX"/>
        </w:rPr>
      </w:pPr>
      <w:r w:rsidRPr="00823674">
        <w:rPr>
          <w:rFonts w:eastAsia="Times New Roman"/>
          <w:b/>
          <w:bCs/>
          <w:lang w:val="es-MX"/>
        </w:rPr>
        <w:t>Lideres Ambientales Comunitarios</w:t>
      </w:r>
      <w:r w:rsidR="006725B2">
        <w:rPr>
          <w:rFonts w:eastAsia="Times New Roman"/>
          <w:b/>
          <w:bCs/>
          <w:lang w:val="es-MX"/>
        </w:rPr>
        <w:t xml:space="preserve"> 2025</w:t>
      </w:r>
    </w:p>
    <w:tbl>
      <w:tblPr>
        <w:tblStyle w:val="Tablanormal4"/>
        <w:tblW w:w="8364" w:type="dxa"/>
        <w:jc w:val="center"/>
        <w:tblLook w:val="04A0" w:firstRow="1" w:lastRow="0" w:firstColumn="1" w:lastColumn="0" w:noHBand="0" w:noVBand="1"/>
      </w:tblPr>
      <w:tblGrid>
        <w:gridCol w:w="2694"/>
        <w:gridCol w:w="1417"/>
        <w:gridCol w:w="4253"/>
      </w:tblGrid>
      <w:tr w:rsidR="00823674" w:rsidRPr="00823674" w14:paraId="55B399B3" w14:textId="77777777" w:rsidTr="006725B2">
        <w:trPr>
          <w:cnfStyle w:val="100000000000" w:firstRow="1" w:lastRow="0" w:firstColumn="0" w:lastColumn="0" w:oddVBand="0" w:evenVBand="0" w:oddHBand="0" w:evenHBand="0" w:firstRowFirstColumn="0" w:firstRowLastColumn="0" w:lastRowFirstColumn="0" w:lastRowLastColumn="0"/>
          <w:trHeight w:val="360"/>
          <w:tblHeader/>
          <w:jc w:val="center"/>
        </w:trPr>
        <w:tc>
          <w:tcPr>
            <w:cnfStyle w:val="001000000000" w:firstRow="0" w:lastRow="0" w:firstColumn="1" w:lastColumn="0" w:oddVBand="0" w:evenVBand="0" w:oddHBand="0" w:evenHBand="0" w:firstRowFirstColumn="0" w:firstRowLastColumn="0" w:lastRowFirstColumn="0" w:lastRowLastColumn="0"/>
            <w:tcW w:w="2694" w:type="dxa"/>
            <w:shd w:val="clear" w:color="auto" w:fill="142F62"/>
          </w:tcPr>
          <w:p w14:paraId="1A07A8DE" w14:textId="77777777" w:rsidR="00D85819" w:rsidRPr="006725B2" w:rsidRDefault="00D85819">
            <w:pPr>
              <w:jc w:val="center"/>
              <w:rPr>
                <w:color w:val="FFFFFF" w:themeColor="background1"/>
              </w:rPr>
            </w:pPr>
            <w:r w:rsidRPr="006725B2">
              <w:rPr>
                <w:rFonts w:eastAsia="Times New Roman"/>
                <w:color w:val="FFFFFF" w:themeColor="background1"/>
              </w:rPr>
              <w:t>Actividad</w:t>
            </w:r>
          </w:p>
        </w:tc>
        <w:tc>
          <w:tcPr>
            <w:tcW w:w="1417" w:type="dxa"/>
            <w:shd w:val="clear" w:color="auto" w:fill="142F62"/>
          </w:tcPr>
          <w:p w14:paraId="32E61900" w14:textId="77777777" w:rsidR="00D85819" w:rsidRPr="006725B2" w:rsidRDefault="00D8581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rFonts w:eastAsia="Times New Roman"/>
                <w:color w:val="FFFFFF" w:themeColor="background1"/>
              </w:rPr>
              <w:t>Cantidad</w:t>
            </w:r>
          </w:p>
        </w:tc>
        <w:tc>
          <w:tcPr>
            <w:tcW w:w="4253" w:type="dxa"/>
            <w:shd w:val="clear" w:color="auto" w:fill="142F62"/>
          </w:tcPr>
          <w:p w14:paraId="4059F25C" w14:textId="14254C41" w:rsidR="00D85819" w:rsidRPr="006725B2" w:rsidRDefault="00D8581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rFonts w:eastAsia="Times New Roman"/>
                <w:color w:val="FFFFFF" w:themeColor="background1"/>
              </w:rPr>
              <w:t>C</w:t>
            </w:r>
            <w:r w:rsidR="006725B2">
              <w:rPr>
                <w:rFonts w:eastAsia="Times New Roman"/>
                <w:color w:val="FFFFFF" w:themeColor="background1"/>
              </w:rPr>
              <w:t>omunidades</w:t>
            </w:r>
          </w:p>
        </w:tc>
      </w:tr>
      <w:tr w:rsidR="00823674" w:rsidRPr="00823674" w14:paraId="33EC3EA7" w14:textId="77777777" w:rsidTr="006725B2">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2694" w:type="dxa"/>
          </w:tcPr>
          <w:p w14:paraId="661C3F8B" w14:textId="77777777" w:rsidR="00D85819" w:rsidRPr="00823674" w:rsidRDefault="00D85819">
            <w:pPr>
              <w:rPr>
                <w:b w:val="0"/>
                <w:bCs w:val="0"/>
              </w:rPr>
            </w:pPr>
            <w:r w:rsidRPr="00823674">
              <w:rPr>
                <w:rFonts w:eastAsia="Times New Roman"/>
                <w:b w:val="0"/>
                <w:bCs w:val="0"/>
                <w:lang w:val="es"/>
              </w:rPr>
              <w:t>Graduaciones realizadas para certificar a los Lideres Ambientales Comunitarios</w:t>
            </w:r>
            <w:r w:rsidRPr="00823674">
              <w:rPr>
                <w:rFonts w:eastAsia="Times New Roman"/>
                <w:b w:val="0"/>
                <w:bCs w:val="0"/>
              </w:rPr>
              <w:t xml:space="preserve"> </w:t>
            </w:r>
          </w:p>
        </w:tc>
        <w:tc>
          <w:tcPr>
            <w:tcW w:w="1417" w:type="dxa"/>
          </w:tcPr>
          <w:p w14:paraId="64BE9754" w14:textId="77777777" w:rsidR="00D85819" w:rsidRPr="00823674" w:rsidRDefault="00D8581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2</w:t>
            </w:r>
            <w:r w:rsidRPr="00823674">
              <w:rPr>
                <w:rFonts w:eastAsia="Times New Roman"/>
              </w:rPr>
              <w:t xml:space="preserve"> </w:t>
            </w:r>
          </w:p>
        </w:tc>
        <w:tc>
          <w:tcPr>
            <w:tcW w:w="4253" w:type="dxa"/>
          </w:tcPr>
          <w:p w14:paraId="7EC05790" w14:textId="77777777" w:rsidR="00D85819" w:rsidRPr="00823674" w:rsidRDefault="00D85819">
            <w:pP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 xml:space="preserve">1. Comunidad de Los Cacaos y Saltos de </w:t>
            </w:r>
            <w:proofErr w:type="spellStart"/>
            <w:r w:rsidRPr="00823674">
              <w:rPr>
                <w:rFonts w:eastAsia="Times New Roman"/>
                <w:lang w:val="es"/>
              </w:rPr>
              <w:t>Jima</w:t>
            </w:r>
            <w:proofErr w:type="spellEnd"/>
            <w:r w:rsidRPr="00823674">
              <w:rPr>
                <w:rFonts w:eastAsia="Times New Roman"/>
              </w:rPr>
              <w:t xml:space="preserve"> </w:t>
            </w:r>
            <w:r w:rsidRPr="00823674">
              <w:br/>
            </w:r>
            <w:r w:rsidRPr="00823674">
              <w:rPr>
                <w:rFonts w:eastAsia="Times New Roman"/>
                <w:lang w:val="es"/>
              </w:rPr>
              <w:t>2. Comunidad de Dajabón</w:t>
            </w:r>
            <w:r w:rsidRPr="00823674">
              <w:rPr>
                <w:rFonts w:eastAsia="Times New Roman"/>
              </w:rPr>
              <w:t xml:space="preserve"> </w:t>
            </w:r>
          </w:p>
        </w:tc>
      </w:tr>
      <w:tr w:rsidR="00823674" w:rsidRPr="00823674" w14:paraId="5BFB7634" w14:textId="77777777" w:rsidTr="006725B2">
        <w:trPr>
          <w:trHeight w:val="885"/>
          <w:jc w:val="center"/>
        </w:trPr>
        <w:tc>
          <w:tcPr>
            <w:cnfStyle w:val="001000000000" w:firstRow="0" w:lastRow="0" w:firstColumn="1" w:lastColumn="0" w:oddVBand="0" w:evenVBand="0" w:oddHBand="0" w:evenHBand="0" w:firstRowFirstColumn="0" w:firstRowLastColumn="0" w:lastRowFirstColumn="0" w:lastRowLastColumn="0"/>
            <w:tcW w:w="2694" w:type="dxa"/>
          </w:tcPr>
          <w:p w14:paraId="092C5294" w14:textId="77777777" w:rsidR="00D85819" w:rsidRPr="00823674" w:rsidRDefault="00D85819">
            <w:pPr>
              <w:rPr>
                <w:b w:val="0"/>
                <w:bCs w:val="0"/>
              </w:rPr>
            </w:pPr>
            <w:r w:rsidRPr="00823674">
              <w:rPr>
                <w:rFonts w:eastAsia="Times New Roman"/>
                <w:b w:val="0"/>
                <w:bCs w:val="0"/>
                <w:lang w:val="es"/>
              </w:rPr>
              <w:t>Líderes Ambientales Comunitarios certificados</w:t>
            </w:r>
            <w:r w:rsidRPr="00823674">
              <w:rPr>
                <w:rFonts w:eastAsia="Times New Roman"/>
                <w:b w:val="0"/>
                <w:bCs w:val="0"/>
              </w:rPr>
              <w:t xml:space="preserve"> </w:t>
            </w:r>
          </w:p>
        </w:tc>
        <w:tc>
          <w:tcPr>
            <w:tcW w:w="1417" w:type="dxa"/>
          </w:tcPr>
          <w:p w14:paraId="0468BD4E" w14:textId="77777777" w:rsidR="00D85819" w:rsidRPr="00823674" w:rsidRDefault="00D85819">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lang w:val="es"/>
              </w:rPr>
              <w:t>181</w:t>
            </w:r>
            <w:r w:rsidRPr="00823674">
              <w:rPr>
                <w:rFonts w:eastAsia="Times New Roman"/>
              </w:rPr>
              <w:t xml:space="preserve"> </w:t>
            </w:r>
          </w:p>
        </w:tc>
        <w:tc>
          <w:tcPr>
            <w:tcW w:w="4253" w:type="dxa"/>
          </w:tcPr>
          <w:p w14:paraId="4132FC07" w14:textId="77777777" w:rsidR="00D85819" w:rsidRPr="00823674" w:rsidRDefault="00D85819">
            <w:pPr>
              <w:cnfStyle w:val="000000000000" w:firstRow="0" w:lastRow="0" w:firstColumn="0" w:lastColumn="0" w:oddVBand="0" w:evenVBand="0" w:oddHBand="0" w:evenHBand="0" w:firstRowFirstColumn="0" w:firstRowLastColumn="0" w:lastRowFirstColumn="0" w:lastRowLastColumn="0"/>
            </w:pPr>
            <w:r w:rsidRPr="00823674">
              <w:rPr>
                <w:rFonts w:eastAsia="Times New Roman"/>
                <w:lang w:val="es"/>
              </w:rPr>
              <w:t xml:space="preserve">1. Los Cacaos, San Cristóbal </w:t>
            </w:r>
            <w:r w:rsidRPr="00823674">
              <w:br/>
            </w:r>
            <w:r w:rsidRPr="00823674">
              <w:rPr>
                <w:rFonts w:eastAsia="Times New Roman"/>
                <w:lang w:val="es"/>
              </w:rPr>
              <w:t xml:space="preserve">2. Saltos de </w:t>
            </w:r>
            <w:proofErr w:type="spellStart"/>
            <w:r w:rsidRPr="00823674">
              <w:rPr>
                <w:rFonts w:eastAsia="Times New Roman"/>
                <w:lang w:val="es"/>
              </w:rPr>
              <w:t>Jima</w:t>
            </w:r>
            <w:proofErr w:type="spellEnd"/>
            <w:r w:rsidRPr="00823674">
              <w:rPr>
                <w:rFonts w:eastAsia="Times New Roman"/>
                <w:lang w:val="es"/>
              </w:rPr>
              <w:t xml:space="preserve">, Monseñor Nouel </w:t>
            </w:r>
            <w:r w:rsidRPr="00823674">
              <w:br/>
            </w:r>
            <w:r w:rsidRPr="00823674">
              <w:rPr>
                <w:rFonts w:eastAsia="Times New Roman"/>
                <w:lang w:val="es"/>
              </w:rPr>
              <w:t>3. Provincia Dajabón - 128 líderes</w:t>
            </w:r>
            <w:r w:rsidRPr="00823674">
              <w:rPr>
                <w:rFonts w:eastAsia="Times New Roman"/>
              </w:rPr>
              <w:t xml:space="preserve"> </w:t>
            </w:r>
          </w:p>
        </w:tc>
      </w:tr>
      <w:tr w:rsidR="00823674" w:rsidRPr="00823674" w14:paraId="3A2305D5" w14:textId="77777777" w:rsidTr="006725B2">
        <w:trPr>
          <w:cnfStyle w:val="000000100000" w:firstRow="0" w:lastRow="0" w:firstColumn="0" w:lastColumn="0" w:oddVBand="0" w:evenVBand="0" w:oddHBand="1" w:evenHBand="0" w:firstRowFirstColumn="0" w:firstRowLastColumn="0" w:lastRowFirstColumn="0" w:lastRowLastColumn="0"/>
          <w:trHeight w:val="2190"/>
          <w:jc w:val="center"/>
        </w:trPr>
        <w:tc>
          <w:tcPr>
            <w:cnfStyle w:val="001000000000" w:firstRow="0" w:lastRow="0" w:firstColumn="1" w:lastColumn="0" w:oddVBand="0" w:evenVBand="0" w:oddHBand="0" w:evenHBand="0" w:firstRowFirstColumn="0" w:firstRowLastColumn="0" w:lastRowFirstColumn="0" w:lastRowLastColumn="0"/>
            <w:tcW w:w="2694" w:type="dxa"/>
          </w:tcPr>
          <w:p w14:paraId="58F284AD" w14:textId="77777777" w:rsidR="00D85819" w:rsidRPr="00823674" w:rsidRDefault="00D85819">
            <w:pPr>
              <w:rPr>
                <w:b w:val="0"/>
                <w:bCs w:val="0"/>
              </w:rPr>
            </w:pPr>
            <w:r w:rsidRPr="00823674">
              <w:rPr>
                <w:rFonts w:eastAsia="Times New Roman"/>
                <w:b w:val="0"/>
                <w:bCs w:val="0"/>
                <w:lang w:val="es"/>
              </w:rPr>
              <w:t>Comunitarios impactados por los talleres impartidos en el Programa Lideres Ambientales Comunitarios, pero no certificados</w:t>
            </w:r>
            <w:r w:rsidRPr="00823674">
              <w:rPr>
                <w:rFonts w:eastAsia="Times New Roman"/>
                <w:b w:val="0"/>
                <w:bCs w:val="0"/>
              </w:rPr>
              <w:t xml:space="preserve"> </w:t>
            </w:r>
          </w:p>
        </w:tc>
        <w:tc>
          <w:tcPr>
            <w:tcW w:w="1417" w:type="dxa"/>
          </w:tcPr>
          <w:p w14:paraId="6AD8CE3E" w14:textId="77777777" w:rsidR="00D85819" w:rsidRPr="00823674" w:rsidRDefault="00D8581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150</w:t>
            </w:r>
            <w:r w:rsidRPr="00823674">
              <w:rPr>
                <w:rFonts w:eastAsia="Times New Roman"/>
              </w:rPr>
              <w:t xml:space="preserve"> </w:t>
            </w:r>
          </w:p>
        </w:tc>
        <w:tc>
          <w:tcPr>
            <w:tcW w:w="4253" w:type="dxa"/>
          </w:tcPr>
          <w:p w14:paraId="1A6D01DC" w14:textId="77777777" w:rsidR="00D85819" w:rsidRPr="00823674" w:rsidRDefault="00D85819">
            <w:pP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s"/>
              </w:rPr>
              <w:t xml:space="preserve">1. Saltos de </w:t>
            </w:r>
            <w:proofErr w:type="spellStart"/>
            <w:r w:rsidRPr="00823674">
              <w:rPr>
                <w:rFonts w:eastAsia="Times New Roman"/>
                <w:lang w:val="es"/>
              </w:rPr>
              <w:t>Jima</w:t>
            </w:r>
            <w:proofErr w:type="spellEnd"/>
            <w:r w:rsidRPr="00823674">
              <w:rPr>
                <w:rFonts w:eastAsia="Times New Roman"/>
                <w:lang w:val="es"/>
              </w:rPr>
              <w:t xml:space="preserve">, Monseñor Nouel y Los Cacaos, San Cristóbal </w:t>
            </w:r>
            <w:r w:rsidRPr="00823674">
              <w:br/>
            </w:r>
            <w:r w:rsidRPr="00823674">
              <w:rPr>
                <w:rFonts w:eastAsia="Times New Roman"/>
              </w:rPr>
              <w:t xml:space="preserve"> </w:t>
            </w:r>
            <w:r w:rsidRPr="00823674">
              <w:rPr>
                <w:rFonts w:eastAsia="Times New Roman"/>
                <w:lang w:val="es"/>
              </w:rPr>
              <w:t xml:space="preserve">2. Diversas comunidades de los Haitises </w:t>
            </w:r>
            <w:r w:rsidRPr="00823674">
              <w:br/>
            </w:r>
            <w:r w:rsidRPr="00823674">
              <w:rPr>
                <w:rFonts w:eastAsia="Times New Roman"/>
              </w:rPr>
              <w:t xml:space="preserve"> </w:t>
            </w:r>
            <w:r w:rsidRPr="00823674">
              <w:rPr>
                <w:rFonts w:eastAsia="Times New Roman"/>
                <w:lang w:val="es"/>
              </w:rPr>
              <w:t xml:space="preserve">3. Sabana de la Mar, Hato Mayor </w:t>
            </w:r>
            <w:r w:rsidRPr="00823674">
              <w:br/>
            </w:r>
            <w:r w:rsidRPr="00823674">
              <w:rPr>
                <w:rFonts w:eastAsia="Times New Roman"/>
              </w:rPr>
              <w:t xml:space="preserve"> </w:t>
            </w:r>
            <w:r w:rsidRPr="00823674">
              <w:rPr>
                <w:rFonts w:eastAsia="Times New Roman"/>
                <w:lang w:val="es"/>
              </w:rPr>
              <w:t xml:space="preserve">4. Diversas comunidades de El Seibo </w:t>
            </w:r>
            <w:r w:rsidRPr="00823674">
              <w:br/>
            </w:r>
            <w:r w:rsidRPr="00823674">
              <w:rPr>
                <w:rFonts w:eastAsia="Times New Roman"/>
              </w:rPr>
              <w:t xml:space="preserve"> </w:t>
            </w:r>
            <w:r w:rsidRPr="00823674">
              <w:rPr>
                <w:rFonts w:eastAsia="Times New Roman"/>
                <w:lang w:val="es"/>
              </w:rPr>
              <w:t xml:space="preserve">5. Humedales del Ozama, Santo Domingo Norte </w:t>
            </w:r>
            <w:r w:rsidRPr="00823674">
              <w:rPr>
                <w:rFonts w:eastAsia="Times New Roman"/>
              </w:rPr>
              <w:t xml:space="preserve"> </w:t>
            </w:r>
          </w:p>
          <w:p w14:paraId="62ED0699" w14:textId="77777777" w:rsidR="00D85819" w:rsidRPr="00823674" w:rsidRDefault="00D85819">
            <w:pP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 xml:space="preserve">6. Miches, El Seibo </w:t>
            </w:r>
          </w:p>
        </w:tc>
      </w:tr>
      <w:tr w:rsidR="00823674" w:rsidRPr="00823674" w14:paraId="06D7B6A7" w14:textId="77777777" w:rsidTr="006725B2">
        <w:trPr>
          <w:trHeight w:val="1710"/>
          <w:jc w:val="center"/>
        </w:trPr>
        <w:tc>
          <w:tcPr>
            <w:cnfStyle w:val="001000000000" w:firstRow="0" w:lastRow="0" w:firstColumn="1" w:lastColumn="0" w:oddVBand="0" w:evenVBand="0" w:oddHBand="0" w:evenHBand="0" w:firstRowFirstColumn="0" w:firstRowLastColumn="0" w:lastRowFirstColumn="0" w:lastRowLastColumn="0"/>
            <w:tcW w:w="2694" w:type="dxa"/>
          </w:tcPr>
          <w:p w14:paraId="6CA38595" w14:textId="77777777" w:rsidR="00D85819" w:rsidRPr="00823674" w:rsidRDefault="00D85819">
            <w:pPr>
              <w:rPr>
                <w:b w:val="0"/>
                <w:bCs w:val="0"/>
              </w:rPr>
            </w:pPr>
            <w:r w:rsidRPr="00823674">
              <w:rPr>
                <w:rFonts w:eastAsia="Times New Roman"/>
                <w:b w:val="0"/>
                <w:bCs w:val="0"/>
                <w:lang w:val="es"/>
              </w:rPr>
              <w:lastRenderedPageBreak/>
              <w:t>Capacitaciones comunitarias</w:t>
            </w:r>
            <w:r w:rsidRPr="00823674">
              <w:rPr>
                <w:rFonts w:eastAsia="Times New Roman"/>
                <w:b w:val="0"/>
                <w:bCs w:val="0"/>
              </w:rPr>
              <w:t xml:space="preserve"> </w:t>
            </w:r>
          </w:p>
        </w:tc>
        <w:tc>
          <w:tcPr>
            <w:tcW w:w="1417" w:type="dxa"/>
          </w:tcPr>
          <w:p w14:paraId="584890BA" w14:textId="77777777" w:rsidR="00D85819" w:rsidRPr="00823674" w:rsidRDefault="00D85819">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lang w:val="es"/>
              </w:rPr>
              <w:t>83</w:t>
            </w:r>
            <w:r w:rsidRPr="00823674">
              <w:rPr>
                <w:rFonts w:eastAsia="Times New Roman"/>
              </w:rPr>
              <w:t xml:space="preserve"> </w:t>
            </w:r>
          </w:p>
        </w:tc>
        <w:tc>
          <w:tcPr>
            <w:tcW w:w="4253" w:type="dxa"/>
          </w:tcPr>
          <w:p w14:paraId="72E5031D" w14:textId="77777777" w:rsidR="00D85819" w:rsidRPr="00823674" w:rsidRDefault="00D85819">
            <w:pP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lang w:val="es"/>
              </w:rPr>
              <w:t xml:space="preserve">1. Los Cacaos, San Cristóbal </w:t>
            </w:r>
            <w:r w:rsidRPr="00823674">
              <w:rPr>
                <w:rFonts w:eastAsia="Times New Roman"/>
              </w:rPr>
              <w:t xml:space="preserve"> </w:t>
            </w:r>
          </w:p>
          <w:p w14:paraId="56B55DAE" w14:textId="77777777" w:rsidR="00D85819" w:rsidRPr="00823674" w:rsidRDefault="00D85819">
            <w:pPr>
              <w:cnfStyle w:val="000000000000" w:firstRow="0" w:lastRow="0" w:firstColumn="0" w:lastColumn="0" w:oddVBand="0" w:evenVBand="0" w:oddHBand="0" w:evenHBand="0" w:firstRowFirstColumn="0" w:firstRowLastColumn="0" w:lastRowFirstColumn="0" w:lastRowLastColumn="0"/>
            </w:pPr>
            <w:r w:rsidRPr="00823674">
              <w:rPr>
                <w:rFonts w:eastAsia="Times New Roman"/>
                <w:lang w:val="es"/>
              </w:rPr>
              <w:t xml:space="preserve">2. Saltos de </w:t>
            </w:r>
            <w:proofErr w:type="spellStart"/>
            <w:r w:rsidRPr="00823674">
              <w:rPr>
                <w:rFonts w:eastAsia="Times New Roman"/>
                <w:lang w:val="es"/>
              </w:rPr>
              <w:t>Jima</w:t>
            </w:r>
            <w:proofErr w:type="spellEnd"/>
            <w:r w:rsidRPr="00823674">
              <w:rPr>
                <w:rFonts w:eastAsia="Times New Roman"/>
                <w:lang w:val="es"/>
              </w:rPr>
              <w:t xml:space="preserve">, Monseñor </w:t>
            </w:r>
            <w:r w:rsidRPr="00823674">
              <w:br/>
            </w:r>
            <w:r w:rsidRPr="00823674">
              <w:rPr>
                <w:rFonts w:eastAsia="Times New Roman"/>
                <w:lang w:val="es"/>
              </w:rPr>
              <w:t xml:space="preserve">3. Provincia Dajabón - 12 </w:t>
            </w:r>
            <w:r w:rsidRPr="00823674">
              <w:br/>
            </w:r>
            <w:r w:rsidRPr="00823674">
              <w:rPr>
                <w:rFonts w:eastAsia="Times New Roman"/>
                <w:lang w:val="es"/>
              </w:rPr>
              <w:t xml:space="preserve">4. Humedales del Ozama, </w:t>
            </w:r>
            <w:r w:rsidRPr="00823674">
              <w:br/>
            </w:r>
            <w:r w:rsidRPr="00823674">
              <w:rPr>
                <w:rFonts w:eastAsia="Times New Roman"/>
              </w:rPr>
              <w:t xml:space="preserve"> </w:t>
            </w:r>
            <w:r w:rsidRPr="00823674">
              <w:rPr>
                <w:rFonts w:eastAsia="Times New Roman"/>
                <w:lang w:val="es"/>
              </w:rPr>
              <w:t xml:space="preserve">5. Sabana de la Mar, Hato Mayor </w:t>
            </w:r>
          </w:p>
        </w:tc>
      </w:tr>
      <w:tr w:rsidR="00823674" w:rsidRPr="00823674" w14:paraId="35D5E544" w14:textId="77777777" w:rsidTr="006725B2">
        <w:trPr>
          <w:cnfStyle w:val="000000100000" w:firstRow="0" w:lastRow="0" w:firstColumn="0" w:lastColumn="0" w:oddVBand="0" w:evenVBand="0" w:oddHBand="1" w:evenHBand="0" w:firstRowFirstColumn="0" w:firstRowLastColumn="0" w:lastRowFirstColumn="0" w:lastRowLastColumn="0"/>
          <w:trHeight w:val="1335"/>
          <w:jc w:val="center"/>
        </w:trPr>
        <w:tc>
          <w:tcPr>
            <w:cnfStyle w:val="001000000000" w:firstRow="0" w:lastRow="0" w:firstColumn="1" w:lastColumn="0" w:oddVBand="0" w:evenVBand="0" w:oddHBand="0" w:evenHBand="0" w:firstRowFirstColumn="0" w:firstRowLastColumn="0" w:lastRowFirstColumn="0" w:lastRowLastColumn="0"/>
            <w:tcW w:w="2694" w:type="dxa"/>
          </w:tcPr>
          <w:p w14:paraId="1C86E15D" w14:textId="77777777" w:rsidR="00D85819" w:rsidRPr="00823674" w:rsidRDefault="00D85819">
            <w:pPr>
              <w:rPr>
                <w:b w:val="0"/>
                <w:bCs w:val="0"/>
              </w:rPr>
            </w:pPr>
            <w:r w:rsidRPr="00823674">
              <w:rPr>
                <w:rFonts w:eastAsia="Times New Roman"/>
                <w:b w:val="0"/>
                <w:bCs w:val="0"/>
                <w:lang w:val="es"/>
              </w:rPr>
              <w:t>Jornadas de limpieza de residuos sólidos</w:t>
            </w:r>
            <w:r w:rsidRPr="00823674">
              <w:rPr>
                <w:rFonts w:eastAsia="Times New Roman"/>
                <w:b w:val="0"/>
                <w:bCs w:val="0"/>
              </w:rPr>
              <w:t xml:space="preserve"> </w:t>
            </w:r>
          </w:p>
        </w:tc>
        <w:tc>
          <w:tcPr>
            <w:tcW w:w="1417" w:type="dxa"/>
          </w:tcPr>
          <w:p w14:paraId="7D806534" w14:textId="77777777" w:rsidR="00D85819" w:rsidRPr="00823674" w:rsidRDefault="00D8581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5</w:t>
            </w:r>
            <w:r w:rsidRPr="00823674">
              <w:rPr>
                <w:rFonts w:eastAsia="Times New Roman"/>
              </w:rPr>
              <w:t xml:space="preserve"> </w:t>
            </w:r>
          </w:p>
        </w:tc>
        <w:tc>
          <w:tcPr>
            <w:tcW w:w="4253" w:type="dxa"/>
          </w:tcPr>
          <w:p w14:paraId="41B7737A" w14:textId="77777777" w:rsidR="00D85819" w:rsidRPr="00823674" w:rsidRDefault="00D85819">
            <w:pP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1. Miches</w:t>
            </w:r>
            <w:r w:rsidRPr="00823674">
              <w:rPr>
                <w:rFonts w:eastAsia="Times New Roman"/>
              </w:rPr>
              <w:t xml:space="preserve"> </w:t>
            </w:r>
            <w:r w:rsidRPr="00823674">
              <w:br/>
            </w:r>
            <w:r w:rsidRPr="00823674">
              <w:rPr>
                <w:rFonts w:eastAsia="Times New Roman"/>
              </w:rPr>
              <w:t xml:space="preserve"> </w:t>
            </w:r>
            <w:r w:rsidRPr="00823674">
              <w:rPr>
                <w:rFonts w:eastAsia="Times New Roman"/>
                <w:lang w:val="es"/>
              </w:rPr>
              <w:t>2. Sabana de la Mar</w:t>
            </w:r>
            <w:r w:rsidRPr="00823674">
              <w:rPr>
                <w:rFonts w:eastAsia="Times New Roman"/>
              </w:rPr>
              <w:t xml:space="preserve"> </w:t>
            </w:r>
            <w:r w:rsidRPr="00823674">
              <w:br/>
            </w:r>
            <w:r w:rsidRPr="00823674">
              <w:rPr>
                <w:rFonts w:eastAsia="Times New Roman"/>
              </w:rPr>
              <w:t xml:space="preserve"> </w:t>
            </w:r>
            <w:r w:rsidRPr="00823674">
              <w:rPr>
                <w:rFonts w:eastAsia="Times New Roman"/>
                <w:lang w:val="es"/>
              </w:rPr>
              <w:t>3. Isla Saona</w:t>
            </w:r>
            <w:r w:rsidRPr="00823674">
              <w:rPr>
                <w:rFonts w:eastAsia="Times New Roman"/>
              </w:rPr>
              <w:t xml:space="preserve"> </w:t>
            </w:r>
            <w:r w:rsidRPr="00823674">
              <w:br/>
            </w:r>
            <w:r w:rsidRPr="00823674">
              <w:rPr>
                <w:rFonts w:eastAsia="Times New Roman"/>
              </w:rPr>
              <w:t xml:space="preserve"> </w:t>
            </w:r>
            <w:r w:rsidRPr="00823674">
              <w:rPr>
                <w:rFonts w:eastAsia="Times New Roman"/>
                <w:lang w:val="es"/>
              </w:rPr>
              <w:t xml:space="preserve">4. Saltos de </w:t>
            </w:r>
            <w:proofErr w:type="spellStart"/>
            <w:r w:rsidRPr="00823674">
              <w:rPr>
                <w:rFonts w:eastAsia="Times New Roman"/>
                <w:lang w:val="es"/>
              </w:rPr>
              <w:t>Jima</w:t>
            </w:r>
            <w:proofErr w:type="spellEnd"/>
            <w:r w:rsidRPr="00823674">
              <w:rPr>
                <w:rFonts w:eastAsia="Times New Roman"/>
              </w:rPr>
              <w:t xml:space="preserve"> </w:t>
            </w:r>
            <w:r w:rsidRPr="00823674">
              <w:br/>
            </w:r>
            <w:r w:rsidRPr="00823674">
              <w:rPr>
                <w:rFonts w:eastAsia="Times New Roman"/>
              </w:rPr>
              <w:t xml:space="preserve"> </w:t>
            </w:r>
            <w:r w:rsidRPr="00823674">
              <w:rPr>
                <w:rFonts w:eastAsia="Times New Roman"/>
                <w:lang w:val="es"/>
              </w:rPr>
              <w:t>5. Los Cacaos</w:t>
            </w:r>
            <w:r w:rsidRPr="00823674">
              <w:rPr>
                <w:rFonts w:eastAsia="Times New Roman"/>
              </w:rPr>
              <w:t xml:space="preserve"> </w:t>
            </w:r>
          </w:p>
        </w:tc>
      </w:tr>
      <w:tr w:rsidR="00823674" w:rsidRPr="00823674" w14:paraId="5DBB68FB" w14:textId="77777777" w:rsidTr="006725B2">
        <w:trPr>
          <w:trHeight w:val="2010"/>
          <w:jc w:val="center"/>
        </w:trPr>
        <w:tc>
          <w:tcPr>
            <w:cnfStyle w:val="001000000000" w:firstRow="0" w:lastRow="0" w:firstColumn="1" w:lastColumn="0" w:oddVBand="0" w:evenVBand="0" w:oddHBand="0" w:evenHBand="0" w:firstRowFirstColumn="0" w:firstRowLastColumn="0" w:lastRowFirstColumn="0" w:lastRowLastColumn="0"/>
            <w:tcW w:w="2694" w:type="dxa"/>
          </w:tcPr>
          <w:p w14:paraId="69C9224A" w14:textId="77777777" w:rsidR="00D85819" w:rsidRPr="00823674" w:rsidRDefault="00D85819">
            <w:pPr>
              <w:rPr>
                <w:b w:val="0"/>
                <w:bCs w:val="0"/>
              </w:rPr>
            </w:pPr>
            <w:r w:rsidRPr="00823674">
              <w:rPr>
                <w:rFonts w:eastAsia="Times New Roman"/>
                <w:b w:val="0"/>
                <w:bCs w:val="0"/>
                <w:lang w:val="es"/>
              </w:rPr>
              <w:t>Acuerdos interinstitucionales firmados</w:t>
            </w:r>
            <w:r w:rsidRPr="00823674">
              <w:rPr>
                <w:rFonts w:eastAsia="Times New Roman"/>
                <w:b w:val="0"/>
                <w:bCs w:val="0"/>
              </w:rPr>
              <w:t xml:space="preserve"> </w:t>
            </w:r>
          </w:p>
        </w:tc>
        <w:tc>
          <w:tcPr>
            <w:tcW w:w="1417" w:type="dxa"/>
          </w:tcPr>
          <w:p w14:paraId="643560C0" w14:textId="77777777" w:rsidR="00D85819" w:rsidRPr="00823674" w:rsidRDefault="00D85819">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lang w:val="es"/>
              </w:rPr>
              <w:t>4</w:t>
            </w:r>
            <w:r w:rsidRPr="00823674">
              <w:rPr>
                <w:rFonts w:eastAsia="Times New Roman"/>
              </w:rPr>
              <w:t xml:space="preserve"> </w:t>
            </w:r>
          </w:p>
        </w:tc>
        <w:tc>
          <w:tcPr>
            <w:tcW w:w="4253" w:type="dxa"/>
          </w:tcPr>
          <w:p w14:paraId="6ECD86DB" w14:textId="77777777" w:rsidR="00D85819" w:rsidRPr="00823674" w:rsidRDefault="00D85819">
            <w:pPr>
              <w:cnfStyle w:val="000000000000" w:firstRow="0" w:lastRow="0" w:firstColumn="0" w:lastColumn="0" w:oddVBand="0" w:evenVBand="0" w:oddHBand="0" w:evenHBand="0" w:firstRowFirstColumn="0" w:firstRowLastColumn="0" w:lastRowFirstColumn="0" w:lastRowLastColumn="0"/>
            </w:pPr>
            <w:r w:rsidRPr="00823674">
              <w:rPr>
                <w:rFonts w:eastAsia="Times New Roman"/>
                <w:lang w:val="es"/>
              </w:rPr>
              <w:t>1. Federación de Mujeres Empresarias Dominico Internacional (La FEM)</w:t>
            </w:r>
            <w:r w:rsidRPr="00823674">
              <w:rPr>
                <w:rFonts w:eastAsia="Times New Roman"/>
              </w:rPr>
              <w:t xml:space="preserve"> </w:t>
            </w:r>
            <w:r w:rsidRPr="00823674">
              <w:br/>
            </w:r>
            <w:r w:rsidRPr="00823674">
              <w:rPr>
                <w:rFonts w:eastAsia="Times New Roman"/>
              </w:rPr>
              <w:t xml:space="preserve"> </w:t>
            </w:r>
            <w:r w:rsidRPr="00823674">
              <w:rPr>
                <w:rFonts w:eastAsia="Times New Roman"/>
                <w:lang w:val="es"/>
              </w:rPr>
              <w:t>2. Cooperativa Nacional de Servicios Múltiples de Los Maestros (COOPNAMA)</w:t>
            </w:r>
            <w:r w:rsidRPr="00823674">
              <w:rPr>
                <w:rFonts w:eastAsia="Times New Roman"/>
              </w:rPr>
              <w:t xml:space="preserve"> </w:t>
            </w:r>
            <w:r w:rsidRPr="00823674">
              <w:br/>
            </w:r>
            <w:r w:rsidRPr="00823674">
              <w:rPr>
                <w:rFonts w:eastAsia="Times New Roman"/>
              </w:rPr>
              <w:t xml:space="preserve"> </w:t>
            </w:r>
            <w:r w:rsidRPr="00823674">
              <w:rPr>
                <w:rFonts w:eastAsia="Times New Roman"/>
                <w:lang w:val="es"/>
              </w:rPr>
              <w:t>3. Liga de Béisbol Profesional de la República Dominicana (LIDOM)</w:t>
            </w:r>
            <w:r w:rsidRPr="00823674">
              <w:rPr>
                <w:rFonts w:eastAsia="Times New Roman"/>
              </w:rPr>
              <w:t xml:space="preserve"> </w:t>
            </w:r>
            <w:r w:rsidRPr="00823674">
              <w:br/>
            </w:r>
            <w:r w:rsidRPr="00823674">
              <w:rPr>
                <w:rFonts w:eastAsia="Times New Roman"/>
              </w:rPr>
              <w:t xml:space="preserve"> </w:t>
            </w:r>
            <w:r w:rsidRPr="00823674">
              <w:rPr>
                <w:rFonts w:eastAsia="Times New Roman"/>
                <w:lang w:val="es"/>
              </w:rPr>
              <w:t>4. Fundación Terra y Marre.</w:t>
            </w:r>
            <w:r w:rsidRPr="00823674">
              <w:rPr>
                <w:rFonts w:eastAsia="Times New Roman"/>
              </w:rPr>
              <w:t xml:space="preserve"> </w:t>
            </w:r>
          </w:p>
        </w:tc>
      </w:tr>
    </w:tbl>
    <w:p w14:paraId="79B754E6" w14:textId="77777777" w:rsidR="00D85819" w:rsidRPr="00823674" w:rsidRDefault="00D85819" w:rsidP="00D85819">
      <w:pPr>
        <w:spacing w:line="276" w:lineRule="auto"/>
        <w:jc w:val="center"/>
        <w:rPr>
          <w:rFonts w:eastAsia="Times New Roman"/>
          <w:i/>
          <w:iCs/>
          <w:sz w:val="18"/>
          <w:szCs w:val="18"/>
          <w:lang w:val="es"/>
        </w:rPr>
      </w:pPr>
    </w:p>
    <w:p w14:paraId="0940F518" w14:textId="77777777" w:rsidR="00D85819" w:rsidRPr="00823674" w:rsidRDefault="00D85819" w:rsidP="00A734F7">
      <w:pPr>
        <w:spacing w:line="276" w:lineRule="auto"/>
        <w:rPr>
          <w:rFonts w:eastAsia="Times New Roman"/>
          <w:i/>
          <w:iCs/>
          <w:lang w:val="es"/>
        </w:rPr>
      </w:pPr>
      <w:r w:rsidRPr="00823674">
        <w:rPr>
          <w:rFonts w:eastAsia="Times New Roman"/>
          <w:i/>
          <w:iCs/>
          <w:sz w:val="18"/>
          <w:szCs w:val="18"/>
          <w:lang w:val="es"/>
        </w:rPr>
        <w:t>Fuente: Programa de Voluntariado</w:t>
      </w:r>
    </w:p>
    <w:p w14:paraId="2B9A25F9" w14:textId="77777777" w:rsidR="00CA7C85" w:rsidRDefault="00CA7C85" w:rsidP="00D85819">
      <w:pPr>
        <w:spacing w:line="276" w:lineRule="auto"/>
        <w:jc w:val="center"/>
        <w:rPr>
          <w:rFonts w:eastAsia="Times New Roman"/>
          <w:b/>
          <w:bCs/>
          <w:lang w:val="es"/>
        </w:rPr>
      </w:pPr>
    </w:p>
    <w:p w14:paraId="27515AD0" w14:textId="3D7E2690" w:rsidR="00D85819" w:rsidRPr="00823674" w:rsidRDefault="00D85819" w:rsidP="00D85819">
      <w:pPr>
        <w:spacing w:line="276" w:lineRule="auto"/>
        <w:jc w:val="center"/>
        <w:rPr>
          <w:rFonts w:eastAsia="Times New Roman"/>
          <w:b/>
          <w:bCs/>
          <w:lang w:val="es"/>
        </w:rPr>
      </w:pPr>
      <w:r w:rsidRPr="00823674">
        <w:rPr>
          <w:rFonts w:eastAsia="Times New Roman"/>
          <w:b/>
          <w:bCs/>
          <w:lang w:val="es"/>
        </w:rPr>
        <w:t>Eco Héroes Resilientes</w:t>
      </w:r>
    </w:p>
    <w:p w14:paraId="7715A92A" w14:textId="77777777" w:rsidR="00D85819" w:rsidRPr="00823674" w:rsidRDefault="00D85819" w:rsidP="00D85819">
      <w:pPr>
        <w:spacing w:line="276" w:lineRule="auto"/>
        <w:jc w:val="center"/>
        <w:rPr>
          <w:b/>
          <w:bCs/>
        </w:rPr>
      </w:pPr>
      <w:r w:rsidRPr="00823674">
        <w:rPr>
          <w:b/>
          <w:bCs/>
          <w:lang w:val="es"/>
        </w:rPr>
        <w:t>2025</w:t>
      </w:r>
    </w:p>
    <w:tbl>
      <w:tblPr>
        <w:tblStyle w:val="Tablanormal4"/>
        <w:tblW w:w="8222" w:type="dxa"/>
        <w:jc w:val="center"/>
        <w:tblLook w:val="04A0" w:firstRow="1" w:lastRow="0" w:firstColumn="1" w:lastColumn="0" w:noHBand="0" w:noVBand="1"/>
      </w:tblPr>
      <w:tblGrid>
        <w:gridCol w:w="2322"/>
        <w:gridCol w:w="1670"/>
        <w:gridCol w:w="4230"/>
      </w:tblGrid>
      <w:tr w:rsidR="00823674" w:rsidRPr="00823674" w14:paraId="72D9A2AD" w14:textId="77777777" w:rsidTr="40795D33">
        <w:trPr>
          <w:cnfStyle w:val="100000000000" w:firstRow="1" w:lastRow="0" w:firstColumn="0" w:lastColumn="0" w:oddVBand="0" w:evenVBand="0" w:oddHBand="0" w:evenHBand="0" w:firstRowFirstColumn="0" w:firstRowLastColumn="0" w:lastRowFirstColumn="0" w:lastRowLastColumn="0"/>
          <w:trHeight w:val="480"/>
          <w:tblHeader/>
          <w:jc w:val="center"/>
        </w:trPr>
        <w:tc>
          <w:tcPr>
            <w:cnfStyle w:val="001000000000" w:firstRow="0" w:lastRow="0" w:firstColumn="1" w:lastColumn="0" w:oddVBand="0" w:evenVBand="0" w:oddHBand="0" w:evenHBand="0" w:firstRowFirstColumn="0" w:firstRowLastColumn="0" w:lastRowFirstColumn="0" w:lastRowLastColumn="0"/>
            <w:tcW w:w="2322" w:type="dxa"/>
            <w:shd w:val="clear" w:color="auto" w:fill="142F62"/>
          </w:tcPr>
          <w:p w14:paraId="150794AA" w14:textId="77777777" w:rsidR="00D85819" w:rsidRPr="006725B2" w:rsidRDefault="00D85819">
            <w:pPr>
              <w:jc w:val="center"/>
              <w:rPr>
                <w:color w:val="FFFFFF" w:themeColor="background1"/>
              </w:rPr>
            </w:pPr>
            <w:r w:rsidRPr="006725B2">
              <w:rPr>
                <w:rFonts w:eastAsia="Times New Roman"/>
                <w:color w:val="FFFFFF" w:themeColor="background1"/>
              </w:rPr>
              <w:t xml:space="preserve">Actividad </w:t>
            </w:r>
          </w:p>
        </w:tc>
        <w:tc>
          <w:tcPr>
            <w:tcW w:w="1670" w:type="dxa"/>
            <w:shd w:val="clear" w:color="auto" w:fill="142F62"/>
          </w:tcPr>
          <w:p w14:paraId="5EDF0084" w14:textId="77777777" w:rsidR="00D85819" w:rsidRPr="006725B2" w:rsidRDefault="00D8581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rFonts w:eastAsia="Times New Roman"/>
                <w:color w:val="FFFFFF" w:themeColor="background1"/>
              </w:rPr>
              <w:t xml:space="preserve">Cantidad </w:t>
            </w:r>
          </w:p>
        </w:tc>
        <w:tc>
          <w:tcPr>
            <w:tcW w:w="4230" w:type="dxa"/>
            <w:shd w:val="clear" w:color="auto" w:fill="142F62"/>
          </w:tcPr>
          <w:p w14:paraId="2C23C216" w14:textId="77777777" w:rsidR="00D85819" w:rsidRPr="006725B2" w:rsidRDefault="00D8581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rFonts w:eastAsia="Times New Roman"/>
                <w:color w:val="FFFFFF" w:themeColor="background1"/>
              </w:rPr>
              <w:t xml:space="preserve">Comunidades </w:t>
            </w:r>
          </w:p>
        </w:tc>
      </w:tr>
      <w:tr w:rsidR="00823674" w:rsidRPr="00823674" w14:paraId="4C4E76C3" w14:textId="77777777" w:rsidTr="40795D33">
        <w:trPr>
          <w:cnfStyle w:val="000000100000" w:firstRow="0" w:lastRow="0" w:firstColumn="0" w:lastColumn="0" w:oddVBand="0" w:evenVBand="0" w:oddHBand="1" w:evenHBand="0" w:firstRowFirstColumn="0" w:firstRowLastColumn="0" w:lastRowFirstColumn="0" w:lastRowLastColumn="0"/>
          <w:trHeight w:val="2370"/>
          <w:jc w:val="center"/>
        </w:trPr>
        <w:tc>
          <w:tcPr>
            <w:cnfStyle w:val="001000000000" w:firstRow="0" w:lastRow="0" w:firstColumn="1" w:lastColumn="0" w:oddVBand="0" w:evenVBand="0" w:oddHBand="0" w:evenHBand="0" w:firstRowFirstColumn="0" w:firstRowLastColumn="0" w:lastRowFirstColumn="0" w:lastRowLastColumn="0"/>
            <w:tcW w:w="2322" w:type="dxa"/>
          </w:tcPr>
          <w:p w14:paraId="2242BB23" w14:textId="77777777" w:rsidR="00D85819" w:rsidRPr="00823674" w:rsidRDefault="00D85819">
            <w:pPr>
              <w:jc w:val="center"/>
            </w:pPr>
            <w:r w:rsidRPr="00823674">
              <w:rPr>
                <w:rFonts w:eastAsia="Times New Roman"/>
                <w:lang w:val="es"/>
              </w:rPr>
              <w:t>Levantamiento de comunidades para la instalación de los Centros Comunitarios Resilientes</w:t>
            </w:r>
          </w:p>
        </w:tc>
        <w:tc>
          <w:tcPr>
            <w:tcW w:w="1670" w:type="dxa"/>
          </w:tcPr>
          <w:p w14:paraId="751203F4" w14:textId="77777777" w:rsidR="00D85819" w:rsidRPr="00823674" w:rsidRDefault="00D8581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9</w:t>
            </w:r>
            <w:r w:rsidRPr="00823674">
              <w:rPr>
                <w:rFonts w:eastAsia="Times New Roman"/>
              </w:rPr>
              <w:t xml:space="preserve"> </w:t>
            </w:r>
          </w:p>
        </w:tc>
        <w:tc>
          <w:tcPr>
            <w:tcW w:w="4230" w:type="dxa"/>
          </w:tcPr>
          <w:p w14:paraId="4F2EAA77" w14:textId="77777777" w:rsidR="00D85819" w:rsidRPr="00823674" w:rsidRDefault="00D85819">
            <w:pP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 xml:space="preserve">1. Salto de </w:t>
            </w:r>
            <w:proofErr w:type="spellStart"/>
            <w:r w:rsidRPr="00823674">
              <w:rPr>
                <w:rFonts w:eastAsia="Times New Roman"/>
                <w:lang w:val="es"/>
              </w:rPr>
              <w:t>Jima</w:t>
            </w:r>
            <w:proofErr w:type="spellEnd"/>
            <w:r w:rsidRPr="00823674">
              <w:rPr>
                <w:rFonts w:eastAsia="Times New Roman"/>
                <w:lang w:val="es"/>
              </w:rPr>
              <w:t>, Monseñor Nouel</w:t>
            </w:r>
            <w:r w:rsidRPr="00823674">
              <w:rPr>
                <w:rFonts w:eastAsia="Times New Roman"/>
              </w:rPr>
              <w:t xml:space="preserve"> </w:t>
            </w:r>
            <w:r w:rsidRPr="00823674">
              <w:br/>
            </w:r>
            <w:r w:rsidRPr="00823674">
              <w:rPr>
                <w:rFonts w:eastAsia="Times New Roman"/>
                <w:lang w:val="es"/>
              </w:rPr>
              <w:t>2. Los Cacaos, San Cristóbal</w:t>
            </w:r>
            <w:r w:rsidRPr="00823674">
              <w:rPr>
                <w:rFonts w:eastAsia="Times New Roman"/>
              </w:rPr>
              <w:t xml:space="preserve"> </w:t>
            </w:r>
            <w:r w:rsidRPr="00823674">
              <w:br/>
            </w:r>
            <w:r w:rsidRPr="00823674">
              <w:rPr>
                <w:rFonts w:eastAsia="Times New Roman"/>
                <w:lang w:val="es"/>
              </w:rPr>
              <w:t>3. Miches, El Seibo</w:t>
            </w:r>
            <w:r w:rsidRPr="00823674">
              <w:rPr>
                <w:rFonts w:eastAsia="Times New Roman"/>
              </w:rPr>
              <w:t xml:space="preserve"> </w:t>
            </w:r>
            <w:r w:rsidRPr="00823674">
              <w:br/>
            </w:r>
            <w:r w:rsidRPr="00823674">
              <w:rPr>
                <w:rFonts w:eastAsia="Times New Roman"/>
                <w:lang w:val="es"/>
              </w:rPr>
              <w:t>4. Provincia Dajabón</w:t>
            </w:r>
            <w:r w:rsidRPr="00823674">
              <w:rPr>
                <w:rFonts w:eastAsia="Times New Roman"/>
              </w:rPr>
              <w:t xml:space="preserve"> </w:t>
            </w:r>
            <w:r w:rsidRPr="00823674">
              <w:br/>
            </w:r>
            <w:r w:rsidRPr="00823674">
              <w:rPr>
                <w:rFonts w:eastAsia="Times New Roman"/>
                <w:lang w:val="es"/>
              </w:rPr>
              <w:t>5. Provincia Montecristi</w:t>
            </w:r>
            <w:r w:rsidRPr="00823674">
              <w:rPr>
                <w:rFonts w:eastAsia="Times New Roman"/>
              </w:rPr>
              <w:t xml:space="preserve"> </w:t>
            </w:r>
            <w:r w:rsidRPr="00823674">
              <w:br/>
            </w:r>
            <w:r w:rsidRPr="00823674">
              <w:rPr>
                <w:rFonts w:eastAsia="Times New Roman"/>
                <w:lang w:val="es"/>
              </w:rPr>
              <w:t>6. Sabana de la Mar, Hato Mayor</w:t>
            </w:r>
            <w:r w:rsidRPr="00823674">
              <w:rPr>
                <w:rFonts w:eastAsia="Times New Roman"/>
              </w:rPr>
              <w:t xml:space="preserve"> </w:t>
            </w:r>
            <w:r w:rsidRPr="00823674">
              <w:br/>
            </w:r>
            <w:r w:rsidRPr="00823674">
              <w:rPr>
                <w:rFonts w:eastAsia="Times New Roman"/>
                <w:lang w:val="es"/>
              </w:rPr>
              <w:t>7. Humedales del Ozama, Santo Domingo Norte</w:t>
            </w:r>
            <w:r w:rsidRPr="00823674">
              <w:rPr>
                <w:rFonts w:eastAsia="Times New Roman"/>
              </w:rPr>
              <w:t xml:space="preserve"> </w:t>
            </w:r>
            <w:r w:rsidRPr="00823674">
              <w:br/>
            </w:r>
            <w:r w:rsidRPr="00823674">
              <w:rPr>
                <w:rFonts w:eastAsia="Times New Roman"/>
                <w:lang w:val="es"/>
              </w:rPr>
              <w:t>8. Isla Saona</w:t>
            </w:r>
            <w:r w:rsidRPr="00823674">
              <w:rPr>
                <w:rFonts w:eastAsia="Times New Roman"/>
              </w:rPr>
              <w:t xml:space="preserve"> </w:t>
            </w:r>
            <w:r w:rsidRPr="00823674">
              <w:br/>
            </w:r>
            <w:r w:rsidRPr="00823674">
              <w:rPr>
                <w:rFonts w:eastAsia="Times New Roman"/>
                <w:lang w:val="es"/>
              </w:rPr>
              <w:t>9. Rio Blanco</w:t>
            </w:r>
            <w:r w:rsidRPr="00823674">
              <w:rPr>
                <w:rFonts w:eastAsia="Times New Roman"/>
              </w:rPr>
              <w:t xml:space="preserve"> </w:t>
            </w:r>
          </w:p>
        </w:tc>
      </w:tr>
      <w:tr w:rsidR="00823674" w:rsidRPr="00823674" w14:paraId="4EDFAC4F" w14:textId="77777777" w:rsidTr="40795D33">
        <w:trPr>
          <w:trHeight w:val="1155"/>
          <w:jc w:val="center"/>
        </w:trPr>
        <w:tc>
          <w:tcPr>
            <w:cnfStyle w:val="001000000000" w:firstRow="0" w:lastRow="0" w:firstColumn="1" w:lastColumn="0" w:oddVBand="0" w:evenVBand="0" w:oddHBand="0" w:evenHBand="0" w:firstRowFirstColumn="0" w:firstRowLastColumn="0" w:lastRowFirstColumn="0" w:lastRowLastColumn="0"/>
            <w:tcW w:w="2322" w:type="dxa"/>
          </w:tcPr>
          <w:p w14:paraId="792F0761" w14:textId="77777777" w:rsidR="00D85819" w:rsidRPr="00823674" w:rsidRDefault="00D85819">
            <w:pPr>
              <w:jc w:val="center"/>
            </w:pPr>
            <w:r w:rsidRPr="00823674">
              <w:rPr>
                <w:rFonts w:eastAsia="Times New Roman"/>
                <w:lang w:val="es"/>
              </w:rPr>
              <w:lastRenderedPageBreak/>
              <w:t>Capacitaciones comunitarias</w:t>
            </w:r>
          </w:p>
        </w:tc>
        <w:tc>
          <w:tcPr>
            <w:tcW w:w="1670" w:type="dxa"/>
          </w:tcPr>
          <w:p w14:paraId="1C3B0DB3" w14:textId="77777777" w:rsidR="00D85819" w:rsidRPr="00823674" w:rsidRDefault="00D85819">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lang w:val="es"/>
              </w:rPr>
              <w:t>4</w:t>
            </w:r>
            <w:r w:rsidRPr="00823674">
              <w:rPr>
                <w:rFonts w:eastAsia="Times New Roman"/>
              </w:rPr>
              <w:t xml:space="preserve"> </w:t>
            </w:r>
          </w:p>
        </w:tc>
        <w:tc>
          <w:tcPr>
            <w:tcW w:w="4230" w:type="dxa"/>
          </w:tcPr>
          <w:p w14:paraId="20895070" w14:textId="77777777" w:rsidR="00D85819" w:rsidRPr="00823674" w:rsidRDefault="00D85819">
            <w:pPr>
              <w:cnfStyle w:val="000000000000" w:firstRow="0" w:lastRow="0" w:firstColumn="0" w:lastColumn="0" w:oddVBand="0" w:evenVBand="0" w:oddHBand="0" w:evenHBand="0" w:firstRowFirstColumn="0" w:firstRowLastColumn="0" w:lastRowFirstColumn="0" w:lastRowLastColumn="0"/>
            </w:pPr>
            <w:r w:rsidRPr="00823674">
              <w:rPr>
                <w:rFonts w:eastAsia="Times New Roman"/>
                <w:lang w:val="es"/>
              </w:rPr>
              <w:t xml:space="preserve">1. Salto de </w:t>
            </w:r>
            <w:proofErr w:type="spellStart"/>
            <w:r w:rsidRPr="00823674">
              <w:rPr>
                <w:rFonts w:eastAsia="Times New Roman"/>
                <w:lang w:val="es"/>
              </w:rPr>
              <w:t>Jima</w:t>
            </w:r>
            <w:proofErr w:type="spellEnd"/>
            <w:r w:rsidRPr="00823674">
              <w:rPr>
                <w:rFonts w:eastAsia="Times New Roman"/>
                <w:lang w:val="es"/>
              </w:rPr>
              <w:t>, Monseñor Nouel</w:t>
            </w:r>
            <w:r w:rsidRPr="00823674">
              <w:rPr>
                <w:rFonts w:eastAsia="Times New Roman"/>
              </w:rPr>
              <w:t xml:space="preserve"> </w:t>
            </w:r>
            <w:r w:rsidRPr="00823674">
              <w:br/>
            </w:r>
            <w:r w:rsidRPr="00823674">
              <w:rPr>
                <w:rFonts w:eastAsia="Times New Roman"/>
                <w:lang w:val="es"/>
              </w:rPr>
              <w:t>2. Los Cacaos, San Cristóbal</w:t>
            </w:r>
            <w:r w:rsidRPr="00823674">
              <w:rPr>
                <w:rFonts w:eastAsia="Times New Roman"/>
              </w:rPr>
              <w:t xml:space="preserve"> </w:t>
            </w:r>
            <w:r w:rsidRPr="00823674">
              <w:br/>
            </w:r>
            <w:r w:rsidRPr="00823674">
              <w:rPr>
                <w:rFonts w:eastAsia="Times New Roman"/>
                <w:lang w:val="es"/>
              </w:rPr>
              <w:t>3. Sabana de la Mar, Hato Mayor</w:t>
            </w:r>
            <w:r w:rsidRPr="00823674">
              <w:rPr>
                <w:rFonts w:eastAsia="Times New Roman"/>
              </w:rPr>
              <w:t xml:space="preserve"> </w:t>
            </w:r>
            <w:r w:rsidRPr="00823674">
              <w:br/>
            </w:r>
            <w:r w:rsidRPr="00823674">
              <w:rPr>
                <w:rFonts w:eastAsia="Times New Roman"/>
                <w:lang w:val="es"/>
              </w:rPr>
              <w:t>4. Humedales del Ozama</w:t>
            </w:r>
            <w:r w:rsidRPr="00823674">
              <w:rPr>
                <w:rFonts w:eastAsia="Times New Roman"/>
              </w:rPr>
              <w:t xml:space="preserve"> </w:t>
            </w:r>
          </w:p>
        </w:tc>
      </w:tr>
      <w:tr w:rsidR="00823674" w:rsidRPr="00823674" w14:paraId="1C094C1B" w14:textId="77777777" w:rsidTr="40795D33">
        <w:trPr>
          <w:cnfStyle w:val="000000100000" w:firstRow="0" w:lastRow="0" w:firstColumn="0" w:lastColumn="0" w:oddVBand="0" w:evenVBand="0" w:oddHBand="1"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2322" w:type="dxa"/>
          </w:tcPr>
          <w:p w14:paraId="75E22172" w14:textId="77777777" w:rsidR="00D85819" w:rsidRPr="00823674" w:rsidRDefault="00D85819">
            <w:pPr>
              <w:jc w:val="center"/>
            </w:pPr>
            <w:r w:rsidRPr="40795D33">
              <w:rPr>
                <w:rFonts w:eastAsia="Times New Roman"/>
                <w:lang w:val="es-ES"/>
              </w:rPr>
              <w:t xml:space="preserve">Conferencias realizadas por el ministro </w:t>
            </w:r>
            <w:proofErr w:type="spellStart"/>
            <w:r w:rsidRPr="40795D33">
              <w:rPr>
                <w:rFonts w:eastAsia="Times New Roman"/>
                <w:lang w:val="es-ES"/>
              </w:rPr>
              <w:t>Paíno</w:t>
            </w:r>
            <w:proofErr w:type="spellEnd"/>
            <w:r w:rsidRPr="40795D33">
              <w:rPr>
                <w:rFonts w:eastAsia="Times New Roman"/>
                <w:lang w:val="es-ES"/>
              </w:rPr>
              <w:t xml:space="preserve"> Henríquez</w:t>
            </w:r>
          </w:p>
        </w:tc>
        <w:tc>
          <w:tcPr>
            <w:tcW w:w="1670" w:type="dxa"/>
          </w:tcPr>
          <w:p w14:paraId="7F2A0EF1" w14:textId="77777777" w:rsidR="00D85819" w:rsidRPr="00823674" w:rsidRDefault="00D8581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1</w:t>
            </w:r>
            <w:r w:rsidRPr="00823674">
              <w:rPr>
                <w:rFonts w:eastAsia="Times New Roman"/>
              </w:rPr>
              <w:t xml:space="preserve"> </w:t>
            </w:r>
          </w:p>
        </w:tc>
        <w:tc>
          <w:tcPr>
            <w:tcW w:w="4230" w:type="dxa"/>
          </w:tcPr>
          <w:p w14:paraId="0B8C2F90" w14:textId="77777777" w:rsidR="00D85819" w:rsidRPr="00823674" w:rsidRDefault="00D85819">
            <w:pP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Estudiantes de la Universidad de Columbia, Nueva York.</w:t>
            </w:r>
            <w:r w:rsidRPr="00823674">
              <w:rPr>
                <w:rFonts w:eastAsia="Times New Roman"/>
              </w:rPr>
              <w:t xml:space="preserve"> </w:t>
            </w:r>
          </w:p>
        </w:tc>
      </w:tr>
    </w:tbl>
    <w:p w14:paraId="2BB96267" w14:textId="77777777" w:rsidR="00D85819" w:rsidRPr="00823674" w:rsidRDefault="00D85819" w:rsidP="00D85819">
      <w:pPr>
        <w:spacing w:line="276" w:lineRule="auto"/>
        <w:jc w:val="center"/>
        <w:rPr>
          <w:rFonts w:eastAsia="Times New Roman"/>
          <w:i/>
          <w:iCs/>
          <w:lang w:val="es"/>
        </w:rPr>
      </w:pPr>
      <w:r w:rsidRPr="00823674">
        <w:rPr>
          <w:rFonts w:eastAsia="Times New Roman"/>
          <w:lang w:val="es"/>
        </w:rPr>
        <w:t xml:space="preserve"> </w:t>
      </w:r>
      <w:r w:rsidRPr="00823674">
        <w:rPr>
          <w:rFonts w:eastAsia="Times New Roman"/>
        </w:rPr>
        <w:t xml:space="preserve"> </w:t>
      </w:r>
      <w:r w:rsidRPr="00823674">
        <w:rPr>
          <w:rFonts w:eastAsia="Times New Roman"/>
          <w:i/>
          <w:iCs/>
          <w:sz w:val="18"/>
          <w:szCs w:val="18"/>
          <w:lang w:val="es"/>
        </w:rPr>
        <w:t>Fuente: Programa de Voluntariado</w:t>
      </w:r>
    </w:p>
    <w:p w14:paraId="0200E4E9" w14:textId="77777777" w:rsidR="00D85819" w:rsidRDefault="00D85819" w:rsidP="00D85819">
      <w:pPr>
        <w:spacing w:line="276" w:lineRule="auto"/>
        <w:jc w:val="both"/>
        <w:rPr>
          <w:rFonts w:eastAsia="Times New Roman"/>
        </w:rPr>
      </w:pPr>
    </w:p>
    <w:p w14:paraId="130522DD" w14:textId="77777777" w:rsidR="00CA7C85" w:rsidRPr="00823674" w:rsidRDefault="00CA7C85" w:rsidP="00D85819">
      <w:pPr>
        <w:spacing w:line="276" w:lineRule="auto"/>
        <w:jc w:val="both"/>
        <w:rPr>
          <w:rFonts w:eastAsia="Times New Roman"/>
        </w:rPr>
      </w:pPr>
    </w:p>
    <w:p w14:paraId="775A69CD" w14:textId="77777777" w:rsidR="00D85819" w:rsidRPr="00823674" w:rsidRDefault="00D85819" w:rsidP="00D85819">
      <w:pPr>
        <w:spacing w:line="276" w:lineRule="auto"/>
        <w:jc w:val="center"/>
        <w:rPr>
          <w:rFonts w:eastAsia="Times New Roman"/>
          <w:b/>
          <w:bCs/>
          <w:lang w:val="es"/>
        </w:rPr>
      </w:pPr>
      <w:r w:rsidRPr="00823674">
        <w:rPr>
          <w:rFonts w:eastAsia="Times New Roman"/>
          <w:b/>
          <w:bCs/>
          <w:lang w:val="es"/>
        </w:rPr>
        <w:t>Voluntariado Eco Héroes Ciudadanos</w:t>
      </w:r>
    </w:p>
    <w:p w14:paraId="6299CF4A" w14:textId="77777777" w:rsidR="00D85819" w:rsidRPr="00823674" w:rsidRDefault="00D85819" w:rsidP="00D85819">
      <w:pPr>
        <w:spacing w:line="276" w:lineRule="auto"/>
        <w:jc w:val="center"/>
        <w:rPr>
          <w:b/>
          <w:bCs/>
        </w:rPr>
      </w:pPr>
      <w:r w:rsidRPr="00823674">
        <w:rPr>
          <w:rFonts w:eastAsia="Times New Roman"/>
          <w:b/>
          <w:bCs/>
          <w:lang w:val="es"/>
        </w:rPr>
        <w:t>2025</w:t>
      </w:r>
    </w:p>
    <w:tbl>
      <w:tblPr>
        <w:tblStyle w:val="Tablanormal4"/>
        <w:tblW w:w="0" w:type="auto"/>
        <w:jc w:val="center"/>
        <w:tblLook w:val="04A0" w:firstRow="1" w:lastRow="0" w:firstColumn="1" w:lastColumn="0" w:noHBand="0" w:noVBand="1"/>
      </w:tblPr>
      <w:tblGrid>
        <w:gridCol w:w="2962"/>
        <w:gridCol w:w="1670"/>
        <w:gridCol w:w="3288"/>
      </w:tblGrid>
      <w:tr w:rsidR="00823674" w:rsidRPr="00823674" w14:paraId="48258B6A" w14:textId="77777777" w:rsidTr="006725B2">
        <w:trPr>
          <w:cnfStyle w:val="100000000000" w:firstRow="1" w:lastRow="0" w:firstColumn="0" w:lastColumn="0" w:oddVBand="0" w:evenVBand="0" w:oddHBand="0" w:evenHBand="0" w:firstRowFirstColumn="0" w:firstRowLastColumn="0" w:lastRowFirstColumn="0" w:lastRowLastColumn="0"/>
          <w:trHeight w:val="480"/>
          <w:tblHeader/>
          <w:jc w:val="center"/>
        </w:trPr>
        <w:tc>
          <w:tcPr>
            <w:cnfStyle w:val="001000000000" w:firstRow="0" w:lastRow="0" w:firstColumn="1" w:lastColumn="0" w:oddVBand="0" w:evenVBand="0" w:oddHBand="0" w:evenHBand="0" w:firstRowFirstColumn="0" w:firstRowLastColumn="0" w:lastRowFirstColumn="0" w:lastRowLastColumn="0"/>
            <w:tcW w:w="2962" w:type="dxa"/>
            <w:shd w:val="clear" w:color="auto" w:fill="142F62"/>
          </w:tcPr>
          <w:p w14:paraId="41B2375A" w14:textId="77777777" w:rsidR="00D85819" w:rsidRPr="006725B2" w:rsidRDefault="00D85819">
            <w:pPr>
              <w:jc w:val="center"/>
              <w:rPr>
                <w:color w:val="FFFFFF" w:themeColor="background1"/>
              </w:rPr>
            </w:pPr>
            <w:r w:rsidRPr="006725B2">
              <w:rPr>
                <w:rFonts w:eastAsia="Times New Roman"/>
                <w:color w:val="FFFFFF" w:themeColor="background1"/>
                <w:lang w:val="es"/>
              </w:rPr>
              <w:t>Actividad</w:t>
            </w:r>
            <w:r w:rsidRPr="006725B2">
              <w:rPr>
                <w:rFonts w:eastAsia="Times New Roman"/>
                <w:color w:val="FFFFFF" w:themeColor="background1"/>
              </w:rPr>
              <w:t xml:space="preserve"> </w:t>
            </w:r>
          </w:p>
        </w:tc>
        <w:tc>
          <w:tcPr>
            <w:tcW w:w="1670" w:type="dxa"/>
            <w:shd w:val="clear" w:color="auto" w:fill="142F62"/>
          </w:tcPr>
          <w:p w14:paraId="6D025FFE" w14:textId="77777777" w:rsidR="00D85819" w:rsidRPr="006725B2" w:rsidRDefault="00D8581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rFonts w:eastAsia="Times New Roman"/>
                <w:color w:val="FFFFFF" w:themeColor="background1"/>
                <w:lang w:val="es"/>
              </w:rPr>
              <w:t>Cantidad</w:t>
            </w:r>
            <w:r w:rsidRPr="006725B2">
              <w:rPr>
                <w:rFonts w:eastAsia="Times New Roman"/>
                <w:color w:val="FFFFFF" w:themeColor="background1"/>
              </w:rPr>
              <w:t xml:space="preserve"> </w:t>
            </w:r>
          </w:p>
        </w:tc>
        <w:tc>
          <w:tcPr>
            <w:tcW w:w="3288" w:type="dxa"/>
            <w:shd w:val="clear" w:color="auto" w:fill="142F62"/>
          </w:tcPr>
          <w:p w14:paraId="0F298D7C" w14:textId="77777777" w:rsidR="00D85819" w:rsidRPr="006725B2" w:rsidRDefault="00D8581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rFonts w:eastAsia="Times New Roman"/>
                <w:color w:val="FFFFFF" w:themeColor="background1"/>
              </w:rPr>
              <w:t xml:space="preserve">Lugar  </w:t>
            </w:r>
          </w:p>
        </w:tc>
      </w:tr>
      <w:tr w:rsidR="00823674" w:rsidRPr="00823674" w14:paraId="0CBF03CF" w14:textId="77777777" w:rsidTr="00CA7C85">
        <w:trPr>
          <w:cnfStyle w:val="000000100000" w:firstRow="0" w:lastRow="0" w:firstColumn="0" w:lastColumn="0" w:oddVBand="0" w:evenVBand="0" w:oddHBand="1" w:evenHBand="0" w:firstRowFirstColumn="0" w:firstRowLastColumn="0" w:lastRowFirstColumn="0" w:lastRowLastColumn="0"/>
          <w:trHeight w:val="716"/>
          <w:jc w:val="center"/>
        </w:trPr>
        <w:tc>
          <w:tcPr>
            <w:cnfStyle w:val="001000000000" w:firstRow="0" w:lastRow="0" w:firstColumn="1" w:lastColumn="0" w:oddVBand="0" w:evenVBand="0" w:oddHBand="0" w:evenHBand="0" w:firstRowFirstColumn="0" w:firstRowLastColumn="0" w:lastRowFirstColumn="0" w:lastRowLastColumn="0"/>
            <w:tcW w:w="2962" w:type="dxa"/>
          </w:tcPr>
          <w:p w14:paraId="63623247" w14:textId="77777777" w:rsidR="00D85819" w:rsidRPr="00823674" w:rsidRDefault="00D85819">
            <w:pPr>
              <w:jc w:val="center"/>
            </w:pPr>
            <w:r w:rsidRPr="00823674">
              <w:rPr>
                <w:rFonts w:eastAsia="Times New Roman"/>
                <w:lang w:val="es"/>
              </w:rPr>
              <w:t>Voluntarios Eco Héroes Ciudadanos</w:t>
            </w:r>
          </w:p>
        </w:tc>
        <w:tc>
          <w:tcPr>
            <w:tcW w:w="1670" w:type="dxa"/>
          </w:tcPr>
          <w:p w14:paraId="492FC6A7" w14:textId="77777777" w:rsidR="00D85819" w:rsidRPr="00823674" w:rsidRDefault="00D8581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2,469</w:t>
            </w:r>
            <w:r w:rsidRPr="00823674">
              <w:rPr>
                <w:rFonts w:eastAsia="Times New Roman"/>
              </w:rPr>
              <w:t xml:space="preserve"> </w:t>
            </w:r>
          </w:p>
        </w:tc>
        <w:tc>
          <w:tcPr>
            <w:tcW w:w="3288" w:type="dxa"/>
          </w:tcPr>
          <w:p w14:paraId="48E4CDFB" w14:textId="77777777" w:rsidR="00D85819" w:rsidRPr="00823674" w:rsidRDefault="00D85819">
            <w:pP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 xml:space="preserve">A nivel nacional </w:t>
            </w:r>
            <w:r w:rsidRPr="00823674">
              <w:rPr>
                <w:rFonts w:eastAsia="Times New Roman"/>
              </w:rPr>
              <w:t xml:space="preserve"> </w:t>
            </w:r>
          </w:p>
        </w:tc>
      </w:tr>
      <w:tr w:rsidR="00823674" w:rsidRPr="00823674" w14:paraId="4466C703" w14:textId="77777777" w:rsidTr="00CA7C85">
        <w:trPr>
          <w:trHeight w:val="1704"/>
          <w:jc w:val="center"/>
        </w:trPr>
        <w:tc>
          <w:tcPr>
            <w:cnfStyle w:val="001000000000" w:firstRow="0" w:lastRow="0" w:firstColumn="1" w:lastColumn="0" w:oddVBand="0" w:evenVBand="0" w:oddHBand="0" w:evenHBand="0" w:firstRowFirstColumn="0" w:firstRowLastColumn="0" w:lastRowFirstColumn="0" w:lastRowLastColumn="0"/>
            <w:tcW w:w="2962" w:type="dxa"/>
          </w:tcPr>
          <w:p w14:paraId="1701C5B6" w14:textId="77777777" w:rsidR="00D85819" w:rsidRPr="00823674" w:rsidRDefault="00D85819">
            <w:pPr>
              <w:jc w:val="center"/>
            </w:pPr>
            <w:r w:rsidRPr="00823674">
              <w:rPr>
                <w:rFonts w:eastAsia="Times New Roman"/>
                <w:lang w:val="es"/>
              </w:rPr>
              <w:t>Jornadas de reforestación con voluntarios</w:t>
            </w:r>
          </w:p>
        </w:tc>
        <w:tc>
          <w:tcPr>
            <w:tcW w:w="1670" w:type="dxa"/>
          </w:tcPr>
          <w:p w14:paraId="3A0AA2B8" w14:textId="77777777" w:rsidR="00D85819" w:rsidRPr="00823674" w:rsidRDefault="00D85819">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lang w:val="es"/>
              </w:rPr>
              <w:t>4</w:t>
            </w:r>
            <w:r w:rsidRPr="00823674">
              <w:rPr>
                <w:rFonts w:eastAsia="Times New Roman"/>
              </w:rPr>
              <w:t xml:space="preserve"> </w:t>
            </w:r>
          </w:p>
        </w:tc>
        <w:tc>
          <w:tcPr>
            <w:tcW w:w="3288" w:type="dxa"/>
          </w:tcPr>
          <w:p w14:paraId="4511513F" w14:textId="77777777" w:rsidR="00D85819" w:rsidRPr="00823674" w:rsidRDefault="00D85819">
            <w:pPr>
              <w:cnfStyle w:val="000000000000" w:firstRow="0" w:lastRow="0" w:firstColumn="0" w:lastColumn="0" w:oddVBand="0" w:evenVBand="0" w:oddHBand="0" w:evenHBand="0" w:firstRowFirstColumn="0" w:firstRowLastColumn="0" w:lastRowFirstColumn="0" w:lastRowLastColumn="0"/>
            </w:pPr>
            <w:r w:rsidRPr="00823674">
              <w:rPr>
                <w:rFonts w:eastAsia="Times New Roman"/>
                <w:lang w:val="es"/>
              </w:rPr>
              <w:t xml:space="preserve">1. Parque Nacional Humedales del Ozama </w:t>
            </w:r>
            <w:r w:rsidRPr="00823674">
              <w:br/>
            </w:r>
            <w:r w:rsidRPr="00823674">
              <w:rPr>
                <w:rFonts w:eastAsia="Times New Roman"/>
              </w:rPr>
              <w:t xml:space="preserve"> </w:t>
            </w:r>
            <w:r w:rsidRPr="00823674">
              <w:rPr>
                <w:rFonts w:eastAsia="Times New Roman"/>
                <w:lang w:val="es"/>
              </w:rPr>
              <w:t xml:space="preserve">2. Playa Salinas </w:t>
            </w:r>
            <w:r w:rsidRPr="00823674">
              <w:br/>
            </w:r>
            <w:r w:rsidRPr="00823674">
              <w:rPr>
                <w:rFonts w:eastAsia="Times New Roman"/>
              </w:rPr>
              <w:t xml:space="preserve"> </w:t>
            </w:r>
            <w:r w:rsidRPr="00823674">
              <w:rPr>
                <w:rFonts w:eastAsia="Times New Roman"/>
                <w:lang w:val="es"/>
              </w:rPr>
              <w:t xml:space="preserve">3. Playa Palmilla (Parque Nacional </w:t>
            </w:r>
            <w:proofErr w:type="spellStart"/>
            <w:r w:rsidRPr="00823674">
              <w:rPr>
                <w:rFonts w:eastAsia="Times New Roman"/>
                <w:lang w:val="es"/>
              </w:rPr>
              <w:t>Cotubanamá</w:t>
            </w:r>
            <w:proofErr w:type="spellEnd"/>
            <w:r w:rsidRPr="00823674">
              <w:rPr>
                <w:rFonts w:eastAsia="Times New Roman"/>
                <w:lang w:val="es"/>
              </w:rPr>
              <w:t>)</w:t>
            </w:r>
            <w:r w:rsidRPr="00823674">
              <w:rPr>
                <w:rFonts w:eastAsia="Times New Roman"/>
              </w:rPr>
              <w:t xml:space="preserve"> </w:t>
            </w:r>
          </w:p>
        </w:tc>
      </w:tr>
      <w:tr w:rsidR="00823674" w:rsidRPr="00823674" w14:paraId="6B49F51D" w14:textId="77777777" w:rsidTr="00CA7C85">
        <w:trPr>
          <w:cnfStyle w:val="000000100000" w:firstRow="0" w:lastRow="0" w:firstColumn="0" w:lastColumn="0" w:oddVBand="0" w:evenVBand="0" w:oddHBand="1" w:evenHBand="0" w:firstRowFirstColumn="0" w:firstRowLastColumn="0" w:lastRowFirstColumn="0" w:lastRowLastColumn="0"/>
          <w:trHeight w:val="1828"/>
          <w:jc w:val="center"/>
        </w:trPr>
        <w:tc>
          <w:tcPr>
            <w:cnfStyle w:val="001000000000" w:firstRow="0" w:lastRow="0" w:firstColumn="1" w:lastColumn="0" w:oddVBand="0" w:evenVBand="0" w:oddHBand="0" w:evenHBand="0" w:firstRowFirstColumn="0" w:firstRowLastColumn="0" w:lastRowFirstColumn="0" w:lastRowLastColumn="0"/>
            <w:tcW w:w="2962" w:type="dxa"/>
          </w:tcPr>
          <w:p w14:paraId="35ED91DC" w14:textId="77777777" w:rsidR="00D85819" w:rsidRPr="00823674" w:rsidRDefault="00D85819">
            <w:pPr>
              <w:jc w:val="center"/>
            </w:pPr>
            <w:r w:rsidRPr="00823674">
              <w:rPr>
                <w:rFonts w:eastAsia="Times New Roman"/>
                <w:lang w:val="es"/>
              </w:rPr>
              <w:t>Jornadas de limpieza de residuos sólidos</w:t>
            </w:r>
          </w:p>
        </w:tc>
        <w:tc>
          <w:tcPr>
            <w:tcW w:w="1670" w:type="dxa"/>
          </w:tcPr>
          <w:p w14:paraId="7601819B" w14:textId="77777777" w:rsidR="00D85819" w:rsidRPr="00823674" w:rsidRDefault="00D8581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 xml:space="preserve">6 </w:t>
            </w:r>
            <w:r w:rsidRPr="00823674">
              <w:rPr>
                <w:rFonts w:eastAsia="Times New Roman"/>
              </w:rPr>
              <w:t xml:space="preserve"> </w:t>
            </w:r>
          </w:p>
        </w:tc>
        <w:tc>
          <w:tcPr>
            <w:tcW w:w="3288" w:type="dxa"/>
          </w:tcPr>
          <w:p w14:paraId="32D60B99" w14:textId="77777777" w:rsidR="00D85819" w:rsidRPr="00823674" w:rsidRDefault="00D85819">
            <w:pP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 xml:space="preserve">1. Playa </w:t>
            </w:r>
            <w:proofErr w:type="spellStart"/>
            <w:r w:rsidRPr="00823674">
              <w:rPr>
                <w:rFonts w:eastAsia="Times New Roman"/>
                <w:lang w:val="es"/>
              </w:rPr>
              <w:t>Güibia</w:t>
            </w:r>
            <w:proofErr w:type="spellEnd"/>
            <w:r w:rsidRPr="00823674">
              <w:rPr>
                <w:rFonts w:eastAsia="Times New Roman"/>
                <w:lang w:val="es"/>
              </w:rPr>
              <w:t xml:space="preserve"> (2)</w:t>
            </w:r>
            <w:r w:rsidRPr="00823674">
              <w:br/>
            </w:r>
            <w:r w:rsidRPr="00823674">
              <w:rPr>
                <w:rFonts w:eastAsia="Times New Roman"/>
                <w:lang w:val="es"/>
              </w:rPr>
              <w:t xml:space="preserve">2. Playa San Gil </w:t>
            </w:r>
            <w:r w:rsidRPr="00823674">
              <w:br/>
            </w:r>
            <w:r w:rsidRPr="00823674">
              <w:rPr>
                <w:rFonts w:eastAsia="Times New Roman"/>
                <w:lang w:val="es"/>
              </w:rPr>
              <w:t xml:space="preserve">3. Playa Salinas </w:t>
            </w:r>
            <w:r w:rsidRPr="00823674">
              <w:br/>
            </w:r>
            <w:r w:rsidRPr="00823674">
              <w:rPr>
                <w:rFonts w:eastAsia="Times New Roman"/>
                <w:lang w:val="es"/>
              </w:rPr>
              <w:t xml:space="preserve">4. Bahía de San Bernardo </w:t>
            </w:r>
          </w:p>
          <w:p w14:paraId="5887C2D3" w14:textId="77777777" w:rsidR="00D85819" w:rsidRPr="00823674" w:rsidRDefault="00D85819">
            <w:pP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 xml:space="preserve">5. Cañada Parque Mirador Norte </w:t>
            </w:r>
          </w:p>
        </w:tc>
      </w:tr>
      <w:tr w:rsidR="00823674" w:rsidRPr="00823674" w14:paraId="2D47D55F" w14:textId="77777777" w:rsidTr="006725B2">
        <w:trPr>
          <w:trHeight w:val="1275"/>
          <w:jc w:val="center"/>
        </w:trPr>
        <w:tc>
          <w:tcPr>
            <w:cnfStyle w:val="001000000000" w:firstRow="0" w:lastRow="0" w:firstColumn="1" w:lastColumn="0" w:oddVBand="0" w:evenVBand="0" w:oddHBand="0" w:evenHBand="0" w:firstRowFirstColumn="0" w:firstRowLastColumn="0" w:lastRowFirstColumn="0" w:lastRowLastColumn="0"/>
            <w:tcW w:w="2962" w:type="dxa"/>
          </w:tcPr>
          <w:p w14:paraId="0F4D38EC" w14:textId="77777777" w:rsidR="00D85819" w:rsidRPr="00823674" w:rsidRDefault="00D85819">
            <w:pPr>
              <w:jc w:val="center"/>
            </w:pPr>
            <w:r w:rsidRPr="00823674">
              <w:rPr>
                <w:rFonts w:eastAsia="Times New Roman"/>
                <w:lang w:val="es"/>
              </w:rPr>
              <w:t>Actividades con objetivos recreativos</w:t>
            </w:r>
          </w:p>
        </w:tc>
        <w:tc>
          <w:tcPr>
            <w:tcW w:w="1670" w:type="dxa"/>
          </w:tcPr>
          <w:p w14:paraId="208D720E" w14:textId="77777777" w:rsidR="00D85819" w:rsidRPr="00823674" w:rsidRDefault="00D85819">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lang w:val="es"/>
              </w:rPr>
              <w:t>6</w:t>
            </w:r>
            <w:r w:rsidRPr="00823674">
              <w:rPr>
                <w:rFonts w:eastAsia="Times New Roman"/>
              </w:rPr>
              <w:t xml:space="preserve"> </w:t>
            </w:r>
          </w:p>
        </w:tc>
        <w:tc>
          <w:tcPr>
            <w:tcW w:w="3288" w:type="dxa"/>
          </w:tcPr>
          <w:p w14:paraId="6D5D3F07" w14:textId="77777777" w:rsidR="00D85819" w:rsidRPr="00823674" w:rsidRDefault="00D85819">
            <w:pPr>
              <w:cnfStyle w:val="000000000000" w:firstRow="0" w:lastRow="0" w:firstColumn="0" w:lastColumn="0" w:oddVBand="0" w:evenVBand="0" w:oddHBand="0" w:evenHBand="0" w:firstRowFirstColumn="0" w:firstRowLastColumn="0" w:lastRowFirstColumn="0" w:lastRowLastColumn="0"/>
            </w:pPr>
            <w:r w:rsidRPr="00823674">
              <w:rPr>
                <w:rFonts w:eastAsia="Times New Roman"/>
                <w:lang w:val="es"/>
              </w:rPr>
              <w:t>1. Interpretación de la naturaleza</w:t>
            </w:r>
            <w:r w:rsidRPr="00823674">
              <w:rPr>
                <w:rFonts w:eastAsia="Times New Roman"/>
              </w:rPr>
              <w:t xml:space="preserve"> </w:t>
            </w:r>
            <w:r w:rsidRPr="00823674">
              <w:br/>
            </w:r>
            <w:r w:rsidRPr="00823674">
              <w:rPr>
                <w:rFonts w:eastAsia="Times New Roman"/>
                <w:lang w:val="es"/>
              </w:rPr>
              <w:t>2. Avistamiento de aves</w:t>
            </w:r>
            <w:r w:rsidRPr="00823674">
              <w:br/>
            </w:r>
            <w:r w:rsidRPr="00823674">
              <w:rPr>
                <w:rFonts w:eastAsia="Times New Roman"/>
                <w:lang w:val="es"/>
              </w:rPr>
              <w:t>3. Senderismo guiado</w:t>
            </w:r>
            <w:r w:rsidRPr="00823674">
              <w:rPr>
                <w:rFonts w:eastAsia="Times New Roman"/>
              </w:rPr>
              <w:t xml:space="preserve"> </w:t>
            </w:r>
            <w:r w:rsidRPr="00823674">
              <w:br/>
            </w:r>
            <w:r w:rsidRPr="00823674">
              <w:rPr>
                <w:rFonts w:eastAsia="Times New Roman"/>
                <w:lang w:val="es"/>
              </w:rPr>
              <w:t xml:space="preserve">4. </w:t>
            </w:r>
            <w:proofErr w:type="spellStart"/>
            <w:r w:rsidRPr="00823674">
              <w:rPr>
                <w:rFonts w:eastAsia="Times New Roman"/>
                <w:lang w:val="es"/>
              </w:rPr>
              <w:t>EcoYoga</w:t>
            </w:r>
            <w:proofErr w:type="spellEnd"/>
            <w:r w:rsidRPr="00823674">
              <w:br/>
            </w:r>
            <w:r w:rsidRPr="00823674">
              <w:rPr>
                <w:rFonts w:eastAsia="Times New Roman"/>
                <w:lang w:val="es"/>
              </w:rPr>
              <w:t>5. Terapia del Árbol (2)</w:t>
            </w:r>
          </w:p>
        </w:tc>
      </w:tr>
      <w:tr w:rsidR="00823674" w:rsidRPr="00823674" w14:paraId="2F091106" w14:textId="77777777" w:rsidTr="00CA7C85">
        <w:trPr>
          <w:cnfStyle w:val="000000100000" w:firstRow="0" w:lastRow="0" w:firstColumn="0" w:lastColumn="0" w:oddVBand="0" w:evenVBand="0" w:oddHBand="1" w:evenHBand="0" w:firstRowFirstColumn="0" w:firstRowLastColumn="0" w:lastRowFirstColumn="0" w:lastRowLastColumn="0"/>
          <w:trHeight w:val="3211"/>
          <w:jc w:val="center"/>
        </w:trPr>
        <w:tc>
          <w:tcPr>
            <w:cnfStyle w:val="001000000000" w:firstRow="0" w:lastRow="0" w:firstColumn="1" w:lastColumn="0" w:oddVBand="0" w:evenVBand="0" w:oddHBand="0" w:evenHBand="0" w:firstRowFirstColumn="0" w:firstRowLastColumn="0" w:lastRowFirstColumn="0" w:lastRowLastColumn="0"/>
            <w:tcW w:w="2962" w:type="dxa"/>
          </w:tcPr>
          <w:p w14:paraId="37D171A8" w14:textId="77777777" w:rsidR="00D85819" w:rsidRPr="00823674" w:rsidRDefault="00D85819">
            <w:pPr>
              <w:jc w:val="center"/>
            </w:pPr>
            <w:r w:rsidRPr="00823674">
              <w:rPr>
                <w:rFonts w:eastAsia="Times New Roman"/>
                <w:lang w:val="es"/>
              </w:rPr>
              <w:lastRenderedPageBreak/>
              <w:t>Programas de educación continua</w:t>
            </w:r>
          </w:p>
        </w:tc>
        <w:tc>
          <w:tcPr>
            <w:tcW w:w="1670" w:type="dxa"/>
          </w:tcPr>
          <w:p w14:paraId="79021331" w14:textId="77777777" w:rsidR="00D85819" w:rsidRPr="00823674" w:rsidRDefault="00D8581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5</w:t>
            </w:r>
            <w:r w:rsidRPr="00823674">
              <w:rPr>
                <w:rFonts w:eastAsia="Times New Roman"/>
              </w:rPr>
              <w:t xml:space="preserve"> </w:t>
            </w:r>
          </w:p>
        </w:tc>
        <w:tc>
          <w:tcPr>
            <w:tcW w:w="3288" w:type="dxa"/>
          </w:tcPr>
          <w:p w14:paraId="5FA744D9" w14:textId="77777777" w:rsidR="00D85819" w:rsidRPr="00823674" w:rsidRDefault="00D85819">
            <w:pP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1. Gestión de Residuos Sólidos y consumidor responsable</w:t>
            </w:r>
            <w:r w:rsidRPr="00823674">
              <w:rPr>
                <w:rFonts w:eastAsia="Times New Roman"/>
              </w:rPr>
              <w:t xml:space="preserve"> </w:t>
            </w:r>
            <w:r w:rsidRPr="00823674">
              <w:br/>
            </w:r>
            <w:r w:rsidRPr="00823674">
              <w:rPr>
                <w:rFonts w:eastAsia="Times New Roman"/>
                <w:lang w:val="es"/>
              </w:rPr>
              <w:t>2. Cambio Climático y Gestión de Riesgos</w:t>
            </w:r>
            <w:r w:rsidRPr="00823674">
              <w:rPr>
                <w:rFonts w:eastAsia="Times New Roman"/>
              </w:rPr>
              <w:t xml:space="preserve"> </w:t>
            </w:r>
            <w:r w:rsidRPr="00823674">
              <w:br/>
            </w:r>
            <w:r w:rsidRPr="00823674">
              <w:rPr>
                <w:rFonts w:eastAsia="Times New Roman"/>
                <w:lang w:val="es"/>
              </w:rPr>
              <w:t>3. Voluntariado con Propósito</w:t>
            </w:r>
            <w:r w:rsidRPr="00823674">
              <w:rPr>
                <w:rFonts w:eastAsia="Times New Roman"/>
              </w:rPr>
              <w:t xml:space="preserve"> </w:t>
            </w:r>
            <w:r w:rsidRPr="00823674">
              <w:br/>
            </w:r>
            <w:r w:rsidRPr="00823674">
              <w:rPr>
                <w:rFonts w:eastAsia="Times New Roman"/>
                <w:lang w:val="es"/>
              </w:rPr>
              <w:t xml:space="preserve">4. Respuesta Ante Emergencias Ambientales </w:t>
            </w:r>
            <w:r w:rsidRPr="00823674">
              <w:rPr>
                <w:rFonts w:eastAsia="Times New Roman"/>
              </w:rPr>
              <w:t xml:space="preserve"> </w:t>
            </w:r>
            <w:r w:rsidRPr="00823674">
              <w:br/>
            </w:r>
            <w:r w:rsidRPr="00823674">
              <w:rPr>
                <w:rFonts w:eastAsia="Times New Roman"/>
                <w:lang w:val="es"/>
              </w:rPr>
              <w:t>5. Curso Básico de Primeros Auxilios.</w:t>
            </w:r>
            <w:r w:rsidRPr="00823674">
              <w:rPr>
                <w:rFonts w:eastAsia="Times New Roman"/>
              </w:rPr>
              <w:t xml:space="preserve"> </w:t>
            </w:r>
          </w:p>
        </w:tc>
      </w:tr>
      <w:tr w:rsidR="00823674" w:rsidRPr="00823674" w14:paraId="66ED3F00" w14:textId="77777777" w:rsidTr="00CA7C85">
        <w:trPr>
          <w:trHeight w:val="2972"/>
          <w:jc w:val="center"/>
        </w:trPr>
        <w:tc>
          <w:tcPr>
            <w:cnfStyle w:val="001000000000" w:firstRow="0" w:lastRow="0" w:firstColumn="1" w:lastColumn="0" w:oddVBand="0" w:evenVBand="0" w:oddHBand="0" w:evenHBand="0" w:firstRowFirstColumn="0" w:firstRowLastColumn="0" w:lastRowFirstColumn="0" w:lastRowLastColumn="0"/>
            <w:tcW w:w="2962" w:type="dxa"/>
          </w:tcPr>
          <w:p w14:paraId="09DEE501" w14:textId="77777777" w:rsidR="00D85819" w:rsidRPr="00823674" w:rsidRDefault="00D85819">
            <w:pPr>
              <w:jc w:val="center"/>
            </w:pPr>
            <w:r w:rsidRPr="00823674">
              <w:rPr>
                <w:rFonts w:eastAsia="Times New Roman"/>
                <w:lang w:val="es"/>
              </w:rPr>
              <w:t>Cooperación con empresas privadas</w:t>
            </w:r>
          </w:p>
        </w:tc>
        <w:tc>
          <w:tcPr>
            <w:tcW w:w="1670" w:type="dxa"/>
          </w:tcPr>
          <w:p w14:paraId="47041853" w14:textId="77777777" w:rsidR="00D85819" w:rsidRPr="00823674" w:rsidRDefault="00D85819">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lang w:val="es"/>
              </w:rPr>
              <w:t>9</w:t>
            </w:r>
            <w:r w:rsidRPr="00823674">
              <w:rPr>
                <w:rFonts w:eastAsia="Times New Roman"/>
              </w:rPr>
              <w:t xml:space="preserve"> </w:t>
            </w:r>
          </w:p>
        </w:tc>
        <w:tc>
          <w:tcPr>
            <w:tcW w:w="3288" w:type="dxa"/>
          </w:tcPr>
          <w:p w14:paraId="03261481" w14:textId="77777777" w:rsidR="00D85819" w:rsidRPr="00823674" w:rsidRDefault="00D85819">
            <w:pPr>
              <w:cnfStyle w:val="000000000000" w:firstRow="0" w:lastRow="0" w:firstColumn="0" w:lastColumn="0" w:oddVBand="0" w:evenVBand="0" w:oddHBand="0" w:evenHBand="0" w:firstRowFirstColumn="0" w:firstRowLastColumn="0" w:lastRowFirstColumn="0" w:lastRowLastColumn="0"/>
            </w:pPr>
            <w:r w:rsidRPr="00823674">
              <w:rPr>
                <w:rFonts w:eastAsia="Times New Roman"/>
                <w:lang w:val="es"/>
              </w:rPr>
              <w:t>1. Agua Planeta Azul</w:t>
            </w:r>
            <w:r w:rsidRPr="00823674">
              <w:rPr>
                <w:rFonts w:eastAsia="Times New Roman"/>
              </w:rPr>
              <w:t xml:space="preserve"> </w:t>
            </w:r>
            <w:r w:rsidRPr="00823674">
              <w:br/>
            </w:r>
            <w:r w:rsidRPr="00823674">
              <w:rPr>
                <w:rFonts w:eastAsia="Times New Roman"/>
                <w:lang w:val="es"/>
              </w:rPr>
              <w:t xml:space="preserve">2. </w:t>
            </w:r>
            <w:proofErr w:type="spellStart"/>
            <w:r w:rsidRPr="00823674">
              <w:rPr>
                <w:rFonts w:eastAsia="Times New Roman"/>
                <w:lang w:val="es"/>
              </w:rPr>
              <w:t>Pricesmart</w:t>
            </w:r>
            <w:proofErr w:type="spellEnd"/>
            <w:r w:rsidRPr="00823674">
              <w:rPr>
                <w:rFonts w:eastAsia="Times New Roman"/>
              </w:rPr>
              <w:t xml:space="preserve"> </w:t>
            </w:r>
            <w:r w:rsidRPr="00823674">
              <w:br/>
            </w:r>
            <w:r w:rsidRPr="00823674">
              <w:rPr>
                <w:rFonts w:eastAsia="Times New Roman"/>
                <w:lang w:val="es"/>
              </w:rPr>
              <w:t xml:space="preserve">3. </w:t>
            </w:r>
            <w:proofErr w:type="spellStart"/>
            <w:r w:rsidRPr="00823674">
              <w:rPr>
                <w:rFonts w:eastAsia="Times New Roman"/>
                <w:lang w:val="es"/>
              </w:rPr>
              <w:t>Aerodom</w:t>
            </w:r>
            <w:proofErr w:type="spellEnd"/>
            <w:r w:rsidRPr="00823674">
              <w:rPr>
                <w:rFonts w:eastAsia="Times New Roman"/>
              </w:rPr>
              <w:t xml:space="preserve"> </w:t>
            </w:r>
            <w:r w:rsidRPr="00823674">
              <w:br/>
            </w:r>
            <w:r w:rsidRPr="00823674">
              <w:rPr>
                <w:rFonts w:eastAsia="Times New Roman"/>
                <w:lang w:val="es"/>
              </w:rPr>
              <w:t xml:space="preserve">4. Hoteles </w:t>
            </w:r>
            <w:proofErr w:type="spellStart"/>
            <w:r w:rsidRPr="00823674">
              <w:rPr>
                <w:rFonts w:eastAsia="Times New Roman"/>
                <w:lang w:val="es"/>
              </w:rPr>
              <w:t>Hodelpa</w:t>
            </w:r>
            <w:proofErr w:type="spellEnd"/>
            <w:r w:rsidRPr="00823674">
              <w:rPr>
                <w:rFonts w:eastAsia="Times New Roman"/>
              </w:rPr>
              <w:t xml:space="preserve"> </w:t>
            </w:r>
            <w:r w:rsidRPr="00823674">
              <w:br/>
            </w:r>
            <w:r w:rsidRPr="00823674">
              <w:rPr>
                <w:rFonts w:eastAsia="Times New Roman"/>
                <w:lang w:val="es"/>
              </w:rPr>
              <w:t>5. Fundación Katherine Batista</w:t>
            </w:r>
            <w:r w:rsidRPr="00823674">
              <w:rPr>
                <w:rFonts w:eastAsia="Times New Roman"/>
              </w:rPr>
              <w:t xml:space="preserve"> </w:t>
            </w:r>
            <w:r w:rsidRPr="00823674">
              <w:br/>
            </w:r>
            <w:r w:rsidRPr="00823674">
              <w:rPr>
                <w:rFonts w:eastAsia="Times New Roman"/>
                <w:lang w:val="es"/>
              </w:rPr>
              <w:t xml:space="preserve">6. Green </w:t>
            </w:r>
            <w:proofErr w:type="spellStart"/>
            <w:r w:rsidRPr="00823674">
              <w:rPr>
                <w:rFonts w:eastAsia="Times New Roman"/>
                <w:lang w:val="es"/>
              </w:rPr>
              <w:t>Depot</w:t>
            </w:r>
            <w:proofErr w:type="spellEnd"/>
            <w:r w:rsidRPr="00823674">
              <w:rPr>
                <w:rFonts w:eastAsia="Times New Roman"/>
              </w:rPr>
              <w:t xml:space="preserve"> </w:t>
            </w:r>
            <w:r w:rsidRPr="00823674">
              <w:br/>
            </w:r>
            <w:r w:rsidRPr="00823674">
              <w:rPr>
                <w:rFonts w:eastAsia="Times New Roman"/>
                <w:lang w:val="es"/>
              </w:rPr>
              <w:t>7. Eco Trofeos</w:t>
            </w:r>
            <w:r w:rsidRPr="00823674">
              <w:rPr>
                <w:rFonts w:eastAsia="Times New Roman"/>
              </w:rPr>
              <w:t xml:space="preserve"> </w:t>
            </w:r>
            <w:r w:rsidRPr="00823674">
              <w:br/>
            </w:r>
            <w:r w:rsidRPr="00823674">
              <w:rPr>
                <w:rFonts w:eastAsia="Times New Roman"/>
                <w:lang w:val="es"/>
              </w:rPr>
              <w:t xml:space="preserve">8. </w:t>
            </w:r>
            <w:proofErr w:type="spellStart"/>
            <w:r w:rsidRPr="00823674">
              <w:rPr>
                <w:rFonts w:eastAsia="Times New Roman"/>
                <w:lang w:val="es"/>
              </w:rPr>
              <w:t>Tradenergy</w:t>
            </w:r>
            <w:proofErr w:type="spellEnd"/>
            <w:r w:rsidRPr="00823674">
              <w:rPr>
                <w:rFonts w:eastAsia="Times New Roman"/>
              </w:rPr>
              <w:t xml:space="preserve"> </w:t>
            </w:r>
            <w:r w:rsidRPr="00823674">
              <w:br/>
            </w:r>
            <w:r w:rsidRPr="00823674">
              <w:rPr>
                <w:rFonts w:eastAsia="Times New Roman"/>
                <w:lang w:val="es"/>
              </w:rPr>
              <w:t xml:space="preserve">9. </w:t>
            </w:r>
            <w:proofErr w:type="spellStart"/>
            <w:r w:rsidRPr="00823674">
              <w:rPr>
                <w:rFonts w:eastAsia="Times New Roman"/>
                <w:lang w:val="es"/>
              </w:rPr>
              <w:t>Vest</w:t>
            </w:r>
            <w:proofErr w:type="spellEnd"/>
            <w:r w:rsidRPr="00823674">
              <w:rPr>
                <w:rFonts w:eastAsia="Times New Roman"/>
                <w:lang w:val="es"/>
              </w:rPr>
              <w:t xml:space="preserve"> Internacional </w:t>
            </w:r>
            <w:r w:rsidRPr="00823674">
              <w:rPr>
                <w:rFonts w:eastAsia="Times New Roman"/>
              </w:rPr>
              <w:t xml:space="preserve"> </w:t>
            </w:r>
          </w:p>
        </w:tc>
      </w:tr>
      <w:tr w:rsidR="00823674" w:rsidRPr="00823674" w14:paraId="22C1DF7B" w14:textId="77777777" w:rsidTr="00CA7C85">
        <w:trPr>
          <w:cnfStyle w:val="000000100000" w:firstRow="0" w:lastRow="0" w:firstColumn="0" w:lastColumn="0" w:oddVBand="0" w:evenVBand="0" w:oddHBand="1" w:evenHBand="0" w:firstRowFirstColumn="0" w:firstRowLastColumn="0" w:lastRowFirstColumn="0" w:lastRowLastColumn="0"/>
          <w:trHeight w:val="846"/>
          <w:jc w:val="center"/>
        </w:trPr>
        <w:tc>
          <w:tcPr>
            <w:cnfStyle w:val="001000000000" w:firstRow="0" w:lastRow="0" w:firstColumn="1" w:lastColumn="0" w:oddVBand="0" w:evenVBand="0" w:oddHBand="0" w:evenHBand="0" w:firstRowFirstColumn="0" w:firstRowLastColumn="0" w:lastRowFirstColumn="0" w:lastRowLastColumn="0"/>
            <w:tcW w:w="2962" w:type="dxa"/>
          </w:tcPr>
          <w:p w14:paraId="3696CE4D" w14:textId="77777777" w:rsidR="00D85819" w:rsidRPr="00823674" w:rsidRDefault="00D85819">
            <w:pPr>
              <w:jc w:val="center"/>
            </w:pPr>
            <w:r w:rsidRPr="00823674">
              <w:rPr>
                <w:rFonts w:eastAsia="Times New Roman"/>
                <w:lang w:val="es"/>
              </w:rPr>
              <w:t>Participación en Poncha el Plástico</w:t>
            </w:r>
          </w:p>
        </w:tc>
        <w:tc>
          <w:tcPr>
            <w:tcW w:w="4958" w:type="dxa"/>
            <w:gridSpan w:val="2"/>
          </w:tcPr>
          <w:p w14:paraId="52752EA6" w14:textId="77777777" w:rsidR="00D85819" w:rsidRPr="00823674" w:rsidRDefault="00D85819">
            <w:pPr>
              <w:jc w:val="center"/>
              <w:cnfStyle w:val="000000100000" w:firstRow="0" w:lastRow="0" w:firstColumn="0" w:lastColumn="0" w:oddVBand="0" w:evenVBand="0" w:oddHBand="1" w:evenHBand="0" w:firstRowFirstColumn="0" w:firstRowLastColumn="0" w:lastRowFirstColumn="0" w:lastRowLastColumn="0"/>
              <w:rPr>
                <w:rFonts w:eastAsia="Times New Roman"/>
                <w:lang w:val="es"/>
              </w:rPr>
            </w:pPr>
          </w:p>
          <w:p w14:paraId="748B6580" w14:textId="77777777" w:rsidR="00D85819" w:rsidRPr="00823674" w:rsidRDefault="00D8581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lang w:val="es"/>
              </w:rPr>
              <w:t xml:space="preserve">         Play Juan Marichal</w:t>
            </w:r>
            <w:r w:rsidRPr="00823674">
              <w:rPr>
                <w:rFonts w:eastAsia="Times New Roman"/>
              </w:rPr>
              <w:t xml:space="preserve"> </w:t>
            </w:r>
          </w:p>
        </w:tc>
      </w:tr>
    </w:tbl>
    <w:p w14:paraId="02A72E74" w14:textId="77777777" w:rsidR="00D85819" w:rsidRPr="00823674" w:rsidRDefault="00D85819" w:rsidP="00A734F7">
      <w:pPr>
        <w:spacing w:line="276" w:lineRule="auto"/>
        <w:rPr>
          <w:rFonts w:eastAsia="Times New Roman"/>
          <w:i/>
          <w:iCs/>
          <w:lang w:val="es"/>
        </w:rPr>
      </w:pPr>
      <w:r w:rsidRPr="00823674">
        <w:rPr>
          <w:rFonts w:eastAsia="Times New Roman"/>
        </w:rPr>
        <w:t xml:space="preserve"> </w:t>
      </w:r>
      <w:r w:rsidRPr="00823674">
        <w:rPr>
          <w:rFonts w:eastAsia="Times New Roman"/>
          <w:i/>
          <w:iCs/>
          <w:sz w:val="18"/>
          <w:szCs w:val="18"/>
          <w:lang w:val="es"/>
        </w:rPr>
        <w:t>Fuente: Programa de Voluntariado</w:t>
      </w:r>
    </w:p>
    <w:p w14:paraId="62ADD787" w14:textId="77777777" w:rsidR="00D85819" w:rsidRPr="00823674" w:rsidRDefault="00D85819" w:rsidP="00D85819">
      <w:pPr>
        <w:spacing w:after="0" w:line="360" w:lineRule="auto"/>
        <w:jc w:val="both"/>
        <w:rPr>
          <w:rFonts w:eastAsia="Times New Roman"/>
        </w:rPr>
      </w:pPr>
    </w:p>
    <w:p w14:paraId="42324983" w14:textId="77777777" w:rsidR="00D85819" w:rsidRPr="00823674" w:rsidRDefault="00D85819" w:rsidP="00D85819">
      <w:pPr>
        <w:spacing w:after="0" w:line="360" w:lineRule="auto"/>
        <w:jc w:val="both"/>
        <w:rPr>
          <w:rFonts w:eastAsia="Times New Roman"/>
          <w:lang w:val="es-ES"/>
        </w:rPr>
      </w:pPr>
    </w:p>
    <w:p w14:paraId="1E3AED8D" w14:textId="77777777" w:rsidR="00D85819" w:rsidRPr="00CB6BEF" w:rsidRDefault="00D85819" w:rsidP="00D85819">
      <w:pPr>
        <w:spacing w:after="0" w:line="360" w:lineRule="auto"/>
        <w:jc w:val="both"/>
      </w:pPr>
      <w:r w:rsidRPr="00CB6BEF">
        <w:rPr>
          <w:rFonts w:eastAsia="Times New Roman"/>
          <w:lang w:val="es-ES"/>
        </w:rPr>
        <w:t>Actividad Poncha el plástico está enfocado en que los voluntarios ayuden a recolectar los residuos de plásticos, latas, orgánicos y otros generados durante la temporada de pelota invernal.</w:t>
      </w:r>
    </w:p>
    <w:p w14:paraId="55B7EE39" w14:textId="77777777" w:rsidR="00D85819" w:rsidRPr="00CB6BEF" w:rsidRDefault="00D85819" w:rsidP="00D85819">
      <w:pPr>
        <w:shd w:val="clear" w:color="auto" w:fill="FFFFFF" w:themeFill="background1"/>
        <w:spacing w:after="0" w:line="360" w:lineRule="auto"/>
        <w:jc w:val="both"/>
        <w:rPr>
          <w:rFonts w:eastAsia="Times New Roman"/>
          <w:lang w:val="es"/>
        </w:rPr>
      </w:pPr>
      <w:r w:rsidRPr="00CB6BEF">
        <w:rPr>
          <w:rFonts w:eastAsia="Times New Roman"/>
          <w:lang w:val="es"/>
        </w:rPr>
        <w:t xml:space="preserve"> </w:t>
      </w:r>
    </w:p>
    <w:p w14:paraId="5789BC51" w14:textId="77777777" w:rsidR="00AD1B19" w:rsidRDefault="00AD1B19" w:rsidP="3BDCE239">
      <w:pPr>
        <w:spacing w:line="360" w:lineRule="auto"/>
        <w:jc w:val="both"/>
      </w:pPr>
    </w:p>
    <w:p w14:paraId="10A3AC4A" w14:textId="77777777" w:rsidR="00CA7C85" w:rsidRDefault="00CA7C85" w:rsidP="3BDCE239">
      <w:pPr>
        <w:spacing w:line="360" w:lineRule="auto"/>
        <w:jc w:val="both"/>
      </w:pPr>
    </w:p>
    <w:p w14:paraId="3652BC6C" w14:textId="77777777" w:rsidR="00CA7C85" w:rsidRDefault="00CA7C85" w:rsidP="3BDCE239">
      <w:pPr>
        <w:spacing w:line="360" w:lineRule="auto"/>
        <w:jc w:val="both"/>
      </w:pPr>
    </w:p>
    <w:p w14:paraId="146D5DD3" w14:textId="77777777" w:rsidR="00CA7C85" w:rsidRPr="00CB6BEF" w:rsidRDefault="00CA7C85" w:rsidP="3BDCE239">
      <w:pPr>
        <w:spacing w:line="360" w:lineRule="auto"/>
        <w:jc w:val="both"/>
      </w:pPr>
    </w:p>
    <w:p w14:paraId="06F36595" w14:textId="3B20FA0C" w:rsidR="0030251A" w:rsidRPr="00CB6BEF" w:rsidRDefault="000572BB" w:rsidP="0030251A">
      <w:pPr>
        <w:pStyle w:val="Ttulo2"/>
        <w:numPr>
          <w:ilvl w:val="1"/>
          <w:numId w:val="10"/>
        </w:numPr>
        <w:rPr>
          <w:b/>
          <w:bCs/>
          <w:color w:val="767171"/>
        </w:rPr>
      </w:pPr>
      <w:bookmarkStart w:id="17" w:name="_Toc217399408"/>
      <w:r w:rsidRPr="00CB6BEF">
        <w:rPr>
          <w:b/>
          <w:bCs/>
          <w:color w:val="767171"/>
        </w:rPr>
        <w:lastRenderedPageBreak/>
        <w:t>Gestión de la calidad y sostenibilidad ambiental</w:t>
      </w:r>
      <w:bookmarkEnd w:id="17"/>
    </w:p>
    <w:p w14:paraId="378B502A" w14:textId="77777777" w:rsidR="0030251A" w:rsidRPr="00CB6BEF" w:rsidRDefault="0030251A" w:rsidP="0030251A"/>
    <w:p w14:paraId="6E670B91" w14:textId="106E2D51" w:rsidR="002E2B93" w:rsidRPr="00CB6BEF" w:rsidRDefault="002E2B93" w:rsidP="002E2B93">
      <w:pPr>
        <w:spacing w:line="360" w:lineRule="auto"/>
        <w:jc w:val="both"/>
        <w:rPr>
          <w:rFonts w:eastAsia="Calibri"/>
          <w:b/>
          <w:bCs/>
        </w:rPr>
      </w:pPr>
      <w:r w:rsidRPr="00CB6BEF">
        <w:rPr>
          <w:rFonts w:eastAsia="Calibri"/>
          <w:b/>
          <w:bCs/>
        </w:rPr>
        <w:t>Evaluación de Impacto Ambiental</w:t>
      </w:r>
    </w:p>
    <w:p w14:paraId="5F5AC3A8" w14:textId="77777777" w:rsidR="00C80527" w:rsidRPr="00CB6BEF" w:rsidRDefault="00C80527" w:rsidP="007274EE">
      <w:pPr>
        <w:pStyle w:val="NormalWeb"/>
        <w:spacing w:before="0" w:beforeAutospacing="0" w:after="0" w:afterAutospacing="0" w:line="360" w:lineRule="auto"/>
        <w:jc w:val="both"/>
        <w:rPr>
          <w:rFonts w:eastAsia="Calibri"/>
          <w:color w:val="767171"/>
          <w:spacing w:val="20"/>
          <w:lang w:eastAsia="en-US"/>
        </w:rPr>
      </w:pPr>
      <w:bookmarkStart w:id="18" w:name="_Hlk151393576"/>
    </w:p>
    <w:p w14:paraId="7383FAD5" w14:textId="2DB04BDA" w:rsidR="0059130B" w:rsidRPr="00CB6BEF" w:rsidRDefault="00EE08BB" w:rsidP="007274EE">
      <w:pPr>
        <w:pStyle w:val="NormalWeb"/>
        <w:spacing w:before="0" w:beforeAutospacing="0" w:after="0" w:afterAutospacing="0" w:line="360" w:lineRule="auto"/>
        <w:jc w:val="both"/>
        <w:rPr>
          <w:rFonts w:eastAsia="Calibri"/>
          <w:color w:val="767171"/>
          <w:spacing w:val="20"/>
          <w:lang w:eastAsia="en-US"/>
        </w:rPr>
      </w:pPr>
      <w:r w:rsidRPr="00CB6BEF">
        <w:rPr>
          <w:rFonts w:eastAsia="Calibri"/>
          <w:color w:val="767171"/>
          <w:spacing w:val="20"/>
          <w:lang w:eastAsia="en-US"/>
        </w:rPr>
        <w:t>En el marco del proceso de evaluación am</w:t>
      </w:r>
      <w:r w:rsidR="0059130B" w:rsidRPr="00CB6BEF">
        <w:rPr>
          <w:rFonts w:eastAsia="Calibri"/>
          <w:color w:val="767171"/>
          <w:spacing w:val="20"/>
          <w:lang w:eastAsia="en-US"/>
        </w:rPr>
        <w:t xml:space="preserve">biental </w:t>
      </w:r>
      <w:r w:rsidRPr="00CB6BEF">
        <w:rPr>
          <w:rFonts w:eastAsia="Calibri"/>
          <w:color w:val="767171"/>
          <w:spacing w:val="20"/>
          <w:lang w:eastAsia="en-US"/>
        </w:rPr>
        <w:t xml:space="preserve">que tiene por objetivo prevenir, controlar y mitigar los posibles impactos sobre el medio ambiente y los recursos naturales ocasionados por obras, proyectos y actividades, </w:t>
      </w:r>
      <w:r w:rsidR="00BD7B6F" w:rsidRPr="00CB6BEF">
        <w:rPr>
          <w:rFonts w:eastAsia="Calibri"/>
          <w:color w:val="767171"/>
          <w:spacing w:val="20"/>
          <w:lang w:eastAsia="en-US"/>
        </w:rPr>
        <w:t xml:space="preserve">a través de la emisión de autorizaciones ambientales de las categorías </w:t>
      </w:r>
      <w:r w:rsidR="002F7998" w:rsidRPr="00CB6BEF">
        <w:rPr>
          <w:rFonts w:eastAsia="Calibri"/>
          <w:color w:val="767171"/>
          <w:spacing w:val="20"/>
          <w:lang w:eastAsia="en-US"/>
        </w:rPr>
        <w:t>A, B</w:t>
      </w:r>
      <w:r w:rsidR="00BD7B6F" w:rsidRPr="00CB6BEF">
        <w:rPr>
          <w:rFonts w:eastAsia="Calibri"/>
          <w:color w:val="767171"/>
          <w:spacing w:val="20"/>
          <w:lang w:eastAsia="en-US"/>
        </w:rPr>
        <w:t xml:space="preserve"> y C, se realizaron las siguientes actividades</w:t>
      </w:r>
      <w:bookmarkStart w:id="19" w:name="_Hlk151393705"/>
      <w:bookmarkEnd w:id="18"/>
      <w:r w:rsidR="007274EE" w:rsidRPr="00CB6BEF">
        <w:rPr>
          <w:rFonts w:eastAsia="Calibri"/>
          <w:color w:val="767171"/>
          <w:spacing w:val="20"/>
          <w:lang w:eastAsia="en-US"/>
        </w:rPr>
        <w:t>.</w:t>
      </w:r>
    </w:p>
    <w:p w14:paraId="7F2A0B7C" w14:textId="77777777" w:rsidR="00C80527" w:rsidRPr="00CB6BEF" w:rsidRDefault="00C80527" w:rsidP="007274EE">
      <w:pPr>
        <w:pStyle w:val="NormalWeb"/>
        <w:spacing w:before="0" w:beforeAutospacing="0" w:after="0" w:afterAutospacing="0" w:line="360" w:lineRule="auto"/>
        <w:jc w:val="both"/>
        <w:rPr>
          <w:rFonts w:eastAsia="Calibri"/>
          <w:color w:val="767171"/>
          <w:spacing w:val="20"/>
          <w:lang w:eastAsia="en-US"/>
        </w:rPr>
      </w:pPr>
    </w:p>
    <w:p w14:paraId="443D6D76" w14:textId="77777777" w:rsidR="007274EE" w:rsidRPr="00CB6BEF" w:rsidRDefault="007274EE" w:rsidP="007274EE">
      <w:pPr>
        <w:pStyle w:val="NormalWeb"/>
        <w:spacing w:before="0" w:beforeAutospacing="0" w:after="0" w:afterAutospacing="0" w:line="360" w:lineRule="auto"/>
        <w:jc w:val="both"/>
        <w:rPr>
          <w:rFonts w:eastAsia="Calibri"/>
          <w:color w:val="767171"/>
          <w:spacing w:val="20"/>
          <w:lang w:eastAsia="en-US"/>
        </w:rPr>
      </w:pPr>
    </w:p>
    <w:p w14:paraId="4C1ABF3A" w14:textId="77777777" w:rsidR="0059130B" w:rsidRPr="00CB6BEF" w:rsidRDefault="0059130B" w:rsidP="007274EE">
      <w:pPr>
        <w:spacing w:line="276" w:lineRule="auto"/>
        <w:jc w:val="center"/>
        <w:rPr>
          <w:b/>
          <w:bCs/>
        </w:rPr>
      </w:pPr>
      <w:r w:rsidRPr="00CB6BEF">
        <w:rPr>
          <w:b/>
          <w:bCs/>
        </w:rPr>
        <w:t>Actividades Realizadas en la Dirección de Evaluación de Impacto Ambiental</w:t>
      </w:r>
    </w:p>
    <w:p w14:paraId="740A8AEC" w14:textId="5E34A699" w:rsidR="0059130B" w:rsidRPr="00CB6BEF" w:rsidRDefault="00BD7B6F" w:rsidP="007274EE">
      <w:pPr>
        <w:spacing w:line="276" w:lineRule="auto"/>
        <w:jc w:val="center"/>
        <w:rPr>
          <w:b/>
          <w:bCs/>
        </w:rPr>
      </w:pPr>
      <w:r w:rsidRPr="00CB6BEF">
        <w:rPr>
          <w:b/>
          <w:bCs/>
        </w:rPr>
        <w:t>Año 202</w:t>
      </w:r>
      <w:bookmarkStart w:id="20" w:name="_Hlk183441026"/>
      <w:bookmarkStart w:id="21" w:name="_Hlk151393739"/>
      <w:bookmarkEnd w:id="19"/>
      <w:r w:rsidR="002A2E09" w:rsidRPr="00CB6BEF">
        <w:rPr>
          <w:b/>
          <w:bCs/>
        </w:rPr>
        <w:t>5</w:t>
      </w:r>
    </w:p>
    <w:tbl>
      <w:tblPr>
        <w:tblStyle w:val="Tablanormal4"/>
        <w:tblW w:w="5795" w:type="dxa"/>
        <w:jc w:val="center"/>
        <w:tblLook w:val="04A0" w:firstRow="1" w:lastRow="0" w:firstColumn="1" w:lastColumn="0" w:noHBand="0" w:noVBand="1"/>
      </w:tblPr>
      <w:tblGrid>
        <w:gridCol w:w="4397"/>
        <w:gridCol w:w="1398"/>
      </w:tblGrid>
      <w:tr w:rsidR="00823674" w:rsidRPr="00823674" w14:paraId="1B9BBA53" w14:textId="77777777" w:rsidTr="006725B2">
        <w:trPr>
          <w:cnfStyle w:val="100000000000" w:firstRow="1" w:lastRow="0" w:firstColumn="0" w:lastColumn="0" w:oddVBand="0" w:evenVBand="0" w:oddHBand="0"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hideMark/>
          </w:tcPr>
          <w:p w14:paraId="44478280" w14:textId="66311CC8" w:rsidR="002F7998" w:rsidRPr="006725B2" w:rsidRDefault="002F7998" w:rsidP="00054DA1">
            <w:pPr>
              <w:jc w:val="center"/>
              <w:textAlignment w:val="baseline"/>
              <w:rPr>
                <w:rFonts w:ascii="Segoe UI" w:eastAsia="Times New Roman" w:hAnsi="Segoe UI" w:cs="Segoe UI"/>
                <w:bCs w:val="0"/>
                <w:color w:val="FFFFFF" w:themeColor="background1"/>
                <w:spacing w:val="0"/>
                <w:sz w:val="18"/>
                <w:szCs w:val="18"/>
                <w:lang w:eastAsia="es-DO"/>
              </w:rPr>
            </w:pPr>
            <w:r w:rsidRPr="006725B2">
              <w:rPr>
                <w:rFonts w:eastAsia="Times New Roman"/>
                <w:bCs w:val="0"/>
                <w:color w:val="FFFFFF" w:themeColor="background1"/>
                <w:spacing w:val="0"/>
                <w:lang w:eastAsia="es-DO"/>
              </w:rPr>
              <w:t>Actividades Realizadas</w:t>
            </w:r>
          </w:p>
        </w:tc>
        <w:tc>
          <w:tcPr>
            <w:tcW w:w="0" w:type="auto"/>
            <w:shd w:val="clear" w:color="auto" w:fill="142F62"/>
            <w:hideMark/>
          </w:tcPr>
          <w:p w14:paraId="06663F6C" w14:textId="22BAFBCB" w:rsidR="002F7998" w:rsidRPr="006725B2" w:rsidRDefault="002F7998" w:rsidP="00054DA1">
            <w:pPr>
              <w:jc w:val="cente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bCs w:val="0"/>
                <w:color w:val="FFFFFF" w:themeColor="background1"/>
                <w:spacing w:val="0"/>
                <w:sz w:val="18"/>
                <w:szCs w:val="18"/>
                <w:lang w:eastAsia="es-DO"/>
              </w:rPr>
            </w:pPr>
            <w:r w:rsidRPr="006725B2">
              <w:rPr>
                <w:rFonts w:eastAsia="Times New Roman"/>
                <w:bCs w:val="0"/>
                <w:color w:val="FFFFFF" w:themeColor="background1"/>
                <w:spacing w:val="0"/>
                <w:lang w:eastAsia="es-DO"/>
              </w:rPr>
              <w:t>Cantidad</w:t>
            </w:r>
          </w:p>
        </w:tc>
      </w:tr>
      <w:tr w:rsidR="00823674" w:rsidRPr="00823674" w14:paraId="1A60A956" w14:textId="77777777" w:rsidTr="006725B2">
        <w:trPr>
          <w:cnfStyle w:val="000000100000" w:firstRow="0" w:lastRow="0" w:firstColumn="0" w:lastColumn="0" w:oddVBand="0" w:evenVBand="0" w:oddHBand="1"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047BC72" w14:textId="77777777" w:rsidR="002F7998" w:rsidRPr="00823674" w:rsidRDefault="002F7998" w:rsidP="00F01675">
            <w:pPr>
              <w:textAlignment w:val="baseline"/>
              <w:rPr>
                <w:rFonts w:ascii="Segoe UI" w:eastAsia="Times New Roman" w:hAnsi="Segoe UI" w:cs="Segoe UI"/>
                <w:b w:val="0"/>
                <w:spacing w:val="0"/>
                <w:sz w:val="18"/>
                <w:szCs w:val="18"/>
                <w:lang w:eastAsia="es-DO"/>
              </w:rPr>
            </w:pPr>
            <w:r w:rsidRPr="00823674">
              <w:rPr>
                <w:rFonts w:eastAsia="Times New Roman"/>
                <w:b w:val="0"/>
                <w:spacing w:val="0"/>
                <w:lang w:eastAsia="es-DO"/>
              </w:rPr>
              <w:t>Visitas de análisis previo realizadas </w:t>
            </w:r>
          </w:p>
        </w:tc>
        <w:tc>
          <w:tcPr>
            <w:tcW w:w="0" w:type="auto"/>
            <w:hideMark/>
          </w:tcPr>
          <w:p w14:paraId="1B154765" w14:textId="61741966" w:rsidR="002F7998" w:rsidRPr="00823674" w:rsidRDefault="002F7998" w:rsidP="00244A25">
            <w:pPr>
              <w:jc w:val="cente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pacing w:val="0"/>
                <w:sz w:val="18"/>
                <w:szCs w:val="18"/>
                <w:lang w:eastAsia="es-DO"/>
              </w:rPr>
            </w:pPr>
            <w:r w:rsidRPr="00823674">
              <w:rPr>
                <w:rFonts w:eastAsia="Times New Roman"/>
                <w:spacing w:val="0"/>
                <w:lang w:eastAsia="es-DO"/>
              </w:rPr>
              <w:t>1</w:t>
            </w:r>
            <w:r w:rsidR="00713076" w:rsidRPr="00823674">
              <w:rPr>
                <w:rFonts w:eastAsia="Times New Roman"/>
                <w:spacing w:val="0"/>
                <w:lang w:eastAsia="es-DO"/>
              </w:rPr>
              <w:t>077</w:t>
            </w:r>
          </w:p>
        </w:tc>
      </w:tr>
      <w:tr w:rsidR="00823674" w:rsidRPr="00823674" w14:paraId="19E91F8B" w14:textId="77777777" w:rsidTr="006725B2">
        <w:trPr>
          <w:trHeight w:val="53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94D1233" w14:textId="77777777" w:rsidR="002F7998" w:rsidRPr="00823674" w:rsidRDefault="002F7998" w:rsidP="00F01675">
            <w:pPr>
              <w:textAlignment w:val="baseline"/>
              <w:rPr>
                <w:rFonts w:ascii="Segoe UI" w:eastAsia="Times New Roman" w:hAnsi="Segoe UI" w:cs="Segoe UI"/>
                <w:b w:val="0"/>
                <w:spacing w:val="0"/>
                <w:sz w:val="18"/>
                <w:szCs w:val="18"/>
                <w:lang w:eastAsia="es-DO"/>
              </w:rPr>
            </w:pPr>
            <w:r w:rsidRPr="00823674">
              <w:rPr>
                <w:rFonts w:eastAsia="Times New Roman"/>
                <w:b w:val="0"/>
                <w:spacing w:val="0"/>
                <w:lang w:eastAsia="es-DO"/>
              </w:rPr>
              <w:t>Términos de referencia emitidos </w:t>
            </w:r>
          </w:p>
        </w:tc>
        <w:tc>
          <w:tcPr>
            <w:tcW w:w="0" w:type="auto"/>
            <w:hideMark/>
          </w:tcPr>
          <w:p w14:paraId="6CBFECB7" w14:textId="72594582" w:rsidR="002F7998" w:rsidRPr="00823674" w:rsidRDefault="00F86B80" w:rsidP="00244A25">
            <w:pPr>
              <w:jc w:val="cente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pacing w:val="0"/>
                <w:sz w:val="18"/>
                <w:szCs w:val="18"/>
                <w:lang w:eastAsia="es-DO"/>
              </w:rPr>
            </w:pPr>
            <w:r w:rsidRPr="00823674">
              <w:rPr>
                <w:rFonts w:eastAsia="Times New Roman"/>
                <w:spacing w:val="0"/>
                <w:lang w:eastAsia="es-DO"/>
              </w:rPr>
              <w:t>450</w:t>
            </w:r>
          </w:p>
        </w:tc>
      </w:tr>
      <w:tr w:rsidR="00823674" w:rsidRPr="00823674" w14:paraId="17A8F02D" w14:textId="77777777" w:rsidTr="006725B2">
        <w:trPr>
          <w:cnfStyle w:val="000000100000" w:firstRow="0" w:lastRow="0" w:firstColumn="0" w:lastColumn="0" w:oddVBand="0" w:evenVBand="0" w:oddHBand="1"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F6BE31A" w14:textId="77777777" w:rsidR="002F7998" w:rsidRPr="00823674" w:rsidRDefault="002F7998" w:rsidP="00F01675">
            <w:pPr>
              <w:textAlignment w:val="baseline"/>
              <w:rPr>
                <w:rFonts w:ascii="Segoe UI" w:eastAsia="Times New Roman" w:hAnsi="Segoe UI" w:cs="Segoe UI"/>
                <w:b w:val="0"/>
                <w:spacing w:val="0"/>
                <w:sz w:val="18"/>
                <w:szCs w:val="18"/>
                <w:lang w:eastAsia="es-DO"/>
              </w:rPr>
            </w:pPr>
            <w:r w:rsidRPr="00823674">
              <w:rPr>
                <w:rFonts w:eastAsia="Times New Roman"/>
                <w:b w:val="0"/>
                <w:spacing w:val="0"/>
                <w:lang w:eastAsia="es-DO"/>
              </w:rPr>
              <w:t>Estudios revisados </w:t>
            </w:r>
          </w:p>
        </w:tc>
        <w:tc>
          <w:tcPr>
            <w:tcW w:w="0" w:type="auto"/>
            <w:hideMark/>
          </w:tcPr>
          <w:p w14:paraId="08F41A7D" w14:textId="1F01308C" w:rsidR="002F7998" w:rsidRPr="00823674" w:rsidRDefault="00F86B80" w:rsidP="00244A25">
            <w:pPr>
              <w:jc w:val="cente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pacing w:val="0"/>
                <w:sz w:val="18"/>
                <w:szCs w:val="18"/>
                <w:lang w:eastAsia="es-DO"/>
              </w:rPr>
            </w:pPr>
            <w:r w:rsidRPr="00823674">
              <w:rPr>
                <w:rFonts w:eastAsia="Times New Roman"/>
                <w:spacing w:val="0"/>
                <w:lang w:eastAsia="es-DO"/>
              </w:rPr>
              <w:t>330</w:t>
            </w:r>
          </w:p>
        </w:tc>
      </w:tr>
    </w:tbl>
    <w:p w14:paraId="155636C5" w14:textId="77777777" w:rsidR="00D91FB0" w:rsidRPr="00823674" w:rsidRDefault="00D91FB0" w:rsidP="00244A25">
      <w:pPr>
        <w:spacing w:after="0" w:line="360" w:lineRule="auto"/>
        <w:jc w:val="center"/>
        <w:rPr>
          <w:i/>
          <w:sz w:val="18"/>
          <w:szCs w:val="18"/>
        </w:rPr>
      </w:pPr>
      <w:r w:rsidRPr="00823674">
        <w:rPr>
          <w:b/>
          <w:i/>
          <w:sz w:val="18"/>
          <w:szCs w:val="18"/>
        </w:rPr>
        <w:t>Fuente:</w:t>
      </w:r>
      <w:r w:rsidRPr="00823674">
        <w:rPr>
          <w:i/>
          <w:sz w:val="18"/>
          <w:szCs w:val="18"/>
        </w:rPr>
        <w:t xml:space="preserve"> Dirección de Evaluación Ambiental</w:t>
      </w:r>
    </w:p>
    <w:p w14:paraId="7B302DE1" w14:textId="77777777" w:rsidR="0019295D" w:rsidRPr="00823674" w:rsidRDefault="0019295D" w:rsidP="00F91D43">
      <w:pPr>
        <w:pStyle w:val="NormalWeb"/>
        <w:spacing w:before="0" w:beforeAutospacing="0" w:after="0" w:afterAutospacing="0" w:line="360" w:lineRule="auto"/>
        <w:jc w:val="both"/>
        <w:rPr>
          <w:rFonts w:eastAsia="Calibri"/>
          <w:color w:val="767171"/>
          <w:spacing w:val="20"/>
          <w:lang w:eastAsia="en-US"/>
        </w:rPr>
      </w:pPr>
    </w:p>
    <w:p w14:paraId="3AC9C447" w14:textId="77777777" w:rsidR="00C80527" w:rsidRPr="00823674" w:rsidRDefault="00C80527" w:rsidP="00F91D43">
      <w:pPr>
        <w:pStyle w:val="NormalWeb"/>
        <w:spacing w:before="0" w:beforeAutospacing="0" w:after="0" w:afterAutospacing="0" w:line="360" w:lineRule="auto"/>
        <w:jc w:val="both"/>
        <w:rPr>
          <w:rFonts w:eastAsia="Calibri"/>
          <w:color w:val="767171"/>
          <w:spacing w:val="20"/>
          <w:lang w:eastAsia="en-US"/>
        </w:rPr>
      </w:pPr>
    </w:p>
    <w:p w14:paraId="0367F3A0" w14:textId="745EFD81" w:rsidR="008B0F80" w:rsidRPr="00CB6BEF" w:rsidRDefault="00BD7B6F" w:rsidP="00F91D43">
      <w:pPr>
        <w:pStyle w:val="NormalWeb"/>
        <w:spacing w:before="0" w:beforeAutospacing="0" w:after="0" w:afterAutospacing="0" w:line="360" w:lineRule="auto"/>
        <w:jc w:val="both"/>
        <w:rPr>
          <w:rFonts w:eastAsia="Calibri"/>
          <w:color w:val="767171"/>
          <w:spacing w:val="20"/>
          <w:lang w:eastAsia="en-US"/>
        </w:rPr>
      </w:pPr>
      <w:r w:rsidRPr="00CB6BEF">
        <w:rPr>
          <w:rFonts w:eastAsia="Calibri"/>
          <w:color w:val="767171"/>
          <w:spacing w:val="20"/>
          <w:lang w:eastAsia="en-US"/>
        </w:rPr>
        <w:t xml:space="preserve">Como resultado de estas actividades se emitieron </w:t>
      </w:r>
      <w:r w:rsidR="00F86B80" w:rsidRPr="00CB6BEF">
        <w:rPr>
          <w:rFonts w:eastAsia="Calibri"/>
          <w:color w:val="767171"/>
          <w:spacing w:val="20"/>
          <w:lang w:eastAsia="en-US"/>
        </w:rPr>
        <w:t>880</w:t>
      </w:r>
      <w:r w:rsidRPr="00CB6BEF">
        <w:rPr>
          <w:rFonts w:eastAsia="Calibri"/>
          <w:color w:val="767171"/>
          <w:spacing w:val="20"/>
          <w:lang w:eastAsia="en-US"/>
        </w:rPr>
        <w:t xml:space="preserve"> autorizaciones ambientales</w:t>
      </w:r>
      <w:r w:rsidR="007F5157" w:rsidRPr="00CB6BEF">
        <w:rPr>
          <w:rFonts w:eastAsia="Calibri"/>
          <w:color w:val="767171"/>
          <w:spacing w:val="20"/>
          <w:lang w:eastAsia="en-US"/>
        </w:rPr>
        <w:t xml:space="preserve"> y 197 no objeciones</w:t>
      </w:r>
      <w:r w:rsidRPr="00CB6BEF">
        <w:rPr>
          <w:rFonts w:eastAsia="Calibri"/>
          <w:color w:val="767171"/>
          <w:spacing w:val="20"/>
          <w:lang w:eastAsia="en-US"/>
        </w:rPr>
        <w:t xml:space="preserve">, que representan una inversión total </w:t>
      </w:r>
      <w:bookmarkStart w:id="22" w:name="_Hlk151393907"/>
      <w:r w:rsidRPr="00CB6BEF">
        <w:rPr>
          <w:rFonts w:eastAsia="Calibri"/>
          <w:color w:val="767171"/>
          <w:spacing w:val="20"/>
          <w:lang w:eastAsia="en-US"/>
        </w:rPr>
        <w:t>de RD$</w:t>
      </w:r>
      <w:r w:rsidR="002B1A74" w:rsidRPr="00CB6BEF">
        <w:rPr>
          <w:rFonts w:eastAsia="Calibri"/>
          <w:color w:val="767171"/>
          <w:spacing w:val="20"/>
          <w:lang w:eastAsia="en-US"/>
        </w:rPr>
        <w:t>7,280</w:t>
      </w:r>
      <w:r w:rsidRPr="00CB6BEF">
        <w:rPr>
          <w:rFonts w:eastAsia="Calibri"/>
          <w:color w:val="767171"/>
          <w:spacing w:val="20"/>
          <w:lang w:eastAsia="en-US"/>
        </w:rPr>
        <w:t>,</w:t>
      </w:r>
      <w:r w:rsidR="002B1A74" w:rsidRPr="00CB6BEF">
        <w:rPr>
          <w:rFonts w:eastAsia="Calibri"/>
          <w:color w:val="767171"/>
          <w:spacing w:val="20"/>
          <w:lang w:eastAsia="en-US"/>
        </w:rPr>
        <w:t>270</w:t>
      </w:r>
      <w:r w:rsidRPr="00CB6BEF">
        <w:rPr>
          <w:rFonts w:eastAsia="Calibri"/>
          <w:color w:val="767171"/>
          <w:spacing w:val="20"/>
          <w:lang w:eastAsia="en-US"/>
        </w:rPr>
        <w:t>,</w:t>
      </w:r>
      <w:r w:rsidR="001E5D33" w:rsidRPr="00CB6BEF">
        <w:rPr>
          <w:rFonts w:eastAsia="Calibri"/>
          <w:color w:val="767171"/>
          <w:spacing w:val="20"/>
          <w:lang w:eastAsia="en-US"/>
        </w:rPr>
        <w:t>945,642</w:t>
      </w:r>
      <w:r w:rsidRPr="00CB6BEF">
        <w:rPr>
          <w:rFonts w:eastAsia="Calibri"/>
          <w:color w:val="767171"/>
          <w:spacing w:val="20"/>
          <w:lang w:eastAsia="en-US"/>
        </w:rPr>
        <w:t>.</w:t>
      </w:r>
      <w:r w:rsidR="001E5D33" w:rsidRPr="00CB6BEF">
        <w:rPr>
          <w:rFonts w:eastAsia="Calibri"/>
          <w:color w:val="767171"/>
          <w:spacing w:val="20"/>
          <w:lang w:eastAsia="en-US"/>
        </w:rPr>
        <w:t>0</w:t>
      </w:r>
      <w:r w:rsidRPr="00CB6BEF">
        <w:rPr>
          <w:rFonts w:eastAsia="Calibri"/>
          <w:color w:val="767171"/>
          <w:spacing w:val="20"/>
          <w:lang w:eastAsia="en-US"/>
        </w:rPr>
        <w:t xml:space="preserve">5 </w:t>
      </w:r>
      <w:r w:rsidR="006F7DEA" w:rsidRPr="00CB6BEF">
        <w:rPr>
          <w:rFonts w:eastAsia="Calibri"/>
          <w:color w:val="767171"/>
          <w:spacing w:val="20"/>
          <w:lang w:eastAsia="en-US"/>
        </w:rPr>
        <w:t>siete billones, doscientos ochenta</w:t>
      </w:r>
      <w:r w:rsidRPr="00CB6BEF">
        <w:rPr>
          <w:rFonts w:eastAsia="Calibri"/>
          <w:color w:val="767171"/>
          <w:spacing w:val="20"/>
          <w:lang w:eastAsia="en-US"/>
        </w:rPr>
        <w:t xml:space="preserve"> mil </w:t>
      </w:r>
      <w:r w:rsidR="006F7DEA" w:rsidRPr="00CB6BEF">
        <w:rPr>
          <w:rFonts w:eastAsia="Calibri"/>
          <w:color w:val="767171"/>
          <w:spacing w:val="20"/>
          <w:lang w:eastAsia="en-US"/>
        </w:rPr>
        <w:t>doscientos setenta</w:t>
      </w:r>
      <w:r w:rsidRPr="00CB6BEF">
        <w:rPr>
          <w:rFonts w:eastAsia="Calibri"/>
          <w:color w:val="767171"/>
          <w:spacing w:val="20"/>
          <w:lang w:eastAsia="en-US"/>
        </w:rPr>
        <w:t xml:space="preserve"> millones, novecientos </w:t>
      </w:r>
      <w:r w:rsidR="006F7DEA" w:rsidRPr="00CB6BEF">
        <w:rPr>
          <w:rFonts w:eastAsia="Calibri"/>
          <w:color w:val="767171"/>
          <w:spacing w:val="20"/>
          <w:lang w:eastAsia="en-US"/>
        </w:rPr>
        <w:t>cuarenta y cinco</w:t>
      </w:r>
      <w:r w:rsidRPr="00CB6BEF">
        <w:rPr>
          <w:rFonts w:eastAsia="Calibri"/>
          <w:color w:val="767171"/>
          <w:spacing w:val="20"/>
          <w:lang w:eastAsia="en-US"/>
        </w:rPr>
        <w:t xml:space="preserve"> mil seiscientos </w:t>
      </w:r>
      <w:r w:rsidR="006F7DEA" w:rsidRPr="00CB6BEF">
        <w:rPr>
          <w:rFonts w:eastAsia="Calibri"/>
          <w:color w:val="767171"/>
          <w:spacing w:val="20"/>
          <w:lang w:eastAsia="en-US"/>
        </w:rPr>
        <w:t>cuarenta</w:t>
      </w:r>
      <w:r w:rsidRPr="00CB6BEF">
        <w:rPr>
          <w:rFonts w:eastAsia="Calibri"/>
          <w:color w:val="767171"/>
          <w:spacing w:val="20"/>
          <w:lang w:eastAsia="en-US"/>
        </w:rPr>
        <w:t xml:space="preserve"> y dos con </w:t>
      </w:r>
      <w:r w:rsidR="006F7DEA" w:rsidRPr="00CB6BEF">
        <w:rPr>
          <w:rFonts w:eastAsia="Calibri"/>
          <w:color w:val="767171"/>
          <w:spacing w:val="20"/>
          <w:lang w:eastAsia="en-US"/>
        </w:rPr>
        <w:t>cinco centavos </w:t>
      </w:r>
      <w:r w:rsidRPr="00CB6BEF">
        <w:rPr>
          <w:rFonts w:eastAsia="Calibri"/>
          <w:color w:val="767171"/>
          <w:spacing w:val="20"/>
          <w:lang w:eastAsia="en-US"/>
        </w:rPr>
        <w:t>pesos</w:t>
      </w:r>
      <w:r w:rsidR="006F7DEA" w:rsidRPr="00CB6BEF">
        <w:rPr>
          <w:rFonts w:eastAsia="Calibri"/>
          <w:color w:val="767171"/>
          <w:spacing w:val="20"/>
          <w:lang w:eastAsia="en-US"/>
        </w:rPr>
        <w:t xml:space="preserve"> dominicanos </w:t>
      </w:r>
      <w:r w:rsidRPr="00CB6BEF">
        <w:rPr>
          <w:rFonts w:eastAsia="Calibri"/>
          <w:color w:val="767171"/>
          <w:spacing w:val="20"/>
          <w:lang w:eastAsia="en-US"/>
        </w:rPr>
        <w:t xml:space="preserve">en varios sectores a nivel nacional. </w:t>
      </w:r>
      <w:bookmarkEnd w:id="22"/>
    </w:p>
    <w:p w14:paraId="6831AF3B" w14:textId="77777777" w:rsidR="00C80527" w:rsidRPr="00CB6BEF" w:rsidRDefault="00C80527" w:rsidP="00F91D43">
      <w:pPr>
        <w:pStyle w:val="NormalWeb"/>
        <w:spacing w:before="0" w:beforeAutospacing="0" w:after="0" w:afterAutospacing="0" w:line="360" w:lineRule="auto"/>
        <w:jc w:val="both"/>
        <w:rPr>
          <w:rFonts w:eastAsia="Calibri"/>
          <w:color w:val="767171"/>
          <w:spacing w:val="20"/>
          <w:lang w:eastAsia="en-US"/>
        </w:rPr>
      </w:pPr>
    </w:p>
    <w:p w14:paraId="4E0519C4" w14:textId="77777777" w:rsidR="00C80527" w:rsidRPr="00CB6BEF" w:rsidRDefault="00C80527" w:rsidP="00F91D43">
      <w:pPr>
        <w:pStyle w:val="NormalWeb"/>
        <w:spacing w:before="0" w:beforeAutospacing="0" w:after="0" w:afterAutospacing="0" w:line="360" w:lineRule="auto"/>
        <w:jc w:val="both"/>
        <w:rPr>
          <w:rFonts w:eastAsia="Calibri"/>
          <w:color w:val="767171"/>
          <w:spacing w:val="20"/>
          <w:lang w:eastAsia="en-US"/>
        </w:rPr>
      </w:pPr>
    </w:p>
    <w:bookmarkEnd w:id="20"/>
    <w:p w14:paraId="6C76E4B7" w14:textId="77777777" w:rsidR="00244A25" w:rsidRPr="00CB6BEF" w:rsidRDefault="0059130B" w:rsidP="002F7998">
      <w:pPr>
        <w:spacing w:line="360" w:lineRule="auto"/>
        <w:jc w:val="center"/>
        <w:rPr>
          <w:b/>
          <w:bCs/>
        </w:rPr>
      </w:pPr>
      <w:r w:rsidRPr="00CB6BEF">
        <w:rPr>
          <w:b/>
          <w:bCs/>
        </w:rPr>
        <w:lastRenderedPageBreak/>
        <w:t xml:space="preserve">Autorizaciones Emitidas </w:t>
      </w:r>
      <w:r w:rsidR="00BD7B6F" w:rsidRPr="00CB6BEF">
        <w:rPr>
          <w:b/>
          <w:bCs/>
        </w:rPr>
        <w:t xml:space="preserve">  </w:t>
      </w:r>
    </w:p>
    <w:p w14:paraId="27A88E62" w14:textId="79AC9DD2" w:rsidR="00BD7B6F" w:rsidRPr="00823674" w:rsidRDefault="00244A25" w:rsidP="002F7998">
      <w:pPr>
        <w:spacing w:line="360" w:lineRule="auto"/>
        <w:jc w:val="center"/>
        <w:rPr>
          <w:b/>
          <w:bCs/>
        </w:rPr>
      </w:pPr>
      <w:r w:rsidRPr="00823674">
        <w:rPr>
          <w:b/>
          <w:bCs/>
        </w:rPr>
        <w:t xml:space="preserve">Año </w:t>
      </w:r>
      <w:r w:rsidR="00BD7B6F" w:rsidRPr="00823674">
        <w:rPr>
          <w:b/>
          <w:bCs/>
        </w:rPr>
        <w:t>202</w:t>
      </w:r>
      <w:r w:rsidR="002A2E09" w:rsidRPr="00823674">
        <w:rPr>
          <w:b/>
          <w:bCs/>
        </w:rPr>
        <w:t>5</w:t>
      </w:r>
    </w:p>
    <w:p w14:paraId="3FE8E74D" w14:textId="77777777" w:rsidR="0019295D" w:rsidRPr="00823674" w:rsidRDefault="0019295D" w:rsidP="002F7998">
      <w:pPr>
        <w:spacing w:line="360" w:lineRule="auto"/>
        <w:jc w:val="center"/>
        <w:rPr>
          <w:b/>
          <w:bCs/>
          <w:sz w:val="10"/>
          <w:szCs w:val="10"/>
        </w:rPr>
      </w:pPr>
    </w:p>
    <w:tbl>
      <w:tblPr>
        <w:tblStyle w:val="Tablanormal4"/>
        <w:tblW w:w="7890" w:type="dxa"/>
        <w:tblLook w:val="04A0" w:firstRow="1" w:lastRow="0" w:firstColumn="1" w:lastColumn="0" w:noHBand="0" w:noVBand="1"/>
      </w:tblPr>
      <w:tblGrid>
        <w:gridCol w:w="2235"/>
        <w:gridCol w:w="2970"/>
        <w:gridCol w:w="2685"/>
      </w:tblGrid>
      <w:tr w:rsidR="00823674" w:rsidRPr="00823674" w14:paraId="5AA9144A" w14:textId="77777777" w:rsidTr="00C8052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235" w:type="dxa"/>
            <w:shd w:val="clear" w:color="auto" w:fill="142F62"/>
            <w:hideMark/>
          </w:tcPr>
          <w:p w14:paraId="7563494C" w14:textId="77777777" w:rsidR="002F7998" w:rsidRPr="006725B2" w:rsidRDefault="002F7998" w:rsidP="00F01675">
            <w:pPr>
              <w:jc w:val="center"/>
              <w:textAlignment w:val="baseline"/>
              <w:rPr>
                <w:rFonts w:ascii="Segoe UI" w:eastAsia="Times New Roman" w:hAnsi="Segoe UI" w:cs="Segoe UI"/>
                <w:color w:val="FFFFFF" w:themeColor="background1"/>
                <w:spacing w:val="0"/>
                <w:sz w:val="18"/>
                <w:szCs w:val="18"/>
                <w:lang w:eastAsia="es-DO"/>
              </w:rPr>
            </w:pPr>
            <w:r w:rsidRPr="006725B2">
              <w:rPr>
                <w:rFonts w:eastAsia="Times New Roman"/>
                <w:color w:val="FFFFFF" w:themeColor="background1"/>
                <w:spacing w:val="0"/>
                <w:lang w:eastAsia="es-DO"/>
              </w:rPr>
              <w:t>Mes  </w:t>
            </w:r>
          </w:p>
        </w:tc>
        <w:tc>
          <w:tcPr>
            <w:tcW w:w="2970" w:type="dxa"/>
            <w:shd w:val="clear" w:color="auto" w:fill="142F62"/>
            <w:hideMark/>
          </w:tcPr>
          <w:p w14:paraId="7CFFD40E" w14:textId="77777777" w:rsidR="002F7998" w:rsidRPr="006725B2" w:rsidRDefault="002F7998" w:rsidP="00F01675">
            <w:pPr>
              <w:jc w:val="cente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color w:val="FFFFFF" w:themeColor="background1"/>
                <w:spacing w:val="0"/>
                <w:sz w:val="18"/>
                <w:szCs w:val="18"/>
                <w:lang w:eastAsia="es-DO"/>
              </w:rPr>
            </w:pPr>
            <w:r w:rsidRPr="006725B2">
              <w:rPr>
                <w:rFonts w:eastAsia="Times New Roman"/>
                <w:color w:val="FFFFFF" w:themeColor="background1"/>
                <w:spacing w:val="0"/>
                <w:lang w:eastAsia="es-DO"/>
              </w:rPr>
              <w:t>Autorizaciones Ambientales Emitidas  </w:t>
            </w:r>
          </w:p>
        </w:tc>
        <w:tc>
          <w:tcPr>
            <w:tcW w:w="2685" w:type="dxa"/>
            <w:shd w:val="clear" w:color="auto" w:fill="142F62"/>
            <w:hideMark/>
          </w:tcPr>
          <w:p w14:paraId="7D770934" w14:textId="77777777" w:rsidR="002F7998" w:rsidRPr="006725B2" w:rsidRDefault="002F7998" w:rsidP="00F01675">
            <w:pPr>
              <w:jc w:val="cente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color w:val="FFFFFF" w:themeColor="background1"/>
                <w:spacing w:val="0"/>
                <w:sz w:val="18"/>
                <w:szCs w:val="18"/>
                <w:lang w:eastAsia="es-DO"/>
              </w:rPr>
            </w:pPr>
            <w:r w:rsidRPr="006725B2">
              <w:rPr>
                <w:rFonts w:eastAsia="Times New Roman"/>
                <w:color w:val="FFFFFF" w:themeColor="background1"/>
                <w:spacing w:val="0"/>
                <w:lang w:eastAsia="es-DO"/>
              </w:rPr>
              <w:t>Carta de No Objeción  </w:t>
            </w:r>
          </w:p>
        </w:tc>
      </w:tr>
      <w:tr w:rsidR="00823674" w:rsidRPr="00823674" w14:paraId="6F4F873B" w14:textId="77777777" w:rsidTr="00C627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hideMark/>
          </w:tcPr>
          <w:p w14:paraId="237C333A" w14:textId="1F8F9A34" w:rsidR="002F7998" w:rsidRPr="00823674" w:rsidRDefault="002F7998" w:rsidP="007274EE">
            <w:pPr>
              <w:jc w:val="center"/>
              <w:textAlignment w:val="baseline"/>
              <w:rPr>
                <w:rFonts w:ascii="Segoe UI" w:eastAsia="Times New Roman" w:hAnsi="Segoe UI" w:cs="Segoe UI"/>
                <w:spacing w:val="0"/>
                <w:sz w:val="18"/>
                <w:szCs w:val="18"/>
                <w:lang w:eastAsia="es-DO"/>
              </w:rPr>
            </w:pPr>
            <w:r w:rsidRPr="00823674">
              <w:rPr>
                <w:rFonts w:eastAsia="Times New Roman"/>
                <w:spacing w:val="0"/>
                <w:lang w:eastAsia="es-DO"/>
              </w:rPr>
              <w:t>Enero </w:t>
            </w:r>
          </w:p>
        </w:tc>
        <w:tc>
          <w:tcPr>
            <w:tcW w:w="2970" w:type="dxa"/>
            <w:hideMark/>
          </w:tcPr>
          <w:p w14:paraId="6EC5F176" w14:textId="3746429B" w:rsidR="002F7998" w:rsidRPr="00823674" w:rsidRDefault="006F7DEA" w:rsidP="00F01675">
            <w:pPr>
              <w:jc w:val="cente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pacing w:val="0"/>
                <w:sz w:val="18"/>
                <w:szCs w:val="18"/>
                <w:lang w:eastAsia="es-DO"/>
              </w:rPr>
            </w:pPr>
            <w:r w:rsidRPr="00823674">
              <w:rPr>
                <w:rFonts w:eastAsia="Times New Roman"/>
                <w:spacing w:val="0"/>
                <w:lang w:eastAsia="es-DO"/>
              </w:rPr>
              <w:t>70</w:t>
            </w:r>
          </w:p>
        </w:tc>
        <w:tc>
          <w:tcPr>
            <w:tcW w:w="2685" w:type="dxa"/>
            <w:hideMark/>
          </w:tcPr>
          <w:p w14:paraId="3ACD4151" w14:textId="2EFD4426" w:rsidR="002F7998" w:rsidRPr="00823674" w:rsidRDefault="006F7DEA" w:rsidP="00F0167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37</w:t>
            </w:r>
            <w:r w:rsidR="002F7998" w:rsidRPr="00823674">
              <w:rPr>
                <w:rFonts w:eastAsia="Times New Roman"/>
                <w:spacing w:val="0"/>
                <w:lang w:eastAsia="es-DO"/>
              </w:rPr>
              <w:t>  </w:t>
            </w:r>
          </w:p>
        </w:tc>
      </w:tr>
      <w:tr w:rsidR="00823674" w:rsidRPr="00823674" w14:paraId="3E4CEC7E" w14:textId="77777777" w:rsidTr="00C6278C">
        <w:trPr>
          <w:trHeight w:val="300"/>
        </w:trPr>
        <w:tc>
          <w:tcPr>
            <w:cnfStyle w:val="001000000000" w:firstRow="0" w:lastRow="0" w:firstColumn="1" w:lastColumn="0" w:oddVBand="0" w:evenVBand="0" w:oddHBand="0" w:evenHBand="0" w:firstRowFirstColumn="0" w:firstRowLastColumn="0" w:lastRowFirstColumn="0" w:lastRowLastColumn="0"/>
            <w:tcW w:w="2235" w:type="dxa"/>
            <w:hideMark/>
          </w:tcPr>
          <w:p w14:paraId="5903D539" w14:textId="631B8C3D" w:rsidR="002F7998" w:rsidRPr="00823674" w:rsidRDefault="002F7998" w:rsidP="007274EE">
            <w:pPr>
              <w:jc w:val="center"/>
              <w:textAlignment w:val="baseline"/>
              <w:rPr>
                <w:rFonts w:ascii="Segoe UI" w:eastAsia="Times New Roman" w:hAnsi="Segoe UI" w:cs="Segoe UI"/>
                <w:spacing w:val="0"/>
                <w:sz w:val="18"/>
                <w:szCs w:val="18"/>
                <w:lang w:eastAsia="es-DO"/>
              </w:rPr>
            </w:pPr>
            <w:r w:rsidRPr="00823674">
              <w:rPr>
                <w:rFonts w:eastAsia="Times New Roman"/>
                <w:spacing w:val="0"/>
                <w:lang w:eastAsia="es-DO"/>
              </w:rPr>
              <w:t>Febrero </w:t>
            </w:r>
          </w:p>
        </w:tc>
        <w:tc>
          <w:tcPr>
            <w:tcW w:w="2970" w:type="dxa"/>
            <w:hideMark/>
          </w:tcPr>
          <w:p w14:paraId="0317D00A" w14:textId="55B3C7E8" w:rsidR="002F7998" w:rsidRPr="00823674" w:rsidRDefault="006F7DEA" w:rsidP="00F01675">
            <w:pPr>
              <w:jc w:val="cente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pacing w:val="0"/>
                <w:sz w:val="18"/>
                <w:szCs w:val="18"/>
                <w:lang w:eastAsia="es-DO"/>
              </w:rPr>
            </w:pPr>
            <w:r w:rsidRPr="00823674">
              <w:rPr>
                <w:rFonts w:eastAsia="Times New Roman"/>
                <w:spacing w:val="0"/>
                <w:lang w:eastAsia="es-DO"/>
              </w:rPr>
              <w:t>66</w:t>
            </w:r>
            <w:r w:rsidR="002F7998" w:rsidRPr="00823674">
              <w:rPr>
                <w:rFonts w:eastAsia="Times New Roman"/>
                <w:spacing w:val="0"/>
                <w:lang w:eastAsia="es-DO"/>
              </w:rPr>
              <w:t> </w:t>
            </w:r>
          </w:p>
        </w:tc>
        <w:tc>
          <w:tcPr>
            <w:tcW w:w="2685" w:type="dxa"/>
            <w:hideMark/>
          </w:tcPr>
          <w:p w14:paraId="4394CB6D" w14:textId="54194116" w:rsidR="002F7998" w:rsidRPr="00823674" w:rsidRDefault="003C51DF" w:rsidP="00F0167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5</w:t>
            </w:r>
            <w:r w:rsidR="002F7998" w:rsidRPr="00823674">
              <w:rPr>
                <w:rFonts w:eastAsia="Times New Roman"/>
                <w:spacing w:val="0"/>
                <w:lang w:eastAsia="es-DO"/>
              </w:rPr>
              <w:t>4  </w:t>
            </w:r>
          </w:p>
        </w:tc>
      </w:tr>
      <w:tr w:rsidR="00823674" w:rsidRPr="00823674" w14:paraId="3F4056DE" w14:textId="77777777" w:rsidTr="00C627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hideMark/>
          </w:tcPr>
          <w:p w14:paraId="28196ABA" w14:textId="32DFE7B6" w:rsidR="002F7998" w:rsidRPr="00823674" w:rsidRDefault="002F7998" w:rsidP="007274EE">
            <w:pPr>
              <w:jc w:val="center"/>
              <w:textAlignment w:val="baseline"/>
              <w:rPr>
                <w:rFonts w:ascii="Segoe UI" w:eastAsia="Times New Roman" w:hAnsi="Segoe UI" w:cs="Segoe UI"/>
                <w:spacing w:val="0"/>
                <w:sz w:val="18"/>
                <w:szCs w:val="18"/>
                <w:lang w:eastAsia="es-DO"/>
              </w:rPr>
            </w:pPr>
            <w:r w:rsidRPr="00823674">
              <w:rPr>
                <w:rFonts w:eastAsia="Times New Roman"/>
                <w:spacing w:val="0"/>
                <w:lang w:eastAsia="es-DO"/>
              </w:rPr>
              <w:t>Marzo </w:t>
            </w:r>
          </w:p>
        </w:tc>
        <w:tc>
          <w:tcPr>
            <w:tcW w:w="2970" w:type="dxa"/>
            <w:hideMark/>
          </w:tcPr>
          <w:p w14:paraId="722029F3" w14:textId="4029F4C8" w:rsidR="002F7998" w:rsidRPr="00823674" w:rsidRDefault="006F7DEA" w:rsidP="00F01675">
            <w:pPr>
              <w:jc w:val="cente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pacing w:val="0"/>
                <w:sz w:val="18"/>
                <w:szCs w:val="18"/>
                <w:lang w:eastAsia="es-DO"/>
              </w:rPr>
            </w:pPr>
            <w:r w:rsidRPr="00823674">
              <w:rPr>
                <w:rFonts w:eastAsia="Times New Roman"/>
                <w:spacing w:val="0"/>
                <w:lang w:eastAsia="es-DO"/>
              </w:rPr>
              <w:t>80</w:t>
            </w:r>
            <w:r w:rsidR="002F7998" w:rsidRPr="00823674">
              <w:rPr>
                <w:rFonts w:eastAsia="Times New Roman"/>
                <w:spacing w:val="0"/>
                <w:lang w:eastAsia="es-DO"/>
              </w:rPr>
              <w:t>  </w:t>
            </w:r>
          </w:p>
        </w:tc>
        <w:tc>
          <w:tcPr>
            <w:tcW w:w="2685" w:type="dxa"/>
            <w:hideMark/>
          </w:tcPr>
          <w:p w14:paraId="56F63AF3" w14:textId="5BD79573" w:rsidR="002F7998" w:rsidRPr="00823674" w:rsidRDefault="003C51DF" w:rsidP="00F0167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27</w:t>
            </w:r>
            <w:r w:rsidR="002F7998" w:rsidRPr="00823674">
              <w:rPr>
                <w:rFonts w:eastAsia="Times New Roman"/>
                <w:spacing w:val="0"/>
                <w:lang w:eastAsia="es-DO"/>
              </w:rPr>
              <w:t> </w:t>
            </w:r>
          </w:p>
        </w:tc>
      </w:tr>
      <w:tr w:rsidR="00823674" w:rsidRPr="00823674" w14:paraId="0B8918E2" w14:textId="77777777" w:rsidTr="00C6278C">
        <w:trPr>
          <w:trHeight w:val="300"/>
        </w:trPr>
        <w:tc>
          <w:tcPr>
            <w:cnfStyle w:val="001000000000" w:firstRow="0" w:lastRow="0" w:firstColumn="1" w:lastColumn="0" w:oddVBand="0" w:evenVBand="0" w:oddHBand="0" w:evenHBand="0" w:firstRowFirstColumn="0" w:firstRowLastColumn="0" w:lastRowFirstColumn="0" w:lastRowLastColumn="0"/>
            <w:tcW w:w="2235" w:type="dxa"/>
            <w:hideMark/>
          </w:tcPr>
          <w:p w14:paraId="22514D47" w14:textId="52C90C01" w:rsidR="002F7998" w:rsidRPr="00823674" w:rsidRDefault="002F7998" w:rsidP="007274EE">
            <w:pPr>
              <w:jc w:val="center"/>
              <w:textAlignment w:val="baseline"/>
              <w:rPr>
                <w:rFonts w:ascii="Segoe UI" w:eastAsia="Times New Roman" w:hAnsi="Segoe UI" w:cs="Segoe UI"/>
                <w:spacing w:val="0"/>
                <w:sz w:val="18"/>
                <w:szCs w:val="18"/>
                <w:lang w:eastAsia="es-DO"/>
              </w:rPr>
            </w:pPr>
            <w:r w:rsidRPr="00823674">
              <w:rPr>
                <w:rFonts w:eastAsia="Times New Roman"/>
                <w:spacing w:val="0"/>
                <w:lang w:eastAsia="es-DO"/>
              </w:rPr>
              <w:t>Abril </w:t>
            </w:r>
          </w:p>
        </w:tc>
        <w:tc>
          <w:tcPr>
            <w:tcW w:w="2970" w:type="dxa"/>
            <w:hideMark/>
          </w:tcPr>
          <w:p w14:paraId="240E7356" w14:textId="0B3BDC61" w:rsidR="002F7998" w:rsidRPr="00823674" w:rsidRDefault="006F7DEA" w:rsidP="00F01675">
            <w:pPr>
              <w:jc w:val="cente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pacing w:val="0"/>
                <w:sz w:val="18"/>
                <w:szCs w:val="18"/>
                <w:lang w:eastAsia="es-DO"/>
              </w:rPr>
            </w:pPr>
            <w:r w:rsidRPr="00823674">
              <w:rPr>
                <w:rFonts w:eastAsia="Times New Roman"/>
                <w:spacing w:val="0"/>
                <w:lang w:eastAsia="es-DO"/>
              </w:rPr>
              <w:t>86</w:t>
            </w:r>
            <w:r w:rsidR="002F7998" w:rsidRPr="00823674">
              <w:rPr>
                <w:rFonts w:eastAsia="Times New Roman"/>
                <w:spacing w:val="0"/>
                <w:lang w:eastAsia="es-DO"/>
              </w:rPr>
              <w:t>  </w:t>
            </w:r>
          </w:p>
        </w:tc>
        <w:tc>
          <w:tcPr>
            <w:tcW w:w="2685" w:type="dxa"/>
            <w:hideMark/>
          </w:tcPr>
          <w:p w14:paraId="596B7C36" w14:textId="5CE53806" w:rsidR="002F7998" w:rsidRPr="00823674" w:rsidRDefault="002F7998" w:rsidP="00F0167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2</w:t>
            </w:r>
            <w:r w:rsidR="003C51DF" w:rsidRPr="00823674">
              <w:rPr>
                <w:rFonts w:eastAsia="Times New Roman"/>
                <w:spacing w:val="0"/>
                <w:lang w:eastAsia="es-DO"/>
              </w:rPr>
              <w:t>2</w:t>
            </w:r>
            <w:r w:rsidRPr="00823674">
              <w:rPr>
                <w:rFonts w:eastAsia="Times New Roman"/>
                <w:spacing w:val="0"/>
                <w:lang w:eastAsia="es-DO"/>
              </w:rPr>
              <w:t> </w:t>
            </w:r>
          </w:p>
        </w:tc>
      </w:tr>
      <w:tr w:rsidR="00823674" w:rsidRPr="00823674" w14:paraId="04393746" w14:textId="77777777" w:rsidTr="00C627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hideMark/>
          </w:tcPr>
          <w:p w14:paraId="258C53D8" w14:textId="05DE68DE" w:rsidR="002F7998" w:rsidRPr="00823674" w:rsidRDefault="002F7998" w:rsidP="007274EE">
            <w:pPr>
              <w:jc w:val="center"/>
              <w:textAlignment w:val="baseline"/>
              <w:rPr>
                <w:rFonts w:ascii="Segoe UI" w:eastAsia="Times New Roman" w:hAnsi="Segoe UI" w:cs="Segoe UI"/>
                <w:spacing w:val="0"/>
                <w:sz w:val="18"/>
                <w:szCs w:val="18"/>
                <w:lang w:eastAsia="es-DO"/>
              </w:rPr>
            </w:pPr>
            <w:r w:rsidRPr="00823674">
              <w:rPr>
                <w:rFonts w:eastAsia="Times New Roman"/>
                <w:spacing w:val="0"/>
                <w:lang w:eastAsia="es-DO"/>
              </w:rPr>
              <w:t>Mayo </w:t>
            </w:r>
          </w:p>
        </w:tc>
        <w:tc>
          <w:tcPr>
            <w:tcW w:w="2970" w:type="dxa"/>
            <w:hideMark/>
          </w:tcPr>
          <w:p w14:paraId="137952B9" w14:textId="387C518A" w:rsidR="002F7998" w:rsidRPr="00823674" w:rsidRDefault="002F7998" w:rsidP="00F01675">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pacing w:val="0"/>
                <w:sz w:val="18"/>
                <w:szCs w:val="18"/>
                <w:lang w:eastAsia="es-DO"/>
              </w:rPr>
            </w:pPr>
            <w:r w:rsidRPr="00823674">
              <w:rPr>
                <w:rFonts w:eastAsia="Times New Roman"/>
                <w:spacing w:val="0"/>
                <w:lang w:eastAsia="es-DO"/>
              </w:rPr>
              <w:t xml:space="preserve">                      </w:t>
            </w:r>
            <w:r w:rsidR="002B5877" w:rsidRPr="00823674">
              <w:rPr>
                <w:rFonts w:eastAsia="Times New Roman"/>
                <w:spacing w:val="0"/>
                <w:lang w:eastAsia="es-DO"/>
              </w:rPr>
              <w:t>87</w:t>
            </w:r>
          </w:p>
        </w:tc>
        <w:tc>
          <w:tcPr>
            <w:tcW w:w="2685" w:type="dxa"/>
            <w:hideMark/>
          </w:tcPr>
          <w:p w14:paraId="30674119" w14:textId="7077D476" w:rsidR="002F7998" w:rsidRPr="00823674" w:rsidRDefault="003C51DF" w:rsidP="00F0167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2</w:t>
            </w:r>
            <w:r w:rsidR="002F7998" w:rsidRPr="00823674">
              <w:rPr>
                <w:rFonts w:eastAsia="Times New Roman"/>
                <w:spacing w:val="0"/>
                <w:lang w:eastAsia="es-DO"/>
              </w:rPr>
              <w:t>1</w:t>
            </w:r>
          </w:p>
        </w:tc>
      </w:tr>
      <w:tr w:rsidR="00823674" w:rsidRPr="00823674" w14:paraId="628A6D29" w14:textId="77777777" w:rsidTr="00C6278C">
        <w:trPr>
          <w:trHeight w:val="300"/>
        </w:trPr>
        <w:tc>
          <w:tcPr>
            <w:cnfStyle w:val="001000000000" w:firstRow="0" w:lastRow="0" w:firstColumn="1" w:lastColumn="0" w:oddVBand="0" w:evenVBand="0" w:oddHBand="0" w:evenHBand="0" w:firstRowFirstColumn="0" w:firstRowLastColumn="0" w:lastRowFirstColumn="0" w:lastRowLastColumn="0"/>
            <w:tcW w:w="2235" w:type="dxa"/>
            <w:hideMark/>
          </w:tcPr>
          <w:p w14:paraId="220A2E15" w14:textId="4069D2B5" w:rsidR="002F7998" w:rsidRPr="00823674" w:rsidRDefault="002F7998" w:rsidP="007274EE">
            <w:pPr>
              <w:jc w:val="center"/>
              <w:textAlignment w:val="baseline"/>
              <w:rPr>
                <w:rFonts w:ascii="Segoe UI" w:eastAsia="Times New Roman" w:hAnsi="Segoe UI" w:cs="Segoe UI"/>
                <w:spacing w:val="0"/>
                <w:sz w:val="18"/>
                <w:szCs w:val="18"/>
                <w:lang w:eastAsia="es-DO"/>
              </w:rPr>
            </w:pPr>
            <w:r w:rsidRPr="00823674">
              <w:rPr>
                <w:rFonts w:eastAsia="Times New Roman"/>
                <w:spacing w:val="0"/>
                <w:lang w:eastAsia="es-DO"/>
              </w:rPr>
              <w:t>Junio </w:t>
            </w:r>
          </w:p>
        </w:tc>
        <w:tc>
          <w:tcPr>
            <w:tcW w:w="2970" w:type="dxa"/>
            <w:hideMark/>
          </w:tcPr>
          <w:p w14:paraId="7B969133" w14:textId="78D45BDF" w:rsidR="002F7998" w:rsidRPr="00823674" w:rsidRDefault="002B5877" w:rsidP="00F01675">
            <w:pPr>
              <w:jc w:val="cente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pacing w:val="0"/>
                <w:sz w:val="18"/>
                <w:szCs w:val="18"/>
                <w:lang w:eastAsia="es-DO"/>
              </w:rPr>
            </w:pPr>
            <w:r w:rsidRPr="00823674">
              <w:rPr>
                <w:rFonts w:eastAsia="Times New Roman"/>
                <w:spacing w:val="0"/>
                <w:lang w:eastAsia="es-DO"/>
              </w:rPr>
              <w:t>99</w:t>
            </w:r>
            <w:r w:rsidR="002F7998" w:rsidRPr="00823674">
              <w:rPr>
                <w:rFonts w:eastAsia="Times New Roman"/>
                <w:spacing w:val="0"/>
                <w:lang w:eastAsia="es-DO"/>
              </w:rPr>
              <w:t>  </w:t>
            </w:r>
          </w:p>
        </w:tc>
        <w:tc>
          <w:tcPr>
            <w:tcW w:w="2685" w:type="dxa"/>
            <w:hideMark/>
          </w:tcPr>
          <w:p w14:paraId="5A4D4CDC" w14:textId="74780EE7" w:rsidR="002F7998" w:rsidRPr="00823674" w:rsidRDefault="003C51DF" w:rsidP="00F0167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1</w:t>
            </w:r>
            <w:r w:rsidR="002F7998" w:rsidRPr="00823674">
              <w:rPr>
                <w:rFonts w:eastAsia="Times New Roman"/>
                <w:spacing w:val="0"/>
                <w:lang w:eastAsia="es-DO"/>
              </w:rPr>
              <w:t>0</w:t>
            </w:r>
          </w:p>
        </w:tc>
      </w:tr>
      <w:tr w:rsidR="00823674" w:rsidRPr="00823674" w14:paraId="725D84D0" w14:textId="77777777" w:rsidTr="00C627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hideMark/>
          </w:tcPr>
          <w:p w14:paraId="738AA48B" w14:textId="36C53D3A" w:rsidR="002F7998" w:rsidRPr="00823674" w:rsidRDefault="002F7998" w:rsidP="007274EE">
            <w:pPr>
              <w:jc w:val="center"/>
              <w:textAlignment w:val="baseline"/>
              <w:rPr>
                <w:rFonts w:ascii="Segoe UI" w:eastAsia="Times New Roman" w:hAnsi="Segoe UI" w:cs="Segoe UI"/>
                <w:spacing w:val="0"/>
                <w:sz w:val="18"/>
                <w:szCs w:val="18"/>
                <w:lang w:eastAsia="es-DO"/>
              </w:rPr>
            </w:pPr>
            <w:r w:rsidRPr="00823674">
              <w:rPr>
                <w:rFonts w:eastAsia="Times New Roman"/>
                <w:spacing w:val="0"/>
                <w:lang w:eastAsia="es-DO"/>
              </w:rPr>
              <w:t>Julio </w:t>
            </w:r>
          </w:p>
        </w:tc>
        <w:tc>
          <w:tcPr>
            <w:tcW w:w="2970" w:type="dxa"/>
            <w:hideMark/>
          </w:tcPr>
          <w:p w14:paraId="28D762DB" w14:textId="4686C073" w:rsidR="002F7998" w:rsidRPr="00823674" w:rsidRDefault="002B5877" w:rsidP="00F01675">
            <w:pPr>
              <w:jc w:val="cente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pacing w:val="0"/>
                <w:sz w:val="18"/>
                <w:szCs w:val="18"/>
                <w:lang w:eastAsia="es-DO"/>
              </w:rPr>
            </w:pPr>
            <w:r w:rsidRPr="00823674">
              <w:rPr>
                <w:rFonts w:eastAsia="Times New Roman"/>
                <w:spacing w:val="0"/>
                <w:lang w:eastAsia="es-DO"/>
              </w:rPr>
              <w:t>79</w:t>
            </w:r>
            <w:r w:rsidR="002F7998" w:rsidRPr="00823674">
              <w:rPr>
                <w:rFonts w:eastAsia="Times New Roman"/>
                <w:spacing w:val="0"/>
                <w:lang w:eastAsia="es-DO"/>
              </w:rPr>
              <w:t>  </w:t>
            </w:r>
          </w:p>
        </w:tc>
        <w:tc>
          <w:tcPr>
            <w:tcW w:w="2685" w:type="dxa"/>
            <w:hideMark/>
          </w:tcPr>
          <w:p w14:paraId="69F836DC" w14:textId="05834E71" w:rsidR="002F7998" w:rsidRPr="00823674" w:rsidRDefault="003C51DF" w:rsidP="00F0167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03</w:t>
            </w:r>
          </w:p>
        </w:tc>
      </w:tr>
      <w:tr w:rsidR="00823674" w:rsidRPr="00823674" w14:paraId="6D46D279" w14:textId="77777777" w:rsidTr="00C6278C">
        <w:trPr>
          <w:trHeight w:val="300"/>
        </w:trPr>
        <w:tc>
          <w:tcPr>
            <w:cnfStyle w:val="001000000000" w:firstRow="0" w:lastRow="0" w:firstColumn="1" w:lastColumn="0" w:oddVBand="0" w:evenVBand="0" w:oddHBand="0" w:evenHBand="0" w:firstRowFirstColumn="0" w:firstRowLastColumn="0" w:lastRowFirstColumn="0" w:lastRowLastColumn="0"/>
            <w:tcW w:w="2235" w:type="dxa"/>
            <w:hideMark/>
          </w:tcPr>
          <w:p w14:paraId="08BD192D" w14:textId="47CA9AE2" w:rsidR="002F7998" w:rsidRPr="00823674" w:rsidRDefault="002F7998" w:rsidP="007274EE">
            <w:pPr>
              <w:jc w:val="center"/>
              <w:textAlignment w:val="baseline"/>
              <w:rPr>
                <w:rFonts w:ascii="Segoe UI" w:eastAsia="Times New Roman" w:hAnsi="Segoe UI" w:cs="Segoe UI"/>
                <w:spacing w:val="0"/>
                <w:sz w:val="18"/>
                <w:szCs w:val="18"/>
                <w:lang w:eastAsia="es-DO"/>
              </w:rPr>
            </w:pPr>
            <w:r w:rsidRPr="00823674">
              <w:rPr>
                <w:rFonts w:eastAsia="Times New Roman"/>
                <w:spacing w:val="0"/>
                <w:lang w:eastAsia="es-DO"/>
              </w:rPr>
              <w:t>Agosto </w:t>
            </w:r>
          </w:p>
        </w:tc>
        <w:tc>
          <w:tcPr>
            <w:tcW w:w="2970" w:type="dxa"/>
            <w:hideMark/>
          </w:tcPr>
          <w:p w14:paraId="597B7F54" w14:textId="48EF79B3" w:rsidR="002F7998" w:rsidRPr="00823674" w:rsidRDefault="002B5877" w:rsidP="00F0167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69</w:t>
            </w:r>
          </w:p>
        </w:tc>
        <w:tc>
          <w:tcPr>
            <w:tcW w:w="2685" w:type="dxa"/>
            <w:hideMark/>
          </w:tcPr>
          <w:p w14:paraId="71D0AB41" w14:textId="5B307D42" w:rsidR="002F7998" w:rsidRPr="00823674" w:rsidRDefault="003C51DF" w:rsidP="00F0167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01</w:t>
            </w:r>
          </w:p>
        </w:tc>
      </w:tr>
      <w:tr w:rsidR="00823674" w:rsidRPr="00823674" w14:paraId="53854D7F" w14:textId="77777777" w:rsidTr="00C627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hideMark/>
          </w:tcPr>
          <w:p w14:paraId="51056185" w14:textId="42A4AE83" w:rsidR="002F7998" w:rsidRPr="00823674" w:rsidRDefault="002F7998" w:rsidP="007274EE">
            <w:pPr>
              <w:jc w:val="center"/>
              <w:textAlignment w:val="baseline"/>
              <w:rPr>
                <w:rFonts w:ascii="Segoe UI" w:eastAsia="Times New Roman" w:hAnsi="Segoe UI" w:cs="Segoe UI"/>
                <w:spacing w:val="0"/>
                <w:sz w:val="18"/>
                <w:szCs w:val="18"/>
                <w:lang w:eastAsia="es-DO"/>
              </w:rPr>
            </w:pPr>
            <w:r w:rsidRPr="00823674">
              <w:rPr>
                <w:rFonts w:eastAsia="Times New Roman"/>
                <w:spacing w:val="0"/>
                <w:lang w:eastAsia="es-DO"/>
              </w:rPr>
              <w:t>Septiembre </w:t>
            </w:r>
          </w:p>
        </w:tc>
        <w:tc>
          <w:tcPr>
            <w:tcW w:w="2970" w:type="dxa"/>
            <w:hideMark/>
          </w:tcPr>
          <w:p w14:paraId="567B0501" w14:textId="77777777" w:rsidR="002F7998" w:rsidRPr="00823674" w:rsidRDefault="002F7998" w:rsidP="00F01675">
            <w:pPr>
              <w:jc w:val="cente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pacing w:val="0"/>
                <w:sz w:val="18"/>
                <w:szCs w:val="18"/>
                <w:lang w:eastAsia="es-DO"/>
              </w:rPr>
            </w:pPr>
            <w:r w:rsidRPr="00823674">
              <w:rPr>
                <w:rFonts w:eastAsia="Times New Roman"/>
                <w:spacing w:val="0"/>
                <w:lang w:eastAsia="es-DO"/>
              </w:rPr>
              <w:t>57</w:t>
            </w:r>
          </w:p>
        </w:tc>
        <w:tc>
          <w:tcPr>
            <w:tcW w:w="2685" w:type="dxa"/>
            <w:hideMark/>
          </w:tcPr>
          <w:p w14:paraId="487BE176" w14:textId="0987B1EC" w:rsidR="002F7998" w:rsidRPr="00823674" w:rsidRDefault="000D2B34" w:rsidP="00F0167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09</w:t>
            </w:r>
          </w:p>
        </w:tc>
      </w:tr>
      <w:tr w:rsidR="00823674" w:rsidRPr="00823674" w14:paraId="29A588D8" w14:textId="77777777" w:rsidTr="00C6278C">
        <w:trPr>
          <w:trHeight w:val="300"/>
        </w:trPr>
        <w:tc>
          <w:tcPr>
            <w:cnfStyle w:val="001000000000" w:firstRow="0" w:lastRow="0" w:firstColumn="1" w:lastColumn="0" w:oddVBand="0" w:evenVBand="0" w:oddHBand="0" w:evenHBand="0" w:firstRowFirstColumn="0" w:firstRowLastColumn="0" w:lastRowFirstColumn="0" w:lastRowLastColumn="0"/>
            <w:tcW w:w="2235" w:type="dxa"/>
            <w:hideMark/>
          </w:tcPr>
          <w:p w14:paraId="3BFAF4FA" w14:textId="42C7AC55" w:rsidR="002F7998" w:rsidRPr="00823674" w:rsidRDefault="002F7998" w:rsidP="007274EE">
            <w:pPr>
              <w:jc w:val="center"/>
              <w:textAlignment w:val="baseline"/>
              <w:rPr>
                <w:rFonts w:ascii="Segoe UI" w:eastAsia="Times New Roman" w:hAnsi="Segoe UI" w:cs="Segoe UI"/>
                <w:spacing w:val="0"/>
                <w:sz w:val="18"/>
                <w:szCs w:val="18"/>
                <w:lang w:eastAsia="es-DO"/>
              </w:rPr>
            </w:pPr>
            <w:r w:rsidRPr="00823674">
              <w:rPr>
                <w:rFonts w:eastAsia="Times New Roman"/>
                <w:spacing w:val="0"/>
                <w:lang w:eastAsia="es-DO"/>
              </w:rPr>
              <w:t>Octubre </w:t>
            </w:r>
          </w:p>
        </w:tc>
        <w:tc>
          <w:tcPr>
            <w:tcW w:w="2970" w:type="dxa"/>
            <w:hideMark/>
          </w:tcPr>
          <w:p w14:paraId="2594ED9E" w14:textId="4AB307F3" w:rsidR="002F7998" w:rsidRPr="00823674" w:rsidRDefault="002F7998" w:rsidP="00F01675">
            <w:pPr>
              <w:jc w:val="cente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pacing w:val="0"/>
                <w:sz w:val="18"/>
                <w:szCs w:val="18"/>
                <w:lang w:eastAsia="es-DO"/>
              </w:rPr>
            </w:pPr>
            <w:r w:rsidRPr="00823674">
              <w:rPr>
                <w:rFonts w:eastAsia="Times New Roman"/>
                <w:spacing w:val="0"/>
                <w:lang w:eastAsia="es-DO"/>
              </w:rPr>
              <w:t>6</w:t>
            </w:r>
            <w:r w:rsidR="00151826" w:rsidRPr="00823674">
              <w:rPr>
                <w:rFonts w:eastAsia="Times New Roman"/>
                <w:spacing w:val="0"/>
                <w:lang w:eastAsia="es-DO"/>
              </w:rPr>
              <w:t>1</w:t>
            </w:r>
          </w:p>
        </w:tc>
        <w:tc>
          <w:tcPr>
            <w:tcW w:w="2685" w:type="dxa"/>
            <w:hideMark/>
          </w:tcPr>
          <w:p w14:paraId="5D6C9539" w14:textId="19A0514B" w:rsidR="002F7998" w:rsidRPr="00823674" w:rsidRDefault="000D2B34" w:rsidP="00F0167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05</w:t>
            </w:r>
          </w:p>
        </w:tc>
      </w:tr>
      <w:tr w:rsidR="00823674" w:rsidRPr="00823674" w14:paraId="7456AE3A" w14:textId="77777777" w:rsidTr="00C627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hideMark/>
          </w:tcPr>
          <w:p w14:paraId="4E7F97D7" w14:textId="012B236E" w:rsidR="002F7998" w:rsidRPr="00823674" w:rsidRDefault="002F7998" w:rsidP="007274EE">
            <w:pPr>
              <w:jc w:val="center"/>
              <w:textAlignment w:val="baseline"/>
              <w:rPr>
                <w:rFonts w:ascii="Segoe UI" w:eastAsia="Times New Roman" w:hAnsi="Segoe UI" w:cs="Segoe UI"/>
                <w:spacing w:val="0"/>
                <w:sz w:val="18"/>
                <w:szCs w:val="18"/>
                <w:lang w:eastAsia="es-DO"/>
              </w:rPr>
            </w:pPr>
            <w:r w:rsidRPr="00823674">
              <w:rPr>
                <w:rFonts w:eastAsia="Times New Roman"/>
                <w:spacing w:val="0"/>
                <w:lang w:eastAsia="es-DO"/>
              </w:rPr>
              <w:t>Noviembre </w:t>
            </w:r>
          </w:p>
        </w:tc>
        <w:tc>
          <w:tcPr>
            <w:tcW w:w="2970" w:type="dxa"/>
            <w:hideMark/>
          </w:tcPr>
          <w:p w14:paraId="0FF0F6FD" w14:textId="3180FCE7" w:rsidR="002F7998" w:rsidRPr="00823674" w:rsidRDefault="00151826" w:rsidP="00F0167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62</w:t>
            </w:r>
          </w:p>
        </w:tc>
        <w:tc>
          <w:tcPr>
            <w:tcW w:w="2685" w:type="dxa"/>
            <w:hideMark/>
          </w:tcPr>
          <w:p w14:paraId="2A400042" w14:textId="001C915B" w:rsidR="002F7998" w:rsidRPr="00823674" w:rsidRDefault="000D2B34" w:rsidP="00F0167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04</w:t>
            </w:r>
            <w:r w:rsidR="002F7998" w:rsidRPr="00823674">
              <w:rPr>
                <w:rFonts w:eastAsia="Times New Roman"/>
                <w:spacing w:val="0"/>
                <w:lang w:eastAsia="es-DO"/>
              </w:rPr>
              <w:t> </w:t>
            </w:r>
          </w:p>
        </w:tc>
      </w:tr>
      <w:tr w:rsidR="00823674" w:rsidRPr="00823674" w14:paraId="3602345C" w14:textId="77777777" w:rsidTr="00C6278C">
        <w:trPr>
          <w:trHeight w:val="300"/>
        </w:trPr>
        <w:tc>
          <w:tcPr>
            <w:cnfStyle w:val="001000000000" w:firstRow="0" w:lastRow="0" w:firstColumn="1" w:lastColumn="0" w:oddVBand="0" w:evenVBand="0" w:oddHBand="0" w:evenHBand="0" w:firstRowFirstColumn="0" w:firstRowLastColumn="0" w:lastRowFirstColumn="0" w:lastRowLastColumn="0"/>
            <w:tcW w:w="2235" w:type="dxa"/>
            <w:hideMark/>
          </w:tcPr>
          <w:p w14:paraId="3C66E77F" w14:textId="6EFAF1AC" w:rsidR="002F7998" w:rsidRPr="00823674" w:rsidRDefault="00151826" w:rsidP="007274EE">
            <w:pPr>
              <w:jc w:val="center"/>
              <w:textAlignment w:val="baseline"/>
              <w:rPr>
                <w:rFonts w:ascii="Segoe UI" w:eastAsia="Times New Roman" w:hAnsi="Segoe UI" w:cs="Segoe UI"/>
                <w:spacing w:val="0"/>
                <w:sz w:val="18"/>
                <w:szCs w:val="18"/>
                <w:lang w:eastAsia="es-DO"/>
              </w:rPr>
            </w:pPr>
            <w:r w:rsidRPr="00823674">
              <w:rPr>
                <w:rFonts w:eastAsia="Times New Roman"/>
                <w:spacing w:val="0"/>
                <w:lang w:eastAsia="es-DO"/>
              </w:rPr>
              <w:t>*</w:t>
            </w:r>
            <w:r w:rsidR="002F7998" w:rsidRPr="00823674">
              <w:rPr>
                <w:rFonts w:eastAsia="Times New Roman"/>
                <w:spacing w:val="0"/>
                <w:lang w:eastAsia="es-DO"/>
              </w:rPr>
              <w:t>Diciembre </w:t>
            </w:r>
          </w:p>
        </w:tc>
        <w:tc>
          <w:tcPr>
            <w:tcW w:w="2970" w:type="dxa"/>
            <w:hideMark/>
          </w:tcPr>
          <w:p w14:paraId="52CBD9DD" w14:textId="26E31091" w:rsidR="002F7998" w:rsidRPr="00823674" w:rsidRDefault="00151826" w:rsidP="00F0167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64</w:t>
            </w:r>
          </w:p>
        </w:tc>
        <w:tc>
          <w:tcPr>
            <w:tcW w:w="2685" w:type="dxa"/>
            <w:hideMark/>
          </w:tcPr>
          <w:p w14:paraId="7171CE3F" w14:textId="2FC7CCDC" w:rsidR="002F7998" w:rsidRPr="00823674" w:rsidRDefault="002F7998" w:rsidP="00F0167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1</w:t>
            </w:r>
            <w:r w:rsidR="000D2B34" w:rsidRPr="00823674">
              <w:rPr>
                <w:rFonts w:eastAsia="Times New Roman"/>
                <w:spacing w:val="0"/>
                <w:lang w:eastAsia="es-DO"/>
              </w:rPr>
              <w:t>0</w:t>
            </w:r>
          </w:p>
        </w:tc>
      </w:tr>
      <w:tr w:rsidR="00823674" w:rsidRPr="00823674" w14:paraId="4364976E" w14:textId="77777777" w:rsidTr="00C805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shd w:val="clear" w:color="auto" w:fill="142F62"/>
            <w:hideMark/>
          </w:tcPr>
          <w:p w14:paraId="0D9F6F70" w14:textId="2CAC6DB3" w:rsidR="002F7998" w:rsidRPr="006725B2" w:rsidRDefault="007274EE" w:rsidP="007274EE">
            <w:pPr>
              <w:jc w:val="center"/>
              <w:textAlignment w:val="baseline"/>
              <w:rPr>
                <w:rFonts w:ascii="Segoe UI" w:eastAsia="Times New Roman" w:hAnsi="Segoe UI" w:cs="Segoe UI"/>
                <w:color w:val="FFFFFF" w:themeColor="background1"/>
                <w:spacing w:val="0"/>
                <w:sz w:val="18"/>
                <w:szCs w:val="18"/>
                <w:lang w:eastAsia="es-DO"/>
              </w:rPr>
            </w:pPr>
            <w:r w:rsidRPr="006725B2">
              <w:rPr>
                <w:rFonts w:eastAsia="Times New Roman"/>
                <w:color w:val="FFFFFF" w:themeColor="background1"/>
                <w:spacing w:val="0"/>
                <w:lang w:eastAsia="es-DO"/>
              </w:rPr>
              <w:t>Total</w:t>
            </w:r>
          </w:p>
        </w:tc>
        <w:tc>
          <w:tcPr>
            <w:tcW w:w="2970" w:type="dxa"/>
            <w:shd w:val="clear" w:color="auto" w:fill="142F62"/>
            <w:hideMark/>
          </w:tcPr>
          <w:p w14:paraId="3882D023" w14:textId="3C6B4FF0" w:rsidR="002F7998" w:rsidRPr="006725B2" w:rsidRDefault="003C51DF" w:rsidP="00F01675">
            <w:pPr>
              <w:jc w:val="cente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FFFFFF" w:themeColor="background1"/>
                <w:spacing w:val="0"/>
                <w:sz w:val="18"/>
                <w:szCs w:val="18"/>
                <w:lang w:eastAsia="es-DO"/>
              </w:rPr>
            </w:pPr>
            <w:r w:rsidRPr="006725B2">
              <w:rPr>
                <w:rFonts w:eastAsia="Times New Roman"/>
                <w:b/>
                <w:bCs/>
                <w:color w:val="FFFFFF" w:themeColor="background1"/>
                <w:spacing w:val="0"/>
                <w:lang w:eastAsia="es-DO"/>
              </w:rPr>
              <w:t>880</w:t>
            </w:r>
            <w:r w:rsidR="002F7998" w:rsidRPr="006725B2">
              <w:rPr>
                <w:rFonts w:eastAsia="Times New Roman"/>
                <w:b/>
                <w:bCs/>
                <w:color w:val="FFFFFF" w:themeColor="background1"/>
                <w:spacing w:val="0"/>
                <w:lang w:eastAsia="es-DO"/>
              </w:rPr>
              <w:t>  </w:t>
            </w:r>
          </w:p>
        </w:tc>
        <w:tc>
          <w:tcPr>
            <w:tcW w:w="2685" w:type="dxa"/>
            <w:shd w:val="clear" w:color="auto" w:fill="142F62"/>
            <w:hideMark/>
          </w:tcPr>
          <w:p w14:paraId="0D77AE40" w14:textId="7B669B81" w:rsidR="002F7998" w:rsidRPr="006725B2" w:rsidRDefault="000D2B34" w:rsidP="00F01675">
            <w:pPr>
              <w:jc w:val="cente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b/>
                <w:bCs/>
                <w:color w:val="FFFFFF" w:themeColor="background1"/>
                <w:spacing w:val="0"/>
                <w:sz w:val="18"/>
                <w:szCs w:val="18"/>
                <w:lang w:eastAsia="es-DO"/>
              </w:rPr>
            </w:pPr>
            <w:r w:rsidRPr="006725B2">
              <w:rPr>
                <w:rFonts w:eastAsia="Times New Roman"/>
                <w:b/>
                <w:bCs/>
                <w:color w:val="FFFFFF" w:themeColor="background1"/>
                <w:spacing w:val="0"/>
                <w:lang w:eastAsia="es-DO"/>
              </w:rPr>
              <w:t>197</w:t>
            </w:r>
            <w:r w:rsidR="002F7998" w:rsidRPr="006725B2">
              <w:rPr>
                <w:rFonts w:eastAsia="Times New Roman"/>
                <w:b/>
                <w:bCs/>
                <w:color w:val="FFFFFF" w:themeColor="background1"/>
                <w:spacing w:val="0"/>
                <w:lang w:eastAsia="es-DO"/>
              </w:rPr>
              <w:t>  </w:t>
            </w:r>
          </w:p>
        </w:tc>
      </w:tr>
    </w:tbl>
    <w:p w14:paraId="27D5EF7D" w14:textId="38DCDFC0" w:rsidR="00D42F09" w:rsidRPr="00823674" w:rsidRDefault="00D42F09" w:rsidP="00D91FB0">
      <w:pPr>
        <w:spacing w:after="0" w:line="360" w:lineRule="auto"/>
        <w:rPr>
          <w:i/>
          <w:sz w:val="18"/>
          <w:szCs w:val="18"/>
        </w:rPr>
      </w:pPr>
      <w:bookmarkStart w:id="23" w:name="_Hlk151393778"/>
      <w:bookmarkEnd w:id="21"/>
      <w:r w:rsidRPr="00823674">
        <w:rPr>
          <w:b/>
          <w:i/>
          <w:sz w:val="18"/>
          <w:szCs w:val="18"/>
        </w:rPr>
        <w:t>Fuente:</w:t>
      </w:r>
      <w:r w:rsidRPr="00823674">
        <w:rPr>
          <w:i/>
          <w:sz w:val="18"/>
          <w:szCs w:val="18"/>
        </w:rPr>
        <w:t xml:space="preserve"> Dirección de Evaluación Ambiental</w:t>
      </w:r>
      <w:r w:rsidR="000D2B34" w:rsidRPr="00823674">
        <w:rPr>
          <w:i/>
          <w:iCs/>
          <w:sz w:val="18"/>
          <w:szCs w:val="18"/>
        </w:rPr>
        <w:t>, *</w:t>
      </w:r>
      <w:r w:rsidR="0020034D" w:rsidRPr="00823674">
        <w:rPr>
          <w:i/>
          <w:iCs/>
          <w:sz w:val="18"/>
          <w:szCs w:val="18"/>
        </w:rPr>
        <w:t>proyectado</w:t>
      </w:r>
    </w:p>
    <w:p w14:paraId="17529F46" w14:textId="77777777" w:rsidR="002F7998" w:rsidRPr="00823674" w:rsidRDefault="002F7998" w:rsidP="00D42F09">
      <w:pPr>
        <w:spacing w:after="0" w:line="360" w:lineRule="auto"/>
        <w:ind w:left="720" w:hanging="720"/>
        <w:rPr>
          <w:szCs w:val="36"/>
          <w:highlight w:val="yellow"/>
        </w:rPr>
      </w:pPr>
    </w:p>
    <w:p w14:paraId="4395D47E" w14:textId="6BD80BC8" w:rsidR="001417FB" w:rsidRPr="00CB6BEF" w:rsidRDefault="0058402A" w:rsidP="0059130B">
      <w:pPr>
        <w:pStyle w:val="NormalWeb"/>
        <w:spacing w:before="0" w:beforeAutospacing="0" w:after="0" w:afterAutospacing="0" w:line="360" w:lineRule="auto"/>
        <w:jc w:val="both"/>
        <w:rPr>
          <w:rFonts w:eastAsia="Calibri"/>
          <w:color w:val="767171"/>
          <w:spacing w:val="20"/>
          <w:highlight w:val="yellow"/>
          <w:lang w:eastAsia="en-US"/>
        </w:rPr>
      </w:pPr>
      <w:r w:rsidRPr="00CB6BEF">
        <w:rPr>
          <w:rFonts w:eastAsia="Calibri"/>
          <w:color w:val="767171"/>
          <w:spacing w:val="20"/>
          <w:lang w:eastAsia="en-US"/>
        </w:rPr>
        <w:t>Durante el año 202</w:t>
      </w:r>
      <w:r w:rsidR="00015874" w:rsidRPr="00CB6BEF">
        <w:rPr>
          <w:rFonts w:eastAsia="Calibri"/>
          <w:color w:val="767171"/>
          <w:spacing w:val="20"/>
          <w:lang w:eastAsia="en-US"/>
        </w:rPr>
        <w:t>5</w:t>
      </w:r>
      <w:r w:rsidR="00D91FB0" w:rsidRPr="00CB6BEF">
        <w:rPr>
          <w:rFonts w:eastAsia="Calibri"/>
          <w:color w:val="767171"/>
          <w:spacing w:val="20"/>
          <w:lang w:eastAsia="en-US"/>
        </w:rPr>
        <w:t>,</w:t>
      </w:r>
      <w:r w:rsidRPr="00CB6BEF">
        <w:rPr>
          <w:rFonts w:eastAsia="Calibri"/>
          <w:color w:val="767171"/>
          <w:spacing w:val="20"/>
          <w:lang w:eastAsia="en-US"/>
        </w:rPr>
        <w:t xml:space="preserve"> fueron </w:t>
      </w:r>
      <w:r w:rsidR="00D91FB0" w:rsidRPr="00CB6BEF">
        <w:rPr>
          <w:rFonts w:eastAsia="Calibri"/>
          <w:color w:val="767171"/>
          <w:spacing w:val="20"/>
          <w:lang w:eastAsia="en-US"/>
        </w:rPr>
        <w:t>registrada y aprobada</w:t>
      </w:r>
      <w:r w:rsidRPr="00CB6BEF">
        <w:rPr>
          <w:rFonts w:eastAsia="Calibri"/>
          <w:color w:val="767171"/>
          <w:spacing w:val="20"/>
          <w:lang w:eastAsia="en-US"/>
        </w:rPr>
        <w:t xml:space="preserve"> </w:t>
      </w:r>
      <w:r w:rsidR="00D91FB0" w:rsidRPr="00CB6BEF">
        <w:rPr>
          <w:rFonts w:eastAsia="Calibri"/>
          <w:color w:val="767171"/>
          <w:spacing w:val="20"/>
          <w:lang w:eastAsia="en-US"/>
        </w:rPr>
        <w:t>17</w:t>
      </w:r>
      <w:r w:rsidR="00015874" w:rsidRPr="00CB6BEF">
        <w:rPr>
          <w:rFonts w:eastAsia="Calibri"/>
          <w:color w:val="767171"/>
          <w:spacing w:val="20"/>
          <w:lang w:eastAsia="en-US"/>
        </w:rPr>
        <w:t>3</w:t>
      </w:r>
      <w:r w:rsidRPr="00CB6BEF">
        <w:rPr>
          <w:rFonts w:eastAsia="Calibri"/>
          <w:color w:val="767171"/>
          <w:spacing w:val="20"/>
          <w:lang w:eastAsia="en-US"/>
        </w:rPr>
        <w:t xml:space="preserve"> solicitudes de habilitación y renovación de los registros de prestadores de servicios ambientales. </w:t>
      </w:r>
      <w:bookmarkStart w:id="24" w:name="_Hlk151393940"/>
      <w:bookmarkEnd w:id="23"/>
    </w:p>
    <w:p w14:paraId="1497A167" w14:textId="77777777" w:rsidR="000E234F" w:rsidRPr="00CB6BEF" w:rsidRDefault="000E234F" w:rsidP="0059130B">
      <w:pPr>
        <w:pStyle w:val="NormalWeb"/>
        <w:spacing w:before="0" w:beforeAutospacing="0" w:after="0" w:afterAutospacing="0" w:line="360" w:lineRule="auto"/>
        <w:jc w:val="both"/>
        <w:rPr>
          <w:rFonts w:eastAsia="Calibri"/>
          <w:color w:val="767171"/>
          <w:spacing w:val="20"/>
          <w:highlight w:val="yellow"/>
          <w:lang w:eastAsia="en-US"/>
        </w:rPr>
      </w:pPr>
    </w:p>
    <w:p w14:paraId="3A258EE2" w14:textId="77777777" w:rsidR="0059130B" w:rsidRPr="00CB6BEF" w:rsidRDefault="0059130B" w:rsidP="0059130B">
      <w:pPr>
        <w:spacing w:line="360" w:lineRule="auto"/>
        <w:jc w:val="center"/>
        <w:rPr>
          <w:b/>
          <w:bCs/>
        </w:rPr>
      </w:pPr>
      <w:r w:rsidRPr="00CB6BEF">
        <w:rPr>
          <w:b/>
          <w:bCs/>
        </w:rPr>
        <w:t>Registro de Prestadores</w:t>
      </w:r>
    </w:p>
    <w:p w14:paraId="6CF84AF0" w14:textId="2FA16F48" w:rsidR="00244A25" w:rsidRPr="00CB6BEF" w:rsidRDefault="00244A25" w:rsidP="0059130B">
      <w:pPr>
        <w:spacing w:line="360" w:lineRule="auto"/>
        <w:jc w:val="center"/>
        <w:rPr>
          <w:b/>
          <w:bCs/>
        </w:rPr>
      </w:pPr>
      <w:r w:rsidRPr="00CB6BEF">
        <w:rPr>
          <w:b/>
          <w:bCs/>
        </w:rPr>
        <w:t>Año 202</w:t>
      </w:r>
      <w:r w:rsidR="002A2E09" w:rsidRPr="00CB6BEF">
        <w:rPr>
          <w:b/>
          <w:bCs/>
        </w:rPr>
        <w:t>5</w:t>
      </w:r>
    </w:p>
    <w:tbl>
      <w:tblPr>
        <w:tblStyle w:val="Tablanormal4"/>
        <w:tblW w:w="6900" w:type="dxa"/>
        <w:jc w:val="center"/>
        <w:tblLook w:val="04A0" w:firstRow="1" w:lastRow="0" w:firstColumn="1" w:lastColumn="0" w:noHBand="0" w:noVBand="1"/>
      </w:tblPr>
      <w:tblGrid>
        <w:gridCol w:w="1200"/>
        <w:gridCol w:w="4500"/>
        <w:gridCol w:w="1337"/>
      </w:tblGrid>
      <w:tr w:rsidR="00823674" w:rsidRPr="00823674" w14:paraId="6F9D2D0E" w14:textId="77777777" w:rsidTr="00C80527">
        <w:trPr>
          <w:cnfStyle w:val="100000000000" w:firstRow="1" w:lastRow="0" w:firstColumn="0" w:lastColumn="0" w:oddVBand="0" w:evenVBand="0" w:oddHBand="0"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1200" w:type="dxa"/>
            <w:shd w:val="clear" w:color="auto" w:fill="142F62"/>
            <w:noWrap/>
            <w:hideMark/>
          </w:tcPr>
          <w:p w14:paraId="2306A4B0" w14:textId="0B42F4EE" w:rsidR="002F7998" w:rsidRPr="006725B2" w:rsidRDefault="00244A25" w:rsidP="00F01675">
            <w:pPr>
              <w:jc w:val="center"/>
              <w:rPr>
                <w:rFonts w:eastAsia="Times New Roman"/>
                <w:color w:val="FFFFFF" w:themeColor="background1"/>
              </w:rPr>
            </w:pPr>
            <w:bookmarkStart w:id="25" w:name="_Hlk151393953"/>
            <w:r w:rsidRPr="006725B2">
              <w:rPr>
                <w:rFonts w:eastAsia="Times New Roman"/>
                <w:color w:val="FFFFFF" w:themeColor="background1"/>
              </w:rPr>
              <w:t>No.</w:t>
            </w:r>
          </w:p>
          <w:p w14:paraId="50E8B1E7" w14:textId="77777777" w:rsidR="002F7998" w:rsidRPr="006725B2" w:rsidRDefault="002F7998" w:rsidP="00F01675">
            <w:pPr>
              <w:jc w:val="center"/>
              <w:rPr>
                <w:rFonts w:eastAsia="Times New Roman"/>
                <w:color w:val="FFFFFF" w:themeColor="background1"/>
              </w:rPr>
            </w:pPr>
          </w:p>
        </w:tc>
        <w:tc>
          <w:tcPr>
            <w:tcW w:w="4500" w:type="dxa"/>
            <w:shd w:val="clear" w:color="auto" w:fill="142F62"/>
            <w:hideMark/>
          </w:tcPr>
          <w:p w14:paraId="09FDCD14" w14:textId="77777777" w:rsidR="002F7998" w:rsidRPr="006725B2" w:rsidRDefault="002F7998" w:rsidP="00F01675">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725B2">
              <w:rPr>
                <w:rFonts w:eastAsia="Times New Roman"/>
                <w:color w:val="FFFFFF" w:themeColor="background1"/>
              </w:rPr>
              <w:t>Tipo de registro de prestadores de servicios ambientales</w:t>
            </w:r>
          </w:p>
        </w:tc>
        <w:tc>
          <w:tcPr>
            <w:tcW w:w="1200" w:type="dxa"/>
            <w:shd w:val="clear" w:color="auto" w:fill="142F62"/>
            <w:hideMark/>
          </w:tcPr>
          <w:p w14:paraId="68B129CB" w14:textId="77777777" w:rsidR="002F7998" w:rsidRPr="006725B2" w:rsidRDefault="002F7998" w:rsidP="00F01675">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6725B2">
              <w:rPr>
                <w:rFonts w:eastAsia="Times New Roman"/>
                <w:color w:val="FFFFFF" w:themeColor="background1"/>
              </w:rPr>
              <w:t>Cantidad</w:t>
            </w:r>
          </w:p>
        </w:tc>
      </w:tr>
      <w:tr w:rsidR="00823674" w:rsidRPr="00823674" w14:paraId="728B7A2B" w14:textId="77777777" w:rsidTr="000E234F">
        <w:trPr>
          <w:cnfStyle w:val="000000100000" w:firstRow="0" w:lastRow="0" w:firstColumn="0" w:lastColumn="0" w:oddVBand="0" w:evenVBand="0" w:oddHBand="1" w:evenHBand="0" w:firstRowFirstColumn="0" w:firstRowLastColumn="0" w:lastRowFirstColumn="0" w:lastRowLastColumn="0"/>
          <w:trHeight w:val="232"/>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7BD669E5" w14:textId="77777777" w:rsidR="002F7998" w:rsidRPr="00823674" w:rsidRDefault="002F7998" w:rsidP="00F01675">
            <w:pPr>
              <w:jc w:val="center"/>
              <w:rPr>
                <w:rFonts w:eastAsia="Times New Roman"/>
                <w:b w:val="0"/>
              </w:rPr>
            </w:pPr>
            <w:r w:rsidRPr="00823674">
              <w:rPr>
                <w:rFonts w:eastAsia="Times New Roman"/>
                <w:b w:val="0"/>
              </w:rPr>
              <w:t>1</w:t>
            </w:r>
          </w:p>
        </w:tc>
        <w:tc>
          <w:tcPr>
            <w:tcW w:w="4500" w:type="dxa"/>
            <w:hideMark/>
          </w:tcPr>
          <w:p w14:paraId="6BA9611D" w14:textId="77777777" w:rsidR="002F7998" w:rsidRPr="00823674" w:rsidRDefault="002F7998" w:rsidP="00F01675">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Registro de nuevos prestadores</w:t>
            </w:r>
          </w:p>
        </w:tc>
        <w:tc>
          <w:tcPr>
            <w:tcW w:w="1200" w:type="dxa"/>
            <w:hideMark/>
          </w:tcPr>
          <w:p w14:paraId="5BFF772A" w14:textId="3B2BB253" w:rsidR="002F7998" w:rsidRPr="00823674" w:rsidRDefault="002F7998" w:rsidP="00F01675">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5</w:t>
            </w:r>
            <w:r w:rsidR="00015874" w:rsidRPr="00823674">
              <w:rPr>
                <w:rFonts w:eastAsia="Times New Roman"/>
              </w:rPr>
              <w:t>5</w:t>
            </w:r>
          </w:p>
        </w:tc>
      </w:tr>
      <w:tr w:rsidR="00823674" w:rsidRPr="00823674" w14:paraId="7E9C4A2B" w14:textId="77777777" w:rsidTr="000E234F">
        <w:trPr>
          <w:trHeight w:val="285"/>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6BDAC3BF" w14:textId="77777777" w:rsidR="002F7998" w:rsidRPr="00823674" w:rsidRDefault="002F7998" w:rsidP="00F01675">
            <w:pPr>
              <w:jc w:val="center"/>
              <w:rPr>
                <w:rFonts w:eastAsia="Times New Roman"/>
                <w:b w:val="0"/>
              </w:rPr>
            </w:pPr>
            <w:r w:rsidRPr="00823674">
              <w:rPr>
                <w:rFonts w:eastAsia="Times New Roman"/>
                <w:b w:val="0"/>
              </w:rPr>
              <w:t>2</w:t>
            </w:r>
          </w:p>
        </w:tc>
        <w:tc>
          <w:tcPr>
            <w:tcW w:w="4500" w:type="dxa"/>
            <w:hideMark/>
          </w:tcPr>
          <w:p w14:paraId="4294679B" w14:textId="77777777" w:rsidR="002F7998" w:rsidRPr="00823674" w:rsidRDefault="002F7998" w:rsidP="00F01675">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Renovaciones a prestadores</w:t>
            </w:r>
          </w:p>
        </w:tc>
        <w:tc>
          <w:tcPr>
            <w:tcW w:w="1200" w:type="dxa"/>
            <w:hideMark/>
          </w:tcPr>
          <w:p w14:paraId="52576A77" w14:textId="77777777" w:rsidR="002F7998" w:rsidRPr="00823674" w:rsidRDefault="002F7998" w:rsidP="00F01675">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118</w:t>
            </w:r>
          </w:p>
        </w:tc>
      </w:tr>
      <w:tr w:rsidR="00823674" w:rsidRPr="00823674" w14:paraId="704614BF" w14:textId="77777777" w:rsidTr="00C80527">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5700" w:type="dxa"/>
            <w:gridSpan w:val="2"/>
            <w:shd w:val="clear" w:color="auto" w:fill="142F62"/>
            <w:noWrap/>
            <w:hideMark/>
          </w:tcPr>
          <w:p w14:paraId="4CD645E3" w14:textId="77777777" w:rsidR="002F7998" w:rsidRPr="006725B2" w:rsidRDefault="002F7998" w:rsidP="00F01675">
            <w:pPr>
              <w:jc w:val="center"/>
              <w:rPr>
                <w:rFonts w:eastAsia="Times New Roman"/>
                <w:bCs w:val="0"/>
                <w:color w:val="FFFFFF" w:themeColor="background1"/>
              </w:rPr>
            </w:pPr>
            <w:r w:rsidRPr="006725B2">
              <w:rPr>
                <w:rFonts w:eastAsia="Times New Roman"/>
                <w:bCs w:val="0"/>
                <w:color w:val="FFFFFF" w:themeColor="background1"/>
              </w:rPr>
              <w:t>Total</w:t>
            </w:r>
          </w:p>
        </w:tc>
        <w:tc>
          <w:tcPr>
            <w:tcW w:w="1200" w:type="dxa"/>
            <w:shd w:val="clear" w:color="auto" w:fill="142F62"/>
            <w:hideMark/>
          </w:tcPr>
          <w:p w14:paraId="5343EF74" w14:textId="37D1E164" w:rsidR="002F7998" w:rsidRPr="006725B2" w:rsidRDefault="002F7998" w:rsidP="00F01675">
            <w:pPr>
              <w:jc w:val="center"/>
              <w:cnfStyle w:val="000000100000" w:firstRow="0" w:lastRow="0" w:firstColumn="0" w:lastColumn="0" w:oddVBand="0" w:evenVBand="0" w:oddHBand="1" w:evenHBand="0" w:firstRowFirstColumn="0" w:firstRowLastColumn="0" w:lastRowFirstColumn="0" w:lastRowLastColumn="0"/>
              <w:rPr>
                <w:rFonts w:eastAsia="Times New Roman"/>
                <w:b/>
                <w:color w:val="FFFFFF" w:themeColor="background1"/>
              </w:rPr>
            </w:pPr>
            <w:r w:rsidRPr="006725B2">
              <w:rPr>
                <w:rFonts w:eastAsia="Times New Roman"/>
                <w:b/>
                <w:color w:val="FFFFFF" w:themeColor="background1"/>
              </w:rPr>
              <w:t>17</w:t>
            </w:r>
            <w:r w:rsidR="00015874" w:rsidRPr="006725B2">
              <w:rPr>
                <w:rFonts w:eastAsia="Times New Roman"/>
                <w:b/>
                <w:color w:val="FFFFFF" w:themeColor="background1"/>
              </w:rPr>
              <w:t>3</w:t>
            </w:r>
          </w:p>
        </w:tc>
      </w:tr>
    </w:tbl>
    <w:bookmarkEnd w:id="24"/>
    <w:bookmarkEnd w:id="25"/>
    <w:p w14:paraId="7A07D0F6" w14:textId="5C6E1112" w:rsidR="00D42F09" w:rsidRPr="00823674" w:rsidRDefault="00D91FB0" w:rsidP="00D91FB0">
      <w:pPr>
        <w:spacing w:after="0" w:line="360" w:lineRule="auto"/>
        <w:rPr>
          <w:i/>
          <w:sz w:val="18"/>
          <w:szCs w:val="18"/>
        </w:rPr>
      </w:pPr>
      <w:r w:rsidRPr="00823674">
        <w:rPr>
          <w:b/>
          <w:i/>
          <w:sz w:val="18"/>
          <w:szCs w:val="18"/>
        </w:rPr>
        <w:t xml:space="preserve">       </w:t>
      </w:r>
      <w:r w:rsidR="00D42F09" w:rsidRPr="00823674">
        <w:rPr>
          <w:b/>
          <w:i/>
          <w:sz w:val="18"/>
          <w:szCs w:val="18"/>
        </w:rPr>
        <w:t>Fuente:</w:t>
      </w:r>
      <w:r w:rsidR="00D42F09" w:rsidRPr="00823674">
        <w:rPr>
          <w:i/>
          <w:sz w:val="18"/>
          <w:szCs w:val="18"/>
        </w:rPr>
        <w:t xml:space="preserve"> Dirección de Evaluación Ambiental</w:t>
      </w:r>
    </w:p>
    <w:p w14:paraId="30128D32" w14:textId="77777777" w:rsidR="003A792B" w:rsidRPr="00823674" w:rsidRDefault="003A792B" w:rsidP="002E2B93">
      <w:pPr>
        <w:spacing w:line="360" w:lineRule="auto"/>
        <w:jc w:val="both"/>
        <w:rPr>
          <w:rFonts w:eastAsia="Calibri"/>
          <w:b/>
          <w:bCs/>
          <w:highlight w:val="yellow"/>
        </w:rPr>
      </w:pPr>
    </w:p>
    <w:p w14:paraId="12477C39" w14:textId="77777777" w:rsidR="00D85819" w:rsidRDefault="00D85819" w:rsidP="002E2B93">
      <w:pPr>
        <w:spacing w:line="360" w:lineRule="auto"/>
        <w:jc w:val="both"/>
        <w:rPr>
          <w:rFonts w:eastAsia="Calibri"/>
          <w:b/>
          <w:bCs/>
          <w:highlight w:val="yellow"/>
        </w:rPr>
      </w:pPr>
    </w:p>
    <w:p w14:paraId="1B987649" w14:textId="77777777" w:rsidR="006725B2" w:rsidRPr="00823674" w:rsidRDefault="006725B2" w:rsidP="002E2B93">
      <w:pPr>
        <w:spacing w:line="360" w:lineRule="auto"/>
        <w:jc w:val="both"/>
        <w:rPr>
          <w:rFonts w:eastAsia="Calibri"/>
          <w:b/>
          <w:bCs/>
          <w:highlight w:val="yellow"/>
        </w:rPr>
      </w:pPr>
    </w:p>
    <w:p w14:paraId="16A2B66D" w14:textId="1A54DF5B" w:rsidR="00B51AF5" w:rsidRPr="00CB6BEF" w:rsidRDefault="00423AEE" w:rsidP="00D85819">
      <w:pPr>
        <w:shd w:val="clear" w:color="auto" w:fill="FFFFFF" w:themeFill="background1"/>
        <w:spacing w:after="0" w:line="360" w:lineRule="auto"/>
        <w:jc w:val="both"/>
        <w:rPr>
          <w:rFonts w:eastAsia="Calibri"/>
          <w:b/>
          <w:bCs/>
        </w:rPr>
      </w:pPr>
      <w:r w:rsidRPr="00CB6BEF">
        <w:rPr>
          <w:rFonts w:eastAsia="Calibri"/>
          <w:b/>
          <w:bCs/>
        </w:rPr>
        <w:lastRenderedPageBreak/>
        <w:t>Adaptación y Mitigación del Cambio Climático</w:t>
      </w:r>
    </w:p>
    <w:p w14:paraId="1779B7DE" w14:textId="77777777" w:rsidR="00D85819" w:rsidRPr="00CB6BEF" w:rsidRDefault="00D85819" w:rsidP="00D85819">
      <w:pPr>
        <w:shd w:val="clear" w:color="auto" w:fill="FFFFFF" w:themeFill="background1"/>
        <w:spacing w:after="0" w:line="360" w:lineRule="auto"/>
        <w:jc w:val="both"/>
        <w:rPr>
          <w:rFonts w:eastAsia="Calibri"/>
          <w:b/>
          <w:bCs/>
        </w:rPr>
      </w:pPr>
    </w:p>
    <w:p w14:paraId="545CFA50" w14:textId="51FDF4BC" w:rsidR="7349758F" w:rsidRPr="00CB6BEF" w:rsidRDefault="7349758F" w:rsidP="6AA741A4">
      <w:pPr>
        <w:spacing w:line="360" w:lineRule="auto"/>
        <w:jc w:val="both"/>
        <w:rPr>
          <w:rFonts w:eastAsia="Calibri"/>
        </w:rPr>
      </w:pPr>
      <w:r w:rsidRPr="00CB6BEF">
        <w:rPr>
          <w:rFonts w:eastAsia="Calibri"/>
        </w:rPr>
        <w:t xml:space="preserve">Se Fortaleció el liderazgo internacional en materia de cambio climático mediante una participación </w:t>
      </w:r>
      <w:r w:rsidRPr="00CB6BEF">
        <w:br/>
      </w:r>
      <w:r w:rsidRPr="00CB6BEF">
        <w:rPr>
          <w:rFonts w:eastAsia="Calibri"/>
        </w:rPr>
        <w:t>activa y estratégica en la Pre-COP y en la COP30, posicionando al país como un actor clave en las negociaciones globales y en la agenda climática internacional.</w:t>
      </w:r>
    </w:p>
    <w:p w14:paraId="4B228EAA" w14:textId="77777777" w:rsidR="00757C1A" w:rsidRPr="00CB6BEF" w:rsidRDefault="00757C1A" w:rsidP="6AA741A4">
      <w:pPr>
        <w:spacing w:line="360" w:lineRule="auto"/>
        <w:jc w:val="both"/>
      </w:pPr>
    </w:p>
    <w:p w14:paraId="64D376FD" w14:textId="07C7F763" w:rsidR="7349758F" w:rsidRPr="00CB6BEF" w:rsidRDefault="7349758F" w:rsidP="6AA741A4">
      <w:pPr>
        <w:spacing w:line="360" w:lineRule="auto"/>
        <w:jc w:val="both"/>
        <w:rPr>
          <w:rFonts w:eastAsia="Calibri"/>
        </w:rPr>
      </w:pPr>
      <w:r w:rsidRPr="00CB6BEF">
        <w:rPr>
          <w:rFonts w:eastAsia="Calibri"/>
        </w:rPr>
        <w:t xml:space="preserve">Se acepto al MMARN en el NDC </w:t>
      </w:r>
      <w:proofErr w:type="spellStart"/>
      <w:r w:rsidRPr="00CB6BEF">
        <w:rPr>
          <w:rFonts w:eastAsia="Calibri"/>
        </w:rPr>
        <w:t>Partnership</w:t>
      </w:r>
      <w:proofErr w:type="spellEnd"/>
      <w:r w:rsidRPr="00CB6BEF">
        <w:rPr>
          <w:rFonts w:eastAsia="Calibri"/>
        </w:rPr>
        <w:t>, esto representa un avance estratégico que fortalece la acción climática del país, al permitir el acceso a asistencia técnica especializada, la movilización de recursos financieros y el intercambio con una red global de instituciones. Este logro impulsa el fortalecimiento de capacidades, mejora la coordinación interinstitucional y aumenta la visibilidad internacional del país, consolidando su compromiso con la implementación efectiva de sus Contribuciones Nacionalmente Determinadas (NDC)</w:t>
      </w:r>
      <w:r w:rsidR="00757C1A" w:rsidRPr="00CB6BEF">
        <w:rPr>
          <w:rFonts w:eastAsia="Calibri"/>
        </w:rPr>
        <w:t>.</w:t>
      </w:r>
    </w:p>
    <w:p w14:paraId="120406E3" w14:textId="77777777" w:rsidR="00757C1A" w:rsidRPr="00CB6BEF" w:rsidRDefault="00757C1A" w:rsidP="6AA741A4">
      <w:pPr>
        <w:spacing w:line="360" w:lineRule="auto"/>
        <w:jc w:val="both"/>
      </w:pPr>
    </w:p>
    <w:p w14:paraId="07459C8F" w14:textId="4002C2A4" w:rsidR="7349758F" w:rsidRPr="00CB6BEF" w:rsidRDefault="7349758F" w:rsidP="6AA741A4">
      <w:pPr>
        <w:spacing w:line="360" w:lineRule="auto"/>
        <w:jc w:val="both"/>
        <w:rPr>
          <w:rFonts w:eastAsia="Calibri"/>
        </w:rPr>
      </w:pPr>
      <w:r w:rsidRPr="00CB6BEF">
        <w:rPr>
          <w:rFonts w:eastAsia="Calibri"/>
        </w:rPr>
        <w:t xml:space="preserve">Se elaboró El Sistema de Categorización para el Financiamiento de la Economía Circular en la República Dominicana, desarrollado junto a UNEP FI, Fundación BASE, CTCN y Go4SDGs. Este sistema, presentado durante el III Foro de Economía Circular ante más de 1,000 actores públicos y privados, se perfila como una herramienta clave para orientar inversiones en proyectos alineados con la acción climática y los principios de la Sistema de Categorización circular. </w:t>
      </w:r>
    </w:p>
    <w:p w14:paraId="04C15F82" w14:textId="77777777" w:rsidR="00757C1A" w:rsidRPr="00CB6BEF" w:rsidRDefault="00757C1A" w:rsidP="6AA741A4">
      <w:pPr>
        <w:spacing w:line="360" w:lineRule="auto"/>
        <w:jc w:val="both"/>
        <w:rPr>
          <w:rFonts w:eastAsia="Calibri"/>
        </w:rPr>
      </w:pPr>
    </w:p>
    <w:p w14:paraId="1B8C449C" w14:textId="77777777" w:rsidR="00757C1A" w:rsidRPr="00CB6BEF" w:rsidRDefault="00757C1A" w:rsidP="6AA741A4">
      <w:pPr>
        <w:spacing w:line="360" w:lineRule="auto"/>
        <w:jc w:val="both"/>
      </w:pPr>
    </w:p>
    <w:p w14:paraId="4088BA1E" w14:textId="5802479C" w:rsidR="00491F5A" w:rsidRPr="00CB6BEF" w:rsidRDefault="7349758F" w:rsidP="6AA741A4">
      <w:pPr>
        <w:spacing w:after="200" w:line="360" w:lineRule="auto"/>
        <w:jc w:val="both"/>
        <w:rPr>
          <w:rFonts w:eastAsia="Calibri"/>
        </w:rPr>
      </w:pPr>
      <w:r w:rsidRPr="00CB6BEF">
        <w:rPr>
          <w:rFonts w:eastAsia="Calibri"/>
        </w:rPr>
        <w:lastRenderedPageBreak/>
        <w:t xml:space="preserve">Asimismo, concluyó con éxito el proyecto “Desarrollando Capacidades para Avanzar en el Proceso del Plan Nacional de Adaptación al Cambio Climático” (NAP-RD), cuyas contribuciones fortalecieron de forma decisiva la base técnica del país para la planificación climática. Como parte de este proyecto se generaron evaluaciones de vulnerabilidad y riesgo climático para tres regiones (Enriquillo, Ozama y Cibao Nordeste) y para los municipios de Las Terrenas, Neiba, Verón, Santo Domingo Este y Puerto Plata. </w:t>
      </w:r>
      <w:r w:rsidR="00E344F3" w:rsidRPr="00CB6BEF">
        <w:rPr>
          <w:rFonts w:eastAsia="Calibri"/>
        </w:rPr>
        <w:t>S</w:t>
      </w:r>
      <w:r w:rsidRPr="00CB6BEF">
        <w:rPr>
          <w:rFonts w:eastAsia="Calibri"/>
        </w:rPr>
        <w:t xml:space="preserve">e elaboraron cinco planes municipales y tres planes regionales de adaptación, se identificaron brechas financieras y se produjeron herramientas clave como una guía de presupuestación para la adaptación y una estrategia de financiamiento adaptativo. </w:t>
      </w:r>
    </w:p>
    <w:p w14:paraId="3FD3F073" w14:textId="77777777" w:rsidR="00757C1A" w:rsidRPr="00CB6BEF" w:rsidRDefault="00757C1A" w:rsidP="6AA741A4">
      <w:pPr>
        <w:spacing w:after="200" w:line="360" w:lineRule="auto"/>
        <w:jc w:val="both"/>
        <w:rPr>
          <w:rFonts w:eastAsia="Calibri"/>
        </w:rPr>
      </w:pPr>
    </w:p>
    <w:p w14:paraId="6075EA8C" w14:textId="0F201516" w:rsidR="7349758F" w:rsidRPr="00CB6BEF" w:rsidRDefault="7349758F" w:rsidP="6AA741A4">
      <w:pPr>
        <w:spacing w:line="360" w:lineRule="auto"/>
        <w:jc w:val="both"/>
        <w:rPr>
          <w:rFonts w:eastAsia="Calibri"/>
        </w:rPr>
      </w:pPr>
      <w:r w:rsidRPr="00CB6BEF">
        <w:rPr>
          <w:rFonts w:eastAsia="Calibri"/>
        </w:rPr>
        <w:t xml:space="preserve">Se capacitó 770 personas en temas de cambio climático, </w:t>
      </w:r>
      <w:r w:rsidR="00F71B42">
        <w:rPr>
          <w:rFonts w:eastAsia="Calibri"/>
        </w:rPr>
        <w:t xml:space="preserve">cumpliendo </w:t>
      </w:r>
      <w:r w:rsidR="006154D8">
        <w:rPr>
          <w:rFonts w:eastAsia="Calibri"/>
        </w:rPr>
        <w:t>así con el 100% de lo programado</w:t>
      </w:r>
      <w:r w:rsidRPr="00CB6BEF">
        <w:rPr>
          <w:rFonts w:eastAsia="Calibri"/>
        </w:rPr>
        <w:t xml:space="preserve">, </w:t>
      </w:r>
      <w:r w:rsidR="006154D8">
        <w:rPr>
          <w:rFonts w:eastAsia="Calibri"/>
        </w:rPr>
        <w:t>en temas d</w:t>
      </w:r>
      <w:r w:rsidR="006A0C6A">
        <w:rPr>
          <w:rFonts w:eastAsia="Calibri"/>
        </w:rPr>
        <w:t xml:space="preserve">e </w:t>
      </w:r>
      <w:r w:rsidRPr="00CB6BEF">
        <w:rPr>
          <w:rFonts w:eastAsia="Calibri"/>
        </w:rPr>
        <w:t>gestión del riesgo, adaptación y transparencia, fortaleciendo las capacidades técnicas nacionales para una implementación más efectiva de las políticas ambientales y climáticas.</w:t>
      </w:r>
      <w:r w:rsidR="006154D8">
        <w:rPr>
          <w:rFonts w:eastAsia="Calibri"/>
        </w:rPr>
        <w:t xml:space="preserve"> </w:t>
      </w:r>
    </w:p>
    <w:p w14:paraId="47C82270" w14:textId="4C02594A" w:rsidR="7349758F" w:rsidRPr="00CB6BEF" w:rsidRDefault="7349758F" w:rsidP="6AA741A4">
      <w:pPr>
        <w:spacing w:after="200" w:line="360" w:lineRule="auto"/>
        <w:jc w:val="both"/>
        <w:rPr>
          <w:rFonts w:eastAsia="Calibri"/>
        </w:rPr>
      </w:pPr>
      <w:r w:rsidRPr="00CB6BEF">
        <w:rPr>
          <w:rFonts w:eastAsia="Calibri"/>
        </w:rPr>
        <w:t xml:space="preserve">Fue aprobado el Reglamento de Operación y Funcionamiento de la Mesa Nacional de Género y Cambio Climático. El citado reglamento tiene por objeto establecer el funcionamiento de la Mesa Nacional de Género y Cambio Climático y las relaciones entre sus miembros, facilitando el cumplimiento de los objetivos nacionales en materia de género y cambio climático conforme al acuerdo suscrito interinstitucionalmente. </w:t>
      </w:r>
    </w:p>
    <w:p w14:paraId="6F1E17D5" w14:textId="77777777" w:rsidR="00757C1A" w:rsidRPr="00CB6BEF" w:rsidRDefault="00757C1A" w:rsidP="6AA741A4">
      <w:pPr>
        <w:spacing w:after="200" w:line="360" w:lineRule="auto"/>
        <w:jc w:val="both"/>
        <w:rPr>
          <w:rFonts w:eastAsia="Calibri"/>
        </w:rPr>
      </w:pPr>
    </w:p>
    <w:p w14:paraId="3FE6C26F" w14:textId="77777777" w:rsidR="00757C1A" w:rsidRPr="00CB6BEF" w:rsidRDefault="00757C1A" w:rsidP="6AA741A4">
      <w:pPr>
        <w:spacing w:after="200" w:line="360" w:lineRule="auto"/>
        <w:jc w:val="both"/>
      </w:pPr>
    </w:p>
    <w:p w14:paraId="309B2395" w14:textId="76C658C8" w:rsidR="7349758F" w:rsidRPr="00CB6BEF" w:rsidRDefault="7349758F" w:rsidP="6AA741A4">
      <w:pPr>
        <w:spacing w:line="360" w:lineRule="auto"/>
        <w:jc w:val="both"/>
        <w:rPr>
          <w:rFonts w:eastAsia="Calibri"/>
        </w:rPr>
      </w:pPr>
      <w:r w:rsidRPr="00CB6BEF">
        <w:rPr>
          <w:rFonts w:eastAsia="Calibri"/>
        </w:rPr>
        <w:lastRenderedPageBreak/>
        <w:t xml:space="preserve">Se evaluó exhaustivamente El Plan Nacional de Adaptación al Cambio Climático (PNACC), un ejercicio que permitió analizar en profundidad el grado de implementación del plan, los avances alcanzados, los mecanismos de seguimiento existentes y las brechas que limitan su efectividad. </w:t>
      </w:r>
      <w:r w:rsidR="00D7667B" w:rsidRPr="00CB6BEF">
        <w:rPr>
          <w:rFonts w:eastAsia="Calibri"/>
        </w:rPr>
        <w:t>S</w:t>
      </w:r>
      <w:r w:rsidRPr="00CB6BEF">
        <w:rPr>
          <w:rFonts w:eastAsia="Calibri"/>
        </w:rPr>
        <w:t>e elaboró una hoja de ruta para la actualización del PNACC, la cual orientará su modernización en los próximos años en coherencia con las prioridades nacionales, las Contribuciones Determinadas a Nivel Nacional (NDC) y las tendencias internacionales en materia de adaptación climática.</w:t>
      </w:r>
    </w:p>
    <w:p w14:paraId="6E50FE9D" w14:textId="085CD936" w:rsidR="7349758F" w:rsidRPr="00CB6BEF" w:rsidRDefault="7349758F" w:rsidP="6AA741A4">
      <w:pPr>
        <w:spacing w:line="360" w:lineRule="auto"/>
        <w:jc w:val="both"/>
      </w:pPr>
      <w:r w:rsidRPr="00CB6BEF">
        <w:rPr>
          <w:rFonts w:eastAsia="Calibri"/>
        </w:rPr>
        <w:t>Se finalizó el proyecto El Seibo Resiliente: “Desarrollando la resiliencia en un gradiente montañoso–costero a través de la Adaptación basada en Ecosistemas (</w:t>
      </w:r>
      <w:proofErr w:type="spellStart"/>
      <w:r w:rsidRPr="00CB6BEF">
        <w:rPr>
          <w:rFonts w:eastAsia="Calibri"/>
        </w:rPr>
        <w:t>AbE</w:t>
      </w:r>
      <w:proofErr w:type="spellEnd"/>
      <w:r w:rsidRPr="00CB6BEF">
        <w:rPr>
          <w:rFonts w:eastAsia="Calibri"/>
        </w:rPr>
        <w:t xml:space="preserve">) y la reducción del riesgo de desastres basada en ecosistemas (Eco-RRD) para aumentar la adaptación”, cuyos resultados representan un hito en la integración de la </w:t>
      </w:r>
      <w:proofErr w:type="spellStart"/>
      <w:r w:rsidRPr="00CB6BEF">
        <w:rPr>
          <w:rFonts w:eastAsia="Calibri"/>
        </w:rPr>
        <w:t>AbE</w:t>
      </w:r>
      <w:proofErr w:type="spellEnd"/>
      <w:r w:rsidRPr="00CB6BEF">
        <w:rPr>
          <w:rFonts w:eastAsia="Calibri"/>
        </w:rPr>
        <w:t xml:space="preserve"> y la restauración ecológica en el territorio. La iniciativa intervino más de 11,700 hectáreas mediante medidas de </w:t>
      </w:r>
      <w:proofErr w:type="spellStart"/>
      <w:r w:rsidRPr="00CB6BEF">
        <w:rPr>
          <w:rFonts w:eastAsia="Calibri"/>
        </w:rPr>
        <w:t>AbE</w:t>
      </w:r>
      <w:proofErr w:type="spellEnd"/>
      <w:r w:rsidRPr="00CB6BEF">
        <w:rPr>
          <w:rFonts w:eastAsia="Calibri"/>
        </w:rPr>
        <w:t>, restauró 785 hectáreas de ecosistemas de montaña, ribera y manglar, y fortaleció el manejo de 10,600 hectáreas dentro de áreas protegidas prioritarias como Laguna Redonda y Limón y los Manglares de La Gina. Asimismo, el proyecto impulsó la transformación de sistemas productivos mediante la implementación de sistemas agroforestales y silvopastoriles, el establecimiento de reservorios de agua lluvia, y la promoción de alternativas sostenibles de ingresos como la apicultura y la acuicultura. A nivel comunitario, se conformaron brigadas locales que participaron activamente en la restauración y el mantenimiento de los ecosistemas intervenidos, fortaleciendo la gobernanza ambiental y la resiliencia local frente al cambio climático.</w:t>
      </w:r>
    </w:p>
    <w:p w14:paraId="63B9C8F6" w14:textId="0382B901" w:rsidR="7349758F" w:rsidRPr="00CB6BEF" w:rsidRDefault="7349758F" w:rsidP="6AA741A4">
      <w:pPr>
        <w:spacing w:line="360" w:lineRule="auto"/>
        <w:jc w:val="both"/>
        <w:rPr>
          <w:rFonts w:eastAsia="Calibri"/>
        </w:rPr>
      </w:pPr>
      <w:r w:rsidRPr="00CB6BEF">
        <w:rPr>
          <w:rFonts w:eastAsia="Calibri"/>
        </w:rPr>
        <w:t xml:space="preserve">Se emitió la Resolución Núm. 0028/2025, que incorpora nuevos requisitos para el registro y la contabilización de resultados de </w:t>
      </w:r>
      <w:r w:rsidRPr="00CB6BEF">
        <w:rPr>
          <w:rFonts w:eastAsia="Calibri"/>
        </w:rPr>
        <w:lastRenderedPageBreak/>
        <w:t>mitigación, así como de beneficios ambientales y de biodiversidad, dentro de los procesos de evaluación de impacto ambiental. La resolución constituye un avance decisivo para apoyar la implementación de la Contribución Determinada a Nivel Nacional (NDC) y consolidar el cumplimiento del Marco Reforzado de Transparencia del Acuerdo de París, garantizando que las decisiones de inversión y desarrollo integren criterios alineados con los compromisos climáticos internacionales del país.</w:t>
      </w:r>
    </w:p>
    <w:p w14:paraId="70F8CA32" w14:textId="77777777" w:rsidR="00757C1A" w:rsidRPr="00CB6BEF" w:rsidRDefault="00757C1A" w:rsidP="6AA741A4">
      <w:pPr>
        <w:spacing w:line="360" w:lineRule="auto"/>
        <w:jc w:val="both"/>
      </w:pPr>
    </w:p>
    <w:p w14:paraId="155024DF" w14:textId="4ADCB4E5" w:rsidR="7349758F" w:rsidRPr="00CB6BEF" w:rsidRDefault="7349758F" w:rsidP="6AA741A4">
      <w:pPr>
        <w:spacing w:line="360" w:lineRule="auto"/>
        <w:jc w:val="both"/>
        <w:rPr>
          <w:rFonts w:eastAsia="Calibri"/>
        </w:rPr>
      </w:pPr>
      <w:r w:rsidRPr="00CB6BEF">
        <w:rPr>
          <w:rFonts w:eastAsia="Calibri"/>
        </w:rPr>
        <w:t xml:space="preserve"> Se actualizó de manera integral el Inventario Nacional de Gases de Efecto Invernadero correspondiente al período 1998–2022, incorporando mejoras metodológicas, consolidación sectorial y series</w:t>
      </w:r>
      <w:r w:rsidR="00757C1A" w:rsidRPr="00CB6BEF">
        <w:rPr>
          <w:rFonts w:eastAsia="Calibri"/>
        </w:rPr>
        <w:t xml:space="preserve"> </w:t>
      </w:r>
      <w:r w:rsidRPr="00CB6BEF">
        <w:rPr>
          <w:rFonts w:eastAsia="Calibri"/>
        </w:rPr>
        <w:t>históricas más robustas, en cumplimiento con el Marco Reforzado de Transparencia del Acuerdo de París. Esta actualización incluyó, por primera vez, la estimación de hidrofluorocarbonos (HFC) y gases precursores como monóxido de carbono (CO), óxidos de nitrógeno (NOₓ), compuestos orgánicos volátiles distintos del metano (COVDM) y dióxido de azufre (SO₂), aplicando directrices metodológicas del IPCC 2006. Esta actualización constituye un insumo central para el Primer Informe Bienal de Transparencia (BTR) y la Cuarta Comunicación Nacional (CN), fortaleciendo la calidad, coherencia y capacidad del país para evaluar el cumplimiento de sus compromisos climáticos internacionales.</w:t>
      </w:r>
    </w:p>
    <w:p w14:paraId="7E476884" w14:textId="77777777" w:rsidR="00757C1A" w:rsidRPr="00CB6BEF" w:rsidRDefault="00757C1A" w:rsidP="6AA741A4">
      <w:pPr>
        <w:spacing w:line="360" w:lineRule="auto"/>
        <w:jc w:val="both"/>
        <w:rPr>
          <w:rFonts w:eastAsia="Calibri"/>
        </w:rPr>
      </w:pPr>
    </w:p>
    <w:p w14:paraId="5EDB1475" w14:textId="34A8A60A" w:rsidR="7349758F" w:rsidRPr="00CB6BEF" w:rsidRDefault="7349758F" w:rsidP="6AA741A4">
      <w:pPr>
        <w:spacing w:line="360" w:lineRule="auto"/>
        <w:jc w:val="both"/>
        <w:rPr>
          <w:rFonts w:eastAsia="Calibri"/>
        </w:rPr>
      </w:pPr>
      <w:r w:rsidRPr="00CB6BEF">
        <w:rPr>
          <w:rFonts w:eastAsia="Calibri"/>
        </w:rPr>
        <w:t xml:space="preserve">Se desarrolló la plataforma interactiva del Inventario Nacional de Gases de Efecto Invernadero (INGEI), una herramienta digital que centraliza organiza y facilita el acceso a la información sobre emisiones y absorciones del país, incorporando visualizaciones dinámicas, descarga de datos y funcionalidades para apoyar procesos </w:t>
      </w:r>
      <w:r w:rsidRPr="00CB6BEF">
        <w:rPr>
          <w:rFonts w:eastAsia="Calibri"/>
        </w:rPr>
        <w:lastRenderedPageBreak/>
        <w:t>de análisis sectorial y toma de decisiones. De manera complementaria, se creó una herramienta especializada para el cálculo de la huella de carbono de proyectos, diseñada para estandarizar las estimaciones de emisiones en iniciativas públicas y privadas, mejorar los procesos de evaluación ambiental y fortalecer el marco de medición, reporte y verificación (MRV).</w:t>
      </w:r>
    </w:p>
    <w:p w14:paraId="49DD3C58" w14:textId="77777777" w:rsidR="00757C1A" w:rsidRPr="00CB6BEF" w:rsidRDefault="00757C1A" w:rsidP="6AA741A4">
      <w:pPr>
        <w:spacing w:line="360" w:lineRule="auto"/>
        <w:jc w:val="both"/>
      </w:pPr>
    </w:p>
    <w:p w14:paraId="1A89B158" w14:textId="03948733" w:rsidR="00491F5A" w:rsidRPr="00CB6BEF" w:rsidRDefault="7349758F" w:rsidP="6AA741A4">
      <w:pPr>
        <w:spacing w:line="360" w:lineRule="auto"/>
        <w:jc w:val="both"/>
        <w:rPr>
          <w:rFonts w:eastAsia="Calibri"/>
        </w:rPr>
      </w:pPr>
      <w:r w:rsidRPr="00CB6BEF">
        <w:rPr>
          <w:rFonts w:eastAsia="Calibri"/>
        </w:rPr>
        <w:t xml:space="preserve">Se integró por primera vez un capítulo de Pérdidas y Daños dentro de la NDC 3.0, </w:t>
      </w:r>
      <w:r w:rsidR="00F62EBF" w:rsidRPr="00CB6BEF">
        <w:rPr>
          <w:rFonts w:eastAsia="Calibri"/>
        </w:rPr>
        <w:t>logrando</w:t>
      </w:r>
      <w:r w:rsidRPr="00CB6BEF">
        <w:rPr>
          <w:rFonts w:eastAsia="Calibri"/>
        </w:rPr>
        <w:t xml:space="preserve"> un avance histórico en la incorporación de este componente en los compromisos climáticos del país. El capítulo introduce la medición de pérdidas no económicas y aborda los efectos de procesos de evolución lenta, tales como la sequía, la erosión costera y el ascenso del nivel del mar, definiendo además acciones prioritarias, requerimientos institucionales y necesidades técnicas para mejorar la evaluación y la gestión de estos impactos. </w:t>
      </w:r>
    </w:p>
    <w:p w14:paraId="6916D672" w14:textId="77777777" w:rsidR="00757C1A" w:rsidRPr="00CB6BEF" w:rsidRDefault="00757C1A" w:rsidP="6AA741A4">
      <w:pPr>
        <w:spacing w:line="360" w:lineRule="auto"/>
        <w:jc w:val="both"/>
        <w:rPr>
          <w:rFonts w:eastAsia="Calibri"/>
        </w:rPr>
      </w:pPr>
    </w:p>
    <w:p w14:paraId="7B912894" w14:textId="63427766" w:rsidR="000C4B43" w:rsidRPr="00CB6BEF" w:rsidRDefault="0035079C" w:rsidP="009F3379">
      <w:pPr>
        <w:spacing w:line="360" w:lineRule="auto"/>
        <w:jc w:val="both"/>
        <w:rPr>
          <w:rFonts w:eastAsia="Calibri"/>
          <w:b/>
          <w:bCs/>
        </w:rPr>
      </w:pPr>
      <w:r w:rsidRPr="00CB6BEF">
        <w:rPr>
          <w:rFonts w:eastAsia="Calibri"/>
          <w:b/>
          <w:bCs/>
        </w:rPr>
        <w:t>Mecanismo Financieros y Manejo de Portafolios</w:t>
      </w:r>
    </w:p>
    <w:p w14:paraId="69365685" w14:textId="77777777" w:rsidR="000C4B43" w:rsidRDefault="000C4B43" w:rsidP="008E6381">
      <w:pPr>
        <w:spacing w:line="360" w:lineRule="auto"/>
        <w:jc w:val="both"/>
        <w:rPr>
          <w:rFonts w:eastAsiaTheme="minorEastAsia"/>
        </w:rPr>
      </w:pPr>
      <w:r w:rsidRPr="00CB6BEF">
        <w:rPr>
          <w:rFonts w:eastAsiaTheme="minorEastAsia"/>
        </w:rPr>
        <w:t xml:space="preserve">Se completó la verificación y validación independiente del Primer Pago por Resultados REDD+, lo que permitió la recepción de US$4,180,735 tras confirmarse la reducción de 833,118 </w:t>
      </w:r>
      <w:proofErr w:type="spellStart"/>
      <w:r w:rsidRPr="00CB6BEF">
        <w:rPr>
          <w:rFonts w:eastAsiaTheme="minorEastAsia"/>
        </w:rPr>
        <w:t>tCO</w:t>
      </w:r>
      <w:proofErr w:type="spellEnd"/>
      <w:r w:rsidRPr="00CB6BEF">
        <w:rPr>
          <w:rFonts w:eastAsiaTheme="minorEastAsia"/>
        </w:rPr>
        <w:t>₂ entre 2017 y 2019, fortaleciendo la credibilidad del país ante el Fondo Cooperativo para el Carbono y consolidando los sistemas nacionales de monitoreo forestal y transparencia climática.</w:t>
      </w:r>
    </w:p>
    <w:p w14:paraId="0940FAF9" w14:textId="77777777" w:rsidR="0007021F" w:rsidRPr="00CB6BEF" w:rsidRDefault="0007021F" w:rsidP="008E6381">
      <w:pPr>
        <w:spacing w:line="360" w:lineRule="auto"/>
        <w:jc w:val="both"/>
        <w:rPr>
          <w:rFonts w:eastAsiaTheme="minorEastAsia"/>
        </w:rPr>
      </w:pPr>
    </w:p>
    <w:p w14:paraId="64A220AE" w14:textId="011E046E" w:rsidR="000C4B43" w:rsidRPr="00CB6BEF" w:rsidRDefault="000C4B43" w:rsidP="008E6381">
      <w:pPr>
        <w:spacing w:line="360" w:lineRule="auto"/>
        <w:jc w:val="both"/>
        <w:rPr>
          <w:rFonts w:eastAsiaTheme="minorEastAsia"/>
        </w:rPr>
      </w:pPr>
      <w:r w:rsidRPr="00CB6BEF">
        <w:rPr>
          <w:rFonts w:eastAsiaTheme="minorEastAsia"/>
        </w:rPr>
        <w:t xml:space="preserve">Se realizó un ajuste metodológico en la contabilidad de carbono del Programa REDD+, integrando mejoras en los métodos de estimación, series históricas, análisis de actividad y factores de emisión, así como la incorporación de datos refinados provenientes del monitoreo </w:t>
      </w:r>
      <w:r w:rsidRPr="00CB6BEF">
        <w:rPr>
          <w:rFonts w:eastAsiaTheme="minorEastAsia"/>
        </w:rPr>
        <w:lastRenderedPageBreak/>
        <w:t>satelital y de campo. De manera complementaria, se presentó la solicitud de extensión del Acuerdo de Pago por Reducción de Emisiones (ERPA) hasta el año 2027, con el fin de garantizar la continuidad de la verificación de resultados, la generación de pagos basados en desempeño y el aprovechamiento pleno de los avances logrados en la implementación de acciones REDD+ a nivel nacional.</w:t>
      </w:r>
    </w:p>
    <w:p w14:paraId="3B95DA53" w14:textId="77777777" w:rsidR="00757C1A" w:rsidRPr="00CB6BEF" w:rsidRDefault="00757C1A" w:rsidP="008E6381">
      <w:pPr>
        <w:spacing w:line="360" w:lineRule="auto"/>
        <w:jc w:val="both"/>
        <w:rPr>
          <w:rFonts w:eastAsiaTheme="minorEastAsia"/>
        </w:rPr>
      </w:pPr>
    </w:p>
    <w:p w14:paraId="41321AB8" w14:textId="59FCCD6C" w:rsidR="00757C1A" w:rsidRPr="00CB6BEF" w:rsidRDefault="000C4B43" w:rsidP="008E6381">
      <w:pPr>
        <w:spacing w:line="360" w:lineRule="auto"/>
        <w:jc w:val="both"/>
        <w:rPr>
          <w:rFonts w:eastAsiaTheme="minorEastAsia"/>
        </w:rPr>
      </w:pPr>
      <w:r w:rsidRPr="00CB6BEF">
        <w:rPr>
          <w:rFonts w:eastAsiaTheme="minorEastAsia"/>
        </w:rPr>
        <w:t xml:space="preserve">Se emitió con éxito el Primer Bono Sostenible de BANFONDESA, por un monto de RD$250 millones (aprox. US$4 millones), marcando un avance significativo en el fortalecimiento del mercado de financiamiento sostenible en el país. Esta emisión, con tasa fija del 10% y vencimiento a 5 años, impulsa la canalización de recursos hacia proyectos con impacto social y ambiental. El proceso contó con la asistencia técnica del Global Green </w:t>
      </w:r>
      <w:proofErr w:type="spellStart"/>
      <w:r w:rsidRPr="00CB6BEF">
        <w:rPr>
          <w:rFonts w:eastAsiaTheme="minorEastAsia"/>
        </w:rPr>
        <w:t>Growth</w:t>
      </w:r>
      <w:proofErr w:type="spellEnd"/>
      <w:r w:rsidRPr="00CB6BEF">
        <w:rPr>
          <w:rFonts w:eastAsiaTheme="minorEastAsia"/>
        </w:rPr>
        <w:t xml:space="preserve"> </w:t>
      </w:r>
      <w:proofErr w:type="spellStart"/>
      <w:r w:rsidRPr="00CB6BEF">
        <w:rPr>
          <w:rFonts w:eastAsiaTheme="minorEastAsia"/>
        </w:rPr>
        <w:t>Institute</w:t>
      </w:r>
      <w:proofErr w:type="spellEnd"/>
      <w:r w:rsidRPr="00CB6BEF">
        <w:rPr>
          <w:rFonts w:eastAsiaTheme="minorEastAsia"/>
        </w:rPr>
        <w:t xml:space="preserve"> (GGGI), el respaldo del Ministerio de Medio Ambiente y Recursos Naturales (MMARN) y la Asociación de Bancos Múltiples (ABA), y el financiamiento del Global Trust </w:t>
      </w:r>
      <w:proofErr w:type="spellStart"/>
      <w:r w:rsidRPr="00CB6BEF">
        <w:rPr>
          <w:rFonts w:eastAsiaTheme="minorEastAsia"/>
        </w:rPr>
        <w:t>Fund</w:t>
      </w:r>
      <w:proofErr w:type="spellEnd"/>
      <w:r w:rsidRPr="00CB6BEF">
        <w:rPr>
          <w:rFonts w:eastAsiaTheme="minorEastAsia"/>
        </w:rPr>
        <w:t xml:space="preserve"> del Gobierno del Gran Ducado de Luxemburgo, evidenciando un esfuerzo articulado para promover instrumentos financieros alineados con la sostenibilidad.</w:t>
      </w:r>
    </w:p>
    <w:p w14:paraId="54CD5793" w14:textId="52DEF2C2" w:rsidR="000C4B43" w:rsidRPr="00CB6BEF" w:rsidRDefault="000C4B43" w:rsidP="008E6381">
      <w:pPr>
        <w:spacing w:line="360" w:lineRule="auto"/>
        <w:jc w:val="both"/>
        <w:rPr>
          <w:rFonts w:eastAsiaTheme="minorEastAsia"/>
        </w:rPr>
      </w:pPr>
      <w:r w:rsidRPr="00CB6BEF">
        <w:rPr>
          <w:rFonts w:eastAsiaTheme="minorEastAsia"/>
        </w:rPr>
        <w:t xml:space="preserve">Se llevó a cabo una capacitación especializada en las plataformas Client </w:t>
      </w:r>
      <w:proofErr w:type="spellStart"/>
      <w:r w:rsidRPr="00CB6BEF">
        <w:rPr>
          <w:rFonts w:eastAsiaTheme="minorEastAsia"/>
        </w:rPr>
        <w:t>Connection</w:t>
      </w:r>
      <w:proofErr w:type="spellEnd"/>
      <w:r w:rsidRPr="00CB6BEF">
        <w:rPr>
          <w:rFonts w:eastAsiaTheme="minorEastAsia"/>
        </w:rPr>
        <w:t xml:space="preserve"> y CATS, herramientas utilizadas para la gestión, seguimiento y verificación de pagos basados en resultados en el marco del Programa REDD+.</w:t>
      </w:r>
    </w:p>
    <w:p w14:paraId="3C7F3DFB" w14:textId="508A05A0" w:rsidR="000C4B43" w:rsidRPr="00CB6BEF" w:rsidRDefault="000C4B43" w:rsidP="008E6381">
      <w:pPr>
        <w:spacing w:line="360" w:lineRule="auto"/>
        <w:jc w:val="both"/>
        <w:rPr>
          <w:rFonts w:eastAsiaTheme="minorEastAsia"/>
        </w:rPr>
      </w:pPr>
      <w:r w:rsidRPr="00CB6BEF">
        <w:rPr>
          <w:rFonts w:eastAsiaTheme="minorEastAsia"/>
        </w:rPr>
        <w:t>Se presentó oficialmente la Estrategia Nacional de Finanzas Climáticas (ENFC-RD), un instrumento que define las prioridades, mecanismos y enfoques necesarios para movilizar y gestionar</w:t>
      </w:r>
      <w:r w:rsidR="00770C1E" w:rsidRPr="00CB6BEF">
        <w:rPr>
          <w:rFonts w:eastAsiaTheme="minorEastAsia"/>
        </w:rPr>
        <w:t xml:space="preserve"> el</w:t>
      </w:r>
      <w:r w:rsidRPr="00CB6BEF">
        <w:rPr>
          <w:rFonts w:eastAsiaTheme="minorEastAsia"/>
        </w:rPr>
        <w:t xml:space="preserve"> financiamiento climático en el país. </w:t>
      </w:r>
    </w:p>
    <w:p w14:paraId="0A9AC5F1" w14:textId="77777777" w:rsidR="00757C1A" w:rsidRPr="00CB6BEF" w:rsidRDefault="00757C1A" w:rsidP="008E6381">
      <w:pPr>
        <w:spacing w:line="360" w:lineRule="auto"/>
        <w:jc w:val="both"/>
        <w:rPr>
          <w:rFonts w:eastAsiaTheme="minorEastAsia"/>
        </w:rPr>
      </w:pPr>
    </w:p>
    <w:p w14:paraId="78798CEA" w14:textId="00D58713" w:rsidR="000C4B43" w:rsidRPr="00CB6BEF" w:rsidRDefault="000C4B43" w:rsidP="008E6381">
      <w:pPr>
        <w:spacing w:line="360" w:lineRule="auto"/>
        <w:jc w:val="both"/>
        <w:rPr>
          <w:rFonts w:eastAsiaTheme="minorEastAsia"/>
        </w:rPr>
      </w:pPr>
      <w:r w:rsidRPr="00CB6BEF">
        <w:rPr>
          <w:rFonts w:eastAsiaTheme="minorEastAsia"/>
        </w:rPr>
        <w:lastRenderedPageBreak/>
        <w:t xml:space="preserve">Se publicó la Guía para la Emisión de Bonos Temáticos, un instrumento técnico que estandariza los lineamientos, criterios y procedimientos necesarios para la estructuración de bonos verdes, sociales y sostenibles en la República Dominicana. La guía incorpora las mejores prácticas internacionales, incluyendo los principios de la International Capital </w:t>
      </w:r>
      <w:proofErr w:type="spellStart"/>
      <w:r w:rsidRPr="00CB6BEF">
        <w:rPr>
          <w:rFonts w:eastAsiaTheme="minorEastAsia"/>
        </w:rPr>
        <w:t>Market</w:t>
      </w:r>
      <w:proofErr w:type="spellEnd"/>
      <w:r w:rsidRPr="00CB6BEF">
        <w:rPr>
          <w:rFonts w:eastAsiaTheme="minorEastAsia"/>
        </w:rPr>
        <w:t xml:space="preserve"> </w:t>
      </w:r>
      <w:proofErr w:type="spellStart"/>
      <w:r w:rsidRPr="00CB6BEF">
        <w:rPr>
          <w:rFonts w:eastAsiaTheme="minorEastAsia"/>
        </w:rPr>
        <w:t>Association</w:t>
      </w:r>
      <w:proofErr w:type="spellEnd"/>
      <w:r w:rsidRPr="00CB6BEF">
        <w:rPr>
          <w:rFonts w:eastAsiaTheme="minorEastAsia"/>
        </w:rPr>
        <w:t xml:space="preserve"> (ICMA), requisitos de elegibilidad de proyectos, mecanismos de verificación externa, y estándares de reporte para el seguimiento del uso de los fondos y los impactos ambientales y sociales generados. </w:t>
      </w:r>
    </w:p>
    <w:p w14:paraId="4DC82C93" w14:textId="77777777" w:rsidR="00757C1A" w:rsidRPr="00CB6BEF" w:rsidRDefault="00757C1A" w:rsidP="008E6381">
      <w:pPr>
        <w:spacing w:line="360" w:lineRule="auto"/>
        <w:jc w:val="both"/>
        <w:rPr>
          <w:rFonts w:eastAsiaTheme="minorEastAsia"/>
        </w:rPr>
      </w:pPr>
    </w:p>
    <w:p w14:paraId="62CE258A" w14:textId="652A109A" w:rsidR="000C4B43" w:rsidRPr="00CB6BEF" w:rsidRDefault="000C4B43" w:rsidP="008E6381">
      <w:pPr>
        <w:spacing w:line="360" w:lineRule="auto"/>
        <w:jc w:val="both"/>
        <w:rPr>
          <w:rFonts w:eastAsiaTheme="minorEastAsia"/>
        </w:rPr>
      </w:pPr>
      <w:r w:rsidRPr="00CB6BEF">
        <w:rPr>
          <w:rFonts w:eastAsiaTheme="minorEastAsia"/>
        </w:rPr>
        <w:t>Se presentó el Reporte de impacto de Emisiones de Bono Soberano Sostenible, correspondiente a la emisión verde internacional por US$750 millones, detallando el uso de los fondos, los proyectos financiados, los beneficios ambientales y sociales alcanzados. Ambos instrumentos fortalecen la arquitectura de finanzas sostenibles del país, incrementan la transparencia en el uso de recursos y consolidan la implementación de la Estrategia Nacional de Finanzas Climáticas (ENFC-RD).</w:t>
      </w:r>
    </w:p>
    <w:p w14:paraId="54A5CFFC" w14:textId="77777777" w:rsidR="00757C1A" w:rsidRPr="00CB6BEF" w:rsidRDefault="00757C1A" w:rsidP="008E6381">
      <w:pPr>
        <w:spacing w:line="360" w:lineRule="auto"/>
        <w:jc w:val="both"/>
        <w:rPr>
          <w:rFonts w:eastAsiaTheme="minorEastAsia"/>
        </w:rPr>
      </w:pPr>
    </w:p>
    <w:p w14:paraId="52F15F10" w14:textId="77777777" w:rsidR="00757C1A" w:rsidRPr="00CB6BEF" w:rsidRDefault="000C4B43" w:rsidP="009F3379">
      <w:pPr>
        <w:spacing w:line="360" w:lineRule="auto"/>
        <w:jc w:val="both"/>
        <w:rPr>
          <w:rFonts w:eastAsiaTheme="minorEastAsia"/>
        </w:rPr>
      </w:pPr>
      <w:r w:rsidRPr="00CB6BEF">
        <w:rPr>
          <w:rFonts w:eastAsiaTheme="minorEastAsia"/>
        </w:rPr>
        <w:t xml:space="preserve">Se gestionó la captación de proyectos por un monto superior a US$150 millones provenientes de mecanismos internacionales de financiamiento climático, incluyendo el Fondo Verde para el Clima (GCF), el Fondo Mundial para el Medio Ambiente (GEF), el Fondo </w:t>
      </w:r>
    </w:p>
    <w:p w14:paraId="34E8F07D" w14:textId="7828DE9F" w:rsidR="00CF7405" w:rsidRPr="00CB6BEF" w:rsidRDefault="000C4B43" w:rsidP="009F3379">
      <w:pPr>
        <w:spacing w:line="360" w:lineRule="auto"/>
        <w:jc w:val="both"/>
        <w:rPr>
          <w:rFonts w:eastAsiaTheme="minorEastAsia"/>
        </w:rPr>
      </w:pPr>
      <w:r w:rsidRPr="00CB6BEF">
        <w:rPr>
          <w:rFonts w:eastAsiaTheme="minorEastAsia"/>
        </w:rPr>
        <w:t xml:space="preserve">de Adaptación (AF) y el Banco Interamericano de Desarrollo (BID). Estos proyectos abarcan intervenciones estratégicas en mitigación, adaptación, resiliencia comunitaria, gestión de ecosistemas, fortalecimiento institucional y desarrollo de capacidades técnicas. </w:t>
      </w:r>
    </w:p>
    <w:p w14:paraId="6A032C0F" w14:textId="77777777" w:rsidR="00757C1A" w:rsidRPr="00CB6BEF" w:rsidRDefault="00757C1A" w:rsidP="009F3379">
      <w:pPr>
        <w:spacing w:line="360" w:lineRule="auto"/>
        <w:jc w:val="both"/>
        <w:rPr>
          <w:rFonts w:eastAsiaTheme="minorEastAsia"/>
        </w:rPr>
      </w:pPr>
    </w:p>
    <w:p w14:paraId="62EC2118" w14:textId="2EBC3147" w:rsidR="003F202E" w:rsidRPr="00CB6BEF" w:rsidRDefault="003F202E" w:rsidP="002E2B93">
      <w:pPr>
        <w:spacing w:line="360" w:lineRule="auto"/>
        <w:jc w:val="both"/>
        <w:rPr>
          <w:rFonts w:eastAsia="Calibri"/>
          <w:b/>
          <w:bCs/>
        </w:rPr>
      </w:pPr>
      <w:r w:rsidRPr="00CB6BEF">
        <w:rPr>
          <w:rFonts w:eastAsia="Calibri"/>
          <w:b/>
          <w:bCs/>
        </w:rPr>
        <w:lastRenderedPageBreak/>
        <w:t>Producción y Consumo Sostenible</w:t>
      </w:r>
    </w:p>
    <w:p w14:paraId="50E8F7F4" w14:textId="4A73E722" w:rsidR="002A514A" w:rsidRPr="00CB6BEF" w:rsidRDefault="002A514A" w:rsidP="002A514A">
      <w:pPr>
        <w:spacing w:line="360" w:lineRule="auto"/>
        <w:jc w:val="both"/>
        <w:rPr>
          <w:rFonts w:eastAsiaTheme="minorEastAsia"/>
        </w:rPr>
      </w:pPr>
      <w:r w:rsidRPr="00CB6BEF">
        <w:rPr>
          <w:rFonts w:eastAsiaTheme="minorEastAsia"/>
        </w:rPr>
        <w:t xml:space="preserve">Durante el año 2025, </w:t>
      </w:r>
      <w:r w:rsidR="00FE4643" w:rsidRPr="00CB6BEF">
        <w:rPr>
          <w:rFonts w:eastAsiaTheme="minorEastAsia"/>
        </w:rPr>
        <w:t>el Ministerio</w:t>
      </w:r>
      <w:r w:rsidRPr="00CB6BEF">
        <w:rPr>
          <w:rFonts w:eastAsiaTheme="minorEastAsia"/>
        </w:rPr>
        <w:t xml:space="preserve"> orientó sus esfuerzos a avanzar hacia una economía circular y baja en emisiones, mediante la implementación efectiva de la Política Nacional de Producción y Consumo Sostenible y la Política Transversal de Sostenibilidad Ambiental (PTSA). Con el objetivo de promover modelos productivos que desvinculen el crecimiento económico de la degradación ambiental, aplicando las acciones definidas en dichas políticas y fortaleciendo la ejecución del Programa Gobierno Sostenible en las instituciones del Estado dominicano. </w:t>
      </w:r>
    </w:p>
    <w:p w14:paraId="165D3CE2" w14:textId="77777777" w:rsidR="00757C1A" w:rsidRPr="00CB6BEF" w:rsidRDefault="00757C1A" w:rsidP="002A514A">
      <w:pPr>
        <w:spacing w:line="360" w:lineRule="auto"/>
        <w:jc w:val="both"/>
        <w:rPr>
          <w:rFonts w:eastAsiaTheme="minorEastAsia"/>
        </w:rPr>
      </w:pPr>
    </w:p>
    <w:p w14:paraId="147D2CAD" w14:textId="00BA38B1" w:rsidR="002A514A" w:rsidRPr="00CB6BEF" w:rsidRDefault="002A514A" w:rsidP="002A514A">
      <w:pPr>
        <w:spacing w:line="360" w:lineRule="auto"/>
        <w:jc w:val="both"/>
        <w:rPr>
          <w:rFonts w:eastAsiaTheme="minorEastAsia"/>
        </w:rPr>
      </w:pPr>
      <w:r w:rsidRPr="00CB6BEF">
        <w:rPr>
          <w:rFonts w:eastAsiaTheme="minorEastAsia"/>
        </w:rPr>
        <w:t xml:space="preserve">En el marco de la implementación de la Política Transversal de Sostenibilidad Ambiental (PTSA), </w:t>
      </w:r>
      <w:r w:rsidR="00DE76D2" w:rsidRPr="00CB6BEF">
        <w:rPr>
          <w:rFonts w:eastAsiaTheme="minorEastAsia"/>
        </w:rPr>
        <w:t>el Ministerio</w:t>
      </w:r>
      <w:r w:rsidRPr="00CB6BEF">
        <w:rPr>
          <w:rFonts w:eastAsiaTheme="minorEastAsia"/>
        </w:rPr>
        <w:t xml:space="preserve"> acompañó a las 45 instituciones gubernamentales priorizadas en la EDI, logrando avanzar en la transversalización de la sostenibilidad ambiental y mejorar el desempeño ambiental dentro de la administración pública</w:t>
      </w:r>
      <w:r w:rsidR="00800AC8">
        <w:rPr>
          <w:rFonts w:eastAsiaTheme="minorEastAsia"/>
        </w:rPr>
        <w:t xml:space="preserve">, cumpliendo así con el 100% de </w:t>
      </w:r>
      <w:proofErr w:type="gramStart"/>
      <w:r w:rsidR="00800AC8">
        <w:rPr>
          <w:rFonts w:eastAsiaTheme="minorEastAsia"/>
        </w:rPr>
        <w:t>la  meta</w:t>
      </w:r>
      <w:proofErr w:type="gramEnd"/>
      <w:r w:rsidR="00800AC8">
        <w:rPr>
          <w:rFonts w:eastAsiaTheme="minorEastAsia"/>
        </w:rPr>
        <w:t xml:space="preserve"> programada para este año</w:t>
      </w:r>
      <w:r w:rsidR="001D1C8D">
        <w:rPr>
          <w:rFonts w:eastAsiaTheme="minorEastAsia"/>
        </w:rPr>
        <w:t>.</w:t>
      </w:r>
      <w:r w:rsidRPr="00CB6BEF">
        <w:rPr>
          <w:rFonts w:eastAsiaTheme="minorEastAsia"/>
        </w:rPr>
        <w:t xml:space="preserve"> Asimismo, se firmó un acuerdo con el Senado de la República, integrándolo como la institución número 46 de la Plataforma de Transparencia y Seguimiento de la Adaptación (PTSA), fortaleciendo la articulación interinstitucional y la gobernanza de la acción climática nacional.</w:t>
      </w:r>
    </w:p>
    <w:p w14:paraId="0FBA29EB" w14:textId="77777777" w:rsidR="00757C1A" w:rsidRPr="00CB6BEF" w:rsidRDefault="00757C1A" w:rsidP="002A514A">
      <w:pPr>
        <w:spacing w:line="360" w:lineRule="auto"/>
        <w:jc w:val="both"/>
        <w:rPr>
          <w:rFonts w:eastAsiaTheme="minorEastAsia"/>
        </w:rPr>
      </w:pPr>
    </w:p>
    <w:p w14:paraId="2127A4F1" w14:textId="77777777" w:rsidR="002A514A" w:rsidRPr="00CB6BEF" w:rsidRDefault="002A514A" w:rsidP="002A514A">
      <w:pPr>
        <w:spacing w:line="360" w:lineRule="auto"/>
        <w:jc w:val="both"/>
        <w:rPr>
          <w:rFonts w:eastAsiaTheme="minorEastAsia"/>
        </w:rPr>
      </w:pPr>
      <w:r w:rsidRPr="00CB6BEF">
        <w:rPr>
          <w:rFonts w:eastAsiaTheme="minorEastAsia"/>
        </w:rPr>
        <w:t>Se logró la capacitación de 249 servidores públicos en temas clave como Compras Verdes, Eficiencia Energética y Economía Circular, fortaleciendo las capacidades técnicas del Estado para promover prácticas sostenibles en la gestión pública.</w:t>
      </w:r>
    </w:p>
    <w:p w14:paraId="7C699F57" w14:textId="77777777" w:rsidR="00757C1A" w:rsidRPr="00CB6BEF" w:rsidRDefault="00757C1A" w:rsidP="002A514A">
      <w:pPr>
        <w:spacing w:line="360" w:lineRule="auto"/>
        <w:jc w:val="both"/>
        <w:rPr>
          <w:rFonts w:eastAsiaTheme="minorEastAsia"/>
        </w:rPr>
      </w:pPr>
    </w:p>
    <w:p w14:paraId="08EF7EF5" w14:textId="77777777" w:rsidR="002A514A" w:rsidRPr="00CB6BEF" w:rsidRDefault="002A514A" w:rsidP="002A514A">
      <w:pPr>
        <w:spacing w:line="360" w:lineRule="auto"/>
        <w:jc w:val="both"/>
        <w:rPr>
          <w:rFonts w:eastAsiaTheme="minorEastAsia"/>
        </w:rPr>
      </w:pPr>
      <w:r w:rsidRPr="00CB6BEF">
        <w:rPr>
          <w:rFonts w:eastAsiaTheme="minorEastAsia"/>
        </w:rPr>
        <w:lastRenderedPageBreak/>
        <w:t>El 91% de las instituciones públicas han constituido y puesto en funcionamiento sus Comités Internos de Gestión Ambiental. Asimismo, el 89% completó sus formularios de autodiagnóstico ambiental correspondientes al año 2023. A partir de estos resultados, el 84% elaboró su Plan Ambiental Institucional (PAI) 2025-2026, definiendo acciones orientadas a reducir en un 2% el consumo energético anual, cuantificar el uso de agua y clasificar los residuos sólidos en sus sedes principales.</w:t>
      </w:r>
    </w:p>
    <w:p w14:paraId="17422007" w14:textId="08EDDEBC" w:rsidR="00B420E8" w:rsidRPr="00CB6BEF" w:rsidRDefault="002A514A" w:rsidP="002A514A">
      <w:pPr>
        <w:spacing w:line="360" w:lineRule="auto"/>
        <w:jc w:val="both"/>
        <w:rPr>
          <w:rFonts w:eastAsiaTheme="minorEastAsia"/>
        </w:rPr>
      </w:pPr>
      <w:r w:rsidRPr="00CB6BEF">
        <w:rPr>
          <w:rFonts w:eastAsiaTheme="minorEastAsia"/>
        </w:rPr>
        <w:t xml:space="preserve">Estos resultados fueron obtenidos a través de las siguientes acciones, tales como: </w:t>
      </w:r>
    </w:p>
    <w:p w14:paraId="25C5288B" w14:textId="750C1FB8" w:rsidR="002A514A" w:rsidRPr="00CB6BEF" w:rsidRDefault="002A514A" w:rsidP="00455739">
      <w:pPr>
        <w:pStyle w:val="Prrafodelista"/>
        <w:numPr>
          <w:ilvl w:val="0"/>
          <w:numId w:val="16"/>
        </w:numPr>
        <w:spacing w:line="360" w:lineRule="auto"/>
        <w:jc w:val="both"/>
        <w:rPr>
          <w:rFonts w:eastAsiaTheme="minorEastAsia"/>
        </w:rPr>
      </w:pPr>
      <w:r w:rsidRPr="00CB6BEF">
        <w:rPr>
          <w:rFonts w:eastAsiaTheme="minorEastAsia"/>
        </w:rPr>
        <w:t>Elaboración de tres (3) instructivos correspondientes a los hitos de la PTSA: conformación de los Comités Internos de Gestión Ambiental, la realización del formulario autodiagnóstico ambiental y la elaboración de un Plan Ambiental Institucional.</w:t>
      </w:r>
    </w:p>
    <w:p w14:paraId="7F2EB015" w14:textId="6B4714FB" w:rsidR="002A514A" w:rsidRPr="00CB6BEF" w:rsidRDefault="002A514A" w:rsidP="00455739">
      <w:pPr>
        <w:pStyle w:val="Prrafodelista"/>
        <w:numPr>
          <w:ilvl w:val="0"/>
          <w:numId w:val="61"/>
        </w:numPr>
        <w:spacing w:line="360" w:lineRule="auto"/>
        <w:jc w:val="both"/>
        <w:rPr>
          <w:rFonts w:eastAsiaTheme="minorEastAsia"/>
        </w:rPr>
      </w:pPr>
      <w:r w:rsidRPr="00CB6BEF">
        <w:rPr>
          <w:rFonts w:eastAsiaTheme="minorEastAsia"/>
        </w:rPr>
        <w:t>Se instruyó a las instituciones priorizadas sobre el uso de las plantillas y los criterios requeridos para la validación de las evidencias. Asimismo, se evaluaron y cargaron en la plataforma del SISMAP todas las evidencias remitidas, generando la calificación final de cada institución en el marco de la Política Transversal de Sostenibilidad Ambiental. El promedio general obtenido fue de 84.6 puntos.</w:t>
      </w:r>
    </w:p>
    <w:p w14:paraId="77F84B5E" w14:textId="2BA0C94B" w:rsidR="002A514A" w:rsidRPr="00CB6BEF" w:rsidRDefault="002A514A" w:rsidP="00455739">
      <w:pPr>
        <w:pStyle w:val="Prrafodelista"/>
        <w:numPr>
          <w:ilvl w:val="0"/>
          <w:numId w:val="61"/>
        </w:numPr>
        <w:spacing w:line="360" w:lineRule="auto"/>
        <w:jc w:val="both"/>
        <w:rPr>
          <w:rFonts w:eastAsiaTheme="minorEastAsia"/>
        </w:rPr>
      </w:pPr>
      <w:r w:rsidRPr="00CB6BEF">
        <w:rPr>
          <w:rFonts w:eastAsiaTheme="minorEastAsia"/>
        </w:rPr>
        <w:t xml:space="preserve">Desarrollo del proyecto del Análisis de Métricas Ambientales de los formularios de autodiagnóstico de la PTSA, con el apoyo de la Agencia Española de Cooperación Internacional para el Desarrollo (AECID), teniendo el objetivo de analizar e interpretar la información contenida en los formularios de autodiagnóstico ambiental correspondiente al año 2023, para poder estimar la huella ecológica del Estado dominicano y </w:t>
      </w:r>
      <w:r w:rsidRPr="00CB6BEF">
        <w:rPr>
          <w:rFonts w:eastAsiaTheme="minorEastAsia"/>
        </w:rPr>
        <w:lastRenderedPageBreak/>
        <w:t>trazar la hoja de ruta para la implementación de la Política Transversal de Sostenibilidad Ambiental.</w:t>
      </w:r>
    </w:p>
    <w:p w14:paraId="29AE3A29" w14:textId="77777777" w:rsidR="00757C1A" w:rsidRPr="00CB6BEF" w:rsidRDefault="00757C1A" w:rsidP="002A514A">
      <w:pPr>
        <w:spacing w:line="360" w:lineRule="auto"/>
        <w:jc w:val="both"/>
        <w:rPr>
          <w:rFonts w:eastAsiaTheme="minorEastAsia"/>
        </w:rPr>
      </w:pPr>
    </w:p>
    <w:p w14:paraId="51A3ED54" w14:textId="4DD97018" w:rsidR="002A514A" w:rsidRPr="00CB6BEF" w:rsidRDefault="002A514A" w:rsidP="002A514A">
      <w:pPr>
        <w:spacing w:line="360" w:lineRule="auto"/>
        <w:jc w:val="both"/>
        <w:rPr>
          <w:rFonts w:eastAsiaTheme="minorEastAsia"/>
        </w:rPr>
      </w:pPr>
      <w:r w:rsidRPr="00CB6BEF">
        <w:rPr>
          <w:rFonts w:eastAsiaTheme="minorEastAsia"/>
        </w:rPr>
        <w:t>Se realizo un total de asistencia a 25 instituciones públicas y  privadas en temas de Producción Mas Limpia (</w:t>
      </w:r>
      <w:proofErr w:type="spellStart"/>
      <w:r w:rsidRPr="00CB6BEF">
        <w:rPr>
          <w:rFonts w:eastAsiaTheme="minorEastAsia"/>
        </w:rPr>
        <w:t>PmL</w:t>
      </w:r>
      <w:proofErr w:type="spellEnd"/>
      <w:r w:rsidRPr="00CB6BEF">
        <w:rPr>
          <w:rFonts w:eastAsiaTheme="minorEastAsia"/>
        </w:rPr>
        <w:t xml:space="preserve">), Economía Circular y Sostenibilidad, 16 de ellas en cumplimiento del acuerdo vigente con PROINDUSTRIA, desarrollándose el tercer programa de formación, lo cual permitió la validación de cuatro (4) diagnósticos </w:t>
      </w:r>
      <w:proofErr w:type="spellStart"/>
      <w:r w:rsidRPr="00CB6BEF">
        <w:rPr>
          <w:rFonts w:eastAsiaTheme="minorEastAsia"/>
        </w:rPr>
        <w:t>PmL</w:t>
      </w:r>
      <w:proofErr w:type="spellEnd"/>
      <w:r w:rsidRPr="00CB6BEF">
        <w:rPr>
          <w:rFonts w:eastAsiaTheme="minorEastAsia"/>
        </w:rPr>
        <w:t xml:space="preserve"> correspondientes a las entidades formadas y 9 empresas </w:t>
      </w:r>
      <w:proofErr w:type="spellStart"/>
      <w:r w:rsidRPr="00CB6BEF">
        <w:rPr>
          <w:rFonts w:eastAsiaTheme="minorEastAsia"/>
        </w:rPr>
        <w:t>Mipymes</w:t>
      </w:r>
      <w:proofErr w:type="spellEnd"/>
      <w:r w:rsidRPr="00CB6BEF">
        <w:rPr>
          <w:rFonts w:eastAsiaTheme="minorEastAsia"/>
        </w:rPr>
        <w:t xml:space="preserve"> mediante las acciones de la Mesa de Potencia </w:t>
      </w:r>
      <w:proofErr w:type="spellStart"/>
      <w:r w:rsidRPr="00CB6BEF">
        <w:rPr>
          <w:rFonts w:eastAsiaTheme="minorEastAsia"/>
        </w:rPr>
        <w:t>Mipymes</w:t>
      </w:r>
      <w:proofErr w:type="spellEnd"/>
      <w:r w:rsidRPr="00CB6BEF">
        <w:rPr>
          <w:rFonts w:eastAsiaTheme="minorEastAsia"/>
        </w:rPr>
        <w:t xml:space="preserve"> organizada por el Ministerio de Industria, Comercio y </w:t>
      </w:r>
      <w:proofErr w:type="spellStart"/>
      <w:r w:rsidRPr="00CB6BEF">
        <w:rPr>
          <w:rFonts w:eastAsiaTheme="minorEastAsia"/>
        </w:rPr>
        <w:t>Mipymes</w:t>
      </w:r>
      <w:proofErr w:type="spellEnd"/>
      <w:r w:rsidRPr="00CB6BEF">
        <w:rPr>
          <w:rFonts w:eastAsiaTheme="minorEastAsia"/>
        </w:rPr>
        <w:t>.</w:t>
      </w:r>
    </w:p>
    <w:p w14:paraId="63668DB5" w14:textId="77777777" w:rsidR="00757C1A" w:rsidRPr="00CB6BEF" w:rsidRDefault="00757C1A" w:rsidP="002A514A">
      <w:pPr>
        <w:spacing w:line="360" w:lineRule="auto"/>
        <w:jc w:val="both"/>
        <w:rPr>
          <w:rFonts w:eastAsiaTheme="minorEastAsia"/>
        </w:rPr>
      </w:pPr>
    </w:p>
    <w:p w14:paraId="60AF0FAD" w14:textId="462EFC2C" w:rsidR="00757C1A" w:rsidRDefault="002A514A" w:rsidP="002A514A">
      <w:pPr>
        <w:spacing w:line="360" w:lineRule="auto"/>
        <w:jc w:val="both"/>
        <w:rPr>
          <w:rFonts w:eastAsiaTheme="minorEastAsia"/>
        </w:rPr>
      </w:pPr>
      <w:r w:rsidRPr="00CB6BEF">
        <w:rPr>
          <w:rFonts w:eastAsiaTheme="minorEastAsia"/>
        </w:rPr>
        <w:t>En materia de fortalecimiento y articulación interinstitucional, así como de coordinación público–privada, se renovó la mesa de trabajo mediante la firma de un Acuerdo de Producción Sostenible (APS) con la Junta Agroempresarial Dominicana (JAD), junto al Ministerio de Agricultura y el Consejo Nacional de Competitividad. Asimismo, se restableció y renegoció el seguimiento a los APS existentes, avanzando en la renovación de dos acuerdos con la Confederación Nacional de Productores Agropecuarios (CONFENAGRO) y la Asociación de Banano Ecológico de la Línea Noroeste (BANELINO), además de iniciar la negociación de un nuevo acuerdo con la Asociación de Hoteles La Romana–</w:t>
      </w:r>
      <w:proofErr w:type="spellStart"/>
      <w:r w:rsidRPr="00CB6BEF">
        <w:rPr>
          <w:rFonts w:eastAsiaTheme="minorEastAsia"/>
        </w:rPr>
        <w:t>Bayahíbe</w:t>
      </w:r>
      <w:proofErr w:type="spellEnd"/>
      <w:r w:rsidRPr="00CB6BEF">
        <w:rPr>
          <w:rFonts w:eastAsiaTheme="minorEastAsia"/>
        </w:rPr>
        <w:t>. Estas acciones fortalecen los vínculos institucionales y la cooperación con el sector privado.</w:t>
      </w:r>
    </w:p>
    <w:p w14:paraId="470BBB04" w14:textId="77777777" w:rsidR="00E66EE1" w:rsidRDefault="00E66EE1" w:rsidP="002A514A">
      <w:pPr>
        <w:spacing w:line="360" w:lineRule="auto"/>
        <w:jc w:val="both"/>
        <w:rPr>
          <w:rFonts w:eastAsiaTheme="minorEastAsia"/>
        </w:rPr>
      </w:pPr>
    </w:p>
    <w:p w14:paraId="636033C8" w14:textId="77777777" w:rsidR="00E66EE1" w:rsidRPr="00CB6BEF" w:rsidRDefault="00E66EE1" w:rsidP="002A514A">
      <w:pPr>
        <w:spacing w:line="360" w:lineRule="auto"/>
        <w:jc w:val="both"/>
        <w:rPr>
          <w:rFonts w:eastAsiaTheme="minorEastAsia"/>
        </w:rPr>
      </w:pPr>
    </w:p>
    <w:p w14:paraId="0D50BAFD" w14:textId="363CA85B" w:rsidR="00CF7405" w:rsidRPr="00CB6BEF" w:rsidRDefault="002A514A" w:rsidP="002A514A">
      <w:pPr>
        <w:spacing w:line="360" w:lineRule="auto"/>
        <w:jc w:val="both"/>
        <w:rPr>
          <w:rFonts w:eastAsiaTheme="minorEastAsia"/>
        </w:rPr>
      </w:pPr>
      <w:r w:rsidRPr="00CB6BEF">
        <w:rPr>
          <w:rFonts w:eastAsiaTheme="minorEastAsia"/>
        </w:rPr>
        <w:lastRenderedPageBreak/>
        <w:t xml:space="preserve">Se sensibilizó </w:t>
      </w:r>
      <w:r w:rsidR="000A2F60" w:rsidRPr="00CB6BEF">
        <w:rPr>
          <w:rFonts w:eastAsiaTheme="minorEastAsia"/>
        </w:rPr>
        <w:t xml:space="preserve">a </w:t>
      </w:r>
      <w:r w:rsidRPr="00CB6BEF">
        <w:rPr>
          <w:rFonts w:eastAsiaTheme="minorEastAsia"/>
        </w:rPr>
        <w:t xml:space="preserve">100 empresas a nivel nacional a través de talleres, visitas a instalaciones, contactos telefónicos y </w:t>
      </w:r>
      <w:r w:rsidR="00D34E89">
        <w:rPr>
          <w:rFonts w:eastAsiaTheme="minorEastAsia"/>
        </w:rPr>
        <w:t>encuentros</w:t>
      </w:r>
      <w:r w:rsidRPr="00CB6BEF">
        <w:rPr>
          <w:rFonts w:eastAsiaTheme="minorEastAsia"/>
        </w:rPr>
        <w:t xml:space="preserve"> virtuales directas con el personal de estas, en cumplimiento de las metas del programa “Transición hacia una economía más verde e inclusiva” (PROTEVI), ejecutado bajo la modalidad de acuerdo presupuestario con la Unión Europea y coordinado por el Ministerio de Hacienda y Economía, con la participación de varias instituciones públicas, incluido el MMARN. El objetivo de esta iniciativa es identificar y monitorear las acciones de producción sostenible implementadas por empresas dominicanas y generar datos sobre la reducción en el uso de recursos.</w:t>
      </w:r>
    </w:p>
    <w:p w14:paraId="14C1C89C" w14:textId="77777777" w:rsidR="00757C1A" w:rsidRPr="00CB6BEF" w:rsidRDefault="00757C1A" w:rsidP="002A514A">
      <w:pPr>
        <w:spacing w:line="360" w:lineRule="auto"/>
        <w:jc w:val="both"/>
        <w:rPr>
          <w:rFonts w:eastAsiaTheme="minorEastAsia"/>
        </w:rPr>
      </w:pPr>
    </w:p>
    <w:p w14:paraId="369FBB16" w14:textId="36539AF9" w:rsidR="00820362" w:rsidRPr="00CB6BEF" w:rsidRDefault="00820362" w:rsidP="00820362">
      <w:pPr>
        <w:spacing w:line="360" w:lineRule="auto"/>
        <w:jc w:val="both"/>
        <w:rPr>
          <w:rFonts w:eastAsia="Calibri"/>
          <w:b/>
          <w:bCs/>
        </w:rPr>
      </w:pPr>
      <w:r w:rsidRPr="00CB6BEF">
        <w:rPr>
          <w:rFonts w:eastAsia="Calibri"/>
          <w:b/>
          <w:bCs/>
        </w:rPr>
        <w:t xml:space="preserve">Convenios y Tratados Internacionales </w:t>
      </w:r>
    </w:p>
    <w:p w14:paraId="28D90506" w14:textId="54D4025E" w:rsidR="00820362" w:rsidRPr="00CB6BEF" w:rsidRDefault="00B5480A" w:rsidP="00820362">
      <w:pPr>
        <w:spacing w:line="360" w:lineRule="auto"/>
        <w:jc w:val="both"/>
        <w:rPr>
          <w:rFonts w:eastAsiaTheme="minorEastAsia"/>
        </w:rPr>
      </w:pPr>
      <w:r w:rsidRPr="00CB6BEF">
        <w:rPr>
          <w:rFonts w:eastAsiaTheme="minorEastAsia"/>
        </w:rPr>
        <w:t>Con el objetivo</w:t>
      </w:r>
      <w:r w:rsidR="00820362" w:rsidRPr="00CB6BEF">
        <w:rPr>
          <w:rFonts w:eastAsiaTheme="minorEastAsia"/>
        </w:rPr>
        <w:t xml:space="preserve"> </w:t>
      </w:r>
      <w:r w:rsidR="00CF7405" w:rsidRPr="00CB6BEF">
        <w:rPr>
          <w:rFonts w:eastAsiaTheme="minorEastAsia"/>
        </w:rPr>
        <w:t>de supervisar</w:t>
      </w:r>
      <w:r w:rsidR="00820362" w:rsidRPr="00CB6BEF">
        <w:rPr>
          <w:rFonts w:eastAsiaTheme="minorEastAsia"/>
        </w:rPr>
        <w:t>, gestionar y garantizar el cumplimiento de las responsabilidades internacionales asumidas por el Estado Dominicano a través de convenios y tratados en materia ambiental</w:t>
      </w:r>
      <w:r w:rsidR="001F36EF" w:rsidRPr="00CB6BEF">
        <w:rPr>
          <w:rFonts w:eastAsiaTheme="minorEastAsia"/>
        </w:rPr>
        <w:t>, se realizaron las siguientes acciones:</w:t>
      </w:r>
    </w:p>
    <w:p w14:paraId="28A27C57" w14:textId="6DD53CF5" w:rsidR="00820362" w:rsidRPr="00CB6BEF" w:rsidRDefault="001F36EF" w:rsidP="00820362">
      <w:pPr>
        <w:spacing w:line="360" w:lineRule="auto"/>
        <w:jc w:val="both"/>
        <w:rPr>
          <w:rFonts w:eastAsiaTheme="minorEastAsia"/>
        </w:rPr>
      </w:pPr>
      <w:r w:rsidRPr="00CB6BEF">
        <w:rPr>
          <w:rFonts w:eastAsiaTheme="minorEastAsia"/>
        </w:rPr>
        <w:t>Se</w:t>
      </w:r>
      <w:r w:rsidR="00820362" w:rsidRPr="00CB6BEF">
        <w:rPr>
          <w:rFonts w:eastAsiaTheme="minorEastAsia"/>
        </w:rPr>
        <w:t xml:space="preserve"> aprobó mediante la Resolución Núm. 65-24, su adhesión al Acuerdo para el Establecimiento de la Red Internacional del Bambú y el Ratán (INBAR). Esta organización promueve el uso sostenible del bambú y el ratán como recursos para un desarrollo inclusivo, resiliente y bajo en carbono. INBAR está integrada por 53 Estados Miembros, distribuidos en 16 países de Asia-Pacífico, 22 del continente africano y 15 de América Latina y el Caribe.</w:t>
      </w:r>
    </w:p>
    <w:p w14:paraId="67558B14" w14:textId="722ACB7A" w:rsidR="00757C1A" w:rsidRPr="00CB6BEF" w:rsidRDefault="005A4086" w:rsidP="00820362">
      <w:pPr>
        <w:spacing w:line="360" w:lineRule="auto"/>
        <w:jc w:val="both"/>
        <w:rPr>
          <w:rFonts w:eastAsiaTheme="minorEastAsia"/>
        </w:rPr>
      </w:pPr>
      <w:r w:rsidRPr="00CB6BEF">
        <w:rPr>
          <w:rFonts w:eastAsiaTheme="minorEastAsia"/>
        </w:rPr>
        <w:t>Se</w:t>
      </w:r>
      <w:r w:rsidR="00820362" w:rsidRPr="00CB6BEF">
        <w:rPr>
          <w:rFonts w:eastAsiaTheme="minorEastAsia"/>
        </w:rPr>
        <w:t xml:space="preserve"> report</w:t>
      </w:r>
      <w:r w:rsidRPr="00CB6BEF">
        <w:rPr>
          <w:rFonts w:eastAsiaTheme="minorEastAsia"/>
        </w:rPr>
        <w:t>o</w:t>
      </w:r>
      <w:r w:rsidR="00820362" w:rsidRPr="00CB6BEF">
        <w:rPr>
          <w:rFonts w:eastAsiaTheme="minorEastAsia"/>
        </w:rPr>
        <w:t xml:space="preserve"> oficialmente el Informe Bienal del Convenio de Cartagena y sus Protocolos, así como el Reporte Nacional ante la Convención sobre la Conservación de las Especies Migratorias de Animales Silvestres (CMS). </w:t>
      </w:r>
    </w:p>
    <w:p w14:paraId="08048A24" w14:textId="78CC7AB5" w:rsidR="00757C1A" w:rsidRPr="00CB6BEF" w:rsidRDefault="00820362" w:rsidP="00820362">
      <w:pPr>
        <w:spacing w:line="360" w:lineRule="auto"/>
        <w:jc w:val="both"/>
        <w:rPr>
          <w:rFonts w:eastAsiaTheme="minorEastAsia"/>
        </w:rPr>
      </w:pPr>
      <w:r w:rsidRPr="00CB6BEF">
        <w:rPr>
          <w:rFonts w:eastAsiaTheme="minorEastAsia"/>
        </w:rPr>
        <w:lastRenderedPageBreak/>
        <w:t xml:space="preserve">Se participo en más de 40 foros internacionales, incluyendo COP30 de Cambio Climático, Biodiversidad, Minamata y negociaciones INC sobre plásticos. </w:t>
      </w:r>
      <w:r w:rsidR="00071E6F" w:rsidRPr="00CB6BEF">
        <w:rPr>
          <w:rFonts w:eastAsiaTheme="minorEastAsia"/>
        </w:rPr>
        <w:t>Así</w:t>
      </w:r>
      <w:r w:rsidRPr="00CB6BEF">
        <w:rPr>
          <w:rFonts w:eastAsiaTheme="minorEastAsia"/>
        </w:rPr>
        <w:t xml:space="preserve"> mismo </w:t>
      </w:r>
      <w:r w:rsidR="00071E6F" w:rsidRPr="00CB6BEF">
        <w:rPr>
          <w:rFonts w:eastAsiaTheme="minorEastAsia"/>
        </w:rPr>
        <w:t>mencionar</w:t>
      </w:r>
      <w:r w:rsidRPr="00CB6BEF">
        <w:rPr>
          <w:rFonts w:eastAsiaTheme="minorEastAsia"/>
        </w:rPr>
        <w:t xml:space="preserve"> el reconocimiento a La Republica </w:t>
      </w:r>
      <w:r w:rsidR="00071E6F" w:rsidRPr="00CB6BEF">
        <w:rPr>
          <w:rFonts w:eastAsiaTheme="minorEastAsia"/>
        </w:rPr>
        <w:t>Dominicana</w:t>
      </w:r>
      <w:r w:rsidRPr="00CB6BEF">
        <w:rPr>
          <w:rFonts w:eastAsiaTheme="minorEastAsia"/>
        </w:rPr>
        <w:t xml:space="preserve"> en la COP de Minamata con el galard</w:t>
      </w:r>
      <w:r w:rsidRPr="00CB6BEF">
        <w:rPr>
          <w:rFonts w:eastAsiaTheme="minorEastAsia" w:hint="eastAsia"/>
        </w:rPr>
        <w:t>ó</w:t>
      </w:r>
      <w:r w:rsidRPr="00CB6BEF">
        <w:rPr>
          <w:rFonts w:eastAsiaTheme="minorEastAsia"/>
        </w:rPr>
        <w:t xml:space="preserve">n </w:t>
      </w:r>
      <w:r w:rsidRPr="00CB6BEF">
        <w:rPr>
          <w:rFonts w:eastAsiaTheme="minorEastAsia" w:hint="eastAsia"/>
        </w:rPr>
        <w:t>“</w:t>
      </w:r>
      <w:proofErr w:type="spellStart"/>
      <w:r w:rsidRPr="00CB6BEF">
        <w:rPr>
          <w:rFonts w:eastAsiaTheme="minorEastAsia"/>
        </w:rPr>
        <w:t>Special</w:t>
      </w:r>
      <w:proofErr w:type="spellEnd"/>
      <w:r w:rsidRPr="00CB6BEF">
        <w:rPr>
          <w:rFonts w:eastAsiaTheme="minorEastAsia"/>
        </w:rPr>
        <w:t xml:space="preserve"> </w:t>
      </w:r>
      <w:proofErr w:type="spellStart"/>
      <w:r w:rsidRPr="00CB6BEF">
        <w:rPr>
          <w:rFonts w:eastAsiaTheme="minorEastAsia"/>
        </w:rPr>
        <w:t>recognition</w:t>
      </w:r>
      <w:proofErr w:type="spellEnd"/>
      <w:r w:rsidRPr="00CB6BEF">
        <w:rPr>
          <w:rFonts w:eastAsiaTheme="minorEastAsia"/>
        </w:rPr>
        <w:t xml:space="preserve"> </w:t>
      </w:r>
      <w:proofErr w:type="spellStart"/>
      <w:r w:rsidRPr="00CB6BEF">
        <w:rPr>
          <w:rFonts w:eastAsiaTheme="minorEastAsia"/>
        </w:rPr>
        <w:t>for</w:t>
      </w:r>
      <w:proofErr w:type="spellEnd"/>
      <w:r w:rsidRPr="00CB6BEF">
        <w:rPr>
          <w:rFonts w:eastAsiaTheme="minorEastAsia"/>
        </w:rPr>
        <w:t xml:space="preserve"> </w:t>
      </w:r>
      <w:proofErr w:type="spellStart"/>
      <w:r w:rsidRPr="00CB6BEF">
        <w:rPr>
          <w:rFonts w:eastAsiaTheme="minorEastAsia"/>
        </w:rPr>
        <w:t>the</w:t>
      </w:r>
      <w:proofErr w:type="spellEnd"/>
      <w:r w:rsidRPr="00CB6BEF">
        <w:rPr>
          <w:rFonts w:eastAsiaTheme="minorEastAsia"/>
        </w:rPr>
        <w:t xml:space="preserve"> </w:t>
      </w:r>
      <w:proofErr w:type="spellStart"/>
      <w:r w:rsidRPr="00CB6BEF">
        <w:rPr>
          <w:rFonts w:eastAsiaTheme="minorEastAsia"/>
        </w:rPr>
        <w:t>parties</w:t>
      </w:r>
      <w:proofErr w:type="spellEnd"/>
      <w:r w:rsidRPr="00CB6BEF">
        <w:rPr>
          <w:rFonts w:eastAsiaTheme="minorEastAsia"/>
        </w:rPr>
        <w:t xml:space="preserve"> </w:t>
      </w:r>
      <w:proofErr w:type="spellStart"/>
      <w:r w:rsidRPr="00CB6BEF">
        <w:rPr>
          <w:rFonts w:eastAsiaTheme="minorEastAsia"/>
        </w:rPr>
        <w:t>for</w:t>
      </w:r>
      <w:proofErr w:type="spellEnd"/>
      <w:r w:rsidRPr="00CB6BEF">
        <w:rPr>
          <w:rFonts w:eastAsiaTheme="minorEastAsia"/>
        </w:rPr>
        <w:t xml:space="preserve"> </w:t>
      </w:r>
      <w:proofErr w:type="spellStart"/>
      <w:r w:rsidRPr="00CB6BEF">
        <w:rPr>
          <w:rFonts w:eastAsiaTheme="minorEastAsia"/>
        </w:rPr>
        <w:t>submitting</w:t>
      </w:r>
      <w:proofErr w:type="spellEnd"/>
      <w:r w:rsidR="00E21520" w:rsidRPr="00CB6BEF">
        <w:rPr>
          <w:rFonts w:eastAsiaTheme="minorEastAsia"/>
        </w:rPr>
        <w:t xml:space="preserve"> </w:t>
      </w:r>
      <w:proofErr w:type="spellStart"/>
      <w:r w:rsidRPr="00CB6BEF">
        <w:rPr>
          <w:rFonts w:eastAsiaTheme="minorEastAsia"/>
        </w:rPr>
        <w:t>the</w:t>
      </w:r>
      <w:proofErr w:type="spellEnd"/>
      <w:r w:rsidRPr="00CB6BEF">
        <w:rPr>
          <w:rFonts w:eastAsiaTheme="minorEastAsia"/>
        </w:rPr>
        <w:t xml:space="preserve"> </w:t>
      </w:r>
      <w:proofErr w:type="spellStart"/>
      <w:r w:rsidRPr="00CB6BEF">
        <w:rPr>
          <w:rFonts w:eastAsiaTheme="minorEastAsia"/>
        </w:rPr>
        <w:t>second</w:t>
      </w:r>
      <w:proofErr w:type="spellEnd"/>
      <w:r w:rsidRPr="00CB6BEF">
        <w:rPr>
          <w:rFonts w:eastAsiaTheme="minorEastAsia"/>
        </w:rPr>
        <w:t xml:space="preserve"> full </w:t>
      </w:r>
      <w:proofErr w:type="spellStart"/>
      <w:r w:rsidRPr="00CB6BEF">
        <w:rPr>
          <w:rFonts w:eastAsiaTheme="minorEastAsia"/>
        </w:rPr>
        <w:t>national</w:t>
      </w:r>
      <w:proofErr w:type="spellEnd"/>
      <w:r w:rsidRPr="00CB6BEF">
        <w:rPr>
          <w:rFonts w:eastAsiaTheme="minorEastAsia"/>
        </w:rPr>
        <w:t xml:space="preserve"> </w:t>
      </w:r>
      <w:proofErr w:type="spellStart"/>
      <w:r w:rsidRPr="00CB6BEF">
        <w:rPr>
          <w:rFonts w:eastAsiaTheme="minorEastAsia"/>
        </w:rPr>
        <w:t>report</w:t>
      </w:r>
      <w:proofErr w:type="spellEnd"/>
      <w:r w:rsidRPr="00CB6BEF">
        <w:rPr>
          <w:rFonts w:eastAsiaTheme="minorEastAsia" w:hint="eastAsia"/>
        </w:rPr>
        <w:t>”</w:t>
      </w:r>
      <w:r w:rsidRPr="00CB6BEF">
        <w:rPr>
          <w:rFonts w:eastAsiaTheme="minorEastAsia"/>
        </w:rPr>
        <w:t>, por su compromiso y cumplimiento oportuno en la entrega del Segundo Informe</w:t>
      </w:r>
      <w:r w:rsidR="00E21520" w:rsidRPr="00CB6BEF">
        <w:rPr>
          <w:rFonts w:eastAsiaTheme="minorEastAsia"/>
        </w:rPr>
        <w:t xml:space="preserve"> </w:t>
      </w:r>
      <w:r w:rsidRPr="00CB6BEF">
        <w:rPr>
          <w:rFonts w:eastAsiaTheme="minorEastAsia"/>
        </w:rPr>
        <w:t>Nacional ante el Convenio de Minamata sobre Mercurio.</w:t>
      </w:r>
    </w:p>
    <w:p w14:paraId="14C82A59" w14:textId="61E872B9" w:rsidR="00820362" w:rsidRPr="00CB6BEF" w:rsidRDefault="00820362" w:rsidP="00820362">
      <w:pPr>
        <w:spacing w:line="360" w:lineRule="auto"/>
        <w:jc w:val="both"/>
        <w:rPr>
          <w:rFonts w:eastAsiaTheme="minorEastAsia"/>
        </w:rPr>
      </w:pPr>
      <w:r w:rsidRPr="00CB6BEF">
        <w:rPr>
          <w:rFonts w:eastAsiaTheme="minorEastAsia"/>
        </w:rPr>
        <w:t xml:space="preserve">Se </w:t>
      </w:r>
      <w:r w:rsidR="00757C1A" w:rsidRPr="00CB6BEF">
        <w:rPr>
          <w:rFonts w:eastAsiaTheme="minorEastAsia"/>
        </w:rPr>
        <w:t>completaron diecinueve</w:t>
      </w:r>
      <w:r w:rsidRPr="00CB6BEF">
        <w:rPr>
          <w:rFonts w:eastAsiaTheme="minorEastAsia"/>
        </w:rPr>
        <w:t xml:space="preserve"> (19) contribuciones correspondientes a las obligaciones financieras asumidas en el marco de los Acuerdos Multilaterales Ambientales (</w:t>
      </w:r>
      <w:proofErr w:type="spellStart"/>
      <w:r w:rsidRPr="00CB6BEF">
        <w:rPr>
          <w:rFonts w:eastAsiaTheme="minorEastAsia"/>
        </w:rPr>
        <w:t>AMUMAs</w:t>
      </w:r>
      <w:proofErr w:type="spellEnd"/>
      <w:r w:rsidRPr="00CB6BEF">
        <w:rPr>
          <w:rFonts w:eastAsiaTheme="minorEastAsia"/>
        </w:rPr>
        <w:t xml:space="preserve">), por un monto total de US$215,732.66. Estas contribuciones garantizan la participación del país en los </w:t>
      </w:r>
      <w:proofErr w:type="spellStart"/>
      <w:r w:rsidRPr="00CB6BEF">
        <w:rPr>
          <w:rFonts w:eastAsiaTheme="minorEastAsia"/>
        </w:rPr>
        <w:t>AMUMAs</w:t>
      </w:r>
      <w:proofErr w:type="spellEnd"/>
      <w:r w:rsidRPr="00CB6BEF">
        <w:rPr>
          <w:rFonts w:eastAsiaTheme="minorEastAsia"/>
        </w:rPr>
        <w:t>, el acceso a asistencia técnica especializada, el fortalecimiento de capacidades y mayores oportunidades de financiamiento para proyectos nacionales.</w:t>
      </w:r>
    </w:p>
    <w:p w14:paraId="43410669" w14:textId="556B6D5C" w:rsidR="00820362" w:rsidRPr="00CB6BEF" w:rsidRDefault="00820362" w:rsidP="00820362">
      <w:pPr>
        <w:spacing w:line="360" w:lineRule="auto"/>
        <w:jc w:val="both"/>
        <w:rPr>
          <w:rFonts w:eastAsiaTheme="minorEastAsia"/>
        </w:rPr>
      </w:pPr>
      <w:r w:rsidRPr="00CB6BEF">
        <w:rPr>
          <w:rFonts w:eastAsiaTheme="minorEastAsia"/>
        </w:rPr>
        <w:t xml:space="preserve">Como parte del desarrollo de capacidades fue desarrollado el   Taller de Derecho Internacional en el Contexto de los Acuerdos Multilaterales sobre Medio Ambiente (AMUMA)”, que permitió fortalecer las capacidades técnico-jurídicas de los Puntos Focales Nacionales de los </w:t>
      </w:r>
      <w:proofErr w:type="spellStart"/>
      <w:r w:rsidRPr="00CB6BEF">
        <w:rPr>
          <w:rFonts w:eastAsiaTheme="minorEastAsia"/>
        </w:rPr>
        <w:t>AMUMAs</w:t>
      </w:r>
      <w:proofErr w:type="spellEnd"/>
      <w:r w:rsidRPr="00CB6BEF">
        <w:rPr>
          <w:rFonts w:eastAsiaTheme="minorEastAsia"/>
        </w:rPr>
        <w:t xml:space="preserve"> y funcionarios del Ministerio, capacitando a 54 participantes (42 mujeres y 12 hombres) en los fundamentos del derecho internacional ambiental y los regímenes jurídicos aplicables a los recursos naturales.</w:t>
      </w:r>
    </w:p>
    <w:p w14:paraId="5E1A209C" w14:textId="77777777" w:rsidR="00757C1A" w:rsidRPr="00CB6BEF" w:rsidRDefault="00757C1A" w:rsidP="00820362">
      <w:pPr>
        <w:spacing w:line="360" w:lineRule="auto"/>
        <w:jc w:val="both"/>
        <w:rPr>
          <w:rFonts w:eastAsiaTheme="minorEastAsia"/>
        </w:rPr>
      </w:pPr>
    </w:p>
    <w:p w14:paraId="309FB347" w14:textId="3680A48A" w:rsidR="00820362" w:rsidRPr="00CB6BEF" w:rsidRDefault="00820362" w:rsidP="00820362">
      <w:pPr>
        <w:spacing w:line="360" w:lineRule="auto"/>
        <w:jc w:val="both"/>
        <w:rPr>
          <w:rFonts w:eastAsiaTheme="minorEastAsia"/>
          <w:b/>
          <w:bCs/>
        </w:rPr>
      </w:pPr>
      <w:r w:rsidRPr="00CB6BEF">
        <w:rPr>
          <w:rFonts w:eastAsiaTheme="minorEastAsia"/>
          <w:b/>
          <w:bCs/>
        </w:rPr>
        <w:t xml:space="preserve">Relaciones Internacionales </w:t>
      </w:r>
    </w:p>
    <w:p w14:paraId="79AD690E" w14:textId="5004F8DF" w:rsidR="00820362" w:rsidRPr="00CB6BEF" w:rsidRDefault="00820362" w:rsidP="00820362">
      <w:pPr>
        <w:spacing w:line="360" w:lineRule="auto"/>
        <w:jc w:val="both"/>
        <w:rPr>
          <w:rFonts w:eastAsiaTheme="minorEastAsia"/>
        </w:rPr>
      </w:pPr>
      <w:r w:rsidRPr="00CB6BEF">
        <w:rPr>
          <w:rFonts w:eastAsiaTheme="minorEastAsia"/>
        </w:rPr>
        <w:t xml:space="preserve">Durante el 2025 se dio continuidad al fortalecimiento de las relaciones bilaterales y regionales con países y contrapartes estratégicas. Estas acciones se desarrollaron en articulación permanente con el </w:t>
      </w:r>
      <w:r w:rsidRPr="00CB6BEF">
        <w:rPr>
          <w:rFonts w:eastAsiaTheme="minorEastAsia"/>
        </w:rPr>
        <w:lastRenderedPageBreak/>
        <w:t>Ministerio de Relaciones Exteriores (MIREX), garantizando coherencia y unidad en la representación internacional del Estado dominicano.</w:t>
      </w:r>
    </w:p>
    <w:p w14:paraId="0CA43C1E" w14:textId="4E76719D" w:rsidR="00820362" w:rsidRPr="00CB6BEF" w:rsidRDefault="00820362" w:rsidP="00820362">
      <w:pPr>
        <w:spacing w:line="360" w:lineRule="auto"/>
        <w:jc w:val="both"/>
        <w:rPr>
          <w:rFonts w:eastAsiaTheme="minorEastAsia"/>
        </w:rPr>
      </w:pPr>
      <w:r w:rsidRPr="00CB6BEF">
        <w:rPr>
          <w:rFonts w:eastAsiaTheme="minorEastAsia"/>
        </w:rPr>
        <w:t>Se particip</w:t>
      </w:r>
      <w:r w:rsidR="00B053C3" w:rsidRPr="00CB6BEF">
        <w:rPr>
          <w:rFonts w:eastAsiaTheme="minorEastAsia"/>
        </w:rPr>
        <w:t>o</w:t>
      </w:r>
      <w:r w:rsidRPr="00CB6BEF">
        <w:rPr>
          <w:rFonts w:eastAsiaTheme="minorEastAsia"/>
        </w:rPr>
        <w:t xml:space="preserve"> en la Tercera Conferencia de las Naciones Unidas sobre los Océanos (UNOC3), coordinando técnicamente las intervenciones y organizando agendas bilaterales para fortalecer la posición del país en gobernanza oceánica, economía azul y manejo de la crisis del sargazo. Durante la conferencia, la República Dominicana fue electa como vicepresidencia regional de América Latina y el Caribe y participó en un panel sobre el sargazo.</w:t>
      </w:r>
    </w:p>
    <w:p w14:paraId="7926D18B" w14:textId="34F05560" w:rsidR="00757C1A" w:rsidRPr="00CB6BEF" w:rsidRDefault="00820362" w:rsidP="00820362">
      <w:pPr>
        <w:spacing w:line="360" w:lineRule="auto"/>
        <w:jc w:val="both"/>
        <w:rPr>
          <w:rFonts w:eastAsiaTheme="minorEastAsia"/>
        </w:rPr>
      </w:pPr>
      <w:r w:rsidRPr="00CB6BEF">
        <w:rPr>
          <w:rFonts w:eastAsiaTheme="minorEastAsia"/>
        </w:rPr>
        <w:t>Se firmó un Memorando de Entendimiento (</w:t>
      </w:r>
      <w:proofErr w:type="spellStart"/>
      <w:r w:rsidRPr="00CB6BEF">
        <w:rPr>
          <w:rFonts w:eastAsiaTheme="minorEastAsia"/>
        </w:rPr>
        <w:t>MoU</w:t>
      </w:r>
      <w:proofErr w:type="spellEnd"/>
      <w:r w:rsidRPr="00CB6BEF">
        <w:rPr>
          <w:rFonts w:eastAsiaTheme="minorEastAsia"/>
        </w:rPr>
        <w:t>) entre el MEPyD, la AFD y el MMARN para la realización de estudios adicionales en el marco del proyecto «Apoyo a las inversiones en el sector de medio ambiente», enfocados en la gestión ambiental y la resiliencia social frente al cambio climático en la cuenca del río Yaqué del Sur (CRYS). Además, en colaboración con la Agencia Francesa de Desarrollo (AFD), se avanzó en los preparativos de cooperación técnica para los Términos de Referencia (TDR) sobre los manglares de Monte Cristi.</w:t>
      </w:r>
    </w:p>
    <w:p w14:paraId="31E4AAE2" w14:textId="7D8CC832" w:rsidR="00757C1A" w:rsidRPr="00CB6BEF" w:rsidRDefault="00820362" w:rsidP="00820362">
      <w:pPr>
        <w:spacing w:line="360" w:lineRule="auto"/>
        <w:jc w:val="both"/>
        <w:rPr>
          <w:rFonts w:eastAsiaTheme="minorEastAsia"/>
        </w:rPr>
      </w:pPr>
      <w:r w:rsidRPr="00CB6BEF">
        <w:rPr>
          <w:rFonts w:eastAsiaTheme="minorEastAsia"/>
        </w:rPr>
        <w:t>Se firmo un Memorando de Entendimiento con Panamá y un Adendum con Cuba, promoviendo el intercambio técnico, proyectos conjuntos y la cooperación en biodiversidad, cambio climático y gestión ambiental.</w:t>
      </w:r>
    </w:p>
    <w:p w14:paraId="2C1B29E5" w14:textId="173DDAF0" w:rsidR="00820362" w:rsidRPr="00CB6BEF" w:rsidRDefault="00DA4784" w:rsidP="00820362">
      <w:pPr>
        <w:spacing w:line="360" w:lineRule="auto"/>
        <w:jc w:val="both"/>
        <w:rPr>
          <w:rFonts w:eastAsiaTheme="minorEastAsia"/>
        </w:rPr>
      </w:pPr>
      <w:r w:rsidRPr="00CB6BEF">
        <w:rPr>
          <w:rFonts w:eastAsiaTheme="minorEastAsia"/>
        </w:rPr>
        <w:t>Se</w:t>
      </w:r>
      <w:r w:rsidR="00C52054" w:rsidRPr="00CB6BEF">
        <w:rPr>
          <w:rFonts w:eastAsiaTheme="minorEastAsia"/>
        </w:rPr>
        <w:t xml:space="preserve"> logro que</w:t>
      </w:r>
      <w:r w:rsidR="00820362" w:rsidRPr="00CB6BEF">
        <w:rPr>
          <w:rFonts w:eastAsiaTheme="minorEastAsia"/>
        </w:rPr>
        <w:t xml:space="preserve"> la República Dominicana </w:t>
      </w:r>
      <w:r w:rsidR="00B04477" w:rsidRPr="00CB6BEF">
        <w:rPr>
          <w:rFonts w:eastAsiaTheme="minorEastAsia"/>
        </w:rPr>
        <w:t xml:space="preserve">fuera elegida </w:t>
      </w:r>
      <w:r w:rsidR="00820362" w:rsidRPr="00CB6BEF">
        <w:rPr>
          <w:rFonts w:eastAsiaTheme="minorEastAsia"/>
        </w:rPr>
        <w:t>como miembro del Bureau del Foro de ministros de América Latina y el Caribe, consolidando el liderazgo regional del país en materia ambiental y fortaleciendo su capacidad de incidencia en la toma de decisiones y en la definición de prioridades para la agenda ambiental regional.</w:t>
      </w:r>
    </w:p>
    <w:p w14:paraId="13A5C102" w14:textId="77777777" w:rsidR="00757C1A" w:rsidRPr="00CB6BEF" w:rsidRDefault="00757C1A" w:rsidP="00820362">
      <w:pPr>
        <w:spacing w:line="360" w:lineRule="auto"/>
        <w:jc w:val="both"/>
        <w:rPr>
          <w:rFonts w:eastAsiaTheme="minorEastAsia"/>
        </w:rPr>
      </w:pPr>
    </w:p>
    <w:p w14:paraId="75689D0E" w14:textId="78BA467B" w:rsidR="1261A450" w:rsidRPr="00CB6BEF" w:rsidRDefault="00820362" w:rsidP="1261A450">
      <w:pPr>
        <w:spacing w:line="360" w:lineRule="auto"/>
        <w:jc w:val="both"/>
        <w:rPr>
          <w:rFonts w:eastAsiaTheme="minorEastAsia"/>
        </w:rPr>
      </w:pPr>
      <w:r w:rsidRPr="00CB6BEF">
        <w:rPr>
          <w:rFonts w:eastAsiaTheme="minorEastAsia"/>
        </w:rPr>
        <w:lastRenderedPageBreak/>
        <w:t>Se dio seguimiento efectivo a Acuerdos Multilaterales Ambientales (CITES, Basilea, Estocolmo, Minamata, Rotterdam, CDB, CMNUCC, CMS, entre otros), mecanismos financieros internacionales (GEF, BCIE) y comités interinstitucionales nacionales, asegurando coherencia en la representación del país, fortalecimiento de capacidades técnicas y cumplimiento de obligaciones internacionales en materia ambiental y de sostenibilidad.</w:t>
      </w:r>
    </w:p>
    <w:p w14:paraId="2D6F0843" w14:textId="77777777" w:rsidR="001417FB" w:rsidRPr="00CB6BEF" w:rsidRDefault="001417FB" w:rsidP="001417FB">
      <w:pPr>
        <w:pStyle w:val="Prrafodelista"/>
        <w:spacing w:line="360" w:lineRule="auto"/>
        <w:ind w:left="1080"/>
        <w:jc w:val="both"/>
        <w:rPr>
          <w:rFonts w:eastAsia="Calibri"/>
          <w:b/>
          <w:bCs/>
          <w:highlight w:val="yellow"/>
        </w:rPr>
      </w:pPr>
    </w:p>
    <w:p w14:paraId="0C54F25D" w14:textId="6708FD88" w:rsidR="003F202E" w:rsidRPr="00CB6BEF" w:rsidRDefault="003F202E" w:rsidP="002E2B93">
      <w:pPr>
        <w:spacing w:line="360" w:lineRule="auto"/>
        <w:jc w:val="both"/>
        <w:rPr>
          <w:rFonts w:eastAsia="Calibri"/>
          <w:b/>
          <w:bCs/>
        </w:rPr>
      </w:pPr>
      <w:r w:rsidRPr="00CB6BEF">
        <w:rPr>
          <w:rFonts w:eastAsia="Calibri"/>
          <w:b/>
          <w:bCs/>
        </w:rPr>
        <w:t>Programa Nacional de Ozono</w:t>
      </w:r>
    </w:p>
    <w:p w14:paraId="5FF4C4DC" w14:textId="4B26593B" w:rsidR="00C057F3" w:rsidRPr="00CB6BEF" w:rsidRDefault="00DA0DF5" w:rsidP="00C057F3">
      <w:pPr>
        <w:pStyle w:val="NormalWeb"/>
        <w:spacing w:before="0" w:beforeAutospacing="0" w:after="0" w:afterAutospacing="0" w:line="360" w:lineRule="auto"/>
        <w:jc w:val="both"/>
        <w:rPr>
          <w:rFonts w:eastAsia="Calibri"/>
          <w:color w:val="767171"/>
          <w:spacing w:val="20"/>
          <w:lang w:eastAsia="en-US"/>
        </w:rPr>
      </w:pPr>
      <w:r w:rsidRPr="00CB6BEF">
        <w:rPr>
          <w:rFonts w:eastAsia="Calibri"/>
          <w:color w:val="767171"/>
          <w:spacing w:val="20"/>
          <w:lang w:eastAsia="en-US"/>
        </w:rPr>
        <w:t>El P</w:t>
      </w:r>
      <w:r w:rsidR="00AD75A7" w:rsidRPr="00CB6BEF">
        <w:rPr>
          <w:rFonts w:eastAsia="Calibri"/>
          <w:color w:val="767171"/>
          <w:spacing w:val="20"/>
          <w:lang w:eastAsia="en-US"/>
        </w:rPr>
        <w:t xml:space="preserve">rograma Nacional de </w:t>
      </w:r>
      <w:r w:rsidRPr="00CB6BEF">
        <w:rPr>
          <w:rFonts w:eastAsia="Calibri"/>
          <w:color w:val="767171"/>
          <w:spacing w:val="20"/>
          <w:lang w:eastAsia="en-US"/>
        </w:rPr>
        <w:t>O</w:t>
      </w:r>
      <w:r w:rsidR="00AD75A7" w:rsidRPr="00CB6BEF">
        <w:rPr>
          <w:rFonts w:eastAsia="Calibri"/>
          <w:color w:val="767171"/>
          <w:spacing w:val="20"/>
          <w:lang w:eastAsia="en-US"/>
        </w:rPr>
        <w:t>zono (PRONAOZ)</w:t>
      </w:r>
      <w:r w:rsidRPr="00CB6BEF">
        <w:rPr>
          <w:rFonts w:eastAsia="Calibri"/>
          <w:color w:val="767171"/>
          <w:spacing w:val="20"/>
          <w:lang w:eastAsia="en-US"/>
        </w:rPr>
        <w:t xml:space="preserve">, </w:t>
      </w:r>
      <w:r w:rsidR="00AD75A7" w:rsidRPr="00CB6BEF">
        <w:rPr>
          <w:rFonts w:eastAsia="Calibri"/>
          <w:color w:val="767171"/>
          <w:spacing w:val="20"/>
          <w:lang w:eastAsia="en-US"/>
        </w:rPr>
        <w:t>es</w:t>
      </w:r>
      <w:r w:rsidRPr="00CB6BEF">
        <w:rPr>
          <w:rFonts w:eastAsia="Calibri"/>
          <w:color w:val="767171"/>
          <w:spacing w:val="20"/>
          <w:lang w:eastAsia="en-US"/>
        </w:rPr>
        <w:t xml:space="preserve"> la unidad técnica del Ministerio, </w:t>
      </w:r>
      <w:r w:rsidR="00AD75A7" w:rsidRPr="00CB6BEF">
        <w:rPr>
          <w:rFonts w:eastAsia="Calibri"/>
          <w:color w:val="767171"/>
          <w:spacing w:val="20"/>
          <w:lang w:eastAsia="en-US"/>
        </w:rPr>
        <w:t xml:space="preserve">que </w:t>
      </w:r>
      <w:r w:rsidRPr="00CB6BEF">
        <w:rPr>
          <w:rFonts w:eastAsia="Calibri"/>
          <w:color w:val="767171"/>
          <w:spacing w:val="20"/>
          <w:lang w:eastAsia="en-US"/>
        </w:rPr>
        <w:t xml:space="preserve">conduce el proceso de formulación, implementación y supervisión de planes, programas, políticas, proyectos y acciones dirigidas a eliminar gradualmente el consumo de las </w:t>
      </w:r>
      <w:proofErr w:type="spellStart"/>
      <w:r w:rsidRPr="00CB6BEF">
        <w:rPr>
          <w:rFonts w:eastAsia="Calibri"/>
          <w:color w:val="767171"/>
          <w:spacing w:val="20"/>
          <w:lang w:eastAsia="en-US"/>
        </w:rPr>
        <w:t>SAOs</w:t>
      </w:r>
      <w:proofErr w:type="spellEnd"/>
      <w:r w:rsidRPr="00CB6BEF">
        <w:rPr>
          <w:rFonts w:eastAsia="Calibri"/>
          <w:color w:val="767171"/>
          <w:spacing w:val="20"/>
          <w:lang w:eastAsia="en-US"/>
        </w:rPr>
        <w:t xml:space="preserve"> y reducir el uso de sustancias de alto potencial de calentamiento globa (PCG), dañina a la salud humana, el medio ambiente y los recursos naturales.</w:t>
      </w:r>
      <w:r w:rsidR="00C057F3" w:rsidRPr="00CB6BEF">
        <w:rPr>
          <w:rFonts w:eastAsia="Calibri"/>
          <w:color w:val="767171"/>
          <w:spacing w:val="20"/>
          <w:lang w:eastAsia="en-US"/>
        </w:rPr>
        <w:t xml:space="preserve"> Además, la unidad supervisa rigurosamente la eliminación de sustancias HCFC y el Calendario País de Reducción de sustancias HFC por sus alto niveles de afectación al clima. Para estos fines fomenta la introducción de tecnologías modernas que sean inocuas para la capa de ozono y no contribuyan al calentamiento global, entre otras medidas. </w:t>
      </w:r>
    </w:p>
    <w:p w14:paraId="45C6F939" w14:textId="4B55BEB2" w:rsidR="00DA0DF5" w:rsidRPr="00CB6BEF" w:rsidRDefault="00DA0DF5" w:rsidP="00DA0DF5">
      <w:pPr>
        <w:pStyle w:val="NormalWeb"/>
        <w:spacing w:before="0" w:beforeAutospacing="0" w:after="0" w:afterAutospacing="0" w:line="360" w:lineRule="auto"/>
        <w:jc w:val="both"/>
        <w:rPr>
          <w:rFonts w:eastAsia="Calibri"/>
          <w:color w:val="767171"/>
          <w:spacing w:val="20"/>
          <w:highlight w:val="yellow"/>
          <w:lang w:eastAsia="en-US"/>
        </w:rPr>
      </w:pPr>
      <w:r w:rsidRPr="00CB6BEF">
        <w:rPr>
          <w:rFonts w:eastAsia="Calibri"/>
          <w:color w:val="767171"/>
          <w:spacing w:val="20"/>
          <w:highlight w:val="yellow"/>
          <w:lang w:eastAsia="en-US"/>
        </w:rPr>
        <w:t xml:space="preserve"> </w:t>
      </w:r>
    </w:p>
    <w:p w14:paraId="7D53DF63" w14:textId="639412EC" w:rsidR="00DA0DF5" w:rsidRPr="00CB6BEF" w:rsidRDefault="00DA0DF5" w:rsidP="00DA0DF5">
      <w:pPr>
        <w:spacing w:after="0" w:line="360" w:lineRule="auto"/>
        <w:jc w:val="both"/>
      </w:pPr>
      <w:r w:rsidRPr="00CB6BEF">
        <w:t xml:space="preserve">Los principales resultados del PRONAOZ, para la protección de la capa de ozono obtenidos entre </w:t>
      </w:r>
      <w:r w:rsidR="00BE2622" w:rsidRPr="00CB6BEF">
        <w:t>e</w:t>
      </w:r>
      <w:r w:rsidRPr="00CB6BEF">
        <w:t>nero</w:t>
      </w:r>
      <w:r w:rsidR="00AB7DF5" w:rsidRPr="00CB6BEF">
        <w:t xml:space="preserve">- </w:t>
      </w:r>
      <w:r w:rsidR="00E95926" w:rsidRPr="00CB6BEF">
        <w:t>noviembre</w:t>
      </w:r>
      <w:r w:rsidRPr="00CB6BEF">
        <w:t xml:space="preserve"> 202</w:t>
      </w:r>
      <w:r w:rsidR="00E95926" w:rsidRPr="00CB6BEF">
        <w:t>5</w:t>
      </w:r>
      <w:r w:rsidRPr="00CB6BEF">
        <w:t>, se resumen de la siguiente manera:</w:t>
      </w:r>
    </w:p>
    <w:p w14:paraId="01B631E8" w14:textId="77777777" w:rsidR="00E55064" w:rsidRPr="00CB6BEF" w:rsidRDefault="00E55064" w:rsidP="00DA0DF5">
      <w:pPr>
        <w:spacing w:after="0" w:line="360" w:lineRule="auto"/>
        <w:jc w:val="both"/>
      </w:pPr>
    </w:p>
    <w:p w14:paraId="7A519691" w14:textId="77777777" w:rsidR="009F2947" w:rsidRDefault="00BC0186" w:rsidP="00AB5F8C">
      <w:pPr>
        <w:spacing w:after="0" w:line="360" w:lineRule="auto"/>
        <w:jc w:val="both"/>
        <w:rPr>
          <w:rFonts w:eastAsia="Calibri"/>
        </w:rPr>
      </w:pPr>
      <w:r w:rsidRPr="00CB6BEF">
        <w:rPr>
          <w:rFonts w:eastAsia="Calibri"/>
        </w:rPr>
        <w:t>Se redujo e</w:t>
      </w:r>
      <w:r w:rsidR="00E55064" w:rsidRPr="00CB6BEF">
        <w:rPr>
          <w:rFonts w:eastAsia="Calibri"/>
        </w:rPr>
        <w:t>n un 38.21% el consumo de sustancias controladas por sus efectos destructivos sobre la capa de ozono, al consumirse 231.23 TM, respecto a la cuota anual establecido en el Cronograma País para</w:t>
      </w:r>
    </w:p>
    <w:p w14:paraId="7BA194D8" w14:textId="270A405F" w:rsidR="00F7401A" w:rsidRPr="00CB6BEF" w:rsidRDefault="00E55064" w:rsidP="00AB5F8C">
      <w:pPr>
        <w:spacing w:after="0" w:line="360" w:lineRule="auto"/>
        <w:jc w:val="both"/>
        <w:rPr>
          <w:rFonts w:eastAsia="Calibri"/>
        </w:rPr>
      </w:pPr>
      <w:r w:rsidRPr="00CB6BEF">
        <w:rPr>
          <w:rFonts w:eastAsia="Calibri"/>
        </w:rPr>
        <w:lastRenderedPageBreak/>
        <w:t xml:space="preserve">la eliminación de </w:t>
      </w:r>
      <w:proofErr w:type="spellStart"/>
      <w:r w:rsidRPr="00CB6BEF">
        <w:rPr>
          <w:rFonts w:eastAsia="Calibri"/>
        </w:rPr>
        <w:t>SAOs</w:t>
      </w:r>
      <w:proofErr w:type="spellEnd"/>
      <w:r w:rsidRPr="00CB6BEF">
        <w:rPr>
          <w:rFonts w:eastAsia="Calibri"/>
        </w:rPr>
        <w:t xml:space="preserve"> (374.22 TM). dejándose de emitir hacia la atmosfera unas 258,807.19 TM de CO2 equivalente y 7.15 toneladas PAO respectivamente, verificado mediante 250 Actas de monitoreo, inspección y verificación para autorizar el desaduanaje, previo análisis del producto, y permitir el ingreso al país de sustancias y equipos regulados por el Protocolo de Montreal y Sus Enmiendas, a través de las empresas físicas o jurídicas autorizadas a importarlas y/o reexportarlas. Se proyecta que al finalizar el 2024 el consumo de </w:t>
      </w:r>
      <w:proofErr w:type="spellStart"/>
      <w:r w:rsidRPr="00CB6BEF">
        <w:rPr>
          <w:rFonts w:eastAsia="Calibri"/>
        </w:rPr>
        <w:t>SAOs</w:t>
      </w:r>
      <w:proofErr w:type="spellEnd"/>
      <w:r w:rsidRPr="00CB6BEF">
        <w:rPr>
          <w:rFonts w:eastAsia="Calibri"/>
        </w:rPr>
        <w:t xml:space="preserve"> se reduzca en un 11.0 porcientos. Se proyecta que al finalizar el año 2025 el consumo de </w:t>
      </w:r>
      <w:proofErr w:type="spellStart"/>
      <w:r w:rsidRPr="00CB6BEF">
        <w:rPr>
          <w:rFonts w:eastAsia="Calibri"/>
        </w:rPr>
        <w:t>SAOs</w:t>
      </w:r>
      <w:proofErr w:type="spellEnd"/>
      <w:r w:rsidRPr="00CB6BEF">
        <w:rPr>
          <w:rFonts w:eastAsia="Calibri"/>
        </w:rPr>
        <w:t xml:space="preserve"> se reduzca en aproximadamente un 15% respecto a al Cronograma País, dejándose de emitir hacia la atmosfera unas 101,541.00 TM de CO2 </w:t>
      </w:r>
      <w:proofErr w:type="spellStart"/>
      <w:r w:rsidRPr="00CB6BEF">
        <w:rPr>
          <w:rFonts w:eastAsia="Calibri"/>
        </w:rPr>
        <w:t>eq</w:t>
      </w:r>
      <w:proofErr w:type="spellEnd"/>
      <w:r w:rsidRPr="00CB6BEF">
        <w:rPr>
          <w:rFonts w:eastAsia="Calibri"/>
        </w:rPr>
        <w:t> y unas 2.81 toneladas PAO hacia la atmosfera</w:t>
      </w:r>
      <w:r w:rsidR="009E6A97" w:rsidRPr="00CB6BEF">
        <w:rPr>
          <w:rFonts w:eastAsia="Calibri"/>
        </w:rPr>
        <w:t>.</w:t>
      </w:r>
      <w:bookmarkStart w:id="26" w:name="_Hlk168494926"/>
    </w:p>
    <w:p w14:paraId="78E4F7B4" w14:textId="77777777" w:rsidR="00AB5F8C" w:rsidRPr="00CB6BEF" w:rsidRDefault="00AB5F8C" w:rsidP="00AB5F8C">
      <w:pPr>
        <w:spacing w:after="0" w:line="360" w:lineRule="auto"/>
        <w:jc w:val="both"/>
        <w:rPr>
          <w:rFonts w:eastAsia="Calibri"/>
        </w:rPr>
      </w:pPr>
    </w:p>
    <w:p w14:paraId="7D4FA278" w14:textId="77777777" w:rsidR="00F7401A" w:rsidRPr="00CB6BEF" w:rsidRDefault="009741BD" w:rsidP="00494FE5">
      <w:pPr>
        <w:pStyle w:val="Prrafodelista"/>
        <w:spacing w:after="0" w:line="360" w:lineRule="auto"/>
        <w:ind w:left="0"/>
        <w:jc w:val="center"/>
        <w:rPr>
          <w:b/>
          <w:bCs/>
        </w:rPr>
      </w:pPr>
      <w:r w:rsidRPr="00CB6BEF">
        <w:rPr>
          <w:b/>
          <w:bCs/>
        </w:rPr>
        <w:t>Consumo de sustancias reguladas</w:t>
      </w:r>
    </w:p>
    <w:p w14:paraId="327D6502" w14:textId="00D8194F" w:rsidR="00DA0DF5" w:rsidRPr="00CB6BEF" w:rsidRDefault="009741BD" w:rsidP="00494FE5">
      <w:pPr>
        <w:pStyle w:val="Prrafodelista"/>
        <w:spacing w:after="0" w:line="360" w:lineRule="auto"/>
        <w:ind w:left="0"/>
        <w:jc w:val="center"/>
        <w:rPr>
          <w:b/>
          <w:bCs/>
        </w:rPr>
      </w:pPr>
      <w:r w:rsidRPr="00CB6BEF">
        <w:rPr>
          <w:b/>
          <w:bCs/>
        </w:rPr>
        <w:t xml:space="preserve"> por el </w:t>
      </w:r>
      <w:r w:rsidR="00494FE5" w:rsidRPr="00CB6BEF">
        <w:rPr>
          <w:b/>
          <w:bCs/>
        </w:rPr>
        <w:t>Protocoló</w:t>
      </w:r>
      <w:r w:rsidRPr="00CB6BEF">
        <w:rPr>
          <w:b/>
          <w:bCs/>
        </w:rPr>
        <w:t xml:space="preserve"> de </w:t>
      </w:r>
      <w:r w:rsidR="00494FE5" w:rsidRPr="00CB6BEF">
        <w:rPr>
          <w:b/>
          <w:bCs/>
        </w:rPr>
        <w:t>Montreal</w:t>
      </w:r>
      <w:r w:rsidRPr="00CB6BEF">
        <w:rPr>
          <w:b/>
          <w:bCs/>
        </w:rPr>
        <w:t xml:space="preserve"> y sus enmiendas</w:t>
      </w:r>
      <w:bookmarkEnd w:id="26"/>
    </w:p>
    <w:p w14:paraId="1989FEF0" w14:textId="12E39453" w:rsidR="00F7401A" w:rsidRPr="00CB6BEF" w:rsidRDefault="00F7401A" w:rsidP="00494FE5">
      <w:pPr>
        <w:pStyle w:val="Prrafodelista"/>
        <w:spacing w:after="0" w:line="360" w:lineRule="auto"/>
        <w:ind w:left="0"/>
        <w:jc w:val="center"/>
        <w:rPr>
          <w:b/>
          <w:bCs/>
        </w:rPr>
      </w:pPr>
      <w:r w:rsidRPr="00CB6BEF">
        <w:rPr>
          <w:b/>
          <w:bCs/>
        </w:rPr>
        <w:t>Año 202</w:t>
      </w:r>
      <w:r w:rsidR="00920336" w:rsidRPr="00CB6BEF">
        <w:rPr>
          <w:b/>
          <w:bCs/>
        </w:rPr>
        <w:t>5</w:t>
      </w:r>
    </w:p>
    <w:tbl>
      <w:tblPr>
        <w:tblStyle w:val="Tabladelista1clara-nfasis3"/>
        <w:tblW w:w="0" w:type="auto"/>
        <w:jc w:val="center"/>
        <w:tblLook w:val="04A0" w:firstRow="1" w:lastRow="0" w:firstColumn="1" w:lastColumn="0" w:noHBand="0" w:noVBand="1"/>
      </w:tblPr>
      <w:tblGrid>
        <w:gridCol w:w="5708"/>
        <w:gridCol w:w="1216"/>
        <w:gridCol w:w="996"/>
      </w:tblGrid>
      <w:tr w:rsidR="00823674" w:rsidRPr="00823674" w14:paraId="7C4BA8DC" w14:textId="77777777" w:rsidTr="00AB5F8C">
        <w:trPr>
          <w:cnfStyle w:val="100000000000" w:firstRow="1" w:lastRow="0" w:firstColumn="0" w:lastColumn="0" w:oddVBand="0" w:evenVBand="0" w:oddHBand="0" w:evenHBand="0" w:firstRowFirstColumn="0" w:firstRowLastColumn="0" w:lastRowFirstColumn="0" w:lastRowLastColumn="0"/>
          <w:trHeight w:val="199"/>
          <w:tblHeade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noWrap/>
            <w:hideMark/>
          </w:tcPr>
          <w:p w14:paraId="3F442853" w14:textId="2612680E" w:rsidR="00DA0DF5" w:rsidRPr="006725B2" w:rsidRDefault="00DA0DF5" w:rsidP="00494FE5">
            <w:pPr>
              <w:spacing w:line="360" w:lineRule="auto"/>
              <w:jc w:val="center"/>
              <w:rPr>
                <w:color w:val="FFFFFF" w:themeColor="background1"/>
              </w:rPr>
            </w:pPr>
            <w:r w:rsidRPr="006725B2">
              <w:rPr>
                <w:color w:val="FFFFFF" w:themeColor="background1"/>
              </w:rPr>
              <w:t>T</w:t>
            </w:r>
            <w:r w:rsidR="00494FE5" w:rsidRPr="006725B2">
              <w:rPr>
                <w:color w:val="FFFFFF" w:themeColor="background1"/>
              </w:rPr>
              <w:t>ipo de Sustancia / Refrigerantes</w:t>
            </w:r>
          </w:p>
        </w:tc>
        <w:tc>
          <w:tcPr>
            <w:tcW w:w="0" w:type="auto"/>
            <w:shd w:val="clear" w:color="auto" w:fill="142F62"/>
            <w:noWrap/>
            <w:hideMark/>
          </w:tcPr>
          <w:p w14:paraId="34CBC8B4" w14:textId="03E9F7B2" w:rsidR="00DA0DF5" w:rsidRPr="006725B2" w:rsidRDefault="00DA0DF5" w:rsidP="00494FE5">
            <w:pPr>
              <w:spacing w:line="36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color w:val="FFFFFF" w:themeColor="background1"/>
              </w:rPr>
              <w:t>T</w:t>
            </w:r>
            <w:r w:rsidR="00494FE5" w:rsidRPr="006725B2">
              <w:rPr>
                <w:color w:val="FFFFFF" w:themeColor="background1"/>
              </w:rPr>
              <w:t>otal</w:t>
            </w:r>
          </w:p>
        </w:tc>
        <w:tc>
          <w:tcPr>
            <w:tcW w:w="0" w:type="auto"/>
            <w:shd w:val="clear" w:color="auto" w:fill="142F62"/>
          </w:tcPr>
          <w:p w14:paraId="08DF5EFC" w14:textId="77777777" w:rsidR="00DA0DF5" w:rsidRPr="006725B2" w:rsidRDefault="00DA0DF5" w:rsidP="00494FE5">
            <w:pPr>
              <w:spacing w:line="36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color w:val="FFFFFF" w:themeColor="background1"/>
              </w:rPr>
              <w:t>%</w:t>
            </w:r>
          </w:p>
        </w:tc>
      </w:tr>
      <w:tr w:rsidR="00823674" w:rsidRPr="00823674" w14:paraId="5144B6C4" w14:textId="77777777" w:rsidTr="00F7401A">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D99EC6A" w14:textId="77777777" w:rsidR="00DA0DF5" w:rsidRPr="00823674" w:rsidRDefault="00DA0DF5" w:rsidP="00FE298A">
            <w:pPr>
              <w:spacing w:line="360" w:lineRule="auto"/>
            </w:pPr>
            <w:r w:rsidRPr="00823674">
              <w:t>Consumo de   Hidroclorofluorocarbonos (</w:t>
            </w:r>
            <w:proofErr w:type="spellStart"/>
            <w:r w:rsidRPr="00823674">
              <w:t>HCFCs</w:t>
            </w:r>
            <w:proofErr w:type="spellEnd"/>
            <w:r w:rsidRPr="00823674">
              <w:t>)</w:t>
            </w:r>
          </w:p>
        </w:tc>
        <w:tc>
          <w:tcPr>
            <w:tcW w:w="0" w:type="auto"/>
            <w:noWrap/>
            <w:hideMark/>
          </w:tcPr>
          <w:p w14:paraId="150F9F50" w14:textId="051600FF" w:rsidR="00DA0DF5" w:rsidRPr="00823674" w:rsidRDefault="00E55064" w:rsidP="00494FE5">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823674">
              <w:rPr>
                <w:b/>
                <w:bCs/>
              </w:rPr>
              <w:t>231</w:t>
            </w:r>
            <w:r w:rsidR="00DA0DF5" w:rsidRPr="00823674">
              <w:rPr>
                <w:b/>
                <w:bCs/>
              </w:rPr>
              <w:t>.2</w:t>
            </w:r>
            <w:r w:rsidR="00DE6195" w:rsidRPr="00823674">
              <w:rPr>
                <w:b/>
                <w:bCs/>
              </w:rPr>
              <w:t>3</w:t>
            </w:r>
          </w:p>
        </w:tc>
        <w:tc>
          <w:tcPr>
            <w:tcW w:w="0" w:type="auto"/>
          </w:tcPr>
          <w:p w14:paraId="135F7CD5" w14:textId="7BA0FDB4" w:rsidR="00DA0DF5" w:rsidRPr="00823674" w:rsidRDefault="00DE619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823674">
              <w:rPr>
                <w:b/>
                <w:bCs/>
              </w:rPr>
              <w:t>14.</w:t>
            </w:r>
            <w:r w:rsidR="00DA0DF5" w:rsidRPr="00823674">
              <w:rPr>
                <w:b/>
              </w:rPr>
              <w:t>26</w:t>
            </w:r>
          </w:p>
        </w:tc>
      </w:tr>
      <w:tr w:rsidR="00823674" w:rsidRPr="00823674" w14:paraId="08E7AC2A" w14:textId="77777777" w:rsidTr="00F7401A">
        <w:trPr>
          <w:trHeight w:val="23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42470AB" w14:textId="77777777" w:rsidR="00DA0DF5" w:rsidRPr="00823674" w:rsidRDefault="00DA0DF5" w:rsidP="00DA0DF5">
            <w:pPr>
              <w:spacing w:line="360" w:lineRule="auto"/>
              <w:ind w:firstLineChars="200" w:firstLine="522"/>
              <w:jc w:val="both"/>
            </w:pPr>
            <w:r w:rsidRPr="00823674">
              <w:t>R-22</w:t>
            </w:r>
          </w:p>
        </w:tc>
        <w:tc>
          <w:tcPr>
            <w:tcW w:w="0" w:type="auto"/>
            <w:noWrap/>
            <w:hideMark/>
          </w:tcPr>
          <w:p w14:paraId="15032671" w14:textId="48F3BF67" w:rsidR="00DA0DF5" w:rsidRPr="00823674" w:rsidRDefault="00DE6195"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231</w:t>
            </w:r>
            <w:r w:rsidR="00DA0DF5" w:rsidRPr="00823674">
              <w:t>.2</w:t>
            </w:r>
            <w:r w:rsidRPr="00823674">
              <w:t>3</w:t>
            </w:r>
          </w:p>
        </w:tc>
        <w:tc>
          <w:tcPr>
            <w:tcW w:w="0" w:type="auto"/>
          </w:tcPr>
          <w:p w14:paraId="34E67A1E" w14:textId="2A1308B2" w:rsidR="00DA0DF5" w:rsidRPr="00823674" w:rsidRDefault="00DE6195"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14.</w:t>
            </w:r>
            <w:r w:rsidR="00DA0DF5" w:rsidRPr="00823674">
              <w:t>26</w:t>
            </w:r>
          </w:p>
        </w:tc>
      </w:tr>
      <w:tr w:rsidR="00823674" w:rsidRPr="00823674" w14:paraId="0738BA03" w14:textId="77777777" w:rsidTr="00F7401A">
        <w:trPr>
          <w:cnfStyle w:val="000000100000" w:firstRow="0" w:lastRow="0" w:firstColumn="0" w:lastColumn="0" w:oddVBand="0" w:evenVBand="0" w:oddHBand="1" w:evenHBand="0" w:firstRowFirstColumn="0" w:firstRowLastColumn="0" w:lastRowFirstColumn="0" w:lastRowLastColumn="0"/>
          <w:trHeight w:val="17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AC483E0" w14:textId="77777777" w:rsidR="00DA0DF5" w:rsidRPr="00823674" w:rsidRDefault="00DA0DF5" w:rsidP="00DA0DF5">
            <w:pPr>
              <w:spacing w:line="360" w:lineRule="auto"/>
              <w:ind w:firstLineChars="200" w:firstLine="522"/>
              <w:jc w:val="both"/>
            </w:pPr>
            <w:r w:rsidRPr="00823674">
              <w:t>R-123</w:t>
            </w:r>
          </w:p>
        </w:tc>
        <w:tc>
          <w:tcPr>
            <w:tcW w:w="0" w:type="auto"/>
            <w:noWrap/>
            <w:hideMark/>
          </w:tcPr>
          <w:p w14:paraId="20040031" w14:textId="5F56B4CA" w:rsidR="00DA0DF5" w:rsidRPr="00823674" w:rsidRDefault="00DE6195"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0</w:t>
            </w:r>
            <w:r w:rsidR="00DA0DF5" w:rsidRPr="00823674">
              <w:t>.00</w:t>
            </w:r>
          </w:p>
        </w:tc>
        <w:tc>
          <w:tcPr>
            <w:tcW w:w="0" w:type="auto"/>
          </w:tcPr>
          <w:p w14:paraId="54882D25" w14:textId="69004E20" w:rsidR="00DA0DF5" w:rsidRPr="00823674"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0.</w:t>
            </w:r>
            <w:r w:rsidR="00DE6195" w:rsidRPr="00823674">
              <w:t>00</w:t>
            </w:r>
          </w:p>
        </w:tc>
      </w:tr>
      <w:tr w:rsidR="00823674" w:rsidRPr="00823674" w14:paraId="0D66AB73" w14:textId="77777777" w:rsidTr="00F7401A">
        <w:trPr>
          <w:trHeight w:val="19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644C934" w14:textId="77777777" w:rsidR="00DA0DF5" w:rsidRPr="00823674" w:rsidRDefault="00DA0DF5" w:rsidP="00DA0DF5">
            <w:pPr>
              <w:spacing w:line="360" w:lineRule="auto"/>
              <w:ind w:firstLineChars="200" w:firstLine="522"/>
              <w:jc w:val="both"/>
            </w:pPr>
            <w:r w:rsidRPr="00823674">
              <w:t>R-141B</w:t>
            </w:r>
          </w:p>
        </w:tc>
        <w:tc>
          <w:tcPr>
            <w:tcW w:w="0" w:type="auto"/>
            <w:noWrap/>
            <w:hideMark/>
          </w:tcPr>
          <w:p w14:paraId="37E787A3" w14:textId="77777777" w:rsidR="00DA0DF5" w:rsidRPr="00823674"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0.00</w:t>
            </w:r>
          </w:p>
        </w:tc>
        <w:tc>
          <w:tcPr>
            <w:tcW w:w="0" w:type="auto"/>
          </w:tcPr>
          <w:p w14:paraId="484B5773" w14:textId="77777777" w:rsidR="00DA0DF5" w:rsidRPr="00823674"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0.00</w:t>
            </w:r>
          </w:p>
        </w:tc>
      </w:tr>
      <w:tr w:rsidR="00823674" w:rsidRPr="00823674" w14:paraId="4BA0053B" w14:textId="77777777" w:rsidTr="00F7401A">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6CC17FF" w14:textId="77777777" w:rsidR="00DA0DF5" w:rsidRPr="00823674" w:rsidRDefault="00DA0DF5" w:rsidP="00FE298A">
            <w:pPr>
              <w:spacing w:line="360" w:lineRule="auto"/>
            </w:pPr>
            <w:r w:rsidRPr="00823674">
              <w:t>Consumo de Hidrofluorocarbonos (</w:t>
            </w:r>
            <w:proofErr w:type="spellStart"/>
            <w:r w:rsidRPr="00823674">
              <w:t>HFCs</w:t>
            </w:r>
            <w:proofErr w:type="spellEnd"/>
            <w:r w:rsidRPr="00823674">
              <w:t>).</w:t>
            </w:r>
          </w:p>
        </w:tc>
        <w:tc>
          <w:tcPr>
            <w:tcW w:w="0" w:type="auto"/>
            <w:noWrap/>
          </w:tcPr>
          <w:p w14:paraId="4EC15479" w14:textId="33EBA3D6" w:rsidR="00DA0DF5" w:rsidRPr="00823674"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823674">
              <w:rPr>
                <w:b/>
                <w:bCs/>
              </w:rPr>
              <w:t>1,2</w:t>
            </w:r>
            <w:r w:rsidR="000F7F21" w:rsidRPr="00823674">
              <w:rPr>
                <w:b/>
                <w:bCs/>
              </w:rPr>
              <w:t>50</w:t>
            </w:r>
            <w:r w:rsidRPr="00823674">
              <w:rPr>
                <w:b/>
                <w:bCs/>
              </w:rPr>
              <w:t>.</w:t>
            </w:r>
            <w:r w:rsidR="000F7F21" w:rsidRPr="00823674">
              <w:rPr>
                <w:b/>
                <w:bCs/>
              </w:rPr>
              <w:t>27</w:t>
            </w:r>
          </w:p>
        </w:tc>
        <w:tc>
          <w:tcPr>
            <w:tcW w:w="0" w:type="auto"/>
          </w:tcPr>
          <w:p w14:paraId="69D280B1" w14:textId="781A9AAB" w:rsidR="00DA0DF5" w:rsidRPr="00823674"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823674">
              <w:rPr>
                <w:b/>
                <w:bCs/>
              </w:rPr>
              <w:t>7</w:t>
            </w:r>
            <w:r w:rsidR="00064F47" w:rsidRPr="00823674">
              <w:rPr>
                <w:b/>
                <w:bCs/>
              </w:rPr>
              <w:t>7.13</w:t>
            </w:r>
          </w:p>
        </w:tc>
      </w:tr>
      <w:tr w:rsidR="00823674" w:rsidRPr="00823674" w14:paraId="788937BD" w14:textId="77777777" w:rsidTr="00F7401A">
        <w:trPr>
          <w:trHeight w:val="19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4F576BC" w14:textId="77777777" w:rsidR="00DA0DF5" w:rsidRPr="00823674" w:rsidRDefault="00DA0DF5" w:rsidP="00DA0DF5">
            <w:pPr>
              <w:spacing w:line="360" w:lineRule="auto"/>
              <w:ind w:firstLineChars="200" w:firstLine="522"/>
              <w:jc w:val="both"/>
            </w:pPr>
            <w:r w:rsidRPr="00823674">
              <w:t>R-134A</w:t>
            </w:r>
          </w:p>
        </w:tc>
        <w:tc>
          <w:tcPr>
            <w:tcW w:w="0" w:type="auto"/>
            <w:noWrap/>
          </w:tcPr>
          <w:p w14:paraId="67D8DD04" w14:textId="38A9F46A" w:rsidR="00DA0DF5" w:rsidRPr="00823674" w:rsidRDefault="008B7FC9"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595.93</w:t>
            </w:r>
          </w:p>
        </w:tc>
        <w:tc>
          <w:tcPr>
            <w:tcW w:w="0" w:type="auto"/>
          </w:tcPr>
          <w:p w14:paraId="05A3D0AD" w14:textId="1A9F7B07" w:rsidR="00DA0DF5" w:rsidRPr="00823674"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3</w:t>
            </w:r>
            <w:r w:rsidR="00D23629" w:rsidRPr="00823674">
              <w:t>6</w:t>
            </w:r>
            <w:r w:rsidRPr="00823674">
              <w:t>.</w:t>
            </w:r>
            <w:r w:rsidR="00D23629" w:rsidRPr="00823674">
              <w:t>76</w:t>
            </w:r>
          </w:p>
        </w:tc>
      </w:tr>
      <w:tr w:rsidR="00823674" w:rsidRPr="00823674" w14:paraId="351FDAE2" w14:textId="77777777" w:rsidTr="00F7401A">
        <w:trPr>
          <w:cnfStyle w:val="000000100000" w:firstRow="0" w:lastRow="0" w:firstColumn="0" w:lastColumn="0" w:oddVBand="0" w:evenVBand="0" w:oddHBand="1" w:evenHBand="0" w:firstRowFirstColumn="0" w:firstRowLastColumn="0" w:lastRowFirstColumn="0" w:lastRowLastColumn="0"/>
          <w:trHeight w:val="193"/>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432C4505" w14:textId="77777777" w:rsidR="00DA0DF5" w:rsidRPr="00823674" w:rsidRDefault="00DA0DF5" w:rsidP="00DA0DF5">
            <w:pPr>
              <w:spacing w:line="360" w:lineRule="auto"/>
              <w:ind w:firstLineChars="200" w:firstLine="522"/>
              <w:jc w:val="both"/>
            </w:pPr>
            <w:r w:rsidRPr="00823674">
              <w:t>R-404A</w:t>
            </w:r>
          </w:p>
        </w:tc>
        <w:tc>
          <w:tcPr>
            <w:tcW w:w="0" w:type="auto"/>
            <w:noWrap/>
          </w:tcPr>
          <w:p w14:paraId="1460B84C" w14:textId="0C97A56A" w:rsidR="00DA0DF5" w:rsidRPr="00823674" w:rsidRDefault="001D3C49"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262</w:t>
            </w:r>
            <w:r w:rsidR="00DA0DF5" w:rsidRPr="00823674">
              <w:t>.</w:t>
            </w:r>
            <w:r w:rsidRPr="00823674">
              <w:t>04</w:t>
            </w:r>
          </w:p>
        </w:tc>
        <w:tc>
          <w:tcPr>
            <w:tcW w:w="0" w:type="auto"/>
          </w:tcPr>
          <w:p w14:paraId="5D8AE92A" w14:textId="3A38A29C" w:rsidR="00DA0DF5" w:rsidRPr="00823674"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1</w:t>
            </w:r>
            <w:r w:rsidR="001D3C49" w:rsidRPr="00823674">
              <w:t>6</w:t>
            </w:r>
            <w:r w:rsidRPr="00823674">
              <w:t>.</w:t>
            </w:r>
            <w:r w:rsidR="001D3C49" w:rsidRPr="00823674">
              <w:t>17</w:t>
            </w:r>
          </w:p>
        </w:tc>
      </w:tr>
      <w:tr w:rsidR="00823674" w:rsidRPr="00823674" w14:paraId="3DF4CEC3" w14:textId="77777777" w:rsidTr="00F7401A">
        <w:trPr>
          <w:trHeight w:val="4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21CD5C9" w14:textId="77777777" w:rsidR="00DA0DF5" w:rsidRPr="00823674" w:rsidRDefault="00DA0DF5" w:rsidP="00DA0DF5">
            <w:pPr>
              <w:spacing w:line="360" w:lineRule="auto"/>
              <w:ind w:firstLineChars="200" w:firstLine="522"/>
              <w:jc w:val="both"/>
            </w:pPr>
            <w:r w:rsidRPr="00823674">
              <w:t>R-410A</w:t>
            </w:r>
          </w:p>
        </w:tc>
        <w:tc>
          <w:tcPr>
            <w:tcW w:w="0" w:type="auto"/>
            <w:noWrap/>
          </w:tcPr>
          <w:p w14:paraId="47425703" w14:textId="0064D69D" w:rsidR="00DA0DF5" w:rsidRPr="00823674" w:rsidRDefault="00620991"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354</w:t>
            </w:r>
            <w:r w:rsidR="00DA0DF5" w:rsidRPr="00823674">
              <w:t>.</w:t>
            </w:r>
            <w:r w:rsidRPr="00823674">
              <w:t>9</w:t>
            </w:r>
            <w:r w:rsidR="00DA0DF5" w:rsidRPr="00823674">
              <w:t>4</w:t>
            </w:r>
          </w:p>
        </w:tc>
        <w:tc>
          <w:tcPr>
            <w:tcW w:w="0" w:type="auto"/>
          </w:tcPr>
          <w:p w14:paraId="5710E382" w14:textId="4403E045" w:rsidR="00DA0DF5" w:rsidRPr="00823674"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21.</w:t>
            </w:r>
            <w:r w:rsidR="00620991" w:rsidRPr="00823674">
              <w:t>9</w:t>
            </w:r>
            <w:r w:rsidRPr="00823674">
              <w:t>0</w:t>
            </w:r>
          </w:p>
        </w:tc>
      </w:tr>
      <w:tr w:rsidR="00823674" w:rsidRPr="00823674" w14:paraId="448AE8BB" w14:textId="77777777" w:rsidTr="00F7401A">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3ACF530" w14:textId="77777777" w:rsidR="00DA0DF5" w:rsidRPr="00823674" w:rsidRDefault="00DA0DF5" w:rsidP="00DA0DF5">
            <w:pPr>
              <w:spacing w:line="360" w:lineRule="auto"/>
              <w:ind w:firstLineChars="200" w:firstLine="522"/>
              <w:jc w:val="both"/>
            </w:pPr>
            <w:r w:rsidRPr="00823674">
              <w:t>R-407C</w:t>
            </w:r>
          </w:p>
        </w:tc>
        <w:tc>
          <w:tcPr>
            <w:tcW w:w="0" w:type="auto"/>
            <w:noWrap/>
          </w:tcPr>
          <w:p w14:paraId="4D473749" w14:textId="715B7585" w:rsidR="00DA0DF5" w:rsidRPr="00823674" w:rsidRDefault="00620991"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4</w:t>
            </w:r>
            <w:r w:rsidR="00DA0DF5" w:rsidRPr="00823674">
              <w:t>.</w:t>
            </w:r>
            <w:r w:rsidRPr="00823674">
              <w:t>99</w:t>
            </w:r>
          </w:p>
        </w:tc>
        <w:tc>
          <w:tcPr>
            <w:tcW w:w="0" w:type="auto"/>
          </w:tcPr>
          <w:p w14:paraId="4020C74F" w14:textId="56FAA43E" w:rsidR="00DA0DF5" w:rsidRPr="00823674"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0.3</w:t>
            </w:r>
            <w:r w:rsidR="00B7104F" w:rsidRPr="00823674">
              <w:t>1</w:t>
            </w:r>
          </w:p>
        </w:tc>
      </w:tr>
      <w:tr w:rsidR="00823674" w:rsidRPr="00823674" w14:paraId="278D06BF" w14:textId="77777777" w:rsidTr="00F7401A">
        <w:trPr>
          <w:trHeight w:val="4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00F2F45" w14:textId="77777777" w:rsidR="00DA0DF5" w:rsidRPr="00823674" w:rsidRDefault="00DA0DF5" w:rsidP="00DA0DF5">
            <w:pPr>
              <w:spacing w:line="360" w:lineRule="auto"/>
              <w:ind w:firstLineChars="200" w:firstLine="522"/>
              <w:jc w:val="both"/>
            </w:pPr>
            <w:r w:rsidRPr="00823674">
              <w:t>R-417 A</w:t>
            </w:r>
          </w:p>
        </w:tc>
        <w:tc>
          <w:tcPr>
            <w:tcW w:w="0" w:type="auto"/>
            <w:noWrap/>
          </w:tcPr>
          <w:p w14:paraId="01951BAC" w14:textId="6ADC6B51" w:rsidR="00DA0DF5" w:rsidRPr="00823674" w:rsidRDefault="00B7104F"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2.12</w:t>
            </w:r>
          </w:p>
        </w:tc>
        <w:tc>
          <w:tcPr>
            <w:tcW w:w="0" w:type="auto"/>
          </w:tcPr>
          <w:p w14:paraId="50535267" w14:textId="70A0403C" w:rsidR="00DA0DF5" w:rsidRPr="00823674"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0.</w:t>
            </w:r>
            <w:r w:rsidR="00B7104F" w:rsidRPr="00823674">
              <w:t>13</w:t>
            </w:r>
          </w:p>
        </w:tc>
      </w:tr>
      <w:tr w:rsidR="00823674" w:rsidRPr="00823674" w14:paraId="0C3005FC" w14:textId="77777777" w:rsidTr="00F7401A">
        <w:trPr>
          <w:cnfStyle w:val="000000100000" w:firstRow="0" w:lastRow="0" w:firstColumn="0" w:lastColumn="0" w:oddVBand="0" w:evenVBand="0" w:oddHBand="1" w:evenHBand="0" w:firstRowFirstColumn="0" w:firstRowLastColumn="0" w:lastRowFirstColumn="0" w:lastRowLastColumn="0"/>
          <w:trHeight w:val="4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8489DB5" w14:textId="77777777" w:rsidR="00DA0DF5" w:rsidRPr="00823674" w:rsidRDefault="00DA0DF5" w:rsidP="00DA0DF5">
            <w:pPr>
              <w:spacing w:line="360" w:lineRule="auto"/>
              <w:ind w:firstLineChars="200" w:firstLine="522"/>
              <w:jc w:val="both"/>
            </w:pPr>
            <w:r w:rsidRPr="00823674">
              <w:t>R-507A</w:t>
            </w:r>
          </w:p>
        </w:tc>
        <w:tc>
          <w:tcPr>
            <w:tcW w:w="0" w:type="auto"/>
            <w:noWrap/>
          </w:tcPr>
          <w:p w14:paraId="44D71E2B" w14:textId="11E722DE" w:rsidR="00DA0DF5" w:rsidRPr="00823674" w:rsidRDefault="007D7E10"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6.79</w:t>
            </w:r>
          </w:p>
        </w:tc>
        <w:tc>
          <w:tcPr>
            <w:tcW w:w="0" w:type="auto"/>
          </w:tcPr>
          <w:p w14:paraId="0BAD234D" w14:textId="6210BA4A" w:rsidR="00DA0DF5" w:rsidRPr="00823674"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0.</w:t>
            </w:r>
            <w:r w:rsidR="007D7E10" w:rsidRPr="00823674">
              <w:t>4</w:t>
            </w:r>
            <w:r w:rsidRPr="00823674">
              <w:t>2</w:t>
            </w:r>
          </w:p>
        </w:tc>
      </w:tr>
      <w:tr w:rsidR="00823674" w:rsidRPr="00823674" w14:paraId="7DBA01ED" w14:textId="77777777" w:rsidTr="00F7401A">
        <w:trPr>
          <w:trHeight w:val="136"/>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9625330" w14:textId="77777777" w:rsidR="00DA0DF5" w:rsidRPr="00823674" w:rsidRDefault="00DA0DF5" w:rsidP="00DA0DF5">
            <w:pPr>
              <w:spacing w:line="360" w:lineRule="auto"/>
              <w:ind w:firstLineChars="200" w:firstLine="522"/>
              <w:jc w:val="both"/>
            </w:pPr>
            <w:r w:rsidRPr="00823674">
              <w:lastRenderedPageBreak/>
              <w:t xml:space="preserve">R-507C </w:t>
            </w:r>
          </w:p>
        </w:tc>
        <w:tc>
          <w:tcPr>
            <w:tcW w:w="0" w:type="auto"/>
            <w:noWrap/>
          </w:tcPr>
          <w:p w14:paraId="3C1E2C95" w14:textId="77777777" w:rsidR="00DA0DF5" w:rsidRPr="00823674"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0.00</w:t>
            </w:r>
          </w:p>
        </w:tc>
        <w:tc>
          <w:tcPr>
            <w:tcW w:w="0" w:type="auto"/>
          </w:tcPr>
          <w:p w14:paraId="6CA1294B" w14:textId="77777777" w:rsidR="00DA0DF5" w:rsidRPr="00823674"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0.00</w:t>
            </w:r>
          </w:p>
        </w:tc>
      </w:tr>
      <w:tr w:rsidR="00823674" w:rsidRPr="00823674" w14:paraId="6CCD4F91" w14:textId="77777777" w:rsidTr="00F7401A">
        <w:trPr>
          <w:cnfStyle w:val="000000100000" w:firstRow="0" w:lastRow="0" w:firstColumn="0" w:lastColumn="0" w:oddVBand="0" w:evenVBand="0" w:oddHBand="1" w:evenHBand="0" w:firstRowFirstColumn="0" w:firstRowLastColumn="0" w:lastRowFirstColumn="0" w:lastRowLastColumn="0"/>
          <w:trHeight w:val="158"/>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DB407A5" w14:textId="6E655BE6" w:rsidR="00DA0DF5" w:rsidRPr="00823674" w:rsidRDefault="000824D1" w:rsidP="000824D1">
            <w:pPr>
              <w:spacing w:line="360" w:lineRule="auto"/>
              <w:jc w:val="both"/>
            </w:pPr>
            <w:r w:rsidRPr="00823674">
              <w:t xml:space="preserve">       </w:t>
            </w:r>
            <w:r w:rsidR="00DA0DF5" w:rsidRPr="00823674">
              <w:t>R-438 (Mo-99)</w:t>
            </w:r>
          </w:p>
        </w:tc>
        <w:tc>
          <w:tcPr>
            <w:tcW w:w="0" w:type="auto"/>
            <w:noWrap/>
          </w:tcPr>
          <w:p w14:paraId="5E962CB7" w14:textId="60BDB082" w:rsidR="00DA0DF5" w:rsidRPr="00823674" w:rsidRDefault="00AF3851"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2</w:t>
            </w:r>
            <w:r w:rsidR="00DA0DF5" w:rsidRPr="00823674">
              <w:t>.</w:t>
            </w:r>
            <w:r w:rsidRPr="00823674">
              <w:t>27</w:t>
            </w:r>
          </w:p>
        </w:tc>
        <w:tc>
          <w:tcPr>
            <w:tcW w:w="0" w:type="auto"/>
          </w:tcPr>
          <w:p w14:paraId="423E5846" w14:textId="79E4DDD5" w:rsidR="00DA0DF5" w:rsidRPr="00823674"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0.</w:t>
            </w:r>
            <w:r w:rsidR="001B68EE" w:rsidRPr="00823674">
              <w:t>14</w:t>
            </w:r>
          </w:p>
        </w:tc>
      </w:tr>
      <w:tr w:rsidR="00823674" w:rsidRPr="00823674" w14:paraId="0906FA4A" w14:textId="77777777" w:rsidTr="00F7401A">
        <w:trPr>
          <w:trHeight w:val="19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B725B39" w14:textId="77777777" w:rsidR="00DA0DF5" w:rsidRPr="00823674" w:rsidRDefault="00DA0DF5" w:rsidP="00DA0DF5">
            <w:pPr>
              <w:spacing w:line="360" w:lineRule="auto"/>
              <w:ind w:firstLineChars="200" w:firstLine="522"/>
              <w:jc w:val="both"/>
            </w:pPr>
            <w:r w:rsidRPr="00823674">
              <w:t>R-422A (MO-79)</w:t>
            </w:r>
          </w:p>
        </w:tc>
        <w:tc>
          <w:tcPr>
            <w:tcW w:w="0" w:type="auto"/>
            <w:noWrap/>
          </w:tcPr>
          <w:p w14:paraId="0D2262C4" w14:textId="3D1E6EE7" w:rsidR="00DA0DF5" w:rsidRPr="00823674"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0.</w:t>
            </w:r>
            <w:r w:rsidR="001B68EE" w:rsidRPr="00823674">
              <w:t>44</w:t>
            </w:r>
          </w:p>
        </w:tc>
        <w:tc>
          <w:tcPr>
            <w:tcW w:w="0" w:type="auto"/>
          </w:tcPr>
          <w:p w14:paraId="7B33B07F" w14:textId="09978668" w:rsidR="00DA0DF5" w:rsidRPr="00823674"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0.0</w:t>
            </w:r>
            <w:r w:rsidR="001B68EE" w:rsidRPr="00823674">
              <w:t>3</w:t>
            </w:r>
          </w:p>
        </w:tc>
      </w:tr>
      <w:tr w:rsidR="00823674" w:rsidRPr="00823674" w14:paraId="5AF23E85" w14:textId="77777777" w:rsidTr="00F7401A">
        <w:trPr>
          <w:cnfStyle w:val="000000100000" w:firstRow="0" w:lastRow="0" w:firstColumn="0" w:lastColumn="0" w:oddVBand="0" w:evenVBand="0" w:oddHBand="1" w:evenHBand="0" w:firstRowFirstColumn="0" w:firstRowLastColumn="0" w:lastRowFirstColumn="0" w:lastRowLastColumn="0"/>
          <w:trHeight w:val="209"/>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BBCAFFD" w14:textId="77777777" w:rsidR="00DA0DF5" w:rsidRPr="00823674" w:rsidRDefault="00DA0DF5" w:rsidP="00DA0DF5">
            <w:pPr>
              <w:spacing w:line="360" w:lineRule="auto"/>
              <w:ind w:firstLineChars="200" w:firstLine="522"/>
              <w:jc w:val="both"/>
            </w:pPr>
            <w:r w:rsidRPr="00823674">
              <w:t>R-427</w:t>
            </w:r>
          </w:p>
        </w:tc>
        <w:tc>
          <w:tcPr>
            <w:tcW w:w="0" w:type="auto"/>
            <w:noWrap/>
          </w:tcPr>
          <w:p w14:paraId="40B86536" w14:textId="77777777" w:rsidR="00DA0DF5" w:rsidRPr="00823674"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0.00</w:t>
            </w:r>
          </w:p>
        </w:tc>
        <w:tc>
          <w:tcPr>
            <w:tcW w:w="0" w:type="auto"/>
          </w:tcPr>
          <w:p w14:paraId="7D0F9C75" w14:textId="77777777" w:rsidR="00DA0DF5" w:rsidRPr="00823674"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0.00</w:t>
            </w:r>
          </w:p>
        </w:tc>
      </w:tr>
      <w:tr w:rsidR="00823674" w:rsidRPr="00823674" w14:paraId="274CFF37" w14:textId="77777777" w:rsidTr="00F7401A">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A5564A3" w14:textId="77777777" w:rsidR="00DA0DF5" w:rsidRPr="00823674" w:rsidRDefault="00DA0DF5" w:rsidP="00DA0DF5">
            <w:pPr>
              <w:spacing w:line="360" w:lineRule="auto"/>
              <w:ind w:firstLineChars="200" w:firstLine="522"/>
              <w:jc w:val="both"/>
            </w:pPr>
            <w:r w:rsidRPr="00823674">
              <w:t>R-412A</w:t>
            </w:r>
          </w:p>
        </w:tc>
        <w:tc>
          <w:tcPr>
            <w:tcW w:w="0" w:type="auto"/>
            <w:noWrap/>
          </w:tcPr>
          <w:p w14:paraId="59027F67" w14:textId="77777777" w:rsidR="00DA0DF5" w:rsidRPr="00823674"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0.00</w:t>
            </w:r>
          </w:p>
        </w:tc>
        <w:tc>
          <w:tcPr>
            <w:tcW w:w="0" w:type="auto"/>
          </w:tcPr>
          <w:p w14:paraId="4FDE897A" w14:textId="77777777" w:rsidR="00DA0DF5" w:rsidRPr="00823674"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0.00</w:t>
            </w:r>
          </w:p>
        </w:tc>
      </w:tr>
      <w:tr w:rsidR="00823674" w:rsidRPr="00823674" w14:paraId="486C939F" w14:textId="77777777" w:rsidTr="00F7401A">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FE7980D" w14:textId="77777777" w:rsidR="00DA0DF5" w:rsidRPr="00823674" w:rsidRDefault="00DA0DF5" w:rsidP="00DA0DF5">
            <w:pPr>
              <w:spacing w:line="360" w:lineRule="auto"/>
              <w:ind w:firstLineChars="200" w:firstLine="522"/>
              <w:jc w:val="both"/>
            </w:pPr>
            <w:r w:rsidRPr="00823674">
              <w:t>R-32</w:t>
            </w:r>
          </w:p>
        </w:tc>
        <w:tc>
          <w:tcPr>
            <w:tcW w:w="0" w:type="auto"/>
            <w:noWrap/>
          </w:tcPr>
          <w:p w14:paraId="02C117F9" w14:textId="2FE1D361" w:rsidR="00DA0DF5" w:rsidRPr="00823674" w:rsidRDefault="003C342A"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19</w:t>
            </w:r>
            <w:r w:rsidR="00DA0DF5" w:rsidRPr="00823674">
              <w:t>.84</w:t>
            </w:r>
          </w:p>
        </w:tc>
        <w:tc>
          <w:tcPr>
            <w:tcW w:w="0" w:type="auto"/>
          </w:tcPr>
          <w:p w14:paraId="44C1587D" w14:textId="30A77E90" w:rsidR="00DA0DF5" w:rsidRPr="00823674"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1.</w:t>
            </w:r>
            <w:r w:rsidR="003C342A" w:rsidRPr="00823674">
              <w:t>22</w:t>
            </w:r>
          </w:p>
        </w:tc>
      </w:tr>
      <w:tr w:rsidR="00823674" w:rsidRPr="00823674" w14:paraId="5DB4108F" w14:textId="77777777" w:rsidTr="00F7401A">
        <w:trPr>
          <w:trHeight w:val="13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8680DF0" w14:textId="77777777" w:rsidR="00DA0DF5" w:rsidRPr="00823674" w:rsidRDefault="00DA0DF5" w:rsidP="00DA0DF5">
            <w:pPr>
              <w:spacing w:line="360" w:lineRule="auto"/>
              <w:ind w:firstLineChars="200" w:firstLine="522"/>
              <w:jc w:val="both"/>
            </w:pPr>
            <w:r w:rsidRPr="00823674">
              <w:t>R-437A (MO 49)</w:t>
            </w:r>
          </w:p>
        </w:tc>
        <w:tc>
          <w:tcPr>
            <w:tcW w:w="0" w:type="auto"/>
            <w:noWrap/>
          </w:tcPr>
          <w:p w14:paraId="1AEB5521" w14:textId="2B644ABE" w:rsidR="00DA0DF5" w:rsidRPr="00823674" w:rsidRDefault="003C342A"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24</w:t>
            </w:r>
            <w:r w:rsidR="00DA0DF5" w:rsidRPr="00823674">
              <w:t>.</w:t>
            </w:r>
            <w:r w:rsidR="005C016B" w:rsidRPr="00823674">
              <w:t>84</w:t>
            </w:r>
          </w:p>
        </w:tc>
        <w:tc>
          <w:tcPr>
            <w:tcW w:w="0" w:type="auto"/>
          </w:tcPr>
          <w:p w14:paraId="512D9B85" w14:textId="78B32A0E" w:rsidR="00DA0DF5" w:rsidRPr="00823674" w:rsidRDefault="005C016B"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1</w:t>
            </w:r>
            <w:r w:rsidR="00DA0DF5" w:rsidRPr="00823674">
              <w:t>.</w:t>
            </w:r>
            <w:r w:rsidRPr="00823674">
              <w:t>45</w:t>
            </w:r>
          </w:p>
        </w:tc>
      </w:tr>
      <w:tr w:rsidR="00823674" w:rsidRPr="00823674" w14:paraId="076245E3" w14:textId="77777777" w:rsidTr="00F7401A">
        <w:trPr>
          <w:cnfStyle w:val="000000100000" w:firstRow="0" w:lastRow="0" w:firstColumn="0" w:lastColumn="0" w:oddVBand="0" w:evenVBand="0" w:oddHBand="1" w:evenHBand="0" w:firstRowFirstColumn="0" w:firstRowLastColumn="0" w:lastRowFirstColumn="0" w:lastRowLastColumn="0"/>
          <w:trHeight w:val="15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FEC3695" w14:textId="77777777" w:rsidR="00DA0DF5" w:rsidRPr="00823674" w:rsidRDefault="00DA0DF5" w:rsidP="00DA0DF5">
            <w:pPr>
              <w:spacing w:line="360" w:lineRule="auto"/>
              <w:ind w:firstLineChars="200" w:firstLine="522"/>
              <w:jc w:val="both"/>
            </w:pPr>
            <w:r w:rsidRPr="00823674">
              <w:t>R-452A (XP44)</w:t>
            </w:r>
          </w:p>
        </w:tc>
        <w:tc>
          <w:tcPr>
            <w:tcW w:w="0" w:type="auto"/>
            <w:noWrap/>
          </w:tcPr>
          <w:p w14:paraId="03F6DCE8" w14:textId="312FD9B5" w:rsidR="00DA0DF5" w:rsidRPr="00823674"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0.</w:t>
            </w:r>
            <w:r w:rsidR="005C016B" w:rsidRPr="00823674">
              <w:t>45</w:t>
            </w:r>
          </w:p>
        </w:tc>
        <w:tc>
          <w:tcPr>
            <w:tcW w:w="0" w:type="auto"/>
          </w:tcPr>
          <w:p w14:paraId="30855D8A" w14:textId="3C747C49" w:rsidR="00DA0DF5" w:rsidRPr="00823674"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0.0</w:t>
            </w:r>
            <w:r w:rsidR="005C016B" w:rsidRPr="00823674">
              <w:t>3</w:t>
            </w:r>
          </w:p>
        </w:tc>
      </w:tr>
      <w:tr w:rsidR="00823674" w:rsidRPr="00823674" w14:paraId="54D0165F" w14:textId="77777777" w:rsidTr="00F7401A">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01FC544" w14:textId="77777777" w:rsidR="00DA0DF5" w:rsidRPr="00823674" w:rsidRDefault="00DA0DF5" w:rsidP="00DA0DF5">
            <w:pPr>
              <w:spacing w:line="360" w:lineRule="auto"/>
              <w:ind w:firstLineChars="200" w:firstLine="522"/>
              <w:jc w:val="both"/>
            </w:pPr>
            <w:r w:rsidRPr="00823674">
              <w:t>R-449 A</w:t>
            </w:r>
          </w:p>
        </w:tc>
        <w:tc>
          <w:tcPr>
            <w:tcW w:w="0" w:type="auto"/>
            <w:noWrap/>
          </w:tcPr>
          <w:p w14:paraId="3DDFBD8F" w14:textId="62EEEFDD" w:rsidR="00DA0DF5" w:rsidRPr="00823674" w:rsidRDefault="005C016B"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0</w:t>
            </w:r>
            <w:r w:rsidR="00DA0DF5" w:rsidRPr="00823674">
              <w:t>.</w:t>
            </w:r>
            <w:r w:rsidRPr="00823674">
              <w:t>45</w:t>
            </w:r>
          </w:p>
        </w:tc>
        <w:tc>
          <w:tcPr>
            <w:tcW w:w="0" w:type="auto"/>
          </w:tcPr>
          <w:p w14:paraId="4B77FA74" w14:textId="359B1A07" w:rsidR="00DA0DF5" w:rsidRPr="00823674"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0.0</w:t>
            </w:r>
            <w:r w:rsidR="005C016B" w:rsidRPr="00823674">
              <w:t>3</w:t>
            </w:r>
          </w:p>
        </w:tc>
      </w:tr>
      <w:tr w:rsidR="00823674" w:rsidRPr="00823674" w14:paraId="3F0DEEF2" w14:textId="77777777" w:rsidTr="00F7401A">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DF7195F" w14:textId="344FEF3B" w:rsidR="00DA0DF5" w:rsidRPr="00823674" w:rsidRDefault="00DA0DF5" w:rsidP="00DA0DF5">
            <w:pPr>
              <w:spacing w:line="360" w:lineRule="auto"/>
              <w:jc w:val="both"/>
            </w:pPr>
            <w:r w:rsidRPr="00823674">
              <w:t>Consumo de sustancias alternativas (</w:t>
            </w:r>
            <w:proofErr w:type="spellStart"/>
            <w:r w:rsidRPr="00823674">
              <w:t>HCs</w:t>
            </w:r>
            <w:proofErr w:type="spellEnd"/>
            <w:r w:rsidRPr="00823674">
              <w:t xml:space="preserve"> y HFO), sustitutas de los </w:t>
            </w:r>
            <w:proofErr w:type="spellStart"/>
            <w:r w:rsidRPr="00823674">
              <w:t>CFCs</w:t>
            </w:r>
            <w:proofErr w:type="spellEnd"/>
            <w:r w:rsidRPr="00823674">
              <w:t xml:space="preserve"> y </w:t>
            </w:r>
            <w:proofErr w:type="spellStart"/>
            <w:r w:rsidRPr="00823674">
              <w:t>HCFCs</w:t>
            </w:r>
            <w:proofErr w:type="spellEnd"/>
          </w:p>
        </w:tc>
        <w:tc>
          <w:tcPr>
            <w:tcW w:w="0" w:type="auto"/>
            <w:noWrap/>
          </w:tcPr>
          <w:p w14:paraId="1B9529B4" w14:textId="4CAFAECC" w:rsidR="00DA0DF5" w:rsidRPr="00823674" w:rsidRDefault="000672C2" w:rsidP="00494FE5">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823674">
              <w:rPr>
                <w:b/>
                <w:bCs/>
              </w:rPr>
              <w:t>139</w:t>
            </w:r>
            <w:r w:rsidR="00DA0DF5" w:rsidRPr="00823674">
              <w:rPr>
                <w:b/>
                <w:bCs/>
              </w:rPr>
              <w:t>.</w:t>
            </w:r>
            <w:r w:rsidR="008253F9" w:rsidRPr="00823674">
              <w:rPr>
                <w:b/>
                <w:bCs/>
              </w:rPr>
              <w:t>52</w:t>
            </w:r>
          </w:p>
        </w:tc>
        <w:tc>
          <w:tcPr>
            <w:tcW w:w="0" w:type="auto"/>
          </w:tcPr>
          <w:p w14:paraId="446DB036" w14:textId="1BB759F8" w:rsidR="00DA0DF5" w:rsidRPr="00823674" w:rsidRDefault="008253F9" w:rsidP="00494FE5">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823674">
              <w:rPr>
                <w:b/>
                <w:bCs/>
              </w:rPr>
              <w:t>8</w:t>
            </w:r>
            <w:r w:rsidR="00DA0DF5" w:rsidRPr="00823674">
              <w:rPr>
                <w:b/>
                <w:bCs/>
              </w:rPr>
              <w:t>.</w:t>
            </w:r>
            <w:r w:rsidRPr="00823674">
              <w:rPr>
                <w:b/>
                <w:bCs/>
              </w:rPr>
              <w:t>61</w:t>
            </w:r>
          </w:p>
        </w:tc>
      </w:tr>
      <w:tr w:rsidR="00823674" w:rsidRPr="00823674" w14:paraId="3A96E0A3" w14:textId="77777777" w:rsidTr="00F7401A">
        <w:trPr>
          <w:trHeight w:val="270"/>
          <w:jc w:val="center"/>
        </w:trPr>
        <w:tc>
          <w:tcPr>
            <w:cnfStyle w:val="001000000000" w:firstRow="0" w:lastRow="0" w:firstColumn="1" w:lastColumn="0" w:oddVBand="0" w:evenVBand="0" w:oddHBand="0" w:evenHBand="0" w:firstRowFirstColumn="0" w:firstRowLastColumn="0" w:lastRowFirstColumn="0" w:lastRowLastColumn="0"/>
            <w:tcW w:w="0" w:type="auto"/>
          </w:tcPr>
          <w:p w14:paraId="14947FE6" w14:textId="77777777" w:rsidR="00DA0DF5" w:rsidRPr="00823674" w:rsidRDefault="00DA0DF5" w:rsidP="00DA0DF5">
            <w:pPr>
              <w:spacing w:line="360" w:lineRule="auto"/>
              <w:ind w:firstLineChars="200" w:firstLine="522"/>
              <w:jc w:val="both"/>
            </w:pPr>
            <w:r w:rsidRPr="00823674">
              <w:t>R-290</w:t>
            </w:r>
          </w:p>
        </w:tc>
        <w:tc>
          <w:tcPr>
            <w:tcW w:w="0" w:type="auto"/>
            <w:noWrap/>
          </w:tcPr>
          <w:p w14:paraId="1FFB670F" w14:textId="202EDF7E" w:rsidR="00DA0DF5" w:rsidRPr="00823674"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1</w:t>
            </w:r>
            <w:r w:rsidR="00291359" w:rsidRPr="00823674">
              <w:t>3.64</w:t>
            </w:r>
          </w:p>
        </w:tc>
        <w:tc>
          <w:tcPr>
            <w:tcW w:w="0" w:type="auto"/>
          </w:tcPr>
          <w:p w14:paraId="0AAD6F63" w14:textId="2120BEF0" w:rsidR="00DA0DF5" w:rsidRPr="00823674"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0.</w:t>
            </w:r>
            <w:r w:rsidR="008766E1" w:rsidRPr="00823674">
              <w:t>84</w:t>
            </w:r>
          </w:p>
        </w:tc>
      </w:tr>
      <w:tr w:rsidR="00823674" w:rsidRPr="00823674" w14:paraId="79FEDA9D" w14:textId="77777777" w:rsidTr="00F7401A">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0" w:type="auto"/>
          </w:tcPr>
          <w:p w14:paraId="4934A57B" w14:textId="77777777" w:rsidR="00DA0DF5" w:rsidRPr="00823674" w:rsidRDefault="00DA0DF5" w:rsidP="00DA0DF5">
            <w:pPr>
              <w:spacing w:line="360" w:lineRule="auto"/>
              <w:ind w:firstLineChars="200" w:firstLine="522"/>
              <w:jc w:val="both"/>
            </w:pPr>
            <w:r w:rsidRPr="00823674">
              <w:t xml:space="preserve">R-600A </w:t>
            </w:r>
          </w:p>
        </w:tc>
        <w:tc>
          <w:tcPr>
            <w:tcW w:w="0" w:type="auto"/>
            <w:noWrap/>
          </w:tcPr>
          <w:p w14:paraId="03BD387A" w14:textId="43ACC44B" w:rsidR="00DA0DF5" w:rsidRPr="00823674" w:rsidRDefault="008766E1"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26</w:t>
            </w:r>
            <w:r w:rsidR="00DA0DF5" w:rsidRPr="00823674">
              <w:t>.</w:t>
            </w:r>
            <w:r w:rsidRPr="00823674">
              <w:t>15</w:t>
            </w:r>
          </w:p>
        </w:tc>
        <w:tc>
          <w:tcPr>
            <w:tcW w:w="0" w:type="auto"/>
          </w:tcPr>
          <w:p w14:paraId="0D2C5D2A" w14:textId="6150F100" w:rsidR="00DA0DF5" w:rsidRPr="00823674" w:rsidRDefault="008766E1"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1.61</w:t>
            </w:r>
          </w:p>
        </w:tc>
      </w:tr>
      <w:tr w:rsidR="00823674" w:rsidRPr="00823674" w14:paraId="1412D81A" w14:textId="77777777" w:rsidTr="00F7401A">
        <w:trPr>
          <w:trHeight w:val="228"/>
          <w:jc w:val="center"/>
        </w:trPr>
        <w:tc>
          <w:tcPr>
            <w:cnfStyle w:val="001000000000" w:firstRow="0" w:lastRow="0" w:firstColumn="1" w:lastColumn="0" w:oddVBand="0" w:evenVBand="0" w:oddHBand="0" w:evenHBand="0" w:firstRowFirstColumn="0" w:firstRowLastColumn="0" w:lastRowFirstColumn="0" w:lastRowLastColumn="0"/>
            <w:tcW w:w="0" w:type="auto"/>
          </w:tcPr>
          <w:p w14:paraId="4115A861" w14:textId="77777777" w:rsidR="00DA0DF5" w:rsidRPr="00823674" w:rsidRDefault="00DA0DF5" w:rsidP="00DA0DF5">
            <w:pPr>
              <w:spacing w:line="360" w:lineRule="auto"/>
              <w:ind w:firstLineChars="200" w:firstLine="522"/>
              <w:jc w:val="both"/>
            </w:pPr>
            <w:r w:rsidRPr="00823674">
              <w:t>R-600</w:t>
            </w:r>
          </w:p>
        </w:tc>
        <w:tc>
          <w:tcPr>
            <w:tcW w:w="0" w:type="auto"/>
            <w:noWrap/>
          </w:tcPr>
          <w:p w14:paraId="76E96814" w14:textId="13C14F75" w:rsidR="00DA0DF5" w:rsidRPr="00823674" w:rsidRDefault="008766E1"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21</w:t>
            </w:r>
            <w:r w:rsidR="00DA0DF5" w:rsidRPr="00823674">
              <w:t>.</w:t>
            </w:r>
            <w:r w:rsidRPr="00823674">
              <w:t>24</w:t>
            </w:r>
          </w:p>
        </w:tc>
        <w:tc>
          <w:tcPr>
            <w:tcW w:w="0" w:type="auto"/>
          </w:tcPr>
          <w:p w14:paraId="734AB51C" w14:textId="602197CF" w:rsidR="00DA0DF5" w:rsidRPr="00823674" w:rsidRDefault="008766E1"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1</w:t>
            </w:r>
            <w:r w:rsidR="00DA0DF5" w:rsidRPr="00823674">
              <w:t>.</w:t>
            </w:r>
            <w:r w:rsidR="001A749F" w:rsidRPr="00823674">
              <w:t>31</w:t>
            </w:r>
          </w:p>
        </w:tc>
      </w:tr>
      <w:tr w:rsidR="00823674" w:rsidRPr="00823674" w14:paraId="5652B5F6" w14:textId="77777777" w:rsidTr="00F7401A">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0" w:type="auto"/>
          </w:tcPr>
          <w:p w14:paraId="31F92AB3" w14:textId="77777777" w:rsidR="00DA0DF5" w:rsidRPr="00823674" w:rsidRDefault="00DA0DF5" w:rsidP="00DA0DF5">
            <w:pPr>
              <w:spacing w:line="360" w:lineRule="auto"/>
              <w:ind w:firstLineChars="200" w:firstLine="522"/>
              <w:jc w:val="both"/>
            </w:pPr>
            <w:r w:rsidRPr="00823674">
              <w:t>R-1234 YF</w:t>
            </w:r>
          </w:p>
        </w:tc>
        <w:tc>
          <w:tcPr>
            <w:tcW w:w="0" w:type="auto"/>
            <w:noWrap/>
          </w:tcPr>
          <w:p w14:paraId="3EE7D2EB" w14:textId="462E855B" w:rsidR="00DA0DF5" w:rsidRPr="00823674" w:rsidRDefault="001A749F"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1</w:t>
            </w:r>
            <w:r w:rsidR="00DA0DF5" w:rsidRPr="00823674">
              <w:t>.</w:t>
            </w:r>
            <w:r w:rsidRPr="00823674">
              <w:t>5</w:t>
            </w:r>
            <w:r w:rsidR="00DA0DF5" w:rsidRPr="00823674">
              <w:t>6</w:t>
            </w:r>
          </w:p>
        </w:tc>
        <w:tc>
          <w:tcPr>
            <w:tcW w:w="0" w:type="auto"/>
          </w:tcPr>
          <w:p w14:paraId="5E935C8F" w14:textId="3EF415D4" w:rsidR="00DA0DF5" w:rsidRPr="00823674"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0.</w:t>
            </w:r>
            <w:r w:rsidR="001A749F" w:rsidRPr="00823674">
              <w:t>10</w:t>
            </w:r>
          </w:p>
        </w:tc>
      </w:tr>
      <w:tr w:rsidR="00823674" w:rsidRPr="00823674" w14:paraId="6EA7C24F" w14:textId="77777777" w:rsidTr="00F7401A">
        <w:trPr>
          <w:trHeight w:val="160"/>
          <w:jc w:val="center"/>
        </w:trPr>
        <w:tc>
          <w:tcPr>
            <w:cnfStyle w:val="001000000000" w:firstRow="0" w:lastRow="0" w:firstColumn="1" w:lastColumn="0" w:oddVBand="0" w:evenVBand="0" w:oddHBand="0" w:evenHBand="0" w:firstRowFirstColumn="0" w:firstRowLastColumn="0" w:lastRowFirstColumn="0" w:lastRowLastColumn="0"/>
            <w:tcW w:w="0" w:type="auto"/>
          </w:tcPr>
          <w:p w14:paraId="3E1B7A4E" w14:textId="77777777" w:rsidR="00DA0DF5" w:rsidRPr="00823674" w:rsidRDefault="00DA0DF5" w:rsidP="00DA0DF5">
            <w:pPr>
              <w:spacing w:line="360" w:lineRule="auto"/>
              <w:ind w:firstLineChars="200" w:firstLine="522"/>
              <w:jc w:val="both"/>
            </w:pPr>
            <w:r w:rsidRPr="00823674">
              <w:t>R-1270</w:t>
            </w:r>
          </w:p>
        </w:tc>
        <w:tc>
          <w:tcPr>
            <w:tcW w:w="0" w:type="auto"/>
            <w:noWrap/>
          </w:tcPr>
          <w:p w14:paraId="3F2FD74E" w14:textId="77777777" w:rsidR="00DA0DF5" w:rsidRPr="00823674"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0.00</w:t>
            </w:r>
          </w:p>
        </w:tc>
        <w:tc>
          <w:tcPr>
            <w:tcW w:w="0" w:type="auto"/>
          </w:tcPr>
          <w:p w14:paraId="2963A46D" w14:textId="6F30716C" w:rsidR="00DA0DF5" w:rsidRPr="00823674"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0.00</w:t>
            </w:r>
          </w:p>
        </w:tc>
      </w:tr>
      <w:tr w:rsidR="00823674" w:rsidRPr="00823674" w14:paraId="3B86049F" w14:textId="77777777" w:rsidTr="00F7401A">
        <w:trPr>
          <w:cnfStyle w:val="000000100000" w:firstRow="0" w:lastRow="0" w:firstColumn="0" w:lastColumn="0" w:oddVBand="0" w:evenVBand="0" w:oddHBand="1" w:evenHBand="0" w:firstRowFirstColumn="0" w:firstRowLastColumn="0" w:lastRowFirstColumn="0" w:lastRowLastColumn="0"/>
          <w:trHeight w:val="160"/>
          <w:jc w:val="center"/>
        </w:trPr>
        <w:tc>
          <w:tcPr>
            <w:cnfStyle w:val="001000000000" w:firstRow="0" w:lastRow="0" w:firstColumn="1" w:lastColumn="0" w:oddVBand="0" w:evenVBand="0" w:oddHBand="0" w:evenHBand="0" w:firstRowFirstColumn="0" w:firstRowLastColumn="0" w:lastRowFirstColumn="0" w:lastRowLastColumn="0"/>
            <w:tcW w:w="0" w:type="auto"/>
          </w:tcPr>
          <w:p w14:paraId="46ECEB66" w14:textId="638917CB" w:rsidR="00724EE3" w:rsidRPr="00823674" w:rsidRDefault="00724EE3" w:rsidP="00DA0DF5">
            <w:pPr>
              <w:spacing w:line="360" w:lineRule="auto"/>
              <w:ind w:firstLineChars="200" w:firstLine="522"/>
              <w:jc w:val="both"/>
            </w:pPr>
            <w:r w:rsidRPr="00823674">
              <w:t>R-513A</w:t>
            </w:r>
          </w:p>
        </w:tc>
        <w:tc>
          <w:tcPr>
            <w:tcW w:w="0" w:type="auto"/>
            <w:noWrap/>
          </w:tcPr>
          <w:p w14:paraId="0A0F717D" w14:textId="639BC6D7" w:rsidR="00724EE3" w:rsidRPr="00823674" w:rsidRDefault="00724EE3"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0.68</w:t>
            </w:r>
          </w:p>
        </w:tc>
        <w:tc>
          <w:tcPr>
            <w:tcW w:w="0" w:type="auto"/>
          </w:tcPr>
          <w:p w14:paraId="0D817C30" w14:textId="48011887" w:rsidR="00724EE3" w:rsidRPr="00823674" w:rsidRDefault="009B0BBE" w:rsidP="00B63AD3">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0.04</w:t>
            </w:r>
          </w:p>
        </w:tc>
      </w:tr>
      <w:tr w:rsidR="00823674" w:rsidRPr="00823674" w14:paraId="27C6B87E" w14:textId="77777777" w:rsidTr="00F7401A">
        <w:trPr>
          <w:trHeight w:val="251"/>
          <w:jc w:val="center"/>
        </w:trPr>
        <w:tc>
          <w:tcPr>
            <w:cnfStyle w:val="001000000000" w:firstRow="0" w:lastRow="0" w:firstColumn="1" w:lastColumn="0" w:oddVBand="0" w:evenVBand="0" w:oddHBand="0" w:evenHBand="0" w:firstRowFirstColumn="0" w:firstRowLastColumn="0" w:lastRowFirstColumn="0" w:lastRowLastColumn="0"/>
            <w:tcW w:w="0" w:type="auto"/>
          </w:tcPr>
          <w:p w14:paraId="34D6534D" w14:textId="6FA2410D" w:rsidR="00DA0DF5" w:rsidRPr="00823674" w:rsidRDefault="00DA0DF5" w:rsidP="00DA0DF5">
            <w:pPr>
              <w:spacing w:line="360" w:lineRule="auto"/>
              <w:ind w:firstLineChars="200" w:firstLine="522"/>
              <w:jc w:val="both"/>
            </w:pPr>
            <w:r w:rsidRPr="00823674">
              <w:t>R-514A</w:t>
            </w:r>
          </w:p>
        </w:tc>
        <w:tc>
          <w:tcPr>
            <w:tcW w:w="0" w:type="auto"/>
            <w:noWrap/>
          </w:tcPr>
          <w:p w14:paraId="1D467B87" w14:textId="6B02C256" w:rsidR="00DA0DF5" w:rsidRPr="00823674" w:rsidRDefault="009B0BBE"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0</w:t>
            </w:r>
            <w:r w:rsidR="00DA0DF5" w:rsidRPr="00823674">
              <w:t>.</w:t>
            </w:r>
            <w:r w:rsidRPr="00823674">
              <w:t>66</w:t>
            </w:r>
          </w:p>
        </w:tc>
        <w:tc>
          <w:tcPr>
            <w:tcW w:w="0" w:type="auto"/>
          </w:tcPr>
          <w:p w14:paraId="33FDB99E" w14:textId="155CCA07" w:rsidR="00DA0DF5" w:rsidRPr="00823674"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0.0</w:t>
            </w:r>
            <w:r w:rsidR="009B0BBE" w:rsidRPr="00823674">
              <w:t>4</w:t>
            </w:r>
          </w:p>
        </w:tc>
      </w:tr>
      <w:tr w:rsidR="00823674" w:rsidRPr="00823674" w14:paraId="3969FA6B" w14:textId="77777777" w:rsidTr="00F7401A">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0" w:type="auto"/>
          </w:tcPr>
          <w:p w14:paraId="40084726" w14:textId="576E00E1" w:rsidR="001267E3" w:rsidRPr="00823674" w:rsidRDefault="001267E3" w:rsidP="00DA0DF5">
            <w:pPr>
              <w:spacing w:line="360" w:lineRule="auto"/>
              <w:ind w:firstLineChars="200" w:firstLine="522"/>
              <w:jc w:val="both"/>
            </w:pPr>
            <w:r w:rsidRPr="00823674">
              <w:t>R-454B</w:t>
            </w:r>
          </w:p>
        </w:tc>
        <w:tc>
          <w:tcPr>
            <w:tcW w:w="0" w:type="auto"/>
            <w:noWrap/>
          </w:tcPr>
          <w:p w14:paraId="189E4843" w14:textId="7C31352F" w:rsidR="001267E3" w:rsidRPr="00823674" w:rsidRDefault="001267E3"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0.18</w:t>
            </w:r>
          </w:p>
        </w:tc>
        <w:tc>
          <w:tcPr>
            <w:tcW w:w="0" w:type="auto"/>
          </w:tcPr>
          <w:p w14:paraId="0B46E273" w14:textId="2BFA0F86" w:rsidR="001267E3" w:rsidRPr="00823674" w:rsidRDefault="001267E3"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0.01</w:t>
            </w:r>
          </w:p>
        </w:tc>
      </w:tr>
      <w:tr w:rsidR="00823674" w:rsidRPr="00823674" w14:paraId="2206770D" w14:textId="77777777" w:rsidTr="00F7401A">
        <w:trPr>
          <w:trHeight w:val="213"/>
          <w:jc w:val="center"/>
        </w:trPr>
        <w:tc>
          <w:tcPr>
            <w:cnfStyle w:val="001000000000" w:firstRow="0" w:lastRow="0" w:firstColumn="1" w:lastColumn="0" w:oddVBand="0" w:evenVBand="0" w:oddHBand="0" w:evenHBand="0" w:firstRowFirstColumn="0" w:firstRowLastColumn="0" w:lastRowFirstColumn="0" w:lastRowLastColumn="0"/>
            <w:tcW w:w="0" w:type="auto"/>
          </w:tcPr>
          <w:p w14:paraId="0DA0884D" w14:textId="77777777" w:rsidR="00DA0DF5" w:rsidRPr="00823674" w:rsidRDefault="00DA0DF5" w:rsidP="00DA0DF5">
            <w:pPr>
              <w:spacing w:line="360" w:lineRule="auto"/>
              <w:ind w:firstLineChars="200" w:firstLine="522"/>
              <w:jc w:val="both"/>
            </w:pPr>
            <w:r w:rsidRPr="00823674">
              <w:t>SF 79</w:t>
            </w:r>
          </w:p>
        </w:tc>
        <w:tc>
          <w:tcPr>
            <w:tcW w:w="0" w:type="auto"/>
            <w:noWrap/>
          </w:tcPr>
          <w:p w14:paraId="6299B33C" w14:textId="77777777" w:rsidR="00DA0DF5" w:rsidRPr="00823674"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0.00</w:t>
            </w:r>
          </w:p>
        </w:tc>
        <w:tc>
          <w:tcPr>
            <w:tcW w:w="0" w:type="auto"/>
          </w:tcPr>
          <w:p w14:paraId="3D7DE6A7" w14:textId="77777777" w:rsidR="00DA0DF5" w:rsidRPr="00823674"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0.00</w:t>
            </w:r>
          </w:p>
        </w:tc>
      </w:tr>
      <w:tr w:rsidR="00823674" w:rsidRPr="00823674" w14:paraId="63144D16" w14:textId="77777777" w:rsidTr="00F7401A">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0" w:type="auto"/>
          </w:tcPr>
          <w:p w14:paraId="60E144B0" w14:textId="3F59CF15" w:rsidR="001267E3" w:rsidRPr="00823674" w:rsidRDefault="00BA16C4" w:rsidP="00DA0DF5">
            <w:pPr>
              <w:spacing w:line="360" w:lineRule="auto"/>
              <w:ind w:firstLineChars="200" w:firstLine="522"/>
              <w:jc w:val="both"/>
            </w:pPr>
            <w:proofErr w:type="spellStart"/>
            <w:r w:rsidRPr="00823674">
              <w:t>Solstice</w:t>
            </w:r>
            <w:proofErr w:type="spellEnd"/>
            <w:r w:rsidRPr="00823674">
              <w:t xml:space="preserve"> EZ </w:t>
            </w:r>
            <w:proofErr w:type="spellStart"/>
            <w:r w:rsidRPr="00823674">
              <w:t>Flush</w:t>
            </w:r>
            <w:proofErr w:type="spellEnd"/>
          </w:p>
        </w:tc>
        <w:tc>
          <w:tcPr>
            <w:tcW w:w="0" w:type="auto"/>
            <w:noWrap/>
          </w:tcPr>
          <w:p w14:paraId="3D150D52" w14:textId="46B694E2" w:rsidR="001267E3" w:rsidRPr="00823674" w:rsidRDefault="00CC506B"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0.40</w:t>
            </w:r>
          </w:p>
        </w:tc>
        <w:tc>
          <w:tcPr>
            <w:tcW w:w="0" w:type="auto"/>
          </w:tcPr>
          <w:p w14:paraId="6BACE684" w14:textId="68D7AE7E" w:rsidR="001267E3" w:rsidRPr="00823674" w:rsidRDefault="00CC506B"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0.02</w:t>
            </w:r>
          </w:p>
        </w:tc>
      </w:tr>
      <w:tr w:rsidR="00823674" w:rsidRPr="00823674" w14:paraId="32ED9CC5" w14:textId="77777777" w:rsidTr="00F7401A">
        <w:trPr>
          <w:trHeight w:val="301"/>
          <w:jc w:val="center"/>
        </w:trPr>
        <w:tc>
          <w:tcPr>
            <w:cnfStyle w:val="001000000000" w:firstRow="0" w:lastRow="0" w:firstColumn="1" w:lastColumn="0" w:oddVBand="0" w:evenVBand="0" w:oddHBand="0" w:evenHBand="0" w:firstRowFirstColumn="0" w:firstRowLastColumn="0" w:lastRowFirstColumn="0" w:lastRowLastColumn="0"/>
            <w:tcW w:w="0" w:type="auto"/>
          </w:tcPr>
          <w:p w14:paraId="6D11F427" w14:textId="77777777" w:rsidR="00DA0DF5" w:rsidRPr="00823674" w:rsidRDefault="00DA0DF5" w:rsidP="00DA0DF5">
            <w:pPr>
              <w:spacing w:line="360" w:lineRule="auto"/>
              <w:ind w:firstLineChars="200" w:firstLine="522"/>
              <w:jc w:val="both"/>
            </w:pPr>
            <w:r w:rsidRPr="00823674">
              <w:t xml:space="preserve">SF </w:t>
            </w:r>
            <w:proofErr w:type="spellStart"/>
            <w:r w:rsidRPr="00823674">
              <w:t>Flush</w:t>
            </w:r>
            <w:proofErr w:type="spellEnd"/>
          </w:p>
        </w:tc>
        <w:tc>
          <w:tcPr>
            <w:tcW w:w="0" w:type="auto"/>
            <w:noWrap/>
          </w:tcPr>
          <w:p w14:paraId="64D0727A" w14:textId="77777777" w:rsidR="00DA0DF5" w:rsidRPr="00823674"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0.00</w:t>
            </w:r>
          </w:p>
        </w:tc>
        <w:tc>
          <w:tcPr>
            <w:tcW w:w="0" w:type="auto"/>
          </w:tcPr>
          <w:p w14:paraId="2BC4AB55" w14:textId="77777777" w:rsidR="00DA0DF5" w:rsidRPr="00823674"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0.00</w:t>
            </w:r>
          </w:p>
        </w:tc>
      </w:tr>
      <w:tr w:rsidR="00823674" w:rsidRPr="00823674" w14:paraId="69718514" w14:textId="77777777" w:rsidTr="00F7401A">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0" w:type="auto"/>
          </w:tcPr>
          <w:p w14:paraId="411EFCD1" w14:textId="1A5B21D9" w:rsidR="00F138F6" w:rsidRPr="00823674" w:rsidRDefault="00470AE0" w:rsidP="00DA0DF5">
            <w:pPr>
              <w:spacing w:line="360" w:lineRule="auto"/>
              <w:ind w:firstLineChars="200" w:firstLine="522"/>
              <w:jc w:val="both"/>
            </w:pPr>
            <w:proofErr w:type="spellStart"/>
            <w:r w:rsidRPr="00823674">
              <w:t>Ecoburner</w:t>
            </w:r>
            <w:proofErr w:type="spellEnd"/>
            <w:r w:rsidRPr="00823674">
              <w:t xml:space="preserve"> Fuel</w:t>
            </w:r>
          </w:p>
        </w:tc>
        <w:tc>
          <w:tcPr>
            <w:tcW w:w="0" w:type="auto"/>
            <w:noWrap/>
          </w:tcPr>
          <w:p w14:paraId="5CD5C074" w14:textId="194B5D20" w:rsidR="00F138F6" w:rsidRPr="00823674" w:rsidRDefault="00470AE0"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18.60</w:t>
            </w:r>
          </w:p>
        </w:tc>
        <w:tc>
          <w:tcPr>
            <w:tcW w:w="0" w:type="auto"/>
          </w:tcPr>
          <w:p w14:paraId="0F451CE0" w14:textId="66060833" w:rsidR="00F138F6" w:rsidRPr="00823674" w:rsidRDefault="00470AE0" w:rsidP="00494FE5">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1.15</w:t>
            </w:r>
          </w:p>
        </w:tc>
      </w:tr>
      <w:tr w:rsidR="00823674" w:rsidRPr="00823674" w14:paraId="1AD168A9" w14:textId="77777777" w:rsidTr="00F7401A">
        <w:trPr>
          <w:trHeight w:val="301"/>
          <w:jc w:val="center"/>
        </w:trPr>
        <w:tc>
          <w:tcPr>
            <w:cnfStyle w:val="001000000000" w:firstRow="0" w:lastRow="0" w:firstColumn="1" w:lastColumn="0" w:oddVBand="0" w:evenVBand="0" w:oddHBand="0" w:evenHBand="0" w:firstRowFirstColumn="0" w:firstRowLastColumn="0" w:lastRowFirstColumn="0" w:lastRowLastColumn="0"/>
            <w:tcW w:w="0" w:type="auto"/>
          </w:tcPr>
          <w:p w14:paraId="704F573B" w14:textId="19E8A9E1" w:rsidR="00470AE0" w:rsidRPr="00823674" w:rsidRDefault="00470AE0" w:rsidP="00DA0DF5">
            <w:pPr>
              <w:spacing w:line="360" w:lineRule="auto"/>
              <w:ind w:firstLineChars="200" w:firstLine="522"/>
              <w:jc w:val="both"/>
            </w:pPr>
            <w:r w:rsidRPr="00823674">
              <w:t>Ciclope</w:t>
            </w:r>
            <w:r w:rsidR="00D43F5A" w:rsidRPr="00823674">
              <w:t>ntano</w:t>
            </w:r>
          </w:p>
        </w:tc>
        <w:tc>
          <w:tcPr>
            <w:tcW w:w="0" w:type="auto"/>
            <w:noWrap/>
          </w:tcPr>
          <w:p w14:paraId="2ED26B25" w14:textId="18D4FAEF" w:rsidR="00470AE0" w:rsidRPr="00823674" w:rsidRDefault="00D43F5A"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56.40</w:t>
            </w:r>
          </w:p>
        </w:tc>
        <w:tc>
          <w:tcPr>
            <w:tcW w:w="0" w:type="auto"/>
          </w:tcPr>
          <w:p w14:paraId="596535E5" w14:textId="17ED415B" w:rsidR="00470AE0" w:rsidRPr="00823674" w:rsidRDefault="00D43F5A" w:rsidP="00494FE5">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3.48</w:t>
            </w:r>
          </w:p>
        </w:tc>
      </w:tr>
      <w:tr w:rsidR="00823674" w:rsidRPr="00823674" w14:paraId="0C4A8C0B" w14:textId="77777777" w:rsidTr="00F7401A">
        <w:trPr>
          <w:cnfStyle w:val="000000100000" w:firstRow="0" w:lastRow="0" w:firstColumn="0" w:lastColumn="0" w:oddVBand="0" w:evenVBand="0" w:oddHBand="1" w:evenHBand="0" w:firstRowFirstColumn="0" w:firstRowLastColumn="0" w:lastRowFirstColumn="0" w:lastRowLastColumn="0"/>
          <w:trHeight w:val="67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0A3F094" w14:textId="77777777" w:rsidR="00DA0DF5" w:rsidRPr="00823674" w:rsidRDefault="00DA0DF5" w:rsidP="00AC4001">
            <w:pPr>
              <w:spacing w:line="360" w:lineRule="auto"/>
            </w:pPr>
            <w:r w:rsidRPr="00823674">
              <w:t xml:space="preserve">Consumo de </w:t>
            </w:r>
            <w:proofErr w:type="spellStart"/>
            <w:r w:rsidRPr="00823674">
              <w:t>hidrobromofluorocarbonos</w:t>
            </w:r>
            <w:proofErr w:type="spellEnd"/>
            <w:r w:rsidRPr="00823674">
              <w:t xml:space="preserve"> (</w:t>
            </w:r>
            <w:proofErr w:type="spellStart"/>
            <w:r w:rsidRPr="00823674">
              <w:t>CtHxFyBrz</w:t>
            </w:r>
            <w:proofErr w:type="spellEnd"/>
            <w:r w:rsidRPr="00823674">
              <w:t xml:space="preserve">) y </w:t>
            </w:r>
            <w:proofErr w:type="spellStart"/>
            <w:r w:rsidRPr="00823674">
              <w:t>Bromoclorometano</w:t>
            </w:r>
            <w:proofErr w:type="spellEnd"/>
            <w:r w:rsidRPr="00823674">
              <w:t xml:space="preserve"> (CH2BrCl).</w:t>
            </w:r>
          </w:p>
        </w:tc>
        <w:tc>
          <w:tcPr>
            <w:tcW w:w="0" w:type="auto"/>
            <w:noWrap/>
            <w:hideMark/>
          </w:tcPr>
          <w:p w14:paraId="0C5154C1" w14:textId="77777777" w:rsidR="00DA0DF5" w:rsidRPr="00823674"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823674">
              <w:rPr>
                <w:b/>
              </w:rPr>
              <w:t>0.00</w:t>
            </w:r>
          </w:p>
        </w:tc>
        <w:tc>
          <w:tcPr>
            <w:tcW w:w="0" w:type="auto"/>
          </w:tcPr>
          <w:p w14:paraId="272D34AD" w14:textId="77777777" w:rsidR="00DA0DF5" w:rsidRPr="00823674"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823674">
              <w:rPr>
                <w:b/>
              </w:rPr>
              <w:t>0.00</w:t>
            </w:r>
          </w:p>
        </w:tc>
      </w:tr>
      <w:tr w:rsidR="00823674" w:rsidRPr="00823674" w14:paraId="4AFE6277" w14:textId="77777777" w:rsidTr="00F7401A">
        <w:trPr>
          <w:trHeight w:val="41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2EB4881" w14:textId="77777777" w:rsidR="00DA0DF5" w:rsidRPr="00823674" w:rsidRDefault="00DA0DF5" w:rsidP="00AC4001">
            <w:pPr>
              <w:spacing w:line="360" w:lineRule="auto"/>
            </w:pPr>
            <w:r w:rsidRPr="00823674">
              <w:t>Consumo de Clorofluorocarbonos (</w:t>
            </w:r>
            <w:proofErr w:type="spellStart"/>
            <w:r w:rsidRPr="00823674">
              <w:t>CFCs</w:t>
            </w:r>
            <w:proofErr w:type="spellEnd"/>
            <w:r w:rsidRPr="00823674">
              <w:t>).</w:t>
            </w:r>
          </w:p>
        </w:tc>
        <w:tc>
          <w:tcPr>
            <w:tcW w:w="0" w:type="auto"/>
            <w:noWrap/>
            <w:hideMark/>
          </w:tcPr>
          <w:p w14:paraId="374953C8" w14:textId="77777777" w:rsidR="00DA0DF5" w:rsidRPr="00823674"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sidRPr="00823674">
              <w:rPr>
                <w:b/>
              </w:rPr>
              <w:t>0.00</w:t>
            </w:r>
          </w:p>
        </w:tc>
        <w:tc>
          <w:tcPr>
            <w:tcW w:w="0" w:type="auto"/>
          </w:tcPr>
          <w:p w14:paraId="131FEE1C" w14:textId="77777777" w:rsidR="00DA0DF5" w:rsidRPr="00823674" w:rsidRDefault="00DA0DF5" w:rsidP="00494FE5">
            <w:pPr>
              <w:spacing w:line="360" w:lineRule="auto"/>
              <w:jc w:val="center"/>
              <w:cnfStyle w:val="000000000000" w:firstRow="0" w:lastRow="0" w:firstColumn="0" w:lastColumn="0" w:oddVBand="0" w:evenVBand="0" w:oddHBand="0" w:evenHBand="0" w:firstRowFirstColumn="0" w:firstRowLastColumn="0" w:lastRowFirstColumn="0" w:lastRowLastColumn="0"/>
              <w:rPr>
                <w:b/>
              </w:rPr>
            </w:pPr>
            <w:r w:rsidRPr="00823674">
              <w:rPr>
                <w:b/>
              </w:rPr>
              <w:t>0..0</w:t>
            </w:r>
          </w:p>
        </w:tc>
      </w:tr>
      <w:tr w:rsidR="00823674" w:rsidRPr="00823674" w14:paraId="63C979CC" w14:textId="77777777" w:rsidTr="00AB5F8C">
        <w:trPr>
          <w:cnfStyle w:val="000000100000" w:firstRow="0" w:lastRow="0" w:firstColumn="0" w:lastColumn="0" w:oddVBand="0" w:evenVBand="0" w:oddHBand="1" w:evenHBand="0" w:firstRowFirstColumn="0" w:firstRowLastColumn="0" w:lastRowFirstColumn="0" w:lastRowLastColumn="0"/>
          <w:trHeight w:val="40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hideMark/>
          </w:tcPr>
          <w:p w14:paraId="1C145536" w14:textId="353D79F1" w:rsidR="00DA0DF5" w:rsidRPr="006725B2" w:rsidRDefault="00DA0DF5" w:rsidP="00DA0DF5">
            <w:pPr>
              <w:spacing w:line="360" w:lineRule="auto"/>
              <w:jc w:val="both"/>
              <w:rPr>
                <w:color w:val="FFFFFF" w:themeColor="background1"/>
              </w:rPr>
            </w:pPr>
            <w:r w:rsidRPr="006725B2">
              <w:rPr>
                <w:color w:val="FFFFFF" w:themeColor="background1"/>
              </w:rPr>
              <w:t xml:space="preserve"> C</w:t>
            </w:r>
            <w:r w:rsidR="00494FE5" w:rsidRPr="006725B2">
              <w:rPr>
                <w:color w:val="FFFFFF" w:themeColor="background1"/>
              </w:rPr>
              <w:t>onsumo Total</w:t>
            </w:r>
          </w:p>
        </w:tc>
        <w:tc>
          <w:tcPr>
            <w:tcW w:w="0" w:type="auto"/>
            <w:shd w:val="clear" w:color="auto" w:fill="142F62"/>
            <w:noWrap/>
            <w:hideMark/>
          </w:tcPr>
          <w:p w14:paraId="5315B442" w14:textId="2557188B" w:rsidR="00DA0DF5" w:rsidRPr="006725B2"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6725B2">
              <w:rPr>
                <w:b/>
                <w:bCs/>
                <w:color w:val="FFFFFF" w:themeColor="background1"/>
              </w:rPr>
              <w:t>1,</w:t>
            </w:r>
            <w:r w:rsidR="00D43F5A" w:rsidRPr="006725B2">
              <w:rPr>
                <w:b/>
                <w:bCs/>
                <w:color w:val="FFFFFF" w:themeColor="background1"/>
              </w:rPr>
              <w:t>621</w:t>
            </w:r>
            <w:r w:rsidRPr="006725B2">
              <w:rPr>
                <w:b/>
                <w:bCs/>
                <w:color w:val="FFFFFF" w:themeColor="background1"/>
              </w:rPr>
              <w:t>.</w:t>
            </w:r>
            <w:r w:rsidR="00D43F5A" w:rsidRPr="006725B2">
              <w:rPr>
                <w:b/>
                <w:bCs/>
                <w:color w:val="FFFFFF" w:themeColor="background1"/>
              </w:rPr>
              <w:t>02</w:t>
            </w:r>
          </w:p>
        </w:tc>
        <w:tc>
          <w:tcPr>
            <w:tcW w:w="0" w:type="auto"/>
            <w:shd w:val="clear" w:color="auto" w:fill="142F62"/>
          </w:tcPr>
          <w:p w14:paraId="02B1384C" w14:textId="77777777" w:rsidR="00DA0DF5" w:rsidRPr="006725B2" w:rsidRDefault="00DA0DF5" w:rsidP="00494FE5">
            <w:pPr>
              <w:spacing w:line="360" w:lineRule="auto"/>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6725B2">
              <w:rPr>
                <w:b/>
                <w:color w:val="FFFFFF" w:themeColor="background1"/>
              </w:rPr>
              <w:t>100.00</w:t>
            </w:r>
          </w:p>
        </w:tc>
      </w:tr>
    </w:tbl>
    <w:p w14:paraId="06A85DC4" w14:textId="10601D1A" w:rsidR="00DA0DF5" w:rsidRPr="00823674" w:rsidRDefault="00FE500D" w:rsidP="00F7401A">
      <w:pPr>
        <w:spacing w:after="0" w:line="360" w:lineRule="auto"/>
        <w:rPr>
          <w:i/>
          <w:sz w:val="18"/>
          <w:szCs w:val="18"/>
        </w:rPr>
      </w:pPr>
      <w:r w:rsidRPr="00823674">
        <w:rPr>
          <w:i/>
          <w:sz w:val="18"/>
          <w:szCs w:val="18"/>
        </w:rPr>
        <w:t xml:space="preserve">Fuente: PRONAOZ </w:t>
      </w:r>
      <w:r w:rsidR="00F56235" w:rsidRPr="00823674">
        <w:rPr>
          <w:i/>
          <w:iCs/>
          <w:sz w:val="18"/>
          <w:szCs w:val="18"/>
        </w:rPr>
        <w:t xml:space="preserve">enero-noviembre </w:t>
      </w:r>
      <w:r w:rsidRPr="00823674">
        <w:rPr>
          <w:i/>
          <w:iCs/>
          <w:sz w:val="18"/>
          <w:szCs w:val="18"/>
        </w:rPr>
        <w:t>202</w:t>
      </w:r>
      <w:r w:rsidR="00F56235" w:rsidRPr="00823674">
        <w:rPr>
          <w:i/>
          <w:iCs/>
          <w:sz w:val="18"/>
          <w:szCs w:val="18"/>
        </w:rPr>
        <w:t>5</w:t>
      </w:r>
    </w:p>
    <w:p w14:paraId="689ACE17" w14:textId="73A55A92" w:rsidR="00DA0DF5" w:rsidRPr="00CB6BEF" w:rsidRDefault="00BE2622" w:rsidP="00F7401A">
      <w:pPr>
        <w:spacing w:after="0" w:line="360" w:lineRule="auto"/>
        <w:jc w:val="center"/>
        <w:rPr>
          <w:b/>
          <w:bCs/>
        </w:rPr>
      </w:pPr>
      <w:bookmarkStart w:id="27" w:name="_Hlk167282558"/>
      <w:r w:rsidRPr="00CB6BEF">
        <w:rPr>
          <w:b/>
          <w:bCs/>
        </w:rPr>
        <w:lastRenderedPageBreak/>
        <w:t>Cantidad Actas</w:t>
      </w:r>
      <w:r w:rsidR="0078348A" w:rsidRPr="00CB6BEF">
        <w:rPr>
          <w:b/>
          <w:bCs/>
        </w:rPr>
        <w:t xml:space="preserve"> de monitoreo, inspección y verificación</w:t>
      </w:r>
      <w:r w:rsidRPr="00CB6BEF">
        <w:rPr>
          <w:b/>
          <w:bCs/>
        </w:rPr>
        <w:t xml:space="preserve"> por mes </w:t>
      </w:r>
      <w:r w:rsidR="00C30E4C" w:rsidRPr="00CB6BEF">
        <w:rPr>
          <w:b/>
          <w:bCs/>
        </w:rPr>
        <w:t>A</w:t>
      </w:r>
      <w:r w:rsidRPr="00CB6BEF">
        <w:rPr>
          <w:b/>
          <w:bCs/>
        </w:rPr>
        <w:t>ño 202</w:t>
      </w:r>
      <w:r w:rsidR="00920336" w:rsidRPr="00CB6BEF">
        <w:rPr>
          <w:b/>
          <w:bCs/>
        </w:rPr>
        <w:t>5</w:t>
      </w:r>
    </w:p>
    <w:tbl>
      <w:tblPr>
        <w:tblStyle w:val="Tablanormal4"/>
        <w:tblW w:w="0" w:type="auto"/>
        <w:jc w:val="center"/>
        <w:tblLook w:val="04A0" w:firstRow="1" w:lastRow="0" w:firstColumn="1" w:lastColumn="0" w:noHBand="0" w:noVBand="1"/>
      </w:tblPr>
      <w:tblGrid>
        <w:gridCol w:w="1851"/>
        <w:gridCol w:w="2450"/>
      </w:tblGrid>
      <w:tr w:rsidR="00823674" w:rsidRPr="00823674" w14:paraId="32AEC2FF" w14:textId="77777777" w:rsidTr="00F47CDA">
        <w:trPr>
          <w:cnfStyle w:val="100000000000" w:firstRow="1" w:lastRow="0" w:firstColumn="0" w:lastColumn="0" w:oddVBand="0" w:evenVBand="0" w:oddHBand="0" w:evenHBand="0" w:firstRowFirstColumn="0" w:firstRowLastColumn="0" w:lastRowFirstColumn="0" w:lastRowLastColumn="0"/>
          <w:trHeight w:val="323"/>
          <w:tblHeade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noWrap/>
            <w:hideMark/>
          </w:tcPr>
          <w:bookmarkEnd w:id="27"/>
          <w:p w14:paraId="503C3C48" w14:textId="3C73820D" w:rsidR="00DA0DF5" w:rsidRPr="006725B2" w:rsidRDefault="00DA0DF5" w:rsidP="0078348A">
            <w:pPr>
              <w:spacing w:line="360" w:lineRule="auto"/>
              <w:ind w:firstLineChars="100" w:firstLine="261"/>
              <w:jc w:val="center"/>
              <w:rPr>
                <w:color w:val="FFFFFF" w:themeColor="background1"/>
              </w:rPr>
            </w:pPr>
            <w:r w:rsidRPr="006725B2">
              <w:rPr>
                <w:color w:val="FFFFFF" w:themeColor="background1"/>
              </w:rPr>
              <w:t>M</w:t>
            </w:r>
            <w:r w:rsidR="0078348A" w:rsidRPr="006725B2">
              <w:rPr>
                <w:color w:val="FFFFFF" w:themeColor="background1"/>
              </w:rPr>
              <w:t>es</w:t>
            </w:r>
          </w:p>
        </w:tc>
        <w:tc>
          <w:tcPr>
            <w:tcW w:w="0" w:type="auto"/>
            <w:shd w:val="clear" w:color="auto" w:fill="142F62"/>
            <w:noWrap/>
            <w:hideMark/>
          </w:tcPr>
          <w:p w14:paraId="31E17E15" w14:textId="73E236BD" w:rsidR="00DA0DF5" w:rsidRPr="006725B2" w:rsidRDefault="00DA0DF5" w:rsidP="0078348A">
            <w:pPr>
              <w:spacing w:line="36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color w:val="FFFFFF" w:themeColor="background1"/>
              </w:rPr>
              <w:t>C</w:t>
            </w:r>
            <w:r w:rsidR="0078348A" w:rsidRPr="006725B2">
              <w:rPr>
                <w:color w:val="FFFFFF" w:themeColor="background1"/>
              </w:rPr>
              <w:t>antidad de Actas</w:t>
            </w:r>
          </w:p>
        </w:tc>
      </w:tr>
      <w:tr w:rsidR="00823674" w:rsidRPr="00823674" w14:paraId="52EE8040" w14:textId="77777777" w:rsidTr="00F7401A">
        <w:trPr>
          <w:cnfStyle w:val="000000100000" w:firstRow="0" w:lastRow="0" w:firstColumn="0" w:lastColumn="0" w:oddVBand="0" w:evenVBand="0" w:oddHBand="1" w:evenHBand="0" w:firstRowFirstColumn="0" w:firstRowLastColumn="0" w:lastRowFirstColumn="0" w:lastRowLastColumn="0"/>
          <w:trHeight w:val="4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57B8288" w14:textId="77777777" w:rsidR="00DA0DF5" w:rsidRPr="00823674" w:rsidRDefault="00DA0DF5" w:rsidP="0078348A">
            <w:pPr>
              <w:spacing w:line="360" w:lineRule="auto"/>
              <w:ind w:firstLineChars="100" w:firstLine="261"/>
              <w:jc w:val="center"/>
            </w:pPr>
            <w:r w:rsidRPr="00823674">
              <w:t>Enero</w:t>
            </w:r>
          </w:p>
        </w:tc>
        <w:tc>
          <w:tcPr>
            <w:tcW w:w="0" w:type="auto"/>
            <w:noWrap/>
          </w:tcPr>
          <w:p w14:paraId="1E4B89B4" w14:textId="77777777" w:rsidR="00DA0DF5" w:rsidRPr="00823674" w:rsidRDefault="00DA0DF5" w:rsidP="0078348A">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24</w:t>
            </w:r>
          </w:p>
        </w:tc>
      </w:tr>
      <w:tr w:rsidR="00823674" w:rsidRPr="00823674" w14:paraId="79010BDD" w14:textId="77777777" w:rsidTr="00F7401A">
        <w:trPr>
          <w:trHeight w:val="13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2BB0A7E" w14:textId="77777777" w:rsidR="00DA0DF5" w:rsidRPr="00823674" w:rsidRDefault="00DA0DF5" w:rsidP="0078348A">
            <w:pPr>
              <w:spacing w:line="360" w:lineRule="auto"/>
              <w:ind w:firstLineChars="100" w:firstLine="261"/>
              <w:jc w:val="center"/>
            </w:pPr>
            <w:r w:rsidRPr="00823674">
              <w:t>Febrero</w:t>
            </w:r>
          </w:p>
        </w:tc>
        <w:tc>
          <w:tcPr>
            <w:tcW w:w="0" w:type="auto"/>
            <w:noWrap/>
          </w:tcPr>
          <w:p w14:paraId="7C8E452F" w14:textId="597959FC" w:rsidR="00DA0DF5" w:rsidRPr="00823674" w:rsidRDefault="00DA0DF5" w:rsidP="0078348A">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1</w:t>
            </w:r>
            <w:r w:rsidR="00F56235" w:rsidRPr="00823674">
              <w:t>8</w:t>
            </w:r>
          </w:p>
        </w:tc>
      </w:tr>
      <w:tr w:rsidR="00823674" w:rsidRPr="00823674" w14:paraId="61898473" w14:textId="77777777" w:rsidTr="00F7401A">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8311DCA" w14:textId="77777777" w:rsidR="00DA0DF5" w:rsidRPr="00823674" w:rsidRDefault="00DA0DF5" w:rsidP="0078348A">
            <w:pPr>
              <w:spacing w:line="360" w:lineRule="auto"/>
              <w:ind w:firstLineChars="100" w:firstLine="261"/>
              <w:jc w:val="center"/>
            </w:pPr>
            <w:r w:rsidRPr="00823674">
              <w:t>Marzo</w:t>
            </w:r>
          </w:p>
        </w:tc>
        <w:tc>
          <w:tcPr>
            <w:tcW w:w="0" w:type="auto"/>
            <w:noWrap/>
          </w:tcPr>
          <w:p w14:paraId="4F5095A4" w14:textId="5F0CEE64" w:rsidR="00DA0DF5" w:rsidRPr="00823674" w:rsidRDefault="00DA0DF5" w:rsidP="0078348A">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2</w:t>
            </w:r>
            <w:r w:rsidR="006E491C" w:rsidRPr="00823674">
              <w:t>1</w:t>
            </w:r>
          </w:p>
        </w:tc>
      </w:tr>
      <w:tr w:rsidR="00823674" w:rsidRPr="00823674" w14:paraId="64ABF0B8" w14:textId="77777777" w:rsidTr="00F7401A">
        <w:trPr>
          <w:trHeight w:val="4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3AB21BE" w14:textId="77777777" w:rsidR="00DA0DF5" w:rsidRPr="00823674" w:rsidRDefault="00DA0DF5" w:rsidP="0078348A">
            <w:pPr>
              <w:spacing w:line="360" w:lineRule="auto"/>
              <w:ind w:firstLineChars="100" w:firstLine="261"/>
              <w:jc w:val="center"/>
            </w:pPr>
            <w:r w:rsidRPr="00823674">
              <w:t>Abril</w:t>
            </w:r>
          </w:p>
        </w:tc>
        <w:tc>
          <w:tcPr>
            <w:tcW w:w="0" w:type="auto"/>
            <w:noWrap/>
          </w:tcPr>
          <w:p w14:paraId="073A5A6E" w14:textId="2FB38FAB" w:rsidR="00DA0DF5" w:rsidRPr="00823674" w:rsidRDefault="006E491C" w:rsidP="0078348A">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25</w:t>
            </w:r>
          </w:p>
        </w:tc>
      </w:tr>
      <w:tr w:rsidR="00823674" w:rsidRPr="00823674" w14:paraId="45C80C27" w14:textId="77777777" w:rsidTr="00F7401A">
        <w:trPr>
          <w:cnfStyle w:val="000000100000" w:firstRow="0" w:lastRow="0" w:firstColumn="0" w:lastColumn="0" w:oddVBand="0" w:evenVBand="0" w:oddHBand="1" w:evenHBand="0" w:firstRowFirstColumn="0" w:firstRowLastColumn="0" w:lastRowFirstColumn="0" w:lastRowLastColumn="0"/>
          <w:trHeight w:val="4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33EBCFA" w14:textId="77777777" w:rsidR="00DA0DF5" w:rsidRPr="00823674" w:rsidRDefault="00DA0DF5" w:rsidP="0078348A">
            <w:pPr>
              <w:spacing w:line="360" w:lineRule="auto"/>
              <w:ind w:firstLineChars="100" w:firstLine="261"/>
              <w:jc w:val="center"/>
            </w:pPr>
            <w:r w:rsidRPr="00823674">
              <w:t>Mayo</w:t>
            </w:r>
          </w:p>
        </w:tc>
        <w:tc>
          <w:tcPr>
            <w:tcW w:w="0" w:type="auto"/>
            <w:noWrap/>
          </w:tcPr>
          <w:p w14:paraId="08E49F83" w14:textId="60CA4C67" w:rsidR="00DA0DF5" w:rsidRPr="00823674" w:rsidRDefault="00DA0DF5" w:rsidP="0078348A">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2</w:t>
            </w:r>
            <w:r w:rsidR="006E491C" w:rsidRPr="00823674">
              <w:t>0</w:t>
            </w:r>
          </w:p>
        </w:tc>
      </w:tr>
      <w:tr w:rsidR="00823674" w:rsidRPr="00823674" w14:paraId="1B802BB2" w14:textId="77777777" w:rsidTr="00F7401A">
        <w:trPr>
          <w:trHeight w:val="4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6870A6A" w14:textId="77777777" w:rsidR="00DA0DF5" w:rsidRPr="00823674" w:rsidRDefault="00DA0DF5" w:rsidP="0078348A">
            <w:pPr>
              <w:spacing w:line="360" w:lineRule="auto"/>
              <w:ind w:firstLineChars="100" w:firstLine="261"/>
              <w:jc w:val="center"/>
            </w:pPr>
            <w:r w:rsidRPr="00823674">
              <w:t>Junio</w:t>
            </w:r>
          </w:p>
        </w:tc>
        <w:tc>
          <w:tcPr>
            <w:tcW w:w="0" w:type="auto"/>
            <w:noWrap/>
          </w:tcPr>
          <w:p w14:paraId="25A73A9C" w14:textId="382FB818" w:rsidR="00DA0DF5" w:rsidRPr="00823674" w:rsidRDefault="00DA0DF5" w:rsidP="0078348A">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2</w:t>
            </w:r>
            <w:r w:rsidR="006E491C" w:rsidRPr="00823674">
              <w:t>5</w:t>
            </w:r>
          </w:p>
        </w:tc>
      </w:tr>
      <w:tr w:rsidR="00823674" w:rsidRPr="00823674" w14:paraId="2ADCD959" w14:textId="77777777" w:rsidTr="00F7401A">
        <w:trPr>
          <w:cnfStyle w:val="000000100000" w:firstRow="0" w:lastRow="0" w:firstColumn="0" w:lastColumn="0" w:oddVBand="0" w:evenVBand="0" w:oddHBand="1" w:evenHBand="0" w:firstRowFirstColumn="0" w:firstRowLastColumn="0" w:lastRowFirstColumn="0" w:lastRowLastColumn="0"/>
          <w:trHeight w:val="45"/>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1F1907E9" w14:textId="77777777" w:rsidR="00DA0DF5" w:rsidRPr="00823674" w:rsidRDefault="00DA0DF5" w:rsidP="0078348A">
            <w:pPr>
              <w:spacing w:line="360" w:lineRule="auto"/>
              <w:ind w:firstLineChars="100" w:firstLine="261"/>
              <w:jc w:val="center"/>
            </w:pPr>
            <w:r w:rsidRPr="00823674">
              <w:t>Julio</w:t>
            </w:r>
          </w:p>
        </w:tc>
        <w:tc>
          <w:tcPr>
            <w:tcW w:w="0" w:type="auto"/>
            <w:noWrap/>
          </w:tcPr>
          <w:p w14:paraId="1E512A9F" w14:textId="7D690EE2" w:rsidR="00DA0DF5" w:rsidRPr="00823674" w:rsidRDefault="00DA0DF5" w:rsidP="0078348A">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3</w:t>
            </w:r>
            <w:r w:rsidR="006E491C" w:rsidRPr="00823674">
              <w:t>4</w:t>
            </w:r>
          </w:p>
        </w:tc>
      </w:tr>
      <w:tr w:rsidR="00823674" w:rsidRPr="00823674" w14:paraId="28132D63" w14:textId="77777777" w:rsidTr="00F7401A">
        <w:trPr>
          <w:trHeight w:val="45"/>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58AFF06" w14:textId="77777777" w:rsidR="00DA0DF5" w:rsidRPr="00823674" w:rsidRDefault="00DA0DF5" w:rsidP="0078348A">
            <w:pPr>
              <w:spacing w:line="360" w:lineRule="auto"/>
              <w:ind w:firstLineChars="100" w:firstLine="261"/>
              <w:jc w:val="center"/>
            </w:pPr>
            <w:r w:rsidRPr="00823674">
              <w:t>Agosto</w:t>
            </w:r>
          </w:p>
        </w:tc>
        <w:tc>
          <w:tcPr>
            <w:tcW w:w="0" w:type="auto"/>
            <w:noWrap/>
          </w:tcPr>
          <w:p w14:paraId="70668542" w14:textId="6683C17F" w:rsidR="00DA0DF5" w:rsidRPr="00823674" w:rsidRDefault="00DA0DF5" w:rsidP="0078348A">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2</w:t>
            </w:r>
            <w:r w:rsidR="006E491C" w:rsidRPr="00823674">
              <w:t>2</w:t>
            </w:r>
          </w:p>
        </w:tc>
      </w:tr>
      <w:tr w:rsidR="00823674" w:rsidRPr="00823674" w14:paraId="34490A4E" w14:textId="77777777" w:rsidTr="00F7401A">
        <w:trPr>
          <w:cnfStyle w:val="000000100000" w:firstRow="0" w:lastRow="0" w:firstColumn="0" w:lastColumn="0" w:oddVBand="0" w:evenVBand="0" w:oddHBand="1" w:evenHBand="0" w:firstRowFirstColumn="0" w:firstRowLastColumn="0" w:lastRowFirstColumn="0" w:lastRowLastColumn="0"/>
          <w:trHeight w:val="45"/>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2C104E9" w14:textId="77777777" w:rsidR="00DA0DF5" w:rsidRPr="00823674" w:rsidRDefault="00DA0DF5" w:rsidP="0078348A">
            <w:pPr>
              <w:spacing w:line="360" w:lineRule="auto"/>
              <w:ind w:firstLineChars="100" w:firstLine="261"/>
              <w:jc w:val="center"/>
            </w:pPr>
            <w:r w:rsidRPr="00823674">
              <w:t>Septiembre</w:t>
            </w:r>
          </w:p>
        </w:tc>
        <w:tc>
          <w:tcPr>
            <w:tcW w:w="0" w:type="auto"/>
            <w:noWrap/>
          </w:tcPr>
          <w:p w14:paraId="41E61F3C" w14:textId="1BDF676A" w:rsidR="00DA0DF5" w:rsidRPr="00823674" w:rsidRDefault="00DA0DF5" w:rsidP="0078348A">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2</w:t>
            </w:r>
            <w:r w:rsidR="002F11F2" w:rsidRPr="00823674">
              <w:t>4</w:t>
            </w:r>
          </w:p>
        </w:tc>
      </w:tr>
      <w:tr w:rsidR="00823674" w:rsidRPr="00823674" w14:paraId="0037C92B" w14:textId="77777777" w:rsidTr="00F7401A">
        <w:trPr>
          <w:trHeight w:val="45"/>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11D2414" w14:textId="77777777" w:rsidR="00DA0DF5" w:rsidRPr="00823674" w:rsidRDefault="00DA0DF5" w:rsidP="0078348A">
            <w:pPr>
              <w:spacing w:line="360" w:lineRule="auto"/>
              <w:ind w:firstLineChars="100" w:firstLine="261"/>
              <w:jc w:val="center"/>
            </w:pPr>
            <w:r w:rsidRPr="00823674">
              <w:t>Octubre</w:t>
            </w:r>
          </w:p>
        </w:tc>
        <w:tc>
          <w:tcPr>
            <w:tcW w:w="0" w:type="auto"/>
            <w:noWrap/>
          </w:tcPr>
          <w:p w14:paraId="05FE19FE" w14:textId="6AB3B4C7" w:rsidR="00DA0DF5" w:rsidRPr="00823674" w:rsidRDefault="002F11F2" w:rsidP="0078348A">
            <w:pPr>
              <w:spacing w:line="360" w:lineRule="auto"/>
              <w:jc w:val="center"/>
              <w:cnfStyle w:val="000000000000" w:firstRow="0" w:lastRow="0" w:firstColumn="0" w:lastColumn="0" w:oddVBand="0" w:evenVBand="0" w:oddHBand="0" w:evenHBand="0" w:firstRowFirstColumn="0" w:firstRowLastColumn="0" w:lastRowFirstColumn="0" w:lastRowLastColumn="0"/>
            </w:pPr>
            <w:r w:rsidRPr="00823674">
              <w:t>27</w:t>
            </w:r>
          </w:p>
        </w:tc>
      </w:tr>
      <w:tr w:rsidR="00823674" w:rsidRPr="00823674" w14:paraId="70D95BA2" w14:textId="77777777" w:rsidTr="00F7401A">
        <w:trPr>
          <w:cnfStyle w:val="000000100000" w:firstRow="0" w:lastRow="0" w:firstColumn="0" w:lastColumn="0" w:oddVBand="0" w:evenVBand="0" w:oddHBand="1" w:evenHBand="0" w:firstRowFirstColumn="0" w:firstRowLastColumn="0" w:lastRowFirstColumn="0" w:lastRowLastColumn="0"/>
          <w:trHeight w:val="45"/>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72D2A52" w14:textId="77777777" w:rsidR="00DA0DF5" w:rsidRPr="00823674" w:rsidRDefault="00DA0DF5" w:rsidP="0078348A">
            <w:pPr>
              <w:spacing w:line="360" w:lineRule="auto"/>
              <w:ind w:firstLineChars="100" w:firstLine="261"/>
              <w:jc w:val="center"/>
            </w:pPr>
            <w:r w:rsidRPr="00823674">
              <w:t>Noviembre</w:t>
            </w:r>
          </w:p>
        </w:tc>
        <w:tc>
          <w:tcPr>
            <w:tcW w:w="0" w:type="auto"/>
            <w:noWrap/>
          </w:tcPr>
          <w:p w14:paraId="1ABD725F" w14:textId="12246B57" w:rsidR="00DA0DF5" w:rsidRPr="00823674" w:rsidRDefault="00DA0DF5" w:rsidP="0078348A">
            <w:pPr>
              <w:spacing w:line="360" w:lineRule="auto"/>
              <w:jc w:val="center"/>
              <w:cnfStyle w:val="000000100000" w:firstRow="0" w:lastRow="0" w:firstColumn="0" w:lastColumn="0" w:oddVBand="0" w:evenVBand="0" w:oddHBand="1" w:evenHBand="0" w:firstRowFirstColumn="0" w:firstRowLastColumn="0" w:lastRowFirstColumn="0" w:lastRowLastColumn="0"/>
            </w:pPr>
            <w:r w:rsidRPr="00823674">
              <w:t>1</w:t>
            </w:r>
            <w:r w:rsidR="002F11F2" w:rsidRPr="00823674">
              <w:t>6</w:t>
            </w:r>
          </w:p>
        </w:tc>
      </w:tr>
      <w:tr w:rsidR="00823674" w:rsidRPr="00823674" w14:paraId="28CF8A01" w14:textId="77777777" w:rsidTr="00F7401A">
        <w:trPr>
          <w:trHeight w:val="15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noWrap/>
            <w:hideMark/>
          </w:tcPr>
          <w:p w14:paraId="5D9D4DBC" w14:textId="2A5EF499" w:rsidR="00DA0DF5" w:rsidRPr="006725B2" w:rsidRDefault="00DA0DF5" w:rsidP="0078348A">
            <w:pPr>
              <w:spacing w:line="360" w:lineRule="auto"/>
              <w:jc w:val="center"/>
              <w:rPr>
                <w:color w:val="FFFFFF" w:themeColor="background1"/>
              </w:rPr>
            </w:pPr>
            <w:r w:rsidRPr="006725B2">
              <w:rPr>
                <w:color w:val="FFFFFF" w:themeColor="background1"/>
              </w:rPr>
              <w:t>T</w:t>
            </w:r>
            <w:r w:rsidR="00C30E4C" w:rsidRPr="006725B2">
              <w:rPr>
                <w:color w:val="FFFFFF" w:themeColor="background1"/>
              </w:rPr>
              <w:t>otal</w:t>
            </w:r>
          </w:p>
        </w:tc>
        <w:tc>
          <w:tcPr>
            <w:tcW w:w="0" w:type="auto"/>
            <w:shd w:val="clear" w:color="auto" w:fill="142F62"/>
            <w:noWrap/>
          </w:tcPr>
          <w:p w14:paraId="76BC171C" w14:textId="056335B6" w:rsidR="00DA0DF5" w:rsidRPr="006725B2" w:rsidRDefault="00DA0DF5" w:rsidP="0078348A">
            <w:pPr>
              <w:spacing w:line="360" w:lineRule="auto"/>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6725B2">
              <w:rPr>
                <w:b/>
                <w:bCs/>
                <w:color w:val="FFFFFF" w:themeColor="background1"/>
              </w:rPr>
              <w:t>2</w:t>
            </w:r>
            <w:r w:rsidR="002F11F2" w:rsidRPr="006725B2">
              <w:rPr>
                <w:b/>
                <w:bCs/>
                <w:color w:val="FFFFFF" w:themeColor="background1"/>
              </w:rPr>
              <w:t>56</w:t>
            </w:r>
          </w:p>
        </w:tc>
      </w:tr>
    </w:tbl>
    <w:p w14:paraId="38E3D8FD" w14:textId="7F11BBB3" w:rsidR="009B42A8" w:rsidRPr="00823674" w:rsidRDefault="0078348A" w:rsidP="005726EB">
      <w:pPr>
        <w:spacing w:after="0" w:line="360" w:lineRule="auto"/>
        <w:jc w:val="center"/>
        <w:rPr>
          <w:i/>
          <w:sz w:val="18"/>
          <w:szCs w:val="18"/>
        </w:rPr>
      </w:pPr>
      <w:r w:rsidRPr="00823674">
        <w:rPr>
          <w:i/>
          <w:sz w:val="18"/>
          <w:szCs w:val="18"/>
        </w:rPr>
        <w:t xml:space="preserve">Fuente: PRONAOZ </w:t>
      </w:r>
      <w:r w:rsidR="00041B1E" w:rsidRPr="00823674">
        <w:rPr>
          <w:i/>
          <w:iCs/>
          <w:sz w:val="18"/>
          <w:szCs w:val="18"/>
        </w:rPr>
        <w:t>enero-novie</w:t>
      </w:r>
      <w:r w:rsidR="00522B93" w:rsidRPr="00823674">
        <w:rPr>
          <w:i/>
          <w:iCs/>
          <w:sz w:val="18"/>
          <w:szCs w:val="18"/>
        </w:rPr>
        <w:t xml:space="preserve">mbre </w:t>
      </w:r>
      <w:r w:rsidRPr="00823674">
        <w:rPr>
          <w:i/>
          <w:iCs/>
          <w:sz w:val="18"/>
          <w:szCs w:val="18"/>
        </w:rPr>
        <w:t>202</w:t>
      </w:r>
      <w:r w:rsidR="002F11F2" w:rsidRPr="00823674">
        <w:rPr>
          <w:i/>
          <w:iCs/>
          <w:sz w:val="18"/>
          <w:szCs w:val="18"/>
        </w:rPr>
        <w:t>5</w:t>
      </w:r>
    </w:p>
    <w:p w14:paraId="096FC19F" w14:textId="77777777" w:rsidR="005726EB" w:rsidRPr="00823674" w:rsidRDefault="005726EB" w:rsidP="00DA0DF5">
      <w:pPr>
        <w:spacing w:after="0" w:line="360" w:lineRule="auto"/>
        <w:jc w:val="both"/>
        <w:rPr>
          <w:sz w:val="16"/>
          <w:szCs w:val="16"/>
          <w:highlight w:val="yellow"/>
        </w:rPr>
      </w:pPr>
    </w:p>
    <w:p w14:paraId="0A397EA2" w14:textId="1E8DD17F" w:rsidR="006C55D7" w:rsidRPr="00CB6BEF" w:rsidRDefault="006C55D7" w:rsidP="006C55D7">
      <w:pPr>
        <w:spacing w:after="0" w:line="360" w:lineRule="auto"/>
        <w:jc w:val="both"/>
      </w:pPr>
      <w:r w:rsidRPr="00CB6BEF">
        <w:t xml:space="preserve">Veinte (20) nuevas empresas físicas o jurídicas se registraron en el Sistema para el Registro de Único de Importadores, Exportadores y </w:t>
      </w:r>
      <w:proofErr w:type="spellStart"/>
      <w:r w:rsidRPr="00CB6BEF">
        <w:t>Reexportadores</w:t>
      </w:r>
      <w:proofErr w:type="spellEnd"/>
      <w:r w:rsidRPr="00CB6BEF">
        <w:t xml:space="preserve"> de Sustancias Reguladas por el Protocolo de Montreal y Sus Enmiendas, requerido por dicho Protocolo. Sumando un total de </w:t>
      </w:r>
      <w:r w:rsidR="00544D44" w:rsidRPr="00CB6BEF">
        <w:t>cient</w:t>
      </w:r>
      <w:r w:rsidR="00656A38" w:rsidRPr="00CB6BEF">
        <w:t>o</w:t>
      </w:r>
      <w:r w:rsidR="00544D44" w:rsidRPr="00CB6BEF">
        <w:t xml:space="preserve"> nuev</w:t>
      </w:r>
      <w:r w:rsidR="00656A38" w:rsidRPr="00CB6BEF">
        <w:t>e</w:t>
      </w:r>
      <w:r w:rsidRPr="00CB6BEF">
        <w:t xml:space="preserve"> (109) empresas físicas o jurídicas registradas en el referido Sistema.</w:t>
      </w:r>
    </w:p>
    <w:p w14:paraId="5ABBB0AA" w14:textId="77777777" w:rsidR="006C55D7" w:rsidRPr="00CB6BEF" w:rsidRDefault="006C55D7" w:rsidP="006C55D7">
      <w:pPr>
        <w:spacing w:after="0" w:line="360" w:lineRule="auto"/>
        <w:jc w:val="both"/>
        <w:rPr>
          <w:highlight w:val="yellow"/>
        </w:rPr>
      </w:pPr>
    </w:p>
    <w:p w14:paraId="6D756337" w14:textId="77777777" w:rsidR="006C55D7" w:rsidRPr="00CB6BEF" w:rsidRDefault="006C55D7" w:rsidP="006C55D7">
      <w:pPr>
        <w:spacing w:after="0" w:line="360" w:lineRule="auto"/>
        <w:jc w:val="both"/>
      </w:pPr>
      <w:r w:rsidRPr="00CB6BEF">
        <w:t>Se presentaron dos Informes País correspondiente al año 2024, según lo estipulado en el Artículo 7 del Protocolo de Montreal: el Informe Programa de País de cumplimiento correspondiente al 2024 ante el Fondo Multilateral; y el Informe País sobre producción y consumo de sustancias HFC (toneladas equivalentes de CO2), correspondiente al año 2024 ante la Secretaría de Ozono.</w:t>
      </w:r>
    </w:p>
    <w:p w14:paraId="43588959" w14:textId="77777777" w:rsidR="006725B2" w:rsidRPr="00CB6BEF" w:rsidRDefault="006725B2" w:rsidP="006C55D7">
      <w:pPr>
        <w:spacing w:after="0" w:line="360" w:lineRule="auto"/>
        <w:jc w:val="both"/>
      </w:pPr>
    </w:p>
    <w:p w14:paraId="0E0822DE" w14:textId="77777777" w:rsidR="00DA0DF5" w:rsidRPr="00CB6BEF" w:rsidRDefault="00DA0DF5" w:rsidP="00DA0DF5">
      <w:pPr>
        <w:tabs>
          <w:tab w:val="left" w:pos="993"/>
        </w:tabs>
        <w:spacing w:after="0" w:line="360" w:lineRule="auto"/>
        <w:jc w:val="both"/>
      </w:pPr>
      <w:r w:rsidRPr="00CB6BEF">
        <w:lastRenderedPageBreak/>
        <w:t xml:space="preserve">Respecto a la promoción de la transición de una oferta de técnicos en refrigeración y acondicionamiento aire No-certificada a una Certificada, con prácticas que aseguren la eliminación gradual del consumo de </w:t>
      </w:r>
      <w:proofErr w:type="spellStart"/>
      <w:r w:rsidRPr="00CB6BEF">
        <w:t>SAOs</w:t>
      </w:r>
      <w:proofErr w:type="spellEnd"/>
      <w:r w:rsidRPr="00CB6BEF">
        <w:t>, se llevaron a cabo las siguientes acciones:</w:t>
      </w:r>
    </w:p>
    <w:p w14:paraId="220ADF62" w14:textId="77777777" w:rsidR="00757C1A" w:rsidRPr="00CB6BEF" w:rsidRDefault="00757C1A" w:rsidP="00DA0DF5">
      <w:pPr>
        <w:tabs>
          <w:tab w:val="left" w:pos="993"/>
        </w:tabs>
        <w:spacing w:after="0" w:line="360" w:lineRule="auto"/>
        <w:jc w:val="both"/>
      </w:pPr>
    </w:p>
    <w:p w14:paraId="77A2639F" w14:textId="77777777" w:rsidR="00267360" w:rsidRPr="00CB6BEF" w:rsidRDefault="00267360" w:rsidP="00455739">
      <w:pPr>
        <w:pStyle w:val="Prrafodelista"/>
        <w:numPr>
          <w:ilvl w:val="0"/>
          <w:numId w:val="62"/>
        </w:numPr>
        <w:spacing w:after="0" w:line="360" w:lineRule="auto"/>
        <w:jc w:val="both"/>
      </w:pPr>
      <w:r w:rsidRPr="00CB6BEF">
        <w:t xml:space="preserve">54 nuevos Técnicos RAC se registraron en la plataforma tecnológica, para un total de 3,712 técnicos registrados en el Sistema de Licencias a Técnicos RAC. </w:t>
      </w:r>
    </w:p>
    <w:p w14:paraId="2BD4CBDD" w14:textId="77777777" w:rsidR="00267360" w:rsidRPr="00CB6BEF" w:rsidRDefault="00267360" w:rsidP="00455739">
      <w:pPr>
        <w:pStyle w:val="Prrafodelista"/>
        <w:numPr>
          <w:ilvl w:val="0"/>
          <w:numId w:val="62"/>
        </w:numPr>
        <w:spacing w:after="0" w:line="360" w:lineRule="auto"/>
        <w:jc w:val="both"/>
      </w:pPr>
      <w:r w:rsidRPr="00CB6BEF">
        <w:t>40 nuevos Técnicos RAC aprobaron el examen de competencia laboral, en el manejo de sustancias de alto PAO y alto PCA.</w:t>
      </w:r>
    </w:p>
    <w:p w14:paraId="1D9DB5EE" w14:textId="77777777" w:rsidR="00267360" w:rsidRPr="00CB6BEF" w:rsidRDefault="00267360" w:rsidP="00455739">
      <w:pPr>
        <w:pStyle w:val="Prrafodelista"/>
        <w:numPr>
          <w:ilvl w:val="0"/>
          <w:numId w:val="62"/>
        </w:numPr>
        <w:spacing w:after="0" w:line="360" w:lineRule="auto"/>
        <w:jc w:val="both"/>
      </w:pPr>
      <w:r w:rsidRPr="00CB6BEF">
        <w:t xml:space="preserve">98 técnicos RAC fueron certificados por la CONALTRAA con Licencias en Categoría 1 (Doméstica). Además, se les entregaron 98 Kits de herramientas, equipos e indumentarias para la recuperación y el manejo seguro de los gases refrigerantes. </w:t>
      </w:r>
    </w:p>
    <w:p w14:paraId="46591A5E" w14:textId="77777777" w:rsidR="00267360" w:rsidRPr="00CB6BEF" w:rsidRDefault="00267360" w:rsidP="00455739">
      <w:pPr>
        <w:pStyle w:val="Prrafodelista"/>
        <w:numPr>
          <w:ilvl w:val="0"/>
          <w:numId w:val="62"/>
        </w:numPr>
        <w:spacing w:after="0" w:line="360" w:lineRule="auto"/>
        <w:jc w:val="both"/>
      </w:pPr>
      <w:r w:rsidRPr="00CB6BEF">
        <w:t xml:space="preserve">Diecinueve (19) eventos de socialización, sensibilización y capacitación a nivel nacional, con la participación de 480 Técnicos RAC, de los cuales 399 Técnicos RAC participaron  para obtener las licencias para ejercer las funciones de técnicos RAC, y 81fueron capacitados en buenas prácticas con métodos de reemplazo de refrigerantes con </w:t>
      </w:r>
      <w:proofErr w:type="spellStart"/>
      <w:r w:rsidRPr="00CB6BEF">
        <w:t>Hidrofluorocarburos</w:t>
      </w:r>
      <w:proofErr w:type="spellEnd"/>
      <w:r w:rsidRPr="00CB6BEF">
        <w:t xml:space="preserve"> (</w:t>
      </w:r>
      <w:proofErr w:type="spellStart"/>
      <w:r w:rsidRPr="00CB6BEF">
        <w:t>HCFCs</w:t>
      </w:r>
      <w:proofErr w:type="spellEnd"/>
      <w:r w:rsidRPr="00CB6BEF">
        <w:t>,), y recuperación y reciclaje gases refrigerantes en el sector de refrigeración y acondicionadores de aire, impartidos a través del Instituto Nacional de Formación Técnico Profesional (INFOTEP).</w:t>
      </w:r>
    </w:p>
    <w:p w14:paraId="76A9AA26" w14:textId="77777777" w:rsidR="009F2947" w:rsidRDefault="009F2947" w:rsidP="00884335">
      <w:pPr>
        <w:tabs>
          <w:tab w:val="left" w:pos="993"/>
        </w:tabs>
        <w:spacing w:after="0" w:line="360" w:lineRule="auto"/>
        <w:jc w:val="both"/>
      </w:pPr>
    </w:p>
    <w:p w14:paraId="762222D0" w14:textId="77777777" w:rsidR="009F2947" w:rsidRDefault="00884335" w:rsidP="00884335">
      <w:pPr>
        <w:tabs>
          <w:tab w:val="left" w:pos="993"/>
        </w:tabs>
        <w:spacing w:after="0" w:line="360" w:lineRule="auto"/>
        <w:jc w:val="both"/>
      </w:pPr>
      <w:r w:rsidRPr="00CB6BEF">
        <w:t>Respecto a la promoción de la recolección de las sustancias agotadoras de la capa de ozono (SAO) y potencial de calentamiento global (PCG), se recuperaron</w:t>
      </w:r>
      <w:r w:rsidR="00A311ED" w:rsidRPr="00CB6BEF">
        <w:t xml:space="preserve"> </w:t>
      </w:r>
      <w:r w:rsidRPr="00CB6BEF">
        <w:t xml:space="preserve">1,290.68 kilogramos de gases refrigerantes en la Red de Centros de Acopios y Bancos de </w:t>
      </w:r>
      <w:proofErr w:type="spellStart"/>
      <w:r w:rsidRPr="00CB6BEF">
        <w:t>SAOs</w:t>
      </w:r>
      <w:proofErr w:type="spellEnd"/>
      <w:r w:rsidRPr="00CB6BEF">
        <w:t xml:space="preserve"> No</w:t>
      </w:r>
    </w:p>
    <w:p w14:paraId="7AC4C270" w14:textId="169E743C" w:rsidR="00884335" w:rsidRPr="00CB6BEF" w:rsidRDefault="00884335" w:rsidP="00884335">
      <w:pPr>
        <w:tabs>
          <w:tab w:val="left" w:pos="993"/>
        </w:tabs>
        <w:spacing w:after="0" w:line="360" w:lineRule="auto"/>
        <w:jc w:val="both"/>
      </w:pPr>
      <w:r w:rsidRPr="00CB6BEF">
        <w:lastRenderedPageBreak/>
        <w:t>Deseadas, evitando la liberación de unas 2,482.18 toneladas de misiones de CO2 equivalente a la atmosfera.</w:t>
      </w:r>
    </w:p>
    <w:p w14:paraId="0DA6B856" w14:textId="77777777" w:rsidR="009E6A97" w:rsidRPr="00CB6BEF" w:rsidRDefault="009E6A97" w:rsidP="00884335">
      <w:pPr>
        <w:tabs>
          <w:tab w:val="left" w:pos="993"/>
        </w:tabs>
        <w:spacing w:after="0" w:line="360" w:lineRule="auto"/>
        <w:jc w:val="both"/>
      </w:pPr>
    </w:p>
    <w:p w14:paraId="476229C5" w14:textId="77777777" w:rsidR="0053531A" w:rsidRPr="00CB6BEF" w:rsidRDefault="0053531A" w:rsidP="0053531A">
      <w:pPr>
        <w:tabs>
          <w:tab w:val="left" w:pos="993"/>
        </w:tabs>
        <w:spacing w:after="0" w:line="360" w:lineRule="auto"/>
        <w:jc w:val="both"/>
      </w:pPr>
      <w:r w:rsidRPr="00CB6BEF">
        <w:t xml:space="preserve">Se  implementaron diez (10) medidas en el marco del Plan de Aplicación de la Enmienda de Kigali relativo a los Hidrofluorocarbonos (HFC) en República Dominicana /KIP Etapa I (KIP I), compuesto de cuatro (4) Programas y nueve (9) proyectos, y una inversión de US$1,174,117.00, con un horizonte de 5 años, (2024-2029), dirigido a evitar el incremento de 0.5 grados promedio de la temperatura global a finales del presente siglo mediante la reducción del 80% de la línea base de emisiones de CO2 </w:t>
      </w:r>
      <w:proofErr w:type="spellStart"/>
      <w:r w:rsidRPr="00CB6BEF">
        <w:t>eq</w:t>
      </w:r>
      <w:proofErr w:type="spellEnd"/>
      <w:r w:rsidRPr="00CB6BEF">
        <w:t xml:space="preserve"> (3,833,836 ton.). en 2045 del consumo de HFC en República Dominicana.</w:t>
      </w:r>
    </w:p>
    <w:p w14:paraId="6022CDBE" w14:textId="77777777" w:rsidR="0053531A" w:rsidRPr="00CB6BEF" w:rsidRDefault="0053531A" w:rsidP="0053531A">
      <w:pPr>
        <w:tabs>
          <w:tab w:val="left" w:pos="993"/>
        </w:tabs>
        <w:spacing w:after="0" w:line="360" w:lineRule="auto"/>
        <w:jc w:val="both"/>
        <w:rPr>
          <w:highlight w:val="yellow"/>
        </w:rPr>
      </w:pPr>
    </w:p>
    <w:p w14:paraId="5C519A9F" w14:textId="5E1CB348" w:rsidR="001417FB" w:rsidRPr="00CB6BEF" w:rsidRDefault="0053531A" w:rsidP="00DA0DF5">
      <w:pPr>
        <w:tabs>
          <w:tab w:val="left" w:pos="993"/>
        </w:tabs>
        <w:spacing w:after="0" w:line="360" w:lineRule="auto"/>
        <w:jc w:val="both"/>
        <w:rPr>
          <w:highlight w:val="yellow"/>
        </w:rPr>
      </w:pPr>
      <w:r w:rsidRPr="00CB6BEF">
        <w:t xml:space="preserve">Finalmente, es importante resaltar que para el año 2025 la participación de las mujeres involucradas en las estrategias del Estado dominicano para la Protección de la Capa de Ozono (PCOZONO), fue de un 27% con 307 </w:t>
      </w:r>
      <w:r w:rsidR="007D5BC3" w:rsidRPr="00CB6BEF">
        <w:t>mujeres</w:t>
      </w:r>
      <w:r w:rsidRPr="00CB6BEF">
        <w:t>, respecto al total de personas (1,1</w:t>
      </w:r>
      <w:r w:rsidR="47A44CC8" w:rsidRPr="00CB6BEF">
        <w:t>46</w:t>
      </w:r>
      <w:r w:rsidRPr="00CB6BEF">
        <w:t>) que participaron en la implementación de la estrategia.</w:t>
      </w:r>
    </w:p>
    <w:p w14:paraId="6B182684" w14:textId="77777777" w:rsidR="0056098D" w:rsidRPr="00CB6BEF" w:rsidRDefault="0056098D" w:rsidP="00EF4017">
      <w:pPr>
        <w:spacing w:line="360" w:lineRule="auto"/>
        <w:jc w:val="both"/>
        <w:rPr>
          <w:rFonts w:eastAsia="Calibri"/>
        </w:rPr>
      </w:pPr>
    </w:p>
    <w:p w14:paraId="1CDDF90D" w14:textId="2490A576" w:rsidR="005D2CA3" w:rsidRPr="00CB6BEF" w:rsidRDefault="00C01F85" w:rsidP="00EF4017">
      <w:pPr>
        <w:spacing w:line="360" w:lineRule="auto"/>
        <w:jc w:val="both"/>
        <w:rPr>
          <w:rFonts w:eastAsia="Calibri"/>
          <w:b/>
        </w:rPr>
      </w:pPr>
      <w:r w:rsidRPr="00CB6BEF">
        <w:rPr>
          <w:rFonts w:eastAsia="Calibri"/>
          <w:b/>
        </w:rPr>
        <w:t>Calidad Ambiental</w:t>
      </w:r>
    </w:p>
    <w:p w14:paraId="7C05BD85" w14:textId="65D92363" w:rsidR="003D7161" w:rsidRPr="00CB6BEF" w:rsidRDefault="003D7161" w:rsidP="003D7161">
      <w:pPr>
        <w:spacing w:after="120" w:line="360" w:lineRule="auto"/>
        <w:contextualSpacing/>
        <w:jc w:val="both"/>
        <w:rPr>
          <w:rFonts w:eastAsia="Calibri"/>
        </w:rPr>
      </w:pPr>
      <w:r w:rsidRPr="00CB6BEF">
        <w:rPr>
          <w:rFonts w:eastAsia="Calibri"/>
        </w:rPr>
        <w:t xml:space="preserve">Se realizaron 678 </w:t>
      </w:r>
      <w:r w:rsidR="004652D7">
        <w:rPr>
          <w:rFonts w:eastAsia="Calibri"/>
        </w:rPr>
        <w:t xml:space="preserve">de las 700 </w:t>
      </w:r>
      <w:r w:rsidRPr="00CB6BEF">
        <w:rPr>
          <w:rFonts w:eastAsia="Calibri"/>
        </w:rPr>
        <w:t>inspecciones</w:t>
      </w:r>
      <w:r w:rsidR="00394F50">
        <w:rPr>
          <w:rFonts w:eastAsia="Calibri"/>
        </w:rPr>
        <w:t xml:space="preserve"> </w:t>
      </w:r>
      <w:r w:rsidR="004652D7">
        <w:rPr>
          <w:rFonts w:eastAsia="Calibri"/>
        </w:rPr>
        <w:t>program</w:t>
      </w:r>
      <w:r w:rsidR="00394F50">
        <w:rPr>
          <w:rFonts w:eastAsia="Calibri"/>
        </w:rPr>
        <w:t>adas</w:t>
      </w:r>
      <w:r w:rsidRPr="00CB6BEF">
        <w:rPr>
          <w:rFonts w:eastAsia="Calibri"/>
        </w:rPr>
        <w:t xml:space="preserve">, 520 fueron realizadas para atender igual número de solicitudes de renovaciones y/o modificaciones de autorizaciones ambientales, representando el 77%; 151 fueron inspecciones de seguimiento a los PMAA equivalentes al 22%; 7 fueron para atender denuncias representando el 5%. </w:t>
      </w:r>
    </w:p>
    <w:p w14:paraId="413397FE" w14:textId="77777777" w:rsidR="00D21D00" w:rsidRPr="00CB6BEF" w:rsidRDefault="00D21D00" w:rsidP="00D21D00">
      <w:pPr>
        <w:spacing w:after="120" w:line="360" w:lineRule="auto"/>
        <w:contextualSpacing/>
        <w:jc w:val="both"/>
        <w:rPr>
          <w:rFonts w:eastAsia="Calibri"/>
        </w:rPr>
      </w:pPr>
    </w:p>
    <w:p w14:paraId="162AE2B7" w14:textId="77777777" w:rsidR="00C770CF" w:rsidRDefault="00C770CF" w:rsidP="005252D6">
      <w:pPr>
        <w:spacing w:after="120" w:line="360" w:lineRule="auto"/>
        <w:contextualSpacing/>
        <w:jc w:val="center"/>
        <w:rPr>
          <w:rFonts w:eastAsia="Calibri"/>
          <w:b/>
          <w:bCs/>
        </w:rPr>
        <w:sectPr w:rsidR="00C770CF" w:rsidSect="00F64800">
          <w:pgSz w:w="12240" w:h="15840"/>
          <w:pgMar w:top="1440" w:right="2160" w:bottom="1440" w:left="2160" w:header="720" w:footer="720" w:gutter="0"/>
          <w:cols w:space="720"/>
          <w:docGrid w:linePitch="360"/>
        </w:sectPr>
      </w:pPr>
    </w:p>
    <w:p w14:paraId="64A42D8E" w14:textId="6C05416F" w:rsidR="00BB14E5" w:rsidRPr="00CB6BEF" w:rsidRDefault="00D21D00" w:rsidP="005252D6">
      <w:pPr>
        <w:spacing w:after="120" w:line="360" w:lineRule="auto"/>
        <w:contextualSpacing/>
        <w:jc w:val="center"/>
        <w:rPr>
          <w:rFonts w:eastAsia="Calibri"/>
          <w:b/>
          <w:bCs/>
        </w:rPr>
      </w:pPr>
      <w:r w:rsidRPr="00CB6BEF">
        <w:rPr>
          <w:rFonts w:eastAsia="Calibri"/>
          <w:b/>
          <w:bCs/>
        </w:rPr>
        <w:lastRenderedPageBreak/>
        <w:t>Inspecciones ejecutadas por trimestre y atendiendo al motivo, con proyecciones</w:t>
      </w:r>
      <w:r w:rsidR="005252D6" w:rsidRPr="00CB6BEF">
        <w:rPr>
          <w:rFonts w:eastAsia="Calibri"/>
          <w:b/>
          <w:bCs/>
        </w:rPr>
        <w:t>, a</w:t>
      </w:r>
      <w:r w:rsidR="00BB14E5" w:rsidRPr="00CB6BEF">
        <w:rPr>
          <w:rFonts w:eastAsia="Calibri"/>
          <w:b/>
          <w:bCs/>
        </w:rPr>
        <w:t>ño 202</w:t>
      </w:r>
      <w:r w:rsidR="00887CC6" w:rsidRPr="00CB6BEF">
        <w:rPr>
          <w:rFonts w:eastAsia="Calibri"/>
          <w:b/>
          <w:bCs/>
        </w:rPr>
        <w:t>5</w:t>
      </w:r>
    </w:p>
    <w:p w14:paraId="4F3C7D16" w14:textId="77777777" w:rsidR="0003458D" w:rsidRPr="00823674" w:rsidRDefault="0003458D" w:rsidP="00D21D00">
      <w:pPr>
        <w:spacing w:after="120" w:line="360" w:lineRule="auto"/>
        <w:contextualSpacing/>
        <w:jc w:val="center"/>
        <w:rPr>
          <w:rFonts w:eastAsia="Calibri"/>
          <w:b/>
          <w:bCs/>
        </w:rPr>
      </w:pPr>
    </w:p>
    <w:tbl>
      <w:tblPr>
        <w:tblStyle w:val="Tablanormal4"/>
        <w:tblW w:w="8880" w:type="dxa"/>
        <w:jc w:val="center"/>
        <w:tblLook w:val="04A0" w:firstRow="1" w:lastRow="0" w:firstColumn="1" w:lastColumn="0" w:noHBand="0" w:noVBand="1"/>
      </w:tblPr>
      <w:tblGrid>
        <w:gridCol w:w="1753"/>
        <w:gridCol w:w="1163"/>
        <w:gridCol w:w="1382"/>
        <w:gridCol w:w="1341"/>
        <w:gridCol w:w="1472"/>
        <w:gridCol w:w="888"/>
        <w:gridCol w:w="881"/>
      </w:tblGrid>
      <w:tr w:rsidR="00823674" w:rsidRPr="00823674" w14:paraId="2CEB05C1" w14:textId="77777777" w:rsidTr="006725B2">
        <w:trPr>
          <w:cnfStyle w:val="100000000000" w:firstRow="1" w:lastRow="0" w:firstColumn="0" w:lastColumn="0" w:oddVBand="0" w:evenVBand="0" w:oddHBand="0" w:evenHBand="0" w:firstRowFirstColumn="0" w:firstRowLastColumn="0" w:lastRowFirstColumn="0" w:lastRowLastColumn="0"/>
          <w:trHeight w:val="327"/>
          <w:tblHeader/>
          <w:jc w:val="center"/>
        </w:trPr>
        <w:tc>
          <w:tcPr>
            <w:cnfStyle w:val="001000000000" w:firstRow="0" w:lastRow="0" w:firstColumn="1" w:lastColumn="0" w:oddVBand="0" w:evenVBand="0" w:oddHBand="0" w:evenHBand="0" w:firstRowFirstColumn="0" w:firstRowLastColumn="0" w:lastRowFirstColumn="0" w:lastRowLastColumn="0"/>
            <w:tcW w:w="1753" w:type="dxa"/>
            <w:shd w:val="clear" w:color="auto" w:fill="142F62"/>
            <w:noWrap/>
            <w:hideMark/>
          </w:tcPr>
          <w:p w14:paraId="5455C469" w14:textId="77777777" w:rsidR="0003458D" w:rsidRPr="006725B2" w:rsidRDefault="0003458D">
            <w:pPr>
              <w:spacing w:before="20" w:after="20"/>
              <w:contextualSpacing/>
              <w:jc w:val="center"/>
              <w:rPr>
                <w:color w:val="FFFFFF" w:themeColor="background1"/>
              </w:rPr>
            </w:pPr>
            <w:r w:rsidRPr="006725B2">
              <w:rPr>
                <w:color w:val="FFFFFF" w:themeColor="background1"/>
              </w:rPr>
              <w:t>Razón o motivo</w:t>
            </w:r>
          </w:p>
        </w:tc>
        <w:tc>
          <w:tcPr>
            <w:tcW w:w="1163" w:type="dxa"/>
            <w:shd w:val="clear" w:color="auto" w:fill="142F62"/>
            <w:noWrap/>
            <w:hideMark/>
          </w:tcPr>
          <w:p w14:paraId="795CC423" w14:textId="77777777" w:rsidR="0003458D" w:rsidRPr="006725B2" w:rsidRDefault="0003458D">
            <w:pPr>
              <w:spacing w:before="20" w:after="20"/>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color w:val="FFFFFF" w:themeColor="background1"/>
              </w:rPr>
              <w:t xml:space="preserve">1er </w:t>
            </w:r>
            <w:proofErr w:type="spellStart"/>
            <w:r w:rsidRPr="006725B2">
              <w:rPr>
                <w:color w:val="FFFFFF" w:themeColor="background1"/>
              </w:rPr>
              <w:t>Trim</w:t>
            </w:r>
            <w:proofErr w:type="spellEnd"/>
          </w:p>
        </w:tc>
        <w:tc>
          <w:tcPr>
            <w:tcW w:w="0" w:type="auto"/>
            <w:shd w:val="clear" w:color="auto" w:fill="142F62"/>
            <w:noWrap/>
            <w:hideMark/>
          </w:tcPr>
          <w:p w14:paraId="76DD644E" w14:textId="77777777" w:rsidR="0003458D" w:rsidRPr="006725B2" w:rsidRDefault="0003458D">
            <w:pPr>
              <w:spacing w:before="20" w:after="20"/>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color w:val="FFFFFF" w:themeColor="background1"/>
              </w:rPr>
              <w:t xml:space="preserve">2do </w:t>
            </w:r>
            <w:proofErr w:type="spellStart"/>
            <w:r w:rsidRPr="006725B2">
              <w:rPr>
                <w:color w:val="FFFFFF" w:themeColor="background1"/>
              </w:rPr>
              <w:t>Trim</w:t>
            </w:r>
            <w:proofErr w:type="spellEnd"/>
          </w:p>
        </w:tc>
        <w:tc>
          <w:tcPr>
            <w:tcW w:w="0" w:type="auto"/>
            <w:shd w:val="clear" w:color="auto" w:fill="142F62"/>
            <w:noWrap/>
            <w:hideMark/>
          </w:tcPr>
          <w:p w14:paraId="265DEC43" w14:textId="77777777" w:rsidR="0003458D" w:rsidRPr="006725B2" w:rsidRDefault="0003458D">
            <w:pPr>
              <w:spacing w:before="20" w:after="20"/>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color w:val="FFFFFF" w:themeColor="background1"/>
              </w:rPr>
              <w:t xml:space="preserve">3er </w:t>
            </w:r>
            <w:proofErr w:type="spellStart"/>
            <w:r w:rsidRPr="006725B2">
              <w:rPr>
                <w:color w:val="FFFFFF" w:themeColor="background1"/>
              </w:rPr>
              <w:t>Trim</w:t>
            </w:r>
            <w:proofErr w:type="spellEnd"/>
          </w:p>
        </w:tc>
        <w:tc>
          <w:tcPr>
            <w:tcW w:w="0" w:type="auto"/>
            <w:shd w:val="clear" w:color="auto" w:fill="142F62"/>
            <w:noWrap/>
            <w:hideMark/>
          </w:tcPr>
          <w:p w14:paraId="7C3D9DC7" w14:textId="30C46BDE" w:rsidR="0003458D" w:rsidRPr="006725B2" w:rsidRDefault="00E71825">
            <w:pPr>
              <w:spacing w:before="20" w:after="20"/>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color w:val="FFFFFF" w:themeColor="background1"/>
              </w:rPr>
              <w:t>*</w:t>
            </w:r>
            <w:r w:rsidR="0003458D" w:rsidRPr="006725B2">
              <w:rPr>
                <w:color w:val="FFFFFF" w:themeColor="background1"/>
              </w:rPr>
              <w:t xml:space="preserve">4to </w:t>
            </w:r>
            <w:proofErr w:type="spellStart"/>
            <w:r w:rsidR="0003458D" w:rsidRPr="006725B2">
              <w:rPr>
                <w:color w:val="FFFFFF" w:themeColor="background1"/>
              </w:rPr>
              <w:t>Trim</w:t>
            </w:r>
            <w:proofErr w:type="spellEnd"/>
          </w:p>
        </w:tc>
        <w:tc>
          <w:tcPr>
            <w:tcW w:w="0" w:type="auto"/>
            <w:shd w:val="clear" w:color="auto" w:fill="142F62"/>
            <w:noWrap/>
            <w:hideMark/>
          </w:tcPr>
          <w:p w14:paraId="62DADA85" w14:textId="77777777" w:rsidR="0003458D" w:rsidRPr="006725B2" w:rsidRDefault="0003458D">
            <w:pPr>
              <w:spacing w:before="20" w:after="20"/>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color w:val="FFFFFF" w:themeColor="background1"/>
              </w:rPr>
              <w:t>Total</w:t>
            </w:r>
          </w:p>
        </w:tc>
        <w:tc>
          <w:tcPr>
            <w:tcW w:w="881" w:type="dxa"/>
            <w:shd w:val="clear" w:color="auto" w:fill="142F62"/>
          </w:tcPr>
          <w:p w14:paraId="00FE0AA5" w14:textId="77777777" w:rsidR="0003458D" w:rsidRPr="006725B2" w:rsidRDefault="0003458D">
            <w:pPr>
              <w:spacing w:before="20" w:after="20"/>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color w:val="FFFFFF" w:themeColor="background1"/>
              </w:rPr>
              <w:t>%</w:t>
            </w:r>
          </w:p>
        </w:tc>
      </w:tr>
      <w:tr w:rsidR="00823674" w:rsidRPr="00823674" w14:paraId="394F5942" w14:textId="77777777" w:rsidTr="006725B2">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1753" w:type="dxa"/>
            <w:noWrap/>
            <w:hideMark/>
          </w:tcPr>
          <w:p w14:paraId="4F487E3A" w14:textId="77777777" w:rsidR="0003458D" w:rsidRPr="00823674" w:rsidRDefault="0003458D">
            <w:pPr>
              <w:spacing w:before="20" w:after="20"/>
              <w:contextualSpacing/>
            </w:pPr>
            <w:r w:rsidRPr="00823674">
              <w:t>Seguimiento</w:t>
            </w:r>
          </w:p>
        </w:tc>
        <w:tc>
          <w:tcPr>
            <w:tcW w:w="1163" w:type="dxa"/>
            <w:noWrap/>
            <w:hideMark/>
          </w:tcPr>
          <w:p w14:paraId="2B1F567E" w14:textId="77777777" w:rsidR="0003458D" w:rsidRPr="00823674" w:rsidRDefault="0003458D">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32</w:t>
            </w:r>
          </w:p>
        </w:tc>
        <w:tc>
          <w:tcPr>
            <w:tcW w:w="0" w:type="auto"/>
            <w:noWrap/>
          </w:tcPr>
          <w:p w14:paraId="6C45F2A4" w14:textId="77777777" w:rsidR="0003458D" w:rsidRPr="00823674" w:rsidRDefault="0003458D">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21</w:t>
            </w:r>
          </w:p>
        </w:tc>
        <w:tc>
          <w:tcPr>
            <w:tcW w:w="0" w:type="auto"/>
            <w:noWrap/>
          </w:tcPr>
          <w:p w14:paraId="527A79BC" w14:textId="77777777" w:rsidR="0003458D" w:rsidRPr="00823674" w:rsidRDefault="0003458D">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60</w:t>
            </w:r>
          </w:p>
        </w:tc>
        <w:tc>
          <w:tcPr>
            <w:tcW w:w="0" w:type="auto"/>
            <w:noWrap/>
          </w:tcPr>
          <w:p w14:paraId="3F9CFA63" w14:textId="32AE5839" w:rsidR="0003458D" w:rsidRPr="00823674" w:rsidRDefault="0003458D">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38</w:t>
            </w:r>
          </w:p>
        </w:tc>
        <w:tc>
          <w:tcPr>
            <w:tcW w:w="0" w:type="auto"/>
            <w:noWrap/>
          </w:tcPr>
          <w:p w14:paraId="043E80AF" w14:textId="77777777" w:rsidR="0003458D" w:rsidRPr="00823674" w:rsidRDefault="0003458D">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151</w:t>
            </w:r>
          </w:p>
        </w:tc>
        <w:tc>
          <w:tcPr>
            <w:tcW w:w="881" w:type="dxa"/>
          </w:tcPr>
          <w:p w14:paraId="6CDB6F72" w14:textId="77777777" w:rsidR="0003458D" w:rsidRPr="00823674" w:rsidRDefault="0003458D">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22%</w:t>
            </w:r>
          </w:p>
        </w:tc>
      </w:tr>
      <w:tr w:rsidR="00823674" w:rsidRPr="00823674" w14:paraId="0DEA3516" w14:textId="77777777" w:rsidTr="006725B2">
        <w:trPr>
          <w:trHeight w:val="327"/>
          <w:jc w:val="center"/>
        </w:trPr>
        <w:tc>
          <w:tcPr>
            <w:cnfStyle w:val="001000000000" w:firstRow="0" w:lastRow="0" w:firstColumn="1" w:lastColumn="0" w:oddVBand="0" w:evenVBand="0" w:oddHBand="0" w:evenHBand="0" w:firstRowFirstColumn="0" w:firstRowLastColumn="0" w:lastRowFirstColumn="0" w:lastRowLastColumn="0"/>
            <w:tcW w:w="1753" w:type="dxa"/>
            <w:noWrap/>
            <w:hideMark/>
          </w:tcPr>
          <w:p w14:paraId="342001BC" w14:textId="77777777" w:rsidR="0003458D" w:rsidRPr="00823674" w:rsidRDefault="0003458D">
            <w:pPr>
              <w:spacing w:before="20" w:after="20"/>
              <w:contextualSpacing/>
            </w:pPr>
            <w:r w:rsidRPr="00823674">
              <w:t>Adecuación</w:t>
            </w:r>
          </w:p>
        </w:tc>
        <w:tc>
          <w:tcPr>
            <w:tcW w:w="1163" w:type="dxa"/>
            <w:noWrap/>
          </w:tcPr>
          <w:p w14:paraId="4AEF4B15" w14:textId="77777777" w:rsidR="0003458D" w:rsidRPr="00823674" w:rsidRDefault="0003458D">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823674">
              <w:t>152</w:t>
            </w:r>
          </w:p>
        </w:tc>
        <w:tc>
          <w:tcPr>
            <w:tcW w:w="0" w:type="auto"/>
            <w:noWrap/>
          </w:tcPr>
          <w:p w14:paraId="592050E6" w14:textId="77777777" w:rsidR="0003458D" w:rsidRPr="00823674" w:rsidRDefault="0003458D">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823674">
              <w:t>143</w:t>
            </w:r>
          </w:p>
        </w:tc>
        <w:tc>
          <w:tcPr>
            <w:tcW w:w="0" w:type="auto"/>
            <w:noWrap/>
          </w:tcPr>
          <w:p w14:paraId="47CC7374" w14:textId="77777777" w:rsidR="0003458D" w:rsidRPr="00823674" w:rsidRDefault="0003458D">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823674">
              <w:t>135</w:t>
            </w:r>
          </w:p>
        </w:tc>
        <w:tc>
          <w:tcPr>
            <w:tcW w:w="0" w:type="auto"/>
            <w:noWrap/>
          </w:tcPr>
          <w:p w14:paraId="0975F233" w14:textId="1F9F05CD" w:rsidR="0003458D" w:rsidRPr="00823674" w:rsidRDefault="0003458D">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823674">
              <w:t>90</w:t>
            </w:r>
          </w:p>
        </w:tc>
        <w:tc>
          <w:tcPr>
            <w:tcW w:w="0" w:type="auto"/>
            <w:noWrap/>
          </w:tcPr>
          <w:p w14:paraId="0CD945D4" w14:textId="77777777" w:rsidR="0003458D" w:rsidRPr="00823674" w:rsidRDefault="0003458D">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823674">
              <w:t>520</w:t>
            </w:r>
          </w:p>
        </w:tc>
        <w:tc>
          <w:tcPr>
            <w:tcW w:w="881" w:type="dxa"/>
          </w:tcPr>
          <w:p w14:paraId="06588B71" w14:textId="77777777" w:rsidR="0003458D" w:rsidRPr="00823674" w:rsidRDefault="0003458D">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823674">
              <w:t>77%</w:t>
            </w:r>
          </w:p>
        </w:tc>
      </w:tr>
      <w:tr w:rsidR="00823674" w:rsidRPr="00823674" w14:paraId="23059160" w14:textId="77777777" w:rsidTr="006725B2">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1753" w:type="dxa"/>
            <w:noWrap/>
            <w:hideMark/>
          </w:tcPr>
          <w:p w14:paraId="6D0347F5" w14:textId="77777777" w:rsidR="0003458D" w:rsidRPr="00823674" w:rsidRDefault="0003458D">
            <w:pPr>
              <w:spacing w:before="20" w:after="20"/>
              <w:contextualSpacing/>
            </w:pPr>
            <w:r w:rsidRPr="00823674">
              <w:t>Denuncias</w:t>
            </w:r>
          </w:p>
        </w:tc>
        <w:tc>
          <w:tcPr>
            <w:tcW w:w="1163" w:type="dxa"/>
            <w:noWrap/>
          </w:tcPr>
          <w:p w14:paraId="31EC8056" w14:textId="77777777" w:rsidR="0003458D" w:rsidRPr="00823674" w:rsidRDefault="0003458D">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1</w:t>
            </w:r>
          </w:p>
        </w:tc>
        <w:tc>
          <w:tcPr>
            <w:tcW w:w="0" w:type="auto"/>
            <w:noWrap/>
          </w:tcPr>
          <w:p w14:paraId="5904204F" w14:textId="77777777" w:rsidR="0003458D" w:rsidRPr="00823674" w:rsidRDefault="0003458D">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3</w:t>
            </w:r>
          </w:p>
        </w:tc>
        <w:tc>
          <w:tcPr>
            <w:tcW w:w="0" w:type="auto"/>
            <w:noWrap/>
          </w:tcPr>
          <w:p w14:paraId="0E5851F7" w14:textId="77777777" w:rsidR="0003458D" w:rsidRPr="00823674" w:rsidRDefault="0003458D">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2</w:t>
            </w:r>
          </w:p>
        </w:tc>
        <w:tc>
          <w:tcPr>
            <w:tcW w:w="0" w:type="auto"/>
            <w:noWrap/>
          </w:tcPr>
          <w:p w14:paraId="6D4D2D58" w14:textId="767FCB16" w:rsidR="0003458D" w:rsidRPr="00823674" w:rsidRDefault="0003458D">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1</w:t>
            </w:r>
          </w:p>
        </w:tc>
        <w:tc>
          <w:tcPr>
            <w:tcW w:w="0" w:type="auto"/>
            <w:noWrap/>
          </w:tcPr>
          <w:p w14:paraId="44D18726" w14:textId="77777777" w:rsidR="0003458D" w:rsidRPr="00823674" w:rsidRDefault="0003458D">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7</w:t>
            </w:r>
          </w:p>
        </w:tc>
        <w:tc>
          <w:tcPr>
            <w:tcW w:w="881" w:type="dxa"/>
          </w:tcPr>
          <w:p w14:paraId="353A9226" w14:textId="77777777" w:rsidR="0003458D" w:rsidRPr="00823674" w:rsidRDefault="0003458D">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1%</w:t>
            </w:r>
          </w:p>
        </w:tc>
      </w:tr>
      <w:tr w:rsidR="00823674" w:rsidRPr="00823674" w14:paraId="2DC5589C" w14:textId="77777777" w:rsidTr="006725B2">
        <w:trPr>
          <w:trHeight w:val="327"/>
          <w:jc w:val="center"/>
        </w:trPr>
        <w:tc>
          <w:tcPr>
            <w:cnfStyle w:val="001000000000" w:firstRow="0" w:lastRow="0" w:firstColumn="1" w:lastColumn="0" w:oddVBand="0" w:evenVBand="0" w:oddHBand="0" w:evenHBand="0" w:firstRowFirstColumn="0" w:firstRowLastColumn="0" w:lastRowFirstColumn="0" w:lastRowLastColumn="0"/>
            <w:tcW w:w="1753" w:type="dxa"/>
            <w:shd w:val="clear" w:color="auto" w:fill="142F62"/>
            <w:noWrap/>
          </w:tcPr>
          <w:p w14:paraId="27A6D3FD" w14:textId="77777777" w:rsidR="0003458D" w:rsidRPr="006725B2" w:rsidRDefault="0003458D">
            <w:pPr>
              <w:spacing w:before="20" w:after="20"/>
              <w:contextualSpacing/>
              <w:rPr>
                <w:color w:val="FFFFFF" w:themeColor="background1"/>
              </w:rPr>
            </w:pPr>
            <w:r w:rsidRPr="006725B2">
              <w:rPr>
                <w:color w:val="FFFFFF" w:themeColor="background1"/>
              </w:rPr>
              <w:t>Total</w:t>
            </w:r>
          </w:p>
        </w:tc>
        <w:tc>
          <w:tcPr>
            <w:tcW w:w="1163" w:type="dxa"/>
            <w:shd w:val="clear" w:color="auto" w:fill="142F62"/>
            <w:noWrap/>
          </w:tcPr>
          <w:p w14:paraId="461F48A8" w14:textId="77777777" w:rsidR="0003458D" w:rsidRPr="006725B2" w:rsidRDefault="0003458D">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6725B2">
              <w:rPr>
                <w:b/>
                <w:bCs/>
                <w:color w:val="FFFFFF" w:themeColor="background1"/>
              </w:rPr>
              <w:t>185</w:t>
            </w:r>
          </w:p>
        </w:tc>
        <w:tc>
          <w:tcPr>
            <w:tcW w:w="0" w:type="auto"/>
            <w:shd w:val="clear" w:color="auto" w:fill="142F62"/>
            <w:noWrap/>
          </w:tcPr>
          <w:p w14:paraId="39333444" w14:textId="77777777" w:rsidR="0003458D" w:rsidRPr="006725B2" w:rsidRDefault="0003458D">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6725B2">
              <w:rPr>
                <w:b/>
                <w:bCs/>
                <w:color w:val="FFFFFF" w:themeColor="background1"/>
              </w:rPr>
              <w:t>167</w:t>
            </w:r>
          </w:p>
        </w:tc>
        <w:tc>
          <w:tcPr>
            <w:tcW w:w="0" w:type="auto"/>
            <w:shd w:val="clear" w:color="auto" w:fill="142F62"/>
            <w:noWrap/>
          </w:tcPr>
          <w:p w14:paraId="7C68E95E" w14:textId="77777777" w:rsidR="0003458D" w:rsidRPr="006725B2" w:rsidRDefault="0003458D">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6725B2">
              <w:rPr>
                <w:b/>
                <w:bCs/>
                <w:color w:val="FFFFFF" w:themeColor="background1"/>
              </w:rPr>
              <w:t>197</w:t>
            </w:r>
          </w:p>
        </w:tc>
        <w:tc>
          <w:tcPr>
            <w:tcW w:w="0" w:type="auto"/>
            <w:shd w:val="clear" w:color="auto" w:fill="142F62"/>
            <w:noWrap/>
          </w:tcPr>
          <w:p w14:paraId="5FCDC517" w14:textId="7A6B03DA" w:rsidR="0003458D" w:rsidRPr="006725B2" w:rsidRDefault="0003458D">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6725B2">
              <w:rPr>
                <w:b/>
                <w:bCs/>
                <w:color w:val="FFFFFF" w:themeColor="background1"/>
              </w:rPr>
              <w:t>124</w:t>
            </w:r>
          </w:p>
        </w:tc>
        <w:tc>
          <w:tcPr>
            <w:tcW w:w="0" w:type="auto"/>
            <w:shd w:val="clear" w:color="auto" w:fill="142F62"/>
            <w:noWrap/>
          </w:tcPr>
          <w:p w14:paraId="740EECA0" w14:textId="77777777" w:rsidR="0003458D" w:rsidRPr="006725B2" w:rsidRDefault="0003458D">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6725B2">
              <w:rPr>
                <w:b/>
                <w:bCs/>
                <w:color w:val="FFFFFF" w:themeColor="background1"/>
              </w:rPr>
              <w:t>678</w:t>
            </w:r>
          </w:p>
        </w:tc>
        <w:tc>
          <w:tcPr>
            <w:tcW w:w="881" w:type="dxa"/>
            <w:shd w:val="clear" w:color="auto" w:fill="142F62"/>
          </w:tcPr>
          <w:p w14:paraId="7B98BE31" w14:textId="77777777" w:rsidR="0003458D" w:rsidRPr="006725B2" w:rsidRDefault="0003458D">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6725B2">
              <w:rPr>
                <w:b/>
                <w:bCs/>
                <w:color w:val="FFFFFF" w:themeColor="background1"/>
              </w:rPr>
              <w:t>100</w:t>
            </w:r>
            <w:r w:rsidRPr="006725B2">
              <w:rPr>
                <w:color w:val="FFFFFF" w:themeColor="background1"/>
              </w:rPr>
              <w:t>%</w:t>
            </w:r>
          </w:p>
        </w:tc>
      </w:tr>
    </w:tbl>
    <w:p w14:paraId="0CDBF1E9" w14:textId="2F95A1B0" w:rsidR="00E04FB4" w:rsidRPr="00823674" w:rsidRDefault="00A418F3" w:rsidP="00E04FB4">
      <w:pPr>
        <w:spacing w:line="360" w:lineRule="auto"/>
        <w:contextualSpacing/>
        <w:rPr>
          <w:i/>
          <w:iCs/>
          <w:sz w:val="18"/>
          <w:szCs w:val="18"/>
        </w:rPr>
      </w:pPr>
      <w:r>
        <w:rPr>
          <w:i/>
          <w:iCs/>
          <w:sz w:val="18"/>
          <w:szCs w:val="18"/>
        </w:rPr>
        <w:t xml:space="preserve">                               </w:t>
      </w:r>
      <w:r w:rsidR="00E04FB4" w:rsidRPr="00823674">
        <w:rPr>
          <w:i/>
          <w:iCs/>
          <w:sz w:val="18"/>
          <w:szCs w:val="18"/>
        </w:rPr>
        <w:t xml:space="preserve">Fuente: Dirección de Seguimiento a Autorizaciones </w:t>
      </w:r>
      <w:r w:rsidR="005252D6" w:rsidRPr="00823674">
        <w:rPr>
          <w:i/>
          <w:iCs/>
          <w:sz w:val="18"/>
          <w:szCs w:val="18"/>
        </w:rPr>
        <w:t>Ambientales *</w:t>
      </w:r>
      <w:r w:rsidR="005252D6" w:rsidRPr="00823674">
        <w:rPr>
          <w:sz w:val="18"/>
          <w:szCs w:val="18"/>
        </w:rPr>
        <w:t>Proyección</w:t>
      </w:r>
    </w:p>
    <w:p w14:paraId="4576B2D4" w14:textId="65DF9DE2" w:rsidR="003C4FFD" w:rsidRPr="00823674" w:rsidRDefault="003C4FFD" w:rsidP="00714344">
      <w:pPr>
        <w:rPr>
          <w:rFonts w:ascii="Calibri" w:hAnsi="Calibri"/>
          <w:sz w:val="22"/>
        </w:rPr>
      </w:pPr>
    </w:p>
    <w:p w14:paraId="2376C3F3" w14:textId="35BECA3E" w:rsidR="00714344" w:rsidRPr="00CB6BEF" w:rsidRDefault="00714344" w:rsidP="003126DF">
      <w:pPr>
        <w:keepNext/>
        <w:spacing w:after="120" w:line="360" w:lineRule="auto"/>
        <w:contextualSpacing/>
        <w:jc w:val="both"/>
      </w:pPr>
      <w:r w:rsidRPr="00CB6BEF">
        <w:t xml:space="preserve">A continuación, se muestran </w:t>
      </w:r>
      <w:r w:rsidR="003C4FFD" w:rsidRPr="00CB6BEF">
        <w:t>las inspecciones realizadas atendiendo al tipo de autorización.</w:t>
      </w:r>
      <w:r w:rsidRPr="00CB6BEF">
        <w:t xml:space="preserve"> </w:t>
      </w:r>
    </w:p>
    <w:p w14:paraId="7B367FF3" w14:textId="77777777" w:rsidR="00714344" w:rsidRPr="00CB6BEF" w:rsidRDefault="00714344" w:rsidP="003C4FFD">
      <w:pPr>
        <w:spacing w:line="360" w:lineRule="auto"/>
        <w:contextualSpacing/>
      </w:pPr>
    </w:p>
    <w:p w14:paraId="75B74CAC" w14:textId="45953581" w:rsidR="003C4FFD" w:rsidRPr="00CB6BEF" w:rsidRDefault="00714344" w:rsidP="00714344">
      <w:pPr>
        <w:spacing w:line="360" w:lineRule="auto"/>
        <w:contextualSpacing/>
        <w:jc w:val="center"/>
        <w:rPr>
          <w:b/>
          <w:bCs/>
        </w:rPr>
      </w:pPr>
      <w:r w:rsidRPr="00CB6BEF">
        <w:rPr>
          <w:b/>
          <w:bCs/>
        </w:rPr>
        <w:t xml:space="preserve">Inspecciones atendiendo al tipo de autorización ambiental </w:t>
      </w:r>
    </w:p>
    <w:tbl>
      <w:tblPr>
        <w:tblStyle w:val="Tablanormal4"/>
        <w:tblpPr w:leftFromText="180" w:rightFromText="180" w:vertAnchor="text" w:horzAnchor="margin" w:tblpXSpec="center" w:tblpY="531"/>
        <w:tblW w:w="8962" w:type="dxa"/>
        <w:tblLook w:val="04A0" w:firstRow="1" w:lastRow="0" w:firstColumn="1" w:lastColumn="0" w:noHBand="0" w:noVBand="1"/>
      </w:tblPr>
      <w:tblGrid>
        <w:gridCol w:w="1736"/>
        <w:gridCol w:w="2124"/>
        <w:gridCol w:w="996"/>
        <w:gridCol w:w="997"/>
        <w:gridCol w:w="997"/>
        <w:gridCol w:w="1036"/>
        <w:gridCol w:w="1076"/>
      </w:tblGrid>
      <w:tr w:rsidR="003126DF" w:rsidRPr="00823674" w14:paraId="2E4C5327" w14:textId="77777777" w:rsidTr="003126DF">
        <w:trPr>
          <w:cnfStyle w:val="100000000000" w:firstRow="1" w:lastRow="0" w:firstColumn="0" w:lastColumn="0" w:oddVBand="0" w:evenVBand="0" w:oddHBand="0" w:evenHBand="0" w:firstRowFirstColumn="0" w:firstRowLastColumn="0" w:lastRowFirstColumn="0" w:lastRowLastColumn="0"/>
          <w:trHeight w:val="253"/>
          <w:tblHeader/>
        </w:trPr>
        <w:tc>
          <w:tcPr>
            <w:cnfStyle w:val="001000000000" w:firstRow="0" w:lastRow="0" w:firstColumn="1" w:lastColumn="0" w:oddVBand="0" w:evenVBand="0" w:oddHBand="0" w:evenHBand="0" w:firstRowFirstColumn="0" w:firstRowLastColumn="0" w:lastRowFirstColumn="0" w:lastRowLastColumn="0"/>
            <w:tcW w:w="1720" w:type="dxa"/>
            <w:shd w:val="clear" w:color="auto" w:fill="142F62"/>
            <w:noWrap/>
            <w:hideMark/>
          </w:tcPr>
          <w:p w14:paraId="30F62DE9" w14:textId="77777777" w:rsidR="00CC23A4" w:rsidRPr="006725B2" w:rsidRDefault="00CC23A4" w:rsidP="00CC23A4">
            <w:pPr>
              <w:spacing w:before="20" w:after="20"/>
              <w:contextualSpacing/>
              <w:jc w:val="center"/>
              <w:rPr>
                <w:color w:val="FFFFFF" w:themeColor="background1"/>
              </w:rPr>
            </w:pPr>
            <w:r w:rsidRPr="006725B2">
              <w:rPr>
                <w:color w:val="FFFFFF" w:themeColor="background1"/>
              </w:rPr>
              <w:t>Tipo de autorización</w:t>
            </w:r>
          </w:p>
        </w:tc>
        <w:tc>
          <w:tcPr>
            <w:tcW w:w="2124" w:type="dxa"/>
            <w:shd w:val="clear" w:color="auto" w:fill="142F62"/>
            <w:noWrap/>
            <w:hideMark/>
          </w:tcPr>
          <w:p w14:paraId="74E75C9B" w14:textId="77777777" w:rsidR="003126DF" w:rsidRDefault="00CC23A4" w:rsidP="00CC23A4">
            <w:pPr>
              <w:spacing w:before="20" w:after="20"/>
              <w:contextualSpacing/>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6725B2">
              <w:rPr>
                <w:color w:val="FFFFFF" w:themeColor="background1"/>
              </w:rPr>
              <w:t xml:space="preserve">1er </w:t>
            </w:r>
          </w:p>
          <w:p w14:paraId="6F4C1B15" w14:textId="32800909" w:rsidR="00CC23A4" w:rsidRPr="006725B2" w:rsidRDefault="00CC23A4" w:rsidP="00CC23A4">
            <w:pPr>
              <w:spacing w:before="20" w:after="20"/>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proofErr w:type="spellStart"/>
            <w:r w:rsidRPr="006725B2">
              <w:rPr>
                <w:color w:val="FFFFFF" w:themeColor="background1"/>
              </w:rPr>
              <w:t>Trim</w:t>
            </w:r>
            <w:proofErr w:type="spellEnd"/>
          </w:p>
        </w:tc>
        <w:tc>
          <w:tcPr>
            <w:tcW w:w="0" w:type="auto"/>
            <w:shd w:val="clear" w:color="auto" w:fill="142F62"/>
            <w:noWrap/>
            <w:hideMark/>
          </w:tcPr>
          <w:p w14:paraId="21A78402" w14:textId="77777777" w:rsidR="003126DF" w:rsidRDefault="00CC23A4" w:rsidP="00CC23A4">
            <w:pPr>
              <w:spacing w:before="20" w:after="20"/>
              <w:contextualSpacing/>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6725B2">
              <w:rPr>
                <w:color w:val="FFFFFF" w:themeColor="background1"/>
              </w:rPr>
              <w:t xml:space="preserve">2do </w:t>
            </w:r>
          </w:p>
          <w:p w14:paraId="55B7F3DB" w14:textId="2C3C5577" w:rsidR="00CC23A4" w:rsidRPr="006725B2" w:rsidRDefault="00CC23A4" w:rsidP="00CC23A4">
            <w:pPr>
              <w:spacing w:before="20" w:after="20"/>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proofErr w:type="spellStart"/>
            <w:r w:rsidRPr="006725B2">
              <w:rPr>
                <w:color w:val="FFFFFF" w:themeColor="background1"/>
              </w:rPr>
              <w:t>Trim</w:t>
            </w:r>
            <w:proofErr w:type="spellEnd"/>
          </w:p>
        </w:tc>
        <w:tc>
          <w:tcPr>
            <w:tcW w:w="0" w:type="auto"/>
            <w:shd w:val="clear" w:color="auto" w:fill="142F62"/>
            <w:noWrap/>
            <w:hideMark/>
          </w:tcPr>
          <w:p w14:paraId="53457F95" w14:textId="77777777" w:rsidR="003126DF" w:rsidRDefault="00CC23A4" w:rsidP="00CC23A4">
            <w:pPr>
              <w:spacing w:before="20" w:after="20"/>
              <w:contextualSpacing/>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6725B2">
              <w:rPr>
                <w:color w:val="FFFFFF" w:themeColor="background1"/>
              </w:rPr>
              <w:t xml:space="preserve">3er </w:t>
            </w:r>
          </w:p>
          <w:p w14:paraId="0D1302E3" w14:textId="6BA5D0BB" w:rsidR="00CC23A4" w:rsidRPr="006725B2" w:rsidRDefault="00CC23A4" w:rsidP="00CC23A4">
            <w:pPr>
              <w:spacing w:before="20" w:after="20"/>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proofErr w:type="spellStart"/>
            <w:r w:rsidRPr="006725B2">
              <w:rPr>
                <w:color w:val="FFFFFF" w:themeColor="background1"/>
              </w:rPr>
              <w:t>Trim</w:t>
            </w:r>
            <w:proofErr w:type="spellEnd"/>
          </w:p>
        </w:tc>
        <w:tc>
          <w:tcPr>
            <w:tcW w:w="0" w:type="auto"/>
            <w:shd w:val="clear" w:color="auto" w:fill="142F62"/>
            <w:noWrap/>
            <w:hideMark/>
          </w:tcPr>
          <w:p w14:paraId="0E5846EE" w14:textId="77777777" w:rsidR="003126DF" w:rsidRDefault="00CC23A4" w:rsidP="00CC23A4">
            <w:pPr>
              <w:spacing w:before="20" w:after="20"/>
              <w:contextualSpacing/>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6725B2">
              <w:rPr>
                <w:color w:val="FFFFFF" w:themeColor="background1"/>
              </w:rPr>
              <w:t xml:space="preserve">*4to </w:t>
            </w:r>
          </w:p>
          <w:p w14:paraId="2D626847" w14:textId="73B553AF" w:rsidR="00CC23A4" w:rsidRPr="006725B2" w:rsidRDefault="00CC23A4" w:rsidP="00CC23A4">
            <w:pPr>
              <w:spacing w:before="20" w:after="20"/>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proofErr w:type="spellStart"/>
            <w:r w:rsidRPr="006725B2">
              <w:rPr>
                <w:color w:val="FFFFFF" w:themeColor="background1"/>
              </w:rPr>
              <w:t>Trim</w:t>
            </w:r>
            <w:proofErr w:type="spellEnd"/>
          </w:p>
        </w:tc>
        <w:tc>
          <w:tcPr>
            <w:tcW w:w="0" w:type="auto"/>
            <w:shd w:val="clear" w:color="auto" w:fill="142F62"/>
            <w:noWrap/>
            <w:hideMark/>
          </w:tcPr>
          <w:p w14:paraId="33472CE8" w14:textId="77777777" w:rsidR="00CC23A4" w:rsidRPr="006725B2" w:rsidRDefault="00CC23A4" w:rsidP="00CC23A4">
            <w:pPr>
              <w:spacing w:before="20" w:after="20"/>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color w:val="FFFFFF" w:themeColor="background1"/>
              </w:rPr>
              <w:t>Total</w:t>
            </w:r>
          </w:p>
        </w:tc>
        <w:tc>
          <w:tcPr>
            <w:tcW w:w="0" w:type="auto"/>
            <w:shd w:val="clear" w:color="auto" w:fill="142F62"/>
          </w:tcPr>
          <w:p w14:paraId="4C929433" w14:textId="77777777" w:rsidR="00CC23A4" w:rsidRPr="006725B2" w:rsidRDefault="00CC23A4" w:rsidP="00CC23A4">
            <w:pPr>
              <w:spacing w:before="20" w:after="20"/>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color w:val="FFFFFF" w:themeColor="background1"/>
              </w:rPr>
              <w:t>%</w:t>
            </w:r>
          </w:p>
        </w:tc>
      </w:tr>
      <w:tr w:rsidR="003126DF" w:rsidRPr="00823674" w14:paraId="29F6E442" w14:textId="77777777" w:rsidTr="003126DF">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720" w:type="dxa"/>
            <w:noWrap/>
            <w:hideMark/>
          </w:tcPr>
          <w:p w14:paraId="411EC4DA" w14:textId="77777777" w:rsidR="00CC23A4" w:rsidRPr="00823674" w:rsidRDefault="00CC23A4" w:rsidP="00CC23A4">
            <w:pPr>
              <w:spacing w:before="20" w:after="20"/>
              <w:contextualSpacing/>
            </w:pPr>
            <w:r w:rsidRPr="00823674">
              <w:t>Licencia</w:t>
            </w:r>
          </w:p>
        </w:tc>
        <w:tc>
          <w:tcPr>
            <w:tcW w:w="2124" w:type="dxa"/>
            <w:noWrap/>
          </w:tcPr>
          <w:p w14:paraId="5472B630" w14:textId="77777777" w:rsidR="00CC23A4" w:rsidRPr="00823674" w:rsidRDefault="00CC23A4" w:rsidP="00CC23A4">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11</w:t>
            </w:r>
          </w:p>
        </w:tc>
        <w:tc>
          <w:tcPr>
            <w:tcW w:w="0" w:type="auto"/>
            <w:noWrap/>
          </w:tcPr>
          <w:p w14:paraId="4FC424DB" w14:textId="77777777" w:rsidR="00CC23A4" w:rsidRPr="00823674" w:rsidRDefault="00CC23A4" w:rsidP="00CC23A4">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17</w:t>
            </w:r>
          </w:p>
        </w:tc>
        <w:tc>
          <w:tcPr>
            <w:tcW w:w="0" w:type="auto"/>
            <w:noWrap/>
          </w:tcPr>
          <w:p w14:paraId="32C6C219" w14:textId="77777777" w:rsidR="00CC23A4" w:rsidRPr="00823674" w:rsidRDefault="00CC23A4" w:rsidP="00CC23A4">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14</w:t>
            </w:r>
          </w:p>
        </w:tc>
        <w:tc>
          <w:tcPr>
            <w:tcW w:w="0" w:type="auto"/>
            <w:noWrap/>
          </w:tcPr>
          <w:p w14:paraId="0E10F913" w14:textId="77777777" w:rsidR="00CC23A4" w:rsidRPr="00823674" w:rsidRDefault="00CC23A4" w:rsidP="00CC23A4">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12</w:t>
            </w:r>
          </w:p>
        </w:tc>
        <w:tc>
          <w:tcPr>
            <w:tcW w:w="0" w:type="auto"/>
            <w:noWrap/>
          </w:tcPr>
          <w:p w14:paraId="3C300606" w14:textId="77777777" w:rsidR="00CC23A4" w:rsidRPr="00823674" w:rsidRDefault="00CC23A4" w:rsidP="00CC23A4">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54</w:t>
            </w:r>
          </w:p>
        </w:tc>
        <w:tc>
          <w:tcPr>
            <w:tcW w:w="0" w:type="auto"/>
          </w:tcPr>
          <w:p w14:paraId="1963EFE5" w14:textId="77777777" w:rsidR="00CC23A4" w:rsidRPr="00823674" w:rsidRDefault="00CC23A4" w:rsidP="00CC23A4">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8%</w:t>
            </w:r>
          </w:p>
        </w:tc>
      </w:tr>
      <w:tr w:rsidR="003126DF" w:rsidRPr="00823674" w14:paraId="0D167FBB" w14:textId="77777777" w:rsidTr="003126DF">
        <w:trPr>
          <w:trHeight w:val="253"/>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F9F7710" w14:textId="77777777" w:rsidR="00CC23A4" w:rsidRPr="00823674" w:rsidRDefault="00CC23A4" w:rsidP="00CC23A4">
            <w:pPr>
              <w:spacing w:before="20" w:after="20"/>
              <w:contextualSpacing/>
            </w:pPr>
            <w:r w:rsidRPr="00823674">
              <w:t>Permiso</w:t>
            </w:r>
          </w:p>
        </w:tc>
        <w:tc>
          <w:tcPr>
            <w:tcW w:w="2124" w:type="dxa"/>
            <w:noWrap/>
          </w:tcPr>
          <w:p w14:paraId="23A79EC5" w14:textId="77777777" w:rsidR="00CC23A4" w:rsidRPr="00823674" w:rsidRDefault="00CC23A4" w:rsidP="00CC23A4">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823674">
              <w:t>116</w:t>
            </w:r>
          </w:p>
        </w:tc>
        <w:tc>
          <w:tcPr>
            <w:tcW w:w="0" w:type="auto"/>
            <w:noWrap/>
          </w:tcPr>
          <w:p w14:paraId="7082AC14" w14:textId="77777777" w:rsidR="00CC23A4" w:rsidRPr="00823674" w:rsidRDefault="00CC23A4" w:rsidP="00CC23A4">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823674">
              <w:t>95</w:t>
            </w:r>
          </w:p>
        </w:tc>
        <w:tc>
          <w:tcPr>
            <w:tcW w:w="0" w:type="auto"/>
            <w:noWrap/>
          </w:tcPr>
          <w:p w14:paraId="6010642A" w14:textId="77777777" w:rsidR="00CC23A4" w:rsidRPr="00823674" w:rsidRDefault="00CC23A4" w:rsidP="00CC23A4">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823674">
              <w:t>119</w:t>
            </w:r>
          </w:p>
        </w:tc>
        <w:tc>
          <w:tcPr>
            <w:tcW w:w="0" w:type="auto"/>
            <w:noWrap/>
          </w:tcPr>
          <w:p w14:paraId="6FDF847C" w14:textId="77777777" w:rsidR="00CC23A4" w:rsidRPr="00823674" w:rsidRDefault="00CC23A4" w:rsidP="00CC23A4">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823674">
              <w:t>83</w:t>
            </w:r>
          </w:p>
        </w:tc>
        <w:tc>
          <w:tcPr>
            <w:tcW w:w="0" w:type="auto"/>
            <w:noWrap/>
          </w:tcPr>
          <w:p w14:paraId="6CEA7218" w14:textId="77777777" w:rsidR="00CC23A4" w:rsidRPr="00823674" w:rsidRDefault="00CC23A4" w:rsidP="00CC23A4">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823674">
              <w:t>413</w:t>
            </w:r>
          </w:p>
        </w:tc>
        <w:tc>
          <w:tcPr>
            <w:tcW w:w="0" w:type="auto"/>
          </w:tcPr>
          <w:p w14:paraId="7927F608" w14:textId="77777777" w:rsidR="00CC23A4" w:rsidRPr="00823674" w:rsidRDefault="00CC23A4" w:rsidP="00CC23A4">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823674">
              <w:t>61%</w:t>
            </w:r>
          </w:p>
        </w:tc>
      </w:tr>
      <w:tr w:rsidR="003126DF" w:rsidRPr="00823674" w14:paraId="414712DC" w14:textId="77777777" w:rsidTr="003126DF">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32ECEEC" w14:textId="77777777" w:rsidR="00CC23A4" w:rsidRPr="00823674" w:rsidRDefault="00CC23A4" w:rsidP="00CC23A4">
            <w:pPr>
              <w:spacing w:before="20" w:after="20"/>
              <w:contextualSpacing/>
            </w:pPr>
            <w:r w:rsidRPr="00823674">
              <w:t>Constancia</w:t>
            </w:r>
          </w:p>
        </w:tc>
        <w:tc>
          <w:tcPr>
            <w:tcW w:w="2124" w:type="dxa"/>
            <w:noWrap/>
          </w:tcPr>
          <w:p w14:paraId="25C51119" w14:textId="77777777" w:rsidR="00CC23A4" w:rsidRPr="00823674" w:rsidRDefault="00CC23A4" w:rsidP="00CC23A4">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58</w:t>
            </w:r>
          </w:p>
        </w:tc>
        <w:tc>
          <w:tcPr>
            <w:tcW w:w="0" w:type="auto"/>
            <w:noWrap/>
          </w:tcPr>
          <w:p w14:paraId="142DAC00" w14:textId="77777777" w:rsidR="00CC23A4" w:rsidRPr="00823674" w:rsidRDefault="00CC23A4" w:rsidP="00CC23A4">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55</w:t>
            </w:r>
          </w:p>
        </w:tc>
        <w:tc>
          <w:tcPr>
            <w:tcW w:w="0" w:type="auto"/>
            <w:noWrap/>
          </w:tcPr>
          <w:p w14:paraId="372C2D27" w14:textId="77777777" w:rsidR="00CC23A4" w:rsidRPr="00823674" w:rsidRDefault="00CC23A4" w:rsidP="00CC23A4">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64</w:t>
            </w:r>
          </w:p>
        </w:tc>
        <w:tc>
          <w:tcPr>
            <w:tcW w:w="0" w:type="auto"/>
            <w:noWrap/>
          </w:tcPr>
          <w:p w14:paraId="34CD1101" w14:textId="77777777" w:rsidR="00CC23A4" w:rsidRPr="00823674" w:rsidRDefault="00CC23A4" w:rsidP="00CC23A4">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34</w:t>
            </w:r>
          </w:p>
        </w:tc>
        <w:tc>
          <w:tcPr>
            <w:tcW w:w="0" w:type="auto"/>
            <w:noWrap/>
          </w:tcPr>
          <w:p w14:paraId="3A12130E" w14:textId="77777777" w:rsidR="00CC23A4" w:rsidRPr="00823674" w:rsidRDefault="00CC23A4" w:rsidP="00CC23A4">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211</w:t>
            </w:r>
          </w:p>
        </w:tc>
        <w:tc>
          <w:tcPr>
            <w:tcW w:w="0" w:type="auto"/>
          </w:tcPr>
          <w:p w14:paraId="6271C2B2" w14:textId="77777777" w:rsidR="00CC23A4" w:rsidRPr="00823674" w:rsidRDefault="00CC23A4" w:rsidP="00CC23A4">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31%</w:t>
            </w:r>
          </w:p>
        </w:tc>
      </w:tr>
      <w:tr w:rsidR="003126DF" w:rsidRPr="00823674" w14:paraId="0780B165" w14:textId="77777777" w:rsidTr="003126DF">
        <w:trPr>
          <w:trHeight w:val="253"/>
        </w:trPr>
        <w:tc>
          <w:tcPr>
            <w:cnfStyle w:val="001000000000" w:firstRow="0" w:lastRow="0" w:firstColumn="1" w:lastColumn="0" w:oddVBand="0" w:evenVBand="0" w:oddHBand="0" w:evenHBand="0" w:firstRowFirstColumn="0" w:firstRowLastColumn="0" w:lastRowFirstColumn="0" w:lastRowLastColumn="0"/>
            <w:tcW w:w="1720" w:type="dxa"/>
            <w:shd w:val="clear" w:color="auto" w:fill="142F62"/>
            <w:noWrap/>
          </w:tcPr>
          <w:p w14:paraId="5EAB66D9" w14:textId="77777777" w:rsidR="00CC23A4" w:rsidRPr="006725B2" w:rsidRDefault="00CC23A4" w:rsidP="00CC23A4">
            <w:pPr>
              <w:spacing w:before="20" w:after="20"/>
              <w:contextualSpacing/>
              <w:rPr>
                <w:color w:val="FFFFFF" w:themeColor="background1"/>
              </w:rPr>
            </w:pPr>
            <w:r w:rsidRPr="006725B2">
              <w:rPr>
                <w:color w:val="FFFFFF" w:themeColor="background1"/>
              </w:rPr>
              <w:t>Total</w:t>
            </w:r>
          </w:p>
        </w:tc>
        <w:tc>
          <w:tcPr>
            <w:tcW w:w="2124" w:type="dxa"/>
            <w:shd w:val="clear" w:color="auto" w:fill="142F62"/>
            <w:noWrap/>
          </w:tcPr>
          <w:p w14:paraId="7095865E" w14:textId="77777777" w:rsidR="00CC23A4" w:rsidRPr="006725B2" w:rsidRDefault="00CC23A4" w:rsidP="00CC23A4">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6725B2">
              <w:rPr>
                <w:b/>
                <w:bCs/>
                <w:color w:val="FFFFFF" w:themeColor="background1"/>
              </w:rPr>
              <w:t>185</w:t>
            </w:r>
          </w:p>
        </w:tc>
        <w:tc>
          <w:tcPr>
            <w:tcW w:w="0" w:type="auto"/>
            <w:shd w:val="clear" w:color="auto" w:fill="142F62"/>
            <w:noWrap/>
          </w:tcPr>
          <w:p w14:paraId="3350C7CC" w14:textId="77777777" w:rsidR="00CC23A4" w:rsidRPr="006725B2" w:rsidRDefault="00CC23A4" w:rsidP="00CC23A4">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6725B2">
              <w:rPr>
                <w:b/>
                <w:bCs/>
                <w:color w:val="FFFFFF" w:themeColor="background1"/>
              </w:rPr>
              <w:t>167</w:t>
            </w:r>
          </w:p>
        </w:tc>
        <w:tc>
          <w:tcPr>
            <w:tcW w:w="0" w:type="auto"/>
            <w:shd w:val="clear" w:color="auto" w:fill="142F62"/>
            <w:noWrap/>
          </w:tcPr>
          <w:p w14:paraId="3D0DBC7E" w14:textId="77777777" w:rsidR="00CC23A4" w:rsidRPr="006725B2" w:rsidRDefault="00CC23A4" w:rsidP="00CC23A4">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6725B2">
              <w:rPr>
                <w:b/>
                <w:bCs/>
                <w:color w:val="FFFFFF" w:themeColor="background1"/>
              </w:rPr>
              <w:t>197</w:t>
            </w:r>
          </w:p>
        </w:tc>
        <w:tc>
          <w:tcPr>
            <w:tcW w:w="0" w:type="auto"/>
            <w:shd w:val="clear" w:color="auto" w:fill="142F62"/>
            <w:noWrap/>
          </w:tcPr>
          <w:p w14:paraId="53051061" w14:textId="77777777" w:rsidR="00CC23A4" w:rsidRPr="006725B2" w:rsidRDefault="00CC23A4" w:rsidP="00CC23A4">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6725B2">
              <w:rPr>
                <w:b/>
                <w:bCs/>
                <w:color w:val="FFFFFF" w:themeColor="background1"/>
              </w:rPr>
              <w:t>129</w:t>
            </w:r>
          </w:p>
        </w:tc>
        <w:tc>
          <w:tcPr>
            <w:tcW w:w="0" w:type="auto"/>
            <w:shd w:val="clear" w:color="auto" w:fill="142F62"/>
            <w:noWrap/>
          </w:tcPr>
          <w:p w14:paraId="04523494" w14:textId="77777777" w:rsidR="00CC23A4" w:rsidRPr="006725B2" w:rsidRDefault="00CC23A4" w:rsidP="00CC23A4">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6725B2">
              <w:rPr>
                <w:b/>
                <w:bCs/>
                <w:color w:val="FFFFFF" w:themeColor="background1"/>
              </w:rPr>
              <w:t>678</w:t>
            </w:r>
          </w:p>
        </w:tc>
        <w:tc>
          <w:tcPr>
            <w:tcW w:w="0" w:type="auto"/>
            <w:shd w:val="clear" w:color="auto" w:fill="142F62"/>
          </w:tcPr>
          <w:p w14:paraId="60B7D559" w14:textId="77777777" w:rsidR="00CC23A4" w:rsidRPr="006725B2" w:rsidRDefault="00CC23A4" w:rsidP="00CC23A4">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6725B2">
              <w:rPr>
                <w:b/>
                <w:bCs/>
                <w:color w:val="FFFFFF" w:themeColor="background1"/>
              </w:rPr>
              <w:t>100%</w:t>
            </w:r>
          </w:p>
        </w:tc>
      </w:tr>
    </w:tbl>
    <w:p w14:paraId="6997C2FB" w14:textId="7E736A75" w:rsidR="00E35201" w:rsidRPr="00823674" w:rsidRDefault="00BB14E5" w:rsidP="0056098D">
      <w:pPr>
        <w:spacing w:line="360" w:lineRule="auto"/>
        <w:contextualSpacing/>
        <w:jc w:val="center"/>
        <w:rPr>
          <w:b/>
          <w:bCs/>
        </w:rPr>
      </w:pPr>
      <w:r w:rsidRPr="00823674">
        <w:rPr>
          <w:b/>
          <w:bCs/>
        </w:rPr>
        <w:t>Año 202</w:t>
      </w:r>
      <w:r w:rsidR="00887CC6" w:rsidRPr="00823674">
        <w:rPr>
          <w:b/>
          <w:bCs/>
        </w:rPr>
        <w:t>5</w:t>
      </w:r>
    </w:p>
    <w:p w14:paraId="3D3BCD59" w14:textId="77777777" w:rsidR="00A418F3" w:rsidRDefault="00A418F3" w:rsidP="00CC23A4">
      <w:pPr>
        <w:keepNext/>
        <w:spacing w:after="120" w:line="240" w:lineRule="auto"/>
        <w:contextualSpacing/>
        <w:rPr>
          <w:i/>
          <w:iCs/>
          <w:sz w:val="18"/>
          <w:szCs w:val="18"/>
        </w:rPr>
      </w:pPr>
    </w:p>
    <w:p w14:paraId="00CDB3A6" w14:textId="77777777" w:rsidR="00A418F3" w:rsidRDefault="00A418F3" w:rsidP="00CC23A4">
      <w:pPr>
        <w:keepNext/>
        <w:spacing w:after="120" w:line="240" w:lineRule="auto"/>
        <w:contextualSpacing/>
        <w:rPr>
          <w:i/>
          <w:iCs/>
          <w:sz w:val="18"/>
          <w:szCs w:val="18"/>
        </w:rPr>
      </w:pPr>
    </w:p>
    <w:p w14:paraId="15A24F79" w14:textId="77777777" w:rsidR="00A418F3" w:rsidRDefault="00A418F3" w:rsidP="00CC23A4">
      <w:pPr>
        <w:keepNext/>
        <w:spacing w:after="120" w:line="240" w:lineRule="auto"/>
        <w:contextualSpacing/>
        <w:rPr>
          <w:i/>
          <w:iCs/>
          <w:sz w:val="18"/>
          <w:szCs w:val="18"/>
        </w:rPr>
      </w:pPr>
    </w:p>
    <w:p w14:paraId="4BC5CF95" w14:textId="77777777" w:rsidR="00A418F3" w:rsidRDefault="00A418F3" w:rsidP="00CC23A4">
      <w:pPr>
        <w:keepNext/>
        <w:spacing w:after="120" w:line="240" w:lineRule="auto"/>
        <w:contextualSpacing/>
        <w:rPr>
          <w:i/>
          <w:iCs/>
          <w:sz w:val="18"/>
          <w:szCs w:val="18"/>
        </w:rPr>
      </w:pPr>
    </w:p>
    <w:p w14:paraId="26ECB13C" w14:textId="77777777" w:rsidR="00A418F3" w:rsidRDefault="00A418F3" w:rsidP="00CC23A4">
      <w:pPr>
        <w:keepNext/>
        <w:spacing w:after="120" w:line="240" w:lineRule="auto"/>
        <w:contextualSpacing/>
        <w:rPr>
          <w:i/>
          <w:iCs/>
          <w:sz w:val="18"/>
          <w:szCs w:val="18"/>
        </w:rPr>
      </w:pPr>
    </w:p>
    <w:p w14:paraId="0C79DECA" w14:textId="77777777" w:rsidR="00A418F3" w:rsidRDefault="00A418F3" w:rsidP="00CC23A4">
      <w:pPr>
        <w:keepNext/>
        <w:spacing w:after="120" w:line="240" w:lineRule="auto"/>
        <w:contextualSpacing/>
        <w:rPr>
          <w:i/>
          <w:iCs/>
          <w:sz w:val="18"/>
          <w:szCs w:val="18"/>
        </w:rPr>
      </w:pPr>
    </w:p>
    <w:p w14:paraId="40717821" w14:textId="77777777" w:rsidR="00A418F3" w:rsidRDefault="00A418F3" w:rsidP="00CC23A4">
      <w:pPr>
        <w:keepNext/>
        <w:spacing w:after="120" w:line="240" w:lineRule="auto"/>
        <w:contextualSpacing/>
        <w:rPr>
          <w:i/>
          <w:iCs/>
          <w:sz w:val="18"/>
          <w:szCs w:val="18"/>
        </w:rPr>
      </w:pPr>
    </w:p>
    <w:p w14:paraId="7BE78883" w14:textId="77777777" w:rsidR="00A418F3" w:rsidRDefault="00A418F3" w:rsidP="00CC23A4">
      <w:pPr>
        <w:keepNext/>
        <w:spacing w:after="120" w:line="240" w:lineRule="auto"/>
        <w:contextualSpacing/>
        <w:rPr>
          <w:i/>
          <w:iCs/>
          <w:sz w:val="18"/>
          <w:szCs w:val="18"/>
        </w:rPr>
      </w:pPr>
    </w:p>
    <w:p w14:paraId="7C5756EC" w14:textId="77777777" w:rsidR="00A418F3" w:rsidRDefault="00A418F3" w:rsidP="00CC23A4">
      <w:pPr>
        <w:keepNext/>
        <w:spacing w:after="120" w:line="240" w:lineRule="auto"/>
        <w:contextualSpacing/>
        <w:rPr>
          <w:i/>
          <w:iCs/>
          <w:sz w:val="18"/>
          <w:szCs w:val="18"/>
        </w:rPr>
      </w:pPr>
    </w:p>
    <w:p w14:paraId="7DA2E0D7" w14:textId="77777777" w:rsidR="003126DF" w:rsidRDefault="00A418F3" w:rsidP="00CC23A4">
      <w:pPr>
        <w:keepNext/>
        <w:spacing w:after="120" w:line="240" w:lineRule="auto"/>
        <w:contextualSpacing/>
        <w:rPr>
          <w:i/>
          <w:iCs/>
          <w:sz w:val="18"/>
          <w:szCs w:val="18"/>
        </w:rPr>
      </w:pPr>
      <w:r>
        <w:rPr>
          <w:i/>
          <w:iCs/>
          <w:sz w:val="18"/>
          <w:szCs w:val="18"/>
        </w:rPr>
        <w:t xml:space="preserve">                  </w:t>
      </w:r>
    </w:p>
    <w:p w14:paraId="2BB9DF5B" w14:textId="527BD55E" w:rsidR="00CC23A4" w:rsidRPr="00823674" w:rsidRDefault="003126DF" w:rsidP="00CC23A4">
      <w:pPr>
        <w:keepNext/>
        <w:spacing w:after="120" w:line="240" w:lineRule="auto"/>
        <w:contextualSpacing/>
        <w:rPr>
          <w:sz w:val="18"/>
          <w:szCs w:val="18"/>
        </w:rPr>
      </w:pPr>
      <w:r>
        <w:rPr>
          <w:i/>
          <w:iCs/>
          <w:sz w:val="18"/>
          <w:szCs w:val="18"/>
        </w:rPr>
        <w:t xml:space="preserve">                       </w:t>
      </w:r>
      <w:r w:rsidR="00CC23A4" w:rsidRPr="00823674">
        <w:rPr>
          <w:i/>
          <w:iCs/>
          <w:sz w:val="18"/>
          <w:szCs w:val="18"/>
        </w:rPr>
        <w:t>Fuente: Dirección de Seguimiento de Autorizaciones Ambientales, *Proyección</w:t>
      </w:r>
    </w:p>
    <w:p w14:paraId="5817FFB6" w14:textId="77777777" w:rsidR="00CC23A4" w:rsidRPr="00823674" w:rsidRDefault="00CC23A4" w:rsidP="0056098D">
      <w:pPr>
        <w:spacing w:line="360" w:lineRule="auto"/>
        <w:contextualSpacing/>
        <w:jc w:val="center"/>
        <w:rPr>
          <w:b/>
          <w:bCs/>
        </w:rPr>
      </w:pPr>
    </w:p>
    <w:p w14:paraId="1B17854C" w14:textId="77777777" w:rsidR="00A418F3" w:rsidRDefault="00A418F3" w:rsidP="00CB3D17">
      <w:pPr>
        <w:keepNext/>
        <w:spacing w:after="120" w:line="360" w:lineRule="auto"/>
        <w:contextualSpacing/>
        <w:jc w:val="both"/>
        <w:sectPr w:rsidR="00A418F3" w:rsidSect="00F64800">
          <w:pgSz w:w="15840" w:h="12240" w:orient="landscape"/>
          <w:pgMar w:top="1440" w:right="2160" w:bottom="1440" w:left="2160" w:header="720" w:footer="720" w:gutter="0"/>
          <w:cols w:space="720"/>
          <w:docGrid w:linePitch="360"/>
        </w:sectPr>
      </w:pPr>
    </w:p>
    <w:p w14:paraId="7519F0F2" w14:textId="5D637738" w:rsidR="00CB3D17" w:rsidRPr="00CB6BEF" w:rsidRDefault="00C4016E" w:rsidP="00CB3D17">
      <w:pPr>
        <w:keepNext/>
        <w:spacing w:after="120" w:line="360" w:lineRule="auto"/>
        <w:contextualSpacing/>
        <w:jc w:val="both"/>
      </w:pPr>
      <w:r>
        <w:lastRenderedPageBreak/>
        <w:t xml:space="preserve">Para este periodo se </w:t>
      </w:r>
      <w:r w:rsidR="00081218">
        <w:t>programó</w:t>
      </w:r>
      <w:r>
        <w:t xml:space="preserve"> </w:t>
      </w:r>
      <w:r w:rsidR="002F5605">
        <w:t xml:space="preserve">la renovación de </w:t>
      </w:r>
      <w:r w:rsidR="00C76C1E">
        <w:t>360</w:t>
      </w:r>
      <w:r w:rsidR="00081218">
        <w:t xml:space="preserve">, </w:t>
      </w:r>
      <w:r w:rsidR="00CB3D17" w:rsidRPr="00CB6BEF">
        <w:t>realiza</w:t>
      </w:r>
      <w:r w:rsidR="00081218">
        <w:t>n</w:t>
      </w:r>
      <w:r w:rsidR="00CB3D17" w:rsidRPr="00CB6BEF">
        <w:t>do 477 renovaciones y/o modificaciones, representando el 119.25 r</w:t>
      </w:r>
      <w:r w:rsidR="00081218">
        <w:t xml:space="preserve"> </w:t>
      </w:r>
      <w:r w:rsidR="00CB3D17" w:rsidRPr="00CB6BEF">
        <w:t>especto a lo planificado, con el corte hasta el 15 de noviembre, en lo que resta de año, proyectar realizar 46 renovaciones y/o modificaciones adicionales, lo que elevaría a 523 renovaciones y/o modificaciones.</w:t>
      </w:r>
    </w:p>
    <w:p w14:paraId="1A49461A" w14:textId="77777777" w:rsidR="00E71825" w:rsidRPr="00823674" w:rsidRDefault="00E71825" w:rsidP="00CB3D17">
      <w:pPr>
        <w:keepNext/>
        <w:spacing w:after="120" w:line="360" w:lineRule="auto"/>
        <w:contextualSpacing/>
        <w:jc w:val="both"/>
      </w:pPr>
    </w:p>
    <w:p w14:paraId="1E6F27BC" w14:textId="71B95CCD" w:rsidR="003C4FFD" w:rsidRPr="00823674" w:rsidRDefault="003C4FFD" w:rsidP="00E64032">
      <w:pPr>
        <w:spacing w:line="360" w:lineRule="auto"/>
        <w:contextualSpacing/>
        <w:jc w:val="center"/>
        <w:rPr>
          <w:b/>
          <w:bCs/>
        </w:rPr>
      </w:pPr>
    </w:p>
    <w:p w14:paraId="2EA2141D" w14:textId="018B0A2C" w:rsidR="00BB14E5" w:rsidRDefault="00757C1A" w:rsidP="00E64032">
      <w:pPr>
        <w:spacing w:line="360" w:lineRule="auto"/>
        <w:contextualSpacing/>
        <w:jc w:val="center"/>
        <w:rPr>
          <w:b/>
          <w:bCs/>
        </w:rPr>
      </w:pPr>
      <w:r w:rsidRPr="00823674">
        <w:rPr>
          <w:b/>
          <w:bCs/>
        </w:rPr>
        <w:t xml:space="preserve">Renovaciones </w:t>
      </w:r>
      <w:r w:rsidR="00A66153" w:rsidRPr="00823674">
        <w:rPr>
          <w:b/>
          <w:bCs/>
        </w:rPr>
        <w:t xml:space="preserve">y modificaciones de autorizaciones </w:t>
      </w:r>
    </w:p>
    <w:p w14:paraId="01F30527" w14:textId="408C7FDA" w:rsidR="00021A0E" w:rsidRPr="00021A0E" w:rsidRDefault="00021A0E" w:rsidP="00E64032">
      <w:pPr>
        <w:spacing w:line="360" w:lineRule="auto"/>
        <w:contextualSpacing/>
        <w:jc w:val="center"/>
        <w:rPr>
          <w:b/>
          <w:bCs/>
          <w:lang w:val="es-MX"/>
        </w:rPr>
      </w:pPr>
      <w:r>
        <w:rPr>
          <w:b/>
          <w:bCs/>
        </w:rPr>
        <w:t>A</w:t>
      </w:r>
      <w:proofErr w:type="spellStart"/>
      <w:r>
        <w:rPr>
          <w:b/>
          <w:bCs/>
          <w:lang w:val="es-MX"/>
        </w:rPr>
        <w:t>ño</w:t>
      </w:r>
      <w:proofErr w:type="spellEnd"/>
      <w:r>
        <w:rPr>
          <w:b/>
          <w:bCs/>
          <w:lang w:val="es-MX"/>
        </w:rPr>
        <w:t xml:space="preserve"> 2025</w:t>
      </w:r>
    </w:p>
    <w:p w14:paraId="1E48D6A4" w14:textId="77777777" w:rsidR="00A66153" w:rsidRPr="00823674" w:rsidRDefault="00A66153" w:rsidP="00E64032">
      <w:pPr>
        <w:spacing w:line="360" w:lineRule="auto"/>
        <w:contextualSpacing/>
        <w:jc w:val="center"/>
        <w:rPr>
          <w:b/>
          <w:bCs/>
        </w:rPr>
      </w:pPr>
    </w:p>
    <w:tbl>
      <w:tblPr>
        <w:tblStyle w:val="Tablanormal4"/>
        <w:tblW w:w="7797" w:type="dxa"/>
        <w:jc w:val="center"/>
        <w:tblLayout w:type="fixed"/>
        <w:tblLook w:val="04A0" w:firstRow="1" w:lastRow="0" w:firstColumn="1" w:lastColumn="0" w:noHBand="0" w:noVBand="1"/>
      </w:tblPr>
      <w:tblGrid>
        <w:gridCol w:w="1843"/>
        <w:gridCol w:w="1134"/>
        <w:gridCol w:w="851"/>
        <w:gridCol w:w="992"/>
        <w:gridCol w:w="992"/>
        <w:gridCol w:w="992"/>
        <w:gridCol w:w="993"/>
      </w:tblGrid>
      <w:tr w:rsidR="00823674" w:rsidRPr="00823674" w14:paraId="5EC915DC" w14:textId="77777777" w:rsidTr="00494EB0">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142F62"/>
            <w:noWrap/>
            <w:hideMark/>
          </w:tcPr>
          <w:p w14:paraId="77D9C433" w14:textId="77777777" w:rsidR="00B84197" w:rsidRPr="006725B2" w:rsidRDefault="00B84197">
            <w:pPr>
              <w:spacing w:after="160" w:line="360" w:lineRule="auto"/>
              <w:contextualSpacing/>
              <w:jc w:val="center"/>
              <w:rPr>
                <w:color w:val="FFFFFF" w:themeColor="background1"/>
                <w:sz w:val="22"/>
                <w:szCs w:val="22"/>
              </w:rPr>
            </w:pPr>
            <w:r w:rsidRPr="006725B2">
              <w:rPr>
                <w:color w:val="FFFFFF" w:themeColor="background1"/>
                <w:sz w:val="22"/>
                <w:szCs w:val="22"/>
              </w:rPr>
              <w:t>Tipo de autorización</w:t>
            </w:r>
          </w:p>
        </w:tc>
        <w:tc>
          <w:tcPr>
            <w:tcW w:w="1134" w:type="dxa"/>
            <w:shd w:val="clear" w:color="auto" w:fill="142F62"/>
            <w:noWrap/>
            <w:hideMark/>
          </w:tcPr>
          <w:p w14:paraId="7848C5D8" w14:textId="77777777" w:rsidR="00B84197" w:rsidRPr="006725B2" w:rsidRDefault="00B84197">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6725B2">
              <w:rPr>
                <w:color w:val="FFFFFF" w:themeColor="background1"/>
                <w:sz w:val="22"/>
                <w:szCs w:val="22"/>
              </w:rPr>
              <w:t xml:space="preserve">1er </w:t>
            </w:r>
            <w:proofErr w:type="spellStart"/>
            <w:r w:rsidRPr="006725B2">
              <w:rPr>
                <w:color w:val="FFFFFF" w:themeColor="background1"/>
                <w:sz w:val="22"/>
                <w:szCs w:val="22"/>
              </w:rPr>
              <w:t>Trim</w:t>
            </w:r>
            <w:proofErr w:type="spellEnd"/>
          </w:p>
        </w:tc>
        <w:tc>
          <w:tcPr>
            <w:tcW w:w="851" w:type="dxa"/>
            <w:shd w:val="clear" w:color="auto" w:fill="142F62"/>
            <w:noWrap/>
            <w:hideMark/>
          </w:tcPr>
          <w:p w14:paraId="1ADAF046" w14:textId="77777777" w:rsidR="00B84197" w:rsidRPr="006725B2" w:rsidRDefault="00B84197">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6725B2">
              <w:rPr>
                <w:color w:val="FFFFFF" w:themeColor="background1"/>
                <w:sz w:val="22"/>
                <w:szCs w:val="22"/>
              </w:rPr>
              <w:t xml:space="preserve">2do </w:t>
            </w:r>
            <w:proofErr w:type="spellStart"/>
            <w:r w:rsidRPr="006725B2">
              <w:rPr>
                <w:color w:val="FFFFFF" w:themeColor="background1"/>
                <w:sz w:val="22"/>
                <w:szCs w:val="22"/>
              </w:rPr>
              <w:t>Trim</w:t>
            </w:r>
            <w:proofErr w:type="spellEnd"/>
          </w:p>
        </w:tc>
        <w:tc>
          <w:tcPr>
            <w:tcW w:w="992" w:type="dxa"/>
            <w:shd w:val="clear" w:color="auto" w:fill="142F62"/>
            <w:noWrap/>
            <w:hideMark/>
          </w:tcPr>
          <w:p w14:paraId="5C406A32" w14:textId="77777777" w:rsidR="00B84197" w:rsidRPr="006725B2" w:rsidRDefault="00B84197">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6725B2">
              <w:rPr>
                <w:color w:val="FFFFFF" w:themeColor="background1"/>
                <w:sz w:val="22"/>
                <w:szCs w:val="22"/>
              </w:rPr>
              <w:t xml:space="preserve">3er </w:t>
            </w:r>
            <w:proofErr w:type="spellStart"/>
            <w:r w:rsidRPr="006725B2">
              <w:rPr>
                <w:color w:val="FFFFFF" w:themeColor="background1"/>
                <w:sz w:val="22"/>
                <w:szCs w:val="22"/>
              </w:rPr>
              <w:t>Trim</w:t>
            </w:r>
            <w:proofErr w:type="spellEnd"/>
          </w:p>
        </w:tc>
        <w:tc>
          <w:tcPr>
            <w:tcW w:w="992" w:type="dxa"/>
            <w:shd w:val="clear" w:color="auto" w:fill="142F62"/>
            <w:noWrap/>
            <w:hideMark/>
          </w:tcPr>
          <w:p w14:paraId="2E36E5EB" w14:textId="6EE93BF7" w:rsidR="00B84197" w:rsidRPr="006725B2" w:rsidRDefault="00E71825">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6725B2">
              <w:rPr>
                <w:color w:val="FFFFFF" w:themeColor="background1"/>
                <w:sz w:val="22"/>
                <w:szCs w:val="22"/>
              </w:rPr>
              <w:t>*</w:t>
            </w:r>
            <w:r w:rsidR="00B84197" w:rsidRPr="006725B2">
              <w:rPr>
                <w:color w:val="FFFFFF" w:themeColor="background1"/>
                <w:sz w:val="22"/>
                <w:szCs w:val="22"/>
              </w:rPr>
              <w:t xml:space="preserve">4to </w:t>
            </w:r>
            <w:proofErr w:type="spellStart"/>
            <w:r w:rsidR="00B84197" w:rsidRPr="006725B2">
              <w:rPr>
                <w:color w:val="FFFFFF" w:themeColor="background1"/>
                <w:sz w:val="22"/>
                <w:szCs w:val="22"/>
              </w:rPr>
              <w:t>Trim</w:t>
            </w:r>
            <w:proofErr w:type="spellEnd"/>
          </w:p>
        </w:tc>
        <w:tc>
          <w:tcPr>
            <w:tcW w:w="992" w:type="dxa"/>
            <w:shd w:val="clear" w:color="auto" w:fill="142F62"/>
            <w:noWrap/>
            <w:hideMark/>
          </w:tcPr>
          <w:p w14:paraId="0B1F357A" w14:textId="77777777" w:rsidR="00B84197" w:rsidRPr="006725B2" w:rsidRDefault="00B84197">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6725B2">
              <w:rPr>
                <w:color w:val="FFFFFF" w:themeColor="background1"/>
                <w:sz w:val="22"/>
                <w:szCs w:val="22"/>
              </w:rPr>
              <w:t>Total</w:t>
            </w:r>
          </w:p>
        </w:tc>
        <w:tc>
          <w:tcPr>
            <w:tcW w:w="993" w:type="dxa"/>
            <w:shd w:val="clear" w:color="auto" w:fill="142F62"/>
          </w:tcPr>
          <w:p w14:paraId="47533946" w14:textId="77777777" w:rsidR="00B84197" w:rsidRPr="006725B2" w:rsidRDefault="00B84197">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6725B2">
              <w:rPr>
                <w:color w:val="FFFFFF" w:themeColor="background1"/>
                <w:sz w:val="22"/>
                <w:szCs w:val="22"/>
              </w:rPr>
              <w:t>%</w:t>
            </w:r>
          </w:p>
        </w:tc>
      </w:tr>
      <w:tr w:rsidR="00823674" w:rsidRPr="00823674" w14:paraId="7A4599F0" w14:textId="77777777">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358742F" w14:textId="77777777" w:rsidR="00B84197" w:rsidRPr="00823674" w:rsidRDefault="00B84197">
            <w:pPr>
              <w:spacing w:after="160" w:line="360" w:lineRule="auto"/>
              <w:contextualSpacing/>
              <w:jc w:val="center"/>
            </w:pPr>
            <w:r w:rsidRPr="00823674">
              <w:t>Licencias</w:t>
            </w:r>
          </w:p>
        </w:tc>
        <w:tc>
          <w:tcPr>
            <w:tcW w:w="1134" w:type="dxa"/>
            <w:noWrap/>
          </w:tcPr>
          <w:p w14:paraId="536E120E" w14:textId="77777777" w:rsidR="00B84197" w:rsidRPr="00823674" w:rsidRDefault="00B84197">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20</w:t>
            </w:r>
          </w:p>
        </w:tc>
        <w:tc>
          <w:tcPr>
            <w:tcW w:w="851" w:type="dxa"/>
            <w:noWrap/>
          </w:tcPr>
          <w:p w14:paraId="40B77AE7" w14:textId="77777777" w:rsidR="00B84197" w:rsidRPr="00823674" w:rsidRDefault="00B84197">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22</w:t>
            </w:r>
          </w:p>
        </w:tc>
        <w:tc>
          <w:tcPr>
            <w:tcW w:w="992" w:type="dxa"/>
            <w:noWrap/>
          </w:tcPr>
          <w:p w14:paraId="59F2C543" w14:textId="77777777" w:rsidR="00B84197" w:rsidRPr="00823674" w:rsidRDefault="00B84197">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17</w:t>
            </w:r>
          </w:p>
        </w:tc>
        <w:tc>
          <w:tcPr>
            <w:tcW w:w="992" w:type="dxa"/>
            <w:noWrap/>
          </w:tcPr>
          <w:p w14:paraId="518670E8" w14:textId="77777777" w:rsidR="00B84197" w:rsidRPr="00823674" w:rsidRDefault="00B84197">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5</w:t>
            </w:r>
          </w:p>
        </w:tc>
        <w:tc>
          <w:tcPr>
            <w:tcW w:w="992" w:type="dxa"/>
            <w:noWrap/>
          </w:tcPr>
          <w:p w14:paraId="2DA65EC1" w14:textId="77777777" w:rsidR="00B84197" w:rsidRPr="00823674" w:rsidRDefault="00B84197">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64</w:t>
            </w:r>
          </w:p>
        </w:tc>
        <w:tc>
          <w:tcPr>
            <w:tcW w:w="993" w:type="dxa"/>
          </w:tcPr>
          <w:p w14:paraId="628DF039" w14:textId="77777777" w:rsidR="00B84197" w:rsidRPr="00823674" w:rsidRDefault="00B84197">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13%</w:t>
            </w:r>
          </w:p>
        </w:tc>
      </w:tr>
      <w:tr w:rsidR="00823674" w:rsidRPr="00823674" w14:paraId="308A6EA9" w14:textId="77777777">
        <w:trPr>
          <w:trHeight w:val="287"/>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5B2F8738" w14:textId="77777777" w:rsidR="00B84197" w:rsidRPr="00823674" w:rsidRDefault="00B84197">
            <w:pPr>
              <w:spacing w:after="160" w:line="360" w:lineRule="auto"/>
              <w:contextualSpacing/>
              <w:jc w:val="center"/>
            </w:pPr>
            <w:r w:rsidRPr="00823674">
              <w:t>Permisos</w:t>
            </w:r>
          </w:p>
        </w:tc>
        <w:tc>
          <w:tcPr>
            <w:tcW w:w="1134" w:type="dxa"/>
            <w:noWrap/>
          </w:tcPr>
          <w:p w14:paraId="49635313" w14:textId="77777777" w:rsidR="00B84197" w:rsidRPr="00823674" w:rsidRDefault="00B84197">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74</w:t>
            </w:r>
          </w:p>
        </w:tc>
        <w:tc>
          <w:tcPr>
            <w:tcW w:w="851" w:type="dxa"/>
            <w:noWrap/>
          </w:tcPr>
          <w:p w14:paraId="0276D0AE" w14:textId="77777777" w:rsidR="00B84197" w:rsidRPr="00823674" w:rsidRDefault="00B84197">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98</w:t>
            </w:r>
          </w:p>
        </w:tc>
        <w:tc>
          <w:tcPr>
            <w:tcW w:w="992" w:type="dxa"/>
            <w:noWrap/>
          </w:tcPr>
          <w:p w14:paraId="23304F59" w14:textId="77777777" w:rsidR="00B84197" w:rsidRPr="00823674" w:rsidRDefault="00B84197">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73</w:t>
            </w:r>
          </w:p>
        </w:tc>
        <w:tc>
          <w:tcPr>
            <w:tcW w:w="992" w:type="dxa"/>
            <w:noWrap/>
          </w:tcPr>
          <w:p w14:paraId="0F60BC4A" w14:textId="77777777" w:rsidR="00B84197" w:rsidRPr="00823674" w:rsidRDefault="00B84197">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18</w:t>
            </w:r>
          </w:p>
        </w:tc>
        <w:tc>
          <w:tcPr>
            <w:tcW w:w="992" w:type="dxa"/>
            <w:noWrap/>
          </w:tcPr>
          <w:p w14:paraId="0D241AC8" w14:textId="77777777" w:rsidR="00B84197" w:rsidRPr="00823674" w:rsidRDefault="00B84197">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263</w:t>
            </w:r>
          </w:p>
        </w:tc>
        <w:tc>
          <w:tcPr>
            <w:tcW w:w="993" w:type="dxa"/>
          </w:tcPr>
          <w:p w14:paraId="3D243177" w14:textId="77777777" w:rsidR="00B84197" w:rsidRPr="00823674" w:rsidRDefault="00B84197">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55%</w:t>
            </w:r>
          </w:p>
        </w:tc>
      </w:tr>
      <w:tr w:rsidR="00823674" w:rsidRPr="00823674" w14:paraId="0E5B74DE" w14:textId="77777777">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1843" w:type="dxa"/>
            <w:noWrap/>
          </w:tcPr>
          <w:p w14:paraId="49C4075C" w14:textId="77777777" w:rsidR="00B84197" w:rsidRPr="00823674" w:rsidRDefault="00B84197">
            <w:pPr>
              <w:spacing w:after="160" w:line="360" w:lineRule="auto"/>
              <w:contextualSpacing/>
              <w:jc w:val="center"/>
            </w:pPr>
            <w:r w:rsidRPr="00823674">
              <w:t>Constancias</w:t>
            </w:r>
          </w:p>
        </w:tc>
        <w:tc>
          <w:tcPr>
            <w:tcW w:w="1134" w:type="dxa"/>
            <w:noWrap/>
          </w:tcPr>
          <w:p w14:paraId="005B3695" w14:textId="77777777" w:rsidR="00B84197" w:rsidRPr="00823674" w:rsidRDefault="00B84197">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40</w:t>
            </w:r>
          </w:p>
        </w:tc>
        <w:tc>
          <w:tcPr>
            <w:tcW w:w="851" w:type="dxa"/>
            <w:noWrap/>
          </w:tcPr>
          <w:p w14:paraId="4649A3A8" w14:textId="77777777" w:rsidR="00B84197" w:rsidRPr="00823674" w:rsidRDefault="00B84197">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42</w:t>
            </w:r>
          </w:p>
        </w:tc>
        <w:tc>
          <w:tcPr>
            <w:tcW w:w="992" w:type="dxa"/>
            <w:noWrap/>
          </w:tcPr>
          <w:p w14:paraId="12184059" w14:textId="77777777" w:rsidR="00B84197" w:rsidRPr="00823674" w:rsidRDefault="00B84197">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57</w:t>
            </w:r>
          </w:p>
        </w:tc>
        <w:tc>
          <w:tcPr>
            <w:tcW w:w="992" w:type="dxa"/>
            <w:noWrap/>
          </w:tcPr>
          <w:p w14:paraId="47694FCD" w14:textId="77777777" w:rsidR="00B84197" w:rsidRPr="00823674" w:rsidRDefault="00B84197">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11</w:t>
            </w:r>
          </w:p>
        </w:tc>
        <w:tc>
          <w:tcPr>
            <w:tcW w:w="992" w:type="dxa"/>
            <w:noWrap/>
          </w:tcPr>
          <w:p w14:paraId="2E275187" w14:textId="77777777" w:rsidR="00B84197" w:rsidRPr="00823674" w:rsidRDefault="00B84197">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150</w:t>
            </w:r>
          </w:p>
        </w:tc>
        <w:tc>
          <w:tcPr>
            <w:tcW w:w="993" w:type="dxa"/>
          </w:tcPr>
          <w:p w14:paraId="356F6AA8" w14:textId="77777777" w:rsidR="00B84197" w:rsidRPr="00823674" w:rsidRDefault="00B84197">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31%</w:t>
            </w:r>
          </w:p>
        </w:tc>
      </w:tr>
      <w:tr w:rsidR="00823674" w:rsidRPr="00823674" w14:paraId="5EBB54A6" w14:textId="77777777" w:rsidTr="00494EB0">
        <w:trPr>
          <w:trHeight w:val="287"/>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142F62"/>
            <w:noWrap/>
          </w:tcPr>
          <w:p w14:paraId="659F2736" w14:textId="77777777" w:rsidR="00B84197" w:rsidRPr="006725B2" w:rsidRDefault="00B84197">
            <w:pPr>
              <w:spacing w:line="360" w:lineRule="auto"/>
              <w:contextualSpacing/>
              <w:jc w:val="center"/>
              <w:rPr>
                <w:color w:val="FFFFFF" w:themeColor="background1"/>
                <w:sz w:val="22"/>
                <w:szCs w:val="22"/>
              </w:rPr>
            </w:pPr>
            <w:r w:rsidRPr="006725B2">
              <w:rPr>
                <w:color w:val="FFFFFF" w:themeColor="background1"/>
                <w:sz w:val="22"/>
                <w:szCs w:val="22"/>
              </w:rPr>
              <w:t>Total</w:t>
            </w:r>
          </w:p>
        </w:tc>
        <w:tc>
          <w:tcPr>
            <w:tcW w:w="1134" w:type="dxa"/>
            <w:shd w:val="clear" w:color="auto" w:fill="142F62"/>
            <w:noWrap/>
          </w:tcPr>
          <w:p w14:paraId="25B03629" w14:textId="77777777" w:rsidR="00B84197" w:rsidRPr="006725B2" w:rsidRDefault="00B84197">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22"/>
                <w:szCs w:val="22"/>
              </w:rPr>
            </w:pPr>
            <w:r w:rsidRPr="006725B2">
              <w:rPr>
                <w:b/>
                <w:bCs/>
                <w:color w:val="FFFFFF" w:themeColor="background1"/>
                <w:sz w:val="22"/>
                <w:szCs w:val="22"/>
              </w:rPr>
              <w:t>134</w:t>
            </w:r>
          </w:p>
        </w:tc>
        <w:tc>
          <w:tcPr>
            <w:tcW w:w="851" w:type="dxa"/>
            <w:shd w:val="clear" w:color="auto" w:fill="142F62"/>
            <w:noWrap/>
          </w:tcPr>
          <w:p w14:paraId="741A79D0" w14:textId="77777777" w:rsidR="00B84197" w:rsidRPr="006725B2" w:rsidRDefault="00B84197">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22"/>
                <w:szCs w:val="22"/>
              </w:rPr>
            </w:pPr>
            <w:r w:rsidRPr="006725B2">
              <w:rPr>
                <w:b/>
                <w:bCs/>
                <w:color w:val="FFFFFF" w:themeColor="background1"/>
                <w:sz w:val="22"/>
                <w:szCs w:val="22"/>
              </w:rPr>
              <w:t>162</w:t>
            </w:r>
          </w:p>
        </w:tc>
        <w:tc>
          <w:tcPr>
            <w:tcW w:w="992" w:type="dxa"/>
            <w:shd w:val="clear" w:color="auto" w:fill="142F62"/>
            <w:noWrap/>
          </w:tcPr>
          <w:p w14:paraId="36C0263C" w14:textId="77777777" w:rsidR="00B84197" w:rsidRPr="006725B2" w:rsidRDefault="00B84197">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22"/>
                <w:szCs w:val="22"/>
              </w:rPr>
            </w:pPr>
            <w:r w:rsidRPr="006725B2">
              <w:rPr>
                <w:b/>
                <w:bCs/>
                <w:color w:val="FFFFFF" w:themeColor="background1"/>
                <w:sz w:val="22"/>
                <w:szCs w:val="22"/>
              </w:rPr>
              <w:t>147</w:t>
            </w:r>
          </w:p>
        </w:tc>
        <w:tc>
          <w:tcPr>
            <w:tcW w:w="992" w:type="dxa"/>
            <w:shd w:val="clear" w:color="auto" w:fill="142F62"/>
            <w:noWrap/>
          </w:tcPr>
          <w:p w14:paraId="0487A770" w14:textId="77777777" w:rsidR="00B84197" w:rsidRPr="006725B2" w:rsidRDefault="00B84197">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22"/>
                <w:szCs w:val="22"/>
              </w:rPr>
            </w:pPr>
            <w:r w:rsidRPr="006725B2">
              <w:rPr>
                <w:b/>
                <w:bCs/>
                <w:color w:val="FFFFFF" w:themeColor="background1"/>
                <w:sz w:val="22"/>
                <w:szCs w:val="22"/>
              </w:rPr>
              <w:t>34</w:t>
            </w:r>
          </w:p>
        </w:tc>
        <w:tc>
          <w:tcPr>
            <w:tcW w:w="992" w:type="dxa"/>
            <w:shd w:val="clear" w:color="auto" w:fill="142F62"/>
            <w:noWrap/>
          </w:tcPr>
          <w:p w14:paraId="632F2CC8" w14:textId="77777777" w:rsidR="00B84197" w:rsidRPr="006725B2" w:rsidRDefault="00B84197">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22"/>
                <w:szCs w:val="22"/>
              </w:rPr>
            </w:pPr>
            <w:r w:rsidRPr="006725B2">
              <w:rPr>
                <w:b/>
                <w:bCs/>
                <w:color w:val="FFFFFF" w:themeColor="background1"/>
                <w:sz w:val="22"/>
                <w:szCs w:val="22"/>
              </w:rPr>
              <w:t>477</w:t>
            </w:r>
          </w:p>
        </w:tc>
        <w:tc>
          <w:tcPr>
            <w:tcW w:w="993" w:type="dxa"/>
            <w:shd w:val="clear" w:color="auto" w:fill="142F62"/>
          </w:tcPr>
          <w:p w14:paraId="23D5DE3B" w14:textId="77777777" w:rsidR="00B84197" w:rsidRPr="006725B2" w:rsidRDefault="00B84197">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22"/>
                <w:szCs w:val="22"/>
              </w:rPr>
            </w:pPr>
            <w:r w:rsidRPr="006725B2">
              <w:rPr>
                <w:b/>
                <w:bCs/>
                <w:color w:val="FFFFFF" w:themeColor="background1"/>
                <w:sz w:val="22"/>
                <w:szCs w:val="22"/>
              </w:rPr>
              <w:t>100%</w:t>
            </w:r>
          </w:p>
        </w:tc>
      </w:tr>
    </w:tbl>
    <w:p w14:paraId="5C80BB19" w14:textId="0DC660AC" w:rsidR="000C7009" w:rsidRPr="00823674" w:rsidRDefault="000C7009" w:rsidP="000C7009">
      <w:pPr>
        <w:spacing w:line="360" w:lineRule="auto"/>
        <w:contextualSpacing/>
        <w:rPr>
          <w:sz w:val="18"/>
          <w:szCs w:val="18"/>
        </w:rPr>
      </w:pPr>
      <w:r w:rsidRPr="00823674">
        <w:rPr>
          <w:i/>
          <w:iCs/>
          <w:sz w:val="18"/>
          <w:szCs w:val="18"/>
        </w:rPr>
        <w:t>Fuente: Dirección de Seguimiento de Autorizaciones Ambientales</w:t>
      </w:r>
      <w:r w:rsidR="00E71825" w:rsidRPr="00823674">
        <w:rPr>
          <w:i/>
          <w:iCs/>
          <w:sz w:val="18"/>
          <w:szCs w:val="18"/>
        </w:rPr>
        <w:t>, *</w:t>
      </w:r>
      <w:r w:rsidR="00E71825" w:rsidRPr="00823674">
        <w:rPr>
          <w:sz w:val="18"/>
          <w:szCs w:val="18"/>
        </w:rPr>
        <w:t>Proyección</w:t>
      </w:r>
    </w:p>
    <w:p w14:paraId="6885A769" w14:textId="77777777" w:rsidR="007512B0" w:rsidRPr="00823674" w:rsidRDefault="007512B0" w:rsidP="00E64032">
      <w:pPr>
        <w:spacing w:line="360" w:lineRule="auto"/>
        <w:contextualSpacing/>
        <w:jc w:val="center"/>
        <w:rPr>
          <w:b/>
          <w:bCs/>
        </w:rPr>
      </w:pPr>
    </w:p>
    <w:p w14:paraId="71AB1BBA" w14:textId="77777777" w:rsidR="00CA3E6A" w:rsidRPr="00823674" w:rsidRDefault="00CA3E6A" w:rsidP="00E64032">
      <w:pPr>
        <w:spacing w:line="360" w:lineRule="auto"/>
        <w:contextualSpacing/>
      </w:pPr>
    </w:p>
    <w:p w14:paraId="29F5B7F9" w14:textId="3D1539BA" w:rsidR="00BE322D" w:rsidRPr="00CB6BEF" w:rsidRDefault="003C4FFD" w:rsidP="00E71825">
      <w:pPr>
        <w:spacing w:line="360" w:lineRule="auto"/>
        <w:contextualSpacing/>
        <w:jc w:val="center"/>
        <w:rPr>
          <w:b/>
          <w:bCs/>
        </w:rPr>
      </w:pPr>
      <w:r w:rsidRPr="00CB6BEF">
        <w:rPr>
          <w:b/>
          <w:bCs/>
        </w:rPr>
        <w:t>Renovaciones y/o modificaciones realizadas por sector productivo</w:t>
      </w:r>
      <w:r w:rsidR="00E71825" w:rsidRPr="00CB6BEF">
        <w:rPr>
          <w:b/>
          <w:bCs/>
        </w:rPr>
        <w:t>, a</w:t>
      </w:r>
      <w:r w:rsidR="00BE322D" w:rsidRPr="00CB6BEF">
        <w:rPr>
          <w:b/>
          <w:bCs/>
        </w:rPr>
        <w:t>ño 202</w:t>
      </w:r>
      <w:r w:rsidR="00887CC6" w:rsidRPr="00CB6BEF">
        <w:rPr>
          <w:b/>
          <w:bCs/>
        </w:rPr>
        <w:t>5</w:t>
      </w:r>
    </w:p>
    <w:p w14:paraId="5158C8FF" w14:textId="77777777" w:rsidR="001B6B54" w:rsidRPr="00823674" w:rsidRDefault="001B6B54" w:rsidP="003C4FFD">
      <w:pPr>
        <w:spacing w:after="120" w:line="240" w:lineRule="auto"/>
        <w:contextualSpacing/>
        <w:rPr>
          <w:sz w:val="18"/>
          <w:szCs w:val="18"/>
        </w:rPr>
      </w:pPr>
    </w:p>
    <w:tbl>
      <w:tblPr>
        <w:tblStyle w:val="Tablanormal4"/>
        <w:tblW w:w="7797" w:type="dxa"/>
        <w:tblLook w:val="04A0" w:firstRow="1" w:lastRow="0" w:firstColumn="1" w:lastColumn="0" w:noHBand="0" w:noVBand="1"/>
      </w:tblPr>
      <w:tblGrid>
        <w:gridCol w:w="2017"/>
        <w:gridCol w:w="1015"/>
        <w:gridCol w:w="1015"/>
        <w:gridCol w:w="1015"/>
        <w:gridCol w:w="1015"/>
        <w:gridCol w:w="989"/>
        <w:gridCol w:w="854"/>
      </w:tblGrid>
      <w:tr w:rsidR="00823674" w:rsidRPr="00823674" w14:paraId="5E7364CD" w14:textId="77777777" w:rsidTr="00B92F4D">
        <w:trPr>
          <w:cnfStyle w:val="100000000000" w:firstRow="1" w:lastRow="0" w:firstColumn="0" w:lastColumn="0" w:oddVBand="0" w:evenVBand="0" w:oddHBand="0" w:evenHBand="0" w:firstRowFirstColumn="0" w:firstRowLastColumn="0" w:lastRowFirstColumn="0" w:lastRowLastColumn="0"/>
          <w:trHeight w:val="307"/>
          <w:tblHeader/>
        </w:trPr>
        <w:tc>
          <w:tcPr>
            <w:cnfStyle w:val="001000000000" w:firstRow="0" w:lastRow="0" w:firstColumn="1" w:lastColumn="0" w:oddVBand="0" w:evenVBand="0" w:oddHBand="0" w:evenHBand="0" w:firstRowFirstColumn="0" w:firstRowLastColumn="0" w:lastRowFirstColumn="0" w:lastRowLastColumn="0"/>
            <w:tcW w:w="2135" w:type="dxa"/>
            <w:shd w:val="clear" w:color="auto" w:fill="142F62"/>
            <w:noWrap/>
            <w:hideMark/>
          </w:tcPr>
          <w:p w14:paraId="5623C1D7" w14:textId="77777777" w:rsidR="00F60954" w:rsidRPr="006725B2" w:rsidRDefault="00F60954">
            <w:pPr>
              <w:spacing w:after="160" w:line="360" w:lineRule="auto"/>
              <w:contextualSpacing/>
              <w:jc w:val="center"/>
              <w:rPr>
                <w:color w:val="FFFFFF" w:themeColor="background1"/>
              </w:rPr>
            </w:pPr>
            <w:r w:rsidRPr="006725B2">
              <w:rPr>
                <w:color w:val="FFFFFF" w:themeColor="background1"/>
              </w:rPr>
              <w:t>Tipo de autorización</w:t>
            </w:r>
          </w:p>
        </w:tc>
        <w:tc>
          <w:tcPr>
            <w:tcW w:w="1067" w:type="dxa"/>
            <w:shd w:val="clear" w:color="auto" w:fill="142F62"/>
            <w:noWrap/>
            <w:hideMark/>
          </w:tcPr>
          <w:p w14:paraId="34D041D4" w14:textId="77777777" w:rsidR="00F60954" w:rsidRPr="006725B2" w:rsidRDefault="00F60954">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color w:val="FFFFFF" w:themeColor="background1"/>
              </w:rPr>
              <w:t xml:space="preserve">1er </w:t>
            </w:r>
            <w:proofErr w:type="spellStart"/>
            <w:r w:rsidRPr="006725B2">
              <w:rPr>
                <w:color w:val="FFFFFF" w:themeColor="background1"/>
              </w:rPr>
              <w:t>Trim</w:t>
            </w:r>
            <w:proofErr w:type="spellEnd"/>
          </w:p>
        </w:tc>
        <w:tc>
          <w:tcPr>
            <w:tcW w:w="1067" w:type="dxa"/>
            <w:shd w:val="clear" w:color="auto" w:fill="142F62"/>
            <w:noWrap/>
            <w:hideMark/>
          </w:tcPr>
          <w:p w14:paraId="347A2AFF" w14:textId="77777777" w:rsidR="00F60954" w:rsidRPr="006725B2" w:rsidRDefault="00F60954">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color w:val="FFFFFF" w:themeColor="background1"/>
              </w:rPr>
              <w:t xml:space="preserve">2do </w:t>
            </w:r>
            <w:proofErr w:type="spellStart"/>
            <w:r w:rsidRPr="006725B2">
              <w:rPr>
                <w:color w:val="FFFFFF" w:themeColor="background1"/>
              </w:rPr>
              <w:t>Trim</w:t>
            </w:r>
            <w:proofErr w:type="spellEnd"/>
          </w:p>
        </w:tc>
        <w:tc>
          <w:tcPr>
            <w:tcW w:w="1067" w:type="dxa"/>
            <w:shd w:val="clear" w:color="auto" w:fill="142F62"/>
            <w:noWrap/>
            <w:hideMark/>
          </w:tcPr>
          <w:p w14:paraId="4DD04F54" w14:textId="77777777" w:rsidR="00F60954" w:rsidRPr="006725B2" w:rsidRDefault="00F60954">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color w:val="FFFFFF" w:themeColor="background1"/>
              </w:rPr>
              <w:t xml:space="preserve">3er </w:t>
            </w:r>
            <w:proofErr w:type="spellStart"/>
            <w:r w:rsidRPr="006725B2">
              <w:rPr>
                <w:color w:val="FFFFFF" w:themeColor="background1"/>
              </w:rPr>
              <w:t>Trim</w:t>
            </w:r>
            <w:proofErr w:type="spellEnd"/>
          </w:p>
        </w:tc>
        <w:tc>
          <w:tcPr>
            <w:tcW w:w="1067" w:type="dxa"/>
            <w:shd w:val="clear" w:color="auto" w:fill="142F62"/>
            <w:noWrap/>
            <w:hideMark/>
          </w:tcPr>
          <w:p w14:paraId="4B80296C" w14:textId="04AE60CE" w:rsidR="00F60954" w:rsidRPr="006725B2" w:rsidRDefault="00E71825">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color w:val="FFFFFF" w:themeColor="background1"/>
              </w:rPr>
              <w:t>*</w:t>
            </w:r>
            <w:r w:rsidR="00F60954" w:rsidRPr="006725B2">
              <w:rPr>
                <w:color w:val="FFFFFF" w:themeColor="background1"/>
              </w:rPr>
              <w:t xml:space="preserve">4to </w:t>
            </w:r>
            <w:proofErr w:type="spellStart"/>
            <w:r w:rsidR="00F60954" w:rsidRPr="006725B2">
              <w:rPr>
                <w:color w:val="FFFFFF" w:themeColor="background1"/>
              </w:rPr>
              <w:t>Trim</w:t>
            </w:r>
            <w:proofErr w:type="spellEnd"/>
          </w:p>
        </w:tc>
        <w:tc>
          <w:tcPr>
            <w:tcW w:w="1039" w:type="dxa"/>
            <w:shd w:val="clear" w:color="auto" w:fill="142F62"/>
            <w:noWrap/>
            <w:hideMark/>
          </w:tcPr>
          <w:p w14:paraId="0EC20142" w14:textId="77777777" w:rsidR="00F60954" w:rsidRPr="006725B2" w:rsidRDefault="00F60954">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color w:val="FFFFFF" w:themeColor="background1"/>
              </w:rPr>
              <w:t>Total</w:t>
            </w:r>
          </w:p>
        </w:tc>
        <w:tc>
          <w:tcPr>
            <w:tcW w:w="355" w:type="dxa"/>
            <w:shd w:val="clear" w:color="auto" w:fill="142F62"/>
          </w:tcPr>
          <w:p w14:paraId="43B6FF78" w14:textId="77777777" w:rsidR="00F60954" w:rsidRPr="006725B2" w:rsidRDefault="00F60954">
            <w:pPr>
              <w:spacing w:after="160" w:line="360" w:lineRule="auto"/>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color w:val="FFFFFF" w:themeColor="background1"/>
              </w:rPr>
              <w:t>%</w:t>
            </w:r>
          </w:p>
        </w:tc>
      </w:tr>
      <w:tr w:rsidR="00823674" w:rsidRPr="00823674" w14:paraId="26174B68" w14:textId="77777777" w:rsidTr="00B92F4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135" w:type="dxa"/>
            <w:noWrap/>
          </w:tcPr>
          <w:p w14:paraId="0BEEEDE2" w14:textId="77777777" w:rsidR="00F60954" w:rsidRPr="00823674" w:rsidRDefault="00F60954">
            <w:pPr>
              <w:spacing w:after="160" w:line="360" w:lineRule="auto"/>
              <w:contextualSpacing/>
              <w:jc w:val="center"/>
            </w:pPr>
            <w:r w:rsidRPr="00823674">
              <w:t>Agropecuario</w:t>
            </w:r>
          </w:p>
        </w:tc>
        <w:tc>
          <w:tcPr>
            <w:tcW w:w="1067" w:type="dxa"/>
            <w:noWrap/>
          </w:tcPr>
          <w:p w14:paraId="6828AFAC"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1</w:t>
            </w:r>
          </w:p>
        </w:tc>
        <w:tc>
          <w:tcPr>
            <w:tcW w:w="1067" w:type="dxa"/>
            <w:noWrap/>
          </w:tcPr>
          <w:p w14:paraId="7BE838A4"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1</w:t>
            </w:r>
          </w:p>
        </w:tc>
        <w:tc>
          <w:tcPr>
            <w:tcW w:w="1067" w:type="dxa"/>
            <w:noWrap/>
          </w:tcPr>
          <w:p w14:paraId="16D1DFA5"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1</w:t>
            </w:r>
          </w:p>
        </w:tc>
        <w:tc>
          <w:tcPr>
            <w:tcW w:w="1067" w:type="dxa"/>
            <w:noWrap/>
          </w:tcPr>
          <w:p w14:paraId="0C7D7E5B"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w:t>
            </w:r>
          </w:p>
        </w:tc>
        <w:tc>
          <w:tcPr>
            <w:tcW w:w="1039" w:type="dxa"/>
            <w:noWrap/>
          </w:tcPr>
          <w:p w14:paraId="4565327D"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3</w:t>
            </w:r>
          </w:p>
        </w:tc>
        <w:tc>
          <w:tcPr>
            <w:tcW w:w="355" w:type="dxa"/>
          </w:tcPr>
          <w:p w14:paraId="564EBF8C"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1%</w:t>
            </w:r>
          </w:p>
        </w:tc>
      </w:tr>
      <w:tr w:rsidR="00823674" w:rsidRPr="00823674" w14:paraId="799552B7" w14:textId="77777777" w:rsidTr="00B92F4D">
        <w:trPr>
          <w:trHeight w:val="307"/>
        </w:trPr>
        <w:tc>
          <w:tcPr>
            <w:cnfStyle w:val="001000000000" w:firstRow="0" w:lastRow="0" w:firstColumn="1" w:lastColumn="0" w:oddVBand="0" w:evenVBand="0" w:oddHBand="0" w:evenHBand="0" w:firstRowFirstColumn="0" w:firstRowLastColumn="0" w:lastRowFirstColumn="0" w:lastRowLastColumn="0"/>
            <w:tcW w:w="2135" w:type="dxa"/>
            <w:noWrap/>
          </w:tcPr>
          <w:p w14:paraId="66B49DAF" w14:textId="77777777" w:rsidR="00F60954" w:rsidRPr="00823674" w:rsidRDefault="00F60954">
            <w:pPr>
              <w:spacing w:after="160" w:line="360" w:lineRule="auto"/>
              <w:contextualSpacing/>
              <w:jc w:val="center"/>
            </w:pPr>
            <w:r w:rsidRPr="00823674">
              <w:t>Combustible</w:t>
            </w:r>
          </w:p>
        </w:tc>
        <w:tc>
          <w:tcPr>
            <w:tcW w:w="1067" w:type="dxa"/>
            <w:noWrap/>
          </w:tcPr>
          <w:p w14:paraId="3A1238A9"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14</w:t>
            </w:r>
          </w:p>
        </w:tc>
        <w:tc>
          <w:tcPr>
            <w:tcW w:w="1067" w:type="dxa"/>
            <w:noWrap/>
          </w:tcPr>
          <w:p w14:paraId="68148F6C"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30</w:t>
            </w:r>
          </w:p>
        </w:tc>
        <w:tc>
          <w:tcPr>
            <w:tcW w:w="1067" w:type="dxa"/>
            <w:noWrap/>
          </w:tcPr>
          <w:p w14:paraId="77CF0EE1"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7</w:t>
            </w:r>
          </w:p>
        </w:tc>
        <w:tc>
          <w:tcPr>
            <w:tcW w:w="1067" w:type="dxa"/>
            <w:noWrap/>
          </w:tcPr>
          <w:p w14:paraId="5D7AB61D"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5</w:t>
            </w:r>
          </w:p>
        </w:tc>
        <w:tc>
          <w:tcPr>
            <w:tcW w:w="1039" w:type="dxa"/>
            <w:noWrap/>
          </w:tcPr>
          <w:p w14:paraId="47A9516C"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56</w:t>
            </w:r>
          </w:p>
        </w:tc>
        <w:tc>
          <w:tcPr>
            <w:tcW w:w="355" w:type="dxa"/>
          </w:tcPr>
          <w:p w14:paraId="45A582BC"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12%</w:t>
            </w:r>
          </w:p>
        </w:tc>
      </w:tr>
      <w:tr w:rsidR="00823674" w:rsidRPr="00823674" w14:paraId="732FFFF2" w14:textId="77777777" w:rsidTr="00B92F4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135" w:type="dxa"/>
            <w:noWrap/>
          </w:tcPr>
          <w:p w14:paraId="70933050" w14:textId="77777777" w:rsidR="00F60954" w:rsidRPr="00823674" w:rsidRDefault="00F60954">
            <w:pPr>
              <w:spacing w:after="160" w:line="360" w:lineRule="auto"/>
              <w:contextualSpacing/>
              <w:jc w:val="center"/>
            </w:pPr>
            <w:r w:rsidRPr="00823674">
              <w:t>Comercio</w:t>
            </w:r>
          </w:p>
        </w:tc>
        <w:tc>
          <w:tcPr>
            <w:tcW w:w="1067" w:type="dxa"/>
            <w:noWrap/>
          </w:tcPr>
          <w:p w14:paraId="59B15463"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w:t>
            </w:r>
          </w:p>
        </w:tc>
        <w:tc>
          <w:tcPr>
            <w:tcW w:w="1067" w:type="dxa"/>
            <w:noWrap/>
          </w:tcPr>
          <w:p w14:paraId="02FF4664"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w:t>
            </w:r>
          </w:p>
        </w:tc>
        <w:tc>
          <w:tcPr>
            <w:tcW w:w="1067" w:type="dxa"/>
            <w:noWrap/>
          </w:tcPr>
          <w:p w14:paraId="163C1770"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w:t>
            </w:r>
          </w:p>
        </w:tc>
        <w:tc>
          <w:tcPr>
            <w:tcW w:w="1067" w:type="dxa"/>
            <w:noWrap/>
          </w:tcPr>
          <w:p w14:paraId="1A5BE481"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w:t>
            </w:r>
          </w:p>
        </w:tc>
        <w:tc>
          <w:tcPr>
            <w:tcW w:w="1039" w:type="dxa"/>
            <w:noWrap/>
          </w:tcPr>
          <w:p w14:paraId="5259F7E9"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0</w:t>
            </w:r>
          </w:p>
        </w:tc>
        <w:tc>
          <w:tcPr>
            <w:tcW w:w="355" w:type="dxa"/>
          </w:tcPr>
          <w:p w14:paraId="608897AF"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0%</w:t>
            </w:r>
          </w:p>
        </w:tc>
      </w:tr>
      <w:tr w:rsidR="00823674" w:rsidRPr="00823674" w14:paraId="4E1D31C8" w14:textId="77777777" w:rsidTr="00B92F4D">
        <w:trPr>
          <w:trHeight w:val="307"/>
        </w:trPr>
        <w:tc>
          <w:tcPr>
            <w:cnfStyle w:val="001000000000" w:firstRow="0" w:lastRow="0" w:firstColumn="1" w:lastColumn="0" w:oddVBand="0" w:evenVBand="0" w:oddHBand="0" w:evenHBand="0" w:firstRowFirstColumn="0" w:firstRowLastColumn="0" w:lastRowFirstColumn="0" w:lastRowLastColumn="0"/>
            <w:tcW w:w="2135" w:type="dxa"/>
            <w:noWrap/>
          </w:tcPr>
          <w:p w14:paraId="137ACBEC" w14:textId="77777777" w:rsidR="00F60954" w:rsidRPr="00823674" w:rsidRDefault="00F60954">
            <w:pPr>
              <w:spacing w:after="160" w:line="360" w:lineRule="auto"/>
              <w:contextualSpacing/>
              <w:jc w:val="center"/>
            </w:pPr>
            <w:r w:rsidRPr="00823674">
              <w:t>Eléctrico</w:t>
            </w:r>
          </w:p>
        </w:tc>
        <w:tc>
          <w:tcPr>
            <w:tcW w:w="1067" w:type="dxa"/>
            <w:noWrap/>
          </w:tcPr>
          <w:p w14:paraId="68EDCA83"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16</w:t>
            </w:r>
          </w:p>
        </w:tc>
        <w:tc>
          <w:tcPr>
            <w:tcW w:w="1067" w:type="dxa"/>
            <w:noWrap/>
          </w:tcPr>
          <w:p w14:paraId="057F031F"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16</w:t>
            </w:r>
          </w:p>
        </w:tc>
        <w:tc>
          <w:tcPr>
            <w:tcW w:w="1067" w:type="dxa"/>
            <w:noWrap/>
          </w:tcPr>
          <w:p w14:paraId="74A77594"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16</w:t>
            </w:r>
          </w:p>
        </w:tc>
        <w:tc>
          <w:tcPr>
            <w:tcW w:w="1067" w:type="dxa"/>
            <w:noWrap/>
          </w:tcPr>
          <w:p w14:paraId="5756AD3E"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5</w:t>
            </w:r>
          </w:p>
        </w:tc>
        <w:tc>
          <w:tcPr>
            <w:tcW w:w="1039" w:type="dxa"/>
            <w:noWrap/>
          </w:tcPr>
          <w:p w14:paraId="334114BE"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53</w:t>
            </w:r>
          </w:p>
        </w:tc>
        <w:tc>
          <w:tcPr>
            <w:tcW w:w="355" w:type="dxa"/>
          </w:tcPr>
          <w:p w14:paraId="62C5821B"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11%</w:t>
            </w:r>
          </w:p>
        </w:tc>
      </w:tr>
      <w:tr w:rsidR="00823674" w:rsidRPr="00823674" w14:paraId="4396F6E6" w14:textId="77777777" w:rsidTr="00B92F4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135" w:type="dxa"/>
            <w:noWrap/>
          </w:tcPr>
          <w:p w14:paraId="510B95AE" w14:textId="77777777" w:rsidR="00F60954" w:rsidRPr="00823674" w:rsidRDefault="00F60954">
            <w:pPr>
              <w:spacing w:after="160" w:line="360" w:lineRule="auto"/>
              <w:contextualSpacing/>
              <w:jc w:val="center"/>
            </w:pPr>
            <w:r w:rsidRPr="00823674">
              <w:t>Industria</w:t>
            </w:r>
          </w:p>
        </w:tc>
        <w:tc>
          <w:tcPr>
            <w:tcW w:w="1067" w:type="dxa"/>
            <w:noWrap/>
          </w:tcPr>
          <w:p w14:paraId="447A0DC0"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37</w:t>
            </w:r>
          </w:p>
        </w:tc>
        <w:tc>
          <w:tcPr>
            <w:tcW w:w="1067" w:type="dxa"/>
            <w:noWrap/>
          </w:tcPr>
          <w:p w14:paraId="196E5AEA"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44</w:t>
            </w:r>
          </w:p>
        </w:tc>
        <w:tc>
          <w:tcPr>
            <w:tcW w:w="1067" w:type="dxa"/>
            <w:noWrap/>
          </w:tcPr>
          <w:p w14:paraId="39A28685"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42</w:t>
            </w:r>
          </w:p>
        </w:tc>
        <w:tc>
          <w:tcPr>
            <w:tcW w:w="1067" w:type="dxa"/>
            <w:noWrap/>
          </w:tcPr>
          <w:p w14:paraId="2B0F690B"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6</w:t>
            </w:r>
          </w:p>
        </w:tc>
        <w:tc>
          <w:tcPr>
            <w:tcW w:w="1039" w:type="dxa"/>
            <w:noWrap/>
          </w:tcPr>
          <w:p w14:paraId="093DA4D7"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129</w:t>
            </w:r>
          </w:p>
        </w:tc>
        <w:tc>
          <w:tcPr>
            <w:tcW w:w="355" w:type="dxa"/>
          </w:tcPr>
          <w:p w14:paraId="1CE9776B"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27%</w:t>
            </w:r>
          </w:p>
        </w:tc>
      </w:tr>
      <w:tr w:rsidR="00823674" w:rsidRPr="00823674" w14:paraId="037308C4" w14:textId="77777777" w:rsidTr="00B92F4D">
        <w:trPr>
          <w:trHeight w:val="307"/>
        </w:trPr>
        <w:tc>
          <w:tcPr>
            <w:cnfStyle w:val="001000000000" w:firstRow="0" w:lastRow="0" w:firstColumn="1" w:lastColumn="0" w:oddVBand="0" w:evenVBand="0" w:oddHBand="0" w:evenHBand="0" w:firstRowFirstColumn="0" w:firstRowLastColumn="0" w:lastRowFirstColumn="0" w:lastRowLastColumn="0"/>
            <w:tcW w:w="2135" w:type="dxa"/>
            <w:noWrap/>
          </w:tcPr>
          <w:p w14:paraId="118AA3C8" w14:textId="77777777" w:rsidR="00F60954" w:rsidRPr="00823674" w:rsidRDefault="00F60954">
            <w:pPr>
              <w:spacing w:after="160" w:line="360" w:lineRule="auto"/>
              <w:contextualSpacing/>
              <w:jc w:val="center"/>
            </w:pPr>
            <w:r w:rsidRPr="00823674">
              <w:t>Infraestructura</w:t>
            </w:r>
          </w:p>
        </w:tc>
        <w:tc>
          <w:tcPr>
            <w:tcW w:w="1067" w:type="dxa"/>
            <w:noWrap/>
          </w:tcPr>
          <w:p w14:paraId="0EB9FB69"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18</w:t>
            </w:r>
          </w:p>
        </w:tc>
        <w:tc>
          <w:tcPr>
            <w:tcW w:w="1067" w:type="dxa"/>
            <w:noWrap/>
          </w:tcPr>
          <w:p w14:paraId="0FEEB720"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14</w:t>
            </w:r>
          </w:p>
        </w:tc>
        <w:tc>
          <w:tcPr>
            <w:tcW w:w="1067" w:type="dxa"/>
            <w:noWrap/>
          </w:tcPr>
          <w:p w14:paraId="53F40125"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21</w:t>
            </w:r>
          </w:p>
        </w:tc>
        <w:tc>
          <w:tcPr>
            <w:tcW w:w="1067" w:type="dxa"/>
            <w:noWrap/>
          </w:tcPr>
          <w:p w14:paraId="52DCBCF6"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6</w:t>
            </w:r>
          </w:p>
        </w:tc>
        <w:tc>
          <w:tcPr>
            <w:tcW w:w="1039" w:type="dxa"/>
            <w:noWrap/>
          </w:tcPr>
          <w:p w14:paraId="7949FF02"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59</w:t>
            </w:r>
          </w:p>
        </w:tc>
        <w:tc>
          <w:tcPr>
            <w:tcW w:w="355" w:type="dxa"/>
          </w:tcPr>
          <w:p w14:paraId="26C8E12B"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12%</w:t>
            </w:r>
          </w:p>
        </w:tc>
      </w:tr>
      <w:tr w:rsidR="00823674" w:rsidRPr="00823674" w14:paraId="0D6680BD" w14:textId="77777777" w:rsidTr="00B92F4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135" w:type="dxa"/>
            <w:noWrap/>
          </w:tcPr>
          <w:p w14:paraId="6F23E805" w14:textId="77777777" w:rsidR="00F60954" w:rsidRPr="00823674" w:rsidRDefault="00F60954">
            <w:pPr>
              <w:spacing w:after="160" w:line="360" w:lineRule="auto"/>
              <w:contextualSpacing/>
              <w:jc w:val="center"/>
            </w:pPr>
            <w:r w:rsidRPr="00823674">
              <w:lastRenderedPageBreak/>
              <w:t>Minería</w:t>
            </w:r>
          </w:p>
        </w:tc>
        <w:tc>
          <w:tcPr>
            <w:tcW w:w="1067" w:type="dxa"/>
            <w:noWrap/>
          </w:tcPr>
          <w:p w14:paraId="4F88F716"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1</w:t>
            </w:r>
          </w:p>
        </w:tc>
        <w:tc>
          <w:tcPr>
            <w:tcW w:w="1067" w:type="dxa"/>
            <w:noWrap/>
          </w:tcPr>
          <w:p w14:paraId="547BD6CA"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1</w:t>
            </w:r>
          </w:p>
        </w:tc>
        <w:tc>
          <w:tcPr>
            <w:tcW w:w="1067" w:type="dxa"/>
            <w:noWrap/>
          </w:tcPr>
          <w:p w14:paraId="2DEBEE62"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w:t>
            </w:r>
          </w:p>
        </w:tc>
        <w:tc>
          <w:tcPr>
            <w:tcW w:w="1067" w:type="dxa"/>
            <w:noWrap/>
          </w:tcPr>
          <w:p w14:paraId="4F24E7C3"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1</w:t>
            </w:r>
          </w:p>
        </w:tc>
        <w:tc>
          <w:tcPr>
            <w:tcW w:w="1039" w:type="dxa"/>
            <w:noWrap/>
          </w:tcPr>
          <w:p w14:paraId="55DC0C97"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3</w:t>
            </w:r>
          </w:p>
        </w:tc>
        <w:tc>
          <w:tcPr>
            <w:tcW w:w="355" w:type="dxa"/>
          </w:tcPr>
          <w:p w14:paraId="75DBD425"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1%</w:t>
            </w:r>
          </w:p>
        </w:tc>
      </w:tr>
      <w:tr w:rsidR="00823674" w:rsidRPr="00823674" w14:paraId="4E2B1B51" w14:textId="77777777" w:rsidTr="00B92F4D">
        <w:trPr>
          <w:trHeight w:val="307"/>
        </w:trPr>
        <w:tc>
          <w:tcPr>
            <w:cnfStyle w:val="001000000000" w:firstRow="0" w:lastRow="0" w:firstColumn="1" w:lastColumn="0" w:oddVBand="0" w:evenVBand="0" w:oddHBand="0" w:evenHBand="0" w:firstRowFirstColumn="0" w:firstRowLastColumn="0" w:lastRowFirstColumn="0" w:lastRowLastColumn="0"/>
            <w:tcW w:w="2135" w:type="dxa"/>
            <w:noWrap/>
          </w:tcPr>
          <w:p w14:paraId="3065785A" w14:textId="77777777" w:rsidR="00F60954" w:rsidRPr="00823674" w:rsidRDefault="00F60954">
            <w:pPr>
              <w:spacing w:after="160" w:line="360" w:lineRule="auto"/>
              <w:contextualSpacing/>
              <w:jc w:val="center"/>
            </w:pPr>
            <w:r w:rsidRPr="00823674">
              <w:t>Residuos</w:t>
            </w:r>
          </w:p>
        </w:tc>
        <w:tc>
          <w:tcPr>
            <w:tcW w:w="1067" w:type="dxa"/>
            <w:noWrap/>
          </w:tcPr>
          <w:p w14:paraId="3FC6D62F"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6</w:t>
            </w:r>
          </w:p>
        </w:tc>
        <w:tc>
          <w:tcPr>
            <w:tcW w:w="1067" w:type="dxa"/>
            <w:noWrap/>
          </w:tcPr>
          <w:p w14:paraId="4A139979"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6</w:t>
            </w:r>
          </w:p>
        </w:tc>
        <w:tc>
          <w:tcPr>
            <w:tcW w:w="1067" w:type="dxa"/>
            <w:noWrap/>
          </w:tcPr>
          <w:p w14:paraId="6CF38CF9"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5</w:t>
            </w:r>
          </w:p>
        </w:tc>
        <w:tc>
          <w:tcPr>
            <w:tcW w:w="1067" w:type="dxa"/>
            <w:noWrap/>
          </w:tcPr>
          <w:p w14:paraId="56741A60"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4</w:t>
            </w:r>
          </w:p>
        </w:tc>
        <w:tc>
          <w:tcPr>
            <w:tcW w:w="1039" w:type="dxa"/>
            <w:noWrap/>
          </w:tcPr>
          <w:p w14:paraId="3F24C0B2"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21</w:t>
            </w:r>
          </w:p>
        </w:tc>
        <w:tc>
          <w:tcPr>
            <w:tcW w:w="355" w:type="dxa"/>
          </w:tcPr>
          <w:p w14:paraId="0001551E"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4%</w:t>
            </w:r>
          </w:p>
        </w:tc>
      </w:tr>
      <w:tr w:rsidR="00823674" w:rsidRPr="00823674" w14:paraId="4CECE5F7" w14:textId="77777777" w:rsidTr="00B92F4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135" w:type="dxa"/>
            <w:noWrap/>
          </w:tcPr>
          <w:p w14:paraId="66C3CDD6" w14:textId="77777777" w:rsidR="00F60954" w:rsidRPr="00823674" w:rsidRDefault="00F60954">
            <w:pPr>
              <w:spacing w:after="160" w:line="360" w:lineRule="auto"/>
              <w:contextualSpacing/>
              <w:jc w:val="center"/>
            </w:pPr>
            <w:r w:rsidRPr="00823674">
              <w:t>Servicio</w:t>
            </w:r>
          </w:p>
        </w:tc>
        <w:tc>
          <w:tcPr>
            <w:tcW w:w="1067" w:type="dxa"/>
            <w:noWrap/>
          </w:tcPr>
          <w:p w14:paraId="00BC8986"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11</w:t>
            </w:r>
          </w:p>
        </w:tc>
        <w:tc>
          <w:tcPr>
            <w:tcW w:w="1067" w:type="dxa"/>
            <w:noWrap/>
          </w:tcPr>
          <w:p w14:paraId="5BF49A0B"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28</w:t>
            </w:r>
          </w:p>
        </w:tc>
        <w:tc>
          <w:tcPr>
            <w:tcW w:w="1067" w:type="dxa"/>
            <w:noWrap/>
          </w:tcPr>
          <w:p w14:paraId="51C672F6"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35</w:t>
            </w:r>
          </w:p>
        </w:tc>
        <w:tc>
          <w:tcPr>
            <w:tcW w:w="1067" w:type="dxa"/>
            <w:noWrap/>
          </w:tcPr>
          <w:p w14:paraId="453519F0"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2</w:t>
            </w:r>
          </w:p>
        </w:tc>
        <w:tc>
          <w:tcPr>
            <w:tcW w:w="1039" w:type="dxa"/>
            <w:noWrap/>
          </w:tcPr>
          <w:p w14:paraId="2130EC79"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76</w:t>
            </w:r>
          </w:p>
        </w:tc>
        <w:tc>
          <w:tcPr>
            <w:tcW w:w="355" w:type="dxa"/>
          </w:tcPr>
          <w:p w14:paraId="6CECA117"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16%</w:t>
            </w:r>
          </w:p>
        </w:tc>
      </w:tr>
      <w:tr w:rsidR="00823674" w:rsidRPr="00823674" w14:paraId="6F81DC28" w14:textId="77777777" w:rsidTr="00B92F4D">
        <w:trPr>
          <w:trHeight w:val="307"/>
        </w:trPr>
        <w:tc>
          <w:tcPr>
            <w:cnfStyle w:val="001000000000" w:firstRow="0" w:lastRow="0" w:firstColumn="1" w:lastColumn="0" w:oddVBand="0" w:evenVBand="0" w:oddHBand="0" w:evenHBand="0" w:firstRowFirstColumn="0" w:firstRowLastColumn="0" w:lastRowFirstColumn="0" w:lastRowLastColumn="0"/>
            <w:tcW w:w="2135" w:type="dxa"/>
            <w:noWrap/>
          </w:tcPr>
          <w:p w14:paraId="373F2340" w14:textId="77777777" w:rsidR="00F60954" w:rsidRPr="00823674" w:rsidRDefault="00F60954">
            <w:pPr>
              <w:spacing w:after="160" w:line="360" w:lineRule="auto"/>
              <w:contextualSpacing/>
              <w:jc w:val="center"/>
            </w:pPr>
            <w:r w:rsidRPr="00823674">
              <w:t>Turístico</w:t>
            </w:r>
          </w:p>
        </w:tc>
        <w:tc>
          <w:tcPr>
            <w:tcW w:w="1067" w:type="dxa"/>
            <w:noWrap/>
          </w:tcPr>
          <w:p w14:paraId="0C382505"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21</w:t>
            </w:r>
          </w:p>
        </w:tc>
        <w:tc>
          <w:tcPr>
            <w:tcW w:w="1067" w:type="dxa"/>
            <w:noWrap/>
          </w:tcPr>
          <w:p w14:paraId="60F0F154"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22</w:t>
            </w:r>
          </w:p>
        </w:tc>
        <w:tc>
          <w:tcPr>
            <w:tcW w:w="1067" w:type="dxa"/>
            <w:noWrap/>
          </w:tcPr>
          <w:p w14:paraId="16670C6B"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19</w:t>
            </w:r>
          </w:p>
        </w:tc>
        <w:tc>
          <w:tcPr>
            <w:tcW w:w="1067" w:type="dxa"/>
            <w:noWrap/>
          </w:tcPr>
          <w:p w14:paraId="0A5423BD"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5</w:t>
            </w:r>
          </w:p>
        </w:tc>
        <w:tc>
          <w:tcPr>
            <w:tcW w:w="1039" w:type="dxa"/>
            <w:noWrap/>
          </w:tcPr>
          <w:p w14:paraId="58EBCC58"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67</w:t>
            </w:r>
          </w:p>
        </w:tc>
        <w:tc>
          <w:tcPr>
            <w:tcW w:w="355" w:type="dxa"/>
          </w:tcPr>
          <w:p w14:paraId="690B3F22" w14:textId="77777777" w:rsidR="00F60954" w:rsidRPr="00823674" w:rsidRDefault="00F60954">
            <w:pPr>
              <w:spacing w:after="160" w:line="360" w:lineRule="auto"/>
              <w:contextualSpacing/>
              <w:jc w:val="center"/>
              <w:cnfStyle w:val="000000000000" w:firstRow="0" w:lastRow="0" w:firstColumn="0" w:lastColumn="0" w:oddVBand="0" w:evenVBand="0" w:oddHBand="0" w:evenHBand="0" w:firstRowFirstColumn="0" w:firstRowLastColumn="0" w:lastRowFirstColumn="0" w:lastRowLastColumn="0"/>
            </w:pPr>
            <w:r w:rsidRPr="00823674">
              <w:t>14%</w:t>
            </w:r>
          </w:p>
        </w:tc>
      </w:tr>
      <w:tr w:rsidR="00823674" w:rsidRPr="00823674" w14:paraId="7C706B97" w14:textId="77777777" w:rsidTr="00B92F4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135" w:type="dxa"/>
            <w:noWrap/>
          </w:tcPr>
          <w:p w14:paraId="63E7DE72" w14:textId="77777777" w:rsidR="00F60954" w:rsidRPr="00823674" w:rsidRDefault="00F60954">
            <w:pPr>
              <w:spacing w:after="160" w:line="360" w:lineRule="auto"/>
              <w:contextualSpacing/>
              <w:jc w:val="center"/>
            </w:pPr>
            <w:r w:rsidRPr="00823674">
              <w:t>Misceláneo</w:t>
            </w:r>
          </w:p>
        </w:tc>
        <w:tc>
          <w:tcPr>
            <w:tcW w:w="1067" w:type="dxa"/>
            <w:noWrap/>
          </w:tcPr>
          <w:p w14:paraId="514D9541"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9</w:t>
            </w:r>
          </w:p>
        </w:tc>
        <w:tc>
          <w:tcPr>
            <w:tcW w:w="1067" w:type="dxa"/>
            <w:noWrap/>
          </w:tcPr>
          <w:p w14:paraId="2863B049"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w:t>
            </w:r>
          </w:p>
        </w:tc>
        <w:tc>
          <w:tcPr>
            <w:tcW w:w="1067" w:type="dxa"/>
            <w:noWrap/>
          </w:tcPr>
          <w:p w14:paraId="136EB9E9"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1</w:t>
            </w:r>
          </w:p>
        </w:tc>
        <w:tc>
          <w:tcPr>
            <w:tcW w:w="1067" w:type="dxa"/>
            <w:noWrap/>
          </w:tcPr>
          <w:p w14:paraId="19DEEDDF"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w:t>
            </w:r>
          </w:p>
        </w:tc>
        <w:tc>
          <w:tcPr>
            <w:tcW w:w="1039" w:type="dxa"/>
            <w:noWrap/>
          </w:tcPr>
          <w:p w14:paraId="18584FC4"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10</w:t>
            </w:r>
          </w:p>
        </w:tc>
        <w:tc>
          <w:tcPr>
            <w:tcW w:w="355" w:type="dxa"/>
          </w:tcPr>
          <w:p w14:paraId="0EF8DE2F" w14:textId="77777777" w:rsidR="00F60954" w:rsidRPr="00823674" w:rsidRDefault="00F60954">
            <w:pPr>
              <w:spacing w:after="160" w:line="360" w:lineRule="auto"/>
              <w:contextualSpacing/>
              <w:jc w:val="center"/>
              <w:cnfStyle w:val="000000100000" w:firstRow="0" w:lastRow="0" w:firstColumn="0" w:lastColumn="0" w:oddVBand="0" w:evenVBand="0" w:oddHBand="1" w:evenHBand="0" w:firstRowFirstColumn="0" w:firstRowLastColumn="0" w:lastRowFirstColumn="0" w:lastRowLastColumn="0"/>
            </w:pPr>
            <w:r w:rsidRPr="00823674">
              <w:t>3%</w:t>
            </w:r>
          </w:p>
        </w:tc>
      </w:tr>
      <w:tr w:rsidR="00823674" w:rsidRPr="00823674" w14:paraId="365F06E5" w14:textId="77777777" w:rsidTr="00B92F4D">
        <w:trPr>
          <w:trHeight w:val="307"/>
        </w:trPr>
        <w:tc>
          <w:tcPr>
            <w:cnfStyle w:val="001000000000" w:firstRow="0" w:lastRow="0" w:firstColumn="1" w:lastColumn="0" w:oddVBand="0" w:evenVBand="0" w:oddHBand="0" w:evenHBand="0" w:firstRowFirstColumn="0" w:firstRowLastColumn="0" w:lastRowFirstColumn="0" w:lastRowLastColumn="0"/>
            <w:tcW w:w="2135" w:type="dxa"/>
            <w:shd w:val="clear" w:color="auto" w:fill="142F62"/>
            <w:noWrap/>
          </w:tcPr>
          <w:p w14:paraId="7FDC7ABC" w14:textId="77777777" w:rsidR="00F60954" w:rsidRPr="006725B2" w:rsidRDefault="00F60954">
            <w:pPr>
              <w:spacing w:line="360" w:lineRule="auto"/>
              <w:contextualSpacing/>
              <w:jc w:val="center"/>
              <w:rPr>
                <w:color w:val="FFFFFF" w:themeColor="background1"/>
              </w:rPr>
            </w:pPr>
            <w:r w:rsidRPr="006725B2">
              <w:rPr>
                <w:color w:val="FFFFFF" w:themeColor="background1"/>
              </w:rPr>
              <w:t>Total</w:t>
            </w:r>
          </w:p>
        </w:tc>
        <w:tc>
          <w:tcPr>
            <w:tcW w:w="1067" w:type="dxa"/>
            <w:shd w:val="clear" w:color="auto" w:fill="142F62"/>
            <w:noWrap/>
          </w:tcPr>
          <w:p w14:paraId="485D7A4E" w14:textId="77777777" w:rsidR="00F60954" w:rsidRPr="006725B2" w:rsidRDefault="00F6095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6725B2">
              <w:rPr>
                <w:b/>
                <w:bCs/>
                <w:color w:val="FFFFFF" w:themeColor="background1"/>
              </w:rPr>
              <w:t>134</w:t>
            </w:r>
          </w:p>
        </w:tc>
        <w:tc>
          <w:tcPr>
            <w:tcW w:w="1067" w:type="dxa"/>
            <w:shd w:val="clear" w:color="auto" w:fill="142F62"/>
            <w:noWrap/>
          </w:tcPr>
          <w:p w14:paraId="4529CD7D" w14:textId="77777777" w:rsidR="00F60954" w:rsidRPr="006725B2" w:rsidRDefault="00F6095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6725B2">
              <w:rPr>
                <w:b/>
                <w:bCs/>
                <w:color w:val="FFFFFF" w:themeColor="background1"/>
              </w:rPr>
              <w:t>162</w:t>
            </w:r>
          </w:p>
        </w:tc>
        <w:tc>
          <w:tcPr>
            <w:tcW w:w="1067" w:type="dxa"/>
            <w:shd w:val="clear" w:color="auto" w:fill="142F62"/>
            <w:noWrap/>
          </w:tcPr>
          <w:p w14:paraId="6FBD155D" w14:textId="77777777" w:rsidR="00F60954" w:rsidRPr="006725B2" w:rsidRDefault="00F6095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6725B2">
              <w:rPr>
                <w:b/>
                <w:bCs/>
                <w:color w:val="FFFFFF" w:themeColor="background1"/>
              </w:rPr>
              <w:t>147</w:t>
            </w:r>
          </w:p>
        </w:tc>
        <w:tc>
          <w:tcPr>
            <w:tcW w:w="1067" w:type="dxa"/>
            <w:shd w:val="clear" w:color="auto" w:fill="142F62"/>
            <w:noWrap/>
          </w:tcPr>
          <w:p w14:paraId="43E992A3" w14:textId="77777777" w:rsidR="00F60954" w:rsidRPr="006725B2" w:rsidRDefault="00F6095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6725B2">
              <w:rPr>
                <w:b/>
                <w:bCs/>
                <w:color w:val="FFFFFF" w:themeColor="background1"/>
              </w:rPr>
              <w:t>34</w:t>
            </w:r>
          </w:p>
        </w:tc>
        <w:tc>
          <w:tcPr>
            <w:tcW w:w="1039" w:type="dxa"/>
            <w:shd w:val="clear" w:color="auto" w:fill="142F62"/>
            <w:noWrap/>
          </w:tcPr>
          <w:p w14:paraId="72AB48CF" w14:textId="77777777" w:rsidR="00F60954" w:rsidRPr="006725B2" w:rsidRDefault="00F6095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6725B2">
              <w:rPr>
                <w:b/>
                <w:bCs/>
                <w:color w:val="FFFFFF" w:themeColor="background1"/>
              </w:rPr>
              <w:t>477</w:t>
            </w:r>
          </w:p>
        </w:tc>
        <w:tc>
          <w:tcPr>
            <w:tcW w:w="355" w:type="dxa"/>
            <w:shd w:val="clear" w:color="auto" w:fill="142F62"/>
          </w:tcPr>
          <w:p w14:paraId="301525FC" w14:textId="77777777" w:rsidR="00F60954" w:rsidRPr="006725B2" w:rsidRDefault="00F60954">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6725B2">
              <w:rPr>
                <w:b/>
                <w:bCs/>
                <w:color w:val="FFFFFF" w:themeColor="background1"/>
              </w:rPr>
              <w:t>100%</w:t>
            </w:r>
          </w:p>
        </w:tc>
      </w:tr>
    </w:tbl>
    <w:p w14:paraId="7E0A0B1A" w14:textId="2FD73A6D" w:rsidR="000A19B2" w:rsidRPr="00823674" w:rsidRDefault="000A19B2" w:rsidP="000A19B2">
      <w:pPr>
        <w:spacing w:after="120" w:line="240" w:lineRule="auto"/>
        <w:contextualSpacing/>
        <w:rPr>
          <w:sz w:val="18"/>
          <w:szCs w:val="18"/>
        </w:rPr>
      </w:pPr>
      <w:r w:rsidRPr="00823674">
        <w:rPr>
          <w:i/>
          <w:iCs/>
          <w:sz w:val="18"/>
          <w:szCs w:val="18"/>
        </w:rPr>
        <w:t>Fuente: Dirección de Seguimiento de Autorizaciones Ambientales</w:t>
      </w:r>
      <w:r w:rsidR="00E71825" w:rsidRPr="00823674">
        <w:rPr>
          <w:i/>
          <w:iCs/>
          <w:sz w:val="18"/>
          <w:szCs w:val="18"/>
        </w:rPr>
        <w:t>, *</w:t>
      </w:r>
      <w:r w:rsidR="00E71825" w:rsidRPr="00823674">
        <w:rPr>
          <w:sz w:val="18"/>
          <w:szCs w:val="18"/>
        </w:rPr>
        <w:t>Proyección</w:t>
      </w:r>
    </w:p>
    <w:p w14:paraId="080C4800" w14:textId="77777777" w:rsidR="00CD1759" w:rsidRPr="00823674" w:rsidRDefault="00CD1759" w:rsidP="003C4FFD">
      <w:pPr>
        <w:spacing w:line="360" w:lineRule="auto"/>
        <w:contextualSpacing/>
      </w:pPr>
    </w:p>
    <w:p w14:paraId="404E180A" w14:textId="7513B631" w:rsidR="003C4FFD" w:rsidRPr="00CB6BEF" w:rsidRDefault="003C4FFD" w:rsidP="001E0407">
      <w:pPr>
        <w:keepNext/>
        <w:spacing w:after="120" w:line="360" w:lineRule="auto"/>
        <w:contextualSpacing/>
        <w:jc w:val="both"/>
        <w:rPr>
          <w:b/>
          <w:bCs/>
        </w:rPr>
      </w:pPr>
      <w:r w:rsidRPr="00CB6BEF">
        <w:rPr>
          <w:b/>
          <w:bCs/>
        </w:rPr>
        <w:t>Plataforma ICA</w:t>
      </w:r>
    </w:p>
    <w:p w14:paraId="480D5EDE" w14:textId="77777777" w:rsidR="00E71825" w:rsidRPr="00CB6BEF" w:rsidRDefault="00E71825" w:rsidP="001E0407">
      <w:pPr>
        <w:keepNext/>
        <w:spacing w:after="120" w:line="360" w:lineRule="auto"/>
        <w:contextualSpacing/>
        <w:jc w:val="both"/>
        <w:rPr>
          <w:b/>
          <w:bCs/>
        </w:rPr>
      </w:pPr>
    </w:p>
    <w:p w14:paraId="02453249" w14:textId="445D042B" w:rsidR="00F84879" w:rsidRPr="00CB6BEF" w:rsidRDefault="00F84879" w:rsidP="00F84879">
      <w:pPr>
        <w:keepNext/>
        <w:spacing w:after="120" w:line="360" w:lineRule="auto"/>
        <w:contextualSpacing/>
        <w:jc w:val="both"/>
      </w:pPr>
      <w:r w:rsidRPr="00CB6BEF">
        <w:t xml:space="preserve">Durante el año 2025, se analizaron un total 812 ICA </w:t>
      </w:r>
      <w:r w:rsidR="00694CAC">
        <w:t xml:space="preserve">de los </w:t>
      </w:r>
      <w:r w:rsidR="004C3C1B">
        <w:t>700 programados para este a</w:t>
      </w:r>
      <w:r w:rsidR="00026D9A">
        <w:t>ño</w:t>
      </w:r>
      <w:r w:rsidRPr="00CB6BEF">
        <w:rPr>
          <w:rStyle w:val="normaltextrun"/>
          <w:bdr w:val="none" w:sz="0" w:space="0" w:color="auto" w:frame="1"/>
        </w:rPr>
        <w:t>, se ha proyectado a final de año en 103 nuevos análisis para un total 915 informes de Cumplimiento Ambiental, (ICA). </w:t>
      </w:r>
    </w:p>
    <w:p w14:paraId="42E941A5" w14:textId="77777777" w:rsidR="00F629D5" w:rsidRPr="00CB6BEF" w:rsidRDefault="00F629D5" w:rsidP="001E0407">
      <w:pPr>
        <w:keepNext/>
        <w:spacing w:after="120" w:line="360" w:lineRule="auto"/>
        <w:contextualSpacing/>
        <w:jc w:val="both"/>
      </w:pPr>
    </w:p>
    <w:p w14:paraId="7AA57D55" w14:textId="77777777" w:rsidR="00BB14E5" w:rsidRPr="00CB6BEF" w:rsidRDefault="00F629D5" w:rsidP="0056370A">
      <w:pPr>
        <w:keepNext/>
        <w:spacing w:after="120" w:line="360" w:lineRule="auto"/>
        <w:contextualSpacing/>
        <w:jc w:val="center"/>
        <w:rPr>
          <w:b/>
          <w:bCs/>
        </w:rPr>
      </w:pPr>
      <w:r w:rsidRPr="00CB6BEF">
        <w:rPr>
          <w:b/>
          <w:bCs/>
        </w:rPr>
        <w:t>ICAS analizados por tipo de autorización de autorizaciones</w:t>
      </w:r>
    </w:p>
    <w:p w14:paraId="1D7AC7C8" w14:textId="27AC72DB" w:rsidR="003C4FFD" w:rsidRPr="00823674" w:rsidRDefault="00BB14E5" w:rsidP="0056370A">
      <w:pPr>
        <w:keepNext/>
        <w:spacing w:after="120" w:line="360" w:lineRule="auto"/>
        <w:contextualSpacing/>
        <w:jc w:val="center"/>
        <w:rPr>
          <w:b/>
          <w:bCs/>
        </w:rPr>
      </w:pPr>
      <w:r w:rsidRPr="00CB6BEF">
        <w:rPr>
          <w:b/>
          <w:bCs/>
        </w:rPr>
        <w:t>Año 202</w:t>
      </w:r>
      <w:r w:rsidR="00887CC6" w:rsidRPr="00CB6BEF">
        <w:rPr>
          <w:b/>
          <w:bCs/>
        </w:rPr>
        <w:t>5</w:t>
      </w:r>
    </w:p>
    <w:p w14:paraId="2894936A" w14:textId="77777777" w:rsidR="00F84879" w:rsidRPr="00823674" w:rsidRDefault="00F84879" w:rsidP="0056370A">
      <w:pPr>
        <w:keepNext/>
        <w:spacing w:after="120" w:line="360" w:lineRule="auto"/>
        <w:contextualSpacing/>
        <w:jc w:val="center"/>
        <w:rPr>
          <w:b/>
          <w:bCs/>
        </w:rPr>
      </w:pPr>
    </w:p>
    <w:tbl>
      <w:tblPr>
        <w:tblStyle w:val="Tablanormal4"/>
        <w:tblW w:w="7938" w:type="dxa"/>
        <w:jc w:val="center"/>
        <w:tblLayout w:type="fixed"/>
        <w:tblLook w:val="04A0" w:firstRow="1" w:lastRow="0" w:firstColumn="1" w:lastColumn="0" w:noHBand="0" w:noVBand="1"/>
      </w:tblPr>
      <w:tblGrid>
        <w:gridCol w:w="1985"/>
        <w:gridCol w:w="992"/>
        <w:gridCol w:w="851"/>
        <w:gridCol w:w="992"/>
        <w:gridCol w:w="1134"/>
        <w:gridCol w:w="992"/>
        <w:gridCol w:w="992"/>
      </w:tblGrid>
      <w:tr w:rsidR="00823674" w:rsidRPr="00823674" w14:paraId="5361FC3C" w14:textId="77777777" w:rsidTr="00E075E8">
        <w:trPr>
          <w:cnfStyle w:val="100000000000" w:firstRow="1" w:lastRow="0" w:firstColumn="0" w:lastColumn="0" w:oddVBand="0" w:evenVBand="0" w:oddHBand="0"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1985" w:type="dxa"/>
            <w:shd w:val="clear" w:color="auto" w:fill="142F62"/>
            <w:noWrap/>
            <w:hideMark/>
          </w:tcPr>
          <w:p w14:paraId="2E95A105" w14:textId="77777777" w:rsidR="006F086C" w:rsidRPr="006725B2" w:rsidRDefault="006F086C">
            <w:pPr>
              <w:spacing w:before="20" w:after="20"/>
              <w:contextualSpacing/>
              <w:jc w:val="center"/>
              <w:rPr>
                <w:color w:val="FFFFFF" w:themeColor="background1"/>
              </w:rPr>
            </w:pPr>
            <w:r w:rsidRPr="006725B2">
              <w:rPr>
                <w:color w:val="FFFFFF" w:themeColor="background1"/>
              </w:rPr>
              <w:t>Tipo de autorización</w:t>
            </w:r>
          </w:p>
        </w:tc>
        <w:tc>
          <w:tcPr>
            <w:tcW w:w="992" w:type="dxa"/>
            <w:shd w:val="clear" w:color="auto" w:fill="142F62"/>
            <w:noWrap/>
            <w:hideMark/>
          </w:tcPr>
          <w:p w14:paraId="3D4EF670" w14:textId="77777777" w:rsidR="006F086C" w:rsidRPr="006725B2" w:rsidRDefault="006F086C">
            <w:pPr>
              <w:spacing w:before="20" w:after="20"/>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color w:val="FFFFFF" w:themeColor="background1"/>
              </w:rPr>
              <w:t xml:space="preserve">1er </w:t>
            </w:r>
            <w:proofErr w:type="spellStart"/>
            <w:r w:rsidRPr="006725B2">
              <w:rPr>
                <w:color w:val="FFFFFF" w:themeColor="background1"/>
              </w:rPr>
              <w:t>Trim</w:t>
            </w:r>
            <w:proofErr w:type="spellEnd"/>
          </w:p>
        </w:tc>
        <w:tc>
          <w:tcPr>
            <w:tcW w:w="851" w:type="dxa"/>
            <w:shd w:val="clear" w:color="auto" w:fill="142F62"/>
            <w:noWrap/>
            <w:hideMark/>
          </w:tcPr>
          <w:p w14:paraId="1950F451" w14:textId="77777777" w:rsidR="006F086C" w:rsidRPr="006725B2" w:rsidRDefault="006F086C">
            <w:pPr>
              <w:spacing w:before="20" w:after="20"/>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color w:val="FFFFFF" w:themeColor="background1"/>
              </w:rPr>
              <w:t xml:space="preserve">2do </w:t>
            </w:r>
            <w:proofErr w:type="spellStart"/>
            <w:r w:rsidRPr="006725B2">
              <w:rPr>
                <w:color w:val="FFFFFF" w:themeColor="background1"/>
              </w:rPr>
              <w:t>Trim</w:t>
            </w:r>
            <w:proofErr w:type="spellEnd"/>
          </w:p>
        </w:tc>
        <w:tc>
          <w:tcPr>
            <w:tcW w:w="992" w:type="dxa"/>
            <w:shd w:val="clear" w:color="auto" w:fill="142F62"/>
            <w:noWrap/>
            <w:hideMark/>
          </w:tcPr>
          <w:p w14:paraId="51B981CB" w14:textId="77777777" w:rsidR="006F086C" w:rsidRPr="006725B2" w:rsidRDefault="006F086C">
            <w:pPr>
              <w:spacing w:before="20" w:after="20"/>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color w:val="FFFFFF" w:themeColor="background1"/>
              </w:rPr>
              <w:t xml:space="preserve">3er </w:t>
            </w:r>
            <w:proofErr w:type="spellStart"/>
            <w:r w:rsidRPr="006725B2">
              <w:rPr>
                <w:color w:val="FFFFFF" w:themeColor="background1"/>
              </w:rPr>
              <w:t>Trim</w:t>
            </w:r>
            <w:proofErr w:type="spellEnd"/>
          </w:p>
        </w:tc>
        <w:tc>
          <w:tcPr>
            <w:tcW w:w="1134" w:type="dxa"/>
            <w:shd w:val="clear" w:color="auto" w:fill="142F62"/>
            <w:noWrap/>
            <w:hideMark/>
          </w:tcPr>
          <w:p w14:paraId="54B535B1" w14:textId="43FD4E27" w:rsidR="006F086C" w:rsidRPr="006725B2" w:rsidRDefault="00E71825">
            <w:pPr>
              <w:spacing w:before="20" w:after="20"/>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color w:val="FFFFFF" w:themeColor="background1"/>
              </w:rPr>
              <w:t>*</w:t>
            </w:r>
            <w:r w:rsidR="006F086C" w:rsidRPr="006725B2">
              <w:rPr>
                <w:color w:val="FFFFFF" w:themeColor="background1"/>
              </w:rPr>
              <w:t xml:space="preserve">4to </w:t>
            </w:r>
            <w:proofErr w:type="spellStart"/>
            <w:r w:rsidR="006F086C" w:rsidRPr="006725B2">
              <w:rPr>
                <w:color w:val="FFFFFF" w:themeColor="background1"/>
              </w:rPr>
              <w:t>Trim</w:t>
            </w:r>
            <w:proofErr w:type="spellEnd"/>
          </w:p>
        </w:tc>
        <w:tc>
          <w:tcPr>
            <w:tcW w:w="992" w:type="dxa"/>
            <w:shd w:val="clear" w:color="auto" w:fill="142F62"/>
            <w:noWrap/>
            <w:hideMark/>
          </w:tcPr>
          <w:p w14:paraId="46D9A530" w14:textId="77777777" w:rsidR="006F086C" w:rsidRPr="006725B2" w:rsidRDefault="006F086C">
            <w:pPr>
              <w:spacing w:before="20" w:after="20"/>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bCs w:val="0"/>
                <w:color w:val="FFFFFF" w:themeColor="background1"/>
                <w:lang w:eastAsia="en-GB"/>
              </w:rPr>
              <w:t>Total</w:t>
            </w:r>
          </w:p>
        </w:tc>
        <w:tc>
          <w:tcPr>
            <w:tcW w:w="992" w:type="dxa"/>
            <w:shd w:val="clear" w:color="auto" w:fill="142F62"/>
          </w:tcPr>
          <w:p w14:paraId="26A2ECC5" w14:textId="77777777" w:rsidR="006F086C" w:rsidRPr="006725B2" w:rsidRDefault="006F086C">
            <w:pPr>
              <w:spacing w:before="20" w:after="20"/>
              <w:contextualSpacing/>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725B2">
              <w:rPr>
                <w:color w:val="FFFFFF" w:themeColor="background1"/>
              </w:rPr>
              <w:t>%</w:t>
            </w:r>
          </w:p>
        </w:tc>
      </w:tr>
      <w:tr w:rsidR="00823674" w:rsidRPr="00823674" w14:paraId="767C5794" w14:textId="77777777" w:rsidTr="00E075E8">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1166C40" w14:textId="77777777" w:rsidR="006F086C" w:rsidRPr="00823674" w:rsidRDefault="006F086C">
            <w:pPr>
              <w:spacing w:before="20" w:after="20"/>
              <w:contextualSpacing/>
            </w:pPr>
            <w:r w:rsidRPr="00823674">
              <w:rPr>
                <w:bCs w:val="0"/>
                <w:lang w:eastAsia="en-GB"/>
              </w:rPr>
              <w:t>Licencias</w:t>
            </w:r>
          </w:p>
        </w:tc>
        <w:tc>
          <w:tcPr>
            <w:tcW w:w="992" w:type="dxa"/>
            <w:noWrap/>
          </w:tcPr>
          <w:p w14:paraId="0443C705" w14:textId="77777777" w:rsidR="006F086C" w:rsidRPr="00823674" w:rsidRDefault="006F086C">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19</w:t>
            </w:r>
          </w:p>
        </w:tc>
        <w:tc>
          <w:tcPr>
            <w:tcW w:w="851" w:type="dxa"/>
            <w:noWrap/>
          </w:tcPr>
          <w:p w14:paraId="3736B05B" w14:textId="77777777" w:rsidR="006F086C" w:rsidRPr="00823674" w:rsidRDefault="006F086C">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20</w:t>
            </w:r>
          </w:p>
        </w:tc>
        <w:tc>
          <w:tcPr>
            <w:tcW w:w="992" w:type="dxa"/>
            <w:noWrap/>
          </w:tcPr>
          <w:p w14:paraId="48186CF9" w14:textId="77777777" w:rsidR="006F086C" w:rsidRPr="00823674" w:rsidRDefault="006F086C">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25</w:t>
            </w:r>
          </w:p>
        </w:tc>
        <w:tc>
          <w:tcPr>
            <w:tcW w:w="1134" w:type="dxa"/>
            <w:noWrap/>
          </w:tcPr>
          <w:p w14:paraId="6C196518" w14:textId="77777777" w:rsidR="006F086C" w:rsidRPr="00823674" w:rsidRDefault="006F086C">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8</w:t>
            </w:r>
          </w:p>
        </w:tc>
        <w:tc>
          <w:tcPr>
            <w:tcW w:w="992" w:type="dxa"/>
            <w:noWrap/>
          </w:tcPr>
          <w:p w14:paraId="2548455A" w14:textId="77777777" w:rsidR="006F086C" w:rsidRPr="00823674" w:rsidRDefault="006F086C">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72</w:t>
            </w:r>
          </w:p>
        </w:tc>
        <w:tc>
          <w:tcPr>
            <w:tcW w:w="992" w:type="dxa"/>
          </w:tcPr>
          <w:p w14:paraId="60995C71" w14:textId="77777777" w:rsidR="006F086C" w:rsidRPr="00823674" w:rsidRDefault="006F086C">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8%</w:t>
            </w:r>
          </w:p>
        </w:tc>
      </w:tr>
      <w:tr w:rsidR="00823674" w:rsidRPr="00823674" w14:paraId="4C7114A4" w14:textId="77777777" w:rsidTr="00E075E8">
        <w:trPr>
          <w:trHeight w:val="309"/>
          <w:jc w:val="center"/>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B38C4A0" w14:textId="77777777" w:rsidR="006F086C" w:rsidRPr="00823674" w:rsidRDefault="006F086C">
            <w:pPr>
              <w:spacing w:before="20" w:after="20"/>
              <w:contextualSpacing/>
            </w:pPr>
            <w:r w:rsidRPr="00823674">
              <w:rPr>
                <w:bCs w:val="0"/>
                <w:lang w:eastAsia="en-GB"/>
              </w:rPr>
              <w:t>Permisos</w:t>
            </w:r>
          </w:p>
        </w:tc>
        <w:tc>
          <w:tcPr>
            <w:tcW w:w="992" w:type="dxa"/>
            <w:noWrap/>
          </w:tcPr>
          <w:p w14:paraId="6BDBEB57" w14:textId="77777777" w:rsidR="006F086C" w:rsidRPr="00823674" w:rsidRDefault="006F086C">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823674">
              <w:t>192</w:t>
            </w:r>
          </w:p>
        </w:tc>
        <w:tc>
          <w:tcPr>
            <w:tcW w:w="851" w:type="dxa"/>
            <w:noWrap/>
          </w:tcPr>
          <w:p w14:paraId="6EE051CD" w14:textId="77777777" w:rsidR="006F086C" w:rsidRPr="00823674" w:rsidRDefault="006F086C">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823674">
              <w:t>205</w:t>
            </w:r>
          </w:p>
        </w:tc>
        <w:tc>
          <w:tcPr>
            <w:tcW w:w="992" w:type="dxa"/>
            <w:noWrap/>
          </w:tcPr>
          <w:p w14:paraId="2EAF2693" w14:textId="77777777" w:rsidR="006F086C" w:rsidRPr="00823674" w:rsidRDefault="006F086C">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823674">
              <w:t>251</w:t>
            </w:r>
          </w:p>
        </w:tc>
        <w:tc>
          <w:tcPr>
            <w:tcW w:w="1134" w:type="dxa"/>
            <w:noWrap/>
          </w:tcPr>
          <w:p w14:paraId="1067AE0C" w14:textId="77777777" w:rsidR="006F086C" w:rsidRPr="00823674" w:rsidRDefault="006F086C">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823674">
              <w:t>83</w:t>
            </w:r>
          </w:p>
        </w:tc>
        <w:tc>
          <w:tcPr>
            <w:tcW w:w="992" w:type="dxa"/>
            <w:noWrap/>
          </w:tcPr>
          <w:p w14:paraId="748CB143" w14:textId="77777777" w:rsidR="006F086C" w:rsidRPr="00823674" w:rsidRDefault="006F086C">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823674">
              <w:t>731</w:t>
            </w:r>
          </w:p>
        </w:tc>
        <w:tc>
          <w:tcPr>
            <w:tcW w:w="992" w:type="dxa"/>
          </w:tcPr>
          <w:p w14:paraId="54794C4D" w14:textId="77777777" w:rsidR="006F086C" w:rsidRPr="00823674" w:rsidRDefault="006F086C">
            <w:pPr>
              <w:spacing w:before="20" w:after="20"/>
              <w:contextualSpacing/>
              <w:jc w:val="center"/>
              <w:cnfStyle w:val="000000000000" w:firstRow="0" w:lastRow="0" w:firstColumn="0" w:lastColumn="0" w:oddVBand="0" w:evenVBand="0" w:oddHBand="0" w:evenHBand="0" w:firstRowFirstColumn="0" w:firstRowLastColumn="0" w:lastRowFirstColumn="0" w:lastRowLastColumn="0"/>
            </w:pPr>
            <w:r w:rsidRPr="00823674">
              <w:t>80%</w:t>
            </w:r>
          </w:p>
        </w:tc>
      </w:tr>
      <w:tr w:rsidR="00823674" w:rsidRPr="00823674" w14:paraId="7A6940A3" w14:textId="77777777" w:rsidTr="00E075E8">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1985" w:type="dxa"/>
            <w:noWrap/>
          </w:tcPr>
          <w:p w14:paraId="2931BC49" w14:textId="77777777" w:rsidR="006F086C" w:rsidRPr="00823674" w:rsidRDefault="006F086C">
            <w:pPr>
              <w:spacing w:before="20" w:after="20"/>
              <w:contextualSpacing/>
            </w:pPr>
            <w:r w:rsidRPr="00823674">
              <w:rPr>
                <w:bCs w:val="0"/>
                <w:lang w:eastAsia="en-GB"/>
              </w:rPr>
              <w:t>Constancias</w:t>
            </w:r>
          </w:p>
        </w:tc>
        <w:tc>
          <w:tcPr>
            <w:tcW w:w="992" w:type="dxa"/>
            <w:noWrap/>
          </w:tcPr>
          <w:p w14:paraId="7410F4CA" w14:textId="77777777" w:rsidR="006F086C" w:rsidRPr="00823674" w:rsidRDefault="006F086C">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29</w:t>
            </w:r>
          </w:p>
        </w:tc>
        <w:tc>
          <w:tcPr>
            <w:tcW w:w="851" w:type="dxa"/>
            <w:noWrap/>
          </w:tcPr>
          <w:p w14:paraId="498BD308" w14:textId="77777777" w:rsidR="006F086C" w:rsidRPr="00823674" w:rsidRDefault="006F086C">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31</w:t>
            </w:r>
          </w:p>
        </w:tc>
        <w:tc>
          <w:tcPr>
            <w:tcW w:w="992" w:type="dxa"/>
            <w:noWrap/>
          </w:tcPr>
          <w:p w14:paraId="142BB83E" w14:textId="77777777" w:rsidR="006F086C" w:rsidRPr="00823674" w:rsidRDefault="006F086C">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40</w:t>
            </w:r>
          </w:p>
        </w:tc>
        <w:tc>
          <w:tcPr>
            <w:tcW w:w="1134" w:type="dxa"/>
            <w:noWrap/>
          </w:tcPr>
          <w:p w14:paraId="6C47F04C" w14:textId="77777777" w:rsidR="006F086C" w:rsidRPr="00823674" w:rsidRDefault="006F086C">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12</w:t>
            </w:r>
          </w:p>
        </w:tc>
        <w:tc>
          <w:tcPr>
            <w:tcW w:w="992" w:type="dxa"/>
            <w:noWrap/>
          </w:tcPr>
          <w:p w14:paraId="1EDA8248" w14:textId="77777777" w:rsidR="006F086C" w:rsidRPr="00823674" w:rsidRDefault="006F086C">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112</w:t>
            </w:r>
          </w:p>
        </w:tc>
        <w:tc>
          <w:tcPr>
            <w:tcW w:w="992" w:type="dxa"/>
          </w:tcPr>
          <w:p w14:paraId="3FC4C292" w14:textId="77777777" w:rsidR="006F086C" w:rsidRPr="00823674" w:rsidRDefault="006F086C">
            <w:pPr>
              <w:spacing w:before="20" w:after="20"/>
              <w:contextualSpacing/>
              <w:jc w:val="center"/>
              <w:cnfStyle w:val="000000100000" w:firstRow="0" w:lastRow="0" w:firstColumn="0" w:lastColumn="0" w:oddVBand="0" w:evenVBand="0" w:oddHBand="1" w:evenHBand="0" w:firstRowFirstColumn="0" w:firstRowLastColumn="0" w:lastRowFirstColumn="0" w:lastRowLastColumn="0"/>
            </w:pPr>
            <w:r w:rsidRPr="00823674">
              <w:t>12%</w:t>
            </w:r>
          </w:p>
        </w:tc>
      </w:tr>
      <w:tr w:rsidR="00823674" w:rsidRPr="00823674" w14:paraId="3C1C6C37" w14:textId="77777777" w:rsidTr="00E075E8">
        <w:trPr>
          <w:trHeight w:val="309"/>
          <w:jc w:val="center"/>
        </w:trPr>
        <w:tc>
          <w:tcPr>
            <w:cnfStyle w:val="001000000000" w:firstRow="0" w:lastRow="0" w:firstColumn="1" w:lastColumn="0" w:oddVBand="0" w:evenVBand="0" w:oddHBand="0" w:evenHBand="0" w:firstRowFirstColumn="0" w:firstRowLastColumn="0" w:lastRowFirstColumn="0" w:lastRowLastColumn="0"/>
            <w:tcW w:w="1985" w:type="dxa"/>
            <w:shd w:val="clear" w:color="auto" w:fill="142F62"/>
            <w:noWrap/>
          </w:tcPr>
          <w:p w14:paraId="32E1B91B" w14:textId="77777777" w:rsidR="006F086C" w:rsidRPr="006725B2" w:rsidRDefault="006F086C">
            <w:pPr>
              <w:spacing w:before="20" w:after="20"/>
              <w:contextualSpacing/>
              <w:rPr>
                <w:bCs w:val="0"/>
                <w:color w:val="FFFFFF" w:themeColor="background1"/>
                <w:lang w:eastAsia="en-GB"/>
              </w:rPr>
            </w:pPr>
            <w:r w:rsidRPr="006725B2">
              <w:rPr>
                <w:bCs w:val="0"/>
                <w:color w:val="FFFFFF" w:themeColor="background1"/>
                <w:lang w:eastAsia="en-GB"/>
              </w:rPr>
              <w:t>Total</w:t>
            </w:r>
          </w:p>
        </w:tc>
        <w:tc>
          <w:tcPr>
            <w:tcW w:w="992" w:type="dxa"/>
            <w:shd w:val="clear" w:color="auto" w:fill="142F62"/>
            <w:noWrap/>
          </w:tcPr>
          <w:p w14:paraId="18871F72" w14:textId="77777777" w:rsidR="006F086C" w:rsidRPr="006725B2" w:rsidRDefault="006F086C">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6725B2">
              <w:rPr>
                <w:b/>
                <w:color w:val="FFFFFF" w:themeColor="background1"/>
              </w:rPr>
              <w:t>240</w:t>
            </w:r>
          </w:p>
        </w:tc>
        <w:tc>
          <w:tcPr>
            <w:tcW w:w="851" w:type="dxa"/>
            <w:shd w:val="clear" w:color="auto" w:fill="142F62"/>
            <w:noWrap/>
          </w:tcPr>
          <w:p w14:paraId="12CE1BB4" w14:textId="77777777" w:rsidR="006F086C" w:rsidRPr="006725B2" w:rsidRDefault="006F086C">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6725B2">
              <w:rPr>
                <w:b/>
                <w:color w:val="FFFFFF" w:themeColor="background1"/>
              </w:rPr>
              <w:t>256</w:t>
            </w:r>
          </w:p>
        </w:tc>
        <w:tc>
          <w:tcPr>
            <w:tcW w:w="992" w:type="dxa"/>
            <w:shd w:val="clear" w:color="auto" w:fill="142F62"/>
            <w:noWrap/>
          </w:tcPr>
          <w:p w14:paraId="08098037" w14:textId="77777777" w:rsidR="006F086C" w:rsidRPr="006725B2" w:rsidRDefault="006F086C">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6725B2">
              <w:rPr>
                <w:b/>
                <w:color w:val="FFFFFF" w:themeColor="background1"/>
              </w:rPr>
              <w:t>332</w:t>
            </w:r>
          </w:p>
        </w:tc>
        <w:tc>
          <w:tcPr>
            <w:tcW w:w="1134" w:type="dxa"/>
            <w:shd w:val="clear" w:color="auto" w:fill="142F62"/>
            <w:noWrap/>
          </w:tcPr>
          <w:p w14:paraId="6F887DD1" w14:textId="77777777" w:rsidR="006F086C" w:rsidRPr="006725B2" w:rsidRDefault="006F086C">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6725B2">
              <w:rPr>
                <w:b/>
                <w:color w:val="FFFFFF" w:themeColor="background1"/>
              </w:rPr>
              <w:t>103</w:t>
            </w:r>
          </w:p>
        </w:tc>
        <w:tc>
          <w:tcPr>
            <w:tcW w:w="992" w:type="dxa"/>
            <w:shd w:val="clear" w:color="auto" w:fill="142F62"/>
            <w:noWrap/>
          </w:tcPr>
          <w:p w14:paraId="624FB1D6" w14:textId="77777777" w:rsidR="006F086C" w:rsidRPr="006725B2" w:rsidRDefault="006F086C">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6725B2">
              <w:rPr>
                <w:b/>
                <w:color w:val="FFFFFF" w:themeColor="background1"/>
              </w:rPr>
              <w:t>915</w:t>
            </w:r>
          </w:p>
        </w:tc>
        <w:tc>
          <w:tcPr>
            <w:tcW w:w="992" w:type="dxa"/>
            <w:shd w:val="clear" w:color="auto" w:fill="142F62"/>
          </w:tcPr>
          <w:p w14:paraId="266642C6" w14:textId="77777777" w:rsidR="006F086C" w:rsidRPr="006725B2" w:rsidRDefault="006F086C">
            <w:pPr>
              <w:spacing w:before="20" w:after="20"/>
              <w:contextualSpacing/>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6725B2">
              <w:rPr>
                <w:b/>
                <w:color w:val="FFFFFF" w:themeColor="background1"/>
              </w:rPr>
              <w:t>100%</w:t>
            </w:r>
          </w:p>
        </w:tc>
      </w:tr>
    </w:tbl>
    <w:p w14:paraId="5867935F" w14:textId="129DDFAA" w:rsidR="00BC3D6E" w:rsidRPr="00823674" w:rsidRDefault="00BC3D6E" w:rsidP="00BC3D6E">
      <w:pPr>
        <w:spacing w:after="120" w:line="240" w:lineRule="auto"/>
        <w:contextualSpacing/>
        <w:rPr>
          <w:sz w:val="18"/>
          <w:szCs w:val="18"/>
        </w:rPr>
      </w:pPr>
      <w:r w:rsidRPr="00823674">
        <w:rPr>
          <w:i/>
          <w:iCs/>
          <w:sz w:val="18"/>
          <w:szCs w:val="18"/>
        </w:rPr>
        <w:t>Fuente: Dirección de Seguimiento de Autorizaciones Ambientales</w:t>
      </w:r>
      <w:r w:rsidR="00E71825" w:rsidRPr="00823674">
        <w:rPr>
          <w:i/>
          <w:iCs/>
          <w:sz w:val="18"/>
          <w:szCs w:val="18"/>
        </w:rPr>
        <w:t>, *</w:t>
      </w:r>
      <w:r w:rsidR="00E71825" w:rsidRPr="00823674">
        <w:rPr>
          <w:sz w:val="18"/>
          <w:szCs w:val="18"/>
        </w:rPr>
        <w:t>Proyección</w:t>
      </w:r>
    </w:p>
    <w:p w14:paraId="39BD10CE" w14:textId="77777777" w:rsidR="00E47BB3" w:rsidRPr="00823674" w:rsidRDefault="00E47BB3" w:rsidP="00E71825">
      <w:pPr>
        <w:keepNext/>
        <w:spacing w:after="120" w:line="360" w:lineRule="auto"/>
        <w:contextualSpacing/>
        <w:rPr>
          <w:b/>
        </w:rPr>
      </w:pPr>
    </w:p>
    <w:p w14:paraId="4F4CE108" w14:textId="676F084A" w:rsidR="006D32F2" w:rsidRPr="00CB6BEF" w:rsidRDefault="00C01F85" w:rsidP="006D32F2">
      <w:pPr>
        <w:spacing w:line="360" w:lineRule="auto"/>
        <w:jc w:val="both"/>
        <w:rPr>
          <w:rFonts w:eastAsia="Calibri"/>
          <w:b/>
          <w:bCs/>
        </w:rPr>
      </w:pPr>
      <w:r w:rsidRPr="00CB6BEF">
        <w:rPr>
          <w:rFonts w:eastAsia="Calibri"/>
          <w:b/>
          <w:bCs/>
        </w:rPr>
        <w:t>Sustancias</w:t>
      </w:r>
      <w:r w:rsidR="005D11B0" w:rsidRPr="00CB6BEF">
        <w:rPr>
          <w:rFonts w:eastAsia="Calibri"/>
          <w:b/>
          <w:bCs/>
        </w:rPr>
        <w:t xml:space="preserve"> Químicas y</w:t>
      </w:r>
      <w:r w:rsidRPr="00CB6BEF">
        <w:rPr>
          <w:rFonts w:eastAsia="Calibri"/>
          <w:b/>
          <w:bCs/>
        </w:rPr>
        <w:t xml:space="preserve"> Peligrosas</w:t>
      </w:r>
    </w:p>
    <w:p w14:paraId="332771FC" w14:textId="71ABBC56" w:rsidR="00494EB0" w:rsidRPr="00CB6BEF" w:rsidRDefault="00FA26C5" w:rsidP="006D32F2">
      <w:pPr>
        <w:spacing w:line="360" w:lineRule="auto"/>
        <w:jc w:val="both"/>
      </w:pPr>
      <w:r w:rsidRPr="00CB6BEF">
        <w:t>Durante el año 2025, se ha reportado un volumen total de 54,905,063.00 kilogramos, hasta la fecha.</w:t>
      </w:r>
    </w:p>
    <w:p w14:paraId="163398AF" w14:textId="77777777" w:rsidR="00A66153" w:rsidRPr="00CB6BEF" w:rsidRDefault="00A66153" w:rsidP="006D32F2">
      <w:pPr>
        <w:spacing w:line="360" w:lineRule="auto"/>
        <w:jc w:val="both"/>
      </w:pPr>
    </w:p>
    <w:p w14:paraId="6AD8AB4E" w14:textId="77777777" w:rsidR="003126DF" w:rsidRDefault="003126DF" w:rsidP="00C91EF7">
      <w:pPr>
        <w:spacing w:line="360" w:lineRule="auto"/>
        <w:jc w:val="center"/>
        <w:rPr>
          <w:b/>
          <w:bCs/>
        </w:rPr>
        <w:sectPr w:rsidR="003126DF" w:rsidSect="00F64800">
          <w:pgSz w:w="12240" w:h="15840"/>
          <w:pgMar w:top="1440" w:right="2160" w:bottom="1440" w:left="2160" w:header="720" w:footer="720" w:gutter="0"/>
          <w:cols w:space="720"/>
          <w:docGrid w:linePitch="360"/>
        </w:sectPr>
      </w:pPr>
    </w:p>
    <w:p w14:paraId="5DAE1A93" w14:textId="20839139" w:rsidR="006D32F2" w:rsidRPr="00CB6BEF" w:rsidRDefault="00A42F48" w:rsidP="00C91EF7">
      <w:pPr>
        <w:spacing w:line="360" w:lineRule="auto"/>
        <w:jc w:val="center"/>
        <w:rPr>
          <w:b/>
          <w:bCs/>
        </w:rPr>
      </w:pPr>
      <w:r w:rsidRPr="00CB6BEF">
        <w:rPr>
          <w:b/>
          <w:bCs/>
        </w:rPr>
        <w:lastRenderedPageBreak/>
        <w:t xml:space="preserve">Volumen de Sustancias </w:t>
      </w:r>
      <w:r w:rsidR="000F4057" w:rsidRPr="00CB6BEF">
        <w:rPr>
          <w:b/>
          <w:bCs/>
        </w:rPr>
        <w:t>Químicas Importadas</w:t>
      </w:r>
    </w:p>
    <w:p w14:paraId="21465BB1" w14:textId="540E3595" w:rsidR="00BE322D" w:rsidRPr="00CB6BEF" w:rsidRDefault="00BE322D" w:rsidP="00C91EF7">
      <w:pPr>
        <w:spacing w:line="360" w:lineRule="auto"/>
        <w:jc w:val="center"/>
        <w:rPr>
          <w:b/>
          <w:bCs/>
        </w:rPr>
      </w:pPr>
      <w:r w:rsidRPr="00CB6BEF">
        <w:rPr>
          <w:b/>
          <w:bCs/>
        </w:rPr>
        <w:t>Año 202</w:t>
      </w:r>
      <w:r w:rsidR="00887CC6" w:rsidRPr="00CB6BEF">
        <w:rPr>
          <w:b/>
          <w:bCs/>
        </w:rPr>
        <w:t>5</w:t>
      </w:r>
    </w:p>
    <w:tbl>
      <w:tblPr>
        <w:tblStyle w:val="Tablanormal4"/>
        <w:tblW w:w="9639" w:type="dxa"/>
        <w:jc w:val="center"/>
        <w:tblLayout w:type="fixed"/>
        <w:tblLook w:val="04A0" w:firstRow="1" w:lastRow="0" w:firstColumn="1" w:lastColumn="0" w:noHBand="0" w:noVBand="1"/>
      </w:tblPr>
      <w:tblGrid>
        <w:gridCol w:w="1560"/>
        <w:gridCol w:w="1559"/>
        <w:gridCol w:w="1701"/>
        <w:gridCol w:w="1559"/>
        <w:gridCol w:w="1559"/>
        <w:gridCol w:w="1701"/>
      </w:tblGrid>
      <w:tr w:rsidR="00823674" w:rsidRPr="00823674" w14:paraId="38DC5159" w14:textId="77777777" w:rsidTr="00494EB0">
        <w:trPr>
          <w:cnfStyle w:val="100000000000" w:firstRow="1" w:lastRow="0" w:firstColumn="0" w:lastColumn="0" w:oddVBand="0" w:evenVBand="0" w:oddHBand="0" w:evenHBand="0" w:firstRowFirstColumn="0" w:firstRowLastColumn="0" w:lastRowFirstColumn="0" w:lastRowLastColumn="0"/>
          <w:trHeight w:val="400"/>
          <w:tblHeader/>
          <w:jc w:val="center"/>
        </w:trPr>
        <w:tc>
          <w:tcPr>
            <w:cnfStyle w:val="001000000000" w:firstRow="0" w:lastRow="0" w:firstColumn="1" w:lastColumn="0" w:oddVBand="0" w:evenVBand="0" w:oddHBand="0" w:evenHBand="0" w:firstRowFirstColumn="0" w:firstRowLastColumn="0" w:lastRowFirstColumn="0" w:lastRowLastColumn="0"/>
            <w:tcW w:w="1560" w:type="dxa"/>
            <w:shd w:val="clear" w:color="auto" w:fill="142F62"/>
            <w:hideMark/>
          </w:tcPr>
          <w:p w14:paraId="6938942A" w14:textId="4D9A2AC3" w:rsidR="00903E8E" w:rsidRPr="006725B2" w:rsidRDefault="00903E8E" w:rsidP="00E71825">
            <w:pPr>
              <w:spacing w:after="160" w:line="278" w:lineRule="auto"/>
              <w:jc w:val="center"/>
              <w:rPr>
                <w:color w:val="FFFFFF" w:themeColor="background1"/>
                <w:sz w:val="21"/>
                <w:szCs w:val="21"/>
              </w:rPr>
            </w:pPr>
            <w:r w:rsidRPr="006725B2">
              <w:rPr>
                <w:color w:val="FFFFFF" w:themeColor="background1"/>
                <w:sz w:val="21"/>
                <w:szCs w:val="21"/>
              </w:rPr>
              <w:t>Tipo de Sustancia</w:t>
            </w:r>
          </w:p>
        </w:tc>
        <w:tc>
          <w:tcPr>
            <w:tcW w:w="1559" w:type="dxa"/>
            <w:shd w:val="clear" w:color="auto" w:fill="142F62"/>
            <w:hideMark/>
          </w:tcPr>
          <w:p w14:paraId="7D0E4DED" w14:textId="77777777" w:rsidR="00532F69" w:rsidRPr="006725B2" w:rsidRDefault="00903E8E" w:rsidP="00E71825">
            <w:pPr>
              <w:spacing w:after="160" w:line="278"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1"/>
                <w:szCs w:val="21"/>
              </w:rPr>
            </w:pPr>
            <w:r w:rsidRPr="006725B2">
              <w:rPr>
                <w:color w:val="FFFFFF" w:themeColor="background1"/>
                <w:sz w:val="21"/>
                <w:szCs w:val="21"/>
              </w:rPr>
              <w:t xml:space="preserve">1er. </w:t>
            </w:r>
          </w:p>
          <w:p w14:paraId="3A98EDBE" w14:textId="3DCD038F" w:rsidR="00903E8E" w:rsidRPr="006725B2" w:rsidRDefault="00903E8E" w:rsidP="00E71825">
            <w:pPr>
              <w:spacing w:after="160" w:line="278"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1"/>
                <w:szCs w:val="21"/>
              </w:rPr>
            </w:pPr>
            <w:proofErr w:type="spellStart"/>
            <w:r w:rsidRPr="006725B2">
              <w:rPr>
                <w:color w:val="FFFFFF" w:themeColor="background1"/>
                <w:sz w:val="21"/>
                <w:szCs w:val="21"/>
              </w:rPr>
              <w:t>Trim</w:t>
            </w:r>
            <w:proofErr w:type="spellEnd"/>
          </w:p>
        </w:tc>
        <w:tc>
          <w:tcPr>
            <w:tcW w:w="1701" w:type="dxa"/>
            <w:shd w:val="clear" w:color="auto" w:fill="142F62"/>
            <w:hideMark/>
          </w:tcPr>
          <w:p w14:paraId="105F4DBB" w14:textId="77777777" w:rsidR="00532F69" w:rsidRPr="006725B2" w:rsidRDefault="00903E8E" w:rsidP="00E71825">
            <w:pPr>
              <w:spacing w:after="160" w:line="278"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1"/>
                <w:szCs w:val="21"/>
              </w:rPr>
            </w:pPr>
            <w:r w:rsidRPr="006725B2">
              <w:rPr>
                <w:color w:val="FFFFFF" w:themeColor="background1"/>
                <w:sz w:val="21"/>
                <w:szCs w:val="21"/>
              </w:rPr>
              <w:t xml:space="preserve">2do. </w:t>
            </w:r>
          </w:p>
          <w:p w14:paraId="17E56DBD" w14:textId="3C7284D9" w:rsidR="00903E8E" w:rsidRPr="006725B2" w:rsidRDefault="00903E8E" w:rsidP="00E71825">
            <w:pPr>
              <w:spacing w:after="160" w:line="278"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1"/>
                <w:szCs w:val="21"/>
              </w:rPr>
            </w:pPr>
            <w:proofErr w:type="spellStart"/>
            <w:r w:rsidRPr="006725B2">
              <w:rPr>
                <w:color w:val="FFFFFF" w:themeColor="background1"/>
                <w:sz w:val="21"/>
                <w:szCs w:val="21"/>
              </w:rPr>
              <w:t>Tri</w:t>
            </w:r>
            <w:r w:rsidR="00E71825" w:rsidRPr="006725B2">
              <w:rPr>
                <w:color w:val="FFFFFF" w:themeColor="background1"/>
                <w:sz w:val="21"/>
                <w:szCs w:val="21"/>
              </w:rPr>
              <w:t>m</w:t>
            </w:r>
            <w:proofErr w:type="spellEnd"/>
          </w:p>
        </w:tc>
        <w:tc>
          <w:tcPr>
            <w:tcW w:w="1559" w:type="dxa"/>
            <w:shd w:val="clear" w:color="auto" w:fill="142F62"/>
            <w:hideMark/>
          </w:tcPr>
          <w:p w14:paraId="6C5ECFD1" w14:textId="77777777" w:rsidR="000942D6" w:rsidRPr="006725B2" w:rsidRDefault="00903E8E" w:rsidP="00532F69">
            <w:pPr>
              <w:spacing w:after="160" w:line="278"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1"/>
                <w:szCs w:val="21"/>
              </w:rPr>
            </w:pPr>
            <w:r w:rsidRPr="006725B2">
              <w:rPr>
                <w:color w:val="FFFFFF" w:themeColor="background1"/>
                <w:sz w:val="21"/>
                <w:szCs w:val="21"/>
              </w:rPr>
              <w:t xml:space="preserve">3er. </w:t>
            </w:r>
          </w:p>
          <w:p w14:paraId="57AFABB9" w14:textId="248062E6" w:rsidR="00903E8E" w:rsidRPr="006725B2" w:rsidRDefault="00903E8E" w:rsidP="00532F69">
            <w:pPr>
              <w:spacing w:after="160" w:line="278"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1"/>
                <w:szCs w:val="21"/>
              </w:rPr>
            </w:pPr>
            <w:proofErr w:type="spellStart"/>
            <w:r w:rsidRPr="006725B2">
              <w:rPr>
                <w:color w:val="FFFFFF" w:themeColor="background1"/>
                <w:sz w:val="21"/>
                <w:szCs w:val="21"/>
              </w:rPr>
              <w:t>Trim</w:t>
            </w:r>
            <w:proofErr w:type="spellEnd"/>
          </w:p>
        </w:tc>
        <w:tc>
          <w:tcPr>
            <w:tcW w:w="1559" w:type="dxa"/>
            <w:shd w:val="clear" w:color="auto" w:fill="142F62"/>
            <w:hideMark/>
          </w:tcPr>
          <w:p w14:paraId="2CE22523" w14:textId="77777777" w:rsidR="00532F69" w:rsidRPr="006725B2" w:rsidRDefault="00E71825" w:rsidP="00E71825">
            <w:pPr>
              <w:spacing w:after="160" w:line="278"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1"/>
                <w:szCs w:val="21"/>
              </w:rPr>
            </w:pPr>
            <w:r w:rsidRPr="006725B2">
              <w:rPr>
                <w:color w:val="FFFFFF" w:themeColor="background1"/>
                <w:sz w:val="21"/>
                <w:szCs w:val="21"/>
              </w:rPr>
              <w:t>*</w:t>
            </w:r>
            <w:r w:rsidR="00903E8E" w:rsidRPr="006725B2">
              <w:rPr>
                <w:color w:val="FFFFFF" w:themeColor="background1"/>
                <w:sz w:val="21"/>
                <w:szCs w:val="21"/>
              </w:rPr>
              <w:t xml:space="preserve">4to. </w:t>
            </w:r>
          </w:p>
          <w:p w14:paraId="095BBDAA" w14:textId="3335AAB1" w:rsidR="00903E8E" w:rsidRPr="006725B2" w:rsidRDefault="00903E8E" w:rsidP="00E71825">
            <w:pPr>
              <w:spacing w:after="160" w:line="278"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1"/>
                <w:szCs w:val="21"/>
              </w:rPr>
            </w:pPr>
            <w:proofErr w:type="spellStart"/>
            <w:r w:rsidRPr="006725B2">
              <w:rPr>
                <w:color w:val="FFFFFF" w:themeColor="background1"/>
                <w:sz w:val="21"/>
                <w:szCs w:val="21"/>
              </w:rPr>
              <w:t>Trim</w:t>
            </w:r>
            <w:proofErr w:type="spellEnd"/>
          </w:p>
        </w:tc>
        <w:tc>
          <w:tcPr>
            <w:tcW w:w="1701" w:type="dxa"/>
            <w:shd w:val="clear" w:color="auto" w:fill="142F62"/>
            <w:hideMark/>
          </w:tcPr>
          <w:p w14:paraId="1F87D3FD" w14:textId="50259888" w:rsidR="00903E8E" w:rsidRPr="006725B2" w:rsidRDefault="00903E8E" w:rsidP="00E71825">
            <w:pPr>
              <w:spacing w:after="160" w:line="278"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1"/>
                <w:szCs w:val="21"/>
              </w:rPr>
            </w:pPr>
            <w:r w:rsidRPr="006725B2">
              <w:rPr>
                <w:color w:val="FFFFFF" w:themeColor="background1"/>
                <w:sz w:val="21"/>
                <w:szCs w:val="21"/>
              </w:rPr>
              <w:t>Total</w:t>
            </w:r>
          </w:p>
        </w:tc>
      </w:tr>
      <w:tr w:rsidR="00823674" w:rsidRPr="00823674" w14:paraId="5075E0F6" w14:textId="77777777" w:rsidTr="00532F6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7729A543" w14:textId="77777777" w:rsidR="00903E8E" w:rsidRPr="00823674" w:rsidRDefault="00903E8E">
            <w:pPr>
              <w:spacing w:after="160" w:line="278" w:lineRule="auto"/>
              <w:rPr>
                <w:sz w:val="21"/>
                <w:szCs w:val="21"/>
              </w:rPr>
            </w:pPr>
            <w:r w:rsidRPr="00823674">
              <w:rPr>
                <w:sz w:val="21"/>
                <w:szCs w:val="21"/>
              </w:rPr>
              <w:t>Aditivo </w:t>
            </w:r>
          </w:p>
        </w:tc>
        <w:tc>
          <w:tcPr>
            <w:tcW w:w="1559" w:type="dxa"/>
            <w:hideMark/>
          </w:tcPr>
          <w:p w14:paraId="13B5E4B1" w14:textId="1CB5C83B" w:rsidR="00903E8E" w:rsidRPr="00823674" w:rsidRDefault="00903E8E" w:rsidP="00532F69">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5</w:t>
            </w:r>
            <w:r w:rsidR="00724931" w:rsidRPr="00823674">
              <w:rPr>
                <w:sz w:val="21"/>
                <w:szCs w:val="21"/>
              </w:rPr>
              <w:t>,</w:t>
            </w:r>
            <w:r w:rsidRPr="00823674">
              <w:rPr>
                <w:sz w:val="21"/>
                <w:szCs w:val="21"/>
              </w:rPr>
              <w:t>849.52</w:t>
            </w:r>
          </w:p>
        </w:tc>
        <w:tc>
          <w:tcPr>
            <w:tcW w:w="1701" w:type="dxa"/>
            <w:hideMark/>
          </w:tcPr>
          <w:p w14:paraId="44131CC3" w14:textId="696F06A1" w:rsidR="00903E8E" w:rsidRPr="00823674" w:rsidRDefault="00903E8E" w:rsidP="00532F69">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422</w:t>
            </w:r>
            <w:r w:rsidR="00724931" w:rsidRPr="00823674">
              <w:rPr>
                <w:sz w:val="21"/>
                <w:szCs w:val="21"/>
              </w:rPr>
              <w:t>,</w:t>
            </w:r>
            <w:r w:rsidRPr="00823674">
              <w:rPr>
                <w:sz w:val="21"/>
                <w:szCs w:val="21"/>
              </w:rPr>
              <w:t>069.24</w:t>
            </w:r>
          </w:p>
        </w:tc>
        <w:tc>
          <w:tcPr>
            <w:tcW w:w="1559" w:type="dxa"/>
            <w:hideMark/>
          </w:tcPr>
          <w:p w14:paraId="2C43431A" w14:textId="3DC8F552" w:rsidR="00903E8E" w:rsidRPr="00823674" w:rsidRDefault="00903E8E" w:rsidP="00532F69">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11</w:t>
            </w:r>
            <w:r w:rsidR="00724931" w:rsidRPr="00823674">
              <w:rPr>
                <w:sz w:val="21"/>
                <w:szCs w:val="21"/>
              </w:rPr>
              <w:t>,</w:t>
            </w:r>
            <w:r w:rsidRPr="00823674">
              <w:rPr>
                <w:sz w:val="21"/>
                <w:szCs w:val="21"/>
              </w:rPr>
              <w:t>468.22</w:t>
            </w:r>
          </w:p>
        </w:tc>
        <w:tc>
          <w:tcPr>
            <w:tcW w:w="1559" w:type="dxa"/>
            <w:hideMark/>
          </w:tcPr>
          <w:p w14:paraId="2B720341" w14:textId="45BB59F8" w:rsidR="00903E8E" w:rsidRPr="00823674" w:rsidRDefault="00903E8E" w:rsidP="00532F69">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750</w:t>
            </w:r>
            <w:r w:rsidR="00724931" w:rsidRPr="00823674">
              <w:rPr>
                <w:sz w:val="21"/>
                <w:szCs w:val="21"/>
              </w:rPr>
              <w:t>,</w:t>
            </w:r>
            <w:r w:rsidRPr="00823674">
              <w:rPr>
                <w:sz w:val="21"/>
                <w:szCs w:val="21"/>
              </w:rPr>
              <w:t>350.6</w:t>
            </w:r>
            <w:r w:rsidR="000942D6" w:rsidRPr="00823674">
              <w:rPr>
                <w:sz w:val="21"/>
                <w:szCs w:val="21"/>
              </w:rPr>
              <w:t>0</w:t>
            </w:r>
          </w:p>
        </w:tc>
        <w:tc>
          <w:tcPr>
            <w:tcW w:w="1701" w:type="dxa"/>
            <w:hideMark/>
          </w:tcPr>
          <w:p w14:paraId="4FF3A10A" w14:textId="674F5538" w:rsidR="00903E8E" w:rsidRPr="00823674" w:rsidRDefault="00903E8E" w:rsidP="000942D6">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1,189,737.58</w:t>
            </w:r>
          </w:p>
        </w:tc>
      </w:tr>
      <w:tr w:rsidR="00823674" w:rsidRPr="00823674" w14:paraId="7ADCADA3" w14:textId="77777777" w:rsidTr="00532F69">
        <w:trPr>
          <w:trHeight w:val="330"/>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55441F86" w14:textId="77777777" w:rsidR="00903E8E" w:rsidRPr="00823674" w:rsidRDefault="00903E8E">
            <w:pPr>
              <w:spacing w:after="160" w:line="278" w:lineRule="auto"/>
              <w:rPr>
                <w:sz w:val="21"/>
                <w:szCs w:val="21"/>
              </w:rPr>
            </w:pPr>
            <w:r w:rsidRPr="00823674">
              <w:rPr>
                <w:sz w:val="21"/>
                <w:szCs w:val="21"/>
              </w:rPr>
              <w:t>Colorante </w:t>
            </w:r>
          </w:p>
        </w:tc>
        <w:tc>
          <w:tcPr>
            <w:tcW w:w="1559" w:type="dxa"/>
            <w:hideMark/>
          </w:tcPr>
          <w:p w14:paraId="317A2F92" w14:textId="69852B9E" w:rsidR="00903E8E" w:rsidRPr="00823674" w:rsidRDefault="00903E8E" w:rsidP="00532F69">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212</w:t>
            </w:r>
            <w:r w:rsidR="00724931" w:rsidRPr="00823674">
              <w:rPr>
                <w:sz w:val="21"/>
                <w:szCs w:val="21"/>
              </w:rPr>
              <w:t>,</w:t>
            </w:r>
            <w:r w:rsidRPr="00823674">
              <w:rPr>
                <w:sz w:val="21"/>
                <w:szCs w:val="21"/>
              </w:rPr>
              <w:t>578.87</w:t>
            </w:r>
          </w:p>
        </w:tc>
        <w:tc>
          <w:tcPr>
            <w:tcW w:w="1701" w:type="dxa"/>
            <w:hideMark/>
          </w:tcPr>
          <w:p w14:paraId="377FD05A" w14:textId="62017754" w:rsidR="00903E8E" w:rsidRPr="00823674" w:rsidRDefault="00903E8E" w:rsidP="00532F69">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266</w:t>
            </w:r>
            <w:r w:rsidR="00724931" w:rsidRPr="00823674">
              <w:rPr>
                <w:sz w:val="21"/>
                <w:szCs w:val="21"/>
              </w:rPr>
              <w:t>,</w:t>
            </w:r>
            <w:r w:rsidRPr="00823674">
              <w:rPr>
                <w:sz w:val="21"/>
                <w:szCs w:val="21"/>
              </w:rPr>
              <w:t>782.69</w:t>
            </w:r>
          </w:p>
        </w:tc>
        <w:tc>
          <w:tcPr>
            <w:tcW w:w="1559" w:type="dxa"/>
            <w:hideMark/>
          </w:tcPr>
          <w:p w14:paraId="3D68DE25" w14:textId="67C6E421" w:rsidR="00903E8E" w:rsidRPr="00823674" w:rsidRDefault="00903E8E" w:rsidP="00532F69">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61</w:t>
            </w:r>
            <w:r w:rsidR="00724931" w:rsidRPr="00823674">
              <w:rPr>
                <w:sz w:val="21"/>
                <w:szCs w:val="21"/>
              </w:rPr>
              <w:t>,</w:t>
            </w:r>
            <w:r w:rsidRPr="00823674">
              <w:rPr>
                <w:sz w:val="21"/>
                <w:szCs w:val="21"/>
              </w:rPr>
              <w:t>340.84</w:t>
            </w:r>
          </w:p>
        </w:tc>
        <w:tc>
          <w:tcPr>
            <w:tcW w:w="1559" w:type="dxa"/>
            <w:hideMark/>
          </w:tcPr>
          <w:p w14:paraId="7B1EF5EC" w14:textId="74020215" w:rsidR="00903E8E" w:rsidRPr="00823674" w:rsidRDefault="00903E8E" w:rsidP="00532F69">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130</w:t>
            </w:r>
            <w:r w:rsidR="00724931" w:rsidRPr="00823674">
              <w:rPr>
                <w:sz w:val="21"/>
                <w:szCs w:val="21"/>
              </w:rPr>
              <w:t>,</w:t>
            </w:r>
            <w:r w:rsidRPr="00823674">
              <w:rPr>
                <w:sz w:val="21"/>
                <w:szCs w:val="21"/>
              </w:rPr>
              <w:t>755.5</w:t>
            </w:r>
            <w:r w:rsidR="000942D6" w:rsidRPr="00823674">
              <w:rPr>
                <w:sz w:val="21"/>
                <w:szCs w:val="21"/>
              </w:rPr>
              <w:t>0</w:t>
            </w:r>
          </w:p>
        </w:tc>
        <w:tc>
          <w:tcPr>
            <w:tcW w:w="1701" w:type="dxa"/>
            <w:hideMark/>
          </w:tcPr>
          <w:p w14:paraId="6DCD5FAF" w14:textId="45A54B23" w:rsidR="00903E8E" w:rsidRPr="00823674" w:rsidRDefault="00903E8E" w:rsidP="00532F69">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671,457.90</w:t>
            </w:r>
          </w:p>
        </w:tc>
      </w:tr>
      <w:tr w:rsidR="00823674" w:rsidRPr="00823674" w14:paraId="501D34C9" w14:textId="77777777" w:rsidTr="00532F69">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7EFE4A29" w14:textId="77777777" w:rsidR="00903E8E" w:rsidRPr="00823674" w:rsidRDefault="00903E8E">
            <w:pPr>
              <w:spacing w:after="160" w:line="278" w:lineRule="auto"/>
              <w:rPr>
                <w:sz w:val="21"/>
                <w:szCs w:val="21"/>
              </w:rPr>
            </w:pPr>
            <w:r w:rsidRPr="00823674">
              <w:rPr>
                <w:sz w:val="21"/>
                <w:szCs w:val="21"/>
              </w:rPr>
              <w:t>Líquido inflamable </w:t>
            </w:r>
          </w:p>
        </w:tc>
        <w:tc>
          <w:tcPr>
            <w:tcW w:w="1559" w:type="dxa"/>
            <w:hideMark/>
          </w:tcPr>
          <w:p w14:paraId="7C700226" w14:textId="14217789" w:rsidR="00903E8E" w:rsidRPr="00823674" w:rsidRDefault="00903E8E" w:rsidP="00532F69">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956</w:t>
            </w:r>
            <w:r w:rsidR="00724931" w:rsidRPr="00823674">
              <w:rPr>
                <w:sz w:val="21"/>
                <w:szCs w:val="21"/>
              </w:rPr>
              <w:t>,</w:t>
            </w:r>
            <w:r w:rsidRPr="00823674">
              <w:rPr>
                <w:sz w:val="21"/>
                <w:szCs w:val="21"/>
              </w:rPr>
              <w:t>362.5</w:t>
            </w:r>
          </w:p>
        </w:tc>
        <w:tc>
          <w:tcPr>
            <w:tcW w:w="1701" w:type="dxa"/>
            <w:hideMark/>
          </w:tcPr>
          <w:p w14:paraId="700F645D" w14:textId="1A0BBD59" w:rsidR="00903E8E" w:rsidRPr="00823674" w:rsidRDefault="00903E8E" w:rsidP="000942D6">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153</w:t>
            </w:r>
            <w:r w:rsidR="00724931" w:rsidRPr="00823674">
              <w:rPr>
                <w:sz w:val="21"/>
                <w:szCs w:val="21"/>
              </w:rPr>
              <w:t>,</w:t>
            </w:r>
            <w:r w:rsidRPr="00823674">
              <w:rPr>
                <w:sz w:val="21"/>
                <w:szCs w:val="21"/>
              </w:rPr>
              <w:t>513.84</w:t>
            </w:r>
          </w:p>
        </w:tc>
        <w:tc>
          <w:tcPr>
            <w:tcW w:w="1559" w:type="dxa"/>
            <w:hideMark/>
          </w:tcPr>
          <w:p w14:paraId="198A27AB" w14:textId="0A73CC1A" w:rsidR="00903E8E" w:rsidRPr="00823674" w:rsidRDefault="00903E8E" w:rsidP="00532F69">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311</w:t>
            </w:r>
            <w:r w:rsidR="00724931" w:rsidRPr="00823674">
              <w:rPr>
                <w:sz w:val="21"/>
                <w:szCs w:val="21"/>
              </w:rPr>
              <w:t>,</w:t>
            </w:r>
            <w:r w:rsidRPr="00823674">
              <w:rPr>
                <w:sz w:val="21"/>
                <w:szCs w:val="21"/>
              </w:rPr>
              <w:t>254.44</w:t>
            </w:r>
          </w:p>
        </w:tc>
        <w:tc>
          <w:tcPr>
            <w:tcW w:w="1559" w:type="dxa"/>
            <w:hideMark/>
          </w:tcPr>
          <w:p w14:paraId="6420838A" w14:textId="74F35B9F" w:rsidR="00903E8E" w:rsidRPr="00823674" w:rsidRDefault="00903E8E" w:rsidP="000942D6">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112</w:t>
            </w:r>
            <w:r w:rsidR="00724931" w:rsidRPr="00823674">
              <w:rPr>
                <w:sz w:val="21"/>
                <w:szCs w:val="21"/>
              </w:rPr>
              <w:t>,</w:t>
            </w:r>
            <w:r w:rsidRPr="00823674">
              <w:rPr>
                <w:sz w:val="21"/>
                <w:szCs w:val="21"/>
              </w:rPr>
              <w:t>550</w:t>
            </w:r>
          </w:p>
        </w:tc>
        <w:tc>
          <w:tcPr>
            <w:tcW w:w="1701" w:type="dxa"/>
            <w:hideMark/>
          </w:tcPr>
          <w:p w14:paraId="4E633CB8" w14:textId="370EE4EA" w:rsidR="00903E8E" w:rsidRPr="00823674" w:rsidRDefault="00903E8E" w:rsidP="000942D6">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1,533,680.78</w:t>
            </w:r>
          </w:p>
        </w:tc>
      </w:tr>
      <w:tr w:rsidR="00823674" w:rsidRPr="00823674" w14:paraId="7E6B1EA6" w14:textId="77777777" w:rsidTr="00532F69">
        <w:trPr>
          <w:trHeight w:val="15"/>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0B7EE9F9" w14:textId="77777777" w:rsidR="00903E8E" w:rsidRPr="00823674" w:rsidRDefault="00903E8E">
            <w:pPr>
              <w:spacing w:after="160" w:line="278" w:lineRule="auto"/>
              <w:rPr>
                <w:sz w:val="21"/>
                <w:szCs w:val="21"/>
              </w:rPr>
            </w:pPr>
            <w:r w:rsidRPr="00823674">
              <w:rPr>
                <w:sz w:val="21"/>
                <w:szCs w:val="21"/>
              </w:rPr>
              <w:t>Sustancia corrosiva </w:t>
            </w:r>
          </w:p>
        </w:tc>
        <w:tc>
          <w:tcPr>
            <w:tcW w:w="1559" w:type="dxa"/>
            <w:hideMark/>
          </w:tcPr>
          <w:p w14:paraId="1EE2BEF7" w14:textId="5170AC1D" w:rsidR="00903E8E" w:rsidRPr="00823674" w:rsidRDefault="00903E8E" w:rsidP="000942D6">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4</w:t>
            </w:r>
            <w:r w:rsidR="00724931" w:rsidRPr="00823674">
              <w:rPr>
                <w:sz w:val="21"/>
                <w:szCs w:val="21"/>
              </w:rPr>
              <w:t>,</w:t>
            </w:r>
            <w:r w:rsidRPr="00823674">
              <w:rPr>
                <w:sz w:val="21"/>
                <w:szCs w:val="21"/>
              </w:rPr>
              <w:t>474</w:t>
            </w:r>
            <w:r w:rsidR="00724931" w:rsidRPr="00823674">
              <w:rPr>
                <w:sz w:val="21"/>
                <w:szCs w:val="21"/>
              </w:rPr>
              <w:t>,</w:t>
            </w:r>
            <w:r w:rsidRPr="00823674">
              <w:rPr>
                <w:sz w:val="21"/>
                <w:szCs w:val="21"/>
              </w:rPr>
              <w:t>665.44</w:t>
            </w:r>
          </w:p>
        </w:tc>
        <w:tc>
          <w:tcPr>
            <w:tcW w:w="1701" w:type="dxa"/>
            <w:hideMark/>
          </w:tcPr>
          <w:p w14:paraId="7BC4C479" w14:textId="6A87BCD5" w:rsidR="00903E8E" w:rsidRPr="00823674" w:rsidRDefault="00903E8E" w:rsidP="000942D6">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6</w:t>
            </w:r>
            <w:r w:rsidR="00945C9C" w:rsidRPr="00823674">
              <w:rPr>
                <w:sz w:val="21"/>
                <w:szCs w:val="21"/>
              </w:rPr>
              <w:t>,</w:t>
            </w:r>
            <w:r w:rsidRPr="00823674">
              <w:rPr>
                <w:sz w:val="21"/>
                <w:szCs w:val="21"/>
              </w:rPr>
              <w:t>604</w:t>
            </w:r>
            <w:r w:rsidR="00945C9C" w:rsidRPr="00823674">
              <w:rPr>
                <w:sz w:val="21"/>
                <w:szCs w:val="21"/>
              </w:rPr>
              <w:t>,</w:t>
            </w:r>
            <w:r w:rsidRPr="00823674">
              <w:rPr>
                <w:sz w:val="21"/>
                <w:szCs w:val="21"/>
              </w:rPr>
              <w:t>955.08</w:t>
            </w:r>
          </w:p>
        </w:tc>
        <w:tc>
          <w:tcPr>
            <w:tcW w:w="1559" w:type="dxa"/>
            <w:hideMark/>
          </w:tcPr>
          <w:p w14:paraId="46B23F62" w14:textId="74643196" w:rsidR="00903E8E" w:rsidRPr="00823674" w:rsidRDefault="00903E8E" w:rsidP="000942D6">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2</w:t>
            </w:r>
            <w:r w:rsidR="00945C9C" w:rsidRPr="00823674">
              <w:rPr>
                <w:sz w:val="21"/>
                <w:szCs w:val="21"/>
              </w:rPr>
              <w:t>,</w:t>
            </w:r>
            <w:r w:rsidRPr="00823674">
              <w:rPr>
                <w:sz w:val="21"/>
                <w:szCs w:val="21"/>
              </w:rPr>
              <w:t>653</w:t>
            </w:r>
            <w:r w:rsidR="00945C9C" w:rsidRPr="00823674">
              <w:rPr>
                <w:sz w:val="21"/>
                <w:szCs w:val="21"/>
              </w:rPr>
              <w:t>,</w:t>
            </w:r>
            <w:r w:rsidRPr="00823674">
              <w:rPr>
                <w:sz w:val="21"/>
                <w:szCs w:val="21"/>
              </w:rPr>
              <w:t>814</w:t>
            </w:r>
            <w:r w:rsidR="00532F69" w:rsidRPr="00823674">
              <w:rPr>
                <w:sz w:val="21"/>
                <w:szCs w:val="21"/>
              </w:rPr>
              <w:t>.</w:t>
            </w:r>
            <w:r w:rsidRPr="00823674">
              <w:rPr>
                <w:sz w:val="21"/>
                <w:szCs w:val="21"/>
              </w:rPr>
              <w:t>28</w:t>
            </w:r>
          </w:p>
        </w:tc>
        <w:tc>
          <w:tcPr>
            <w:tcW w:w="1559" w:type="dxa"/>
            <w:hideMark/>
          </w:tcPr>
          <w:p w14:paraId="3F365BF5" w14:textId="42CF2B26" w:rsidR="00903E8E" w:rsidRPr="00823674" w:rsidRDefault="00903E8E" w:rsidP="000942D6">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1</w:t>
            </w:r>
            <w:r w:rsidR="00945C9C" w:rsidRPr="00823674">
              <w:rPr>
                <w:sz w:val="21"/>
                <w:szCs w:val="21"/>
              </w:rPr>
              <w:t>,</w:t>
            </w:r>
            <w:r w:rsidRPr="00823674">
              <w:rPr>
                <w:sz w:val="21"/>
                <w:szCs w:val="21"/>
              </w:rPr>
              <w:t>625</w:t>
            </w:r>
            <w:r w:rsidR="00945C9C" w:rsidRPr="00823674">
              <w:rPr>
                <w:sz w:val="21"/>
                <w:szCs w:val="21"/>
              </w:rPr>
              <w:t>,</w:t>
            </w:r>
            <w:r w:rsidRPr="00823674">
              <w:rPr>
                <w:sz w:val="21"/>
                <w:szCs w:val="21"/>
              </w:rPr>
              <w:t>430.25</w:t>
            </w:r>
          </w:p>
        </w:tc>
        <w:tc>
          <w:tcPr>
            <w:tcW w:w="1701" w:type="dxa"/>
            <w:hideMark/>
          </w:tcPr>
          <w:p w14:paraId="2372992D" w14:textId="20B71AC3" w:rsidR="00903E8E" w:rsidRPr="00823674" w:rsidRDefault="00903E8E" w:rsidP="000942D6">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15,358,865.05</w:t>
            </w:r>
          </w:p>
        </w:tc>
      </w:tr>
      <w:tr w:rsidR="00823674" w:rsidRPr="00823674" w14:paraId="386C7EA2" w14:textId="77777777" w:rsidTr="00532F69">
        <w:trPr>
          <w:cnfStyle w:val="000000100000" w:firstRow="0" w:lastRow="0" w:firstColumn="0" w:lastColumn="0" w:oddVBand="0" w:evenVBand="0" w:oddHBand="1" w:evenHBand="0" w:firstRowFirstColumn="0" w:firstRowLastColumn="0" w:lastRowFirstColumn="0" w:lastRowLastColumn="0"/>
          <w:trHeight w:val="15"/>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6E83B532" w14:textId="77777777" w:rsidR="00903E8E" w:rsidRPr="00823674" w:rsidRDefault="00903E8E">
            <w:pPr>
              <w:spacing w:after="160" w:line="278" w:lineRule="auto"/>
              <w:rPr>
                <w:sz w:val="21"/>
                <w:szCs w:val="21"/>
              </w:rPr>
            </w:pPr>
            <w:r w:rsidRPr="00823674">
              <w:rPr>
                <w:sz w:val="21"/>
                <w:szCs w:val="21"/>
              </w:rPr>
              <w:t>Sustancia inflamable </w:t>
            </w:r>
          </w:p>
        </w:tc>
        <w:tc>
          <w:tcPr>
            <w:tcW w:w="1559" w:type="dxa"/>
            <w:hideMark/>
          </w:tcPr>
          <w:p w14:paraId="66467EA3" w14:textId="77777777" w:rsidR="000942D6" w:rsidRPr="00823674" w:rsidRDefault="00903E8E" w:rsidP="000942D6">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275</w:t>
            </w:r>
            <w:r w:rsidR="00945C9C" w:rsidRPr="00823674">
              <w:rPr>
                <w:sz w:val="21"/>
                <w:szCs w:val="21"/>
              </w:rPr>
              <w:t>,</w:t>
            </w:r>
            <w:r w:rsidRPr="00823674">
              <w:rPr>
                <w:sz w:val="21"/>
                <w:szCs w:val="21"/>
              </w:rPr>
              <w:t>321.</w:t>
            </w:r>
          </w:p>
          <w:p w14:paraId="4DCB38C6" w14:textId="5B18ECEF" w:rsidR="00903E8E" w:rsidRPr="00823674" w:rsidRDefault="00903E8E" w:rsidP="000942D6">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32</w:t>
            </w:r>
          </w:p>
        </w:tc>
        <w:tc>
          <w:tcPr>
            <w:tcW w:w="1701" w:type="dxa"/>
            <w:hideMark/>
          </w:tcPr>
          <w:p w14:paraId="084DD648" w14:textId="4B0557DA" w:rsidR="00903E8E" w:rsidRPr="00823674" w:rsidRDefault="00903E8E" w:rsidP="00532F69">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153</w:t>
            </w:r>
            <w:r w:rsidR="00945C9C" w:rsidRPr="00823674">
              <w:rPr>
                <w:sz w:val="21"/>
                <w:szCs w:val="21"/>
              </w:rPr>
              <w:t>,</w:t>
            </w:r>
            <w:r w:rsidRPr="00823674">
              <w:rPr>
                <w:sz w:val="21"/>
                <w:szCs w:val="21"/>
              </w:rPr>
              <w:t>513.84</w:t>
            </w:r>
          </w:p>
        </w:tc>
        <w:tc>
          <w:tcPr>
            <w:tcW w:w="1559" w:type="dxa"/>
            <w:hideMark/>
          </w:tcPr>
          <w:p w14:paraId="2D222D2C" w14:textId="5A180880" w:rsidR="00903E8E" w:rsidRPr="00823674" w:rsidRDefault="00903E8E" w:rsidP="00532F69">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913</w:t>
            </w:r>
            <w:r w:rsidR="00945C9C" w:rsidRPr="00823674">
              <w:rPr>
                <w:sz w:val="21"/>
                <w:szCs w:val="21"/>
              </w:rPr>
              <w:t>,</w:t>
            </w:r>
            <w:r w:rsidRPr="00823674">
              <w:rPr>
                <w:sz w:val="21"/>
                <w:szCs w:val="21"/>
              </w:rPr>
              <w:t>803.44</w:t>
            </w:r>
          </w:p>
        </w:tc>
        <w:tc>
          <w:tcPr>
            <w:tcW w:w="1559" w:type="dxa"/>
            <w:hideMark/>
          </w:tcPr>
          <w:p w14:paraId="132BC07D" w14:textId="6DA31FE1" w:rsidR="00903E8E" w:rsidRPr="00823674" w:rsidRDefault="00903E8E" w:rsidP="00532F69">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120</w:t>
            </w:r>
            <w:r w:rsidR="00945C9C" w:rsidRPr="00823674">
              <w:rPr>
                <w:sz w:val="21"/>
                <w:szCs w:val="21"/>
              </w:rPr>
              <w:t>,</w:t>
            </w:r>
            <w:r w:rsidRPr="00823674">
              <w:rPr>
                <w:sz w:val="21"/>
                <w:szCs w:val="21"/>
              </w:rPr>
              <w:t>980.3</w:t>
            </w:r>
            <w:r w:rsidR="000942D6" w:rsidRPr="00823674">
              <w:rPr>
                <w:sz w:val="21"/>
                <w:szCs w:val="21"/>
              </w:rPr>
              <w:t>0</w:t>
            </w:r>
          </w:p>
        </w:tc>
        <w:tc>
          <w:tcPr>
            <w:tcW w:w="1701" w:type="dxa"/>
            <w:hideMark/>
          </w:tcPr>
          <w:p w14:paraId="1084242D" w14:textId="16B63399" w:rsidR="00903E8E" w:rsidRPr="00823674" w:rsidRDefault="00903E8E" w:rsidP="000942D6">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1,463,618.90</w:t>
            </w:r>
          </w:p>
        </w:tc>
      </w:tr>
      <w:tr w:rsidR="00823674" w:rsidRPr="00823674" w14:paraId="06C26C1A" w14:textId="77777777" w:rsidTr="00532F69">
        <w:trPr>
          <w:trHeight w:val="15"/>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3542CDBE" w14:textId="77777777" w:rsidR="00903E8E" w:rsidRPr="00823674" w:rsidRDefault="00903E8E">
            <w:pPr>
              <w:spacing w:after="160" w:line="278" w:lineRule="auto"/>
              <w:rPr>
                <w:sz w:val="21"/>
                <w:szCs w:val="21"/>
              </w:rPr>
            </w:pPr>
            <w:r w:rsidRPr="00823674">
              <w:rPr>
                <w:sz w:val="21"/>
                <w:szCs w:val="21"/>
              </w:rPr>
              <w:t>Sustancia oxidante </w:t>
            </w:r>
          </w:p>
        </w:tc>
        <w:tc>
          <w:tcPr>
            <w:tcW w:w="1559" w:type="dxa"/>
            <w:hideMark/>
          </w:tcPr>
          <w:p w14:paraId="5EDBB109" w14:textId="66E6219D" w:rsidR="00903E8E" w:rsidRPr="00823674" w:rsidRDefault="00903E8E" w:rsidP="000942D6">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8</w:t>
            </w:r>
            <w:r w:rsidR="00945C9C" w:rsidRPr="00823674">
              <w:rPr>
                <w:sz w:val="21"/>
                <w:szCs w:val="21"/>
              </w:rPr>
              <w:t>,</w:t>
            </w:r>
            <w:r w:rsidRPr="00823674">
              <w:rPr>
                <w:sz w:val="21"/>
                <w:szCs w:val="21"/>
              </w:rPr>
              <w:t>988</w:t>
            </w:r>
            <w:r w:rsidR="00945C9C" w:rsidRPr="00823674">
              <w:rPr>
                <w:sz w:val="21"/>
                <w:szCs w:val="21"/>
              </w:rPr>
              <w:t>,</w:t>
            </w:r>
            <w:r w:rsidRPr="00823674">
              <w:rPr>
                <w:sz w:val="21"/>
                <w:szCs w:val="21"/>
              </w:rPr>
              <w:t>296.01</w:t>
            </w:r>
          </w:p>
        </w:tc>
        <w:tc>
          <w:tcPr>
            <w:tcW w:w="1701" w:type="dxa"/>
            <w:hideMark/>
          </w:tcPr>
          <w:p w14:paraId="2D239D42" w14:textId="15BADB0F" w:rsidR="00903E8E" w:rsidRPr="00823674" w:rsidRDefault="00903E8E" w:rsidP="00532F69">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370</w:t>
            </w:r>
            <w:r w:rsidR="00945C9C" w:rsidRPr="00823674">
              <w:rPr>
                <w:sz w:val="21"/>
                <w:szCs w:val="21"/>
              </w:rPr>
              <w:t>,</w:t>
            </w:r>
            <w:r w:rsidRPr="00823674">
              <w:rPr>
                <w:sz w:val="21"/>
                <w:szCs w:val="21"/>
              </w:rPr>
              <w:t>774.74</w:t>
            </w:r>
          </w:p>
        </w:tc>
        <w:tc>
          <w:tcPr>
            <w:tcW w:w="1559" w:type="dxa"/>
            <w:hideMark/>
          </w:tcPr>
          <w:p w14:paraId="4A54B189" w14:textId="2EA6810E" w:rsidR="00903E8E" w:rsidRPr="00823674" w:rsidRDefault="00903E8E" w:rsidP="000942D6">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31</w:t>
            </w:r>
            <w:r w:rsidR="00945C9C" w:rsidRPr="00823674">
              <w:rPr>
                <w:sz w:val="21"/>
                <w:szCs w:val="21"/>
              </w:rPr>
              <w:t>,</w:t>
            </w:r>
            <w:r w:rsidRPr="00823674">
              <w:rPr>
                <w:sz w:val="21"/>
                <w:szCs w:val="21"/>
              </w:rPr>
              <w:t>21329.22</w:t>
            </w:r>
          </w:p>
        </w:tc>
        <w:tc>
          <w:tcPr>
            <w:tcW w:w="1559" w:type="dxa"/>
            <w:hideMark/>
          </w:tcPr>
          <w:p w14:paraId="2E2BB654" w14:textId="44B1CA75" w:rsidR="00903E8E" w:rsidRPr="00823674" w:rsidRDefault="00903E8E" w:rsidP="000942D6">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2</w:t>
            </w:r>
            <w:r w:rsidR="00945C9C" w:rsidRPr="00823674">
              <w:rPr>
                <w:sz w:val="21"/>
                <w:szCs w:val="21"/>
              </w:rPr>
              <w:t>,</w:t>
            </w:r>
            <w:r w:rsidRPr="00823674">
              <w:rPr>
                <w:sz w:val="21"/>
                <w:szCs w:val="21"/>
              </w:rPr>
              <w:t>240</w:t>
            </w:r>
            <w:r w:rsidR="00945C9C" w:rsidRPr="00823674">
              <w:rPr>
                <w:sz w:val="21"/>
                <w:szCs w:val="21"/>
              </w:rPr>
              <w:t>,</w:t>
            </w:r>
            <w:r w:rsidRPr="00823674">
              <w:rPr>
                <w:sz w:val="21"/>
                <w:szCs w:val="21"/>
              </w:rPr>
              <w:t>465.73</w:t>
            </w:r>
          </w:p>
        </w:tc>
        <w:tc>
          <w:tcPr>
            <w:tcW w:w="1701" w:type="dxa"/>
            <w:hideMark/>
          </w:tcPr>
          <w:p w14:paraId="5DFE7B06" w14:textId="73B0B235" w:rsidR="00903E8E" w:rsidRPr="00823674" w:rsidRDefault="00903E8E" w:rsidP="000942D6">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14,720,865.70</w:t>
            </w:r>
          </w:p>
        </w:tc>
      </w:tr>
      <w:tr w:rsidR="00823674" w:rsidRPr="00823674" w14:paraId="55842A8D" w14:textId="77777777" w:rsidTr="00532F69">
        <w:trPr>
          <w:cnfStyle w:val="000000100000" w:firstRow="0" w:lastRow="0" w:firstColumn="0" w:lastColumn="0" w:oddVBand="0" w:evenVBand="0" w:oddHBand="1" w:evenHBand="0" w:firstRowFirstColumn="0" w:firstRowLastColumn="0" w:lastRowFirstColumn="0" w:lastRowLastColumn="0"/>
          <w:trHeight w:val="15"/>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6BB9C988" w14:textId="77777777" w:rsidR="00903E8E" w:rsidRPr="00823674" w:rsidRDefault="00903E8E">
            <w:pPr>
              <w:spacing w:after="160" w:line="278" w:lineRule="auto"/>
              <w:rPr>
                <w:sz w:val="21"/>
                <w:szCs w:val="21"/>
              </w:rPr>
            </w:pPr>
            <w:r w:rsidRPr="00823674">
              <w:rPr>
                <w:sz w:val="21"/>
                <w:szCs w:val="21"/>
              </w:rPr>
              <w:t>Sustancia regulada </w:t>
            </w:r>
          </w:p>
        </w:tc>
        <w:tc>
          <w:tcPr>
            <w:tcW w:w="1559" w:type="dxa"/>
            <w:hideMark/>
          </w:tcPr>
          <w:p w14:paraId="51754710" w14:textId="79C0E4F1" w:rsidR="00903E8E" w:rsidRPr="00823674" w:rsidRDefault="00903E8E" w:rsidP="00532F69">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22</w:t>
            </w:r>
            <w:r w:rsidR="00945C9C" w:rsidRPr="00823674">
              <w:rPr>
                <w:sz w:val="21"/>
                <w:szCs w:val="21"/>
              </w:rPr>
              <w:t>,</w:t>
            </w:r>
            <w:r w:rsidRPr="00823674">
              <w:rPr>
                <w:sz w:val="21"/>
                <w:szCs w:val="21"/>
              </w:rPr>
              <w:t>70241.3</w:t>
            </w:r>
            <w:r w:rsidR="000942D6" w:rsidRPr="00823674">
              <w:rPr>
                <w:sz w:val="21"/>
                <w:szCs w:val="21"/>
              </w:rPr>
              <w:t>0</w:t>
            </w:r>
          </w:p>
        </w:tc>
        <w:tc>
          <w:tcPr>
            <w:tcW w:w="1701" w:type="dxa"/>
            <w:hideMark/>
          </w:tcPr>
          <w:p w14:paraId="1B3416F1" w14:textId="23AB946E" w:rsidR="00903E8E" w:rsidRPr="00823674" w:rsidRDefault="00903E8E" w:rsidP="000942D6">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8</w:t>
            </w:r>
            <w:r w:rsidR="00945C9C" w:rsidRPr="00823674">
              <w:rPr>
                <w:sz w:val="21"/>
                <w:szCs w:val="21"/>
              </w:rPr>
              <w:t>,</w:t>
            </w:r>
            <w:r w:rsidRPr="00823674">
              <w:rPr>
                <w:sz w:val="21"/>
                <w:szCs w:val="21"/>
              </w:rPr>
              <w:t>028</w:t>
            </w:r>
            <w:r w:rsidR="00945C9C" w:rsidRPr="00823674">
              <w:rPr>
                <w:sz w:val="21"/>
                <w:szCs w:val="21"/>
              </w:rPr>
              <w:t>,</w:t>
            </w:r>
            <w:r w:rsidRPr="00823674">
              <w:rPr>
                <w:sz w:val="21"/>
                <w:szCs w:val="21"/>
              </w:rPr>
              <w:t>530.29</w:t>
            </w:r>
          </w:p>
        </w:tc>
        <w:tc>
          <w:tcPr>
            <w:tcW w:w="1559" w:type="dxa"/>
            <w:hideMark/>
          </w:tcPr>
          <w:p w14:paraId="3860E522" w14:textId="086A0041" w:rsidR="00903E8E" w:rsidRPr="00823674" w:rsidRDefault="00903E8E" w:rsidP="000942D6">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0</w:t>
            </w:r>
          </w:p>
        </w:tc>
        <w:tc>
          <w:tcPr>
            <w:tcW w:w="1559" w:type="dxa"/>
            <w:hideMark/>
          </w:tcPr>
          <w:p w14:paraId="78430B10" w14:textId="31775EBC" w:rsidR="00903E8E" w:rsidRPr="00823674" w:rsidRDefault="00903E8E" w:rsidP="00532F69">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43</w:t>
            </w:r>
            <w:r w:rsidR="00945C9C" w:rsidRPr="00823674">
              <w:rPr>
                <w:sz w:val="21"/>
                <w:szCs w:val="21"/>
              </w:rPr>
              <w:t>,</w:t>
            </w:r>
            <w:r w:rsidRPr="00823674">
              <w:rPr>
                <w:sz w:val="21"/>
                <w:szCs w:val="21"/>
              </w:rPr>
              <w:t>052.2</w:t>
            </w:r>
            <w:r w:rsidR="000942D6" w:rsidRPr="00823674">
              <w:rPr>
                <w:sz w:val="21"/>
                <w:szCs w:val="21"/>
              </w:rPr>
              <w:t>0</w:t>
            </w:r>
          </w:p>
        </w:tc>
        <w:tc>
          <w:tcPr>
            <w:tcW w:w="1701" w:type="dxa"/>
            <w:hideMark/>
          </w:tcPr>
          <w:p w14:paraId="3F0C4A1E" w14:textId="23571B1E" w:rsidR="00903E8E" w:rsidRPr="00823674" w:rsidRDefault="00903E8E" w:rsidP="000942D6">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10,341,823.79</w:t>
            </w:r>
          </w:p>
        </w:tc>
      </w:tr>
      <w:tr w:rsidR="00823674" w:rsidRPr="00823674" w14:paraId="7A352A55" w14:textId="77777777" w:rsidTr="00532F69">
        <w:trPr>
          <w:trHeight w:val="15"/>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4A615244" w14:textId="77777777" w:rsidR="00903E8E" w:rsidRPr="00823674" w:rsidRDefault="00903E8E">
            <w:pPr>
              <w:spacing w:after="160" w:line="278" w:lineRule="auto"/>
              <w:rPr>
                <w:sz w:val="21"/>
                <w:szCs w:val="21"/>
              </w:rPr>
            </w:pPr>
            <w:r w:rsidRPr="00823674">
              <w:rPr>
                <w:sz w:val="21"/>
                <w:szCs w:val="21"/>
              </w:rPr>
              <w:t>Sustancia toxica </w:t>
            </w:r>
          </w:p>
        </w:tc>
        <w:tc>
          <w:tcPr>
            <w:tcW w:w="1559" w:type="dxa"/>
            <w:hideMark/>
          </w:tcPr>
          <w:p w14:paraId="129DDBE3" w14:textId="5FB80F76" w:rsidR="00903E8E" w:rsidRPr="00823674" w:rsidRDefault="00903E8E" w:rsidP="000942D6">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3</w:t>
            </w:r>
            <w:r w:rsidR="00945C9C" w:rsidRPr="00823674">
              <w:rPr>
                <w:sz w:val="21"/>
                <w:szCs w:val="21"/>
              </w:rPr>
              <w:t>,</w:t>
            </w:r>
            <w:r w:rsidRPr="00823674">
              <w:rPr>
                <w:sz w:val="21"/>
                <w:szCs w:val="21"/>
              </w:rPr>
              <w:t>657</w:t>
            </w:r>
            <w:r w:rsidR="00945C9C" w:rsidRPr="00823674">
              <w:rPr>
                <w:sz w:val="21"/>
                <w:szCs w:val="21"/>
              </w:rPr>
              <w:t>,</w:t>
            </w:r>
            <w:r w:rsidRPr="00823674">
              <w:rPr>
                <w:sz w:val="21"/>
                <w:szCs w:val="21"/>
              </w:rPr>
              <w:t>223.31</w:t>
            </w:r>
          </w:p>
        </w:tc>
        <w:tc>
          <w:tcPr>
            <w:tcW w:w="1701" w:type="dxa"/>
            <w:hideMark/>
          </w:tcPr>
          <w:p w14:paraId="4D095D7E" w14:textId="3335F93C" w:rsidR="00903E8E" w:rsidRPr="00823674" w:rsidRDefault="00903E8E" w:rsidP="000942D6">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2</w:t>
            </w:r>
            <w:r w:rsidR="00945C9C" w:rsidRPr="00823674">
              <w:rPr>
                <w:sz w:val="21"/>
                <w:szCs w:val="21"/>
              </w:rPr>
              <w:t>,</w:t>
            </w:r>
            <w:r w:rsidRPr="00823674">
              <w:rPr>
                <w:sz w:val="21"/>
                <w:szCs w:val="21"/>
              </w:rPr>
              <w:t>286</w:t>
            </w:r>
            <w:r w:rsidR="00945C9C" w:rsidRPr="00823674">
              <w:rPr>
                <w:sz w:val="21"/>
                <w:szCs w:val="21"/>
              </w:rPr>
              <w:t>,</w:t>
            </w:r>
            <w:r w:rsidRPr="00823674">
              <w:rPr>
                <w:sz w:val="21"/>
                <w:szCs w:val="21"/>
              </w:rPr>
              <w:t>355.03</w:t>
            </w:r>
          </w:p>
        </w:tc>
        <w:tc>
          <w:tcPr>
            <w:tcW w:w="1559" w:type="dxa"/>
            <w:hideMark/>
          </w:tcPr>
          <w:p w14:paraId="7B54964B" w14:textId="38A744B2" w:rsidR="00903E8E" w:rsidRPr="00823674" w:rsidRDefault="00903E8E" w:rsidP="000942D6">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820</w:t>
            </w:r>
            <w:r w:rsidR="00945C9C" w:rsidRPr="00823674">
              <w:rPr>
                <w:sz w:val="21"/>
                <w:szCs w:val="21"/>
              </w:rPr>
              <w:t>,</w:t>
            </w:r>
            <w:r w:rsidRPr="00823674">
              <w:rPr>
                <w:sz w:val="21"/>
                <w:szCs w:val="21"/>
              </w:rPr>
              <w:t>304.72</w:t>
            </w:r>
          </w:p>
        </w:tc>
        <w:tc>
          <w:tcPr>
            <w:tcW w:w="1559" w:type="dxa"/>
            <w:hideMark/>
          </w:tcPr>
          <w:p w14:paraId="7716AE2F" w14:textId="04032899" w:rsidR="00903E8E" w:rsidRPr="00823674" w:rsidRDefault="00903E8E" w:rsidP="000942D6">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998</w:t>
            </w:r>
            <w:r w:rsidR="00945C9C" w:rsidRPr="00823674">
              <w:rPr>
                <w:sz w:val="21"/>
                <w:szCs w:val="21"/>
              </w:rPr>
              <w:t>,</w:t>
            </w:r>
            <w:r w:rsidRPr="00823674">
              <w:rPr>
                <w:sz w:val="21"/>
                <w:szCs w:val="21"/>
              </w:rPr>
              <w:t>330.55</w:t>
            </w:r>
          </w:p>
        </w:tc>
        <w:tc>
          <w:tcPr>
            <w:tcW w:w="1701" w:type="dxa"/>
            <w:hideMark/>
          </w:tcPr>
          <w:p w14:paraId="3C25337E" w14:textId="08393773" w:rsidR="00903E8E" w:rsidRPr="00823674" w:rsidRDefault="00903E8E" w:rsidP="000942D6">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7,762,213.61</w:t>
            </w:r>
          </w:p>
        </w:tc>
      </w:tr>
      <w:tr w:rsidR="00823674" w:rsidRPr="00823674" w14:paraId="42992BE7" w14:textId="77777777" w:rsidTr="00532F69">
        <w:trPr>
          <w:cnfStyle w:val="000000100000" w:firstRow="0" w:lastRow="0" w:firstColumn="0" w:lastColumn="0" w:oddVBand="0" w:evenVBand="0" w:oddHBand="1" w:evenHBand="0" w:firstRowFirstColumn="0" w:firstRowLastColumn="0" w:lastRowFirstColumn="0" w:lastRowLastColumn="0"/>
          <w:trHeight w:val="15"/>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64A5FC9B" w14:textId="77777777" w:rsidR="00903E8E" w:rsidRPr="00823674" w:rsidRDefault="00903E8E">
            <w:pPr>
              <w:spacing w:after="160" w:line="278" w:lineRule="auto"/>
              <w:rPr>
                <w:sz w:val="21"/>
                <w:szCs w:val="21"/>
              </w:rPr>
            </w:pPr>
            <w:r w:rsidRPr="00823674">
              <w:rPr>
                <w:sz w:val="21"/>
                <w:szCs w:val="21"/>
              </w:rPr>
              <w:t>Sustancia explosiva </w:t>
            </w:r>
          </w:p>
        </w:tc>
        <w:tc>
          <w:tcPr>
            <w:tcW w:w="1559" w:type="dxa"/>
            <w:hideMark/>
          </w:tcPr>
          <w:p w14:paraId="4ED8BEB8" w14:textId="1610DD4B" w:rsidR="00903E8E" w:rsidRPr="00823674" w:rsidRDefault="00903E8E" w:rsidP="000942D6">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0</w:t>
            </w:r>
          </w:p>
        </w:tc>
        <w:tc>
          <w:tcPr>
            <w:tcW w:w="1701" w:type="dxa"/>
            <w:hideMark/>
          </w:tcPr>
          <w:p w14:paraId="6C196EB6" w14:textId="200647A9" w:rsidR="00903E8E" w:rsidRPr="00823674" w:rsidRDefault="00903E8E" w:rsidP="000942D6">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3</w:t>
            </w:r>
            <w:r w:rsidR="00945C9C" w:rsidRPr="00823674">
              <w:rPr>
                <w:sz w:val="21"/>
                <w:szCs w:val="21"/>
              </w:rPr>
              <w:t>,</w:t>
            </w:r>
            <w:r w:rsidRPr="00823674">
              <w:rPr>
                <w:sz w:val="21"/>
                <w:szCs w:val="21"/>
              </w:rPr>
              <w:t>024</w:t>
            </w:r>
          </w:p>
        </w:tc>
        <w:tc>
          <w:tcPr>
            <w:tcW w:w="1559" w:type="dxa"/>
            <w:hideMark/>
          </w:tcPr>
          <w:p w14:paraId="26B91C1A" w14:textId="2BF7E7D3" w:rsidR="00903E8E" w:rsidRPr="00823674" w:rsidRDefault="00903E8E" w:rsidP="000942D6">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57</w:t>
            </w:r>
            <w:r w:rsidR="00945C9C" w:rsidRPr="00823674">
              <w:rPr>
                <w:sz w:val="21"/>
                <w:szCs w:val="21"/>
              </w:rPr>
              <w:t>,</w:t>
            </w:r>
            <w:r w:rsidRPr="00823674">
              <w:rPr>
                <w:sz w:val="21"/>
                <w:szCs w:val="21"/>
              </w:rPr>
              <w:t>450</w:t>
            </w:r>
          </w:p>
        </w:tc>
        <w:tc>
          <w:tcPr>
            <w:tcW w:w="1559" w:type="dxa"/>
            <w:hideMark/>
          </w:tcPr>
          <w:p w14:paraId="2677DF26" w14:textId="608563CA" w:rsidR="00903E8E" w:rsidRPr="00823674" w:rsidRDefault="00903E8E" w:rsidP="000942D6">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25</w:t>
            </w:r>
            <w:r w:rsidR="00945C9C" w:rsidRPr="00823674">
              <w:rPr>
                <w:sz w:val="21"/>
                <w:szCs w:val="21"/>
              </w:rPr>
              <w:t>,</w:t>
            </w:r>
            <w:r w:rsidRPr="00823674">
              <w:rPr>
                <w:sz w:val="21"/>
                <w:szCs w:val="21"/>
              </w:rPr>
              <w:t>530</w:t>
            </w:r>
          </w:p>
        </w:tc>
        <w:tc>
          <w:tcPr>
            <w:tcW w:w="1701" w:type="dxa"/>
            <w:hideMark/>
          </w:tcPr>
          <w:p w14:paraId="5FB87624" w14:textId="785229ED" w:rsidR="00903E8E" w:rsidRPr="00823674" w:rsidRDefault="00903E8E" w:rsidP="000942D6">
            <w:pPr>
              <w:spacing w:after="160" w:line="278" w:lineRule="auto"/>
              <w:jc w:val="center"/>
              <w:cnfStyle w:val="000000100000" w:firstRow="0" w:lastRow="0" w:firstColumn="0" w:lastColumn="0" w:oddVBand="0" w:evenVBand="0" w:oddHBand="1" w:evenHBand="0" w:firstRowFirstColumn="0" w:firstRowLastColumn="0" w:lastRowFirstColumn="0" w:lastRowLastColumn="0"/>
              <w:rPr>
                <w:sz w:val="21"/>
                <w:szCs w:val="21"/>
              </w:rPr>
            </w:pPr>
            <w:r w:rsidRPr="00823674">
              <w:rPr>
                <w:sz w:val="21"/>
                <w:szCs w:val="21"/>
              </w:rPr>
              <w:t>86,004.00</w:t>
            </w:r>
          </w:p>
        </w:tc>
      </w:tr>
      <w:tr w:rsidR="00823674" w:rsidRPr="00823674" w14:paraId="4D2B2A4E" w14:textId="77777777" w:rsidTr="00532F69">
        <w:trPr>
          <w:trHeight w:val="15"/>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09361B2E" w14:textId="77777777" w:rsidR="00903E8E" w:rsidRPr="00823674" w:rsidRDefault="00903E8E">
            <w:pPr>
              <w:spacing w:after="160" w:line="278" w:lineRule="auto"/>
              <w:rPr>
                <w:sz w:val="21"/>
                <w:szCs w:val="21"/>
              </w:rPr>
            </w:pPr>
            <w:r w:rsidRPr="00823674">
              <w:rPr>
                <w:sz w:val="21"/>
                <w:szCs w:val="21"/>
              </w:rPr>
              <w:t>Solvente </w:t>
            </w:r>
          </w:p>
        </w:tc>
        <w:tc>
          <w:tcPr>
            <w:tcW w:w="1559" w:type="dxa"/>
            <w:hideMark/>
          </w:tcPr>
          <w:p w14:paraId="7BBD7A84" w14:textId="407B1923" w:rsidR="00903E8E" w:rsidRPr="00823674" w:rsidRDefault="00903E8E" w:rsidP="00532F69">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289</w:t>
            </w:r>
            <w:r w:rsidR="00945C9C" w:rsidRPr="00823674">
              <w:rPr>
                <w:sz w:val="21"/>
                <w:szCs w:val="21"/>
              </w:rPr>
              <w:t>,</w:t>
            </w:r>
            <w:r w:rsidRPr="00823674">
              <w:rPr>
                <w:sz w:val="21"/>
                <w:szCs w:val="21"/>
              </w:rPr>
              <w:t>935.44</w:t>
            </w:r>
          </w:p>
        </w:tc>
        <w:tc>
          <w:tcPr>
            <w:tcW w:w="1701" w:type="dxa"/>
            <w:hideMark/>
          </w:tcPr>
          <w:p w14:paraId="2F120CBF" w14:textId="648DDDF2" w:rsidR="00903E8E" w:rsidRPr="00823674" w:rsidRDefault="00903E8E" w:rsidP="000942D6">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1</w:t>
            </w:r>
            <w:r w:rsidR="00945C9C" w:rsidRPr="00823674">
              <w:rPr>
                <w:sz w:val="21"/>
                <w:szCs w:val="21"/>
              </w:rPr>
              <w:t>,</w:t>
            </w:r>
            <w:r w:rsidRPr="00823674">
              <w:rPr>
                <w:sz w:val="21"/>
                <w:szCs w:val="21"/>
              </w:rPr>
              <w:t>420</w:t>
            </w:r>
            <w:r w:rsidR="00945C9C" w:rsidRPr="00823674">
              <w:rPr>
                <w:sz w:val="21"/>
                <w:szCs w:val="21"/>
              </w:rPr>
              <w:t>,</w:t>
            </w:r>
            <w:r w:rsidRPr="00823674">
              <w:rPr>
                <w:sz w:val="21"/>
                <w:szCs w:val="21"/>
              </w:rPr>
              <w:t>198.65</w:t>
            </w:r>
          </w:p>
        </w:tc>
        <w:tc>
          <w:tcPr>
            <w:tcW w:w="1559" w:type="dxa"/>
            <w:hideMark/>
          </w:tcPr>
          <w:p w14:paraId="627FB95A" w14:textId="318877EA" w:rsidR="00903E8E" w:rsidRPr="00823674" w:rsidRDefault="00903E8E" w:rsidP="000942D6">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6</w:t>
            </w:r>
            <w:r w:rsidR="00945C9C" w:rsidRPr="00823674">
              <w:rPr>
                <w:sz w:val="21"/>
                <w:szCs w:val="21"/>
              </w:rPr>
              <w:t>,</w:t>
            </w:r>
            <w:r w:rsidRPr="00823674">
              <w:rPr>
                <w:sz w:val="21"/>
                <w:szCs w:val="21"/>
              </w:rPr>
              <w:t>141</w:t>
            </w:r>
          </w:p>
        </w:tc>
        <w:tc>
          <w:tcPr>
            <w:tcW w:w="1559" w:type="dxa"/>
            <w:hideMark/>
          </w:tcPr>
          <w:p w14:paraId="58F693DA" w14:textId="64A6433A" w:rsidR="00903E8E" w:rsidRPr="00823674" w:rsidRDefault="00903E8E" w:rsidP="00532F69">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60</w:t>
            </w:r>
            <w:r w:rsidR="00945C9C" w:rsidRPr="00823674">
              <w:rPr>
                <w:sz w:val="21"/>
                <w:szCs w:val="21"/>
              </w:rPr>
              <w:t>,</w:t>
            </w:r>
            <w:r w:rsidRPr="00823674">
              <w:rPr>
                <w:sz w:val="21"/>
                <w:szCs w:val="21"/>
              </w:rPr>
              <w:t>520.6</w:t>
            </w:r>
          </w:p>
        </w:tc>
        <w:tc>
          <w:tcPr>
            <w:tcW w:w="1701" w:type="dxa"/>
            <w:hideMark/>
          </w:tcPr>
          <w:p w14:paraId="0692EA17" w14:textId="0537E8AC" w:rsidR="00903E8E" w:rsidRPr="00823674" w:rsidRDefault="00903E8E" w:rsidP="000942D6">
            <w:pPr>
              <w:spacing w:after="160" w:line="278" w:lineRule="auto"/>
              <w:jc w:val="center"/>
              <w:cnfStyle w:val="000000000000" w:firstRow="0" w:lastRow="0" w:firstColumn="0" w:lastColumn="0" w:oddVBand="0" w:evenVBand="0" w:oddHBand="0" w:evenHBand="0" w:firstRowFirstColumn="0" w:firstRowLastColumn="0" w:lastRowFirstColumn="0" w:lastRowLastColumn="0"/>
              <w:rPr>
                <w:sz w:val="21"/>
                <w:szCs w:val="21"/>
              </w:rPr>
            </w:pPr>
            <w:r w:rsidRPr="00823674">
              <w:rPr>
                <w:sz w:val="21"/>
                <w:szCs w:val="21"/>
              </w:rPr>
              <w:t>1,776,795.69</w:t>
            </w:r>
          </w:p>
        </w:tc>
      </w:tr>
      <w:tr w:rsidR="00823674" w:rsidRPr="00823674" w14:paraId="344A777E" w14:textId="77777777" w:rsidTr="00532F69">
        <w:trPr>
          <w:cnfStyle w:val="000000100000" w:firstRow="0" w:lastRow="0" w:firstColumn="0" w:lastColumn="0" w:oddVBand="0" w:evenVBand="0" w:oddHBand="1" w:evenHBand="0" w:firstRowFirstColumn="0" w:firstRowLastColumn="0" w:lastRowFirstColumn="0" w:lastRowLastColumn="0"/>
          <w:trHeight w:val="15"/>
          <w:jc w:val="center"/>
        </w:trPr>
        <w:tc>
          <w:tcPr>
            <w:cnfStyle w:val="001000000000" w:firstRow="0" w:lastRow="0" w:firstColumn="1" w:lastColumn="0" w:oddVBand="0" w:evenVBand="0" w:oddHBand="0" w:evenHBand="0" w:firstRowFirstColumn="0" w:firstRowLastColumn="0" w:lastRowFirstColumn="0" w:lastRowLastColumn="0"/>
            <w:tcW w:w="1560" w:type="dxa"/>
            <w:shd w:val="clear" w:color="auto" w:fill="142F62"/>
            <w:hideMark/>
          </w:tcPr>
          <w:p w14:paraId="0C02C3C9" w14:textId="77777777" w:rsidR="00903E8E" w:rsidRPr="006725B2" w:rsidRDefault="00903E8E">
            <w:pPr>
              <w:spacing w:after="160" w:line="278" w:lineRule="auto"/>
              <w:rPr>
                <w:color w:val="FFFFFF" w:themeColor="background1"/>
                <w:sz w:val="21"/>
                <w:szCs w:val="21"/>
              </w:rPr>
            </w:pPr>
            <w:r w:rsidRPr="006725B2">
              <w:rPr>
                <w:color w:val="FFFFFF" w:themeColor="background1"/>
                <w:sz w:val="21"/>
                <w:szCs w:val="21"/>
              </w:rPr>
              <w:t>Total </w:t>
            </w:r>
          </w:p>
        </w:tc>
        <w:tc>
          <w:tcPr>
            <w:tcW w:w="1559" w:type="dxa"/>
            <w:shd w:val="clear" w:color="auto" w:fill="142F62"/>
            <w:hideMark/>
          </w:tcPr>
          <w:p w14:paraId="611DBA81" w14:textId="4CE5C03C" w:rsidR="00903E8E" w:rsidRPr="006725B2" w:rsidRDefault="00903E8E" w:rsidP="000942D6">
            <w:pPr>
              <w:spacing w:after="160" w:line="278" w:lineRule="auto"/>
              <w:jc w:val="center"/>
              <w:cnfStyle w:val="000000100000" w:firstRow="0" w:lastRow="0" w:firstColumn="0" w:lastColumn="0" w:oddVBand="0" w:evenVBand="0" w:oddHBand="1" w:evenHBand="0" w:firstRowFirstColumn="0" w:firstRowLastColumn="0" w:lastRowFirstColumn="0" w:lastRowLastColumn="0"/>
              <w:rPr>
                <w:color w:val="FFFFFF" w:themeColor="background1"/>
                <w:sz w:val="21"/>
                <w:szCs w:val="21"/>
              </w:rPr>
            </w:pPr>
            <w:r w:rsidRPr="006725B2">
              <w:rPr>
                <w:b/>
                <w:bCs/>
                <w:color w:val="FFFFFF" w:themeColor="background1"/>
                <w:sz w:val="21"/>
                <w:szCs w:val="21"/>
              </w:rPr>
              <w:t>21130473.71</w:t>
            </w:r>
          </w:p>
        </w:tc>
        <w:tc>
          <w:tcPr>
            <w:tcW w:w="1701" w:type="dxa"/>
            <w:shd w:val="clear" w:color="auto" w:fill="142F62"/>
            <w:hideMark/>
          </w:tcPr>
          <w:p w14:paraId="4C88C173" w14:textId="250CAF04" w:rsidR="00903E8E" w:rsidRPr="006725B2" w:rsidRDefault="00903E8E" w:rsidP="000942D6">
            <w:pPr>
              <w:spacing w:after="160" w:line="278" w:lineRule="auto"/>
              <w:jc w:val="center"/>
              <w:cnfStyle w:val="000000100000" w:firstRow="0" w:lastRow="0" w:firstColumn="0" w:lastColumn="0" w:oddVBand="0" w:evenVBand="0" w:oddHBand="1" w:evenHBand="0" w:firstRowFirstColumn="0" w:firstRowLastColumn="0" w:lastRowFirstColumn="0" w:lastRowLastColumn="0"/>
              <w:rPr>
                <w:color w:val="FFFFFF" w:themeColor="background1"/>
                <w:sz w:val="21"/>
                <w:szCs w:val="21"/>
              </w:rPr>
            </w:pPr>
            <w:r w:rsidRPr="006725B2">
              <w:rPr>
                <w:b/>
                <w:bCs/>
                <w:color w:val="FFFFFF" w:themeColor="background1"/>
                <w:sz w:val="21"/>
                <w:szCs w:val="21"/>
              </w:rPr>
              <w:t>19709717.4</w:t>
            </w:r>
          </w:p>
        </w:tc>
        <w:tc>
          <w:tcPr>
            <w:tcW w:w="1559" w:type="dxa"/>
            <w:shd w:val="clear" w:color="auto" w:fill="142F62"/>
            <w:hideMark/>
          </w:tcPr>
          <w:p w14:paraId="357249C5" w14:textId="72A2F189" w:rsidR="00903E8E" w:rsidRPr="006725B2" w:rsidRDefault="00903E8E" w:rsidP="000942D6">
            <w:pPr>
              <w:spacing w:after="160" w:line="278" w:lineRule="auto"/>
              <w:jc w:val="center"/>
              <w:cnfStyle w:val="000000100000" w:firstRow="0" w:lastRow="0" w:firstColumn="0" w:lastColumn="0" w:oddVBand="0" w:evenVBand="0" w:oddHBand="1" w:evenHBand="0" w:firstRowFirstColumn="0" w:firstRowLastColumn="0" w:lastRowFirstColumn="0" w:lastRowLastColumn="0"/>
              <w:rPr>
                <w:color w:val="FFFFFF" w:themeColor="background1"/>
                <w:sz w:val="21"/>
                <w:szCs w:val="21"/>
              </w:rPr>
            </w:pPr>
            <w:r w:rsidRPr="006725B2">
              <w:rPr>
                <w:b/>
                <w:bCs/>
                <w:color w:val="FFFFFF" w:themeColor="background1"/>
                <w:sz w:val="21"/>
                <w:szCs w:val="21"/>
              </w:rPr>
              <w:t>7956906.16</w:t>
            </w:r>
          </w:p>
        </w:tc>
        <w:tc>
          <w:tcPr>
            <w:tcW w:w="1559" w:type="dxa"/>
            <w:shd w:val="clear" w:color="auto" w:fill="142F62"/>
            <w:hideMark/>
          </w:tcPr>
          <w:p w14:paraId="7C84E11B" w14:textId="701900BD" w:rsidR="00903E8E" w:rsidRPr="006725B2" w:rsidRDefault="00903E8E" w:rsidP="000942D6">
            <w:pPr>
              <w:spacing w:after="160" w:line="278" w:lineRule="auto"/>
              <w:jc w:val="center"/>
              <w:cnfStyle w:val="000000100000" w:firstRow="0" w:lastRow="0" w:firstColumn="0" w:lastColumn="0" w:oddVBand="0" w:evenVBand="0" w:oddHBand="1" w:evenHBand="0" w:firstRowFirstColumn="0" w:firstRowLastColumn="0" w:lastRowFirstColumn="0" w:lastRowLastColumn="0"/>
              <w:rPr>
                <w:color w:val="FFFFFF" w:themeColor="background1"/>
                <w:sz w:val="21"/>
                <w:szCs w:val="21"/>
              </w:rPr>
            </w:pPr>
            <w:r w:rsidRPr="006725B2">
              <w:rPr>
                <w:b/>
                <w:bCs/>
                <w:color w:val="FFFFFF" w:themeColor="background1"/>
                <w:sz w:val="21"/>
                <w:szCs w:val="21"/>
              </w:rPr>
              <w:t>6107965.73</w:t>
            </w:r>
          </w:p>
        </w:tc>
        <w:tc>
          <w:tcPr>
            <w:tcW w:w="1701" w:type="dxa"/>
            <w:shd w:val="clear" w:color="auto" w:fill="142F62"/>
            <w:hideMark/>
          </w:tcPr>
          <w:p w14:paraId="10BCC126" w14:textId="0A3E4920" w:rsidR="00903E8E" w:rsidRPr="006725B2" w:rsidRDefault="00903E8E" w:rsidP="000942D6">
            <w:pPr>
              <w:spacing w:after="160" w:line="278" w:lineRule="auto"/>
              <w:jc w:val="center"/>
              <w:cnfStyle w:val="000000100000" w:firstRow="0" w:lastRow="0" w:firstColumn="0" w:lastColumn="0" w:oddVBand="0" w:evenVBand="0" w:oddHBand="1" w:evenHBand="0" w:firstRowFirstColumn="0" w:firstRowLastColumn="0" w:lastRowFirstColumn="0" w:lastRowLastColumn="0"/>
              <w:rPr>
                <w:color w:val="FFFFFF" w:themeColor="background1"/>
                <w:sz w:val="21"/>
                <w:szCs w:val="21"/>
              </w:rPr>
            </w:pPr>
            <w:r w:rsidRPr="006725B2">
              <w:rPr>
                <w:b/>
                <w:bCs/>
                <w:color w:val="FFFFFF" w:themeColor="background1"/>
                <w:sz w:val="21"/>
                <w:szCs w:val="21"/>
              </w:rPr>
              <w:t>54,905,063.00</w:t>
            </w:r>
          </w:p>
        </w:tc>
      </w:tr>
    </w:tbl>
    <w:p w14:paraId="2B3DC710" w14:textId="76C17B5D" w:rsidR="00E47BB3" w:rsidRPr="00823674" w:rsidRDefault="003126DF" w:rsidP="00BE322D">
      <w:pPr>
        <w:spacing w:after="120" w:line="240" w:lineRule="auto"/>
        <w:contextualSpacing/>
        <w:rPr>
          <w:i/>
          <w:sz w:val="20"/>
          <w:szCs w:val="20"/>
        </w:rPr>
      </w:pPr>
      <w:r>
        <w:rPr>
          <w:i/>
          <w:sz w:val="20"/>
          <w:szCs w:val="20"/>
        </w:rPr>
        <w:t xml:space="preserve">                       </w:t>
      </w:r>
      <w:r w:rsidR="00E47BB3" w:rsidRPr="00823674">
        <w:rPr>
          <w:i/>
          <w:sz w:val="20"/>
          <w:szCs w:val="20"/>
        </w:rPr>
        <w:t>Fuente: Dirección de Calidad del Ambiental</w:t>
      </w:r>
    </w:p>
    <w:p w14:paraId="373D2AF8" w14:textId="77777777" w:rsidR="006D32F2" w:rsidRPr="00823674" w:rsidRDefault="006D32F2" w:rsidP="00A70F0F">
      <w:pPr>
        <w:spacing w:after="120" w:line="240" w:lineRule="auto"/>
        <w:contextualSpacing/>
        <w:rPr>
          <w:i/>
          <w:sz w:val="22"/>
          <w:szCs w:val="22"/>
        </w:rPr>
      </w:pPr>
    </w:p>
    <w:p w14:paraId="301AB2DE" w14:textId="77777777" w:rsidR="00A66153" w:rsidRPr="00823674" w:rsidRDefault="00A66153" w:rsidP="00920E12">
      <w:pPr>
        <w:spacing w:line="360" w:lineRule="auto"/>
        <w:jc w:val="both"/>
      </w:pPr>
    </w:p>
    <w:p w14:paraId="425F00D6" w14:textId="5475390E" w:rsidR="005B367C" w:rsidRPr="00CB6BEF" w:rsidRDefault="005B367C" w:rsidP="00920E12">
      <w:pPr>
        <w:spacing w:line="360" w:lineRule="auto"/>
        <w:jc w:val="both"/>
      </w:pPr>
      <w:r w:rsidRPr="00CB6BEF">
        <w:t>Gestión de Sustancias Químicas y Materiales Peligrosos, el país participó en 178 actividades vinculadas a los convenios internacionales de Basilea, Rotterdam, Estocolmo, Minamata y el Marco Mundial para Sustancias Químicas, con proyección de finalizar el año con 203. </w:t>
      </w:r>
    </w:p>
    <w:p w14:paraId="2E70799C" w14:textId="319C8D4F" w:rsidR="00CA6E8B" w:rsidRDefault="005B367C" w:rsidP="00920E12">
      <w:pPr>
        <w:spacing w:line="360" w:lineRule="auto"/>
        <w:jc w:val="both"/>
      </w:pPr>
      <w:r w:rsidRPr="00CB6BEF">
        <w:t>Se realizaron 31 inspecciones a empresas que manejan sustancias peligrosas y se brindó seguimiento a cinco incidentes ambientales relevantes. </w:t>
      </w:r>
    </w:p>
    <w:p w14:paraId="7534F77E" w14:textId="77777777" w:rsidR="00D3339D" w:rsidRPr="00CB6BEF" w:rsidRDefault="00D3339D" w:rsidP="00D3339D">
      <w:pPr>
        <w:spacing w:line="360" w:lineRule="auto"/>
        <w:jc w:val="both"/>
        <w:rPr>
          <w:rFonts w:eastAsia="Calibri"/>
          <w:b/>
          <w:bCs/>
        </w:rPr>
      </w:pPr>
      <w:r w:rsidRPr="00CB6BEF">
        <w:rPr>
          <w:rFonts w:eastAsia="Calibri"/>
          <w:b/>
          <w:bCs/>
        </w:rPr>
        <w:t>Cuerpos hídricos con calidad ambiental controlada</w:t>
      </w:r>
    </w:p>
    <w:p w14:paraId="72A223B2" w14:textId="62E3D254" w:rsidR="00D3339D" w:rsidRPr="00D3339D" w:rsidRDefault="00D3339D" w:rsidP="00920E12">
      <w:pPr>
        <w:spacing w:line="360" w:lineRule="auto"/>
        <w:jc w:val="both"/>
        <w:sectPr w:rsidR="00D3339D" w:rsidRPr="00D3339D" w:rsidSect="00F64800">
          <w:pgSz w:w="15840" w:h="12240" w:orient="landscape"/>
          <w:pgMar w:top="1440" w:right="2160" w:bottom="1440" w:left="2160" w:header="720" w:footer="720" w:gutter="0"/>
          <w:cols w:space="720"/>
          <w:docGrid w:linePitch="360"/>
        </w:sectPr>
      </w:pPr>
      <w:r w:rsidRPr="00CB6BEF">
        <w:rPr>
          <w:rFonts w:eastAsia="Calibri"/>
        </w:rPr>
        <w:t>Durante el periodo enero-diciembre 2025 se evaluaron 62 plantas de tratamiento de aguas residuales</w:t>
      </w:r>
      <w:r>
        <w:rPr>
          <w:rFonts w:eastAsia="Calibri"/>
        </w:rPr>
        <w:t xml:space="preserve"> de las 60 programadas para este año</w:t>
      </w:r>
      <w:r w:rsidRPr="00CB6BEF">
        <w:rPr>
          <w:rFonts w:eastAsia="Calibri"/>
        </w:rPr>
        <w:t>, de las cuales 52 son operadas por el sector privado, siendo el sector “industria” el de mayor representación con</w:t>
      </w:r>
      <w:r w:rsidRPr="00CB6BEF">
        <w:t xml:space="preserve"> 28 evaluaciones</w:t>
      </w:r>
      <w:r>
        <w:t>.</w:t>
      </w:r>
    </w:p>
    <w:p w14:paraId="40897D07" w14:textId="77777777" w:rsidR="001412B1" w:rsidRPr="00CB6BEF" w:rsidRDefault="005B367C" w:rsidP="0020489E">
      <w:pPr>
        <w:jc w:val="center"/>
        <w:rPr>
          <w:b/>
          <w:bCs/>
        </w:rPr>
      </w:pPr>
      <w:r w:rsidRPr="00CB6BEF">
        <w:rPr>
          <w:b/>
          <w:bCs/>
        </w:rPr>
        <w:lastRenderedPageBreak/>
        <w:t xml:space="preserve">Plantas </w:t>
      </w:r>
      <w:r w:rsidR="001A54F2" w:rsidRPr="00CB6BEF">
        <w:rPr>
          <w:b/>
          <w:bCs/>
        </w:rPr>
        <w:t>Evaluadas por Provincia</w:t>
      </w:r>
    </w:p>
    <w:p w14:paraId="758E4FC1" w14:textId="77777777" w:rsidR="00BE322D" w:rsidRPr="00823674" w:rsidRDefault="00BE322D" w:rsidP="0020489E">
      <w:pPr>
        <w:jc w:val="center"/>
        <w:rPr>
          <w:b/>
          <w:bCs/>
        </w:rPr>
      </w:pPr>
      <w:r w:rsidRPr="00CB6BEF">
        <w:rPr>
          <w:b/>
          <w:bCs/>
        </w:rPr>
        <w:t>Año 202</w:t>
      </w:r>
      <w:r w:rsidR="004F65C1" w:rsidRPr="00CB6BEF">
        <w:rPr>
          <w:b/>
          <w:bCs/>
        </w:rPr>
        <w:t>5</w:t>
      </w:r>
    </w:p>
    <w:tbl>
      <w:tblPr>
        <w:tblStyle w:val="PlainTable41"/>
        <w:tblW w:w="0" w:type="auto"/>
        <w:jc w:val="center"/>
        <w:tblLook w:val="04A0" w:firstRow="1" w:lastRow="0" w:firstColumn="1" w:lastColumn="0" w:noHBand="0" w:noVBand="1"/>
      </w:tblPr>
      <w:tblGrid>
        <w:gridCol w:w="570"/>
        <w:gridCol w:w="2116"/>
        <w:gridCol w:w="2050"/>
      </w:tblGrid>
      <w:tr w:rsidR="00823674" w:rsidRPr="00823674" w14:paraId="38210A63" w14:textId="77777777" w:rsidTr="00494EB0">
        <w:trPr>
          <w:cnfStyle w:val="100000000000" w:firstRow="1" w:lastRow="0" w:firstColumn="0" w:lastColumn="0" w:oddVBand="0" w:evenVBand="0" w:oddHBand="0" w:evenHBand="0" w:firstRowFirstColumn="0" w:firstRowLastColumn="0" w:lastRowFirstColumn="0" w:lastRowLastColumn="0"/>
          <w:trHeight w:val="81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hideMark/>
          </w:tcPr>
          <w:p w14:paraId="6F9693A0" w14:textId="754A541B" w:rsidR="005B367C" w:rsidRPr="00267BD6" w:rsidRDefault="005B367C" w:rsidP="00E71825">
            <w:pPr>
              <w:spacing w:line="360" w:lineRule="auto"/>
              <w:jc w:val="center"/>
              <w:rPr>
                <w:rFonts w:ascii="Times New Roman" w:hAnsi="Times New Roman" w:cs="Times New Roman"/>
                <w:color w:val="FFFFFF" w:themeColor="background1"/>
              </w:rPr>
            </w:pPr>
            <w:r w:rsidRPr="00267BD6">
              <w:rPr>
                <w:rFonts w:ascii="Times New Roman" w:hAnsi="Times New Roman" w:cs="Times New Roman"/>
                <w:color w:val="FFFFFF" w:themeColor="background1"/>
              </w:rPr>
              <w:t>No.</w:t>
            </w:r>
          </w:p>
        </w:tc>
        <w:tc>
          <w:tcPr>
            <w:tcW w:w="0" w:type="auto"/>
            <w:shd w:val="clear" w:color="auto" w:fill="142F62"/>
            <w:hideMark/>
          </w:tcPr>
          <w:p w14:paraId="7EAA4C58" w14:textId="3F8985F9" w:rsidR="005B367C" w:rsidRPr="00267BD6" w:rsidRDefault="005B367C" w:rsidP="00E7182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rPr>
            </w:pPr>
            <w:r w:rsidRPr="00267BD6">
              <w:rPr>
                <w:rFonts w:ascii="Times New Roman" w:hAnsi="Times New Roman" w:cs="Times New Roman"/>
                <w:color w:val="FFFFFF" w:themeColor="background1"/>
              </w:rPr>
              <w:t>Provincia</w:t>
            </w:r>
          </w:p>
        </w:tc>
        <w:tc>
          <w:tcPr>
            <w:tcW w:w="0" w:type="auto"/>
            <w:shd w:val="clear" w:color="auto" w:fill="142F62"/>
            <w:hideMark/>
          </w:tcPr>
          <w:p w14:paraId="663FC979" w14:textId="19E5662B" w:rsidR="005B367C" w:rsidRPr="00267BD6" w:rsidRDefault="005B367C" w:rsidP="00E7182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rPr>
            </w:pPr>
            <w:r w:rsidRPr="00267BD6">
              <w:rPr>
                <w:rFonts w:ascii="Times New Roman" w:hAnsi="Times New Roman" w:cs="Times New Roman"/>
                <w:color w:val="FFFFFF" w:themeColor="background1"/>
              </w:rPr>
              <w:t>Plantas evaluadas</w:t>
            </w:r>
          </w:p>
        </w:tc>
      </w:tr>
      <w:tr w:rsidR="00823674" w:rsidRPr="00823674" w14:paraId="2A83B87A" w14:textId="77777777" w:rsidTr="00E71825">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698533A" w14:textId="29406AF8" w:rsidR="005B367C" w:rsidRPr="00823674" w:rsidRDefault="005B367C" w:rsidP="00E71825">
            <w:pPr>
              <w:spacing w:line="360" w:lineRule="auto"/>
              <w:jc w:val="center"/>
              <w:rPr>
                <w:rFonts w:ascii="Times New Roman" w:hAnsi="Times New Roman" w:cs="Times New Roman"/>
                <w:color w:val="767171"/>
              </w:rPr>
            </w:pPr>
            <w:r w:rsidRPr="00823674">
              <w:rPr>
                <w:rFonts w:ascii="Times New Roman" w:hAnsi="Times New Roman" w:cs="Times New Roman"/>
                <w:color w:val="767171"/>
              </w:rPr>
              <w:t>1</w:t>
            </w:r>
          </w:p>
        </w:tc>
        <w:tc>
          <w:tcPr>
            <w:tcW w:w="0" w:type="auto"/>
            <w:hideMark/>
          </w:tcPr>
          <w:p w14:paraId="7CBDBB0C" w14:textId="27547779" w:rsidR="005B367C" w:rsidRPr="00823674" w:rsidRDefault="005B367C" w:rsidP="00E7182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La Altagracia</w:t>
            </w:r>
          </w:p>
        </w:tc>
        <w:tc>
          <w:tcPr>
            <w:tcW w:w="0" w:type="auto"/>
            <w:hideMark/>
          </w:tcPr>
          <w:p w14:paraId="15BDB98B" w14:textId="6E782C74" w:rsidR="005B367C" w:rsidRPr="00823674" w:rsidRDefault="005B367C" w:rsidP="00E7182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14</w:t>
            </w:r>
          </w:p>
        </w:tc>
      </w:tr>
      <w:tr w:rsidR="00823674" w:rsidRPr="00823674" w14:paraId="3CD74AD8" w14:textId="77777777" w:rsidTr="00E71825">
        <w:trPr>
          <w:trHeight w:val="39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A48F5E4" w14:textId="134E53A2" w:rsidR="005B367C" w:rsidRPr="00823674" w:rsidRDefault="005B367C" w:rsidP="00E71825">
            <w:pPr>
              <w:spacing w:line="360" w:lineRule="auto"/>
              <w:jc w:val="center"/>
              <w:rPr>
                <w:rFonts w:ascii="Times New Roman" w:hAnsi="Times New Roman" w:cs="Times New Roman"/>
                <w:color w:val="767171"/>
              </w:rPr>
            </w:pPr>
            <w:r w:rsidRPr="00823674">
              <w:rPr>
                <w:rFonts w:ascii="Times New Roman" w:hAnsi="Times New Roman" w:cs="Times New Roman"/>
                <w:color w:val="767171"/>
              </w:rPr>
              <w:t>2</w:t>
            </w:r>
          </w:p>
        </w:tc>
        <w:tc>
          <w:tcPr>
            <w:tcW w:w="0" w:type="auto"/>
            <w:hideMark/>
          </w:tcPr>
          <w:p w14:paraId="7C0DEFEF" w14:textId="3EEB1A22" w:rsidR="005B367C" w:rsidRPr="00823674" w:rsidRDefault="005B367C" w:rsidP="00E7182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Santo Domingo</w:t>
            </w:r>
          </w:p>
        </w:tc>
        <w:tc>
          <w:tcPr>
            <w:tcW w:w="0" w:type="auto"/>
            <w:hideMark/>
          </w:tcPr>
          <w:p w14:paraId="3DBAA84C" w14:textId="5C56719A" w:rsidR="005B367C" w:rsidRPr="00823674" w:rsidRDefault="005B367C" w:rsidP="00E7182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10</w:t>
            </w:r>
          </w:p>
        </w:tc>
      </w:tr>
      <w:tr w:rsidR="00823674" w:rsidRPr="00823674" w14:paraId="7621D926" w14:textId="77777777" w:rsidTr="00E71825">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A5F1524" w14:textId="7B510652" w:rsidR="005B367C" w:rsidRPr="00823674" w:rsidRDefault="005B367C" w:rsidP="00E71825">
            <w:pPr>
              <w:spacing w:line="360" w:lineRule="auto"/>
              <w:jc w:val="center"/>
              <w:rPr>
                <w:rFonts w:ascii="Times New Roman" w:hAnsi="Times New Roman" w:cs="Times New Roman"/>
                <w:color w:val="767171"/>
              </w:rPr>
            </w:pPr>
            <w:r w:rsidRPr="00823674">
              <w:rPr>
                <w:rFonts w:ascii="Times New Roman" w:hAnsi="Times New Roman" w:cs="Times New Roman"/>
                <w:color w:val="767171"/>
              </w:rPr>
              <w:t>3</w:t>
            </w:r>
          </w:p>
        </w:tc>
        <w:tc>
          <w:tcPr>
            <w:tcW w:w="0" w:type="auto"/>
            <w:hideMark/>
          </w:tcPr>
          <w:p w14:paraId="1CBAC34C" w14:textId="6E6C6EC6" w:rsidR="005B367C" w:rsidRPr="00823674" w:rsidRDefault="005B367C" w:rsidP="00E7182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Distrito Nacional</w:t>
            </w:r>
          </w:p>
        </w:tc>
        <w:tc>
          <w:tcPr>
            <w:tcW w:w="0" w:type="auto"/>
            <w:hideMark/>
          </w:tcPr>
          <w:p w14:paraId="43E2FD72" w14:textId="50E28CDA" w:rsidR="005B367C" w:rsidRPr="00823674" w:rsidRDefault="005B367C" w:rsidP="00E7182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5</w:t>
            </w:r>
          </w:p>
        </w:tc>
      </w:tr>
      <w:tr w:rsidR="00823674" w:rsidRPr="00823674" w14:paraId="1CAEEEFA" w14:textId="77777777" w:rsidTr="00E71825">
        <w:trPr>
          <w:trHeight w:val="39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B9485BD" w14:textId="1E4268D4" w:rsidR="005B367C" w:rsidRPr="00823674" w:rsidRDefault="005B367C" w:rsidP="00E71825">
            <w:pPr>
              <w:spacing w:line="360" w:lineRule="auto"/>
              <w:jc w:val="center"/>
              <w:rPr>
                <w:rFonts w:ascii="Times New Roman" w:hAnsi="Times New Roman" w:cs="Times New Roman"/>
                <w:color w:val="767171"/>
              </w:rPr>
            </w:pPr>
            <w:r w:rsidRPr="00823674">
              <w:rPr>
                <w:rFonts w:ascii="Times New Roman" w:hAnsi="Times New Roman" w:cs="Times New Roman"/>
                <w:color w:val="767171"/>
              </w:rPr>
              <w:t>4</w:t>
            </w:r>
          </w:p>
        </w:tc>
        <w:tc>
          <w:tcPr>
            <w:tcW w:w="0" w:type="auto"/>
            <w:hideMark/>
          </w:tcPr>
          <w:p w14:paraId="5BDB4BBF" w14:textId="74BC5A7D" w:rsidR="005B367C" w:rsidRPr="00823674" w:rsidRDefault="005B367C" w:rsidP="00E7182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Santiago</w:t>
            </w:r>
          </w:p>
        </w:tc>
        <w:tc>
          <w:tcPr>
            <w:tcW w:w="0" w:type="auto"/>
            <w:hideMark/>
          </w:tcPr>
          <w:p w14:paraId="06F5BF0C" w14:textId="78E86691" w:rsidR="005B367C" w:rsidRPr="00823674" w:rsidRDefault="005B367C" w:rsidP="00E7182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4</w:t>
            </w:r>
          </w:p>
        </w:tc>
      </w:tr>
      <w:tr w:rsidR="00823674" w:rsidRPr="00823674" w14:paraId="6FEAC30E" w14:textId="77777777" w:rsidTr="00E71825">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E12A876" w14:textId="06B3BDF1" w:rsidR="005B367C" w:rsidRPr="00823674" w:rsidRDefault="005B367C" w:rsidP="00E71825">
            <w:pPr>
              <w:spacing w:line="360" w:lineRule="auto"/>
              <w:jc w:val="center"/>
              <w:rPr>
                <w:rFonts w:ascii="Times New Roman" w:hAnsi="Times New Roman" w:cs="Times New Roman"/>
                <w:color w:val="767171"/>
              </w:rPr>
            </w:pPr>
            <w:r w:rsidRPr="00823674">
              <w:rPr>
                <w:rFonts w:ascii="Times New Roman" w:hAnsi="Times New Roman" w:cs="Times New Roman"/>
                <w:color w:val="767171"/>
              </w:rPr>
              <w:t>5</w:t>
            </w:r>
          </w:p>
        </w:tc>
        <w:tc>
          <w:tcPr>
            <w:tcW w:w="0" w:type="auto"/>
            <w:hideMark/>
          </w:tcPr>
          <w:p w14:paraId="2CD5A730" w14:textId="388A845E" w:rsidR="005B367C" w:rsidRPr="00823674" w:rsidRDefault="005B367C" w:rsidP="00E7182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San Cristóbal</w:t>
            </w:r>
          </w:p>
        </w:tc>
        <w:tc>
          <w:tcPr>
            <w:tcW w:w="0" w:type="auto"/>
            <w:hideMark/>
          </w:tcPr>
          <w:p w14:paraId="1B7B9AB5" w14:textId="3504DE5E" w:rsidR="005B367C" w:rsidRPr="00823674" w:rsidRDefault="005B367C" w:rsidP="00E7182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4</w:t>
            </w:r>
          </w:p>
        </w:tc>
      </w:tr>
      <w:tr w:rsidR="00823674" w:rsidRPr="00823674" w14:paraId="6F48150E" w14:textId="77777777" w:rsidTr="00E71825">
        <w:trPr>
          <w:trHeight w:val="40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C49DDDC" w14:textId="16D39C49" w:rsidR="005B367C" w:rsidRPr="00823674" w:rsidRDefault="005B367C" w:rsidP="00E71825">
            <w:pPr>
              <w:spacing w:line="360" w:lineRule="auto"/>
              <w:jc w:val="center"/>
              <w:rPr>
                <w:rFonts w:ascii="Times New Roman" w:hAnsi="Times New Roman" w:cs="Times New Roman"/>
                <w:color w:val="767171"/>
              </w:rPr>
            </w:pPr>
            <w:r w:rsidRPr="00823674">
              <w:rPr>
                <w:rFonts w:ascii="Times New Roman" w:hAnsi="Times New Roman" w:cs="Times New Roman"/>
                <w:color w:val="767171"/>
              </w:rPr>
              <w:t>6</w:t>
            </w:r>
          </w:p>
        </w:tc>
        <w:tc>
          <w:tcPr>
            <w:tcW w:w="0" w:type="auto"/>
            <w:hideMark/>
          </w:tcPr>
          <w:p w14:paraId="58D0F871" w14:textId="4F1F51B8" w:rsidR="005B367C" w:rsidRPr="00823674" w:rsidRDefault="005B367C" w:rsidP="00E7182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San Pedro</w:t>
            </w:r>
          </w:p>
        </w:tc>
        <w:tc>
          <w:tcPr>
            <w:tcW w:w="0" w:type="auto"/>
            <w:hideMark/>
          </w:tcPr>
          <w:p w14:paraId="63D7F7BE" w14:textId="7F8ED855" w:rsidR="005B367C" w:rsidRPr="00823674" w:rsidRDefault="005B367C" w:rsidP="00E7182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4</w:t>
            </w:r>
          </w:p>
        </w:tc>
      </w:tr>
      <w:tr w:rsidR="00823674" w:rsidRPr="00823674" w14:paraId="32B9227B" w14:textId="77777777" w:rsidTr="00E71825">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B5C9C8B" w14:textId="260E2293" w:rsidR="005B367C" w:rsidRPr="00823674" w:rsidRDefault="005B367C" w:rsidP="00E71825">
            <w:pPr>
              <w:spacing w:line="360" w:lineRule="auto"/>
              <w:jc w:val="center"/>
              <w:rPr>
                <w:rFonts w:ascii="Times New Roman" w:hAnsi="Times New Roman" w:cs="Times New Roman"/>
                <w:color w:val="767171"/>
              </w:rPr>
            </w:pPr>
            <w:r w:rsidRPr="00823674">
              <w:rPr>
                <w:rFonts w:ascii="Times New Roman" w:hAnsi="Times New Roman" w:cs="Times New Roman"/>
                <w:color w:val="767171"/>
              </w:rPr>
              <w:t>7</w:t>
            </w:r>
          </w:p>
        </w:tc>
        <w:tc>
          <w:tcPr>
            <w:tcW w:w="0" w:type="auto"/>
            <w:hideMark/>
          </w:tcPr>
          <w:p w14:paraId="6AEE4E0B" w14:textId="0751383F" w:rsidR="005B367C" w:rsidRPr="00823674" w:rsidRDefault="005B367C" w:rsidP="00E7182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Barahona</w:t>
            </w:r>
          </w:p>
        </w:tc>
        <w:tc>
          <w:tcPr>
            <w:tcW w:w="0" w:type="auto"/>
            <w:hideMark/>
          </w:tcPr>
          <w:p w14:paraId="5334FC1F" w14:textId="51E7905E" w:rsidR="005B367C" w:rsidRPr="00823674" w:rsidRDefault="005B367C" w:rsidP="00E7182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3</w:t>
            </w:r>
          </w:p>
        </w:tc>
      </w:tr>
      <w:tr w:rsidR="00823674" w:rsidRPr="00823674" w14:paraId="7124500C" w14:textId="77777777" w:rsidTr="00E71825">
        <w:trPr>
          <w:trHeight w:val="39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36C8DC6" w14:textId="3B9A4AED" w:rsidR="005B367C" w:rsidRPr="00823674" w:rsidRDefault="005B367C" w:rsidP="00E71825">
            <w:pPr>
              <w:spacing w:line="360" w:lineRule="auto"/>
              <w:jc w:val="center"/>
              <w:rPr>
                <w:rFonts w:ascii="Times New Roman" w:hAnsi="Times New Roman" w:cs="Times New Roman"/>
                <w:color w:val="767171"/>
              </w:rPr>
            </w:pPr>
            <w:r w:rsidRPr="00823674">
              <w:rPr>
                <w:rFonts w:ascii="Times New Roman" w:hAnsi="Times New Roman" w:cs="Times New Roman"/>
                <w:color w:val="767171"/>
              </w:rPr>
              <w:t>8</w:t>
            </w:r>
          </w:p>
        </w:tc>
        <w:tc>
          <w:tcPr>
            <w:tcW w:w="0" w:type="auto"/>
            <w:hideMark/>
          </w:tcPr>
          <w:p w14:paraId="7687842C" w14:textId="29394BB4" w:rsidR="005B367C" w:rsidRPr="00823674" w:rsidRDefault="005B367C" w:rsidP="00E7182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Monseñor Nouel</w:t>
            </w:r>
          </w:p>
        </w:tc>
        <w:tc>
          <w:tcPr>
            <w:tcW w:w="0" w:type="auto"/>
            <w:hideMark/>
          </w:tcPr>
          <w:p w14:paraId="47E6825F" w14:textId="1619F78F" w:rsidR="005B367C" w:rsidRPr="00823674" w:rsidRDefault="005B367C" w:rsidP="00E7182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2</w:t>
            </w:r>
          </w:p>
        </w:tc>
      </w:tr>
      <w:tr w:rsidR="00823674" w:rsidRPr="00823674" w14:paraId="059794A2" w14:textId="77777777" w:rsidTr="00E71825">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91FDEE3" w14:textId="7D3AE124" w:rsidR="005B367C" w:rsidRPr="00823674" w:rsidRDefault="005B367C" w:rsidP="00E71825">
            <w:pPr>
              <w:spacing w:line="360" w:lineRule="auto"/>
              <w:jc w:val="center"/>
              <w:rPr>
                <w:rFonts w:ascii="Times New Roman" w:hAnsi="Times New Roman" w:cs="Times New Roman"/>
                <w:color w:val="767171"/>
              </w:rPr>
            </w:pPr>
            <w:r w:rsidRPr="00823674">
              <w:rPr>
                <w:rFonts w:ascii="Times New Roman" w:hAnsi="Times New Roman" w:cs="Times New Roman"/>
                <w:color w:val="767171"/>
              </w:rPr>
              <w:t>9</w:t>
            </w:r>
          </w:p>
        </w:tc>
        <w:tc>
          <w:tcPr>
            <w:tcW w:w="0" w:type="auto"/>
            <w:hideMark/>
          </w:tcPr>
          <w:p w14:paraId="76B66E1F" w14:textId="56DC2B1F" w:rsidR="005B367C" w:rsidRPr="00823674" w:rsidRDefault="005B367C" w:rsidP="00E7182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Espaillat</w:t>
            </w:r>
          </w:p>
        </w:tc>
        <w:tc>
          <w:tcPr>
            <w:tcW w:w="0" w:type="auto"/>
            <w:hideMark/>
          </w:tcPr>
          <w:p w14:paraId="4FAB9C4A" w14:textId="576F26A4" w:rsidR="005B367C" w:rsidRPr="00823674" w:rsidRDefault="005B367C" w:rsidP="00E7182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2</w:t>
            </w:r>
          </w:p>
        </w:tc>
      </w:tr>
      <w:tr w:rsidR="00823674" w:rsidRPr="00823674" w14:paraId="30EED4E2" w14:textId="77777777" w:rsidTr="00E71825">
        <w:trPr>
          <w:trHeight w:val="40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32DC4D9" w14:textId="5E2A4E5F" w:rsidR="005B367C" w:rsidRPr="00823674" w:rsidRDefault="005B367C" w:rsidP="00E71825">
            <w:pPr>
              <w:spacing w:line="360" w:lineRule="auto"/>
              <w:jc w:val="center"/>
              <w:rPr>
                <w:rFonts w:ascii="Times New Roman" w:hAnsi="Times New Roman" w:cs="Times New Roman"/>
                <w:color w:val="767171"/>
              </w:rPr>
            </w:pPr>
            <w:r w:rsidRPr="00823674">
              <w:rPr>
                <w:rFonts w:ascii="Times New Roman" w:hAnsi="Times New Roman" w:cs="Times New Roman"/>
                <w:color w:val="767171"/>
              </w:rPr>
              <w:t>10</w:t>
            </w:r>
          </w:p>
        </w:tc>
        <w:tc>
          <w:tcPr>
            <w:tcW w:w="0" w:type="auto"/>
            <w:hideMark/>
          </w:tcPr>
          <w:p w14:paraId="2DE582F0" w14:textId="180D88D4" w:rsidR="005B367C" w:rsidRPr="00823674" w:rsidRDefault="005B367C" w:rsidP="00E7182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Sánchez Ramírez</w:t>
            </w:r>
          </w:p>
        </w:tc>
        <w:tc>
          <w:tcPr>
            <w:tcW w:w="0" w:type="auto"/>
            <w:hideMark/>
          </w:tcPr>
          <w:p w14:paraId="58DCFD50" w14:textId="5A46D939" w:rsidR="005B367C" w:rsidRPr="00823674" w:rsidRDefault="005B367C" w:rsidP="00E7182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2</w:t>
            </w:r>
          </w:p>
        </w:tc>
      </w:tr>
      <w:tr w:rsidR="00823674" w:rsidRPr="00823674" w14:paraId="7AC07A9A" w14:textId="77777777" w:rsidTr="00E71825">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569AE61" w14:textId="6B083FFD" w:rsidR="005B367C" w:rsidRPr="00823674" w:rsidRDefault="005B367C" w:rsidP="00E71825">
            <w:pPr>
              <w:spacing w:line="360" w:lineRule="auto"/>
              <w:jc w:val="center"/>
              <w:rPr>
                <w:rFonts w:ascii="Times New Roman" w:hAnsi="Times New Roman" w:cs="Times New Roman"/>
                <w:color w:val="767171"/>
              </w:rPr>
            </w:pPr>
            <w:r w:rsidRPr="00823674">
              <w:rPr>
                <w:rFonts w:ascii="Times New Roman" w:hAnsi="Times New Roman" w:cs="Times New Roman"/>
                <w:color w:val="767171"/>
              </w:rPr>
              <w:t>11</w:t>
            </w:r>
          </w:p>
        </w:tc>
        <w:tc>
          <w:tcPr>
            <w:tcW w:w="0" w:type="auto"/>
            <w:hideMark/>
          </w:tcPr>
          <w:p w14:paraId="525395A1" w14:textId="368BB669" w:rsidR="005B367C" w:rsidRPr="00823674" w:rsidRDefault="005B367C" w:rsidP="00E7182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La Vega</w:t>
            </w:r>
          </w:p>
        </w:tc>
        <w:tc>
          <w:tcPr>
            <w:tcW w:w="0" w:type="auto"/>
            <w:hideMark/>
          </w:tcPr>
          <w:p w14:paraId="6BA02BE2" w14:textId="28E1AA65" w:rsidR="005B367C" w:rsidRPr="00823674" w:rsidRDefault="005B367C" w:rsidP="00E7182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2</w:t>
            </w:r>
          </w:p>
        </w:tc>
      </w:tr>
      <w:tr w:rsidR="00823674" w:rsidRPr="00823674" w14:paraId="6D996E2F" w14:textId="77777777" w:rsidTr="00E71825">
        <w:trPr>
          <w:trHeight w:val="39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52C6FBD" w14:textId="7452ACC5" w:rsidR="005B367C" w:rsidRPr="00823674" w:rsidRDefault="005B367C" w:rsidP="00E71825">
            <w:pPr>
              <w:spacing w:line="360" w:lineRule="auto"/>
              <w:jc w:val="center"/>
              <w:rPr>
                <w:rFonts w:ascii="Times New Roman" w:hAnsi="Times New Roman" w:cs="Times New Roman"/>
                <w:color w:val="767171"/>
              </w:rPr>
            </w:pPr>
            <w:r w:rsidRPr="00823674">
              <w:rPr>
                <w:rFonts w:ascii="Times New Roman" w:hAnsi="Times New Roman" w:cs="Times New Roman"/>
                <w:color w:val="767171"/>
              </w:rPr>
              <w:t>12</w:t>
            </w:r>
          </w:p>
        </w:tc>
        <w:tc>
          <w:tcPr>
            <w:tcW w:w="0" w:type="auto"/>
            <w:hideMark/>
          </w:tcPr>
          <w:p w14:paraId="54C780FF" w14:textId="22BAF7BB" w:rsidR="005B367C" w:rsidRPr="00823674" w:rsidRDefault="005B367C" w:rsidP="00E7182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La Romana</w:t>
            </w:r>
          </w:p>
        </w:tc>
        <w:tc>
          <w:tcPr>
            <w:tcW w:w="0" w:type="auto"/>
            <w:hideMark/>
          </w:tcPr>
          <w:p w14:paraId="04ACA097" w14:textId="79BE85A4" w:rsidR="005B367C" w:rsidRPr="00823674" w:rsidRDefault="005B367C" w:rsidP="00E7182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2</w:t>
            </w:r>
          </w:p>
        </w:tc>
      </w:tr>
      <w:tr w:rsidR="00823674" w:rsidRPr="00823674" w14:paraId="66057ED5" w14:textId="77777777" w:rsidTr="00E71825">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224FD28" w14:textId="1D19D413" w:rsidR="005B367C" w:rsidRPr="00823674" w:rsidRDefault="005B367C" w:rsidP="00E71825">
            <w:pPr>
              <w:spacing w:line="360" w:lineRule="auto"/>
              <w:jc w:val="center"/>
              <w:rPr>
                <w:rFonts w:ascii="Times New Roman" w:hAnsi="Times New Roman" w:cs="Times New Roman"/>
                <w:color w:val="767171"/>
              </w:rPr>
            </w:pPr>
            <w:r w:rsidRPr="00823674">
              <w:rPr>
                <w:rFonts w:ascii="Times New Roman" w:hAnsi="Times New Roman" w:cs="Times New Roman"/>
                <w:color w:val="767171"/>
              </w:rPr>
              <w:t>13</w:t>
            </w:r>
          </w:p>
        </w:tc>
        <w:tc>
          <w:tcPr>
            <w:tcW w:w="0" w:type="auto"/>
            <w:hideMark/>
          </w:tcPr>
          <w:p w14:paraId="5010B994" w14:textId="02E99B2C" w:rsidR="005B367C" w:rsidRPr="00823674" w:rsidRDefault="005B367C" w:rsidP="00E7182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Duarte</w:t>
            </w:r>
          </w:p>
        </w:tc>
        <w:tc>
          <w:tcPr>
            <w:tcW w:w="0" w:type="auto"/>
            <w:hideMark/>
          </w:tcPr>
          <w:p w14:paraId="2CAC38A3" w14:textId="56F29849" w:rsidR="005B367C" w:rsidRPr="00823674" w:rsidRDefault="005B367C" w:rsidP="00E7182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2</w:t>
            </w:r>
          </w:p>
        </w:tc>
      </w:tr>
      <w:tr w:rsidR="00823674" w:rsidRPr="00823674" w14:paraId="4482EA55" w14:textId="77777777" w:rsidTr="00E71825">
        <w:trPr>
          <w:trHeight w:val="40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BDFA55D" w14:textId="33C9164B" w:rsidR="005B367C" w:rsidRPr="00823674" w:rsidRDefault="005B367C" w:rsidP="00E71825">
            <w:pPr>
              <w:spacing w:line="360" w:lineRule="auto"/>
              <w:jc w:val="center"/>
              <w:rPr>
                <w:rFonts w:ascii="Times New Roman" w:hAnsi="Times New Roman" w:cs="Times New Roman"/>
                <w:color w:val="767171"/>
              </w:rPr>
            </w:pPr>
            <w:r w:rsidRPr="00823674">
              <w:rPr>
                <w:rFonts w:ascii="Times New Roman" w:hAnsi="Times New Roman" w:cs="Times New Roman"/>
                <w:color w:val="767171"/>
              </w:rPr>
              <w:t>14</w:t>
            </w:r>
          </w:p>
        </w:tc>
        <w:tc>
          <w:tcPr>
            <w:tcW w:w="0" w:type="auto"/>
            <w:hideMark/>
          </w:tcPr>
          <w:p w14:paraId="4DD7E7E1" w14:textId="446909B2" w:rsidR="005B367C" w:rsidRPr="00823674" w:rsidRDefault="005B367C" w:rsidP="00E7182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Azua</w:t>
            </w:r>
          </w:p>
        </w:tc>
        <w:tc>
          <w:tcPr>
            <w:tcW w:w="0" w:type="auto"/>
            <w:hideMark/>
          </w:tcPr>
          <w:p w14:paraId="6EE78FC2" w14:textId="0CA5D253" w:rsidR="005B367C" w:rsidRPr="00823674" w:rsidRDefault="005B367C" w:rsidP="00E7182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2</w:t>
            </w:r>
          </w:p>
        </w:tc>
      </w:tr>
      <w:tr w:rsidR="00823674" w:rsidRPr="00823674" w14:paraId="36A04238" w14:textId="77777777" w:rsidTr="00E71825">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D64853C" w14:textId="508279C4" w:rsidR="005B367C" w:rsidRPr="00823674" w:rsidRDefault="005B367C" w:rsidP="00E71825">
            <w:pPr>
              <w:spacing w:line="360" w:lineRule="auto"/>
              <w:jc w:val="center"/>
              <w:rPr>
                <w:rFonts w:ascii="Times New Roman" w:hAnsi="Times New Roman" w:cs="Times New Roman"/>
                <w:color w:val="767171"/>
              </w:rPr>
            </w:pPr>
            <w:r w:rsidRPr="00823674">
              <w:rPr>
                <w:rFonts w:ascii="Times New Roman" w:hAnsi="Times New Roman" w:cs="Times New Roman"/>
                <w:color w:val="767171"/>
              </w:rPr>
              <w:t>15</w:t>
            </w:r>
          </w:p>
        </w:tc>
        <w:tc>
          <w:tcPr>
            <w:tcW w:w="0" w:type="auto"/>
            <w:hideMark/>
          </w:tcPr>
          <w:p w14:paraId="44583E24" w14:textId="38863636" w:rsidR="005B367C" w:rsidRPr="00823674" w:rsidRDefault="005B367C" w:rsidP="00E7182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El Seibo</w:t>
            </w:r>
          </w:p>
        </w:tc>
        <w:tc>
          <w:tcPr>
            <w:tcW w:w="0" w:type="auto"/>
            <w:hideMark/>
          </w:tcPr>
          <w:p w14:paraId="0854C1EC" w14:textId="0FDA7F93" w:rsidR="005B367C" w:rsidRPr="00823674" w:rsidRDefault="005B367C" w:rsidP="00E7182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2</w:t>
            </w:r>
          </w:p>
        </w:tc>
      </w:tr>
      <w:tr w:rsidR="00823674" w:rsidRPr="00823674" w14:paraId="0732624F" w14:textId="77777777" w:rsidTr="00E71825">
        <w:trPr>
          <w:trHeight w:val="8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D191CC2" w14:textId="4C5CE898" w:rsidR="005B367C" w:rsidRPr="00823674" w:rsidRDefault="005B367C" w:rsidP="00E71825">
            <w:pPr>
              <w:spacing w:line="360" w:lineRule="auto"/>
              <w:jc w:val="center"/>
              <w:rPr>
                <w:rFonts w:ascii="Times New Roman" w:hAnsi="Times New Roman" w:cs="Times New Roman"/>
                <w:color w:val="767171"/>
              </w:rPr>
            </w:pPr>
            <w:r w:rsidRPr="00823674">
              <w:rPr>
                <w:rFonts w:ascii="Times New Roman" w:hAnsi="Times New Roman" w:cs="Times New Roman"/>
                <w:color w:val="767171"/>
              </w:rPr>
              <w:t>16</w:t>
            </w:r>
          </w:p>
        </w:tc>
        <w:tc>
          <w:tcPr>
            <w:tcW w:w="0" w:type="auto"/>
            <w:hideMark/>
          </w:tcPr>
          <w:p w14:paraId="07712415" w14:textId="2353DFEB" w:rsidR="005B367C" w:rsidRPr="00823674" w:rsidRDefault="005B367C" w:rsidP="00E7182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Monte Plata</w:t>
            </w:r>
          </w:p>
        </w:tc>
        <w:tc>
          <w:tcPr>
            <w:tcW w:w="0" w:type="auto"/>
            <w:hideMark/>
          </w:tcPr>
          <w:p w14:paraId="1A81F8CC" w14:textId="63C205E6" w:rsidR="005B367C" w:rsidRPr="00823674" w:rsidRDefault="005B367C" w:rsidP="00E7182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1</w:t>
            </w:r>
          </w:p>
        </w:tc>
      </w:tr>
      <w:tr w:rsidR="00823674" w:rsidRPr="00823674" w14:paraId="736F1067" w14:textId="77777777" w:rsidTr="00E71825">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2F22D05" w14:textId="256925FE" w:rsidR="005B367C" w:rsidRPr="00823674" w:rsidRDefault="005B367C" w:rsidP="00E71825">
            <w:pPr>
              <w:spacing w:line="360" w:lineRule="auto"/>
              <w:jc w:val="center"/>
              <w:rPr>
                <w:rFonts w:ascii="Times New Roman" w:hAnsi="Times New Roman" w:cs="Times New Roman"/>
                <w:color w:val="767171"/>
              </w:rPr>
            </w:pPr>
            <w:r w:rsidRPr="00823674">
              <w:rPr>
                <w:rFonts w:ascii="Times New Roman" w:hAnsi="Times New Roman" w:cs="Times New Roman"/>
                <w:color w:val="767171"/>
              </w:rPr>
              <w:t>17</w:t>
            </w:r>
          </w:p>
        </w:tc>
        <w:tc>
          <w:tcPr>
            <w:tcW w:w="0" w:type="auto"/>
            <w:hideMark/>
          </w:tcPr>
          <w:p w14:paraId="0FB5D4C3" w14:textId="4DE34828" w:rsidR="005B367C" w:rsidRPr="00823674" w:rsidRDefault="005B367C" w:rsidP="00E7182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Santiago Rodríguez</w:t>
            </w:r>
          </w:p>
        </w:tc>
        <w:tc>
          <w:tcPr>
            <w:tcW w:w="0" w:type="auto"/>
            <w:hideMark/>
          </w:tcPr>
          <w:p w14:paraId="4DAFFC4E" w14:textId="2353F9EE" w:rsidR="005B367C" w:rsidRPr="00823674" w:rsidRDefault="005B367C" w:rsidP="00E7182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rPr>
            </w:pPr>
            <w:r w:rsidRPr="00823674">
              <w:rPr>
                <w:rFonts w:ascii="Times New Roman" w:hAnsi="Times New Roman" w:cs="Times New Roman"/>
                <w:color w:val="767171"/>
              </w:rPr>
              <w:t>1</w:t>
            </w:r>
          </w:p>
        </w:tc>
      </w:tr>
      <w:tr w:rsidR="00823674" w:rsidRPr="00823674" w14:paraId="13F726EB" w14:textId="77777777" w:rsidTr="00E71825">
        <w:trPr>
          <w:trHeight w:val="39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hideMark/>
          </w:tcPr>
          <w:p w14:paraId="06D537FB" w14:textId="67A7D94E" w:rsidR="005B367C" w:rsidRPr="00823674" w:rsidRDefault="005B367C" w:rsidP="00E71825">
            <w:pPr>
              <w:spacing w:line="360" w:lineRule="auto"/>
              <w:jc w:val="center"/>
              <w:rPr>
                <w:rFonts w:ascii="Times New Roman" w:hAnsi="Times New Roman" w:cs="Times New Roman"/>
                <w:color w:val="767171"/>
              </w:rPr>
            </w:pPr>
          </w:p>
        </w:tc>
        <w:tc>
          <w:tcPr>
            <w:tcW w:w="0" w:type="auto"/>
            <w:shd w:val="clear" w:color="auto" w:fill="142F62"/>
            <w:hideMark/>
          </w:tcPr>
          <w:p w14:paraId="3CD155B3" w14:textId="2D4867DE" w:rsidR="005B367C" w:rsidRPr="006725B2" w:rsidRDefault="005B367C" w:rsidP="00E7182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FFFFFF" w:themeColor="background1"/>
              </w:rPr>
            </w:pPr>
            <w:r w:rsidRPr="006725B2">
              <w:rPr>
                <w:rFonts w:ascii="Times New Roman" w:hAnsi="Times New Roman" w:cs="Times New Roman"/>
                <w:b/>
                <w:bCs/>
                <w:color w:val="FFFFFF" w:themeColor="background1"/>
              </w:rPr>
              <w:t>Total</w:t>
            </w:r>
          </w:p>
        </w:tc>
        <w:tc>
          <w:tcPr>
            <w:tcW w:w="0" w:type="auto"/>
            <w:shd w:val="clear" w:color="auto" w:fill="142F62"/>
            <w:hideMark/>
          </w:tcPr>
          <w:p w14:paraId="45D192BD" w14:textId="4DC58404" w:rsidR="005B367C" w:rsidRPr="006725B2" w:rsidRDefault="005B367C" w:rsidP="00E7182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FFFFFF" w:themeColor="background1"/>
              </w:rPr>
            </w:pPr>
            <w:r w:rsidRPr="006725B2">
              <w:rPr>
                <w:rFonts w:ascii="Times New Roman" w:hAnsi="Times New Roman" w:cs="Times New Roman"/>
                <w:b/>
                <w:bCs/>
                <w:color w:val="FFFFFF" w:themeColor="background1"/>
              </w:rPr>
              <w:t>62</w:t>
            </w:r>
          </w:p>
        </w:tc>
      </w:tr>
    </w:tbl>
    <w:p w14:paraId="0B9CB913" w14:textId="77777777" w:rsidR="001412B1" w:rsidRPr="00823674" w:rsidRDefault="00BE322D" w:rsidP="005B367C">
      <w:pPr>
        <w:rPr>
          <w:i/>
          <w:sz w:val="20"/>
          <w:szCs w:val="20"/>
        </w:rPr>
      </w:pPr>
      <w:r w:rsidRPr="00823674">
        <w:t xml:space="preserve">                     </w:t>
      </w:r>
      <w:r w:rsidR="001412B1" w:rsidRPr="00823674">
        <w:rPr>
          <w:i/>
          <w:sz w:val="20"/>
          <w:szCs w:val="20"/>
        </w:rPr>
        <w:t>Fuente: Dirección de Calidad del Ambiental</w:t>
      </w:r>
    </w:p>
    <w:p w14:paraId="1674CE1E" w14:textId="77777777" w:rsidR="005B367C" w:rsidRPr="00823674" w:rsidRDefault="005B367C" w:rsidP="005B367C"/>
    <w:p w14:paraId="11665073" w14:textId="6B63CB52" w:rsidR="005B367C" w:rsidRDefault="005E29AB" w:rsidP="003C1CD4">
      <w:pPr>
        <w:spacing w:line="360" w:lineRule="auto"/>
        <w:jc w:val="both"/>
      </w:pPr>
      <w:r w:rsidRPr="00CB6BEF">
        <w:t xml:space="preserve">Asimismo, </w:t>
      </w:r>
      <w:r w:rsidR="00B570EA">
        <w:t>para el año</w:t>
      </w:r>
      <w:r w:rsidR="00017FEE">
        <w:t xml:space="preserve"> 2025</w:t>
      </w:r>
      <w:r w:rsidR="00B570EA">
        <w:t xml:space="preserve"> se programaro</w:t>
      </w:r>
      <w:r w:rsidR="00017FEE">
        <w:t>n 72 y</w:t>
      </w:r>
      <w:r w:rsidRPr="00CB6BEF">
        <w:t xml:space="preserve"> se realizaron </w:t>
      </w:r>
      <w:r w:rsidR="005B367C" w:rsidRPr="00CB6BEF">
        <w:t>87</w:t>
      </w:r>
      <w:r w:rsidRPr="00CB6BEF">
        <w:t xml:space="preserve"> muestreos en cuerpos hídricos superficiales</w:t>
      </w:r>
      <w:r w:rsidR="005B367C" w:rsidRPr="00CB6BEF">
        <w:t xml:space="preserve"> y costeros</w:t>
      </w:r>
      <w:r w:rsidRPr="00CB6BEF">
        <w:t xml:space="preserve">, incluyendo ríos, arroyos, embalses, lagunas, </w:t>
      </w:r>
      <w:r w:rsidR="005B367C" w:rsidRPr="00CB6BEF">
        <w:t xml:space="preserve">y playas </w:t>
      </w:r>
      <w:r w:rsidRPr="00CB6BEF">
        <w:t xml:space="preserve">evaluando un total de </w:t>
      </w:r>
      <w:r w:rsidR="005B367C" w:rsidRPr="00CB6BEF">
        <w:t>232</w:t>
      </w:r>
      <w:r w:rsidRPr="00CB6BEF">
        <w:t xml:space="preserve"> estaciones.</w:t>
      </w:r>
      <w:r w:rsidR="005B367C" w:rsidRPr="00CB6BEF">
        <w:t> </w:t>
      </w:r>
    </w:p>
    <w:p w14:paraId="16C80341" w14:textId="77777777" w:rsidR="00D42971" w:rsidRDefault="00D42971" w:rsidP="003C1CD4">
      <w:pPr>
        <w:spacing w:line="360" w:lineRule="auto"/>
        <w:jc w:val="both"/>
      </w:pPr>
    </w:p>
    <w:p w14:paraId="38FE8005" w14:textId="77777777" w:rsidR="006B4E11" w:rsidRPr="00CB6BEF" w:rsidRDefault="006B4E11" w:rsidP="003C1CD4">
      <w:pPr>
        <w:spacing w:line="360" w:lineRule="auto"/>
        <w:jc w:val="both"/>
      </w:pPr>
    </w:p>
    <w:p w14:paraId="1D290CF8" w14:textId="77777777" w:rsidR="006A6F52" w:rsidRPr="00CB6BEF" w:rsidRDefault="006A6F52" w:rsidP="005B367C"/>
    <w:p w14:paraId="4AE33A9E" w14:textId="77777777" w:rsidR="000D47B9" w:rsidRPr="00CB6BEF" w:rsidRDefault="005C002F" w:rsidP="003C1CD4">
      <w:pPr>
        <w:jc w:val="center"/>
        <w:rPr>
          <w:b/>
          <w:bCs/>
        </w:rPr>
      </w:pPr>
      <w:r w:rsidRPr="00CB6BEF">
        <w:rPr>
          <w:b/>
          <w:bCs/>
        </w:rPr>
        <w:t>Muestreo</w:t>
      </w:r>
      <w:r w:rsidR="00F91217" w:rsidRPr="00CB6BEF">
        <w:rPr>
          <w:b/>
          <w:bCs/>
        </w:rPr>
        <w:t xml:space="preserve"> de </w:t>
      </w:r>
      <w:r w:rsidRPr="00CB6BEF">
        <w:rPr>
          <w:b/>
          <w:bCs/>
        </w:rPr>
        <w:t>Tipo de Cuerpos Hídricos</w:t>
      </w:r>
    </w:p>
    <w:p w14:paraId="5BAD0F4F" w14:textId="05648CEA" w:rsidR="00267BD6" w:rsidRPr="00823674" w:rsidRDefault="00267BD6" w:rsidP="003C1CD4">
      <w:pPr>
        <w:jc w:val="center"/>
        <w:rPr>
          <w:b/>
          <w:bCs/>
        </w:rPr>
      </w:pPr>
      <w:r w:rsidRPr="00CB6BEF">
        <w:rPr>
          <w:b/>
          <w:bCs/>
        </w:rPr>
        <w:t>Año 2025</w:t>
      </w:r>
    </w:p>
    <w:tbl>
      <w:tblPr>
        <w:tblStyle w:val="Tablanormal4"/>
        <w:tblW w:w="0" w:type="auto"/>
        <w:jc w:val="center"/>
        <w:tblLook w:val="04A0" w:firstRow="1" w:lastRow="0" w:firstColumn="1" w:lastColumn="0" w:noHBand="0" w:noVBand="1"/>
      </w:tblPr>
      <w:tblGrid>
        <w:gridCol w:w="630"/>
        <w:gridCol w:w="2744"/>
        <w:gridCol w:w="1463"/>
        <w:gridCol w:w="1883"/>
      </w:tblGrid>
      <w:tr w:rsidR="00823674" w:rsidRPr="00823674" w14:paraId="38D321DC" w14:textId="77777777" w:rsidTr="00494EB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0" w:type="dxa"/>
            <w:shd w:val="clear" w:color="auto" w:fill="142F62"/>
          </w:tcPr>
          <w:p w14:paraId="0A4CA5E7" w14:textId="77777777" w:rsidR="005B367C" w:rsidRPr="00053954" w:rsidRDefault="005B367C" w:rsidP="00532F69">
            <w:pPr>
              <w:jc w:val="center"/>
              <w:rPr>
                <w:color w:val="FFFFFF" w:themeColor="background1"/>
              </w:rPr>
            </w:pPr>
            <w:r w:rsidRPr="00053954">
              <w:rPr>
                <w:color w:val="FFFFFF" w:themeColor="background1"/>
              </w:rPr>
              <w:t>No.</w:t>
            </w:r>
          </w:p>
        </w:tc>
        <w:tc>
          <w:tcPr>
            <w:tcW w:w="2744" w:type="dxa"/>
            <w:shd w:val="clear" w:color="auto" w:fill="142F62"/>
          </w:tcPr>
          <w:p w14:paraId="398554FA" w14:textId="77777777" w:rsidR="005B367C" w:rsidRPr="00053954" w:rsidRDefault="005B367C" w:rsidP="00532F6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53954">
              <w:rPr>
                <w:color w:val="FFFFFF" w:themeColor="background1"/>
              </w:rPr>
              <w:t>Tipo de cuerpo hídricos</w:t>
            </w:r>
          </w:p>
        </w:tc>
        <w:tc>
          <w:tcPr>
            <w:tcW w:w="1463" w:type="dxa"/>
            <w:shd w:val="clear" w:color="auto" w:fill="142F62"/>
          </w:tcPr>
          <w:p w14:paraId="4B19CE4A" w14:textId="77777777" w:rsidR="005B367C" w:rsidRPr="00053954" w:rsidRDefault="005B367C" w:rsidP="00532F6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53954">
              <w:rPr>
                <w:color w:val="FFFFFF" w:themeColor="background1"/>
              </w:rPr>
              <w:t>Muestreos</w:t>
            </w:r>
          </w:p>
        </w:tc>
        <w:tc>
          <w:tcPr>
            <w:tcW w:w="1883" w:type="dxa"/>
            <w:shd w:val="clear" w:color="auto" w:fill="142F62"/>
          </w:tcPr>
          <w:p w14:paraId="380BD40F" w14:textId="77777777" w:rsidR="005B367C" w:rsidRPr="00053954" w:rsidRDefault="005B367C" w:rsidP="00532F6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53954">
              <w:rPr>
                <w:color w:val="FFFFFF" w:themeColor="background1"/>
              </w:rPr>
              <w:t>Estaciones</w:t>
            </w:r>
          </w:p>
        </w:tc>
      </w:tr>
      <w:tr w:rsidR="00823674" w:rsidRPr="00823674" w14:paraId="74FA5BCD"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0" w:type="dxa"/>
          </w:tcPr>
          <w:p w14:paraId="16C6C9AB" w14:textId="77777777" w:rsidR="005B367C" w:rsidRPr="00823674" w:rsidRDefault="005B367C">
            <w:r w:rsidRPr="00823674">
              <w:t>1</w:t>
            </w:r>
          </w:p>
        </w:tc>
        <w:tc>
          <w:tcPr>
            <w:tcW w:w="2744" w:type="dxa"/>
          </w:tcPr>
          <w:p w14:paraId="6333694E" w14:textId="77777777" w:rsidR="005B367C" w:rsidRPr="00823674" w:rsidRDefault="005B367C">
            <w:pPr>
              <w:cnfStyle w:val="000000100000" w:firstRow="0" w:lastRow="0" w:firstColumn="0" w:lastColumn="0" w:oddVBand="0" w:evenVBand="0" w:oddHBand="1" w:evenHBand="0" w:firstRowFirstColumn="0" w:firstRowLastColumn="0" w:lastRowFirstColumn="0" w:lastRowLastColumn="0"/>
            </w:pPr>
            <w:r w:rsidRPr="00823674">
              <w:t>Playas</w:t>
            </w:r>
          </w:p>
        </w:tc>
        <w:tc>
          <w:tcPr>
            <w:tcW w:w="1463" w:type="dxa"/>
          </w:tcPr>
          <w:p w14:paraId="465BBA6A" w14:textId="77777777" w:rsidR="005B367C" w:rsidRPr="00823674" w:rsidRDefault="005B367C" w:rsidP="00532F69">
            <w:pPr>
              <w:jc w:val="center"/>
              <w:cnfStyle w:val="000000100000" w:firstRow="0" w:lastRow="0" w:firstColumn="0" w:lastColumn="0" w:oddVBand="0" w:evenVBand="0" w:oddHBand="1" w:evenHBand="0" w:firstRowFirstColumn="0" w:firstRowLastColumn="0" w:lastRowFirstColumn="0" w:lastRowLastColumn="0"/>
            </w:pPr>
            <w:r w:rsidRPr="00823674">
              <w:t>40</w:t>
            </w:r>
          </w:p>
        </w:tc>
        <w:tc>
          <w:tcPr>
            <w:tcW w:w="1883" w:type="dxa"/>
          </w:tcPr>
          <w:p w14:paraId="480B4F9F" w14:textId="77777777" w:rsidR="005B367C" w:rsidRPr="00823674" w:rsidRDefault="005B367C" w:rsidP="00532F69">
            <w:pPr>
              <w:jc w:val="center"/>
              <w:cnfStyle w:val="000000100000" w:firstRow="0" w:lastRow="0" w:firstColumn="0" w:lastColumn="0" w:oddVBand="0" w:evenVBand="0" w:oddHBand="1" w:evenHBand="0" w:firstRowFirstColumn="0" w:firstRowLastColumn="0" w:lastRowFirstColumn="0" w:lastRowLastColumn="0"/>
            </w:pPr>
            <w:r w:rsidRPr="00823674">
              <w:t>120</w:t>
            </w:r>
          </w:p>
        </w:tc>
      </w:tr>
      <w:tr w:rsidR="00823674" w:rsidRPr="00823674" w14:paraId="37CC61F8" w14:textId="77777777">
        <w:trPr>
          <w:jc w:val="center"/>
        </w:trPr>
        <w:tc>
          <w:tcPr>
            <w:cnfStyle w:val="001000000000" w:firstRow="0" w:lastRow="0" w:firstColumn="1" w:lastColumn="0" w:oddVBand="0" w:evenVBand="0" w:oddHBand="0" w:evenHBand="0" w:firstRowFirstColumn="0" w:firstRowLastColumn="0" w:lastRowFirstColumn="0" w:lastRowLastColumn="0"/>
            <w:tcW w:w="630" w:type="dxa"/>
          </w:tcPr>
          <w:p w14:paraId="43A0CDE5" w14:textId="77777777" w:rsidR="005B367C" w:rsidRPr="00823674" w:rsidRDefault="005B367C">
            <w:r w:rsidRPr="00823674">
              <w:t>2</w:t>
            </w:r>
          </w:p>
        </w:tc>
        <w:tc>
          <w:tcPr>
            <w:tcW w:w="2744" w:type="dxa"/>
          </w:tcPr>
          <w:p w14:paraId="0B079EF0" w14:textId="77777777" w:rsidR="005B367C" w:rsidRPr="00823674" w:rsidRDefault="005B367C">
            <w:pPr>
              <w:cnfStyle w:val="000000000000" w:firstRow="0" w:lastRow="0" w:firstColumn="0" w:lastColumn="0" w:oddVBand="0" w:evenVBand="0" w:oddHBand="0" w:evenHBand="0" w:firstRowFirstColumn="0" w:firstRowLastColumn="0" w:lastRowFirstColumn="0" w:lastRowLastColumn="0"/>
            </w:pPr>
            <w:r w:rsidRPr="00823674">
              <w:t>Lagunas y embalses</w:t>
            </w:r>
          </w:p>
        </w:tc>
        <w:tc>
          <w:tcPr>
            <w:tcW w:w="1463" w:type="dxa"/>
          </w:tcPr>
          <w:p w14:paraId="3E69215F" w14:textId="77777777" w:rsidR="005B367C" w:rsidRPr="00823674" w:rsidRDefault="005B367C" w:rsidP="00532F69">
            <w:pPr>
              <w:jc w:val="center"/>
              <w:cnfStyle w:val="000000000000" w:firstRow="0" w:lastRow="0" w:firstColumn="0" w:lastColumn="0" w:oddVBand="0" w:evenVBand="0" w:oddHBand="0" w:evenHBand="0" w:firstRowFirstColumn="0" w:firstRowLastColumn="0" w:lastRowFirstColumn="0" w:lastRowLastColumn="0"/>
            </w:pPr>
            <w:r w:rsidRPr="00823674">
              <w:t>10</w:t>
            </w:r>
          </w:p>
        </w:tc>
        <w:tc>
          <w:tcPr>
            <w:tcW w:w="1883" w:type="dxa"/>
          </w:tcPr>
          <w:p w14:paraId="62321E97" w14:textId="77777777" w:rsidR="005B367C" w:rsidRPr="00823674" w:rsidRDefault="005B367C" w:rsidP="00532F69">
            <w:pPr>
              <w:jc w:val="center"/>
              <w:cnfStyle w:val="000000000000" w:firstRow="0" w:lastRow="0" w:firstColumn="0" w:lastColumn="0" w:oddVBand="0" w:evenVBand="0" w:oddHBand="0" w:evenHBand="0" w:firstRowFirstColumn="0" w:firstRowLastColumn="0" w:lastRowFirstColumn="0" w:lastRowLastColumn="0"/>
            </w:pPr>
            <w:r w:rsidRPr="00823674">
              <w:t>40</w:t>
            </w:r>
          </w:p>
        </w:tc>
      </w:tr>
      <w:tr w:rsidR="00823674" w:rsidRPr="00823674" w14:paraId="565D8313"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0" w:type="dxa"/>
          </w:tcPr>
          <w:p w14:paraId="36D73C23" w14:textId="77777777" w:rsidR="005B367C" w:rsidRPr="00823674" w:rsidRDefault="005B367C">
            <w:r w:rsidRPr="00823674">
              <w:t>3</w:t>
            </w:r>
          </w:p>
        </w:tc>
        <w:tc>
          <w:tcPr>
            <w:tcW w:w="2744" w:type="dxa"/>
          </w:tcPr>
          <w:p w14:paraId="7A2AEAC5" w14:textId="77777777" w:rsidR="005B367C" w:rsidRPr="00823674" w:rsidRDefault="005B367C">
            <w:pPr>
              <w:cnfStyle w:val="000000100000" w:firstRow="0" w:lastRow="0" w:firstColumn="0" w:lastColumn="0" w:oddVBand="0" w:evenVBand="0" w:oddHBand="1" w:evenHBand="0" w:firstRowFirstColumn="0" w:firstRowLastColumn="0" w:lastRowFirstColumn="0" w:lastRowLastColumn="0"/>
            </w:pPr>
            <w:r w:rsidRPr="00823674">
              <w:t>Ríos y arroyos</w:t>
            </w:r>
          </w:p>
        </w:tc>
        <w:tc>
          <w:tcPr>
            <w:tcW w:w="1463" w:type="dxa"/>
          </w:tcPr>
          <w:p w14:paraId="5B7D8286" w14:textId="77777777" w:rsidR="005B367C" w:rsidRPr="00823674" w:rsidRDefault="005B367C" w:rsidP="00532F69">
            <w:pPr>
              <w:jc w:val="center"/>
              <w:cnfStyle w:val="000000100000" w:firstRow="0" w:lastRow="0" w:firstColumn="0" w:lastColumn="0" w:oddVBand="0" w:evenVBand="0" w:oddHBand="1" w:evenHBand="0" w:firstRowFirstColumn="0" w:firstRowLastColumn="0" w:lastRowFirstColumn="0" w:lastRowLastColumn="0"/>
            </w:pPr>
            <w:r w:rsidRPr="00823674">
              <w:t>37</w:t>
            </w:r>
          </w:p>
        </w:tc>
        <w:tc>
          <w:tcPr>
            <w:tcW w:w="1883" w:type="dxa"/>
          </w:tcPr>
          <w:p w14:paraId="79052B5D" w14:textId="77777777" w:rsidR="005B367C" w:rsidRPr="00823674" w:rsidRDefault="005B367C" w:rsidP="00532F69">
            <w:pPr>
              <w:jc w:val="center"/>
              <w:cnfStyle w:val="000000100000" w:firstRow="0" w:lastRow="0" w:firstColumn="0" w:lastColumn="0" w:oddVBand="0" w:evenVBand="0" w:oddHBand="1" w:evenHBand="0" w:firstRowFirstColumn="0" w:firstRowLastColumn="0" w:lastRowFirstColumn="0" w:lastRowLastColumn="0"/>
            </w:pPr>
            <w:r w:rsidRPr="00823674">
              <w:t>72</w:t>
            </w:r>
          </w:p>
        </w:tc>
      </w:tr>
      <w:tr w:rsidR="00823674" w:rsidRPr="00823674" w14:paraId="7C6D931A" w14:textId="77777777" w:rsidTr="00494EB0">
        <w:trPr>
          <w:jc w:val="center"/>
        </w:trPr>
        <w:tc>
          <w:tcPr>
            <w:cnfStyle w:val="001000000000" w:firstRow="0" w:lastRow="0" w:firstColumn="1" w:lastColumn="0" w:oddVBand="0" w:evenVBand="0" w:oddHBand="0" w:evenHBand="0" w:firstRowFirstColumn="0" w:firstRowLastColumn="0" w:lastRowFirstColumn="0" w:lastRowLastColumn="0"/>
            <w:tcW w:w="630" w:type="dxa"/>
            <w:shd w:val="clear" w:color="auto" w:fill="011C50"/>
          </w:tcPr>
          <w:p w14:paraId="5C7A4625" w14:textId="77777777" w:rsidR="005B367C" w:rsidRPr="00823674" w:rsidRDefault="005B367C" w:rsidP="00532F69">
            <w:pPr>
              <w:jc w:val="center"/>
            </w:pPr>
          </w:p>
        </w:tc>
        <w:tc>
          <w:tcPr>
            <w:tcW w:w="2744" w:type="dxa"/>
            <w:shd w:val="clear" w:color="auto" w:fill="142F62"/>
          </w:tcPr>
          <w:p w14:paraId="59E1D5E7" w14:textId="77777777" w:rsidR="005B367C" w:rsidRPr="00053954" w:rsidRDefault="005B367C" w:rsidP="00532F69">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053954">
              <w:rPr>
                <w:b/>
                <w:bCs/>
                <w:color w:val="FFFFFF" w:themeColor="background1"/>
              </w:rPr>
              <w:t>Total</w:t>
            </w:r>
          </w:p>
        </w:tc>
        <w:tc>
          <w:tcPr>
            <w:tcW w:w="1463" w:type="dxa"/>
            <w:shd w:val="clear" w:color="auto" w:fill="142F62"/>
          </w:tcPr>
          <w:p w14:paraId="47D7DE4D" w14:textId="77777777" w:rsidR="005B367C" w:rsidRPr="00053954" w:rsidRDefault="005B367C" w:rsidP="00532F69">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053954">
              <w:rPr>
                <w:b/>
                <w:bCs/>
                <w:color w:val="FFFFFF" w:themeColor="background1"/>
              </w:rPr>
              <w:t>87</w:t>
            </w:r>
          </w:p>
        </w:tc>
        <w:tc>
          <w:tcPr>
            <w:tcW w:w="1883" w:type="dxa"/>
            <w:shd w:val="clear" w:color="auto" w:fill="142F62"/>
          </w:tcPr>
          <w:p w14:paraId="3F781294" w14:textId="77777777" w:rsidR="005B367C" w:rsidRPr="00053954" w:rsidRDefault="005B367C" w:rsidP="00532F69">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053954">
              <w:rPr>
                <w:b/>
                <w:bCs/>
                <w:color w:val="FFFFFF" w:themeColor="background1"/>
              </w:rPr>
              <w:t>232</w:t>
            </w:r>
          </w:p>
        </w:tc>
      </w:tr>
    </w:tbl>
    <w:p w14:paraId="12B13666" w14:textId="6981178D" w:rsidR="00F91217" w:rsidRPr="00823674" w:rsidRDefault="00F06C0F" w:rsidP="00F06C0F">
      <w:pPr>
        <w:rPr>
          <w:i/>
          <w:sz w:val="20"/>
          <w:szCs w:val="20"/>
        </w:rPr>
      </w:pPr>
      <w:r>
        <w:rPr>
          <w:i/>
          <w:sz w:val="20"/>
          <w:szCs w:val="20"/>
        </w:rPr>
        <w:t xml:space="preserve">        </w:t>
      </w:r>
      <w:r w:rsidR="00F91217" w:rsidRPr="00823674">
        <w:rPr>
          <w:i/>
          <w:sz w:val="20"/>
          <w:szCs w:val="20"/>
        </w:rPr>
        <w:t>Fuente: Dirección de Calidad del Ambiental</w:t>
      </w:r>
    </w:p>
    <w:p w14:paraId="3380948A" w14:textId="77777777" w:rsidR="0007079B" w:rsidRPr="00823674" w:rsidRDefault="0007079B" w:rsidP="005B367C"/>
    <w:p w14:paraId="66CF2F6C" w14:textId="77777777" w:rsidR="005B367C" w:rsidRPr="00823674" w:rsidRDefault="005B367C" w:rsidP="003C1CD4">
      <w:pPr>
        <w:spacing w:line="360" w:lineRule="auto"/>
        <w:jc w:val="both"/>
      </w:pPr>
      <w:r w:rsidRPr="00823674">
        <w:t>Estos muestreos tienen como finalidad evaluar la capacidad de asimilación de los cuerpos receptores, así como determinar sus principales características fisicoquímicas y microbiológicas, de acuerdo con el uso actual o potencial, los cuales incluyen abastecimiento para consumo humano, abastecimiento para la agricultura y la industria, y otros usos como recreación y desarrollo de la vida acuática.  </w:t>
      </w:r>
    </w:p>
    <w:p w14:paraId="75E5DE98" w14:textId="462B4D5A" w:rsidR="004B6C9E" w:rsidRPr="00823674" w:rsidRDefault="005B367C" w:rsidP="004B6C9E">
      <w:pPr>
        <w:jc w:val="both"/>
      </w:pPr>
      <w:r w:rsidRPr="00823674">
        <w:t>Los muestreos se realizaron en 1</w:t>
      </w:r>
      <w:r w:rsidR="00BC6480" w:rsidRPr="00823674">
        <w:t>5</w:t>
      </w:r>
      <w:r w:rsidRPr="00823674">
        <w:t xml:space="preserve"> provincias, siendo Santo Domingo y Puerto Plata las de mayor participación con un 14% en ambos casos.  </w:t>
      </w:r>
    </w:p>
    <w:p w14:paraId="602EBC55" w14:textId="77777777" w:rsidR="00532F69" w:rsidRPr="00823674" w:rsidRDefault="00532F69" w:rsidP="004B6C9E">
      <w:pPr>
        <w:jc w:val="both"/>
      </w:pPr>
    </w:p>
    <w:p w14:paraId="323EB217" w14:textId="1C1C3654" w:rsidR="004B6C9E" w:rsidRPr="00823674" w:rsidRDefault="004B6C9E" w:rsidP="004B6C9E">
      <w:pPr>
        <w:jc w:val="center"/>
        <w:rPr>
          <w:b/>
          <w:bCs/>
        </w:rPr>
      </w:pPr>
      <w:r w:rsidRPr="00823674">
        <w:rPr>
          <w:b/>
          <w:bCs/>
        </w:rPr>
        <w:t>Muestreo de Cuerpos Hídricos por Provin</w:t>
      </w:r>
      <w:r w:rsidR="00DE22C9" w:rsidRPr="00823674">
        <w:rPr>
          <w:b/>
          <w:bCs/>
        </w:rPr>
        <w:t>cia</w:t>
      </w:r>
    </w:p>
    <w:p w14:paraId="2AD82F95" w14:textId="292331F9" w:rsidR="00DE22C9" w:rsidRPr="00823674" w:rsidRDefault="00DE22C9" w:rsidP="004B6C9E">
      <w:pPr>
        <w:jc w:val="center"/>
        <w:rPr>
          <w:b/>
          <w:bCs/>
        </w:rPr>
      </w:pPr>
      <w:r w:rsidRPr="00823674">
        <w:rPr>
          <w:b/>
          <w:bCs/>
        </w:rPr>
        <w:t>2025</w:t>
      </w:r>
    </w:p>
    <w:tbl>
      <w:tblPr>
        <w:tblStyle w:val="Tablanormal4"/>
        <w:tblW w:w="5990" w:type="dxa"/>
        <w:jc w:val="center"/>
        <w:tblLook w:val="04A0" w:firstRow="1" w:lastRow="0" w:firstColumn="1" w:lastColumn="0" w:noHBand="0" w:noVBand="1"/>
      </w:tblPr>
      <w:tblGrid>
        <w:gridCol w:w="710"/>
        <w:gridCol w:w="3165"/>
        <w:gridCol w:w="2115"/>
      </w:tblGrid>
      <w:tr w:rsidR="00823674" w:rsidRPr="00823674" w14:paraId="5A46C8CA" w14:textId="77777777" w:rsidTr="00494EB0">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710" w:type="dxa"/>
            <w:shd w:val="clear" w:color="auto" w:fill="142F62"/>
            <w:hideMark/>
          </w:tcPr>
          <w:p w14:paraId="2D3BE236" w14:textId="7BFBFFC9" w:rsidR="005B367C" w:rsidRPr="00053954" w:rsidRDefault="005B367C" w:rsidP="00532F69">
            <w:pPr>
              <w:jc w:val="center"/>
              <w:rPr>
                <w:color w:val="FFFFFF" w:themeColor="background1"/>
              </w:rPr>
            </w:pPr>
            <w:r w:rsidRPr="00053954">
              <w:rPr>
                <w:color w:val="FFFFFF" w:themeColor="background1"/>
              </w:rPr>
              <w:t>No.</w:t>
            </w:r>
          </w:p>
        </w:tc>
        <w:tc>
          <w:tcPr>
            <w:tcW w:w="3165" w:type="dxa"/>
            <w:shd w:val="clear" w:color="auto" w:fill="142F62"/>
            <w:hideMark/>
          </w:tcPr>
          <w:p w14:paraId="6D61FC65" w14:textId="0D90CC57" w:rsidR="005B367C" w:rsidRPr="00053954" w:rsidRDefault="005B367C" w:rsidP="00532F6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53954">
              <w:rPr>
                <w:color w:val="FFFFFF" w:themeColor="background1"/>
              </w:rPr>
              <w:t>Provincia</w:t>
            </w:r>
          </w:p>
        </w:tc>
        <w:tc>
          <w:tcPr>
            <w:tcW w:w="2115" w:type="dxa"/>
            <w:shd w:val="clear" w:color="auto" w:fill="142F62"/>
            <w:hideMark/>
          </w:tcPr>
          <w:p w14:paraId="631C932B" w14:textId="06FBE513" w:rsidR="005B367C" w:rsidRPr="00053954" w:rsidRDefault="005B367C" w:rsidP="00532F6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53954">
              <w:rPr>
                <w:color w:val="FFFFFF" w:themeColor="background1"/>
              </w:rPr>
              <w:t>Muestreos realizados</w:t>
            </w:r>
          </w:p>
        </w:tc>
      </w:tr>
      <w:tr w:rsidR="00823674" w:rsidRPr="00823674" w14:paraId="16D42EFF" w14:textId="77777777" w:rsidTr="00DE22C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10" w:type="dxa"/>
            <w:hideMark/>
          </w:tcPr>
          <w:p w14:paraId="6891C3FF" w14:textId="088FB79D" w:rsidR="005B367C" w:rsidRPr="006B4E11" w:rsidRDefault="005B367C" w:rsidP="00532F69">
            <w:pPr>
              <w:jc w:val="center"/>
              <w:rPr>
                <w:b w:val="0"/>
                <w:bCs w:val="0"/>
              </w:rPr>
            </w:pPr>
            <w:r w:rsidRPr="006B4E11">
              <w:rPr>
                <w:rFonts w:eastAsia="Times New Roman"/>
                <w:b w:val="0"/>
                <w:bCs w:val="0"/>
              </w:rPr>
              <w:t>1</w:t>
            </w:r>
          </w:p>
        </w:tc>
        <w:tc>
          <w:tcPr>
            <w:tcW w:w="3165" w:type="dxa"/>
            <w:hideMark/>
          </w:tcPr>
          <w:p w14:paraId="3B190CF1" w14:textId="0C83ADDF" w:rsidR="005B367C" w:rsidRPr="00823674" w:rsidRDefault="005B367C" w:rsidP="00532F6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rPr>
              <w:t>Sánchez Ramírez</w:t>
            </w:r>
          </w:p>
        </w:tc>
        <w:tc>
          <w:tcPr>
            <w:tcW w:w="2115" w:type="dxa"/>
            <w:hideMark/>
          </w:tcPr>
          <w:p w14:paraId="4B124454" w14:textId="32B20174" w:rsidR="005B367C" w:rsidRPr="00823674" w:rsidRDefault="005B367C" w:rsidP="00532F6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rPr>
              <w:t>10</w:t>
            </w:r>
          </w:p>
        </w:tc>
      </w:tr>
      <w:tr w:rsidR="00823674" w:rsidRPr="00823674" w14:paraId="0C3E108B" w14:textId="77777777" w:rsidTr="00DE22C9">
        <w:trPr>
          <w:trHeight w:val="300"/>
          <w:jc w:val="center"/>
        </w:trPr>
        <w:tc>
          <w:tcPr>
            <w:cnfStyle w:val="001000000000" w:firstRow="0" w:lastRow="0" w:firstColumn="1" w:lastColumn="0" w:oddVBand="0" w:evenVBand="0" w:oddHBand="0" w:evenHBand="0" w:firstRowFirstColumn="0" w:firstRowLastColumn="0" w:lastRowFirstColumn="0" w:lastRowLastColumn="0"/>
            <w:tcW w:w="710" w:type="dxa"/>
            <w:hideMark/>
          </w:tcPr>
          <w:p w14:paraId="651BB65D" w14:textId="71EE96E1" w:rsidR="005B367C" w:rsidRPr="006B4E11" w:rsidRDefault="005B367C" w:rsidP="00532F69">
            <w:pPr>
              <w:jc w:val="center"/>
              <w:rPr>
                <w:b w:val="0"/>
                <w:bCs w:val="0"/>
              </w:rPr>
            </w:pPr>
            <w:r w:rsidRPr="006B4E11">
              <w:rPr>
                <w:rFonts w:eastAsia="Times New Roman"/>
                <w:b w:val="0"/>
                <w:bCs w:val="0"/>
              </w:rPr>
              <w:t>2</w:t>
            </w:r>
          </w:p>
        </w:tc>
        <w:tc>
          <w:tcPr>
            <w:tcW w:w="3165" w:type="dxa"/>
            <w:hideMark/>
          </w:tcPr>
          <w:p w14:paraId="733003CB" w14:textId="691F2A79" w:rsidR="005B367C" w:rsidRPr="00823674" w:rsidRDefault="005B367C" w:rsidP="00532F69">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rPr>
              <w:t>San Cristóbal</w:t>
            </w:r>
          </w:p>
        </w:tc>
        <w:tc>
          <w:tcPr>
            <w:tcW w:w="2115" w:type="dxa"/>
            <w:hideMark/>
          </w:tcPr>
          <w:p w14:paraId="140E862C" w14:textId="6BAD6428" w:rsidR="005B367C" w:rsidRPr="00823674" w:rsidRDefault="005B367C" w:rsidP="00532F69">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rPr>
              <w:t>9</w:t>
            </w:r>
          </w:p>
        </w:tc>
      </w:tr>
      <w:tr w:rsidR="00823674" w:rsidRPr="00823674" w14:paraId="018E8FB0" w14:textId="77777777" w:rsidTr="00DE22C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10" w:type="dxa"/>
            <w:hideMark/>
          </w:tcPr>
          <w:p w14:paraId="440D4DB5" w14:textId="75E84A90" w:rsidR="005B367C" w:rsidRPr="006B4E11" w:rsidRDefault="005B367C" w:rsidP="00532F69">
            <w:pPr>
              <w:jc w:val="center"/>
              <w:rPr>
                <w:b w:val="0"/>
                <w:bCs w:val="0"/>
              </w:rPr>
            </w:pPr>
            <w:r w:rsidRPr="006B4E11">
              <w:rPr>
                <w:rFonts w:eastAsia="Times New Roman"/>
                <w:b w:val="0"/>
                <w:bCs w:val="0"/>
              </w:rPr>
              <w:t>3</w:t>
            </w:r>
          </w:p>
        </w:tc>
        <w:tc>
          <w:tcPr>
            <w:tcW w:w="3165" w:type="dxa"/>
            <w:hideMark/>
          </w:tcPr>
          <w:p w14:paraId="4D6AEED9" w14:textId="6B817636" w:rsidR="005B367C" w:rsidRPr="00823674" w:rsidRDefault="005B367C" w:rsidP="00532F6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rPr>
              <w:t>Azua</w:t>
            </w:r>
          </w:p>
        </w:tc>
        <w:tc>
          <w:tcPr>
            <w:tcW w:w="2115" w:type="dxa"/>
            <w:hideMark/>
          </w:tcPr>
          <w:p w14:paraId="1A59C95C" w14:textId="60A0F837" w:rsidR="005B367C" w:rsidRPr="00823674" w:rsidRDefault="005B367C" w:rsidP="00532F6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rPr>
              <w:t>8</w:t>
            </w:r>
          </w:p>
        </w:tc>
      </w:tr>
      <w:tr w:rsidR="00823674" w:rsidRPr="00823674" w14:paraId="41027DA8" w14:textId="77777777" w:rsidTr="00DE22C9">
        <w:trPr>
          <w:trHeight w:val="300"/>
          <w:jc w:val="center"/>
        </w:trPr>
        <w:tc>
          <w:tcPr>
            <w:cnfStyle w:val="001000000000" w:firstRow="0" w:lastRow="0" w:firstColumn="1" w:lastColumn="0" w:oddVBand="0" w:evenVBand="0" w:oddHBand="0" w:evenHBand="0" w:firstRowFirstColumn="0" w:firstRowLastColumn="0" w:lastRowFirstColumn="0" w:lastRowLastColumn="0"/>
            <w:tcW w:w="710" w:type="dxa"/>
            <w:hideMark/>
          </w:tcPr>
          <w:p w14:paraId="552B0E6E" w14:textId="1A5F46E6" w:rsidR="005B367C" w:rsidRPr="006B4E11" w:rsidRDefault="005B367C" w:rsidP="00532F69">
            <w:pPr>
              <w:jc w:val="center"/>
              <w:rPr>
                <w:b w:val="0"/>
                <w:bCs w:val="0"/>
              </w:rPr>
            </w:pPr>
            <w:r w:rsidRPr="006B4E11">
              <w:rPr>
                <w:rFonts w:eastAsia="Times New Roman"/>
                <w:b w:val="0"/>
                <w:bCs w:val="0"/>
              </w:rPr>
              <w:t>4</w:t>
            </w:r>
          </w:p>
        </w:tc>
        <w:tc>
          <w:tcPr>
            <w:tcW w:w="3165" w:type="dxa"/>
            <w:hideMark/>
          </w:tcPr>
          <w:p w14:paraId="6FD57457" w14:textId="542FB521" w:rsidR="005B367C" w:rsidRPr="00823674" w:rsidRDefault="005B367C" w:rsidP="00532F69">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rPr>
              <w:t>Santo Domingo</w:t>
            </w:r>
          </w:p>
        </w:tc>
        <w:tc>
          <w:tcPr>
            <w:tcW w:w="2115" w:type="dxa"/>
            <w:hideMark/>
          </w:tcPr>
          <w:p w14:paraId="6ADD25DD" w14:textId="45448915" w:rsidR="005B367C" w:rsidRPr="00823674" w:rsidRDefault="005B367C" w:rsidP="00532F69">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rPr>
              <w:t>12</w:t>
            </w:r>
          </w:p>
        </w:tc>
      </w:tr>
      <w:tr w:rsidR="00823674" w:rsidRPr="00823674" w14:paraId="7B0AD521" w14:textId="77777777" w:rsidTr="00DE22C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10" w:type="dxa"/>
            <w:hideMark/>
          </w:tcPr>
          <w:p w14:paraId="179B5EF0" w14:textId="714BB927" w:rsidR="005B367C" w:rsidRPr="006B4E11" w:rsidRDefault="005B367C" w:rsidP="00532F69">
            <w:pPr>
              <w:jc w:val="center"/>
              <w:rPr>
                <w:b w:val="0"/>
                <w:bCs w:val="0"/>
              </w:rPr>
            </w:pPr>
            <w:r w:rsidRPr="006B4E11">
              <w:rPr>
                <w:rFonts w:eastAsia="Times New Roman"/>
                <w:b w:val="0"/>
                <w:bCs w:val="0"/>
              </w:rPr>
              <w:t>5</w:t>
            </w:r>
          </w:p>
        </w:tc>
        <w:tc>
          <w:tcPr>
            <w:tcW w:w="3165" w:type="dxa"/>
            <w:hideMark/>
          </w:tcPr>
          <w:p w14:paraId="3E95ECE9" w14:textId="010AF4CC" w:rsidR="005B367C" w:rsidRPr="00823674" w:rsidRDefault="005B367C" w:rsidP="00532F6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rPr>
              <w:t>Barahona</w:t>
            </w:r>
          </w:p>
        </w:tc>
        <w:tc>
          <w:tcPr>
            <w:tcW w:w="2115" w:type="dxa"/>
            <w:hideMark/>
          </w:tcPr>
          <w:p w14:paraId="18AE8AAD" w14:textId="1C5DF1AE" w:rsidR="005B367C" w:rsidRPr="00823674" w:rsidRDefault="005B367C" w:rsidP="00532F6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rPr>
              <w:t>7</w:t>
            </w:r>
          </w:p>
        </w:tc>
      </w:tr>
      <w:tr w:rsidR="00823674" w:rsidRPr="00823674" w14:paraId="1225ECF9" w14:textId="77777777" w:rsidTr="00DE22C9">
        <w:trPr>
          <w:trHeight w:val="300"/>
          <w:jc w:val="center"/>
        </w:trPr>
        <w:tc>
          <w:tcPr>
            <w:cnfStyle w:val="001000000000" w:firstRow="0" w:lastRow="0" w:firstColumn="1" w:lastColumn="0" w:oddVBand="0" w:evenVBand="0" w:oddHBand="0" w:evenHBand="0" w:firstRowFirstColumn="0" w:firstRowLastColumn="0" w:lastRowFirstColumn="0" w:lastRowLastColumn="0"/>
            <w:tcW w:w="710" w:type="dxa"/>
            <w:hideMark/>
          </w:tcPr>
          <w:p w14:paraId="699F3B5C" w14:textId="5B0D6332" w:rsidR="005B367C" w:rsidRPr="006B4E11" w:rsidRDefault="005B367C" w:rsidP="00532F69">
            <w:pPr>
              <w:jc w:val="center"/>
              <w:rPr>
                <w:b w:val="0"/>
                <w:bCs w:val="0"/>
              </w:rPr>
            </w:pPr>
            <w:r w:rsidRPr="006B4E11">
              <w:rPr>
                <w:rFonts w:eastAsia="Times New Roman"/>
                <w:b w:val="0"/>
                <w:bCs w:val="0"/>
              </w:rPr>
              <w:t>6</w:t>
            </w:r>
          </w:p>
        </w:tc>
        <w:tc>
          <w:tcPr>
            <w:tcW w:w="3165" w:type="dxa"/>
            <w:hideMark/>
          </w:tcPr>
          <w:p w14:paraId="1CB539AD" w14:textId="2BA36958" w:rsidR="005B367C" w:rsidRPr="00823674" w:rsidRDefault="005B367C" w:rsidP="00532F69">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rPr>
              <w:t>Puerto Plata</w:t>
            </w:r>
          </w:p>
        </w:tc>
        <w:tc>
          <w:tcPr>
            <w:tcW w:w="2115" w:type="dxa"/>
            <w:hideMark/>
          </w:tcPr>
          <w:p w14:paraId="6F7261FC" w14:textId="370D0D9E" w:rsidR="005B367C" w:rsidRPr="00823674" w:rsidRDefault="005B367C" w:rsidP="00532F69">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rPr>
              <w:t>12</w:t>
            </w:r>
          </w:p>
        </w:tc>
      </w:tr>
      <w:tr w:rsidR="00823674" w:rsidRPr="00823674" w14:paraId="6116623C" w14:textId="77777777" w:rsidTr="00DE22C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10" w:type="dxa"/>
            <w:hideMark/>
          </w:tcPr>
          <w:p w14:paraId="5400B9A3" w14:textId="0AD0262A" w:rsidR="005B367C" w:rsidRPr="006B4E11" w:rsidRDefault="005B367C" w:rsidP="00532F69">
            <w:pPr>
              <w:jc w:val="center"/>
              <w:rPr>
                <w:b w:val="0"/>
                <w:bCs w:val="0"/>
              </w:rPr>
            </w:pPr>
            <w:r w:rsidRPr="006B4E11">
              <w:rPr>
                <w:rFonts w:eastAsia="Times New Roman"/>
                <w:b w:val="0"/>
                <w:bCs w:val="0"/>
              </w:rPr>
              <w:t>7</w:t>
            </w:r>
          </w:p>
        </w:tc>
        <w:tc>
          <w:tcPr>
            <w:tcW w:w="3165" w:type="dxa"/>
            <w:hideMark/>
          </w:tcPr>
          <w:p w14:paraId="3ADE905C" w14:textId="6E54E2D6" w:rsidR="005B367C" w:rsidRPr="00823674" w:rsidRDefault="005B367C" w:rsidP="00532F6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rPr>
              <w:t>San Juan</w:t>
            </w:r>
          </w:p>
        </w:tc>
        <w:tc>
          <w:tcPr>
            <w:tcW w:w="2115" w:type="dxa"/>
            <w:hideMark/>
          </w:tcPr>
          <w:p w14:paraId="0754F3B7" w14:textId="498F13D1" w:rsidR="005B367C" w:rsidRPr="00823674" w:rsidRDefault="005B367C" w:rsidP="00532F6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rPr>
              <w:t>4</w:t>
            </w:r>
          </w:p>
        </w:tc>
      </w:tr>
      <w:tr w:rsidR="00823674" w:rsidRPr="00823674" w14:paraId="1695EF79" w14:textId="77777777" w:rsidTr="00DE22C9">
        <w:trPr>
          <w:trHeight w:val="300"/>
          <w:jc w:val="center"/>
        </w:trPr>
        <w:tc>
          <w:tcPr>
            <w:cnfStyle w:val="001000000000" w:firstRow="0" w:lastRow="0" w:firstColumn="1" w:lastColumn="0" w:oddVBand="0" w:evenVBand="0" w:oddHBand="0" w:evenHBand="0" w:firstRowFirstColumn="0" w:firstRowLastColumn="0" w:lastRowFirstColumn="0" w:lastRowLastColumn="0"/>
            <w:tcW w:w="710" w:type="dxa"/>
            <w:hideMark/>
          </w:tcPr>
          <w:p w14:paraId="32C37ED3" w14:textId="10F81E4F" w:rsidR="005B367C" w:rsidRPr="006B4E11" w:rsidRDefault="005B367C" w:rsidP="00532F69">
            <w:pPr>
              <w:jc w:val="center"/>
              <w:rPr>
                <w:b w:val="0"/>
                <w:bCs w:val="0"/>
              </w:rPr>
            </w:pPr>
            <w:r w:rsidRPr="006B4E11">
              <w:rPr>
                <w:rFonts w:eastAsia="Times New Roman"/>
                <w:b w:val="0"/>
                <w:bCs w:val="0"/>
              </w:rPr>
              <w:t>8</w:t>
            </w:r>
          </w:p>
        </w:tc>
        <w:tc>
          <w:tcPr>
            <w:tcW w:w="3165" w:type="dxa"/>
            <w:hideMark/>
          </w:tcPr>
          <w:p w14:paraId="10E53521" w14:textId="19AF66F6" w:rsidR="005B367C" w:rsidRPr="00823674" w:rsidRDefault="005B367C" w:rsidP="00532F69">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rPr>
              <w:t>Monseñor Nouel</w:t>
            </w:r>
          </w:p>
        </w:tc>
        <w:tc>
          <w:tcPr>
            <w:tcW w:w="2115" w:type="dxa"/>
            <w:hideMark/>
          </w:tcPr>
          <w:p w14:paraId="4433E99C" w14:textId="790DAFEC" w:rsidR="005B367C" w:rsidRPr="00823674" w:rsidRDefault="005B367C" w:rsidP="00532F69">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rPr>
              <w:t>3</w:t>
            </w:r>
          </w:p>
        </w:tc>
      </w:tr>
      <w:tr w:rsidR="00823674" w:rsidRPr="00823674" w14:paraId="5B50AF3E" w14:textId="77777777" w:rsidTr="00DE22C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10" w:type="dxa"/>
            <w:hideMark/>
          </w:tcPr>
          <w:p w14:paraId="1110BAB8" w14:textId="1D22F8A8" w:rsidR="005B367C" w:rsidRPr="006B4E11" w:rsidRDefault="005B367C" w:rsidP="00532F69">
            <w:pPr>
              <w:jc w:val="center"/>
              <w:rPr>
                <w:b w:val="0"/>
                <w:bCs w:val="0"/>
              </w:rPr>
            </w:pPr>
            <w:r w:rsidRPr="006B4E11">
              <w:rPr>
                <w:rFonts w:eastAsia="Times New Roman"/>
                <w:b w:val="0"/>
                <w:bCs w:val="0"/>
              </w:rPr>
              <w:t>9</w:t>
            </w:r>
          </w:p>
        </w:tc>
        <w:tc>
          <w:tcPr>
            <w:tcW w:w="3165" w:type="dxa"/>
            <w:hideMark/>
          </w:tcPr>
          <w:p w14:paraId="49D7DC71" w14:textId="61AA0BB0" w:rsidR="005B367C" w:rsidRPr="00823674" w:rsidRDefault="005B367C" w:rsidP="00532F6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rPr>
              <w:t>La Vega</w:t>
            </w:r>
          </w:p>
        </w:tc>
        <w:tc>
          <w:tcPr>
            <w:tcW w:w="2115" w:type="dxa"/>
            <w:hideMark/>
          </w:tcPr>
          <w:p w14:paraId="7930AC58" w14:textId="538F43CA" w:rsidR="005B367C" w:rsidRPr="00823674" w:rsidRDefault="005B367C" w:rsidP="00532F6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rPr>
              <w:t>4</w:t>
            </w:r>
          </w:p>
        </w:tc>
      </w:tr>
      <w:tr w:rsidR="00823674" w:rsidRPr="00823674" w14:paraId="6DB910BF" w14:textId="77777777" w:rsidTr="00DE22C9">
        <w:trPr>
          <w:trHeight w:val="300"/>
          <w:jc w:val="center"/>
        </w:trPr>
        <w:tc>
          <w:tcPr>
            <w:cnfStyle w:val="001000000000" w:firstRow="0" w:lastRow="0" w:firstColumn="1" w:lastColumn="0" w:oddVBand="0" w:evenVBand="0" w:oddHBand="0" w:evenHBand="0" w:firstRowFirstColumn="0" w:firstRowLastColumn="0" w:lastRowFirstColumn="0" w:lastRowLastColumn="0"/>
            <w:tcW w:w="710" w:type="dxa"/>
            <w:hideMark/>
          </w:tcPr>
          <w:p w14:paraId="415FC05B" w14:textId="3A2888F4" w:rsidR="005B367C" w:rsidRPr="006B4E11" w:rsidRDefault="005B367C" w:rsidP="00532F69">
            <w:pPr>
              <w:jc w:val="center"/>
              <w:rPr>
                <w:b w:val="0"/>
                <w:bCs w:val="0"/>
              </w:rPr>
            </w:pPr>
            <w:r w:rsidRPr="006B4E11">
              <w:rPr>
                <w:rFonts w:eastAsia="Times New Roman"/>
                <w:b w:val="0"/>
                <w:bCs w:val="0"/>
              </w:rPr>
              <w:lastRenderedPageBreak/>
              <w:t>10</w:t>
            </w:r>
          </w:p>
        </w:tc>
        <w:tc>
          <w:tcPr>
            <w:tcW w:w="3165" w:type="dxa"/>
            <w:hideMark/>
          </w:tcPr>
          <w:p w14:paraId="11632CF1" w14:textId="401ADA0C" w:rsidR="005B367C" w:rsidRPr="00823674" w:rsidRDefault="005B367C" w:rsidP="00532F69">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rPr>
              <w:t>Duarte</w:t>
            </w:r>
          </w:p>
        </w:tc>
        <w:tc>
          <w:tcPr>
            <w:tcW w:w="2115" w:type="dxa"/>
            <w:hideMark/>
          </w:tcPr>
          <w:p w14:paraId="24BFD0C6" w14:textId="612BDD4B" w:rsidR="005B367C" w:rsidRPr="00823674" w:rsidRDefault="00F96533" w:rsidP="00532F69">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rPr>
              <w:t>5</w:t>
            </w:r>
          </w:p>
        </w:tc>
      </w:tr>
      <w:tr w:rsidR="00823674" w:rsidRPr="00823674" w14:paraId="71824391" w14:textId="77777777" w:rsidTr="00DE22C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10" w:type="dxa"/>
            <w:hideMark/>
          </w:tcPr>
          <w:p w14:paraId="6FC460E7" w14:textId="6AD56567" w:rsidR="005B367C" w:rsidRPr="006B4E11" w:rsidRDefault="005B367C" w:rsidP="00532F69">
            <w:pPr>
              <w:jc w:val="center"/>
              <w:rPr>
                <w:b w:val="0"/>
                <w:bCs w:val="0"/>
              </w:rPr>
            </w:pPr>
            <w:r w:rsidRPr="006B4E11">
              <w:rPr>
                <w:rFonts w:eastAsia="Times New Roman"/>
                <w:b w:val="0"/>
                <w:bCs w:val="0"/>
              </w:rPr>
              <w:t>11</w:t>
            </w:r>
          </w:p>
        </w:tc>
        <w:tc>
          <w:tcPr>
            <w:tcW w:w="3165" w:type="dxa"/>
            <w:hideMark/>
          </w:tcPr>
          <w:p w14:paraId="5BC65EF3" w14:textId="17A0147C" w:rsidR="005B367C" w:rsidRPr="00823674" w:rsidRDefault="005B367C" w:rsidP="00532F6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rPr>
              <w:t>Peravia</w:t>
            </w:r>
          </w:p>
        </w:tc>
        <w:tc>
          <w:tcPr>
            <w:tcW w:w="2115" w:type="dxa"/>
            <w:hideMark/>
          </w:tcPr>
          <w:p w14:paraId="643572CE" w14:textId="733E9A75" w:rsidR="005B367C" w:rsidRPr="00823674" w:rsidRDefault="005B367C" w:rsidP="00532F6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rPr>
              <w:t>3</w:t>
            </w:r>
          </w:p>
        </w:tc>
      </w:tr>
      <w:tr w:rsidR="00823674" w:rsidRPr="00823674" w14:paraId="57BDF5D1" w14:textId="77777777" w:rsidTr="00DE22C9">
        <w:trPr>
          <w:trHeight w:val="300"/>
          <w:jc w:val="center"/>
        </w:trPr>
        <w:tc>
          <w:tcPr>
            <w:cnfStyle w:val="001000000000" w:firstRow="0" w:lastRow="0" w:firstColumn="1" w:lastColumn="0" w:oddVBand="0" w:evenVBand="0" w:oddHBand="0" w:evenHBand="0" w:firstRowFirstColumn="0" w:firstRowLastColumn="0" w:lastRowFirstColumn="0" w:lastRowLastColumn="0"/>
            <w:tcW w:w="710" w:type="dxa"/>
            <w:hideMark/>
          </w:tcPr>
          <w:p w14:paraId="2D66FFBF" w14:textId="43B86A4C" w:rsidR="005B367C" w:rsidRPr="006B4E11" w:rsidRDefault="005B367C" w:rsidP="00532F69">
            <w:pPr>
              <w:jc w:val="center"/>
              <w:rPr>
                <w:b w:val="0"/>
                <w:bCs w:val="0"/>
              </w:rPr>
            </w:pPr>
            <w:r w:rsidRPr="006B4E11">
              <w:rPr>
                <w:rFonts w:eastAsia="Times New Roman"/>
                <w:b w:val="0"/>
                <w:bCs w:val="0"/>
              </w:rPr>
              <w:t>12</w:t>
            </w:r>
          </w:p>
        </w:tc>
        <w:tc>
          <w:tcPr>
            <w:tcW w:w="3165" w:type="dxa"/>
            <w:hideMark/>
          </w:tcPr>
          <w:p w14:paraId="636E15C8" w14:textId="14D2BFC0" w:rsidR="005B367C" w:rsidRPr="00823674" w:rsidRDefault="005B367C" w:rsidP="00532F69">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rPr>
              <w:t>San Pedro</w:t>
            </w:r>
          </w:p>
        </w:tc>
        <w:tc>
          <w:tcPr>
            <w:tcW w:w="2115" w:type="dxa"/>
            <w:hideMark/>
          </w:tcPr>
          <w:p w14:paraId="114679DE" w14:textId="7412EFEE" w:rsidR="005B367C" w:rsidRPr="00823674" w:rsidRDefault="005B367C" w:rsidP="00532F69">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rPr>
              <w:t>6</w:t>
            </w:r>
          </w:p>
        </w:tc>
      </w:tr>
      <w:tr w:rsidR="00823674" w:rsidRPr="00823674" w14:paraId="61AC5CA0" w14:textId="77777777" w:rsidTr="00DE22C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10" w:type="dxa"/>
            <w:hideMark/>
          </w:tcPr>
          <w:p w14:paraId="2D8C274C" w14:textId="158B6CBB" w:rsidR="005B367C" w:rsidRPr="006B4E11" w:rsidRDefault="005B367C" w:rsidP="00532F69">
            <w:pPr>
              <w:jc w:val="center"/>
              <w:rPr>
                <w:b w:val="0"/>
                <w:bCs w:val="0"/>
              </w:rPr>
            </w:pPr>
            <w:r w:rsidRPr="006B4E11">
              <w:rPr>
                <w:rFonts w:eastAsia="Times New Roman"/>
                <w:b w:val="0"/>
                <w:bCs w:val="0"/>
              </w:rPr>
              <w:t>13</w:t>
            </w:r>
          </w:p>
        </w:tc>
        <w:tc>
          <w:tcPr>
            <w:tcW w:w="3165" w:type="dxa"/>
            <w:hideMark/>
          </w:tcPr>
          <w:p w14:paraId="74CC5650" w14:textId="20D711BC" w:rsidR="005B367C" w:rsidRPr="00823674" w:rsidRDefault="005B367C" w:rsidP="00532F6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rPr>
              <w:t>Espaillat</w:t>
            </w:r>
          </w:p>
        </w:tc>
        <w:tc>
          <w:tcPr>
            <w:tcW w:w="2115" w:type="dxa"/>
            <w:hideMark/>
          </w:tcPr>
          <w:p w14:paraId="5E1834BF" w14:textId="75D01DEE" w:rsidR="005B367C" w:rsidRPr="00823674" w:rsidRDefault="005B367C" w:rsidP="00532F6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rPr>
              <w:t>2</w:t>
            </w:r>
          </w:p>
        </w:tc>
      </w:tr>
      <w:tr w:rsidR="00823674" w:rsidRPr="00823674" w14:paraId="36C80619" w14:textId="77777777" w:rsidTr="00DE22C9">
        <w:trPr>
          <w:trHeight w:val="300"/>
          <w:jc w:val="center"/>
        </w:trPr>
        <w:tc>
          <w:tcPr>
            <w:cnfStyle w:val="001000000000" w:firstRow="0" w:lastRow="0" w:firstColumn="1" w:lastColumn="0" w:oddVBand="0" w:evenVBand="0" w:oddHBand="0" w:evenHBand="0" w:firstRowFirstColumn="0" w:firstRowLastColumn="0" w:lastRowFirstColumn="0" w:lastRowLastColumn="0"/>
            <w:tcW w:w="710" w:type="dxa"/>
            <w:hideMark/>
          </w:tcPr>
          <w:p w14:paraId="2C6A4CC7" w14:textId="4C191BFC" w:rsidR="005B367C" w:rsidRPr="006B4E11" w:rsidRDefault="005B367C" w:rsidP="00532F69">
            <w:pPr>
              <w:jc w:val="center"/>
              <w:rPr>
                <w:b w:val="0"/>
                <w:bCs w:val="0"/>
              </w:rPr>
            </w:pPr>
            <w:r w:rsidRPr="006B4E11">
              <w:rPr>
                <w:rFonts w:eastAsia="Times New Roman"/>
                <w:b w:val="0"/>
                <w:bCs w:val="0"/>
              </w:rPr>
              <w:t>14</w:t>
            </w:r>
          </w:p>
        </w:tc>
        <w:tc>
          <w:tcPr>
            <w:tcW w:w="3165" w:type="dxa"/>
            <w:hideMark/>
          </w:tcPr>
          <w:p w14:paraId="0510424B" w14:textId="7A537B5E" w:rsidR="005B367C" w:rsidRPr="00823674" w:rsidRDefault="005B367C" w:rsidP="00532F69">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rPr>
              <w:t>El Seibo</w:t>
            </w:r>
          </w:p>
        </w:tc>
        <w:tc>
          <w:tcPr>
            <w:tcW w:w="2115" w:type="dxa"/>
            <w:hideMark/>
          </w:tcPr>
          <w:p w14:paraId="5BCBDC1C" w14:textId="6FB0C9C5" w:rsidR="005B367C" w:rsidRPr="00823674" w:rsidRDefault="005B367C" w:rsidP="00532F69">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rPr>
              <w:t>1</w:t>
            </w:r>
          </w:p>
        </w:tc>
      </w:tr>
      <w:tr w:rsidR="00823674" w:rsidRPr="00823674" w14:paraId="765D2784" w14:textId="77777777" w:rsidTr="00DE22C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10" w:type="dxa"/>
            <w:hideMark/>
          </w:tcPr>
          <w:p w14:paraId="329EC473" w14:textId="6C3977E2" w:rsidR="005B367C" w:rsidRPr="006B4E11" w:rsidRDefault="005B367C" w:rsidP="00532F69">
            <w:pPr>
              <w:jc w:val="center"/>
              <w:rPr>
                <w:b w:val="0"/>
                <w:bCs w:val="0"/>
              </w:rPr>
            </w:pPr>
            <w:r w:rsidRPr="006B4E11">
              <w:rPr>
                <w:rFonts w:eastAsia="Times New Roman"/>
                <w:b w:val="0"/>
                <w:bCs w:val="0"/>
              </w:rPr>
              <w:t>15</w:t>
            </w:r>
          </w:p>
        </w:tc>
        <w:tc>
          <w:tcPr>
            <w:tcW w:w="3165" w:type="dxa"/>
            <w:hideMark/>
          </w:tcPr>
          <w:p w14:paraId="0FE341AD" w14:textId="73B919E7" w:rsidR="005B367C" w:rsidRPr="00823674" w:rsidRDefault="005B367C" w:rsidP="00532F6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rPr>
              <w:t>La Altagracia</w:t>
            </w:r>
          </w:p>
        </w:tc>
        <w:tc>
          <w:tcPr>
            <w:tcW w:w="2115" w:type="dxa"/>
            <w:hideMark/>
          </w:tcPr>
          <w:p w14:paraId="1C5B51C8" w14:textId="1F23960D" w:rsidR="005B367C" w:rsidRPr="00823674" w:rsidRDefault="005B367C" w:rsidP="00532F69">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rPr>
              <w:t>1</w:t>
            </w:r>
          </w:p>
        </w:tc>
      </w:tr>
      <w:tr w:rsidR="00823674" w:rsidRPr="00823674" w14:paraId="3920C919" w14:textId="77777777" w:rsidTr="00494EB0">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hideMark/>
          </w:tcPr>
          <w:p w14:paraId="48AE69D0" w14:textId="77777777" w:rsidR="005B367C" w:rsidRPr="00053954" w:rsidRDefault="005B367C">
            <w:pPr>
              <w:rPr>
                <w:color w:val="FFFFFF" w:themeColor="background1"/>
              </w:rPr>
            </w:pPr>
            <w:r w:rsidRPr="00053954">
              <w:rPr>
                <w:color w:val="FFFFFF" w:themeColor="background1"/>
              </w:rPr>
              <w:t> </w:t>
            </w:r>
          </w:p>
        </w:tc>
        <w:tc>
          <w:tcPr>
            <w:tcW w:w="3165" w:type="dxa"/>
            <w:shd w:val="clear" w:color="auto" w:fill="142F62"/>
            <w:hideMark/>
          </w:tcPr>
          <w:p w14:paraId="661E393C" w14:textId="77777777" w:rsidR="005B367C" w:rsidRPr="00053954" w:rsidRDefault="005B367C">
            <w:pP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053954">
              <w:rPr>
                <w:rFonts w:eastAsia="Times New Roman"/>
                <w:b/>
                <w:bCs/>
                <w:color w:val="FFFFFF" w:themeColor="background1"/>
              </w:rPr>
              <w:t>Total </w:t>
            </w:r>
          </w:p>
        </w:tc>
        <w:tc>
          <w:tcPr>
            <w:tcW w:w="2115" w:type="dxa"/>
            <w:shd w:val="clear" w:color="auto" w:fill="142F62"/>
            <w:hideMark/>
          </w:tcPr>
          <w:p w14:paraId="3086A97C" w14:textId="23732753" w:rsidR="005B367C" w:rsidRPr="00053954" w:rsidRDefault="005B367C" w:rsidP="00876F61">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053954">
              <w:rPr>
                <w:rFonts w:eastAsia="Times New Roman"/>
                <w:b/>
                <w:bCs/>
                <w:color w:val="FFFFFF" w:themeColor="background1"/>
              </w:rPr>
              <w:t>87</w:t>
            </w:r>
          </w:p>
        </w:tc>
      </w:tr>
    </w:tbl>
    <w:p w14:paraId="39CF8FC3" w14:textId="10611B44" w:rsidR="005B367C" w:rsidRPr="00823674" w:rsidRDefault="00532F69" w:rsidP="005B367C">
      <w:r w:rsidRPr="00823674">
        <w:rPr>
          <w:i/>
          <w:sz w:val="20"/>
          <w:szCs w:val="20"/>
        </w:rPr>
        <w:t xml:space="preserve">             Fuente: Dirección de Calidad del Ambiental</w:t>
      </w:r>
    </w:p>
    <w:p w14:paraId="6ACAF0D9" w14:textId="77777777" w:rsidR="005B367C" w:rsidRPr="00823674" w:rsidRDefault="005B367C" w:rsidP="005B367C"/>
    <w:p w14:paraId="068699D7" w14:textId="77777777" w:rsidR="005E29AB" w:rsidRPr="00CB6BEF" w:rsidRDefault="005E29AB" w:rsidP="005B367C">
      <w:pPr>
        <w:rPr>
          <w:b/>
          <w:bCs/>
        </w:rPr>
      </w:pPr>
      <w:r w:rsidRPr="00CB6BEF">
        <w:rPr>
          <w:b/>
          <w:bCs/>
        </w:rPr>
        <w:t>Atención a denuncias por contaminación de cuerpos hídricos</w:t>
      </w:r>
    </w:p>
    <w:p w14:paraId="40857582" w14:textId="77777777" w:rsidR="00532F69" w:rsidRPr="00CB6BEF" w:rsidRDefault="00532F69" w:rsidP="005B367C">
      <w:pPr>
        <w:rPr>
          <w:b/>
          <w:bCs/>
        </w:rPr>
      </w:pPr>
    </w:p>
    <w:p w14:paraId="74C87AE2" w14:textId="41C3F281" w:rsidR="005B367C" w:rsidRPr="00CB6BEF" w:rsidRDefault="005B367C" w:rsidP="00163B73">
      <w:pPr>
        <w:spacing w:line="360" w:lineRule="auto"/>
        <w:jc w:val="both"/>
      </w:pPr>
      <w:r w:rsidRPr="00CB6BEF">
        <w:t xml:space="preserve">En el periodo enero-diciembre 2025 se </w:t>
      </w:r>
      <w:r w:rsidR="00593CCF" w:rsidRPr="00CB6BEF">
        <w:t>atendieron</w:t>
      </w:r>
      <w:r w:rsidRPr="00CB6BEF">
        <w:t xml:space="preserve"> 18 denuncias relativas a contaminación hídrica</w:t>
      </w:r>
      <w:r w:rsidR="00593CCF" w:rsidRPr="00CB6BEF">
        <w:t>,</w:t>
      </w:r>
      <w:r w:rsidRPr="00CB6BEF">
        <w:t xml:space="preserve"> relacionadas con vertidos provenientes de industrias que generaron diferentes impactos en cuerpos receptores. Las denuncias provinieron de seis provincias, siendo Santo Domingo la de mayor participación con un 50%.  </w:t>
      </w:r>
    </w:p>
    <w:p w14:paraId="4A1F2FA1" w14:textId="77777777" w:rsidR="005B367C" w:rsidRPr="00CB6BEF" w:rsidRDefault="005B367C" w:rsidP="00163B73">
      <w:pPr>
        <w:spacing w:line="360" w:lineRule="auto"/>
        <w:jc w:val="both"/>
      </w:pPr>
    </w:p>
    <w:p w14:paraId="29731353" w14:textId="77777777" w:rsidR="005B367C" w:rsidRDefault="005B367C" w:rsidP="00163B73">
      <w:pPr>
        <w:spacing w:line="360" w:lineRule="auto"/>
        <w:jc w:val="both"/>
      </w:pPr>
      <w:r w:rsidRPr="00CB6BEF">
        <w:t>Durante el año 2025 Se ejecutaron 5,830 análisis de parámetros de calidad de agua, aire y suelo, superando ampliamente la programación inicial de 2,500 análisis. Estos abarcaron mediciones en campo, análisis internos y contratados, y evaluaciones para fines de investigación, denuncias ambientales y soporte técnico institucional. </w:t>
      </w:r>
    </w:p>
    <w:p w14:paraId="15DD4DB3" w14:textId="77777777" w:rsidR="006B4E11" w:rsidRDefault="006B4E11" w:rsidP="00163B73">
      <w:pPr>
        <w:spacing w:line="360" w:lineRule="auto"/>
        <w:jc w:val="both"/>
      </w:pPr>
    </w:p>
    <w:p w14:paraId="1543BDBB" w14:textId="77777777" w:rsidR="00D42971" w:rsidRDefault="00D42971" w:rsidP="00163B73">
      <w:pPr>
        <w:spacing w:line="360" w:lineRule="auto"/>
        <w:jc w:val="both"/>
      </w:pPr>
    </w:p>
    <w:p w14:paraId="3F2404A4" w14:textId="77777777" w:rsidR="00D42971" w:rsidRDefault="00D42971" w:rsidP="00163B73">
      <w:pPr>
        <w:spacing w:line="360" w:lineRule="auto"/>
        <w:jc w:val="both"/>
      </w:pPr>
    </w:p>
    <w:p w14:paraId="2ACB66CE" w14:textId="77777777" w:rsidR="00D42971" w:rsidRDefault="00D42971" w:rsidP="00163B73">
      <w:pPr>
        <w:spacing w:line="360" w:lineRule="auto"/>
        <w:jc w:val="both"/>
      </w:pPr>
    </w:p>
    <w:p w14:paraId="536B42C3" w14:textId="77777777" w:rsidR="00D42971" w:rsidRPr="00CB6BEF" w:rsidRDefault="00D42971" w:rsidP="00163B73">
      <w:pPr>
        <w:spacing w:line="360" w:lineRule="auto"/>
        <w:jc w:val="both"/>
      </w:pPr>
    </w:p>
    <w:p w14:paraId="40A66DB6" w14:textId="6D94BFAF" w:rsidR="00A66153" w:rsidRPr="006B4E11" w:rsidRDefault="005B367C" w:rsidP="00163B73">
      <w:pPr>
        <w:spacing w:line="360" w:lineRule="auto"/>
        <w:jc w:val="both"/>
        <w:rPr>
          <w:b/>
          <w:bCs/>
        </w:rPr>
      </w:pPr>
      <w:r w:rsidRPr="00CB6BEF">
        <w:rPr>
          <w:b/>
          <w:bCs/>
        </w:rPr>
        <w:lastRenderedPageBreak/>
        <w:t>Calidad de Aire</w:t>
      </w:r>
    </w:p>
    <w:p w14:paraId="6F70D343" w14:textId="67986977" w:rsidR="00E8111E" w:rsidRDefault="0032072B" w:rsidP="0032072B">
      <w:pPr>
        <w:spacing w:line="360" w:lineRule="auto"/>
        <w:jc w:val="both"/>
        <w:rPr>
          <w:rFonts w:eastAsia="Times New Roman"/>
        </w:rPr>
      </w:pPr>
      <w:r w:rsidRPr="00BC5911">
        <w:rPr>
          <w:rFonts w:eastAsia="Times New Roman"/>
        </w:rPr>
        <w:t>Para el año 2025 fueron programados trecient</w:t>
      </w:r>
      <w:r w:rsidR="00E8111E">
        <w:rPr>
          <w:rFonts w:eastAsia="Times New Roman"/>
        </w:rPr>
        <w:t>os</w:t>
      </w:r>
      <w:r w:rsidRPr="00BC5911">
        <w:rPr>
          <w:rFonts w:eastAsia="Times New Roman"/>
        </w:rPr>
        <w:t xml:space="preserve"> (300) monitoreos de material particulado PST y PM-10 y la estimación del 70% de las concentraciones obtenidas para PM-2.5 en tres de los monitores. </w:t>
      </w:r>
    </w:p>
    <w:p w14:paraId="3C3DE493" w14:textId="77777777" w:rsidR="00D42971" w:rsidRPr="00BC5911" w:rsidRDefault="00D42971" w:rsidP="0032072B">
      <w:pPr>
        <w:spacing w:line="360" w:lineRule="auto"/>
        <w:jc w:val="both"/>
        <w:rPr>
          <w:rFonts w:eastAsia="Times New Roman"/>
        </w:rPr>
      </w:pPr>
    </w:p>
    <w:p w14:paraId="4FAF0C23" w14:textId="77777777" w:rsidR="0032072B" w:rsidRPr="00FE5BE7" w:rsidRDefault="0032072B" w:rsidP="0032072B">
      <w:pPr>
        <w:spacing w:line="360" w:lineRule="auto"/>
        <w:jc w:val="both"/>
        <w:rPr>
          <w:rFonts w:eastAsia="Times New Roman"/>
        </w:rPr>
      </w:pPr>
      <w:r w:rsidRPr="00FE5BE7">
        <w:rPr>
          <w:rFonts w:eastAsia="Times New Roman"/>
        </w:rPr>
        <w:t xml:space="preserve">De los 300 monitoreos programados, hasta el mes de </w:t>
      </w:r>
      <w:r>
        <w:rPr>
          <w:rFonts w:eastAsia="Times New Roman"/>
        </w:rPr>
        <w:t>noviembre</w:t>
      </w:r>
      <w:r w:rsidRPr="00FE5BE7">
        <w:rPr>
          <w:rFonts w:eastAsia="Times New Roman"/>
        </w:rPr>
        <w:t xml:space="preserve"> se realizaron </w:t>
      </w:r>
      <w:r>
        <w:rPr>
          <w:rFonts w:eastAsia="Times New Roman"/>
        </w:rPr>
        <w:t>trescientas siete (307)</w:t>
      </w:r>
      <w:r w:rsidRPr="00FE5BE7">
        <w:rPr>
          <w:rFonts w:eastAsia="Times New Roman"/>
        </w:rPr>
        <w:t xml:space="preserve"> mediciones en total, </w:t>
      </w:r>
      <w:r>
        <w:rPr>
          <w:rFonts w:eastAsia="Times New Roman"/>
        </w:rPr>
        <w:t>cuarenta y ocho</w:t>
      </w:r>
      <w:r w:rsidRPr="00FE5BE7">
        <w:rPr>
          <w:rFonts w:eastAsia="Times New Roman"/>
        </w:rPr>
        <w:t xml:space="preserve"> (</w:t>
      </w:r>
      <w:r>
        <w:rPr>
          <w:rFonts w:eastAsia="Times New Roman"/>
        </w:rPr>
        <w:t>48</w:t>
      </w:r>
      <w:r w:rsidRPr="00FE5BE7">
        <w:rPr>
          <w:rFonts w:eastAsia="Times New Roman"/>
        </w:rPr>
        <w:t xml:space="preserve">) mediciones </w:t>
      </w:r>
      <w:r>
        <w:rPr>
          <w:rFonts w:eastAsia="Times New Roman"/>
        </w:rPr>
        <w:t xml:space="preserve">de estas </w:t>
      </w:r>
      <w:r w:rsidRPr="00FE5BE7">
        <w:rPr>
          <w:rFonts w:eastAsia="Times New Roman"/>
        </w:rPr>
        <w:t xml:space="preserve">se </w:t>
      </w:r>
      <w:r>
        <w:rPr>
          <w:rFonts w:eastAsia="Times New Roman"/>
        </w:rPr>
        <w:t>realizaron</w:t>
      </w:r>
      <w:r w:rsidRPr="00FE5BE7">
        <w:rPr>
          <w:rFonts w:eastAsia="Times New Roman"/>
        </w:rPr>
        <w:t xml:space="preserve"> </w:t>
      </w:r>
      <w:r>
        <w:rPr>
          <w:rFonts w:eastAsia="Times New Roman"/>
        </w:rPr>
        <w:t xml:space="preserve">en </w:t>
      </w:r>
      <w:r w:rsidRPr="00FE5BE7">
        <w:rPr>
          <w:rFonts w:eastAsia="Times New Roman"/>
        </w:rPr>
        <w:t>Santo Domingo Este, representando</w:t>
      </w:r>
      <w:r>
        <w:rPr>
          <w:rFonts w:eastAsia="Times New Roman"/>
        </w:rPr>
        <w:t xml:space="preserve"> 15.63% de lo ejecutado, en el Distrito Nacional se reportaron cuarenta y siete (47) mediciones, representando el 15.30%, al igual que </w:t>
      </w:r>
      <w:r w:rsidRPr="00FE5BE7">
        <w:rPr>
          <w:rFonts w:eastAsia="Times New Roman"/>
        </w:rPr>
        <w:t>desde el monitor ubicado en</w:t>
      </w:r>
      <w:r>
        <w:rPr>
          <w:rFonts w:eastAsia="Times New Roman"/>
        </w:rPr>
        <w:t xml:space="preserve"> San Pedro donde también se realizaron cuarenta</w:t>
      </w:r>
      <w:r w:rsidRPr="00FE5BE7">
        <w:rPr>
          <w:rFonts w:eastAsia="Times New Roman"/>
        </w:rPr>
        <w:t xml:space="preserve"> </w:t>
      </w:r>
      <w:r>
        <w:rPr>
          <w:rFonts w:eastAsia="Times New Roman"/>
        </w:rPr>
        <w:t>y siete</w:t>
      </w:r>
      <w:r w:rsidRPr="00FE5BE7">
        <w:rPr>
          <w:rFonts w:eastAsia="Times New Roman"/>
        </w:rPr>
        <w:t xml:space="preserve"> (</w:t>
      </w:r>
      <w:r>
        <w:rPr>
          <w:rFonts w:eastAsia="Times New Roman"/>
        </w:rPr>
        <w:t>47</w:t>
      </w:r>
      <w:r w:rsidRPr="00FE5BE7">
        <w:rPr>
          <w:rFonts w:eastAsia="Times New Roman"/>
        </w:rPr>
        <w:t xml:space="preserve">) </w:t>
      </w:r>
      <w:r>
        <w:rPr>
          <w:rFonts w:eastAsia="Times New Roman"/>
        </w:rPr>
        <w:t>mediciones</w:t>
      </w:r>
      <w:r w:rsidRPr="00FE5BE7">
        <w:rPr>
          <w:rFonts w:eastAsia="Times New Roman"/>
        </w:rPr>
        <w:t xml:space="preserve">, representando el </w:t>
      </w:r>
      <w:r>
        <w:rPr>
          <w:rFonts w:eastAsia="Times New Roman"/>
        </w:rPr>
        <w:t>15.30</w:t>
      </w:r>
      <w:r w:rsidRPr="00FE5BE7">
        <w:rPr>
          <w:rFonts w:eastAsia="Times New Roman"/>
        </w:rPr>
        <w:t xml:space="preserve">% de lo </w:t>
      </w:r>
      <w:r>
        <w:rPr>
          <w:rFonts w:eastAsia="Times New Roman"/>
        </w:rPr>
        <w:t>ejecutado</w:t>
      </w:r>
      <w:r w:rsidRPr="00FE5BE7">
        <w:rPr>
          <w:rFonts w:eastAsia="Times New Roman"/>
        </w:rPr>
        <w:t xml:space="preserve">, desde el monitor ubicado </w:t>
      </w:r>
      <w:r>
        <w:rPr>
          <w:rFonts w:eastAsia="Times New Roman"/>
        </w:rPr>
        <w:t>en el municipio de Haina</w:t>
      </w:r>
      <w:r w:rsidRPr="00FE5BE7">
        <w:rPr>
          <w:rFonts w:eastAsia="Times New Roman"/>
        </w:rPr>
        <w:t xml:space="preserve"> se registraron </w:t>
      </w:r>
      <w:r>
        <w:rPr>
          <w:rFonts w:eastAsia="Times New Roman"/>
        </w:rPr>
        <w:t>cuarenta y seis</w:t>
      </w:r>
      <w:r w:rsidRPr="00FE5BE7">
        <w:rPr>
          <w:rFonts w:eastAsia="Times New Roman"/>
        </w:rPr>
        <w:t xml:space="preserve"> (</w:t>
      </w:r>
      <w:r>
        <w:rPr>
          <w:rFonts w:eastAsia="Times New Roman"/>
        </w:rPr>
        <w:t>46)</w:t>
      </w:r>
      <w:r w:rsidRPr="00FE5BE7">
        <w:rPr>
          <w:rFonts w:eastAsia="Times New Roman"/>
        </w:rPr>
        <w:t xml:space="preserve"> mediciones, representando el </w:t>
      </w:r>
      <w:r>
        <w:rPr>
          <w:rFonts w:eastAsia="Times New Roman"/>
        </w:rPr>
        <w:t>14.98</w:t>
      </w:r>
      <w:r w:rsidRPr="00FE5BE7">
        <w:rPr>
          <w:rFonts w:eastAsia="Times New Roman"/>
        </w:rPr>
        <w:t>%,</w:t>
      </w:r>
      <w:r>
        <w:rPr>
          <w:rFonts w:eastAsia="Times New Roman"/>
        </w:rPr>
        <w:t xml:space="preserve"> </w:t>
      </w:r>
      <w:r w:rsidRPr="00FE5BE7">
        <w:rPr>
          <w:rFonts w:eastAsia="Times New Roman"/>
        </w:rPr>
        <w:t xml:space="preserve">mientras que en las provincias Santiago y Puerto Plata, se realizaron </w:t>
      </w:r>
      <w:r>
        <w:rPr>
          <w:rFonts w:eastAsia="Times New Roman"/>
        </w:rPr>
        <w:t>ochenta</w:t>
      </w:r>
      <w:r w:rsidRPr="00FE5BE7">
        <w:rPr>
          <w:rFonts w:eastAsia="Times New Roman"/>
        </w:rPr>
        <w:t xml:space="preserve"> y </w:t>
      </w:r>
      <w:r>
        <w:rPr>
          <w:rFonts w:eastAsia="Times New Roman"/>
        </w:rPr>
        <w:t>una</w:t>
      </w:r>
      <w:r w:rsidRPr="00FE5BE7">
        <w:rPr>
          <w:rFonts w:eastAsia="Times New Roman"/>
        </w:rPr>
        <w:t xml:space="preserve"> (</w:t>
      </w:r>
      <w:r>
        <w:rPr>
          <w:rFonts w:eastAsia="Times New Roman"/>
        </w:rPr>
        <w:t>81</w:t>
      </w:r>
      <w:r w:rsidRPr="00FE5BE7">
        <w:rPr>
          <w:rFonts w:eastAsia="Times New Roman"/>
        </w:rPr>
        <w:t>) mediciones en total (</w:t>
      </w:r>
      <w:r>
        <w:rPr>
          <w:rFonts w:eastAsia="Times New Roman"/>
        </w:rPr>
        <w:t>36</w:t>
      </w:r>
      <w:r w:rsidRPr="00FE5BE7">
        <w:rPr>
          <w:rFonts w:eastAsia="Times New Roman"/>
        </w:rPr>
        <w:t xml:space="preserve"> y </w:t>
      </w:r>
      <w:r>
        <w:rPr>
          <w:rFonts w:eastAsia="Times New Roman"/>
        </w:rPr>
        <w:t>45</w:t>
      </w:r>
      <w:r w:rsidRPr="00FE5BE7">
        <w:rPr>
          <w:rFonts w:eastAsia="Times New Roman"/>
        </w:rPr>
        <w:t xml:space="preserve">, respectivamente), representando el </w:t>
      </w:r>
      <w:r>
        <w:rPr>
          <w:rFonts w:eastAsia="Times New Roman"/>
        </w:rPr>
        <w:t>26.38</w:t>
      </w:r>
      <w:r w:rsidRPr="00FE5BE7">
        <w:rPr>
          <w:rFonts w:eastAsia="Times New Roman"/>
        </w:rPr>
        <w:t xml:space="preserve">% restante de lo </w:t>
      </w:r>
      <w:r>
        <w:rPr>
          <w:rFonts w:eastAsia="Times New Roman"/>
        </w:rPr>
        <w:t>ejecutado</w:t>
      </w:r>
      <w:r w:rsidRPr="00FE5BE7">
        <w:rPr>
          <w:rFonts w:eastAsia="Times New Roman"/>
        </w:rPr>
        <w:t>.</w:t>
      </w:r>
      <w:r>
        <w:rPr>
          <w:rFonts w:eastAsia="Times New Roman"/>
        </w:rPr>
        <w:t xml:space="preserve"> Las treinta y ocho (38) mediciones restantes fueron realizadas en seguimiento al piloto de vigilancia epidemiológica ambiental, representando el 12.38% restante de lo ejecutado durante el año 2025. </w:t>
      </w:r>
      <w:r w:rsidRPr="00FE5BE7">
        <w:rPr>
          <w:rFonts w:eastAsia="Times New Roman"/>
        </w:rPr>
        <w:t xml:space="preserve">De manera general hasta el mes de </w:t>
      </w:r>
      <w:r>
        <w:rPr>
          <w:rFonts w:eastAsia="Times New Roman"/>
        </w:rPr>
        <w:t>noviembre</w:t>
      </w:r>
      <w:r w:rsidRPr="00FE5BE7">
        <w:rPr>
          <w:rFonts w:eastAsia="Times New Roman"/>
        </w:rPr>
        <w:t xml:space="preserve"> del presente año 2025 se ejecutó el </w:t>
      </w:r>
      <w:r>
        <w:rPr>
          <w:rFonts w:eastAsia="Times New Roman"/>
        </w:rPr>
        <w:t>102.33</w:t>
      </w:r>
      <w:r w:rsidRPr="00FE5BE7">
        <w:rPr>
          <w:rFonts w:eastAsia="Times New Roman"/>
        </w:rPr>
        <w:t xml:space="preserve">% de lo programado, proyectándose a realizar en lo que resta del año </w:t>
      </w:r>
      <w:r>
        <w:rPr>
          <w:rFonts w:eastAsia="Times New Roman"/>
        </w:rPr>
        <w:t>veintitrés</w:t>
      </w:r>
      <w:r w:rsidRPr="00FE5BE7">
        <w:rPr>
          <w:rFonts w:eastAsia="Times New Roman"/>
        </w:rPr>
        <w:t xml:space="preserve"> (</w:t>
      </w:r>
      <w:r>
        <w:rPr>
          <w:rFonts w:eastAsia="Times New Roman"/>
        </w:rPr>
        <w:t>23</w:t>
      </w:r>
      <w:r w:rsidRPr="00FE5BE7">
        <w:rPr>
          <w:rFonts w:eastAsia="Times New Roman"/>
        </w:rPr>
        <w:t xml:space="preserve">) mediciones en total, lo que incrementaría al </w:t>
      </w:r>
      <w:r>
        <w:rPr>
          <w:rFonts w:eastAsia="Times New Roman"/>
        </w:rPr>
        <w:t>110</w:t>
      </w:r>
      <w:r w:rsidRPr="00FE5BE7">
        <w:rPr>
          <w:rFonts w:eastAsia="Times New Roman"/>
        </w:rPr>
        <w:t>% de la meta programada. El calendario de las mediciones y los resultados se presentan en la tabla a continuación.</w:t>
      </w:r>
    </w:p>
    <w:p w14:paraId="03BC5E14" w14:textId="77777777" w:rsidR="00E8111E" w:rsidRDefault="00E8111E" w:rsidP="00933C9F">
      <w:pPr>
        <w:spacing w:line="360" w:lineRule="auto"/>
        <w:jc w:val="center"/>
        <w:rPr>
          <w:b/>
        </w:rPr>
      </w:pPr>
    </w:p>
    <w:p w14:paraId="671EBC7C" w14:textId="77777777" w:rsidR="00E8111E" w:rsidRDefault="00E8111E" w:rsidP="00933C9F">
      <w:pPr>
        <w:spacing w:line="360" w:lineRule="auto"/>
        <w:jc w:val="center"/>
        <w:rPr>
          <w:b/>
        </w:rPr>
      </w:pPr>
    </w:p>
    <w:p w14:paraId="1AD838FE" w14:textId="77777777" w:rsidR="00E8111E" w:rsidRDefault="00E8111E" w:rsidP="00933C9F">
      <w:pPr>
        <w:spacing w:line="360" w:lineRule="auto"/>
        <w:jc w:val="center"/>
        <w:rPr>
          <w:b/>
        </w:rPr>
      </w:pPr>
    </w:p>
    <w:p w14:paraId="7BEB2E75" w14:textId="27251E92" w:rsidR="00C351E5" w:rsidRPr="00823674" w:rsidRDefault="005E29AB" w:rsidP="00933C9F">
      <w:pPr>
        <w:spacing w:line="360" w:lineRule="auto"/>
        <w:jc w:val="center"/>
        <w:rPr>
          <w:b/>
        </w:rPr>
      </w:pPr>
      <w:r w:rsidRPr="00823674">
        <w:rPr>
          <w:b/>
        </w:rPr>
        <w:lastRenderedPageBreak/>
        <w:t>Comportamiento de la concentración de material particulado PST en las estaciones del Territorio Nacional</w:t>
      </w:r>
      <w:r w:rsidR="00D42971">
        <w:rPr>
          <w:b/>
        </w:rPr>
        <w:t xml:space="preserve"> Año 2025</w:t>
      </w:r>
    </w:p>
    <w:p w14:paraId="3DB5E45C" w14:textId="74F6A220" w:rsidR="00C351E5" w:rsidRPr="00823674" w:rsidRDefault="00F055E8" w:rsidP="005F47E6">
      <w:pPr>
        <w:spacing w:line="360" w:lineRule="auto"/>
        <w:jc w:val="center"/>
        <w:rPr>
          <w:b/>
        </w:rPr>
      </w:pPr>
      <w:r w:rsidRPr="00F055E8">
        <w:rPr>
          <w:rFonts w:eastAsia="Times New Roman"/>
          <w:noProof/>
        </w:rPr>
        <w:drawing>
          <wp:inline distT="0" distB="0" distL="0" distR="0" wp14:anchorId="13CABFFB" wp14:editId="1193D316">
            <wp:extent cx="4686300" cy="2222205"/>
            <wp:effectExtent l="0" t="0" r="0" b="6985"/>
            <wp:docPr id="214466663" name="Gráfico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60681AE" w14:textId="77777777" w:rsidR="00F91217" w:rsidRPr="00823674" w:rsidRDefault="00F91217" w:rsidP="005B367C">
      <w:pPr>
        <w:rPr>
          <w:i/>
          <w:sz w:val="20"/>
          <w:szCs w:val="20"/>
        </w:rPr>
      </w:pPr>
      <w:r w:rsidRPr="00823674">
        <w:rPr>
          <w:i/>
          <w:sz w:val="20"/>
          <w:szCs w:val="20"/>
        </w:rPr>
        <w:t>Fuente: Dirección de Calidad del Ambiental</w:t>
      </w:r>
    </w:p>
    <w:p w14:paraId="21FCA6C7" w14:textId="77777777" w:rsidR="005F47E6" w:rsidRPr="00823674" w:rsidRDefault="005F47E6" w:rsidP="00244A25"/>
    <w:p w14:paraId="3C227418" w14:textId="6E9174B3" w:rsidR="005B367C" w:rsidRPr="00823674" w:rsidRDefault="005E29AB" w:rsidP="00933C9F">
      <w:pPr>
        <w:jc w:val="center"/>
        <w:rPr>
          <w:b/>
        </w:rPr>
      </w:pPr>
      <w:r w:rsidRPr="00823674">
        <w:rPr>
          <w:b/>
        </w:rPr>
        <w:t>Comportamiento de la concentración de material particulado PM-10 en las estaciones del Territorio Nacional</w:t>
      </w:r>
      <w:r w:rsidR="00D42971">
        <w:rPr>
          <w:b/>
        </w:rPr>
        <w:t xml:space="preserve"> Año 2025</w:t>
      </w:r>
    </w:p>
    <w:p w14:paraId="37D1C9DF" w14:textId="34B68A1B" w:rsidR="0077451F" w:rsidRPr="00823674" w:rsidRDefault="00566FA8" w:rsidP="00933C9F">
      <w:pPr>
        <w:jc w:val="center"/>
        <w:rPr>
          <w:b/>
        </w:rPr>
      </w:pPr>
      <w:r w:rsidRPr="0052527C">
        <w:rPr>
          <w:rFonts w:eastAsia="Times New Roman"/>
          <w:noProof/>
          <w:color w:val="FF0000"/>
        </w:rPr>
        <w:drawing>
          <wp:inline distT="0" distB="0" distL="0" distR="0" wp14:anchorId="501766EA" wp14:editId="013316B1">
            <wp:extent cx="4787265" cy="2381693"/>
            <wp:effectExtent l="0" t="0" r="13335" b="0"/>
            <wp:docPr id="1230130739" name="Gráfico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2FDF17F" w14:textId="77777777" w:rsidR="00F91217" w:rsidRPr="00823674" w:rsidRDefault="00F91217" w:rsidP="00D0538D">
      <w:pPr>
        <w:rPr>
          <w:i/>
          <w:sz w:val="18"/>
          <w:szCs w:val="18"/>
        </w:rPr>
      </w:pPr>
      <w:r w:rsidRPr="00823674">
        <w:rPr>
          <w:i/>
          <w:sz w:val="18"/>
          <w:szCs w:val="18"/>
        </w:rPr>
        <w:t>Fuente: Dirección de Calidad del Ambiental</w:t>
      </w:r>
    </w:p>
    <w:p w14:paraId="3FAC5A46" w14:textId="77777777" w:rsidR="00532F69" w:rsidRPr="00823674" w:rsidRDefault="00532F69" w:rsidP="005B367C">
      <w:pPr>
        <w:rPr>
          <w:i/>
          <w:sz w:val="20"/>
          <w:szCs w:val="20"/>
        </w:rPr>
      </w:pPr>
    </w:p>
    <w:p w14:paraId="08CCBD22" w14:textId="77777777" w:rsidR="00D0538D" w:rsidRDefault="00D0538D" w:rsidP="005B367C">
      <w:pPr>
        <w:rPr>
          <w:i/>
          <w:sz w:val="20"/>
          <w:szCs w:val="20"/>
        </w:rPr>
      </w:pPr>
    </w:p>
    <w:p w14:paraId="67053932" w14:textId="77777777" w:rsidR="00D0538D" w:rsidRDefault="00D0538D" w:rsidP="005B367C">
      <w:pPr>
        <w:rPr>
          <w:i/>
          <w:sz w:val="20"/>
          <w:szCs w:val="20"/>
        </w:rPr>
      </w:pPr>
    </w:p>
    <w:p w14:paraId="3D02E1C6" w14:textId="77777777" w:rsidR="00D0538D" w:rsidRDefault="00D0538D" w:rsidP="005B367C">
      <w:pPr>
        <w:rPr>
          <w:i/>
          <w:sz w:val="20"/>
          <w:szCs w:val="20"/>
        </w:rPr>
      </w:pPr>
    </w:p>
    <w:p w14:paraId="31863C8C" w14:textId="77777777" w:rsidR="00D0538D" w:rsidRDefault="00D0538D" w:rsidP="005B367C">
      <w:pPr>
        <w:rPr>
          <w:i/>
          <w:sz w:val="20"/>
          <w:szCs w:val="20"/>
        </w:rPr>
      </w:pPr>
    </w:p>
    <w:p w14:paraId="33263F79" w14:textId="77777777" w:rsidR="005E29AB" w:rsidRPr="00823674" w:rsidRDefault="005E29AB" w:rsidP="00933C9F">
      <w:pPr>
        <w:jc w:val="center"/>
        <w:rPr>
          <w:b/>
        </w:rPr>
      </w:pPr>
      <w:r w:rsidRPr="00823674">
        <w:rPr>
          <w:b/>
        </w:rPr>
        <w:lastRenderedPageBreak/>
        <w:t>Comportamiento de la concentración de material particulado PM-2.5 en las estaciones del Territorio Nacional</w:t>
      </w:r>
    </w:p>
    <w:p w14:paraId="589D92D8" w14:textId="77777777" w:rsidR="00306CFB" w:rsidRPr="00823674" w:rsidRDefault="00306CFB" w:rsidP="00933C9F">
      <w:pPr>
        <w:jc w:val="center"/>
        <w:rPr>
          <w:b/>
        </w:rPr>
      </w:pPr>
    </w:p>
    <w:p w14:paraId="5D5DD07C" w14:textId="59DCF79D" w:rsidR="005E29AB" w:rsidRPr="00823674" w:rsidRDefault="00567AD4" w:rsidP="00306CFB">
      <w:pPr>
        <w:jc w:val="center"/>
        <w:rPr>
          <w:b/>
        </w:rPr>
      </w:pPr>
      <w:r w:rsidRPr="0052527C">
        <w:rPr>
          <w:rFonts w:eastAsia="Times New Roman"/>
          <w:noProof/>
          <w:color w:val="FF0000"/>
        </w:rPr>
        <w:drawing>
          <wp:inline distT="0" distB="0" distL="0" distR="0" wp14:anchorId="529CFA36" wp14:editId="7CAF59F1">
            <wp:extent cx="5029200" cy="2349795"/>
            <wp:effectExtent l="0" t="0" r="0" b="12700"/>
            <wp:docPr id="1727150306" name="Gráfico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B461F02" w14:textId="77777777" w:rsidR="00F91217" w:rsidRPr="00823674" w:rsidRDefault="00F91217" w:rsidP="006544BC">
      <w:pPr>
        <w:rPr>
          <w:i/>
          <w:sz w:val="18"/>
          <w:szCs w:val="18"/>
        </w:rPr>
      </w:pPr>
      <w:r w:rsidRPr="00823674">
        <w:rPr>
          <w:i/>
          <w:sz w:val="18"/>
          <w:szCs w:val="18"/>
        </w:rPr>
        <w:t>Fuente: Dirección de Calidad del Ambiental</w:t>
      </w:r>
    </w:p>
    <w:p w14:paraId="4FC9F084" w14:textId="77777777" w:rsidR="00243B92" w:rsidRPr="00823674" w:rsidRDefault="00243B92" w:rsidP="005B367C">
      <w:pPr>
        <w:rPr>
          <w:szCs w:val="28"/>
        </w:rPr>
      </w:pPr>
    </w:p>
    <w:p w14:paraId="46A4AE70" w14:textId="446ED53A" w:rsidR="009F4EF2" w:rsidRPr="00CB6BEF" w:rsidRDefault="005B367C" w:rsidP="00933C9F">
      <w:pPr>
        <w:spacing w:line="360" w:lineRule="auto"/>
        <w:jc w:val="both"/>
      </w:pPr>
      <w:r w:rsidRPr="00CB6BEF">
        <w:t>Con los datos obtenidos durante el transcurso del año 2025 se pudo observar que las partículas suspendidas totales (PST) determinadas por el monitor Santiago excede el límite anualizado, mientras que el Distrito Nacional y la provincia Puerto Plata se mantienen por debajo de dicho límite. En el caso del municipio de Haina tanto el promedio de PM10 como de PM2.5 exceden los límites establecidos. Los sitios de muestreos ubicados en Santo Domingo Este y la provincia San Pedro cumplen con el límite anualizado para PM10, sin embargo, exceden el límite anualizado para PM2.5, por lo que, la salud de las personas en la cercanía de los sitios de muestreo que resultaron por encima de los límites normados puede verse afectada por los niveles de concentraciones determinados.  </w:t>
      </w:r>
    </w:p>
    <w:p w14:paraId="5D0570CE" w14:textId="77777777" w:rsidR="00A66153" w:rsidRPr="00CB6BEF" w:rsidRDefault="005B367C" w:rsidP="00933C9F">
      <w:pPr>
        <w:spacing w:line="360" w:lineRule="auto"/>
        <w:jc w:val="both"/>
      </w:pPr>
      <w:r w:rsidRPr="00CB6BEF">
        <w:t>En todo caso, los datos obtenidos son considerados indicativos, por lo que se requerirá la instalación de monitores de grado regulatorio, así como sitios de muestreos de escala más representativa para determinar el estado actual de la calidad del aire a nivel general. </w:t>
      </w:r>
    </w:p>
    <w:p w14:paraId="368F422F" w14:textId="119F264E" w:rsidR="005B367C" w:rsidRPr="00CB6BEF" w:rsidRDefault="00FC2284" w:rsidP="00933C9F">
      <w:pPr>
        <w:spacing w:line="360" w:lineRule="auto"/>
        <w:jc w:val="both"/>
      </w:pPr>
      <w:r w:rsidRPr="00CB6BEF">
        <w:lastRenderedPageBreak/>
        <w:t>Se</w:t>
      </w:r>
      <w:r w:rsidR="005B367C" w:rsidRPr="00CB6BEF">
        <w:t xml:space="preserve"> realiza</w:t>
      </w:r>
      <w:r w:rsidRPr="00CB6BEF">
        <w:t>ron</w:t>
      </w:r>
      <w:r w:rsidR="005B367C" w:rsidRPr="00CB6BEF">
        <w:t xml:space="preserve"> acompañamientos a los monitoreos de cuarenta y una (41) fuentes fijas de emisiones de cuatro (4) empresas con autorizaciones ambientales, lo que representa hasta el momento el 82% de lo programado. Las empresas involucradas se encuentran ubicadas en las provincias Santo Domingo, Azua y Monseñor Nouel.  </w:t>
      </w:r>
    </w:p>
    <w:p w14:paraId="7A0FFDA6" w14:textId="77777777" w:rsidR="00A66153" w:rsidRPr="00CB6BEF" w:rsidRDefault="005B367C" w:rsidP="00933C9F">
      <w:pPr>
        <w:spacing w:line="360" w:lineRule="auto"/>
        <w:jc w:val="both"/>
      </w:pPr>
      <w:r w:rsidRPr="00CB6BEF">
        <w:t xml:space="preserve">Durante este periodo fueron realizadas sesenta y seis (66) mediciones de ruido en ocho (8) sectores del país (ubicados en el Gran Santo Domingo, San Pedro, Azua, Monseñor Nouel y San Cristóbal), siendo el 43.93% realizados en seguimientos al Programa de Evaluación de </w:t>
      </w:r>
    </w:p>
    <w:p w14:paraId="7E9050EF" w14:textId="0BEC9943" w:rsidR="00A66153" w:rsidRPr="00CB6BEF" w:rsidRDefault="005B367C" w:rsidP="00933C9F">
      <w:pPr>
        <w:spacing w:line="360" w:lineRule="auto"/>
        <w:jc w:val="both"/>
      </w:pPr>
      <w:r w:rsidRPr="00CB6BEF">
        <w:t>la Calidad del Aire en Espacios Confinados y Semiconfinados del Distrito Nacional, el 18.18%</w:t>
      </w:r>
      <w:r w:rsidR="009F4EF2">
        <w:t xml:space="preserve"> </w:t>
      </w:r>
      <w:r w:rsidRPr="00CB6BEF">
        <w:t>en seguimiento al programa de acompañamiento a los monitoreos de emisiones de fuentes fijas y el 18.88% restantes en respuesta a denuncias recibidas sobre contaminación sónica. </w:t>
      </w:r>
    </w:p>
    <w:p w14:paraId="56F7A6CD" w14:textId="3790E51A" w:rsidR="00A66153" w:rsidRPr="00CB6BEF" w:rsidRDefault="005B367C" w:rsidP="00933C9F">
      <w:pPr>
        <w:spacing w:line="360" w:lineRule="auto"/>
        <w:jc w:val="both"/>
      </w:pPr>
      <w:r w:rsidRPr="00CB6BEF">
        <w:t>Para el año 2025, fueron realizados monitoreos de calidad del aire en siete (7) espacios confinados y semiconfinados del país, lo que representa el 70% de lo programado, además se proyecta realizar dos (2) monitoreos más en lo que resta del año, lo que incrementaría al 90% de la meta. Los monitoreos fueron realizados en instalaciones ubicadas en el Distrito Nacional.  </w:t>
      </w:r>
    </w:p>
    <w:p w14:paraId="61A2FAD8" w14:textId="71784E15" w:rsidR="005B367C" w:rsidRDefault="00ED2E2B" w:rsidP="00306CFB">
      <w:pPr>
        <w:spacing w:line="360" w:lineRule="auto"/>
        <w:jc w:val="both"/>
      </w:pPr>
      <w:bookmarkStart w:id="28" w:name="_Toc76107917"/>
      <w:r>
        <w:t>F</w:t>
      </w:r>
      <w:r w:rsidR="005E29AB" w:rsidRPr="00CB6BEF">
        <w:t xml:space="preserve">ueron recibidas y atendidas en su totalidad, </w:t>
      </w:r>
      <w:r w:rsidR="005B367C" w:rsidRPr="00CB6BEF">
        <w:t>siete (7</w:t>
      </w:r>
      <w:r w:rsidR="005E29AB" w:rsidRPr="00CB6BEF">
        <w:t xml:space="preserve">) denuncias sobre contaminación atmosférica procedentes del Gran Santo Domingo y las Provincia </w:t>
      </w:r>
      <w:r w:rsidR="005B367C" w:rsidRPr="00CB6BEF">
        <w:t xml:space="preserve">Puerto Plata y </w:t>
      </w:r>
      <w:r w:rsidR="005E29AB" w:rsidRPr="00CB6BEF">
        <w:t>San Cristóbal</w:t>
      </w:r>
      <w:r w:rsidR="005B367C" w:rsidRPr="00CB6BEF">
        <w:t>. </w:t>
      </w:r>
    </w:p>
    <w:p w14:paraId="1CF344C2" w14:textId="77777777" w:rsidR="00D42971" w:rsidRDefault="00D42971" w:rsidP="00306CFB">
      <w:pPr>
        <w:spacing w:line="360" w:lineRule="auto"/>
        <w:jc w:val="both"/>
      </w:pPr>
    </w:p>
    <w:p w14:paraId="4198E038" w14:textId="77777777" w:rsidR="00D42971" w:rsidRDefault="00D42971" w:rsidP="00306CFB">
      <w:pPr>
        <w:spacing w:line="360" w:lineRule="auto"/>
        <w:jc w:val="both"/>
      </w:pPr>
    </w:p>
    <w:p w14:paraId="6C605C7E" w14:textId="77777777" w:rsidR="00ED2E2B" w:rsidRPr="00CB6BEF" w:rsidRDefault="00ED2E2B" w:rsidP="00306CFB">
      <w:pPr>
        <w:spacing w:line="360" w:lineRule="auto"/>
        <w:jc w:val="both"/>
      </w:pPr>
    </w:p>
    <w:p w14:paraId="104BFBDC" w14:textId="77777777" w:rsidR="00A66153" w:rsidRPr="00CB6BEF" w:rsidRDefault="00A66153" w:rsidP="00306CFB">
      <w:pPr>
        <w:spacing w:line="360" w:lineRule="auto"/>
        <w:jc w:val="both"/>
      </w:pPr>
    </w:p>
    <w:p w14:paraId="447E20B6" w14:textId="77777777" w:rsidR="005B367C" w:rsidRPr="00CB6BEF" w:rsidRDefault="005B367C" w:rsidP="0006099C">
      <w:pPr>
        <w:jc w:val="center"/>
        <w:rPr>
          <w:b/>
          <w:bCs/>
        </w:rPr>
      </w:pPr>
      <w:r w:rsidRPr="00CB6BEF">
        <w:rPr>
          <w:b/>
          <w:bCs/>
        </w:rPr>
        <w:lastRenderedPageBreak/>
        <w:t>Monitoreos de emisiones de ruido</w:t>
      </w:r>
    </w:p>
    <w:p w14:paraId="3295A536" w14:textId="71F64F82" w:rsidR="005B367C" w:rsidRPr="00CB6BEF" w:rsidRDefault="005B367C" w:rsidP="00092983">
      <w:pPr>
        <w:jc w:val="center"/>
        <w:rPr>
          <w:b/>
          <w:bCs/>
        </w:rPr>
      </w:pPr>
      <w:r w:rsidRPr="00CB6BEF">
        <w:rPr>
          <w:b/>
          <w:bCs/>
        </w:rPr>
        <w:t>Año 2025</w:t>
      </w:r>
    </w:p>
    <w:tbl>
      <w:tblPr>
        <w:tblStyle w:val="Tablanormal4"/>
        <w:tblW w:w="8505" w:type="dxa"/>
        <w:jc w:val="center"/>
        <w:tblLook w:val="04A0" w:firstRow="1" w:lastRow="0" w:firstColumn="1" w:lastColumn="0" w:noHBand="0" w:noVBand="1"/>
      </w:tblPr>
      <w:tblGrid>
        <w:gridCol w:w="630"/>
        <w:gridCol w:w="1510"/>
        <w:gridCol w:w="1423"/>
        <w:gridCol w:w="3379"/>
        <w:gridCol w:w="1563"/>
      </w:tblGrid>
      <w:tr w:rsidR="00823674" w:rsidRPr="00823674" w14:paraId="74F94DA8" w14:textId="77777777" w:rsidTr="00CB6BEF">
        <w:trPr>
          <w:cnfStyle w:val="100000000000" w:firstRow="1" w:lastRow="0" w:firstColumn="0" w:lastColumn="0" w:oddVBand="0" w:evenVBand="0" w:oddHBand="0" w:evenHBand="0" w:firstRowFirstColumn="0" w:firstRowLastColumn="0" w:lastRowFirstColumn="0" w:lastRowLastColumn="0"/>
          <w:trHeight w:val="705"/>
          <w:tblHeader/>
          <w:jc w:val="center"/>
        </w:trPr>
        <w:tc>
          <w:tcPr>
            <w:cnfStyle w:val="001000000000" w:firstRow="0" w:lastRow="0" w:firstColumn="1" w:lastColumn="0" w:oddVBand="0" w:evenVBand="0" w:oddHBand="0" w:evenHBand="0" w:firstRowFirstColumn="0" w:firstRowLastColumn="0" w:lastRowFirstColumn="0" w:lastRowLastColumn="0"/>
            <w:tcW w:w="630" w:type="dxa"/>
            <w:shd w:val="clear" w:color="auto" w:fill="142F62"/>
            <w:vAlign w:val="center"/>
            <w:hideMark/>
          </w:tcPr>
          <w:p w14:paraId="31EFD3C5" w14:textId="50DE1F85" w:rsidR="005B367C" w:rsidRPr="00053954" w:rsidRDefault="005B367C" w:rsidP="00CB6BEF">
            <w:pPr>
              <w:jc w:val="center"/>
              <w:rPr>
                <w:color w:val="FFFFFF" w:themeColor="background1"/>
              </w:rPr>
            </w:pPr>
            <w:r w:rsidRPr="00053954">
              <w:rPr>
                <w:color w:val="FFFFFF" w:themeColor="background1"/>
              </w:rPr>
              <w:t>No.</w:t>
            </w:r>
          </w:p>
        </w:tc>
        <w:tc>
          <w:tcPr>
            <w:tcW w:w="1510" w:type="dxa"/>
            <w:shd w:val="clear" w:color="auto" w:fill="142F62"/>
            <w:vAlign w:val="center"/>
            <w:hideMark/>
          </w:tcPr>
          <w:p w14:paraId="589C0D86" w14:textId="746C0E99" w:rsidR="005B367C" w:rsidRPr="00053954" w:rsidRDefault="005B367C" w:rsidP="00CB6BEF">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53954">
              <w:rPr>
                <w:color w:val="FFFFFF" w:themeColor="background1"/>
              </w:rPr>
              <w:t>Fecha de Monitoreo</w:t>
            </w:r>
          </w:p>
        </w:tc>
        <w:tc>
          <w:tcPr>
            <w:tcW w:w="1423" w:type="dxa"/>
            <w:shd w:val="clear" w:color="auto" w:fill="142F62"/>
            <w:vAlign w:val="center"/>
            <w:hideMark/>
          </w:tcPr>
          <w:p w14:paraId="75BFA92A" w14:textId="70790940" w:rsidR="005B367C" w:rsidRPr="00053954" w:rsidRDefault="005B367C" w:rsidP="00CB6BEF">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53954">
              <w:rPr>
                <w:color w:val="FFFFFF" w:themeColor="background1"/>
              </w:rPr>
              <w:t>Localidad</w:t>
            </w:r>
          </w:p>
        </w:tc>
        <w:tc>
          <w:tcPr>
            <w:tcW w:w="3379" w:type="dxa"/>
            <w:shd w:val="clear" w:color="auto" w:fill="142F62"/>
            <w:vAlign w:val="center"/>
            <w:hideMark/>
          </w:tcPr>
          <w:p w14:paraId="54C9A824" w14:textId="6E64DE40" w:rsidR="005B367C" w:rsidRPr="00053954" w:rsidRDefault="005B367C" w:rsidP="00CB6BEF">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53954">
              <w:rPr>
                <w:color w:val="FFFFFF" w:themeColor="background1"/>
              </w:rPr>
              <w:t>Razón</w:t>
            </w:r>
          </w:p>
        </w:tc>
        <w:tc>
          <w:tcPr>
            <w:tcW w:w="1563" w:type="dxa"/>
            <w:shd w:val="clear" w:color="auto" w:fill="142F62"/>
            <w:vAlign w:val="center"/>
            <w:hideMark/>
          </w:tcPr>
          <w:p w14:paraId="57445EE5" w14:textId="2EAF1CC9" w:rsidR="005B367C" w:rsidRPr="00053954" w:rsidRDefault="005B367C" w:rsidP="00CB6BEF">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53954">
              <w:rPr>
                <w:color w:val="FFFFFF" w:themeColor="background1"/>
              </w:rPr>
              <w:t>Cantidad de monitoreos realizados</w:t>
            </w:r>
          </w:p>
        </w:tc>
      </w:tr>
      <w:tr w:rsidR="00823674" w:rsidRPr="00823674" w14:paraId="07286252" w14:textId="77777777" w:rsidTr="00092983">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630" w:type="dxa"/>
            <w:hideMark/>
          </w:tcPr>
          <w:p w14:paraId="1B251766" w14:textId="2591F61E" w:rsidR="005B367C" w:rsidRPr="00823674" w:rsidRDefault="005B367C" w:rsidP="00092983">
            <w:pPr>
              <w:jc w:val="center"/>
            </w:pPr>
            <w:r w:rsidRPr="00823674">
              <w:t>1</w:t>
            </w:r>
          </w:p>
        </w:tc>
        <w:tc>
          <w:tcPr>
            <w:tcW w:w="1510" w:type="dxa"/>
            <w:hideMark/>
          </w:tcPr>
          <w:p w14:paraId="78FF7726" w14:textId="6B9BA341"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13/03/2025</w:t>
            </w:r>
          </w:p>
        </w:tc>
        <w:tc>
          <w:tcPr>
            <w:tcW w:w="1423" w:type="dxa"/>
            <w:hideMark/>
          </w:tcPr>
          <w:p w14:paraId="7B8AD780" w14:textId="4CD2E3F5"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Distrito Nacional</w:t>
            </w:r>
          </w:p>
        </w:tc>
        <w:tc>
          <w:tcPr>
            <w:tcW w:w="3379" w:type="dxa"/>
            <w:hideMark/>
          </w:tcPr>
          <w:p w14:paraId="187A3C85" w14:textId="518004D8"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Seguimiento al Programa de Monitoreo de Espacios Confinados y Semiconfinados</w:t>
            </w:r>
          </w:p>
        </w:tc>
        <w:tc>
          <w:tcPr>
            <w:tcW w:w="1563" w:type="dxa"/>
            <w:hideMark/>
          </w:tcPr>
          <w:p w14:paraId="247066E7" w14:textId="3B6C0714"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10</w:t>
            </w:r>
          </w:p>
        </w:tc>
      </w:tr>
      <w:tr w:rsidR="00823674" w:rsidRPr="00823674" w14:paraId="77E8AF21" w14:textId="77777777" w:rsidTr="00092983">
        <w:trPr>
          <w:trHeight w:val="615"/>
          <w:jc w:val="center"/>
        </w:trPr>
        <w:tc>
          <w:tcPr>
            <w:cnfStyle w:val="001000000000" w:firstRow="0" w:lastRow="0" w:firstColumn="1" w:lastColumn="0" w:oddVBand="0" w:evenVBand="0" w:oddHBand="0" w:evenHBand="0" w:firstRowFirstColumn="0" w:firstRowLastColumn="0" w:lastRowFirstColumn="0" w:lastRowLastColumn="0"/>
            <w:tcW w:w="630" w:type="dxa"/>
            <w:hideMark/>
          </w:tcPr>
          <w:p w14:paraId="33509252" w14:textId="3746C051" w:rsidR="005B367C" w:rsidRPr="00823674" w:rsidRDefault="005B367C" w:rsidP="00092983">
            <w:pPr>
              <w:jc w:val="center"/>
            </w:pPr>
            <w:r w:rsidRPr="00823674">
              <w:t>2</w:t>
            </w:r>
          </w:p>
        </w:tc>
        <w:tc>
          <w:tcPr>
            <w:tcW w:w="1510" w:type="dxa"/>
            <w:hideMark/>
          </w:tcPr>
          <w:p w14:paraId="350A25E9" w14:textId="304CA1D8"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17/03/2025</w:t>
            </w:r>
          </w:p>
        </w:tc>
        <w:tc>
          <w:tcPr>
            <w:tcW w:w="1423" w:type="dxa"/>
            <w:hideMark/>
          </w:tcPr>
          <w:p w14:paraId="615D387B" w14:textId="06E99AB6"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Distrito Nacional</w:t>
            </w:r>
          </w:p>
        </w:tc>
        <w:tc>
          <w:tcPr>
            <w:tcW w:w="3379" w:type="dxa"/>
            <w:hideMark/>
          </w:tcPr>
          <w:p w14:paraId="504CA28C" w14:textId="4AE0F748"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Seguimiento al Programa de Monitoreo de Espacios Confinados y Semiconfinados</w:t>
            </w:r>
          </w:p>
        </w:tc>
        <w:tc>
          <w:tcPr>
            <w:tcW w:w="1563" w:type="dxa"/>
            <w:hideMark/>
          </w:tcPr>
          <w:p w14:paraId="2704A2DD" w14:textId="3A584E00"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1</w:t>
            </w:r>
          </w:p>
        </w:tc>
      </w:tr>
      <w:tr w:rsidR="00823674" w:rsidRPr="00823674" w14:paraId="36AFDC9C" w14:textId="77777777" w:rsidTr="00092983">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630" w:type="dxa"/>
            <w:hideMark/>
          </w:tcPr>
          <w:p w14:paraId="349383B1" w14:textId="337B63B8" w:rsidR="005B367C" w:rsidRPr="00823674" w:rsidRDefault="005B367C" w:rsidP="00092983">
            <w:pPr>
              <w:jc w:val="center"/>
            </w:pPr>
            <w:r w:rsidRPr="00823674">
              <w:t>3</w:t>
            </w:r>
          </w:p>
        </w:tc>
        <w:tc>
          <w:tcPr>
            <w:tcW w:w="1510" w:type="dxa"/>
            <w:hideMark/>
          </w:tcPr>
          <w:p w14:paraId="1A2FFD23" w14:textId="1FAD462A"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26/03/2025</w:t>
            </w:r>
          </w:p>
        </w:tc>
        <w:tc>
          <w:tcPr>
            <w:tcW w:w="1423" w:type="dxa"/>
            <w:hideMark/>
          </w:tcPr>
          <w:p w14:paraId="3E0EE768" w14:textId="55697533"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Bonao</w:t>
            </w:r>
          </w:p>
        </w:tc>
        <w:tc>
          <w:tcPr>
            <w:tcW w:w="3379" w:type="dxa"/>
            <w:hideMark/>
          </w:tcPr>
          <w:p w14:paraId="5CD04364" w14:textId="49C20B5B"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Seguimiento al cumplimiento de las normas vigentes.</w:t>
            </w:r>
          </w:p>
        </w:tc>
        <w:tc>
          <w:tcPr>
            <w:tcW w:w="1563" w:type="dxa"/>
            <w:hideMark/>
          </w:tcPr>
          <w:p w14:paraId="3CB63F86" w14:textId="68B537A1"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4</w:t>
            </w:r>
          </w:p>
        </w:tc>
      </w:tr>
      <w:tr w:rsidR="00823674" w:rsidRPr="00823674" w14:paraId="5B52A518" w14:textId="77777777" w:rsidTr="00092983">
        <w:trPr>
          <w:trHeight w:val="450"/>
          <w:jc w:val="center"/>
        </w:trPr>
        <w:tc>
          <w:tcPr>
            <w:cnfStyle w:val="001000000000" w:firstRow="0" w:lastRow="0" w:firstColumn="1" w:lastColumn="0" w:oddVBand="0" w:evenVBand="0" w:oddHBand="0" w:evenHBand="0" w:firstRowFirstColumn="0" w:firstRowLastColumn="0" w:lastRowFirstColumn="0" w:lastRowLastColumn="0"/>
            <w:tcW w:w="630" w:type="dxa"/>
            <w:hideMark/>
          </w:tcPr>
          <w:p w14:paraId="13AF19DA" w14:textId="343A7621" w:rsidR="005B367C" w:rsidRPr="00823674" w:rsidRDefault="005B367C" w:rsidP="00092983">
            <w:pPr>
              <w:jc w:val="center"/>
            </w:pPr>
            <w:r w:rsidRPr="00823674">
              <w:t>4</w:t>
            </w:r>
          </w:p>
        </w:tc>
        <w:tc>
          <w:tcPr>
            <w:tcW w:w="1510" w:type="dxa"/>
            <w:hideMark/>
          </w:tcPr>
          <w:p w14:paraId="3F7F771E" w14:textId="41D2A22F"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26/03/2025</w:t>
            </w:r>
          </w:p>
        </w:tc>
        <w:tc>
          <w:tcPr>
            <w:tcW w:w="1423" w:type="dxa"/>
            <w:hideMark/>
          </w:tcPr>
          <w:p w14:paraId="18099936" w14:textId="48A4C8E1"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Azua</w:t>
            </w:r>
          </w:p>
        </w:tc>
        <w:tc>
          <w:tcPr>
            <w:tcW w:w="3379" w:type="dxa"/>
            <w:hideMark/>
          </w:tcPr>
          <w:p w14:paraId="434761E4" w14:textId="74BB377A"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Seguimiento al cumplimiento de las normas vigentes.</w:t>
            </w:r>
          </w:p>
        </w:tc>
        <w:tc>
          <w:tcPr>
            <w:tcW w:w="1563" w:type="dxa"/>
            <w:hideMark/>
          </w:tcPr>
          <w:p w14:paraId="2483474A" w14:textId="0B240F55"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6</w:t>
            </w:r>
          </w:p>
        </w:tc>
      </w:tr>
      <w:tr w:rsidR="00823674" w:rsidRPr="00823674" w14:paraId="100FFEAB" w14:textId="77777777" w:rsidTr="00092983">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630" w:type="dxa"/>
            <w:hideMark/>
          </w:tcPr>
          <w:p w14:paraId="0C9460F0" w14:textId="4D4C380F" w:rsidR="005B367C" w:rsidRPr="00823674" w:rsidRDefault="005B367C" w:rsidP="00092983">
            <w:pPr>
              <w:jc w:val="center"/>
            </w:pPr>
            <w:r w:rsidRPr="00823674">
              <w:t>5</w:t>
            </w:r>
          </w:p>
        </w:tc>
        <w:tc>
          <w:tcPr>
            <w:tcW w:w="1510" w:type="dxa"/>
            <w:hideMark/>
          </w:tcPr>
          <w:p w14:paraId="33579B26" w14:textId="000F714B"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28/04/2025</w:t>
            </w:r>
          </w:p>
        </w:tc>
        <w:tc>
          <w:tcPr>
            <w:tcW w:w="1423" w:type="dxa"/>
            <w:hideMark/>
          </w:tcPr>
          <w:p w14:paraId="42E7D0FA" w14:textId="6B79F58D"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SDN</w:t>
            </w:r>
          </w:p>
        </w:tc>
        <w:tc>
          <w:tcPr>
            <w:tcW w:w="3379" w:type="dxa"/>
            <w:hideMark/>
          </w:tcPr>
          <w:p w14:paraId="5248EE4C" w14:textId="40CE21FA"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En seguimiento a denuncia por contaminación sónica</w:t>
            </w:r>
          </w:p>
        </w:tc>
        <w:tc>
          <w:tcPr>
            <w:tcW w:w="1563" w:type="dxa"/>
            <w:hideMark/>
          </w:tcPr>
          <w:p w14:paraId="52EAAD87" w14:textId="016CDC51"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5</w:t>
            </w:r>
          </w:p>
        </w:tc>
      </w:tr>
      <w:tr w:rsidR="00823674" w:rsidRPr="00823674" w14:paraId="0F3B05EB" w14:textId="77777777" w:rsidTr="00092983">
        <w:trPr>
          <w:trHeight w:val="630"/>
          <w:jc w:val="center"/>
        </w:trPr>
        <w:tc>
          <w:tcPr>
            <w:cnfStyle w:val="001000000000" w:firstRow="0" w:lastRow="0" w:firstColumn="1" w:lastColumn="0" w:oddVBand="0" w:evenVBand="0" w:oddHBand="0" w:evenHBand="0" w:firstRowFirstColumn="0" w:firstRowLastColumn="0" w:lastRowFirstColumn="0" w:lastRowLastColumn="0"/>
            <w:tcW w:w="630" w:type="dxa"/>
            <w:hideMark/>
          </w:tcPr>
          <w:p w14:paraId="50A9ABCE" w14:textId="3EFA4FC2" w:rsidR="005B367C" w:rsidRPr="00823674" w:rsidRDefault="005B367C" w:rsidP="00092983">
            <w:pPr>
              <w:jc w:val="center"/>
            </w:pPr>
            <w:r w:rsidRPr="00823674">
              <w:t>6</w:t>
            </w:r>
          </w:p>
        </w:tc>
        <w:tc>
          <w:tcPr>
            <w:tcW w:w="1510" w:type="dxa"/>
            <w:hideMark/>
          </w:tcPr>
          <w:p w14:paraId="1830D4D5" w14:textId="23D29A73"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06/05/2025</w:t>
            </w:r>
          </w:p>
        </w:tc>
        <w:tc>
          <w:tcPr>
            <w:tcW w:w="1423" w:type="dxa"/>
            <w:hideMark/>
          </w:tcPr>
          <w:p w14:paraId="24619E70" w14:textId="617BE081"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Distrito Nacional</w:t>
            </w:r>
          </w:p>
        </w:tc>
        <w:tc>
          <w:tcPr>
            <w:tcW w:w="3379" w:type="dxa"/>
            <w:hideMark/>
          </w:tcPr>
          <w:p w14:paraId="5007E4DC" w14:textId="68608D94"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Seguimiento al Programa de Monitoreo de Espacios Confinados y Semiconfinados</w:t>
            </w:r>
          </w:p>
        </w:tc>
        <w:tc>
          <w:tcPr>
            <w:tcW w:w="1563" w:type="dxa"/>
            <w:hideMark/>
          </w:tcPr>
          <w:p w14:paraId="59E3B246" w14:textId="484CB7E3"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8</w:t>
            </w:r>
          </w:p>
        </w:tc>
      </w:tr>
      <w:tr w:rsidR="00823674" w:rsidRPr="00823674" w14:paraId="0D7DC190" w14:textId="77777777" w:rsidTr="00092983">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630" w:type="dxa"/>
            <w:hideMark/>
          </w:tcPr>
          <w:p w14:paraId="665EBDB8" w14:textId="5B244300" w:rsidR="005B367C" w:rsidRPr="00823674" w:rsidRDefault="005B367C" w:rsidP="00092983">
            <w:pPr>
              <w:jc w:val="center"/>
            </w:pPr>
            <w:r w:rsidRPr="00823674">
              <w:t>7</w:t>
            </w:r>
          </w:p>
        </w:tc>
        <w:tc>
          <w:tcPr>
            <w:tcW w:w="1510" w:type="dxa"/>
            <w:hideMark/>
          </w:tcPr>
          <w:p w14:paraId="5BA12245" w14:textId="192B47D8"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22/05/2025</w:t>
            </w:r>
          </w:p>
        </w:tc>
        <w:tc>
          <w:tcPr>
            <w:tcW w:w="1423" w:type="dxa"/>
            <w:hideMark/>
          </w:tcPr>
          <w:p w14:paraId="4FAC9685" w14:textId="2C6FF213"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SDE</w:t>
            </w:r>
          </w:p>
        </w:tc>
        <w:tc>
          <w:tcPr>
            <w:tcW w:w="3379" w:type="dxa"/>
            <w:hideMark/>
          </w:tcPr>
          <w:p w14:paraId="2B1743E9" w14:textId="5DA69D1D"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Seguimiento al cumplimiento de las normas vigentes.</w:t>
            </w:r>
          </w:p>
        </w:tc>
        <w:tc>
          <w:tcPr>
            <w:tcW w:w="1563" w:type="dxa"/>
            <w:hideMark/>
          </w:tcPr>
          <w:p w14:paraId="36950215" w14:textId="42375C9A"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5</w:t>
            </w:r>
          </w:p>
        </w:tc>
      </w:tr>
      <w:tr w:rsidR="00823674" w:rsidRPr="00823674" w14:paraId="0BE4B5A6" w14:textId="77777777" w:rsidTr="00092983">
        <w:trPr>
          <w:trHeight w:val="630"/>
          <w:jc w:val="center"/>
        </w:trPr>
        <w:tc>
          <w:tcPr>
            <w:cnfStyle w:val="001000000000" w:firstRow="0" w:lastRow="0" w:firstColumn="1" w:lastColumn="0" w:oddVBand="0" w:evenVBand="0" w:oddHBand="0" w:evenHBand="0" w:firstRowFirstColumn="0" w:firstRowLastColumn="0" w:lastRowFirstColumn="0" w:lastRowLastColumn="0"/>
            <w:tcW w:w="630" w:type="dxa"/>
            <w:hideMark/>
          </w:tcPr>
          <w:p w14:paraId="2C77744D" w14:textId="5BE6560C" w:rsidR="005B367C" w:rsidRPr="00823674" w:rsidRDefault="005B367C" w:rsidP="00092983">
            <w:pPr>
              <w:jc w:val="center"/>
            </w:pPr>
            <w:r w:rsidRPr="00823674">
              <w:t>8</w:t>
            </w:r>
          </w:p>
        </w:tc>
        <w:tc>
          <w:tcPr>
            <w:tcW w:w="1510" w:type="dxa"/>
            <w:hideMark/>
          </w:tcPr>
          <w:p w14:paraId="7DB57048" w14:textId="2E7FF582"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12/06/2025</w:t>
            </w:r>
          </w:p>
        </w:tc>
        <w:tc>
          <w:tcPr>
            <w:tcW w:w="1423" w:type="dxa"/>
            <w:hideMark/>
          </w:tcPr>
          <w:p w14:paraId="34A170D8" w14:textId="7DFA4C52"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Distrito Nacional</w:t>
            </w:r>
          </w:p>
        </w:tc>
        <w:tc>
          <w:tcPr>
            <w:tcW w:w="3379" w:type="dxa"/>
            <w:hideMark/>
          </w:tcPr>
          <w:p w14:paraId="3072DD85" w14:textId="064EECAA"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Seguimiento al Programa de Monitoreo de Espacios Confinados y Semiconfinados</w:t>
            </w:r>
          </w:p>
        </w:tc>
        <w:tc>
          <w:tcPr>
            <w:tcW w:w="1563" w:type="dxa"/>
            <w:hideMark/>
          </w:tcPr>
          <w:p w14:paraId="41A902FF" w14:textId="60E85CC8"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2</w:t>
            </w:r>
          </w:p>
        </w:tc>
      </w:tr>
      <w:tr w:rsidR="00823674" w:rsidRPr="00823674" w14:paraId="7A874338" w14:textId="77777777" w:rsidTr="00092983">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630" w:type="dxa"/>
            <w:hideMark/>
          </w:tcPr>
          <w:p w14:paraId="60195FF1" w14:textId="1CD9E770" w:rsidR="005B367C" w:rsidRPr="00823674" w:rsidRDefault="005B367C" w:rsidP="00092983">
            <w:pPr>
              <w:jc w:val="center"/>
            </w:pPr>
            <w:r w:rsidRPr="00823674">
              <w:t>9</w:t>
            </w:r>
          </w:p>
        </w:tc>
        <w:tc>
          <w:tcPr>
            <w:tcW w:w="1510" w:type="dxa"/>
            <w:hideMark/>
          </w:tcPr>
          <w:p w14:paraId="48829B0F" w14:textId="6E907792"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17/06/2025</w:t>
            </w:r>
          </w:p>
        </w:tc>
        <w:tc>
          <w:tcPr>
            <w:tcW w:w="1423" w:type="dxa"/>
            <w:hideMark/>
          </w:tcPr>
          <w:p w14:paraId="5583679D" w14:textId="37480B9C"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SDO</w:t>
            </w:r>
          </w:p>
        </w:tc>
        <w:tc>
          <w:tcPr>
            <w:tcW w:w="3379" w:type="dxa"/>
            <w:hideMark/>
          </w:tcPr>
          <w:p w14:paraId="2D2AD1B8" w14:textId="61F224FB"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Seguimiento al Programa de Monitoreo de Espacios Confinados y Semiconfinados</w:t>
            </w:r>
          </w:p>
        </w:tc>
        <w:tc>
          <w:tcPr>
            <w:tcW w:w="1563" w:type="dxa"/>
            <w:hideMark/>
          </w:tcPr>
          <w:p w14:paraId="5EBC57F5" w14:textId="4D3C4085"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4</w:t>
            </w:r>
          </w:p>
        </w:tc>
      </w:tr>
      <w:tr w:rsidR="00823674" w:rsidRPr="00823674" w14:paraId="6C69AF44" w14:textId="77777777" w:rsidTr="00092983">
        <w:trPr>
          <w:trHeight w:val="450"/>
          <w:jc w:val="center"/>
        </w:trPr>
        <w:tc>
          <w:tcPr>
            <w:cnfStyle w:val="001000000000" w:firstRow="0" w:lastRow="0" w:firstColumn="1" w:lastColumn="0" w:oddVBand="0" w:evenVBand="0" w:oddHBand="0" w:evenHBand="0" w:firstRowFirstColumn="0" w:firstRowLastColumn="0" w:lastRowFirstColumn="0" w:lastRowLastColumn="0"/>
            <w:tcW w:w="630" w:type="dxa"/>
            <w:hideMark/>
          </w:tcPr>
          <w:p w14:paraId="322AA6CB" w14:textId="21818BB3" w:rsidR="005B367C" w:rsidRPr="00823674" w:rsidRDefault="005B367C" w:rsidP="00092983">
            <w:pPr>
              <w:jc w:val="center"/>
            </w:pPr>
            <w:r w:rsidRPr="00823674">
              <w:t>10</w:t>
            </w:r>
          </w:p>
        </w:tc>
        <w:tc>
          <w:tcPr>
            <w:tcW w:w="1510" w:type="dxa"/>
            <w:hideMark/>
          </w:tcPr>
          <w:p w14:paraId="294D7F82" w14:textId="01D915B1"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08/07/2025</w:t>
            </w:r>
          </w:p>
        </w:tc>
        <w:tc>
          <w:tcPr>
            <w:tcW w:w="1423" w:type="dxa"/>
            <w:hideMark/>
          </w:tcPr>
          <w:p w14:paraId="1D2155D3" w14:textId="0021DB9B"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San Pedro</w:t>
            </w:r>
          </w:p>
        </w:tc>
        <w:tc>
          <w:tcPr>
            <w:tcW w:w="3379" w:type="dxa"/>
            <w:hideMark/>
          </w:tcPr>
          <w:p w14:paraId="22E650F4" w14:textId="2DF2748C"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Seguimiento al cumplimiento de las normas vigentes.</w:t>
            </w:r>
          </w:p>
        </w:tc>
        <w:tc>
          <w:tcPr>
            <w:tcW w:w="1563" w:type="dxa"/>
            <w:hideMark/>
          </w:tcPr>
          <w:p w14:paraId="78BC572F" w14:textId="1B83FC52"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4</w:t>
            </w:r>
          </w:p>
        </w:tc>
      </w:tr>
      <w:tr w:rsidR="00823674" w:rsidRPr="00823674" w14:paraId="10E221FE" w14:textId="77777777" w:rsidTr="00092983">
        <w:trPr>
          <w:cnfStyle w:val="000000100000" w:firstRow="0" w:lastRow="0" w:firstColumn="0" w:lastColumn="0" w:oddVBand="0" w:evenVBand="0" w:oddHBand="1"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630" w:type="dxa"/>
            <w:hideMark/>
          </w:tcPr>
          <w:p w14:paraId="2D75B406" w14:textId="496DE1EA" w:rsidR="005B367C" w:rsidRPr="00823674" w:rsidRDefault="005B367C" w:rsidP="00092983">
            <w:pPr>
              <w:jc w:val="center"/>
            </w:pPr>
            <w:r w:rsidRPr="00823674">
              <w:t>11</w:t>
            </w:r>
          </w:p>
        </w:tc>
        <w:tc>
          <w:tcPr>
            <w:tcW w:w="1510" w:type="dxa"/>
            <w:hideMark/>
          </w:tcPr>
          <w:p w14:paraId="17880873" w14:textId="1780AD65"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17/07/2025</w:t>
            </w:r>
          </w:p>
        </w:tc>
        <w:tc>
          <w:tcPr>
            <w:tcW w:w="1423" w:type="dxa"/>
            <w:hideMark/>
          </w:tcPr>
          <w:p w14:paraId="58B8D514" w14:textId="3E88B7EF"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Distrito Nacional</w:t>
            </w:r>
          </w:p>
        </w:tc>
        <w:tc>
          <w:tcPr>
            <w:tcW w:w="3379" w:type="dxa"/>
            <w:hideMark/>
          </w:tcPr>
          <w:p w14:paraId="45D34E09" w14:textId="1E05272A"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Seguimiento al Programa de Monitoreo de Espacios Confinados y Semiconfinados</w:t>
            </w:r>
          </w:p>
        </w:tc>
        <w:tc>
          <w:tcPr>
            <w:tcW w:w="1563" w:type="dxa"/>
            <w:hideMark/>
          </w:tcPr>
          <w:p w14:paraId="56658D14" w14:textId="31738CA3"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4</w:t>
            </w:r>
          </w:p>
        </w:tc>
      </w:tr>
      <w:tr w:rsidR="00823674" w:rsidRPr="00823674" w14:paraId="59D2DDA0" w14:textId="77777777" w:rsidTr="00092983">
        <w:trPr>
          <w:trHeight w:val="75"/>
          <w:jc w:val="center"/>
        </w:trPr>
        <w:tc>
          <w:tcPr>
            <w:cnfStyle w:val="001000000000" w:firstRow="0" w:lastRow="0" w:firstColumn="1" w:lastColumn="0" w:oddVBand="0" w:evenVBand="0" w:oddHBand="0" w:evenHBand="0" w:firstRowFirstColumn="0" w:firstRowLastColumn="0" w:lastRowFirstColumn="0" w:lastRowLastColumn="0"/>
            <w:tcW w:w="630" w:type="dxa"/>
            <w:hideMark/>
          </w:tcPr>
          <w:p w14:paraId="4E3ECC10" w14:textId="3E03E72A" w:rsidR="005B367C" w:rsidRPr="00823674" w:rsidRDefault="005B367C" w:rsidP="00092983">
            <w:pPr>
              <w:jc w:val="center"/>
            </w:pPr>
            <w:r w:rsidRPr="00823674">
              <w:lastRenderedPageBreak/>
              <w:t>12</w:t>
            </w:r>
          </w:p>
        </w:tc>
        <w:tc>
          <w:tcPr>
            <w:tcW w:w="1510" w:type="dxa"/>
            <w:hideMark/>
          </w:tcPr>
          <w:p w14:paraId="5A2763E4" w14:textId="36C80BFA"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12/08/2025</w:t>
            </w:r>
          </w:p>
        </w:tc>
        <w:tc>
          <w:tcPr>
            <w:tcW w:w="1423" w:type="dxa"/>
            <w:hideMark/>
          </w:tcPr>
          <w:p w14:paraId="3430191D" w14:textId="338047DE"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San Pedro</w:t>
            </w:r>
          </w:p>
        </w:tc>
        <w:tc>
          <w:tcPr>
            <w:tcW w:w="3379" w:type="dxa"/>
            <w:hideMark/>
          </w:tcPr>
          <w:p w14:paraId="34404DF8" w14:textId="5B51E584"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Seguimiento al cumplimiento de las normas vigentes.</w:t>
            </w:r>
          </w:p>
        </w:tc>
        <w:tc>
          <w:tcPr>
            <w:tcW w:w="1563" w:type="dxa"/>
            <w:hideMark/>
          </w:tcPr>
          <w:p w14:paraId="21FBF42B" w14:textId="38E7218E"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2</w:t>
            </w:r>
          </w:p>
        </w:tc>
      </w:tr>
      <w:tr w:rsidR="00823674" w:rsidRPr="00823674" w14:paraId="56FFA602" w14:textId="77777777" w:rsidTr="00092983">
        <w:trPr>
          <w:cnfStyle w:val="000000100000" w:firstRow="0" w:lastRow="0" w:firstColumn="0" w:lastColumn="0" w:oddVBand="0" w:evenVBand="0" w:oddHBand="1" w:evenHBand="0" w:firstRowFirstColumn="0" w:firstRowLastColumn="0" w:lastRowFirstColumn="0" w:lastRowLastColumn="0"/>
          <w:trHeight w:val="75"/>
          <w:jc w:val="center"/>
        </w:trPr>
        <w:tc>
          <w:tcPr>
            <w:cnfStyle w:val="001000000000" w:firstRow="0" w:lastRow="0" w:firstColumn="1" w:lastColumn="0" w:oddVBand="0" w:evenVBand="0" w:oddHBand="0" w:evenHBand="0" w:firstRowFirstColumn="0" w:firstRowLastColumn="0" w:lastRowFirstColumn="0" w:lastRowLastColumn="0"/>
            <w:tcW w:w="630" w:type="dxa"/>
            <w:hideMark/>
          </w:tcPr>
          <w:p w14:paraId="098D3252" w14:textId="53353CD0" w:rsidR="005B367C" w:rsidRPr="00823674" w:rsidRDefault="005B367C" w:rsidP="00092983">
            <w:pPr>
              <w:jc w:val="center"/>
            </w:pPr>
            <w:r w:rsidRPr="00823674">
              <w:t>13</w:t>
            </w:r>
          </w:p>
        </w:tc>
        <w:tc>
          <w:tcPr>
            <w:tcW w:w="1510" w:type="dxa"/>
            <w:hideMark/>
          </w:tcPr>
          <w:p w14:paraId="08D03C8C" w14:textId="3C6AD84C"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21/08/2025</w:t>
            </w:r>
          </w:p>
        </w:tc>
        <w:tc>
          <w:tcPr>
            <w:tcW w:w="1423" w:type="dxa"/>
            <w:hideMark/>
          </w:tcPr>
          <w:p w14:paraId="37AF88A6" w14:textId="69F8A231"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Distrito Nacional</w:t>
            </w:r>
          </w:p>
        </w:tc>
        <w:tc>
          <w:tcPr>
            <w:tcW w:w="3379" w:type="dxa"/>
            <w:hideMark/>
          </w:tcPr>
          <w:p w14:paraId="641A0E36" w14:textId="02730FB1"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Seguimiento al Programa de Monitoreo de Espacios Confinados y Semiconfinados</w:t>
            </w:r>
          </w:p>
        </w:tc>
        <w:tc>
          <w:tcPr>
            <w:tcW w:w="1563" w:type="dxa"/>
            <w:hideMark/>
          </w:tcPr>
          <w:p w14:paraId="56A01983" w14:textId="15FF2459"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2</w:t>
            </w:r>
          </w:p>
        </w:tc>
      </w:tr>
      <w:tr w:rsidR="00823674" w:rsidRPr="00823674" w14:paraId="789FAF78" w14:textId="77777777" w:rsidTr="00092983">
        <w:trPr>
          <w:trHeight w:val="75"/>
          <w:jc w:val="center"/>
        </w:trPr>
        <w:tc>
          <w:tcPr>
            <w:cnfStyle w:val="001000000000" w:firstRow="0" w:lastRow="0" w:firstColumn="1" w:lastColumn="0" w:oddVBand="0" w:evenVBand="0" w:oddHBand="0" w:evenHBand="0" w:firstRowFirstColumn="0" w:firstRowLastColumn="0" w:lastRowFirstColumn="0" w:lastRowLastColumn="0"/>
            <w:tcW w:w="630" w:type="dxa"/>
            <w:hideMark/>
          </w:tcPr>
          <w:p w14:paraId="28907864" w14:textId="132D9D45" w:rsidR="005B367C" w:rsidRPr="00823674" w:rsidRDefault="005B367C" w:rsidP="00092983">
            <w:pPr>
              <w:jc w:val="center"/>
            </w:pPr>
            <w:r w:rsidRPr="00823674">
              <w:t>14</w:t>
            </w:r>
          </w:p>
        </w:tc>
        <w:tc>
          <w:tcPr>
            <w:tcW w:w="1510" w:type="dxa"/>
            <w:hideMark/>
          </w:tcPr>
          <w:p w14:paraId="496749C0" w14:textId="57F71ABD"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28/08/2025</w:t>
            </w:r>
          </w:p>
        </w:tc>
        <w:tc>
          <w:tcPr>
            <w:tcW w:w="1423" w:type="dxa"/>
            <w:hideMark/>
          </w:tcPr>
          <w:p w14:paraId="1A853826" w14:textId="3DC997C2"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Distrito Nacional</w:t>
            </w:r>
          </w:p>
        </w:tc>
        <w:tc>
          <w:tcPr>
            <w:tcW w:w="3379" w:type="dxa"/>
            <w:hideMark/>
          </w:tcPr>
          <w:p w14:paraId="03C7C4C7" w14:textId="79CFB1CF"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Seguimiento al Programa de Monitoreo de Espacios Confinados y Semiconfinados</w:t>
            </w:r>
          </w:p>
        </w:tc>
        <w:tc>
          <w:tcPr>
            <w:tcW w:w="1563" w:type="dxa"/>
            <w:hideMark/>
          </w:tcPr>
          <w:p w14:paraId="21D4B7E6" w14:textId="7822230D"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2</w:t>
            </w:r>
          </w:p>
        </w:tc>
      </w:tr>
      <w:tr w:rsidR="00823674" w:rsidRPr="00823674" w14:paraId="60AF527D" w14:textId="77777777" w:rsidTr="00092983">
        <w:trPr>
          <w:cnfStyle w:val="000000100000" w:firstRow="0" w:lastRow="0" w:firstColumn="0" w:lastColumn="0" w:oddVBand="0" w:evenVBand="0" w:oddHBand="1" w:evenHBand="0" w:firstRowFirstColumn="0" w:firstRowLastColumn="0" w:lastRowFirstColumn="0" w:lastRowLastColumn="0"/>
          <w:trHeight w:val="75"/>
          <w:jc w:val="center"/>
        </w:trPr>
        <w:tc>
          <w:tcPr>
            <w:cnfStyle w:val="001000000000" w:firstRow="0" w:lastRow="0" w:firstColumn="1" w:lastColumn="0" w:oddVBand="0" w:evenVBand="0" w:oddHBand="0" w:evenHBand="0" w:firstRowFirstColumn="0" w:firstRowLastColumn="0" w:lastRowFirstColumn="0" w:lastRowLastColumn="0"/>
            <w:tcW w:w="630" w:type="dxa"/>
            <w:hideMark/>
          </w:tcPr>
          <w:p w14:paraId="211B8249" w14:textId="2FE54537" w:rsidR="005B367C" w:rsidRPr="00823674" w:rsidRDefault="005B367C" w:rsidP="00092983">
            <w:pPr>
              <w:jc w:val="center"/>
            </w:pPr>
            <w:r w:rsidRPr="00823674">
              <w:t>15</w:t>
            </w:r>
          </w:p>
        </w:tc>
        <w:tc>
          <w:tcPr>
            <w:tcW w:w="1510" w:type="dxa"/>
            <w:hideMark/>
          </w:tcPr>
          <w:p w14:paraId="3761EF61" w14:textId="099D21EE"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18/09/2025</w:t>
            </w:r>
          </w:p>
        </w:tc>
        <w:tc>
          <w:tcPr>
            <w:tcW w:w="1423" w:type="dxa"/>
            <w:hideMark/>
          </w:tcPr>
          <w:p w14:paraId="4329334E" w14:textId="6C2B5DDB"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San Cristóbal</w:t>
            </w:r>
          </w:p>
        </w:tc>
        <w:tc>
          <w:tcPr>
            <w:tcW w:w="3379" w:type="dxa"/>
            <w:hideMark/>
          </w:tcPr>
          <w:p w14:paraId="1EA213BA" w14:textId="56BC95D1"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En seguimiento a denuncia por contaminación sónica</w:t>
            </w:r>
          </w:p>
        </w:tc>
        <w:tc>
          <w:tcPr>
            <w:tcW w:w="1563" w:type="dxa"/>
            <w:hideMark/>
          </w:tcPr>
          <w:p w14:paraId="4ADB789F" w14:textId="50A796D1" w:rsidR="005B367C" w:rsidRPr="00823674" w:rsidRDefault="005B367C" w:rsidP="00092983">
            <w:pPr>
              <w:jc w:val="center"/>
              <w:cnfStyle w:val="000000100000" w:firstRow="0" w:lastRow="0" w:firstColumn="0" w:lastColumn="0" w:oddVBand="0" w:evenVBand="0" w:oddHBand="1" w:evenHBand="0" w:firstRowFirstColumn="0" w:firstRowLastColumn="0" w:lastRowFirstColumn="0" w:lastRowLastColumn="0"/>
            </w:pPr>
            <w:r w:rsidRPr="00823674">
              <w:t>4</w:t>
            </w:r>
          </w:p>
        </w:tc>
      </w:tr>
      <w:tr w:rsidR="00823674" w:rsidRPr="00823674" w14:paraId="1873EECD" w14:textId="77777777" w:rsidTr="00092983">
        <w:trPr>
          <w:trHeight w:val="80"/>
          <w:jc w:val="center"/>
        </w:trPr>
        <w:tc>
          <w:tcPr>
            <w:cnfStyle w:val="001000000000" w:firstRow="0" w:lastRow="0" w:firstColumn="1" w:lastColumn="0" w:oddVBand="0" w:evenVBand="0" w:oddHBand="0" w:evenHBand="0" w:firstRowFirstColumn="0" w:firstRowLastColumn="0" w:lastRowFirstColumn="0" w:lastRowLastColumn="0"/>
            <w:tcW w:w="630" w:type="dxa"/>
            <w:hideMark/>
          </w:tcPr>
          <w:p w14:paraId="40FC6060" w14:textId="1BCC4520" w:rsidR="005B367C" w:rsidRPr="00823674" w:rsidRDefault="005B367C" w:rsidP="00092983">
            <w:pPr>
              <w:jc w:val="center"/>
            </w:pPr>
            <w:r w:rsidRPr="00823674">
              <w:t>16</w:t>
            </w:r>
          </w:p>
        </w:tc>
        <w:tc>
          <w:tcPr>
            <w:tcW w:w="1510" w:type="dxa"/>
            <w:hideMark/>
          </w:tcPr>
          <w:p w14:paraId="2D0A09FC" w14:textId="06849A12"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28/08/2025</w:t>
            </w:r>
          </w:p>
        </w:tc>
        <w:tc>
          <w:tcPr>
            <w:tcW w:w="1423" w:type="dxa"/>
            <w:hideMark/>
          </w:tcPr>
          <w:p w14:paraId="752DCA7B" w14:textId="281755EB"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San Cristóbal</w:t>
            </w:r>
          </w:p>
        </w:tc>
        <w:tc>
          <w:tcPr>
            <w:tcW w:w="3379" w:type="dxa"/>
            <w:hideMark/>
          </w:tcPr>
          <w:p w14:paraId="78BDCAE3" w14:textId="2247E6C0"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En seguimiento a denuncia por contaminación sónica</w:t>
            </w:r>
          </w:p>
        </w:tc>
        <w:tc>
          <w:tcPr>
            <w:tcW w:w="1563" w:type="dxa"/>
            <w:hideMark/>
          </w:tcPr>
          <w:p w14:paraId="241D708F" w14:textId="4851BBBF" w:rsidR="005B367C" w:rsidRPr="00823674" w:rsidRDefault="005B367C" w:rsidP="00092983">
            <w:pPr>
              <w:jc w:val="center"/>
              <w:cnfStyle w:val="000000000000" w:firstRow="0" w:lastRow="0" w:firstColumn="0" w:lastColumn="0" w:oddVBand="0" w:evenVBand="0" w:oddHBand="0" w:evenHBand="0" w:firstRowFirstColumn="0" w:firstRowLastColumn="0" w:lastRowFirstColumn="0" w:lastRowLastColumn="0"/>
            </w:pPr>
            <w:r w:rsidRPr="00823674">
              <w:t>3</w:t>
            </w:r>
          </w:p>
        </w:tc>
      </w:tr>
    </w:tbl>
    <w:p w14:paraId="7A728F35" w14:textId="77777777" w:rsidR="00E3243B" w:rsidRDefault="00E3243B" w:rsidP="00B13AF3">
      <w:pPr>
        <w:rPr>
          <w:i/>
          <w:iCs/>
          <w:sz w:val="18"/>
          <w:szCs w:val="18"/>
        </w:rPr>
      </w:pPr>
    </w:p>
    <w:p w14:paraId="11BF4A37" w14:textId="18B5D084" w:rsidR="005B367C" w:rsidRPr="00823674" w:rsidRDefault="005B367C" w:rsidP="00B13AF3">
      <w:pPr>
        <w:rPr>
          <w:i/>
          <w:iCs/>
          <w:sz w:val="18"/>
          <w:szCs w:val="18"/>
        </w:rPr>
      </w:pPr>
      <w:r w:rsidRPr="00823674">
        <w:rPr>
          <w:i/>
          <w:iCs/>
          <w:sz w:val="18"/>
          <w:szCs w:val="18"/>
        </w:rPr>
        <w:t>Fuente: Dirección de Calidad del Ambiental</w:t>
      </w:r>
    </w:p>
    <w:p w14:paraId="7D109968" w14:textId="77777777" w:rsidR="00A66153" w:rsidRPr="00823674" w:rsidRDefault="00A66153" w:rsidP="005B367C"/>
    <w:p w14:paraId="4AB24896" w14:textId="77777777" w:rsidR="005B367C" w:rsidRPr="00CB6BEF" w:rsidRDefault="005B367C" w:rsidP="005B367C">
      <w:pPr>
        <w:rPr>
          <w:b/>
          <w:bCs/>
        </w:rPr>
      </w:pPr>
      <w:r w:rsidRPr="00CB6BEF">
        <w:rPr>
          <w:b/>
          <w:bCs/>
        </w:rPr>
        <w:t>Atención a denuncias por contaminación atmosférica  </w:t>
      </w:r>
    </w:p>
    <w:p w14:paraId="34978805" w14:textId="77777777" w:rsidR="005B367C" w:rsidRPr="00CB6BEF" w:rsidRDefault="005B367C" w:rsidP="005B367C"/>
    <w:p w14:paraId="344A0660" w14:textId="7CA95E20" w:rsidR="005B367C" w:rsidRPr="00CB6BEF" w:rsidRDefault="00924E66" w:rsidP="0020639A">
      <w:pPr>
        <w:spacing w:line="360" w:lineRule="auto"/>
        <w:jc w:val="both"/>
      </w:pPr>
      <w:r w:rsidRPr="00CB6BEF">
        <w:t>Durante el este periodo</w:t>
      </w:r>
      <w:r w:rsidR="005B367C" w:rsidRPr="00CB6BEF">
        <w:t xml:space="preserve"> fueron atendidas siete (7) denuncias sobre contaminación atmosférica procedentes del Gran Santo Domingo y las Provincia Puerto Plata y San Cristóbal.</w:t>
      </w:r>
      <w:r w:rsidR="005E29AB" w:rsidRPr="00CB6BEF">
        <w:t xml:space="preserve"> A continuación, los detalles de estas:</w:t>
      </w:r>
      <w:r w:rsidR="005B367C" w:rsidRPr="00CB6BEF">
        <w:t>  </w:t>
      </w:r>
    </w:p>
    <w:p w14:paraId="2ED4F0E5" w14:textId="77777777" w:rsidR="00BC46AF" w:rsidRPr="00CB6BEF" w:rsidRDefault="00BC46AF" w:rsidP="005B367C"/>
    <w:p w14:paraId="3A2A40A8" w14:textId="77777777" w:rsidR="005E29AB" w:rsidRPr="00CB6BEF" w:rsidRDefault="00B7626A" w:rsidP="00EA19BF">
      <w:pPr>
        <w:jc w:val="center"/>
        <w:rPr>
          <w:b/>
          <w:bCs/>
        </w:rPr>
      </w:pPr>
      <w:r w:rsidRPr="00CB6BEF">
        <w:rPr>
          <w:b/>
          <w:bCs/>
        </w:rPr>
        <w:t>D</w:t>
      </w:r>
      <w:r w:rsidR="005E29AB" w:rsidRPr="00CB6BEF">
        <w:rPr>
          <w:b/>
          <w:bCs/>
        </w:rPr>
        <w:t>enuncias de contaminación atmosférica y sónica</w:t>
      </w:r>
    </w:p>
    <w:p w14:paraId="01FF411B" w14:textId="77777777" w:rsidR="006D1A6B" w:rsidRPr="00823674" w:rsidRDefault="006D1A6B" w:rsidP="00EA19BF">
      <w:pPr>
        <w:jc w:val="center"/>
        <w:rPr>
          <w:b/>
          <w:bCs/>
        </w:rPr>
      </w:pPr>
      <w:r w:rsidRPr="00CB6BEF">
        <w:rPr>
          <w:b/>
          <w:bCs/>
        </w:rPr>
        <w:t>Año 202</w:t>
      </w:r>
      <w:r w:rsidR="004F65C1" w:rsidRPr="00CB6BEF">
        <w:rPr>
          <w:b/>
          <w:bCs/>
        </w:rPr>
        <w:t>5</w:t>
      </w:r>
    </w:p>
    <w:tbl>
      <w:tblPr>
        <w:tblStyle w:val="Tablanormal4"/>
        <w:tblW w:w="7938" w:type="dxa"/>
        <w:jc w:val="center"/>
        <w:tblLook w:val="04A0" w:firstRow="1" w:lastRow="0" w:firstColumn="1" w:lastColumn="0" w:noHBand="0" w:noVBand="1"/>
      </w:tblPr>
      <w:tblGrid>
        <w:gridCol w:w="630"/>
        <w:gridCol w:w="1510"/>
        <w:gridCol w:w="2294"/>
        <w:gridCol w:w="3504"/>
      </w:tblGrid>
      <w:tr w:rsidR="00823674" w:rsidRPr="00823674" w14:paraId="7102F1D5" w14:textId="77777777" w:rsidTr="005F47E6">
        <w:trPr>
          <w:cnfStyle w:val="100000000000" w:firstRow="1" w:lastRow="0" w:firstColumn="0" w:lastColumn="0" w:oddVBand="0" w:evenVBand="0" w:oddHBand="0" w:evenHBand="0" w:firstRowFirstColumn="0" w:firstRowLastColumn="0" w:lastRowFirstColumn="0" w:lastRowLastColumn="0"/>
          <w:trHeight w:val="480"/>
          <w:tblHeader/>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142F62"/>
            <w:hideMark/>
          </w:tcPr>
          <w:p w14:paraId="387154A4" w14:textId="77777777" w:rsidR="005B367C" w:rsidRPr="00053954" w:rsidRDefault="005B367C" w:rsidP="00092983">
            <w:pPr>
              <w:jc w:val="center"/>
              <w:rPr>
                <w:color w:val="FFFFFF" w:themeColor="background1"/>
              </w:rPr>
            </w:pPr>
            <w:r w:rsidRPr="00053954">
              <w:rPr>
                <w:color w:val="FFFFFF" w:themeColor="background1"/>
              </w:rPr>
              <w:t>No.</w:t>
            </w:r>
          </w:p>
        </w:tc>
        <w:tc>
          <w:tcPr>
            <w:tcW w:w="1510" w:type="dxa"/>
            <w:shd w:val="clear" w:color="auto" w:fill="142F62"/>
            <w:hideMark/>
          </w:tcPr>
          <w:p w14:paraId="6EC8FB62" w14:textId="77777777" w:rsidR="005B367C" w:rsidRPr="00053954" w:rsidRDefault="005B367C" w:rsidP="00092983">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53954">
              <w:rPr>
                <w:color w:val="FFFFFF" w:themeColor="background1"/>
              </w:rPr>
              <w:t>Fecha de Inspección</w:t>
            </w:r>
          </w:p>
        </w:tc>
        <w:tc>
          <w:tcPr>
            <w:tcW w:w="2315" w:type="dxa"/>
            <w:shd w:val="clear" w:color="auto" w:fill="142F62"/>
            <w:hideMark/>
          </w:tcPr>
          <w:p w14:paraId="2F60CD59" w14:textId="77777777" w:rsidR="005B367C" w:rsidRPr="00053954" w:rsidRDefault="005B367C" w:rsidP="00092983">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53954">
              <w:rPr>
                <w:color w:val="FFFFFF" w:themeColor="background1"/>
              </w:rPr>
              <w:t>Localidad</w:t>
            </w:r>
          </w:p>
        </w:tc>
        <w:tc>
          <w:tcPr>
            <w:tcW w:w="3543" w:type="dxa"/>
            <w:shd w:val="clear" w:color="auto" w:fill="142F62"/>
            <w:hideMark/>
          </w:tcPr>
          <w:p w14:paraId="2FB294CB" w14:textId="77777777" w:rsidR="005B367C" w:rsidRPr="00053954" w:rsidRDefault="005B367C" w:rsidP="00092983">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53954">
              <w:rPr>
                <w:color w:val="FFFFFF" w:themeColor="background1"/>
              </w:rPr>
              <w:t>Razón de la Denuncia</w:t>
            </w:r>
          </w:p>
        </w:tc>
      </w:tr>
      <w:tr w:rsidR="00823674" w:rsidRPr="00823674" w14:paraId="2ED573BC" w14:textId="77777777">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19045A2A" w14:textId="77777777" w:rsidR="005B367C" w:rsidRPr="00823674" w:rsidRDefault="005B367C">
            <w:r w:rsidRPr="00823674">
              <w:t>1</w:t>
            </w:r>
          </w:p>
        </w:tc>
        <w:tc>
          <w:tcPr>
            <w:tcW w:w="1510" w:type="dxa"/>
            <w:hideMark/>
          </w:tcPr>
          <w:p w14:paraId="5703B262" w14:textId="77777777" w:rsidR="005B367C" w:rsidRPr="00823674" w:rsidRDefault="005B367C">
            <w:pPr>
              <w:cnfStyle w:val="000000100000" w:firstRow="0" w:lastRow="0" w:firstColumn="0" w:lastColumn="0" w:oddVBand="0" w:evenVBand="0" w:oddHBand="1" w:evenHBand="0" w:firstRowFirstColumn="0" w:firstRowLastColumn="0" w:lastRowFirstColumn="0" w:lastRowLastColumn="0"/>
            </w:pPr>
            <w:r w:rsidRPr="00823674">
              <w:t>01/04/2025</w:t>
            </w:r>
          </w:p>
        </w:tc>
        <w:tc>
          <w:tcPr>
            <w:tcW w:w="2315" w:type="dxa"/>
            <w:hideMark/>
          </w:tcPr>
          <w:p w14:paraId="43DF2B20" w14:textId="77777777" w:rsidR="005B367C" w:rsidRPr="00823674" w:rsidRDefault="005B367C">
            <w:pPr>
              <w:cnfStyle w:val="000000100000" w:firstRow="0" w:lastRow="0" w:firstColumn="0" w:lastColumn="0" w:oddVBand="0" w:evenVBand="0" w:oddHBand="1" w:evenHBand="0" w:firstRowFirstColumn="0" w:firstRowLastColumn="0" w:lastRowFirstColumn="0" w:lastRowLastColumn="0"/>
            </w:pPr>
            <w:r w:rsidRPr="00823674">
              <w:t>SDE</w:t>
            </w:r>
          </w:p>
        </w:tc>
        <w:tc>
          <w:tcPr>
            <w:tcW w:w="3543" w:type="dxa"/>
            <w:hideMark/>
          </w:tcPr>
          <w:p w14:paraId="63863613" w14:textId="77777777" w:rsidR="005B367C" w:rsidRPr="00823674" w:rsidRDefault="005B367C">
            <w:pPr>
              <w:cnfStyle w:val="000000100000" w:firstRow="0" w:lastRow="0" w:firstColumn="0" w:lastColumn="0" w:oddVBand="0" w:evenVBand="0" w:oddHBand="1" w:evenHBand="0" w:firstRowFirstColumn="0" w:firstRowLastColumn="0" w:lastRowFirstColumn="0" w:lastRowLastColumn="0"/>
            </w:pPr>
            <w:r w:rsidRPr="00823674">
              <w:t>Contaminación Atmosférica</w:t>
            </w:r>
          </w:p>
        </w:tc>
      </w:tr>
      <w:tr w:rsidR="00823674" w:rsidRPr="00823674" w14:paraId="11D34A37" w14:textId="77777777">
        <w:trPr>
          <w:trHeight w:val="480"/>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4DC5BE4D" w14:textId="77777777" w:rsidR="005B367C" w:rsidRPr="00823674" w:rsidRDefault="005B367C">
            <w:r w:rsidRPr="00823674">
              <w:t>2</w:t>
            </w:r>
          </w:p>
        </w:tc>
        <w:tc>
          <w:tcPr>
            <w:tcW w:w="1510" w:type="dxa"/>
            <w:hideMark/>
          </w:tcPr>
          <w:p w14:paraId="362262FE" w14:textId="77777777" w:rsidR="005B367C" w:rsidRPr="00823674" w:rsidRDefault="005B367C">
            <w:pPr>
              <w:cnfStyle w:val="000000000000" w:firstRow="0" w:lastRow="0" w:firstColumn="0" w:lastColumn="0" w:oddVBand="0" w:evenVBand="0" w:oddHBand="0" w:evenHBand="0" w:firstRowFirstColumn="0" w:firstRowLastColumn="0" w:lastRowFirstColumn="0" w:lastRowLastColumn="0"/>
            </w:pPr>
            <w:r w:rsidRPr="00823674">
              <w:t>04/04/2025</w:t>
            </w:r>
          </w:p>
        </w:tc>
        <w:tc>
          <w:tcPr>
            <w:tcW w:w="2315" w:type="dxa"/>
            <w:hideMark/>
          </w:tcPr>
          <w:p w14:paraId="603C8E00" w14:textId="77777777" w:rsidR="005B367C" w:rsidRPr="00823674" w:rsidRDefault="005B367C">
            <w:pPr>
              <w:cnfStyle w:val="000000000000" w:firstRow="0" w:lastRow="0" w:firstColumn="0" w:lastColumn="0" w:oddVBand="0" w:evenVBand="0" w:oddHBand="0" w:evenHBand="0" w:firstRowFirstColumn="0" w:firstRowLastColumn="0" w:lastRowFirstColumn="0" w:lastRowLastColumn="0"/>
            </w:pPr>
            <w:r w:rsidRPr="00823674">
              <w:t>SDN</w:t>
            </w:r>
          </w:p>
        </w:tc>
        <w:tc>
          <w:tcPr>
            <w:tcW w:w="3543" w:type="dxa"/>
            <w:hideMark/>
          </w:tcPr>
          <w:p w14:paraId="0E208D24" w14:textId="77777777" w:rsidR="005B367C" w:rsidRPr="00823674" w:rsidRDefault="005B367C">
            <w:pPr>
              <w:cnfStyle w:val="000000000000" w:firstRow="0" w:lastRow="0" w:firstColumn="0" w:lastColumn="0" w:oddVBand="0" w:evenVBand="0" w:oddHBand="0" w:evenHBand="0" w:firstRowFirstColumn="0" w:firstRowLastColumn="0" w:lastRowFirstColumn="0" w:lastRowLastColumn="0"/>
            </w:pPr>
            <w:r w:rsidRPr="00823674">
              <w:t>Contaminación Atmosférica</w:t>
            </w:r>
          </w:p>
        </w:tc>
      </w:tr>
      <w:tr w:rsidR="00823674" w:rsidRPr="00823674" w14:paraId="41878A86" w14:textId="77777777">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71D2D2EE" w14:textId="77777777" w:rsidR="005B367C" w:rsidRPr="00823674" w:rsidRDefault="005B367C">
            <w:r w:rsidRPr="00823674">
              <w:t>3</w:t>
            </w:r>
          </w:p>
        </w:tc>
        <w:tc>
          <w:tcPr>
            <w:tcW w:w="1510" w:type="dxa"/>
            <w:hideMark/>
          </w:tcPr>
          <w:p w14:paraId="3FF2E215" w14:textId="77777777" w:rsidR="005B367C" w:rsidRPr="00823674" w:rsidRDefault="005B367C">
            <w:pPr>
              <w:cnfStyle w:val="000000100000" w:firstRow="0" w:lastRow="0" w:firstColumn="0" w:lastColumn="0" w:oddVBand="0" w:evenVBand="0" w:oddHBand="1" w:evenHBand="0" w:firstRowFirstColumn="0" w:firstRowLastColumn="0" w:lastRowFirstColumn="0" w:lastRowLastColumn="0"/>
            </w:pPr>
            <w:r w:rsidRPr="00823674">
              <w:t>16/05/2025</w:t>
            </w:r>
          </w:p>
        </w:tc>
        <w:tc>
          <w:tcPr>
            <w:tcW w:w="2315" w:type="dxa"/>
            <w:hideMark/>
          </w:tcPr>
          <w:p w14:paraId="63D80F93" w14:textId="77777777" w:rsidR="005B367C" w:rsidRPr="00823674" w:rsidRDefault="005B367C">
            <w:pPr>
              <w:cnfStyle w:val="000000100000" w:firstRow="0" w:lastRow="0" w:firstColumn="0" w:lastColumn="0" w:oddVBand="0" w:evenVBand="0" w:oddHBand="1" w:evenHBand="0" w:firstRowFirstColumn="0" w:firstRowLastColumn="0" w:lastRowFirstColumn="0" w:lastRowLastColumn="0"/>
            </w:pPr>
            <w:r w:rsidRPr="00823674">
              <w:t>Puerto Plata</w:t>
            </w:r>
          </w:p>
        </w:tc>
        <w:tc>
          <w:tcPr>
            <w:tcW w:w="3543" w:type="dxa"/>
            <w:hideMark/>
          </w:tcPr>
          <w:p w14:paraId="72DA7355" w14:textId="77777777" w:rsidR="005B367C" w:rsidRPr="00823674" w:rsidRDefault="005B367C">
            <w:pPr>
              <w:cnfStyle w:val="000000100000" w:firstRow="0" w:lastRow="0" w:firstColumn="0" w:lastColumn="0" w:oddVBand="0" w:evenVBand="0" w:oddHBand="1" w:evenHBand="0" w:firstRowFirstColumn="0" w:firstRowLastColumn="0" w:lastRowFirstColumn="0" w:lastRowLastColumn="0"/>
            </w:pPr>
            <w:r w:rsidRPr="00823674">
              <w:t>Contaminación Atmosférica</w:t>
            </w:r>
          </w:p>
        </w:tc>
      </w:tr>
      <w:tr w:rsidR="00823674" w:rsidRPr="00823674" w14:paraId="0111F9C6" w14:textId="77777777">
        <w:trPr>
          <w:trHeight w:val="480"/>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07DA2042" w14:textId="77777777" w:rsidR="005B367C" w:rsidRPr="00823674" w:rsidRDefault="005B367C">
            <w:r w:rsidRPr="00823674">
              <w:lastRenderedPageBreak/>
              <w:t>4</w:t>
            </w:r>
          </w:p>
        </w:tc>
        <w:tc>
          <w:tcPr>
            <w:tcW w:w="1510" w:type="dxa"/>
            <w:hideMark/>
          </w:tcPr>
          <w:p w14:paraId="561434D4" w14:textId="77777777" w:rsidR="005B367C" w:rsidRPr="00823674" w:rsidRDefault="005B367C">
            <w:pPr>
              <w:cnfStyle w:val="000000000000" w:firstRow="0" w:lastRow="0" w:firstColumn="0" w:lastColumn="0" w:oddVBand="0" w:evenVBand="0" w:oddHBand="0" w:evenHBand="0" w:firstRowFirstColumn="0" w:firstRowLastColumn="0" w:lastRowFirstColumn="0" w:lastRowLastColumn="0"/>
            </w:pPr>
            <w:r w:rsidRPr="00823674">
              <w:t>23/05/2025</w:t>
            </w:r>
          </w:p>
        </w:tc>
        <w:tc>
          <w:tcPr>
            <w:tcW w:w="2315" w:type="dxa"/>
            <w:hideMark/>
          </w:tcPr>
          <w:p w14:paraId="603B9356" w14:textId="77777777" w:rsidR="005B367C" w:rsidRPr="00823674" w:rsidRDefault="005B367C">
            <w:pPr>
              <w:cnfStyle w:val="000000000000" w:firstRow="0" w:lastRow="0" w:firstColumn="0" w:lastColumn="0" w:oddVBand="0" w:evenVBand="0" w:oddHBand="0" w:evenHBand="0" w:firstRowFirstColumn="0" w:firstRowLastColumn="0" w:lastRowFirstColumn="0" w:lastRowLastColumn="0"/>
            </w:pPr>
            <w:r w:rsidRPr="00823674">
              <w:t>SDE</w:t>
            </w:r>
          </w:p>
        </w:tc>
        <w:tc>
          <w:tcPr>
            <w:tcW w:w="3543" w:type="dxa"/>
            <w:hideMark/>
          </w:tcPr>
          <w:p w14:paraId="689040C7" w14:textId="77777777" w:rsidR="005B367C" w:rsidRPr="00823674" w:rsidRDefault="005B367C">
            <w:pPr>
              <w:cnfStyle w:val="000000000000" w:firstRow="0" w:lastRow="0" w:firstColumn="0" w:lastColumn="0" w:oddVBand="0" w:evenVBand="0" w:oddHBand="0" w:evenHBand="0" w:firstRowFirstColumn="0" w:firstRowLastColumn="0" w:lastRowFirstColumn="0" w:lastRowLastColumn="0"/>
            </w:pPr>
            <w:r w:rsidRPr="00823674">
              <w:t>Contaminación Atmosférica</w:t>
            </w:r>
          </w:p>
        </w:tc>
      </w:tr>
      <w:tr w:rsidR="00823674" w:rsidRPr="00823674" w14:paraId="3D6497C8" w14:textId="77777777">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29A7CE7D" w14:textId="77777777" w:rsidR="005B367C" w:rsidRPr="00823674" w:rsidRDefault="005B367C">
            <w:r w:rsidRPr="00823674">
              <w:t>5</w:t>
            </w:r>
          </w:p>
        </w:tc>
        <w:tc>
          <w:tcPr>
            <w:tcW w:w="1510" w:type="dxa"/>
            <w:hideMark/>
          </w:tcPr>
          <w:p w14:paraId="25A955AC" w14:textId="77777777" w:rsidR="005B367C" w:rsidRPr="00823674" w:rsidRDefault="005B367C">
            <w:pPr>
              <w:cnfStyle w:val="000000100000" w:firstRow="0" w:lastRow="0" w:firstColumn="0" w:lastColumn="0" w:oddVBand="0" w:evenVBand="0" w:oddHBand="1" w:evenHBand="0" w:firstRowFirstColumn="0" w:firstRowLastColumn="0" w:lastRowFirstColumn="0" w:lastRowLastColumn="0"/>
            </w:pPr>
            <w:r w:rsidRPr="00823674">
              <w:t>05/06/2025</w:t>
            </w:r>
          </w:p>
        </w:tc>
        <w:tc>
          <w:tcPr>
            <w:tcW w:w="2315" w:type="dxa"/>
            <w:hideMark/>
          </w:tcPr>
          <w:p w14:paraId="6C4878AB" w14:textId="77777777" w:rsidR="005B367C" w:rsidRPr="00823674" w:rsidRDefault="005B367C">
            <w:pPr>
              <w:cnfStyle w:val="000000100000" w:firstRow="0" w:lastRow="0" w:firstColumn="0" w:lastColumn="0" w:oddVBand="0" w:evenVBand="0" w:oddHBand="1" w:evenHBand="0" w:firstRowFirstColumn="0" w:firstRowLastColumn="0" w:lastRowFirstColumn="0" w:lastRowLastColumn="0"/>
            </w:pPr>
            <w:r w:rsidRPr="00823674">
              <w:t>Villa Altagracia</w:t>
            </w:r>
          </w:p>
        </w:tc>
        <w:tc>
          <w:tcPr>
            <w:tcW w:w="3543" w:type="dxa"/>
            <w:hideMark/>
          </w:tcPr>
          <w:p w14:paraId="334A1DC3" w14:textId="77777777" w:rsidR="005B367C" w:rsidRPr="00823674" w:rsidRDefault="005B367C">
            <w:pPr>
              <w:cnfStyle w:val="000000100000" w:firstRow="0" w:lastRow="0" w:firstColumn="0" w:lastColumn="0" w:oddVBand="0" w:evenVBand="0" w:oddHBand="1" w:evenHBand="0" w:firstRowFirstColumn="0" w:firstRowLastColumn="0" w:lastRowFirstColumn="0" w:lastRowLastColumn="0"/>
              <w:rPr>
                <w:highlight w:val="yellow"/>
              </w:rPr>
            </w:pPr>
            <w:r w:rsidRPr="00823674">
              <w:t>Contaminación atmosférica</w:t>
            </w:r>
          </w:p>
        </w:tc>
      </w:tr>
      <w:tr w:rsidR="00823674" w:rsidRPr="00823674" w14:paraId="5F524607" w14:textId="77777777">
        <w:trPr>
          <w:trHeight w:val="480"/>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571FBA9B" w14:textId="77777777" w:rsidR="005B367C" w:rsidRPr="00823674" w:rsidRDefault="005B367C">
            <w:r w:rsidRPr="00823674">
              <w:t>6</w:t>
            </w:r>
          </w:p>
        </w:tc>
        <w:tc>
          <w:tcPr>
            <w:tcW w:w="1510" w:type="dxa"/>
            <w:hideMark/>
          </w:tcPr>
          <w:p w14:paraId="7746BC2C" w14:textId="77777777" w:rsidR="005B367C" w:rsidRPr="00823674" w:rsidRDefault="005B367C">
            <w:pPr>
              <w:cnfStyle w:val="000000000000" w:firstRow="0" w:lastRow="0" w:firstColumn="0" w:lastColumn="0" w:oddVBand="0" w:evenVBand="0" w:oddHBand="0" w:evenHBand="0" w:firstRowFirstColumn="0" w:firstRowLastColumn="0" w:lastRowFirstColumn="0" w:lastRowLastColumn="0"/>
            </w:pPr>
            <w:r w:rsidRPr="00823674">
              <w:t>12/06/2025</w:t>
            </w:r>
          </w:p>
        </w:tc>
        <w:tc>
          <w:tcPr>
            <w:tcW w:w="2315" w:type="dxa"/>
            <w:hideMark/>
          </w:tcPr>
          <w:p w14:paraId="6FADEB74" w14:textId="77777777" w:rsidR="005B367C" w:rsidRPr="00823674" w:rsidRDefault="005B367C">
            <w:pPr>
              <w:cnfStyle w:val="000000000000" w:firstRow="0" w:lastRow="0" w:firstColumn="0" w:lastColumn="0" w:oddVBand="0" w:evenVBand="0" w:oddHBand="0" w:evenHBand="0" w:firstRowFirstColumn="0" w:firstRowLastColumn="0" w:lastRowFirstColumn="0" w:lastRowLastColumn="0"/>
            </w:pPr>
            <w:r w:rsidRPr="00823674">
              <w:t>La Vega</w:t>
            </w:r>
          </w:p>
        </w:tc>
        <w:tc>
          <w:tcPr>
            <w:tcW w:w="3543" w:type="dxa"/>
            <w:hideMark/>
          </w:tcPr>
          <w:p w14:paraId="7E2EAA90" w14:textId="77777777" w:rsidR="005B367C" w:rsidRPr="00823674" w:rsidRDefault="005B367C">
            <w:pPr>
              <w:cnfStyle w:val="000000000000" w:firstRow="0" w:lastRow="0" w:firstColumn="0" w:lastColumn="0" w:oddVBand="0" w:evenVBand="0" w:oddHBand="0" w:evenHBand="0" w:firstRowFirstColumn="0" w:firstRowLastColumn="0" w:lastRowFirstColumn="0" w:lastRowLastColumn="0"/>
              <w:rPr>
                <w:highlight w:val="yellow"/>
              </w:rPr>
            </w:pPr>
            <w:r w:rsidRPr="00823674">
              <w:t>Contaminación Atmosférica</w:t>
            </w:r>
          </w:p>
        </w:tc>
      </w:tr>
      <w:tr w:rsidR="00823674" w:rsidRPr="00823674" w14:paraId="112328F2" w14:textId="77777777">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570" w:type="dxa"/>
            <w:hideMark/>
          </w:tcPr>
          <w:p w14:paraId="72557426" w14:textId="77777777" w:rsidR="005B367C" w:rsidRPr="00823674" w:rsidRDefault="005B367C">
            <w:r w:rsidRPr="00823674">
              <w:t>7</w:t>
            </w:r>
          </w:p>
        </w:tc>
        <w:tc>
          <w:tcPr>
            <w:tcW w:w="1510" w:type="dxa"/>
            <w:hideMark/>
          </w:tcPr>
          <w:p w14:paraId="5355CE70" w14:textId="77777777" w:rsidR="005B367C" w:rsidRPr="00823674" w:rsidRDefault="005B367C">
            <w:pPr>
              <w:cnfStyle w:val="000000100000" w:firstRow="0" w:lastRow="0" w:firstColumn="0" w:lastColumn="0" w:oddVBand="0" w:evenVBand="0" w:oddHBand="1" w:evenHBand="0" w:firstRowFirstColumn="0" w:firstRowLastColumn="0" w:lastRowFirstColumn="0" w:lastRowLastColumn="0"/>
            </w:pPr>
            <w:r w:rsidRPr="00823674">
              <w:t>18/09/2025</w:t>
            </w:r>
          </w:p>
        </w:tc>
        <w:tc>
          <w:tcPr>
            <w:tcW w:w="2315" w:type="dxa"/>
            <w:hideMark/>
          </w:tcPr>
          <w:p w14:paraId="1DDD899D" w14:textId="77777777" w:rsidR="005B367C" w:rsidRPr="00823674" w:rsidRDefault="005B367C">
            <w:pPr>
              <w:cnfStyle w:val="000000100000" w:firstRow="0" w:lastRow="0" w:firstColumn="0" w:lastColumn="0" w:oddVBand="0" w:evenVBand="0" w:oddHBand="1" w:evenHBand="0" w:firstRowFirstColumn="0" w:firstRowLastColumn="0" w:lastRowFirstColumn="0" w:lastRowLastColumn="0"/>
            </w:pPr>
            <w:r w:rsidRPr="00823674">
              <w:t>San Cristóbal</w:t>
            </w:r>
          </w:p>
        </w:tc>
        <w:tc>
          <w:tcPr>
            <w:tcW w:w="3543" w:type="dxa"/>
            <w:hideMark/>
          </w:tcPr>
          <w:p w14:paraId="56F5073A" w14:textId="77777777" w:rsidR="005B367C" w:rsidRPr="00823674" w:rsidRDefault="005B367C">
            <w:pPr>
              <w:cnfStyle w:val="000000100000" w:firstRow="0" w:lastRow="0" w:firstColumn="0" w:lastColumn="0" w:oddVBand="0" w:evenVBand="0" w:oddHBand="1" w:evenHBand="0" w:firstRowFirstColumn="0" w:firstRowLastColumn="0" w:lastRowFirstColumn="0" w:lastRowLastColumn="0"/>
              <w:rPr>
                <w:highlight w:val="yellow"/>
              </w:rPr>
            </w:pPr>
            <w:r w:rsidRPr="00823674">
              <w:t>Contaminación Atmosférica</w:t>
            </w:r>
            <w:r w:rsidRPr="00823674">
              <w:rPr>
                <w:highlight w:val="yellow"/>
              </w:rPr>
              <w:t xml:space="preserve"> </w:t>
            </w:r>
            <w:r w:rsidRPr="00823674">
              <w:t>y sónica</w:t>
            </w:r>
          </w:p>
        </w:tc>
      </w:tr>
    </w:tbl>
    <w:p w14:paraId="0CE67C79" w14:textId="77777777" w:rsidR="00BC46AF" w:rsidRPr="00823674" w:rsidRDefault="00BC46AF" w:rsidP="005B367C">
      <w:pPr>
        <w:rPr>
          <w:i/>
          <w:sz w:val="18"/>
          <w:szCs w:val="18"/>
        </w:rPr>
      </w:pPr>
      <w:r w:rsidRPr="00823674">
        <w:rPr>
          <w:i/>
          <w:sz w:val="18"/>
          <w:szCs w:val="18"/>
        </w:rPr>
        <w:t>Fuente: Dirección de Calidad del Ambiental</w:t>
      </w:r>
    </w:p>
    <w:p w14:paraId="0141D60C" w14:textId="77777777" w:rsidR="00B7626A" w:rsidRPr="00823674" w:rsidRDefault="00B7626A" w:rsidP="00BC46AF"/>
    <w:bookmarkEnd w:id="28"/>
    <w:p w14:paraId="55BD44A7" w14:textId="287DEF4C" w:rsidR="00C01F85" w:rsidRPr="00CB6BEF" w:rsidRDefault="00C01F85" w:rsidP="00EF4017">
      <w:pPr>
        <w:spacing w:line="360" w:lineRule="auto"/>
        <w:jc w:val="both"/>
        <w:rPr>
          <w:b/>
        </w:rPr>
      </w:pPr>
      <w:r w:rsidRPr="00CB6BEF">
        <w:rPr>
          <w:b/>
        </w:rPr>
        <w:t xml:space="preserve">Gestión Ambiental </w:t>
      </w:r>
      <w:r w:rsidR="00F92524" w:rsidRPr="00CB6BEF">
        <w:rPr>
          <w:b/>
        </w:rPr>
        <w:t>Territorial</w:t>
      </w:r>
    </w:p>
    <w:p w14:paraId="58FFA0A5" w14:textId="47D56D2F" w:rsidR="005B367C" w:rsidRDefault="005B367C" w:rsidP="00AD4956">
      <w:pPr>
        <w:spacing w:line="360" w:lineRule="auto"/>
        <w:jc w:val="both"/>
      </w:pPr>
      <w:r w:rsidRPr="00CB6BEF">
        <w:t xml:space="preserve">Durante este período, </w:t>
      </w:r>
      <w:r w:rsidR="00414B1F" w:rsidRPr="00CB6BEF">
        <w:t>se</w:t>
      </w:r>
      <w:r w:rsidRPr="00CB6BEF">
        <w:t> brindó asistencia técnica a 70 alcaldías de municipios y distritos municipales</w:t>
      </w:r>
      <w:r w:rsidR="00B3040B">
        <w:t xml:space="preserve"> de las 80 </w:t>
      </w:r>
      <w:r w:rsidR="007D7572">
        <w:t>asistencias técnicas programadas</w:t>
      </w:r>
      <w:r w:rsidRPr="00CB6BEF">
        <w:t>, en los que de manera puntual participaron 1,138 funcionarios y empleados.</w:t>
      </w:r>
    </w:p>
    <w:p w14:paraId="6FA6FE2B" w14:textId="77777777" w:rsidR="00DB6B14" w:rsidRPr="00CB6BEF" w:rsidRDefault="00DB6B14" w:rsidP="00AD4956">
      <w:pPr>
        <w:spacing w:line="360" w:lineRule="auto"/>
        <w:jc w:val="both"/>
      </w:pPr>
    </w:p>
    <w:p w14:paraId="4C4E1BB1" w14:textId="2FB86EBB" w:rsidR="00A66153" w:rsidRDefault="005B367C" w:rsidP="00AD4956">
      <w:pPr>
        <w:spacing w:line="360" w:lineRule="auto"/>
        <w:jc w:val="both"/>
      </w:pPr>
      <w:r w:rsidRPr="00CB6BEF">
        <w:t xml:space="preserve">Seguimiento a las acciones que se derivan de la Ley 368-22 de Ordenamiento Territorial, Uso de Suelo y Asentamientos Humanos, mediante las siguientes acciones: </w:t>
      </w:r>
    </w:p>
    <w:p w14:paraId="46B7AD3A" w14:textId="77777777" w:rsidR="00DB6B14" w:rsidRPr="009F4EF2" w:rsidRDefault="00DB6B14" w:rsidP="00AD4956">
      <w:pPr>
        <w:spacing w:line="360" w:lineRule="auto"/>
        <w:jc w:val="both"/>
      </w:pPr>
    </w:p>
    <w:p w14:paraId="19C4B396" w14:textId="07804F5B" w:rsidR="00EA517D" w:rsidRDefault="001C29D1" w:rsidP="00AD4956">
      <w:pPr>
        <w:spacing w:line="360" w:lineRule="auto"/>
        <w:jc w:val="both"/>
      </w:pPr>
      <w:r w:rsidRPr="009F4EF2">
        <w:t>Se asesoraron y evaluaron en la planificación de los Planes Municipales de Ordenamiento Territorial (PMOT)</w:t>
      </w:r>
      <w:r w:rsidR="007F148E" w:rsidRPr="009F4EF2">
        <w:t xml:space="preserve"> en c</w:t>
      </w:r>
      <w:r w:rsidR="005B367C" w:rsidRPr="009F4EF2">
        <w:t xml:space="preserve">olaboración </w:t>
      </w:r>
      <w:r w:rsidR="007F148E" w:rsidRPr="009F4EF2">
        <w:t>con el</w:t>
      </w:r>
      <w:r w:rsidR="005B367C" w:rsidRPr="009F4EF2">
        <w:t xml:space="preserve"> Viceministerio de Ordenamiento Territorial y Desarrollo Regional del Ministerio de la Presidencia y actores gubernamentales</w:t>
      </w:r>
      <w:r w:rsidR="000A5099" w:rsidRPr="009F4EF2">
        <w:t xml:space="preserve"> a l</w:t>
      </w:r>
      <w:r w:rsidR="00135830" w:rsidRPr="009F4EF2">
        <w:t>os siguientes municipios</w:t>
      </w:r>
      <w:r w:rsidR="00135830" w:rsidRPr="009F4EF2">
        <w:rPr>
          <w:lang w:val="es-MX"/>
        </w:rPr>
        <w:t>:</w:t>
      </w:r>
      <w:r w:rsidR="005B367C" w:rsidRPr="009F4EF2">
        <w:t xml:space="preserve"> de Verón-Punta Cana, San Cristóbal, San José de </w:t>
      </w:r>
      <w:proofErr w:type="spellStart"/>
      <w:r w:rsidR="005B367C" w:rsidRPr="009F4EF2">
        <w:t>Ocoa</w:t>
      </w:r>
      <w:proofErr w:type="spellEnd"/>
      <w:r w:rsidR="005B367C" w:rsidRPr="009F4EF2">
        <w:t>, Puerto Plata, Neiba, y Río San Juan; sobre estos, se generaron y remitieron las siguientes respuestas:  </w:t>
      </w:r>
    </w:p>
    <w:p w14:paraId="5AAD9973" w14:textId="77777777" w:rsidR="00DB6B14" w:rsidRDefault="00DB6B14" w:rsidP="00AD4956">
      <w:pPr>
        <w:spacing w:line="360" w:lineRule="auto"/>
        <w:jc w:val="both"/>
      </w:pPr>
    </w:p>
    <w:p w14:paraId="7257DFB4" w14:textId="77777777" w:rsidR="00DB6B14" w:rsidRPr="009F4EF2" w:rsidRDefault="00DB6B14" w:rsidP="00AD4956">
      <w:pPr>
        <w:spacing w:line="360" w:lineRule="auto"/>
        <w:jc w:val="both"/>
      </w:pPr>
    </w:p>
    <w:p w14:paraId="2C3AF7A8" w14:textId="046C25DE" w:rsidR="005B367C" w:rsidRPr="00CB6BEF" w:rsidRDefault="005B367C" w:rsidP="00A66153">
      <w:pPr>
        <w:pStyle w:val="Prrafodelista"/>
        <w:numPr>
          <w:ilvl w:val="0"/>
          <w:numId w:val="67"/>
        </w:numPr>
        <w:spacing w:line="360" w:lineRule="auto"/>
        <w:jc w:val="both"/>
        <w:rPr>
          <w:b/>
          <w:bCs/>
        </w:rPr>
      </w:pPr>
      <w:r w:rsidRPr="00CB6BEF">
        <w:rPr>
          <w:b/>
          <w:bCs/>
        </w:rPr>
        <w:lastRenderedPageBreak/>
        <w:t>PMOT Verón-Punta Cana:   </w:t>
      </w:r>
    </w:p>
    <w:p w14:paraId="280DBF3F" w14:textId="4C9E4FE7" w:rsidR="005B367C" w:rsidRPr="00CB6BEF" w:rsidRDefault="005B367C" w:rsidP="00AD4956">
      <w:pPr>
        <w:spacing w:line="360" w:lineRule="auto"/>
        <w:jc w:val="both"/>
      </w:pPr>
      <w:r w:rsidRPr="00CB6BEF">
        <w:t>Se remitieron al Ayuntamiento del Distrito Municipal Turístico de Verón-Punta Cana la revisión técnica del Instrumento de Plan Municipal de Ordenamiento Territorial (PMOT) y la revisión preliminar de la Evaluación Ambiental Estratégica (EAE).  </w:t>
      </w:r>
    </w:p>
    <w:p w14:paraId="326E9EBE" w14:textId="77777777" w:rsidR="005B367C" w:rsidRPr="00CB6BEF" w:rsidRDefault="005B367C" w:rsidP="00AD4956">
      <w:pPr>
        <w:spacing w:line="360" w:lineRule="auto"/>
        <w:jc w:val="both"/>
      </w:pPr>
      <w:r w:rsidRPr="00CB6BEF">
        <w:t>Se remitió a la Dirección de Evaluación de Impacto Ambiental para su presentación a los Comités correspondientes, el documento de la EAE de Verón-Punta Cana, con las observaciones y recomendaciones técnicas producto del análisis del documento “Informe EAE Verón, versión revisada post EAE (28.10.25)”.   </w:t>
      </w:r>
    </w:p>
    <w:p w14:paraId="0F80D60C" w14:textId="77777777" w:rsidR="00A66153" w:rsidRPr="00CB6BEF" w:rsidRDefault="00A66153" w:rsidP="00AD4956">
      <w:pPr>
        <w:spacing w:line="360" w:lineRule="auto"/>
        <w:jc w:val="both"/>
      </w:pPr>
    </w:p>
    <w:p w14:paraId="1EBF47AF" w14:textId="32594C7C" w:rsidR="005B367C" w:rsidRPr="00CB6BEF" w:rsidRDefault="005B367C" w:rsidP="00455739">
      <w:pPr>
        <w:pStyle w:val="Prrafodelista"/>
        <w:numPr>
          <w:ilvl w:val="0"/>
          <w:numId w:val="67"/>
        </w:numPr>
        <w:spacing w:line="360" w:lineRule="auto"/>
        <w:jc w:val="both"/>
        <w:rPr>
          <w:b/>
          <w:bCs/>
        </w:rPr>
      </w:pPr>
      <w:r w:rsidRPr="00CB6BEF">
        <w:rPr>
          <w:b/>
          <w:bCs/>
        </w:rPr>
        <w:t>PMOT-San Cristóbal: </w:t>
      </w:r>
    </w:p>
    <w:p w14:paraId="2B2DB7C0" w14:textId="77777777" w:rsidR="005B367C" w:rsidRPr="00CB6BEF" w:rsidRDefault="005B367C" w:rsidP="00AD4956">
      <w:pPr>
        <w:spacing w:line="360" w:lineRule="auto"/>
        <w:jc w:val="both"/>
      </w:pPr>
      <w:r w:rsidRPr="00CB6BEF">
        <w:t>Fueron remitidas las observaciones preliminares a la entidad consultora (Centro de Planificación y Acción Ecuménica (CEPAE), del PMOT del Municipio San Cristóbal, con el objetivo de asegurar la incorporación de las variables ambientales sugeridas y las recomendaciones establecidas en la Resolución No. 0005-2025. </w:t>
      </w:r>
    </w:p>
    <w:p w14:paraId="075438BC" w14:textId="77777777" w:rsidR="00A66153" w:rsidRPr="00CB6BEF" w:rsidRDefault="00A66153" w:rsidP="00AD4956">
      <w:pPr>
        <w:spacing w:line="360" w:lineRule="auto"/>
        <w:jc w:val="both"/>
      </w:pPr>
    </w:p>
    <w:p w14:paraId="6B516ED5" w14:textId="3D2EA8AA" w:rsidR="005B367C" w:rsidRPr="00CB6BEF" w:rsidRDefault="005B367C" w:rsidP="00455739">
      <w:pPr>
        <w:pStyle w:val="Prrafodelista"/>
        <w:numPr>
          <w:ilvl w:val="0"/>
          <w:numId w:val="67"/>
        </w:numPr>
        <w:spacing w:line="360" w:lineRule="auto"/>
        <w:jc w:val="both"/>
        <w:rPr>
          <w:b/>
          <w:bCs/>
        </w:rPr>
      </w:pPr>
      <w:r w:rsidRPr="00CB6BEF">
        <w:rPr>
          <w:b/>
          <w:bCs/>
        </w:rPr>
        <w:t xml:space="preserve"> PMOT-San José de </w:t>
      </w:r>
      <w:proofErr w:type="spellStart"/>
      <w:r w:rsidRPr="00CB6BEF">
        <w:rPr>
          <w:b/>
          <w:bCs/>
        </w:rPr>
        <w:t>Ocoa</w:t>
      </w:r>
      <w:proofErr w:type="spellEnd"/>
      <w:r w:rsidRPr="00CB6BEF">
        <w:rPr>
          <w:b/>
          <w:bCs/>
        </w:rPr>
        <w:t>:  </w:t>
      </w:r>
    </w:p>
    <w:p w14:paraId="1742910D" w14:textId="004407A4" w:rsidR="005B367C" w:rsidRPr="00CB6BEF" w:rsidRDefault="005B367C" w:rsidP="00AD4956">
      <w:pPr>
        <w:spacing w:line="360" w:lineRule="auto"/>
        <w:jc w:val="both"/>
      </w:pPr>
      <w:r w:rsidRPr="00CB6BEF">
        <w:t xml:space="preserve">Revisión y observaciones al Plan Municipal de Ordenamiento Territorial (PMOT) y la EAE del municipio San José de </w:t>
      </w:r>
      <w:proofErr w:type="spellStart"/>
      <w:r w:rsidRPr="00CB6BEF">
        <w:t>Ocoa</w:t>
      </w:r>
      <w:proofErr w:type="spellEnd"/>
      <w:r w:rsidRPr="00CB6BEF">
        <w:t>, conforme a los Términos de Referencia (</w:t>
      </w:r>
      <w:proofErr w:type="spellStart"/>
      <w:r w:rsidRPr="00CB6BEF">
        <w:t>TdR´s</w:t>
      </w:r>
      <w:proofErr w:type="spellEnd"/>
      <w:r w:rsidRPr="00CB6BEF">
        <w:t>) para la Evaluación Ambiental Estratégica (EAE) de los Planes de Ordenamiento Territorial a nivel nacional, regional y municipal, en cumplimiento a la Ley Núm. 368-22, sobre ordenamiento territorial, uso del suelo y asentamientos humanos. </w:t>
      </w:r>
    </w:p>
    <w:p w14:paraId="4227E67F" w14:textId="77777777" w:rsidR="00A66153" w:rsidRPr="00CB6BEF" w:rsidRDefault="00A66153" w:rsidP="00AD4956">
      <w:pPr>
        <w:spacing w:line="360" w:lineRule="auto"/>
        <w:jc w:val="both"/>
      </w:pPr>
    </w:p>
    <w:p w14:paraId="3731599A" w14:textId="62C4F994" w:rsidR="005B367C" w:rsidRPr="00CB6BEF" w:rsidRDefault="005B367C" w:rsidP="00455739">
      <w:pPr>
        <w:pStyle w:val="Prrafodelista"/>
        <w:numPr>
          <w:ilvl w:val="0"/>
          <w:numId w:val="67"/>
        </w:numPr>
        <w:spacing w:line="360" w:lineRule="auto"/>
        <w:jc w:val="both"/>
        <w:rPr>
          <w:b/>
          <w:bCs/>
        </w:rPr>
      </w:pPr>
      <w:r w:rsidRPr="00CB6BEF">
        <w:rPr>
          <w:b/>
          <w:bCs/>
        </w:rPr>
        <w:lastRenderedPageBreak/>
        <w:t> PMOT-Puerto Plata:  </w:t>
      </w:r>
    </w:p>
    <w:p w14:paraId="7B4749C0" w14:textId="77777777" w:rsidR="005B367C" w:rsidRPr="00CB6BEF" w:rsidRDefault="005B367C" w:rsidP="00AD4956">
      <w:pPr>
        <w:spacing w:line="360" w:lineRule="auto"/>
        <w:jc w:val="both"/>
      </w:pPr>
      <w:r w:rsidRPr="00CB6BEF">
        <w:t>Revisión y Observaciones al Diagnóstico Integral, parte II del Plan Municipal de Ordenamiento Territorial (PMOT) del municipio de Puerto Plata, en espera del documento de Evaluación Ambiental Estratégica. </w:t>
      </w:r>
    </w:p>
    <w:p w14:paraId="3544EE92" w14:textId="77FFB52A" w:rsidR="00A66153" w:rsidRPr="00CB6BEF" w:rsidRDefault="005B367C" w:rsidP="00AD4956">
      <w:pPr>
        <w:spacing w:line="360" w:lineRule="auto"/>
        <w:jc w:val="both"/>
      </w:pPr>
      <w:r w:rsidRPr="00CB6BEF">
        <w:t>Se elaboraron observaciones sobre la clasificación y calificación de usos de suelos” del Plan Municipal de Ordenamiento Territorial del municipio de Puerto Plata, conforme a los art. 50 y 61 de la Ley 368-22. </w:t>
      </w:r>
    </w:p>
    <w:p w14:paraId="0DA1D99A" w14:textId="77777777" w:rsidR="005B367C" w:rsidRPr="00CB6BEF" w:rsidRDefault="005B367C" w:rsidP="00455739">
      <w:pPr>
        <w:pStyle w:val="Prrafodelista"/>
        <w:numPr>
          <w:ilvl w:val="0"/>
          <w:numId w:val="67"/>
        </w:numPr>
        <w:spacing w:line="360" w:lineRule="auto"/>
        <w:jc w:val="both"/>
        <w:rPr>
          <w:b/>
          <w:bCs/>
        </w:rPr>
      </w:pPr>
      <w:r w:rsidRPr="00CB6BEF">
        <w:rPr>
          <w:b/>
          <w:bCs/>
        </w:rPr>
        <w:t>PMOT-Neiba: </w:t>
      </w:r>
    </w:p>
    <w:p w14:paraId="39C29636" w14:textId="7951AC3B" w:rsidR="00A66153" w:rsidRDefault="005B367C" w:rsidP="00AD4956">
      <w:pPr>
        <w:spacing w:line="360" w:lineRule="auto"/>
        <w:jc w:val="both"/>
      </w:pPr>
      <w:r w:rsidRPr="00CB6BEF">
        <w:t> Revisión Preliminar de la Evaluación Ambiental Estratégica (EAE) aplicada al Plan Municipal de Ordenamiento Territorial (PMOT) del municipio de Neiba, con el objetivo de asegurar la incorporación de las variables ambientales en base a las recomendaciones establecidas en la Resolución No. 0005-2025. </w:t>
      </w:r>
    </w:p>
    <w:p w14:paraId="12B5738C" w14:textId="77777777" w:rsidR="00EA517D" w:rsidRPr="00CB6BEF" w:rsidRDefault="00EA517D" w:rsidP="00AD4956">
      <w:pPr>
        <w:spacing w:line="360" w:lineRule="auto"/>
        <w:jc w:val="both"/>
      </w:pPr>
    </w:p>
    <w:p w14:paraId="3AEFD3D0" w14:textId="77777777" w:rsidR="005B367C" w:rsidRPr="00CB6BEF" w:rsidRDefault="005B367C" w:rsidP="00455739">
      <w:pPr>
        <w:pStyle w:val="Prrafodelista"/>
        <w:numPr>
          <w:ilvl w:val="0"/>
          <w:numId w:val="67"/>
        </w:numPr>
        <w:spacing w:line="360" w:lineRule="auto"/>
        <w:jc w:val="both"/>
        <w:rPr>
          <w:b/>
          <w:bCs/>
        </w:rPr>
      </w:pPr>
      <w:r w:rsidRPr="00CB6BEF">
        <w:rPr>
          <w:b/>
          <w:bCs/>
        </w:rPr>
        <w:t>PMOT Río San Juan:  </w:t>
      </w:r>
    </w:p>
    <w:p w14:paraId="6979D68F" w14:textId="4C8518C3" w:rsidR="00EA517D" w:rsidRDefault="005B367C" w:rsidP="00AD4956">
      <w:pPr>
        <w:spacing w:line="360" w:lineRule="auto"/>
        <w:jc w:val="both"/>
      </w:pPr>
      <w:r w:rsidRPr="00CB6BEF">
        <w:t>Revisión Preliminar de la Evaluación Ambiental Estratégica (EAE) aplicada al Plan Municipal de Ordenamiento Territorial (PMOT) del municipio de Río San Juan, con el objetivo de asegurar la incorporación de las variables ambientales sugeridas, en base a las recomendaciones establecidas en la Resolución No. 0005-2025. </w:t>
      </w:r>
    </w:p>
    <w:p w14:paraId="630EE788" w14:textId="77777777" w:rsidR="00DB6B14" w:rsidRDefault="00DB6B14" w:rsidP="00AD4956">
      <w:pPr>
        <w:spacing w:line="360" w:lineRule="auto"/>
        <w:jc w:val="both"/>
      </w:pPr>
    </w:p>
    <w:p w14:paraId="09538095" w14:textId="77777777" w:rsidR="00DB6B14" w:rsidRDefault="00DB6B14" w:rsidP="00AD4956">
      <w:pPr>
        <w:spacing w:line="360" w:lineRule="auto"/>
        <w:jc w:val="both"/>
      </w:pPr>
    </w:p>
    <w:p w14:paraId="22BD6E0F" w14:textId="77777777" w:rsidR="00DB6B14" w:rsidRPr="00CB6BEF" w:rsidRDefault="00DB6B14" w:rsidP="00AD4956">
      <w:pPr>
        <w:spacing w:line="360" w:lineRule="auto"/>
        <w:jc w:val="both"/>
      </w:pPr>
    </w:p>
    <w:p w14:paraId="03E7E82D" w14:textId="41AD2514" w:rsidR="00DB6B14" w:rsidRPr="00CB6BEF" w:rsidRDefault="00B50DDA" w:rsidP="00AD4956">
      <w:pPr>
        <w:spacing w:line="360" w:lineRule="auto"/>
        <w:jc w:val="both"/>
      </w:pPr>
      <w:r w:rsidRPr="00CB6BEF">
        <w:lastRenderedPageBreak/>
        <w:t xml:space="preserve">Asimismo, se le dio respuestas mediante </w:t>
      </w:r>
      <w:r w:rsidR="002A7D48" w:rsidRPr="00CB6BEF">
        <w:t>documentos remitidos a las siguientes entidades</w:t>
      </w:r>
      <w:r w:rsidR="005B367C" w:rsidRPr="00CB6BEF">
        <w:t>: </w:t>
      </w:r>
    </w:p>
    <w:p w14:paraId="4B459211" w14:textId="1BB940DB" w:rsidR="005B367C" w:rsidRDefault="005B367C" w:rsidP="00646E81">
      <w:pPr>
        <w:pStyle w:val="Prrafodelista"/>
        <w:numPr>
          <w:ilvl w:val="0"/>
          <w:numId w:val="71"/>
        </w:numPr>
        <w:spacing w:line="360" w:lineRule="auto"/>
        <w:ind w:left="1080"/>
        <w:jc w:val="both"/>
      </w:pPr>
      <w:r w:rsidRPr="00CB6BEF">
        <w:t xml:space="preserve">Se remitieron al </w:t>
      </w:r>
      <w:r w:rsidR="00527549" w:rsidRPr="00CB6BEF">
        <w:t>ministro</w:t>
      </w:r>
      <w:r w:rsidRPr="00CB6BEF">
        <w:t xml:space="preserve"> de la Presidencia de la República las observaciones al documento técnico del Plan Nacional de Ordenamiento Territorial (PNOT-RD) 2025, mediante las matrices tituladas “Revisión Técnica de la Evaluación Ambiental Estratégica (EAE) del PNOT 2025” y “Remisión de Comentarios al PNOT 2025”. Las observaciones se elaboraron con base en la revisión de las áreas temáticas, conforme a los Términos de Referencia para la Evaluación Ambiental Estratégica de los Planes de Ordenamiento Territorial. </w:t>
      </w:r>
    </w:p>
    <w:p w14:paraId="18B4B3BF" w14:textId="77777777" w:rsidR="00D42971" w:rsidRPr="00CB6BEF" w:rsidRDefault="00D42971" w:rsidP="00D42971">
      <w:pPr>
        <w:pStyle w:val="Prrafodelista"/>
        <w:spacing w:line="360" w:lineRule="auto"/>
        <w:ind w:left="1080"/>
        <w:jc w:val="both"/>
      </w:pPr>
    </w:p>
    <w:p w14:paraId="47016A78" w14:textId="77777777" w:rsidR="005B367C" w:rsidRDefault="005B367C" w:rsidP="00646E81">
      <w:pPr>
        <w:pStyle w:val="Prrafodelista"/>
        <w:numPr>
          <w:ilvl w:val="0"/>
          <w:numId w:val="71"/>
        </w:numPr>
        <w:spacing w:line="360" w:lineRule="auto"/>
        <w:ind w:left="1080"/>
        <w:jc w:val="both"/>
      </w:pPr>
      <w:r w:rsidRPr="00CB6BEF">
        <w:t>Se remitió al Viceministerio de Ordenamiento Territorial y Desarrollo Regional (VIOTDR), el documento “Respuesta Técnica y Normativa sobre los aspectos ambientales de Puerto Plata, elaborada conforme a la Ley 64-00”, remitida en el marco de la Mesa Técnica de Revisión y Coordinación Interinstitucional, para aportar al diagnóstico del PMOT y garantizar su coherencia con los lineamientos nacionales. </w:t>
      </w:r>
    </w:p>
    <w:p w14:paraId="4DF9F2DF" w14:textId="77777777" w:rsidR="00D42971" w:rsidRDefault="00D42971" w:rsidP="00D42971">
      <w:pPr>
        <w:pStyle w:val="Prrafodelista"/>
      </w:pPr>
    </w:p>
    <w:p w14:paraId="796C6209" w14:textId="77777777" w:rsidR="00D42971" w:rsidRPr="00CB6BEF" w:rsidRDefault="00D42971" w:rsidP="00D42971">
      <w:pPr>
        <w:pStyle w:val="Prrafodelista"/>
        <w:spacing w:line="360" w:lineRule="auto"/>
        <w:ind w:left="1080"/>
        <w:jc w:val="both"/>
      </w:pPr>
    </w:p>
    <w:p w14:paraId="1C5E64B3" w14:textId="77777777" w:rsidR="005B367C" w:rsidRDefault="005B367C" w:rsidP="00646E81">
      <w:pPr>
        <w:pStyle w:val="Prrafodelista"/>
        <w:numPr>
          <w:ilvl w:val="0"/>
          <w:numId w:val="71"/>
        </w:numPr>
        <w:spacing w:line="360" w:lineRule="auto"/>
        <w:ind w:left="1080"/>
        <w:jc w:val="both"/>
      </w:pPr>
      <w:r w:rsidRPr="00CB6BEF">
        <w:t>Se remitió al Ayuntamiento Municipal de Constanza la respuesta a la solicitud de acompañamiento técnico para la actualización del Plan Estratégico Ambiental, con miras a la elaboración de un Plan Municipal de Ordenamiento Territorial (PMOT) para dicho municipio. </w:t>
      </w:r>
    </w:p>
    <w:p w14:paraId="72DE3D4E" w14:textId="77777777" w:rsidR="00D42971" w:rsidRPr="00CB6BEF" w:rsidRDefault="00D42971" w:rsidP="00D42971">
      <w:pPr>
        <w:spacing w:line="360" w:lineRule="auto"/>
        <w:jc w:val="both"/>
      </w:pPr>
    </w:p>
    <w:p w14:paraId="6C49D81A" w14:textId="77777777" w:rsidR="005B367C" w:rsidRDefault="005B367C" w:rsidP="00646E81">
      <w:pPr>
        <w:pStyle w:val="Prrafodelista"/>
        <w:numPr>
          <w:ilvl w:val="0"/>
          <w:numId w:val="71"/>
        </w:numPr>
        <w:spacing w:line="360" w:lineRule="auto"/>
        <w:ind w:left="1080"/>
        <w:jc w:val="both"/>
      </w:pPr>
      <w:r w:rsidRPr="00CB6BEF">
        <w:lastRenderedPageBreak/>
        <w:t>Se remitió al Ayuntamiento Municipal de Castañuelas, información sobre la aplicación del proceso de Evaluación Ambiental Estratégica (EAE) para la validación del Plan Municipal de Ordenamiento Territorial (PMOT) conforme a la Ley 368-22.  </w:t>
      </w:r>
    </w:p>
    <w:p w14:paraId="62AFD73B" w14:textId="77777777" w:rsidR="00D42971" w:rsidRDefault="00D42971" w:rsidP="00D42971">
      <w:pPr>
        <w:pStyle w:val="Prrafodelista"/>
      </w:pPr>
    </w:p>
    <w:p w14:paraId="13FCC21F" w14:textId="77777777" w:rsidR="00D42971" w:rsidRDefault="00D42971" w:rsidP="00D42971">
      <w:pPr>
        <w:pStyle w:val="Prrafodelista"/>
        <w:spacing w:line="360" w:lineRule="auto"/>
        <w:ind w:left="1080"/>
        <w:jc w:val="both"/>
      </w:pPr>
    </w:p>
    <w:p w14:paraId="67F45CAC" w14:textId="17CD0896" w:rsidR="005B367C" w:rsidRDefault="005B367C" w:rsidP="00646E81">
      <w:pPr>
        <w:pStyle w:val="Prrafodelista"/>
        <w:numPr>
          <w:ilvl w:val="0"/>
          <w:numId w:val="71"/>
        </w:numPr>
        <w:spacing w:line="360" w:lineRule="auto"/>
        <w:ind w:left="1080"/>
        <w:jc w:val="both"/>
      </w:pPr>
      <w:r w:rsidRPr="00CB6BEF">
        <w:t>Se remitió a las instituciones que conforman la Mesa Técnica de Revisión y Coordinación Interinstitucional para el POT de Verón-Punta Cana dirigida por MITUR, la respuesta a la solicitud de informaciones sobre variables ambientales de la cartografía: Mapa de zonas sensibles, Humedales, Farallones, Acuíferos, Zona Costera, Áreas Protegidas, Cobertura Boscosa, Suelos y Mapa de conflictos de uso suelo; también las informaciones sobre Planes de Manejo correspondientes a la zona Este: Santuario Marino Arrecifes del Sureste (SAMAR) y Refugio de Vida Silvestre Lagunas Bávaro y </w:t>
      </w:r>
      <w:proofErr w:type="spellStart"/>
      <w:r w:rsidRPr="00CB6BEF">
        <w:t>Caletón</w:t>
      </w:r>
      <w:proofErr w:type="spellEnd"/>
      <w:r w:rsidRPr="00CB6BEF">
        <w:t>, para la elaboración del diagnóstico del PMOT de Verón-Punta Cana, en colaboración con la Dirección de Información Ambiental. </w:t>
      </w:r>
    </w:p>
    <w:p w14:paraId="2F2F91C4" w14:textId="77777777" w:rsidR="00D42971" w:rsidRPr="00CB6BEF" w:rsidRDefault="00D42971" w:rsidP="00D42971">
      <w:pPr>
        <w:pStyle w:val="Prrafodelista"/>
        <w:spacing w:line="360" w:lineRule="auto"/>
        <w:ind w:left="1080"/>
        <w:jc w:val="both"/>
      </w:pPr>
    </w:p>
    <w:p w14:paraId="24941CCF" w14:textId="77777777" w:rsidR="005B367C" w:rsidRDefault="005B367C" w:rsidP="00646E81">
      <w:pPr>
        <w:pStyle w:val="Prrafodelista"/>
        <w:numPr>
          <w:ilvl w:val="0"/>
          <w:numId w:val="71"/>
        </w:numPr>
        <w:spacing w:line="360" w:lineRule="auto"/>
        <w:ind w:left="1080"/>
        <w:jc w:val="both"/>
      </w:pPr>
      <w:r w:rsidRPr="00CB6BEF">
        <w:t>Se remitieron al Viceministerio de Ordenamiento Territorial y Desarrollo Regional (VIOTDR) las respuestas a solicitudes de información de variables ambientales sobre: Mapas de Áreas Protegidas, uso y cobertura 2022, zonas de protección en cursos de agua y franja costera, usos de suelo, parajes y secciones identificadas, para el Plan Municipal de Ordenamiento Territorial de Verón-Punta Cana y Capa georreferenciada en formato </w:t>
      </w:r>
      <w:proofErr w:type="spellStart"/>
      <w:r w:rsidRPr="00CB6BEF">
        <w:t>shapefile</w:t>
      </w:r>
      <w:proofErr w:type="spellEnd"/>
      <w:r w:rsidRPr="00CB6BEF">
        <w:t xml:space="preserve"> actualizada de la zona Hoyo del Pino, declarada Parque Nacional mediante el </w:t>
      </w:r>
      <w:r w:rsidRPr="00CB6BEF">
        <w:lastRenderedPageBreak/>
        <w:t>Decreto núm. 675-24, de noviembre de 2024, en colaboración con la Dirección de Información Ambiental. </w:t>
      </w:r>
    </w:p>
    <w:p w14:paraId="0D809062" w14:textId="77777777" w:rsidR="00D42971" w:rsidRDefault="00D42971" w:rsidP="00D42971">
      <w:pPr>
        <w:pStyle w:val="Prrafodelista"/>
      </w:pPr>
    </w:p>
    <w:p w14:paraId="15021F89" w14:textId="77777777" w:rsidR="00D42971" w:rsidRPr="00CB6BEF" w:rsidRDefault="00D42971" w:rsidP="00D42971">
      <w:pPr>
        <w:pStyle w:val="Prrafodelista"/>
        <w:spacing w:line="360" w:lineRule="auto"/>
        <w:ind w:left="1080"/>
        <w:jc w:val="both"/>
      </w:pPr>
    </w:p>
    <w:p w14:paraId="6122015F" w14:textId="77777777" w:rsidR="005B367C" w:rsidRDefault="005B367C" w:rsidP="00646E81">
      <w:pPr>
        <w:pStyle w:val="Prrafodelista"/>
        <w:numPr>
          <w:ilvl w:val="0"/>
          <w:numId w:val="71"/>
        </w:numPr>
        <w:spacing w:line="360" w:lineRule="auto"/>
        <w:ind w:left="1080"/>
        <w:jc w:val="both"/>
      </w:pPr>
      <w:r w:rsidRPr="00CB6BEF">
        <w:t>Se remitieron a los Consultores de </w:t>
      </w:r>
      <w:proofErr w:type="spellStart"/>
      <w:r w:rsidRPr="00CB6BEF">
        <w:t>Arup</w:t>
      </w:r>
      <w:proofErr w:type="spellEnd"/>
      <w:r w:rsidRPr="00CB6BEF">
        <w:t> las respuestas de informaciones sobre variables ambientales, en el marco de la Mesa Técnica de Revisión y Coordinación Interinstitucional del PMOT de Puerto Plata: usos permitidos en la categoría V de Áreas Protegidas y la Biodiversidad del Monumento Natural Loma Isabel de Torres. </w:t>
      </w:r>
    </w:p>
    <w:p w14:paraId="4D55E543" w14:textId="77777777" w:rsidR="00D42971" w:rsidRPr="00CB6BEF" w:rsidRDefault="00D42971" w:rsidP="00D42971">
      <w:pPr>
        <w:pStyle w:val="Prrafodelista"/>
        <w:spacing w:line="360" w:lineRule="auto"/>
        <w:ind w:left="1080"/>
        <w:jc w:val="both"/>
      </w:pPr>
    </w:p>
    <w:p w14:paraId="709B80FC" w14:textId="4586B201" w:rsidR="005B367C" w:rsidRDefault="005B367C" w:rsidP="00646E81">
      <w:pPr>
        <w:pStyle w:val="Prrafodelista"/>
        <w:numPr>
          <w:ilvl w:val="0"/>
          <w:numId w:val="71"/>
        </w:numPr>
        <w:spacing w:line="360" w:lineRule="auto"/>
        <w:ind w:left="1080"/>
        <w:jc w:val="both"/>
      </w:pPr>
      <w:r w:rsidRPr="00CB6BEF">
        <w:t xml:space="preserve">Se </w:t>
      </w:r>
      <w:r w:rsidR="007B5AB8" w:rsidRPr="00CB6BEF">
        <w:t>emitió</w:t>
      </w:r>
      <w:r w:rsidRPr="00CB6BEF">
        <w:t xml:space="preserve"> Resolución núm. 0005/2025 que actualiza los Términos de Referencia (</w:t>
      </w:r>
      <w:proofErr w:type="spellStart"/>
      <w:r w:rsidRPr="00CB6BEF">
        <w:t>TdR´s</w:t>
      </w:r>
      <w:proofErr w:type="spellEnd"/>
      <w:r w:rsidRPr="00CB6BEF">
        <w:t>) para la Evaluación Ambiental Estratégica de los Planes de Ordenamiento Territorial a nivel nacional, regional y municipal, en cumplimiento a la ley núm. 368-22, sobre ordenamiento territorial, uso del suelo y asentamientos humanos y sus anexos. Está disponible en el portal del Ministerio de Medio Ambiente y Recursos Naturales. </w:t>
      </w:r>
    </w:p>
    <w:p w14:paraId="36FA8F26" w14:textId="77777777" w:rsidR="00D42971" w:rsidRDefault="00D42971" w:rsidP="00D42971">
      <w:pPr>
        <w:pStyle w:val="Prrafodelista"/>
      </w:pPr>
    </w:p>
    <w:p w14:paraId="57E63E8D" w14:textId="77777777" w:rsidR="00D42971" w:rsidRPr="00CB6BEF" w:rsidRDefault="00D42971" w:rsidP="00D42971">
      <w:pPr>
        <w:pStyle w:val="Prrafodelista"/>
        <w:spacing w:line="360" w:lineRule="auto"/>
        <w:ind w:left="1080"/>
        <w:jc w:val="both"/>
      </w:pPr>
    </w:p>
    <w:p w14:paraId="18B03DD5" w14:textId="77777777" w:rsidR="005B367C" w:rsidRPr="00CB6BEF" w:rsidRDefault="005B367C" w:rsidP="00646E81">
      <w:pPr>
        <w:pStyle w:val="Prrafodelista"/>
        <w:numPr>
          <w:ilvl w:val="0"/>
          <w:numId w:val="71"/>
        </w:numPr>
        <w:spacing w:line="360" w:lineRule="auto"/>
        <w:ind w:left="1080"/>
        <w:jc w:val="both"/>
      </w:pPr>
      <w:r w:rsidRPr="00CB6BEF">
        <w:t>Se preparó el borrador de la Guía Elaboración de Informes de Evaluaciones Ambientales Estratégica (EAE). </w:t>
      </w:r>
    </w:p>
    <w:p w14:paraId="2A2FD092" w14:textId="77777777" w:rsidR="00DB6B14" w:rsidRDefault="00DB6B14" w:rsidP="00515C32">
      <w:pPr>
        <w:spacing w:line="360" w:lineRule="auto"/>
        <w:jc w:val="both"/>
      </w:pPr>
    </w:p>
    <w:p w14:paraId="1FBB56D4" w14:textId="77777777" w:rsidR="00515C32" w:rsidRPr="00CB6BEF" w:rsidRDefault="00515C32" w:rsidP="00515C32">
      <w:pPr>
        <w:spacing w:line="360" w:lineRule="auto"/>
        <w:jc w:val="both"/>
      </w:pPr>
      <w:r w:rsidRPr="00CB6BEF">
        <w:t xml:space="preserve">Como parte de las acciones para el fortalecimiento de capacidades a los gobiernos locales, fue ejecutado un programa de trabajo consistente en Cursos-Talleres y Jornadas de Asistencia Técnica a los ayuntamientos, cuya primera actividad se llevó a cabo con las alcaldías de la región Enriquillo, representada por diez </w:t>
      </w:r>
      <w:r w:rsidRPr="00CB6BEF">
        <w:lastRenderedPageBreak/>
        <w:t>(10) de las alcaldías que conforman esta región, e instituciones asociadas como son: La Gobernación Provincial de Barahona, ASOMURE / FEDOMU, MEPyD,  Reserva de la Biósfera Jaragua- Bahoruco-Enriquillo (JBE), Oficina Provincial de Medio Ambiente en Barahona y la Dirección de Gestión Ambiental Territorial.</w:t>
      </w:r>
    </w:p>
    <w:p w14:paraId="35FDC31A" w14:textId="77777777" w:rsidR="00646E81" w:rsidRPr="00CB6BEF" w:rsidRDefault="00646E81" w:rsidP="00515C32">
      <w:pPr>
        <w:spacing w:line="360" w:lineRule="auto"/>
        <w:jc w:val="both"/>
      </w:pPr>
    </w:p>
    <w:p w14:paraId="1EC3D144" w14:textId="77777777" w:rsidR="00C01F85" w:rsidRPr="00CB6BEF" w:rsidRDefault="00B65264" w:rsidP="00EF4017">
      <w:pPr>
        <w:spacing w:line="360" w:lineRule="auto"/>
        <w:jc w:val="both"/>
        <w:rPr>
          <w:b/>
          <w:bCs/>
        </w:rPr>
      </w:pPr>
      <w:r w:rsidRPr="00CB6BEF">
        <w:rPr>
          <w:b/>
          <w:bCs/>
        </w:rPr>
        <w:t>Gestión Integral de Residuos Solidos</w:t>
      </w:r>
    </w:p>
    <w:p w14:paraId="03B46986" w14:textId="49D7F351" w:rsidR="00646E81" w:rsidRPr="00CB6BEF" w:rsidRDefault="008E6263" w:rsidP="00092983">
      <w:pPr>
        <w:spacing w:line="360" w:lineRule="auto"/>
        <w:jc w:val="both"/>
      </w:pPr>
      <w:r w:rsidRPr="00CB6BEF">
        <w:t xml:space="preserve">El año 2025 avanzamos de manera sostenida en la aplicación de la Ley 225-20 y el fortalecimiento del sistema nacional de gestión de residuos. Durante el año realizamos cien (100) intervenciones técnicas en proyectos, obras y actividades vinculadas a la gestión de residuos, estas intervenciones abarcaron plantas de valorización, estaciones de transferencias, sitios de disposición final e inspecciones y visitas de monitoreo y seguimiento en territorios como Santo Domingo, Santiago, Monte Plata, Hato Mayor, san Pedro de Macorís, San Francisco de Macorís, Hermanas Mirabal y San Cristóbal, estas intervenciones reforzaron el control ambiental sobre los residuos </w:t>
      </w:r>
      <w:r w:rsidR="00464816" w:rsidRPr="00CB6BEF">
        <w:t>sólidos</w:t>
      </w:r>
      <w:r w:rsidRPr="00CB6BEF">
        <w:t xml:space="preserve"> urbanos, los residuos de manejo especial y los residuos peligrosos, contribuyendo al fortalecimiento operativo de las instalaciones asociadas a la gestión de residuos.</w:t>
      </w:r>
    </w:p>
    <w:p w14:paraId="384C24E3" w14:textId="77777777" w:rsidR="00DB6B14" w:rsidRDefault="00DB6B14" w:rsidP="00092983">
      <w:pPr>
        <w:spacing w:line="360" w:lineRule="auto"/>
        <w:jc w:val="both"/>
      </w:pPr>
    </w:p>
    <w:p w14:paraId="41DD2B7A" w14:textId="7EDAA179" w:rsidR="00646E81" w:rsidRPr="00CB6BEF" w:rsidRDefault="006A6344" w:rsidP="00092983">
      <w:pPr>
        <w:spacing w:line="360" w:lineRule="auto"/>
        <w:jc w:val="both"/>
      </w:pPr>
      <w:r>
        <w:t>Para el año 2025 se programaro</w:t>
      </w:r>
      <w:r w:rsidR="006C6533">
        <w:t>n 10 autorizaciones de manejo de residuos sólidos otorgando en este periodo dos (</w:t>
      </w:r>
      <w:r w:rsidR="008E6263" w:rsidRPr="00CB6BEF">
        <w:t>2</w:t>
      </w:r>
      <w:r w:rsidR="006C6533">
        <w:t>)</w:t>
      </w:r>
      <w:r w:rsidR="008E6263" w:rsidRPr="00CB6BEF">
        <w:t xml:space="preserve"> autorizaciones de manejo de residuos sólidos fueron otorgadas, 40 asistencias técnicas a gobiernos locales e instituciones </w:t>
      </w:r>
      <w:r w:rsidR="00C31CBC" w:rsidRPr="00CB6BEF">
        <w:t>públicas</w:t>
      </w:r>
      <w:r w:rsidR="008E6263" w:rsidRPr="00CB6BEF">
        <w:t xml:space="preserve"> y privadas, incluyendo generadores de residuos de manejo especial y peligrosos, impactando directamente unas 1,200 personas.</w:t>
      </w:r>
    </w:p>
    <w:p w14:paraId="374CC20D" w14:textId="77777777" w:rsidR="00DB6B14" w:rsidRDefault="00DB6B14" w:rsidP="00092983">
      <w:pPr>
        <w:spacing w:line="360" w:lineRule="auto"/>
        <w:jc w:val="both"/>
      </w:pPr>
    </w:p>
    <w:p w14:paraId="25B217A6" w14:textId="44FFDA93" w:rsidR="00646E81" w:rsidRPr="00CB6BEF" w:rsidRDefault="008E6263" w:rsidP="00092983">
      <w:pPr>
        <w:spacing w:line="360" w:lineRule="auto"/>
        <w:jc w:val="both"/>
      </w:pPr>
      <w:r w:rsidRPr="00CB6BEF">
        <w:lastRenderedPageBreak/>
        <w:t xml:space="preserve">Se impartieron 8 </w:t>
      </w:r>
      <w:proofErr w:type="spellStart"/>
      <w:r w:rsidRPr="00CB6BEF">
        <w:t>webinars</w:t>
      </w:r>
      <w:proofErr w:type="spellEnd"/>
      <w:r w:rsidRPr="00CB6BEF">
        <w:t xml:space="preserve"> a la Asociación de Industrias de la Republica Dominicana (AIRD)</w:t>
      </w:r>
      <w:r w:rsidR="00C31CBC" w:rsidRPr="00CB6BEF">
        <w:t xml:space="preserve"> </w:t>
      </w:r>
      <w:r w:rsidRPr="00CB6BEF">
        <w:t>sobre la Ley 225-20, fortaleciendo las capacidades del sector productivo para su adecuada implementación.</w:t>
      </w:r>
    </w:p>
    <w:p w14:paraId="74A806BC" w14:textId="77777777" w:rsidR="00DB6B14" w:rsidRDefault="00DB6B14" w:rsidP="009F4EF2">
      <w:pPr>
        <w:spacing w:line="360" w:lineRule="auto"/>
        <w:jc w:val="both"/>
      </w:pPr>
    </w:p>
    <w:p w14:paraId="6E102361" w14:textId="546A3913" w:rsidR="008E6263" w:rsidRPr="009F4EF2" w:rsidRDefault="008E6263" w:rsidP="009F4EF2">
      <w:pPr>
        <w:spacing w:line="360" w:lineRule="auto"/>
        <w:jc w:val="both"/>
        <w:rPr>
          <w:rStyle w:val="normaltextrun"/>
        </w:rPr>
      </w:pPr>
      <w:r w:rsidRPr="00CB6BEF">
        <w:t xml:space="preserve">Conformación y puesta en marcha de la Mesa Interinstitucional para la Gestión Integral de los Residuos Sólidos, integrada por la Liga Municipal Dominicana (LMD), la Federación Dominicana de Municipios (FEDOMU), el Fideicomiso Publico-Privado DO Sostenible y ECOSRD , ha permitido coordinar esfuerzos para la elaboración del Plan Nacional de Sitios de Disposición Final, considerando la capacidad instalada del país, los proyectos estratégicos en desarrollo y las iniciativas estructurales en curso para avanzar hacia un modelo nacional más moderno y coherente en la disposición final de residuos. </w:t>
      </w:r>
    </w:p>
    <w:p w14:paraId="7C2A3E57" w14:textId="53A69BA7" w:rsidR="008E6263" w:rsidRPr="00CB6BEF" w:rsidRDefault="008E6263" w:rsidP="008E6263">
      <w:pPr>
        <w:pStyle w:val="paragraph"/>
        <w:spacing w:before="0" w:beforeAutospacing="0" w:after="0" w:afterAutospacing="0" w:line="360" w:lineRule="auto"/>
        <w:jc w:val="both"/>
        <w:textAlignment w:val="baseline"/>
        <w:rPr>
          <w:rFonts w:eastAsiaTheme="minorHAnsi"/>
          <w:color w:val="767171"/>
          <w:spacing w:val="20"/>
          <w:lang w:eastAsia="en-US"/>
        </w:rPr>
      </w:pPr>
      <w:r w:rsidRPr="00CB6BEF">
        <w:rPr>
          <w:rFonts w:eastAsiaTheme="minorHAnsi"/>
          <w:color w:val="767171"/>
          <w:spacing w:val="20"/>
          <w:lang w:eastAsia="en-US"/>
        </w:rPr>
        <w:t xml:space="preserve">Se emitieron las resoluciones </w:t>
      </w:r>
      <w:r w:rsidR="00A2529C" w:rsidRPr="00CB6BEF">
        <w:rPr>
          <w:rFonts w:eastAsiaTheme="minorHAnsi"/>
          <w:color w:val="767171"/>
          <w:spacing w:val="20"/>
          <w:lang w:eastAsia="en-US"/>
        </w:rPr>
        <w:t>No.</w:t>
      </w:r>
      <w:r w:rsidR="002306EE" w:rsidRPr="00CB6BEF">
        <w:rPr>
          <w:rFonts w:eastAsiaTheme="minorHAnsi"/>
          <w:color w:val="767171"/>
          <w:spacing w:val="20"/>
          <w:lang w:eastAsia="en-US"/>
        </w:rPr>
        <w:t xml:space="preserve"> </w:t>
      </w:r>
      <w:r w:rsidR="00F338A6" w:rsidRPr="00CB6BEF">
        <w:rPr>
          <w:rFonts w:eastAsiaTheme="minorHAnsi"/>
          <w:color w:val="767171"/>
          <w:spacing w:val="20"/>
          <w:lang w:eastAsia="en-US"/>
        </w:rPr>
        <w:t>0004/20</w:t>
      </w:r>
      <w:r w:rsidR="002306EE" w:rsidRPr="00CB6BEF">
        <w:rPr>
          <w:rFonts w:eastAsiaTheme="minorHAnsi"/>
          <w:color w:val="767171"/>
          <w:spacing w:val="20"/>
          <w:lang w:eastAsia="en-US"/>
        </w:rPr>
        <w:t>2</w:t>
      </w:r>
      <w:r w:rsidR="00F338A6" w:rsidRPr="00CB6BEF">
        <w:rPr>
          <w:rFonts w:eastAsiaTheme="minorHAnsi"/>
          <w:color w:val="767171"/>
          <w:spacing w:val="20"/>
          <w:lang w:eastAsia="en-US"/>
        </w:rPr>
        <w:t>5</w:t>
      </w:r>
      <w:r w:rsidR="00B22499" w:rsidRPr="00CB6BEF">
        <w:rPr>
          <w:rFonts w:eastAsiaTheme="minorHAnsi"/>
          <w:color w:val="767171"/>
          <w:spacing w:val="20"/>
          <w:lang w:eastAsia="en-US"/>
        </w:rPr>
        <w:t xml:space="preserve">, </w:t>
      </w:r>
      <w:r w:rsidR="00A2529C" w:rsidRPr="00CB6BEF">
        <w:rPr>
          <w:rFonts w:eastAsiaTheme="minorHAnsi"/>
          <w:color w:val="767171"/>
          <w:spacing w:val="20"/>
          <w:lang w:eastAsia="en-US"/>
        </w:rPr>
        <w:t>0008</w:t>
      </w:r>
      <w:r w:rsidR="00DE198C" w:rsidRPr="00CB6BEF">
        <w:rPr>
          <w:rFonts w:eastAsiaTheme="minorHAnsi"/>
          <w:color w:val="767171"/>
          <w:spacing w:val="20"/>
          <w:lang w:eastAsia="en-US"/>
        </w:rPr>
        <w:t>/2025</w:t>
      </w:r>
      <w:r w:rsidR="00B22499" w:rsidRPr="00CB6BEF">
        <w:rPr>
          <w:rFonts w:eastAsiaTheme="minorHAnsi"/>
          <w:color w:val="767171"/>
          <w:spacing w:val="20"/>
          <w:lang w:eastAsia="en-US"/>
        </w:rPr>
        <w:t xml:space="preserve"> y 0023/</w:t>
      </w:r>
      <w:r w:rsidR="0082264F" w:rsidRPr="00CB6BEF">
        <w:rPr>
          <w:rFonts w:eastAsiaTheme="minorHAnsi"/>
          <w:color w:val="767171"/>
          <w:spacing w:val="20"/>
          <w:lang w:eastAsia="en-US"/>
        </w:rPr>
        <w:t>2025, respectivamente</w:t>
      </w:r>
      <w:r w:rsidR="002306EE" w:rsidRPr="00CB6BEF">
        <w:rPr>
          <w:rFonts w:eastAsiaTheme="minorHAnsi"/>
          <w:color w:val="767171"/>
          <w:spacing w:val="20"/>
          <w:lang w:eastAsia="en-US"/>
        </w:rPr>
        <w:t xml:space="preserve"> </w:t>
      </w:r>
      <w:r w:rsidR="005E65CF" w:rsidRPr="00CB6BEF">
        <w:rPr>
          <w:rFonts w:eastAsiaTheme="minorHAnsi"/>
          <w:color w:val="767171"/>
          <w:spacing w:val="20"/>
          <w:lang w:eastAsia="en-US"/>
        </w:rPr>
        <w:t>orden</w:t>
      </w:r>
      <w:r w:rsidR="00B760AC" w:rsidRPr="00CB6BEF">
        <w:rPr>
          <w:rFonts w:eastAsiaTheme="minorHAnsi"/>
          <w:color w:val="767171"/>
          <w:spacing w:val="20"/>
          <w:lang w:eastAsia="en-US"/>
        </w:rPr>
        <w:t>ando el</w:t>
      </w:r>
      <w:r w:rsidRPr="00CB6BEF">
        <w:rPr>
          <w:rFonts w:eastAsiaTheme="minorHAnsi"/>
          <w:color w:val="767171"/>
          <w:spacing w:val="20"/>
          <w:lang w:eastAsia="en-US"/>
        </w:rPr>
        <w:t xml:space="preserve"> cierre técnico de </w:t>
      </w:r>
      <w:r w:rsidR="00B760AC" w:rsidRPr="00CB6BEF">
        <w:rPr>
          <w:rFonts w:eastAsiaTheme="minorHAnsi"/>
          <w:color w:val="767171"/>
          <w:spacing w:val="20"/>
          <w:lang w:eastAsia="en-US"/>
        </w:rPr>
        <w:t>los</w:t>
      </w:r>
      <w:r w:rsidRPr="00CB6BEF">
        <w:rPr>
          <w:rFonts w:eastAsiaTheme="minorHAnsi"/>
          <w:color w:val="767171"/>
          <w:spacing w:val="20"/>
          <w:lang w:eastAsia="en-US"/>
        </w:rPr>
        <w:t xml:space="preserve"> vertederos a cielo abierto</w:t>
      </w:r>
      <w:r w:rsidR="007A303F" w:rsidRPr="00CB6BEF">
        <w:rPr>
          <w:rFonts w:eastAsiaTheme="minorHAnsi"/>
          <w:color w:val="767171"/>
          <w:spacing w:val="20"/>
          <w:lang w:eastAsia="en-US"/>
        </w:rPr>
        <w:t>:</w:t>
      </w:r>
      <w:r w:rsidRPr="00CB6BEF">
        <w:rPr>
          <w:rFonts w:eastAsiaTheme="minorHAnsi"/>
          <w:color w:val="767171"/>
          <w:spacing w:val="20"/>
          <w:lang w:eastAsia="en-US"/>
        </w:rPr>
        <w:t xml:space="preserve"> el vertedero de Boca de Yuma y San Rafael de Yuma, La Altagracia</w:t>
      </w:r>
      <w:r w:rsidR="00B760AC" w:rsidRPr="00CB6BEF">
        <w:rPr>
          <w:rFonts w:eastAsiaTheme="minorHAnsi"/>
          <w:color w:val="767171"/>
          <w:spacing w:val="20"/>
          <w:lang w:eastAsia="en-US"/>
        </w:rPr>
        <w:t xml:space="preserve"> </w:t>
      </w:r>
      <w:r w:rsidR="00E04A6D" w:rsidRPr="00CB6BEF">
        <w:rPr>
          <w:rFonts w:eastAsiaTheme="minorHAnsi"/>
          <w:color w:val="767171"/>
          <w:spacing w:val="20"/>
          <w:lang w:eastAsia="en-US"/>
        </w:rPr>
        <w:t>y e</w:t>
      </w:r>
      <w:r w:rsidR="00741EEC" w:rsidRPr="00CB6BEF">
        <w:rPr>
          <w:rFonts w:eastAsiaTheme="minorHAnsi"/>
          <w:color w:val="767171"/>
          <w:spacing w:val="20"/>
          <w:lang w:eastAsia="en-US"/>
        </w:rPr>
        <w:t xml:space="preserve">n el </w:t>
      </w:r>
      <w:r w:rsidR="00B760AC" w:rsidRPr="00CB6BEF">
        <w:rPr>
          <w:rFonts w:eastAsiaTheme="minorHAnsi"/>
          <w:color w:val="767171"/>
          <w:spacing w:val="20"/>
          <w:lang w:eastAsia="en-US"/>
        </w:rPr>
        <w:t>municipal de Guayacanes</w:t>
      </w:r>
      <w:r w:rsidR="00741EEC" w:rsidRPr="00CB6BEF">
        <w:rPr>
          <w:rFonts w:eastAsiaTheme="minorHAnsi"/>
          <w:color w:val="767171"/>
          <w:spacing w:val="20"/>
          <w:lang w:eastAsia="en-US"/>
        </w:rPr>
        <w:t>,</w:t>
      </w:r>
      <w:r w:rsidR="00B760AC" w:rsidRPr="00CB6BEF">
        <w:rPr>
          <w:rFonts w:eastAsiaTheme="minorHAnsi"/>
          <w:color w:val="767171"/>
          <w:spacing w:val="20"/>
          <w:lang w:eastAsia="en-US"/>
        </w:rPr>
        <w:t xml:space="preserve"> San pedro de Macorí</w:t>
      </w:r>
      <w:r w:rsidR="0082264F" w:rsidRPr="00CB6BEF">
        <w:rPr>
          <w:rFonts w:eastAsiaTheme="minorHAnsi"/>
          <w:color w:val="767171"/>
          <w:spacing w:val="20"/>
          <w:lang w:eastAsia="en-US"/>
        </w:rPr>
        <w:t>s</w:t>
      </w:r>
      <w:r w:rsidRPr="00CB6BEF">
        <w:rPr>
          <w:rFonts w:eastAsiaTheme="minorHAnsi"/>
          <w:color w:val="767171"/>
          <w:spacing w:val="20"/>
          <w:lang w:eastAsia="en-US"/>
        </w:rPr>
        <w:t>.</w:t>
      </w:r>
    </w:p>
    <w:p w14:paraId="30A9E1B1" w14:textId="77777777" w:rsidR="00092983" w:rsidRPr="00CB6BEF" w:rsidRDefault="00092983" w:rsidP="008E6263">
      <w:pPr>
        <w:pStyle w:val="paragraph"/>
        <w:spacing w:before="0" w:beforeAutospacing="0" w:after="0" w:afterAutospacing="0" w:line="360" w:lineRule="auto"/>
        <w:jc w:val="both"/>
        <w:textAlignment w:val="baseline"/>
        <w:rPr>
          <w:rFonts w:eastAsiaTheme="minorHAnsi"/>
          <w:color w:val="767171"/>
          <w:spacing w:val="20"/>
          <w:lang w:eastAsia="en-US"/>
        </w:rPr>
      </w:pPr>
    </w:p>
    <w:p w14:paraId="7BA6846A" w14:textId="77777777" w:rsidR="008E6263" w:rsidRDefault="008E6263" w:rsidP="008E6263">
      <w:pPr>
        <w:pStyle w:val="paragraph"/>
        <w:spacing w:before="0" w:beforeAutospacing="0" w:after="0" w:afterAutospacing="0" w:line="360" w:lineRule="auto"/>
        <w:jc w:val="both"/>
        <w:textAlignment w:val="baseline"/>
        <w:rPr>
          <w:rFonts w:eastAsiaTheme="minorHAnsi"/>
          <w:color w:val="767171"/>
          <w:spacing w:val="20"/>
          <w:lang w:eastAsia="en-US"/>
        </w:rPr>
      </w:pPr>
      <w:r w:rsidRPr="00CB6BEF">
        <w:rPr>
          <w:rFonts w:eastAsiaTheme="minorHAnsi"/>
          <w:color w:val="767171"/>
          <w:spacing w:val="20"/>
          <w:lang w:eastAsia="en-US"/>
        </w:rPr>
        <w:t>Se conformo la comisión para la administración del Proyecto del cierre técnico del vertedero de Duquesa.</w:t>
      </w:r>
    </w:p>
    <w:p w14:paraId="614BB9F1" w14:textId="77777777" w:rsidR="003E588A" w:rsidRDefault="003E588A" w:rsidP="008E6263">
      <w:pPr>
        <w:pStyle w:val="paragraph"/>
        <w:spacing w:before="0" w:beforeAutospacing="0" w:after="0" w:afterAutospacing="0" w:line="360" w:lineRule="auto"/>
        <w:jc w:val="both"/>
        <w:textAlignment w:val="baseline"/>
        <w:rPr>
          <w:rFonts w:eastAsiaTheme="minorHAnsi"/>
          <w:color w:val="767171"/>
          <w:spacing w:val="20"/>
          <w:lang w:eastAsia="en-US"/>
        </w:rPr>
      </w:pPr>
    </w:p>
    <w:p w14:paraId="2C57546E" w14:textId="3F339534" w:rsidR="00306CFB" w:rsidRDefault="0013694E" w:rsidP="00EF4017">
      <w:pPr>
        <w:spacing w:line="360" w:lineRule="auto"/>
        <w:jc w:val="both"/>
        <w:rPr>
          <w:lang w:val="es-MX"/>
        </w:rPr>
      </w:pPr>
      <w:r w:rsidRPr="0013694E">
        <w:rPr>
          <w:lang w:val="es-MX"/>
        </w:rPr>
        <w:t xml:space="preserve">Lanzan oficialmente el proyecto </w:t>
      </w:r>
      <w:proofErr w:type="spellStart"/>
      <w:r w:rsidRPr="0013694E">
        <w:rPr>
          <w:lang w:val="es-MX"/>
        </w:rPr>
        <w:t>Plastic</w:t>
      </w:r>
      <w:proofErr w:type="spellEnd"/>
      <w:r w:rsidRPr="0013694E">
        <w:rPr>
          <w:lang w:val="es-MX"/>
        </w:rPr>
        <w:t xml:space="preserve"> </w:t>
      </w:r>
      <w:proofErr w:type="spellStart"/>
      <w:r w:rsidRPr="0013694E">
        <w:rPr>
          <w:lang w:val="es-MX"/>
        </w:rPr>
        <w:t>Reboot</w:t>
      </w:r>
      <w:proofErr w:type="spellEnd"/>
      <w:r w:rsidRPr="0013694E">
        <w:rPr>
          <w:lang w:val="es-MX"/>
        </w:rPr>
        <w:t>: Soluciones Circulares a la Contaminación por Plásticos</w:t>
      </w:r>
      <w:r w:rsidR="00032605">
        <w:rPr>
          <w:lang w:val="es-MX"/>
        </w:rPr>
        <w:t xml:space="preserve"> </w:t>
      </w:r>
      <w:r w:rsidR="00032605" w:rsidRPr="00032605">
        <w:rPr>
          <w:lang w:val="es-MX"/>
        </w:rPr>
        <w:t>en colaboración con el Programa de las Naciones Unidas para el Desarrollo (PNUD) y el Fondo para el Medio Ambiente Mundial (GEF)</w:t>
      </w:r>
      <w:r w:rsidR="00032605">
        <w:rPr>
          <w:lang w:val="es-MX"/>
        </w:rPr>
        <w:t>.</w:t>
      </w:r>
    </w:p>
    <w:p w14:paraId="5FF1DA95" w14:textId="77777777" w:rsidR="00032605" w:rsidRDefault="00032605" w:rsidP="00EF4017">
      <w:pPr>
        <w:spacing w:line="360" w:lineRule="auto"/>
        <w:jc w:val="both"/>
        <w:rPr>
          <w:rFonts w:eastAsia="Calibri"/>
        </w:rPr>
      </w:pPr>
    </w:p>
    <w:p w14:paraId="2ABA4BBF" w14:textId="77777777" w:rsidR="00840121" w:rsidRPr="00CB6BEF" w:rsidRDefault="00840121" w:rsidP="00EF4017">
      <w:pPr>
        <w:spacing w:line="360" w:lineRule="auto"/>
        <w:jc w:val="both"/>
        <w:rPr>
          <w:rFonts w:eastAsia="Calibri"/>
        </w:rPr>
      </w:pPr>
    </w:p>
    <w:p w14:paraId="480AB252" w14:textId="788B5EC0" w:rsidR="00654164" w:rsidRPr="00CB6BEF" w:rsidRDefault="00654164" w:rsidP="001417FB">
      <w:pPr>
        <w:pStyle w:val="Ttulo1"/>
        <w:numPr>
          <w:ilvl w:val="0"/>
          <w:numId w:val="10"/>
        </w:numPr>
        <w:rPr>
          <w:rFonts w:cs="Times New Roman"/>
          <w:color w:val="767171"/>
        </w:rPr>
      </w:pPr>
      <w:bookmarkStart w:id="29" w:name="_Toc217399409"/>
      <w:r w:rsidRPr="00CB6BEF">
        <w:rPr>
          <w:rFonts w:cs="Times New Roman"/>
          <w:color w:val="767171"/>
        </w:rPr>
        <w:lastRenderedPageBreak/>
        <w:t>RESULTADOS DE LAS ÁREAS TRANSVERSALES Y DE APOYO</w:t>
      </w:r>
      <w:bookmarkEnd w:id="29"/>
    </w:p>
    <w:p w14:paraId="5D67DA4A" w14:textId="77777777" w:rsidR="00654164" w:rsidRPr="00CB6BEF" w:rsidRDefault="00654164" w:rsidP="00654164">
      <w:pPr>
        <w:jc w:val="both"/>
        <w:rPr>
          <w:rFonts w:eastAsia="Calibri"/>
          <w:sz w:val="18"/>
        </w:rPr>
      </w:pPr>
      <w:r w:rsidRPr="00CB6BEF">
        <w:rPr>
          <w:rFonts w:eastAsia="Calibri"/>
          <w:noProof/>
          <w:sz w:val="18"/>
        </w:rPr>
        <mc:AlternateContent>
          <mc:Choice Requires="wps">
            <w:drawing>
              <wp:anchor distT="0" distB="0" distL="114300" distR="114300" simplePos="0" relativeHeight="251649024"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5220E" id="Straight Connector 15" o:spid="_x0000_s1026" style="position:absolute;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2BBFC4CF" w14:textId="656AA393" w:rsidR="00654164" w:rsidRPr="00CB6BEF" w:rsidRDefault="00654164" w:rsidP="009674E1">
      <w:pPr>
        <w:jc w:val="center"/>
        <w:rPr>
          <w:rFonts w:eastAsia="Calibri"/>
          <w:szCs w:val="36"/>
        </w:rPr>
      </w:pPr>
      <w:r w:rsidRPr="00CB6BEF">
        <w:rPr>
          <w:rFonts w:eastAsia="Calibri"/>
          <w:szCs w:val="36"/>
        </w:rPr>
        <w:t xml:space="preserve">Memoria </w:t>
      </w:r>
      <w:r w:rsidR="00F05DF4" w:rsidRPr="00CB6BEF">
        <w:rPr>
          <w:rFonts w:eastAsia="Calibri"/>
          <w:szCs w:val="36"/>
        </w:rPr>
        <w:t>I</w:t>
      </w:r>
      <w:r w:rsidRPr="00CB6BEF">
        <w:rPr>
          <w:rFonts w:eastAsia="Calibri"/>
          <w:szCs w:val="36"/>
        </w:rPr>
        <w:t xml:space="preserve">nstitucional </w:t>
      </w:r>
      <w:r w:rsidR="000025D4" w:rsidRPr="00CB6BEF">
        <w:rPr>
          <w:rFonts w:eastAsia="Calibri"/>
          <w:szCs w:val="36"/>
        </w:rPr>
        <w:t>202</w:t>
      </w:r>
      <w:r w:rsidR="000B7B6C" w:rsidRPr="00CB6BEF">
        <w:rPr>
          <w:rFonts w:eastAsia="Calibri"/>
          <w:szCs w:val="36"/>
        </w:rPr>
        <w:t>5</w:t>
      </w:r>
    </w:p>
    <w:p w14:paraId="1189864C" w14:textId="77777777" w:rsidR="009674E1" w:rsidRPr="00CB6BEF" w:rsidRDefault="009674E1" w:rsidP="009674E1">
      <w:pPr>
        <w:jc w:val="center"/>
        <w:rPr>
          <w:rFonts w:eastAsia="Calibri"/>
          <w:szCs w:val="36"/>
        </w:rPr>
      </w:pPr>
    </w:p>
    <w:p w14:paraId="7FDAA67B" w14:textId="0FB2FD19" w:rsidR="004A2915" w:rsidRPr="00CB6BEF" w:rsidRDefault="00D22CAD" w:rsidP="00215964">
      <w:pPr>
        <w:pStyle w:val="Ttulo2"/>
        <w:numPr>
          <w:ilvl w:val="1"/>
          <w:numId w:val="10"/>
        </w:numPr>
        <w:rPr>
          <w:rFonts w:cs="Times New Roman"/>
          <w:b/>
          <w:bCs/>
          <w:color w:val="767171"/>
          <w:szCs w:val="24"/>
        </w:rPr>
      </w:pPr>
      <w:bookmarkStart w:id="30" w:name="_Toc217399410"/>
      <w:r w:rsidRPr="00CB6BEF">
        <w:rPr>
          <w:rFonts w:cs="Times New Roman"/>
          <w:b/>
          <w:bCs/>
          <w:color w:val="767171"/>
          <w:szCs w:val="24"/>
        </w:rPr>
        <w:t>Dese</w:t>
      </w:r>
      <w:r w:rsidR="00773BC5" w:rsidRPr="00CB6BEF">
        <w:rPr>
          <w:rFonts w:cs="Times New Roman"/>
          <w:b/>
          <w:bCs/>
          <w:color w:val="767171"/>
          <w:szCs w:val="24"/>
        </w:rPr>
        <w:t xml:space="preserve">mpeño </w:t>
      </w:r>
      <w:r w:rsidR="004A2915" w:rsidRPr="00CB6BEF">
        <w:rPr>
          <w:rFonts w:cs="Times New Roman"/>
          <w:b/>
          <w:bCs/>
          <w:color w:val="767171"/>
          <w:szCs w:val="24"/>
        </w:rPr>
        <w:t>Administrativo Financiero</w:t>
      </w:r>
      <w:bookmarkEnd w:id="30"/>
    </w:p>
    <w:p w14:paraId="201F1F40" w14:textId="77777777" w:rsidR="00C4719F" w:rsidRPr="00CB6BEF" w:rsidRDefault="00C4719F" w:rsidP="00C4719F"/>
    <w:p w14:paraId="3BEB91E5" w14:textId="417733FD" w:rsidR="007D4904" w:rsidRPr="00840121" w:rsidRDefault="00C4719F" w:rsidP="00840121">
      <w:pPr>
        <w:spacing w:line="360" w:lineRule="auto"/>
        <w:jc w:val="both"/>
        <w:rPr>
          <w:rFonts w:eastAsia="Calibri"/>
        </w:rPr>
      </w:pPr>
      <w:r w:rsidRPr="00CB6BEF">
        <w:rPr>
          <w:rFonts w:eastAsia="Calibri"/>
        </w:rPr>
        <w:t>La direcciones Administrativa y Financiera como áreas responsables de administrar los recursos financieros y físicos que hacen posible la operatividad de los planes y proyectos que ejecutan las áreas misionales y transversales de la institución, cumpliendo con</w:t>
      </w:r>
      <w:r w:rsidR="00BE322D" w:rsidRPr="00CB6BEF">
        <w:rPr>
          <w:rFonts w:eastAsia="Calibri"/>
        </w:rPr>
        <w:t xml:space="preserve"> </w:t>
      </w:r>
      <w:r w:rsidRPr="00CB6BEF">
        <w:rPr>
          <w:rFonts w:eastAsia="Calibri"/>
        </w:rPr>
        <w:t>las normativas de los órganos rectores del Sistema Integrado de Administración Financiera del Estado (SIAFE), ejecutó su plan operativo 2024 presentando los siguientes resultados</w:t>
      </w:r>
      <w:r w:rsidR="00840121">
        <w:rPr>
          <w:rFonts w:eastAsia="Calibri"/>
        </w:rPr>
        <w:t>.</w:t>
      </w:r>
    </w:p>
    <w:p w14:paraId="628CD44B" w14:textId="72539825" w:rsidR="003E2F91" w:rsidRPr="00CB6BEF" w:rsidRDefault="00C4719F" w:rsidP="00455739">
      <w:pPr>
        <w:pStyle w:val="Prrafodelista"/>
        <w:numPr>
          <w:ilvl w:val="0"/>
          <w:numId w:val="32"/>
        </w:numPr>
        <w:spacing w:line="360" w:lineRule="auto"/>
        <w:jc w:val="both"/>
        <w:rPr>
          <w:rFonts w:eastAsia="Calibri"/>
          <w:b/>
          <w:bCs/>
        </w:rPr>
      </w:pPr>
      <w:r w:rsidRPr="00CB6BEF">
        <w:rPr>
          <w:rFonts w:eastAsia="Calibri"/>
          <w:b/>
          <w:bCs/>
        </w:rPr>
        <w:t>Desempeño Presupuestaria</w:t>
      </w:r>
    </w:p>
    <w:p w14:paraId="197F3114" w14:textId="5978CFBE" w:rsidR="00EE5A67" w:rsidRPr="00CB6BEF" w:rsidRDefault="00C4719F" w:rsidP="00081ECF">
      <w:pPr>
        <w:spacing w:line="360" w:lineRule="auto"/>
        <w:jc w:val="both"/>
      </w:pPr>
      <w:r w:rsidRPr="00CB6BEF">
        <w:rPr>
          <w:rFonts w:eastAsia="Calibri"/>
        </w:rPr>
        <w:t>De acuerdo con la Ley de Presupuesto General del Estado para el Ejercicio Presupuestario del año 202</w:t>
      </w:r>
      <w:r w:rsidR="009F08C5" w:rsidRPr="00CB6BEF">
        <w:rPr>
          <w:rFonts w:eastAsia="Calibri"/>
        </w:rPr>
        <w:t>5</w:t>
      </w:r>
      <w:r w:rsidRPr="00CB6BEF">
        <w:rPr>
          <w:rFonts w:eastAsia="Calibri"/>
        </w:rPr>
        <w:t xml:space="preserve">, </w:t>
      </w:r>
      <w:r w:rsidR="009F08C5" w:rsidRPr="00CB6BEF">
        <w:rPr>
          <w:rFonts w:eastAsia="Calibri"/>
        </w:rPr>
        <w:t xml:space="preserve">iniciamos con </w:t>
      </w:r>
      <w:r w:rsidR="00C24C5E" w:rsidRPr="00CB6BEF">
        <w:rPr>
          <w:rFonts w:eastAsia="Calibri"/>
        </w:rPr>
        <w:t xml:space="preserve">un monto total de </w:t>
      </w:r>
      <w:bookmarkStart w:id="31" w:name="_Hlk214875124"/>
      <w:r w:rsidR="00C24C5E" w:rsidRPr="00CB6BEF">
        <w:rPr>
          <w:rFonts w:eastAsia="Calibri"/>
        </w:rPr>
        <w:t>RD$16,218MM</w:t>
      </w:r>
      <w:bookmarkEnd w:id="31"/>
      <w:r w:rsidR="00C24C5E" w:rsidRPr="00CB6BEF">
        <w:rPr>
          <w:rFonts w:eastAsia="Calibri"/>
        </w:rPr>
        <w:t>, de los cuales solo corresponde al presupuesto de gastos de este Ministerio el monto total de RD$6,324 MM, el mismo representa aproximadamente el 39 % del presupuesto total aprobado. En dicho desempeño presupuestario, incurrimos en elaboración de unas 92 modificaciones</w:t>
      </w:r>
      <w:r w:rsidR="00C24C5E" w:rsidRPr="00CB6BEF">
        <w:t xml:space="preserve"> Presupuestarias intra e Inter programas, con el objetivo de reorientar recursos hacia necesidades operativas, proyectos prioritarios y acciones emergentes del Ministerio. A continuación, detalle de ejecución por objeto del gasto.</w:t>
      </w:r>
    </w:p>
    <w:p w14:paraId="0A3001F5" w14:textId="77777777" w:rsidR="00306CFB" w:rsidRDefault="00306CFB" w:rsidP="00081ECF">
      <w:pPr>
        <w:spacing w:line="360" w:lineRule="auto"/>
        <w:jc w:val="both"/>
        <w:rPr>
          <w:rFonts w:eastAsia="Times New Roman"/>
          <w:bCs/>
          <w:lang w:eastAsia="es-DO"/>
        </w:rPr>
      </w:pPr>
    </w:p>
    <w:p w14:paraId="6235E33B" w14:textId="77777777" w:rsidR="00840121" w:rsidRPr="00CB6BEF" w:rsidRDefault="00840121" w:rsidP="00081ECF">
      <w:pPr>
        <w:spacing w:line="360" w:lineRule="auto"/>
        <w:jc w:val="both"/>
        <w:rPr>
          <w:rFonts w:eastAsia="Times New Roman"/>
          <w:bCs/>
          <w:lang w:eastAsia="es-DO"/>
        </w:rPr>
      </w:pPr>
    </w:p>
    <w:p w14:paraId="418C9417" w14:textId="77777777" w:rsidR="00EE5A67" w:rsidRPr="00CB6BEF" w:rsidRDefault="00EE5A67" w:rsidP="00BA1799">
      <w:pPr>
        <w:pStyle w:val="Prrafodelista"/>
        <w:spacing w:line="360" w:lineRule="auto"/>
        <w:jc w:val="center"/>
        <w:rPr>
          <w:rFonts w:eastAsia="Calibri"/>
          <w:b/>
          <w:bCs/>
        </w:rPr>
      </w:pPr>
    </w:p>
    <w:p w14:paraId="2743B518" w14:textId="77777777" w:rsidR="001668BC" w:rsidRDefault="001668BC" w:rsidP="00BA1799">
      <w:pPr>
        <w:pStyle w:val="Prrafodelista"/>
        <w:spacing w:line="360" w:lineRule="auto"/>
        <w:jc w:val="center"/>
        <w:rPr>
          <w:rFonts w:eastAsia="Calibri"/>
          <w:b/>
          <w:bCs/>
        </w:rPr>
        <w:sectPr w:rsidR="001668BC" w:rsidSect="00F64800">
          <w:pgSz w:w="12240" w:h="15840"/>
          <w:pgMar w:top="1440" w:right="2160" w:bottom="1440" w:left="2160" w:header="720" w:footer="720" w:gutter="0"/>
          <w:cols w:space="720"/>
          <w:docGrid w:linePitch="360"/>
        </w:sectPr>
      </w:pPr>
    </w:p>
    <w:p w14:paraId="45CAC2A1" w14:textId="77777777" w:rsidR="00F23E20" w:rsidRDefault="00BA1799" w:rsidP="00BA1799">
      <w:pPr>
        <w:pStyle w:val="Prrafodelista"/>
        <w:spacing w:line="360" w:lineRule="auto"/>
        <w:jc w:val="center"/>
        <w:rPr>
          <w:rFonts w:eastAsia="Calibri"/>
          <w:b/>
          <w:bCs/>
        </w:rPr>
      </w:pPr>
      <w:r w:rsidRPr="00CB6BEF">
        <w:rPr>
          <w:rFonts w:eastAsia="Calibri"/>
          <w:b/>
          <w:bCs/>
        </w:rPr>
        <w:lastRenderedPageBreak/>
        <w:t xml:space="preserve">Ejecución de Gastos del Ministerio de Medio Ambiente y Recursos Naturales </w:t>
      </w:r>
    </w:p>
    <w:p w14:paraId="3FDC21ED" w14:textId="472C0615" w:rsidR="00BA1799" w:rsidRPr="00F23E20" w:rsidRDefault="00BA1799" w:rsidP="00F23E20">
      <w:pPr>
        <w:pStyle w:val="Prrafodelista"/>
        <w:spacing w:line="360" w:lineRule="auto"/>
        <w:jc w:val="center"/>
        <w:rPr>
          <w:rFonts w:eastAsia="Calibri"/>
          <w:b/>
          <w:bCs/>
        </w:rPr>
      </w:pPr>
      <w:r w:rsidRPr="00CB6BEF">
        <w:rPr>
          <w:rFonts w:eastAsia="Calibri"/>
          <w:b/>
          <w:bCs/>
        </w:rPr>
        <w:t>por Programa y Producto</w:t>
      </w:r>
      <w:r w:rsidR="00F23E20">
        <w:rPr>
          <w:rFonts w:eastAsia="Calibri"/>
          <w:b/>
          <w:bCs/>
        </w:rPr>
        <w:t xml:space="preserve"> </w:t>
      </w:r>
      <w:r w:rsidRPr="00F23E20">
        <w:rPr>
          <w:rFonts w:eastAsia="Calibri"/>
          <w:b/>
          <w:bCs/>
        </w:rPr>
        <w:t>Año 202</w:t>
      </w:r>
      <w:r w:rsidR="000B7B6C" w:rsidRPr="00F23E20">
        <w:rPr>
          <w:rFonts w:eastAsia="Calibri"/>
          <w:b/>
          <w:bCs/>
        </w:rPr>
        <w:t>5</w:t>
      </w:r>
    </w:p>
    <w:tbl>
      <w:tblPr>
        <w:tblStyle w:val="Tabladelista6concolores-nfasis3"/>
        <w:tblW w:w="9781" w:type="dxa"/>
        <w:jc w:val="center"/>
        <w:tblLayout w:type="fixed"/>
        <w:tblLook w:val="04A0" w:firstRow="1" w:lastRow="0" w:firstColumn="1" w:lastColumn="0" w:noHBand="0" w:noVBand="1"/>
      </w:tblPr>
      <w:tblGrid>
        <w:gridCol w:w="2552"/>
        <w:gridCol w:w="1984"/>
        <w:gridCol w:w="1985"/>
        <w:gridCol w:w="1984"/>
        <w:gridCol w:w="1276"/>
      </w:tblGrid>
      <w:tr w:rsidR="00823674" w:rsidRPr="00D42971" w14:paraId="4B8E2538" w14:textId="77777777" w:rsidTr="00D42971">
        <w:trPr>
          <w:cnfStyle w:val="100000000000" w:firstRow="1" w:lastRow="0" w:firstColumn="0" w:lastColumn="0" w:oddVBand="0" w:evenVBand="0" w:oddHBand="0" w:evenHBand="0" w:firstRowFirstColumn="0" w:firstRowLastColumn="0" w:lastRowFirstColumn="0" w:lastRowLastColumn="0"/>
          <w:trHeight w:val="1155"/>
          <w:tblHeader/>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142F62"/>
            <w:vAlign w:val="center"/>
            <w:hideMark/>
          </w:tcPr>
          <w:p w14:paraId="4C9EB8A9" w14:textId="77777777" w:rsidR="009D3492" w:rsidRPr="00D42971" w:rsidRDefault="009D3492" w:rsidP="000D6870">
            <w:pPr>
              <w:jc w:val="center"/>
              <w:rPr>
                <w:rFonts w:eastAsia="Times New Roman"/>
                <w:bCs w:val="0"/>
                <w:color w:val="FFFFFF" w:themeColor="background1"/>
                <w:spacing w:val="0"/>
                <w:lang w:val="es-MX" w:eastAsia="es-MX"/>
              </w:rPr>
            </w:pPr>
            <w:r w:rsidRPr="00D42971">
              <w:rPr>
                <w:rFonts w:eastAsia="Times New Roman"/>
                <w:bCs w:val="0"/>
                <w:color w:val="FFFFFF" w:themeColor="background1"/>
                <w:spacing w:val="0"/>
                <w:lang w:eastAsia="es-MX"/>
              </w:rPr>
              <w:t>Programa / Producto</w:t>
            </w:r>
          </w:p>
        </w:tc>
        <w:tc>
          <w:tcPr>
            <w:tcW w:w="1984" w:type="dxa"/>
            <w:shd w:val="clear" w:color="auto" w:fill="142F62"/>
            <w:vAlign w:val="center"/>
            <w:hideMark/>
          </w:tcPr>
          <w:p w14:paraId="001EF74D" w14:textId="426DAE47" w:rsidR="009D3492" w:rsidRPr="00D42971" w:rsidRDefault="009D3492" w:rsidP="000D6870">
            <w:pPr>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lang w:val="es-MX" w:eastAsia="es-MX"/>
              </w:rPr>
            </w:pPr>
            <w:r w:rsidRPr="00D42971">
              <w:rPr>
                <w:rFonts w:eastAsia="Times New Roman"/>
                <w:bCs w:val="0"/>
                <w:color w:val="FFFFFF" w:themeColor="background1"/>
                <w:spacing w:val="0"/>
                <w:lang w:eastAsia="es-MX"/>
              </w:rPr>
              <w:t xml:space="preserve">Presupuesto Inicial                    </w:t>
            </w:r>
            <w:proofErr w:type="gramStart"/>
            <w:r w:rsidRPr="00D42971">
              <w:rPr>
                <w:rFonts w:eastAsia="Times New Roman"/>
                <w:bCs w:val="0"/>
                <w:color w:val="FFFFFF" w:themeColor="background1"/>
                <w:spacing w:val="0"/>
                <w:lang w:eastAsia="es-MX"/>
              </w:rPr>
              <w:t xml:space="preserve">   (</w:t>
            </w:r>
            <w:proofErr w:type="gramEnd"/>
            <w:r w:rsidRPr="00D42971">
              <w:rPr>
                <w:rFonts w:eastAsia="Times New Roman"/>
                <w:bCs w:val="0"/>
                <w:color w:val="FFFFFF" w:themeColor="background1"/>
                <w:spacing w:val="0"/>
                <w:lang w:eastAsia="es-MX"/>
              </w:rPr>
              <w:t>A)</w:t>
            </w:r>
          </w:p>
        </w:tc>
        <w:tc>
          <w:tcPr>
            <w:tcW w:w="1985" w:type="dxa"/>
            <w:shd w:val="clear" w:color="auto" w:fill="142F62"/>
            <w:vAlign w:val="center"/>
            <w:hideMark/>
          </w:tcPr>
          <w:p w14:paraId="3F01F886" w14:textId="601A5EB0" w:rsidR="009D3492" w:rsidRPr="00D42971" w:rsidRDefault="009D3492" w:rsidP="000D6870">
            <w:pPr>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lang w:val="es-MX" w:eastAsia="es-MX"/>
              </w:rPr>
            </w:pPr>
            <w:r w:rsidRPr="00D42971">
              <w:rPr>
                <w:rFonts w:eastAsia="Times New Roman"/>
                <w:bCs w:val="0"/>
                <w:color w:val="FFFFFF" w:themeColor="background1"/>
                <w:spacing w:val="0"/>
                <w:lang w:eastAsia="es-MX"/>
              </w:rPr>
              <w:t xml:space="preserve">Presupuesto Vigente                                          </w:t>
            </w:r>
            <w:proofErr w:type="gramStart"/>
            <w:r w:rsidRPr="00D42971">
              <w:rPr>
                <w:rFonts w:eastAsia="Times New Roman"/>
                <w:bCs w:val="0"/>
                <w:color w:val="FFFFFF" w:themeColor="background1"/>
                <w:spacing w:val="0"/>
                <w:lang w:eastAsia="es-MX"/>
              </w:rPr>
              <w:t xml:space="preserve">   (</w:t>
            </w:r>
            <w:proofErr w:type="gramEnd"/>
            <w:r w:rsidRPr="00D42971">
              <w:rPr>
                <w:rFonts w:eastAsia="Times New Roman"/>
                <w:bCs w:val="0"/>
                <w:color w:val="FFFFFF" w:themeColor="background1"/>
                <w:spacing w:val="0"/>
                <w:lang w:eastAsia="es-MX"/>
              </w:rPr>
              <w:t>B)</w:t>
            </w:r>
          </w:p>
        </w:tc>
        <w:tc>
          <w:tcPr>
            <w:tcW w:w="1984" w:type="dxa"/>
            <w:shd w:val="clear" w:color="auto" w:fill="142F62"/>
            <w:vAlign w:val="center"/>
            <w:hideMark/>
          </w:tcPr>
          <w:p w14:paraId="49A80552" w14:textId="5E04CCE5" w:rsidR="009D3492" w:rsidRPr="00D42971" w:rsidRDefault="009D3492" w:rsidP="000D6870">
            <w:pPr>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lang w:val="es-MX" w:eastAsia="es-MX"/>
              </w:rPr>
            </w:pPr>
            <w:r w:rsidRPr="00D42971">
              <w:rPr>
                <w:rFonts w:eastAsia="Times New Roman"/>
                <w:bCs w:val="0"/>
                <w:color w:val="FFFFFF" w:themeColor="background1"/>
                <w:spacing w:val="0"/>
                <w:lang w:eastAsia="es-MX"/>
              </w:rPr>
              <w:t xml:space="preserve">Presupuesto Ejecutado                   </w:t>
            </w:r>
            <w:proofErr w:type="gramStart"/>
            <w:r w:rsidRPr="00D42971">
              <w:rPr>
                <w:rFonts w:eastAsia="Times New Roman"/>
                <w:bCs w:val="0"/>
                <w:color w:val="FFFFFF" w:themeColor="background1"/>
                <w:spacing w:val="0"/>
                <w:lang w:eastAsia="es-MX"/>
              </w:rPr>
              <w:t xml:space="preserve">   (</w:t>
            </w:r>
            <w:proofErr w:type="gramEnd"/>
            <w:r w:rsidRPr="00D42971">
              <w:rPr>
                <w:rFonts w:eastAsia="Times New Roman"/>
                <w:bCs w:val="0"/>
                <w:color w:val="FFFFFF" w:themeColor="background1"/>
                <w:spacing w:val="0"/>
                <w:lang w:eastAsia="es-MX"/>
              </w:rPr>
              <w:t>C)</w:t>
            </w:r>
          </w:p>
        </w:tc>
        <w:tc>
          <w:tcPr>
            <w:tcW w:w="1276" w:type="dxa"/>
            <w:shd w:val="clear" w:color="auto" w:fill="142F62"/>
            <w:vAlign w:val="center"/>
            <w:hideMark/>
          </w:tcPr>
          <w:p w14:paraId="4DE0FE71" w14:textId="104E1D67" w:rsidR="009D3492" w:rsidRPr="00D42971" w:rsidRDefault="009D3492" w:rsidP="000D6870">
            <w:pPr>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lang w:val="es-MX" w:eastAsia="es-MX"/>
              </w:rPr>
            </w:pPr>
            <w:r w:rsidRPr="00D42971">
              <w:rPr>
                <w:rFonts w:eastAsia="Times New Roman"/>
                <w:bCs w:val="0"/>
                <w:color w:val="FFFFFF" w:themeColor="background1"/>
                <w:spacing w:val="0"/>
                <w:lang w:eastAsia="es-MX"/>
              </w:rPr>
              <w:t>Nivel de Ejecución (D)=(C/B) *100</w:t>
            </w:r>
          </w:p>
        </w:tc>
      </w:tr>
      <w:tr w:rsidR="00823674" w:rsidRPr="00D42971" w14:paraId="07F43E53" w14:textId="77777777" w:rsidTr="00D4297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2736ABF6" w14:textId="1FCAB7E2" w:rsidR="009D3492" w:rsidRPr="00D42971" w:rsidRDefault="009D3492" w:rsidP="009D3492">
            <w:pPr>
              <w:rPr>
                <w:rFonts w:eastAsia="Times New Roman"/>
                <w:bCs w:val="0"/>
                <w:color w:val="767171"/>
                <w:spacing w:val="0"/>
                <w:lang w:val="es-MX" w:eastAsia="es-MX"/>
              </w:rPr>
            </w:pPr>
            <w:r w:rsidRPr="00D42971">
              <w:rPr>
                <w:rFonts w:eastAsia="Times New Roman"/>
                <w:bCs w:val="0"/>
                <w:color w:val="767171"/>
                <w:spacing w:val="0"/>
                <w:lang w:val="es-MX" w:eastAsia="es-MX"/>
              </w:rPr>
              <w:t>Programa 01</w:t>
            </w:r>
          </w:p>
        </w:tc>
        <w:tc>
          <w:tcPr>
            <w:tcW w:w="1984" w:type="dxa"/>
            <w:noWrap/>
            <w:hideMark/>
          </w:tcPr>
          <w:p w14:paraId="776FD54E" w14:textId="11BAC32F"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1,684,320,319.00</w:t>
            </w:r>
          </w:p>
        </w:tc>
        <w:tc>
          <w:tcPr>
            <w:tcW w:w="1985" w:type="dxa"/>
            <w:noWrap/>
            <w:hideMark/>
          </w:tcPr>
          <w:p w14:paraId="1857027B" w14:textId="2B9A62B2"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2,036,046,152.63</w:t>
            </w:r>
          </w:p>
        </w:tc>
        <w:tc>
          <w:tcPr>
            <w:tcW w:w="1984" w:type="dxa"/>
            <w:noWrap/>
            <w:hideMark/>
          </w:tcPr>
          <w:p w14:paraId="5D06E6F3" w14:textId="2938FA53"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1,665,066,554.26</w:t>
            </w:r>
          </w:p>
        </w:tc>
        <w:tc>
          <w:tcPr>
            <w:tcW w:w="1276" w:type="dxa"/>
            <w:noWrap/>
            <w:hideMark/>
          </w:tcPr>
          <w:p w14:paraId="6CD6CFF1" w14:textId="2536B719"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81.78</w:t>
            </w:r>
          </w:p>
        </w:tc>
      </w:tr>
      <w:tr w:rsidR="00823674" w:rsidRPr="00D42971" w14:paraId="38BE2438" w14:textId="77777777" w:rsidTr="00D42971">
        <w:trPr>
          <w:trHeight w:val="3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4007ADAD"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Actividades centrales</w:t>
            </w:r>
          </w:p>
        </w:tc>
        <w:tc>
          <w:tcPr>
            <w:tcW w:w="1984" w:type="dxa"/>
            <w:noWrap/>
            <w:hideMark/>
          </w:tcPr>
          <w:p w14:paraId="019E902E" w14:textId="0AFDCBC0"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1,684,320,319.00</w:t>
            </w:r>
          </w:p>
        </w:tc>
        <w:tc>
          <w:tcPr>
            <w:tcW w:w="1985" w:type="dxa"/>
            <w:noWrap/>
            <w:hideMark/>
          </w:tcPr>
          <w:p w14:paraId="3B0DEF61" w14:textId="14994DC2"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2,036,046,152.63</w:t>
            </w:r>
          </w:p>
        </w:tc>
        <w:tc>
          <w:tcPr>
            <w:tcW w:w="1984" w:type="dxa"/>
            <w:noWrap/>
            <w:hideMark/>
          </w:tcPr>
          <w:p w14:paraId="20A53EB3" w14:textId="788D96EC"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1,665,066,554.26</w:t>
            </w:r>
          </w:p>
        </w:tc>
        <w:tc>
          <w:tcPr>
            <w:tcW w:w="1276" w:type="dxa"/>
            <w:noWrap/>
            <w:hideMark/>
          </w:tcPr>
          <w:p w14:paraId="7E630B87" w14:textId="43342F74"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81.78</w:t>
            </w:r>
          </w:p>
        </w:tc>
      </w:tr>
      <w:tr w:rsidR="00823674" w:rsidRPr="00D42971" w14:paraId="2B067DE5" w14:textId="77777777" w:rsidTr="00D4297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71803AA7" w14:textId="77777777" w:rsidR="009D3492" w:rsidRPr="00D42971" w:rsidRDefault="009D3492" w:rsidP="009D3492">
            <w:pPr>
              <w:rPr>
                <w:rFonts w:eastAsia="Times New Roman"/>
                <w:bCs w:val="0"/>
                <w:color w:val="767171"/>
                <w:spacing w:val="0"/>
                <w:lang w:val="es-MX" w:eastAsia="es-MX"/>
              </w:rPr>
            </w:pPr>
            <w:r w:rsidRPr="00D42971">
              <w:rPr>
                <w:rFonts w:eastAsia="Times New Roman"/>
                <w:bCs w:val="0"/>
                <w:color w:val="767171"/>
                <w:spacing w:val="0"/>
                <w:lang w:val="es-MX" w:eastAsia="es-MX"/>
              </w:rPr>
              <w:t>Programa 03</w:t>
            </w:r>
          </w:p>
        </w:tc>
        <w:tc>
          <w:tcPr>
            <w:tcW w:w="1984" w:type="dxa"/>
            <w:noWrap/>
            <w:hideMark/>
          </w:tcPr>
          <w:p w14:paraId="5F570F5A" w14:textId="4DA74456"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186,333,236.00</w:t>
            </w:r>
          </w:p>
        </w:tc>
        <w:tc>
          <w:tcPr>
            <w:tcW w:w="1985" w:type="dxa"/>
            <w:noWrap/>
            <w:hideMark/>
          </w:tcPr>
          <w:p w14:paraId="29F4E51C" w14:textId="7A361F4F"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245,503,934.54</w:t>
            </w:r>
          </w:p>
        </w:tc>
        <w:tc>
          <w:tcPr>
            <w:tcW w:w="1984" w:type="dxa"/>
            <w:noWrap/>
            <w:hideMark/>
          </w:tcPr>
          <w:p w14:paraId="33062EDA" w14:textId="2EE17314"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181,578,471.13</w:t>
            </w:r>
          </w:p>
        </w:tc>
        <w:tc>
          <w:tcPr>
            <w:tcW w:w="1276" w:type="dxa"/>
            <w:noWrap/>
            <w:hideMark/>
          </w:tcPr>
          <w:p w14:paraId="0F402635" w14:textId="556C3A94"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73.96</w:t>
            </w:r>
          </w:p>
        </w:tc>
      </w:tr>
      <w:tr w:rsidR="00823674" w:rsidRPr="00D42971" w14:paraId="5EE70398" w14:textId="77777777" w:rsidTr="00D42971">
        <w:trPr>
          <w:trHeight w:val="3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33188E56"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Actividades comunes a los programas del 11 al 15</w:t>
            </w:r>
          </w:p>
        </w:tc>
        <w:tc>
          <w:tcPr>
            <w:tcW w:w="1984" w:type="dxa"/>
            <w:noWrap/>
            <w:hideMark/>
          </w:tcPr>
          <w:p w14:paraId="50195268" w14:textId="699BF681"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186,333,236.00</w:t>
            </w:r>
          </w:p>
        </w:tc>
        <w:tc>
          <w:tcPr>
            <w:tcW w:w="1985" w:type="dxa"/>
            <w:noWrap/>
            <w:hideMark/>
          </w:tcPr>
          <w:p w14:paraId="767B3F76" w14:textId="5865340D"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245,503,934.54</w:t>
            </w:r>
          </w:p>
        </w:tc>
        <w:tc>
          <w:tcPr>
            <w:tcW w:w="1984" w:type="dxa"/>
            <w:noWrap/>
            <w:hideMark/>
          </w:tcPr>
          <w:p w14:paraId="713E9058" w14:textId="0DC6A8ED"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181,578,471.13</w:t>
            </w:r>
          </w:p>
        </w:tc>
        <w:tc>
          <w:tcPr>
            <w:tcW w:w="1276" w:type="dxa"/>
            <w:noWrap/>
            <w:hideMark/>
          </w:tcPr>
          <w:p w14:paraId="08347130" w14:textId="779ED2E4"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73.96</w:t>
            </w:r>
          </w:p>
        </w:tc>
      </w:tr>
      <w:tr w:rsidR="00823674" w:rsidRPr="00D42971" w14:paraId="32A1EC8D" w14:textId="77777777" w:rsidTr="00D4297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5F81D128" w14:textId="77777777" w:rsidR="009D3492" w:rsidRPr="00D42971" w:rsidRDefault="009D3492" w:rsidP="009D3492">
            <w:pPr>
              <w:rPr>
                <w:rFonts w:eastAsia="Times New Roman"/>
                <w:bCs w:val="0"/>
                <w:color w:val="767171"/>
                <w:spacing w:val="0"/>
                <w:lang w:val="es-MX" w:eastAsia="es-MX"/>
              </w:rPr>
            </w:pPr>
            <w:r w:rsidRPr="00D42971">
              <w:rPr>
                <w:rFonts w:eastAsia="Times New Roman"/>
                <w:bCs w:val="0"/>
                <w:color w:val="767171"/>
                <w:spacing w:val="0"/>
                <w:lang w:val="es-MX" w:eastAsia="es-MX"/>
              </w:rPr>
              <w:t xml:space="preserve">11 </w:t>
            </w:r>
            <w:proofErr w:type="gramStart"/>
            <w:r w:rsidRPr="00D42971">
              <w:rPr>
                <w:rFonts w:eastAsia="Times New Roman"/>
                <w:bCs w:val="0"/>
                <w:color w:val="767171"/>
                <w:spacing w:val="0"/>
                <w:lang w:val="es-MX" w:eastAsia="es-MX"/>
              </w:rPr>
              <w:t>Conservación</w:t>
            </w:r>
            <w:proofErr w:type="gramEnd"/>
            <w:r w:rsidRPr="00D42971">
              <w:rPr>
                <w:rFonts w:eastAsia="Times New Roman"/>
                <w:bCs w:val="0"/>
                <w:color w:val="767171"/>
                <w:spacing w:val="0"/>
                <w:lang w:val="es-MX" w:eastAsia="es-MX"/>
              </w:rPr>
              <w:t xml:space="preserve"> de la biodiversidad</w:t>
            </w:r>
          </w:p>
        </w:tc>
        <w:tc>
          <w:tcPr>
            <w:tcW w:w="1984" w:type="dxa"/>
            <w:noWrap/>
            <w:hideMark/>
          </w:tcPr>
          <w:p w14:paraId="1241DDCD" w14:textId="52A38FDE"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1,214,895,146.00</w:t>
            </w:r>
          </w:p>
        </w:tc>
        <w:tc>
          <w:tcPr>
            <w:tcW w:w="1985" w:type="dxa"/>
            <w:noWrap/>
            <w:hideMark/>
          </w:tcPr>
          <w:p w14:paraId="03E6B507" w14:textId="27FC5274"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902,322,095.52</w:t>
            </w:r>
          </w:p>
        </w:tc>
        <w:tc>
          <w:tcPr>
            <w:tcW w:w="1984" w:type="dxa"/>
            <w:noWrap/>
            <w:hideMark/>
          </w:tcPr>
          <w:p w14:paraId="44BB7FD2" w14:textId="4B93B701"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737,969,807.09</w:t>
            </w:r>
          </w:p>
        </w:tc>
        <w:tc>
          <w:tcPr>
            <w:tcW w:w="1276" w:type="dxa"/>
            <w:noWrap/>
            <w:hideMark/>
          </w:tcPr>
          <w:p w14:paraId="6823708E" w14:textId="4C225D35"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81.79</w:t>
            </w:r>
          </w:p>
        </w:tc>
      </w:tr>
      <w:tr w:rsidR="00823674" w:rsidRPr="00D42971" w14:paraId="4CC1C3CE" w14:textId="77777777" w:rsidTr="00D42971">
        <w:trPr>
          <w:trHeight w:val="3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08FCA575"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Acciones comunes P11</w:t>
            </w:r>
          </w:p>
        </w:tc>
        <w:tc>
          <w:tcPr>
            <w:tcW w:w="1984" w:type="dxa"/>
            <w:noWrap/>
            <w:hideMark/>
          </w:tcPr>
          <w:p w14:paraId="5F6430E0" w14:textId="10C5E9FF"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56,502,856.00</w:t>
            </w:r>
          </w:p>
        </w:tc>
        <w:tc>
          <w:tcPr>
            <w:tcW w:w="1985" w:type="dxa"/>
            <w:noWrap/>
            <w:hideMark/>
          </w:tcPr>
          <w:p w14:paraId="21B3E422" w14:textId="2CA386F7"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75,661,022.00</w:t>
            </w:r>
          </w:p>
        </w:tc>
        <w:tc>
          <w:tcPr>
            <w:tcW w:w="1984" w:type="dxa"/>
            <w:noWrap/>
            <w:hideMark/>
          </w:tcPr>
          <w:p w14:paraId="0D43AF44" w14:textId="2091920B"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64,624,571.42</w:t>
            </w:r>
          </w:p>
        </w:tc>
        <w:tc>
          <w:tcPr>
            <w:tcW w:w="1276" w:type="dxa"/>
            <w:noWrap/>
            <w:hideMark/>
          </w:tcPr>
          <w:p w14:paraId="78A77F0B" w14:textId="0E7AB2C3"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85.41</w:t>
            </w:r>
          </w:p>
        </w:tc>
      </w:tr>
      <w:tr w:rsidR="00823674" w:rsidRPr="00D42971" w14:paraId="74485615" w14:textId="77777777" w:rsidTr="00D4297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40818496"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Áreas protegidas con vigilancia y control</w:t>
            </w:r>
          </w:p>
        </w:tc>
        <w:tc>
          <w:tcPr>
            <w:tcW w:w="1984" w:type="dxa"/>
            <w:noWrap/>
            <w:hideMark/>
          </w:tcPr>
          <w:p w14:paraId="43C844A9" w14:textId="77740C8E"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800,589,391.00</w:t>
            </w:r>
          </w:p>
        </w:tc>
        <w:tc>
          <w:tcPr>
            <w:tcW w:w="1985" w:type="dxa"/>
            <w:noWrap/>
            <w:hideMark/>
          </w:tcPr>
          <w:p w14:paraId="74FEDCE3" w14:textId="77FFCFAE"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627,266,402.00</w:t>
            </w:r>
          </w:p>
        </w:tc>
        <w:tc>
          <w:tcPr>
            <w:tcW w:w="1984" w:type="dxa"/>
            <w:noWrap/>
            <w:hideMark/>
          </w:tcPr>
          <w:p w14:paraId="706CD3F8" w14:textId="46B0E627"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524,395,411.32</w:t>
            </w:r>
          </w:p>
        </w:tc>
        <w:tc>
          <w:tcPr>
            <w:tcW w:w="1276" w:type="dxa"/>
            <w:noWrap/>
            <w:hideMark/>
          </w:tcPr>
          <w:p w14:paraId="1A0CB354" w14:textId="6C947748"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83.60</w:t>
            </w:r>
          </w:p>
        </w:tc>
      </w:tr>
      <w:tr w:rsidR="00823674" w:rsidRPr="00D42971" w14:paraId="036C0A4C" w14:textId="77777777" w:rsidTr="00D42971">
        <w:trPr>
          <w:trHeight w:val="6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161B6927"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Ciudadanos con acceso a áreas protegidas para realizar actividades ecoturísticas</w:t>
            </w:r>
          </w:p>
        </w:tc>
        <w:tc>
          <w:tcPr>
            <w:tcW w:w="1984" w:type="dxa"/>
            <w:noWrap/>
            <w:hideMark/>
          </w:tcPr>
          <w:p w14:paraId="349DCB05" w14:textId="209D46CB"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145,645,122.00</w:t>
            </w:r>
          </w:p>
        </w:tc>
        <w:tc>
          <w:tcPr>
            <w:tcW w:w="1985" w:type="dxa"/>
            <w:noWrap/>
            <w:hideMark/>
          </w:tcPr>
          <w:p w14:paraId="24824E18" w14:textId="55DF0EB6"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95,819,273.00</w:t>
            </w:r>
          </w:p>
        </w:tc>
        <w:tc>
          <w:tcPr>
            <w:tcW w:w="1984" w:type="dxa"/>
            <w:noWrap/>
            <w:hideMark/>
          </w:tcPr>
          <w:p w14:paraId="35FAA8F0" w14:textId="78163256"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76,039,942.89</w:t>
            </w:r>
          </w:p>
        </w:tc>
        <w:tc>
          <w:tcPr>
            <w:tcW w:w="1276" w:type="dxa"/>
            <w:noWrap/>
            <w:hideMark/>
          </w:tcPr>
          <w:p w14:paraId="6C2FDE32" w14:textId="469FB3F3"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79.36</w:t>
            </w:r>
          </w:p>
        </w:tc>
      </w:tr>
      <w:tr w:rsidR="00823674" w:rsidRPr="00D42971" w14:paraId="123C6C79" w14:textId="77777777" w:rsidTr="00D4297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62D3A8E6"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Ecosistemas evaluados y monitoreados</w:t>
            </w:r>
          </w:p>
        </w:tc>
        <w:tc>
          <w:tcPr>
            <w:tcW w:w="1984" w:type="dxa"/>
            <w:noWrap/>
            <w:hideMark/>
          </w:tcPr>
          <w:p w14:paraId="6D036E99" w14:textId="347125DF"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76,448,766.00</w:t>
            </w:r>
          </w:p>
        </w:tc>
        <w:tc>
          <w:tcPr>
            <w:tcW w:w="1985" w:type="dxa"/>
            <w:noWrap/>
            <w:hideMark/>
          </w:tcPr>
          <w:p w14:paraId="37B6C4C4" w14:textId="28D98244"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51,533,741.00</w:t>
            </w:r>
          </w:p>
        </w:tc>
        <w:tc>
          <w:tcPr>
            <w:tcW w:w="1984" w:type="dxa"/>
            <w:noWrap/>
            <w:hideMark/>
          </w:tcPr>
          <w:p w14:paraId="79A75D4E" w14:textId="01AC71F8"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35,943,083.65</w:t>
            </w:r>
          </w:p>
        </w:tc>
        <w:tc>
          <w:tcPr>
            <w:tcW w:w="1276" w:type="dxa"/>
            <w:noWrap/>
            <w:hideMark/>
          </w:tcPr>
          <w:p w14:paraId="24B36BD4" w14:textId="50758502"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69.75</w:t>
            </w:r>
          </w:p>
        </w:tc>
      </w:tr>
      <w:tr w:rsidR="00823674" w:rsidRPr="00D42971" w14:paraId="75F8FEAA" w14:textId="77777777" w:rsidTr="00D42971">
        <w:trPr>
          <w:trHeight w:val="3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331A2A3C"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Especies de la vida silvestre conservadas, reguladas y controladas</w:t>
            </w:r>
          </w:p>
        </w:tc>
        <w:tc>
          <w:tcPr>
            <w:tcW w:w="1984" w:type="dxa"/>
            <w:noWrap/>
            <w:hideMark/>
          </w:tcPr>
          <w:p w14:paraId="0DD31631" w14:textId="0DB8DF34"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135,709,011.00</w:t>
            </w:r>
          </w:p>
        </w:tc>
        <w:tc>
          <w:tcPr>
            <w:tcW w:w="1985" w:type="dxa"/>
            <w:noWrap/>
            <w:hideMark/>
          </w:tcPr>
          <w:p w14:paraId="760719D5" w14:textId="214F9635"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52,041,657.52</w:t>
            </w:r>
          </w:p>
        </w:tc>
        <w:tc>
          <w:tcPr>
            <w:tcW w:w="1984" w:type="dxa"/>
            <w:noWrap/>
            <w:hideMark/>
          </w:tcPr>
          <w:p w14:paraId="0976FDE3" w14:textId="5A1D9959"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36,966,797.81</w:t>
            </w:r>
          </w:p>
        </w:tc>
        <w:tc>
          <w:tcPr>
            <w:tcW w:w="1276" w:type="dxa"/>
            <w:noWrap/>
            <w:hideMark/>
          </w:tcPr>
          <w:p w14:paraId="34F6AA88" w14:textId="1A674975"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71.03</w:t>
            </w:r>
          </w:p>
        </w:tc>
      </w:tr>
      <w:tr w:rsidR="00823674" w:rsidRPr="00D42971" w14:paraId="71195DE7" w14:textId="77777777" w:rsidTr="00D4297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6C4EC919" w14:textId="77777777" w:rsidR="009D3492" w:rsidRPr="00D42971" w:rsidRDefault="009D3492" w:rsidP="009D3492">
            <w:pPr>
              <w:rPr>
                <w:rFonts w:eastAsia="Times New Roman"/>
                <w:bCs w:val="0"/>
                <w:color w:val="767171"/>
                <w:spacing w:val="0"/>
                <w:lang w:val="es-MX" w:eastAsia="es-MX"/>
              </w:rPr>
            </w:pPr>
            <w:r w:rsidRPr="00D42971">
              <w:rPr>
                <w:rFonts w:eastAsia="Times New Roman"/>
                <w:bCs w:val="0"/>
                <w:color w:val="767171"/>
                <w:spacing w:val="0"/>
                <w:lang w:val="es-MX" w:eastAsia="es-MX"/>
              </w:rPr>
              <w:t xml:space="preserve">12 </w:t>
            </w:r>
            <w:proofErr w:type="gramStart"/>
            <w:r w:rsidRPr="00D42971">
              <w:rPr>
                <w:rFonts w:eastAsia="Times New Roman"/>
                <w:bCs w:val="0"/>
                <w:color w:val="767171"/>
                <w:spacing w:val="0"/>
                <w:lang w:val="es-MX" w:eastAsia="es-MX"/>
              </w:rPr>
              <w:t>Manejo</w:t>
            </w:r>
            <w:proofErr w:type="gramEnd"/>
            <w:r w:rsidRPr="00D42971">
              <w:rPr>
                <w:rFonts w:eastAsia="Times New Roman"/>
                <w:bCs w:val="0"/>
                <w:color w:val="767171"/>
                <w:spacing w:val="0"/>
                <w:lang w:val="es-MX" w:eastAsia="es-MX"/>
              </w:rPr>
              <w:t xml:space="preserve"> sostenible de los recursos forestales</w:t>
            </w:r>
          </w:p>
        </w:tc>
        <w:tc>
          <w:tcPr>
            <w:tcW w:w="1984" w:type="dxa"/>
            <w:noWrap/>
            <w:hideMark/>
          </w:tcPr>
          <w:p w14:paraId="2585C257" w14:textId="68F5206D"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767171"/>
                <w:spacing w:val="0"/>
                <w:lang w:val="es-MX" w:eastAsia="es-MX"/>
              </w:rPr>
            </w:pPr>
            <w:r w:rsidRPr="00D42971">
              <w:rPr>
                <w:rFonts w:eastAsia="Times New Roman"/>
                <w:b/>
                <w:bCs/>
                <w:color w:val="767171"/>
                <w:spacing w:val="0"/>
                <w:lang w:val="es-MX" w:eastAsia="es-MX"/>
              </w:rPr>
              <w:t>1,555,402,023.00</w:t>
            </w:r>
          </w:p>
        </w:tc>
        <w:tc>
          <w:tcPr>
            <w:tcW w:w="1985" w:type="dxa"/>
            <w:noWrap/>
            <w:hideMark/>
          </w:tcPr>
          <w:p w14:paraId="177D39A2" w14:textId="0D37914D"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767171"/>
                <w:spacing w:val="0"/>
                <w:lang w:val="es-MX" w:eastAsia="es-MX"/>
              </w:rPr>
            </w:pPr>
            <w:r w:rsidRPr="00D42971">
              <w:rPr>
                <w:rFonts w:eastAsia="Times New Roman"/>
                <w:b/>
                <w:bCs/>
                <w:color w:val="767171"/>
                <w:spacing w:val="0"/>
                <w:lang w:val="es-MX" w:eastAsia="es-MX"/>
              </w:rPr>
              <w:t>925,910,911.31</w:t>
            </w:r>
          </w:p>
        </w:tc>
        <w:tc>
          <w:tcPr>
            <w:tcW w:w="1984" w:type="dxa"/>
            <w:noWrap/>
            <w:hideMark/>
          </w:tcPr>
          <w:p w14:paraId="3A18ADE8" w14:textId="1FCDC4CA"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767171"/>
                <w:spacing w:val="0"/>
                <w:lang w:val="es-MX" w:eastAsia="es-MX"/>
              </w:rPr>
            </w:pPr>
            <w:r w:rsidRPr="00D42971">
              <w:rPr>
                <w:rFonts w:eastAsia="Times New Roman"/>
                <w:b/>
                <w:bCs/>
                <w:color w:val="767171"/>
                <w:spacing w:val="0"/>
                <w:lang w:val="es-MX" w:eastAsia="es-MX"/>
              </w:rPr>
              <w:t>683,164,942.35</w:t>
            </w:r>
          </w:p>
        </w:tc>
        <w:tc>
          <w:tcPr>
            <w:tcW w:w="1276" w:type="dxa"/>
            <w:noWrap/>
            <w:hideMark/>
          </w:tcPr>
          <w:p w14:paraId="5FD45DA5" w14:textId="7CF5F663"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767171"/>
                <w:spacing w:val="0"/>
                <w:lang w:val="es-MX" w:eastAsia="es-MX"/>
              </w:rPr>
            </w:pPr>
            <w:r w:rsidRPr="00D42971">
              <w:rPr>
                <w:rFonts w:eastAsia="Times New Roman"/>
                <w:b/>
                <w:bCs/>
                <w:color w:val="767171"/>
                <w:spacing w:val="0"/>
                <w:lang w:val="es-MX" w:eastAsia="es-MX"/>
              </w:rPr>
              <w:t>73.78</w:t>
            </w:r>
          </w:p>
        </w:tc>
      </w:tr>
      <w:tr w:rsidR="00823674" w:rsidRPr="00D42971" w14:paraId="15026B8F" w14:textId="77777777" w:rsidTr="00D42971">
        <w:trPr>
          <w:trHeight w:val="518"/>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75345463"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lastRenderedPageBreak/>
              <w:t>Acciones comunes P12</w:t>
            </w:r>
          </w:p>
        </w:tc>
        <w:tc>
          <w:tcPr>
            <w:tcW w:w="1984" w:type="dxa"/>
            <w:noWrap/>
            <w:hideMark/>
          </w:tcPr>
          <w:p w14:paraId="73964256" w14:textId="526B560E"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368,167,200.00</w:t>
            </w:r>
          </w:p>
        </w:tc>
        <w:tc>
          <w:tcPr>
            <w:tcW w:w="1985" w:type="dxa"/>
            <w:noWrap/>
            <w:hideMark/>
          </w:tcPr>
          <w:p w14:paraId="667BDE7E" w14:textId="49205C50"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174,523,611.79</w:t>
            </w:r>
          </w:p>
        </w:tc>
        <w:tc>
          <w:tcPr>
            <w:tcW w:w="1984" w:type="dxa"/>
            <w:noWrap/>
            <w:hideMark/>
          </w:tcPr>
          <w:p w14:paraId="39136E5A" w14:textId="1416F78F"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33,413,235.64</w:t>
            </w:r>
          </w:p>
        </w:tc>
        <w:tc>
          <w:tcPr>
            <w:tcW w:w="1276" w:type="dxa"/>
            <w:noWrap/>
            <w:hideMark/>
          </w:tcPr>
          <w:p w14:paraId="397D3FB9" w14:textId="0E35EBF5"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19.15</w:t>
            </w:r>
          </w:p>
        </w:tc>
      </w:tr>
      <w:tr w:rsidR="00823674" w:rsidRPr="00D42971" w14:paraId="4DDD39CB" w14:textId="77777777" w:rsidTr="00D42971">
        <w:trPr>
          <w:cnfStyle w:val="000000100000" w:firstRow="0" w:lastRow="0" w:firstColumn="0" w:lastColumn="0" w:oddVBand="0" w:evenVBand="0" w:oddHBand="1" w:evenHBand="0" w:firstRowFirstColumn="0" w:firstRowLastColumn="0" w:lastRowFirstColumn="0" w:lastRowLastColumn="0"/>
          <w:trHeight w:val="1417"/>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18E50E24"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Bosques forestales con protección contra incendios, tala y enfermedades y plagas forestales</w:t>
            </w:r>
          </w:p>
        </w:tc>
        <w:tc>
          <w:tcPr>
            <w:tcW w:w="1984" w:type="dxa"/>
            <w:noWrap/>
            <w:hideMark/>
          </w:tcPr>
          <w:p w14:paraId="265C2F9B" w14:textId="1F8BEF5F"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290,845,549.00</w:t>
            </w:r>
          </w:p>
        </w:tc>
        <w:tc>
          <w:tcPr>
            <w:tcW w:w="1985" w:type="dxa"/>
            <w:noWrap/>
            <w:hideMark/>
          </w:tcPr>
          <w:p w14:paraId="399B0D73" w14:textId="5CF48579"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259,045,229.00</w:t>
            </w:r>
          </w:p>
        </w:tc>
        <w:tc>
          <w:tcPr>
            <w:tcW w:w="1984" w:type="dxa"/>
            <w:noWrap/>
            <w:hideMark/>
          </w:tcPr>
          <w:p w14:paraId="0C5FBAD7" w14:textId="4C043DF8"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218,612,307.50</w:t>
            </w:r>
          </w:p>
        </w:tc>
        <w:tc>
          <w:tcPr>
            <w:tcW w:w="1276" w:type="dxa"/>
            <w:noWrap/>
            <w:hideMark/>
          </w:tcPr>
          <w:p w14:paraId="4F8F7736" w14:textId="3EF37E6C"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84.39</w:t>
            </w:r>
          </w:p>
        </w:tc>
      </w:tr>
      <w:tr w:rsidR="00823674" w:rsidRPr="00D42971" w14:paraId="63C20B2A" w14:textId="77777777" w:rsidTr="00D42971">
        <w:trPr>
          <w:trHeight w:val="558"/>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3AFEFF28"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Ecosistema forestal con superficie reforestada</w:t>
            </w:r>
          </w:p>
        </w:tc>
        <w:tc>
          <w:tcPr>
            <w:tcW w:w="1984" w:type="dxa"/>
            <w:noWrap/>
            <w:hideMark/>
          </w:tcPr>
          <w:p w14:paraId="638F7646" w14:textId="7925868D"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788,627,797.00</w:t>
            </w:r>
          </w:p>
        </w:tc>
        <w:tc>
          <w:tcPr>
            <w:tcW w:w="1985" w:type="dxa"/>
            <w:noWrap/>
            <w:hideMark/>
          </w:tcPr>
          <w:p w14:paraId="11B945FB" w14:textId="5309E323"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422,802,265.00</w:t>
            </w:r>
          </w:p>
        </w:tc>
        <w:tc>
          <w:tcPr>
            <w:tcW w:w="1984" w:type="dxa"/>
            <w:noWrap/>
            <w:hideMark/>
          </w:tcPr>
          <w:p w14:paraId="0BBE6CE7" w14:textId="7F598CD4"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371,979,051.88</w:t>
            </w:r>
          </w:p>
        </w:tc>
        <w:tc>
          <w:tcPr>
            <w:tcW w:w="1276" w:type="dxa"/>
            <w:noWrap/>
            <w:hideMark/>
          </w:tcPr>
          <w:p w14:paraId="23648EAB" w14:textId="2C981AA6"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87.98</w:t>
            </w:r>
          </w:p>
        </w:tc>
      </w:tr>
      <w:tr w:rsidR="00823674" w:rsidRPr="00D42971" w14:paraId="245C6D63" w14:textId="77777777" w:rsidTr="00D42971">
        <w:trPr>
          <w:cnfStyle w:val="000000100000" w:firstRow="0" w:lastRow="0" w:firstColumn="0" w:lastColumn="0" w:oddVBand="0" w:evenVBand="0" w:oddHBand="1" w:evenHBand="0" w:firstRowFirstColumn="0" w:firstRowLastColumn="0" w:lastRowFirstColumn="0" w:lastRowLastColumn="0"/>
          <w:trHeight w:val="1119"/>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26332A51"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Ecosistemas forestales manejados, regulados y gestionados de forma sostenible</w:t>
            </w:r>
          </w:p>
        </w:tc>
        <w:tc>
          <w:tcPr>
            <w:tcW w:w="1984" w:type="dxa"/>
            <w:noWrap/>
            <w:hideMark/>
          </w:tcPr>
          <w:p w14:paraId="13EB3A06" w14:textId="4221A5BB"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107,761,477.00</w:t>
            </w:r>
          </w:p>
        </w:tc>
        <w:tc>
          <w:tcPr>
            <w:tcW w:w="1985" w:type="dxa"/>
            <w:noWrap/>
            <w:hideMark/>
          </w:tcPr>
          <w:p w14:paraId="421DAE6E" w14:textId="68A0EA5E"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69,539,805.52</w:t>
            </w:r>
          </w:p>
        </w:tc>
        <w:tc>
          <w:tcPr>
            <w:tcW w:w="1984" w:type="dxa"/>
            <w:noWrap/>
            <w:hideMark/>
          </w:tcPr>
          <w:p w14:paraId="07B978EC" w14:textId="7E4CD488"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59,160,347.33</w:t>
            </w:r>
          </w:p>
        </w:tc>
        <w:tc>
          <w:tcPr>
            <w:tcW w:w="1276" w:type="dxa"/>
            <w:noWrap/>
            <w:hideMark/>
          </w:tcPr>
          <w:p w14:paraId="7160A9BB" w14:textId="7B723B5A"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85.07</w:t>
            </w:r>
          </w:p>
        </w:tc>
      </w:tr>
      <w:tr w:rsidR="00823674" w:rsidRPr="00D42971" w14:paraId="11E9CD33" w14:textId="77777777" w:rsidTr="00D42971">
        <w:trPr>
          <w:trHeight w:val="6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08DD2B96" w14:textId="77777777" w:rsidR="009D3492" w:rsidRPr="00D42971" w:rsidRDefault="009D3492" w:rsidP="009D3492">
            <w:pPr>
              <w:rPr>
                <w:rFonts w:eastAsia="Times New Roman"/>
                <w:bCs w:val="0"/>
                <w:color w:val="767171"/>
                <w:spacing w:val="0"/>
                <w:lang w:val="es-MX" w:eastAsia="es-MX"/>
              </w:rPr>
            </w:pPr>
            <w:r w:rsidRPr="00D42971">
              <w:rPr>
                <w:rFonts w:eastAsia="Times New Roman"/>
                <w:bCs w:val="0"/>
                <w:color w:val="767171"/>
                <w:spacing w:val="0"/>
                <w:lang w:val="es-MX" w:eastAsia="es-MX"/>
              </w:rPr>
              <w:t xml:space="preserve">13 </w:t>
            </w:r>
            <w:proofErr w:type="gramStart"/>
            <w:r w:rsidRPr="00D42971">
              <w:rPr>
                <w:rFonts w:eastAsia="Times New Roman"/>
                <w:bCs w:val="0"/>
                <w:color w:val="767171"/>
                <w:spacing w:val="0"/>
                <w:lang w:val="es-MX" w:eastAsia="es-MX"/>
              </w:rPr>
              <w:t>Manejo</w:t>
            </w:r>
            <w:proofErr w:type="gramEnd"/>
            <w:r w:rsidRPr="00D42971">
              <w:rPr>
                <w:rFonts w:eastAsia="Times New Roman"/>
                <w:bCs w:val="0"/>
                <w:color w:val="767171"/>
                <w:spacing w:val="0"/>
                <w:lang w:val="es-MX" w:eastAsia="es-MX"/>
              </w:rPr>
              <w:t xml:space="preserve"> sostenible de recursos no renovables, de los suelos y las aguas</w:t>
            </w:r>
          </w:p>
        </w:tc>
        <w:tc>
          <w:tcPr>
            <w:tcW w:w="1984" w:type="dxa"/>
            <w:noWrap/>
            <w:hideMark/>
          </w:tcPr>
          <w:p w14:paraId="27DDCAF2" w14:textId="2B10B5E2"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67171"/>
                <w:spacing w:val="0"/>
                <w:lang w:val="es-MX" w:eastAsia="es-MX"/>
              </w:rPr>
            </w:pPr>
            <w:r w:rsidRPr="00D42971">
              <w:rPr>
                <w:rFonts w:eastAsia="Times New Roman"/>
                <w:b/>
                <w:bCs/>
                <w:color w:val="767171"/>
                <w:spacing w:val="0"/>
                <w:lang w:val="es-MX" w:eastAsia="es-MX"/>
              </w:rPr>
              <w:t>742,416,141.00</w:t>
            </w:r>
          </w:p>
        </w:tc>
        <w:tc>
          <w:tcPr>
            <w:tcW w:w="1985" w:type="dxa"/>
            <w:noWrap/>
            <w:hideMark/>
          </w:tcPr>
          <w:p w14:paraId="02BF7B43" w14:textId="1B0427DF"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67171"/>
                <w:spacing w:val="0"/>
                <w:lang w:val="es-MX" w:eastAsia="es-MX"/>
              </w:rPr>
            </w:pPr>
            <w:r w:rsidRPr="00D42971">
              <w:rPr>
                <w:rFonts w:eastAsia="Times New Roman"/>
                <w:b/>
                <w:bCs/>
                <w:color w:val="767171"/>
                <w:spacing w:val="0"/>
                <w:lang w:val="es-MX" w:eastAsia="es-MX"/>
              </w:rPr>
              <w:t>786,158,710.00</w:t>
            </w:r>
          </w:p>
        </w:tc>
        <w:tc>
          <w:tcPr>
            <w:tcW w:w="1984" w:type="dxa"/>
            <w:noWrap/>
            <w:hideMark/>
          </w:tcPr>
          <w:p w14:paraId="06E8688C" w14:textId="36674F4B"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67171"/>
                <w:spacing w:val="0"/>
                <w:lang w:val="es-MX" w:eastAsia="es-MX"/>
              </w:rPr>
            </w:pPr>
            <w:r w:rsidRPr="00D42971">
              <w:rPr>
                <w:rFonts w:eastAsia="Times New Roman"/>
                <w:b/>
                <w:bCs/>
                <w:color w:val="767171"/>
                <w:spacing w:val="0"/>
                <w:lang w:val="es-MX" w:eastAsia="es-MX"/>
              </w:rPr>
              <w:t>386,997,414.45</w:t>
            </w:r>
          </w:p>
        </w:tc>
        <w:tc>
          <w:tcPr>
            <w:tcW w:w="1276" w:type="dxa"/>
            <w:noWrap/>
            <w:hideMark/>
          </w:tcPr>
          <w:p w14:paraId="1CFF86F9" w14:textId="74319995"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767171"/>
                <w:spacing w:val="0"/>
                <w:lang w:val="es-MX" w:eastAsia="es-MX"/>
              </w:rPr>
            </w:pPr>
            <w:r w:rsidRPr="00D42971">
              <w:rPr>
                <w:rFonts w:eastAsia="Times New Roman"/>
                <w:b/>
                <w:bCs/>
                <w:color w:val="767171"/>
                <w:spacing w:val="0"/>
                <w:lang w:val="es-MX" w:eastAsia="es-MX"/>
              </w:rPr>
              <w:t>49.23</w:t>
            </w:r>
          </w:p>
        </w:tc>
      </w:tr>
      <w:tr w:rsidR="00823674" w:rsidRPr="00D42971" w14:paraId="4AE7D90D" w14:textId="77777777" w:rsidTr="00D42971">
        <w:trPr>
          <w:cnfStyle w:val="000000100000" w:firstRow="0" w:lastRow="0" w:firstColumn="0" w:lastColumn="0" w:oddVBand="0" w:evenVBand="0" w:oddHBand="1" w:evenHBand="0"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5171E472"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Acciones comunes P13</w:t>
            </w:r>
          </w:p>
        </w:tc>
        <w:tc>
          <w:tcPr>
            <w:tcW w:w="1984" w:type="dxa"/>
            <w:noWrap/>
            <w:hideMark/>
          </w:tcPr>
          <w:p w14:paraId="1955D37A" w14:textId="34F41790"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29,817,730.00</w:t>
            </w:r>
          </w:p>
        </w:tc>
        <w:tc>
          <w:tcPr>
            <w:tcW w:w="1985" w:type="dxa"/>
            <w:noWrap/>
            <w:hideMark/>
          </w:tcPr>
          <w:p w14:paraId="0C9EBA41" w14:textId="009E7BFB"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22,500,628.00</w:t>
            </w:r>
          </w:p>
        </w:tc>
        <w:tc>
          <w:tcPr>
            <w:tcW w:w="1984" w:type="dxa"/>
            <w:noWrap/>
            <w:hideMark/>
          </w:tcPr>
          <w:p w14:paraId="405BF54D" w14:textId="338B4A99"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15,760,383.82</w:t>
            </w:r>
          </w:p>
        </w:tc>
        <w:tc>
          <w:tcPr>
            <w:tcW w:w="1276" w:type="dxa"/>
            <w:noWrap/>
            <w:hideMark/>
          </w:tcPr>
          <w:p w14:paraId="22DE72D3" w14:textId="4A7767FA"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70.04</w:t>
            </w:r>
          </w:p>
        </w:tc>
      </w:tr>
      <w:tr w:rsidR="00823674" w:rsidRPr="00D42971" w14:paraId="63C0D2F5" w14:textId="77777777" w:rsidTr="00D42971">
        <w:trPr>
          <w:trHeight w:val="698"/>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3B7E9DBE"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Acciones que no generan producción P13</w:t>
            </w:r>
          </w:p>
        </w:tc>
        <w:tc>
          <w:tcPr>
            <w:tcW w:w="1984" w:type="dxa"/>
            <w:noWrap/>
            <w:hideMark/>
          </w:tcPr>
          <w:p w14:paraId="03764995" w14:textId="6A68FE77"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139,372,140.00</w:t>
            </w:r>
          </w:p>
        </w:tc>
        <w:tc>
          <w:tcPr>
            <w:tcW w:w="1985" w:type="dxa"/>
            <w:noWrap/>
            <w:hideMark/>
          </w:tcPr>
          <w:p w14:paraId="6BF19E83" w14:textId="1A1DEBEC"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139,372,140.00</w:t>
            </w:r>
          </w:p>
        </w:tc>
        <w:tc>
          <w:tcPr>
            <w:tcW w:w="1984" w:type="dxa"/>
            <w:noWrap/>
            <w:hideMark/>
          </w:tcPr>
          <w:p w14:paraId="2F5AE913" w14:textId="0D5ADEC8"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22,952,129.79</w:t>
            </w:r>
          </w:p>
        </w:tc>
        <w:tc>
          <w:tcPr>
            <w:tcW w:w="1276" w:type="dxa"/>
            <w:noWrap/>
            <w:hideMark/>
          </w:tcPr>
          <w:p w14:paraId="4DAC3D84" w14:textId="0327D63A"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16.47</w:t>
            </w:r>
          </w:p>
        </w:tc>
      </w:tr>
      <w:tr w:rsidR="00823674" w:rsidRPr="00D42971" w14:paraId="1C56F70E" w14:textId="77777777" w:rsidTr="00D42971">
        <w:trPr>
          <w:cnfStyle w:val="000000100000" w:firstRow="0" w:lastRow="0" w:firstColumn="0" w:lastColumn="0" w:oddVBand="0" w:evenVBand="0" w:oddHBand="1" w:evenHBand="0" w:firstRowFirstColumn="0" w:firstRowLastColumn="0" w:lastRowFirstColumn="0" w:lastRowLastColumn="0"/>
          <w:trHeight w:val="836"/>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7769F151"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Ecosistemas con manejo integrado de cuencas hidrográficas</w:t>
            </w:r>
          </w:p>
        </w:tc>
        <w:tc>
          <w:tcPr>
            <w:tcW w:w="1984" w:type="dxa"/>
            <w:noWrap/>
            <w:hideMark/>
          </w:tcPr>
          <w:p w14:paraId="365BBB58" w14:textId="2AF5F2B1"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507,623,519.00</w:t>
            </w:r>
          </w:p>
        </w:tc>
        <w:tc>
          <w:tcPr>
            <w:tcW w:w="1985" w:type="dxa"/>
            <w:noWrap/>
            <w:hideMark/>
          </w:tcPr>
          <w:p w14:paraId="782EEFD0" w14:textId="2B964D93"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582,006,685.00</w:t>
            </w:r>
          </w:p>
        </w:tc>
        <w:tc>
          <w:tcPr>
            <w:tcW w:w="1984" w:type="dxa"/>
            <w:noWrap/>
            <w:hideMark/>
          </w:tcPr>
          <w:p w14:paraId="3BB2FE64" w14:textId="42E45DA8"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326,056,928.48</w:t>
            </w:r>
          </w:p>
        </w:tc>
        <w:tc>
          <w:tcPr>
            <w:tcW w:w="1276" w:type="dxa"/>
            <w:noWrap/>
            <w:hideMark/>
          </w:tcPr>
          <w:p w14:paraId="5CD617AC" w14:textId="2036F466"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56.02</w:t>
            </w:r>
          </w:p>
        </w:tc>
      </w:tr>
      <w:tr w:rsidR="00823674" w:rsidRPr="00D42971" w14:paraId="6B053A8B" w14:textId="77777777" w:rsidTr="00D42971">
        <w:trPr>
          <w:trHeight w:val="3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4F509832"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Empresas de minería no metálica reguladas</w:t>
            </w:r>
          </w:p>
        </w:tc>
        <w:tc>
          <w:tcPr>
            <w:tcW w:w="1984" w:type="dxa"/>
            <w:noWrap/>
            <w:hideMark/>
          </w:tcPr>
          <w:p w14:paraId="61EB9446" w14:textId="06D79DBE"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65,602,752.00</w:t>
            </w:r>
          </w:p>
        </w:tc>
        <w:tc>
          <w:tcPr>
            <w:tcW w:w="1985" w:type="dxa"/>
            <w:noWrap/>
            <w:hideMark/>
          </w:tcPr>
          <w:p w14:paraId="25A420AA" w14:textId="48572F95"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42,279,257.00</w:t>
            </w:r>
          </w:p>
        </w:tc>
        <w:tc>
          <w:tcPr>
            <w:tcW w:w="1984" w:type="dxa"/>
            <w:noWrap/>
            <w:hideMark/>
          </w:tcPr>
          <w:p w14:paraId="2485EE6E" w14:textId="6CFBE2AD"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22,227,972.36</w:t>
            </w:r>
          </w:p>
        </w:tc>
        <w:tc>
          <w:tcPr>
            <w:tcW w:w="1276" w:type="dxa"/>
            <w:noWrap/>
            <w:hideMark/>
          </w:tcPr>
          <w:p w14:paraId="4118AF2D" w14:textId="601A07DB"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52.57</w:t>
            </w:r>
          </w:p>
        </w:tc>
      </w:tr>
      <w:tr w:rsidR="00823674" w:rsidRPr="00D42971" w14:paraId="189CD6D7" w14:textId="77777777" w:rsidTr="00D4297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42A3E799" w14:textId="77777777" w:rsidR="009D3492" w:rsidRPr="00D42971" w:rsidRDefault="009D3492" w:rsidP="009D3492">
            <w:pPr>
              <w:rPr>
                <w:rFonts w:eastAsia="Times New Roman"/>
                <w:bCs w:val="0"/>
                <w:color w:val="767171"/>
                <w:spacing w:val="0"/>
                <w:lang w:val="es-MX" w:eastAsia="es-MX"/>
              </w:rPr>
            </w:pPr>
            <w:r w:rsidRPr="00D42971">
              <w:rPr>
                <w:rFonts w:eastAsia="Times New Roman"/>
                <w:bCs w:val="0"/>
                <w:color w:val="767171"/>
                <w:spacing w:val="0"/>
                <w:lang w:val="es-MX" w:eastAsia="es-MX"/>
              </w:rPr>
              <w:lastRenderedPageBreak/>
              <w:t xml:space="preserve">14 </w:t>
            </w:r>
            <w:proofErr w:type="gramStart"/>
            <w:r w:rsidRPr="00D42971">
              <w:rPr>
                <w:rFonts w:eastAsia="Times New Roman"/>
                <w:bCs w:val="0"/>
                <w:color w:val="767171"/>
                <w:spacing w:val="0"/>
                <w:lang w:val="es-MX" w:eastAsia="es-MX"/>
              </w:rPr>
              <w:t>Gestión</w:t>
            </w:r>
            <w:proofErr w:type="gramEnd"/>
            <w:r w:rsidRPr="00D42971">
              <w:rPr>
                <w:rFonts w:eastAsia="Times New Roman"/>
                <w:bCs w:val="0"/>
                <w:color w:val="767171"/>
                <w:spacing w:val="0"/>
                <w:lang w:val="es-MX" w:eastAsia="es-MX"/>
              </w:rPr>
              <w:t xml:space="preserve"> sostenible de los recursos costeros y marinos</w:t>
            </w:r>
          </w:p>
        </w:tc>
        <w:tc>
          <w:tcPr>
            <w:tcW w:w="1984" w:type="dxa"/>
            <w:noWrap/>
            <w:hideMark/>
          </w:tcPr>
          <w:p w14:paraId="24F8B139" w14:textId="26B85857"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190,376,081.00</w:t>
            </w:r>
          </w:p>
        </w:tc>
        <w:tc>
          <w:tcPr>
            <w:tcW w:w="1985" w:type="dxa"/>
            <w:noWrap/>
            <w:hideMark/>
          </w:tcPr>
          <w:p w14:paraId="73B3ACF9" w14:textId="7100EC33"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177,906,059.00</w:t>
            </w:r>
          </w:p>
        </w:tc>
        <w:tc>
          <w:tcPr>
            <w:tcW w:w="1984" w:type="dxa"/>
            <w:noWrap/>
            <w:hideMark/>
          </w:tcPr>
          <w:p w14:paraId="4EFFC16B" w14:textId="7A44024D"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123,193,996.52</w:t>
            </w:r>
          </w:p>
        </w:tc>
        <w:tc>
          <w:tcPr>
            <w:tcW w:w="1276" w:type="dxa"/>
            <w:noWrap/>
            <w:hideMark/>
          </w:tcPr>
          <w:p w14:paraId="44AC148A" w14:textId="4895F879"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69.25</w:t>
            </w:r>
          </w:p>
        </w:tc>
      </w:tr>
      <w:tr w:rsidR="00823674" w:rsidRPr="00D42971" w14:paraId="024463B9" w14:textId="77777777" w:rsidTr="00D42971">
        <w:trPr>
          <w:trHeight w:val="3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53EAAE60"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Acciones comunes P14</w:t>
            </w:r>
          </w:p>
        </w:tc>
        <w:tc>
          <w:tcPr>
            <w:tcW w:w="1984" w:type="dxa"/>
            <w:noWrap/>
            <w:hideMark/>
          </w:tcPr>
          <w:p w14:paraId="6D308285" w14:textId="4DC55C6D"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30,828,844.00</w:t>
            </w:r>
          </w:p>
        </w:tc>
        <w:tc>
          <w:tcPr>
            <w:tcW w:w="1985" w:type="dxa"/>
            <w:noWrap/>
            <w:hideMark/>
          </w:tcPr>
          <w:p w14:paraId="790C2CDD" w14:textId="32F1C518"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37,139,614.00</w:t>
            </w:r>
          </w:p>
        </w:tc>
        <w:tc>
          <w:tcPr>
            <w:tcW w:w="1984" w:type="dxa"/>
            <w:noWrap/>
            <w:hideMark/>
          </w:tcPr>
          <w:p w14:paraId="6322008F" w14:textId="57191B7A"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26,098,905.36</w:t>
            </w:r>
          </w:p>
        </w:tc>
        <w:tc>
          <w:tcPr>
            <w:tcW w:w="1276" w:type="dxa"/>
            <w:noWrap/>
            <w:hideMark/>
          </w:tcPr>
          <w:p w14:paraId="2A7C6BE8" w14:textId="288BC9FE"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70.27</w:t>
            </w:r>
          </w:p>
        </w:tc>
      </w:tr>
      <w:tr w:rsidR="00823674" w:rsidRPr="00D42971" w14:paraId="37512A29" w14:textId="77777777" w:rsidTr="00D42971">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14B26BC7"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Superficie costero-marina con ordenamiento y alianzas institucionales para el manejo integrado de recursos con criterio de sostenibilidad</w:t>
            </w:r>
          </w:p>
        </w:tc>
        <w:tc>
          <w:tcPr>
            <w:tcW w:w="1984" w:type="dxa"/>
            <w:noWrap/>
            <w:hideMark/>
          </w:tcPr>
          <w:p w14:paraId="1BDD7449" w14:textId="098F12F0"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79,692,096.00</w:t>
            </w:r>
          </w:p>
        </w:tc>
        <w:tc>
          <w:tcPr>
            <w:tcW w:w="1985" w:type="dxa"/>
            <w:noWrap/>
            <w:hideMark/>
          </w:tcPr>
          <w:p w14:paraId="19C2C779" w14:textId="44E2ED1A"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73,365,097.00</w:t>
            </w:r>
          </w:p>
        </w:tc>
        <w:tc>
          <w:tcPr>
            <w:tcW w:w="1984" w:type="dxa"/>
            <w:noWrap/>
            <w:hideMark/>
          </w:tcPr>
          <w:p w14:paraId="606B3436" w14:textId="5EFCB692"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49,056,015.48</w:t>
            </w:r>
          </w:p>
        </w:tc>
        <w:tc>
          <w:tcPr>
            <w:tcW w:w="1276" w:type="dxa"/>
            <w:noWrap/>
            <w:hideMark/>
          </w:tcPr>
          <w:p w14:paraId="0BBEF1DC" w14:textId="0F1442B5"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66.87</w:t>
            </w:r>
          </w:p>
        </w:tc>
      </w:tr>
      <w:tr w:rsidR="00823674" w:rsidRPr="00D42971" w14:paraId="28B8A0A5" w14:textId="77777777" w:rsidTr="00D42971">
        <w:trPr>
          <w:trHeight w:val="6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3FCB4B4C"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Superficie costero-marina gestionada para la conservación, protección y restauración de sus recursos</w:t>
            </w:r>
          </w:p>
        </w:tc>
        <w:tc>
          <w:tcPr>
            <w:tcW w:w="1984" w:type="dxa"/>
            <w:noWrap/>
            <w:hideMark/>
          </w:tcPr>
          <w:p w14:paraId="75148BBB" w14:textId="6BDD1DF7"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79,855,141.00</w:t>
            </w:r>
          </w:p>
        </w:tc>
        <w:tc>
          <w:tcPr>
            <w:tcW w:w="1985" w:type="dxa"/>
            <w:noWrap/>
            <w:hideMark/>
          </w:tcPr>
          <w:p w14:paraId="30417F11" w14:textId="783D5C50"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67,401,348.00</w:t>
            </w:r>
          </w:p>
        </w:tc>
        <w:tc>
          <w:tcPr>
            <w:tcW w:w="1984" w:type="dxa"/>
            <w:noWrap/>
            <w:hideMark/>
          </w:tcPr>
          <w:p w14:paraId="5BB48C03" w14:textId="011D0F87"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48,039,075.68</w:t>
            </w:r>
          </w:p>
        </w:tc>
        <w:tc>
          <w:tcPr>
            <w:tcW w:w="1276" w:type="dxa"/>
            <w:noWrap/>
            <w:hideMark/>
          </w:tcPr>
          <w:p w14:paraId="386C2AF4" w14:textId="5CE7AD27"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71.27</w:t>
            </w:r>
          </w:p>
        </w:tc>
      </w:tr>
      <w:tr w:rsidR="00823674" w:rsidRPr="00D42971" w14:paraId="5B1837DA" w14:textId="77777777" w:rsidTr="00D4297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4DF790CA" w14:textId="77777777" w:rsidR="009D3492" w:rsidRPr="00D42971" w:rsidRDefault="009D3492" w:rsidP="009D3492">
            <w:pPr>
              <w:rPr>
                <w:rFonts w:eastAsia="Times New Roman"/>
                <w:bCs w:val="0"/>
                <w:color w:val="767171"/>
                <w:spacing w:val="0"/>
                <w:lang w:val="es-MX" w:eastAsia="es-MX"/>
              </w:rPr>
            </w:pPr>
            <w:r w:rsidRPr="00D42971">
              <w:rPr>
                <w:rFonts w:eastAsia="Times New Roman"/>
                <w:bCs w:val="0"/>
                <w:color w:val="767171"/>
                <w:spacing w:val="0"/>
                <w:lang w:val="es-MX" w:eastAsia="es-MX"/>
              </w:rPr>
              <w:t xml:space="preserve">15 </w:t>
            </w:r>
            <w:proofErr w:type="gramStart"/>
            <w:r w:rsidRPr="00D42971">
              <w:rPr>
                <w:rFonts w:eastAsia="Times New Roman"/>
                <w:bCs w:val="0"/>
                <w:color w:val="767171"/>
                <w:spacing w:val="0"/>
                <w:lang w:val="es-MX" w:eastAsia="es-MX"/>
              </w:rPr>
              <w:t>Prevención</w:t>
            </w:r>
            <w:proofErr w:type="gramEnd"/>
            <w:r w:rsidRPr="00D42971">
              <w:rPr>
                <w:rFonts w:eastAsia="Times New Roman"/>
                <w:bCs w:val="0"/>
                <w:color w:val="767171"/>
                <w:spacing w:val="0"/>
                <w:lang w:val="es-MX" w:eastAsia="es-MX"/>
              </w:rPr>
              <w:t xml:space="preserve"> y control de la calidad ambiental</w:t>
            </w:r>
          </w:p>
        </w:tc>
        <w:tc>
          <w:tcPr>
            <w:tcW w:w="1984" w:type="dxa"/>
            <w:noWrap/>
            <w:hideMark/>
          </w:tcPr>
          <w:p w14:paraId="2D7A6DBA" w14:textId="4AFFAE11"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941,997,275.00</w:t>
            </w:r>
          </w:p>
        </w:tc>
        <w:tc>
          <w:tcPr>
            <w:tcW w:w="1985" w:type="dxa"/>
            <w:noWrap/>
            <w:hideMark/>
          </w:tcPr>
          <w:p w14:paraId="4CD031F7" w14:textId="2F1C2CDA"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992,601,555.00</w:t>
            </w:r>
          </w:p>
        </w:tc>
        <w:tc>
          <w:tcPr>
            <w:tcW w:w="1984" w:type="dxa"/>
            <w:noWrap/>
            <w:hideMark/>
          </w:tcPr>
          <w:p w14:paraId="6A19AFD0" w14:textId="5A23C59D"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254,835,688.76</w:t>
            </w:r>
          </w:p>
        </w:tc>
        <w:tc>
          <w:tcPr>
            <w:tcW w:w="1276" w:type="dxa"/>
            <w:noWrap/>
            <w:hideMark/>
          </w:tcPr>
          <w:p w14:paraId="767AABA8" w14:textId="077C6C6E"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25.67</w:t>
            </w:r>
          </w:p>
        </w:tc>
      </w:tr>
      <w:tr w:rsidR="00823674" w:rsidRPr="00D42971" w14:paraId="3CA95300" w14:textId="77777777" w:rsidTr="00D42971">
        <w:trPr>
          <w:trHeight w:val="418"/>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4B238EB8"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Acciones comunes P15</w:t>
            </w:r>
          </w:p>
        </w:tc>
        <w:tc>
          <w:tcPr>
            <w:tcW w:w="1984" w:type="dxa"/>
            <w:noWrap/>
            <w:hideMark/>
          </w:tcPr>
          <w:p w14:paraId="2E271198" w14:textId="1A01BAA8"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660,899,624.00</w:t>
            </w:r>
          </w:p>
        </w:tc>
        <w:tc>
          <w:tcPr>
            <w:tcW w:w="1985" w:type="dxa"/>
            <w:noWrap/>
            <w:hideMark/>
          </w:tcPr>
          <w:p w14:paraId="2BDACB83" w14:textId="0F2BB2C3"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672,549,859.00</w:t>
            </w:r>
          </w:p>
        </w:tc>
        <w:tc>
          <w:tcPr>
            <w:tcW w:w="1984" w:type="dxa"/>
            <w:noWrap/>
            <w:hideMark/>
          </w:tcPr>
          <w:p w14:paraId="03BE2B86" w14:textId="2F3F0EA1"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32,276,814.37</w:t>
            </w:r>
          </w:p>
        </w:tc>
        <w:tc>
          <w:tcPr>
            <w:tcW w:w="1276" w:type="dxa"/>
            <w:noWrap/>
            <w:hideMark/>
          </w:tcPr>
          <w:p w14:paraId="3198595F" w14:textId="0ABBCC5E"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4.80</w:t>
            </w:r>
          </w:p>
        </w:tc>
      </w:tr>
      <w:tr w:rsidR="00823674" w:rsidRPr="00D42971" w14:paraId="7C01B1E8" w14:textId="77777777" w:rsidTr="00D42971">
        <w:trPr>
          <w:cnfStyle w:val="000000100000" w:firstRow="0" w:lastRow="0" w:firstColumn="0" w:lastColumn="0" w:oddVBand="0" w:evenVBand="0" w:oddHBand="1" w:evenHBand="0" w:firstRowFirstColumn="0" w:firstRowLastColumn="0" w:lastRowFirstColumn="0" w:lastRowLastColumn="0"/>
          <w:trHeight w:val="1378"/>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46E1F766"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Asentamientos humanos monitoreados y controlados para evitar la contaminación atmosférica y sonora</w:t>
            </w:r>
          </w:p>
        </w:tc>
        <w:tc>
          <w:tcPr>
            <w:tcW w:w="1984" w:type="dxa"/>
            <w:noWrap/>
            <w:hideMark/>
          </w:tcPr>
          <w:p w14:paraId="65DCDA12" w14:textId="334F4D9C"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14,209,588.00</w:t>
            </w:r>
          </w:p>
        </w:tc>
        <w:tc>
          <w:tcPr>
            <w:tcW w:w="1985" w:type="dxa"/>
            <w:noWrap/>
            <w:hideMark/>
          </w:tcPr>
          <w:p w14:paraId="64A6D275" w14:textId="1FBCFD5E"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19,160,528.00</w:t>
            </w:r>
          </w:p>
        </w:tc>
        <w:tc>
          <w:tcPr>
            <w:tcW w:w="1984" w:type="dxa"/>
            <w:noWrap/>
            <w:hideMark/>
          </w:tcPr>
          <w:p w14:paraId="6EE4BE40" w14:textId="2623104B"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6,553,010.48</w:t>
            </w:r>
          </w:p>
        </w:tc>
        <w:tc>
          <w:tcPr>
            <w:tcW w:w="1276" w:type="dxa"/>
            <w:noWrap/>
            <w:hideMark/>
          </w:tcPr>
          <w:p w14:paraId="58637EBB" w14:textId="49A09387"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34.20</w:t>
            </w:r>
          </w:p>
        </w:tc>
      </w:tr>
      <w:tr w:rsidR="00823674" w:rsidRPr="00D42971" w14:paraId="69ACB19A" w14:textId="77777777" w:rsidTr="00D42971">
        <w:trPr>
          <w:trHeight w:val="969"/>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681319A6"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lastRenderedPageBreak/>
              <w:t>Cuerpos hídricos con calidad ambiental controlada</w:t>
            </w:r>
          </w:p>
        </w:tc>
        <w:tc>
          <w:tcPr>
            <w:tcW w:w="1984" w:type="dxa"/>
            <w:noWrap/>
            <w:hideMark/>
          </w:tcPr>
          <w:p w14:paraId="3FCBE59F" w14:textId="67D69DFF"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21,884,819.00</w:t>
            </w:r>
          </w:p>
        </w:tc>
        <w:tc>
          <w:tcPr>
            <w:tcW w:w="1985" w:type="dxa"/>
            <w:noWrap/>
            <w:hideMark/>
          </w:tcPr>
          <w:p w14:paraId="0C34E952" w14:textId="2F70183B"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13,045,197.00</w:t>
            </w:r>
          </w:p>
        </w:tc>
        <w:tc>
          <w:tcPr>
            <w:tcW w:w="1984" w:type="dxa"/>
            <w:noWrap/>
            <w:hideMark/>
          </w:tcPr>
          <w:p w14:paraId="64E7991F" w14:textId="13722EAC"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8,647,520.56</w:t>
            </w:r>
          </w:p>
        </w:tc>
        <w:tc>
          <w:tcPr>
            <w:tcW w:w="1276" w:type="dxa"/>
            <w:noWrap/>
            <w:hideMark/>
          </w:tcPr>
          <w:p w14:paraId="23EA2C28" w14:textId="137B227D"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66.29</w:t>
            </w:r>
          </w:p>
        </w:tc>
      </w:tr>
      <w:tr w:rsidR="00823674" w:rsidRPr="00D42971" w14:paraId="5E028DB9" w14:textId="77777777" w:rsidTr="00D42971">
        <w:trPr>
          <w:cnfStyle w:val="000000100000" w:firstRow="0" w:lastRow="0" w:firstColumn="0" w:lastColumn="0" w:oddVBand="0" w:evenVBand="0" w:oddHBand="1" w:evenHBand="0" w:firstRowFirstColumn="0" w:firstRowLastColumn="0" w:lastRowFirstColumn="0" w:lastRowLastColumn="0"/>
          <w:trHeight w:val="1311"/>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21264E31"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Gobiernos locales con asistencia técnica para la implantación del Sistema de Gestión Ambiental Municipal</w:t>
            </w:r>
          </w:p>
        </w:tc>
        <w:tc>
          <w:tcPr>
            <w:tcW w:w="1984" w:type="dxa"/>
            <w:noWrap/>
            <w:hideMark/>
          </w:tcPr>
          <w:p w14:paraId="55928132" w14:textId="306DCCE2"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21,673,501.00</w:t>
            </w:r>
          </w:p>
        </w:tc>
        <w:tc>
          <w:tcPr>
            <w:tcW w:w="1985" w:type="dxa"/>
            <w:noWrap/>
            <w:hideMark/>
          </w:tcPr>
          <w:p w14:paraId="70733B5F" w14:textId="2FBDC8EB"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27,865,719.00</w:t>
            </w:r>
          </w:p>
        </w:tc>
        <w:tc>
          <w:tcPr>
            <w:tcW w:w="1984" w:type="dxa"/>
            <w:noWrap/>
            <w:hideMark/>
          </w:tcPr>
          <w:p w14:paraId="0FB98E0C" w14:textId="6F509790"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15,673,132.83</w:t>
            </w:r>
          </w:p>
        </w:tc>
        <w:tc>
          <w:tcPr>
            <w:tcW w:w="1276" w:type="dxa"/>
            <w:noWrap/>
            <w:hideMark/>
          </w:tcPr>
          <w:p w14:paraId="5C8B1070" w14:textId="23FA5447"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56.25</w:t>
            </w:r>
          </w:p>
        </w:tc>
      </w:tr>
      <w:tr w:rsidR="00823674" w:rsidRPr="00D42971" w14:paraId="71B31F50" w14:textId="77777777" w:rsidTr="00D42971">
        <w:trPr>
          <w:trHeight w:val="1259"/>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2303E7C6"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Personas físicas y jurídicas con asistencia técnica para manejo de residuos sólidos</w:t>
            </w:r>
          </w:p>
        </w:tc>
        <w:tc>
          <w:tcPr>
            <w:tcW w:w="1984" w:type="dxa"/>
            <w:noWrap/>
            <w:hideMark/>
          </w:tcPr>
          <w:p w14:paraId="67DF4A2E" w14:textId="25482C07"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30,547,779.00</w:t>
            </w:r>
          </w:p>
        </w:tc>
        <w:tc>
          <w:tcPr>
            <w:tcW w:w="1985" w:type="dxa"/>
            <w:noWrap/>
            <w:hideMark/>
          </w:tcPr>
          <w:p w14:paraId="7C2DA9D6" w14:textId="5E8CFCA3"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104,383,709.00</w:t>
            </w:r>
          </w:p>
        </w:tc>
        <w:tc>
          <w:tcPr>
            <w:tcW w:w="1984" w:type="dxa"/>
            <w:noWrap/>
            <w:hideMark/>
          </w:tcPr>
          <w:p w14:paraId="7ED982DB" w14:textId="5AEC6333"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84,116,611.30</w:t>
            </w:r>
          </w:p>
        </w:tc>
        <w:tc>
          <w:tcPr>
            <w:tcW w:w="1276" w:type="dxa"/>
            <w:noWrap/>
            <w:hideMark/>
          </w:tcPr>
          <w:p w14:paraId="797DFF2B" w14:textId="43C313DF"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80.58</w:t>
            </w:r>
          </w:p>
        </w:tc>
      </w:tr>
      <w:tr w:rsidR="00823674" w:rsidRPr="00D42971" w14:paraId="5E8700F4" w14:textId="77777777" w:rsidTr="00D42971">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7FC5224A"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Personas físicas y jurídicas reciben autorización ambiental para proyectos y actividades</w:t>
            </w:r>
          </w:p>
        </w:tc>
        <w:tc>
          <w:tcPr>
            <w:tcW w:w="1984" w:type="dxa"/>
            <w:noWrap/>
            <w:hideMark/>
          </w:tcPr>
          <w:p w14:paraId="48C1762E" w14:textId="3CE3B749"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108,020,908.00</w:t>
            </w:r>
          </w:p>
        </w:tc>
        <w:tc>
          <w:tcPr>
            <w:tcW w:w="1985" w:type="dxa"/>
            <w:noWrap/>
            <w:hideMark/>
          </w:tcPr>
          <w:p w14:paraId="40DFA1F2" w14:textId="6F41FBDE"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73,113,195.00</w:t>
            </w:r>
          </w:p>
        </w:tc>
        <w:tc>
          <w:tcPr>
            <w:tcW w:w="1984" w:type="dxa"/>
            <w:noWrap/>
            <w:hideMark/>
          </w:tcPr>
          <w:p w14:paraId="5E549595" w14:textId="2FBB3DBC"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49,561,288.52</w:t>
            </w:r>
          </w:p>
        </w:tc>
        <w:tc>
          <w:tcPr>
            <w:tcW w:w="1276" w:type="dxa"/>
            <w:noWrap/>
            <w:hideMark/>
          </w:tcPr>
          <w:p w14:paraId="6DFB58B5" w14:textId="48FD427B"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67.79</w:t>
            </w:r>
          </w:p>
        </w:tc>
      </w:tr>
      <w:tr w:rsidR="00823674" w:rsidRPr="00D42971" w14:paraId="45805FE6" w14:textId="77777777" w:rsidTr="00D42971">
        <w:trPr>
          <w:trHeight w:val="6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7C3C6B60"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Seguimiento y control de las autorizaciones ambientales emitidas a empresas e instituciones</w:t>
            </w:r>
          </w:p>
        </w:tc>
        <w:tc>
          <w:tcPr>
            <w:tcW w:w="1984" w:type="dxa"/>
            <w:noWrap/>
            <w:hideMark/>
          </w:tcPr>
          <w:p w14:paraId="34F040CE" w14:textId="221CB0B5"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84,761,056.00</w:t>
            </w:r>
          </w:p>
        </w:tc>
        <w:tc>
          <w:tcPr>
            <w:tcW w:w="1985" w:type="dxa"/>
            <w:noWrap/>
            <w:hideMark/>
          </w:tcPr>
          <w:p w14:paraId="7FF2ED48" w14:textId="284720C1"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82,483,348.00</w:t>
            </w:r>
          </w:p>
        </w:tc>
        <w:tc>
          <w:tcPr>
            <w:tcW w:w="1984" w:type="dxa"/>
            <w:noWrap/>
            <w:hideMark/>
          </w:tcPr>
          <w:p w14:paraId="2585EA2E" w14:textId="2C5992BD"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58,007,310.70</w:t>
            </w:r>
          </w:p>
        </w:tc>
        <w:tc>
          <w:tcPr>
            <w:tcW w:w="1276" w:type="dxa"/>
            <w:noWrap/>
            <w:hideMark/>
          </w:tcPr>
          <w:p w14:paraId="1D75A67A" w14:textId="7741B817"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70.33</w:t>
            </w:r>
          </w:p>
        </w:tc>
      </w:tr>
      <w:tr w:rsidR="00823674" w:rsidRPr="00D42971" w14:paraId="6D356ABB" w14:textId="77777777" w:rsidTr="00D42971">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68EBE2A1" w14:textId="77777777" w:rsidR="009D3492" w:rsidRPr="00D42971" w:rsidRDefault="009D3492" w:rsidP="009D3492">
            <w:pPr>
              <w:rPr>
                <w:rFonts w:eastAsia="Times New Roman"/>
                <w:bCs w:val="0"/>
                <w:color w:val="767171"/>
                <w:spacing w:val="0"/>
                <w:lang w:val="es-MX" w:eastAsia="es-MX"/>
              </w:rPr>
            </w:pPr>
            <w:r w:rsidRPr="00D42971">
              <w:rPr>
                <w:rFonts w:eastAsia="Times New Roman"/>
                <w:bCs w:val="0"/>
                <w:color w:val="767171"/>
                <w:spacing w:val="0"/>
                <w:lang w:val="es-MX" w:eastAsia="es-MX"/>
              </w:rPr>
              <w:t xml:space="preserve">17 </w:t>
            </w:r>
            <w:proofErr w:type="gramStart"/>
            <w:r w:rsidRPr="00D42971">
              <w:rPr>
                <w:rFonts w:eastAsia="Times New Roman"/>
                <w:bCs w:val="0"/>
                <w:color w:val="767171"/>
                <w:spacing w:val="0"/>
                <w:lang w:val="es-MX" w:eastAsia="es-MX"/>
              </w:rPr>
              <w:t>Transversalización</w:t>
            </w:r>
            <w:proofErr w:type="gramEnd"/>
            <w:r w:rsidRPr="00D42971">
              <w:rPr>
                <w:rFonts w:eastAsia="Times New Roman"/>
                <w:bCs w:val="0"/>
                <w:color w:val="767171"/>
                <w:spacing w:val="0"/>
                <w:lang w:val="es-MX" w:eastAsia="es-MX"/>
              </w:rPr>
              <w:t xml:space="preserve"> del cambio climático en las políticas nacionales</w:t>
            </w:r>
          </w:p>
        </w:tc>
        <w:tc>
          <w:tcPr>
            <w:tcW w:w="1984" w:type="dxa"/>
            <w:noWrap/>
            <w:hideMark/>
          </w:tcPr>
          <w:p w14:paraId="3C621FCB" w14:textId="502005A1"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53,358,079.00</w:t>
            </w:r>
          </w:p>
        </w:tc>
        <w:tc>
          <w:tcPr>
            <w:tcW w:w="1985" w:type="dxa"/>
            <w:noWrap/>
            <w:hideMark/>
          </w:tcPr>
          <w:p w14:paraId="1B6A7867" w14:textId="3E4DB21C"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154,741,387.00</w:t>
            </w:r>
          </w:p>
        </w:tc>
        <w:tc>
          <w:tcPr>
            <w:tcW w:w="1984" w:type="dxa"/>
            <w:noWrap/>
            <w:hideMark/>
          </w:tcPr>
          <w:p w14:paraId="5E99D019" w14:textId="0A74C52A"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81,453,873.82</w:t>
            </w:r>
          </w:p>
        </w:tc>
        <w:tc>
          <w:tcPr>
            <w:tcW w:w="1276" w:type="dxa"/>
            <w:noWrap/>
            <w:hideMark/>
          </w:tcPr>
          <w:p w14:paraId="4DD13043" w14:textId="2C1ECBB9"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52.64</w:t>
            </w:r>
          </w:p>
        </w:tc>
      </w:tr>
      <w:tr w:rsidR="00823674" w:rsidRPr="00D42971" w14:paraId="4C5A6699" w14:textId="77777777" w:rsidTr="00D42971">
        <w:trPr>
          <w:trHeight w:val="3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354C7375"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Acciones Comunes P17</w:t>
            </w:r>
          </w:p>
        </w:tc>
        <w:tc>
          <w:tcPr>
            <w:tcW w:w="1984" w:type="dxa"/>
            <w:noWrap/>
            <w:hideMark/>
          </w:tcPr>
          <w:p w14:paraId="50F61C28" w14:textId="53F524AB"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23,195,870.00</w:t>
            </w:r>
          </w:p>
        </w:tc>
        <w:tc>
          <w:tcPr>
            <w:tcW w:w="1985" w:type="dxa"/>
            <w:noWrap/>
            <w:hideMark/>
          </w:tcPr>
          <w:p w14:paraId="0CA2FD68" w14:textId="724E5B1B"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79,700,185.00</w:t>
            </w:r>
          </w:p>
        </w:tc>
        <w:tc>
          <w:tcPr>
            <w:tcW w:w="1984" w:type="dxa"/>
            <w:noWrap/>
            <w:hideMark/>
          </w:tcPr>
          <w:p w14:paraId="63E02E36" w14:textId="716B457F"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36,173,600.59</w:t>
            </w:r>
          </w:p>
        </w:tc>
        <w:tc>
          <w:tcPr>
            <w:tcW w:w="1276" w:type="dxa"/>
            <w:noWrap/>
            <w:hideMark/>
          </w:tcPr>
          <w:p w14:paraId="2A59A6A2" w14:textId="6DC136D6"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45.39</w:t>
            </w:r>
          </w:p>
        </w:tc>
      </w:tr>
      <w:tr w:rsidR="00823674" w:rsidRPr="00D42971" w14:paraId="3BCB96DA" w14:textId="77777777" w:rsidTr="00D42971">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431EDBF1"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lastRenderedPageBreak/>
              <w:t>Ciudadanos capacitados sobre adaptación y mitigación del cambio climático</w:t>
            </w:r>
          </w:p>
        </w:tc>
        <w:tc>
          <w:tcPr>
            <w:tcW w:w="1984" w:type="dxa"/>
            <w:noWrap/>
            <w:hideMark/>
          </w:tcPr>
          <w:p w14:paraId="11E876A8" w14:textId="42607A02"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6,162,162.00</w:t>
            </w:r>
          </w:p>
        </w:tc>
        <w:tc>
          <w:tcPr>
            <w:tcW w:w="1985" w:type="dxa"/>
            <w:noWrap/>
            <w:hideMark/>
          </w:tcPr>
          <w:p w14:paraId="1E1CD729" w14:textId="41FA31DB"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21,263,670.00</w:t>
            </w:r>
          </w:p>
        </w:tc>
        <w:tc>
          <w:tcPr>
            <w:tcW w:w="1984" w:type="dxa"/>
            <w:noWrap/>
            <w:hideMark/>
          </w:tcPr>
          <w:p w14:paraId="53770859" w14:textId="528DAB6D"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10,648,652.06</w:t>
            </w:r>
          </w:p>
        </w:tc>
        <w:tc>
          <w:tcPr>
            <w:tcW w:w="1276" w:type="dxa"/>
            <w:noWrap/>
            <w:hideMark/>
          </w:tcPr>
          <w:p w14:paraId="188830FA" w14:textId="4A146EDD"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50.08</w:t>
            </w:r>
          </w:p>
        </w:tc>
      </w:tr>
      <w:tr w:rsidR="00823674" w:rsidRPr="00D42971" w14:paraId="0BD45291" w14:textId="77777777" w:rsidTr="00D42971">
        <w:trPr>
          <w:trHeight w:val="6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0C66ED3C"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Fondos climáticos e instrumentos administrados (manejo de portafolio verde para la acción climática en República Dominicana)</w:t>
            </w:r>
          </w:p>
        </w:tc>
        <w:tc>
          <w:tcPr>
            <w:tcW w:w="1984" w:type="dxa"/>
            <w:noWrap/>
            <w:hideMark/>
          </w:tcPr>
          <w:p w14:paraId="63A7C793" w14:textId="1FC9684E"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3,534,154.00</w:t>
            </w:r>
          </w:p>
        </w:tc>
        <w:tc>
          <w:tcPr>
            <w:tcW w:w="1985" w:type="dxa"/>
            <w:noWrap/>
            <w:hideMark/>
          </w:tcPr>
          <w:p w14:paraId="36A035C2" w14:textId="55928376"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16,794,060.00</w:t>
            </w:r>
          </w:p>
        </w:tc>
        <w:tc>
          <w:tcPr>
            <w:tcW w:w="1984" w:type="dxa"/>
            <w:noWrap/>
            <w:hideMark/>
          </w:tcPr>
          <w:p w14:paraId="3B3B27C6" w14:textId="14351FAE"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9,706,379.28</w:t>
            </w:r>
          </w:p>
        </w:tc>
        <w:tc>
          <w:tcPr>
            <w:tcW w:w="1276" w:type="dxa"/>
            <w:noWrap/>
            <w:hideMark/>
          </w:tcPr>
          <w:p w14:paraId="677197AA" w14:textId="7227E05D"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57.80</w:t>
            </w:r>
          </w:p>
        </w:tc>
      </w:tr>
      <w:tr w:rsidR="00823674" w:rsidRPr="00D42971" w14:paraId="25197F88" w14:textId="77777777" w:rsidTr="00D42971">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6B70372D" w14:textId="77777777" w:rsidR="009D3492" w:rsidRPr="00D42971" w:rsidRDefault="009D3492" w:rsidP="009D3492">
            <w:pPr>
              <w:rPr>
                <w:rFonts w:eastAsia="Times New Roman"/>
                <w:b w:val="0"/>
                <w:bCs w:val="0"/>
                <w:color w:val="767171"/>
                <w:spacing w:val="0"/>
                <w:lang w:val="es-MX" w:eastAsia="es-MX"/>
              </w:rPr>
            </w:pPr>
            <w:r w:rsidRPr="00D42971">
              <w:rPr>
                <w:rFonts w:eastAsia="Times New Roman"/>
                <w:b w:val="0"/>
                <w:bCs w:val="0"/>
                <w:color w:val="767171"/>
                <w:spacing w:val="0"/>
                <w:lang w:val="es-MX" w:eastAsia="es-MX"/>
              </w:rPr>
              <w:t>Instituciones públicas asistidas y evaluadas en el marco de la transversalización de la política de sostenibilidad ambiental y reducción de la huella de carbono del Estado dominicano</w:t>
            </w:r>
          </w:p>
        </w:tc>
        <w:tc>
          <w:tcPr>
            <w:tcW w:w="1984" w:type="dxa"/>
            <w:noWrap/>
            <w:hideMark/>
          </w:tcPr>
          <w:p w14:paraId="4B01A385" w14:textId="2255CEFE"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20,465,893.00</w:t>
            </w:r>
          </w:p>
        </w:tc>
        <w:tc>
          <w:tcPr>
            <w:tcW w:w="1985" w:type="dxa"/>
            <w:noWrap/>
            <w:hideMark/>
          </w:tcPr>
          <w:p w14:paraId="18EB0DFE" w14:textId="06296A9D"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36,983,472.00</w:t>
            </w:r>
          </w:p>
        </w:tc>
        <w:tc>
          <w:tcPr>
            <w:tcW w:w="1984" w:type="dxa"/>
            <w:noWrap/>
            <w:hideMark/>
          </w:tcPr>
          <w:p w14:paraId="0C84999A" w14:textId="5A749F30"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24,925,241.89</w:t>
            </w:r>
          </w:p>
        </w:tc>
        <w:tc>
          <w:tcPr>
            <w:tcW w:w="1276" w:type="dxa"/>
            <w:noWrap/>
            <w:hideMark/>
          </w:tcPr>
          <w:p w14:paraId="560551A1" w14:textId="2CFAB430"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color w:val="767171"/>
                <w:spacing w:val="0"/>
                <w:lang w:val="es-MX" w:eastAsia="es-MX"/>
              </w:rPr>
            </w:pPr>
            <w:r w:rsidRPr="00D42971">
              <w:rPr>
                <w:rFonts w:eastAsia="Times New Roman"/>
                <w:color w:val="767171"/>
                <w:spacing w:val="0"/>
                <w:lang w:val="es-MX" w:eastAsia="es-MX"/>
              </w:rPr>
              <w:t>67.40</w:t>
            </w:r>
          </w:p>
        </w:tc>
      </w:tr>
      <w:tr w:rsidR="00823674" w:rsidRPr="00D42971" w14:paraId="5914D169" w14:textId="77777777" w:rsidTr="00D42971">
        <w:trPr>
          <w:trHeight w:val="3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5E3E496A" w14:textId="77777777" w:rsidR="009D3492" w:rsidRPr="00D42971" w:rsidRDefault="009D3492" w:rsidP="009D3492">
            <w:pPr>
              <w:rPr>
                <w:rFonts w:eastAsia="Times New Roman"/>
                <w:bCs w:val="0"/>
                <w:color w:val="767171"/>
                <w:spacing w:val="0"/>
                <w:lang w:val="es-MX" w:eastAsia="es-MX"/>
              </w:rPr>
            </w:pPr>
            <w:r w:rsidRPr="00D42971">
              <w:rPr>
                <w:rFonts w:eastAsia="Times New Roman"/>
                <w:bCs w:val="0"/>
                <w:color w:val="767171"/>
                <w:spacing w:val="0"/>
                <w:lang w:val="es-MX" w:eastAsia="es-MX"/>
              </w:rPr>
              <w:t xml:space="preserve">98 </w:t>
            </w:r>
            <w:proofErr w:type="gramStart"/>
            <w:r w:rsidRPr="00D42971">
              <w:rPr>
                <w:rFonts w:eastAsia="Times New Roman"/>
                <w:bCs w:val="0"/>
                <w:color w:val="767171"/>
                <w:spacing w:val="0"/>
                <w:lang w:val="es-MX" w:eastAsia="es-MX"/>
              </w:rPr>
              <w:t>Administración</w:t>
            </w:r>
            <w:proofErr w:type="gramEnd"/>
            <w:r w:rsidRPr="00D42971">
              <w:rPr>
                <w:rFonts w:eastAsia="Times New Roman"/>
                <w:bCs w:val="0"/>
                <w:color w:val="767171"/>
                <w:spacing w:val="0"/>
                <w:lang w:val="es-MX" w:eastAsia="es-MX"/>
              </w:rPr>
              <w:t xml:space="preserve"> de contribuciones especiales</w:t>
            </w:r>
          </w:p>
        </w:tc>
        <w:tc>
          <w:tcPr>
            <w:tcW w:w="1984" w:type="dxa"/>
            <w:noWrap/>
            <w:hideMark/>
          </w:tcPr>
          <w:p w14:paraId="16934C84" w14:textId="1CBD1F7D"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671,073,723.00</w:t>
            </w:r>
          </w:p>
        </w:tc>
        <w:tc>
          <w:tcPr>
            <w:tcW w:w="1985" w:type="dxa"/>
            <w:noWrap/>
            <w:hideMark/>
          </w:tcPr>
          <w:p w14:paraId="2BEB11BC" w14:textId="71EF1BE4"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1,030,294,696.00</w:t>
            </w:r>
          </w:p>
        </w:tc>
        <w:tc>
          <w:tcPr>
            <w:tcW w:w="1984" w:type="dxa"/>
            <w:noWrap/>
            <w:hideMark/>
          </w:tcPr>
          <w:p w14:paraId="74143275" w14:textId="1C159877"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939,944,995.58</w:t>
            </w:r>
          </w:p>
        </w:tc>
        <w:tc>
          <w:tcPr>
            <w:tcW w:w="1276" w:type="dxa"/>
            <w:noWrap/>
            <w:hideMark/>
          </w:tcPr>
          <w:p w14:paraId="45E0B88D" w14:textId="677E44AD" w:rsidR="009D3492" w:rsidRPr="00D42971" w:rsidRDefault="009D3492" w:rsidP="0007432F">
            <w:pPr>
              <w:jc w:val="center"/>
              <w:cnfStyle w:val="000000000000" w:firstRow="0" w:lastRow="0" w:firstColumn="0" w:lastColumn="0" w:oddVBand="0" w:evenVBand="0" w:oddHBand="0"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91.23</w:t>
            </w:r>
          </w:p>
        </w:tc>
      </w:tr>
      <w:tr w:rsidR="00823674" w:rsidRPr="00D42971" w14:paraId="7A6CF530" w14:textId="77777777" w:rsidTr="00D42971">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0EB2A155" w14:textId="77777777" w:rsidR="009D3492" w:rsidRPr="00D42971" w:rsidRDefault="009D3492" w:rsidP="009D3492">
            <w:pPr>
              <w:rPr>
                <w:rFonts w:eastAsia="Times New Roman"/>
                <w:bCs w:val="0"/>
                <w:color w:val="767171"/>
                <w:spacing w:val="0"/>
                <w:lang w:val="es-MX" w:eastAsia="es-MX"/>
              </w:rPr>
            </w:pPr>
            <w:r w:rsidRPr="00D42971">
              <w:rPr>
                <w:rFonts w:eastAsia="Times New Roman"/>
                <w:bCs w:val="0"/>
                <w:color w:val="767171"/>
                <w:spacing w:val="0"/>
                <w:lang w:val="es-MX" w:eastAsia="es-MX"/>
              </w:rPr>
              <w:t xml:space="preserve">99 </w:t>
            </w:r>
            <w:proofErr w:type="gramStart"/>
            <w:r w:rsidRPr="00D42971">
              <w:rPr>
                <w:rFonts w:eastAsia="Times New Roman"/>
                <w:bCs w:val="0"/>
                <w:color w:val="767171"/>
                <w:spacing w:val="0"/>
                <w:lang w:val="es-MX" w:eastAsia="es-MX"/>
              </w:rPr>
              <w:t>Administración</w:t>
            </w:r>
            <w:proofErr w:type="gramEnd"/>
            <w:r w:rsidRPr="00D42971">
              <w:rPr>
                <w:rFonts w:eastAsia="Times New Roman"/>
                <w:bCs w:val="0"/>
                <w:color w:val="767171"/>
                <w:spacing w:val="0"/>
                <w:lang w:val="es-MX" w:eastAsia="es-MX"/>
              </w:rPr>
              <w:t xml:space="preserve"> de activos, pasivos y transferencias</w:t>
            </w:r>
          </w:p>
        </w:tc>
        <w:tc>
          <w:tcPr>
            <w:tcW w:w="1984" w:type="dxa"/>
            <w:noWrap/>
            <w:hideMark/>
          </w:tcPr>
          <w:p w14:paraId="75E3FAD7" w14:textId="74AFCD4A"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8,978,040,394.00</w:t>
            </w:r>
          </w:p>
        </w:tc>
        <w:tc>
          <w:tcPr>
            <w:tcW w:w="1985" w:type="dxa"/>
            <w:noWrap/>
            <w:hideMark/>
          </w:tcPr>
          <w:p w14:paraId="461AF674" w14:textId="60E37604"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8,324,923,266.00</w:t>
            </w:r>
          </w:p>
        </w:tc>
        <w:tc>
          <w:tcPr>
            <w:tcW w:w="1984" w:type="dxa"/>
            <w:noWrap/>
            <w:hideMark/>
          </w:tcPr>
          <w:p w14:paraId="136D8CCC" w14:textId="790498F1"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4,961,405,586.53</w:t>
            </w:r>
          </w:p>
        </w:tc>
        <w:tc>
          <w:tcPr>
            <w:tcW w:w="1276" w:type="dxa"/>
            <w:noWrap/>
            <w:hideMark/>
          </w:tcPr>
          <w:p w14:paraId="6CBF1A9D" w14:textId="145C9EBB" w:rsidR="009D3492" w:rsidRPr="00D42971" w:rsidRDefault="009D3492" w:rsidP="0007432F">
            <w:pPr>
              <w:jc w:val="center"/>
              <w:cnfStyle w:val="000000100000" w:firstRow="0" w:lastRow="0" w:firstColumn="0" w:lastColumn="0" w:oddVBand="0" w:evenVBand="0" w:oddHBand="1" w:evenHBand="0" w:firstRowFirstColumn="0" w:firstRowLastColumn="0" w:lastRowFirstColumn="0" w:lastRowLastColumn="0"/>
              <w:rPr>
                <w:rFonts w:eastAsia="Times New Roman"/>
                <w:b/>
                <w:color w:val="767171"/>
                <w:spacing w:val="0"/>
                <w:lang w:val="es-MX" w:eastAsia="es-MX"/>
              </w:rPr>
            </w:pPr>
            <w:r w:rsidRPr="00D42971">
              <w:rPr>
                <w:rFonts w:eastAsia="Times New Roman"/>
                <w:b/>
                <w:color w:val="767171"/>
                <w:spacing w:val="0"/>
                <w:lang w:val="es-MX" w:eastAsia="es-MX"/>
              </w:rPr>
              <w:t>59.60</w:t>
            </w:r>
          </w:p>
        </w:tc>
      </w:tr>
    </w:tbl>
    <w:p w14:paraId="05ECD4B3" w14:textId="04B76066" w:rsidR="001B0416" w:rsidRDefault="00552749" w:rsidP="00F23E20">
      <w:pPr>
        <w:spacing w:after="0" w:line="360" w:lineRule="auto"/>
        <w:rPr>
          <w:rFonts w:eastAsia="Calibri"/>
          <w:i/>
          <w:sz w:val="18"/>
          <w:szCs w:val="18"/>
        </w:rPr>
      </w:pPr>
      <w:r>
        <w:rPr>
          <w:rFonts w:eastAsia="Calibri"/>
          <w:i/>
          <w:sz w:val="18"/>
          <w:szCs w:val="18"/>
        </w:rPr>
        <w:t xml:space="preserve">                           </w:t>
      </w:r>
      <w:r w:rsidR="001B0416">
        <w:rPr>
          <w:rFonts w:eastAsia="Calibri"/>
          <w:i/>
          <w:sz w:val="18"/>
          <w:szCs w:val="18"/>
        </w:rPr>
        <w:t xml:space="preserve"> </w:t>
      </w:r>
      <w:r w:rsidR="00E72FBC" w:rsidRPr="00823674">
        <w:rPr>
          <w:rFonts w:eastAsia="Calibri"/>
          <w:i/>
          <w:sz w:val="18"/>
          <w:szCs w:val="18"/>
        </w:rPr>
        <w:t xml:space="preserve">Fuente: Sistema de Información de la Gestión Financiera (SIGEF). </w:t>
      </w:r>
    </w:p>
    <w:p w14:paraId="5BCBB6B5" w14:textId="77777777" w:rsidR="00D42971" w:rsidRDefault="00D42971" w:rsidP="00F23E20">
      <w:pPr>
        <w:spacing w:after="0" w:line="360" w:lineRule="auto"/>
        <w:rPr>
          <w:rFonts w:eastAsia="Calibri"/>
          <w:i/>
          <w:sz w:val="18"/>
          <w:szCs w:val="18"/>
        </w:rPr>
      </w:pPr>
    </w:p>
    <w:p w14:paraId="2E6140AE" w14:textId="77777777" w:rsidR="00D42971" w:rsidRDefault="00D42971" w:rsidP="00F23E20">
      <w:pPr>
        <w:spacing w:after="0" w:line="360" w:lineRule="auto"/>
        <w:rPr>
          <w:rFonts w:eastAsia="Calibri"/>
          <w:i/>
          <w:sz w:val="18"/>
          <w:szCs w:val="18"/>
        </w:rPr>
      </w:pPr>
    </w:p>
    <w:p w14:paraId="32D181DE" w14:textId="77777777" w:rsidR="00D42971" w:rsidRDefault="00D42971" w:rsidP="00F23E20">
      <w:pPr>
        <w:spacing w:after="0" w:line="360" w:lineRule="auto"/>
        <w:rPr>
          <w:rFonts w:eastAsia="Calibri"/>
          <w:i/>
          <w:sz w:val="18"/>
          <w:szCs w:val="18"/>
        </w:rPr>
      </w:pPr>
    </w:p>
    <w:p w14:paraId="20EDEBAD" w14:textId="77777777" w:rsidR="00D42971" w:rsidRDefault="00D42971" w:rsidP="00F23E20">
      <w:pPr>
        <w:spacing w:after="0" w:line="360" w:lineRule="auto"/>
        <w:rPr>
          <w:rFonts w:eastAsia="Calibri"/>
          <w:i/>
          <w:sz w:val="18"/>
          <w:szCs w:val="18"/>
        </w:rPr>
      </w:pPr>
    </w:p>
    <w:p w14:paraId="0D2A826D" w14:textId="77777777" w:rsidR="00D42971" w:rsidRDefault="00D42971" w:rsidP="00F23E20">
      <w:pPr>
        <w:spacing w:after="0" w:line="360" w:lineRule="auto"/>
        <w:rPr>
          <w:rFonts w:eastAsia="Calibri"/>
          <w:i/>
          <w:sz w:val="18"/>
          <w:szCs w:val="18"/>
        </w:rPr>
      </w:pPr>
    </w:p>
    <w:p w14:paraId="7CAD6627" w14:textId="77777777" w:rsidR="00D42971" w:rsidRDefault="00D42971" w:rsidP="00F23E20">
      <w:pPr>
        <w:spacing w:after="0" w:line="360" w:lineRule="auto"/>
        <w:rPr>
          <w:rFonts w:eastAsia="Calibri"/>
          <w:i/>
          <w:sz w:val="18"/>
          <w:szCs w:val="18"/>
        </w:rPr>
      </w:pPr>
    </w:p>
    <w:p w14:paraId="40B2CE08" w14:textId="77777777" w:rsidR="00D42971" w:rsidRPr="00F23E20" w:rsidRDefault="00D42971" w:rsidP="00F23E20">
      <w:pPr>
        <w:spacing w:after="0" w:line="360" w:lineRule="auto"/>
        <w:rPr>
          <w:rFonts w:eastAsia="Calibri"/>
          <w:i/>
          <w:iCs/>
          <w:sz w:val="18"/>
          <w:szCs w:val="18"/>
        </w:rPr>
      </w:pPr>
    </w:p>
    <w:p w14:paraId="2440293D" w14:textId="76AFF7D3" w:rsidR="00E72FBC" w:rsidRPr="00105F52" w:rsidRDefault="00E72FBC" w:rsidP="00455739">
      <w:pPr>
        <w:pStyle w:val="Prrafodelista"/>
        <w:numPr>
          <w:ilvl w:val="0"/>
          <w:numId w:val="32"/>
        </w:numPr>
        <w:spacing w:after="120" w:line="240" w:lineRule="auto"/>
        <w:jc w:val="both"/>
        <w:rPr>
          <w:rFonts w:eastAsia="Calibri"/>
          <w:b/>
          <w:bCs/>
        </w:rPr>
      </w:pPr>
      <w:r w:rsidRPr="00105F52">
        <w:rPr>
          <w:rFonts w:eastAsia="Calibri"/>
          <w:b/>
          <w:bCs/>
        </w:rPr>
        <w:t>Ejecución de gastos y aplicaciones financieras</w:t>
      </w:r>
    </w:p>
    <w:p w14:paraId="2CAA03C0" w14:textId="77777777" w:rsidR="006651BA" w:rsidRPr="00105F52" w:rsidRDefault="006651BA" w:rsidP="006651BA">
      <w:pPr>
        <w:pStyle w:val="Prrafodelista"/>
        <w:spacing w:after="120" w:line="240" w:lineRule="auto"/>
        <w:jc w:val="both"/>
        <w:rPr>
          <w:rFonts w:eastAsia="Calibri"/>
          <w:b/>
          <w:bCs/>
        </w:rPr>
      </w:pPr>
    </w:p>
    <w:p w14:paraId="5CCF4A5E" w14:textId="251CD12D" w:rsidR="00E72FBC" w:rsidRPr="00105F52" w:rsidRDefault="004D08FF" w:rsidP="00A460BA">
      <w:pPr>
        <w:spacing w:after="120" w:line="240" w:lineRule="auto"/>
        <w:contextualSpacing/>
        <w:jc w:val="both"/>
        <w:rPr>
          <w:rFonts w:eastAsia="Calibri"/>
        </w:rPr>
      </w:pPr>
      <w:r w:rsidRPr="00105F52">
        <w:rPr>
          <w:rFonts w:eastAsia="Calibri"/>
        </w:rPr>
        <w:t>Según</w:t>
      </w:r>
      <w:r w:rsidR="00E72FBC" w:rsidRPr="00105F52">
        <w:rPr>
          <w:rFonts w:eastAsia="Calibri"/>
        </w:rPr>
        <w:t xml:space="preserve"> objeto de gasto el presupuesto se ejecutó de la siguiente manera:</w:t>
      </w:r>
    </w:p>
    <w:p w14:paraId="3997F417" w14:textId="77777777" w:rsidR="006651BA" w:rsidRPr="00105F52" w:rsidRDefault="006651BA" w:rsidP="00A460BA">
      <w:pPr>
        <w:spacing w:after="120" w:line="240" w:lineRule="auto"/>
        <w:contextualSpacing/>
        <w:jc w:val="both"/>
        <w:rPr>
          <w:rFonts w:eastAsia="Calibri"/>
        </w:rPr>
      </w:pPr>
    </w:p>
    <w:p w14:paraId="084C6CCF" w14:textId="77777777" w:rsidR="00CB4D73" w:rsidRPr="00105F52" w:rsidRDefault="00CB4D73" w:rsidP="00CB4D73">
      <w:pPr>
        <w:tabs>
          <w:tab w:val="left" w:pos="5812"/>
        </w:tabs>
        <w:spacing w:after="0" w:line="240" w:lineRule="auto"/>
        <w:jc w:val="center"/>
        <w:rPr>
          <w:b/>
        </w:rPr>
      </w:pPr>
      <w:r w:rsidRPr="00105F52">
        <w:rPr>
          <w:b/>
        </w:rPr>
        <w:t xml:space="preserve">Ejecución Presupuestaria Por Objeto Del Gasto </w:t>
      </w:r>
    </w:p>
    <w:p w14:paraId="76F6FD10" w14:textId="77777777" w:rsidR="006651BA" w:rsidRPr="00105F52" w:rsidDel="00E822CF" w:rsidRDefault="006651BA" w:rsidP="00CB4D73">
      <w:pPr>
        <w:tabs>
          <w:tab w:val="left" w:pos="5812"/>
        </w:tabs>
        <w:spacing w:after="0" w:line="240" w:lineRule="auto"/>
        <w:jc w:val="center"/>
        <w:rPr>
          <w:b/>
        </w:rPr>
      </w:pPr>
      <w:r w:rsidRPr="00105F52">
        <w:rPr>
          <w:b/>
        </w:rPr>
        <w:t>Año 202</w:t>
      </w:r>
      <w:r w:rsidR="000B7B6C" w:rsidRPr="00105F52">
        <w:rPr>
          <w:b/>
        </w:rPr>
        <w:t>5</w:t>
      </w:r>
    </w:p>
    <w:p w14:paraId="7C575408" w14:textId="77777777" w:rsidR="00CB4D73" w:rsidRPr="00823674" w:rsidRDefault="00CB4D73" w:rsidP="00CB4D73">
      <w:pPr>
        <w:tabs>
          <w:tab w:val="left" w:pos="5812"/>
        </w:tabs>
        <w:spacing w:after="0" w:line="240" w:lineRule="auto"/>
        <w:jc w:val="center"/>
        <w:rPr>
          <w:b/>
        </w:rPr>
      </w:pPr>
    </w:p>
    <w:tbl>
      <w:tblPr>
        <w:tblStyle w:val="Tablanormal4"/>
        <w:tblW w:w="9673" w:type="dxa"/>
        <w:jc w:val="center"/>
        <w:tblLook w:val="04A0" w:firstRow="1" w:lastRow="0" w:firstColumn="1" w:lastColumn="0" w:noHBand="0" w:noVBand="1"/>
      </w:tblPr>
      <w:tblGrid>
        <w:gridCol w:w="2203"/>
        <w:gridCol w:w="2216"/>
        <w:gridCol w:w="2216"/>
        <w:gridCol w:w="2216"/>
        <w:gridCol w:w="1230"/>
      </w:tblGrid>
      <w:tr w:rsidR="00F64800" w:rsidRPr="00D42971" w14:paraId="31871465" w14:textId="77777777" w:rsidTr="004F160C">
        <w:trPr>
          <w:cnfStyle w:val="100000000000" w:firstRow="1" w:lastRow="0" w:firstColumn="0" w:lastColumn="0" w:oddVBand="0" w:evenVBand="0" w:oddHBand="0" w:evenHBand="0" w:firstRowFirstColumn="0" w:firstRowLastColumn="0" w:lastRowFirstColumn="0" w:lastRowLastColumn="0"/>
          <w:trHeight w:val="618"/>
          <w:tblHeade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hideMark/>
          </w:tcPr>
          <w:p w14:paraId="3D3FB59C" w14:textId="07F6841B" w:rsidR="003C13A2" w:rsidRPr="00D42971" w:rsidRDefault="003C13A2" w:rsidP="00C64562">
            <w:pPr>
              <w:jc w:val="center"/>
              <w:rPr>
                <w:rFonts w:eastAsia="Times New Roman"/>
                <w:color w:val="FFFFFF" w:themeColor="background1"/>
                <w:spacing w:val="0"/>
                <w:lang w:eastAsia="es-MX"/>
              </w:rPr>
            </w:pPr>
            <w:r w:rsidRPr="00D42971">
              <w:rPr>
                <w:rFonts w:eastAsia="Times New Roman"/>
                <w:color w:val="FFFFFF" w:themeColor="background1"/>
                <w:spacing w:val="0"/>
                <w:lang w:eastAsia="es-MX"/>
              </w:rPr>
              <w:t>Concepto</w:t>
            </w:r>
          </w:p>
        </w:tc>
        <w:tc>
          <w:tcPr>
            <w:tcW w:w="0" w:type="auto"/>
            <w:shd w:val="clear" w:color="auto" w:fill="142F62"/>
            <w:hideMark/>
          </w:tcPr>
          <w:p w14:paraId="50270181" w14:textId="195C6760" w:rsidR="003C13A2" w:rsidRPr="00D42971" w:rsidRDefault="003C13A2" w:rsidP="00C64562">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eastAsia="es-MX"/>
              </w:rPr>
            </w:pPr>
            <w:r w:rsidRPr="00D42971">
              <w:rPr>
                <w:rFonts w:eastAsia="Times New Roman"/>
                <w:color w:val="FFFFFF" w:themeColor="background1"/>
                <w:spacing w:val="0"/>
                <w:lang w:eastAsia="es-MX"/>
              </w:rPr>
              <w:t>Presupuesto inicial</w:t>
            </w:r>
          </w:p>
        </w:tc>
        <w:tc>
          <w:tcPr>
            <w:tcW w:w="0" w:type="auto"/>
            <w:shd w:val="clear" w:color="auto" w:fill="142F62"/>
            <w:hideMark/>
          </w:tcPr>
          <w:p w14:paraId="54408D61" w14:textId="4226390A" w:rsidR="003C13A2" w:rsidRPr="00D42971" w:rsidRDefault="003C13A2" w:rsidP="00C64562">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eastAsia="es-MX"/>
              </w:rPr>
            </w:pPr>
            <w:r w:rsidRPr="00D42971">
              <w:rPr>
                <w:rFonts w:eastAsia="Times New Roman"/>
                <w:color w:val="FFFFFF" w:themeColor="background1"/>
                <w:spacing w:val="0"/>
                <w:lang w:eastAsia="es-MX"/>
              </w:rPr>
              <w:t>Presupuesto vigente</w:t>
            </w:r>
          </w:p>
        </w:tc>
        <w:tc>
          <w:tcPr>
            <w:tcW w:w="0" w:type="auto"/>
            <w:shd w:val="clear" w:color="auto" w:fill="142F62"/>
            <w:hideMark/>
          </w:tcPr>
          <w:p w14:paraId="4B7CA72B" w14:textId="42F336CF" w:rsidR="003C13A2" w:rsidRPr="00D42971" w:rsidRDefault="003C13A2" w:rsidP="00C64562">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eastAsia="es-MX"/>
              </w:rPr>
            </w:pPr>
            <w:r w:rsidRPr="00D42971">
              <w:rPr>
                <w:rFonts w:eastAsia="Times New Roman"/>
                <w:color w:val="FFFFFF" w:themeColor="background1"/>
                <w:spacing w:val="0"/>
                <w:lang w:eastAsia="es-MX"/>
              </w:rPr>
              <w:t>Ejecución</w:t>
            </w:r>
          </w:p>
        </w:tc>
        <w:tc>
          <w:tcPr>
            <w:tcW w:w="0" w:type="auto"/>
            <w:shd w:val="clear" w:color="auto" w:fill="142F62"/>
            <w:hideMark/>
          </w:tcPr>
          <w:p w14:paraId="15173A3E" w14:textId="77777777" w:rsidR="003C13A2" w:rsidRPr="00D42971" w:rsidRDefault="003C13A2" w:rsidP="00C64562">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eastAsia="es-MX"/>
              </w:rPr>
            </w:pPr>
            <w:r w:rsidRPr="00D42971">
              <w:rPr>
                <w:rFonts w:eastAsia="Times New Roman"/>
                <w:color w:val="FFFFFF" w:themeColor="background1"/>
                <w:spacing w:val="0"/>
                <w:lang w:eastAsia="es-MX"/>
              </w:rPr>
              <w:t>Ejecución</w:t>
            </w:r>
          </w:p>
          <w:p w14:paraId="0825E9CD" w14:textId="37221E3D" w:rsidR="003C13A2" w:rsidRPr="00D42971" w:rsidRDefault="003C13A2" w:rsidP="00C64562">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eastAsia="es-MX"/>
              </w:rPr>
            </w:pPr>
            <w:r w:rsidRPr="00D42971">
              <w:rPr>
                <w:rFonts w:eastAsia="Times New Roman"/>
                <w:color w:val="FFFFFF" w:themeColor="background1"/>
                <w:spacing w:val="0"/>
                <w:lang w:eastAsia="es-MX"/>
              </w:rPr>
              <w:t>%</w:t>
            </w:r>
          </w:p>
        </w:tc>
      </w:tr>
      <w:tr w:rsidR="00823674" w:rsidRPr="00D42971" w14:paraId="7990A0CD" w14:textId="77777777" w:rsidTr="004F160C">
        <w:trPr>
          <w:cnfStyle w:val="000000100000" w:firstRow="0" w:lastRow="0" w:firstColumn="0" w:lastColumn="0" w:oddVBand="0" w:evenVBand="0" w:oddHBand="1" w:evenHBand="0" w:firstRowFirstColumn="0" w:firstRowLastColumn="0" w:lastRowFirstColumn="0" w:lastRowLastColumn="0"/>
          <w:trHeight w:val="107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6264601" w14:textId="23D30458" w:rsidR="003C13A2" w:rsidRPr="00D42971" w:rsidRDefault="003C13A2" w:rsidP="00081ECF">
            <w:pPr>
              <w:pStyle w:val="Sinespaciado"/>
              <w:spacing w:line="276" w:lineRule="auto"/>
              <w:jc w:val="both"/>
              <w:rPr>
                <w:b w:val="0"/>
                <w:bCs w:val="0"/>
                <w:color w:val="767171"/>
                <w:lang w:eastAsia="es-DO"/>
              </w:rPr>
            </w:pPr>
            <w:r w:rsidRPr="00D42971">
              <w:rPr>
                <w:color w:val="767171"/>
                <w:lang w:eastAsia="es-DO"/>
              </w:rPr>
              <w:t xml:space="preserve">2.1 </w:t>
            </w:r>
            <w:proofErr w:type="spellStart"/>
            <w:r w:rsidRPr="00D42971">
              <w:rPr>
                <w:color w:val="767171"/>
                <w:lang w:eastAsia="es-DO"/>
              </w:rPr>
              <w:t>Remuneraciones</w:t>
            </w:r>
            <w:proofErr w:type="spellEnd"/>
            <w:r w:rsidRPr="00D42971">
              <w:rPr>
                <w:color w:val="767171"/>
                <w:lang w:eastAsia="es-DO"/>
              </w:rPr>
              <w:t xml:space="preserve"> y </w:t>
            </w:r>
            <w:proofErr w:type="spellStart"/>
            <w:r w:rsidRPr="00D42971">
              <w:rPr>
                <w:color w:val="767171"/>
                <w:lang w:eastAsia="es-DO"/>
              </w:rPr>
              <w:t>contribuciones</w:t>
            </w:r>
            <w:proofErr w:type="spellEnd"/>
          </w:p>
        </w:tc>
        <w:tc>
          <w:tcPr>
            <w:tcW w:w="0" w:type="auto"/>
            <w:hideMark/>
          </w:tcPr>
          <w:p w14:paraId="255849A4" w14:textId="76B941A8" w:rsidR="003C13A2" w:rsidRPr="00D42971" w:rsidRDefault="003C13A2" w:rsidP="00081ECF">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D42971">
              <w:rPr>
                <w:color w:val="767171"/>
              </w:rPr>
              <w:t>4,033,234,712.00</w:t>
            </w:r>
          </w:p>
        </w:tc>
        <w:tc>
          <w:tcPr>
            <w:tcW w:w="0" w:type="auto"/>
            <w:hideMark/>
          </w:tcPr>
          <w:p w14:paraId="78319D0E" w14:textId="3C18C045" w:rsidR="003C13A2" w:rsidRPr="00D42971" w:rsidRDefault="003C13A2" w:rsidP="00081ECF">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D42971">
              <w:rPr>
                <w:color w:val="767171"/>
              </w:rPr>
              <w:t>3,552,416,162.00</w:t>
            </w:r>
          </w:p>
        </w:tc>
        <w:tc>
          <w:tcPr>
            <w:tcW w:w="0" w:type="auto"/>
            <w:hideMark/>
          </w:tcPr>
          <w:p w14:paraId="22631FAB" w14:textId="1C94E2D2" w:rsidR="003C13A2" w:rsidRPr="00D42971" w:rsidRDefault="003C13A2" w:rsidP="00081ECF">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D42971">
              <w:rPr>
                <w:color w:val="767171"/>
              </w:rPr>
              <w:t>2,842,292,650.33</w:t>
            </w:r>
          </w:p>
        </w:tc>
        <w:tc>
          <w:tcPr>
            <w:tcW w:w="0" w:type="auto"/>
            <w:hideMark/>
          </w:tcPr>
          <w:p w14:paraId="4FC2A715" w14:textId="16CE5E45" w:rsidR="003C13A2" w:rsidRPr="00D42971" w:rsidRDefault="003C13A2" w:rsidP="00081ECF">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D42971">
              <w:rPr>
                <w:color w:val="767171"/>
              </w:rPr>
              <w:t>80.01</w:t>
            </w:r>
          </w:p>
        </w:tc>
      </w:tr>
      <w:tr w:rsidR="00823674" w:rsidRPr="00D42971" w14:paraId="60EF10D1" w14:textId="77777777" w:rsidTr="004F160C">
        <w:trPr>
          <w:trHeight w:val="63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C75BFF3" w14:textId="32693B9F" w:rsidR="003C13A2" w:rsidRPr="00D42971" w:rsidRDefault="003C13A2" w:rsidP="00081ECF">
            <w:pPr>
              <w:pStyle w:val="Sinespaciado"/>
              <w:spacing w:line="276" w:lineRule="auto"/>
              <w:jc w:val="both"/>
              <w:rPr>
                <w:color w:val="767171"/>
                <w:lang w:eastAsia="es-DO"/>
              </w:rPr>
            </w:pPr>
            <w:r w:rsidRPr="00D42971">
              <w:rPr>
                <w:color w:val="767171"/>
                <w:lang w:eastAsia="es-DO"/>
              </w:rPr>
              <w:t xml:space="preserve">2.2 </w:t>
            </w:r>
            <w:proofErr w:type="spellStart"/>
            <w:r w:rsidRPr="00D42971">
              <w:rPr>
                <w:color w:val="767171"/>
                <w:lang w:eastAsia="es-DO"/>
              </w:rPr>
              <w:t>Contratación</w:t>
            </w:r>
            <w:proofErr w:type="spellEnd"/>
            <w:r w:rsidRPr="00D42971">
              <w:rPr>
                <w:color w:val="767171"/>
                <w:lang w:eastAsia="es-DO"/>
              </w:rPr>
              <w:t xml:space="preserve"> de </w:t>
            </w:r>
            <w:proofErr w:type="spellStart"/>
            <w:r w:rsidRPr="00D42971">
              <w:rPr>
                <w:color w:val="767171"/>
                <w:lang w:eastAsia="es-DO"/>
              </w:rPr>
              <w:t>servicios</w:t>
            </w:r>
            <w:proofErr w:type="spellEnd"/>
          </w:p>
        </w:tc>
        <w:tc>
          <w:tcPr>
            <w:tcW w:w="0" w:type="auto"/>
            <w:hideMark/>
          </w:tcPr>
          <w:p w14:paraId="0C51A147" w14:textId="06033797" w:rsidR="003C13A2" w:rsidRPr="00D42971" w:rsidRDefault="003C13A2" w:rsidP="00081ECF">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color w:val="767171"/>
                <w:lang w:eastAsia="es-DO"/>
              </w:rPr>
            </w:pPr>
            <w:r w:rsidRPr="00D42971">
              <w:rPr>
                <w:color w:val="767171"/>
              </w:rPr>
              <w:t>493,976,183.00</w:t>
            </w:r>
          </w:p>
        </w:tc>
        <w:tc>
          <w:tcPr>
            <w:tcW w:w="0" w:type="auto"/>
            <w:hideMark/>
          </w:tcPr>
          <w:p w14:paraId="763FA5F4" w14:textId="55BC2ABB" w:rsidR="003C13A2" w:rsidRPr="00D42971" w:rsidRDefault="003C13A2" w:rsidP="00081ECF">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color w:val="767171"/>
                <w:lang w:eastAsia="es-DO"/>
              </w:rPr>
            </w:pPr>
            <w:r w:rsidRPr="00D42971">
              <w:rPr>
                <w:color w:val="767171"/>
              </w:rPr>
              <w:t>615,846,367.00</w:t>
            </w:r>
          </w:p>
        </w:tc>
        <w:tc>
          <w:tcPr>
            <w:tcW w:w="0" w:type="auto"/>
            <w:hideMark/>
          </w:tcPr>
          <w:p w14:paraId="02CE7F60" w14:textId="2EC03960" w:rsidR="003C13A2" w:rsidRPr="00D42971" w:rsidRDefault="003C13A2" w:rsidP="00081ECF">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color w:val="767171"/>
                <w:lang w:eastAsia="es-DO"/>
              </w:rPr>
            </w:pPr>
            <w:r w:rsidRPr="00D42971">
              <w:rPr>
                <w:color w:val="767171"/>
              </w:rPr>
              <w:t>458,043,613.02</w:t>
            </w:r>
          </w:p>
        </w:tc>
        <w:tc>
          <w:tcPr>
            <w:tcW w:w="0" w:type="auto"/>
            <w:hideMark/>
          </w:tcPr>
          <w:p w14:paraId="46F9318F" w14:textId="1F65F1DE" w:rsidR="003C13A2" w:rsidRPr="00D42971" w:rsidRDefault="003C13A2" w:rsidP="00081ECF">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color w:val="767171"/>
                <w:lang w:eastAsia="es-DO"/>
              </w:rPr>
            </w:pPr>
            <w:r w:rsidRPr="00D42971">
              <w:rPr>
                <w:color w:val="767171"/>
              </w:rPr>
              <w:t>74.38</w:t>
            </w:r>
          </w:p>
        </w:tc>
      </w:tr>
      <w:tr w:rsidR="00823674" w:rsidRPr="00D42971" w14:paraId="639ADA78" w14:textId="77777777" w:rsidTr="004F160C">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E6518E9" w14:textId="311FAAF7" w:rsidR="003C13A2" w:rsidRPr="00D42971" w:rsidRDefault="003C13A2" w:rsidP="00081ECF">
            <w:pPr>
              <w:pStyle w:val="Sinespaciado"/>
              <w:spacing w:line="276" w:lineRule="auto"/>
              <w:jc w:val="both"/>
              <w:rPr>
                <w:color w:val="767171"/>
                <w:lang w:eastAsia="es-DO"/>
              </w:rPr>
            </w:pPr>
            <w:r w:rsidRPr="00D42971">
              <w:rPr>
                <w:color w:val="767171"/>
                <w:lang w:eastAsia="es-DO"/>
              </w:rPr>
              <w:t xml:space="preserve">2.3 </w:t>
            </w:r>
            <w:proofErr w:type="spellStart"/>
            <w:r w:rsidRPr="00D42971">
              <w:rPr>
                <w:color w:val="767171"/>
                <w:lang w:eastAsia="es-DO"/>
              </w:rPr>
              <w:t>Materiales</w:t>
            </w:r>
            <w:proofErr w:type="spellEnd"/>
            <w:r w:rsidRPr="00D42971">
              <w:rPr>
                <w:color w:val="767171"/>
                <w:lang w:eastAsia="es-DO"/>
              </w:rPr>
              <w:t xml:space="preserve"> y </w:t>
            </w:r>
            <w:proofErr w:type="spellStart"/>
            <w:r w:rsidRPr="00D42971">
              <w:rPr>
                <w:color w:val="767171"/>
                <w:lang w:eastAsia="es-DO"/>
              </w:rPr>
              <w:t>suministro</w:t>
            </w:r>
            <w:proofErr w:type="spellEnd"/>
          </w:p>
        </w:tc>
        <w:tc>
          <w:tcPr>
            <w:tcW w:w="0" w:type="auto"/>
            <w:hideMark/>
          </w:tcPr>
          <w:p w14:paraId="17798D92" w14:textId="24FC8AE5" w:rsidR="003C13A2" w:rsidRPr="00D42971" w:rsidRDefault="003C13A2" w:rsidP="00081ECF">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D42971">
              <w:rPr>
                <w:color w:val="767171"/>
              </w:rPr>
              <w:t>824,845,936.00</w:t>
            </w:r>
          </w:p>
        </w:tc>
        <w:tc>
          <w:tcPr>
            <w:tcW w:w="0" w:type="auto"/>
            <w:hideMark/>
          </w:tcPr>
          <w:p w14:paraId="7859254D" w14:textId="07694458" w:rsidR="003C13A2" w:rsidRPr="00D42971" w:rsidRDefault="003C13A2" w:rsidP="00081ECF">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D42971">
              <w:rPr>
                <w:color w:val="767171"/>
              </w:rPr>
              <w:t>427,312,652.00</w:t>
            </w:r>
          </w:p>
        </w:tc>
        <w:tc>
          <w:tcPr>
            <w:tcW w:w="0" w:type="auto"/>
            <w:hideMark/>
          </w:tcPr>
          <w:p w14:paraId="0EF8F842" w14:textId="6C6F8C94" w:rsidR="003C13A2" w:rsidRPr="00D42971" w:rsidRDefault="003C13A2" w:rsidP="00081ECF">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D42971">
              <w:rPr>
                <w:color w:val="767171"/>
              </w:rPr>
              <w:t>264,513,207.31</w:t>
            </w:r>
          </w:p>
        </w:tc>
        <w:tc>
          <w:tcPr>
            <w:tcW w:w="0" w:type="auto"/>
            <w:hideMark/>
          </w:tcPr>
          <w:p w14:paraId="0058A411" w14:textId="0E70F4D7" w:rsidR="003C13A2" w:rsidRPr="00D42971" w:rsidRDefault="003C13A2" w:rsidP="00081ECF">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D42971">
              <w:rPr>
                <w:color w:val="767171"/>
              </w:rPr>
              <w:t>61.90</w:t>
            </w:r>
          </w:p>
        </w:tc>
      </w:tr>
      <w:tr w:rsidR="00823674" w:rsidRPr="00D42971" w14:paraId="5AB8B925" w14:textId="77777777" w:rsidTr="004F160C">
        <w:trPr>
          <w:trHeight w:val="35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6BC1393" w14:textId="2BABB2DE" w:rsidR="003C13A2" w:rsidRPr="00D42971" w:rsidRDefault="003C13A2" w:rsidP="00081ECF">
            <w:pPr>
              <w:pStyle w:val="Sinespaciado"/>
              <w:spacing w:line="276" w:lineRule="auto"/>
              <w:jc w:val="both"/>
              <w:rPr>
                <w:color w:val="767171"/>
                <w:lang w:eastAsia="es-DO"/>
              </w:rPr>
            </w:pPr>
            <w:r w:rsidRPr="00D42971">
              <w:rPr>
                <w:color w:val="767171"/>
                <w:lang w:eastAsia="es-DO"/>
              </w:rPr>
              <w:t xml:space="preserve">2.4 </w:t>
            </w:r>
            <w:proofErr w:type="spellStart"/>
            <w:r w:rsidRPr="00D42971">
              <w:rPr>
                <w:color w:val="767171"/>
                <w:lang w:eastAsia="es-DO"/>
              </w:rPr>
              <w:t>Transferencia</w:t>
            </w:r>
            <w:proofErr w:type="spellEnd"/>
            <w:r w:rsidRPr="00D42971">
              <w:rPr>
                <w:color w:val="767171"/>
                <w:lang w:eastAsia="es-DO"/>
              </w:rPr>
              <w:t xml:space="preserve"> </w:t>
            </w:r>
            <w:proofErr w:type="spellStart"/>
            <w:r w:rsidRPr="00D42971">
              <w:rPr>
                <w:color w:val="767171"/>
                <w:lang w:eastAsia="es-DO"/>
              </w:rPr>
              <w:t>corriente</w:t>
            </w:r>
            <w:proofErr w:type="spellEnd"/>
          </w:p>
        </w:tc>
        <w:tc>
          <w:tcPr>
            <w:tcW w:w="0" w:type="auto"/>
            <w:hideMark/>
          </w:tcPr>
          <w:p w14:paraId="3847B86F" w14:textId="1E6DA550" w:rsidR="003C13A2" w:rsidRPr="00D42971" w:rsidRDefault="003C13A2" w:rsidP="00081ECF">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color w:val="767171"/>
                <w:lang w:eastAsia="es-DO"/>
              </w:rPr>
            </w:pPr>
            <w:r w:rsidRPr="00D42971">
              <w:rPr>
                <w:color w:val="767171"/>
              </w:rPr>
              <w:t>466,942,000.00</w:t>
            </w:r>
          </w:p>
        </w:tc>
        <w:tc>
          <w:tcPr>
            <w:tcW w:w="0" w:type="auto"/>
            <w:hideMark/>
          </w:tcPr>
          <w:p w14:paraId="3D3F44A0" w14:textId="11CA3E28" w:rsidR="003C13A2" w:rsidRPr="00D42971" w:rsidRDefault="003C13A2" w:rsidP="00081ECF">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color w:val="767171"/>
                <w:lang w:eastAsia="es-DO"/>
              </w:rPr>
            </w:pPr>
            <w:r w:rsidRPr="00D42971">
              <w:rPr>
                <w:color w:val="767171"/>
              </w:rPr>
              <w:t>538,231,588.00</w:t>
            </w:r>
          </w:p>
        </w:tc>
        <w:tc>
          <w:tcPr>
            <w:tcW w:w="0" w:type="auto"/>
            <w:hideMark/>
          </w:tcPr>
          <w:p w14:paraId="3F387A07" w14:textId="16BF4C64" w:rsidR="003C13A2" w:rsidRPr="00D42971" w:rsidRDefault="003C13A2" w:rsidP="00081ECF">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color w:val="767171"/>
                <w:lang w:eastAsia="es-DO"/>
              </w:rPr>
            </w:pPr>
            <w:r w:rsidRPr="00D42971">
              <w:rPr>
                <w:color w:val="767171"/>
              </w:rPr>
              <w:t>484,077,516.25</w:t>
            </w:r>
          </w:p>
        </w:tc>
        <w:tc>
          <w:tcPr>
            <w:tcW w:w="0" w:type="auto"/>
            <w:hideMark/>
          </w:tcPr>
          <w:p w14:paraId="74AE3874" w14:textId="43E25339" w:rsidR="003C13A2" w:rsidRPr="00D42971" w:rsidRDefault="003C13A2" w:rsidP="00081ECF">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color w:val="767171"/>
                <w:lang w:eastAsia="es-DO"/>
              </w:rPr>
            </w:pPr>
            <w:r w:rsidRPr="00D42971">
              <w:rPr>
                <w:color w:val="767171"/>
              </w:rPr>
              <w:t>89.94</w:t>
            </w:r>
          </w:p>
        </w:tc>
      </w:tr>
      <w:tr w:rsidR="00823674" w:rsidRPr="00D42971" w14:paraId="67F43EBF" w14:textId="77777777" w:rsidTr="004F160C">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BA395C8" w14:textId="0DB93A16" w:rsidR="003C13A2" w:rsidRPr="00D42971" w:rsidRDefault="003C13A2" w:rsidP="00081ECF">
            <w:pPr>
              <w:pStyle w:val="Sinespaciado"/>
              <w:spacing w:line="276" w:lineRule="auto"/>
              <w:jc w:val="both"/>
              <w:rPr>
                <w:color w:val="767171"/>
                <w:lang w:eastAsia="es-DO"/>
              </w:rPr>
            </w:pPr>
            <w:r w:rsidRPr="00D42971">
              <w:rPr>
                <w:color w:val="767171"/>
                <w:lang w:eastAsia="es-DO"/>
              </w:rPr>
              <w:t xml:space="preserve">2.5 </w:t>
            </w:r>
            <w:proofErr w:type="spellStart"/>
            <w:r w:rsidR="00696801" w:rsidRPr="00D42971">
              <w:rPr>
                <w:color w:val="767171"/>
                <w:lang w:eastAsia="es-DO"/>
              </w:rPr>
              <w:t>T</w:t>
            </w:r>
            <w:r w:rsidRPr="00D42971">
              <w:rPr>
                <w:color w:val="767171"/>
                <w:lang w:eastAsia="es-DO"/>
              </w:rPr>
              <w:t>ransferencia</w:t>
            </w:r>
            <w:proofErr w:type="spellEnd"/>
            <w:r w:rsidRPr="00D42971">
              <w:rPr>
                <w:color w:val="767171"/>
                <w:lang w:eastAsia="es-DO"/>
              </w:rPr>
              <w:t xml:space="preserve"> de capital</w:t>
            </w:r>
          </w:p>
        </w:tc>
        <w:tc>
          <w:tcPr>
            <w:tcW w:w="0" w:type="auto"/>
            <w:hideMark/>
          </w:tcPr>
          <w:p w14:paraId="4DB61596" w14:textId="5C9F82B4" w:rsidR="003C13A2" w:rsidRPr="00D42971" w:rsidRDefault="003C13A2" w:rsidP="00081ECF">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D42971">
              <w:rPr>
                <w:color w:val="767171"/>
              </w:rPr>
              <w:t>133,200,000.00</w:t>
            </w:r>
          </w:p>
        </w:tc>
        <w:tc>
          <w:tcPr>
            <w:tcW w:w="0" w:type="auto"/>
            <w:hideMark/>
          </w:tcPr>
          <w:p w14:paraId="54627295" w14:textId="5E1EAAB2" w:rsidR="003C13A2" w:rsidRPr="00D42971" w:rsidRDefault="003C13A2" w:rsidP="00081ECF">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D42971">
              <w:rPr>
                <w:color w:val="767171"/>
              </w:rPr>
              <w:t>421,131,385.00</w:t>
            </w:r>
          </w:p>
        </w:tc>
        <w:tc>
          <w:tcPr>
            <w:tcW w:w="0" w:type="auto"/>
            <w:hideMark/>
          </w:tcPr>
          <w:p w14:paraId="5FD2951E" w14:textId="59875D7B" w:rsidR="003C13A2" w:rsidRPr="00D42971" w:rsidRDefault="003C13A2" w:rsidP="00081ECF">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D42971">
              <w:rPr>
                <w:color w:val="767171"/>
              </w:rPr>
              <w:t>207,338,400.00</w:t>
            </w:r>
          </w:p>
        </w:tc>
        <w:tc>
          <w:tcPr>
            <w:tcW w:w="0" w:type="auto"/>
            <w:hideMark/>
          </w:tcPr>
          <w:p w14:paraId="2CAF9BAE" w14:textId="391A2A53" w:rsidR="003C13A2" w:rsidRPr="00D42971" w:rsidRDefault="003C13A2" w:rsidP="00081ECF">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D42971">
              <w:rPr>
                <w:color w:val="767171"/>
              </w:rPr>
              <w:t>49.23</w:t>
            </w:r>
          </w:p>
        </w:tc>
      </w:tr>
      <w:tr w:rsidR="00823674" w:rsidRPr="00D42971" w14:paraId="693B2E71" w14:textId="77777777" w:rsidTr="004F160C">
        <w:trPr>
          <w:trHeight w:val="711"/>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8F4FB6D" w14:textId="0A54A0D6" w:rsidR="00696801" w:rsidRPr="00D42971" w:rsidRDefault="003C13A2" w:rsidP="00081ECF">
            <w:pPr>
              <w:pStyle w:val="Sinespaciado"/>
              <w:spacing w:line="276" w:lineRule="auto"/>
              <w:jc w:val="both"/>
              <w:rPr>
                <w:b w:val="0"/>
                <w:bCs w:val="0"/>
                <w:color w:val="767171"/>
                <w:lang w:val="es-MX" w:eastAsia="es-DO"/>
              </w:rPr>
            </w:pPr>
            <w:r w:rsidRPr="00D42971">
              <w:rPr>
                <w:color w:val="767171"/>
                <w:lang w:val="es-MX" w:eastAsia="es-DO"/>
              </w:rPr>
              <w:lastRenderedPageBreak/>
              <w:t xml:space="preserve">2.6 </w:t>
            </w:r>
            <w:r w:rsidR="00696801" w:rsidRPr="00D42971">
              <w:rPr>
                <w:color w:val="767171"/>
                <w:lang w:val="es-MX" w:eastAsia="es-DO"/>
              </w:rPr>
              <w:t>B</w:t>
            </w:r>
            <w:r w:rsidRPr="00D42971">
              <w:rPr>
                <w:color w:val="767171"/>
                <w:lang w:val="es-MX" w:eastAsia="es-DO"/>
              </w:rPr>
              <w:t>ienes, muebles,</w:t>
            </w:r>
            <w:r w:rsidR="00696801" w:rsidRPr="00D42971">
              <w:rPr>
                <w:color w:val="767171"/>
                <w:lang w:val="es-MX" w:eastAsia="es-DO"/>
              </w:rPr>
              <w:t xml:space="preserve"> </w:t>
            </w:r>
            <w:r w:rsidRPr="00D42971">
              <w:rPr>
                <w:color w:val="767171"/>
                <w:lang w:val="es-MX" w:eastAsia="es-DO"/>
              </w:rPr>
              <w:t xml:space="preserve">inmuebles </w:t>
            </w:r>
          </w:p>
          <w:p w14:paraId="20180BBE" w14:textId="278DE0C7" w:rsidR="003C13A2" w:rsidRPr="00D42971" w:rsidRDefault="003C13A2" w:rsidP="00081ECF">
            <w:pPr>
              <w:pStyle w:val="Sinespaciado"/>
              <w:spacing w:line="276" w:lineRule="auto"/>
              <w:jc w:val="both"/>
              <w:rPr>
                <w:color w:val="767171"/>
                <w:lang w:val="es-MX" w:eastAsia="es-DO"/>
              </w:rPr>
            </w:pPr>
            <w:r w:rsidRPr="00D42971">
              <w:rPr>
                <w:color w:val="767171"/>
                <w:lang w:val="es-MX" w:eastAsia="es-DO"/>
              </w:rPr>
              <w:t>e intangibles</w:t>
            </w:r>
          </w:p>
        </w:tc>
        <w:tc>
          <w:tcPr>
            <w:tcW w:w="0" w:type="auto"/>
            <w:hideMark/>
          </w:tcPr>
          <w:p w14:paraId="55873025" w14:textId="3BD6888C" w:rsidR="003C13A2" w:rsidRPr="00D42971" w:rsidRDefault="003C13A2" w:rsidP="00081ECF">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color w:val="767171"/>
                <w:lang w:eastAsia="es-DO"/>
              </w:rPr>
            </w:pPr>
            <w:r w:rsidRPr="00D42971">
              <w:rPr>
                <w:color w:val="767171"/>
              </w:rPr>
              <w:t>372,610,425.00</w:t>
            </w:r>
          </w:p>
        </w:tc>
        <w:tc>
          <w:tcPr>
            <w:tcW w:w="0" w:type="auto"/>
            <w:hideMark/>
          </w:tcPr>
          <w:p w14:paraId="71A0D998" w14:textId="4E7DF655" w:rsidR="003C13A2" w:rsidRPr="00D42971" w:rsidRDefault="003C13A2" w:rsidP="00081ECF">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color w:val="767171"/>
                <w:lang w:eastAsia="es-DO"/>
              </w:rPr>
            </w:pPr>
            <w:r w:rsidRPr="00D42971">
              <w:rPr>
                <w:color w:val="767171"/>
              </w:rPr>
              <w:t>550,747,738.96</w:t>
            </w:r>
          </w:p>
        </w:tc>
        <w:tc>
          <w:tcPr>
            <w:tcW w:w="0" w:type="auto"/>
            <w:hideMark/>
          </w:tcPr>
          <w:p w14:paraId="42C881AC" w14:textId="515FFE3C" w:rsidR="003C13A2" w:rsidRPr="00D42971" w:rsidRDefault="003C13A2" w:rsidP="00081ECF">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color w:val="767171"/>
                <w:lang w:eastAsia="es-DO"/>
              </w:rPr>
            </w:pPr>
            <w:r w:rsidRPr="00D42971">
              <w:rPr>
                <w:color w:val="767171"/>
              </w:rPr>
              <w:t>221,805,370.87</w:t>
            </w:r>
          </w:p>
        </w:tc>
        <w:tc>
          <w:tcPr>
            <w:tcW w:w="0" w:type="auto"/>
            <w:hideMark/>
          </w:tcPr>
          <w:p w14:paraId="21237B3A" w14:textId="6AA91817" w:rsidR="003C13A2" w:rsidRPr="00D42971" w:rsidRDefault="003C13A2" w:rsidP="00081ECF">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color w:val="767171"/>
                <w:lang w:eastAsia="es-DO"/>
              </w:rPr>
            </w:pPr>
            <w:r w:rsidRPr="00D42971">
              <w:rPr>
                <w:color w:val="767171"/>
              </w:rPr>
              <w:t>40.27</w:t>
            </w:r>
          </w:p>
        </w:tc>
      </w:tr>
      <w:tr w:rsidR="00823674" w:rsidRPr="00D42971" w14:paraId="2BCF5B28" w14:textId="77777777" w:rsidTr="004F160C">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E71A51B" w14:textId="076220B2" w:rsidR="003C13A2" w:rsidRPr="00D42971" w:rsidRDefault="003C13A2" w:rsidP="00081ECF">
            <w:pPr>
              <w:pStyle w:val="Sinespaciado"/>
              <w:spacing w:line="276" w:lineRule="auto"/>
              <w:jc w:val="both"/>
              <w:rPr>
                <w:color w:val="767171"/>
                <w:lang w:eastAsia="es-DO"/>
              </w:rPr>
            </w:pPr>
            <w:r w:rsidRPr="00D42971">
              <w:rPr>
                <w:color w:val="767171"/>
                <w:lang w:eastAsia="es-DO"/>
              </w:rPr>
              <w:t xml:space="preserve">2.7 </w:t>
            </w:r>
            <w:proofErr w:type="spellStart"/>
            <w:r w:rsidRPr="00D42971">
              <w:rPr>
                <w:color w:val="767171"/>
                <w:lang w:eastAsia="es-DO"/>
              </w:rPr>
              <w:t>obras</w:t>
            </w:r>
            <w:proofErr w:type="spellEnd"/>
          </w:p>
        </w:tc>
        <w:tc>
          <w:tcPr>
            <w:tcW w:w="0" w:type="auto"/>
            <w:hideMark/>
          </w:tcPr>
          <w:p w14:paraId="08D7C08C" w14:textId="740E1174" w:rsidR="003C13A2" w:rsidRPr="00D42971" w:rsidRDefault="003C13A2" w:rsidP="00081ECF">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D42971">
              <w:rPr>
                <w:color w:val="767171"/>
              </w:rPr>
              <w:t>0</w:t>
            </w:r>
          </w:p>
        </w:tc>
        <w:tc>
          <w:tcPr>
            <w:tcW w:w="0" w:type="auto"/>
            <w:hideMark/>
          </w:tcPr>
          <w:p w14:paraId="717A9D76" w14:textId="27EBF8DB" w:rsidR="003C13A2" w:rsidRPr="00D42971" w:rsidRDefault="003C13A2" w:rsidP="00081ECF">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D42971">
              <w:rPr>
                <w:color w:val="767171"/>
              </w:rPr>
              <w:t>197,240,491.04</w:t>
            </w:r>
          </w:p>
        </w:tc>
        <w:tc>
          <w:tcPr>
            <w:tcW w:w="0" w:type="auto"/>
            <w:hideMark/>
          </w:tcPr>
          <w:p w14:paraId="07F7B108" w14:textId="22B6B457" w:rsidR="003C13A2" w:rsidRPr="00D42971" w:rsidRDefault="003C13A2" w:rsidP="00081ECF">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D42971">
              <w:rPr>
                <w:color w:val="767171"/>
              </w:rPr>
              <w:t>88,810,278.41</w:t>
            </w:r>
          </w:p>
        </w:tc>
        <w:tc>
          <w:tcPr>
            <w:tcW w:w="0" w:type="auto"/>
            <w:hideMark/>
          </w:tcPr>
          <w:p w14:paraId="444F2871" w14:textId="56312BB8" w:rsidR="003C13A2" w:rsidRPr="00D42971" w:rsidRDefault="003C13A2" w:rsidP="00081ECF">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D42971">
              <w:rPr>
                <w:color w:val="767171"/>
              </w:rPr>
              <w:t>45.0</w:t>
            </w:r>
          </w:p>
        </w:tc>
      </w:tr>
      <w:tr w:rsidR="00823674" w:rsidRPr="00D42971" w14:paraId="0D4BB694" w14:textId="77777777" w:rsidTr="004F160C">
        <w:trPr>
          <w:trHeight w:val="35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CE8DAC8" w14:textId="6EB591F6" w:rsidR="003C13A2" w:rsidRPr="00D42971" w:rsidRDefault="003C13A2" w:rsidP="00081ECF">
            <w:pPr>
              <w:pStyle w:val="Sinespaciado"/>
              <w:spacing w:line="276" w:lineRule="auto"/>
              <w:jc w:val="both"/>
              <w:rPr>
                <w:color w:val="767171"/>
                <w:lang w:eastAsia="es-DO"/>
              </w:rPr>
            </w:pPr>
            <w:r w:rsidRPr="00D42971">
              <w:rPr>
                <w:color w:val="767171"/>
                <w:lang w:eastAsia="es-DO"/>
              </w:rPr>
              <w:t xml:space="preserve">B. </w:t>
            </w:r>
            <w:proofErr w:type="spellStart"/>
            <w:r w:rsidRPr="00D42971">
              <w:rPr>
                <w:color w:val="767171"/>
                <w:lang w:eastAsia="es-DO"/>
              </w:rPr>
              <w:t>Aplicaciones</w:t>
            </w:r>
            <w:proofErr w:type="spellEnd"/>
            <w:r w:rsidRPr="00D42971">
              <w:rPr>
                <w:color w:val="767171"/>
                <w:lang w:eastAsia="es-DO"/>
              </w:rPr>
              <w:t xml:space="preserve"> </w:t>
            </w:r>
            <w:proofErr w:type="spellStart"/>
            <w:r w:rsidRPr="00D42971">
              <w:rPr>
                <w:color w:val="767171"/>
                <w:lang w:eastAsia="es-DO"/>
              </w:rPr>
              <w:t>financieras</w:t>
            </w:r>
            <w:proofErr w:type="spellEnd"/>
          </w:p>
        </w:tc>
        <w:tc>
          <w:tcPr>
            <w:tcW w:w="0" w:type="auto"/>
            <w:hideMark/>
          </w:tcPr>
          <w:p w14:paraId="1C1E0EEA" w14:textId="77777777" w:rsidR="003C13A2" w:rsidRPr="00D42971" w:rsidRDefault="003C13A2" w:rsidP="00081ECF">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color w:val="767171"/>
              </w:rPr>
            </w:pPr>
            <w:r w:rsidRPr="00D42971">
              <w:rPr>
                <w:color w:val="767171"/>
              </w:rPr>
              <w:t>0</w:t>
            </w:r>
          </w:p>
        </w:tc>
        <w:tc>
          <w:tcPr>
            <w:tcW w:w="0" w:type="auto"/>
            <w:hideMark/>
          </w:tcPr>
          <w:p w14:paraId="48B45664" w14:textId="77777777" w:rsidR="003C13A2" w:rsidRPr="00D42971" w:rsidRDefault="003C13A2" w:rsidP="00081ECF">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color w:val="767171"/>
                <w:lang w:eastAsia="es-DO"/>
              </w:rPr>
            </w:pPr>
            <w:r w:rsidRPr="00D42971">
              <w:rPr>
                <w:color w:val="767171"/>
                <w:lang w:eastAsia="es-DO"/>
              </w:rPr>
              <w:t>0</w:t>
            </w:r>
          </w:p>
        </w:tc>
        <w:tc>
          <w:tcPr>
            <w:tcW w:w="0" w:type="auto"/>
            <w:hideMark/>
          </w:tcPr>
          <w:p w14:paraId="49631644" w14:textId="77777777" w:rsidR="003C13A2" w:rsidRPr="00D42971" w:rsidRDefault="003C13A2" w:rsidP="00081ECF">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color w:val="767171"/>
                <w:lang w:eastAsia="es-DO"/>
              </w:rPr>
            </w:pPr>
            <w:r w:rsidRPr="00D42971">
              <w:rPr>
                <w:color w:val="767171"/>
                <w:lang w:eastAsia="es-DO"/>
              </w:rPr>
              <w:t>0</w:t>
            </w:r>
          </w:p>
        </w:tc>
        <w:tc>
          <w:tcPr>
            <w:tcW w:w="0" w:type="auto"/>
            <w:hideMark/>
          </w:tcPr>
          <w:p w14:paraId="795A03AB" w14:textId="77777777" w:rsidR="003C13A2" w:rsidRPr="00D42971" w:rsidRDefault="003C13A2" w:rsidP="00081ECF">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color w:val="767171"/>
                <w:lang w:eastAsia="es-DO"/>
              </w:rPr>
            </w:pPr>
            <w:r w:rsidRPr="00D42971">
              <w:rPr>
                <w:color w:val="767171"/>
                <w:lang w:eastAsia="es-DO"/>
              </w:rPr>
              <w:t>0.00</w:t>
            </w:r>
          </w:p>
        </w:tc>
      </w:tr>
      <w:tr w:rsidR="00823674" w:rsidRPr="00D42971" w14:paraId="4FB0D323" w14:textId="77777777" w:rsidTr="004F160C">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CA7FE32" w14:textId="0ABDF3F6" w:rsidR="003C13A2" w:rsidRPr="00D42971" w:rsidRDefault="003C13A2" w:rsidP="00081ECF">
            <w:pPr>
              <w:pStyle w:val="Sinespaciado"/>
              <w:spacing w:line="276" w:lineRule="auto"/>
              <w:jc w:val="both"/>
              <w:rPr>
                <w:color w:val="767171"/>
                <w:lang w:val="es-DO" w:eastAsia="es-DO"/>
              </w:rPr>
            </w:pPr>
            <w:r w:rsidRPr="00D42971">
              <w:rPr>
                <w:color w:val="767171"/>
                <w:lang w:val="es-DO" w:eastAsia="es-DO"/>
              </w:rPr>
              <w:t xml:space="preserve">4.2 </w:t>
            </w:r>
            <w:proofErr w:type="spellStart"/>
            <w:r w:rsidRPr="00D42971">
              <w:rPr>
                <w:color w:val="767171"/>
                <w:lang w:val="es-DO" w:eastAsia="es-DO"/>
              </w:rPr>
              <w:t>disminucion</w:t>
            </w:r>
            <w:proofErr w:type="spellEnd"/>
            <w:r w:rsidRPr="00D42971">
              <w:rPr>
                <w:color w:val="767171"/>
                <w:lang w:val="es-DO" w:eastAsia="es-DO"/>
              </w:rPr>
              <w:t xml:space="preserve"> de activos</w:t>
            </w:r>
          </w:p>
        </w:tc>
        <w:tc>
          <w:tcPr>
            <w:tcW w:w="0" w:type="auto"/>
            <w:hideMark/>
          </w:tcPr>
          <w:p w14:paraId="43CF8102" w14:textId="77777777" w:rsidR="003C13A2" w:rsidRPr="00D42971" w:rsidRDefault="003C13A2" w:rsidP="00081ECF">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D42971">
              <w:rPr>
                <w:color w:val="767171"/>
              </w:rPr>
              <w:t>0</w:t>
            </w:r>
          </w:p>
        </w:tc>
        <w:tc>
          <w:tcPr>
            <w:tcW w:w="0" w:type="auto"/>
            <w:hideMark/>
          </w:tcPr>
          <w:p w14:paraId="0ECB44FA" w14:textId="77777777" w:rsidR="003C13A2" w:rsidRPr="00D42971" w:rsidRDefault="003C13A2" w:rsidP="00081ECF">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D42971">
              <w:rPr>
                <w:color w:val="767171"/>
                <w:lang w:eastAsia="es-DO"/>
              </w:rPr>
              <w:t>0</w:t>
            </w:r>
          </w:p>
        </w:tc>
        <w:tc>
          <w:tcPr>
            <w:tcW w:w="0" w:type="auto"/>
            <w:hideMark/>
          </w:tcPr>
          <w:p w14:paraId="2721DB27" w14:textId="77777777" w:rsidR="003C13A2" w:rsidRPr="00D42971" w:rsidRDefault="003C13A2" w:rsidP="00081ECF">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D42971">
              <w:rPr>
                <w:color w:val="767171"/>
                <w:lang w:eastAsia="es-DO"/>
              </w:rPr>
              <w:t>0</w:t>
            </w:r>
          </w:p>
        </w:tc>
        <w:tc>
          <w:tcPr>
            <w:tcW w:w="0" w:type="auto"/>
            <w:hideMark/>
          </w:tcPr>
          <w:p w14:paraId="58E120B6" w14:textId="77777777" w:rsidR="003C13A2" w:rsidRPr="00D42971" w:rsidRDefault="003C13A2" w:rsidP="00081ECF">
            <w:pPr>
              <w:pStyle w:val="Sinespaciado"/>
              <w:spacing w:line="276" w:lineRule="auto"/>
              <w:jc w:val="center"/>
              <w:cnfStyle w:val="000000100000" w:firstRow="0" w:lastRow="0" w:firstColumn="0" w:lastColumn="0" w:oddVBand="0" w:evenVBand="0" w:oddHBand="1" w:evenHBand="0" w:firstRowFirstColumn="0" w:firstRowLastColumn="0" w:lastRowFirstColumn="0" w:lastRowLastColumn="0"/>
              <w:rPr>
                <w:color w:val="767171"/>
                <w:lang w:eastAsia="es-DO"/>
              </w:rPr>
            </w:pPr>
            <w:r w:rsidRPr="00D42971">
              <w:rPr>
                <w:color w:val="767171"/>
                <w:lang w:eastAsia="es-DO"/>
              </w:rPr>
              <w:t>0.00</w:t>
            </w:r>
          </w:p>
        </w:tc>
      </w:tr>
      <w:tr w:rsidR="00823674" w:rsidRPr="00D42971" w14:paraId="758951F3" w14:textId="77777777" w:rsidTr="004F160C">
        <w:trPr>
          <w:trHeight w:val="35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hideMark/>
          </w:tcPr>
          <w:p w14:paraId="4DA0CA91" w14:textId="1FFF667D" w:rsidR="003C13A2" w:rsidRPr="00D42971" w:rsidRDefault="003C13A2" w:rsidP="00081ECF">
            <w:pPr>
              <w:pStyle w:val="Sinespaciado"/>
              <w:spacing w:line="276" w:lineRule="auto"/>
              <w:jc w:val="both"/>
              <w:rPr>
                <w:color w:val="FFFFFF" w:themeColor="background1"/>
                <w:lang w:val="es-MX" w:eastAsia="es-DO"/>
              </w:rPr>
            </w:pPr>
            <w:r w:rsidRPr="00D42971">
              <w:rPr>
                <w:color w:val="FFFFFF" w:themeColor="background1"/>
                <w:lang w:val="es-MX" w:eastAsia="es-DO"/>
              </w:rPr>
              <w:t xml:space="preserve">Total, </w:t>
            </w:r>
            <w:r w:rsidR="00E26963" w:rsidRPr="00D42971">
              <w:rPr>
                <w:color w:val="FFFFFF" w:themeColor="background1"/>
                <w:lang w:val="es-MX" w:eastAsia="es-DO"/>
              </w:rPr>
              <w:t>G</w:t>
            </w:r>
            <w:r w:rsidRPr="00D42971">
              <w:rPr>
                <w:color w:val="FFFFFF" w:themeColor="background1"/>
                <w:lang w:val="es-MX" w:eastAsia="es-DO"/>
              </w:rPr>
              <w:t xml:space="preserve">astos y aplicaciones </w:t>
            </w:r>
            <w:r w:rsidR="00E26963" w:rsidRPr="00D42971">
              <w:rPr>
                <w:color w:val="FFFFFF" w:themeColor="background1"/>
                <w:lang w:val="es-MX" w:eastAsia="es-DO"/>
              </w:rPr>
              <w:t>financiera</w:t>
            </w:r>
            <w:r w:rsidR="00E26963" w:rsidRPr="00D42971">
              <w:rPr>
                <w:b w:val="0"/>
                <w:bCs w:val="0"/>
                <w:color w:val="FFFFFF" w:themeColor="background1"/>
                <w:lang w:val="es-MX" w:eastAsia="es-DO"/>
              </w:rPr>
              <w:t>s</w:t>
            </w:r>
          </w:p>
        </w:tc>
        <w:tc>
          <w:tcPr>
            <w:tcW w:w="0" w:type="auto"/>
            <w:shd w:val="clear" w:color="auto" w:fill="142F62"/>
            <w:hideMark/>
          </w:tcPr>
          <w:p w14:paraId="2C880940" w14:textId="77777777" w:rsidR="003C13A2" w:rsidRPr="00D42971" w:rsidRDefault="003C13A2" w:rsidP="00081ECF">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eastAsia="es-DO"/>
              </w:rPr>
            </w:pPr>
            <w:r w:rsidRPr="00D42971">
              <w:rPr>
                <w:b/>
                <w:bCs/>
                <w:color w:val="FFFFFF" w:themeColor="background1"/>
                <w:lang w:eastAsia="es-DO"/>
              </w:rPr>
              <w:t>6,324,809,256.00</w:t>
            </w:r>
          </w:p>
        </w:tc>
        <w:tc>
          <w:tcPr>
            <w:tcW w:w="0" w:type="auto"/>
            <w:shd w:val="clear" w:color="auto" w:fill="142F62"/>
            <w:hideMark/>
          </w:tcPr>
          <w:p w14:paraId="04BE7EF3" w14:textId="77777777" w:rsidR="003C13A2" w:rsidRPr="00D42971" w:rsidRDefault="003C13A2" w:rsidP="00081ECF">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eastAsia="es-DO"/>
              </w:rPr>
            </w:pPr>
            <w:r w:rsidRPr="00D42971">
              <w:rPr>
                <w:b/>
                <w:bCs/>
                <w:color w:val="FFFFFF" w:themeColor="background1"/>
                <w:lang w:eastAsia="es-DO"/>
              </w:rPr>
              <w:t>6,302,926,384.00</w:t>
            </w:r>
          </w:p>
        </w:tc>
        <w:tc>
          <w:tcPr>
            <w:tcW w:w="0" w:type="auto"/>
            <w:shd w:val="clear" w:color="auto" w:fill="142F62"/>
            <w:hideMark/>
          </w:tcPr>
          <w:p w14:paraId="1B18DE96" w14:textId="77777777" w:rsidR="003C13A2" w:rsidRPr="00D42971" w:rsidRDefault="003C13A2" w:rsidP="00081ECF">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eastAsia="es-DO"/>
              </w:rPr>
            </w:pPr>
            <w:bookmarkStart w:id="32" w:name="_Hlk214888085"/>
            <w:r w:rsidRPr="00D42971">
              <w:rPr>
                <w:b/>
                <w:bCs/>
                <w:color w:val="FFFFFF" w:themeColor="background1"/>
                <w:lang w:eastAsia="es-DO"/>
              </w:rPr>
              <w:t>4,566,881,036.19</w:t>
            </w:r>
            <w:bookmarkEnd w:id="32"/>
          </w:p>
        </w:tc>
        <w:tc>
          <w:tcPr>
            <w:tcW w:w="0" w:type="auto"/>
            <w:shd w:val="clear" w:color="auto" w:fill="142F62"/>
            <w:hideMark/>
          </w:tcPr>
          <w:p w14:paraId="241FDDB6" w14:textId="77777777" w:rsidR="003C13A2" w:rsidRPr="00D42971" w:rsidRDefault="003C13A2" w:rsidP="00081ECF">
            <w:pPr>
              <w:pStyle w:val="Sinespaciado"/>
              <w:spacing w:line="276" w:lineRule="auto"/>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eastAsia="es-DO"/>
              </w:rPr>
            </w:pPr>
            <w:r w:rsidRPr="00D42971">
              <w:rPr>
                <w:b/>
                <w:bCs/>
                <w:color w:val="FFFFFF" w:themeColor="background1"/>
                <w:lang w:eastAsia="es-DO"/>
              </w:rPr>
              <w:t>72.46</w:t>
            </w:r>
          </w:p>
        </w:tc>
      </w:tr>
    </w:tbl>
    <w:p w14:paraId="25990638" w14:textId="77777777" w:rsidR="00D73797" w:rsidRDefault="00D73797" w:rsidP="006651BA">
      <w:pPr>
        <w:spacing w:after="0" w:line="360" w:lineRule="auto"/>
        <w:jc w:val="both"/>
        <w:rPr>
          <w:rFonts w:eastAsia="Calibri"/>
          <w:i/>
          <w:sz w:val="18"/>
          <w:szCs w:val="18"/>
        </w:rPr>
      </w:pPr>
      <w:r>
        <w:rPr>
          <w:rFonts w:eastAsia="Calibri"/>
          <w:i/>
          <w:sz w:val="18"/>
          <w:szCs w:val="18"/>
        </w:rPr>
        <w:t xml:space="preserve">                     </w:t>
      </w:r>
    </w:p>
    <w:p w14:paraId="21E56BC8" w14:textId="066B329D" w:rsidR="006651BA" w:rsidRPr="00823674" w:rsidRDefault="00D73797" w:rsidP="006651BA">
      <w:pPr>
        <w:spacing w:after="0" w:line="360" w:lineRule="auto"/>
        <w:jc w:val="both"/>
        <w:rPr>
          <w:rFonts w:eastAsia="Calibri"/>
          <w:i/>
          <w:iCs/>
          <w:sz w:val="18"/>
          <w:szCs w:val="18"/>
        </w:rPr>
      </w:pPr>
      <w:r>
        <w:rPr>
          <w:rFonts w:eastAsia="Calibri"/>
          <w:i/>
          <w:sz w:val="18"/>
          <w:szCs w:val="18"/>
        </w:rPr>
        <w:t xml:space="preserve">                      </w:t>
      </w:r>
      <w:r w:rsidR="006651BA" w:rsidRPr="00823674">
        <w:rPr>
          <w:rFonts w:eastAsia="Calibri"/>
          <w:i/>
          <w:sz w:val="18"/>
          <w:szCs w:val="18"/>
        </w:rPr>
        <w:t xml:space="preserve">Fuente: Sistema de Información de la Gestión Financiera (SIGEF). </w:t>
      </w:r>
    </w:p>
    <w:p w14:paraId="246AC44C" w14:textId="77777777" w:rsidR="006651BA" w:rsidRPr="00823674" w:rsidRDefault="006651BA" w:rsidP="006651BA">
      <w:pPr>
        <w:spacing w:after="0" w:line="360" w:lineRule="auto"/>
        <w:jc w:val="both"/>
        <w:rPr>
          <w:rFonts w:eastAsia="Calibri"/>
          <w:sz w:val="18"/>
          <w:szCs w:val="18"/>
        </w:rPr>
      </w:pPr>
    </w:p>
    <w:p w14:paraId="691FA3A2" w14:textId="19F00D68" w:rsidR="00ED08B6" w:rsidRDefault="00ED08B6" w:rsidP="24139CD0">
      <w:pPr>
        <w:spacing w:after="120" w:line="240" w:lineRule="auto"/>
        <w:contextualSpacing/>
        <w:jc w:val="both"/>
        <w:rPr>
          <w:rFonts w:eastAsia="Calibri"/>
          <w:b/>
          <w:bCs/>
        </w:rPr>
      </w:pPr>
      <w:bookmarkStart w:id="33" w:name="_Hlk184107723"/>
      <w:bookmarkEnd w:id="33"/>
    </w:p>
    <w:p w14:paraId="6D23A905" w14:textId="77777777" w:rsidR="00D73797" w:rsidRDefault="00D73797" w:rsidP="24139CD0">
      <w:pPr>
        <w:spacing w:after="120" w:line="240" w:lineRule="auto"/>
        <w:contextualSpacing/>
        <w:jc w:val="both"/>
        <w:rPr>
          <w:rFonts w:eastAsia="Calibri"/>
          <w:b/>
          <w:bCs/>
        </w:rPr>
      </w:pPr>
    </w:p>
    <w:p w14:paraId="108E3967" w14:textId="77777777" w:rsidR="00D73797" w:rsidRDefault="00D73797" w:rsidP="24139CD0">
      <w:pPr>
        <w:spacing w:after="120" w:line="240" w:lineRule="auto"/>
        <w:contextualSpacing/>
        <w:jc w:val="both"/>
        <w:rPr>
          <w:rFonts w:eastAsia="Calibri"/>
          <w:b/>
          <w:bCs/>
        </w:rPr>
      </w:pPr>
    </w:p>
    <w:p w14:paraId="2692709E" w14:textId="77777777" w:rsidR="00D73797" w:rsidRDefault="00D73797" w:rsidP="24139CD0">
      <w:pPr>
        <w:spacing w:after="120" w:line="240" w:lineRule="auto"/>
        <w:contextualSpacing/>
        <w:jc w:val="both"/>
        <w:rPr>
          <w:rFonts w:eastAsia="Calibri"/>
          <w:b/>
          <w:bCs/>
        </w:rPr>
      </w:pPr>
    </w:p>
    <w:p w14:paraId="568DEDAC" w14:textId="77777777" w:rsidR="00D73797" w:rsidRDefault="00D73797" w:rsidP="24139CD0">
      <w:pPr>
        <w:spacing w:after="120" w:line="240" w:lineRule="auto"/>
        <w:contextualSpacing/>
        <w:jc w:val="both"/>
        <w:rPr>
          <w:rFonts w:eastAsia="Calibri"/>
          <w:b/>
          <w:bCs/>
        </w:rPr>
      </w:pPr>
    </w:p>
    <w:p w14:paraId="43F61A93" w14:textId="77777777" w:rsidR="00D73797" w:rsidRDefault="00D73797" w:rsidP="24139CD0">
      <w:pPr>
        <w:spacing w:after="120" w:line="240" w:lineRule="auto"/>
        <w:contextualSpacing/>
        <w:jc w:val="both"/>
        <w:rPr>
          <w:rFonts w:eastAsia="Calibri"/>
          <w:b/>
          <w:bCs/>
        </w:rPr>
      </w:pPr>
    </w:p>
    <w:p w14:paraId="182C9C58" w14:textId="77777777" w:rsidR="00D73797" w:rsidRDefault="00D73797" w:rsidP="24139CD0">
      <w:pPr>
        <w:spacing w:after="120" w:line="240" w:lineRule="auto"/>
        <w:contextualSpacing/>
        <w:jc w:val="both"/>
        <w:rPr>
          <w:rFonts w:eastAsia="Calibri"/>
          <w:b/>
          <w:bCs/>
        </w:rPr>
      </w:pPr>
    </w:p>
    <w:p w14:paraId="1B1BE68F" w14:textId="77777777" w:rsidR="00D73797" w:rsidRDefault="00D73797" w:rsidP="24139CD0">
      <w:pPr>
        <w:spacing w:after="120" w:line="240" w:lineRule="auto"/>
        <w:contextualSpacing/>
        <w:jc w:val="both"/>
        <w:rPr>
          <w:rFonts w:eastAsia="Calibri"/>
          <w:b/>
          <w:bCs/>
        </w:rPr>
      </w:pPr>
    </w:p>
    <w:p w14:paraId="07887E74" w14:textId="77777777" w:rsidR="00D73797" w:rsidRDefault="00D73797" w:rsidP="24139CD0">
      <w:pPr>
        <w:spacing w:after="120" w:line="240" w:lineRule="auto"/>
        <w:contextualSpacing/>
        <w:jc w:val="both"/>
        <w:rPr>
          <w:rFonts w:eastAsia="Calibri"/>
          <w:b/>
          <w:bCs/>
        </w:rPr>
      </w:pPr>
    </w:p>
    <w:p w14:paraId="59860723" w14:textId="77777777" w:rsidR="00D73797" w:rsidRDefault="00D73797" w:rsidP="00E26963">
      <w:pPr>
        <w:spacing w:after="120" w:line="360" w:lineRule="auto"/>
        <w:contextualSpacing/>
        <w:jc w:val="both"/>
        <w:rPr>
          <w:rFonts w:eastAsia="Calibri"/>
          <w:b/>
          <w:bCs/>
        </w:rPr>
        <w:sectPr w:rsidR="00D73797" w:rsidSect="00F64800">
          <w:pgSz w:w="15840" w:h="12240" w:orient="landscape"/>
          <w:pgMar w:top="1440" w:right="2160" w:bottom="1440" w:left="2160" w:header="720" w:footer="720" w:gutter="0"/>
          <w:cols w:space="720"/>
          <w:docGrid w:linePitch="360"/>
        </w:sectPr>
      </w:pPr>
    </w:p>
    <w:p w14:paraId="3F15F380" w14:textId="56673223" w:rsidR="24139CD0" w:rsidRPr="00105F52" w:rsidRDefault="6F95B70E" w:rsidP="00E26963">
      <w:pPr>
        <w:spacing w:after="120" w:line="360" w:lineRule="auto"/>
        <w:contextualSpacing/>
        <w:jc w:val="both"/>
        <w:rPr>
          <w:rFonts w:eastAsia="Calibri"/>
          <w:b/>
          <w:bCs/>
        </w:rPr>
      </w:pPr>
      <w:r w:rsidRPr="00105F52">
        <w:rPr>
          <w:rFonts w:eastAsia="Calibri"/>
          <w:b/>
          <w:bCs/>
        </w:rPr>
        <w:lastRenderedPageBreak/>
        <w:t>Gestión de Compras y Contrataciones</w:t>
      </w:r>
    </w:p>
    <w:p w14:paraId="732B9816" w14:textId="77777777" w:rsidR="00D73797" w:rsidRDefault="00D73797" w:rsidP="00306CFB">
      <w:pPr>
        <w:spacing w:after="0" w:line="360" w:lineRule="auto"/>
        <w:jc w:val="both"/>
        <w:rPr>
          <w:rFonts w:eastAsia="Times New Roman"/>
          <w:lang w:val="es-ES"/>
        </w:rPr>
      </w:pPr>
    </w:p>
    <w:p w14:paraId="09821F3F" w14:textId="6DDDDB1B" w:rsidR="007E210C" w:rsidRPr="00105F52" w:rsidRDefault="0FB82375" w:rsidP="00306CFB">
      <w:pPr>
        <w:spacing w:after="0" w:line="360" w:lineRule="auto"/>
        <w:jc w:val="both"/>
        <w:rPr>
          <w:rFonts w:eastAsia="Times New Roman"/>
          <w:lang w:val="es-ES"/>
        </w:rPr>
      </w:pPr>
      <w:r w:rsidRPr="00105F52">
        <w:rPr>
          <w:rFonts w:eastAsia="Times New Roman"/>
          <w:lang w:val="es-ES"/>
        </w:rPr>
        <w:t>Con respecto a la gestión de compras y contrataciones, la institución formuló un Plan Anual de Compras y Contrataciones para el año 2025 con un monto estimado de RD$ 2,328,797,221.07, en función al presupuesto formulado</w:t>
      </w:r>
      <w:r w:rsidR="001816EC" w:rsidRPr="00105F52">
        <w:rPr>
          <w:rFonts w:eastAsia="Times New Roman"/>
          <w:lang w:val="es-ES"/>
        </w:rPr>
        <w:t>,</w:t>
      </w:r>
      <w:r w:rsidRPr="00105F52">
        <w:rPr>
          <w:rFonts w:eastAsia="Times New Roman"/>
          <w:lang w:val="es-ES"/>
        </w:rPr>
        <w:t xml:space="preserve"> se realizaron adquisiciones, que ascendieron al valor de RD$ 1,316,171,066.68, para un total de 482 procesos de compras. Desglosados por modalidad de compras de la siguiente manera:</w:t>
      </w:r>
    </w:p>
    <w:p w14:paraId="01DF0177" w14:textId="77777777" w:rsidR="00B70719" w:rsidRPr="00105F52" w:rsidRDefault="00B70719" w:rsidP="24139CD0">
      <w:pPr>
        <w:spacing w:after="0" w:line="276" w:lineRule="auto"/>
        <w:jc w:val="both"/>
        <w:rPr>
          <w:rFonts w:eastAsia="Times New Roman"/>
          <w:lang w:val="es"/>
        </w:rPr>
      </w:pPr>
    </w:p>
    <w:p w14:paraId="586C63E4" w14:textId="0CAD44A8" w:rsidR="0FB82375" w:rsidRPr="00105F52" w:rsidRDefault="0FB82375" w:rsidP="24139CD0">
      <w:pPr>
        <w:spacing w:after="0" w:line="276" w:lineRule="auto"/>
        <w:jc w:val="center"/>
        <w:rPr>
          <w:rFonts w:eastAsia="Times New Roman"/>
          <w:b/>
          <w:bCs/>
          <w:lang w:val="es"/>
        </w:rPr>
      </w:pPr>
      <w:r w:rsidRPr="00105F52">
        <w:rPr>
          <w:rFonts w:eastAsia="Times New Roman"/>
          <w:b/>
          <w:bCs/>
          <w:lang w:val="es"/>
        </w:rPr>
        <w:t>Compras y Contrataciones según modalidad</w:t>
      </w:r>
    </w:p>
    <w:p w14:paraId="400116F6" w14:textId="1238DB20" w:rsidR="0FB82375" w:rsidRPr="00823674" w:rsidRDefault="0FB82375" w:rsidP="24139CD0">
      <w:pPr>
        <w:spacing w:after="0" w:line="276" w:lineRule="auto"/>
        <w:jc w:val="center"/>
        <w:rPr>
          <w:rFonts w:eastAsia="Times New Roman"/>
          <w:b/>
          <w:bCs/>
          <w:lang w:val="es"/>
        </w:rPr>
      </w:pPr>
      <w:r w:rsidRPr="00105F52">
        <w:rPr>
          <w:rFonts w:eastAsia="Times New Roman"/>
          <w:b/>
          <w:bCs/>
          <w:lang w:val="es"/>
        </w:rPr>
        <w:t>Año 2025</w:t>
      </w:r>
    </w:p>
    <w:p w14:paraId="6B562D1A" w14:textId="77777777" w:rsidR="001F4088" w:rsidRPr="00823674" w:rsidRDefault="001F4088" w:rsidP="24139CD0">
      <w:pPr>
        <w:spacing w:after="0" w:line="276" w:lineRule="auto"/>
        <w:jc w:val="center"/>
        <w:rPr>
          <w:rFonts w:eastAsia="Times New Roman"/>
          <w:b/>
          <w:bCs/>
          <w:lang w:val="es"/>
        </w:rPr>
      </w:pPr>
    </w:p>
    <w:tbl>
      <w:tblPr>
        <w:tblStyle w:val="Tablanormal4"/>
        <w:tblW w:w="0" w:type="auto"/>
        <w:tblLook w:val="04A0" w:firstRow="1" w:lastRow="0" w:firstColumn="1" w:lastColumn="0" w:noHBand="0" w:noVBand="1"/>
      </w:tblPr>
      <w:tblGrid>
        <w:gridCol w:w="3247"/>
        <w:gridCol w:w="1514"/>
        <w:gridCol w:w="3159"/>
      </w:tblGrid>
      <w:tr w:rsidR="00823674" w:rsidRPr="00823674" w14:paraId="312C5FFD" w14:textId="77777777" w:rsidTr="00E2696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shd w:val="clear" w:color="auto" w:fill="142F62"/>
            <w:vAlign w:val="center"/>
          </w:tcPr>
          <w:p w14:paraId="27CC84AE" w14:textId="56AEB740" w:rsidR="24139CD0" w:rsidRPr="005E2EDB" w:rsidRDefault="24139CD0" w:rsidP="007E210C">
            <w:pPr>
              <w:jc w:val="center"/>
              <w:rPr>
                <w:rFonts w:eastAsia="Times New Roman"/>
                <w:color w:val="FFFFFF" w:themeColor="background1"/>
                <w:lang w:val="es"/>
              </w:rPr>
            </w:pPr>
            <w:r w:rsidRPr="005E2EDB">
              <w:rPr>
                <w:rFonts w:eastAsia="Times New Roman"/>
                <w:color w:val="FFFFFF" w:themeColor="background1"/>
                <w:lang w:val="es"/>
              </w:rPr>
              <w:t>Modalidad de Compra</w:t>
            </w:r>
          </w:p>
        </w:tc>
        <w:tc>
          <w:tcPr>
            <w:tcW w:w="1559" w:type="dxa"/>
            <w:shd w:val="clear" w:color="auto" w:fill="142F62"/>
            <w:vAlign w:val="center"/>
          </w:tcPr>
          <w:p w14:paraId="58B527C0" w14:textId="1E4E526F" w:rsidR="24139CD0" w:rsidRPr="005E2EDB" w:rsidRDefault="24139CD0" w:rsidP="007E210C">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val="es"/>
              </w:rPr>
            </w:pPr>
            <w:r w:rsidRPr="005E2EDB">
              <w:rPr>
                <w:rFonts w:eastAsia="Times New Roman"/>
                <w:color w:val="FFFFFF" w:themeColor="background1"/>
                <w:lang w:val="es"/>
              </w:rPr>
              <w:t>Cantidad</w:t>
            </w:r>
          </w:p>
        </w:tc>
        <w:tc>
          <w:tcPr>
            <w:tcW w:w="3396" w:type="dxa"/>
            <w:shd w:val="clear" w:color="auto" w:fill="142F62"/>
            <w:vAlign w:val="center"/>
          </w:tcPr>
          <w:p w14:paraId="30F16D71" w14:textId="766EBE52" w:rsidR="24139CD0" w:rsidRPr="005E2EDB" w:rsidRDefault="24139CD0" w:rsidP="007E210C">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val="es"/>
              </w:rPr>
            </w:pPr>
            <w:r w:rsidRPr="005E2EDB">
              <w:rPr>
                <w:rFonts w:eastAsia="Times New Roman"/>
                <w:color w:val="FFFFFF" w:themeColor="background1"/>
                <w:lang w:val="es"/>
              </w:rPr>
              <w:t>Monto (RD$)</w:t>
            </w:r>
          </w:p>
        </w:tc>
      </w:tr>
      <w:tr w:rsidR="00823674" w:rsidRPr="00823674" w14:paraId="26E7270C" w14:textId="77777777" w:rsidTr="007E21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F19CC16" w14:textId="68A91245" w:rsidR="24139CD0" w:rsidRPr="00823674" w:rsidRDefault="24139CD0" w:rsidP="006D21E1">
            <w:pPr>
              <w:rPr>
                <w:rFonts w:eastAsia="Times New Roman"/>
                <w:lang w:val="es"/>
              </w:rPr>
            </w:pPr>
            <w:r w:rsidRPr="00823674">
              <w:rPr>
                <w:rFonts w:eastAsia="Times New Roman"/>
                <w:lang w:val="es"/>
              </w:rPr>
              <w:t>Compras por debajo del umbral</w:t>
            </w:r>
          </w:p>
        </w:tc>
        <w:tc>
          <w:tcPr>
            <w:tcW w:w="1559" w:type="dxa"/>
          </w:tcPr>
          <w:p w14:paraId="16BD5E56" w14:textId="6A6A232C" w:rsidR="24139CD0" w:rsidRPr="00823674" w:rsidRDefault="24139CD0" w:rsidP="006D21E1">
            <w:pPr>
              <w:jc w:val="center"/>
              <w:cnfStyle w:val="000000100000" w:firstRow="0" w:lastRow="0" w:firstColumn="0" w:lastColumn="0" w:oddVBand="0" w:evenVBand="0" w:oddHBand="1" w:evenHBand="0" w:firstRowFirstColumn="0" w:firstRowLastColumn="0" w:lastRowFirstColumn="0" w:lastRowLastColumn="0"/>
              <w:rPr>
                <w:rFonts w:eastAsia="Times New Roman"/>
                <w:lang w:val="es"/>
              </w:rPr>
            </w:pPr>
            <w:r w:rsidRPr="00823674">
              <w:rPr>
                <w:rFonts w:eastAsia="Times New Roman"/>
                <w:lang w:val="es"/>
              </w:rPr>
              <w:t>219</w:t>
            </w:r>
          </w:p>
        </w:tc>
        <w:tc>
          <w:tcPr>
            <w:tcW w:w="3396" w:type="dxa"/>
          </w:tcPr>
          <w:p w14:paraId="0D6C3A26" w14:textId="1B079976" w:rsidR="24139CD0" w:rsidRPr="00823674" w:rsidRDefault="24139CD0" w:rsidP="00646E81">
            <w:pPr>
              <w:jc w:val="center"/>
              <w:cnfStyle w:val="000000100000" w:firstRow="0" w:lastRow="0" w:firstColumn="0" w:lastColumn="0" w:oddVBand="0" w:evenVBand="0" w:oddHBand="1" w:evenHBand="0" w:firstRowFirstColumn="0" w:firstRowLastColumn="0" w:lastRowFirstColumn="0" w:lastRowLastColumn="0"/>
              <w:rPr>
                <w:rFonts w:eastAsia="Times New Roman"/>
                <w:lang w:val="es"/>
              </w:rPr>
            </w:pPr>
            <w:r w:rsidRPr="00823674">
              <w:rPr>
                <w:rFonts w:eastAsia="Times New Roman"/>
                <w:lang w:val="es"/>
              </w:rPr>
              <w:t>RD$ 28,481,501.19</w:t>
            </w:r>
          </w:p>
        </w:tc>
      </w:tr>
      <w:tr w:rsidR="00823674" w:rsidRPr="00823674" w14:paraId="08F8D5DB" w14:textId="77777777" w:rsidTr="007E210C">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7F18EE4" w14:textId="11B9D481" w:rsidR="24139CD0" w:rsidRPr="00823674" w:rsidRDefault="24139CD0" w:rsidP="006D21E1">
            <w:pPr>
              <w:rPr>
                <w:rFonts w:eastAsia="Times New Roman"/>
                <w:lang w:val="es"/>
              </w:rPr>
            </w:pPr>
            <w:r w:rsidRPr="00823674">
              <w:rPr>
                <w:rFonts w:eastAsia="Times New Roman"/>
                <w:lang w:val="es"/>
              </w:rPr>
              <w:t>Compras Menores</w:t>
            </w:r>
          </w:p>
        </w:tc>
        <w:tc>
          <w:tcPr>
            <w:tcW w:w="1559" w:type="dxa"/>
          </w:tcPr>
          <w:p w14:paraId="1DD060DE" w14:textId="7F0C9968" w:rsidR="24139CD0" w:rsidRPr="00823674" w:rsidRDefault="24139CD0" w:rsidP="006D21E1">
            <w:pPr>
              <w:jc w:val="center"/>
              <w:cnfStyle w:val="000000000000" w:firstRow="0" w:lastRow="0" w:firstColumn="0" w:lastColumn="0" w:oddVBand="0" w:evenVBand="0" w:oddHBand="0" w:evenHBand="0" w:firstRowFirstColumn="0" w:firstRowLastColumn="0" w:lastRowFirstColumn="0" w:lastRowLastColumn="0"/>
              <w:rPr>
                <w:rFonts w:eastAsia="Times New Roman"/>
                <w:lang w:val="es"/>
              </w:rPr>
            </w:pPr>
            <w:r w:rsidRPr="00823674">
              <w:rPr>
                <w:rFonts w:eastAsia="Times New Roman"/>
                <w:lang w:val="es"/>
              </w:rPr>
              <w:t>194</w:t>
            </w:r>
          </w:p>
        </w:tc>
        <w:tc>
          <w:tcPr>
            <w:tcW w:w="3396" w:type="dxa"/>
          </w:tcPr>
          <w:p w14:paraId="241609CC" w14:textId="290EE892" w:rsidR="24139CD0" w:rsidRPr="00823674" w:rsidRDefault="24139CD0" w:rsidP="00646E81">
            <w:pPr>
              <w:jc w:val="center"/>
              <w:cnfStyle w:val="000000000000" w:firstRow="0" w:lastRow="0" w:firstColumn="0" w:lastColumn="0" w:oddVBand="0" w:evenVBand="0" w:oddHBand="0" w:evenHBand="0" w:firstRowFirstColumn="0" w:firstRowLastColumn="0" w:lastRowFirstColumn="0" w:lastRowLastColumn="0"/>
              <w:rPr>
                <w:rFonts w:eastAsia="Times New Roman"/>
                <w:lang w:val="es"/>
              </w:rPr>
            </w:pPr>
            <w:r w:rsidRPr="00823674">
              <w:rPr>
                <w:rFonts w:eastAsia="Times New Roman"/>
                <w:lang w:val="es"/>
              </w:rPr>
              <w:t>RD$ 99,174,326.00</w:t>
            </w:r>
          </w:p>
        </w:tc>
      </w:tr>
      <w:tr w:rsidR="00823674" w:rsidRPr="00823674" w14:paraId="4AD8A2D3" w14:textId="77777777" w:rsidTr="007E21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tcPr>
          <w:p w14:paraId="520F5F29" w14:textId="6B43AB89" w:rsidR="24139CD0" w:rsidRPr="00823674" w:rsidRDefault="24139CD0" w:rsidP="006D21E1">
            <w:pPr>
              <w:rPr>
                <w:rFonts w:eastAsia="Times New Roman"/>
                <w:lang w:val="es"/>
              </w:rPr>
            </w:pPr>
            <w:r w:rsidRPr="00823674">
              <w:rPr>
                <w:rFonts w:eastAsia="Times New Roman"/>
                <w:lang w:val="es"/>
              </w:rPr>
              <w:t>Comparación de Precios</w:t>
            </w:r>
          </w:p>
        </w:tc>
        <w:tc>
          <w:tcPr>
            <w:tcW w:w="1559" w:type="dxa"/>
          </w:tcPr>
          <w:p w14:paraId="4C088C2E" w14:textId="7D783775" w:rsidR="24139CD0" w:rsidRPr="00823674" w:rsidRDefault="24139CD0" w:rsidP="006D21E1">
            <w:pPr>
              <w:jc w:val="center"/>
              <w:cnfStyle w:val="000000100000" w:firstRow="0" w:lastRow="0" w:firstColumn="0" w:lastColumn="0" w:oddVBand="0" w:evenVBand="0" w:oddHBand="1" w:evenHBand="0" w:firstRowFirstColumn="0" w:firstRowLastColumn="0" w:lastRowFirstColumn="0" w:lastRowLastColumn="0"/>
              <w:rPr>
                <w:rFonts w:eastAsia="Times New Roman"/>
                <w:lang w:val="es"/>
              </w:rPr>
            </w:pPr>
            <w:r w:rsidRPr="00823674">
              <w:rPr>
                <w:rFonts w:eastAsia="Times New Roman"/>
                <w:lang w:val="es"/>
              </w:rPr>
              <w:t>18</w:t>
            </w:r>
          </w:p>
        </w:tc>
        <w:tc>
          <w:tcPr>
            <w:tcW w:w="3396" w:type="dxa"/>
          </w:tcPr>
          <w:p w14:paraId="6148459C" w14:textId="5F77D95B" w:rsidR="24139CD0" w:rsidRPr="00823674" w:rsidRDefault="24139CD0" w:rsidP="00646E81">
            <w:pPr>
              <w:jc w:val="center"/>
              <w:cnfStyle w:val="000000100000" w:firstRow="0" w:lastRow="0" w:firstColumn="0" w:lastColumn="0" w:oddVBand="0" w:evenVBand="0" w:oddHBand="1" w:evenHBand="0" w:firstRowFirstColumn="0" w:firstRowLastColumn="0" w:lastRowFirstColumn="0" w:lastRowLastColumn="0"/>
              <w:rPr>
                <w:rFonts w:eastAsia="Times New Roman"/>
                <w:lang w:val="es"/>
              </w:rPr>
            </w:pPr>
            <w:r w:rsidRPr="00823674">
              <w:rPr>
                <w:rFonts w:eastAsia="Times New Roman"/>
                <w:lang w:val="es"/>
              </w:rPr>
              <w:t>RD$ 143,859,226.44</w:t>
            </w:r>
          </w:p>
        </w:tc>
      </w:tr>
      <w:tr w:rsidR="00823674" w:rsidRPr="00823674" w14:paraId="76B2CE69" w14:textId="77777777" w:rsidTr="007E210C">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EF38F55" w14:textId="6E00D798" w:rsidR="24139CD0" w:rsidRPr="00823674" w:rsidRDefault="24139CD0" w:rsidP="006D21E1">
            <w:pPr>
              <w:rPr>
                <w:rFonts w:eastAsia="Times New Roman"/>
                <w:lang w:val="es"/>
              </w:rPr>
            </w:pPr>
            <w:r w:rsidRPr="00823674">
              <w:rPr>
                <w:rFonts w:eastAsia="Times New Roman"/>
                <w:lang w:val="es"/>
              </w:rPr>
              <w:t>Licitación Pública Nacional</w:t>
            </w:r>
          </w:p>
        </w:tc>
        <w:tc>
          <w:tcPr>
            <w:tcW w:w="1559" w:type="dxa"/>
          </w:tcPr>
          <w:p w14:paraId="6C6BAF63" w14:textId="56D7A35A" w:rsidR="24139CD0" w:rsidRPr="00823674" w:rsidRDefault="24139CD0" w:rsidP="006D21E1">
            <w:pPr>
              <w:jc w:val="center"/>
              <w:cnfStyle w:val="000000000000" w:firstRow="0" w:lastRow="0" w:firstColumn="0" w:lastColumn="0" w:oddVBand="0" w:evenVBand="0" w:oddHBand="0" w:evenHBand="0" w:firstRowFirstColumn="0" w:firstRowLastColumn="0" w:lastRowFirstColumn="0" w:lastRowLastColumn="0"/>
              <w:rPr>
                <w:rFonts w:eastAsia="Times New Roman"/>
                <w:lang w:val="es"/>
              </w:rPr>
            </w:pPr>
            <w:r w:rsidRPr="00823674">
              <w:rPr>
                <w:rFonts w:eastAsia="Times New Roman"/>
                <w:lang w:val="es"/>
              </w:rPr>
              <w:t>6</w:t>
            </w:r>
          </w:p>
        </w:tc>
        <w:tc>
          <w:tcPr>
            <w:tcW w:w="3396" w:type="dxa"/>
          </w:tcPr>
          <w:p w14:paraId="0563505A" w14:textId="2CA81B47" w:rsidR="24139CD0" w:rsidRPr="00823674" w:rsidRDefault="24139CD0" w:rsidP="00646E81">
            <w:pPr>
              <w:jc w:val="center"/>
              <w:cnfStyle w:val="000000000000" w:firstRow="0" w:lastRow="0" w:firstColumn="0" w:lastColumn="0" w:oddVBand="0" w:evenVBand="0" w:oddHBand="0" w:evenHBand="0" w:firstRowFirstColumn="0" w:firstRowLastColumn="0" w:lastRowFirstColumn="0" w:lastRowLastColumn="0"/>
              <w:rPr>
                <w:rFonts w:eastAsia="Times New Roman"/>
                <w:lang w:val="es"/>
              </w:rPr>
            </w:pPr>
            <w:r w:rsidRPr="00823674">
              <w:rPr>
                <w:rFonts w:eastAsia="Times New Roman"/>
                <w:lang w:val="es"/>
              </w:rPr>
              <w:t>RD$ 672,074,518.00</w:t>
            </w:r>
          </w:p>
        </w:tc>
      </w:tr>
      <w:tr w:rsidR="00823674" w:rsidRPr="00823674" w14:paraId="1D768442" w14:textId="77777777" w:rsidTr="007E21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5563131" w14:textId="6C7CB7B4" w:rsidR="24139CD0" w:rsidRPr="00823674" w:rsidRDefault="24139CD0" w:rsidP="006D21E1">
            <w:pPr>
              <w:rPr>
                <w:rFonts w:eastAsia="Times New Roman"/>
                <w:lang w:val="es"/>
              </w:rPr>
            </w:pPr>
            <w:r w:rsidRPr="00823674">
              <w:rPr>
                <w:rFonts w:eastAsia="Times New Roman"/>
                <w:lang w:val="es"/>
              </w:rPr>
              <w:t>Subasta Inversa</w:t>
            </w:r>
          </w:p>
        </w:tc>
        <w:tc>
          <w:tcPr>
            <w:tcW w:w="1559" w:type="dxa"/>
          </w:tcPr>
          <w:p w14:paraId="359E00A8" w14:textId="60C762CD" w:rsidR="24139CD0" w:rsidRPr="00823674" w:rsidRDefault="24139CD0" w:rsidP="006D21E1">
            <w:pPr>
              <w:jc w:val="center"/>
              <w:cnfStyle w:val="000000100000" w:firstRow="0" w:lastRow="0" w:firstColumn="0" w:lastColumn="0" w:oddVBand="0" w:evenVBand="0" w:oddHBand="1" w:evenHBand="0" w:firstRowFirstColumn="0" w:firstRowLastColumn="0" w:lastRowFirstColumn="0" w:lastRowLastColumn="0"/>
              <w:rPr>
                <w:rFonts w:eastAsia="Times New Roman"/>
                <w:lang w:val="es"/>
              </w:rPr>
            </w:pPr>
            <w:r w:rsidRPr="00823674">
              <w:rPr>
                <w:rFonts w:eastAsia="Times New Roman"/>
                <w:lang w:val="es"/>
              </w:rPr>
              <w:t>15</w:t>
            </w:r>
          </w:p>
        </w:tc>
        <w:tc>
          <w:tcPr>
            <w:tcW w:w="3396" w:type="dxa"/>
          </w:tcPr>
          <w:p w14:paraId="01EABFA9" w14:textId="20FBA8A6" w:rsidR="24139CD0" w:rsidRPr="00823674" w:rsidRDefault="24139CD0" w:rsidP="00646E81">
            <w:pPr>
              <w:jc w:val="center"/>
              <w:cnfStyle w:val="000000100000" w:firstRow="0" w:lastRow="0" w:firstColumn="0" w:lastColumn="0" w:oddVBand="0" w:evenVBand="0" w:oddHBand="1" w:evenHBand="0" w:firstRowFirstColumn="0" w:firstRowLastColumn="0" w:lastRowFirstColumn="0" w:lastRowLastColumn="0"/>
              <w:rPr>
                <w:rFonts w:eastAsia="Times New Roman"/>
                <w:lang w:val="es"/>
              </w:rPr>
            </w:pPr>
            <w:r w:rsidRPr="00823674">
              <w:rPr>
                <w:rFonts w:eastAsia="Times New Roman"/>
                <w:lang w:val="es"/>
              </w:rPr>
              <w:t>RD$ 235,927,141.00</w:t>
            </w:r>
          </w:p>
        </w:tc>
      </w:tr>
      <w:tr w:rsidR="00823674" w:rsidRPr="00823674" w14:paraId="5E46726B" w14:textId="77777777" w:rsidTr="007E210C">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CB490A6" w14:textId="34246CE9" w:rsidR="24139CD0" w:rsidRPr="00823674" w:rsidRDefault="24139CD0" w:rsidP="006D21E1">
            <w:pPr>
              <w:rPr>
                <w:rFonts w:eastAsia="Times New Roman"/>
                <w:lang w:val="es"/>
              </w:rPr>
            </w:pPr>
            <w:r w:rsidRPr="00823674">
              <w:rPr>
                <w:rFonts w:eastAsia="Times New Roman"/>
                <w:lang w:val="es"/>
              </w:rPr>
              <w:t>Procedimientos de Excepción</w:t>
            </w:r>
          </w:p>
        </w:tc>
        <w:tc>
          <w:tcPr>
            <w:tcW w:w="1559" w:type="dxa"/>
          </w:tcPr>
          <w:p w14:paraId="50A22346" w14:textId="2DEFDCCB" w:rsidR="24139CD0" w:rsidRPr="00823674" w:rsidRDefault="24139CD0" w:rsidP="006D21E1">
            <w:pPr>
              <w:jc w:val="center"/>
              <w:cnfStyle w:val="000000000000" w:firstRow="0" w:lastRow="0" w:firstColumn="0" w:lastColumn="0" w:oddVBand="0" w:evenVBand="0" w:oddHBand="0" w:evenHBand="0" w:firstRowFirstColumn="0" w:firstRowLastColumn="0" w:lastRowFirstColumn="0" w:lastRowLastColumn="0"/>
              <w:rPr>
                <w:rFonts w:eastAsia="Times New Roman"/>
                <w:lang w:val="es"/>
              </w:rPr>
            </w:pPr>
            <w:r w:rsidRPr="00823674">
              <w:rPr>
                <w:rFonts w:eastAsia="Times New Roman"/>
                <w:lang w:val="es"/>
              </w:rPr>
              <w:t>30</w:t>
            </w:r>
          </w:p>
        </w:tc>
        <w:tc>
          <w:tcPr>
            <w:tcW w:w="3396" w:type="dxa"/>
          </w:tcPr>
          <w:p w14:paraId="1CFC64A2" w14:textId="718C105A" w:rsidR="24139CD0" w:rsidRPr="00823674" w:rsidRDefault="24139CD0" w:rsidP="00646E81">
            <w:pPr>
              <w:jc w:val="center"/>
              <w:cnfStyle w:val="000000000000" w:firstRow="0" w:lastRow="0" w:firstColumn="0" w:lastColumn="0" w:oddVBand="0" w:evenVBand="0" w:oddHBand="0" w:evenHBand="0" w:firstRowFirstColumn="0" w:firstRowLastColumn="0" w:lastRowFirstColumn="0" w:lastRowLastColumn="0"/>
              <w:rPr>
                <w:rFonts w:eastAsia="Times New Roman"/>
                <w:lang w:val="es"/>
              </w:rPr>
            </w:pPr>
            <w:r w:rsidRPr="00823674">
              <w:rPr>
                <w:rFonts w:eastAsia="Times New Roman"/>
                <w:lang w:val="es"/>
              </w:rPr>
              <w:t>RD$ 136,654,354.05</w:t>
            </w:r>
          </w:p>
        </w:tc>
      </w:tr>
      <w:tr w:rsidR="00823674" w:rsidRPr="00823674" w14:paraId="54138B2E" w14:textId="77777777" w:rsidTr="00E269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shd w:val="clear" w:color="auto" w:fill="142F62"/>
            <w:vAlign w:val="center"/>
          </w:tcPr>
          <w:p w14:paraId="72C2B7B8" w14:textId="49351EDF" w:rsidR="24139CD0" w:rsidRPr="005E2EDB" w:rsidRDefault="24139CD0" w:rsidP="007E210C">
            <w:pPr>
              <w:jc w:val="center"/>
              <w:rPr>
                <w:rFonts w:eastAsia="Times New Roman"/>
                <w:b w:val="0"/>
                <w:bCs w:val="0"/>
                <w:color w:val="FFFFFF" w:themeColor="background1"/>
                <w:lang w:val="es-ES"/>
              </w:rPr>
            </w:pPr>
            <w:proofErr w:type="gramStart"/>
            <w:r w:rsidRPr="005E2EDB">
              <w:rPr>
                <w:rFonts w:eastAsia="Times New Roman"/>
                <w:color w:val="FFFFFF" w:themeColor="background1"/>
                <w:lang w:val="es-ES"/>
              </w:rPr>
              <w:t>Total</w:t>
            </w:r>
            <w:proofErr w:type="gramEnd"/>
            <w:r w:rsidRPr="005E2EDB">
              <w:rPr>
                <w:rFonts w:eastAsia="Times New Roman"/>
                <w:color w:val="FFFFFF" w:themeColor="background1"/>
                <w:lang w:val="es-ES"/>
              </w:rPr>
              <w:t xml:space="preserve"> de procesos</w:t>
            </w:r>
          </w:p>
        </w:tc>
        <w:tc>
          <w:tcPr>
            <w:tcW w:w="1559" w:type="dxa"/>
            <w:shd w:val="clear" w:color="auto" w:fill="142F62"/>
            <w:vAlign w:val="center"/>
          </w:tcPr>
          <w:p w14:paraId="78AC6600" w14:textId="2968385C" w:rsidR="24139CD0" w:rsidRPr="005E2EDB" w:rsidRDefault="24139CD0" w:rsidP="007E210C">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lang w:val="es"/>
              </w:rPr>
            </w:pPr>
            <w:r w:rsidRPr="005E2EDB">
              <w:rPr>
                <w:rFonts w:eastAsia="Times New Roman"/>
                <w:b/>
                <w:bCs/>
                <w:color w:val="FFFFFF" w:themeColor="background1"/>
                <w:lang w:val="es"/>
              </w:rPr>
              <w:t>482</w:t>
            </w:r>
          </w:p>
        </w:tc>
        <w:tc>
          <w:tcPr>
            <w:tcW w:w="3396" w:type="dxa"/>
            <w:shd w:val="clear" w:color="auto" w:fill="142F62"/>
            <w:vAlign w:val="center"/>
          </w:tcPr>
          <w:p w14:paraId="7D431F54" w14:textId="5DBE9554" w:rsidR="24139CD0" w:rsidRPr="005E2EDB" w:rsidRDefault="24139CD0" w:rsidP="00646E81">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lang w:val="es"/>
              </w:rPr>
            </w:pPr>
            <w:r w:rsidRPr="005E2EDB">
              <w:rPr>
                <w:rFonts w:eastAsia="Times New Roman"/>
                <w:b/>
                <w:bCs/>
                <w:color w:val="FFFFFF" w:themeColor="background1"/>
                <w:lang w:val="es"/>
              </w:rPr>
              <w:t>RD$ 1,316,171,066.68</w:t>
            </w:r>
          </w:p>
        </w:tc>
      </w:tr>
    </w:tbl>
    <w:p w14:paraId="7C6A1D9C" w14:textId="30F1BB34" w:rsidR="0FB82375" w:rsidRPr="00823674" w:rsidRDefault="0FB82375" w:rsidP="00D73797">
      <w:pPr>
        <w:spacing w:after="0" w:line="276" w:lineRule="auto"/>
        <w:rPr>
          <w:rFonts w:eastAsia="Times New Roman"/>
          <w:i/>
          <w:iCs/>
          <w:sz w:val="18"/>
          <w:szCs w:val="18"/>
          <w:lang w:val="es"/>
        </w:rPr>
      </w:pPr>
      <w:r w:rsidRPr="00823674">
        <w:rPr>
          <w:rFonts w:eastAsia="Times New Roman"/>
          <w:i/>
          <w:iCs/>
          <w:sz w:val="18"/>
          <w:szCs w:val="18"/>
          <w:lang w:val="es"/>
        </w:rPr>
        <w:t>Fuente: Departamento de Compras y Contrataciones MMARN</w:t>
      </w:r>
    </w:p>
    <w:p w14:paraId="77FD88A6" w14:textId="3923CE0C" w:rsidR="0FB82375" w:rsidRPr="00823674" w:rsidRDefault="0FB82375" w:rsidP="24139CD0">
      <w:pPr>
        <w:spacing w:after="0" w:line="276" w:lineRule="auto"/>
        <w:jc w:val="both"/>
        <w:rPr>
          <w:rFonts w:eastAsia="Times New Roman"/>
          <w:i/>
          <w:iCs/>
          <w:sz w:val="16"/>
          <w:szCs w:val="16"/>
          <w:lang w:val="es"/>
        </w:rPr>
      </w:pPr>
      <w:r w:rsidRPr="00823674">
        <w:rPr>
          <w:rFonts w:eastAsia="Times New Roman"/>
          <w:i/>
          <w:iCs/>
          <w:sz w:val="16"/>
          <w:szCs w:val="16"/>
          <w:lang w:val="es"/>
        </w:rPr>
        <w:t xml:space="preserve"> </w:t>
      </w:r>
    </w:p>
    <w:p w14:paraId="676C0331" w14:textId="77777777" w:rsidR="001F4088" w:rsidRPr="00823674" w:rsidRDefault="001F4088" w:rsidP="00FE2E14">
      <w:pPr>
        <w:spacing w:after="0" w:line="360" w:lineRule="auto"/>
        <w:jc w:val="both"/>
        <w:rPr>
          <w:rFonts w:eastAsia="Times New Roman"/>
          <w:lang w:val="es"/>
        </w:rPr>
      </w:pPr>
    </w:p>
    <w:p w14:paraId="1057C753" w14:textId="640D25B2" w:rsidR="0FB82375" w:rsidRPr="00105F52" w:rsidRDefault="00B70719" w:rsidP="00FE2E14">
      <w:pPr>
        <w:spacing w:after="0" w:line="360" w:lineRule="auto"/>
        <w:jc w:val="both"/>
        <w:rPr>
          <w:rFonts w:eastAsia="Times New Roman"/>
          <w:lang w:val="es"/>
        </w:rPr>
      </w:pPr>
      <w:r w:rsidRPr="00105F52">
        <w:rPr>
          <w:rFonts w:eastAsia="Times New Roman"/>
          <w:lang w:val="es"/>
        </w:rPr>
        <w:t xml:space="preserve">De los cuales </w:t>
      </w:r>
      <w:r w:rsidR="0FB82375" w:rsidRPr="00105F52">
        <w:rPr>
          <w:rFonts w:eastAsia="Times New Roman"/>
          <w:lang w:val="es"/>
        </w:rPr>
        <w:t>RD$</w:t>
      </w:r>
      <w:r w:rsidR="00E729FC" w:rsidRPr="00105F52">
        <w:rPr>
          <w:rFonts w:eastAsia="Times New Roman"/>
          <w:lang w:val="es"/>
        </w:rPr>
        <w:t xml:space="preserve">542,691,794.44, </w:t>
      </w:r>
      <w:r w:rsidR="00A323A2" w:rsidRPr="00105F52">
        <w:rPr>
          <w:rFonts w:eastAsia="Times New Roman"/>
          <w:lang w:val="es"/>
        </w:rPr>
        <w:t xml:space="preserve">se adjudicaron a MiPymes representando un </w:t>
      </w:r>
      <w:r w:rsidR="0FB82375" w:rsidRPr="00105F52">
        <w:rPr>
          <w:rFonts w:eastAsia="Times New Roman"/>
          <w:lang w:val="es"/>
        </w:rPr>
        <w:t>41%, y RD$ 183,048,242</w:t>
      </w:r>
      <w:r w:rsidR="00A323A2" w:rsidRPr="00105F52">
        <w:rPr>
          <w:rFonts w:eastAsia="Times New Roman"/>
          <w:lang w:val="es"/>
        </w:rPr>
        <w:t xml:space="preserve">.00, a MiPymes Mujer, equivalente a un </w:t>
      </w:r>
      <w:r w:rsidR="0FB82375" w:rsidRPr="00105F52">
        <w:rPr>
          <w:rFonts w:eastAsia="Times New Roman"/>
          <w:lang w:val="es"/>
        </w:rPr>
        <w:t>14</w:t>
      </w:r>
      <w:r w:rsidR="00A323A2" w:rsidRPr="00105F52">
        <w:rPr>
          <w:rFonts w:eastAsia="Times New Roman"/>
          <w:lang w:val="es"/>
        </w:rPr>
        <w:t xml:space="preserve">%, </w:t>
      </w:r>
      <w:r w:rsidR="00E729FC" w:rsidRPr="00105F52">
        <w:rPr>
          <w:rFonts w:eastAsia="Times New Roman"/>
          <w:lang w:val="es"/>
        </w:rPr>
        <w:t xml:space="preserve">en </w:t>
      </w:r>
      <w:r w:rsidR="00A323A2" w:rsidRPr="00105F52">
        <w:rPr>
          <w:rFonts w:eastAsia="Times New Roman"/>
          <w:lang w:val="es"/>
        </w:rPr>
        <w:t xml:space="preserve">cumpliendo </w:t>
      </w:r>
      <w:r w:rsidR="00E729FC" w:rsidRPr="00105F52">
        <w:rPr>
          <w:rFonts w:eastAsia="Times New Roman"/>
          <w:lang w:val="es"/>
        </w:rPr>
        <w:t>a lo</w:t>
      </w:r>
      <w:r w:rsidR="00A323A2" w:rsidRPr="00105F52">
        <w:rPr>
          <w:rFonts w:eastAsia="Times New Roman"/>
          <w:lang w:val="es"/>
        </w:rPr>
        <w:t xml:space="preserve"> establecid</w:t>
      </w:r>
      <w:r w:rsidR="00E729FC" w:rsidRPr="00105F52">
        <w:rPr>
          <w:rFonts w:eastAsia="Times New Roman"/>
          <w:lang w:val="es"/>
        </w:rPr>
        <w:t>o</w:t>
      </w:r>
      <w:r w:rsidR="00C81F85" w:rsidRPr="00105F52">
        <w:rPr>
          <w:rFonts w:eastAsia="Times New Roman"/>
          <w:lang w:val="es"/>
        </w:rPr>
        <w:t xml:space="preserve"> </w:t>
      </w:r>
      <w:r w:rsidR="00AA03F2" w:rsidRPr="00105F52">
        <w:rPr>
          <w:rFonts w:eastAsia="Times New Roman"/>
          <w:lang w:val="es"/>
        </w:rPr>
        <w:t xml:space="preserve">en </w:t>
      </w:r>
      <w:r w:rsidR="00A323A2" w:rsidRPr="00105F52">
        <w:rPr>
          <w:rFonts w:eastAsia="Times New Roman"/>
          <w:lang w:val="es"/>
        </w:rPr>
        <w:t xml:space="preserve">las </w:t>
      </w:r>
      <w:r w:rsidR="00ED58A3" w:rsidRPr="00105F52">
        <w:rPr>
          <w:rFonts w:eastAsia="Times New Roman"/>
          <w:lang w:val="es"/>
        </w:rPr>
        <w:t>normativas.</w:t>
      </w:r>
    </w:p>
    <w:p w14:paraId="7D8B000D" w14:textId="4E8C0451" w:rsidR="008717F2" w:rsidRPr="00105F52" w:rsidRDefault="00A323A2" w:rsidP="00FE2E14">
      <w:pPr>
        <w:spacing w:after="0" w:line="360" w:lineRule="auto"/>
        <w:jc w:val="both"/>
        <w:rPr>
          <w:rFonts w:eastAsia="Times New Roman"/>
          <w:lang w:val="es"/>
        </w:rPr>
      </w:pPr>
      <w:r w:rsidRPr="00105F52">
        <w:rPr>
          <w:rFonts w:eastAsia="Times New Roman"/>
          <w:lang w:val="es"/>
        </w:rPr>
        <w:t xml:space="preserve"> </w:t>
      </w:r>
    </w:p>
    <w:p w14:paraId="5FEE8C1C" w14:textId="43C64BD1" w:rsidR="00180AA3" w:rsidRPr="00105F52" w:rsidRDefault="00A323A2" w:rsidP="00FE2E14">
      <w:pPr>
        <w:spacing w:after="0" w:line="360" w:lineRule="auto"/>
        <w:jc w:val="both"/>
        <w:rPr>
          <w:rFonts w:eastAsia="Times New Roman"/>
          <w:lang w:val="es"/>
        </w:rPr>
      </w:pPr>
      <w:r w:rsidRPr="00105F52">
        <w:rPr>
          <w:rFonts w:eastAsia="Times New Roman"/>
          <w:lang w:val="es"/>
        </w:rPr>
        <w:t xml:space="preserve">En ese mismo orden, se ratifican que los procesos de compras y contrataciones fueron ejecutados de acuerdo con lo establecido en la Ley de Compras y Contrataciones No. 340-06, y su decreto No. </w:t>
      </w:r>
      <w:r w:rsidR="0FB82375" w:rsidRPr="00105F52">
        <w:rPr>
          <w:rFonts w:eastAsia="Times New Roman"/>
          <w:lang w:val="es"/>
        </w:rPr>
        <w:t xml:space="preserve">416-23, lo que resultó en una calificación promedio de </w:t>
      </w:r>
      <w:r w:rsidR="0FB82375" w:rsidRPr="00105F52">
        <w:rPr>
          <w:rFonts w:eastAsia="Times New Roman"/>
          <w:b/>
          <w:bCs/>
          <w:lang w:val="es"/>
        </w:rPr>
        <w:t>85.67%</w:t>
      </w:r>
      <w:r w:rsidR="0FB82375" w:rsidRPr="00105F52">
        <w:rPr>
          <w:rFonts w:eastAsia="Times New Roman"/>
          <w:lang w:val="es"/>
        </w:rPr>
        <w:t xml:space="preserve"> en el </w:t>
      </w:r>
      <w:r w:rsidR="0FB82375" w:rsidRPr="00105F52">
        <w:rPr>
          <w:rFonts w:eastAsia="Times New Roman"/>
          <w:lang w:val="es"/>
        </w:rPr>
        <w:lastRenderedPageBreak/>
        <w:t>indicador SISCOMPRAS. Debajo desglose de calificación por trimestre:</w:t>
      </w:r>
    </w:p>
    <w:p w14:paraId="153E2CE3" w14:textId="77777777" w:rsidR="001F4088" w:rsidRPr="00105F52" w:rsidRDefault="001F4088" w:rsidP="00FE2E14">
      <w:pPr>
        <w:spacing w:after="0" w:line="360" w:lineRule="auto"/>
        <w:jc w:val="both"/>
        <w:rPr>
          <w:rFonts w:eastAsia="Times New Roman"/>
          <w:lang w:val="es"/>
        </w:rPr>
      </w:pPr>
    </w:p>
    <w:p w14:paraId="4AF9F67A" w14:textId="77777777" w:rsidR="00FE2E14" w:rsidRPr="00105F52" w:rsidRDefault="0FB82375" w:rsidP="24139CD0">
      <w:pPr>
        <w:spacing w:after="0" w:line="276" w:lineRule="auto"/>
        <w:jc w:val="center"/>
        <w:rPr>
          <w:rFonts w:eastAsia="Times New Roman"/>
          <w:b/>
          <w:bCs/>
          <w:lang w:val="es"/>
        </w:rPr>
      </w:pPr>
      <w:r w:rsidRPr="00105F52">
        <w:rPr>
          <w:rFonts w:eastAsia="Times New Roman"/>
          <w:b/>
          <w:bCs/>
          <w:lang w:val="es"/>
        </w:rPr>
        <w:t xml:space="preserve">Puntuaciones SISCOMPRAS, </w:t>
      </w:r>
    </w:p>
    <w:p w14:paraId="0854C3EE" w14:textId="619F8DDF" w:rsidR="0FB82375" w:rsidRPr="00105F52" w:rsidRDefault="0FB82375" w:rsidP="001F4088">
      <w:pPr>
        <w:spacing w:after="0" w:line="276" w:lineRule="auto"/>
        <w:jc w:val="center"/>
        <w:rPr>
          <w:rFonts w:eastAsia="Times New Roman"/>
          <w:b/>
          <w:bCs/>
          <w:lang w:val="es"/>
        </w:rPr>
      </w:pPr>
      <w:r w:rsidRPr="00105F52">
        <w:rPr>
          <w:rFonts w:eastAsia="Times New Roman"/>
          <w:b/>
          <w:bCs/>
          <w:lang w:val="es"/>
        </w:rPr>
        <w:t>Año 2025</w:t>
      </w:r>
    </w:p>
    <w:tbl>
      <w:tblPr>
        <w:tblStyle w:val="Tablanormal4"/>
        <w:tblW w:w="0" w:type="auto"/>
        <w:tblInd w:w="682" w:type="dxa"/>
        <w:tblLook w:val="04A0" w:firstRow="1" w:lastRow="0" w:firstColumn="1" w:lastColumn="0" w:noHBand="0" w:noVBand="1"/>
      </w:tblPr>
      <w:tblGrid>
        <w:gridCol w:w="3555"/>
        <w:gridCol w:w="3014"/>
      </w:tblGrid>
      <w:tr w:rsidR="00823674" w:rsidRPr="00823674" w14:paraId="33CB4D24" w14:textId="77777777" w:rsidTr="001432AB">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3555" w:type="dxa"/>
            <w:shd w:val="clear" w:color="auto" w:fill="142F62"/>
            <w:vAlign w:val="center"/>
          </w:tcPr>
          <w:p w14:paraId="51A0680E" w14:textId="2CD89F89" w:rsidR="24139CD0" w:rsidRPr="005E2EDB" w:rsidRDefault="24139CD0" w:rsidP="007E210C">
            <w:pPr>
              <w:jc w:val="center"/>
              <w:rPr>
                <w:rFonts w:eastAsia="Times New Roman"/>
                <w:color w:val="FFFFFF" w:themeColor="background1"/>
                <w:lang w:val="es"/>
              </w:rPr>
            </w:pPr>
            <w:r w:rsidRPr="005E2EDB">
              <w:rPr>
                <w:rFonts w:eastAsia="Times New Roman"/>
                <w:color w:val="FFFFFF" w:themeColor="background1"/>
                <w:lang w:val="es"/>
              </w:rPr>
              <w:t>Trimestre</w:t>
            </w:r>
          </w:p>
        </w:tc>
        <w:tc>
          <w:tcPr>
            <w:tcW w:w="3014" w:type="dxa"/>
            <w:shd w:val="clear" w:color="auto" w:fill="142F62"/>
            <w:vAlign w:val="center"/>
          </w:tcPr>
          <w:p w14:paraId="30907FCB" w14:textId="3252F412" w:rsidR="24139CD0" w:rsidRPr="005E2EDB" w:rsidRDefault="24139CD0" w:rsidP="007E210C">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val="es"/>
              </w:rPr>
            </w:pPr>
            <w:r w:rsidRPr="005E2EDB">
              <w:rPr>
                <w:rFonts w:eastAsia="Times New Roman"/>
                <w:color w:val="FFFFFF" w:themeColor="background1"/>
                <w:lang w:val="es"/>
              </w:rPr>
              <w:t>Desempeño</w:t>
            </w:r>
          </w:p>
        </w:tc>
      </w:tr>
      <w:tr w:rsidR="00823674" w:rsidRPr="00823674" w14:paraId="620AAD7E" w14:textId="77777777" w:rsidTr="007E210C">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3555" w:type="dxa"/>
          </w:tcPr>
          <w:p w14:paraId="6E152F81" w14:textId="0B73760C" w:rsidR="24139CD0" w:rsidRPr="00823674" w:rsidRDefault="24139CD0" w:rsidP="24139CD0">
            <w:pPr>
              <w:rPr>
                <w:rFonts w:eastAsia="Times New Roman"/>
                <w:lang w:val="es-ES"/>
              </w:rPr>
            </w:pPr>
            <w:r w:rsidRPr="00823674">
              <w:rPr>
                <w:rFonts w:eastAsia="Times New Roman"/>
                <w:lang w:val="es-ES"/>
              </w:rPr>
              <w:t xml:space="preserve">Enero – </w:t>
            </w:r>
            <w:r w:rsidR="1639377F" w:rsidRPr="00823674">
              <w:rPr>
                <w:rFonts w:eastAsia="Times New Roman"/>
                <w:lang w:val="es-ES"/>
              </w:rPr>
              <w:t>marzo</w:t>
            </w:r>
            <w:r w:rsidRPr="00823674">
              <w:rPr>
                <w:rFonts w:eastAsia="Times New Roman"/>
                <w:lang w:val="es-ES"/>
              </w:rPr>
              <w:t xml:space="preserve"> 2025</w:t>
            </w:r>
          </w:p>
        </w:tc>
        <w:tc>
          <w:tcPr>
            <w:tcW w:w="3014" w:type="dxa"/>
          </w:tcPr>
          <w:p w14:paraId="7BF54355" w14:textId="09B4921F" w:rsidR="24139CD0" w:rsidRPr="00823674" w:rsidRDefault="24139CD0" w:rsidP="24139CD0">
            <w:pPr>
              <w:jc w:val="center"/>
              <w:cnfStyle w:val="000000100000" w:firstRow="0" w:lastRow="0" w:firstColumn="0" w:lastColumn="0" w:oddVBand="0" w:evenVBand="0" w:oddHBand="1" w:evenHBand="0" w:firstRowFirstColumn="0" w:firstRowLastColumn="0" w:lastRowFirstColumn="0" w:lastRowLastColumn="0"/>
              <w:rPr>
                <w:rFonts w:eastAsia="Times New Roman"/>
                <w:lang w:val="es"/>
              </w:rPr>
            </w:pPr>
            <w:r w:rsidRPr="00823674">
              <w:rPr>
                <w:rFonts w:eastAsia="Times New Roman"/>
                <w:lang w:val="es"/>
              </w:rPr>
              <w:t>81.61</w:t>
            </w:r>
          </w:p>
        </w:tc>
      </w:tr>
      <w:tr w:rsidR="00823674" w:rsidRPr="00823674" w14:paraId="59C4F110" w14:textId="77777777" w:rsidTr="007E210C">
        <w:trPr>
          <w:trHeight w:val="285"/>
        </w:trPr>
        <w:tc>
          <w:tcPr>
            <w:cnfStyle w:val="001000000000" w:firstRow="0" w:lastRow="0" w:firstColumn="1" w:lastColumn="0" w:oddVBand="0" w:evenVBand="0" w:oddHBand="0" w:evenHBand="0" w:firstRowFirstColumn="0" w:firstRowLastColumn="0" w:lastRowFirstColumn="0" w:lastRowLastColumn="0"/>
            <w:tcW w:w="3555" w:type="dxa"/>
          </w:tcPr>
          <w:p w14:paraId="58BC7A0C" w14:textId="5B33DF27" w:rsidR="24139CD0" w:rsidRPr="00823674" w:rsidRDefault="24139CD0" w:rsidP="24139CD0">
            <w:pPr>
              <w:rPr>
                <w:rFonts w:eastAsia="Times New Roman"/>
                <w:lang w:val="es-ES"/>
              </w:rPr>
            </w:pPr>
            <w:r w:rsidRPr="00823674">
              <w:rPr>
                <w:rFonts w:eastAsia="Times New Roman"/>
                <w:lang w:val="es-ES"/>
              </w:rPr>
              <w:t xml:space="preserve">Abril – </w:t>
            </w:r>
            <w:r w:rsidR="08B1CA6A" w:rsidRPr="00823674">
              <w:rPr>
                <w:rFonts w:eastAsia="Times New Roman"/>
                <w:lang w:val="es-ES"/>
              </w:rPr>
              <w:t>junio</w:t>
            </w:r>
            <w:r w:rsidRPr="00823674">
              <w:rPr>
                <w:rFonts w:eastAsia="Times New Roman"/>
                <w:lang w:val="es-ES"/>
              </w:rPr>
              <w:t xml:space="preserve"> 2025</w:t>
            </w:r>
          </w:p>
        </w:tc>
        <w:tc>
          <w:tcPr>
            <w:tcW w:w="3014" w:type="dxa"/>
          </w:tcPr>
          <w:p w14:paraId="4BCF4823" w14:textId="4C104AC7" w:rsidR="24139CD0" w:rsidRPr="00823674" w:rsidRDefault="24139CD0" w:rsidP="24139CD0">
            <w:pPr>
              <w:jc w:val="center"/>
              <w:cnfStyle w:val="000000000000" w:firstRow="0" w:lastRow="0" w:firstColumn="0" w:lastColumn="0" w:oddVBand="0" w:evenVBand="0" w:oddHBand="0" w:evenHBand="0" w:firstRowFirstColumn="0" w:firstRowLastColumn="0" w:lastRowFirstColumn="0" w:lastRowLastColumn="0"/>
              <w:rPr>
                <w:rFonts w:eastAsia="Times New Roman"/>
                <w:lang w:val="es"/>
              </w:rPr>
            </w:pPr>
            <w:r w:rsidRPr="00823674">
              <w:rPr>
                <w:rFonts w:eastAsia="Times New Roman"/>
                <w:lang w:val="es"/>
              </w:rPr>
              <w:t>87.16</w:t>
            </w:r>
          </w:p>
        </w:tc>
      </w:tr>
      <w:tr w:rsidR="00823674" w:rsidRPr="00823674" w14:paraId="1E963D4B" w14:textId="77777777" w:rsidTr="007E210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555" w:type="dxa"/>
          </w:tcPr>
          <w:p w14:paraId="483D2D09" w14:textId="5BA247AE" w:rsidR="24139CD0" w:rsidRPr="00823674" w:rsidRDefault="24139CD0" w:rsidP="24139CD0">
            <w:pPr>
              <w:rPr>
                <w:rFonts w:eastAsia="Times New Roman"/>
                <w:lang w:val="es-ES"/>
              </w:rPr>
            </w:pPr>
            <w:r w:rsidRPr="00823674">
              <w:rPr>
                <w:rFonts w:eastAsia="Times New Roman"/>
                <w:lang w:val="es-ES"/>
              </w:rPr>
              <w:t xml:space="preserve">Julio – </w:t>
            </w:r>
            <w:r w:rsidR="3DB56ED7" w:rsidRPr="00823674">
              <w:rPr>
                <w:rFonts w:eastAsia="Times New Roman"/>
                <w:lang w:val="es-ES"/>
              </w:rPr>
              <w:t>septiembre</w:t>
            </w:r>
            <w:r w:rsidRPr="00823674">
              <w:rPr>
                <w:rFonts w:eastAsia="Times New Roman"/>
                <w:lang w:val="es-ES"/>
              </w:rPr>
              <w:t xml:space="preserve"> 2025</w:t>
            </w:r>
          </w:p>
        </w:tc>
        <w:tc>
          <w:tcPr>
            <w:tcW w:w="3014" w:type="dxa"/>
          </w:tcPr>
          <w:p w14:paraId="59A0473B" w14:textId="1BEF224A" w:rsidR="24139CD0" w:rsidRPr="00823674" w:rsidRDefault="24139CD0" w:rsidP="24139CD0">
            <w:pPr>
              <w:jc w:val="center"/>
              <w:cnfStyle w:val="000000100000" w:firstRow="0" w:lastRow="0" w:firstColumn="0" w:lastColumn="0" w:oddVBand="0" w:evenVBand="0" w:oddHBand="1" w:evenHBand="0" w:firstRowFirstColumn="0" w:firstRowLastColumn="0" w:lastRowFirstColumn="0" w:lastRowLastColumn="0"/>
              <w:rPr>
                <w:rFonts w:eastAsia="Times New Roman"/>
                <w:lang w:val="es"/>
              </w:rPr>
            </w:pPr>
            <w:r w:rsidRPr="00823674">
              <w:rPr>
                <w:rFonts w:eastAsia="Times New Roman"/>
                <w:lang w:val="es"/>
              </w:rPr>
              <w:t>88.26</w:t>
            </w:r>
          </w:p>
        </w:tc>
      </w:tr>
      <w:tr w:rsidR="00823674" w:rsidRPr="00823674" w14:paraId="57359021" w14:textId="77777777" w:rsidTr="007E210C">
        <w:trPr>
          <w:trHeight w:val="255"/>
        </w:trPr>
        <w:tc>
          <w:tcPr>
            <w:cnfStyle w:val="001000000000" w:firstRow="0" w:lastRow="0" w:firstColumn="1" w:lastColumn="0" w:oddVBand="0" w:evenVBand="0" w:oddHBand="0" w:evenHBand="0" w:firstRowFirstColumn="0" w:firstRowLastColumn="0" w:lastRowFirstColumn="0" w:lastRowLastColumn="0"/>
            <w:tcW w:w="3555" w:type="dxa"/>
          </w:tcPr>
          <w:p w14:paraId="0D0634DA" w14:textId="06CDF078" w:rsidR="24139CD0" w:rsidRPr="00823674" w:rsidRDefault="24139CD0" w:rsidP="24139CD0">
            <w:pPr>
              <w:rPr>
                <w:rFonts w:eastAsia="Times New Roman"/>
                <w:lang w:val="es-ES"/>
              </w:rPr>
            </w:pPr>
            <w:r w:rsidRPr="00823674">
              <w:rPr>
                <w:rFonts w:eastAsia="Times New Roman"/>
                <w:lang w:val="es-ES"/>
              </w:rPr>
              <w:t xml:space="preserve">Octubre – </w:t>
            </w:r>
            <w:r w:rsidR="3D01F80F" w:rsidRPr="00823674">
              <w:rPr>
                <w:rFonts w:eastAsia="Times New Roman"/>
                <w:lang w:val="es-ES"/>
              </w:rPr>
              <w:t>diciembre</w:t>
            </w:r>
            <w:r w:rsidRPr="00823674">
              <w:rPr>
                <w:rFonts w:eastAsia="Times New Roman"/>
                <w:lang w:val="es-ES"/>
              </w:rPr>
              <w:t xml:space="preserve"> 2025</w:t>
            </w:r>
          </w:p>
        </w:tc>
        <w:tc>
          <w:tcPr>
            <w:tcW w:w="3014" w:type="dxa"/>
          </w:tcPr>
          <w:p w14:paraId="73DD5ECA" w14:textId="132C410B" w:rsidR="24139CD0" w:rsidRPr="00823674" w:rsidRDefault="24139CD0" w:rsidP="24139CD0">
            <w:pPr>
              <w:jc w:val="center"/>
              <w:cnfStyle w:val="000000000000" w:firstRow="0" w:lastRow="0" w:firstColumn="0" w:lastColumn="0" w:oddVBand="0" w:evenVBand="0" w:oddHBand="0" w:evenHBand="0" w:firstRowFirstColumn="0" w:firstRowLastColumn="0" w:lastRowFirstColumn="0" w:lastRowLastColumn="0"/>
              <w:rPr>
                <w:rFonts w:eastAsia="Times New Roman"/>
                <w:lang w:val="es"/>
              </w:rPr>
            </w:pPr>
            <w:r w:rsidRPr="00823674">
              <w:rPr>
                <w:rFonts w:eastAsia="Times New Roman"/>
                <w:lang w:val="es"/>
              </w:rPr>
              <w:t>N/A</w:t>
            </w:r>
            <w:r w:rsidR="001432AB" w:rsidRPr="00823674">
              <w:rPr>
                <w:rFonts w:eastAsia="Times New Roman"/>
                <w:lang w:val="es"/>
              </w:rPr>
              <w:t>*</w:t>
            </w:r>
          </w:p>
        </w:tc>
      </w:tr>
    </w:tbl>
    <w:p w14:paraId="65169734" w14:textId="7DED158B" w:rsidR="00A323A2" w:rsidRPr="00823674" w:rsidRDefault="00CD526A" w:rsidP="00CD526A">
      <w:pPr>
        <w:spacing w:after="0" w:line="276" w:lineRule="auto"/>
        <w:rPr>
          <w:rFonts w:eastAsia="Times New Roman"/>
          <w:i/>
          <w:sz w:val="18"/>
          <w:szCs w:val="18"/>
          <w:lang w:val="es"/>
        </w:rPr>
      </w:pPr>
      <w:r w:rsidRPr="00823674">
        <w:rPr>
          <w:rFonts w:eastAsia="Times New Roman"/>
          <w:i/>
          <w:iCs/>
          <w:sz w:val="16"/>
          <w:szCs w:val="16"/>
          <w:lang w:val="es"/>
        </w:rPr>
        <w:t xml:space="preserve">         </w:t>
      </w:r>
      <w:r w:rsidRPr="00823674">
        <w:rPr>
          <w:rFonts w:eastAsia="Times New Roman"/>
          <w:i/>
          <w:iCs/>
          <w:sz w:val="18"/>
          <w:szCs w:val="18"/>
          <w:lang w:val="es"/>
        </w:rPr>
        <w:t xml:space="preserve"> </w:t>
      </w:r>
      <w:r w:rsidR="00A323A2" w:rsidRPr="00823674">
        <w:rPr>
          <w:rFonts w:eastAsia="Times New Roman"/>
          <w:i/>
          <w:sz w:val="18"/>
          <w:szCs w:val="18"/>
          <w:lang w:val="es"/>
        </w:rPr>
        <w:t>Fuente: Departamento de Compras y Contrataciones MMARN</w:t>
      </w:r>
    </w:p>
    <w:p w14:paraId="2568D59F" w14:textId="77777777" w:rsidR="004A1DAD" w:rsidRPr="00823674" w:rsidRDefault="004A1DAD" w:rsidP="00CD526A">
      <w:pPr>
        <w:spacing w:after="0" w:line="276" w:lineRule="auto"/>
        <w:rPr>
          <w:rFonts w:eastAsia="Times New Roman"/>
          <w:i/>
          <w:sz w:val="18"/>
          <w:szCs w:val="18"/>
          <w:lang w:val="es"/>
        </w:rPr>
      </w:pPr>
    </w:p>
    <w:p w14:paraId="462E3B22" w14:textId="58078FB9" w:rsidR="004A1DAD" w:rsidRPr="00823674" w:rsidRDefault="004A1DAD" w:rsidP="00CD526A">
      <w:pPr>
        <w:spacing w:after="0" w:line="276" w:lineRule="auto"/>
        <w:rPr>
          <w:rFonts w:eastAsia="Times New Roman"/>
          <w:i/>
          <w:sz w:val="16"/>
          <w:szCs w:val="16"/>
        </w:rPr>
      </w:pPr>
      <w:r w:rsidRPr="00823674">
        <w:rPr>
          <w:rFonts w:eastAsia="Times New Roman"/>
          <w:i/>
          <w:sz w:val="16"/>
          <w:szCs w:val="16"/>
        </w:rPr>
        <w:t>*El resultado de evaluación de octubre – diciembre se emite en la 1ra semana de enero 2026, luego del cierre del trimestre. (Fuente: SISCOMPRAS, 2025)</w:t>
      </w:r>
    </w:p>
    <w:p w14:paraId="50DFA7DF" w14:textId="77777777" w:rsidR="001F4088" w:rsidRPr="00823674" w:rsidRDefault="001F4088" w:rsidP="00CD526A">
      <w:pPr>
        <w:spacing w:after="0" w:line="276" w:lineRule="auto"/>
        <w:rPr>
          <w:rFonts w:eastAsia="Times New Roman"/>
          <w:iCs/>
          <w:sz w:val="16"/>
          <w:szCs w:val="16"/>
          <w:lang w:val="es"/>
        </w:rPr>
      </w:pPr>
    </w:p>
    <w:p w14:paraId="7D25495B" w14:textId="77777777" w:rsidR="001F4088" w:rsidRPr="00823674" w:rsidRDefault="001F4088" w:rsidP="00CD526A">
      <w:pPr>
        <w:spacing w:after="0" w:line="276" w:lineRule="auto"/>
        <w:rPr>
          <w:rFonts w:eastAsia="Times New Roman"/>
          <w:iCs/>
          <w:sz w:val="16"/>
          <w:szCs w:val="16"/>
          <w:lang w:val="es"/>
        </w:rPr>
      </w:pPr>
    </w:p>
    <w:p w14:paraId="3D6CE7D0" w14:textId="68FF5BD4" w:rsidR="00A9069F" w:rsidRPr="00105F52" w:rsidRDefault="00F86F36" w:rsidP="00F938AB">
      <w:pPr>
        <w:spacing w:line="360" w:lineRule="auto"/>
        <w:rPr>
          <w:rFonts w:eastAsia="Times New Roman"/>
          <w:b/>
        </w:rPr>
      </w:pPr>
      <w:r w:rsidRPr="00105F52">
        <w:rPr>
          <w:rFonts w:eastAsia="Times New Roman"/>
          <w:b/>
          <w:bCs/>
        </w:rPr>
        <w:t xml:space="preserve">Mejoramiento de </w:t>
      </w:r>
      <w:r w:rsidR="006F375E" w:rsidRPr="00105F52">
        <w:rPr>
          <w:rFonts w:eastAsia="Times New Roman"/>
          <w:b/>
          <w:bCs/>
        </w:rPr>
        <w:t>la infraestructura</w:t>
      </w:r>
    </w:p>
    <w:p w14:paraId="3303D610" w14:textId="75190F1C" w:rsidR="000356FA" w:rsidRPr="00105F52" w:rsidRDefault="0043132B" w:rsidP="00306CFB">
      <w:pPr>
        <w:spacing w:line="360" w:lineRule="auto"/>
        <w:ind w:left="360"/>
        <w:jc w:val="both"/>
        <w:rPr>
          <w:rFonts w:eastAsia="Times New Roman"/>
        </w:rPr>
      </w:pPr>
      <w:r w:rsidRPr="00105F52">
        <w:rPr>
          <w:rFonts w:eastAsia="Times New Roman"/>
        </w:rPr>
        <w:t>Con el objetivo de mejorar los servicios ofrecidos por la institución en las oficinas regionales</w:t>
      </w:r>
      <w:r w:rsidR="0016369C" w:rsidRPr="00105F52">
        <w:rPr>
          <w:rFonts w:eastAsia="Times New Roman"/>
        </w:rPr>
        <w:t xml:space="preserve">, </w:t>
      </w:r>
      <w:r w:rsidR="001B40BC" w:rsidRPr="00105F52">
        <w:rPr>
          <w:rFonts w:eastAsia="Times New Roman"/>
        </w:rPr>
        <w:t>las adscrita</w:t>
      </w:r>
      <w:r w:rsidR="00AC14F4" w:rsidRPr="00105F52">
        <w:rPr>
          <w:rFonts w:eastAsia="Times New Roman"/>
        </w:rPr>
        <w:t xml:space="preserve"> </w:t>
      </w:r>
      <w:r w:rsidRPr="00105F52">
        <w:rPr>
          <w:rFonts w:eastAsia="Times New Roman"/>
        </w:rPr>
        <w:t xml:space="preserve">y el ITEMARENA fueron intervenidas mediante obras </w:t>
      </w:r>
      <w:r w:rsidR="006F375E" w:rsidRPr="00105F52">
        <w:rPr>
          <w:rFonts w:eastAsia="Times New Roman"/>
        </w:rPr>
        <w:t>de infraestructuras</w:t>
      </w:r>
      <w:r w:rsidR="12EC0DCA" w:rsidRPr="00105F52">
        <w:rPr>
          <w:rFonts w:eastAsia="Times New Roman"/>
        </w:rPr>
        <w:t xml:space="preserve"> durante el año 2025</w:t>
      </w:r>
      <w:r w:rsidR="0086193E" w:rsidRPr="00105F52">
        <w:rPr>
          <w:rFonts w:eastAsia="Times New Roman"/>
        </w:rPr>
        <w:t>, las siguientes áreas:</w:t>
      </w:r>
    </w:p>
    <w:p w14:paraId="6148440E" w14:textId="77777777" w:rsidR="007C7B7C" w:rsidRPr="00105F52" w:rsidRDefault="00725009" w:rsidP="00455739">
      <w:pPr>
        <w:pStyle w:val="Prrafodelista"/>
        <w:numPr>
          <w:ilvl w:val="0"/>
          <w:numId w:val="24"/>
        </w:numPr>
        <w:spacing w:line="360" w:lineRule="auto"/>
        <w:jc w:val="both"/>
        <w:rPr>
          <w:rFonts w:eastAsia="Calibri"/>
          <w:szCs w:val="36"/>
        </w:rPr>
      </w:pPr>
      <w:r w:rsidRPr="00105F52">
        <w:rPr>
          <w:rFonts w:eastAsia="Calibri"/>
          <w:b/>
          <w:bCs/>
          <w:szCs w:val="36"/>
        </w:rPr>
        <w:t>Diseño y construcción de siete (7) oficinas provinciales del MMARN</w:t>
      </w:r>
      <w:r w:rsidRPr="00105F52">
        <w:rPr>
          <w:rFonts w:eastAsia="Calibri"/>
          <w:szCs w:val="36"/>
        </w:rPr>
        <w:t>, ubicadas en Santo Domingo Norte, Santo Domingo Este, Santo Domingo Oeste (los Alcarrizos), Peravia, San</w:t>
      </w:r>
      <w:r w:rsidR="0096761D" w:rsidRPr="00105F52">
        <w:rPr>
          <w:rFonts w:eastAsia="Calibri"/>
          <w:szCs w:val="36"/>
        </w:rPr>
        <w:t xml:space="preserve"> </w:t>
      </w:r>
      <w:r w:rsidRPr="00105F52">
        <w:rPr>
          <w:rFonts w:eastAsia="Calibri"/>
          <w:szCs w:val="36"/>
        </w:rPr>
        <w:t>Cristóbal, Monte Plata y La Vega, con una inversión estimada</w:t>
      </w:r>
      <w:r w:rsidR="0096761D" w:rsidRPr="00105F52">
        <w:rPr>
          <w:rFonts w:eastAsia="Calibri"/>
          <w:szCs w:val="36"/>
        </w:rPr>
        <w:t xml:space="preserve"> de </w:t>
      </w:r>
      <w:r w:rsidR="0096761D" w:rsidRPr="00105F52">
        <w:rPr>
          <w:rFonts w:eastAsia="Calibri"/>
          <w:b/>
          <w:bCs/>
          <w:szCs w:val="36"/>
        </w:rPr>
        <w:t>RD$389,907,275.90</w:t>
      </w:r>
      <w:r w:rsidR="007C7B7C" w:rsidRPr="00105F52">
        <w:rPr>
          <w:rFonts w:eastAsia="Calibri"/>
          <w:b/>
          <w:bCs/>
          <w:szCs w:val="36"/>
        </w:rPr>
        <w:t>.</w:t>
      </w:r>
    </w:p>
    <w:p w14:paraId="6EBE0101" w14:textId="3F56E5B0" w:rsidR="007C7B7C" w:rsidRPr="00105F52" w:rsidRDefault="00725009" w:rsidP="007C7B7C">
      <w:pPr>
        <w:pStyle w:val="Prrafodelista"/>
        <w:spacing w:line="360" w:lineRule="auto"/>
        <w:jc w:val="both"/>
        <w:rPr>
          <w:rFonts w:eastAsia="Calibri"/>
          <w:szCs w:val="36"/>
        </w:rPr>
      </w:pPr>
      <w:r w:rsidRPr="00105F52">
        <w:rPr>
          <w:rFonts w:eastAsia="Calibri"/>
          <w:b/>
          <w:bCs/>
          <w:szCs w:val="36"/>
        </w:rPr>
        <w:t>Impacto:</w:t>
      </w:r>
      <w:r w:rsidRPr="00105F52">
        <w:rPr>
          <w:rFonts w:eastAsia="Calibri"/>
          <w:szCs w:val="36"/>
        </w:rPr>
        <w:t xml:space="preserve"> </w:t>
      </w:r>
      <w:r w:rsidR="007C7B7C" w:rsidRPr="00105F52">
        <w:rPr>
          <w:rFonts w:eastAsia="Calibri"/>
          <w:szCs w:val="36"/>
        </w:rPr>
        <w:t>A</w:t>
      </w:r>
      <w:r w:rsidRPr="00105F52">
        <w:rPr>
          <w:rFonts w:eastAsia="Calibri"/>
          <w:szCs w:val="36"/>
        </w:rPr>
        <w:t>mpliación de la presencia institucional, mejora de la</w:t>
      </w:r>
      <w:r w:rsidR="00E83719" w:rsidRPr="00105F52">
        <w:rPr>
          <w:rFonts w:eastAsia="Calibri"/>
          <w:szCs w:val="36"/>
        </w:rPr>
        <w:t xml:space="preserve"> </w:t>
      </w:r>
      <w:r w:rsidRPr="00105F52">
        <w:rPr>
          <w:rFonts w:eastAsia="Calibri"/>
          <w:szCs w:val="36"/>
        </w:rPr>
        <w:t>capacidad de respuesta territorial y fortalecimiento de los servicios ambientales a la ciudadanía.</w:t>
      </w:r>
    </w:p>
    <w:p w14:paraId="22745C11" w14:textId="77777777" w:rsidR="004D1DAD" w:rsidRDefault="00725009" w:rsidP="00455739">
      <w:pPr>
        <w:pStyle w:val="Prrafodelista"/>
        <w:numPr>
          <w:ilvl w:val="0"/>
          <w:numId w:val="24"/>
        </w:numPr>
        <w:spacing w:line="360" w:lineRule="auto"/>
        <w:jc w:val="both"/>
        <w:rPr>
          <w:rFonts w:eastAsia="Calibri"/>
          <w:szCs w:val="36"/>
        </w:rPr>
      </w:pPr>
      <w:r w:rsidRPr="00105F52">
        <w:rPr>
          <w:rFonts w:eastAsia="Calibri"/>
          <w:b/>
          <w:bCs/>
          <w:szCs w:val="36"/>
        </w:rPr>
        <w:t>Diseño y rehabilitación de infraestructuras del Jardín Botánico Nacional Dr. Rafael María Moscoso</w:t>
      </w:r>
      <w:r w:rsidRPr="00105F52">
        <w:rPr>
          <w:rFonts w:eastAsia="Calibri"/>
          <w:szCs w:val="36"/>
        </w:rPr>
        <w:t xml:space="preserve"> como parte de las acciones conmemorativas por su 50º aniversario, con una inversión estimada de </w:t>
      </w:r>
      <w:r w:rsidRPr="00105F52">
        <w:rPr>
          <w:rFonts w:eastAsia="Calibri"/>
          <w:b/>
          <w:bCs/>
          <w:szCs w:val="36"/>
        </w:rPr>
        <w:t>RD$57,577,224.42</w:t>
      </w:r>
      <w:r w:rsidRPr="00105F52">
        <w:rPr>
          <w:rFonts w:eastAsia="Calibri"/>
          <w:szCs w:val="36"/>
        </w:rPr>
        <w:t xml:space="preserve"> </w:t>
      </w:r>
    </w:p>
    <w:p w14:paraId="5014EC04" w14:textId="77777777" w:rsidR="004D1DAD" w:rsidRDefault="004D1DAD" w:rsidP="004D1DAD">
      <w:pPr>
        <w:pStyle w:val="Prrafodelista"/>
        <w:spacing w:line="360" w:lineRule="auto"/>
        <w:jc w:val="both"/>
        <w:rPr>
          <w:rFonts w:eastAsia="Calibri"/>
          <w:szCs w:val="36"/>
        </w:rPr>
      </w:pPr>
    </w:p>
    <w:p w14:paraId="7DF5051D" w14:textId="4DAF2F5E" w:rsidR="24139CD0" w:rsidRPr="00105F52" w:rsidRDefault="00725009" w:rsidP="004D1DAD">
      <w:pPr>
        <w:pStyle w:val="Prrafodelista"/>
        <w:spacing w:line="360" w:lineRule="auto"/>
        <w:jc w:val="both"/>
        <w:rPr>
          <w:rFonts w:eastAsia="Calibri"/>
          <w:szCs w:val="36"/>
        </w:rPr>
      </w:pPr>
      <w:r w:rsidRPr="00105F52">
        <w:rPr>
          <w:rFonts w:eastAsia="Calibri"/>
          <w:b/>
          <w:bCs/>
          <w:szCs w:val="36"/>
        </w:rPr>
        <w:lastRenderedPageBreak/>
        <w:t>Impacto:</w:t>
      </w:r>
      <w:r w:rsidRPr="00105F52">
        <w:rPr>
          <w:rFonts w:eastAsia="Calibri"/>
          <w:szCs w:val="36"/>
        </w:rPr>
        <w:t xml:space="preserve"> </w:t>
      </w:r>
      <w:r w:rsidR="007C7B7C" w:rsidRPr="00105F52">
        <w:rPr>
          <w:rFonts w:eastAsia="Calibri"/>
          <w:szCs w:val="36"/>
        </w:rPr>
        <w:t>M</w:t>
      </w:r>
      <w:r w:rsidRPr="00105F52">
        <w:rPr>
          <w:rFonts w:eastAsia="Calibri"/>
          <w:szCs w:val="36"/>
        </w:rPr>
        <w:t>odernización de espacios emblemáticos de uso público, soporte a actividades científicas y educativas, y consolidación del Jardín Botánico como referente nacional y regional.</w:t>
      </w:r>
    </w:p>
    <w:p w14:paraId="3FF670AA" w14:textId="3E6C7A0A" w:rsidR="00F82486" w:rsidRPr="00105F52" w:rsidRDefault="003E5AAB" w:rsidP="00455739">
      <w:pPr>
        <w:pStyle w:val="Prrafodelista"/>
        <w:numPr>
          <w:ilvl w:val="0"/>
          <w:numId w:val="24"/>
        </w:numPr>
        <w:spacing w:line="360" w:lineRule="auto"/>
        <w:jc w:val="both"/>
        <w:rPr>
          <w:rFonts w:eastAsia="Calibri"/>
          <w:szCs w:val="36"/>
        </w:rPr>
      </w:pPr>
      <w:r w:rsidRPr="00105F52">
        <w:rPr>
          <w:rFonts w:eastAsia="Calibri"/>
          <w:b/>
          <w:bCs/>
          <w:szCs w:val="36"/>
        </w:rPr>
        <w:t>Diseño y construcción de nuevas infraestructuras administrativas y educativas (aulas) para el Instituto Técnico de Estudios Superiores en Medio Ambiente y Recursos Naturales (ITESMARENA)</w:t>
      </w:r>
      <w:r w:rsidRPr="00105F52">
        <w:rPr>
          <w:rFonts w:eastAsia="Calibri"/>
          <w:szCs w:val="36"/>
        </w:rPr>
        <w:t xml:space="preserve">, en Jarabacoa, provincia La Vega, con una inversión estimada de </w:t>
      </w:r>
      <w:r w:rsidRPr="00105F52">
        <w:rPr>
          <w:rFonts w:eastAsia="Calibri"/>
          <w:b/>
          <w:bCs/>
          <w:szCs w:val="36"/>
        </w:rPr>
        <w:t>RD$344,996,148.31</w:t>
      </w:r>
      <w:r w:rsidRPr="00105F52">
        <w:rPr>
          <w:rFonts w:eastAsia="Calibri"/>
          <w:szCs w:val="36"/>
        </w:rPr>
        <w:br/>
      </w:r>
      <w:r w:rsidRPr="00105F52">
        <w:rPr>
          <w:rFonts w:eastAsia="Calibri"/>
          <w:b/>
          <w:bCs/>
          <w:szCs w:val="36"/>
        </w:rPr>
        <w:t>Impacto:</w:t>
      </w:r>
      <w:r w:rsidRPr="00105F52">
        <w:rPr>
          <w:rFonts w:eastAsia="Calibri"/>
          <w:szCs w:val="36"/>
        </w:rPr>
        <w:t xml:space="preserve"> </w:t>
      </w:r>
      <w:r w:rsidR="007C7B7C" w:rsidRPr="00105F52">
        <w:rPr>
          <w:rFonts w:eastAsia="Calibri"/>
          <w:szCs w:val="36"/>
        </w:rPr>
        <w:t>F</w:t>
      </w:r>
      <w:r w:rsidRPr="00105F52">
        <w:rPr>
          <w:rFonts w:eastAsia="Calibri"/>
          <w:szCs w:val="36"/>
        </w:rPr>
        <w:t>ortalecimiento de la formación técnica ambiental, ampliación de la oferta educativa y mejora de la capacidad institucional para preparar profesionales especializados.</w:t>
      </w:r>
    </w:p>
    <w:p w14:paraId="2105B36E" w14:textId="77777777" w:rsidR="007C7B7C" w:rsidRPr="00105F52" w:rsidRDefault="00F82486" w:rsidP="00455739">
      <w:pPr>
        <w:numPr>
          <w:ilvl w:val="0"/>
          <w:numId w:val="24"/>
        </w:numPr>
        <w:spacing w:line="360" w:lineRule="auto"/>
        <w:jc w:val="both"/>
        <w:rPr>
          <w:rFonts w:eastAsia="Calibri"/>
          <w:szCs w:val="36"/>
        </w:rPr>
      </w:pPr>
      <w:r w:rsidRPr="00105F52">
        <w:rPr>
          <w:rFonts w:eastAsia="Calibri"/>
          <w:b/>
          <w:bCs/>
          <w:szCs w:val="36"/>
        </w:rPr>
        <w:t>Diseño y construcción</w:t>
      </w:r>
      <w:r w:rsidRPr="00105F52">
        <w:rPr>
          <w:rFonts w:eastAsia="Calibri"/>
          <w:szCs w:val="36"/>
        </w:rPr>
        <w:t xml:space="preserve"> </w:t>
      </w:r>
      <w:r w:rsidRPr="00105F52">
        <w:rPr>
          <w:rFonts w:eastAsia="Calibri"/>
          <w:b/>
          <w:bCs/>
          <w:szCs w:val="36"/>
        </w:rPr>
        <w:t>muro perimetral Banco de Semillas, Nigua</w:t>
      </w:r>
      <w:r w:rsidRPr="00105F52">
        <w:rPr>
          <w:rFonts w:eastAsia="Calibri"/>
          <w:szCs w:val="36"/>
        </w:rPr>
        <w:t xml:space="preserve"> con una inversión estimada de </w:t>
      </w:r>
      <w:r w:rsidRPr="00105F52">
        <w:rPr>
          <w:rFonts w:eastAsia="Calibri"/>
          <w:b/>
          <w:bCs/>
          <w:szCs w:val="36"/>
        </w:rPr>
        <w:t>RD$29,266,658.92</w:t>
      </w:r>
    </w:p>
    <w:p w14:paraId="05D06FC8" w14:textId="4A5E5C3F" w:rsidR="00F82486" w:rsidRPr="00105F52" w:rsidRDefault="00F82486" w:rsidP="007C7B7C">
      <w:pPr>
        <w:spacing w:line="360" w:lineRule="auto"/>
        <w:ind w:left="720"/>
        <w:jc w:val="both"/>
        <w:rPr>
          <w:rFonts w:eastAsia="Calibri"/>
          <w:szCs w:val="36"/>
        </w:rPr>
      </w:pPr>
      <w:r w:rsidRPr="00105F52">
        <w:rPr>
          <w:rFonts w:eastAsia="Calibri"/>
          <w:b/>
          <w:bCs/>
          <w:szCs w:val="36"/>
        </w:rPr>
        <w:t>Impacto:</w:t>
      </w:r>
      <w:r w:rsidRPr="00105F52">
        <w:rPr>
          <w:rFonts w:eastAsia="Calibri"/>
          <w:szCs w:val="36"/>
        </w:rPr>
        <w:t xml:space="preserve"> mejora de la experiencia del usuario y garantía de condiciones laborales más seguras, dignas y eficientes para el personal.</w:t>
      </w:r>
    </w:p>
    <w:p w14:paraId="12E48E5B" w14:textId="307EC09E" w:rsidR="000356FA" w:rsidRPr="00105F52" w:rsidRDefault="00F82486" w:rsidP="00455739">
      <w:pPr>
        <w:numPr>
          <w:ilvl w:val="0"/>
          <w:numId w:val="24"/>
        </w:numPr>
        <w:spacing w:line="360" w:lineRule="auto"/>
        <w:jc w:val="both"/>
        <w:rPr>
          <w:rFonts w:eastAsia="Calibri"/>
          <w:szCs w:val="36"/>
        </w:rPr>
      </w:pPr>
      <w:r w:rsidRPr="00105F52">
        <w:rPr>
          <w:rFonts w:eastAsia="Calibri"/>
          <w:b/>
          <w:bCs/>
          <w:szCs w:val="36"/>
        </w:rPr>
        <w:t>Diseño y construcción de dos (2) oficinas provinciales del MMARN</w:t>
      </w:r>
      <w:r w:rsidRPr="00105F52">
        <w:rPr>
          <w:rFonts w:eastAsia="Calibri"/>
          <w:szCs w:val="36"/>
        </w:rPr>
        <w:t xml:space="preserve">, ubicadas en La Romana y Montecristi, con una inversión estimada de </w:t>
      </w:r>
      <w:r w:rsidRPr="00105F52">
        <w:rPr>
          <w:rFonts w:eastAsia="Calibri"/>
          <w:b/>
          <w:bCs/>
          <w:szCs w:val="36"/>
        </w:rPr>
        <w:t>RD$119,967,959.71</w:t>
      </w:r>
      <w:r w:rsidRPr="00105F52">
        <w:rPr>
          <w:rFonts w:eastAsia="Calibri"/>
          <w:szCs w:val="36"/>
        </w:rPr>
        <w:t xml:space="preserve"> </w:t>
      </w:r>
      <w:r w:rsidRPr="00105F52">
        <w:rPr>
          <w:rFonts w:eastAsia="Calibri"/>
          <w:szCs w:val="36"/>
        </w:rPr>
        <w:br/>
      </w:r>
      <w:r w:rsidRPr="00105F52">
        <w:rPr>
          <w:rFonts w:eastAsia="Calibri"/>
          <w:b/>
          <w:bCs/>
          <w:szCs w:val="36"/>
        </w:rPr>
        <w:t>Impacto:</w:t>
      </w:r>
      <w:r w:rsidRPr="00105F52">
        <w:rPr>
          <w:rFonts w:eastAsia="Calibri"/>
          <w:szCs w:val="36"/>
        </w:rPr>
        <w:t xml:space="preserve"> ampliación de la presencia institucional, mejora de la capacidad de respuesta territorial y fortalecimiento de los servicios ambientales a la ciudadanía.</w:t>
      </w:r>
    </w:p>
    <w:p w14:paraId="277D8B89" w14:textId="77777777" w:rsidR="001F4088" w:rsidRPr="00105F52" w:rsidRDefault="001F4088" w:rsidP="001F4088">
      <w:pPr>
        <w:spacing w:line="360" w:lineRule="auto"/>
        <w:jc w:val="both"/>
        <w:rPr>
          <w:rFonts w:eastAsia="Calibri"/>
          <w:szCs w:val="36"/>
        </w:rPr>
      </w:pPr>
    </w:p>
    <w:p w14:paraId="4DD65522" w14:textId="77777777" w:rsidR="001F4088" w:rsidRDefault="001F4088" w:rsidP="001F4088">
      <w:pPr>
        <w:spacing w:line="360" w:lineRule="auto"/>
        <w:jc w:val="both"/>
        <w:rPr>
          <w:rFonts w:eastAsia="Calibri"/>
          <w:szCs w:val="36"/>
        </w:rPr>
      </w:pPr>
    </w:p>
    <w:p w14:paraId="0F968BDF" w14:textId="77777777" w:rsidR="00207CBB" w:rsidRDefault="00207CBB" w:rsidP="001F4088">
      <w:pPr>
        <w:spacing w:line="360" w:lineRule="auto"/>
        <w:jc w:val="both"/>
        <w:rPr>
          <w:rFonts w:eastAsia="Calibri"/>
          <w:szCs w:val="36"/>
        </w:rPr>
      </w:pPr>
    </w:p>
    <w:p w14:paraId="6A269614" w14:textId="77777777" w:rsidR="00207CBB" w:rsidRPr="00105F52" w:rsidRDefault="00207CBB" w:rsidP="001F4088">
      <w:pPr>
        <w:spacing w:line="360" w:lineRule="auto"/>
        <w:jc w:val="both"/>
        <w:rPr>
          <w:rFonts w:eastAsia="Calibri"/>
          <w:szCs w:val="36"/>
        </w:rPr>
      </w:pPr>
    </w:p>
    <w:p w14:paraId="737A0223" w14:textId="46212932" w:rsidR="007E67EB" w:rsidRPr="00105F52" w:rsidRDefault="007E67EB" w:rsidP="004D1DAD">
      <w:pPr>
        <w:spacing w:line="360" w:lineRule="auto"/>
        <w:jc w:val="both"/>
        <w:rPr>
          <w:rFonts w:eastAsia="Calibri"/>
          <w:b/>
          <w:bCs/>
        </w:rPr>
      </w:pPr>
      <w:r w:rsidRPr="00105F52">
        <w:rPr>
          <w:rFonts w:eastAsia="Calibri"/>
          <w:b/>
          <w:bCs/>
        </w:rPr>
        <w:lastRenderedPageBreak/>
        <w:t>Recaudaciones</w:t>
      </w:r>
    </w:p>
    <w:p w14:paraId="4ED72D36" w14:textId="3D5D997E" w:rsidR="004D08FF" w:rsidRPr="00105F52" w:rsidRDefault="007E67EB" w:rsidP="00306CFB">
      <w:pPr>
        <w:spacing w:after="0" w:line="360" w:lineRule="auto"/>
        <w:jc w:val="both"/>
        <w:rPr>
          <w:rFonts w:eastAsia="Times New Roman"/>
          <w:lang w:val="es-ES"/>
        </w:rPr>
      </w:pPr>
      <w:r w:rsidRPr="00105F52">
        <w:rPr>
          <w:rFonts w:eastAsia="Times New Roman"/>
          <w:lang w:val="es-ES"/>
        </w:rPr>
        <w:t>Durante el año 202</w:t>
      </w:r>
      <w:r w:rsidR="00AA544C" w:rsidRPr="00105F52">
        <w:rPr>
          <w:rFonts w:eastAsia="Times New Roman"/>
          <w:lang w:val="es-ES"/>
        </w:rPr>
        <w:t>5</w:t>
      </w:r>
      <w:r w:rsidRPr="00105F52">
        <w:rPr>
          <w:rFonts w:eastAsia="Times New Roman"/>
          <w:lang w:val="es-ES"/>
        </w:rPr>
        <w:t>, el Ministerio de Medio ambiente y Recursos Naturales recaudó un monto de RD$1,</w:t>
      </w:r>
      <w:r w:rsidR="004543F4" w:rsidRPr="00105F52">
        <w:rPr>
          <w:rFonts w:eastAsia="Times New Roman"/>
          <w:lang w:val="es-ES"/>
        </w:rPr>
        <w:t>647,369,472.36</w:t>
      </w:r>
      <w:r w:rsidRPr="00105F52">
        <w:rPr>
          <w:rFonts w:eastAsia="Times New Roman"/>
          <w:lang w:val="es-ES"/>
        </w:rPr>
        <w:t xml:space="preserve"> por concepto de visitación a las áreas protegidas, autorizaciones, sanciones y otros ser</w:t>
      </w:r>
      <w:r w:rsidR="00AA6598" w:rsidRPr="00105F52">
        <w:rPr>
          <w:rFonts w:eastAsia="Times New Roman"/>
          <w:lang w:val="es-ES"/>
        </w:rPr>
        <w:t>vicios.</w:t>
      </w:r>
    </w:p>
    <w:p w14:paraId="2007A749" w14:textId="173B090E" w:rsidR="007E67EB" w:rsidRPr="00105F52" w:rsidRDefault="00AA6598" w:rsidP="00AA6598">
      <w:pPr>
        <w:spacing w:after="0" w:line="240" w:lineRule="auto"/>
        <w:ind w:left="357"/>
        <w:jc w:val="center"/>
        <w:rPr>
          <w:rFonts w:eastAsia="Calibri"/>
          <w:b/>
          <w:bCs/>
        </w:rPr>
      </w:pPr>
      <w:r w:rsidRPr="00105F52">
        <w:rPr>
          <w:rFonts w:eastAsia="Calibri"/>
          <w:b/>
          <w:bCs/>
        </w:rPr>
        <w:t>Recaudaciones del MMRN</w:t>
      </w:r>
    </w:p>
    <w:p w14:paraId="64684E12" w14:textId="27F9D42A" w:rsidR="00AA6598" w:rsidRPr="00105F52" w:rsidRDefault="00AA6598" w:rsidP="00AA6598">
      <w:pPr>
        <w:spacing w:after="0" w:line="240" w:lineRule="auto"/>
        <w:ind w:left="357"/>
        <w:jc w:val="center"/>
        <w:rPr>
          <w:rFonts w:eastAsia="Calibri"/>
          <w:b/>
          <w:bCs/>
        </w:rPr>
      </w:pPr>
      <w:r w:rsidRPr="00105F52">
        <w:rPr>
          <w:rFonts w:eastAsia="Calibri"/>
          <w:b/>
          <w:bCs/>
        </w:rPr>
        <w:t>Valores en RD$</w:t>
      </w:r>
    </w:p>
    <w:p w14:paraId="47290D08" w14:textId="361DF861" w:rsidR="00AA6598" w:rsidRPr="00105F52" w:rsidRDefault="00AA6598" w:rsidP="00AA6598">
      <w:pPr>
        <w:spacing w:after="0" w:line="240" w:lineRule="auto"/>
        <w:ind w:left="357"/>
        <w:jc w:val="center"/>
        <w:rPr>
          <w:rFonts w:eastAsia="Calibri"/>
          <w:b/>
          <w:bCs/>
        </w:rPr>
      </w:pPr>
      <w:r w:rsidRPr="00105F52">
        <w:rPr>
          <w:rFonts w:eastAsia="Calibri"/>
          <w:b/>
          <w:bCs/>
        </w:rPr>
        <w:t>Año 202</w:t>
      </w:r>
      <w:r w:rsidR="0085783C" w:rsidRPr="00105F52">
        <w:rPr>
          <w:rFonts w:eastAsia="Calibri"/>
          <w:b/>
          <w:bCs/>
        </w:rPr>
        <w:t>5</w:t>
      </w:r>
    </w:p>
    <w:p w14:paraId="60A96C11" w14:textId="77777777" w:rsidR="007E67EB" w:rsidRPr="00823674" w:rsidRDefault="007E67EB" w:rsidP="007E67EB">
      <w:pPr>
        <w:spacing w:after="0" w:line="240" w:lineRule="auto"/>
        <w:jc w:val="center"/>
        <w:textAlignment w:val="baseline"/>
        <w:rPr>
          <w:rFonts w:eastAsia="Times New Roman"/>
          <w:spacing w:val="0"/>
          <w:sz w:val="18"/>
          <w:szCs w:val="18"/>
          <w:lang w:eastAsia="es-MX"/>
        </w:rPr>
      </w:pPr>
      <w:r w:rsidRPr="00823674">
        <w:rPr>
          <w:rFonts w:eastAsia="Times New Roman"/>
          <w:spacing w:val="0"/>
          <w:sz w:val="18"/>
          <w:szCs w:val="18"/>
          <w:lang w:eastAsia="es-MX"/>
        </w:rPr>
        <w:t> </w:t>
      </w:r>
    </w:p>
    <w:tbl>
      <w:tblPr>
        <w:tblStyle w:val="Tablanormal4"/>
        <w:tblW w:w="7371" w:type="dxa"/>
        <w:jc w:val="center"/>
        <w:tblLook w:val="04A0" w:firstRow="1" w:lastRow="0" w:firstColumn="1" w:lastColumn="0" w:noHBand="0" w:noVBand="1"/>
      </w:tblPr>
      <w:tblGrid>
        <w:gridCol w:w="3824"/>
        <w:gridCol w:w="3547"/>
      </w:tblGrid>
      <w:tr w:rsidR="00823674" w:rsidRPr="00823674" w14:paraId="6601F140" w14:textId="77777777" w:rsidTr="00270DCE">
        <w:trPr>
          <w:cnfStyle w:val="100000000000" w:firstRow="1" w:lastRow="0" w:firstColumn="0" w:lastColumn="0" w:oddVBand="0" w:evenVBand="0" w:oddHBand="0" w:evenHBand="0" w:firstRowFirstColumn="0" w:firstRowLastColumn="0" w:lastRowFirstColumn="0" w:lastRowLastColumn="0"/>
          <w:trHeight w:val="28"/>
          <w:jc w:val="center"/>
        </w:trPr>
        <w:tc>
          <w:tcPr>
            <w:cnfStyle w:val="001000000000" w:firstRow="0" w:lastRow="0" w:firstColumn="1" w:lastColumn="0" w:oddVBand="0" w:evenVBand="0" w:oddHBand="0" w:evenHBand="0" w:firstRowFirstColumn="0" w:firstRowLastColumn="0" w:lastRowFirstColumn="0" w:lastRowLastColumn="0"/>
            <w:tcW w:w="3824" w:type="dxa"/>
            <w:shd w:val="clear" w:color="auto" w:fill="142F62"/>
            <w:noWrap/>
            <w:hideMark/>
          </w:tcPr>
          <w:p w14:paraId="4C032A78" w14:textId="636857E9" w:rsidR="00095D94" w:rsidRPr="005E2EDB" w:rsidRDefault="000356FA" w:rsidP="005442EB">
            <w:pPr>
              <w:jc w:val="center"/>
              <w:rPr>
                <w:rFonts w:eastAsia="Times New Roman"/>
                <w:b w:val="0"/>
                <w:bCs w:val="0"/>
                <w:color w:val="FFFFFF" w:themeColor="background1"/>
                <w:lang w:val="es-ES" w:eastAsia="es-ES"/>
              </w:rPr>
            </w:pPr>
            <w:r w:rsidRPr="005E2EDB">
              <w:rPr>
                <w:rFonts w:eastAsia="Times New Roman"/>
                <w:color w:val="FFFFFF" w:themeColor="background1"/>
                <w:lang w:val="es-ES" w:eastAsia="es-ES"/>
              </w:rPr>
              <w:t>Mes</w:t>
            </w:r>
          </w:p>
        </w:tc>
        <w:tc>
          <w:tcPr>
            <w:tcW w:w="3547" w:type="dxa"/>
            <w:shd w:val="clear" w:color="auto" w:fill="142F62"/>
            <w:hideMark/>
          </w:tcPr>
          <w:p w14:paraId="308128AB" w14:textId="77777777" w:rsidR="00095D94" w:rsidRPr="005E2EDB" w:rsidRDefault="00095D94" w:rsidP="000356FA">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ES" w:eastAsia="es-ES"/>
              </w:rPr>
            </w:pPr>
            <w:r w:rsidRPr="005E2EDB">
              <w:rPr>
                <w:rFonts w:eastAsia="Times New Roman"/>
                <w:color w:val="FFFFFF" w:themeColor="background1"/>
                <w:lang w:val="es-ES" w:eastAsia="es-ES"/>
              </w:rPr>
              <w:t>2025</w:t>
            </w:r>
          </w:p>
        </w:tc>
      </w:tr>
      <w:tr w:rsidR="00823674" w:rsidRPr="00823674" w14:paraId="1FF0573C" w14:textId="77777777" w:rsidTr="00270DCE">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3824" w:type="dxa"/>
            <w:noWrap/>
            <w:hideMark/>
          </w:tcPr>
          <w:p w14:paraId="3A6C06FD" w14:textId="13090F15" w:rsidR="00095D94" w:rsidRPr="00823674" w:rsidRDefault="000356FA">
            <w:pPr>
              <w:jc w:val="center"/>
              <w:rPr>
                <w:rFonts w:eastAsia="Times New Roman"/>
                <w:b w:val="0"/>
                <w:bCs w:val="0"/>
                <w:lang w:val="es-ES" w:eastAsia="es-ES"/>
              </w:rPr>
            </w:pPr>
            <w:r w:rsidRPr="00823674">
              <w:rPr>
                <w:rFonts w:eastAsia="Times New Roman"/>
                <w:lang w:val="es-ES" w:eastAsia="es-ES"/>
              </w:rPr>
              <w:t xml:space="preserve">Enero </w:t>
            </w:r>
          </w:p>
        </w:tc>
        <w:tc>
          <w:tcPr>
            <w:tcW w:w="3547" w:type="dxa"/>
            <w:noWrap/>
            <w:hideMark/>
          </w:tcPr>
          <w:p w14:paraId="5D54F964" w14:textId="77777777" w:rsidR="00095D94" w:rsidRPr="00823674" w:rsidRDefault="00095D94" w:rsidP="000356FA">
            <w:pPr>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r w:rsidRPr="00823674">
              <w:rPr>
                <w:rFonts w:eastAsia="Times New Roman"/>
                <w:lang w:val="es-ES" w:eastAsia="es-ES"/>
              </w:rPr>
              <w:t>125,004,712.21</w:t>
            </w:r>
          </w:p>
        </w:tc>
      </w:tr>
      <w:tr w:rsidR="00823674" w:rsidRPr="00823674" w14:paraId="3C07BC16" w14:textId="77777777" w:rsidTr="00270DCE">
        <w:trPr>
          <w:trHeight w:val="17"/>
          <w:jc w:val="center"/>
        </w:trPr>
        <w:tc>
          <w:tcPr>
            <w:cnfStyle w:val="001000000000" w:firstRow="0" w:lastRow="0" w:firstColumn="1" w:lastColumn="0" w:oddVBand="0" w:evenVBand="0" w:oddHBand="0" w:evenHBand="0" w:firstRowFirstColumn="0" w:firstRowLastColumn="0" w:lastRowFirstColumn="0" w:lastRowLastColumn="0"/>
            <w:tcW w:w="3824" w:type="dxa"/>
            <w:noWrap/>
            <w:hideMark/>
          </w:tcPr>
          <w:p w14:paraId="624F4D78" w14:textId="1C6982CB" w:rsidR="00095D94" w:rsidRPr="00823674" w:rsidRDefault="000356FA" w:rsidP="000356FA">
            <w:pPr>
              <w:jc w:val="center"/>
              <w:rPr>
                <w:rFonts w:eastAsia="Times New Roman"/>
                <w:b w:val="0"/>
                <w:bCs w:val="0"/>
                <w:lang w:val="es-ES" w:eastAsia="es-ES"/>
              </w:rPr>
            </w:pPr>
            <w:r w:rsidRPr="00823674">
              <w:rPr>
                <w:rFonts w:eastAsia="Times New Roman"/>
                <w:lang w:val="es-ES" w:eastAsia="es-ES"/>
              </w:rPr>
              <w:t>Febrero</w:t>
            </w:r>
          </w:p>
        </w:tc>
        <w:tc>
          <w:tcPr>
            <w:tcW w:w="3547" w:type="dxa"/>
            <w:noWrap/>
            <w:hideMark/>
          </w:tcPr>
          <w:p w14:paraId="175BE909" w14:textId="77777777" w:rsidR="00095D94" w:rsidRPr="00823674" w:rsidRDefault="00095D94" w:rsidP="000356FA">
            <w:pPr>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r w:rsidRPr="00823674">
              <w:rPr>
                <w:rFonts w:eastAsia="Times New Roman"/>
                <w:lang w:val="es-ES" w:eastAsia="es-ES"/>
              </w:rPr>
              <w:t>144,287,565.21</w:t>
            </w:r>
          </w:p>
        </w:tc>
      </w:tr>
      <w:tr w:rsidR="00823674" w:rsidRPr="00823674" w14:paraId="40C12850" w14:textId="77777777" w:rsidTr="00270DCE">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3824" w:type="dxa"/>
            <w:noWrap/>
            <w:hideMark/>
          </w:tcPr>
          <w:p w14:paraId="0FC76C37" w14:textId="16524188" w:rsidR="00095D94" w:rsidRPr="00823674" w:rsidRDefault="000356FA" w:rsidP="000356FA">
            <w:pPr>
              <w:jc w:val="center"/>
              <w:rPr>
                <w:rFonts w:eastAsia="Times New Roman"/>
                <w:b w:val="0"/>
                <w:bCs w:val="0"/>
                <w:lang w:val="es-ES" w:eastAsia="es-ES"/>
              </w:rPr>
            </w:pPr>
            <w:r w:rsidRPr="00823674">
              <w:rPr>
                <w:rFonts w:eastAsia="Times New Roman"/>
                <w:lang w:val="es-ES" w:eastAsia="es-ES"/>
              </w:rPr>
              <w:t>Marzo</w:t>
            </w:r>
          </w:p>
        </w:tc>
        <w:tc>
          <w:tcPr>
            <w:tcW w:w="3547" w:type="dxa"/>
            <w:noWrap/>
            <w:hideMark/>
          </w:tcPr>
          <w:p w14:paraId="708F33BF" w14:textId="77777777" w:rsidR="00095D94" w:rsidRPr="00823674" w:rsidRDefault="00095D94" w:rsidP="000356FA">
            <w:pPr>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r w:rsidRPr="00823674">
              <w:rPr>
                <w:rFonts w:eastAsia="Times New Roman"/>
                <w:lang w:val="es-ES" w:eastAsia="es-ES"/>
              </w:rPr>
              <w:t>148,184,837.40</w:t>
            </w:r>
          </w:p>
        </w:tc>
      </w:tr>
      <w:tr w:rsidR="00823674" w:rsidRPr="00823674" w14:paraId="0AF5FCFF" w14:textId="77777777" w:rsidTr="00270DCE">
        <w:trPr>
          <w:trHeight w:val="17"/>
          <w:jc w:val="center"/>
        </w:trPr>
        <w:tc>
          <w:tcPr>
            <w:cnfStyle w:val="001000000000" w:firstRow="0" w:lastRow="0" w:firstColumn="1" w:lastColumn="0" w:oddVBand="0" w:evenVBand="0" w:oddHBand="0" w:evenHBand="0" w:firstRowFirstColumn="0" w:firstRowLastColumn="0" w:lastRowFirstColumn="0" w:lastRowLastColumn="0"/>
            <w:tcW w:w="3824" w:type="dxa"/>
            <w:noWrap/>
            <w:hideMark/>
          </w:tcPr>
          <w:p w14:paraId="4D345DB4" w14:textId="20216CBD" w:rsidR="00095D94" w:rsidRPr="00823674" w:rsidRDefault="000356FA" w:rsidP="000356FA">
            <w:pPr>
              <w:jc w:val="center"/>
              <w:rPr>
                <w:rFonts w:eastAsia="Times New Roman"/>
                <w:b w:val="0"/>
                <w:bCs w:val="0"/>
                <w:lang w:val="es-ES" w:eastAsia="es-ES"/>
              </w:rPr>
            </w:pPr>
            <w:r w:rsidRPr="00823674">
              <w:rPr>
                <w:rFonts w:eastAsia="Times New Roman"/>
                <w:lang w:val="es-ES" w:eastAsia="es-ES"/>
              </w:rPr>
              <w:t>Abril</w:t>
            </w:r>
          </w:p>
        </w:tc>
        <w:tc>
          <w:tcPr>
            <w:tcW w:w="3547" w:type="dxa"/>
            <w:noWrap/>
            <w:hideMark/>
          </w:tcPr>
          <w:p w14:paraId="6CFB97A8" w14:textId="77777777" w:rsidR="00095D94" w:rsidRPr="00823674" w:rsidRDefault="00095D94" w:rsidP="000356FA">
            <w:pPr>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r w:rsidRPr="00823674">
              <w:rPr>
                <w:rFonts w:eastAsia="Times New Roman"/>
                <w:lang w:val="es-ES" w:eastAsia="es-ES"/>
              </w:rPr>
              <w:t>124,906,148.25</w:t>
            </w:r>
          </w:p>
        </w:tc>
      </w:tr>
      <w:tr w:rsidR="00823674" w:rsidRPr="00823674" w14:paraId="5C6DB03F" w14:textId="77777777" w:rsidTr="00270DCE">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3824" w:type="dxa"/>
            <w:noWrap/>
            <w:hideMark/>
          </w:tcPr>
          <w:p w14:paraId="19F78AF2" w14:textId="0EB3DDE7" w:rsidR="00095D94" w:rsidRPr="00823674" w:rsidRDefault="000356FA" w:rsidP="000356FA">
            <w:pPr>
              <w:jc w:val="center"/>
              <w:rPr>
                <w:rFonts w:eastAsia="Times New Roman"/>
                <w:b w:val="0"/>
                <w:bCs w:val="0"/>
                <w:lang w:val="es-ES" w:eastAsia="es-ES"/>
              </w:rPr>
            </w:pPr>
            <w:r w:rsidRPr="00823674">
              <w:rPr>
                <w:rFonts w:eastAsia="Times New Roman"/>
                <w:lang w:val="es-ES" w:eastAsia="es-ES"/>
              </w:rPr>
              <w:t>Mayo</w:t>
            </w:r>
          </w:p>
        </w:tc>
        <w:tc>
          <w:tcPr>
            <w:tcW w:w="3547" w:type="dxa"/>
            <w:noWrap/>
            <w:hideMark/>
          </w:tcPr>
          <w:p w14:paraId="489A2441" w14:textId="77777777" w:rsidR="00095D94" w:rsidRPr="00823674" w:rsidRDefault="00095D94" w:rsidP="000356FA">
            <w:pPr>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r w:rsidRPr="00823674">
              <w:rPr>
                <w:rFonts w:eastAsia="Times New Roman"/>
                <w:lang w:val="es-ES" w:eastAsia="es-ES"/>
              </w:rPr>
              <w:t>149,157,934.50</w:t>
            </w:r>
          </w:p>
        </w:tc>
      </w:tr>
      <w:tr w:rsidR="00823674" w:rsidRPr="00823674" w14:paraId="65F441EA" w14:textId="77777777" w:rsidTr="00270DCE">
        <w:trPr>
          <w:trHeight w:val="17"/>
          <w:jc w:val="center"/>
        </w:trPr>
        <w:tc>
          <w:tcPr>
            <w:cnfStyle w:val="001000000000" w:firstRow="0" w:lastRow="0" w:firstColumn="1" w:lastColumn="0" w:oddVBand="0" w:evenVBand="0" w:oddHBand="0" w:evenHBand="0" w:firstRowFirstColumn="0" w:firstRowLastColumn="0" w:lastRowFirstColumn="0" w:lastRowLastColumn="0"/>
            <w:tcW w:w="3824" w:type="dxa"/>
            <w:noWrap/>
            <w:hideMark/>
          </w:tcPr>
          <w:p w14:paraId="770F4A88" w14:textId="39E7A409" w:rsidR="00095D94" w:rsidRPr="00823674" w:rsidRDefault="000356FA" w:rsidP="000356FA">
            <w:pPr>
              <w:jc w:val="center"/>
              <w:rPr>
                <w:rFonts w:eastAsia="Times New Roman"/>
                <w:b w:val="0"/>
                <w:bCs w:val="0"/>
                <w:lang w:val="es-ES" w:eastAsia="es-ES"/>
              </w:rPr>
            </w:pPr>
            <w:r w:rsidRPr="00823674">
              <w:rPr>
                <w:rFonts w:eastAsia="Times New Roman"/>
                <w:lang w:val="es-ES" w:eastAsia="es-ES"/>
              </w:rPr>
              <w:t>Junio</w:t>
            </w:r>
          </w:p>
        </w:tc>
        <w:tc>
          <w:tcPr>
            <w:tcW w:w="3547" w:type="dxa"/>
            <w:noWrap/>
            <w:hideMark/>
          </w:tcPr>
          <w:p w14:paraId="20AB47F5" w14:textId="77777777" w:rsidR="00095D94" w:rsidRPr="00823674" w:rsidRDefault="00095D94" w:rsidP="000356FA">
            <w:pPr>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r w:rsidRPr="00823674">
              <w:rPr>
                <w:rFonts w:eastAsia="Times New Roman"/>
                <w:lang w:val="es-ES" w:eastAsia="es-ES"/>
              </w:rPr>
              <w:t>131,156,945.29</w:t>
            </w:r>
          </w:p>
        </w:tc>
      </w:tr>
      <w:tr w:rsidR="00823674" w:rsidRPr="00823674" w14:paraId="199760AA" w14:textId="77777777" w:rsidTr="00270DCE">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3824" w:type="dxa"/>
            <w:noWrap/>
            <w:hideMark/>
          </w:tcPr>
          <w:p w14:paraId="6691ABE3" w14:textId="620FCB39" w:rsidR="00095D94" w:rsidRPr="00823674" w:rsidRDefault="000356FA" w:rsidP="000356FA">
            <w:pPr>
              <w:jc w:val="center"/>
              <w:rPr>
                <w:rFonts w:eastAsia="Times New Roman"/>
                <w:b w:val="0"/>
                <w:bCs w:val="0"/>
                <w:lang w:val="es-ES" w:eastAsia="es-ES"/>
              </w:rPr>
            </w:pPr>
            <w:r w:rsidRPr="00823674">
              <w:rPr>
                <w:rFonts w:eastAsia="Times New Roman"/>
                <w:lang w:val="es-ES" w:eastAsia="es-ES"/>
              </w:rPr>
              <w:t>Julio</w:t>
            </w:r>
          </w:p>
        </w:tc>
        <w:tc>
          <w:tcPr>
            <w:tcW w:w="3547" w:type="dxa"/>
            <w:noWrap/>
            <w:hideMark/>
          </w:tcPr>
          <w:p w14:paraId="7D7C034B" w14:textId="77777777" w:rsidR="00095D94" w:rsidRPr="00823674" w:rsidRDefault="00095D94" w:rsidP="000356FA">
            <w:pPr>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r w:rsidRPr="00823674">
              <w:rPr>
                <w:rFonts w:eastAsia="Times New Roman"/>
                <w:lang w:val="es-ES" w:eastAsia="es-ES"/>
              </w:rPr>
              <w:t>164,324,055.63</w:t>
            </w:r>
          </w:p>
        </w:tc>
      </w:tr>
      <w:tr w:rsidR="00823674" w:rsidRPr="00823674" w14:paraId="05089EAF" w14:textId="77777777" w:rsidTr="00270DCE">
        <w:trPr>
          <w:trHeight w:val="17"/>
          <w:jc w:val="center"/>
        </w:trPr>
        <w:tc>
          <w:tcPr>
            <w:cnfStyle w:val="001000000000" w:firstRow="0" w:lastRow="0" w:firstColumn="1" w:lastColumn="0" w:oddVBand="0" w:evenVBand="0" w:oddHBand="0" w:evenHBand="0" w:firstRowFirstColumn="0" w:firstRowLastColumn="0" w:lastRowFirstColumn="0" w:lastRowLastColumn="0"/>
            <w:tcW w:w="3824" w:type="dxa"/>
            <w:noWrap/>
            <w:hideMark/>
          </w:tcPr>
          <w:p w14:paraId="5F641C84" w14:textId="3AE7C4D3" w:rsidR="00095D94" w:rsidRPr="00823674" w:rsidRDefault="000356FA" w:rsidP="000356FA">
            <w:pPr>
              <w:jc w:val="center"/>
              <w:rPr>
                <w:rFonts w:eastAsia="Times New Roman"/>
                <w:b w:val="0"/>
                <w:bCs w:val="0"/>
                <w:lang w:val="es-ES" w:eastAsia="es-ES"/>
              </w:rPr>
            </w:pPr>
            <w:r w:rsidRPr="00823674">
              <w:rPr>
                <w:rFonts w:eastAsia="Times New Roman"/>
                <w:lang w:val="es-ES" w:eastAsia="es-ES"/>
              </w:rPr>
              <w:t>Agosto</w:t>
            </w:r>
          </w:p>
        </w:tc>
        <w:tc>
          <w:tcPr>
            <w:tcW w:w="3547" w:type="dxa"/>
            <w:noWrap/>
            <w:hideMark/>
          </w:tcPr>
          <w:p w14:paraId="1EA6EE17" w14:textId="77777777" w:rsidR="00095D94" w:rsidRPr="00823674" w:rsidRDefault="00095D94" w:rsidP="000356FA">
            <w:pPr>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r w:rsidRPr="00823674">
              <w:rPr>
                <w:rFonts w:eastAsia="Times New Roman"/>
                <w:lang w:val="es-ES" w:eastAsia="es-ES"/>
              </w:rPr>
              <w:t>155,399,033.79</w:t>
            </w:r>
          </w:p>
        </w:tc>
      </w:tr>
      <w:tr w:rsidR="00823674" w:rsidRPr="00823674" w14:paraId="12F99678" w14:textId="77777777" w:rsidTr="00270DCE">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3824" w:type="dxa"/>
            <w:noWrap/>
            <w:hideMark/>
          </w:tcPr>
          <w:p w14:paraId="36BC4723" w14:textId="2C202B4F" w:rsidR="00095D94" w:rsidRPr="00823674" w:rsidRDefault="000356FA" w:rsidP="000356FA">
            <w:pPr>
              <w:jc w:val="center"/>
              <w:rPr>
                <w:rFonts w:eastAsia="Times New Roman"/>
                <w:b w:val="0"/>
                <w:bCs w:val="0"/>
                <w:lang w:val="es-ES" w:eastAsia="es-ES"/>
              </w:rPr>
            </w:pPr>
            <w:r w:rsidRPr="00823674">
              <w:rPr>
                <w:rFonts w:eastAsia="Times New Roman"/>
                <w:lang w:val="es-ES" w:eastAsia="es-ES"/>
              </w:rPr>
              <w:t>Septiembre</w:t>
            </w:r>
          </w:p>
        </w:tc>
        <w:tc>
          <w:tcPr>
            <w:tcW w:w="3547" w:type="dxa"/>
            <w:noWrap/>
            <w:hideMark/>
          </w:tcPr>
          <w:p w14:paraId="7001DFF4" w14:textId="77777777" w:rsidR="00095D94" w:rsidRPr="00823674" w:rsidRDefault="00095D94" w:rsidP="000356FA">
            <w:pPr>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r w:rsidRPr="00823674">
              <w:rPr>
                <w:rFonts w:eastAsia="Times New Roman"/>
                <w:lang w:val="es-ES" w:eastAsia="es-ES"/>
              </w:rPr>
              <w:t>113,600,780.21</w:t>
            </w:r>
          </w:p>
        </w:tc>
      </w:tr>
      <w:tr w:rsidR="00823674" w:rsidRPr="00823674" w14:paraId="7B91A9B2" w14:textId="77777777" w:rsidTr="00270DCE">
        <w:trPr>
          <w:trHeight w:val="17"/>
          <w:jc w:val="center"/>
        </w:trPr>
        <w:tc>
          <w:tcPr>
            <w:cnfStyle w:val="001000000000" w:firstRow="0" w:lastRow="0" w:firstColumn="1" w:lastColumn="0" w:oddVBand="0" w:evenVBand="0" w:oddHBand="0" w:evenHBand="0" w:firstRowFirstColumn="0" w:firstRowLastColumn="0" w:lastRowFirstColumn="0" w:lastRowLastColumn="0"/>
            <w:tcW w:w="3824" w:type="dxa"/>
            <w:noWrap/>
            <w:hideMark/>
          </w:tcPr>
          <w:p w14:paraId="0C0E32C4" w14:textId="14A5108D" w:rsidR="00095D94" w:rsidRPr="00823674" w:rsidRDefault="000356FA" w:rsidP="000356FA">
            <w:pPr>
              <w:jc w:val="center"/>
              <w:rPr>
                <w:rFonts w:eastAsia="Times New Roman"/>
                <w:b w:val="0"/>
                <w:bCs w:val="0"/>
                <w:lang w:val="es-ES" w:eastAsia="es-ES"/>
              </w:rPr>
            </w:pPr>
            <w:r w:rsidRPr="00823674">
              <w:rPr>
                <w:rFonts w:eastAsia="Times New Roman"/>
                <w:lang w:val="es-ES" w:eastAsia="es-ES"/>
              </w:rPr>
              <w:t>Octubre</w:t>
            </w:r>
          </w:p>
        </w:tc>
        <w:tc>
          <w:tcPr>
            <w:tcW w:w="3547" w:type="dxa"/>
            <w:noWrap/>
            <w:hideMark/>
          </w:tcPr>
          <w:p w14:paraId="17BE5363" w14:textId="77777777" w:rsidR="00095D94" w:rsidRPr="00823674" w:rsidRDefault="00095D94" w:rsidP="000356FA">
            <w:pPr>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r w:rsidRPr="00823674">
              <w:rPr>
                <w:rFonts w:eastAsia="Times New Roman"/>
                <w:lang w:val="es-ES" w:eastAsia="es-ES"/>
              </w:rPr>
              <w:t>136,121,203.60</w:t>
            </w:r>
          </w:p>
        </w:tc>
      </w:tr>
      <w:tr w:rsidR="00823674" w:rsidRPr="00823674" w14:paraId="222CC38F" w14:textId="77777777" w:rsidTr="00270DCE">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3824" w:type="dxa"/>
            <w:noWrap/>
            <w:hideMark/>
          </w:tcPr>
          <w:p w14:paraId="1E27FC5D" w14:textId="02528AAA" w:rsidR="00095D94" w:rsidRPr="00823674" w:rsidRDefault="000356FA" w:rsidP="000356FA">
            <w:pPr>
              <w:jc w:val="center"/>
              <w:rPr>
                <w:rFonts w:eastAsia="Times New Roman"/>
                <w:b w:val="0"/>
                <w:bCs w:val="0"/>
                <w:lang w:val="es-ES" w:eastAsia="es-ES"/>
              </w:rPr>
            </w:pPr>
            <w:r w:rsidRPr="00823674">
              <w:rPr>
                <w:rFonts w:eastAsia="Times New Roman"/>
                <w:lang w:val="es-ES" w:eastAsia="es-ES"/>
              </w:rPr>
              <w:t>Noviembre</w:t>
            </w:r>
          </w:p>
        </w:tc>
        <w:tc>
          <w:tcPr>
            <w:tcW w:w="3547" w:type="dxa"/>
            <w:noWrap/>
            <w:hideMark/>
          </w:tcPr>
          <w:p w14:paraId="7F09486F" w14:textId="77777777" w:rsidR="00095D94" w:rsidRPr="00823674" w:rsidRDefault="00095D94" w:rsidP="000356FA">
            <w:pPr>
              <w:jc w:val="center"/>
              <w:cnfStyle w:val="000000100000" w:firstRow="0" w:lastRow="0" w:firstColumn="0" w:lastColumn="0" w:oddVBand="0" w:evenVBand="0" w:oddHBand="1" w:evenHBand="0" w:firstRowFirstColumn="0" w:firstRowLastColumn="0" w:lastRowFirstColumn="0" w:lastRowLastColumn="0"/>
              <w:rPr>
                <w:rFonts w:eastAsia="Times New Roman"/>
                <w:lang w:val="es-ES" w:eastAsia="es-ES"/>
              </w:rPr>
            </w:pPr>
            <w:r w:rsidRPr="00823674">
              <w:rPr>
                <w:rFonts w:eastAsia="Times New Roman"/>
                <w:lang w:val="es-ES" w:eastAsia="es-ES"/>
              </w:rPr>
              <w:t>139,214,321.60</w:t>
            </w:r>
          </w:p>
        </w:tc>
      </w:tr>
      <w:tr w:rsidR="00823674" w:rsidRPr="00823674" w14:paraId="6A5F5929" w14:textId="77777777" w:rsidTr="00270DCE">
        <w:trPr>
          <w:trHeight w:val="17"/>
          <w:jc w:val="center"/>
        </w:trPr>
        <w:tc>
          <w:tcPr>
            <w:cnfStyle w:val="001000000000" w:firstRow="0" w:lastRow="0" w:firstColumn="1" w:lastColumn="0" w:oddVBand="0" w:evenVBand="0" w:oddHBand="0" w:evenHBand="0" w:firstRowFirstColumn="0" w:firstRowLastColumn="0" w:lastRowFirstColumn="0" w:lastRowLastColumn="0"/>
            <w:tcW w:w="3824" w:type="dxa"/>
            <w:noWrap/>
            <w:hideMark/>
          </w:tcPr>
          <w:p w14:paraId="2A571AE5" w14:textId="375B4148" w:rsidR="00095D94" w:rsidRPr="00823674" w:rsidRDefault="000356FA" w:rsidP="000356FA">
            <w:pPr>
              <w:jc w:val="center"/>
              <w:rPr>
                <w:rFonts w:eastAsia="Times New Roman"/>
                <w:b w:val="0"/>
                <w:bCs w:val="0"/>
                <w:lang w:val="es-ES" w:eastAsia="es-ES"/>
              </w:rPr>
            </w:pPr>
            <w:r w:rsidRPr="00823674">
              <w:rPr>
                <w:rFonts w:eastAsia="Times New Roman"/>
                <w:lang w:val="es-ES" w:eastAsia="es-ES"/>
              </w:rPr>
              <w:t>Diciembre</w:t>
            </w:r>
            <w:r w:rsidR="005E2EDB">
              <w:rPr>
                <w:rFonts w:eastAsia="Times New Roman"/>
                <w:lang w:val="es-ES" w:eastAsia="es-ES"/>
              </w:rPr>
              <w:t>*</w:t>
            </w:r>
          </w:p>
        </w:tc>
        <w:tc>
          <w:tcPr>
            <w:tcW w:w="3547" w:type="dxa"/>
            <w:noWrap/>
            <w:hideMark/>
          </w:tcPr>
          <w:p w14:paraId="6AAF83C7" w14:textId="77777777" w:rsidR="00095D94" w:rsidRPr="00823674" w:rsidRDefault="00095D94" w:rsidP="000356FA">
            <w:pPr>
              <w:jc w:val="center"/>
              <w:cnfStyle w:val="000000000000" w:firstRow="0" w:lastRow="0" w:firstColumn="0" w:lastColumn="0" w:oddVBand="0" w:evenVBand="0" w:oddHBand="0" w:evenHBand="0" w:firstRowFirstColumn="0" w:firstRowLastColumn="0" w:lastRowFirstColumn="0" w:lastRowLastColumn="0"/>
              <w:rPr>
                <w:rFonts w:eastAsia="Times New Roman"/>
                <w:lang w:val="es-ES" w:eastAsia="es-ES"/>
              </w:rPr>
            </w:pPr>
            <w:r w:rsidRPr="00823674">
              <w:rPr>
                <w:rFonts w:eastAsia="Times New Roman"/>
                <w:lang w:val="es-ES" w:eastAsia="es-ES"/>
              </w:rPr>
              <w:t>116,011,934.67</w:t>
            </w:r>
          </w:p>
        </w:tc>
      </w:tr>
      <w:tr w:rsidR="00823674" w:rsidRPr="00823674" w14:paraId="482AE3FA" w14:textId="77777777" w:rsidTr="00270DCE">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3824" w:type="dxa"/>
            <w:shd w:val="clear" w:color="auto" w:fill="142F62"/>
            <w:noWrap/>
            <w:hideMark/>
          </w:tcPr>
          <w:p w14:paraId="0E1421F2" w14:textId="7B5165B5" w:rsidR="00095D94" w:rsidRPr="005E2EDB" w:rsidRDefault="000356FA" w:rsidP="000356FA">
            <w:pPr>
              <w:jc w:val="center"/>
              <w:rPr>
                <w:rFonts w:eastAsia="Times New Roman"/>
                <w:b w:val="0"/>
                <w:bCs w:val="0"/>
                <w:color w:val="FFFFFF" w:themeColor="background1"/>
                <w:lang w:val="es-ES" w:eastAsia="es-ES"/>
              </w:rPr>
            </w:pPr>
            <w:r w:rsidRPr="005E2EDB">
              <w:rPr>
                <w:rFonts w:eastAsia="Times New Roman"/>
                <w:color w:val="FFFFFF" w:themeColor="background1"/>
                <w:lang w:val="es-ES" w:eastAsia="es-ES"/>
              </w:rPr>
              <w:t>Total</w:t>
            </w:r>
          </w:p>
        </w:tc>
        <w:tc>
          <w:tcPr>
            <w:tcW w:w="3547" w:type="dxa"/>
            <w:shd w:val="clear" w:color="auto" w:fill="142F62"/>
            <w:noWrap/>
            <w:hideMark/>
          </w:tcPr>
          <w:p w14:paraId="3566E9FA" w14:textId="77777777" w:rsidR="00095D94" w:rsidRPr="005E2EDB" w:rsidRDefault="00095D94" w:rsidP="000356FA">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lang w:val="es-ES" w:eastAsia="es-ES"/>
              </w:rPr>
            </w:pPr>
            <w:r w:rsidRPr="005E2EDB">
              <w:rPr>
                <w:rFonts w:eastAsia="Times New Roman"/>
                <w:b/>
                <w:bCs/>
                <w:color w:val="FFFFFF" w:themeColor="background1"/>
                <w:lang w:val="es-ES" w:eastAsia="es-ES"/>
              </w:rPr>
              <w:t>1,647,369,472.36</w:t>
            </w:r>
          </w:p>
        </w:tc>
      </w:tr>
    </w:tbl>
    <w:p w14:paraId="5D098DE0" w14:textId="2802F11E" w:rsidR="000356FA" w:rsidRPr="00823674" w:rsidRDefault="007E67EB" w:rsidP="00270DCE">
      <w:pPr>
        <w:spacing w:line="360" w:lineRule="auto"/>
        <w:jc w:val="center"/>
        <w:rPr>
          <w:rFonts w:eastAsia="Calibri"/>
          <w:i/>
          <w:iCs/>
          <w:sz w:val="18"/>
          <w:szCs w:val="18"/>
        </w:rPr>
      </w:pPr>
      <w:r w:rsidRPr="00823674">
        <w:rPr>
          <w:rFonts w:eastAsia="Times New Roman"/>
          <w:spacing w:val="0"/>
          <w:sz w:val="22"/>
          <w:szCs w:val="22"/>
          <w:lang w:eastAsia="es-MX"/>
        </w:rPr>
        <w:t> </w:t>
      </w:r>
      <w:r w:rsidRPr="00823674">
        <w:rPr>
          <w:rFonts w:eastAsia="Calibri"/>
          <w:b/>
          <w:bCs/>
          <w:i/>
          <w:iCs/>
          <w:sz w:val="18"/>
          <w:szCs w:val="18"/>
        </w:rPr>
        <w:t xml:space="preserve">Fuente: </w:t>
      </w:r>
      <w:r w:rsidRPr="00823674">
        <w:rPr>
          <w:rFonts w:eastAsia="Calibri"/>
          <w:i/>
          <w:iCs/>
          <w:sz w:val="18"/>
          <w:szCs w:val="18"/>
        </w:rPr>
        <w:t xml:space="preserve">Dirección Financiera, </w:t>
      </w:r>
      <w:proofErr w:type="gramStart"/>
      <w:r w:rsidRPr="00823674">
        <w:rPr>
          <w:rFonts w:eastAsia="Calibri"/>
          <w:i/>
          <w:iCs/>
          <w:sz w:val="18"/>
          <w:szCs w:val="18"/>
        </w:rPr>
        <w:t>MMARN.</w:t>
      </w:r>
      <w:r w:rsidR="005E2EDB">
        <w:rPr>
          <w:rFonts w:eastAsia="Calibri"/>
          <w:i/>
          <w:iCs/>
          <w:sz w:val="18"/>
          <w:szCs w:val="18"/>
        </w:rPr>
        <w:t>*</w:t>
      </w:r>
      <w:proofErr w:type="gramEnd"/>
      <w:r w:rsidR="005E2EDB">
        <w:rPr>
          <w:rFonts w:eastAsia="Calibri"/>
          <w:i/>
          <w:iCs/>
          <w:sz w:val="18"/>
          <w:szCs w:val="18"/>
        </w:rPr>
        <w:t>Proyección</w:t>
      </w:r>
    </w:p>
    <w:p w14:paraId="3A834781" w14:textId="5D0ECA4D" w:rsidR="000356FA" w:rsidRPr="00823674" w:rsidRDefault="004A2915" w:rsidP="00AA6598">
      <w:pPr>
        <w:pStyle w:val="Prrafodelista"/>
        <w:numPr>
          <w:ilvl w:val="1"/>
          <w:numId w:val="24"/>
        </w:numPr>
        <w:spacing w:line="360" w:lineRule="auto"/>
        <w:jc w:val="both"/>
        <w:rPr>
          <w:rFonts w:eastAsia="Calibri"/>
          <w:b/>
          <w:bCs/>
        </w:rPr>
      </w:pPr>
      <w:r w:rsidRPr="00823674">
        <w:rPr>
          <w:rFonts w:eastAsia="Calibri"/>
          <w:b/>
          <w:bCs/>
        </w:rPr>
        <w:t>Cuentas por pagar y cobrar</w:t>
      </w:r>
    </w:p>
    <w:p w14:paraId="73010094" w14:textId="538BF001" w:rsidR="00073F20" w:rsidRPr="00105F52" w:rsidRDefault="00073F20" w:rsidP="00AA6598">
      <w:pPr>
        <w:spacing w:line="360" w:lineRule="auto"/>
        <w:jc w:val="both"/>
        <w:rPr>
          <w:rFonts w:eastAsia="Calibri"/>
          <w:b/>
          <w:bCs/>
          <w:i/>
          <w:iCs/>
        </w:rPr>
      </w:pPr>
      <w:r w:rsidRPr="00105F52">
        <w:rPr>
          <w:rFonts w:eastAsia="Calibri"/>
          <w:b/>
          <w:bCs/>
          <w:i/>
          <w:iCs/>
        </w:rPr>
        <w:t>Cuentas por cobrar</w:t>
      </w:r>
    </w:p>
    <w:p w14:paraId="117BC046" w14:textId="1E30E5E7" w:rsidR="000356FA" w:rsidRPr="00105F52" w:rsidRDefault="003B77F8" w:rsidP="00B9749E">
      <w:pPr>
        <w:spacing w:line="360" w:lineRule="auto"/>
        <w:jc w:val="both"/>
        <w:rPr>
          <w:rFonts w:eastAsia="Times New Roman"/>
          <w:lang w:val="es-ES"/>
        </w:rPr>
      </w:pPr>
      <w:r w:rsidRPr="00105F52">
        <w:t>El balance de las cuentas por cobrar de este Ministerio de Medio Ambiente y Recursos Naturales al 3</w:t>
      </w:r>
      <w:r w:rsidR="00ED2E2B">
        <w:t>0</w:t>
      </w:r>
      <w:r w:rsidRPr="00105F52">
        <w:t xml:space="preserve"> de </w:t>
      </w:r>
      <w:r w:rsidR="00ED2E2B">
        <w:t>noviembre</w:t>
      </w:r>
      <w:r w:rsidRPr="00105F52">
        <w:t xml:space="preserve"> de</w:t>
      </w:r>
      <w:r w:rsidR="00ED2E2B">
        <w:t>l</w:t>
      </w:r>
      <w:r w:rsidRPr="00105F52">
        <w:t xml:space="preserve"> este año 2025 es por un valor de RD$</w:t>
      </w:r>
      <w:r w:rsidR="00ED2E2B">
        <w:rPr>
          <w:rFonts w:eastAsia="Times New Roman"/>
          <w:lang w:val="es-ES"/>
        </w:rPr>
        <w:t>3,173,048.79</w:t>
      </w:r>
    </w:p>
    <w:p w14:paraId="191B3CB3" w14:textId="77777777" w:rsidR="001F4088" w:rsidRPr="00105F52" w:rsidRDefault="001F4088" w:rsidP="00B9749E">
      <w:pPr>
        <w:spacing w:line="360" w:lineRule="auto"/>
        <w:jc w:val="both"/>
        <w:rPr>
          <w:rFonts w:eastAsia="Times New Roman"/>
          <w:lang w:val="es-ES"/>
        </w:rPr>
      </w:pPr>
    </w:p>
    <w:p w14:paraId="2FCFC8C8" w14:textId="6D8AD621" w:rsidR="00073F20" w:rsidRPr="00105F52" w:rsidRDefault="00073F20" w:rsidP="00AA6598">
      <w:pPr>
        <w:spacing w:line="360" w:lineRule="auto"/>
        <w:jc w:val="both"/>
        <w:rPr>
          <w:rFonts w:eastAsia="Calibri"/>
          <w:b/>
          <w:bCs/>
          <w:i/>
          <w:iCs/>
        </w:rPr>
      </w:pPr>
      <w:r w:rsidRPr="00105F52">
        <w:rPr>
          <w:rFonts w:eastAsia="Calibri"/>
          <w:b/>
          <w:bCs/>
          <w:i/>
          <w:iCs/>
        </w:rPr>
        <w:t>Cuentas por pagar</w:t>
      </w:r>
    </w:p>
    <w:p w14:paraId="30466BC9" w14:textId="17C606AE" w:rsidR="000356FA" w:rsidRPr="00105F52" w:rsidRDefault="00073F20" w:rsidP="00AA6598">
      <w:pPr>
        <w:spacing w:line="360" w:lineRule="auto"/>
        <w:jc w:val="both"/>
      </w:pPr>
      <w:r w:rsidRPr="00105F52">
        <w:t xml:space="preserve">El balance de cuentas por pagar del Ministerio de Medio Ambiente y Recursos Naturales al </w:t>
      </w:r>
      <w:r w:rsidR="007F3218" w:rsidRPr="00105F52">
        <w:t>3</w:t>
      </w:r>
      <w:r w:rsidR="00ED2E2B">
        <w:t>0</w:t>
      </w:r>
      <w:r w:rsidR="007B74AC" w:rsidRPr="00105F52">
        <w:t xml:space="preserve"> de </w:t>
      </w:r>
      <w:r w:rsidR="00ED2E2B">
        <w:t>noviembre</w:t>
      </w:r>
      <w:r w:rsidR="007B74AC" w:rsidRPr="00105F52">
        <w:t xml:space="preserve"> </w:t>
      </w:r>
      <w:r w:rsidRPr="00105F52">
        <w:t>de</w:t>
      </w:r>
      <w:r w:rsidR="00ED2E2B">
        <w:t>l</w:t>
      </w:r>
      <w:r w:rsidRPr="00105F52">
        <w:t xml:space="preserve"> año en curso asciende a RD$</w:t>
      </w:r>
      <w:r w:rsidR="007F3218" w:rsidRPr="00105F52">
        <w:t>1</w:t>
      </w:r>
      <w:r w:rsidR="00ED2E2B">
        <w:t>76</w:t>
      </w:r>
      <w:r w:rsidR="007F3218" w:rsidRPr="00105F52">
        <w:t>,</w:t>
      </w:r>
      <w:r w:rsidR="00ED2E2B">
        <w:t>141</w:t>
      </w:r>
      <w:r w:rsidR="007F3218" w:rsidRPr="00105F52">
        <w:t>,</w:t>
      </w:r>
      <w:r w:rsidR="00ED2E2B">
        <w:t>414</w:t>
      </w:r>
      <w:r w:rsidR="007F3218" w:rsidRPr="00105F52">
        <w:t>.</w:t>
      </w:r>
      <w:r w:rsidR="00ED2E2B">
        <w:t>72</w:t>
      </w:r>
      <w:r w:rsidR="001F4088" w:rsidRPr="00105F52">
        <w:t>.</w:t>
      </w:r>
    </w:p>
    <w:p w14:paraId="02242219" w14:textId="77777777" w:rsidR="00A460BA" w:rsidRPr="00105F52" w:rsidRDefault="00A460BA" w:rsidP="00AA6598">
      <w:pPr>
        <w:spacing w:line="360" w:lineRule="auto"/>
        <w:jc w:val="center"/>
        <w:rPr>
          <w:rFonts w:eastAsia="Calibri"/>
          <w:b/>
          <w:bCs/>
        </w:rPr>
      </w:pPr>
      <w:r w:rsidRPr="00105F52">
        <w:rPr>
          <w:rFonts w:eastAsia="Calibri"/>
          <w:b/>
          <w:bCs/>
        </w:rPr>
        <w:lastRenderedPageBreak/>
        <w:t>Balance de las cuentas</w:t>
      </w:r>
    </w:p>
    <w:p w14:paraId="5ECBD330" w14:textId="04968A30" w:rsidR="003C4C10" w:rsidRPr="00105F52" w:rsidRDefault="00A460BA" w:rsidP="00940E07">
      <w:pPr>
        <w:spacing w:line="360" w:lineRule="auto"/>
        <w:jc w:val="both"/>
        <w:rPr>
          <w:rFonts w:eastAsia="Calibri"/>
        </w:rPr>
      </w:pPr>
      <w:r w:rsidRPr="00105F52">
        <w:rPr>
          <w:rFonts w:eastAsia="Calibri"/>
        </w:rPr>
        <w:t>A continuación, se presenta el Balance de las Cuentas del Ministerio de Medio Ambiente y Recursos Naturales:</w:t>
      </w:r>
    </w:p>
    <w:tbl>
      <w:tblPr>
        <w:tblStyle w:val="Tabladelista1clara-nfasis3"/>
        <w:tblW w:w="0" w:type="auto"/>
        <w:tblLayout w:type="fixed"/>
        <w:tblLook w:val="04A0" w:firstRow="1" w:lastRow="0" w:firstColumn="1" w:lastColumn="0" w:noHBand="0" w:noVBand="1"/>
      </w:tblPr>
      <w:tblGrid>
        <w:gridCol w:w="5245"/>
        <w:gridCol w:w="2675"/>
      </w:tblGrid>
      <w:tr w:rsidR="00823674" w:rsidRPr="004D1DAD" w14:paraId="1F0D27F2" w14:textId="77777777" w:rsidTr="00C67D20">
        <w:trPr>
          <w:cnfStyle w:val="100000000000" w:firstRow="1" w:lastRow="0" w:firstColumn="0" w:lastColumn="0" w:oddVBand="0" w:evenVBand="0" w:oddHBand="0" w:evenHBand="0" w:firstRowFirstColumn="0" w:firstRowLastColumn="0" w:lastRowFirstColumn="0" w:lastRowLastColumn="0"/>
          <w:trHeight w:val="874"/>
          <w:tblHeader/>
        </w:trPr>
        <w:tc>
          <w:tcPr>
            <w:cnfStyle w:val="001000000000" w:firstRow="0" w:lastRow="0" w:firstColumn="1" w:lastColumn="0" w:oddVBand="0" w:evenVBand="0" w:oddHBand="0" w:evenHBand="0" w:firstRowFirstColumn="0" w:firstRowLastColumn="0" w:lastRowFirstColumn="0" w:lastRowLastColumn="0"/>
            <w:tcW w:w="7920" w:type="dxa"/>
            <w:gridSpan w:val="2"/>
            <w:shd w:val="clear" w:color="auto" w:fill="142F62"/>
            <w:noWrap/>
            <w:hideMark/>
          </w:tcPr>
          <w:p w14:paraId="09DAA693" w14:textId="4F9418F0" w:rsidR="00765BFE" w:rsidRPr="004D1DAD" w:rsidRDefault="00C67D20">
            <w:pPr>
              <w:jc w:val="center"/>
              <w:rPr>
                <w:rFonts w:eastAsia="Times New Roman"/>
                <w:color w:val="FFFFFF" w:themeColor="background1"/>
              </w:rPr>
            </w:pPr>
            <w:r w:rsidRPr="004D1DAD">
              <w:rPr>
                <w:rFonts w:eastAsia="Times New Roman"/>
                <w:color w:val="FFFFFF" w:themeColor="background1"/>
              </w:rPr>
              <w:t>Balance General</w:t>
            </w:r>
          </w:p>
          <w:p w14:paraId="24350236" w14:textId="527D7E8A" w:rsidR="00765BFE" w:rsidRPr="004D1DAD" w:rsidRDefault="00765BFE">
            <w:pPr>
              <w:jc w:val="center"/>
              <w:rPr>
                <w:rFonts w:eastAsia="Times New Roman"/>
                <w:color w:val="FFFFFF" w:themeColor="background1"/>
              </w:rPr>
            </w:pPr>
            <w:r w:rsidRPr="004D1DAD">
              <w:rPr>
                <w:rFonts w:eastAsia="Times New Roman"/>
                <w:color w:val="FFFFFF" w:themeColor="background1"/>
              </w:rPr>
              <w:t>Al 3</w:t>
            </w:r>
            <w:r w:rsidR="00ED2E2B">
              <w:rPr>
                <w:rFonts w:eastAsia="Times New Roman"/>
                <w:color w:val="FFFFFF" w:themeColor="background1"/>
              </w:rPr>
              <w:t>0</w:t>
            </w:r>
            <w:r w:rsidRPr="004D1DAD">
              <w:rPr>
                <w:rFonts w:eastAsia="Times New Roman"/>
                <w:color w:val="FFFFFF" w:themeColor="background1"/>
              </w:rPr>
              <w:t xml:space="preserve"> de </w:t>
            </w:r>
            <w:proofErr w:type="gramStart"/>
            <w:r w:rsidR="00ED2E2B">
              <w:rPr>
                <w:rFonts w:eastAsia="Times New Roman"/>
                <w:color w:val="FFFFFF" w:themeColor="background1"/>
              </w:rPr>
              <w:t>Noviembre</w:t>
            </w:r>
            <w:proofErr w:type="gramEnd"/>
            <w:r w:rsidR="00C67D20" w:rsidRPr="004D1DAD">
              <w:rPr>
                <w:rFonts w:eastAsia="Times New Roman"/>
                <w:color w:val="FFFFFF" w:themeColor="background1"/>
              </w:rPr>
              <w:t xml:space="preserve"> 2025</w:t>
            </w:r>
          </w:p>
          <w:p w14:paraId="69C0A880" w14:textId="0354DFDD" w:rsidR="00765BFE" w:rsidRPr="004D1DAD" w:rsidRDefault="00C67D20">
            <w:pPr>
              <w:jc w:val="center"/>
              <w:rPr>
                <w:rFonts w:eastAsia="Times New Roman"/>
                <w:b w:val="0"/>
                <w:bCs w:val="0"/>
                <w:i/>
                <w:iCs/>
              </w:rPr>
            </w:pPr>
            <w:r w:rsidRPr="004D1DAD">
              <w:rPr>
                <w:rFonts w:eastAsia="Times New Roman"/>
                <w:color w:val="FFFFFF" w:themeColor="background1"/>
              </w:rPr>
              <w:t>(Valores</w:t>
            </w:r>
            <w:r w:rsidR="00765BFE" w:rsidRPr="004D1DAD">
              <w:rPr>
                <w:rFonts w:eastAsia="Times New Roman"/>
                <w:color w:val="FFFFFF" w:themeColor="background1"/>
              </w:rPr>
              <w:t xml:space="preserve"> RD</w:t>
            </w:r>
            <w:r w:rsidRPr="004D1DAD">
              <w:rPr>
                <w:rFonts w:eastAsia="Times New Roman"/>
                <w:color w:val="FFFFFF" w:themeColor="background1"/>
              </w:rPr>
              <w:t>$)</w:t>
            </w:r>
          </w:p>
        </w:tc>
      </w:tr>
      <w:tr w:rsidR="00823674" w:rsidRPr="004D1DAD" w14:paraId="68237498" w14:textId="77777777" w:rsidTr="00C67D2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245" w:type="dxa"/>
            <w:noWrap/>
            <w:hideMark/>
          </w:tcPr>
          <w:p w14:paraId="7C6D2CF2" w14:textId="0E797CE9" w:rsidR="00957422" w:rsidRPr="004D1DAD" w:rsidRDefault="003B5428">
            <w:pPr>
              <w:rPr>
                <w:rFonts w:eastAsia="Times New Roman"/>
                <w:lang w:val="en-US"/>
              </w:rPr>
            </w:pPr>
            <w:r w:rsidRPr="004D1DAD">
              <w:rPr>
                <w:rFonts w:eastAsia="Times New Roman"/>
                <w:lang w:val="en-US"/>
              </w:rPr>
              <w:t>Activos</w:t>
            </w:r>
          </w:p>
        </w:tc>
        <w:tc>
          <w:tcPr>
            <w:tcW w:w="2675" w:type="dxa"/>
            <w:noWrap/>
            <w:hideMark/>
          </w:tcPr>
          <w:p w14:paraId="03622B4A" w14:textId="77777777" w:rsidR="00957422" w:rsidRPr="004D1DAD" w:rsidRDefault="00957422">
            <w:pPr>
              <w:jc w:val="center"/>
              <w:cnfStyle w:val="000000100000" w:firstRow="0" w:lastRow="0" w:firstColumn="0" w:lastColumn="0" w:oddVBand="0" w:evenVBand="0" w:oddHBand="1" w:evenHBand="0" w:firstRowFirstColumn="0" w:firstRowLastColumn="0" w:lastRowFirstColumn="0" w:lastRowLastColumn="0"/>
              <w:rPr>
                <w:rFonts w:eastAsia="Times New Roman"/>
                <w:b/>
                <w:bCs/>
                <w:lang w:val="en-US"/>
              </w:rPr>
            </w:pPr>
            <w:r w:rsidRPr="004D1DAD">
              <w:rPr>
                <w:rFonts w:eastAsia="Times New Roman"/>
                <w:b/>
                <w:bCs/>
                <w:lang w:val="en-US"/>
              </w:rPr>
              <w:t> </w:t>
            </w:r>
          </w:p>
        </w:tc>
      </w:tr>
      <w:tr w:rsidR="00823674" w:rsidRPr="004D1DAD" w14:paraId="47D7A966" w14:textId="77777777" w:rsidTr="00C67D20">
        <w:trPr>
          <w:trHeight w:val="288"/>
        </w:trPr>
        <w:tc>
          <w:tcPr>
            <w:cnfStyle w:val="001000000000" w:firstRow="0" w:lastRow="0" w:firstColumn="1" w:lastColumn="0" w:oddVBand="0" w:evenVBand="0" w:oddHBand="0" w:evenHBand="0" w:firstRowFirstColumn="0" w:firstRowLastColumn="0" w:lastRowFirstColumn="0" w:lastRowLastColumn="0"/>
            <w:tcW w:w="5245" w:type="dxa"/>
            <w:noWrap/>
            <w:hideMark/>
          </w:tcPr>
          <w:p w14:paraId="405F8828" w14:textId="5889A359" w:rsidR="00957422" w:rsidRPr="004D1DAD" w:rsidRDefault="003B5428">
            <w:pPr>
              <w:rPr>
                <w:rFonts w:eastAsia="Times New Roman"/>
                <w:b w:val="0"/>
                <w:bCs w:val="0"/>
                <w:u w:val="single"/>
                <w:lang w:val="en-US"/>
              </w:rPr>
            </w:pPr>
            <w:r w:rsidRPr="004D1DAD">
              <w:rPr>
                <w:rFonts w:eastAsia="Times New Roman"/>
                <w:b w:val="0"/>
                <w:bCs w:val="0"/>
                <w:u w:val="single"/>
                <w:lang w:val="en-US"/>
              </w:rPr>
              <w:t>Activos Corrientes</w:t>
            </w:r>
          </w:p>
        </w:tc>
        <w:tc>
          <w:tcPr>
            <w:tcW w:w="2675" w:type="dxa"/>
            <w:noWrap/>
            <w:hideMark/>
          </w:tcPr>
          <w:p w14:paraId="2BF74325" w14:textId="77777777" w:rsidR="00957422" w:rsidRPr="004D1DAD" w:rsidRDefault="00957422">
            <w:pPr>
              <w:cnfStyle w:val="000000000000" w:firstRow="0" w:lastRow="0" w:firstColumn="0" w:lastColumn="0" w:oddVBand="0" w:evenVBand="0" w:oddHBand="0" w:evenHBand="0" w:firstRowFirstColumn="0" w:firstRowLastColumn="0" w:lastRowFirstColumn="0" w:lastRowLastColumn="0"/>
              <w:rPr>
                <w:rFonts w:eastAsia="Times New Roman"/>
                <w:lang w:val="en-US"/>
              </w:rPr>
            </w:pPr>
            <w:r w:rsidRPr="004D1DAD">
              <w:rPr>
                <w:rFonts w:eastAsia="Times New Roman"/>
                <w:lang w:val="en-US"/>
              </w:rPr>
              <w:t> </w:t>
            </w:r>
          </w:p>
        </w:tc>
      </w:tr>
      <w:tr w:rsidR="00823674" w:rsidRPr="004D1DAD" w14:paraId="18B535E9" w14:textId="77777777" w:rsidTr="00C67D2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245" w:type="dxa"/>
            <w:noWrap/>
            <w:hideMark/>
          </w:tcPr>
          <w:p w14:paraId="378A886B" w14:textId="7B23CB09" w:rsidR="00957422" w:rsidRPr="004D1DAD" w:rsidRDefault="003B5428">
            <w:pPr>
              <w:rPr>
                <w:rFonts w:eastAsia="Times New Roman"/>
                <w:b w:val="0"/>
                <w:bCs w:val="0"/>
                <w:lang w:val="es-ES"/>
              </w:rPr>
            </w:pPr>
            <w:r w:rsidRPr="004D1DAD">
              <w:rPr>
                <w:rFonts w:eastAsia="Times New Roman"/>
                <w:b w:val="0"/>
                <w:bCs w:val="0"/>
                <w:lang w:val="es-ES"/>
              </w:rPr>
              <w:t xml:space="preserve">Disponibilidades en </w:t>
            </w:r>
            <w:proofErr w:type="gramStart"/>
            <w:r w:rsidRPr="004D1DAD">
              <w:rPr>
                <w:rFonts w:eastAsia="Times New Roman"/>
                <w:b w:val="0"/>
                <w:bCs w:val="0"/>
                <w:lang w:val="es-ES"/>
              </w:rPr>
              <w:t>caja</w:t>
            </w:r>
            <w:proofErr w:type="gramEnd"/>
            <w:r w:rsidRPr="004D1DAD">
              <w:rPr>
                <w:rFonts w:eastAsia="Times New Roman"/>
                <w:b w:val="0"/>
                <w:bCs w:val="0"/>
                <w:lang w:val="es-ES"/>
              </w:rPr>
              <w:t xml:space="preserve"> y Bancos</w:t>
            </w:r>
          </w:p>
        </w:tc>
        <w:tc>
          <w:tcPr>
            <w:tcW w:w="2675" w:type="dxa"/>
            <w:noWrap/>
            <w:hideMark/>
          </w:tcPr>
          <w:p w14:paraId="58A04CF5" w14:textId="786228A3" w:rsidR="00957422" w:rsidRPr="004D1DAD" w:rsidRDefault="00ED2E2B" w:rsidP="00C67D20">
            <w:pPr>
              <w:jc w:val="center"/>
              <w:cnfStyle w:val="000000100000" w:firstRow="0" w:lastRow="0" w:firstColumn="0" w:lastColumn="0" w:oddVBand="0" w:evenVBand="0" w:oddHBand="1" w:evenHBand="0" w:firstRowFirstColumn="0" w:firstRowLastColumn="0" w:lastRowFirstColumn="0" w:lastRowLastColumn="0"/>
              <w:rPr>
                <w:rFonts w:eastAsia="Times New Roman"/>
                <w:lang w:val="en-US"/>
              </w:rPr>
            </w:pPr>
            <w:r>
              <w:rPr>
                <w:rFonts w:eastAsia="Times New Roman"/>
                <w:lang w:val="en-US"/>
              </w:rPr>
              <w:t>46,258,767.96</w:t>
            </w:r>
          </w:p>
        </w:tc>
      </w:tr>
      <w:tr w:rsidR="00823674" w:rsidRPr="004D1DAD" w14:paraId="01D9C482" w14:textId="77777777" w:rsidTr="00C67D20">
        <w:trPr>
          <w:trHeight w:val="288"/>
        </w:trPr>
        <w:tc>
          <w:tcPr>
            <w:cnfStyle w:val="001000000000" w:firstRow="0" w:lastRow="0" w:firstColumn="1" w:lastColumn="0" w:oddVBand="0" w:evenVBand="0" w:oddHBand="0" w:evenHBand="0" w:firstRowFirstColumn="0" w:firstRowLastColumn="0" w:lastRowFirstColumn="0" w:lastRowLastColumn="0"/>
            <w:tcW w:w="5245" w:type="dxa"/>
            <w:noWrap/>
            <w:hideMark/>
          </w:tcPr>
          <w:p w14:paraId="7AE1FC7D" w14:textId="0D678763" w:rsidR="00957422" w:rsidRPr="004D1DAD" w:rsidRDefault="003B5428">
            <w:pPr>
              <w:rPr>
                <w:rFonts w:eastAsia="Times New Roman"/>
                <w:b w:val="0"/>
                <w:bCs w:val="0"/>
                <w:lang w:val="es-ES"/>
              </w:rPr>
            </w:pPr>
            <w:r w:rsidRPr="004D1DAD">
              <w:rPr>
                <w:rFonts w:eastAsia="Times New Roman"/>
                <w:b w:val="0"/>
                <w:bCs w:val="0"/>
                <w:lang w:val="es-ES"/>
              </w:rPr>
              <w:t>Cuentas y Documentos por Cobrar a Corto Plazo</w:t>
            </w:r>
          </w:p>
        </w:tc>
        <w:tc>
          <w:tcPr>
            <w:tcW w:w="2675" w:type="dxa"/>
            <w:noWrap/>
            <w:hideMark/>
          </w:tcPr>
          <w:p w14:paraId="4AA0473D" w14:textId="5E442B3B" w:rsidR="00957422" w:rsidRPr="004D1DAD" w:rsidRDefault="00ED2E2B" w:rsidP="00C67D20">
            <w:pPr>
              <w:jc w:val="center"/>
              <w:cnfStyle w:val="000000000000" w:firstRow="0" w:lastRow="0" w:firstColumn="0" w:lastColumn="0" w:oddVBand="0" w:evenVBand="0" w:oddHBand="0" w:evenHBand="0" w:firstRowFirstColumn="0" w:firstRowLastColumn="0" w:lastRowFirstColumn="0" w:lastRowLastColumn="0"/>
              <w:rPr>
                <w:rFonts w:eastAsia="Times New Roman"/>
                <w:lang w:val="en-US"/>
              </w:rPr>
            </w:pPr>
            <w:r>
              <w:rPr>
                <w:rFonts w:eastAsia="Times New Roman"/>
                <w:lang w:val="en-US"/>
              </w:rPr>
              <w:t>3,173,048.79</w:t>
            </w:r>
          </w:p>
        </w:tc>
      </w:tr>
      <w:tr w:rsidR="00823674" w:rsidRPr="004D1DAD" w14:paraId="6993736F" w14:textId="77777777" w:rsidTr="00C67D2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245" w:type="dxa"/>
            <w:noWrap/>
            <w:hideMark/>
          </w:tcPr>
          <w:p w14:paraId="1A545E6F" w14:textId="5D848599" w:rsidR="00957422" w:rsidRPr="004D1DAD" w:rsidRDefault="003B5428">
            <w:pPr>
              <w:rPr>
                <w:rFonts w:eastAsia="Times New Roman"/>
                <w:lang w:val="en-US"/>
              </w:rPr>
            </w:pPr>
            <w:r w:rsidRPr="004D1DAD">
              <w:rPr>
                <w:rFonts w:eastAsia="Times New Roman"/>
                <w:lang w:val="en-US"/>
              </w:rPr>
              <w:t>Total Activos Corrientes</w:t>
            </w:r>
          </w:p>
        </w:tc>
        <w:tc>
          <w:tcPr>
            <w:tcW w:w="2675" w:type="dxa"/>
            <w:noWrap/>
            <w:hideMark/>
          </w:tcPr>
          <w:p w14:paraId="31B78C70" w14:textId="5825E3AB" w:rsidR="00957422" w:rsidRPr="004D1DAD" w:rsidRDefault="00ED2E2B" w:rsidP="00C67D20">
            <w:pPr>
              <w:jc w:val="center"/>
              <w:cnfStyle w:val="000000100000" w:firstRow="0" w:lastRow="0" w:firstColumn="0" w:lastColumn="0" w:oddVBand="0" w:evenVBand="0" w:oddHBand="1" w:evenHBand="0" w:firstRowFirstColumn="0" w:firstRowLastColumn="0" w:lastRowFirstColumn="0" w:lastRowLastColumn="0"/>
              <w:rPr>
                <w:rFonts w:eastAsia="Times New Roman"/>
                <w:b/>
                <w:bCs/>
                <w:lang w:val="en-US"/>
              </w:rPr>
            </w:pPr>
            <w:r>
              <w:rPr>
                <w:rFonts w:eastAsia="Times New Roman"/>
                <w:b/>
                <w:bCs/>
                <w:lang w:val="en-US"/>
              </w:rPr>
              <w:t>49,431,816.75</w:t>
            </w:r>
          </w:p>
        </w:tc>
      </w:tr>
      <w:tr w:rsidR="00823674" w:rsidRPr="004D1DAD" w14:paraId="7A2BFC91" w14:textId="77777777" w:rsidTr="00C67D20">
        <w:trPr>
          <w:trHeight w:val="288"/>
        </w:trPr>
        <w:tc>
          <w:tcPr>
            <w:cnfStyle w:val="001000000000" w:firstRow="0" w:lastRow="0" w:firstColumn="1" w:lastColumn="0" w:oddVBand="0" w:evenVBand="0" w:oddHBand="0" w:evenHBand="0" w:firstRowFirstColumn="0" w:firstRowLastColumn="0" w:lastRowFirstColumn="0" w:lastRowLastColumn="0"/>
            <w:tcW w:w="5245" w:type="dxa"/>
            <w:noWrap/>
            <w:hideMark/>
          </w:tcPr>
          <w:p w14:paraId="110A694E" w14:textId="63455285" w:rsidR="00957422" w:rsidRPr="004D1DAD" w:rsidRDefault="003B5428">
            <w:pPr>
              <w:rPr>
                <w:rFonts w:eastAsia="Times New Roman"/>
                <w:b w:val="0"/>
                <w:bCs w:val="0"/>
                <w:u w:val="single"/>
                <w:lang w:val="en-US"/>
              </w:rPr>
            </w:pPr>
            <w:r w:rsidRPr="004D1DAD">
              <w:rPr>
                <w:rFonts w:eastAsia="Times New Roman"/>
                <w:b w:val="0"/>
                <w:bCs w:val="0"/>
                <w:u w:val="single"/>
                <w:lang w:val="en-US"/>
              </w:rPr>
              <w:t>Activos No Corrientes</w:t>
            </w:r>
          </w:p>
        </w:tc>
        <w:tc>
          <w:tcPr>
            <w:tcW w:w="2675" w:type="dxa"/>
            <w:noWrap/>
            <w:hideMark/>
          </w:tcPr>
          <w:p w14:paraId="57768DD5" w14:textId="7ADE4E39" w:rsidR="00957422" w:rsidRPr="004D1DAD" w:rsidRDefault="00957422" w:rsidP="00C67D20">
            <w:pPr>
              <w:jc w:val="center"/>
              <w:cnfStyle w:val="000000000000" w:firstRow="0" w:lastRow="0" w:firstColumn="0" w:lastColumn="0" w:oddVBand="0" w:evenVBand="0" w:oddHBand="0" w:evenHBand="0" w:firstRowFirstColumn="0" w:firstRowLastColumn="0" w:lastRowFirstColumn="0" w:lastRowLastColumn="0"/>
              <w:rPr>
                <w:rFonts w:eastAsia="Times New Roman"/>
                <w:lang w:val="en-US"/>
              </w:rPr>
            </w:pPr>
          </w:p>
        </w:tc>
      </w:tr>
      <w:tr w:rsidR="00823674" w:rsidRPr="004D1DAD" w14:paraId="773E0E3B" w14:textId="77777777" w:rsidTr="00C67D2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245" w:type="dxa"/>
            <w:noWrap/>
            <w:hideMark/>
          </w:tcPr>
          <w:p w14:paraId="04853EDD" w14:textId="6A47A2E8" w:rsidR="00957422" w:rsidRPr="004D1DAD" w:rsidRDefault="003B5428">
            <w:pPr>
              <w:rPr>
                <w:rFonts w:eastAsia="Times New Roman"/>
                <w:b w:val="0"/>
                <w:bCs w:val="0"/>
                <w:lang w:val="es-ES"/>
              </w:rPr>
            </w:pPr>
            <w:proofErr w:type="gramStart"/>
            <w:r w:rsidRPr="004D1DAD">
              <w:rPr>
                <w:rFonts w:eastAsia="Times New Roman"/>
                <w:b w:val="0"/>
                <w:bCs w:val="0"/>
                <w:lang w:val="es-ES"/>
              </w:rPr>
              <w:t>Créditos a Cobrar</w:t>
            </w:r>
            <w:proofErr w:type="gramEnd"/>
            <w:r w:rsidRPr="004D1DAD">
              <w:rPr>
                <w:rFonts w:eastAsia="Times New Roman"/>
                <w:b w:val="0"/>
                <w:bCs w:val="0"/>
                <w:lang w:val="es-ES"/>
              </w:rPr>
              <w:t xml:space="preserve"> a Largo Plazo</w:t>
            </w:r>
          </w:p>
        </w:tc>
        <w:tc>
          <w:tcPr>
            <w:tcW w:w="2675" w:type="dxa"/>
            <w:noWrap/>
            <w:hideMark/>
          </w:tcPr>
          <w:p w14:paraId="06C96540" w14:textId="6FBF8F75" w:rsidR="00957422" w:rsidRPr="004D1DAD" w:rsidRDefault="00957422" w:rsidP="00C67D20">
            <w:pPr>
              <w:jc w:val="center"/>
              <w:cnfStyle w:val="000000100000" w:firstRow="0" w:lastRow="0" w:firstColumn="0" w:lastColumn="0" w:oddVBand="0" w:evenVBand="0" w:oddHBand="1" w:evenHBand="0" w:firstRowFirstColumn="0" w:firstRowLastColumn="0" w:lastRowFirstColumn="0" w:lastRowLastColumn="0"/>
              <w:rPr>
                <w:rFonts w:eastAsia="Times New Roman"/>
                <w:lang w:val="en-US"/>
              </w:rPr>
            </w:pPr>
            <w:r w:rsidRPr="004D1DAD">
              <w:rPr>
                <w:rFonts w:eastAsia="Times New Roman"/>
                <w:lang w:val="en-US"/>
              </w:rPr>
              <w:t>-</w:t>
            </w:r>
          </w:p>
        </w:tc>
      </w:tr>
      <w:tr w:rsidR="00823674" w:rsidRPr="004D1DAD" w14:paraId="77FEB82F" w14:textId="77777777" w:rsidTr="00C67D20">
        <w:trPr>
          <w:trHeight w:val="288"/>
        </w:trPr>
        <w:tc>
          <w:tcPr>
            <w:cnfStyle w:val="001000000000" w:firstRow="0" w:lastRow="0" w:firstColumn="1" w:lastColumn="0" w:oddVBand="0" w:evenVBand="0" w:oddHBand="0" w:evenHBand="0" w:firstRowFirstColumn="0" w:firstRowLastColumn="0" w:lastRowFirstColumn="0" w:lastRowLastColumn="0"/>
            <w:tcW w:w="5245" w:type="dxa"/>
            <w:noWrap/>
            <w:hideMark/>
          </w:tcPr>
          <w:p w14:paraId="22B4E04D" w14:textId="4A84AA24" w:rsidR="00957422" w:rsidRPr="004D1DAD" w:rsidRDefault="003B5428">
            <w:pPr>
              <w:rPr>
                <w:rFonts w:eastAsia="Times New Roman"/>
                <w:b w:val="0"/>
                <w:bCs w:val="0"/>
                <w:lang w:val="en-US"/>
              </w:rPr>
            </w:pPr>
            <w:r w:rsidRPr="004D1DAD">
              <w:rPr>
                <w:rFonts w:eastAsia="Times New Roman"/>
                <w:b w:val="0"/>
                <w:bCs w:val="0"/>
                <w:lang w:val="en-US"/>
              </w:rPr>
              <w:t xml:space="preserve">Activos </w:t>
            </w:r>
            <w:proofErr w:type="spellStart"/>
            <w:r w:rsidRPr="004D1DAD">
              <w:rPr>
                <w:rFonts w:eastAsia="Times New Roman"/>
                <w:b w:val="0"/>
                <w:bCs w:val="0"/>
                <w:lang w:val="en-US"/>
              </w:rPr>
              <w:t>Fijos</w:t>
            </w:r>
            <w:proofErr w:type="spellEnd"/>
            <w:r w:rsidRPr="004D1DAD">
              <w:rPr>
                <w:rFonts w:eastAsia="Times New Roman"/>
                <w:b w:val="0"/>
                <w:bCs w:val="0"/>
                <w:lang w:val="en-US"/>
              </w:rPr>
              <w:t xml:space="preserve"> E Intangibles</w:t>
            </w:r>
          </w:p>
        </w:tc>
        <w:tc>
          <w:tcPr>
            <w:tcW w:w="2675" w:type="dxa"/>
            <w:noWrap/>
            <w:hideMark/>
          </w:tcPr>
          <w:p w14:paraId="100DAEFC" w14:textId="22EF65C1" w:rsidR="00957422" w:rsidRPr="004D1DAD" w:rsidRDefault="00C67D20" w:rsidP="00C67D20">
            <w:pPr>
              <w:jc w:val="center"/>
              <w:cnfStyle w:val="000000000000" w:firstRow="0" w:lastRow="0" w:firstColumn="0" w:lastColumn="0" w:oddVBand="0" w:evenVBand="0" w:oddHBand="0" w:evenHBand="0" w:firstRowFirstColumn="0" w:firstRowLastColumn="0" w:lastRowFirstColumn="0" w:lastRowLastColumn="0"/>
              <w:rPr>
                <w:rFonts w:eastAsia="Times New Roman"/>
                <w:lang w:val="en-US"/>
              </w:rPr>
            </w:pPr>
            <w:r w:rsidRPr="004D1DAD">
              <w:rPr>
                <w:rFonts w:eastAsia="Times New Roman"/>
                <w:lang w:val="en-US"/>
              </w:rPr>
              <w:t>1</w:t>
            </w:r>
            <w:r w:rsidR="00957422" w:rsidRPr="004D1DAD">
              <w:rPr>
                <w:rFonts w:eastAsia="Times New Roman"/>
                <w:lang w:val="en-US"/>
              </w:rPr>
              <w:t>,528,572,286.28</w:t>
            </w:r>
          </w:p>
        </w:tc>
      </w:tr>
      <w:tr w:rsidR="00823674" w:rsidRPr="004D1DAD" w14:paraId="74B2DACD" w14:textId="77777777" w:rsidTr="00C67D2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245" w:type="dxa"/>
            <w:noWrap/>
            <w:hideMark/>
          </w:tcPr>
          <w:p w14:paraId="01ECDD96" w14:textId="714836AD" w:rsidR="00957422" w:rsidRPr="004D1DAD" w:rsidRDefault="003B5428">
            <w:pPr>
              <w:rPr>
                <w:rFonts w:eastAsia="Times New Roman"/>
                <w:b w:val="0"/>
                <w:bCs w:val="0"/>
                <w:lang w:val="en-US"/>
              </w:rPr>
            </w:pPr>
            <w:proofErr w:type="spellStart"/>
            <w:r w:rsidRPr="004D1DAD">
              <w:rPr>
                <w:rFonts w:eastAsia="Times New Roman"/>
                <w:b w:val="0"/>
                <w:bCs w:val="0"/>
                <w:lang w:val="en-US"/>
              </w:rPr>
              <w:t>Depreciacion</w:t>
            </w:r>
            <w:proofErr w:type="spellEnd"/>
            <w:r w:rsidRPr="004D1DAD">
              <w:rPr>
                <w:rFonts w:eastAsia="Times New Roman"/>
                <w:b w:val="0"/>
                <w:bCs w:val="0"/>
                <w:lang w:val="en-US"/>
              </w:rPr>
              <w:t xml:space="preserve"> </w:t>
            </w:r>
            <w:proofErr w:type="spellStart"/>
            <w:r w:rsidRPr="004D1DAD">
              <w:rPr>
                <w:rFonts w:eastAsia="Times New Roman"/>
                <w:b w:val="0"/>
                <w:bCs w:val="0"/>
                <w:lang w:val="en-US"/>
              </w:rPr>
              <w:t>Acumulada</w:t>
            </w:r>
            <w:proofErr w:type="spellEnd"/>
          </w:p>
        </w:tc>
        <w:tc>
          <w:tcPr>
            <w:tcW w:w="2675" w:type="dxa"/>
            <w:noWrap/>
            <w:hideMark/>
          </w:tcPr>
          <w:p w14:paraId="76FD765E" w14:textId="551F6678" w:rsidR="00957422" w:rsidRPr="004D1DAD" w:rsidRDefault="00957422" w:rsidP="00C67D20">
            <w:pPr>
              <w:jc w:val="center"/>
              <w:cnfStyle w:val="000000100000" w:firstRow="0" w:lastRow="0" w:firstColumn="0" w:lastColumn="0" w:oddVBand="0" w:evenVBand="0" w:oddHBand="1" w:evenHBand="0" w:firstRowFirstColumn="0" w:firstRowLastColumn="0" w:lastRowFirstColumn="0" w:lastRowLastColumn="0"/>
              <w:rPr>
                <w:rFonts w:eastAsia="Times New Roman"/>
                <w:lang w:val="en-US"/>
              </w:rPr>
            </w:pPr>
            <w:r w:rsidRPr="004D1DAD">
              <w:rPr>
                <w:rFonts w:eastAsia="Times New Roman"/>
                <w:lang w:val="en-US"/>
              </w:rPr>
              <w:t>(688,240,033.53)</w:t>
            </w:r>
          </w:p>
        </w:tc>
      </w:tr>
      <w:tr w:rsidR="00823674" w:rsidRPr="004D1DAD" w14:paraId="52D3C269" w14:textId="77777777" w:rsidTr="00C67D20">
        <w:trPr>
          <w:trHeight w:val="288"/>
        </w:trPr>
        <w:tc>
          <w:tcPr>
            <w:cnfStyle w:val="001000000000" w:firstRow="0" w:lastRow="0" w:firstColumn="1" w:lastColumn="0" w:oddVBand="0" w:evenVBand="0" w:oddHBand="0" w:evenHBand="0" w:firstRowFirstColumn="0" w:firstRowLastColumn="0" w:lastRowFirstColumn="0" w:lastRowLastColumn="0"/>
            <w:tcW w:w="5245" w:type="dxa"/>
            <w:noWrap/>
            <w:hideMark/>
          </w:tcPr>
          <w:p w14:paraId="0C80D58C" w14:textId="496A550F" w:rsidR="00957422" w:rsidRPr="004D1DAD" w:rsidRDefault="003B5428">
            <w:pPr>
              <w:rPr>
                <w:rFonts w:eastAsia="Times New Roman"/>
                <w:lang w:val="en-US"/>
              </w:rPr>
            </w:pPr>
            <w:r w:rsidRPr="004D1DAD">
              <w:rPr>
                <w:rFonts w:eastAsia="Times New Roman"/>
                <w:lang w:val="en-US"/>
              </w:rPr>
              <w:t>Total Activos No Corrientes</w:t>
            </w:r>
          </w:p>
        </w:tc>
        <w:tc>
          <w:tcPr>
            <w:tcW w:w="2675" w:type="dxa"/>
            <w:noWrap/>
            <w:hideMark/>
          </w:tcPr>
          <w:p w14:paraId="458D2510" w14:textId="30AADCC4" w:rsidR="00957422" w:rsidRPr="004D1DAD" w:rsidRDefault="00C67D20" w:rsidP="00C67D20">
            <w:pPr>
              <w:jc w:val="center"/>
              <w:cnfStyle w:val="000000000000" w:firstRow="0" w:lastRow="0" w:firstColumn="0" w:lastColumn="0" w:oddVBand="0" w:evenVBand="0" w:oddHBand="0" w:evenHBand="0" w:firstRowFirstColumn="0" w:firstRowLastColumn="0" w:lastRowFirstColumn="0" w:lastRowLastColumn="0"/>
              <w:rPr>
                <w:rFonts w:eastAsia="Times New Roman"/>
                <w:b/>
                <w:bCs/>
                <w:lang w:val="en-US"/>
              </w:rPr>
            </w:pPr>
            <w:r w:rsidRPr="004D1DAD">
              <w:rPr>
                <w:rFonts w:eastAsia="Times New Roman"/>
                <w:b/>
                <w:bCs/>
                <w:lang w:val="en-US"/>
              </w:rPr>
              <w:t>8</w:t>
            </w:r>
            <w:r w:rsidR="00957422" w:rsidRPr="004D1DAD">
              <w:rPr>
                <w:rFonts w:eastAsia="Times New Roman"/>
                <w:b/>
                <w:bCs/>
                <w:lang w:val="en-US"/>
              </w:rPr>
              <w:t>40,332,252.75</w:t>
            </w:r>
          </w:p>
        </w:tc>
      </w:tr>
      <w:tr w:rsidR="00823674" w:rsidRPr="004D1DAD" w14:paraId="0EFFDD2A" w14:textId="77777777" w:rsidTr="00C67D2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245" w:type="dxa"/>
            <w:noWrap/>
            <w:hideMark/>
          </w:tcPr>
          <w:p w14:paraId="1E821A7E" w14:textId="5FD7D856" w:rsidR="00957422" w:rsidRPr="004D1DAD" w:rsidRDefault="003B5428">
            <w:pPr>
              <w:rPr>
                <w:rFonts w:eastAsia="Times New Roman"/>
                <w:b w:val="0"/>
                <w:bCs w:val="0"/>
                <w:u w:val="single"/>
                <w:lang w:val="en-US"/>
              </w:rPr>
            </w:pPr>
            <w:proofErr w:type="spellStart"/>
            <w:r w:rsidRPr="004D1DAD">
              <w:rPr>
                <w:rFonts w:eastAsia="Times New Roman"/>
                <w:b w:val="0"/>
                <w:bCs w:val="0"/>
                <w:u w:val="single"/>
                <w:lang w:val="en-US"/>
              </w:rPr>
              <w:t>Otros</w:t>
            </w:r>
            <w:proofErr w:type="spellEnd"/>
            <w:r w:rsidRPr="004D1DAD">
              <w:rPr>
                <w:rFonts w:eastAsia="Times New Roman"/>
                <w:b w:val="0"/>
                <w:bCs w:val="0"/>
                <w:u w:val="single"/>
                <w:lang w:val="en-US"/>
              </w:rPr>
              <w:t xml:space="preserve"> Activos           </w:t>
            </w:r>
          </w:p>
        </w:tc>
        <w:tc>
          <w:tcPr>
            <w:tcW w:w="2675" w:type="dxa"/>
            <w:noWrap/>
            <w:hideMark/>
          </w:tcPr>
          <w:p w14:paraId="003F1471" w14:textId="25E41682" w:rsidR="00957422" w:rsidRPr="004D1DAD" w:rsidRDefault="00957422" w:rsidP="00C67D20">
            <w:pPr>
              <w:jc w:val="center"/>
              <w:cnfStyle w:val="000000100000" w:firstRow="0" w:lastRow="0" w:firstColumn="0" w:lastColumn="0" w:oddVBand="0" w:evenVBand="0" w:oddHBand="1" w:evenHBand="0" w:firstRowFirstColumn="0" w:firstRowLastColumn="0" w:lastRowFirstColumn="0" w:lastRowLastColumn="0"/>
              <w:rPr>
                <w:rFonts w:eastAsia="Times New Roman"/>
                <w:lang w:val="en-US"/>
              </w:rPr>
            </w:pPr>
            <w:r w:rsidRPr="004D1DAD">
              <w:rPr>
                <w:rFonts w:eastAsia="Times New Roman"/>
                <w:lang w:val="en-US"/>
              </w:rPr>
              <w:t>-</w:t>
            </w:r>
          </w:p>
        </w:tc>
      </w:tr>
      <w:tr w:rsidR="00823674" w:rsidRPr="004D1DAD" w14:paraId="486F3A18" w14:textId="77777777" w:rsidTr="00C67D20">
        <w:trPr>
          <w:trHeight w:val="288"/>
        </w:trPr>
        <w:tc>
          <w:tcPr>
            <w:cnfStyle w:val="001000000000" w:firstRow="0" w:lastRow="0" w:firstColumn="1" w:lastColumn="0" w:oddVBand="0" w:evenVBand="0" w:oddHBand="0" w:evenHBand="0" w:firstRowFirstColumn="0" w:firstRowLastColumn="0" w:lastRowFirstColumn="0" w:lastRowLastColumn="0"/>
            <w:tcW w:w="5245" w:type="dxa"/>
            <w:noWrap/>
            <w:hideMark/>
          </w:tcPr>
          <w:p w14:paraId="08D44AE3" w14:textId="07E9BDFF" w:rsidR="00957422" w:rsidRPr="004D1DAD" w:rsidRDefault="003B5428">
            <w:pPr>
              <w:rPr>
                <w:rFonts w:eastAsia="Times New Roman"/>
                <w:b w:val="0"/>
                <w:bCs w:val="0"/>
                <w:lang w:val="en-US"/>
              </w:rPr>
            </w:pPr>
            <w:proofErr w:type="spellStart"/>
            <w:r w:rsidRPr="004D1DAD">
              <w:rPr>
                <w:rFonts w:eastAsia="Times New Roman"/>
                <w:b w:val="0"/>
                <w:bCs w:val="0"/>
                <w:lang w:val="en-US"/>
              </w:rPr>
              <w:t>Inventario</w:t>
            </w:r>
            <w:proofErr w:type="spellEnd"/>
            <w:r w:rsidRPr="004D1DAD">
              <w:rPr>
                <w:rFonts w:eastAsia="Times New Roman"/>
                <w:b w:val="0"/>
                <w:bCs w:val="0"/>
                <w:lang w:val="en-US"/>
              </w:rPr>
              <w:t xml:space="preserve"> De </w:t>
            </w:r>
            <w:proofErr w:type="spellStart"/>
            <w:r w:rsidRPr="004D1DAD">
              <w:rPr>
                <w:rFonts w:eastAsia="Times New Roman"/>
                <w:b w:val="0"/>
                <w:bCs w:val="0"/>
                <w:lang w:val="en-US"/>
              </w:rPr>
              <w:t>Suministro</w:t>
            </w:r>
            <w:proofErr w:type="spellEnd"/>
          </w:p>
        </w:tc>
        <w:tc>
          <w:tcPr>
            <w:tcW w:w="2675" w:type="dxa"/>
            <w:noWrap/>
            <w:hideMark/>
          </w:tcPr>
          <w:p w14:paraId="534991E7" w14:textId="3A4041C2" w:rsidR="00957422" w:rsidRPr="004D1DAD" w:rsidRDefault="00957422" w:rsidP="00C67D20">
            <w:pPr>
              <w:jc w:val="center"/>
              <w:cnfStyle w:val="000000000000" w:firstRow="0" w:lastRow="0" w:firstColumn="0" w:lastColumn="0" w:oddVBand="0" w:evenVBand="0" w:oddHBand="0" w:evenHBand="0" w:firstRowFirstColumn="0" w:firstRowLastColumn="0" w:lastRowFirstColumn="0" w:lastRowLastColumn="0"/>
              <w:rPr>
                <w:rFonts w:eastAsia="Times New Roman"/>
                <w:lang w:val="en-US"/>
              </w:rPr>
            </w:pPr>
            <w:r w:rsidRPr="004D1DAD">
              <w:rPr>
                <w:rFonts w:eastAsia="Times New Roman"/>
                <w:lang w:val="en-US"/>
              </w:rPr>
              <w:t>-</w:t>
            </w:r>
          </w:p>
        </w:tc>
      </w:tr>
      <w:tr w:rsidR="00823674" w:rsidRPr="004D1DAD" w14:paraId="1FAA53AD" w14:textId="77777777" w:rsidTr="00C67D2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245" w:type="dxa"/>
            <w:noWrap/>
            <w:hideMark/>
          </w:tcPr>
          <w:p w14:paraId="6E147B57" w14:textId="53BCA3D4" w:rsidR="00957422" w:rsidRPr="004D1DAD" w:rsidRDefault="003B5428">
            <w:pPr>
              <w:rPr>
                <w:rFonts w:eastAsia="Times New Roman"/>
                <w:lang w:val="en-US"/>
              </w:rPr>
            </w:pPr>
            <w:r w:rsidRPr="004D1DAD">
              <w:rPr>
                <w:rFonts w:eastAsia="Times New Roman"/>
                <w:lang w:val="en-US"/>
              </w:rPr>
              <w:t>Total Activos</w:t>
            </w:r>
          </w:p>
        </w:tc>
        <w:tc>
          <w:tcPr>
            <w:tcW w:w="2675" w:type="dxa"/>
            <w:noWrap/>
            <w:hideMark/>
          </w:tcPr>
          <w:p w14:paraId="22CCA388" w14:textId="7B74581E" w:rsidR="00957422" w:rsidRPr="004D1DAD" w:rsidRDefault="00ED2E2B" w:rsidP="00C67D20">
            <w:pPr>
              <w:jc w:val="center"/>
              <w:cnfStyle w:val="000000100000" w:firstRow="0" w:lastRow="0" w:firstColumn="0" w:lastColumn="0" w:oddVBand="0" w:evenVBand="0" w:oddHBand="1" w:evenHBand="0" w:firstRowFirstColumn="0" w:firstRowLastColumn="0" w:lastRowFirstColumn="0" w:lastRowLastColumn="0"/>
              <w:rPr>
                <w:rFonts w:eastAsia="Times New Roman"/>
                <w:b/>
                <w:bCs/>
                <w:lang w:val="en-US"/>
              </w:rPr>
            </w:pPr>
            <w:r>
              <w:rPr>
                <w:rFonts w:eastAsia="Times New Roman"/>
                <w:b/>
                <w:bCs/>
                <w:lang w:val="en-US"/>
              </w:rPr>
              <w:t>889,764,069.50</w:t>
            </w:r>
          </w:p>
        </w:tc>
      </w:tr>
      <w:tr w:rsidR="00823674" w:rsidRPr="004D1DAD" w14:paraId="7A0FDC19" w14:textId="77777777" w:rsidTr="00C67D20">
        <w:trPr>
          <w:trHeight w:val="345"/>
        </w:trPr>
        <w:tc>
          <w:tcPr>
            <w:cnfStyle w:val="001000000000" w:firstRow="0" w:lastRow="0" w:firstColumn="1" w:lastColumn="0" w:oddVBand="0" w:evenVBand="0" w:oddHBand="0" w:evenHBand="0" w:firstRowFirstColumn="0" w:firstRowLastColumn="0" w:lastRowFirstColumn="0" w:lastRowLastColumn="0"/>
            <w:tcW w:w="5245" w:type="dxa"/>
            <w:noWrap/>
            <w:hideMark/>
          </w:tcPr>
          <w:p w14:paraId="6458E152" w14:textId="7CC99712" w:rsidR="00957422" w:rsidRPr="004D1DAD" w:rsidRDefault="003B5428">
            <w:pPr>
              <w:rPr>
                <w:rFonts w:eastAsia="Times New Roman"/>
                <w:lang w:val="en-US"/>
              </w:rPr>
            </w:pPr>
            <w:proofErr w:type="spellStart"/>
            <w:r w:rsidRPr="004D1DAD">
              <w:rPr>
                <w:rFonts w:eastAsia="Times New Roman"/>
                <w:lang w:val="en-US"/>
              </w:rPr>
              <w:t>Pasivos</w:t>
            </w:r>
            <w:proofErr w:type="spellEnd"/>
            <w:r w:rsidRPr="004D1DAD">
              <w:rPr>
                <w:rFonts w:eastAsia="Times New Roman"/>
                <w:lang w:val="en-US"/>
              </w:rPr>
              <w:t xml:space="preserve"> </w:t>
            </w:r>
            <w:r w:rsidR="00191C69" w:rsidRPr="004D1DAD">
              <w:rPr>
                <w:rFonts w:eastAsia="Times New Roman"/>
                <w:lang w:val="en-US"/>
              </w:rPr>
              <w:t>y</w:t>
            </w:r>
            <w:r w:rsidRPr="004D1DAD">
              <w:rPr>
                <w:rFonts w:eastAsia="Times New Roman"/>
                <w:lang w:val="en-US"/>
              </w:rPr>
              <w:t xml:space="preserve"> Patrimonio</w:t>
            </w:r>
          </w:p>
        </w:tc>
        <w:tc>
          <w:tcPr>
            <w:tcW w:w="2675" w:type="dxa"/>
            <w:noWrap/>
            <w:hideMark/>
          </w:tcPr>
          <w:p w14:paraId="40C8FFF3" w14:textId="5CCEC57A" w:rsidR="00957422" w:rsidRPr="004D1DAD" w:rsidRDefault="00957422" w:rsidP="00C67D20">
            <w:pPr>
              <w:jc w:val="center"/>
              <w:cnfStyle w:val="000000000000" w:firstRow="0" w:lastRow="0" w:firstColumn="0" w:lastColumn="0" w:oddVBand="0" w:evenVBand="0" w:oddHBand="0" w:evenHBand="0" w:firstRowFirstColumn="0" w:firstRowLastColumn="0" w:lastRowFirstColumn="0" w:lastRowLastColumn="0"/>
              <w:rPr>
                <w:rFonts w:eastAsia="Times New Roman"/>
                <w:lang w:val="en-US"/>
              </w:rPr>
            </w:pPr>
          </w:p>
        </w:tc>
      </w:tr>
      <w:tr w:rsidR="00823674" w:rsidRPr="004D1DAD" w14:paraId="25F70141" w14:textId="77777777" w:rsidTr="00C67D2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245" w:type="dxa"/>
            <w:noWrap/>
            <w:hideMark/>
          </w:tcPr>
          <w:p w14:paraId="4D7BAE95" w14:textId="12FFD054" w:rsidR="00957422" w:rsidRPr="004D1DAD" w:rsidRDefault="003B5428">
            <w:pPr>
              <w:rPr>
                <w:rFonts w:eastAsia="Times New Roman"/>
                <w:b w:val="0"/>
                <w:bCs w:val="0"/>
                <w:u w:val="single"/>
                <w:lang w:val="en-US"/>
              </w:rPr>
            </w:pPr>
            <w:proofErr w:type="spellStart"/>
            <w:r w:rsidRPr="004D1DAD">
              <w:rPr>
                <w:rFonts w:eastAsia="Times New Roman"/>
                <w:b w:val="0"/>
                <w:bCs w:val="0"/>
                <w:u w:val="single"/>
                <w:lang w:val="en-US"/>
              </w:rPr>
              <w:t>Pasivos</w:t>
            </w:r>
            <w:proofErr w:type="spellEnd"/>
            <w:r w:rsidRPr="004D1DAD">
              <w:rPr>
                <w:rFonts w:eastAsia="Times New Roman"/>
                <w:b w:val="0"/>
                <w:bCs w:val="0"/>
                <w:u w:val="single"/>
                <w:lang w:val="en-US"/>
              </w:rPr>
              <w:t xml:space="preserve"> Corrientes</w:t>
            </w:r>
          </w:p>
        </w:tc>
        <w:tc>
          <w:tcPr>
            <w:tcW w:w="2675" w:type="dxa"/>
            <w:noWrap/>
            <w:hideMark/>
          </w:tcPr>
          <w:p w14:paraId="1CE55B94" w14:textId="037AC419" w:rsidR="00957422" w:rsidRPr="004D1DAD" w:rsidRDefault="00957422" w:rsidP="00C67D20">
            <w:pPr>
              <w:jc w:val="center"/>
              <w:cnfStyle w:val="000000100000" w:firstRow="0" w:lastRow="0" w:firstColumn="0" w:lastColumn="0" w:oddVBand="0" w:evenVBand="0" w:oddHBand="1" w:evenHBand="0" w:firstRowFirstColumn="0" w:firstRowLastColumn="0" w:lastRowFirstColumn="0" w:lastRowLastColumn="0"/>
              <w:rPr>
                <w:rFonts w:eastAsia="Times New Roman"/>
                <w:lang w:val="en-US"/>
              </w:rPr>
            </w:pPr>
          </w:p>
        </w:tc>
      </w:tr>
      <w:tr w:rsidR="00823674" w:rsidRPr="004D1DAD" w14:paraId="57757AD7" w14:textId="77777777" w:rsidTr="00C67D20">
        <w:trPr>
          <w:trHeight w:val="288"/>
        </w:trPr>
        <w:tc>
          <w:tcPr>
            <w:cnfStyle w:val="001000000000" w:firstRow="0" w:lastRow="0" w:firstColumn="1" w:lastColumn="0" w:oddVBand="0" w:evenVBand="0" w:oddHBand="0" w:evenHBand="0" w:firstRowFirstColumn="0" w:firstRowLastColumn="0" w:lastRowFirstColumn="0" w:lastRowLastColumn="0"/>
            <w:tcW w:w="5245" w:type="dxa"/>
            <w:noWrap/>
            <w:hideMark/>
          </w:tcPr>
          <w:p w14:paraId="0FF7CED7" w14:textId="2C82ECDC" w:rsidR="00957422" w:rsidRPr="004D1DAD" w:rsidRDefault="003B5428">
            <w:pPr>
              <w:rPr>
                <w:rFonts w:eastAsia="Times New Roman"/>
                <w:b w:val="0"/>
                <w:bCs w:val="0"/>
                <w:lang w:val="es-ES"/>
              </w:rPr>
            </w:pPr>
            <w:r w:rsidRPr="004D1DAD">
              <w:rPr>
                <w:rFonts w:eastAsia="Times New Roman"/>
                <w:b w:val="0"/>
                <w:bCs w:val="0"/>
                <w:lang w:val="es-ES"/>
              </w:rPr>
              <w:t>Cuentas Por Pagar A Corto Plazo</w:t>
            </w:r>
          </w:p>
        </w:tc>
        <w:tc>
          <w:tcPr>
            <w:tcW w:w="2675" w:type="dxa"/>
            <w:noWrap/>
            <w:hideMark/>
          </w:tcPr>
          <w:p w14:paraId="30C6D8BC" w14:textId="2338A0AD" w:rsidR="00957422" w:rsidRPr="004D1DAD" w:rsidRDefault="00ED2E2B" w:rsidP="00C67D20">
            <w:pPr>
              <w:jc w:val="center"/>
              <w:cnfStyle w:val="000000000000" w:firstRow="0" w:lastRow="0" w:firstColumn="0" w:lastColumn="0" w:oddVBand="0" w:evenVBand="0" w:oddHBand="0" w:evenHBand="0" w:firstRowFirstColumn="0" w:firstRowLastColumn="0" w:lastRowFirstColumn="0" w:lastRowLastColumn="0"/>
              <w:rPr>
                <w:rFonts w:eastAsia="Times New Roman"/>
                <w:lang w:val="en-US"/>
              </w:rPr>
            </w:pPr>
            <w:r>
              <w:rPr>
                <w:rFonts w:eastAsia="Times New Roman"/>
                <w:lang w:val="en-US"/>
              </w:rPr>
              <w:t>176,141,414.72</w:t>
            </w:r>
          </w:p>
        </w:tc>
      </w:tr>
      <w:tr w:rsidR="00823674" w:rsidRPr="004D1DAD" w14:paraId="5FBF415C" w14:textId="77777777" w:rsidTr="00C67D2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245" w:type="dxa"/>
            <w:noWrap/>
            <w:hideMark/>
          </w:tcPr>
          <w:p w14:paraId="50F65C14" w14:textId="749D5D60" w:rsidR="00957422" w:rsidRPr="004D1DAD" w:rsidRDefault="003B5428">
            <w:pPr>
              <w:rPr>
                <w:rFonts w:eastAsia="Times New Roman"/>
                <w:lang w:val="en-US"/>
              </w:rPr>
            </w:pPr>
            <w:r w:rsidRPr="004D1DAD">
              <w:rPr>
                <w:rFonts w:eastAsia="Times New Roman"/>
                <w:lang w:val="en-US"/>
              </w:rPr>
              <w:t xml:space="preserve">Total </w:t>
            </w:r>
            <w:proofErr w:type="spellStart"/>
            <w:r w:rsidRPr="004D1DAD">
              <w:rPr>
                <w:rFonts w:eastAsia="Times New Roman"/>
                <w:lang w:val="en-US"/>
              </w:rPr>
              <w:t>Pasivos</w:t>
            </w:r>
            <w:proofErr w:type="spellEnd"/>
            <w:r w:rsidRPr="004D1DAD">
              <w:rPr>
                <w:rFonts w:eastAsia="Times New Roman"/>
                <w:lang w:val="en-US"/>
              </w:rPr>
              <w:t xml:space="preserve"> Corrientes</w:t>
            </w:r>
          </w:p>
        </w:tc>
        <w:tc>
          <w:tcPr>
            <w:tcW w:w="2675" w:type="dxa"/>
            <w:noWrap/>
            <w:hideMark/>
          </w:tcPr>
          <w:p w14:paraId="16373A2B" w14:textId="6730C8E7" w:rsidR="00957422" w:rsidRPr="004D1DAD" w:rsidRDefault="00ED2E2B" w:rsidP="00C67D20">
            <w:pPr>
              <w:jc w:val="center"/>
              <w:cnfStyle w:val="000000100000" w:firstRow="0" w:lastRow="0" w:firstColumn="0" w:lastColumn="0" w:oddVBand="0" w:evenVBand="0" w:oddHBand="1" w:evenHBand="0" w:firstRowFirstColumn="0" w:firstRowLastColumn="0" w:lastRowFirstColumn="0" w:lastRowLastColumn="0"/>
              <w:rPr>
                <w:rFonts w:eastAsia="Times New Roman"/>
                <w:b/>
                <w:bCs/>
                <w:lang w:val="en-US"/>
              </w:rPr>
            </w:pPr>
            <w:r>
              <w:rPr>
                <w:rFonts w:eastAsia="Times New Roman"/>
                <w:b/>
                <w:bCs/>
                <w:lang w:val="en-US"/>
              </w:rPr>
              <w:t>176,141,414.72</w:t>
            </w:r>
          </w:p>
        </w:tc>
      </w:tr>
      <w:tr w:rsidR="00ED2E2B" w:rsidRPr="004D1DAD" w14:paraId="4C5B8ED9" w14:textId="77777777" w:rsidTr="00C67D20">
        <w:trPr>
          <w:trHeight w:val="300"/>
        </w:trPr>
        <w:tc>
          <w:tcPr>
            <w:cnfStyle w:val="001000000000" w:firstRow="0" w:lastRow="0" w:firstColumn="1" w:lastColumn="0" w:oddVBand="0" w:evenVBand="0" w:oddHBand="0" w:evenHBand="0" w:firstRowFirstColumn="0" w:firstRowLastColumn="0" w:lastRowFirstColumn="0" w:lastRowLastColumn="0"/>
            <w:tcW w:w="5245" w:type="dxa"/>
            <w:noWrap/>
            <w:hideMark/>
          </w:tcPr>
          <w:p w14:paraId="0E4E9AAA" w14:textId="75478B22" w:rsidR="00ED2E2B" w:rsidRPr="004D1DAD" w:rsidRDefault="00ED2E2B" w:rsidP="00ED2E2B">
            <w:pPr>
              <w:rPr>
                <w:rFonts w:eastAsia="Times New Roman"/>
                <w:lang w:val="en-US"/>
              </w:rPr>
            </w:pPr>
            <w:r w:rsidRPr="004D1DAD">
              <w:rPr>
                <w:rFonts w:eastAsia="Times New Roman"/>
                <w:lang w:val="en-US"/>
              </w:rPr>
              <w:t xml:space="preserve">Total </w:t>
            </w:r>
            <w:proofErr w:type="spellStart"/>
            <w:r w:rsidRPr="004D1DAD">
              <w:rPr>
                <w:rFonts w:eastAsia="Times New Roman"/>
                <w:lang w:val="en-US"/>
              </w:rPr>
              <w:t>Pasivos</w:t>
            </w:r>
            <w:proofErr w:type="spellEnd"/>
          </w:p>
        </w:tc>
        <w:tc>
          <w:tcPr>
            <w:tcW w:w="2675" w:type="dxa"/>
            <w:noWrap/>
            <w:hideMark/>
          </w:tcPr>
          <w:p w14:paraId="78902154" w14:textId="7BB92FD6" w:rsidR="00ED2E2B" w:rsidRPr="004D1DAD" w:rsidRDefault="00ED2E2B" w:rsidP="00ED2E2B">
            <w:pPr>
              <w:jc w:val="center"/>
              <w:cnfStyle w:val="000000000000" w:firstRow="0" w:lastRow="0" w:firstColumn="0" w:lastColumn="0" w:oddVBand="0" w:evenVBand="0" w:oddHBand="0" w:evenHBand="0" w:firstRowFirstColumn="0" w:firstRowLastColumn="0" w:lastRowFirstColumn="0" w:lastRowLastColumn="0"/>
              <w:rPr>
                <w:rFonts w:eastAsia="Times New Roman"/>
                <w:b/>
                <w:bCs/>
                <w:lang w:val="en-US"/>
              </w:rPr>
            </w:pPr>
            <w:r>
              <w:rPr>
                <w:rFonts w:eastAsia="Times New Roman"/>
                <w:b/>
                <w:bCs/>
                <w:lang w:val="en-US"/>
              </w:rPr>
              <w:t>176,141,414.72</w:t>
            </w:r>
          </w:p>
        </w:tc>
      </w:tr>
      <w:tr w:rsidR="00ED2E2B" w:rsidRPr="004D1DAD" w14:paraId="3E825165" w14:textId="77777777" w:rsidTr="00C67D2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245" w:type="dxa"/>
            <w:noWrap/>
            <w:hideMark/>
          </w:tcPr>
          <w:p w14:paraId="3A4EA114" w14:textId="644B29BE" w:rsidR="00ED2E2B" w:rsidRPr="004D1DAD" w:rsidRDefault="00ED2E2B" w:rsidP="00ED2E2B">
            <w:pPr>
              <w:rPr>
                <w:rFonts w:eastAsia="Times New Roman"/>
                <w:lang w:val="en-US"/>
              </w:rPr>
            </w:pPr>
            <w:r w:rsidRPr="004D1DAD">
              <w:rPr>
                <w:rFonts w:eastAsia="Times New Roman"/>
                <w:lang w:val="en-US"/>
              </w:rPr>
              <w:t>Patrimonio</w:t>
            </w:r>
          </w:p>
        </w:tc>
        <w:tc>
          <w:tcPr>
            <w:tcW w:w="2675" w:type="dxa"/>
            <w:noWrap/>
            <w:hideMark/>
          </w:tcPr>
          <w:p w14:paraId="75865BF2" w14:textId="013433B8" w:rsidR="00ED2E2B" w:rsidRPr="004D1DAD" w:rsidRDefault="00ED2E2B" w:rsidP="00ED2E2B">
            <w:pPr>
              <w:jc w:val="center"/>
              <w:cnfStyle w:val="000000100000" w:firstRow="0" w:lastRow="0" w:firstColumn="0" w:lastColumn="0" w:oddVBand="0" w:evenVBand="0" w:oddHBand="1" w:evenHBand="0" w:firstRowFirstColumn="0" w:firstRowLastColumn="0" w:lastRowFirstColumn="0" w:lastRowLastColumn="0"/>
              <w:rPr>
                <w:rFonts w:eastAsia="Times New Roman"/>
                <w:lang w:val="en-US"/>
              </w:rPr>
            </w:pPr>
          </w:p>
        </w:tc>
      </w:tr>
      <w:tr w:rsidR="00ED2E2B" w:rsidRPr="004D1DAD" w14:paraId="7D871685" w14:textId="77777777" w:rsidTr="00C67D20">
        <w:trPr>
          <w:trHeight w:val="288"/>
        </w:trPr>
        <w:tc>
          <w:tcPr>
            <w:cnfStyle w:val="001000000000" w:firstRow="0" w:lastRow="0" w:firstColumn="1" w:lastColumn="0" w:oddVBand="0" w:evenVBand="0" w:oddHBand="0" w:evenHBand="0" w:firstRowFirstColumn="0" w:firstRowLastColumn="0" w:lastRowFirstColumn="0" w:lastRowLastColumn="0"/>
            <w:tcW w:w="5245" w:type="dxa"/>
            <w:noWrap/>
            <w:hideMark/>
          </w:tcPr>
          <w:p w14:paraId="28795A8C" w14:textId="71CCA69D" w:rsidR="00ED2E2B" w:rsidRPr="004D1DAD" w:rsidRDefault="00ED2E2B" w:rsidP="00ED2E2B">
            <w:pPr>
              <w:rPr>
                <w:rFonts w:eastAsia="Times New Roman"/>
                <w:lang w:val="es-ES"/>
              </w:rPr>
            </w:pPr>
            <w:proofErr w:type="gramStart"/>
            <w:r w:rsidRPr="004D1DAD">
              <w:rPr>
                <w:rFonts w:eastAsia="Times New Roman"/>
                <w:lang w:val="es-ES"/>
              </w:rPr>
              <w:t>Total</w:t>
            </w:r>
            <w:proofErr w:type="gramEnd"/>
            <w:r w:rsidRPr="004D1DAD">
              <w:rPr>
                <w:rFonts w:eastAsia="Times New Roman"/>
                <w:lang w:val="es-ES"/>
              </w:rPr>
              <w:t xml:space="preserve"> Patrimonio Neto Del Gobierno Central</w:t>
            </w:r>
          </w:p>
        </w:tc>
        <w:tc>
          <w:tcPr>
            <w:tcW w:w="2675" w:type="dxa"/>
            <w:noWrap/>
            <w:hideMark/>
          </w:tcPr>
          <w:p w14:paraId="529371F1" w14:textId="1DE48091" w:rsidR="00ED2E2B" w:rsidRPr="004D1DAD" w:rsidRDefault="00ED2E2B" w:rsidP="00ED2E2B">
            <w:pPr>
              <w:jc w:val="center"/>
              <w:cnfStyle w:val="000000000000" w:firstRow="0" w:lastRow="0" w:firstColumn="0" w:lastColumn="0" w:oddVBand="0" w:evenVBand="0" w:oddHBand="0" w:evenHBand="0" w:firstRowFirstColumn="0" w:firstRowLastColumn="0" w:lastRowFirstColumn="0" w:lastRowLastColumn="0"/>
              <w:rPr>
                <w:rFonts w:eastAsia="Times New Roman"/>
                <w:b/>
                <w:bCs/>
                <w:lang w:val="en-US"/>
              </w:rPr>
            </w:pPr>
            <w:r>
              <w:rPr>
                <w:rFonts w:eastAsia="Times New Roman"/>
                <w:b/>
                <w:bCs/>
                <w:lang w:val="en-US"/>
              </w:rPr>
              <w:t>713,622,654.78</w:t>
            </w:r>
          </w:p>
        </w:tc>
      </w:tr>
      <w:tr w:rsidR="00ED2E2B" w:rsidRPr="004D1DAD" w14:paraId="31CE42A0" w14:textId="77777777" w:rsidTr="00C67D2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245" w:type="dxa"/>
            <w:noWrap/>
            <w:hideMark/>
          </w:tcPr>
          <w:p w14:paraId="4277E2B4" w14:textId="2C7F040C" w:rsidR="00ED2E2B" w:rsidRPr="004D1DAD" w:rsidRDefault="00ED2E2B" w:rsidP="00ED2E2B">
            <w:pPr>
              <w:rPr>
                <w:rFonts w:eastAsia="Times New Roman"/>
                <w:lang w:val="en-US"/>
              </w:rPr>
            </w:pPr>
            <w:r w:rsidRPr="004D1DAD">
              <w:rPr>
                <w:rFonts w:eastAsia="Times New Roman"/>
                <w:lang w:val="en-US"/>
              </w:rPr>
              <w:t>Total Patrimonio</w:t>
            </w:r>
          </w:p>
        </w:tc>
        <w:tc>
          <w:tcPr>
            <w:tcW w:w="2675" w:type="dxa"/>
            <w:noWrap/>
            <w:hideMark/>
          </w:tcPr>
          <w:p w14:paraId="0C40ECEF" w14:textId="059CC2A3" w:rsidR="00ED2E2B" w:rsidRPr="004D1DAD" w:rsidRDefault="00ED2E2B" w:rsidP="00ED2E2B">
            <w:pPr>
              <w:jc w:val="center"/>
              <w:cnfStyle w:val="000000100000" w:firstRow="0" w:lastRow="0" w:firstColumn="0" w:lastColumn="0" w:oddVBand="0" w:evenVBand="0" w:oddHBand="1" w:evenHBand="0" w:firstRowFirstColumn="0" w:firstRowLastColumn="0" w:lastRowFirstColumn="0" w:lastRowLastColumn="0"/>
              <w:rPr>
                <w:rFonts w:eastAsia="Times New Roman"/>
                <w:b/>
                <w:bCs/>
                <w:lang w:val="en-US"/>
              </w:rPr>
            </w:pPr>
            <w:r>
              <w:rPr>
                <w:rFonts w:eastAsia="Times New Roman"/>
                <w:b/>
                <w:bCs/>
                <w:lang w:val="en-US"/>
              </w:rPr>
              <w:t>713,622,654.78</w:t>
            </w:r>
          </w:p>
        </w:tc>
      </w:tr>
      <w:tr w:rsidR="00ED2E2B" w:rsidRPr="004D1DAD" w14:paraId="73255B63" w14:textId="77777777" w:rsidTr="00C67D20">
        <w:trPr>
          <w:trHeight w:val="300"/>
        </w:trPr>
        <w:tc>
          <w:tcPr>
            <w:cnfStyle w:val="001000000000" w:firstRow="0" w:lastRow="0" w:firstColumn="1" w:lastColumn="0" w:oddVBand="0" w:evenVBand="0" w:oddHBand="0" w:evenHBand="0" w:firstRowFirstColumn="0" w:firstRowLastColumn="0" w:lastRowFirstColumn="0" w:lastRowLastColumn="0"/>
            <w:tcW w:w="5245" w:type="dxa"/>
            <w:noWrap/>
            <w:hideMark/>
          </w:tcPr>
          <w:p w14:paraId="50DEB7A2" w14:textId="3E4E5E00" w:rsidR="00ED2E2B" w:rsidRPr="004D1DAD" w:rsidRDefault="00ED2E2B" w:rsidP="00ED2E2B">
            <w:pPr>
              <w:rPr>
                <w:rFonts w:eastAsia="Times New Roman"/>
                <w:lang w:val="en-US"/>
              </w:rPr>
            </w:pPr>
            <w:r w:rsidRPr="004D1DAD">
              <w:rPr>
                <w:rFonts w:eastAsia="Times New Roman"/>
                <w:lang w:val="en-US"/>
              </w:rPr>
              <w:t xml:space="preserve">Total </w:t>
            </w:r>
            <w:proofErr w:type="spellStart"/>
            <w:r w:rsidRPr="004D1DAD">
              <w:rPr>
                <w:rFonts w:eastAsia="Times New Roman"/>
                <w:lang w:val="en-US"/>
              </w:rPr>
              <w:t>Pasivo</w:t>
            </w:r>
            <w:proofErr w:type="spellEnd"/>
            <w:r w:rsidRPr="004D1DAD">
              <w:rPr>
                <w:rFonts w:eastAsia="Times New Roman"/>
                <w:lang w:val="en-US"/>
              </w:rPr>
              <w:t xml:space="preserve"> </w:t>
            </w:r>
            <w:r>
              <w:rPr>
                <w:rFonts w:eastAsia="Times New Roman"/>
                <w:lang w:val="en-US"/>
              </w:rPr>
              <w:t>y</w:t>
            </w:r>
            <w:r w:rsidRPr="004D1DAD">
              <w:rPr>
                <w:rFonts w:eastAsia="Times New Roman"/>
                <w:lang w:val="en-US"/>
              </w:rPr>
              <w:t xml:space="preserve"> Patrimonio</w:t>
            </w:r>
          </w:p>
        </w:tc>
        <w:tc>
          <w:tcPr>
            <w:tcW w:w="2675" w:type="dxa"/>
            <w:noWrap/>
            <w:hideMark/>
          </w:tcPr>
          <w:p w14:paraId="0B37B4F2" w14:textId="49FB979B" w:rsidR="00ED2E2B" w:rsidRPr="004D1DAD" w:rsidRDefault="00ED2E2B" w:rsidP="00ED2E2B">
            <w:pPr>
              <w:jc w:val="center"/>
              <w:cnfStyle w:val="000000000000" w:firstRow="0" w:lastRow="0" w:firstColumn="0" w:lastColumn="0" w:oddVBand="0" w:evenVBand="0" w:oddHBand="0" w:evenHBand="0" w:firstRowFirstColumn="0" w:firstRowLastColumn="0" w:lastRowFirstColumn="0" w:lastRowLastColumn="0"/>
              <w:rPr>
                <w:rFonts w:eastAsia="Times New Roman"/>
                <w:b/>
                <w:bCs/>
                <w:lang w:val="en-US"/>
              </w:rPr>
            </w:pPr>
            <w:r>
              <w:rPr>
                <w:rFonts w:eastAsia="Times New Roman"/>
                <w:b/>
                <w:bCs/>
                <w:lang w:val="en-US"/>
              </w:rPr>
              <w:t>889,764,069.50</w:t>
            </w:r>
          </w:p>
        </w:tc>
      </w:tr>
    </w:tbl>
    <w:p w14:paraId="0A724B5A" w14:textId="3967D10E" w:rsidR="00A460BA" w:rsidRPr="00823674" w:rsidRDefault="00A460BA" w:rsidP="00A460BA">
      <w:pPr>
        <w:spacing w:before="27" w:line="360" w:lineRule="auto"/>
        <w:ind w:left="840"/>
        <w:jc w:val="both"/>
        <w:rPr>
          <w:i/>
          <w:iCs/>
          <w:sz w:val="18"/>
        </w:rPr>
      </w:pPr>
      <w:r w:rsidRPr="00823674">
        <w:rPr>
          <w:b/>
          <w:bCs/>
          <w:i/>
          <w:iCs/>
          <w:spacing w:val="16"/>
          <w:sz w:val="18"/>
        </w:rPr>
        <w:t>Fuente:</w:t>
      </w:r>
      <w:r w:rsidRPr="00823674">
        <w:rPr>
          <w:i/>
          <w:iCs/>
          <w:spacing w:val="42"/>
          <w:sz w:val="18"/>
        </w:rPr>
        <w:t xml:space="preserve"> </w:t>
      </w:r>
      <w:r w:rsidRPr="00823674">
        <w:rPr>
          <w:i/>
          <w:iCs/>
          <w:spacing w:val="17"/>
          <w:sz w:val="18"/>
        </w:rPr>
        <w:t>Departamento</w:t>
      </w:r>
      <w:r w:rsidRPr="00823674">
        <w:rPr>
          <w:i/>
          <w:iCs/>
          <w:spacing w:val="42"/>
          <w:sz w:val="18"/>
        </w:rPr>
        <w:t xml:space="preserve"> </w:t>
      </w:r>
      <w:r w:rsidRPr="00823674">
        <w:rPr>
          <w:i/>
          <w:iCs/>
          <w:sz w:val="18"/>
        </w:rPr>
        <w:t>d</w:t>
      </w:r>
      <w:r w:rsidRPr="00823674">
        <w:rPr>
          <w:i/>
          <w:iCs/>
          <w:spacing w:val="-22"/>
          <w:sz w:val="18"/>
        </w:rPr>
        <w:t>e</w:t>
      </w:r>
      <w:r w:rsidRPr="00823674">
        <w:rPr>
          <w:i/>
          <w:iCs/>
          <w:spacing w:val="43"/>
          <w:sz w:val="18"/>
        </w:rPr>
        <w:t xml:space="preserve"> </w:t>
      </w:r>
      <w:r w:rsidRPr="00823674">
        <w:rPr>
          <w:i/>
          <w:iCs/>
          <w:spacing w:val="17"/>
          <w:sz w:val="18"/>
        </w:rPr>
        <w:t>Contabilid</w:t>
      </w:r>
      <w:r w:rsidRPr="00823674">
        <w:rPr>
          <w:i/>
          <w:iCs/>
          <w:spacing w:val="12"/>
          <w:sz w:val="18"/>
        </w:rPr>
        <w:t>ad,</w:t>
      </w:r>
      <w:r w:rsidRPr="00823674">
        <w:rPr>
          <w:i/>
          <w:iCs/>
          <w:spacing w:val="43"/>
          <w:sz w:val="18"/>
        </w:rPr>
        <w:t xml:space="preserve"> </w:t>
      </w:r>
      <w:r w:rsidRPr="00823674">
        <w:rPr>
          <w:i/>
          <w:iCs/>
          <w:spacing w:val="11"/>
          <w:sz w:val="18"/>
        </w:rPr>
        <w:t>MMARN</w:t>
      </w:r>
    </w:p>
    <w:p w14:paraId="4048A4F4" w14:textId="77777777" w:rsidR="00B808FE" w:rsidRPr="00823674" w:rsidRDefault="00B808FE" w:rsidP="00310971">
      <w:pPr>
        <w:spacing w:line="360" w:lineRule="auto"/>
        <w:jc w:val="center"/>
        <w:rPr>
          <w:rFonts w:eastAsia="Calibri"/>
        </w:rPr>
      </w:pPr>
    </w:p>
    <w:p w14:paraId="47009C61" w14:textId="77777777" w:rsidR="00BE7C37" w:rsidRPr="00823674" w:rsidRDefault="00BE7C37" w:rsidP="00310971">
      <w:pPr>
        <w:spacing w:line="360" w:lineRule="auto"/>
        <w:jc w:val="center"/>
        <w:rPr>
          <w:rFonts w:eastAsia="Calibri"/>
        </w:rPr>
      </w:pPr>
    </w:p>
    <w:p w14:paraId="1E2143FF" w14:textId="77777777" w:rsidR="00BE7C37" w:rsidRPr="00823674" w:rsidRDefault="00BE7C37" w:rsidP="00310971">
      <w:pPr>
        <w:spacing w:line="360" w:lineRule="auto"/>
        <w:jc w:val="center"/>
        <w:rPr>
          <w:rFonts w:eastAsia="Calibri"/>
        </w:rPr>
      </w:pPr>
    </w:p>
    <w:p w14:paraId="418168F2" w14:textId="77777777" w:rsidR="00BE7C37" w:rsidRPr="00823674" w:rsidRDefault="00BE7C37" w:rsidP="00310971">
      <w:pPr>
        <w:spacing w:line="360" w:lineRule="auto"/>
        <w:jc w:val="center"/>
        <w:rPr>
          <w:rFonts w:eastAsia="Calibri"/>
        </w:rPr>
      </w:pPr>
    </w:p>
    <w:p w14:paraId="55D7789D" w14:textId="77777777" w:rsidR="00BE7C37" w:rsidRPr="00823674" w:rsidRDefault="00BE7C37" w:rsidP="00310971">
      <w:pPr>
        <w:spacing w:line="360" w:lineRule="auto"/>
        <w:jc w:val="center"/>
        <w:rPr>
          <w:rFonts w:eastAsia="Calibri"/>
        </w:rPr>
      </w:pPr>
    </w:p>
    <w:p w14:paraId="6F2FFF75" w14:textId="08611DF1" w:rsidR="001A462E" w:rsidRPr="00105F52" w:rsidRDefault="00ED6AD1" w:rsidP="00215964">
      <w:pPr>
        <w:pStyle w:val="Ttulo2"/>
        <w:numPr>
          <w:ilvl w:val="1"/>
          <w:numId w:val="10"/>
        </w:numPr>
        <w:rPr>
          <w:rFonts w:cs="Times New Roman"/>
          <w:b/>
          <w:bCs/>
          <w:color w:val="767171"/>
          <w:szCs w:val="24"/>
        </w:rPr>
      </w:pPr>
      <w:r w:rsidRPr="00823674">
        <w:rPr>
          <w:rFonts w:cs="Times New Roman"/>
          <w:b/>
          <w:bCs/>
          <w:color w:val="767171"/>
          <w:szCs w:val="24"/>
        </w:rPr>
        <w:lastRenderedPageBreak/>
        <w:t xml:space="preserve"> </w:t>
      </w:r>
      <w:bookmarkStart w:id="34" w:name="_Toc217399411"/>
      <w:r w:rsidR="00435A51" w:rsidRPr="00105F52">
        <w:rPr>
          <w:rFonts w:cs="Times New Roman"/>
          <w:b/>
          <w:bCs/>
          <w:color w:val="767171"/>
          <w:szCs w:val="24"/>
        </w:rPr>
        <w:t xml:space="preserve">Desempeño de los </w:t>
      </w:r>
      <w:r w:rsidR="001A462E" w:rsidRPr="00105F52">
        <w:rPr>
          <w:rFonts w:cs="Times New Roman"/>
          <w:b/>
          <w:bCs/>
          <w:color w:val="767171"/>
          <w:szCs w:val="24"/>
        </w:rPr>
        <w:t>Recursos Humanos</w:t>
      </w:r>
      <w:bookmarkEnd w:id="34"/>
    </w:p>
    <w:p w14:paraId="08F5A3E2" w14:textId="77777777" w:rsidR="007B4106" w:rsidRPr="00105F52" w:rsidRDefault="007B4106" w:rsidP="007B4106"/>
    <w:p w14:paraId="616334FF" w14:textId="2C739839" w:rsidR="00850302" w:rsidRPr="00105F52" w:rsidRDefault="00DB7F1A" w:rsidP="00BE7C37">
      <w:pPr>
        <w:pStyle w:val="NormalWeb"/>
        <w:spacing w:line="360" w:lineRule="auto"/>
        <w:jc w:val="both"/>
        <w:rPr>
          <w:rFonts w:eastAsiaTheme="minorHAnsi"/>
          <w:color w:val="767171"/>
          <w:spacing w:val="20"/>
          <w:lang w:eastAsia="en-US"/>
        </w:rPr>
      </w:pPr>
      <w:r w:rsidRPr="00105F52">
        <w:rPr>
          <w:rFonts w:eastAsiaTheme="minorHAnsi"/>
          <w:color w:val="767171"/>
          <w:spacing w:val="20"/>
          <w:lang w:eastAsia="en-US"/>
        </w:rPr>
        <w:t xml:space="preserve">Durante el año 2025, la Dirección de Gestión Humana fortaleció sus procesos estratégicos orientados a la administración eficiente del talento humano, garantizando el cumplimiento del marco normativo vigente y contribuyendo a la misión institucional del Ministerio de Medio Ambiente y Recursos Naturales (MMARN). </w:t>
      </w:r>
    </w:p>
    <w:p w14:paraId="23109C6F" w14:textId="77777777" w:rsidR="003E3856" w:rsidRPr="00105F52" w:rsidRDefault="003E3856" w:rsidP="003E3856">
      <w:pPr>
        <w:rPr>
          <w:rFonts w:eastAsia="Calibri"/>
          <w:b/>
          <w:bCs/>
          <w:noProof/>
        </w:rPr>
      </w:pPr>
      <w:r w:rsidRPr="00105F52">
        <w:rPr>
          <w:rFonts w:eastAsia="Calibri"/>
          <w:b/>
          <w:bCs/>
          <w:noProof/>
        </w:rPr>
        <w:t>Subsistemas de RR.HH.</w:t>
      </w:r>
    </w:p>
    <w:p w14:paraId="4F4E0FF6" w14:textId="77777777" w:rsidR="003E3856" w:rsidRPr="00105F52" w:rsidRDefault="003E3856" w:rsidP="003E3856">
      <w:pPr>
        <w:autoSpaceDE w:val="0"/>
        <w:autoSpaceDN w:val="0"/>
        <w:adjustRightInd w:val="0"/>
        <w:spacing w:after="0" w:line="360" w:lineRule="auto"/>
      </w:pPr>
      <w:r w:rsidRPr="00105F52">
        <w:t>De la misma manera, a nivel de sus diferentes subsistemas presentó los siguientes resultados:</w:t>
      </w:r>
    </w:p>
    <w:p w14:paraId="00C72EB5" w14:textId="77777777" w:rsidR="003E3856" w:rsidRPr="00105F52" w:rsidRDefault="003E3856" w:rsidP="003E3856">
      <w:pPr>
        <w:pStyle w:val="Prrafodelista"/>
        <w:rPr>
          <w:rFonts w:eastAsia="Calibri"/>
          <w:b/>
          <w:bCs/>
          <w:noProof/>
        </w:rPr>
      </w:pPr>
    </w:p>
    <w:p w14:paraId="74577D2A" w14:textId="77777777" w:rsidR="003E3856" w:rsidRPr="00105F52" w:rsidRDefault="003E3856" w:rsidP="00455739">
      <w:pPr>
        <w:pStyle w:val="Prrafodelista"/>
        <w:numPr>
          <w:ilvl w:val="0"/>
          <w:numId w:val="67"/>
        </w:numPr>
        <w:rPr>
          <w:rFonts w:eastAsia="Calibri"/>
          <w:b/>
          <w:bCs/>
          <w:noProof/>
        </w:rPr>
      </w:pPr>
      <w:r w:rsidRPr="00105F52">
        <w:rPr>
          <w:rFonts w:eastAsia="Calibri"/>
          <w:b/>
          <w:bCs/>
          <w:noProof/>
        </w:rPr>
        <w:t>Reclutamiento y Selección de Personal</w:t>
      </w:r>
    </w:p>
    <w:p w14:paraId="5B69A2ED" w14:textId="77777777" w:rsidR="003E3856" w:rsidRPr="00105F52" w:rsidRDefault="003E3856" w:rsidP="003E3856">
      <w:pPr>
        <w:spacing w:line="360" w:lineRule="auto"/>
        <w:jc w:val="both"/>
      </w:pPr>
      <w:r w:rsidRPr="00105F52">
        <w:t>Contribuyendo a las políticas públicas de generación de empleos y a cumplir la misión institucional, incorporamos 605 colaboradores al Ministerio en 2025. La distribución de estos es la siguiente: </w:t>
      </w:r>
    </w:p>
    <w:p w14:paraId="5AE61B87" w14:textId="77777777" w:rsidR="00D528BB" w:rsidRPr="00105F52" w:rsidRDefault="00D528BB" w:rsidP="003E3856">
      <w:pPr>
        <w:spacing w:line="360" w:lineRule="auto"/>
        <w:jc w:val="both"/>
      </w:pPr>
    </w:p>
    <w:p w14:paraId="56AEA6FC" w14:textId="77777777" w:rsidR="005D470C" w:rsidRPr="00105F52" w:rsidRDefault="003E3856" w:rsidP="005D470C">
      <w:pPr>
        <w:pStyle w:val="Prrafodelista"/>
        <w:ind w:left="1080"/>
        <w:jc w:val="center"/>
        <w:rPr>
          <w:rFonts w:eastAsia="Calibri"/>
          <w:b/>
          <w:bCs/>
          <w:noProof/>
        </w:rPr>
      </w:pPr>
      <w:r w:rsidRPr="00105F52">
        <w:rPr>
          <w:rFonts w:eastAsia="Calibri"/>
          <w:b/>
          <w:bCs/>
          <w:noProof/>
        </w:rPr>
        <w:t>Ingresos de Personal por Tipo</w:t>
      </w:r>
    </w:p>
    <w:p w14:paraId="7E9C4E69" w14:textId="0549011E" w:rsidR="003E3856" w:rsidRPr="00823674" w:rsidRDefault="003E3856" w:rsidP="005D470C">
      <w:pPr>
        <w:pStyle w:val="Prrafodelista"/>
        <w:ind w:left="1080"/>
        <w:jc w:val="center"/>
        <w:rPr>
          <w:rFonts w:eastAsia="Calibri"/>
          <w:b/>
          <w:bCs/>
          <w:noProof/>
        </w:rPr>
      </w:pPr>
      <w:r w:rsidRPr="00105F52">
        <w:rPr>
          <w:rFonts w:eastAsia="Calibri"/>
          <w:b/>
          <w:bCs/>
          <w:noProof/>
        </w:rPr>
        <w:t>Enero – Diciembre 2025</w:t>
      </w:r>
    </w:p>
    <w:tbl>
      <w:tblPr>
        <w:tblStyle w:val="Tablanormal4"/>
        <w:tblW w:w="5000" w:type="pct"/>
        <w:jc w:val="center"/>
        <w:tblLook w:val="04A0" w:firstRow="1" w:lastRow="0" w:firstColumn="1" w:lastColumn="0" w:noHBand="0" w:noVBand="1"/>
      </w:tblPr>
      <w:tblGrid>
        <w:gridCol w:w="5108"/>
        <w:gridCol w:w="2812"/>
      </w:tblGrid>
      <w:tr w:rsidR="003F0AE6" w:rsidRPr="00B86C8E" w14:paraId="18465D39" w14:textId="77777777" w:rsidTr="003F0AE6">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3225" w:type="pct"/>
            <w:shd w:val="clear" w:color="auto" w:fill="142F62"/>
            <w:noWrap/>
            <w:hideMark/>
          </w:tcPr>
          <w:p w14:paraId="4D791D10" w14:textId="77777777" w:rsidR="003F0AE6" w:rsidRPr="00B86C8E" w:rsidRDefault="003F0AE6">
            <w:pPr>
              <w:jc w:val="center"/>
              <w:rPr>
                <w:rFonts w:eastAsia="Times New Roman"/>
                <w:b w:val="0"/>
                <w:color w:val="FFFFFF" w:themeColor="background1"/>
                <w:spacing w:val="0"/>
                <w:lang w:eastAsia="es-DO"/>
              </w:rPr>
            </w:pPr>
            <w:r w:rsidRPr="00B86C8E">
              <w:rPr>
                <w:rFonts w:eastAsia="Times New Roman"/>
                <w:color w:val="FFFFFF" w:themeColor="background1"/>
                <w:spacing w:val="0"/>
                <w:lang w:eastAsia="es-DO"/>
              </w:rPr>
              <w:t>Tipo</w:t>
            </w:r>
          </w:p>
        </w:tc>
        <w:tc>
          <w:tcPr>
            <w:tcW w:w="1775" w:type="pct"/>
            <w:shd w:val="clear" w:color="auto" w:fill="142F62"/>
            <w:noWrap/>
            <w:hideMark/>
          </w:tcPr>
          <w:p w14:paraId="3A5CBFA9" w14:textId="38CFAA50" w:rsidR="003F0AE6" w:rsidRPr="00B86C8E" w:rsidRDefault="003F0AE6">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themeColor="background1"/>
                <w:spacing w:val="0"/>
                <w:lang w:eastAsia="es-DO"/>
              </w:rPr>
            </w:pPr>
            <w:r>
              <w:rPr>
                <w:rFonts w:eastAsia="Times New Roman"/>
                <w:color w:val="FFFFFF" w:themeColor="background1"/>
                <w:spacing w:val="0"/>
                <w:lang w:eastAsia="es-DO"/>
              </w:rPr>
              <w:t>Cantidad Colaboradores</w:t>
            </w:r>
          </w:p>
        </w:tc>
      </w:tr>
      <w:tr w:rsidR="003F0AE6" w:rsidRPr="00B86C8E" w14:paraId="7DB22C55" w14:textId="77777777" w:rsidTr="003F0AE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3225" w:type="pct"/>
            <w:noWrap/>
            <w:hideMark/>
          </w:tcPr>
          <w:p w14:paraId="5E731243" w14:textId="77777777" w:rsidR="003F0AE6" w:rsidRPr="00B86C8E" w:rsidRDefault="003F0AE6" w:rsidP="003F0AE6">
            <w:pPr>
              <w:jc w:val="center"/>
              <w:rPr>
                <w:rFonts w:eastAsia="Times New Roman"/>
                <w:spacing w:val="0"/>
                <w:lang w:eastAsia="es-DO"/>
              </w:rPr>
            </w:pPr>
            <w:r w:rsidRPr="00B86C8E">
              <w:rPr>
                <w:rFonts w:eastAsia="Times New Roman"/>
                <w:spacing w:val="0"/>
                <w:lang w:eastAsia="es-DO"/>
              </w:rPr>
              <w:t>Carácter Eventual</w:t>
            </w:r>
          </w:p>
        </w:tc>
        <w:tc>
          <w:tcPr>
            <w:tcW w:w="1775" w:type="pct"/>
            <w:noWrap/>
            <w:hideMark/>
          </w:tcPr>
          <w:p w14:paraId="7F9078A1" w14:textId="184F82C5" w:rsidR="003F0AE6" w:rsidRPr="00B86C8E" w:rsidRDefault="003F0AE6">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Pr>
                <w:rFonts w:eastAsia="Times New Roman"/>
                <w:spacing w:val="0"/>
                <w:lang w:eastAsia="es-DO"/>
              </w:rPr>
              <w:t>103</w:t>
            </w:r>
          </w:p>
        </w:tc>
      </w:tr>
      <w:tr w:rsidR="003F0AE6" w:rsidRPr="00B86C8E" w14:paraId="3119AF04" w14:textId="77777777" w:rsidTr="003F0AE6">
        <w:trPr>
          <w:trHeight w:val="253"/>
          <w:jc w:val="center"/>
        </w:trPr>
        <w:tc>
          <w:tcPr>
            <w:cnfStyle w:val="001000000000" w:firstRow="0" w:lastRow="0" w:firstColumn="1" w:lastColumn="0" w:oddVBand="0" w:evenVBand="0" w:oddHBand="0" w:evenHBand="0" w:firstRowFirstColumn="0" w:firstRowLastColumn="0" w:lastRowFirstColumn="0" w:lastRowLastColumn="0"/>
            <w:tcW w:w="3225" w:type="pct"/>
            <w:noWrap/>
            <w:hideMark/>
          </w:tcPr>
          <w:p w14:paraId="375BAA8C" w14:textId="77777777" w:rsidR="003F0AE6" w:rsidRPr="00B86C8E" w:rsidRDefault="003F0AE6" w:rsidP="003F0AE6">
            <w:pPr>
              <w:jc w:val="center"/>
              <w:rPr>
                <w:rFonts w:eastAsia="Times New Roman"/>
                <w:spacing w:val="0"/>
                <w:lang w:eastAsia="es-DO"/>
              </w:rPr>
            </w:pPr>
            <w:r w:rsidRPr="00B86C8E">
              <w:rPr>
                <w:rFonts w:eastAsia="Times New Roman"/>
                <w:spacing w:val="0"/>
                <w:lang w:eastAsia="es-DO"/>
              </w:rPr>
              <w:t>Temporal</w:t>
            </w:r>
          </w:p>
        </w:tc>
        <w:tc>
          <w:tcPr>
            <w:tcW w:w="1775" w:type="pct"/>
            <w:noWrap/>
            <w:hideMark/>
          </w:tcPr>
          <w:p w14:paraId="52AA8577" w14:textId="35772648" w:rsidR="003F0AE6" w:rsidRPr="00B86C8E" w:rsidRDefault="003F0AE6">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Pr>
                <w:rFonts w:eastAsia="Times New Roman"/>
                <w:spacing w:val="0"/>
                <w:lang w:eastAsia="es-DO"/>
              </w:rPr>
              <w:t>256</w:t>
            </w:r>
          </w:p>
        </w:tc>
      </w:tr>
      <w:tr w:rsidR="003F0AE6" w:rsidRPr="00B86C8E" w14:paraId="19109310" w14:textId="77777777" w:rsidTr="003F0AE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3225" w:type="pct"/>
            <w:noWrap/>
            <w:hideMark/>
          </w:tcPr>
          <w:p w14:paraId="415BF642" w14:textId="77777777" w:rsidR="003F0AE6" w:rsidRPr="00B86C8E" w:rsidRDefault="003F0AE6" w:rsidP="003F0AE6">
            <w:pPr>
              <w:jc w:val="center"/>
              <w:rPr>
                <w:rFonts w:eastAsia="Times New Roman"/>
                <w:spacing w:val="0"/>
                <w:lang w:eastAsia="es-DO"/>
              </w:rPr>
            </w:pPr>
            <w:r w:rsidRPr="00B86C8E">
              <w:rPr>
                <w:rFonts w:eastAsia="Times New Roman"/>
                <w:spacing w:val="0"/>
                <w:lang w:eastAsia="es-DO"/>
              </w:rPr>
              <w:t>Fijo</w:t>
            </w:r>
          </w:p>
        </w:tc>
        <w:tc>
          <w:tcPr>
            <w:tcW w:w="1775" w:type="pct"/>
            <w:noWrap/>
            <w:hideMark/>
          </w:tcPr>
          <w:p w14:paraId="00031899" w14:textId="1C12DAEE" w:rsidR="003F0AE6" w:rsidRPr="00B86C8E" w:rsidRDefault="003F0AE6">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Pr>
                <w:rFonts w:eastAsia="Times New Roman"/>
                <w:spacing w:val="0"/>
                <w:lang w:eastAsia="es-DO"/>
              </w:rPr>
              <w:t>214</w:t>
            </w:r>
          </w:p>
        </w:tc>
      </w:tr>
      <w:tr w:rsidR="003F0AE6" w:rsidRPr="00B86C8E" w14:paraId="76B9050C" w14:textId="77777777" w:rsidTr="003F0AE6">
        <w:trPr>
          <w:trHeight w:val="253"/>
          <w:jc w:val="center"/>
        </w:trPr>
        <w:tc>
          <w:tcPr>
            <w:cnfStyle w:val="001000000000" w:firstRow="0" w:lastRow="0" w:firstColumn="1" w:lastColumn="0" w:oddVBand="0" w:evenVBand="0" w:oddHBand="0" w:evenHBand="0" w:firstRowFirstColumn="0" w:firstRowLastColumn="0" w:lastRowFirstColumn="0" w:lastRowLastColumn="0"/>
            <w:tcW w:w="3225" w:type="pct"/>
            <w:noWrap/>
            <w:hideMark/>
          </w:tcPr>
          <w:p w14:paraId="2BE689BB" w14:textId="77777777" w:rsidR="003F0AE6" w:rsidRPr="00B86C8E" w:rsidRDefault="003F0AE6" w:rsidP="003F0AE6">
            <w:pPr>
              <w:jc w:val="center"/>
              <w:rPr>
                <w:rFonts w:eastAsia="Times New Roman"/>
                <w:spacing w:val="0"/>
                <w:lang w:eastAsia="es-DO"/>
              </w:rPr>
            </w:pPr>
            <w:r w:rsidRPr="00B86C8E">
              <w:rPr>
                <w:rFonts w:eastAsia="Times New Roman"/>
                <w:spacing w:val="0"/>
                <w:lang w:eastAsia="es-DO"/>
              </w:rPr>
              <w:t>Militares</w:t>
            </w:r>
          </w:p>
        </w:tc>
        <w:tc>
          <w:tcPr>
            <w:tcW w:w="1775" w:type="pct"/>
            <w:noWrap/>
            <w:hideMark/>
          </w:tcPr>
          <w:p w14:paraId="463E9842" w14:textId="59E74BF0" w:rsidR="003F0AE6" w:rsidRPr="00B86C8E" w:rsidRDefault="003F0AE6">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Pr>
                <w:rFonts w:eastAsia="Times New Roman"/>
                <w:spacing w:val="0"/>
                <w:lang w:eastAsia="es-DO"/>
              </w:rPr>
              <w:t>32</w:t>
            </w:r>
          </w:p>
        </w:tc>
      </w:tr>
      <w:tr w:rsidR="003F0AE6" w:rsidRPr="00B86C8E" w14:paraId="5ACEF2D9" w14:textId="77777777" w:rsidTr="003F0AE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3225" w:type="pct"/>
            <w:shd w:val="clear" w:color="auto" w:fill="142F62"/>
            <w:noWrap/>
            <w:hideMark/>
          </w:tcPr>
          <w:p w14:paraId="3303A761" w14:textId="77777777" w:rsidR="003F0AE6" w:rsidRPr="00B86C8E" w:rsidRDefault="003F0AE6">
            <w:pPr>
              <w:jc w:val="center"/>
              <w:rPr>
                <w:rFonts w:eastAsia="Times New Roman"/>
                <w:b w:val="0"/>
                <w:color w:val="FFFFFF" w:themeColor="background1"/>
                <w:spacing w:val="0"/>
                <w:lang w:eastAsia="es-DO"/>
              </w:rPr>
            </w:pPr>
            <w:r w:rsidRPr="00B86C8E">
              <w:rPr>
                <w:rFonts w:eastAsia="Times New Roman"/>
                <w:color w:val="FFFFFF" w:themeColor="background1"/>
                <w:spacing w:val="0"/>
                <w:lang w:eastAsia="es-DO"/>
              </w:rPr>
              <w:t>Total</w:t>
            </w:r>
          </w:p>
        </w:tc>
        <w:tc>
          <w:tcPr>
            <w:tcW w:w="1775" w:type="pct"/>
            <w:shd w:val="clear" w:color="auto" w:fill="142F62"/>
            <w:noWrap/>
            <w:hideMark/>
          </w:tcPr>
          <w:p w14:paraId="2E38FE32" w14:textId="079F1CDD" w:rsidR="003F0AE6" w:rsidRPr="00B86C8E" w:rsidRDefault="003F0AE6">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spacing w:val="0"/>
                <w:lang w:eastAsia="es-DO"/>
              </w:rPr>
            </w:pPr>
            <w:r>
              <w:rPr>
                <w:rFonts w:eastAsia="Times New Roman"/>
                <w:b/>
                <w:bCs/>
                <w:color w:val="FFFFFF" w:themeColor="background1"/>
                <w:spacing w:val="0"/>
                <w:lang w:eastAsia="es-DO"/>
              </w:rPr>
              <w:t>605</w:t>
            </w:r>
          </w:p>
        </w:tc>
      </w:tr>
    </w:tbl>
    <w:p w14:paraId="5D1FD919" w14:textId="357C2972" w:rsidR="003E3856" w:rsidRPr="00823674" w:rsidRDefault="003E3856" w:rsidP="00C67D20">
      <w:pPr>
        <w:rPr>
          <w:i/>
          <w:iCs/>
          <w:sz w:val="18"/>
          <w:szCs w:val="18"/>
          <w:lang w:val="es-ES"/>
        </w:rPr>
      </w:pPr>
      <w:r w:rsidRPr="00823674">
        <w:rPr>
          <w:i/>
          <w:iCs/>
          <w:sz w:val="18"/>
          <w:szCs w:val="18"/>
          <w:lang w:val="es-ES"/>
        </w:rPr>
        <w:t>Fuente: Dirección de Recursos Humanos, MMARN.</w:t>
      </w:r>
    </w:p>
    <w:p w14:paraId="220A0323" w14:textId="77777777" w:rsidR="00C67D20" w:rsidRPr="00823674" w:rsidRDefault="00C67D20" w:rsidP="00C67D20">
      <w:pPr>
        <w:rPr>
          <w:i/>
          <w:iCs/>
          <w:sz w:val="18"/>
          <w:szCs w:val="18"/>
          <w:lang w:val="es-ES"/>
        </w:rPr>
      </w:pPr>
    </w:p>
    <w:p w14:paraId="29D882E7" w14:textId="285B0707" w:rsidR="003E3856" w:rsidRPr="00105F52" w:rsidRDefault="00602326" w:rsidP="003E3856">
      <w:pPr>
        <w:spacing w:line="360" w:lineRule="auto"/>
        <w:jc w:val="both"/>
      </w:pPr>
      <w:r w:rsidRPr="00105F52">
        <w:t>Se realizo</w:t>
      </w:r>
      <w:r w:rsidR="003E3856" w:rsidRPr="00105F52">
        <w:t xml:space="preserve"> el proceso de un (1) concurso público para incorporar servidores al Sistema de Carrera Administrativa General en la siguiente vacante</w:t>
      </w:r>
      <w:r w:rsidR="00886A3A" w:rsidRPr="00105F52">
        <w:t xml:space="preserve"> Analista de Planificación mediante la modalidad de elegibles.</w:t>
      </w:r>
    </w:p>
    <w:p w14:paraId="76C0F768" w14:textId="77777777" w:rsidR="003E3856" w:rsidRPr="00823674" w:rsidRDefault="003E3856" w:rsidP="003E3856">
      <w:pPr>
        <w:pStyle w:val="Prrafodelista"/>
        <w:rPr>
          <w:sz w:val="20"/>
          <w:szCs w:val="20"/>
          <w:lang w:val="es-ES"/>
        </w:rPr>
      </w:pPr>
    </w:p>
    <w:p w14:paraId="1269D1D7" w14:textId="77777777" w:rsidR="003E3856" w:rsidRPr="00105F52" w:rsidRDefault="003E3856" w:rsidP="00455739">
      <w:pPr>
        <w:pStyle w:val="Prrafodelista"/>
        <w:numPr>
          <w:ilvl w:val="0"/>
          <w:numId w:val="67"/>
        </w:numPr>
        <w:rPr>
          <w:rFonts w:eastAsia="Calibri"/>
          <w:b/>
          <w:bCs/>
          <w:noProof/>
        </w:rPr>
      </w:pPr>
      <w:r w:rsidRPr="00105F52">
        <w:rPr>
          <w:rFonts w:eastAsia="Calibri"/>
          <w:b/>
          <w:bCs/>
          <w:noProof/>
        </w:rPr>
        <w:lastRenderedPageBreak/>
        <w:t>Registro, Control y Nómina</w:t>
      </w:r>
    </w:p>
    <w:p w14:paraId="00A3D7C3" w14:textId="2DCFC132" w:rsidR="003E3856" w:rsidRPr="00105F52" w:rsidRDefault="003E3856" w:rsidP="003E3856">
      <w:pPr>
        <w:spacing w:line="360" w:lineRule="auto"/>
        <w:jc w:val="both"/>
      </w:pPr>
      <w:r w:rsidRPr="00105F52">
        <w:t>Durante e</w:t>
      </w:r>
      <w:r w:rsidR="00ED2E2B">
        <w:t xml:space="preserve">l año </w:t>
      </w:r>
      <w:r w:rsidRPr="00105F52">
        <w:t xml:space="preserve">2025, </w:t>
      </w:r>
      <w:r w:rsidR="00420AAD" w:rsidRPr="00105F52">
        <w:t>se</w:t>
      </w:r>
      <w:r w:rsidRPr="00105F52">
        <w:t xml:space="preserve"> </w:t>
      </w:r>
      <w:r w:rsidR="00420AAD" w:rsidRPr="00105F52">
        <w:t>emitieron</w:t>
      </w:r>
      <w:r w:rsidRPr="00105F52">
        <w:t xml:space="preserve"> 1994 acciones de personal, distribuidas según tipo en:</w:t>
      </w:r>
    </w:p>
    <w:p w14:paraId="2898FF3A" w14:textId="77777777" w:rsidR="003E3856" w:rsidRPr="00105F52" w:rsidRDefault="003E3856" w:rsidP="003E3856">
      <w:pPr>
        <w:spacing w:line="360" w:lineRule="auto"/>
        <w:jc w:val="center"/>
        <w:rPr>
          <w:b/>
          <w:bCs/>
        </w:rPr>
      </w:pPr>
      <w:r w:rsidRPr="00105F52">
        <w:rPr>
          <w:b/>
          <w:bCs/>
        </w:rPr>
        <w:t>Comportamiento de las de novedades ejecutadas de Registro, Control y Nómina Año 2025</w:t>
      </w:r>
    </w:p>
    <w:tbl>
      <w:tblPr>
        <w:tblStyle w:val="Tabladelista1clara-nfasis3"/>
        <w:tblW w:w="7933" w:type="dxa"/>
        <w:tblLook w:val="04A0" w:firstRow="1" w:lastRow="0" w:firstColumn="1" w:lastColumn="0" w:noHBand="0" w:noVBand="1"/>
      </w:tblPr>
      <w:tblGrid>
        <w:gridCol w:w="2972"/>
        <w:gridCol w:w="1848"/>
        <w:gridCol w:w="3113"/>
      </w:tblGrid>
      <w:tr w:rsidR="00823674" w:rsidRPr="00823674" w14:paraId="55328131" w14:textId="77777777" w:rsidTr="00886A3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142F62"/>
            <w:noWrap/>
            <w:hideMark/>
          </w:tcPr>
          <w:p w14:paraId="10840E12" w14:textId="77777777" w:rsidR="003E3856" w:rsidRPr="005E2EDB" w:rsidRDefault="003E3856">
            <w:pPr>
              <w:jc w:val="center"/>
              <w:rPr>
                <w:rFonts w:eastAsia="Times New Roman"/>
                <w:b w:val="0"/>
                <w:bCs w:val="0"/>
                <w:color w:val="FFFFFF" w:themeColor="background1"/>
                <w:spacing w:val="0"/>
                <w:lang w:eastAsia="es-DO"/>
              </w:rPr>
            </w:pPr>
            <w:r w:rsidRPr="005E2EDB">
              <w:rPr>
                <w:rFonts w:eastAsia="Times New Roman"/>
                <w:color w:val="FFFFFF" w:themeColor="background1"/>
                <w:spacing w:val="0"/>
                <w:lang w:eastAsia="es-DO"/>
              </w:rPr>
              <w:t>Tipo de acción</w:t>
            </w:r>
          </w:p>
        </w:tc>
        <w:tc>
          <w:tcPr>
            <w:tcW w:w="1848" w:type="dxa"/>
            <w:shd w:val="clear" w:color="auto" w:fill="142F62"/>
            <w:noWrap/>
            <w:hideMark/>
          </w:tcPr>
          <w:p w14:paraId="351C77C8" w14:textId="77777777" w:rsidR="003E3856" w:rsidRPr="005E2EDB" w:rsidRDefault="003E3856">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eastAsia="es-DO"/>
              </w:rPr>
            </w:pPr>
            <w:r w:rsidRPr="005E2EDB">
              <w:rPr>
                <w:rFonts w:eastAsia="Times New Roman"/>
                <w:color w:val="FFFFFF" w:themeColor="background1"/>
                <w:spacing w:val="0"/>
                <w:lang w:eastAsia="es-DO"/>
              </w:rPr>
              <w:t>Cantidad</w:t>
            </w:r>
          </w:p>
        </w:tc>
        <w:tc>
          <w:tcPr>
            <w:tcW w:w="3113" w:type="dxa"/>
            <w:shd w:val="clear" w:color="auto" w:fill="142F62"/>
            <w:noWrap/>
            <w:hideMark/>
          </w:tcPr>
          <w:p w14:paraId="202C0E6F" w14:textId="77777777" w:rsidR="003E3856" w:rsidRPr="005E2EDB" w:rsidRDefault="003E3856">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eastAsia="es-DO"/>
              </w:rPr>
            </w:pPr>
            <w:r w:rsidRPr="005E2EDB">
              <w:rPr>
                <w:rFonts w:eastAsia="Times New Roman"/>
                <w:color w:val="FFFFFF" w:themeColor="background1"/>
                <w:spacing w:val="0"/>
                <w:lang w:eastAsia="es-DO"/>
              </w:rPr>
              <w:t>Impacto en nómina</w:t>
            </w:r>
          </w:p>
        </w:tc>
      </w:tr>
      <w:tr w:rsidR="00823674" w:rsidRPr="00823674" w14:paraId="3D3AC6F7" w14:textId="77777777" w:rsidTr="00886A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noWrap/>
          </w:tcPr>
          <w:p w14:paraId="0D93143A" w14:textId="77777777" w:rsidR="003E3856" w:rsidRPr="00823674" w:rsidRDefault="003E3856" w:rsidP="00886A3A">
            <w:pPr>
              <w:jc w:val="center"/>
              <w:rPr>
                <w:rFonts w:eastAsia="Times New Roman"/>
                <w:spacing w:val="0"/>
                <w:lang w:eastAsia="es-DO"/>
              </w:rPr>
            </w:pPr>
            <w:r w:rsidRPr="00823674">
              <w:rPr>
                <w:rFonts w:eastAsia="Times New Roman"/>
                <w:spacing w:val="0"/>
                <w:lang w:eastAsia="es-DO"/>
              </w:rPr>
              <w:t>Designación</w:t>
            </w:r>
          </w:p>
        </w:tc>
        <w:tc>
          <w:tcPr>
            <w:tcW w:w="1848" w:type="dxa"/>
            <w:noWrap/>
          </w:tcPr>
          <w:p w14:paraId="5E7BA194" w14:textId="77777777" w:rsidR="003E3856" w:rsidRPr="00823674" w:rsidRDefault="003E3856" w:rsidP="00886A3A">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701</w:t>
            </w:r>
          </w:p>
        </w:tc>
        <w:tc>
          <w:tcPr>
            <w:tcW w:w="3113" w:type="dxa"/>
            <w:noWrap/>
          </w:tcPr>
          <w:p w14:paraId="47F2808F" w14:textId="77777777" w:rsidR="003E3856" w:rsidRPr="00823674" w:rsidRDefault="003E3856" w:rsidP="00886A3A">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$31,913,103.39</w:t>
            </w:r>
          </w:p>
        </w:tc>
      </w:tr>
      <w:tr w:rsidR="00823674" w:rsidRPr="00823674" w14:paraId="490A6F8D" w14:textId="77777777" w:rsidTr="00886A3A">
        <w:trPr>
          <w:trHeight w:val="300"/>
        </w:trPr>
        <w:tc>
          <w:tcPr>
            <w:cnfStyle w:val="001000000000" w:firstRow="0" w:lastRow="0" w:firstColumn="1" w:lastColumn="0" w:oddVBand="0" w:evenVBand="0" w:oddHBand="0" w:evenHBand="0" w:firstRowFirstColumn="0" w:firstRowLastColumn="0" w:lastRowFirstColumn="0" w:lastRowLastColumn="0"/>
            <w:tcW w:w="2972" w:type="dxa"/>
            <w:noWrap/>
            <w:hideMark/>
          </w:tcPr>
          <w:p w14:paraId="12EFC37B" w14:textId="77777777" w:rsidR="003E3856" w:rsidRPr="00823674" w:rsidRDefault="003E3856" w:rsidP="00886A3A">
            <w:pPr>
              <w:jc w:val="center"/>
              <w:rPr>
                <w:rFonts w:eastAsia="Times New Roman"/>
                <w:spacing w:val="0"/>
                <w:lang w:eastAsia="es-DO"/>
              </w:rPr>
            </w:pPr>
            <w:r w:rsidRPr="00823674">
              <w:rPr>
                <w:rFonts w:eastAsia="Times New Roman"/>
                <w:spacing w:val="0"/>
                <w:lang w:eastAsia="es-DO"/>
              </w:rPr>
              <w:t>Promoción</w:t>
            </w:r>
          </w:p>
        </w:tc>
        <w:tc>
          <w:tcPr>
            <w:tcW w:w="1848" w:type="dxa"/>
            <w:noWrap/>
            <w:hideMark/>
          </w:tcPr>
          <w:p w14:paraId="132AFFAE" w14:textId="77777777" w:rsidR="003E3856" w:rsidRPr="00823674" w:rsidRDefault="003E3856" w:rsidP="00886A3A">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571</w:t>
            </w:r>
          </w:p>
        </w:tc>
        <w:tc>
          <w:tcPr>
            <w:tcW w:w="3113" w:type="dxa"/>
            <w:noWrap/>
            <w:hideMark/>
          </w:tcPr>
          <w:p w14:paraId="739F8050" w14:textId="77777777" w:rsidR="003E3856" w:rsidRPr="00823674" w:rsidRDefault="003E3856" w:rsidP="00886A3A">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$12,594,629.97</w:t>
            </w:r>
          </w:p>
        </w:tc>
      </w:tr>
      <w:tr w:rsidR="00823674" w:rsidRPr="00823674" w14:paraId="67D0FAAF" w14:textId="77777777" w:rsidTr="00886A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noWrap/>
            <w:hideMark/>
          </w:tcPr>
          <w:p w14:paraId="3066630B" w14:textId="77777777" w:rsidR="003E3856" w:rsidRPr="00823674" w:rsidRDefault="003E3856" w:rsidP="00886A3A">
            <w:pPr>
              <w:jc w:val="center"/>
              <w:rPr>
                <w:rFonts w:eastAsia="Times New Roman"/>
                <w:spacing w:val="0"/>
                <w:lang w:eastAsia="es-DO"/>
              </w:rPr>
            </w:pPr>
            <w:r w:rsidRPr="00823674">
              <w:rPr>
                <w:rFonts w:eastAsia="Times New Roman"/>
                <w:spacing w:val="0"/>
                <w:lang w:eastAsia="es-DO"/>
              </w:rPr>
              <w:t>Reintegro</w:t>
            </w:r>
          </w:p>
        </w:tc>
        <w:tc>
          <w:tcPr>
            <w:tcW w:w="1848" w:type="dxa"/>
            <w:noWrap/>
            <w:hideMark/>
          </w:tcPr>
          <w:p w14:paraId="62F26945" w14:textId="77777777" w:rsidR="003E3856" w:rsidRPr="00823674" w:rsidRDefault="003E3856" w:rsidP="00886A3A">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24</w:t>
            </w:r>
          </w:p>
        </w:tc>
        <w:tc>
          <w:tcPr>
            <w:tcW w:w="3113" w:type="dxa"/>
            <w:noWrap/>
            <w:hideMark/>
          </w:tcPr>
          <w:p w14:paraId="08BD78D3" w14:textId="77777777" w:rsidR="003E3856" w:rsidRPr="00823674" w:rsidRDefault="003E3856" w:rsidP="00886A3A">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$642,500.00</w:t>
            </w:r>
          </w:p>
        </w:tc>
      </w:tr>
      <w:tr w:rsidR="00823674" w:rsidRPr="00823674" w14:paraId="1590A731" w14:textId="77777777" w:rsidTr="00886A3A">
        <w:trPr>
          <w:trHeight w:val="300"/>
        </w:trPr>
        <w:tc>
          <w:tcPr>
            <w:cnfStyle w:val="001000000000" w:firstRow="0" w:lastRow="0" w:firstColumn="1" w:lastColumn="0" w:oddVBand="0" w:evenVBand="0" w:oddHBand="0" w:evenHBand="0" w:firstRowFirstColumn="0" w:firstRowLastColumn="0" w:lastRowFirstColumn="0" w:lastRowLastColumn="0"/>
            <w:tcW w:w="2972" w:type="dxa"/>
            <w:noWrap/>
            <w:hideMark/>
          </w:tcPr>
          <w:p w14:paraId="572E0914" w14:textId="77777777" w:rsidR="003E3856" w:rsidRPr="00823674" w:rsidRDefault="003E3856" w:rsidP="00886A3A">
            <w:pPr>
              <w:jc w:val="center"/>
              <w:rPr>
                <w:rFonts w:eastAsia="Times New Roman"/>
                <w:spacing w:val="0"/>
                <w:lang w:eastAsia="es-DO"/>
              </w:rPr>
            </w:pPr>
            <w:r w:rsidRPr="00823674">
              <w:rPr>
                <w:rFonts w:eastAsia="Times New Roman"/>
                <w:spacing w:val="0"/>
                <w:lang w:eastAsia="es-DO"/>
              </w:rPr>
              <w:t>Renovación de contrato</w:t>
            </w:r>
          </w:p>
        </w:tc>
        <w:tc>
          <w:tcPr>
            <w:tcW w:w="1848" w:type="dxa"/>
            <w:noWrap/>
            <w:hideMark/>
          </w:tcPr>
          <w:p w14:paraId="1C1F27A0" w14:textId="77777777" w:rsidR="003E3856" w:rsidRPr="00823674" w:rsidRDefault="003E3856" w:rsidP="00886A3A">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63</w:t>
            </w:r>
          </w:p>
        </w:tc>
        <w:tc>
          <w:tcPr>
            <w:tcW w:w="3113" w:type="dxa"/>
            <w:noWrap/>
            <w:hideMark/>
          </w:tcPr>
          <w:p w14:paraId="723FD30E" w14:textId="77777777" w:rsidR="003E3856" w:rsidRPr="00823674" w:rsidRDefault="003E3856" w:rsidP="00886A3A">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$6,030,000.00</w:t>
            </w:r>
          </w:p>
        </w:tc>
      </w:tr>
      <w:tr w:rsidR="00823674" w:rsidRPr="00823674" w14:paraId="6AA53C7F" w14:textId="77777777" w:rsidTr="00886A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noWrap/>
            <w:hideMark/>
          </w:tcPr>
          <w:p w14:paraId="696AB3E0" w14:textId="77777777" w:rsidR="003E3856" w:rsidRPr="00823674" w:rsidRDefault="003E3856" w:rsidP="00886A3A">
            <w:pPr>
              <w:jc w:val="center"/>
              <w:rPr>
                <w:rFonts w:eastAsia="Times New Roman"/>
                <w:spacing w:val="0"/>
                <w:lang w:eastAsia="es-DO"/>
              </w:rPr>
            </w:pPr>
            <w:r w:rsidRPr="00823674">
              <w:rPr>
                <w:rFonts w:eastAsia="Times New Roman"/>
                <w:spacing w:val="0"/>
                <w:lang w:eastAsia="es-DO"/>
              </w:rPr>
              <w:t>Traslado</w:t>
            </w:r>
          </w:p>
        </w:tc>
        <w:tc>
          <w:tcPr>
            <w:tcW w:w="1848" w:type="dxa"/>
            <w:noWrap/>
            <w:hideMark/>
          </w:tcPr>
          <w:p w14:paraId="3D83979B" w14:textId="77777777" w:rsidR="003E3856" w:rsidRPr="00823674" w:rsidRDefault="003E3856" w:rsidP="00886A3A">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176</w:t>
            </w:r>
          </w:p>
        </w:tc>
        <w:tc>
          <w:tcPr>
            <w:tcW w:w="3113" w:type="dxa"/>
            <w:noWrap/>
            <w:hideMark/>
          </w:tcPr>
          <w:p w14:paraId="7C5BD91E" w14:textId="77777777" w:rsidR="003E3856" w:rsidRPr="00823674" w:rsidRDefault="003E3856" w:rsidP="00886A3A">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N/A</w:t>
            </w:r>
          </w:p>
        </w:tc>
      </w:tr>
      <w:tr w:rsidR="00823674" w:rsidRPr="00823674" w14:paraId="0E7B6CB2" w14:textId="77777777" w:rsidTr="00886A3A">
        <w:trPr>
          <w:trHeight w:val="300"/>
        </w:trPr>
        <w:tc>
          <w:tcPr>
            <w:cnfStyle w:val="001000000000" w:firstRow="0" w:lastRow="0" w:firstColumn="1" w:lastColumn="0" w:oddVBand="0" w:evenVBand="0" w:oddHBand="0" w:evenHBand="0" w:firstRowFirstColumn="0" w:firstRowLastColumn="0" w:lastRowFirstColumn="0" w:lastRowLastColumn="0"/>
            <w:tcW w:w="2972" w:type="dxa"/>
            <w:noWrap/>
            <w:hideMark/>
          </w:tcPr>
          <w:p w14:paraId="600EC3DA" w14:textId="77777777" w:rsidR="003E3856" w:rsidRPr="00823674" w:rsidRDefault="003E3856" w:rsidP="00886A3A">
            <w:pPr>
              <w:jc w:val="center"/>
              <w:rPr>
                <w:rFonts w:eastAsia="Times New Roman"/>
                <w:spacing w:val="0"/>
                <w:lang w:eastAsia="es-DO"/>
              </w:rPr>
            </w:pPr>
            <w:r w:rsidRPr="00823674">
              <w:rPr>
                <w:rFonts w:eastAsia="Times New Roman"/>
                <w:spacing w:val="0"/>
                <w:lang w:eastAsia="es-DO"/>
              </w:rPr>
              <w:t>Desvinculaciones</w:t>
            </w:r>
          </w:p>
        </w:tc>
        <w:tc>
          <w:tcPr>
            <w:tcW w:w="1848" w:type="dxa"/>
            <w:noWrap/>
            <w:hideMark/>
          </w:tcPr>
          <w:p w14:paraId="317C7BBB" w14:textId="77777777" w:rsidR="003E3856" w:rsidRPr="00823674" w:rsidRDefault="003E3856" w:rsidP="00886A3A">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459</w:t>
            </w:r>
          </w:p>
        </w:tc>
        <w:tc>
          <w:tcPr>
            <w:tcW w:w="3113" w:type="dxa"/>
            <w:noWrap/>
            <w:hideMark/>
          </w:tcPr>
          <w:p w14:paraId="0FA3803D" w14:textId="77777777" w:rsidR="003E3856" w:rsidRPr="00823674" w:rsidRDefault="003E3856" w:rsidP="00886A3A">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823674">
              <w:rPr>
                <w:rFonts w:eastAsia="Times New Roman"/>
                <w:spacing w:val="0"/>
                <w:lang w:eastAsia="es-DO"/>
              </w:rPr>
              <w:t>$21,303,721.13</w:t>
            </w:r>
          </w:p>
        </w:tc>
      </w:tr>
      <w:tr w:rsidR="00823674" w:rsidRPr="00823674" w14:paraId="67B5D675" w14:textId="77777777" w:rsidTr="00886A3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142F62"/>
            <w:noWrap/>
            <w:hideMark/>
          </w:tcPr>
          <w:p w14:paraId="3005958C" w14:textId="77777777" w:rsidR="003E3856" w:rsidRPr="005E2EDB" w:rsidRDefault="003E3856" w:rsidP="00886A3A">
            <w:pPr>
              <w:jc w:val="center"/>
              <w:rPr>
                <w:rFonts w:eastAsia="Times New Roman"/>
                <w:b w:val="0"/>
                <w:bCs w:val="0"/>
                <w:color w:val="FFFFFF" w:themeColor="background1"/>
                <w:spacing w:val="0"/>
                <w:lang w:eastAsia="es-DO"/>
              </w:rPr>
            </w:pPr>
            <w:r w:rsidRPr="005E2EDB">
              <w:rPr>
                <w:rFonts w:eastAsia="Times New Roman"/>
                <w:color w:val="FFFFFF" w:themeColor="background1"/>
                <w:spacing w:val="0"/>
                <w:lang w:eastAsia="es-DO"/>
              </w:rPr>
              <w:t>Total</w:t>
            </w:r>
          </w:p>
        </w:tc>
        <w:tc>
          <w:tcPr>
            <w:tcW w:w="1848" w:type="dxa"/>
            <w:shd w:val="clear" w:color="auto" w:fill="142F62"/>
            <w:noWrap/>
            <w:hideMark/>
          </w:tcPr>
          <w:p w14:paraId="6146EE21" w14:textId="77777777" w:rsidR="003E3856" w:rsidRPr="005E2EDB" w:rsidRDefault="003E3856" w:rsidP="00886A3A">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spacing w:val="0"/>
                <w:lang w:eastAsia="es-DO"/>
              </w:rPr>
            </w:pPr>
            <w:r w:rsidRPr="005E2EDB">
              <w:rPr>
                <w:rFonts w:eastAsia="Times New Roman"/>
                <w:b/>
                <w:bCs/>
                <w:color w:val="FFFFFF" w:themeColor="background1"/>
                <w:spacing w:val="0"/>
                <w:lang w:eastAsia="es-DO"/>
              </w:rPr>
              <w:t>1994</w:t>
            </w:r>
          </w:p>
        </w:tc>
        <w:tc>
          <w:tcPr>
            <w:tcW w:w="3113" w:type="dxa"/>
            <w:shd w:val="clear" w:color="auto" w:fill="142F62"/>
            <w:noWrap/>
            <w:hideMark/>
          </w:tcPr>
          <w:p w14:paraId="792A52C2" w14:textId="77777777" w:rsidR="003E3856" w:rsidRPr="005E2EDB" w:rsidRDefault="003E3856" w:rsidP="00886A3A">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spacing w:val="0"/>
                <w:lang w:eastAsia="es-DO"/>
              </w:rPr>
            </w:pPr>
            <w:r w:rsidRPr="005E2EDB">
              <w:rPr>
                <w:rFonts w:eastAsia="Times New Roman"/>
                <w:b/>
                <w:bCs/>
                <w:color w:val="FFFFFF" w:themeColor="background1"/>
                <w:spacing w:val="0"/>
                <w:lang w:eastAsia="es-DO"/>
              </w:rPr>
              <w:t>$72,483,954.49</w:t>
            </w:r>
          </w:p>
        </w:tc>
      </w:tr>
    </w:tbl>
    <w:p w14:paraId="10338CFF" w14:textId="23472736" w:rsidR="00886A3A" w:rsidRPr="00823674" w:rsidRDefault="003E3856" w:rsidP="003F0AE6">
      <w:pPr>
        <w:rPr>
          <w:rFonts w:eastAsia="Calibri"/>
          <w:i/>
          <w:iCs/>
          <w:noProof/>
        </w:rPr>
      </w:pPr>
      <w:r w:rsidRPr="00823674">
        <w:rPr>
          <w:rFonts w:eastAsia="Calibri"/>
          <w:i/>
          <w:iCs/>
          <w:noProof/>
          <w:sz w:val="18"/>
          <w:szCs w:val="18"/>
        </w:rPr>
        <w:t>Fuente: Dirección de Recursos Humanos, MMARN</w:t>
      </w:r>
    </w:p>
    <w:p w14:paraId="209CE245" w14:textId="77777777" w:rsidR="006C09DF" w:rsidRPr="00823674" w:rsidRDefault="006C09DF" w:rsidP="003E3856">
      <w:pPr>
        <w:jc w:val="center"/>
        <w:rPr>
          <w:rFonts w:eastAsia="Calibri"/>
          <w:i/>
          <w:iCs/>
          <w:noProof/>
        </w:rPr>
      </w:pPr>
    </w:p>
    <w:p w14:paraId="25893E3A" w14:textId="77777777" w:rsidR="005F0FCF" w:rsidRPr="00105F52" w:rsidRDefault="005F0FCF" w:rsidP="007B71F6">
      <w:pPr>
        <w:rPr>
          <w:rFonts w:eastAsia="Calibri"/>
          <w:b/>
          <w:bCs/>
          <w:noProof/>
        </w:rPr>
      </w:pPr>
      <w:r w:rsidRPr="00105F52">
        <w:rPr>
          <w:rFonts w:eastAsia="Calibri"/>
          <w:b/>
          <w:bCs/>
          <w:noProof/>
        </w:rPr>
        <w:t>Subsidio Bono Escolar</w:t>
      </w:r>
    </w:p>
    <w:p w14:paraId="1D250F30" w14:textId="5DC7DAAA" w:rsidR="005F0FCF" w:rsidRPr="00105F52" w:rsidRDefault="005F0FCF" w:rsidP="005F0FCF">
      <w:pPr>
        <w:spacing w:line="360" w:lineRule="auto"/>
        <w:jc w:val="both"/>
        <w:rPr>
          <w:rFonts w:eastAsia="Calibri"/>
          <w:noProof/>
        </w:rPr>
      </w:pPr>
      <w:r w:rsidRPr="00105F52">
        <w:rPr>
          <w:rFonts w:eastAsia="Calibri"/>
          <w:noProof/>
        </w:rPr>
        <w:t>Se otorgó por tercera vez consecutiva a los colaboradores de este ministerio que tienen hijos en edad escolar, siguiendo la Política de Subsidio Educativo MA- I- PO- RH- 004. beneficiando 1,608 familias con un monto de RD$25,000 al año por familia, lo que representa una suma de RD$40,200,000.00</w:t>
      </w:r>
    </w:p>
    <w:p w14:paraId="5288F291" w14:textId="77777777" w:rsidR="003E3856" w:rsidRPr="00105F52" w:rsidRDefault="003E3856" w:rsidP="003E3856">
      <w:pPr>
        <w:jc w:val="center"/>
        <w:rPr>
          <w:rFonts w:eastAsia="Calibri"/>
          <w:i/>
          <w:iCs/>
          <w:noProof/>
          <w:sz w:val="14"/>
          <w:szCs w:val="14"/>
        </w:rPr>
      </w:pPr>
    </w:p>
    <w:p w14:paraId="6ACE7A2B" w14:textId="77777777" w:rsidR="003E3856" w:rsidRPr="00105F52" w:rsidRDefault="003E3856" w:rsidP="00455739">
      <w:pPr>
        <w:pStyle w:val="Prrafodelista"/>
        <w:numPr>
          <w:ilvl w:val="0"/>
          <w:numId w:val="67"/>
        </w:numPr>
        <w:rPr>
          <w:rFonts w:eastAsia="Calibri"/>
          <w:b/>
          <w:bCs/>
          <w:noProof/>
        </w:rPr>
      </w:pPr>
      <w:r w:rsidRPr="00105F52">
        <w:rPr>
          <w:rFonts w:eastAsia="Calibri"/>
          <w:b/>
          <w:bCs/>
          <w:noProof/>
        </w:rPr>
        <w:t>Relaciones Laborales y Sociales</w:t>
      </w:r>
    </w:p>
    <w:p w14:paraId="21E558DC" w14:textId="54534335" w:rsidR="003E3856" w:rsidRPr="00105F52" w:rsidRDefault="003E3856" w:rsidP="003E3856">
      <w:pPr>
        <w:spacing w:line="360" w:lineRule="auto"/>
        <w:jc w:val="both"/>
      </w:pPr>
      <w:r w:rsidRPr="00105F52">
        <w:t xml:space="preserve">Con el propósito de contribuir a la seguridad y salud de nuestros colaboradores y llevar a cabo las acciones de competencia de esta área alineadas a lo que establece la Ley 41-08 de Función Pública y los diferentes sistemas de monitoreo, a continuación, se detallan los diversos procesos que se llevaron a cabo durante el año 2025, en el Departamento de Relaciones Laborales y Sociales.  </w:t>
      </w:r>
    </w:p>
    <w:p w14:paraId="5C76FC3C" w14:textId="77777777" w:rsidR="00BE7C37" w:rsidRPr="00823674" w:rsidRDefault="00BE7C37" w:rsidP="003E3856">
      <w:pPr>
        <w:spacing w:line="360" w:lineRule="auto"/>
        <w:jc w:val="both"/>
      </w:pPr>
    </w:p>
    <w:p w14:paraId="15B5DD55" w14:textId="32914B37" w:rsidR="004E5FB7" w:rsidRPr="00105F52" w:rsidRDefault="00DA65D3" w:rsidP="00455739">
      <w:pPr>
        <w:pStyle w:val="Prrafodelista"/>
        <w:numPr>
          <w:ilvl w:val="0"/>
          <w:numId w:val="49"/>
        </w:numPr>
        <w:spacing w:line="360" w:lineRule="auto"/>
        <w:jc w:val="both"/>
      </w:pPr>
      <w:r w:rsidRPr="00105F52">
        <w:lastRenderedPageBreak/>
        <w:t xml:space="preserve">Iniciamos los preparativos </w:t>
      </w:r>
      <w:r w:rsidR="007514E6" w:rsidRPr="00105F52">
        <w:t xml:space="preserve">para aplicar la nueva encuesta de Clima Organizacional y Microclima con la Solicitud </w:t>
      </w:r>
      <w:r w:rsidR="00490BCE" w:rsidRPr="00105F52">
        <w:t xml:space="preserve">enviada </w:t>
      </w:r>
      <w:r w:rsidR="003B5E49" w:rsidRPr="00105F52">
        <w:t>en el tercer trimestre del a</w:t>
      </w:r>
      <w:proofErr w:type="spellStart"/>
      <w:r w:rsidR="003B5E49" w:rsidRPr="00105F52">
        <w:rPr>
          <w:lang w:val="es-MX"/>
        </w:rPr>
        <w:t>ño</w:t>
      </w:r>
      <w:proofErr w:type="spellEnd"/>
      <w:r w:rsidR="003B5E49" w:rsidRPr="00105F52">
        <w:rPr>
          <w:lang w:val="es-MX"/>
        </w:rPr>
        <w:t xml:space="preserve"> vigente al Ministerio de Administración </w:t>
      </w:r>
      <w:r w:rsidR="00AE3658" w:rsidRPr="00105F52">
        <w:rPr>
          <w:lang w:val="es-MX"/>
        </w:rPr>
        <w:t>Pública</w:t>
      </w:r>
      <w:r w:rsidR="003B5E49" w:rsidRPr="00105F52">
        <w:rPr>
          <w:lang w:val="es-MX"/>
        </w:rPr>
        <w:t xml:space="preserve"> (MAP)</w:t>
      </w:r>
      <w:r w:rsidR="00AE3658" w:rsidRPr="00105F52">
        <w:rPr>
          <w:lang w:val="es-MX"/>
        </w:rPr>
        <w:t>, ya que la realizada en el 2024 se encuentra vigente.</w:t>
      </w:r>
    </w:p>
    <w:p w14:paraId="6B769E31" w14:textId="23AEF54C" w:rsidR="00581B50" w:rsidRPr="00105F52" w:rsidRDefault="003A2BE1" w:rsidP="00455739">
      <w:pPr>
        <w:pStyle w:val="Prrafodelista"/>
        <w:numPr>
          <w:ilvl w:val="0"/>
          <w:numId w:val="49"/>
        </w:numPr>
        <w:spacing w:line="360" w:lineRule="auto"/>
        <w:jc w:val="both"/>
      </w:pPr>
      <w:r w:rsidRPr="00105F52">
        <w:rPr>
          <w:lang w:val="es-MX"/>
        </w:rPr>
        <w:t xml:space="preserve">1619 colaboradores y 1078 dependientes fueron </w:t>
      </w:r>
      <w:r w:rsidR="00347CCD" w:rsidRPr="00105F52">
        <w:rPr>
          <w:lang w:val="es-MX"/>
        </w:rPr>
        <w:t>beneficiados</w:t>
      </w:r>
      <w:r w:rsidRPr="00105F52">
        <w:rPr>
          <w:lang w:val="es-MX"/>
        </w:rPr>
        <w:t xml:space="preserve"> con el pago del 50% del seguro </w:t>
      </w:r>
      <w:r w:rsidR="00234D95" w:rsidRPr="00105F52">
        <w:rPr>
          <w:lang w:val="es-MX"/>
        </w:rPr>
        <w:t>médico</w:t>
      </w:r>
      <w:r w:rsidRPr="00105F52">
        <w:rPr>
          <w:lang w:val="es-MX"/>
        </w:rPr>
        <w:t xml:space="preserve"> complementario</w:t>
      </w:r>
      <w:r w:rsidR="00234D95" w:rsidRPr="00105F52">
        <w:rPr>
          <w:lang w:val="es-MX"/>
        </w:rPr>
        <w:t>,</w:t>
      </w:r>
      <w:r w:rsidR="00234D95" w:rsidRPr="00105F52">
        <w:t xml:space="preserve"> lo que les permitió acceder a una mayor cobertura en servicios de salud</w:t>
      </w:r>
    </w:p>
    <w:p w14:paraId="24D5F811" w14:textId="19B860CC" w:rsidR="006C09DF" w:rsidRPr="00105F52" w:rsidRDefault="00724284" w:rsidP="00BE7C37">
      <w:pPr>
        <w:pStyle w:val="Prrafodelista"/>
        <w:numPr>
          <w:ilvl w:val="0"/>
          <w:numId w:val="49"/>
        </w:numPr>
        <w:spacing w:line="360" w:lineRule="auto"/>
        <w:jc w:val="both"/>
      </w:pPr>
      <w:r w:rsidRPr="00105F52">
        <w:t xml:space="preserve">694 guardaparques y 74 bomberos forestales </w:t>
      </w:r>
      <w:r w:rsidR="005547B3" w:rsidRPr="00105F52">
        <w:t xml:space="preserve">fueron beneficiados </w:t>
      </w:r>
      <w:r w:rsidRPr="00105F52">
        <w:t xml:space="preserve">con una cobertura de un 100% en un plan de seguro médico complementario los cuales tendrán la oportunidad de poder recibir una asistencia médica de calidad, contribuyendo así a la mejora de su bienestar integral. </w:t>
      </w:r>
    </w:p>
    <w:p w14:paraId="155B0E2D" w14:textId="2335CE82" w:rsidR="0050627B" w:rsidRPr="00105F52" w:rsidRDefault="005547B3" w:rsidP="00455739">
      <w:pPr>
        <w:pStyle w:val="Prrafodelista"/>
        <w:widowControl w:val="0"/>
        <w:numPr>
          <w:ilvl w:val="0"/>
          <w:numId w:val="49"/>
        </w:numPr>
        <w:autoSpaceDE w:val="0"/>
        <w:autoSpaceDN w:val="0"/>
        <w:spacing w:before="246" w:after="0" w:line="360" w:lineRule="auto"/>
        <w:jc w:val="both"/>
      </w:pPr>
      <w:r w:rsidRPr="00105F52">
        <w:t xml:space="preserve">Durante este periodo se </w:t>
      </w:r>
      <w:r w:rsidR="00724284" w:rsidRPr="00105F52">
        <w:t>dio continuidad al acuerdo institucional con la Dirección de Comedores Económicos con la finalidad de subsidiar el almuerzo a los colaboradores del grupo ocupacional</w:t>
      </w:r>
      <w:r w:rsidR="009E019E" w:rsidRPr="00105F52">
        <w:t xml:space="preserve"> </w:t>
      </w:r>
      <w:r w:rsidR="00D5520A" w:rsidRPr="00105F52">
        <w:t>I</w:t>
      </w:r>
      <w:r w:rsidR="00724284" w:rsidRPr="00105F52">
        <w:t>.</w:t>
      </w:r>
    </w:p>
    <w:p w14:paraId="7AEEC7B4" w14:textId="73926624" w:rsidR="005767A7" w:rsidRPr="00105F52" w:rsidRDefault="005767A7" w:rsidP="00455739">
      <w:pPr>
        <w:pStyle w:val="Prrafodelista"/>
        <w:widowControl w:val="0"/>
        <w:numPr>
          <w:ilvl w:val="0"/>
          <w:numId w:val="49"/>
        </w:numPr>
        <w:autoSpaceDE w:val="0"/>
        <w:autoSpaceDN w:val="0"/>
        <w:spacing w:before="246" w:after="0" w:line="360" w:lineRule="auto"/>
        <w:jc w:val="both"/>
      </w:pPr>
      <w:r w:rsidRPr="00105F52">
        <w:t>En el transcurso del año 2025, han sido aprobadas seis (06) solicitudes de ayuda por situaciones médicas de los colaboradores y sus familiares directos</w:t>
      </w:r>
      <w:r w:rsidR="00533690" w:rsidRPr="00105F52">
        <w:t>, por un monto de RD</w:t>
      </w:r>
      <w:r w:rsidR="00533690" w:rsidRPr="00105F52">
        <w:rPr>
          <w:lang w:val="es-MX"/>
        </w:rPr>
        <w:t>$</w:t>
      </w:r>
      <w:r w:rsidR="008151F1" w:rsidRPr="00105F52">
        <w:t>1,016,979.53</w:t>
      </w:r>
      <w:r w:rsidR="006D7F9F" w:rsidRPr="00105F52">
        <w:t>.</w:t>
      </w:r>
    </w:p>
    <w:p w14:paraId="35703CCD" w14:textId="6988A73B" w:rsidR="005767A7" w:rsidRPr="00105F52" w:rsidRDefault="007D317D" w:rsidP="00455739">
      <w:pPr>
        <w:pStyle w:val="Prrafodelista"/>
        <w:numPr>
          <w:ilvl w:val="0"/>
          <w:numId w:val="50"/>
        </w:numPr>
        <w:spacing w:line="360" w:lineRule="auto"/>
        <w:jc w:val="both"/>
      </w:pPr>
      <w:r w:rsidRPr="00105F52">
        <w:t>Atención a</w:t>
      </w:r>
      <w:r w:rsidR="005767A7" w:rsidRPr="00105F52">
        <w:t xml:space="preserve"> 3,711 </w:t>
      </w:r>
      <w:r w:rsidR="004C086D" w:rsidRPr="00105F52">
        <w:t xml:space="preserve">colaboradores en </w:t>
      </w:r>
      <w:r w:rsidR="005767A7" w:rsidRPr="00105F52">
        <w:t>consultas médicas por diversos motivos, de l</w:t>
      </w:r>
      <w:r w:rsidR="00FB1919" w:rsidRPr="00105F52">
        <w:t>a</w:t>
      </w:r>
      <w:r w:rsidR="005767A7" w:rsidRPr="00105F52">
        <w:t xml:space="preserve">s cuales 2,501 </w:t>
      </w:r>
      <w:r w:rsidR="00676185" w:rsidRPr="00105F52">
        <w:t>fueron del</w:t>
      </w:r>
      <w:r w:rsidR="005767A7" w:rsidRPr="00105F52">
        <w:t xml:space="preserve"> sexo femenino y 1,210 </w:t>
      </w:r>
      <w:r w:rsidR="00676185" w:rsidRPr="00105F52">
        <w:t>del</w:t>
      </w:r>
      <w:r w:rsidR="005767A7" w:rsidRPr="00105F52">
        <w:t xml:space="preserve"> sexo masculino. </w:t>
      </w:r>
    </w:p>
    <w:p w14:paraId="5728CB1C" w14:textId="0BE6A33E" w:rsidR="005767A7" w:rsidRPr="00105F52" w:rsidRDefault="0053081A" w:rsidP="00455739">
      <w:pPr>
        <w:pStyle w:val="Prrafodelista"/>
        <w:numPr>
          <w:ilvl w:val="0"/>
          <w:numId w:val="50"/>
        </w:numPr>
        <w:spacing w:line="360" w:lineRule="auto"/>
        <w:jc w:val="both"/>
      </w:pPr>
      <w:r w:rsidRPr="00105F52">
        <w:t>F</w:t>
      </w:r>
      <w:r w:rsidR="005767A7" w:rsidRPr="00105F52">
        <w:t>ueron evaluados</w:t>
      </w:r>
      <w:r w:rsidRPr="00105F52">
        <w:t xml:space="preserve"> </w:t>
      </w:r>
      <w:r w:rsidR="005767A7" w:rsidRPr="00105F52">
        <w:t xml:space="preserve">45 colaboradores </w:t>
      </w:r>
      <w:r w:rsidR="00CF61F4" w:rsidRPr="00105F52">
        <w:t xml:space="preserve">en </w:t>
      </w:r>
      <w:r w:rsidR="005767A7" w:rsidRPr="00105F52">
        <w:t xml:space="preserve">operativos </w:t>
      </w:r>
      <w:r w:rsidR="00CF61F4" w:rsidRPr="00105F52">
        <w:t>de salud visual</w:t>
      </w:r>
      <w:r w:rsidR="006D2020" w:rsidRPr="00105F52">
        <w:t xml:space="preserve">, </w:t>
      </w:r>
      <w:r w:rsidR="005767A7" w:rsidRPr="00105F52">
        <w:t>realiza</w:t>
      </w:r>
      <w:r w:rsidR="006D2020" w:rsidRPr="00105F52">
        <w:t>da</w:t>
      </w:r>
      <w:r w:rsidR="005767A7" w:rsidRPr="00105F52">
        <w:t xml:space="preserve"> en los departamentos provinciales de Hermanas Mirabal, Sánchez Ramírez, Espaillat, Santiago, Valverde, Monte Cristi, La Vega, San Cristóbal, San José de </w:t>
      </w:r>
      <w:proofErr w:type="spellStart"/>
      <w:r w:rsidR="005767A7" w:rsidRPr="00105F52">
        <w:t>Ocoa</w:t>
      </w:r>
      <w:proofErr w:type="spellEnd"/>
      <w:r w:rsidR="005767A7" w:rsidRPr="00105F52">
        <w:t>, Peravia y Dajabón.</w:t>
      </w:r>
    </w:p>
    <w:p w14:paraId="58942287" w14:textId="30A116D9" w:rsidR="005767A7" w:rsidRPr="00105F52" w:rsidRDefault="005767A7" w:rsidP="00455739">
      <w:pPr>
        <w:pStyle w:val="Prrafodelista"/>
        <w:numPr>
          <w:ilvl w:val="0"/>
          <w:numId w:val="50"/>
        </w:numPr>
        <w:spacing w:line="360" w:lineRule="auto"/>
        <w:jc w:val="both"/>
        <w:rPr>
          <w:rFonts w:eastAsia="Calibri"/>
          <w:b/>
          <w:bCs/>
          <w:noProof/>
        </w:rPr>
      </w:pPr>
      <w:r w:rsidRPr="00105F52">
        <w:lastRenderedPageBreak/>
        <w:t xml:space="preserve">Durante el año 2025 fueron realizadas 299 consultas, mediante las cuales se ofrecieron servicios de salud mental orientados al desarrollo y optimización del bienestar de los colaboradores del Ministerio. </w:t>
      </w:r>
    </w:p>
    <w:p w14:paraId="45FD8789" w14:textId="33F8A15D" w:rsidR="005767A7" w:rsidRPr="00105F52" w:rsidRDefault="005767A7" w:rsidP="007B71F6">
      <w:pPr>
        <w:contextualSpacing/>
        <w:rPr>
          <w:rFonts w:eastAsia="Calibri"/>
          <w:b/>
          <w:lang w:val="es-MX"/>
        </w:rPr>
      </w:pPr>
      <w:r w:rsidRPr="00105F52">
        <w:rPr>
          <w:rFonts w:eastAsia="Calibri"/>
          <w:b/>
          <w:lang w:val="es-MX"/>
        </w:rPr>
        <w:t>Sala de L</w:t>
      </w:r>
      <w:r w:rsidR="0077761E" w:rsidRPr="00105F52">
        <w:rPr>
          <w:rFonts w:eastAsia="Calibri"/>
          <w:b/>
          <w:lang w:val="es-MX"/>
        </w:rPr>
        <w:t>actancia</w:t>
      </w:r>
    </w:p>
    <w:p w14:paraId="753F2B02" w14:textId="77777777" w:rsidR="007B71F6" w:rsidRPr="00105F52" w:rsidRDefault="007B71F6" w:rsidP="007B71F6">
      <w:pPr>
        <w:contextualSpacing/>
        <w:rPr>
          <w:rFonts w:eastAsia="Calibri"/>
          <w:b/>
          <w:lang w:val="es-MX"/>
        </w:rPr>
      </w:pPr>
    </w:p>
    <w:p w14:paraId="31BFD2F0" w14:textId="5FCA112C" w:rsidR="007B71F6" w:rsidRPr="00105F52" w:rsidRDefault="005767A7" w:rsidP="005767A7">
      <w:pPr>
        <w:spacing w:line="360" w:lineRule="auto"/>
        <w:jc w:val="both"/>
      </w:pPr>
      <w:r w:rsidRPr="00105F52">
        <w:t xml:space="preserve">Es un espacio creado con el propósito de apoyar la lactancia materna y mediante el cual buscamos propiciar y promover condiciones que favorezcan el bienestar integral, familiar y la calidad de vida de nuestras colaboradoras y sus familias. </w:t>
      </w:r>
    </w:p>
    <w:tbl>
      <w:tblPr>
        <w:tblStyle w:val="Tablanormal4"/>
        <w:tblW w:w="7650" w:type="dxa"/>
        <w:tblLook w:val="04A0" w:firstRow="1" w:lastRow="0" w:firstColumn="1" w:lastColumn="0" w:noHBand="0" w:noVBand="1"/>
      </w:tblPr>
      <w:tblGrid>
        <w:gridCol w:w="1898"/>
        <w:gridCol w:w="2208"/>
        <w:gridCol w:w="2126"/>
        <w:gridCol w:w="1418"/>
      </w:tblGrid>
      <w:tr w:rsidR="00823674" w:rsidRPr="00823674" w14:paraId="4CBF6F22" w14:textId="77777777" w:rsidTr="00BF51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8" w:type="dxa"/>
            <w:shd w:val="clear" w:color="auto" w:fill="142F62"/>
          </w:tcPr>
          <w:p w14:paraId="41C98C59" w14:textId="77777777" w:rsidR="005767A7" w:rsidRPr="005E2EDB" w:rsidRDefault="005767A7" w:rsidP="005767A7">
            <w:pPr>
              <w:spacing w:line="278" w:lineRule="auto"/>
              <w:jc w:val="center"/>
              <w:rPr>
                <w:rFonts w:eastAsia="Aptos"/>
                <w:b w:val="0"/>
                <w:color w:val="FFFFFF" w:themeColor="background1"/>
              </w:rPr>
            </w:pPr>
            <w:r w:rsidRPr="005E2EDB">
              <w:rPr>
                <w:rFonts w:eastAsia="Aptos"/>
                <w:color w:val="FFFFFF" w:themeColor="background1"/>
              </w:rPr>
              <w:t>Año</w:t>
            </w:r>
          </w:p>
        </w:tc>
        <w:tc>
          <w:tcPr>
            <w:tcW w:w="2208" w:type="dxa"/>
            <w:shd w:val="clear" w:color="auto" w:fill="142F62"/>
          </w:tcPr>
          <w:p w14:paraId="6C1A08B9" w14:textId="77777777" w:rsidR="005767A7" w:rsidRPr="005E2EDB" w:rsidRDefault="005767A7" w:rsidP="005767A7">
            <w:pPr>
              <w:spacing w:line="278" w:lineRule="auto"/>
              <w:jc w:val="center"/>
              <w:cnfStyle w:val="100000000000" w:firstRow="1" w:lastRow="0" w:firstColumn="0" w:lastColumn="0" w:oddVBand="0" w:evenVBand="0" w:oddHBand="0" w:evenHBand="0" w:firstRowFirstColumn="0" w:firstRowLastColumn="0" w:lastRowFirstColumn="0" w:lastRowLastColumn="0"/>
              <w:rPr>
                <w:rFonts w:eastAsia="Aptos"/>
                <w:b w:val="0"/>
                <w:color w:val="FFFFFF" w:themeColor="background1"/>
              </w:rPr>
            </w:pPr>
            <w:r w:rsidRPr="005E2EDB">
              <w:rPr>
                <w:rFonts w:eastAsia="Aptos"/>
                <w:color w:val="FFFFFF" w:themeColor="background1"/>
              </w:rPr>
              <w:t>Licencia por Maternidad</w:t>
            </w:r>
          </w:p>
        </w:tc>
        <w:tc>
          <w:tcPr>
            <w:tcW w:w="2126" w:type="dxa"/>
            <w:shd w:val="clear" w:color="auto" w:fill="142F62"/>
          </w:tcPr>
          <w:p w14:paraId="3DCD8B9B" w14:textId="77777777" w:rsidR="005767A7" w:rsidRPr="005E2EDB" w:rsidRDefault="005767A7" w:rsidP="005767A7">
            <w:pPr>
              <w:spacing w:line="278" w:lineRule="auto"/>
              <w:jc w:val="center"/>
              <w:cnfStyle w:val="100000000000" w:firstRow="1" w:lastRow="0" w:firstColumn="0" w:lastColumn="0" w:oddVBand="0" w:evenVBand="0" w:oddHBand="0" w:evenHBand="0" w:firstRowFirstColumn="0" w:firstRowLastColumn="0" w:lastRowFirstColumn="0" w:lastRowLastColumn="0"/>
              <w:rPr>
                <w:rFonts w:eastAsia="Aptos"/>
                <w:b w:val="0"/>
                <w:color w:val="FFFFFF" w:themeColor="background1"/>
              </w:rPr>
            </w:pPr>
            <w:r w:rsidRPr="005E2EDB">
              <w:rPr>
                <w:rFonts w:eastAsia="Aptos"/>
                <w:color w:val="FFFFFF" w:themeColor="background1"/>
              </w:rPr>
              <w:t>Cantidad de Usuarias</w:t>
            </w:r>
          </w:p>
        </w:tc>
        <w:tc>
          <w:tcPr>
            <w:tcW w:w="1418" w:type="dxa"/>
            <w:shd w:val="clear" w:color="auto" w:fill="142F62"/>
          </w:tcPr>
          <w:p w14:paraId="11719074" w14:textId="172BF51F" w:rsidR="005767A7" w:rsidRPr="005E2EDB" w:rsidRDefault="005767A7" w:rsidP="005767A7">
            <w:pPr>
              <w:spacing w:line="278" w:lineRule="auto"/>
              <w:jc w:val="center"/>
              <w:cnfStyle w:val="100000000000" w:firstRow="1" w:lastRow="0" w:firstColumn="0" w:lastColumn="0" w:oddVBand="0" w:evenVBand="0" w:oddHBand="0" w:evenHBand="0" w:firstRowFirstColumn="0" w:firstRowLastColumn="0" w:lastRowFirstColumn="0" w:lastRowLastColumn="0"/>
              <w:rPr>
                <w:rFonts w:eastAsia="Aptos"/>
                <w:b w:val="0"/>
                <w:color w:val="FFFFFF" w:themeColor="background1"/>
              </w:rPr>
            </w:pPr>
            <w:r w:rsidRPr="005E2EDB">
              <w:rPr>
                <w:rFonts w:eastAsia="Aptos"/>
                <w:color w:val="FFFFFF" w:themeColor="background1"/>
              </w:rPr>
              <w:t>% de usuari</w:t>
            </w:r>
            <w:r w:rsidR="006C09DF" w:rsidRPr="005E2EDB">
              <w:rPr>
                <w:rFonts w:eastAsia="Aptos"/>
                <w:color w:val="FFFFFF" w:themeColor="background1"/>
              </w:rPr>
              <w:t>a</w:t>
            </w:r>
            <w:r w:rsidRPr="005E2EDB">
              <w:rPr>
                <w:rFonts w:eastAsia="Aptos"/>
                <w:color w:val="FFFFFF" w:themeColor="background1"/>
              </w:rPr>
              <w:t>s</w:t>
            </w:r>
          </w:p>
        </w:tc>
      </w:tr>
      <w:tr w:rsidR="00823674" w:rsidRPr="00823674" w14:paraId="134C5867" w14:textId="77777777" w:rsidTr="00A109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8" w:type="dxa"/>
          </w:tcPr>
          <w:p w14:paraId="67173FA5" w14:textId="77777777" w:rsidR="005767A7" w:rsidRPr="00823674" w:rsidRDefault="005767A7" w:rsidP="005767A7">
            <w:pPr>
              <w:spacing w:line="278" w:lineRule="auto"/>
              <w:jc w:val="center"/>
              <w:rPr>
                <w:rFonts w:eastAsia="Aptos"/>
                <w:lang w:val="en-US"/>
              </w:rPr>
            </w:pPr>
            <w:r w:rsidRPr="00823674">
              <w:rPr>
                <w:rFonts w:eastAsia="Aptos"/>
                <w:lang w:val="en-US"/>
              </w:rPr>
              <w:t>2025</w:t>
            </w:r>
          </w:p>
        </w:tc>
        <w:tc>
          <w:tcPr>
            <w:tcW w:w="2208" w:type="dxa"/>
          </w:tcPr>
          <w:p w14:paraId="01F1840C" w14:textId="77777777" w:rsidR="005767A7" w:rsidRPr="00823674" w:rsidRDefault="005767A7" w:rsidP="005767A7">
            <w:pPr>
              <w:spacing w:line="278" w:lineRule="auto"/>
              <w:jc w:val="center"/>
              <w:cnfStyle w:val="000000100000" w:firstRow="0" w:lastRow="0" w:firstColumn="0" w:lastColumn="0" w:oddVBand="0" w:evenVBand="0" w:oddHBand="1" w:evenHBand="0" w:firstRowFirstColumn="0" w:firstRowLastColumn="0" w:lastRowFirstColumn="0" w:lastRowLastColumn="0"/>
              <w:rPr>
                <w:rFonts w:eastAsia="Aptos"/>
                <w:lang w:val="en-US"/>
              </w:rPr>
            </w:pPr>
            <w:r w:rsidRPr="00823674">
              <w:rPr>
                <w:rFonts w:eastAsia="Aptos"/>
                <w:lang w:val="en-US"/>
              </w:rPr>
              <w:t>38</w:t>
            </w:r>
          </w:p>
        </w:tc>
        <w:tc>
          <w:tcPr>
            <w:tcW w:w="2126" w:type="dxa"/>
          </w:tcPr>
          <w:p w14:paraId="29637170" w14:textId="77777777" w:rsidR="005767A7" w:rsidRPr="00823674" w:rsidRDefault="005767A7" w:rsidP="005767A7">
            <w:pPr>
              <w:spacing w:line="278" w:lineRule="auto"/>
              <w:jc w:val="center"/>
              <w:cnfStyle w:val="000000100000" w:firstRow="0" w:lastRow="0" w:firstColumn="0" w:lastColumn="0" w:oddVBand="0" w:evenVBand="0" w:oddHBand="1" w:evenHBand="0" w:firstRowFirstColumn="0" w:firstRowLastColumn="0" w:lastRowFirstColumn="0" w:lastRowLastColumn="0"/>
              <w:rPr>
                <w:rFonts w:eastAsia="Aptos"/>
                <w:lang w:val="en-US"/>
              </w:rPr>
            </w:pPr>
            <w:r w:rsidRPr="00823674">
              <w:rPr>
                <w:rFonts w:eastAsia="Aptos"/>
                <w:lang w:val="en-US"/>
              </w:rPr>
              <w:t>10</w:t>
            </w:r>
          </w:p>
        </w:tc>
        <w:tc>
          <w:tcPr>
            <w:tcW w:w="1418" w:type="dxa"/>
          </w:tcPr>
          <w:p w14:paraId="6703AE8E" w14:textId="77777777" w:rsidR="005767A7" w:rsidRPr="00823674" w:rsidRDefault="005767A7" w:rsidP="005767A7">
            <w:pPr>
              <w:spacing w:line="278" w:lineRule="auto"/>
              <w:jc w:val="center"/>
              <w:cnfStyle w:val="000000100000" w:firstRow="0" w:lastRow="0" w:firstColumn="0" w:lastColumn="0" w:oddVBand="0" w:evenVBand="0" w:oddHBand="1" w:evenHBand="0" w:firstRowFirstColumn="0" w:firstRowLastColumn="0" w:lastRowFirstColumn="0" w:lastRowLastColumn="0"/>
              <w:rPr>
                <w:rFonts w:eastAsia="Aptos"/>
                <w:lang w:val="en-US"/>
              </w:rPr>
            </w:pPr>
            <w:r w:rsidRPr="00823674">
              <w:rPr>
                <w:rFonts w:eastAsia="Aptos"/>
                <w:lang w:val="en-US"/>
              </w:rPr>
              <w:t>23%</w:t>
            </w:r>
          </w:p>
        </w:tc>
      </w:tr>
    </w:tbl>
    <w:p w14:paraId="35A3BE53" w14:textId="77777777" w:rsidR="007B71F6" w:rsidRPr="00823674" w:rsidRDefault="007B71F6" w:rsidP="00134313">
      <w:pPr>
        <w:rPr>
          <w:rFonts w:eastAsia="Calibri"/>
          <w:i/>
          <w:iCs/>
          <w:noProof/>
        </w:rPr>
      </w:pPr>
      <w:r w:rsidRPr="00823674">
        <w:rPr>
          <w:rFonts w:eastAsia="Calibri"/>
          <w:i/>
          <w:iCs/>
          <w:noProof/>
          <w:sz w:val="18"/>
          <w:szCs w:val="18"/>
        </w:rPr>
        <w:t>Fuente: Dirección de Recursos Humanos, MMARN</w:t>
      </w:r>
    </w:p>
    <w:p w14:paraId="72E82096" w14:textId="77777777" w:rsidR="005767A7" w:rsidRPr="00823674" w:rsidRDefault="005767A7" w:rsidP="005767A7">
      <w:pPr>
        <w:rPr>
          <w:rFonts w:eastAsia="Calibri"/>
          <w:b/>
          <w:bCs/>
          <w:noProof/>
        </w:rPr>
      </w:pPr>
    </w:p>
    <w:p w14:paraId="4E370B09" w14:textId="77777777" w:rsidR="005767A7" w:rsidRPr="00105F52" w:rsidRDefault="005767A7" w:rsidP="00455739">
      <w:pPr>
        <w:pStyle w:val="Prrafodelista"/>
        <w:numPr>
          <w:ilvl w:val="0"/>
          <w:numId w:val="67"/>
        </w:numPr>
        <w:rPr>
          <w:rFonts w:eastAsia="Calibri"/>
          <w:b/>
          <w:bCs/>
          <w:noProof/>
        </w:rPr>
      </w:pPr>
      <w:r w:rsidRPr="00105F52">
        <w:rPr>
          <w:rFonts w:eastAsia="Calibri"/>
          <w:b/>
          <w:bCs/>
          <w:noProof/>
        </w:rPr>
        <w:t>Organización del Trabajo y Compensación</w:t>
      </w:r>
    </w:p>
    <w:p w14:paraId="4EEA1666" w14:textId="3175B3B4" w:rsidR="003A332C" w:rsidRPr="00105F52" w:rsidRDefault="003A332C" w:rsidP="003A332C">
      <w:pPr>
        <w:spacing w:line="360" w:lineRule="auto"/>
        <w:jc w:val="both"/>
        <w:rPr>
          <w:rFonts w:eastAsia="Calibri"/>
          <w:noProof/>
        </w:rPr>
      </w:pPr>
      <w:r w:rsidRPr="00105F52">
        <w:rPr>
          <w:rFonts w:eastAsia="Calibri"/>
          <w:noProof/>
        </w:rPr>
        <w:t xml:space="preserve">En cumplimiento con el eje de fortalecimiento de la gestión institucional del Plan Estratégico Institucional (PEI), se remitió al Ministerio de Administración Pública (MAP) el borrador del Manual de Cargos Comunes y Típicos Clasificados del MMARN. </w:t>
      </w:r>
    </w:p>
    <w:p w14:paraId="30AF2B84" w14:textId="77777777" w:rsidR="005767A7" w:rsidRPr="00105F52" w:rsidRDefault="005767A7" w:rsidP="005767A7">
      <w:pPr>
        <w:jc w:val="center"/>
        <w:rPr>
          <w:rFonts w:eastAsia="Calibri"/>
          <w:b/>
          <w:bCs/>
          <w:noProof/>
        </w:rPr>
      </w:pPr>
    </w:p>
    <w:p w14:paraId="6E112A7A" w14:textId="77777777" w:rsidR="005767A7" w:rsidRDefault="005767A7" w:rsidP="005767A7">
      <w:pPr>
        <w:autoSpaceDE w:val="0"/>
        <w:autoSpaceDN w:val="0"/>
        <w:adjustRightInd w:val="0"/>
        <w:spacing w:after="0" w:line="360" w:lineRule="auto"/>
        <w:jc w:val="both"/>
      </w:pPr>
      <w:r w:rsidRPr="00105F52">
        <w:t>Como parte del proceso de fortalecimiento institucional, se realizaron esfuerzos para el cumplimiento de las normas y requerimientos que desarrollan la función pública en las instituciones del Estado; con lo cual al 24 de noviembre de 2025 el Ministerio de Medio Ambiente y Recursos Naturales alcanzó un cumplimiento promedio de 86.42% en el Sistema de Monitoreo de la Administración Pública (SISMAP).</w:t>
      </w:r>
    </w:p>
    <w:p w14:paraId="35D8E0F1" w14:textId="77777777" w:rsidR="008E4496" w:rsidRDefault="008E4496" w:rsidP="005767A7">
      <w:pPr>
        <w:autoSpaceDE w:val="0"/>
        <w:autoSpaceDN w:val="0"/>
        <w:adjustRightInd w:val="0"/>
        <w:spacing w:after="0" w:line="360" w:lineRule="auto"/>
        <w:jc w:val="both"/>
      </w:pPr>
    </w:p>
    <w:p w14:paraId="469EB8D6" w14:textId="77777777" w:rsidR="008E4496" w:rsidRDefault="008E4496" w:rsidP="005767A7">
      <w:pPr>
        <w:autoSpaceDE w:val="0"/>
        <w:autoSpaceDN w:val="0"/>
        <w:adjustRightInd w:val="0"/>
        <w:spacing w:after="0" w:line="360" w:lineRule="auto"/>
        <w:jc w:val="both"/>
      </w:pPr>
    </w:p>
    <w:p w14:paraId="0B4639E7" w14:textId="77777777" w:rsidR="008E4496" w:rsidRPr="00105F52" w:rsidRDefault="008E4496" w:rsidP="005767A7">
      <w:pPr>
        <w:autoSpaceDE w:val="0"/>
        <w:autoSpaceDN w:val="0"/>
        <w:adjustRightInd w:val="0"/>
        <w:spacing w:after="0" w:line="360" w:lineRule="auto"/>
        <w:jc w:val="both"/>
      </w:pPr>
    </w:p>
    <w:p w14:paraId="3E5FC3A4" w14:textId="77777777" w:rsidR="003400CE" w:rsidRPr="00105F52" w:rsidRDefault="003400CE" w:rsidP="005767A7">
      <w:pPr>
        <w:autoSpaceDE w:val="0"/>
        <w:autoSpaceDN w:val="0"/>
        <w:adjustRightInd w:val="0"/>
        <w:spacing w:after="0" w:line="360" w:lineRule="auto"/>
        <w:jc w:val="both"/>
      </w:pPr>
    </w:p>
    <w:p w14:paraId="332D7344" w14:textId="02C91F5D" w:rsidR="00DC33D9" w:rsidRPr="00105F52" w:rsidRDefault="00DC33D9" w:rsidP="00DC33D9">
      <w:pPr>
        <w:autoSpaceDE w:val="0"/>
        <w:autoSpaceDN w:val="0"/>
        <w:adjustRightInd w:val="0"/>
        <w:spacing w:after="0" w:line="360" w:lineRule="auto"/>
        <w:jc w:val="center"/>
        <w:rPr>
          <w:lang w:val="es-MX"/>
        </w:rPr>
      </w:pPr>
      <w:r w:rsidRPr="00105F52">
        <w:rPr>
          <w:b/>
          <w:bCs/>
        </w:rPr>
        <w:t>Desempeño del MMARN en el Sistema de Monitoreo de la Administración Pública (SISMAP)</w:t>
      </w:r>
    </w:p>
    <w:p w14:paraId="30E962A8" w14:textId="01854394" w:rsidR="00DC33D9" w:rsidRPr="00823674" w:rsidRDefault="00DC33D9" w:rsidP="00BE7C37">
      <w:pPr>
        <w:autoSpaceDE w:val="0"/>
        <w:autoSpaceDN w:val="0"/>
        <w:adjustRightInd w:val="0"/>
        <w:spacing w:after="0" w:line="360" w:lineRule="auto"/>
        <w:jc w:val="center"/>
        <w:rPr>
          <w:lang w:val="es-MX"/>
        </w:rPr>
      </w:pPr>
      <w:r w:rsidRPr="00105F52">
        <w:rPr>
          <w:b/>
          <w:bCs/>
        </w:rPr>
        <w:t>Año 2025</w:t>
      </w:r>
    </w:p>
    <w:tbl>
      <w:tblPr>
        <w:tblStyle w:val="Tablanormal4"/>
        <w:tblW w:w="4191" w:type="dxa"/>
        <w:jc w:val="center"/>
        <w:tblLook w:val="04A0" w:firstRow="1" w:lastRow="0" w:firstColumn="1" w:lastColumn="0" w:noHBand="0" w:noVBand="1"/>
      </w:tblPr>
      <w:tblGrid>
        <w:gridCol w:w="2036"/>
        <w:gridCol w:w="2155"/>
      </w:tblGrid>
      <w:tr w:rsidR="00823674" w:rsidRPr="00823674" w14:paraId="603AE928" w14:textId="77777777" w:rsidTr="006C09DF">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tcPr>
          <w:p w14:paraId="2397844E" w14:textId="77777777" w:rsidR="005767A7" w:rsidRPr="005E2EDB" w:rsidRDefault="005767A7" w:rsidP="005767A7">
            <w:pPr>
              <w:jc w:val="center"/>
              <w:rPr>
                <w:rFonts w:eastAsia="Calibri"/>
                <w:b w:val="0"/>
                <w:bCs w:val="0"/>
                <w:noProof/>
                <w:color w:val="FFFFFF" w:themeColor="background1"/>
              </w:rPr>
            </w:pPr>
            <w:r w:rsidRPr="005E2EDB">
              <w:rPr>
                <w:rFonts w:eastAsia="Calibri"/>
                <w:noProof/>
                <w:color w:val="FFFFFF" w:themeColor="background1"/>
              </w:rPr>
              <w:t>Período</w:t>
            </w:r>
          </w:p>
        </w:tc>
        <w:tc>
          <w:tcPr>
            <w:tcW w:w="0" w:type="auto"/>
            <w:shd w:val="clear" w:color="auto" w:fill="142F62"/>
          </w:tcPr>
          <w:p w14:paraId="06BB7317" w14:textId="77777777" w:rsidR="005767A7" w:rsidRPr="005E2EDB" w:rsidRDefault="005767A7" w:rsidP="005767A7">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rPr>
            </w:pPr>
            <w:r w:rsidRPr="005E2EDB">
              <w:rPr>
                <w:rFonts w:eastAsia="Calibri"/>
                <w:noProof/>
                <w:color w:val="FFFFFF" w:themeColor="background1"/>
              </w:rPr>
              <w:t>Calificación</w:t>
            </w:r>
          </w:p>
        </w:tc>
      </w:tr>
      <w:tr w:rsidR="00823674" w:rsidRPr="00823674" w14:paraId="4E4DE9D3" w14:textId="77777777" w:rsidTr="006C09DF">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0" w:type="auto"/>
          </w:tcPr>
          <w:p w14:paraId="4F0F9F63" w14:textId="77777777" w:rsidR="005767A7" w:rsidRPr="00823674" w:rsidRDefault="005767A7" w:rsidP="005767A7">
            <w:pPr>
              <w:jc w:val="center"/>
              <w:rPr>
                <w:rFonts w:eastAsia="Calibri"/>
                <w:b w:val="0"/>
                <w:bCs w:val="0"/>
                <w:noProof/>
              </w:rPr>
            </w:pPr>
            <w:r w:rsidRPr="00823674">
              <w:rPr>
                <w:rFonts w:eastAsia="Calibri"/>
                <w:noProof/>
              </w:rPr>
              <w:t>Enero</w:t>
            </w:r>
          </w:p>
        </w:tc>
        <w:tc>
          <w:tcPr>
            <w:tcW w:w="0" w:type="auto"/>
          </w:tcPr>
          <w:p w14:paraId="25627C79" w14:textId="77777777" w:rsidR="005767A7" w:rsidRPr="00823674" w:rsidRDefault="005767A7" w:rsidP="005767A7">
            <w:pPr>
              <w:jc w:val="center"/>
              <w:cnfStyle w:val="000000100000" w:firstRow="0" w:lastRow="0" w:firstColumn="0" w:lastColumn="0" w:oddVBand="0" w:evenVBand="0" w:oddHBand="1" w:evenHBand="0" w:firstRowFirstColumn="0" w:firstRowLastColumn="0" w:lastRowFirstColumn="0" w:lastRowLastColumn="0"/>
              <w:rPr>
                <w:rFonts w:eastAsia="Calibri"/>
                <w:noProof/>
              </w:rPr>
            </w:pPr>
            <w:r w:rsidRPr="00823674">
              <w:rPr>
                <w:rFonts w:eastAsia="Calibri"/>
                <w:noProof/>
              </w:rPr>
              <w:t>85.71%</w:t>
            </w:r>
          </w:p>
        </w:tc>
      </w:tr>
      <w:tr w:rsidR="00823674" w:rsidRPr="00823674" w14:paraId="29B1717B" w14:textId="77777777" w:rsidTr="006C09DF">
        <w:trPr>
          <w:trHeight w:val="264"/>
          <w:jc w:val="center"/>
        </w:trPr>
        <w:tc>
          <w:tcPr>
            <w:cnfStyle w:val="001000000000" w:firstRow="0" w:lastRow="0" w:firstColumn="1" w:lastColumn="0" w:oddVBand="0" w:evenVBand="0" w:oddHBand="0" w:evenHBand="0" w:firstRowFirstColumn="0" w:firstRowLastColumn="0" w:lastRowFirstColumn="0" w:lastRowLastColumn="0"/>
            <w:tcW w:w="0" w:type="auto"/>
          </w:tcPr>
          <w:p w14:paraId="1E102284" w14:textId="77777777" w:rsidR="005767A7" w:rsidRPr="00823674" w:rsidRDefault="005767A7" w:rsidP="005767A7">
            <w:pPr>
              <w:jc w:val="center"/>
              <w:rPr>
                <w:rFonts w:eastAsia="Calibri"/>
                <w:b w:val="0"/>
                <w:bCs w:val="0"/>
                <w:noProof/>
              </w:rPr>
            </w:pPr>
            <w:r w:rsidRPr="00823674">
              <w:rPr>
                <w:rFonts w:eastAsia="Calibri"/>
                <w:noProof/>
              </w:rPr>
              <w:t>Febrero</w:t>
            </w:r>
          </w:p>
        </w:tc>
        <w:tc>
          <w:tcPr>
            <w:tcW w:w="0" w:type="auto"/>
          </w:tcPr>
          <w:p w14:paraId="6C08D3C7" w14:textId="77777777" w:rsidR="005767A7" w:rsidRPr="00823674" w:rsidRDefault="005767A7" w:rsidP="005767A7">
            <w:pPr>
              <w:jc w:val="center"/>
              <w:cnfStyle w:val="000000000000" w:firstRow="0" w:lastRow="0" w:firstColumn="0" w:lastColumn="0" w:oddVBand="0" w:evenVBand="0" w:oddHBand="0" w:evenHBand="0" w:firstRowFirstColumn="0" w:firstRowLastColumn="0" w:lastRowFirstColumn="0" w:lastRowLastColumn="0"/>
              <w:rPr>
                <w:rFonts w:eastAsia="Calibri"/>
                <w:noProof/>
              </w:rPr>
            </w:pPr>
            <w:r w:rsidRPr="00823674">
              <w:rPr>
                <w:rFonts w:eastAsia="Calibri"/>
                <w:noProof/>
              </w:rPr>
              <w:t>84.93%</w:t>
            </w:r>
          </w:p>
        </w:tc>
      </w:tr>
      <w:tr w:rsidR="00823674" w:rsidRPr="00823674" w14:paraId="04574D63" w14:textId="77777777" w:rsidTr="006C09DF">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0" w:type="auto"/>
          </w:tcPr>
          <w:p w14:paraId="175B3CA6" w14:textId="77777777" w:rsidR="005767A7" w:rsidRPr="00823674" w:rsidRDefault="005767A7" w:rsidP="005767A7">
            <w:pPr>
              <w:jc w:val="center"/>
              <w:rPr>
                <w:rFonts w:eastAsia="Calibri"/>
                <w:b w:val="0"/>
                <w:bCs w:val="0"/>
                <w:noProof/>
              </w:rPr>
            </w:pPr>
            <w:r w:rsidRPr="00823674">
              <w:rPr>
                <w:rFonts w:eastAsia="Calibri"/>
                <w:noProof/>
              </w:rPr>
              <w:t>Marzo</w:t>
            </w:r>
          </w:p>
        </w:tc>
        <w:tc>
          <w:tcPr>
            <w:tcW w:w="0" w:type="auto"/>
          </w:tcPr>
          <w:p w14:paraId="2232724A" w14:textId="77777777" w:rsidR="005767A7" w:rsidRPr="00823674" w:rsidRDefault="005767A7" w:rsidP="005767A7">
            <w:pPr>
              <w:jc w:val="center"/>
              <w:cnfStyle w:val="000000100000" w:firstRow="0" w:lastRow="0" w:firstColumn="0" w:lastColumn="0" w:oddVBand="0" w:evenVBand="0" w:oddHBand="1" w:evenHBand="0" w:firstRowFirstColumn="0" w:firstRowLastColumn="0" w:lastRowFirstColumn="0" w:lastRowLastColumn="0"/>
              <w:rPr>
                <w:rFonts w:eastAsia="Calibri"/>
                <w:noProof/>
              </w:rPr>
            </w:pPr>
            <w:r w:rsidRPr="00823674">
              <w:rPr>
                <w:rFonts w:eastAsia="Calibri"/>
                <w:noProof/>
              </w:rPr>
              <w:t>82.26%</w:t>
            </w:r>
          </w:p>
        </w:tc>
      </w:tr>
      <w:tr w:rsidR="00823674" w:rsidRPr="00823674" w14:paraId="522DC51F" w14:textId="77777777" w:rsidTr="006C09DF">
        <w:trPr>
          <w:trHeight w:val="264"/>
          <w:jc w:val="center"/>
        </w:trPr>
        <w:tc>
          <w:tcPr>
            <w:cnfStyle w:val="001000000000" w:firstRow="0" w:lastRow="0" w:firstColumn="1" w:lastColumn="0" w:oddVBand="0" w:evenVBand="0" w:oddHBand="0" w:evenHBand="0" w:firstRowFirstColumn="0" w:firstRowLastColumn="0" w:lastRowFirstColumn="0" w:lastRowLastColumn="0"/>
            <w:tcW w:w="0" w:type="auto"/>
          </w:tcPr>
          <w:p w14:paraId="244093E7" w14:textId="77777777" w:rsidR="005767A7" w:rsidRPr="00823674" w:rsidRDefault="005767A7" w:rsidP="005767A7">
            <w:pPr>
              <w:jc w:val="center"/>
              <w:rPr>
                <w:rFonts w:eastAsia="Calibri"/>
                <w:b w:val="0"/>
                <w:bCs w:val="0"/>
                <w:noProof/>
              </w:rPr>
            </w:pPr>
            <w:r w:rsidRPr="00823674">
              <w:rPr>
                <w:rFonts w:eastAsia="Calibri"/>
                <w:noProof/>
              </w:rPr>
              <w:t>Abril</w:t>
            </w:r>
          </w:p>
        </w:tc>
        <w:tc>
          <w:tcPr>
            <w:tcW w:w="0" w:type="auto"/>
          </w:tcPr>
          <w:p w14:paraId="5C76BC97" w14:textId="77777777" w:rsidR="005767A7" w:rsidRPr="00823674" w:rsidRDefault="005767A7" w:rsidP="005767A7">
            <w:pPr>
              <w:jc w:val="center"/>
              <w:cnfStyle w:val="000000000000" w:firstRow="0" w:lastRow="0" w:firstColumn="0" w:lastColumn="0" w:oddVBand="0" w:evenVBand="0" w:oddHBand="0" w:evenHBand="0" w:firstRowFirstColumn="0" w:firstRowLastColumn="0" w:lastRowFirstColumn="0" w:lastRowLastColumn="0"/>
              <w:rPr>
                <w:rFonts w:eastAsia="Calibri"/>
                <w:noProof/>
              </w:rPr>
            </w:pPr>
            <w:r w:rsidRPr="00823674">
              <w:rPr>
                <w:rFonts w:eastAsia="Calibri"/>
                <w:noProof/>
              </w:rPr>
              <w:t>88.26%</w:t>
            </w:r>
          </w:p>
        </w:tc>
      </w:tr>
      <w:tr w:rsidR="00823674" w:rsidRPr="00823674" w14:paraId="0BC098D2" w14:textId="77777777" w:rsidTr="006C09DF">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0" w:type="auto"/>
          </w:tcPr>
          <w:p w14:paraId="40F00F0D" w14:textId="77777777" w:rsidR="005767A7" w:rsidRPr="00823674" w:rsidRDefault="005767A7" w:rsidP="005767A7">
            <w:pPr>
              <w:jc w:val="center"/>
              <w:rPr>
                <w:rFonts w:eastAsia="Calibri"/>
                <w:b w:val="0"/>
                <w:bCs w:val="0"/>
                <w:noProof/>
              </w:rPr>
            </w:pPr>
            <w:r w:rsidRPr="00823674">
              <w:rPr>
                <w:rFonts w:eastAsia="Calibri"/>
                <w:noProof/>
              </w:rPr>
              <w:t>Mayo</w:t>
            </w:r>
          </w:p>
        </w:tc>
        <w:tc>
          <w:tcPr>
            <w:tcW w:w="0" w:type="auto"/>
          </w:tcPr>
          <w:p w14:paraId="547E48ED" w14:textId="77777777" w:rsidR="005767A7" w:rsidRPr="00823674" w:rsidRDefault="005767A7" w:rsidP="005767A7">
            <w:pPr>
              <w:jc w:val="center"/>
              <w:cnfStyle w:val="000000100000" w:firstRow="0" w:lastRow="0" w:firstColumn="0" w:lastColumn="0" w:oddVBand="0" w:evenVBand="0" w:oddHBand="1" w:evenHBand="0" w:firstRowFirstColumn="0" w:firstRowLastColumn="0" w:lastRowFirstColumn="0" w:lastRowLastColumn="0"/>
              <w:rPr>
                <w:rFonts w:eastAsia="Calibri"/>
                <w:noProof/>
              </w:rPr>
            </w:pPr>
            <w:r w:rsidRPr="00823674">
              <w:rPr>
                <w:rFonts w:eastAsia="Calibri"/>
                <w:noProof/>
              </w:rPr>
              <w:t>90.68%</w:t>
            </w:r>
          </w:p>
        </w:tc>
      </w:tr>
      <w:tr w:rsidR="00823674" w:rsidRPr="00823674" w14:paraId="5D824C75" w14:textId="77777777" w:rsidTr="006C09DF">
        <w:trPr>
          <w:trHeight w:val="264"/>
          <w:jc w:val="center"/>
        </w:trPr>
        <w:tc>
          <w:tcPr>
            <w:cnfStyle w:val="001000000000" w:firstRow="0" w:lastRow="0" w:firstColumn="1" w:lastColumn="0" w:oddVBand="0" w:evenVBand="0" w:oddHBand="0" w:evenHBand="0" w:firstRowFirstColumn="0" w:firstRowLastColumn="0" w:lastRowFirstColumn="0" w:lastRowLastColumn="0"/>
            <w:tcW w:w="0" w:type="auto"/>
          </w:tcPr>
          <w:p w14:paraId="76B37944" w14:textId="77777777" w:rsidR="005767A7" w:rsidRPr="00823674" w:rsidRDefault="005767A7" w:rsidP="005767A7">
            <w:pPr>
              <w:jc w:val="center"/>
              <w:rPr>
                <w:rFonts w:eastAsia="Calibri"/>
                <w:b w:val="0"/>
                <w:bCs w:val="0"/>
                <w:noProof/>
              </w:rPr>
            </w:pPr>
            <w:r w:rsidRPr="00823674">
              <w:rPr>
                <w:rFonts w:eastAsia="Calibri"/>
                <w:noProof/>
              </w:rPr>
              <w:t>Junio</w:t>
            </w:r>
          </w:p>
        </w:tc>
        <w:tc>
          <w:tcPr>
            <w:tcW w:w="0" w:type="auto"/>
          </w:tcPr>
          <w:p w14:paraId="5E4022C2" w14:textId="77777777" w:rsidR="005767A7" w:rsidRPr="00823674" w:rsidRDefault="005767A7" w:rsidP="005767A7">
            <w:pPr>
              <w:jc w:val="center"/>
              <w:cnfStyle w:val="000000000000" w:firstRow="0" w:lastRow="0" w:firstColumn="0" w:lastColumn="0" w:oddVBand="0" w:evenVBand="0" w:oddHBand="0" w:evenHBand="0" w:firstRowFirstColumn="0" w:firstRowLastColumn="0" w:lastRowFirstColumn="0" w:lastRowLastColumn="0"/>
              <w:rPr>
                <w:rFonts w:eastAsia="Calibri"/>
                <w:noProof/>
              </w:rPr>
            </w:pPr>
            <w:r w:rsidRPr="00823674">
              <w:rPr>
                <w:rFonts w:eastAsia="Calibri"/>
                <w:noProof/>
              </w:rPr>
              <w:t>90.68%</w:t>
            </w:r>
          </w:p>
        </w:tc>
      </w:tr>
      <w:tr w:rsidR="00823674" w:rsidRPr="00823674" w14:paraId="3FDC93CF" w14:textId="77777777" w:rsidTr="006C09DF">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0" w:type="auto"/>
          </w:tcPr>
          <w:p w14:paraId="6ABC187E" w14:textId="77777777" w:rsidR="005767A7" w:rsidRPr="00823674" w:rsidRDefault="005767A7" w:rsidP="005767A7">
            <w:pPr>
              <w:jc w:val="center"/>
              <w:rPr>
                <w:rFonts w:eastAsia="Calibri"/>
                <w:b w:val="0"/>
                <w:bCs w:val="0"/>
                <w:noProof/>
              </w:rPr>
            </w:pPr>
            <w:r w:rsidRPr="00823674">
              <w:rPr>
                <w:rFonts w:eastAsia="Calibri"/>
                <w:noProof/>
              </w:rPr>
              <w:t>Julio</w:t>
            </w:r>
          </w:p>
        </w:tc>
        <w:tc>
          <w:tcPr>
            <w:tcW w:w="0" w:type="auto"/>
          </w:tcPr>
          <w:p w14:paraId="4D047A81" w14:textId="77777777" w:rsidR="005767A7" w:rsidRPr="00823674" w:rsidRDefault="005767A7" w:rsidP="005767A7">
            <w:pPr>
              <w:jc w:val="center"/>
              <w:cnfStyle w:val="000000100000" w:firstRow="0" w:lastRow="0" w:firstColumn="0" w:lastColumn="0" w:oddVBand="0" w:evenVBand="0" w:oddHBand="1" w:evenHBand="0" w:firstRowFirstColumn="0" w:firstRowLastColumn="0" w:lastRowFirstColumn="0" w:lastRowLastColumn="0"/>
              <w:rPr>
                <w:rFonts w:eastAsia="Calibri"/>
                <w:noProof/>
              </w:rPr>
            </w:pPr>
            <w:r w:rsidRPr="00823674">
              <w:rPr>
                <w:rFonts w:eastAsia="Calibri"/>
                <w:noProof/>
              </w:rPr>
              <w:t>83.37%</w:t>
            </w:r>
          </w:p>
        </w:tc>
      </w:tr>
      <w:tr w:rsidR="00823674" w:rsidRPr="00823674" w14:paraId="276842D3" w14:textId="77777777" w:rsidTr="006C09DF">
        <w:trPr>
          <w:trHeight w:val="278"/>
          <w:jc w:val="center"/>
        </w:trPr>
        <w:tc>
          <w:tcPr>
            <w:cnfStyle w:val="001000000000" w:firstRow="0" w:lastRow="0" w:firstColumn="1" w:lastColumn="0" w:oddVBand="0" w:evenVBand="0" w:oddHBand="0" w:evenHBand="0" w:firstRowFirstColumn="0" w:firstRowLastColumn="0" w:lastRowFirstColumn="0" w:lastRowLastColumn="0"/>
            <w:tcW w:w="0" w:type="auto"/>
          </w:tcPr>
          <w:p w14:paraId="0C1F4A16" w14:textId="77777777" w:rsidR="005767A7" w:rsidRPr="00823674" w:rsidRDefault="005767A7" w:rsidP="005767A7">
            <w:pPr>
              <w:jc w:val="center"/>
              <w:rPr>
                <w:rFonts w:eastAsia="Calibri"/>
                <w:b w:val="0"/>
                <w:bCs w:val="0"/>
                <w:noProof/>
              </w:rPr>
            </w:pPr>
            <w:r w:rsidRPr="00823674">
              <w:rPr>
                <w:rFonts w:eastAsia="Calibri"/>
                <w:noProof/>
              </w:rPr>
              <w:t>Agosto</w:t>
            </w:r>
          </w:p>
        </w:tc>
        <w:tc>
          <w:tcPr>
            <w:tcW w:w="0" w:type="auto"/>
          </w:tcPr>
          <w:p w14:paraId="2769F853" w14:textId="77777777" w:rsidR="005767A7" w:rsidRPr="00823674" w:rsidRDefault="005767A7" w:rsidP="005767A7">
            <w:pPr>
              <w:jc w:val="center"/>
              <w:cnfStyle w:val="000000000000" w:firstRow="0" w:lastRow="0" w:firstColumn="0" w:lastColumn="0" w:oddVBand="0" w:evenVBand="0" w:oddHBand="0" w:evenHBand="0" w:firstRowFirstColumn="0" w:firstRowLastColumn="0" w:lastRowFirstColumn="0" w:lastRowLastColumn="0"/>
              <w:rPr>
                <w:rFonts w:eastAsia="Calibri"/>
                <w:noProof/>
              </w:rPr>
            </w:pPr>
            <w:r w:rsidRPr="00823674">
              <w:rPr>
                <w:rFonts w:eastAsia="Calibri"/>
                <w:noProof/>
              </w:rPr>
              <w:t>81.37%</w:t>
            </w:r>
          </w:p>
        </w:tc>
      </w:tr>
      <w:tr w:rsidR="00823674" w:rsidRPr="00823674" w14:paraId="781D4135" w14:textId="77777777" w:rsidTr="006C09DF">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0" w:type="auto"/>
          </w:tcPr>
          <w:p w14:paraId="65D854BE" w14:textId="77777777" w:rsidR="005767A7" w:rsidRPr="00823674" w:rsidRDefault="005767A7" w:rsidP="005767A7">
            <w:pPr>
              <w:jc w:val="center"/>
              <w:rPr>
                <w:rFonts w:eastAsia="Calibri"/>
                <w:b w:val="0"/>
                <w:bCs w:val="0"/>
                <w:noProof/>
              </w:rPr>
            </w:pPr>
            <w:r w:rsidRPr="00823674">
              <w:rPr>
                <w:rFonts w:eastAsia="Calibri"/>
                <w:noProof/>
              </w:rPr>
              <w:t>Septiembre</w:t>
            </w:r>
          </w:p>
        </w:tc>
        <w:tc>
          <w:tcPr>
            <w:tcW w:w="0" w:type="auto"/>
          </w:tcPr>
          <w:p w14:paraId="3737F0CA" w14:textId="77777777" w:rsidR="005767A7" w:rsidRPr="00823674" w:rsidRDefault="005767A7" w:rsidP="005767A7">
            <w:pPr>
              <w:jc w:val="center"/>
              <w:cnfStyle w:val="000000100000" w:firstRow="0" w:lastRow="0" w:firstColumn="0" w:lastColumn="0" w:oddVBand="0" w:evenVBand="0" w:oddHBand="1" w:evenHBand="0" w:firstRowFirstColumn="0" w:firstRowLastColumn="0" w:lastRowFirstColumn="0" w:lastRowLastColumn="0"/>
              <w:rPr>
                <w:rFonts w:eastAsia="Calibri"/>
                <w:noProof/>
              </w:rPr>
            </w:pPr>
            <w:r w:rsidRPr="00823674">
              <w:rPr>
                <w:rFonts w:eastAsia="Calibri"/>
                <w:noProof/>
              </w:rPr>
              <w:t>84.80%</w:t>
            </w:r>
          </w:p>
        </w:tc>
      </w:tr>
      <w:tr w:rsidR="00823674" w:rsidRPr="00823674" w14:paraId="23E399AB" w14:textId="77777777" w:rsidTr="006C09DF">
        <w:trPr>
          <w:trHeight w:val="278"/>
          <w:jc w:val="center"/>
        </w:trPr>
        <w:tc>
          <w:tcPr>
            <w:cnfStyle w:val="001000000000" w:firstRow="0" w:lastRow="0" w:firstColumn="1" w:lastColumn="0" w:oddVBand="0" w:evenVBand="0" w:oddHBand="0" w:evenHBand="0" w:firstRowFirstColumn="0" w:firstRowLastColumn="0" w:lastRowFirstColumn="0" w:lastRowLastColumn="0"/>
            <w:tcW w:w="0" w:type="auto"/>
          </w:tcPr>
          <w:p w14:paraId="155B8791" w14:textId="77777777" w:rsidR="005767A7" w:rsidRPr="00823674" w:rsidRDefault="005767A7" w:rsidP="005767A7">
            <w:pPr>
              <w:jc w:val="center"/>
              <w:rPr>
                <w:rFonts w:eastAsia="Calibri"/>
                <w:b w:val="0"/>
                <w:bCs w:val="0"/>
                <w:noProof/>
              </w:rPr>
            </w:pPr>
            <w:r w:rsidRPr="00823674">
              <w:rPr>
                <w:rFonts w:eastAsia="Calibri"/>
                <w:noProof/>
              </w:rPr>
              <w:t>Octubre</w:t>
            </w:r>
          </w:p>
        </w:tc>
        <w:tc>
          <w:tcPr>
            <w:tcW w:w="0" w:type="auto"/>
          </w:tcPr>
          <w:p w14:paraId="736C7C25" w14:textId="77777777" w:rsidR="005767A7" w:rsidRPr="00823674" w:rsidRDefault="005767A7" w:rsidP="005767A7">
            <w:pPr>
              <w:jc w:val="center"/>
              <w:cnfStyle w:val="000000000000" w:firstRow="0" w:lastRow="0" w:firstColumn="0" w:lastColumn="0" w:oddVBand="0" w:evenVBand="0" w:oddHBand="0" w:evenHBand="0" w:firstRowFirstColumn="0" w:firstRowLastColumn="0" w:lastRowFirstColumn="0" w:lastRowLastColumn="0"/>
              <w:rPr>
                <w:rFonts w:eastAsia="Calibri"/>
                <w:noProof/>
              </w:rPr>
            </w:pPr>
            <w:r w:rsidRPr="00823674">
              <w:rPr>
                <w:rFonts w:eastAsia="Calibri"/>
                <w:noProof/>
              </w:rPr>
              <w:t>85.15%</w:t>
            </w:r>
          </w:p>
        </w:tc>
      </w:tr>
      <w:tr w:rsidR="00823674" w:rsidRPr="00823674" w14:paraId="46B0633B" w14:textId="77777777" w:rsidTr="006C09DF">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0" w:type="auto"/>
          </w:tcPr>
          <w:p w14:paraId="6D8B0345" w14:textId="77777777" w:rsidR="005767A7" w:rsidRPr="00823674" w:rsidRDefault="005767A7" w:rsidP="005767A7">
            <w:pPr>
              <w:jc w:val="center"/>
              <w:rPr>
                <w:rFonts w:eastAsia="Calibri"/>
                <w:b w:val="0"/>
                <w:bCs w:val="0"/>
                <w:noProof/>
              </w:rPr>
            </w:pPr>
            <w:r w:rsidRPr="00823674">
              <w:rPr>
                <w:rFonts w:eastAsia="Calibri"/>
                <w:noProof/>
              </w:rPr>
              <w:t>Noviembre</w:t>
            </w:r>
          </w:p>
        </w:tc>
        <w:tc>
          <w:tcPr>
            <w:tcW w:w="0" w:type="auto"/>
          </w:tcPr>
          <w:p w14:paraId="09095938" w14:textId="77777777" w:rsidR="005767A7" w:rsidRPr="00823674" w:rsidRDefault="005767A7" w:rsidP="005767A7">
            <w:pPr>
              <w:jc w:val="center"/>
              <w:cnfStyle w:val="000000100000" w:firstRow="0" w:lastRow="0" w:firstColumn="0" w:lastColumn="0" w:oddVBand="0" w:evenVBand="0" w:oddHBand="1" w:evenHBand="0" w:firstRowFirstColumn="0" w:firstRowLastColumn="0" w:lastRowFirstColumn="0" w:lastRowLastColumn="0"/>
              <w:rPr>
                <w:rFonts w:eastAsia="Calibri"/>
                <w:noProof/>
              </w:rPr>
            </w:pPr>
            <w:r w:rsidRPr="00823674">
              <w:rPr>
                <w:rFonts w:eastAsia="Calibri"/>
                <w:noProof/>
              </w:rPr>
              <w:t>86.42%</w:t>
            </w:r>
          </w:p>
        </w:tc>
      </w:tr>
      <w:tr w:rsidR="00823674" w:rsidRPr="00823674" w14:paraId="6F9151D2" w14:textId="77777777" w:rsidTr="006C09DF">
        <w:trPr>
          <w:trHeight w:val="264"/>
          <w:jc w:val="center"/>
        </w:trPr>
        <w:tc>
          <w:tcPr>
            <w:cnfStyle w:val="001000000000" w:firstRow="0" w:lastRow="0" w:firstColumn="1" w:lastColumn="0" w:oddVBand="0" w:evenVBand="0" w:oddHBand="0" w:evenHBand="0" w:firstRowFirstColumn="0" w:firstRowLastColumn="0" w:lastRowFirstColumn="0" w:lastRowLastColumn="0"/>
            <w:tcW w:w="0" w:type="auto"/>
          </w:tcPr>
          <w:p w14:paraId="77DB9683" w14:textId="77777777" w:rsidR="005767A7" w:rsidRPr="00823674" w:rsidRDefault="005767A7" w:rsidP="005767A7">
            <w:pPr>
              <w:jc w:val="center"/>
              <w:rPr>
                <w:rFonts w:eastAsia="Calibri"/>
                <w:b w:val="0"/>
                <w:bCs w:val="0"/>
                <w:noProof/>
              </w:rPr>
            </w:pPr>
            <w:r w:rsidRPr="00823674">
              <w:rPr>
                <w:rFonts w:eastAsia="Calibri"/>
                <w:noProof/>
              </w:rPr>
              <w:t>Diciembre</w:t>
            </w:r>
          </w:p>
        </w:tc>
        <w:tc>
          <w:tcPr>
            <w:tcW w:w="0" w:type="auto"/>
          </w:tcPr>
          <w:p w14:paraId="3E2A15C1" w14:textId="77777777" w:rsidR="005767A7" w:rsidRPr="00823674" w:rsidRDefault="005767A7" w:rsidP="005767A7">
            <w:pPr>
              <w:jc w:val="center"/>
              <w:cnfStyle w:val="000000000000" w:firstRow="0" w:lastRow="0" w:firstColumn="0" w:lastColumn="0" w:oddVBand="0" w:evenVBand="0" w:oddHBand="0" w:evenHBand="0" w:firstRowFirstColumn="0" w:firstRowLastColumn="0" w:lastRowFirstColumn="0" w:lastRowLastColumn="0"/>
              <w:rPr>
                <w:rFonts w:eastAsia="Calibri"/>
                <w:noProof/>
              </w:rPr>
            </w:pPr>
            <w:r w:rsidRPr="00823674">
              <w:rPr>
                <w:rFonts w:eastAsia="Calibri"/>
                <w:noProof/>
              </w:rPr>
              <w:t>N/D</w:t>
            </w:r>
          </w:p>
        </w:tc>
      </w:tr>
    </w:tbl>
    <w:p w14:paraId="21C849D9" w14:textId="77777777" w:rsidR="005767A7" w:rsidRPr="00823674" w:rsidRDefault="005767A7" w:rsidP="006C09DF">
      <w:pPr>
        <w:jc w:val="center"/>
        <w:rPr>
          <w:rFonts w:eastAsia="Calibri"/>
          <w:b/>
          <w:i/>
          <w:sz w:val="18"/>
          <w:szCs w:val="18"/>
        </w:rPr>
      </w:pPr>
      <w:r w:rsidRPr="00823674">
        <w:rPr>
          <w:b/>
          <w:i/>
          <w:sz w:val="18"/>
          <w:szCs w:val="18"/>
        </w:rPr>
        <w:t>Fuente:</w:t>
      </w:r>
      <w:r w:rsidRPr="00823674">
        <w:rPr>
          <w:i/>
          <w:sz w:val="18"/>
          <w:szCs w:val="18"/>
        </w:rPr>
        <w:t xml:space="preserve"> Informes de Indicadores Gubernamentales, MMARN</w:t>
      </w:r>
    </w:p>
    <w:p w14:paraId="72ADC51D" w14:textId="77777777" w:rsidR="006C09DF" w:rsidRPr="00823674" w:rsidRDefault="006C09DF" w:rsidP="005767A7">
      <w:pPr>
        <w:rPr>
          <w:rFonts w:eastAsia="Calibri"/>
          <w:b/>
          <w:bCs/>
          <w:noProof/>
        </w:rPr>
      </w:pPr>
    </w:p>
    <w:p w14:paraId="3B72F7E3" w14:textId="77777777" w:rsidR="008E4496" w:rsidRDefault="008E4496" w:rsidP="005767A7">
      <w:pPr>
        <w:rPr>
          <w:rFonts w:eastAsia="Calibri"/>
          <w:b/>
          <w:bCs/>
          <w:noProof/>
        </w:rPr>
      </w:pPr>
    </w:p>
    <w:p w14:paraId="0C94AA85" w14:textId="20280C77" w:rsidR="005767A7" w:rsidRDefault="005767A7" w:rsidP="005767A7">
      <w:pPr>
        <w:rPr>
          <w:rFonts w:eastAsia="Calibri"/>
          <w:b/>
          <w:bCs/>
          <w:noProof/>
        </w:rPr>
      </w:pPr>
      <w:r w:rsidRPr="00105F52">
        <w:rPr>
          <w:rFonts w:eastAsia="Calibri"/>
          <w:b/>
          <w:bCs/>
          <w:noProof/>
        </w:rPr>
        <w:t>Premio de Reconocimiento “Soy Ejemplo”</w:t>
      </w:r>
    </w:p>
    <w:p w14:paraId="62BC0A31" w14:textId="77777777" w:rsidR="00134313" w:rsidRPr="00105F52" w:rsidRDefault="00134313" w:rsidP="005767A7">
      <w:pPr>
        <w:rPr>
          <w:rFonts w:eastAsia="Calibri"/>
          <w:b/>
          <w:bCs/>
          <w:noProof/>
        </w:rPr>
      </w:pPr>
    </w:p>
    <w:p w14:paraId="22723495" w14:textId="5F11CE96" w:rsidR="00BE7C37" w:rsidRDefault="005767A7" w:rsidP="005767A7">
      <w:pPr>
        <w:spacing w:line="360" w:lineRule="auto"/>
        <w:jc w:val="both"/>
      </w:pPr>
      <w:r w:rsidRPr="00105F52">
        <w:t xml:space="preserve">Como parte de las iniciativas para fortalecer la cultura institucional a través del reconocimiento al mérito, tiempo en servicio y los valores emulados por los servidores, se realizó la Ceremonia del Premio de Reconocimiento “Soy Ejemplo”. </w:t>
      </w:r>
      <w:r w:rsidR="005F6100" w:rsidRPr="00105F52">
        <w:t>C</w:t>
      </w:r>
      <w:r w:rsidRPr="00105F52">
        <w:t xml:space="preserve">on el propósito de incentivar </w:t>
      </w:r>
      <w:r w:rsidR="005F6100" w:rsidRPr="00105F52">
        <w:t>y</w:t>
      </w:r>
      <w:r w:rsidRPr="00105F52">
        <w:t xml:space="preserve"> promover conductas basadas en valores, principios éticos y profesionales. El premio contempla tres categorías: Servidor/a Ejemplar del Año, Premio por 20, 25, 30 y 35 años de servicio, y Reconocimiento por Área de Trabajo.</w:t>
      </w:r>
    </w:p>
    <w:p w14:paraId="40DDDFB5" w14:textId="77777777" w:rsidR="00134313" w:rsidRDefault="00134313" w:rsidP="005767A7">
      <w:pPr>
        <w:spacing w:line="360" w:lineRule="auto"/>
        <w:jc w:val="both"/>
      </w:pPr>
    </w:p>
    <w:p w14:paraId="01FAE17A" w14:textId="77777777" w:rsidR="00134313" w:rsidRDefault="00134313" w:rsidP="005767A7">
      <w:pPr>
        <w:spacing w:line="360" w:lineRule="auto"/>
        <w:jc w:val="both"/>
      </w:pPr>
    </w:p>
    <w:p w14:paraId="3236ADC3" w14:textId="77777777" w:rsidR="00134313" w:rsidRDefault="00134313" w:rsidP="005767A7">
      <w:pPr>
        <w:spacing w:line="360" w:lineRule="auto"/>
        <w:jc w:val="both"/>
      </w:pPr>
    </w:p>
    <w:p w14:paraId="4A2DFC08" w14:textId="5C14039D" w:rsidR="00A93B6A" w:rsidRPr="00823674" w:rsidRDefault="00A93B6A" w:rsidP="00DE01E2">
      <w:pPr>
        <w:spacing w:line="240" w:lineRule="auto"/>
        <w:jc w:val="center"/>
        <w:rPr>
          <w:b/>
          <w:bCs/>
        </w:rPr>
      </w:pPr>
      <w:r w:rsidRPr="00823674">
        <w:rPr>
          <w:b/>
          <w:bCs/>
        </w:rPr>
        <w:lastRenderedPageBreak/>
        <w:t>Reconocimiento Soy Ejemplo</w:t>
      </w:r>
    </w:p>
    <w:p w14:paraId="4D1F4D06" w14:textId="617EE495" w:rsidR="00DE01E2" w:rsidRDefault="00DE01E2" w:rsidP="00DE01E2">
      <w:pPr>
        <w:spacing w:line="240" w:lineRule="auto"/>
        <w:jc w:val="center"/>
        <w:rPr>
          <w:b/>
          <w:bCs/>
        </w:rPr>
      </w:pPr>
      <w:r w:rsidRPr="00823674">
        <w:rPr>
          <w:b/>
          <w:bCs/>
        </w:rPr>
        <w:t>Año 2025</w:t>
      </w:r>
    </w:p>
    <w:p w14:paraId="76A7959C" w14:textId="77777777" w:rsidR="008E4496" w:rsidRPr="00823674" w:rsidRDefault="008E4496" w:rsidP="00DE01E2">
      <w:pPr>
        <w:spacing w:line="240" w:lineRule="auto"/>
        <w:jc w:val="center"/>
        <w:rPr>
          <w:b/>
          <w:bCs/>
        </w:rPr>
      </w:pPr>
    </w:p>
    <w:tbl>
      <w:tblPr>
        <w:tblW w:w="7797" w:type="dxa"/>
        <w:tblCellMar>
          <w:left w:w="70" w:type="dxa"/>
          <w:right w:w="70" w:type="dxa"/>
        </w:tblCellMar>
        <w:tblLook w:val="04A0" w:firstRow="1" w:lastRow="0" w:firstColumn="1" w:lastColumn="0" w:noHBand="0" w:noVBand="1"/>
      </w:tblPr>
      <w:tblGrid>
        <w:gridCol w:w="3840"/>
        <w:gridCol w:w="3957"/>
      </w:tblGrid>
      <w:tr w:rsidR="00823674" w:rsidRPr="00823674" w14:paraId="02501530" w14:textId="77777777" w:rsidTr="00BE7C37">
        <w:trPr>
          <w:trHeight w:val="315"/>
          <w:tblHeader/>
        </w:trPr>
        <w:tc>
          <w:tcPr>
            <w:tcW w:w="3840" w:type="dxa"/>
            <w:shd w:val="clear" w:color="auto" w:fill="142F62"/>
            <w:vAlign w:val="center"/>
            <w:hideMark/>
          </w:tcPr>
          <w:p w14:paraId="47D940E4" w14:textId="77777777" w:rsidR="005767A7" w:rsidRPr="005E2EDB" w:rsidRDefault="005767A7" w:rsidP="005767A7">
            <w:pPr>
              <w:spacing w:after="0" w:line="240" w:lineRule="auto"/>
              <w:jc w:val="center"/>
              <w:rPr>
                <w:rFonts w:eastAsia="Times New Roman"/>
                <w:b/>
                <w:bCs/>
                <w:color w:val="FFFFFF" w:themeColor="background1"/>
                <w:lang w:eastAsia="es-DO"/>
              </w:rPr>
            </w:pPr>
            <w:r w:rsidRPr="005E2EDB">
              <w:rPr>
                <w:rFonts w:eastAsia="Times New Roman"/>
                <w:b/>
                <w:bCs/>
                <w:color w:val="FFFFFF" w:themeColor="background1"/>
                <w:lang w:eastAsia="es-DO"/>
              </w:rPr>
              <w:t>Categorías</w:t>
            </w:r>
          </w:p>
        </w:tc>
        <w:tc>
          <w:tcPr>
            <w:tcW w:w="3957" w:type="dxa"/>
            <w:shd w:val="clear" w:color="auto" w:fill="142F62"/>
            <w:vAlign w:val="center"/>
            <w:hideMark/>
          </w:tcPr>
          <w:p w14:paraId="749B3BBF" w14:textId="77777777" w:rsidR="005767A7" w:rsidRPr="005E2EDB" w:rsidRDefault="005767A7" w:rsidP="005767A7">
            <w:pPr>
              <w:spacing w:after="0" w:line="240" w:lineRule="auto"/>
              <w:jc w:val="center"/>
              <w:rPr>
                <w:rFonts w:eastAsia="Times New Roman"/>
                <w:b/>
                <w:bCs/>
                <w:color w:val="FFFFFF" w:themeColor="background1"/>
                <w:lang w:eastAsia="es-DO"/>
              </w:rPr>
            </w:pPr>
            <w:r w:rsidRPr="005E2EDB">
              <w:rPr>
                <w:rFonts w:eastAsia="Times New Roman"/>
                <w:b/>
                <w:bCs/>
                <w:color w:val="FFFFFF" w:themeColor="background1"/>
                <w:lang w:eastAsia="es-DO"/>
              </w:rPr>
              <w:t>Servidores Reconocidos</w:t>
            </w:r>
          </w:p>
        </w:tc>
      </w:tr>
      <w:tr w:rsidR="00823674" w:rsidRPr="00823674" w14:paraId="181A8F4A" w14:textId="77777777">
        <w:trPr>
          <w:trHeight w:val="315"/>
        </w:trPr>
        <w:tc>
          <w:tcPr>
            <w:tcW w:w="3840" w:type="dxa"/>
            <w:vAlign w:val="center"/>
            <w:hideMark/>
          </w:tcPr>
          <w:p w14:paraId="55497D38" w14:textId="77777777" w:rsidR="005767A7" w:rsidRPr="00823674" w:rsidRDefault="005767A7" w:rsidP="005767A7">
            <w:pPr>
              <w:spacing w:after="0" w:line="240" w:lineRule="auto"/>
              <w:jc w:val="center"/>
              <w:rPr>
                <w:rFonts w:eastAsia="Calibri"/>
                <w:b/>
                <w:bCs/>
                <w:noProof/>
              </w:rPr>
            </w:pPr>
            <w:r w:rsidRPr="00823674">
              <w:rPr>
                <w:rFonts w:eastAsia="Calibri"/>
                <w:b/>
                <w:bCs/>
                <w:noProof/>
              </w:rPr>
              <w:t>Reconocimiento por Área de Trabajo</w:t>
            </w:r>
          </w:p>
        </w:tc>
        <w:tc>
          <w:tcPr>
            <w:tcW w:w="3957" w:type="dxa"/>
            <w:vAlign w:val="center"/>
            <w:hideMark/>
          </w:tcPr>
          <w:p w14:paraId="7F55C2AE" w14:textId="77777777" w:rsidR="005767A7" w:rsidRPr="00823674" w:rsidRDefault="005767A7" w:rsidP="005767A7">
            <w:pPr>
              <w:spacing w:after="0" w:line="240" w:lineRule="auto"/>
              <w:jc w:val="center"/>
              <w:rPr>
                <w:rFonts w:eastAsia="Calibri"/>
                <w:b/>
                <w:bCs/>
                <w:noProof/>
              </w:rPr>
            </w:pPr>
            <w:r w:rsidRPr="00823674">
              <w:rPr>
                <w:rFonts w:eastAsia="Calibri"/>
                <w:b/>
                <w:bCs/>
                <w:noProof/>
              </w:rPr>
              <w:t>20</w:t>
            </w:r>
          </w:p>
        </w:tc>
      </w:tr>
      <w:tr w:rsidR="00823674" w:rsidRPr="00823674" w14:paraId="65FEA3BD" w14:textId="77777777">
        <w:trPr>
          <w:trHeight w:val="630"/>
        </w:trPr>
        <w:tc>
          <w:tcPr>
            <w:tcW w:w="3840" w:type="dxa"/>
            <w:shd w:val="clear" w:color="auto" w:fill="F2F2F2" w:themeFill="background1" w:themeFillShade="F2"/>
            <w:vAlign w:val="center"/>
            <w:hideMark/>
          </w:tcPr>
          <w:p w14:paraId="4DF7C9F2" w14:textId="77777777" w:rsidR="005767A7" w:rsidRPr="00823674" w:rsidRDefault="005767A7" w:rsidP="005767A7">
            <w:pPr>
              <w:spacing w:after="0" w:line="240" w:lineRule="auto"/>
              <w:jc w:val="center"/>
              <w:rPr>
                <w:rFonts w:eastAsia="Calibri"/>
                <w:b/>
                <w:bCs/>
                <w:noProof/>
              </w:rPr>
            </w:pPr>
            <w:r w:rsidRPr="00823674">
              <w:rPr>
                <w:rFonts w:eastAsia="Calibri"/>
                <w:b/>
                <w:bCs/>
                <w:noProof/>
              </w:rPr>
              <w:t>Premio por 20, 25, 30 y 35 años de servicio</w:t>
            </w:r>
          </w:p>
        </w:tc>
        <w:tc>
          <w:tcPr>
            <w:tcW w:w="3957" w:type="dxa"/>
            <w:shd w:val="clear" w:color="auto" w:fill="F2F2F2" w:themeFill="background1" w:themeFillShade="F2"/>
            <w:vAlign w:val="center"/>
            <w:hideMark/>
          </w:tcPr>
          <w:p w14:paraId="360B2E5E" w14:textId="77777777" w:rsidR="005767A7" w:rsidRPr="00823674" w:rsidRDefault="005767A7" w:rsidP="005767A7">
            <w:pPr>
              <w:spacing w:after="0" w:line="240" w:lineRule="auto"/>
              <w:jc w:val="center"/>
              <w:rPr>
                <w:rFonts w:eastAsia="Calibri"/>
                <w:b/>
                <w:bCs/>
                <w:noProof/>
              </w:rPr>
            </w:pPr>
            <w:r w:rsidRPr="00823674">
              <w:rPr>
                <w:rFonts w:eastAsia="Calibri"/>
                <w:b/>
                <w:bCs/>
                <w:noProof/>
              </w:rPr>
              <w:t>116</w:t>
            </w:r>
          </w:p>
        </w:tc>
      </w:tr>
      <w:tr w:rsidR="00823674" w:rsidRPr="00823674" w14:paraId="0E69BB89" w14:textId="77777777">
        <w:trPr>
          <w:trHeight w:val="630"/>
        </w:trPr>
        <w:tc>
          <w:tcPr>
            <w:tcW w:w="3840" w:type="dxa"/>
            <w:shd w:val="clear" w:color="auto" w:fill="FFFFFF" w:themeFill="background1"/>
            <w:vAlign w:val="center"/>
          </w:tcPr>
          <w:p w14:paraId="74DC7075" w14:textId="77777777" w:rsidR="005767A7" w:rsidRPr="00823674" w:rsidRDefault="005767A7" w:rsidP="005767A7">
            <w:pPr>
              <w:spacing w:after="0" w:line="240" w:lineRule="auto"/>
              <w:jc w:val="center"/>
              <w:rPr>
                <w:rFonts w:eastAsia="Calibri"/>
                <w:b/>
                <w:bCs/>
                <w:noProof/>
              </w:rPr>
            </w:pPr>
            <w:r w:rsidRPr="00823674">
              <w:rPr>
                <w:rFonts w:eastAsia="Calibri"/>
                <w:b/>
                <w:bCs/>
                <w:noProof/>
              </w:rPr>
              <w:t xml:space="preserve">Premio por 25 años de servicio </w:t>
            </w:r>
          </w:p>
        </w:tc>
        <w:tc>
          <w:tcPr>
            <w:tcW w:w="3957" w:type="dxa"/>
            <w:shd w:val="clear" w:color="auto" w:fill="FFFFFF" w:themeFill="background1"/>
            <w:vAlign w:val="center"/>
          </w:tcPr>
          <w:p w14:paraId="47D340CC" w14:textId="77777777" w:rsidR="005767A7" w:rsidRPr="00823674" w:rsidRDefault="005767A7" w:rsidP="005767A7">
            <w:pPr>
              <w:spacing w:after="0" w:line="240" w:lineRule="auto"/>
              <w:jc w:val="center"/>
              <w:rPr>
                <w:rFonts w:eastAsia="Calibri"/>
                <w:b/>
                <w:bCs/>
                <w:noProof/>
              </w:rPr>
            </w:pPr>
            <w:r w:rsidRPr="00823674">
              <w:rPr>
                <w:rFonts w:eastAsia="Calibri"/>
                <w:b/>
                <w:bCs/>
                <w:noProof/>
              </w:rPr>
              <w:t>13</w:t>
            </w:r>
          </w:p>
        </w:tc>
      </w:tr>
      <w:tr w:rsidR="00823674" w:rsidRPr="00823674" w14:paraId="77DD9985" w14:textId="77777777">
        <w:trPr>
          <w:trHeight w:val="630"/>
        </w:trPr>
        <w:tc>
          <w:tcPr>
            <w:tcW w:w="3840" w:type="dxa"/>
            <w:shd w:val="clear" w:color="auto" w:fill="F2F2F2" w:themeFill="background1" w:themeFillShade="F2"/>
            <w:vAlign w:val="center"/>
          </w:tcPr>
          <w:p w14:paraId="094C400E" w14:textId="77777777" w:rsidR="005767A7" w:rsidRPr="00823674" w:rsidRDefault="005767A7" w:rsidP="005767A7">
            <w:pPr>
              <w:spacing w:after="0" w:line="240" w:lineRule="auto"/>
              <w:jc w:val="center"/>
              <w:rPr>
                <w:rFonts w:eastAsia="Calibri"/>
                <w:b/>
                <w:bCs/>
                <w:noProof/>
              </w:rPr>
            </w:pPr>
            <w:r w:rsidRPr="00823674">
              <w:rPr>
                <w:rFonts w:eastAsia="Calibri"/>
                <w:b/>
                <w:bCs/>
                <w:noProof/>
              </w:rPr>
              <w:t>Premio por 30 años de servicio</w:t>
            </w:r>
          </w:p>
        </w:tc>
        <w:tc>
          <w:tcPr>
            <w:tcW w:w="3957" w:type="dxa"/>
            <w:shd w:val="clear" w:color="auto" w:fill="F2F2F2" w:themeFill="background1" w:themeFillShade="F2"/>
            <w:vAlign w:val="center"/>
          </w:tcPr>
          <w:p w14:paraId="4D41FEED" w14:textId="77777777" w:rsidR="005767A7" w:rsidRPr="00823674" w:rsidRDefault="005767A7" w:rsidP="005767A7">
            <w:pPr>
              <w:spacing w:after="0" w:line="240" w:lineRule="auto"/>
              <w:jc w:val="center"/>
              <w:rPr>
                <w:rFonts w:eastAsia="Calibri"/>
                <w:b/>
                <w:bCs/>
                <w:noProof/>
              </w:rPr>
            </w:pPr>
            <w:r w:rsidRPr="00823674">
              <w:rPr>
                <w:rFonts w:eastAsia="Calibri"/>
                <w:b/>
                <w:bCs/>
                <w:noProof/>
              </w:rPr>
              <w:t>1</w:t>
            </w:r>
          </w:p>
        </w:tc>
      </w:tr>
      <w:tr w:rsidR="00823674" w:rsidRPr="00823674" w14:paraId="69F842F9" w14:textId="77777777">
        <w:trPr>
          <w:trHeight w:val="630"/>
        </w:trPr>
        <w:tc>
          <w:tcPr>
            <w:tcW w:w="3840" w:type="dxa"/>
            <w:shd w:val="clear" w:color="auto" w:fill="FFFFFF" w:themeFill="background1"/>
            <w:vAlign w:val="center"/>
          </w:tcPr>
          <w:p w14:paraId="0B5771D7" w14:textId="77777777" w:rsidR="005767A7" w:rsidRPr="00823674" w:rsidRDefault="005767A7" w:rsidP="005767A7">
            <w:pPr>
              <w:spacing w:after="0" w:line="240" w:lineRule="auto"/>
              <w:jc w:val="center"/>
              <w:rPr>
                <w:rFonts w:eastAsia="Calibri"/>
                <w:b/>
                <w:bCs/>
                <w:noProof/>
              </w:rPr>
            </w:pPr>
            <w:r w:rsidRPr="00823674">
              <w:rPr>
                <w:rFonts w:eastAsia="Calibri"/>
                <w:b/>
                <w:bCs/>
                <w:noProof/>
              </w:rPr>
              <w:t>Premio por 35 años de servicio</w:t>
            </w:r>
          </w:p>
        </w:tc>
        <w:tc>
          <w:tcPr>
            <w:tcW w:w="3957" w:type="dxa"/>
            <w:shd w:val="clear" w:color="auto" w:fill="FFFFFF" w:themeFill="background1"/>
            <w:vAlign w:val="center"/>
          </w:tcPr>
          <w:p w14:paraId="34B6F596" w14:textId="77777777" w:rsidR="005767A7" w:rsidRPr="00823674" w:rsidRDefault="005767A7" w:rsidP="005767A7">
            <w:pPr>
              <w:spacing w:after="0" w:line="240" w:lineRule="auto"/>
              <w:jc w:val="center"/>
              <w:rPr>
                <w:rFonts w:eastAsia="Calibri"/>
                <w:b/>
                <w:bCs/>
                <w:noProof/>
              </w:rPr>
            </w:pPr>
            <w:r w:rsidRPr="00823674">
              <w:rPr>
                <w:rFonts w:eastAsia="Calibri"/>
                <w:b/>
                <w:bCs/>
                <w:noProof/>
              </w:rPr>
              <w:t>3</w:t>
            </w:r>
          </w:p>
        </w:tc>
      </w:tr>
      <w:tr w:rsidR="00823674" w:rsidRPr="00823674" w14:paraId="13B78C96" w14:textId="77777777">
        <w:trPr>
          <w:trHeight w:val="315"/>
        </w:trPr>
        <w:tc>
          <w:tcPr>
            <w:tcW w:w="3840" w:type="dxa"/>
            <w:shd w:val="clear" w:color="auto" w:fill="F2F2F2" w:themeFill="background1" w:themeFillShade="F2"/>
            <w:vAlign w:val="center"/>
            <w:hideMark/>
          </w:tcPr>
          <w:p w14:paraId="742E2F3C" w14:textId="77777777" w:rsidR="005767A7" w:rsidRPr="00823674" w:rsidRDefault="005767A7" w:rsidP="005767A7">
            <w:pPr>
              <w:spacing w:after="0" w:line="240" w:lineRule="auto"/>
              <w:jc w:val="center"/>
              <w:rPr>
                <w:rFonts w:eastAsia="Calibri"/>
                <w:b/>
                <w:bCs/>
                <w:noProof/>
              </w:rPr>
            </w:pPr>
            <w:r w:rsidRPr="00823674">
              <w:rPr>
                <w:rFonts w:eastAsia="Calibri"/>
                <w:b/>
                <w:bCs/>
                <w:noProof/>
              </w:rPr>
              <w:t>Servidor/a Ejemplar del Año</w:t>
            </w:r>
          </w:p>
        </w:tc>
        <w:tc>
          <w:tcPr>
            <w:tcW w:w="3957" w:type="dxa"/>
            <w:shd w:val="clear" w:color="auto" w:fill="F2F2F2" w:themeFill="background1" w:themeFillShade="F2"/>
            <w:vAlign w:val="center"/>
            <w:hideMark/>
          </w:tcPr>
          <w:p w14:paraId="2AD6F667" w14:textId="77777777" w:rsidR="005767A7" w:rsidRPr="00823674" w:rsidRDefault="005767A7" w:rsidP="005767A7">
            <w:pPr>
              <w:spacing w:after="0" w:line="240" w:lineRule="auto"/>
              <w:jc w:val="center"/>
              <w:rPr>
                <w:rFonts w:eastAsia="Calibri"/>
                <w:b/>
                <w:bCs/>
                <w:noProof/>
              </w:rPr>
            </w:pPr>
            <w:r w:rsidRPr="00823674">
              <w:rPr>
                <w:rFonts w:eastAsia="Calibri"/>
                <w:b/>
                <w:bCs/>
                <w:noProof/>
              </w:rPr>
              <w:t>1</w:t>
            </w:r>
          </w:p>
        </w:tc>
      </w:tr>
      <w:tr w:rsidR="00823674" w:rsidRPr="00823674" w14:paraId="10B587B5" w14:textId="77777777" w:rsidTr="006C09DF">
        <w:trPr>
          <w:trHeight w:val="285"/>
        </w:trPr>
        <w:tc>
          <w:tcPr>
            <w:tcW w:w="3840" w:type="dxa"/>
            <w:shd w:val="clear" w:color="auto" w:fill="142F62"/>
            <w:vAlign w:val="center"/>
          </w:tcPr>
          <w:p w14:paraId="03990EB1" w14:textId="77777777" w:rsidR="005767A7" w:rsidRPr="005E2EDB" w:rsidRDefault="005767A7" w:rsidP="005767A7">
            <w:pPr>
              <w:spacing w:after="0" w:line="240" w:lineRule="auto"/>
              <w:jc w:val="center"/>
              <w:rPr>
                <w:rFonts w:eastAsia="Calibri"/>
                <w:b/>
                <w:bCs/>
                <w:noProof/>
                <w:color w:val="FFFFFF" w:themeColor="background1"/>
              </w:rPr>
            </w:pPr>
            <w:r w:rsidRPr="005E2EDB">
              <w:rPr>
                <w:rFonts w:eastAsia="Times New Roman"/>
                <w:b/>
                <w:bCs/>
                <w:color w:val="FFFFFF" w:themeColor="background1"/>
                <w:lang w:val="en-US" w:eastAsia="es-DO"/>
              </w:rPr>
              <w:t>Total</w:t>
            </w:r>
          </w:p>
        </w:tc>
        <w:tc>
          <w:tcPr>
            <w:tcW w:w="3957" w:type="dxa"/>
            <w:shd w:val="clear" w:color="auto" w:fill="142F62"/>
            <w:vAlign w:val="center"/>
          </w:tcPr>
          <w:p w14:paraId="21D5589F" w14:textId="77777777" w:rsidR="005767A7" w:rsidRPr="005E2EDB" w:rsidRDefault="005767A7" w:rsidP="005767A7">
            <w:pPr>
              <w:spacing w:after="0" w:line="240" w:lineRule="auto"/>
              <w:jc w:val="center"/>
              <w:rPr>
                <w:rFonts w:eastAsia="Calibri"/>
                <w:b/>
                <w:bCs/>
                <w:noProof/>
                <w:color w:val="FFFFFF" w:themeColor="background1"/>
              </w:rPr>
            </w:pPr>
            <w:r w:rsidRPr="005E2EDB">
              <w:rPr>
                <w:rFonts w:eastAsia="Times New Roman"/>
                <w:b/>
                <w:bCs/>
                <w:color w:val="FFFFFF" w:themeColor="background1"/>
                <w:lang w:val="en-US" w:eastAsia="es-DO"/>
              </w:rPr>
              <w:t>154</w:t>
            </w:r>
          </w:p>
        </w:tc>
      </w:tr>
    </w:tbl>
    <w:p w14:paraId="5F84B32E" w14:textId="49E7B77D" w:rsidR="008F38B4" w:rsidRPr="00823674" w:rsidRDefault="006C09DF" w:rsidP="008775A1">
      <w:pPr>
        <w:rPr>
          <w:rFonts w:eastAsia="Calibri"/>
          <w:i/>
          <w:iCs/>
          <w:noProof/>
          <w:sz w:val="18"/>
          <w:szCs w:val="18"/>
        </w:rPr>
      </w:pPr>
      <w:r w:rsidRPr="00823674">
        <w:rPr>
          <w:rFonts w:eastAsia="Calibri"/>
          <w:i/>
          <w:iCs/>
          <w:noProof/>
          <w:sz w:val="18"/>
          <w:szCs w:val="18"/>
        </w:rPr>
        <w:t>Fuente: Dirección de Recursos Humanos, MMARN</w:t>
      </w:r>
    </w:p>
    <w:p w14:paraId="12062E1A" w14:textId="77777777" w:rsidR="006C09DF" w:rsidRPr="00823674" w:rsidRDefault="006C09DF" w:rsidP="006C09DF">
      <w:pPr>
        <w:rPr>
          <w:rFonts w:eastAsia="Calibri"/>
          <w:i/>
          <w:iCs/>
          <w:noProof/>
        </w:rPr>
      </w:pPr>
    </w:p>
    <w:p w14:paraId="62081AD5" w14:textId="0B5860C4" w:rsidR="005767A7" w:rsidRPr="00105F52" w:rsidRDefault="005767A7" w:rsidP="005767A7">
      <w:pPr>
        <w:rPr>
          <w:rFonts w:eastAsia="Calibri"/>
          <w:b/>
          <w:bCs/>
          <w:noProof/>
        </w:rPr>
      </w:pPr>
      <w:r w:rsidRPr="00105F52">
        <w:rPr>
          <w:rFonts w:eastAsia="Calibri"/>
          <w:b/>
          <w:bCs/>
          <w:noProof/>
        </w:rPr>
        <w:t>Evaluación del Desempeño y Capacitación</w:t>
      </w:r>
    </w:p>
    <w:p w14:paraId="121C3629" w14:textId="77777777" w:rsidR="006C09DF" w:rsidRPr="00105F52" w:rsidRDefault="006C09DF" w:rsidP="005767A7">
      <w:pPr>
        <w:rPr>
          <w:rFonts w:eastAsia="Calibri"/>
          <w:b/>
          <w:bCs/>
          <w:noProof/>
        </w:rPr>
      </w:pPr>
    </w:p>
    <w:p w14:paraId="6BFA3F62" w14:textId="77777777" w:rsidR="005767A7" w:rsidRDefault="005767A7" w:rsidP="005767A7">
      <w:pPr>
        <w:rPr>
          <w:rFonts w:eastAsia="Calibri"/>
          <w:b/>
          <w:bCs/>
          <w:i/>
          <w:iCs/>
          <w:noProof/>
        </w:rPr>
      </w:pPr>
      <w:r w:rsidRPr="00105F52">
        <w:rPr>
          <w:rFonts w:eastAsia="Calibri"/>
          <w:b/>
          <w:bCs/>
          <w:i/>
          <w:iCs/>
          <w:noProof/>
        </w:rPr>
        <w:t>Evaluación del Desempeño</w:t>
      </w:r>
    </w:p>
    <w:p w14:paraId="69A4F26E" w14:textId="77777777" w:rsidR="008E4496" w:rsidRPr="00105F52" w:rsidRDefault="008E4496" w:rsidP="005767A7">
      <w:pPr>
        <w:rPr>
          <w:rFonts w:eastAsia="Calibri"/>
          <w:b/>
          <w:bCs/>
          <w:i/>
          <w:iCs/>
          <w:noProof/>
        </w:rPr>
      </w:pPr>
    </w:p>
    <w:p w14:paraId="7946C9FF" w14:textId="3444BCD9" w:rsidR="00BE7C37" w:rsidRDefault="005767A7" w:rsidP="005767A7">
      <w:pPr>
        <w:spacing w:line="360" w:lineRule="auto"/>
        <w:jc w:val="both"/>
      </w:pPr>
      <w:r w:rsidRPr="00105F52">
        <w:t>Durante el 2025,</w:t>
      </w:r>
      <w:r w:rsidR="009B0AC8" w:rsidRPr="00105F52">
        <w:t xml:space="preserve"> </w:t>
      </w:r>
      <w:r w:rsidRPr="00105F52">
        <w:t xml:space="preserve">aproximadamente el 87.15% del personal del Ministerio de Medio Ambiente y Recursos Naturales (1,263 mujeres y 2,236 hombres) cuenta con su acuerdo de desempeño formalizado, considerando una nómina de 4,015 colaboradores. El 13% restante se encuentra en situaciones de licencia médica, trámite de pensión, funcionarios de libre nombramiento y remoción o pertenecen a la nómina militar. </w:t>
      </w:r>
    </w:p>
    <w:p w14:paraId="197A6C2B" w14:textId="77777777" w:rsidR="008E4496" w:rsidRDefault="008E4496" w:rsidP="005767A7">
      <w:pPr>
        <w:spacing w:line="360" w:lineRule="auto"/>
        <w:jc w:val="both"/>
      </w:pPr>
    </w:p>
    <w:p w14:paraId="42CD662E" w14:textId="77777777" w:rsidR="008E4496" w:rsidRDefault="008E4496" w:rsidP="005767A7">
      <w:pPr>
        <w:spacing w:line="360" w:lineRule="auto"/>
        <w:jc w:val="both"/>
      </w:pPr>
    </w:p>
    <w:p w14:paraId="11C18723" w14:textId="77777777" w:rsidR="008E4496" w:rsidRPr="00105F52" w:rsidRDefault="008E4496" w:rsidP="005767A7">
      <w:pPr>
        <w:spacing w:line="360" w:lineRule="auto"/>
        <w:jc w:val="both"/>
      </w:pPr>
    </w:p>
    <w:p w14:paraId="5F2F302E" w14:textId="77E2B2F7" w:rsidR="00BE7C37" w:rsidRDefault="005767A7" w:rsidP="005767A7">
      <w:pPr>
        <w:spacing w:line="360" w:lineRule="auto"/>
        <w:jc w:val="both"/>
      </w:pPr>
      <w:r w:rsidRPr="00105F52">
        <w:lastRenderedPageBreak/>
        <w:t xml:space="preserve">La cantidad de hombres y mujeres por grupo ocupacional que tienen elaborados y firmados sus acuerdos del desempeño del año 2025 se detalla a continuación: </w:t>
      </w:r>
    </w:p>
    <w:p w14:paraId="342A27AD" w14:textId="77777777" w:rsidR="00134313" w:rsidRPr="00105F52" w:rsidRDefault="00134313" w:rsidP="005767A7">
      <w:pPr>
        <w:spacing w:line="360" w:lineRule="auto"/>
        <w:jc w:val="both"/>
      </w:pPr>
    </w:p>
    <w:p w14:paraId="1E4F8DEE" w14:textId="05C8C693" w:rsidR="008E4496" w:rsidRPr="00105F52" w:rsidRDefault="005767A7" w:rsidP="000325F7">
      <w:pPr>
        <w:spacing w:line="360" w:lineRule="auto"/>
        <w:jc w:val="center"/>
        <w:rPr>
          <w:b/>
          <w:bCs/>
        </w:rPr>
      </w:pPr>
      <w:r w:rsidRPr="00105F52">
        <w:rPr>
          <w:b/>
          <w:bCs/>
        </w:rPr>
        <w:t xml:space="preserve">Cantidad de empleados con acuerdo de desempeño por grupo </w:t>
      </w:r>
      <w:r w:rsidR="00BE7C37" w:rsidRPr="00105F52">
        <w:rPr>
          <w:b/>
          <w:bCs/>
        </w:rPr>
        <w:t>ocupacional,</w:t>
      </w:r>
      <w:r w:rsidR="006C09DF" w:rsidRPr="00105F52">
        <w:rPr>
          <w:b/>
          <w:bCs/>
        </w:rPr>
        <w:t xml:space="preserve"> a</w:t>
      </w:r>
      <w:r w:rsidRPr="00105F52">
        <w:rPr>
          <w:b/>
          <w:bCs/>
        </w:rPr>
        <w:t>ño 2025</w:t>
      </w:r>
    </w:p>
    <w:tbl>
      <w:tblPr>
        <w:tblStyle w:val="Tablanormal4"/>
        <w:tblW w:w="7908" w:type="dxa"/>
        <w:tblLayout w:type="fixed"/>
        <w:tblLook w:val="0420" w:firstRow="1" w:lastRow="0" w:firstColumn="0" w:lastColumn="0" w:noHBand="0" w:noVBand="1"/>
      </w:tblPr>
      <w:tblGrid>
        <w:gridCol w:w="2977"/>
        <w:gridCol w:w="851"/>
        <w:gridCol w:w="1134"/>
        <w:gridCol w:w="226"/>
        <w:gridCol w:w="1616"/>
        <w:gridCol w:w="1104"/>
      </w:tblGrid>
      <w:tr w:rsidR="00823674" w:rsidRPr="00823674" w14:paraId="25A4EE61" w14:textId="77777777" w:rsidTr="00BF515F">
        <w:trPr>
          <w:cnfStyle w:val="100000000000" w:firstRow="1" w:lastRow="0" w:firstColumn="0" w:lastColumn="0" w:oddVBand="0" w:evenVBand="0" w:oddHBand="0" w:evenHBand="0" w:firstRowFirstColumn="0" w:firstRowLastColumn="0" w:lastRowFirstColumn="0" w:lastRowLastColumn="0"/>
          <w:trHeight w:val="340"/>
        </w:trPr>
        <w:tc>
          <w:tcPr>
            <w:tcW w:w="2977" w:type="dxa"/>
            <w:shd w:val="clear" w:color="auto" w:fill="142F62"/>
            <w:noWrap/>
            <w:hideMark/>
          </w:tcPr>
          <w:p w14:paraId="4600A4F0" w14:textId="77777777" w:rsidR="005767A7" w:rsidRPr="005E2EDB" w:rsidRDefault="005767A7" w:rsidP="005767A7">
            <w:pPr>
              <w:spacing w:line="259" w:lineRule="auto"/>
              <w:jc w:val="center"/>
              <w:rPr>
                <w:color w:val="FFFFFF" w:themeColor="background1"/>
              </w:rPr>
            </w:pPr>
            <w:r w:rsidRPr="005E2EDB">
              <w:rPr>
                <w:color w:val="FFFFFF" w:themeColor="background1"/>
              </w:rPr>
              <w:t>Grupo Ocupacional</w:t>
            </w:r>
          </w:p>
        </w:tc>
        <w:tc>
          <w:tcPr>
            <w:tcW w:w="1985" w:type="dxa"/>
            <w:gridSpan w:val="2"/>
            <w:shd w:val="clear" w:color="auto" w:fill="142F62"/>
            <w:noWrap/>
            <w:hideMark/>
          </w:tcPr>
          <w:p w14:paraId="21C46B8C" w14:textId="77777777" w:rsidR="005767A7" w:rsidRPr="005E2EDB" w:rsidRDefault="005767A7" w:rsidP="005767A7">
            <w:pPr>
              <w:spacing w:line="259" w:lineRule="auto"/>
              <w:jc w:val="center"/>
              <w:rPr>
                <w:color w:val="FFFFFF" w:themeColor="background1"/>
              </w:rPr>
            </w:pPr>
            <w:r w:rsidRPr="005E2EDB">
              <w:rPr>
                <w:color w:val="FFFFFF" w:themeColor="background1"/>
              </w:rPr>
              <w:t>Femenino</w:t>
            </w:r>
          </w:p>
        </w:tc>
        <w:tc>
          <w:tcPr>
            <w:tcW w:w="1842" w:type="dxa"/>
            <w:gridSpan w:val="2"/>
            <w:shd w:val="clear" w:color="auto" w:fill="142F62"/>
            <w:noWrap/>
            <w:hideMark/>
          </w:tcPr>
          <w:p w14:paraId="075EA3F8" w14:textId="77777777" w:rsidR="005767A7" w:rsidRPr="005E2EDB" w:rsidRDefault="005767A7" w:rsidP="005767A7">
            <w:pPr>
              <w:spacing w:line="259" w:lineRule="auto"/>
              <w:jc w:val="center"/>
              <w:rPr>
                <w:color w:val="FFFFFF" w:themeColor="background1"/>
              </w:rPr>
            </w:pPr>
            <w:r w:rsidRPr="005E2EDB">
              <w:rPr>
                <w:color w:val="FFFFFF" w:themeColor="background1"/>
              </w:rPr>
              <w:t>Masculino</w:t>
            </w:r>
          </w:p>
        </w:tc>
        <w:tc>
          <w:tcPr>
            <w:tcW w:w="1104" w:type="dxa"/>
            <w:shd w:val="clear" w:color="auto" w:fill="142F62"/>
            <w:noWrap/>
            <w:hideMark/>
          </w:tcPr>
          <w:p w14:paraId="54C506DB" w14:textId="77777777" w:rsidR="005767A7" w:rsidRPr="005E2EDB" w:rsidRDefault="005767A7" w:rsidP="005767A7">
            <w:pPr>
              <w:spacing w:line="259" w:lineRule="auto"/>
              <w:jc w:val="center"/>
              <w:rPr>
                <w:color w:val="FFFFFF" w:themeColor="background1"/>
              </w:rPr>
            </w:pPr>
            <w:r w:rsidRPr="005E2EDB">
              <w:rPr>
                <w:color w:val="FFFFFF" w:themeColor="background1"/>
              </w:rPr>
              <w:t>Total</w:t>
            </w:r>
          </w:p>
        </w:tc>
      </w:tr>
      <w:tr w:rsidR="00823674" w:rsidRPr="00823674" w14:paraId="1FCD4E51" w14:textId="77777777" w:rsidTr="00BF515F">
        <w:trPr>
          <w:cnfStyle w:val="000000100000" w:firstRow="0" w:lastRow="0" w:firstColumn="0" w:lastColumn="0" w:oddVBand="0" w:evenVBand="0" w:oddHBand="1" w:evenHBand="0" w:firstRowFirstColumn="0" w:firstRowLastColumn="0" w:lastRowFirstColumn="0" w:lastRowLastColumn="0"/>
          <w:trHeight w:val="340"/>
        </w:trPr>
        <w:tc>
          <w:tcPr>
            <w:tcW w:w="3828" w:type="dxa"/>
            <w:gridSpan w:val="2"/>
            <w:noWrap/>
            <w:hideMark/>
          </w:tcPr>
          <w:p w14:paraId="4359CB84" w14:textId="77777777" w:rsidR="005767A7" w:rsidRPr="00823674" w:rsidRDefault="005767A7" w:rsidP="005767A7">
            <w:pPr>
              <w:spacing w:line="259" w:lineRule="auto"/>
              <w:rPr>
                <w:lang w:val="en-US"/>
              </w:rPr>
            </w:pPr>
            <w:r w:rsidRPr="00823674">
              <w:rPr>
                <w:lang w:val="en-US"/>
              </w:rPr>
              <w:t>Grupo I</w:t>
            </w:r>
          </w:p>
        </w:tc>
        <w:tc>
          <w:tcPr>
            <w:tcW w:w="1360" w:type="dxa"/>
            <w:gridSpan w:val="2"/>
            <w:noWrap/>
            <w:hideMark/>
          </w:tcPr>
          <w:p w14:paraId="66E15D58" w14:textId="77777777" w:rsidR="005767A7" w:rsidRPr="00823674" w:rsidRDefault="005767A7" w:rsidP="005767A7">
            <w:pPr>
              <w:spacing w:line="259" w:lineRule="auto"/>
              <w:jc w:val="center"/>
              <w:rPr>
                <w:lang w:val="en-US"/>
              </w:rPr>
            </w:pPr>
            <w:r w:rsidRPr="00823674">
              <w:rPr>
                <w:lang w:val="en-US"/>
              </w:rPr>
              <w:t>266</w:t>
            </w:r>
          </w:p>
        </w:tc>
        <w:tc>
          <w:tcPr>
            <w:tcW w:w="1616" w:type="dxa"/>
            <w:noWrap/>
            <w:hideMark/>
          </w:tcPr>
          <w:p w14:paraId="6EC6E35D" w14:textId="77777777" w:rsidR="005767A7" w:rsidRPr="00823674" w:rsidRDefault="005767A7" w:rsidP="005767A7">
            <w:pPr>
              <w:spacing w:line="259" w:lineRule="auto"/>
              <w:jc w:val="center"/>
              <w:rPr>
                <w:lang w:val="en-US"/>
              </w:rPr>
            </w:pPr>
            <w:r w:rsidRPr="00823674">
              <w:rPr>
                <w:lang w:val="en-US"/>
              </w:rPr>
              <w:t>1131</w:t>
            </w:r>
          </w:p>
        </w:tc>
        <w:tc>
          <w:tcPr>
            <w:tcW w:w="1104" w:type="dxa"/>
            <w:noWrap/>
            <w:hideMark/>
          </w:tcPr>
          <w:p w14:paraId="5F0D644A" w14:textId="77777777" w:rsidR="005767A7" w:rsidRPr="00823674" w:rsidRDefault="005767A7" w:rsidP="005767A7">
            <w:pPr>
              <w:spacing w:line="259" w:lineRule="auto"/>
              <w:jc w:val="center"/>
              <w:rPr>
                <w:lang w:val="en-US"/>
              </w:rPr>
            </w:pPr>
            <w:r w:rsidRPr="00823674">
              <w:rPr>
                <w:lang w:val="en-US"/>
              </w:rPr>
              <w:t>1397</w:t>
            </w:r>
          </w:p>
        </w:tc>
      </w:tr>
      <w:tr w:rsidR="00823674" w:rsidRPr="00823674" w14:paraId="6EBBE44C" w14:textId="77777777" w:rsidTr="00BF515F">
        <w:trPr>
          <w:trHeight w:val="340"/>
        </w:trPr>
        <w:tc>
          <w:tcPr>
            <w:tcW w:w="3828" w:type="dxa"/>
            <w:gridSpan w:val="2"/>
            <w:noWrap/>
            <w:hideMark/>
          </w:tcPr>
          <w:p w14:paraId="22422E54" w14:textId="77777777" w:rsidR="005767A7" w:rsidRPr="00823674" w:rsidRDefault="005767A7" w:rsidP="005767A7">
            <w:pPr>
              <w:spacing w:line="259" w:lineRule="auto"/>
              <w:rPr>
                <w:lang w:val="en-US"/>
              </w:rPr>
            </w:pPr>
            <w:r w:rsidRPr="00823674">
              <w:rPr>
                <w:lang w:val="en-US"/>
              </w:rPr>
              <w:t>Grupo II</w:t>
            </w:r>
          </w:p>
        </w:tc>
        <w:tc>
          <w:tcPr>
            <w:tcW w:w="1360" w:type="dxa"/>
            <w:gridSpan w:val="2"/>
            <w:noWrap/>
            <w:hideMark/>
          </w:tcPr>
          <w:p w14:paraId="5FF80922" w14:textId="77777777" w:rsidR="005767A7" w:rsidRPr="00823674" w:rsidRDefault="005767A7" w:rsidP="005767A7">
            <w:pPr>
              <w:spacing w:line="259" w:lineRule="auto"/>
              <w:jc w:val="center"/>
              <w:rPr>
                <w:lang w:val="en-US"/>
              </w:rPr>
            </w:pPr>
            <w:r w:rsidRPr="00823674">
              <w:rPr>
                <w:lang w:val="en-US"/>
              </w:rPr>
              <w:t>354</w:t>
            </w:r>
          </w:p>
        </w:tc>
        <w:tc>
          <w:tcPr>
            <w:tcW w:w="1616" w:type="dxa"/>
            <w:noWrap/>
            <w:hideMark/>
          </w:tcPr>
          <w:p w14:paraId="4983352B" w14:textId="77777777" w:rsidR="005767A7" w:rsidRPr="00823674" w:rsidRDefault="005767A7" w:rsidP="005767A7">
            <w:pPr>
              <w:spacing w:line="259" w:lineRule="auto"/>
              <w:jc w:val="center"/>
              <w:rPr>
                <w:lang w:val="en-US"/>
              </w:rPr>
            </w:pPr>
            <w:r w:rsidRPr="00823674">
              <w:rPr>
                <w:lang w:val="en-US"/>
              </w:rPr>
              <w:t>114</w:t>
            </w:r>
          </w:p>
        </w:tc>
        <w:tc>
          <w:tcPr>
            <w:tcW w:w="1104" w:type="dxa"/>
            <w:noWrap/>
            <w:hideMark/>
          </w:tcPr>
          <w:p w14:paraId="499B87F7" w14:textId="77777777" w:rsidR="005767A7" w:rsidRPr="00823674" w:rsidRDefault="005767A7" w:rsidP="005767A7">
            <w:pPr>
              <w:spacing w:line="259" w:lineRule="auto"/>
              <w:jc w:val="center"/>
              <w:rPr>
                <w:lang w:val="en-US"/>
              </w:rPr>
            </w:pPr>
            <w:r w:rsidRPr="00823674">
              <w:rPr>
                <w:lang w:val="en-US"/>
              </w:rPr>
              <w:t>468</w:t>
            </w:r>
          </w:p>
        </w:tc>
      </w:tr>
      <w:tr w:rsidR="00823674" w:rsidRPr="00823674" w14:paraId="69E0E6B4" w14:textId="77777777" w:rsidTr="00BF515F">
        <w:trPr>
          <w:cnfStyle w:val="000000100000" w:firstRow="0" w:lastRow="0" w:firstColumn="0" w:lastColumn="0" w:oddVBand="0" w:evenVBand="0" w:oddHBand="1" w:evenHBand="0" w:firstRowFirstColumn="0" w:firstRowLastColumn="0" w:lastRowFirstColumn="0" w:lastRowLastColumn="0"/>
          <w:trHeight w:val="340"/>
        </w:trPr>
        <w:tc>
          <w:tcPr>
            <w:tcW w:w="3828" w:type="dxa"/>
            <w:gridSpan w:val="2"/>
            <w:noWrap/>
            <w:hideMark/>
          </w:tcPr>
          <w:p w14:paraId="39322215" w14:textId="77777777" w:rsidR="005767A7" w:rsidRPr="00823674" w:rsidRDefault="005767A7" w:rsidP="005767A7">
            <w:pPr>
              <w:spacing w:line="259" w:lineRule="auto"/>
              <w:rPr>
                <w:lang w:val="en-US"/>
              </w:rPr>
            </w:pPr>
            <w:r w:rsidRPr="00823674">
              <w:rPr>
                <w:lang w:val="en-US"/>
              </w:rPr>
              <w:t>Grupo III</w:t>
            </w:r>
          </w:p>
        </w:tc>
        <w:tc>
          <w:tcPr>
            <w:tcW w:w="1360" w:type="dxa"/>
            <w:gridSpan w:val="2"/>
            <w:noWrap/>
            <w:hideMark/>
          </w:tcPr>
          <w:p w14:paraId="53525DD0" w14:textId="77777777" w:rsidR="005767A7" w:rsidRPr="00823674" w:rsidRDefault="005767A7" w:rsidP="005767A7">
            <w:pPr>
              <w:spacing w:line="259" w:lineRule="auto"/>
              <w:jc w:val="center"/>
              <w:rPr>
                <w:lang w:val="en-US"/>
              </w:rPr>
            </w:pPr>
            <w:r w:rsidRPr="00823674">
              <w:rPr>
                <w:lang w:val="en-US"/>
              </w:rPr>
              <w:t>210</w:t>
            </w:r>
          </w:p>
        </w:tc>
        <w:tc>
          <w:tcPr>
            <w:tcW w:w="1616" w:type="dxa"/>
            <w:noWrap/>
            <w:hideMark/>
          </w:tcPr>
          <w:p w14:paraId="19E5DAC4" w14:textId="77777777" w:rsidR="005767A7" w:rsidRPr="00823674" w:rsidRDefault="005767A7" w:rsidP="005767A7">
            <w:pPr>
              <w:spacing w:line="259" w:lineRule="auto"/>
              <w:jc w:val="center"/>
              <w:rPr>
                <w:lang w:val="en-US"/>
              </w:rPr>
            </w:pPr>
            <w:r w:rsidRPr="00823674">
              <w:rPr>
                <w:lang w:val="en-US"/>
              </w:rPr>
              <w:t>564</w:t>
            </w:r>
          </w:p>
        </w:tc>
        <w:tc>
          <w:tcPr>
            <w:tcW w:w="1104" w:type="dxa"/>
            <w:noWrap/>
            <w:hideMark/>
          </w:tcPr>
          <w:p w14:paraId="220661C1" w14:textId="77777777" w:rsidR="005767A7" w:rsidRPr="00823674" w:rsidRDefault="005767A7" w:rsidP="005767A7">
            <w:pPr>
              <w:spacing w:line="259" w:lineRule="auto"/>
              <w:jc w:val="center"/>
              <w:rPr>
                <w:lang w:val="en-US"/>
              </w:rPr>
            </w:pPr>
            <w:r w:rsidRPr="00823674">
              <w:rPr>
                <w:lang w:val="en-US"/>
              </w:rPr>
              <w:t>774</w:t>
            </w:r>
          </w:p>
        </w:tc>
      </w:tr>
      <w:tr w:rsidR="00823674" w:rsidRPr="00823674" w14:paraId="7816592A" w14:textId="77777777" w:rsidTr="00BF515F">
        <w:trPr>
          <w:trHeight w:val="340"/>
        </w:trPr>
        <w:tc>
          <w:tcPr>
            <w:tcW w:w="3828" w:type="dxa"/>
            <w:gridSpan w:val="2"/>
            <w:noWrap/>
            <w:hideMark/>
          </w:tcPr>
          <w:p w14:paraId="73FF6D11" w14:textId="77777777" w:rsidR="005767A7" w:rsidRPr="00823674" w:rsidRDefault="005767A7" w:rsidP="005767A7">
            <w:pPr>
              <w:spacing w:line="259" w:lineRule="auto"/>
              <w:rPr>
                <w:lang w:val="en-US"/>
              </w:rPr>
            </w:pPr>
            <w:r w:rsidRPr="00823674">
              <w:rPr>
                <w:lang w:val="en-US"/>
              </w:rPr>
              <w:t>Grupo IV</w:t>
            </w:r>
          </w:p>
        </w:tc>
        <w:tc>
          <w:tcPr>
            <w:tcW w:w="1360" w:type="dxa"/>
            <w:gridSpan w:val="2"/>
            <w:noWrap/>
            <w:hideMark/>
          </w:tcPr>
          <w:p w14:paraId="290811AC" w14:textId="77777777" w:rsidR="005767A7" w:rsidRPr="00823674" w:rsidRDefault="005767A7" w:rsidP="005767A7">
            <w:pPr>
              <w:spacing w:line="259" w:lineRule="auto"/>
              <w:jc w:val="center"/>
              <w:rPr>
                <w:lang w:val="en-US"/>
              </w:rPr>
            </w:pPr>
            <w:r w:rsidRPr="00823674">
              <w:rPr>
                <w:lang w:val="en-US"/>
              </w:rPr>
              <w:t>292</w:t>
            </w:r>
          </w:p>
        </w:tc>
        <w:tc>
          <w:tcPr>
            <w:tcW w:w="1616" w:type="dxa"/>
            <w:noWrap/>
            <w:hideMark/>
          </w:tcPr>
          <w:p w14:paraId="359ACDEC" w14:textId="77777777" w:rsidR="005767A7" w:rsidRPr="00823674" w:rsidRDefault="005767A7" w:rsidP="005767A7">
            <w:pPr>
              <w:spacing w:line="259" w:lineRule="auto"/>
              <w:jc w:val="center"/>
              <w:rPr>
                <w:lang w:val="en-US"/>
              </w:rPr>
            </w:pPr>
            <w:r w:rsidRPr="00823674">
              <w:rPr>
                <w:lang w:val="en-US"/>
              </w:rPr>
              <w:t>292</w:t>
            </w:r>
          </w:p>
        </w:tc>
        <w:tc>
          <w:tcPr>
            <w:tcW w:w="1104" w:type="dxa"/>
            <w:noWrap/>
            <w:hideMark/>
          </w:tcPr>
          <w:p w14:paraId="0EDAB9CB" w14:textId="77777777" w:rsidR="005767A7" w:rsidRPr="00823674" w:rsidRDefault="005767A7" w:rsidP="005767A7">
            <w:pPr>
              <w:spacing w:line="259" w:lineRule="auto"/>
              <w:jc w:val="center"/>
              <w:rPr>
                <w:lang w:val="en-US"/>
              </w:rPr>
            </w:pPr>
            <w:r w:rsidRPr="00823674">
              <w:rPr>
                <w:lang w:val="en-US"/>
              </w:rPr>
              <w:t>584</w:t>
            </w:r>
          </w:p>
        </w:tc>
      </w:tr>
      <w:tr w:rsidR="00823674" w:rsidRPr="00823674" w14:paraId="5202C957" w14:textId="77777777" w:rsidTr="00BF515F">
        <w:trPr>
          <w:cnfStyle w:val="000000100000" w:firstRow="0" w:lastRow="0" w:firstColumn="0" w:lastColumn="0" w:oddVBand="0" w:evenVBand="0" w:oddHBand="1" w:evenHBand="0" w:firstRowFirstColumn="0" w:firstRowLastColumn="0" w:lastRowFirstColumn="0" w:lastRowLastColumn="0"/>
          <w:trHeight w:val="340"/>
        </w:trPr>
        <w:tc>
          <w:tcPr>
            <w:tcW w:w="3828" w:type="dxa"/>
            <w:gridSpan w:val="2"/>
            <w:noWrap/>
            <w:hideMark/>
          </w:tcPr>
          <w:p w14:paraId="0C6797D9" w14:textId="77777777" w:rsidR="005767A7" w:rsidRPr="00823674" w:rsidRDefault="005767A7" w:rsidP="005767A7">
            <w:pPr>
              <w:spacing w:line="259" w:lineRule="auto"/>
              <w:rPr>
                <w:lang w:val="en-US"/>
              </w:rPr>
            </w:pPr>
            <w:r w:rsidRPr="00823674">
              <w:rPr>
                <w:lang w:val="en-US"/>
              </w:rPr>
              <w:t>Grupo V</w:t>
            </w:r>
          </w:p>
        </w:tc>
        <w:tc>
          <w:tcPr>
            <w:tcW w:w="1360" w:type="dxa"/>
            <w:gridSpan w:val="2"/>
            <w:noWrap/>
            <w:hideMark/>
          </w:tcPr>
          <w:p w14:paraId="7D390F68" w14:textId="77777777" w:rsidR="005767A7" w:rsidRPr="00823674" w:rsidRDefault="005767A7" w:rsidP="005767A7">
            <w:pPr>
              <w:spacing w:line="259" w:lineRule="auto"/>
              <w:jc w:val="center"/>
              <w:rPr>
                <w:lang w:val="en-US"/>
              </w:rPr>
            </w:pPr>
            <w:r w:rsidRPr="00823674">
              <w:rPr>
                <w:lang w:val="en-US"/>
              </w:rPr>
              <w:t>111</w:t>
            </w:r>
          </w:p>
        </w:tc>
        <w:tc>
          <w:tcPr>
            <w:tcW w:w="1616" w:type="dxa"/>
            <w:noWrap/>
            <w:hideMark/>
          </w:tcPr>
          <w:p w14:paraId="11111619" w14:textId="77777777" w:rsidR="005767A7" w:rsidRPr="00823674" w:rsidRDefault="005767A7" w:rsidP="005767A7">
            <w:pPr>
              <w:spacing w:line="259" w:lineRule="auto"/>
              <w:jc w:val="center"/>
              <w:rPr>
                <w:lang w:val="en-US"/>
              </w:rPr>
            </w:pPr>
            <w:r w:rsidRPr="00823674">
              <w:rPr>
                <w:lang w:val="en-US"/>
              </w:rPr>
              <w:t>118</w:t>
            </w:r>
          </w:p>
        </w:tc>
        <w:tc>
          <w:tcPr>
            <w:tcW w:w="1104" w:type="dxa"/>
            <w:noWrap/>
            <w:hideMark/>
          </w:tcPr>
          <w:p w14:paraId="578986BC" w14:textId="77777777" w:rsidR="005767A7" w:rsidRPr="00823674" w:rsidRDefault="005767A7" w:rsidP="005767A7">
            <w:pPr>
              <w:spacing w:line="259" w:lineRule="auto"/>
              <w:jc w:val="center"/>
              <w:rPr>
                <w:lang w:val="en-US"/>
              </w:rPr>
            </w:pPr>
            <w:r w:rsidRPr="00823674">
              <w:rPr>
                <w:lang w:val="en-US"/>
              </w:rPr>
              <w:t>229</w:t>
            </w:r>
          </w:p>
        </w:tc>
      </w:tr>
      <w:tr w:rsidR="00823674" w:rsidRPr="00823674" w14:paraId="21FC63EF" w14:textId="77777777" w:rsidTr="00BF515F">
        <w:trPr>
          <w:trHeight w:val="340"/>
        </w:trPr>
        <w:tc>
          <w:tcPr>
            <w:tcW w:w="3828" w:type="dxa"/>
            <w:gridSpan w:val="2"/>
            <w:noWrap/>
            <w:hideMark/>
          </w:tcPr>
          <w:p w14:paraId="4FF2EFC9" w14:textId="77777777" w:rsidR="005767A7" w:rsidRPr="00823674" w:rsidRDefault="005767A7" w:rsidP="005767A7">
            <w:pPr>
              <w:spacing w:line="259" w:lineRule="auto"/>
            </w:pPr>
            <w:r w:rsidRPr="00823674">
              <w:t>Confianza</w:t>
            </w:r>
          </w:p>
        </w:tc>
        <w:tc>
          <w:tcPr>
            <w:tcW w:w="1360" w:type="dxa"/>
            <w:gridSpan w:val="2"/>
            <w:noWrap/>
            <w:hideMark/>
          </w:tcPr>
          <w:p w14:paraId="35E5E26A" w14:textId="77777777" w:rsidR="005767A7" w:rsidRPr="00823674" w:rsidRDefault="005767A7" w:rsidP="005767A7">
            <w:pPr>
              <w:spacing w:line="259" w:lineRule="auto"/>
              <w:jc w:val="center"/>
              <w:rPr>
                <w:lang w:val="en-US"/>
              </w:rPr>
            </w:pPr>
            <w:r w:rsidRPr="00823674">
              <w:rPr>
                <w:lang w:val="en-US"/>
              </w:rPr>
              <w:t>30</w:t>
            </w:r>
          </w:p>
        </w:tc>
        <w:tc>
          <w:tcPr>
            <w:tcW w:w="1616" w:type="dxa"/>
            <w:noWrap/>
            <w:hideMark/>
          </w:tcPr>
          <w:p w14:paraId="4F2BC1AB" w14:textId="77777777" w:rsidR="005767A7" w:rsidRPr="00823674" w:rsidRDefault="005767A7" w:rsidP="005767A7">
            <w:pPr>
              <w:spacing w:line="259" w:lineRule="auto"/>
              <w:jc w:val="center"/>
              <w:rPr>
                <w:lang w:val="en-US"/>
              </w:rPr>
            </w:pPr>
            <w:r w:rsidRPr="00823674">
              <w:rPr>
                <w:lang w:val="en-US"/>
              </w:rPr>
              <w:t>17</w:t>
            </w:r>
          </w:p>
        </w:tc>
        <w:tc>
          <w:tcPr>
            <w:tcW w:w="1104" w:type="dxa"/>
            <w:noWrap/>
            <w:hideMark/>
          </w:tcPr>
          <w:p w14:paraId="5CB189B2" w14:textId="77777777" w:rsidR="005767A7" w:rsidRPr="00823674" w:rsidRDefault="005767A7" w:rsidP="005767A7">
            <w:pPr>
              <w:spacing w:line="259" w:lineRule="auto"/>
              <w:jc w:val="center"/>
              <w:rPr>
                <w:lang w:val="en-US"/>
              </w:rPr>
            </w:pPr>
            <w:r w:rsidRPr="00823674">
              <w:rPr>
                <w:lang w:val="en-US"/>
              </w:rPr>
              <w:t>47</w:t>
            </w:r>
          </w:p>
        </w:tc>
      </w:tr>
      <w:tr w:rsidR="00823674" w:rsidRPr="00823674" w14:paraId="6047CAEE" w14:textId="77777777" w:rsidTr="00BF515F">
        <w:trPr>
          <w:cnfStyle w:val="000000100000" w:firstRow="0" w:lastRow="0" w:firstColumn="0" w:lastColumn="0" w:oddVBand="0" w:evenVBand="0" w:oddHBand="1" w:evenHBand="0" w:firstRowFirstColumn="0" w:firstRowLastColumn="0" w:lastRowFirstColumn="0" w:lastRowLastColumn="0"/>
          <w:trHeight w:val="340"/>
        </w:trPr>
        <w:tc>
          <w:tcPr>
            <w:tcW w:w="3828" w:type="dxa"/>
            <w:gridSpan w:val="2"/>
            <w:shd w:val="clear" w:color="auto" w:fill="142F62"/>
            <w:noWrap/>
            <w:hideMark/>
          </w:tcPr>
          <w:p w14:paraId="6A927B5F" w14:textId="77777777" w:rsidR="005767A7" w:rsidRPr="005E2EDB" w:rsidRDefault="005767A7" w:rsidP="005767A7">
            <w:pPr>
              <w:spacing w:line="259" w:lineRule="auto"/>
              <w:jc w:val="center"/>
              <w:rPr>
                <w:b/>
                <w:bCs/>
                <w:color w:val="FFFFFF" w:themeColor="background1"/>
                <w:lang w:val="en-US"/>
              </w:rPr>
            </w:pPr>
            <w:r w:rsidRPr="005E2EDB">
              <w:rPr>
                <w:b/>
                <w:bCs/>
                <w:color w:val="FFFFFF" w:themeColor="background1"/>
                <w:lang w:val="en-US"/>
              </w:rPr>
              <w:t>Total</w:t>
            </w:r>
          </w:p>
        </w:tc>
        <w:tc>
          <w:tcPr>
            <w:tcW w:w="1360" w:type="dxa"/>
            <w:gridSpan w:val="2"/>
            <w:shd w:val="clear" w:color="auto" w:fill="142F62"/>
            <w:noWrap/>
            <w:hideMark/>
          </w:tcPr>
          <w:p w14:paraId="1093EA85" w14:textId="77777777" w:rsidR="005767A7" w:rsidRPr="005E2EDB" w:rsidRDefault="005767A7" w:rsidP="005767A7">
            <w:pPr>
              <w:spacing w:line="259" w:lineRule="auto"/>
              <w:jc w:val="center"/>
              <w:rPr>
                <w:b/>
                <w:bCs/>
                <w:color w:val="FFFFFF" w:themeColor="background1"/>
                <w:lang w:val="en-US"/>
              </w:rPr>
            </w:pPr>
            <w:r w:rsidRPr="005E2EDB">
              <w:rPr>
                <w:b/>
                <w:bCs/>
                <w:color w:val="FFFFFF" w:themeColor="background1"/>
                <w:lang w:val="en-US"/>
              </w:rPr>
              <w:t>1263</w:t>
            </w:r>
          </w:p>
        </w:tc>
        <w:tc>
          <w:tcPr>
            <w:tcW w:w="1616" w:type="dxa"/>
            <w:shd w:val="clear" w:color="auto" w:fill="142F62"/>
            <w:noWrap/>
            <w:hideMark/>
          </w:tcPr>
          <w:p w14:paraId="15989F39" w14:textId="77777777" w:rsidR="005767A7" w:rsidRPr="005E2EDB" w:rsidRDefault="005767A7" w:rsidP="005767A7">
            <w:pPr>
              <w:spacing w:line="259" w:lineRule="auto"/>
              <w:jc w:val="center"/>
              <w:rPr>
                <w:b/>
                <w:bCs/>
                <w:color w:val="FFFFFF" w:themeColor="background1"/>
                <w:lang w:val="en-US"/>
              </w:rPr>
            </w:pPr>
            <w:r w:rsidRPr="005E2EDB">
              <w:rPr>
                <w:b/>
                <w:bCs/>
                <w:color w:val="FFFFFF" w:themeColor="background1"/>
                <w:lang w:val="en-US"/>
              </w:rPr>
              <w:t>2236</w:t>
            </w:r>
          </w:p>
        </w:tc>
        <w:tc>
          <w:tcPr>
            <w:tcW w:w="1104" w:type="dxa"/>
            <w:shd w:val="clear" w:color="auto" w:fill="142F62"/>
            <w:noWrap/>
            <w:hideMark/>
          </w:tcPr>
          <w:p w14:paraId="1B211C4F" w14:textId="77777777" w:rsidR="005767A7" w:rsidRPr="005E2EDB" w:rsidRDefault="005767A7" w:rsidP="005767A7">
            <w:pPr>
              <w:spacing w:line="259" w:lineRule="auto"/>
              <w:jc w:val="center"/>
              <w:rPr>
                <w:b/>
                <w:bCs/>
                <w:color w:val="FFFFFF" w:themeColor="background1"/>
                <w:lang w:val="en-US"/>
              </w:rPr>
            </w:pPr>
            <w:r w:rsidRPr="005E2EDB">
              <w:rPr>
                <w:b/>
                <w:bCs/>
                <w:color w:val="FFFFFF" w:themeColor="background1"/>
                <w:lang w:val="en-US"/>
              </w:rPr>
              <w:t>3499</w:t>
            </w:r>
          </w:p>
        </w:tc>
      </w:tr>
    </w:tbl>
    <w:p w14:paraId="7E6562EB" w14:textId="2CD6C44B" w:rsidR="005767A7" w:rsidRPr="00823674" w:rsidRDefault="005767A7" w:rsidP="0074365E">
      <w:pPr>
        <w:rPr>
          <w:i/>
          <w:iCs/>
          <w:sz w:val="18"/>
          <w:szCs w:val="18"/>
        </w:rPr>
      </w:pPr>
      <w:r w:rsidRPr="00823674">
        <w:rPr>
          <w:i/>
          <w:iCs/>
          <w:sz w:val="18"/>
          <w:szCs w:val="18"/>
        </w:rPr>
        <w:t>Fuente. Dirección de Recursos Humanos, MIMARENA</w:t>
      </w:r>
    </w:p>
    <w:p w14:paraId="28422E86" w14:textId="77777777" w:rsidR="008E4496" w:rsidRDefault="008E4496" w:rsidP="00BE7C37">
      <w:pPr>
        <w:spacing w:line="360" w:lineRule="auto"/>
        <w:jc w:val="both"/>
      </w:pPr>
    </w:p>
    <w:p w14:paraId="5FF4FA47" w14:textId="486A1205" w:rsidR="00BE7C37" w:rsidRDefault="005767A7" w:rsidP="00BE7C37">
      <w:pPr>
        <w:spacing w:line="360" w:lineRule="auto"/>
        <w:jc w:val="both"/>
      </w:pPr>
      <w:r w:rsidRPr="00105F52">
        <w:t>En el mes de mayo, a los colaboradores que obtuvieron una calificación mínima de 85% en el logro de los acuerdos de desempeño en el período enero-diciembre de 2024, se les otorgó el Incentivo por Rendimiento Individual a favor de tres mil cuatrocientos noventa y siete servidores (3,497). Asimismo, en enero 2025 se reportaron 3,593 evaluaciones correspondientes al año 2024 obteniendo los siguientes resultados:</w:t>
      </w:r>
    </w:p>
    <w:p w14:paraId="52396889" w14:textId="77777777" w:rsidR="000325F7" w:rsidRPr="00823674" w:rsidRDefault="000325F7" w:rsidP="000325F7">
      <w:pPr>
        <w:spacing w:after="0" w:line="360" w:lineRule="auto"/>
        <w:jc w:val="center"/>
        <w:rPr>
          <w:b/>
          <w:bCs/>
        </w:rPr>
      </w:pPr>
      <w:r w:rsidRPr="00823674">
        <w:rPr>
          <w:b/>
          <w:bCs/>
        </w:rPr>
        <w:t xml:space="preserve">Cantidad de colaboradores evaluados(as) por sexo </w:t>
      </w:r>
    </w:p>
    <w:p w14:paraId="7F6C2B2E" w14:textId="77777777" w:rsidR="000325F7" w:rsidRPr="00823674" w:rsidRDefault="000325F7" w:rsidP="000325F7">
      <w:pPr>
        <w:spacing w:after="0" w:line="360" w:lineRule="auto"/>
        <w:jc w:val="center"/>
        <w:rPr>
          <w:b/>
          <w:bCs/>
        </w:rPr>
      </w:pPr>
      <w:r w:rsidRPr="00823674">
        <w:rPr>
          <w:b/>
          <w:bCs/>
        </w:rPr>
        <w:t>Año 2024</w:t>
      </w:r>
    </w:p>
    <w:tbl>
      <w:tblPr>
        <w:tblStyle w:val="Tabladelista1clara-nfasis3"/>
        <w:tblW w:w="5387" w:type="dxa"/>
        <w:jc w:val="center"/>
        <w:tblLayout w:type="fixed"/>
        <w:tblLook w:val="0420" w:firstRow="1" w:lastRow="0" w:firstColumn="0" w:lastColumn="0" w:noHBand="0" w:noVBand="1"/>
      </w:tblPr>
      <w:tblGrid>
        <w:gridCol w:w="1478"/>
        <w:gridCol w:w="2208"/>
        <w:gridCol w:w="1701"/>
      </w:tblGrid>
      <w:tr w:rsidR="000325F7" w:rsidRPr="00823674" w14:paraId="475AFF91" w14:textId="77777777" w:rsidTr="001A591D">
        <w:trPr>
          <w:cnfStyle w:val="100000000000" w:firstRow="1" w:lastRow="0" w:firstColumn="0" w:lastColumn="0" w:oddVBand="0" w:evenVBand="0" w:oddHBand="0" w:evenHBand="0" w:firstRowFirstColumn="0" w:firstRowLastColumn="0" w:lastRowFirstColumn="0" w:lastRowLastColumn="0"/>
          <w:trHeight w:val="275"/>
          <w:jc w:val="center"/>
        </w:trPr>
        <w:tc>
          <w:tcPr>
            <w:tcW w:w="1478" w:type="dxa"/>
            <w:shd w:val="clear" w:color="auto" w:fill="142F62"/>
            <w:noWrap/>
            <w:hideMark/>
          </w:tcPr>
          <w:p w14:paraId="73C174A0" w14:textId="77777777" w:rsidR="000325F7" w:rsidRPr="005E2EDB" w:rsidRDefault="000325F7" w:rsidP="001A591D">
            <w:pPr>
              <w:spacing w:line="259" w:lineRule="auto"/>
              <w:jc w:val="center"/>
              <w:rPr>
                <w:color w:val="FFFFFF" w:themeColor="background1"/>
                <w:lang w:val="en-US"/>
              </w:rPr>
            </w:pPr>
            <w:proofErr w:type="spellStart"/>
            <w:r w:rsidRPr="005E2EDB">
              <w:rPr>
                <w:color w:val="FFFFFF" w:themeColor="background1"/>
                <w:lang w:val="en-US"/>
              </w:rPr>
              <w:t>Sexo</w:t>
            </w:r>
            <w:proofErr w:type="spellEnd"/>
          </w:p>
        </w:tc>
        <w:tc>
          <w:tcPr>
            <w:tcW w:w="2208" w:type="dxa"/>
            <w:shd w:val="clear" w:color="auto" w:fill="142F62"/>
            <w:noWrap/>
            <w:hideMark/>
          </w:tcPr>
          <w:p w14:paraId="5FA41423" w14:textId="77777777" w:rsidR="000325F7" w:rsidRPr="005E2EDB" w:rsidRDefault="000325F7" w:rsidP="001A591D">
            <w:pPr>
              <w:spacing w:line="259" w:lineRule="auto"/>
              <w:jc w:val="center"/>
              <w:rPr>
                <w:color w:val="FFFFFF" w:themeColor="background1"/>
                <w:lang w:val="en-US"/>
              </w:rPr>
            </w:pPr>
            <w:proofErr w:type="spellStart"/>
            <w:r w:rsidRPr="005E2EDB">
              <w:rPr>
                <w:color w:val="FFFFFF" w:themeColor="background1"/>
                <w:lang w:val="en-US"/>
              </w:rPr>
              <w:t>Cantidad</w:t>
            </w:r>
            <w:proofErr w:type="spellEnd"/>
          </w:p>
        </w:tc>
        <w:tc>
          <w:tcPr>
            <w:tcW w:w="1701" w:type="dxa"/>
            <w:shd w:val="clear" w:color="auto" w:fill="142F62"/>
            <w:noWrap/>
            <w:hideMark/>
          </w:tcPr>
          <w:p w14:paraId="34A55FDA" w14:textId="77777777" w:rsidR="000325F7" w:rsidRPr="005E2EDB" w:rsidRDefault="000325F7" w:rsidP="001A591D">
            <w:pPr>
              <w:spacing w:line="259" w:lineRule="auto"/>
              <w:jc w:val="center"/>
              <w:rPr>
                <w:color w:val="FFFFFF" w:themeColor="background1"/>
                <w:lang w:val="en-US"/>
              </w:rPr>
            </w:pPr>
            <w:proofErr w:type="spellStart"/>
            <w:r w:rsidRPr="005E2EDB">
              <w:rPr>
                <w:color w:val="FFFFFF" w:themeColor="background1"/>
                <w:lang w:val="en-US"/>
              </w:rPr>
              <w:t>Porcentaje</w:t>
            </w:r>
            <w:proofErr w:type="spellEnd"/>
          </w:p>
        </w:tc>
      </w:tr>
      <w:tr w:rsidR="000325F7" w:rsidRPr="00823674" w14:paraId="72826C59" w14:textId="77777777" w:rsidTr="001A591D">
        <w:trPr>
          <w:cnfStyle w:val="000000100000" w:firstRow="0" w:lastRow="0" w:firstColumn="0" w:lastColumn="0" w:oddVBand="0" w:evenVBand="0" w:oddHBand="1" w:evenHBand="0" w:firstRowFirstColumn="0" w:firstRowLastColumn="0" w:lastRowFirstColumn="0" w:lastRowLastColumn="0"/>
          <w:trHeight w:val="275"/>
          <w:jc w:val="center"/>
        </w:trPr>
        <w:tc>
          <w:tcPr>
            <w:tcW w:w="1478" w:type="dxa"/>
            <w:noWrap/>
            <w:hideMark/>
          </w:tcPr>
          <w:p w14:paraId="090B418F" w14:textId="77777777" w:rsidR="000325F7" w:rsidRPr="00823674" w:rsidRDefault="000325F7" w:rsidP="001A591D">
            <w:pPr>
              <w:spacing w:line="259" w:lineRule="auto"/>
              <w:jc w:val="center"/>
              <w:rPr>
                <w:lang w:val="en-US"/>
              </w:rPr>
            </w:pPr>
            <w:r w:rsidRPr="00823674">
              <w:rPr>
                <w:lang w:val="en-US"/>
              </w:rPr>
              <w:t>Mujeres</w:t>
            </w:r>
          </w:p>
        </w:tc>
        <w:tc>
          <w:tcPr>
            <w:tcW w:w="2208" w:type="dxa"/>
            <w:noWrap/>
            <w:hideMark/>
          </w:tcPr>
          <w:p w14:paraId="0FDEC34C" w14:textId="77777777" w:rsidR="000325F7" w:rsidRPr="00823674" w:rsidRDefault="000325F7" w:rsidP="001A591D">
            <w:pPr>
              <w:spacing w:line="259" w:lineRule="auto"/>
              <w:jc w:val="center"/>
              <w:rPr>
                <w:lang w:val="en-US"/>
              </w:rPr>
            </w:pPr>
            <w:r w:rsidRPr="00823674">
              <w:rPr>
                <w:lang w:val="en-US"/>
              </w:rPr>
              <w:t>1,271</w:t>
            </w:r>
          </w:p>
        </w:tc>
        <w:tc>
          <w:tcPr>
            <w:tcW w:w="1701" w:type="dxa"/>
            <w:noWrap/>
            <w:hideMark/>
          </w:tcPr>
          <w:p w14:paraId="6FF704DC" w14:textId="77777777" w:rsidR="000325F7" w:rsidRPr="00823674" w:rsidRDefault="000325F7" w:rsidP="001A591D">
            <w:pPr>
              <w:spacing w:line="259" w:lineRule="auto"/>
              <w:jc w:val="center"/>
              <w:rPr>
                <w:lang w:val="en-US"/>
              </w:rPr>
            </w:pPr>
            <w:r w:rsidRPr="00823674">
              <w:rPr>
                <w:lang w:val="en-US"/>
              </w:rPr>
              <w:t>35%</w:t>
            </w:r>
          </w:p>
        </w:tc>
      </w:tr>
      <w:tr w:rsidR="000325F7" w:rsidRPr="00823674" w14:paraId="3311053A" w14:textId="77777777" w:rsidTr="001A591D">
        <w:trPr>
          <w:trHeight w:val="275"/>
          <w:jc w:val="center"/>
        </w:trPr>
        <w:tc>
          <w:tcPr>
            <w:tcW w:w="1478" w:type="dxa"/>
            <w:noWrap/>
            <w:hideMark/>
          </w:tcPr>
          <w:p w14:paraId="10837910" w14:textId="77777777" w:rsidR="000325F7" w:rsidRPr="00823674" w:rsidRDefault="000325F7" w:rsidP="001A591D">
            <w:pPr>
              <w:spacing w:line="259" w:lineRule="auto"/>
              <w:jc w:val="center"/>
              <w:rPr>
                <w:lang w:val="en-US"/>
              </w:rPr>
            </w:pPr>
            <w:r w:rsidRPr="00823674">
              <w:rPr>
                <w:lang w:val="en-US"/>
              </w:rPr>
              <w:t>Hombres</w:t>
            </w:r>
          </w:p>
        </w:tc>
        <w:tc>
          <w:tcPr>
            <w:tcW w:w="2208" w:type="dxa"/>
            <w:noWrap/>
            <w:hideMark/>
          </w:tcPr>
          <w:p w14:paraId="1EC80F7D" w14:textId="77777777" w:rsidR="000325F7" w:rsidRPr="00823674" w:rsidRDefault="000325F7" w:rsidP="001A591D">
            <w:pPr>
              <w:spacing w:line="259" w:lineRule="auto"/>
              <w:jc w:val="center"/>
              <w:rPr>
                <w:lang w:val="en-US"/>
              </w:rPr>
            </w:pPr>
            <w:r w:rsidRPr="00823674">
              <w:rPr>
                <w:lang w:val="en-US"/>
              </w:rPr>
              <w:t>2,322</w:t>
            </w:r>
          </w:p>
        </w:tc>
        <w:tc>
          <w:tcPr>
            <w:tcW w:w="1701" w:type="dxa"/>
            <w:noWrap/>
            <w:hideMark/>
          </w:tcPr>
          <w:p w14:paraId="7C06FC7B" w14:textId="77777777" w:rsidR="000325F7" w:rsidRPr="00823674" w:rsidRDefault="000325F7" w:rsidP="001A591D">
            <w:pPr>
              <w:spacing w:line="259" w:lineRule="auto"/>
              <w:jc w:val="center"/>
              <w:rPr>
                <w:lang w:val="en-US"/>
              </w:rPr>
            </w:pPr>
            <w:r w:rsidRPr="00823674">
              <w:rPr>
                <w:lang w:val="en-US"/>
              </w:rPr>
              <w:t>65%</w:t>
            </w:r>
          </w:p>
        </w:tc>
      </w:tr>
      <w:tr w:rsidR="000325F7" w:rsidRPr="00823674" w14:paraId="5202E025" w14:textId="77777777" w:rsidTr="001A591D">
        <w:trPr>
          <w:cnfStyle w:val="000000100000" w:firstRow="0" w:lastRow="0" w:firstColumn="0" w:lastColumn="0" w:oddVBand="0" w:evenVBand="0" w:oddHBand="1" w:evenHBand="0" w:firstRowFirstColumn="0" w:firstRowLastColumn="0" w:lastRowFirstColumn="0" w:lastRowLastColumn="0"/>
          <w:trHeight w:val="275"/>
          <w:jc w:val="center"/>
        </w:trPr>
        <w:tc>
          <w:tcPr>
            <w:tcW w:w="1478" w:type="dxa"/>
            <w:shd w:val="clear" w:color="auto" w:fill="142F62"/>
            <w:noWrap/>
            <w:hideMark/>
          </w:tcPr>
          <w:p w14:paraId="2F02565E" w14:textId="77777777" w:rsidR="000325F7" w:rsidRPr="005E2EDB" w:rsidRDefault="000325F7" w:rsidP="001A591D">
            <w:pPr>
              <w:spacing w:line="259" w:lineRule="auto"/>
              <w:jc w:val="center"/>
              <w:rPr>
                <w:b/>
                <w:color w:val="FFFFFF" w:themeColor="background1"/>
                <w:lang w:val="en-US"/>
              </w:rPr>
            </w:pPr>
            <w:r w:rsidRPr="005E2EDB">
              <w:rPr>
                <w:b/>
                <w:color w:val="FFFFFF" w:themeColor="background1"/>
                <w:lang w:val="en-US"/>
              </w:rPr>
              <w:t>Total</w:t>
            </w:r>
          </w:p>
        </w:tc>
        <w:tc>
          <w:tcPr>
            <w:tcW w:w="2208" w:type="dxa"/>
            <w:shd w:val="clear" w:color="auto" w:fill="142F62"/>
            <w:noWrap/>
            <w:hideMark/>
          </w:tcPr>
          <w:p w14:paraId="07B814E4" w14:textId="77777777" w:rsidR="000325F7" w:rsidRPr="005E2EDB" w:rsidRDefault="000325F7" w:rsidP="001A591D">
            <w:pPr>
              <w:spacing w:line="259" w:lineRule="auto"/>
              <w:jc w:val="center"/>
              <w:rPr>
                <w:b/>
                <w:color w:val="FFFFFF" w:themeColor="background1"/>
                <w:lang w:val="en-US"/>
              </w:rPr>
            </w:pPr>
            <w:r w:rsidRPr="005E2EDB">
              <w:rPr>
                <w:b/>
                <w:color w:val="FFFFFF" w:themeColor="background1"/>
                <w:lang w:val="en-US"/>
              </w:rPr>
              <w:t>3,593</w:t>
            </w:r>
          </w:p>
        </w:tc>
        <w:tc>
          <w:tcPr>
            <w:tcW w:w="1701" w:type="dxa"/>
            <w:shd w:val="clear" w:color="auto" w:fill="142F62"/>
            <w:noWrap/>
            <w:hideMark/>
          </w:tcPr>
          <w:p w14:paraId="3C061FE8" w14:textId="77777777" w:rsidR="000325F7" w:rsidRPr="005E2EDB" w:rsidRDefault="000325F7" w:rsidP="001A591D">
            <w:pPr>
              <w:spacing w:line="259" w:lineRule="auto"/>
              <w:jc w:val="center"/>
              <w:rPr>
                <w:b/>
                <w:color w:val="FFFFFF" w:themeColor="background1"/>
                <w:lang w:val="en-US"/>
              </w:rPr>
            </w:pPr>
            <w:r w:rsidRPr="005E2EDB">
              <w:rPr>
                <w:b/>
                <w:color w:val="FFFFFF" w:themeColor="background1"/>
                <w:lang w:val="en-US"/>
              </w:rPr>
              <w:t>100%</w:t>
            </w:r>
          </w:p>
        </w:tc>
      </w:tr>
    </w:tbl>
    <w:p w14:paraId="5043AF4D" w14:textId="77777777" w:rsidR="008E4496" w:rsidRDefault="008E4496" w:rsidP="00BE7C37">
      <w:pPr>
        <w:spacing w:line="360" w:lineRule="auto"/>
        <w:jc w:val="both"/>
      </w:pPr>
    </w:p>
    <w:p w14:paraId="209B5507" w14:textId="77777777" w:rsidR="008E4496" w:rsidRDefault="008E4496" w:rsidP="00BE7C37">
      <w:pPr>
        <w:spacing w:line="360" w:lineRule="auto"/>
        <w:jc w:val="both"/>
      </w:pPr>
    </w:p>
    <w:p w14:paraId="2FE51419" w14:textId="77777777" w:rsidR="008E4496" w:rsidRDefault="008E4496" w:rsidP="000325F7">
      <w:pPr>
        <w:spacing w:after="0" w:line="360" w:lineRule="auto"/>
        <w:rPr>
          <w:b/>
          <w:bCs/>
        </w:rPr>
        <w:sectPr w:rsidR="008E4496" w:rsidSect="00F64800">
          <w:pgSz w:w="12240" w:h="15840"/>
          <w:pgMar w:top="1440" w:right="2160" w:bottom="1440" w:left="2160" w:header="720" w:footer="720" w:gutter="0"/>
          <w:cols w:space="720"/>
          <w:docGrid w:linePitch="360"/>
        </w:sectPr>
      </w:pPr>
    </w:p>
    <w:p w14:paraId="3FC7ED9F" w14:textId="77777777" w:rsidR="005767A7" w:rsidRPr="00105F52" w:rsidRDefault="005767A7" w:rsidP="005767A7">
      <w:pPr>
        <w:spacing w:after="0" w:line="360" w:lineRule="auto"/>
        <w:jc w:val="center"/>
        <w:rPr>
          <w:b/>
          <w:bCs/>
        </w:rPr>
      </w:pPr>
      <w:r w:rsidRPr="00105F52">
        <w:rPr>
          <w:b/>
          <w:bCs/>
        </w:rPr>
        <w:lastRenderedPageBreak/>
        <w:t>Cantidad de colaboradores evaluados según grupos ocupacionales y categorías de desempeño de acuerdo con las calificaciones obtenidas</w:t>
      </w:r>
    </w:p>
    <w:p w14:paraId="73F3B750" w14:textId="77777777" w:rsidR="005767A7" w:rsidRPr="00105F52" w:rsidRDefault="005767A7" w:rsidP="005767A7">
      <w:pPr>
        <w:spacing w:after="0" w:line="360" w:lineRule="auto"/>
        <w:jc w:val="center"/>
        <w:rPr>
          <w:b/>
          <w:bCs/>
        </w:rPr>
      </w:pPr>
      <w:r w:rsidRPr="00105F52">
        <w:rPr>
          <w:b/>
          <w:bCs/>
        </w:rPr>
        <w:t>Año 2024</w:t>
      </w:r>
    </w:p>
    <w:tbl>
      <w:tblPr>
        <w:tblStyle w:val="Tabladelista1clara-nfasis3"/>
        <w:tblW w:w="10474" w:type="dxa"/>
        <w:jc w:val="center"/>
        <w:tblLayout w:type="fixed"/>
        <w:tblLook w:val="0420" w:firstRow="1" w:lastRow="0" w:firstColumn="0" w:lastColumn="0" w:noHBand="0" w:noVBand="1"/>
      </w:tblPr>
      <w:tblGrid>
        <w:gridCol w:w="1766"/>
        <w:gridCol w:w="1975"/>
        <w:gridCol w:w="1555"/>
        <w:gridCol w:w="1765"/>
        <w:gridCol w:w="1618"/>
        <w:gridCol w:w="1795"/>
      </w:tblGrid>
      <w:tr w:rsidR="00823674" w:rsidRPr="008E4496" w14:paraId="4E87B78A" w14:textId="77777777" w:rsidTr="008E4496">
        <w:trPr>
          <w:cnfStyle w:val="100000000000" w:firstRow="1" w:lastRow="0" w:firstColumn="0" w:lastColumn="0" w:oddVBand="0" w:evenVBand="0" w:oddHBand="0" w:evenHBand="0" w:firstRowFirstColumn="0" w:firstRowLastColumn="0" w:lastRowFirstColumn="0" w:lastRowLastColumn="0"/>
          <w:trHeight w:val="481"/>
          <w:jc w:val="center"/>
        </w:trPr>
        <w:tc>
          <w:tcPr>
            <w:tcW w:w="1766" w:type="dxa"/>
            <w:shd w:val="clear" w:color="auto" w:fill="142F62"/>
            <w:noWrap/>
          </w:tcPr>
          <w:p w14:paraId="67CC6DFF" w14:textId="77777777" w:rsidR="005767A7" w:rsidRPr="008E4496" w:rsidRDefault="005767A7" w:rsidP="005767A7">
            <w:pPr>
              <w:spacing w:line="259" w:lineRule="auto"/>
              <w:jc w:val="center"/>
              <w:rPr>
                <w:color w:val="FFFFFF" w:themeColor="background1"/>
              </w:rPr>
            </w:pPr>
            <w:r w:rsidRPr="008E4496">
              <w:rPr>
                <w:color w:val="FFFFFF" w:themeColor="background1"/>
              </w:rPr>
              <w:t>Grupo Ocupacional</w:t>
            </w:r>
          </w:p>
        </w:tc>
        <w:tc>
          <w:tcPr>
            <w:tcW w:w="1975" w:type="dxa"/>
            <w:shd w:val="clear" w:color="auto" w:fill="142F62"/>
          </w:tcPr>
          <w:p w14:paraId="28A4CC3F" w14:textId="77777777" w:rsidR="005767A7" w:rsidRPr="008E4496" w:rsidRDefault="005767A7" w:rsidP="005767A7">
            <w:pPr>
              <w:jc w:val="center"/>
              <w:rPr>
                <w:color w:val="FFFFFF" w:themeColor="background1"/>
              </w:rPr>
            </w:pPr>
            <w:r w:rsidRPr="008E4496">
              <w:rPr>
                <w:color w:val="FFFFFF" w:themeColor="background1"/>
              </w:rPr>
              <w:t>Desempeño Insatisfactorio (0-64%)</w:t>
            </w:r>
          </w:p>
        </w:tc>
        <w:tc>
          <w:tcPr>
            <w:tcW w:w="1555" w:type="dxa"/>
            <w:shd w:val="clear" w:color="auto" w:fill="142F62"/>
          </w:tcPr>
          <w:p w14:paraId="553C42FC" w14:textId="77777777" w:rsidR="005767A7" w:rsidRPr="008E4496" w:rsidRDefault="005767A7" w:rsidP="005767A7">
            <w:pPr>
              <w:jc w:val="center"/>
              <w:rPr>
                <w:color w:val="FFFFFF" w:themeColor="background1"/>
              </w:rPr>
            </w:pPr>
            <w:r w:rsidRPr="008E4496">
              <w:rPr>
                <w:color w:val="FFFFFF" w:themeColor="background1"/>
              </w:rPr>
              <w:t>Desempeño Bajo el Promedio (65%-74%)</w:t>
            </w:r>
          </w:p>
        </w:tc>
        <w:tc>
          <w:tcPr>
            <w:tcW w:w="1765" w:type="dxa"/>
            <w:shd w:val="clear" w:color="auto" w:fill="142F62"/>
            <w:noWrap/>
          </w:tcPr>
          <w:p w14:paraId="03E29CEF" w14:textId="77777777" w:rsidR="005767A7" w:rsidRPr="008E4496" w:rsidRDefault="005767A7" w:rsidP="005767A7">
            <w:pPr>
              <w:jc w:val="center"/>
              <w:rPr>
                <w:color w:val="FFFFFF" w:themeColor="background1"/>
              </w:rPr>
            </w:pPr>
            <w:r w:rsidRPr="008E4496">
              <w:rPr>
                <w:color w:val="FFFFFF" w:themeColor="background1"/>
              </w:rPr>
              <w:t>Desempeño Promedio (75%-84%)</w:t>
            </w:r>
          </w:p>
        </w:tc>
        <w:tc>
          <w:tcPr>
            <w:tcW w:w="1618" w:type="dxa"/>
            <w:shd w:val="clear" w:color="auto" w:fill="142F62"/>
          </w:tcPr>
          <w:p w14:paraId="27AB3912" w14:textId="77777777" w:rsidR="005767A7" w:rsidRPr="008E4496" w:rsidRDefault="005767A7" w:rsidP="005767A7">
            <w:pPr>
              <w:jc w:val="center"/>
              <w:rPr>
                <w:color w:val="FFFFFF" w:themeColor="background1"/>
              </w:rPr>
            </w:pPr>
            <w:r w:rsidRPr="008E4496">
              <w:rPr>
                <w:color w:val="FFFFFF" w:themeColor="background1"/>
              </w:rPr>
              <w:t>Desempeño Superior al Promedio (85%-94%)</w:t>
            </w:r>
          </w:p>
        </w:tc>
        <w:tc>
          <w:tcPr>
            <w:tcW w:w="1795" w:type="dxa"/>
            <w:shd w:val="clear" w:color="auto" w:fill="142F62"/>
            <w:noWrap/>
          </w:tcPr>
          <w:p w14:paraId="6EB91C83" w14:textId="77777777" w:rsidR="005767A7" w:rsidRPr="008E4496" w:rsidRDefault="005767A7" w:rsidP="005767A7">
            <w:pPr>
              <w:jc w:val="center"/>
              <w:rPr>
                <w:color w:val="FFFFFF" w:themeColor="background1"/>
              </w:rPr>
            </w:pPr>
            <w:r w:rsidRPr="008E4496">
              <w:rPr>
                <w:color w:val="FFFFFF" w:themeColor="background1"/>
              </w:rPr>
              <w:t>Desempeño Sobresaliente (95%-100%)</w:t>
            </w:r>
          </w:p>
        </w:tc>
      </w:tr>
      <w:tr w:rsidR="00823674" w:rsidRPr="008E4496" w14:paraId="7D0F9634" w14:textId="77777777" w:rsidTr="008E4496">
        <w:trPr>
          <w:cnfStyle w:val="000000100000" w:firstRow="0" w:lastRow="0" w:firstColumn="0" w:lastColumn="0" w:oddVBand="0" w:evenVBand="0" w:oddHBand="1" w:evenHBand="0" w:firstRowFirstColumn="0" w:firstRowLastColumn="0" w:lastRowFirstColumn="0" w:lastRowLastColumn="0"/>
          <w:trHeight w:val="360"/>
          <w:jc w:val="center"/>
        </w:trPr>
        <w:tc>
          <w:tcPr>
            <w:tcW w:w="1766" w:type="dxa"/>
            <w:noWrap/>
            <w:hideMark/>
          </w:tcPr>
          <w:p w14:paraId="4798FCFA" w14:textId="77777777" w:rsidR="005767A7" w:rsidRPr="008E4496" w:rsidRDefault="005767A7" w:rsidP="00BF515F">
            <w:pPr>
              <w:spacing w:line="259" w:lineRule="auto"/>
              <w:jc w:val="center"/>
            </w:pPr>
            <w:r w:rsidRPr="008E4496">
              <w:t>Grupo I</w:t>
            </w:r>
          </w:p>
        </w:tc>
        <w:tc>
          <w:tcPr>
            <w:tcW w:w="1975" w:type="dxa"/>
          </w:tcPr>
          <w:p w14:paraId="532DE679" w14:textId="77777777" w:rsidR="005767A7" w:rsidRPr="008E4496" w:rsidRDefault="005767A7" w:rsidP="00BF515F">
            <w:pPr>
              <w:spacing w:line="259" w:lineRule="auto"/>
              <w:jc w:val="center"/>
            </w:pPr>
            <w:r w:rsidRPr="008E4496">
              <w:t>8</w:t>
            </w:r>
          </w:p>
        </w:tc>
        <w:tc>
          <w:tcPr>
            <w:tcW w:w="1555" w:type="dxa"/>
          </w:tcPr>
          <w:p w14:paraId="22EFA020" w14:textId="77777777" w:rsidR="005767A7" w:rsidRPr="008E4496" w:rsidRDefault="005767A7" w:rsidP="00BF515F">
            <w:pPr>
              <w:spacing w:line="259" w:lineRule="auto"/>
              <w:jc w:val="center"/>
            </w:pPr>
            <w:r w:rsidRPr="008E4496">
              <w:t>19</w:t>
            </w:r>
          </w:p>
        </w:tc>
        <w:tc>
          <w:tcPr>
            <w:tcW w:w="1765" w:type="dxa"/>
            <w:noWrap/>
            <w:hideMark/>
          </w:tcPr>
          <w:p w14:paraId="5DDEC23E" w14:textId="77777777" w:rsidR="005767A7" w:rsidRPr="008E4496" w:rsidRDefault="005767A7" w:rsidP="00BF515F">
            <w:pPr>
              <w:spacing w:line="259" w:lineRule="auto"/>
              <w:jc w:val="center"/>
            </w:pPr>
            <w:r w:rsidRPr="008E4496">
              <w:t>41</w:t>
            </w:r>
          </w:p>
        </w:tc>
        <w:tc>
          <w:tcPr>
            <w:tcW w:w="1618" w:type="dxa"/>
          </w:tcPr>
          <w:p w14:paraId="45CE9D77" w14:textId="77777777" w:rsidR="005767A7" w:rsidRPr="008E4496" w:rsidRDefault="005767A7" w:rsidP="00BF515F">
            <w:pPr>
              <w:spacing w:line="259" w:lineRule="auto"/>
              <w:jc w:val="center"/>
            </w:pPr>
            <w:r w:rsidRPr="008E4496">
              <w:t>636</w:t>
            </w:r>
          </w:p>
        </w:tc>
        <w:tc>
          <w:tcPr>
            <w:tcW w:w="1795" w:type="dxa"/>
            <w:noWrap/>
            <w:hideMark/>
          </w:tcPr>
          <w:p w14:paraId="227BA903" w14:textId="77777777" w:rsidR="005767A7" w:rsidRPr="008E4496" w:rsidRDefault="005767A7" w:rsidP="00BF515F">
            <w:pPr>
              <w:spacing w:line="259" w:lineRule="auto"/>
              <w:jc w:val="center"/>
            </w:pPr>
            <w:r w:rsidRPr="008E4496">
              <w:t>734</w:t>
            </w:r>
          </w:p>
        </w:tc>
      </w:tr>
      <w:tr w:rsidR="00823674" w:rsidRPr="008E4496" w14:paraId="0C7A4A62" w14:textId="77777777" w:rsidTr="008E4496">
        <w:trPr>
          <w:trHeight w:val="360"/>
          <w:jc w:val="center"/>
        </w:trPr>
        <w:tc>
          <w:tcPr>
            <w:tcW w:w="1766" w:type="dxa"/>
            <w:noWrap/>
            <w:hideMark/>
          </w:tcPr>
          <w:p w14:paraId="5A0238FB" w14:textId="77777777" w:rsidR="005767A7" w:rsidRPr="008E4496" w:rsidRDefault="005767A7" w:rsidP="00BF515F">
            <w:pPr>
              <w:spacing w:line="259" w:lineRule="auto"/>
              <w:jc w:val="center"/>
            </w:pPr>
            <w:r w:rsidRPr="008E4496">
              <w:t>Grupo II</w:t>
            </w:r>
          </w:p>
        </w:tc>
        <w:tc>
          <w:tcPr>
            <w:tcW w:w="1975" w:type="dxa"/>
          </w:tcPr>
          <w:p w14:paraId="2250EB33" w14:textId="77777777" w:rsidR="005767A7" w:rsidRPr="008E4496" w:rsidRDefault="005767A7" w:rsidP="00BF515F">
            <w:pPr>
              <w:spacing w:line="259" w:lineRule="auto"/>
              <w:jc w:val="center"/>
            </w:pPr>
            <w:r w:rsidRPr="008E4496">
              <w:t>2</w:t>
            </w:r>
          </w:p>
        </w:tc>
        <w:tc>
          <w:tcPr>
            <w:tcW w:w="1555" w:type="dxa"/>
          </w:tcPr>
          <w:p w14:paraId="155BBA3A" w14:textId="77777777" w:rsidR="005767A7" w:rsidRPr="008E4496" w:rsidRDefault="005767A7" w:rsidP="00BF515F">
            <w:pPr>
              <w:spacing w:line="259" w:lineRule="auto"/>
              <w:jc w:val="center"/>
            </w:pPr>
            <w:r w:rsidRPr="008E4496">
              <w:t>3</w:t>
            </w:r>
          </w:p>
        </w:tc>
        <w:tc>
          <w:tcPr>
            <w:tcW w:w="1765" w:type="dxa"/>
            <w:noWrap/>
            <w:hideMark/>
          </w:tcPr>
          <w:p w14:paraId="7B040D79" w14:textId="77777777" w:rsidR="005767A7" w:rsidRPr="008E4496" w:rsidRDefault="005767A7" w:rsidP="00BF515F">
            <w:pPr>
              <w:spacing w:line="259" w:lineRule="auto"/>
              <w:jc w:val="center"/>
            </w:pPr>
            <w:r w:rsidRPr="008E4496">
              <w:t>2</w:t>
            </w:r>
          </w:p>
        </w:tc>
        <w:tc>
          <w:tcPr>
            <w:tcW w:w="1618" w:type="dxa"/>
          </w:tcPr>
          <w:p w14:paraId="6585C2F5" w14:textId="77777777" w:rsidR="005767A7" w:rsidRPr="008E4496" w:rsidRDefault="005767A7" w:rsidP="00BF515F">
            <w:pPr>
              <w:spacing w:line="259" w:lineRule="auto"/>
              <w:jc w:val="center"/>
            </w:pPr>
            <w:r w:rsidRPr="008E4496">
              <w:t>132</w:t>
            </w:r>
          </w:p>
        </w:tc>
        <w:tc>
          <w:tcPr>
            <w:tcW w:w="1795" w:type="dxa"/>
            <w:noWrap/>
            <w:hideMark/>
          </w:tcPr>
          <w:p w14:paraId="57950F56" w14:textId="77777777" w:rsidR="005767A7" w:rsidRPr="008E4496" w:rsidRDefault="005767A7" w:rsidP="00BF515F">
            <w:pPr>
              <w:spacing w:line="259" w:lineRule="auto"/>
              <w:jc w:val="center"/>
            </w:pPr>
            <w:r w:rsidRPr="008E4496">
              <w:t>315</w:t>
            </w:r>
          </w:p>
        </w:tc>
      </w:tr>
      <w:tr w:rsidR="00823674" w:rsidRPr="008E4496" w14:paraId="66CAB223" w14:textId="77777777" w:rsidTr="008E4496">
        <w:trPr>
          <w:cnfStyle w:val="000000100000" w:firstRow="0" w:lastRow="0" w:firstColumn="0" w:lastColumn="0" w:oddVBand="0" w:evenVBand="0" w:oddHBand="1" w:evenHBand="0" w:firstRowFirstColumn="0" w:firstRowLastColumn="0" w:lastRowFirstColumn="0" w:lastRowLastColumn="0"/>
          <w:trHeight w:val="360"/>
          <w:jc w:val="center"/>
        </w:trPr>
        <w:tc>
          <w:tcPr>
            <w:tcW w:w="1766" w:type="dxa"/>
            <w:noWrap/>
            <w:hideMark/>
          </w:tcPr>
          <w:p w14:paraId="4A8459E8" w14:textId="77777777" w:rsidR="005767A7" w:rsidRPr="008E4496" w:rsidRDefault="005767A7" w:rsidP="00BF515F">
            <w:pPr>
              <w:spacing w:line="259" w:lineRule="auto"/>
              <w:jc w:val="center"/>
            </w:pPr>
            <w:r w:rsidRPr="008E4496">
              <w:t>Grupo III</w:t>
            </w:r>
          </w:p>
        </w:tc>
        <w:tc>
          <w:tcPr>
            <w:tcW w:w="1975" w:type="dxa"/>
          </w:tcPr>
          <w:p w14:paraId="5279FDFC" w14:textId="77777777" w:rsidR="005767A7" w:rsidRPr="008E4496" w:rsidRDefault="005767A7" w:rsidP="00BF515F">
            <w:pPr>
              <w:spacing w:line="259" w:lineRule="auto"/>
              <w:jc w:val="center"/>
            </w:pPr>
            <w:r w:rsidRPr="008E4496">
              <w:t>4</w:t>
            </w:r>
          </w:p>
        </w:tc>
        <w:tc>
          <w:tcPr>
            <w:tcW w:w="1555" w:type="dxa"/>
          </w:tcPr>
          <w:p w14:paraId="2D118B2F" w14:textId="77777777" w:rsidR="005767A7" w:rsidRPr="008E4496" w:rsidRDefault="005767A7" w:rsidP="00BF515F">
            <w:pPr>
              <w:spacing w:line="259" w:lineRule="auto"/>
              <w:jc w:val="center"/>
            </w:pPr>
            <w:r w:rsidRPr="008E4496">
              <w:t>7</w:t>
            </w:r>
          </w:p>
        </w:tc>
        <w:tc>
          <w:tcPr>
            <w:tcW w:w="1765" w:type="dxa"/>
            <w:noWrap/>
            <w:hideMark/>
          </w:tcPr>
          <w:p w14:paraId="15154D5D" w14:textId="77777777" w:rsidR="005767A7" w:rsidRPr="008E4496" w:rsidRDefault="005767A7" w:rsidP="00BF515F">
            <w:pPr>
              <w:spacing w:line="259" w:lineRule="auto"/>
              <w:jc w:val="center"/>
            </w:pPr>
            <w:r w:rsidRPr="008E4496">
              <w:t>6</w:t>
            </w:r>
          </w:p>
        </w:tc>
        <w:tc>
          <w:tcPr>
            <w:tcW w:w="1618" w:type="dxa"/>
          </w:tcPr>
          <w:p w14:paraId="6D45A09B" w14:textId="77777777" w:rsidR="005767A7" w:rsidRPr="008E4496" w:rsidRDefault="005767A7" w:rsidP="00BF515F">
            <w:pPr>
              <w:spacing w:line="259" w:lineRule="auto"/>
              <w:jc w:val="center"/>
            </w:pPr>
            <w:r w:rsidRPr="008E4496">
              <w:t>256</w:t>
            </w:r>
          </w:p>
        </w:tc>
        <w:tc>
          <w:tcPr>
            <w:tcW w:w="1795" w:type="dxa"/>
            <w:noWrap/>
            <w:hideMark/>
          </w:tcPr>
          <w:p w14:paraId="232F4083" w14:textId="77777777" w:rsidR="005767A7" w:rsidRPr="008E4496" w:rsidRDefault="005767A7" w:rsidP="00BF515F">
            <w:pPr>
              <w:spacing w:line="259" w:lineRule="auto"/>
              <w:jc w:val="center"/>
            </w:pPr>
            <w:r w:rsidRPr="008E4496">
              <w:t>520</w:t>
            </w:r>
          </w:p>
        </w:tc>
      </w:tr>
      <w:tr w:rsidR="00823674" w:rsidRPr="008E4496" w14:paraId="51D0BCF7" w14:textId="77777777" w:rsidTr="008E4496">
        <w:trPr>
          <w:trHeight w:val="360"/>
          <w:jc w:val="center"/>
        </w:trPr>
        <w:tc>
          <w:tcPr>
            <w:tcW w:w="1766" w:type="dxa"/>
            <w:noWrap/>
            <w:hideMark/>
          </w:tcPr>
          <w:p w14:paraId="0920CCAC" w14:textId="77777777" w:rsidR="005767A7" w:rsidRPr="008E4496" w:rsidRDefault="005767A7" w:rsidP="00BF515F">
            <w:pPr>
              <w:spacing w:line="259" w:lineRule="auto"/>
              <w:jc w:val="center"/>
            </w:pPr>
            <w:r w:rsidRPr="008E4496">
              <w:t>Grupo IV</w:t>
            </w:r>
          </w:p>
        </w:tc>
        <w:tc>
          <w:tcPr>
            <w:tcW w:w="1975" w:type="dxa"/>
          </w:tcPr>
          <w:p w14:paraId="4A58A1CC" w14:textId="77777777" w:rsidR="005767A7" w:rsidRPr="008E4496" w:rsidRDefault="005767A7" w:rsidP="00BF515F">
            <w:pPr>
              <w:spacing w:line="259" w:lineRule="auto"/>
              <w:jc w:val="center"/>
            </w:pPr>
            <w:r w:rsidRPr="008E4496">
              <w:t>1</w:t>
            </w:r>
          </w:p>
        </w:tc>
        <w:tc>
          <w:tcPr>
            <w:tcW w:w="1555" w:type="dxa"/>
          </w:tcPr>
          <w:p w14:paraId="4543FB9B" w14:textId="77777777" w:rsidR="005767A7" w:rsidRPr="008E4496" w:rsidRDefault="005767A7" w:rsidP="00BF515F">
            <w:pPr>
              <w:spacing w:line="259" w:lineRule="auto"/>
              <w:jc w:val="center"/>
            </w:pPr>
            <w:r w:rsidRPr="008E4496">
              <w:t>1</w:t>
            </w:r>
          </w:p>
        </w:tc>
        <w:tc>
          <w:tcPr>
            <w:tcW w:w="1765" w:type="dxa"/>
            <w:noWrap/>
            <w:hideMark/>
          </w:tcPr>
          <w:p w14:paraId="5C1843BF" w14:textId="77777777" w:rsidR="005767A7" w:rsidRPr="008E4496" w:rsidRDefault="005767A7" w:rsidP="00BF515F">
            <w:pPr>
              <w:spacing w:line="259" w:lineRule="auto"/>
              <w:jc w:val="center"/>
            </w:pPr>
            <w:r w:rsidRPr="008E4496">
              <w:t>2</w:t>
            </w:r>
          </w:p>
        </w:tc>
        <w:tc>
          <w:tcPr>
            <w:tcW w:w="1618" w:type="dxa"/>
          </w:tcPr>
          <w:p w14:paraId="29EBD972" w14:textId="77777777" w:rsidR="005767A7" w:rsidRPr="008E4496" w:rsidRDefault="005767A7" w:rsidP="00BF515F">
            <w:pPr>
              <w:spacing w:line="259" w:lineRule="auto"/>
              <w:jc w:val="center"/>
            </w:pPr>
            <w:r w:rsidRPr="008E4496">
              <w:t>133</w:t>
            </w:r>
          </w:p>
        </w:tc>
        <w:tc>
          <w:tcPr>
            <w:tcW w:w="1795" w:type="dxa"/>
            <w:noWrap/>
            <w:hideMark/>
          </w:tcPr>
          <w:p w14:paraId="5801A2D5" w14:textId="77777777" w:rsidR="005767A7" w:rsidRPr="008E4496" w:rsidRDefault="005767A7" w:rsidP="00BF515F">
            <w:pPr>
              <w:spacing w:line="259" w:lineRule="auto"/>
              <w:jc w:val="center"/>
            </w:pPr>
            <w:r w:rsidRPr="008E4496">
              <w:t>461</w:t>
            </w:r>
          </w:p>
        </w:tc>
      </w:tr>
      <w:tr w:rsidR="00823674" w:rsidRPr="008E4496" w14:paraId="6FCAFFAC" w14:textId="77777777" w:rsidTr="008E4496">
        <w:trPr>
          <w:cnfStyle w:val="000000100000" w:firstRow="0" w:lastRow="0" w:firstColumn="0" w:lastColumn="0" w:oddVBand="0" w:evenVBand="0" w:oddHBand="1" w:evenHBand="0" w:firstRowFirstColumn="0" w:firstRowLastColumn="0" w:lastRowFirstColumn="0" w:lastRowLastColumn="0"/>
          <w:trHeight w:val="360"/>
          <w:jc w:val="center"/>
        </w:trPr>
        <w:tc>
          <w:tcPr>
            <w:tcW w:w="1766" w:type="dxa"/>
            <w:noWrap/>
            <w:hideMark/>
          </w:tcPr>
          <w:p w14:paraId="4FEE25AC" w14:textId="77777777" w:rsidR="005767A7" w:rsidRPr="008E4496" w:rsidRDefault="005767A7" w:rsidP="00BF515F">
            <w:pPr>
              <w:spacing w:line="259" w:lineRule="auto"/>
              <w:jc w:val="center"/>
            </w:pPr>
            <w:r w:rsidRPr="008E4496">
              <w:t>Grupo V</w:t>
            </w:r>
          </w:p>
        </w:tc>
        <w:tc>
          <w:tcPr>
            <w:tcW w:w="1975" w:type="dxa"/>
          </w:tcPr>
          <w:p w14:paraId="7E281E6F" w14:textId="77777777" w:rsidR="005767A7" w:rsidRPr="008E4496" w:rsidRDefault="005767A7" w:rsidP="00BF515F">
            <w:pPr>
              <w:spacing w:line="259" w:lineRule="auto"/>
              <w:jc w:val="center"/>
            </w:pPr>
            <w:r w:rsidRPr="008E4496">
              <w:t>0</w:t>
            </w:r>
          </w:p>
        </w:tc>
        <w:tc>
          <w:tcPr>
            <w:tcW w:w="1555" w:type="dxa"/>
          </w:tcPr>
          <w:p w14:paraId="64247831" w14:textId="77777777" w:rsidR="005767A7" w:rsidRPr="008E4496" w:rsidRDefault="005767A7" w:rsidP="00BF515F">
            <w:pPr>
              <w:spacing w:line="259" w:lineRule="auto"/>
              <w:jc w:val="center"/>
            </w:pPr>
            <w:r w:rsidRPr="008E4496">
              <w:t>0</w:t>
            </w:r>
          </w:p>
        </w:tc>
        <w:tc>
          <w:tcPr>
            <w:tcW w:w="1765" w:type="dxa"/>
            <w:noWrap/>
            <w:hideMark/>
          </w:tcPr>
          <w:p w14:paraId="6623D0FB" w14:textId="77777777" w:rsidR="005767A7" w:rsidRPr="008E4496" w:rsidRDefault="005767A7" w:rsidP="00BF515F">
            <w:pPr>
              <w:spacing w:line="259" w:lineRule="auto"/>
              <w:jc w:val="center"/>
            </w:pPr>
            <w:r w:rsidRPr="008E4496">
              <w:t>2</w:t>
            </w:r>
          </w:p>
        </w:tc>
        <w:tc>
          <w:tcPr>
            <w:tcW w:w="1618" w:type="dxa"/>
          </w:tcPr>
          <w:p w14:paraId="07151D94" w14:textId="77777777" w:rsidR="005767A7" w:rsidRPr="008E4496" w:rsidRDefault="005767A7" w:rsidP="00BF515F">
            <w:pPr>
              <w:spacing w:line="259" w:lineRule="auto"/>
              <w:jc w:val="center"/>
            </w:pPr>
            <w:r w:rsidRPr="008E4496">
              <w:t>40</w:t>
            </w:r>
          </w:p>
        </w:tc>
        <w:tc>
          <w:tcPr>
            <w:tcW w:w="1795" w:type="dxa"/>
            <w:noWrap/>
            <w:hideMark/>
          </w:tcPr>
          <w:p w14:paraId="501C7BEC" w14:textId="77777777" w:rsidR="005767A7" w:rsidRPr="008E4496" w:rsidRDefault="005767A7" w:rsidP="00BF515F">
            <w:pPr>
              <w:spacing w:line="259" w:lineRule="auto"/>
              <w:jc w:val="center"/>
            </w:pPr>
            <w:r w:rsidRPr="008E4496">
              <w:t>214</w:t>
            </w:r>
          </w:p>
        </w:tc>
      </w:tr>
      <w:tr w:rsidR="00823674" w:rsidRPr="008E4496" w14:paraId="7926009B" w14:textId="77777777" w:rsidTr="008E4496">
        <w:trPr>
          <w:trHeight w:val="360"/>
          <w:jc w:val="center"/>
        </w:trPr>
        <w:tc>
          <w:tcPr>
            <w:tcW w:w="1766" w:type="dxa"/>
            <w:noWrap/>
            <w:hideMark/>
          </w:tcPr>
          <w:p w14:paraId="59BF5BC0" w14:textId="77777777" w:rsidR="005767A7" w:rsidRPr="008E4496" w:rsidRDefault="005767A7" w:rsidP="00BF515F">
            <w:pPr>
              <w:spacing w:line="259" w:lineRule="auto"/>
              <w:jc w:val="center"/>
            </w:pPr>
            <w:r w:rsidRPr="008E4496">
              <w:t>Confianza</w:t>
            </w:r>
          </w:p>
        </w:tc>
        <w:tc>
          <w:tcPr>
            <w:tcW w:w="1975" w:type="dxa"/>
          </w:tcPr>
          <w:p w14:paraId="1D2FAEBE" w14:textId="77777777" w:rsidR="005767A7" w:rsidRPr="008E4496" w:rsidRDefault="005767A7" w:rsidP="00BF515F">
            <w:pPr>
              <w:spacing w:line="259" w:lineRule="auto"/>
              <w:jc w:val="center"/>
            </w:pPr>
            <w:r w:rsidRPr="008E4496">
              <w:t>1</w:t>
            </w:r>
          </w:p>
        </w:tc>
        <w:tc>
          <w:tcPr>
            <w:tcW w:w="1555" w:type="dxa"/>
          </w:tcPr>
          <w:p w14:paraId="494F6845" w14:textId="77777777" w:rsidR="005767A7" w:rsidRPr="008E4496" w:rsidRDefault="005767A7" w:rsidP="00BF515F">
            <w:pPr>
              <w:spacing w:line="259" w:lineRule="auto"/>
              <w:jc w:val="center"/>
            </w:pPr>
            <w:r w:rsidRPr="008E4496">
              <w:t>0</w:t>
            </w:r>
          </w:p>
        </w:tc>
        <w:tc>
          <w:tcPr>
            <w:tcW w:w="1765" w:type="dxa"/>
            <w:noWrap/>
            <w:hideMark/>
          </w:tcPr>
          <w:p w14:paraId="065FF038" w14:textId="77777777" w:rsidR="005767A7" w:rsidRPr="008E4496" w:rsidRDefault="005767A7" w:rsidP="00BF515F">
            <w:pPr>
              <w:spacing w:line="259" w:lineRule="auto"/>
              <w:jc w:val="center"/>
            </w:pPr>
            <w:r w:rsidRPr="008E4496">
              <w:t>0</w:t>
            </w:r>
          </w:p>
        </w:tc>
        <w:tc>
          <w:tcPr>
            <w:tcW w:w="1618" w:type="dxa"/>
          </w:tcPr>
          <w:p w14:paraId="298F3CF5" w14:textId="77777777" w:rsidR="005767A7" w:rsidRPr="008E4496" w:rsidRDefault="005767A7" w:rsidP="00BF515F">
            <w:pPr>
              <w:spacing w:line="259" w:lineRule="auto"/>
              <w:jc w:val="center"/>
            </w:pPr>
            <w:r w:rsidRPr="008E4496">
              <w:t>16</w:t>
            </w:r>
          </w:p>
        </w:tc>
        <w:tc>
          <w:tcPr>
            <w:tcW w:w="1795" w:type="dxa"/>
            <w:noWrap/>
            <w:hideMark/>
          </w:tcPr>
          <w:p w14:paraId="772247B6" w14:textId="77777777" w:rsidR="005767A7" w:rsidRPr="008E4496" w:rsidRDefault="005767A7" w:rsidP="00BF515F">
            <w:pPr>
              <w:spacing w:line="259" w:lineRule="auto"/>
              <w:jc w:val="center"/>
            </w:pPr>
            <w:r w:rsidRPr="008E4496">
              <w:t>37</w:t>
            </w:r>
          </w:p>
        </w:tc>
      </w:tr>
      <w:tr w:rsidR="00823674" w:rsidRPr="008E4496" w14:paraId="3A268830" w14:textId="77777777" w:rsidTr="008E4496">
        <w:trPr>
          <w:cnfStyle w:val="000000100000" w:firstRow="0" w:lastRow="0" w:firstColumn="0" w:lastColumn="0" w:oddVBand="0" w:evenVBand="0" w:oddHBand="1" w:evenHBand="0" w:firstRowFirstColumn="0" w:firstRowLastColumn="0" w:lastRowFirstColumn="0" w:lastRowLastColumn="0"/>
          <w:trHeight w:val="360"/>
          <w:jc w:val="center"/>
        </w:trPr>
        <w:tc>
          <w:tcPr>
            <w:tcW w:w="1766" w:type="dxa"/>
            <w:shd w:val="clear" w:color="auto" w:fill="142F62"/>
            <w:noWrap/>
          </w:tcPr>
          <w:p w14:paraId="41F2454D" w14:textId="56A79E71" w:rsidR="005767A7" w:rsidRPr="008E4496" w:rsidRDefault="005767A7" w:rsidP="00BF515F">
            <w:pPr>
              <w:spacing w:line="259" w:lineRule="auto"/>
              <w:jc w:val="center"/>
              <w:rPr>
                <w:b/>
                <w:bCs/>
                <w:color w:val="FFFFFF" w:themeColor="background1"/>
              </w:rPr>
            </w:pPr>
            <w:r w:rsidRPr="008E4496">
              <w:rPr>
                <w:b/>
                <w:bCs/>
                <w:color w:val="FFFFFF" w:themeColor="background1"/>
              </w:rPr>
              <w:t xml:space="preserve">Total </w:t>
            </w:r>
          </w:p>
        </w:tc>
        <w:tc>
          <w:tcPr>
            <w:tcW w:w="1975" w:type="dxa"/>
            <w:shd w:val="clear" w:color="auto" w:fill="142F62"/>
          </w:tcPr>
          <w:p w14:paraId="065972B8" w14:textId="77777777" w:rsidR="005767A7" w:rsidRPr="008E4496" w:rsidRDefault="005767A7" w:rsidP="00BF515F">
            <w:pPr>
              <w:spacing w:line="259" w:lineRule="auto"/>
              <w:jc w:val="center"/>
              <w:rPr>
                <w:b/>
                <w:bCs/>
                <w:color w:val="FFFFFF" w:themeColor="background1"/>
              </w:rPr>
            </w:pPr>
            <w:r w:rsidRPr="008E4496">
              <w:rPr>
                <w:b/>
                <w:bCs/>
                <w:color w:val="FFFFFF" w:themeColor="background1"/>
              </w:rPr>
              <w:t>16</w:t>
            </w:r>
          </w:p>
        </w:tc>
        <w:tc>
          <w:tcPr>
            <w:tcW w:w="1555" w:type="dxa"/>
            <w:shd w:val="clear" w:color="auto" w:fill="142F62"/>
          </w:tcPr>
          <w:p w14:paraId="3092A4DB" w14:textId="77777777" w:rsidR="005767A7" w:rsidRPr="008E4496" w:rsidRDefault="005767A7" w:rsidP="00BF515F">
            <w:pPr>
              <w:spacing w:line="259" w:lineRule="auto"/>
              <w:jc w:val="center"/>
              <w:rPr>
                <w:b/>
                <w:bCs/>
                <w:color w:val="FFFFFF" w:themeColor="background1"/>
              </w:rPr>
            </w:pPr>
            <w:r w:rsidRPr="008E4496">
              <w:rPr>
                <w:b/>
                <w:bCs/>
                <w:color w:val="FFFFFF" w:themeColor="background1"/>
              </w:rPr>
              <w:t>30</w:t>
            </w:r>
          </w:p>
        </w:tc>
        <w:tc>
          <w:tcPr>
            <w:tcW w:w="1765" w:type="dxa"/>
            <w:shd w:val="clear" w:color="auto" w:fill="142F62"/>
            <w:noWrap/>
          </w:tcPr>
          <w:p w14:paraId="04CB3F40" w14:textId="77777777" w:rsidR="005767A7" w:rsidRPr="008E4496" w:rsidRDefault="005767A7" w:rsidP="00BF515F">
            <w:pPr>
              <w:spacing w:line="259" w:lineRule="auto"/>
              <w:jc w:val="center"/>
              <w:rPr>
                <w:b/>
                <w:bCs/>
                <w:color w:val="FFFFFF" w:themeColor="background1"/>
              </w:rPr>
            </w:pPr>
            <w:r w:rsidRPr="008E4496">
              <w:rPr>
                <w:b/>
                <w:bCs/>
                <w:color w:val="FFFFFF" w:themeColor="background1"/>
              </w:rPr>
              <w:t>53</w:t>
            </w:r>
          </w:p>
        </w:tc>
        <w:tc>
          <w:tcPr>
            <w:tcW w:w="1618" w:type="dxa"/>
            <w:shd w:val="clear" w:color="auto" w:fill="142F62"/>
          </w:tcPr>
          <w:p w14:paraId="04463DFD" w14:textId="77777777" w:rsidR="005767A7" w:rsidRPr="008E4496" w:rsidRDefault="005767A7" w:rsidP="00BF515F">
            <w:pPr>
              <w:spacing w:line="259" w:lineRule="auto"/>
              <w:jc w:val="center"/>
              <w:rPr>
                <w:b/>
                <w:bCs/>
                <w:color w:val="FFFFFF" w:themeColor="background1"/>
              </w:rPr>
            </w:pPr>
            <w:r w:rsidRPr="008E4496">
              <w:rPr>
                <w:b/>
                <w:bCs/>
                <w:color w:val="FFFFFF" w:themeColor="background1"/>
              </w:rPr>
              <w:t>1,213</w:t>
            </w:r>
          </w:p>
        </w:tc>
        <w:tc>
          <w:tcPr>
            <w:tcW w:w="1795" w:type="dxa"/>
            <w:shd w:val="clear" w:color="auto" w:fill="142F62"/>
            <w:noWrap/>
          </w:tcPr>
          <w:p w14:paraId="15C4CE2E" w14:textId="77777777" w:rsidR="005767A7" w:rsidRPr="008E4496" w:rsidRDefault="005767A7" w:rsidP="00BF515F">
            <w:pPr>
              <w:spacing w:line="259" w:lineRule="auto"/>
              <w:jc w:val="center"/>
              <w:rPr>
                <w:b/>
                <w:bCs/>
                <w:color w:val="FFFFFF" w:themeColor="background1"/>
              </w:rPr>
            </w:pPr>
            <w:r w:rsidRPr="008E4496">
              <w:rPr>
                <w:b/>
                <w:bCs/>
                <w:color w:val="FFFFFF" w:themeColor="background1"/>
              </w:rPr>
              <w:t>2,281</w:t>
            </w:r>
          </w:p>
        </w:tc>
      </w:tr>
    </w:tbl>
    <w:p w14:paraId="35EE96B2" w14:textId="55505A02" w:rsidR="008E4496" w:rsidRPr="000325F7" w:rsidRDefault="008E4496" w:rsidP="000325F7">
      <w:pPr>
        <w:rPr>
          <w:i/>
          <w:iCs/>
          <w:sz w:val="18"/>
          <w:szCs w:val="18"/>
        </w:rPr>
      </w:pPr>
      <w:r>
        <w:rPr>
          <w:i/>
          <w:iCs/>
          <w:sz w:val="18"/>
          <w:szCs w:val="18"/>
        </w:rPr>
        <w:t xml:space="preserve">                  </w:t>
      </w:r>
      <w:r w:rsidR="005767A7" w:rsidRPr="00823674">
        <w:rPr>
          <w:i/>
          <w:iCs/>
          <w:sz w:val="18"/>
          <w:szCs w:val="18"/>
        </w:rPr>
        <w:t>Fuente. Dirección de Recursos Humanos, MIMARENA</w:t>
      </w:r>
    </w:p>
    <w:p w14:paraId="301E20D3" w14:textId="77777777" w:rsidR="000325F7" w:rsidRDefault="000325F7" w:rsidP="005767A7">
      <w:pPr>
        <w:spacing w:after="0" w:line="360" w:lineRule="auto"/>
        <w:jc w:val="center"/>
        <w:rPr>
          <w:b/>
          <w:bCs/>
        </w:rPr>
        <w:sectPr w:rsidR="000325F7" w:rsidSect="00F64800">
          <w:pgSz w:w="15840" w:h="12240" w:orient="landscape"/>
          <w:pgMar w:top="1440" w:right="2160" w:bottom="1440" w:left="2160" w:header="720" w:footer="720" w:gutter="0"/>
          <w:cols w:space="720"/>
          <w:docGrid w:linePitch="360"/>
        </w:sectPr>
      </w:pPr>
    </w:p>
    <w:p w14:paraId="4415D343" w14:textId="77777777" w:rsidR="005767A7" w:rsidRPr="00105F52" w:rsidRDefault="005767A7" w:rsidP="005767A7">
      <w:pPr>
        <w:rPr>
          <w:rFonts w:eastAsia="Calibri"/>
          <w:b/>
          <w:bCs/>
          <w:i/>
          <w:iCs/>
          <w:noProof/>
        </w:rPr>
      </w:pPr>
      <w:r w:rsidRPr="00105F52">
        <w:rPr>
          <w:rFonts w:eastAsia="Calibri"/>
          <w:b/>
          <w:bCs/>
          <w:i/>
          <w:iCs/>
          <w:noProof/>
        </w:rPr>
        <w:lastRenderedPageBreak/>
        <w:t xml:space="preserve">Capacitación </w:t>
      </w:r>
    </w:p>
    <w:p w14:paraId="14568B8E" w14:textId="77777777" w:rsidR="005767A7" w:rsidRPr="00105F52" w:rsidRDefault="005767A7" w:rsidP="005767A7">
      <w:pPr>
        <w:spacing w:line="360" w:lineRule="auto"/>
        <w:jc w:val="both"/>
      </w:pPr>
      <w:r w:rsidRPr="00105F52">
        <w:t xml:space="preserve">Durante el año 2025, se realizaron 66 capacitaciones, representando el 110 % de las planificadas para el año, centrando los esfuerzos en las áreas profesionales, técnicas del ministerio, fortaleciendo las capacidades de los colaboradores de todos los niveles. En términos de género, se capacitaron 1,201 mujeres y 864 hombres, sumando 2,065 personas capacitadas. </w:t>
      </w:r>
    </w:p>
    <w:p w14:paraId="48017483" w14:textId="77777777" w:rsidR="005767A7" w:rsidRPr="00105F52" w:rsidRDefault="005767A7" w:rsidP="005767A7">
      <w:pPr>
        <w:spacing w:line="360" w:lineRule="auto"/>
        <w:jc w:val="both"/>
      </w:pPr>
    </w:p>
    <w:p w14:paraId="7ADFA618" w14:textId="77777777" w:rsidR="005767A7" w:rsidRPr="00105F52" w:rsidRDefault="005767A7" w:rsidP="005767A7">
      <w:pPr>
        <w:spacing w:line="360" w:lineRule="auto"/>
        <w:jc w:val="center"/>
        <w:rPr>
          <w:b/>
          <w:bCs/>
        </w:rPr>
      </w:pPr>
      <w:r w:rsidRPr="00105F52">
        <w:rPr>
          <w:b/>
          <w:bCs/>
        </w:rPr>
        <w:t>Ejecución del Plan de Capacitaciones por trimestre</w:t>
      </w:r>
    </w:p>
    <w:p w14:paraId="70F3E51F" w14:textId="77777777" w:rsidR="005767A7" w:rsidRPr="00105F52" w:rsidRDefault="005767A7" w:rsidP="005767A7">
      <w:pPr>
        <w:spacing w:line="360" w:lineRule="auto"/>
        <w:jc w:val="center"/>
        <w:rPr>
          <w:b/>
          <w:bCs/>
        </w:rPr>
      </w:pPr>
      <w:r w:rsidRPr="00105F52">
        <w:rPr>
          <w:b/>
          <w:bCs/>
        </w:rPr>
        <w:t>Año 2025</w:t>
      </w:r>
    </w:p>
    <w:tbl>
      <w:tblPr>
        <w:tblStyle w:val="Tabladelista1clara-nfasis3"/>
        <w:tblW w:w="9923" w:type="dxa"/>
        <w:jc w:val="center"/>
        <w:tblLayout w:type="fixed"/>
        <w:tblLook w:val="0420" w:firstRow="1" w:lastRow="0" w:firstColumn="0" w:lastColumn="0" w:noHBand="0" w:noVBand="1"/>
      </w:tblPr>
      <w:tblGrid>
        <w:gridCol w:w="1473"/>
        <w:gridCol w:w="1788"/>
        <w:gridCol w:w="1417"/>
        <w:gridCol w:w="2126"/>
        <w:gridCol w:w="1134"/>
        <w:gridCol w:w="1985"/>
      </w:tblGrid>
      <w:tr w:rsidR="00823674" w:rsidRPr="000325F7" w14:paraId="5E37BFAC" w14:textId="77777777" w:rsidTr="000325F7">
        <w:trPr>
          <w:cnfStyle w:val="100000000000" w:firstRow="1" w:lastRow="0" w:firstColumn="0" w:lastColumn="0" w:oddVBand="0" w:evenVBand="0" w:oddHBand="0" w:evenHBand="0" w:firstRowFirstColumn="0" w:firstRowLastColumn="0" w:lastRowFirstColumn="0" w:lastRowLastColumn="0"/>
          <w:trHeight w:val="455"/>
          <w:jc w:val="center"/>
        </w:trPr>
        <w:tc>
          <w:tcPr>
            <w:tcW w:w="1473" w:type="dxa"/>
            <w:shd w:val="clear" w:color="auto" w:fill="142F62"/>
            <w:noWrap/>
          </w:tcPr>
          <w:p w14:paraId="57A9C095" w14:textId="77777777" w:rsidR="005767A7" w:rsidRPr="000325F7" w:rsidRDefault="005767A7" w:rsidP="00931EC0">
            <w:pPr>
              <w:spacing w:line="259" w:lineRule="auto"/>
              <w:jc w:val="center"/>
              <w:rPr>
                <w:color w:val="FFFFFF" w:themeColor="background1"/>
              </w:rPr>
            </w:pPr>
            <w:r w:rsidRPr="000325F7">
              <w:rPr>
                <w:color w:val="FFFFFF" w:themeColor="background1"/>
              </w:rPr>
              <w:t>Trimestre</w:t>
            </w:r>
          </w:p>
        </w:tc>
        <w:tc>
          <w:tcPr>
            <w:tcW w:w="1788" w:type="dxa"/>
            <w:shd w:val="clear" w:color="auto" w:fill="142F62"/>
          </w:tcPr>
          <w:p w14:paraId="264E0ABE" w14:textId="0E10BB03" w:rsidR="005767A7" w:rsidRPr="000325F7" w:rsidRDefault="00066291" w:rsidP="00931EC0">
            <w:pPr>
              <w:jc w:val="center"/>
              <w:rPr>
                <w:rFonts w:eastAsia="Times New Roman"/>
                <w:color w:val="FFFFFF" w:themeColor="background1"/>
                <w:lang w:eastAsia="es-DO"/>
              </w:rPr>
            </w:pPr>
            <w:r w:rsidRPr="000325F7">
              <w:rPr>
                <w:rFonts w:eastAsia="Times New Roman"/>
                <w:color w:val="FFFFFF" w:themeColor="background1"/>
                <w:lang w:eastAsia="es-DO"/>
              </w:rPr>
              <w:t>P</w:t>
            </w:r>
            <w:r w:rsidR="005767A7" w:rsidRPr="000325F7">
              <w:rPr>
                <w:rFonts w:eastAsia="Times New Roman"/>
                <w:color w:val="FFFFFF" w:themeColor="background1"/>
                <w:lang w:eastAsia="es-DO"/>
              </w:rPr>
              <w:t>lanificadas</w:t>
            </w:r>
          </w:p>
        </w:tc>
        <w:tc>
          <w:tcPr>
            <w:tcW w:w="1417" w:type="dxa"/>
            <w:shd w:val="clear" w:color="auto" w:fill="142F62"/>
          </w:tcPr>
          <w:p w14:paraId="1AFEE31B" w14:textId="5F4189E4" w:rsidR="005767A7" w:rsidRPr="000325F7" w:rsidRDefault="00066291" w:rsidP="00931EC0">
            <w:pPr>
              <w:jc w:val="center"/>
              <w:rPr>
                <w:rFonts w:eastAsia="Times New Roman"/>
                <w:color w:val="FFFFFF" w:themeColor="background1"/>
                <w:lang w:eastAsia="es-DO"/>
              </w:rPr>
            </w:pPr>
            <w:r w:rsidRPr="000325F7">
              <w:rPr>
                <w:rFonts w:eastAsia="Times New Roman"/>
                <w:color w:val="FFFFFF" w:themeColor="background1"/>
                <w:lang w:eastAsia="es-DO"/>
              </w:rPr>
              <w:t>E</w:t>
            </w:r>
            <w:r w:rsidR="005767A7" w:rsidRPr="000325F7">
              <w:rPr>
                <w:rFonts w:eastAsia="Times New Roman"/>
                <w:color w:val="FFFFFF" w:themeColor="background1"/>
                <w:lang w:eastAsia="es-DO"/>
              </w:rPr>
              <w:t>jecutadas</w:t>
            </w:r>
          </w:p>
        </w:tc>
        <w:tc>
          <w:tcPr>
            <w:tcW w:w="2126" w:type="dxa"/>
            <w:shd w:val="clear" w:color="auto" w:fill="142F62"/>
            <w:noWrap/>
          </w:tcPr>
          <w:p w14:paraId="3F5B529C" w14:textId="77777777" w:rsidR="005767A7" w:rsidRPr="000325F7" w:rsidRDefault="005767A7" w:rsidP="00931EC0">
            <w:pPr>
              <w:jc w:val="center"/>
              <w:rPr>
                <w:rFonts w:eastAsia="Times New Roman"/>
                <w:color w:val="FFFFFF" w:themeColor="background1"/>
                <w:lang w:eastAsia="es-DO"/>
              </w:rPr>
            </w:pPr>
            <w:r w:rsidRPr="000325F7">
              <w:rPr>
                <w:rFonts w:eastAsia="Times New Roman"/>
                <w:color w:val="FFFFFF" w:themeColor="background1"/>
                <w:lang w:eastAsia="es-DO"/>
              </w:rPr>
              <w:t>Colaboradores impactados</w:t>
            </w:r>
          </w:p>
        </w:tc>
        <w:tc>
          <w:tcPr>
            <w:tcW w:w="1134" w:type="dxa"/>
            <w:shd w:val="clear" w:color="auto" w:fill="142F62"/>
          </w:tcPr>
          <w:p w14:paraId="2D7CEF4F" w14:textId="78A9795A" w:rsidR="005767A7" w:rsidRPr="000325F7" w:rsidRDefault="005767A7" w:rsidP="00931EC0">
            <w:pPr>
              <w:jc w:val="center"/>
              <w:rPr>
                <w:rFonts w:eastAsia="Times New Roman"/>
                <w:color w:val="FFFFFF" w:themeColor="background1"/>
                <w:lang w:eastAsia="es-DO"/>
              </w:rPr>
            </w:pPr>
            <w:r w:rsidRPr="000325F7">
              <w:rPr>
                <w:rFonts w:eastAsia="Times New Roman"/>
                <w:color w:val="FFFFFF" w:themeColor="background1"/>
                <w:lang w:eastAsia="es-DO"/>
              </w:rPr>
              <w:t xml:space="preserve">Horas </w:t>
            </w:r>
          </w:p>
        </w:tc>
        <w:tc>
          <w:tcPr>
            <w:tcW w:w="1985" w:type="dxa"/>
            <w:shd w:val="clear" w:color="auto" w:fill="142F62"/>
          </w:tcPr>
          <w:p w14:paraId="2CF56BDD" w14:textId="1DD16F84" w:rsidR="005767A7" w:rsidRPr="000325F7" w:rsidRDefault="005767A7" w:rsidP="00931EC0">
            <w:pPr>
              <w:jc w:val="center"/>
              <w:rPr>
                <w:rFonts w:eastAsia="Times New Roman"/>
                <w:color w:val="FFFFFF" w:themeColor="background1"/>
                <w:lang w:eastAsia="es-DO"/>
              </w:rPr>
            </w:pPr>
            <w:r w:rsidRPr="000325F7">
              <w:rPr>
                <w:rFonts w:eastAsia="Times New Roman"/>
                <w:color w:val="FFFFFF" w:themeColor="background1"/>
                <w:lang w:eastAsia="es-DO"/>
              </w:rPr>
              <w:t>% cumplimiento</w:t>
            </w:r>
          </w:p>
        </w:tc>
      </w:tr>
      <w:tr w:rsidR="00823674" w:rsidRPr="000325F7" w14:paraId="39BD461A" w14:textId="77777777" w:rsidTr="000325F7">
        <w:trPr>
          <w:cnfStyle w:val="000000100000" w:firstRow="0" w:lastRow="0" w:firstColumn="0" w:lastColumn="0" w:oddVBand="0" w:evenVBand="0" w:oddHBand="1" w:evenHBand="0" w:firstRowFirstColumn="0" w:firstRowLastColumn="0" w:lastRowFirstColumn="0" w:lastRowLastColumn="0"/>
          <w:trHeight w:val="398"/>
          <w:jc w:val="center"/>
        </w:trPr>
        <w:tc>
          <w:tcPr>
            <w:tcW w:w="1473" w:type="dxa"/>
            <w:noWrap/>
          </w:tcPr>
          <w:p w14:paraId="1BC100C7" w14:textId="77777777" w:rsidR="005767A7" w:rsidRPr="000325F7" w:rsidRDefault="005767A7" w:rsidP="00931EC0">
            <w:pPr>
              <w:spacing w:line="259" w:lineRule="auto"/>
              <w:jc w:val="center"/>
            </w:pPr>
            <w:r w:rsidRPr="000325F7">
              <w:t>1er Trimestre</w:t>
            </w:r>
          </w:p>
        </w:tc>
        <w:tc>
          <w:tcPr>
            <w:tcW w:w="1788" w:type="dxa"/>
          </w:tcPr>
          <w:p w14:paraId="56479D38" w14:textId="77777777" w:rsidR="005767A7" w:rsidRPr="000325F7" w:rsidRDefault="005767A7" w:rsidP="00931EC0">
            <w:pPr>
              <w:spacing w:line="259" w:lineRule="auto"/>
              <w:jc w:val="center"/>
            </w:pPr>
            <w:r w:rsidRPr="000325F7">
              <w:t>10</w:t>
            </w:r>
          </w:p>
        </w:tc>
        <w:tc>
          <w:tcPr>
            <w:tcW w:w="1417" w:type="dxa"/>
          </w:tcPr>
          <w:p w14:paraId="14675FC3" w14:textId="77777777" w:rsidR="005767A7" w:rsidRPr="000325F7" w:rsidRDefault="005767A7" w:rsidP="00931EC0">
            <w:pPr>
              <w:spacing w:line="259" w:lineRule="auto"/>
              <w:jc w:val="center"/>
            </w:pPr>
            <w:r w:rsidRPr="000325F7">
              <w:t>14</w:t>
            </w:r>
          </w:p>
        </w:tc>
        <w:tc>
          <w:tcPr>
            <w:tcW w:w="2126" w:type="dxa"/>
            <w:noWrap/>
          </w:tcPr>
          <w:p w14:paraId="5CD17D53" w14:textId="77777777" w:rsidR="005767A7" w:rsidRPr="000325F7" w:rsidRDefault="005767A7" w:rsidP="00931EC0">
            <w:pPr>
              <w:spacing w:line="259" w:lineRule="auto"/>
              <w:jc w:val="center"/>
            </w:pPr>
            <w:r w:rsidRPr="000325F7">
              <w:t>355</w:t>
            </w:r>
          </w:p>
        </w:tc>
        <w:tc>
          <w:tcPr>
            <w:tcW w:w="1134" w:type="dxa"/>
          </w:tcPr>
          <w:p w14:paraId="6BC1CFE9" w14:textId="77777777" w:rsidR="005767A7" w:rsidRPr="000325F7" w:rsidRDefault="005767A7" w:rsidP="00931EC0">
            <w:pPr>
              <w:jc w:val="center"/>
            </w:pPr>
            <w:r w:rsidRPr="000325F7">
              <w:t>346</w:t>
            </w:r>
          </w:p>
        </w:tc>
        <w:tc>
          <w:tcPr>
            <w:tcW w:w="1985" w:type="dxa"/>
          </w:tcPr>
          <w:p w14:paraId="05521A08" w14:textId="77777777" w:rsidR="005767A7" w:rsidRPr="000325F7" w:rsidRDefault="005767A7" w:rsidP="00931EC0">
            <w:pPr>
              <w:spacing w:line="259" w:lineRule="auto"/>
              <w:jc w:val="center"/>
            </w:pPr>
            <w:r w:rsidRPr="000325F7">
              <w:t>99%</w:t>
            </w:r>
          </w:p>
        </w:tc>
      </w:tr>
      <w:tr w:rsidR="00823674" w:rsidRPr="000325F7" w14:paraId="5CCDDA35" w14:textId="77777777" w:rsidTr="000325F7">
        <w:trPr>
          <w:trHeight w:val="398"/>
          <w:jc w:val="center"/>
        </w:trPr>
        <w:tc>
          <w:tcPr>
            <w:tcW w:w="1473" w:type="dxa"/>
            <w:noWrap/>
          </w:tcPr>
          <w:p w14:paraId="2D3718D5" w14:textId="77777777" w:rsidR="005767A7" w:rsidRPr="000325F7" w:rsidRDefault="005767A7" w:rsidP="00931EC0">
            <w:pPr>
              <w:spacing w:line="259" w:lineRule="auto"/>
              <w:jc w:val="center"/>
            </w:pPr>
            <w:r w:rsidRPr="000325F7">
              <w:t>2do Trimestre</w:t>
            </w:r>
          </w:p>
        </w:tc>
        <w:tc>
          <w:tcPr>
            <w:tcW w:w="1788" w:type="dxa"/>
          </w:tcPr>
          <w:p w14:paraId="35C05E80" w14:textId="77777777" w:rsidR="005767A7" w:rsidRPr="000325F7" w:rsidRDefault="005767A7" w:rsidP="00931EC0">
            <w:pPr>
              <w:spacing w:line="259" w:lineRule="auto"/>
              <w:jc w:val="center"/>
            </w:pPr>
            <w:r w:rsidRPr="000325F7">
              <w:t>20</w:t>
            </w:r>
          </w:p>
        </w:tc>
        <w:tc>
          <w:tcPr>
            <w:tcW w:w="1417" w:type="dxa"/>
          </w:tcPr>
          <w:p w14:paraId="2FF6140A" w14:textId="77777777" w:rsidR="005767A7" w:rsidRPr="000325F7" w:rsidRDefault="005767A7" w:rsidP="00931EC0">
            <w:pPr>
              <w:spacing w:line="259" w:lineRule="auto"/>
              <w:jc w:val="center"/>
            </w:pPr>
            <w:r w:rsidRPr="000325F7">
              <w:t>22</w:t>
            </w:r>
          </w:p>
        </w:tc>
        <w:tc>
          <w:tcPr>
            <w:tcW w:w="2126" w:type="dxa"/>
            <w:noWrap/>
          </w:tcPr>
          <w:p w14:paraId="0E6B9EAD" w14:textId="77777777" w:rsidR="005767A7" w:rsidRPr="000325F7" w:rsidRDefault="005767A7" w:rsidP="00931EC0">
            <w:pPr>
              <w:spacing w:line="259" w:lineRule="auto"/>
              <w:jc w:val="center"/>
            </w:pPr>
            <w:r w:rsidRPr="000325F7">
              <w:t>743</w:t>
            </w:r>
          </w:p>
        </w:tc>
        <w:tc>
          <w:tcPr>
            <w:tcW w:w="1134" w:type="dxa"/>
          </w:tcPr>
          <w:p w14:paraId="51B2FA8F" w14:textId="77777777" w:rsidR="005767A7" w:rsidRPr="000325F7" w:rsidRDefault="005767A7" w:rsidP="00931EC0">
            <w:pPr>
              <w:jc w:val="center"/>
            </w:pPr>
            <w:r w:rsidRPr="000325F7">
              <w:t>345</w:t>
            </w:r>
          </w:p>
        </w:tc>
        <w:tc>
          <w:tcPr>
            <w:tcW w:w="1985" w:type="dxa"/>
          </w:tcPr>
          <w:p w14:paraId="5A432421" w14:textId="77777777" w:rsidR="005767A7" w:rsidRPr="000325F7" w:rsidRDefault="005767A7" w:rsidP="00931EC0">
            <w:pPr>
              <w:spacing w:line="259" w:lineRule="auto"/>
              <w:jc w:val="center"/>
            </w:pPr>
            <w:r w:rsidRPr="000325F7">
              <w:t>91%</w:t>
            </w:r>
          </w:p>
        </w:tc>
      </w:tr>
      <w:tr w:rsidR="00823674" w:rsidRPr="000325F7" w14:paraId="5F4E4C90" w14:textId="77777777" w:rsidTr="000325F7">
        <w:trPr>
          <w:cnfStyle w:val="000000100000" w:firstRow="0" w:lastRow="0" w:firstColumn="0" w:lastColumn="0" w:oddVBand="0" w:evenVBand="0" w:oddHBand="1" w:evenHBand="0" w:firstRowFirstColumn="0" w:firstRowLastColumn="0" w:lastRowFirstColumn="0" w:lastRowLastColumn="0"/>
          <w:trHeight w:val="493"/>
          <w:jc w:val="center"/>
        </w:trPr>
        <w:tc>
          <w:tcPr>
            <w:tcW w:w="1473" w:type="dxa"/>
            <w:noWrap/>
          </w:tcPr>
          <w:p w14:paraId="60390363" w14:textId="77777777" w:rsidR="005767A7" w:rsidRPr="000325F7" w:rsidRDefault="005767A7" w:rsidP="00931EC0">
            <w:pPr>
              <w:spacing w:line="259" w:lineRule="auto"/>
              <w:jc w:val="center"/>
            </w:pPr>
            <w:r w:rsidRPr="000325F7">
              <w:t>3er Trimestre</w:t>
            </w:r>
          </w:p>
        </w:tc>
        <w:tc>
          <w:tcPr>
            <w:tcW w:w="1788" w:type="dxa"/>
          </w:tcPr>
          <w:p w14:paraId="0643C888" w14:textId="77777777" w:rsidR="005767A7" w:rsidRPr="000325F7" w:rsidRDefault="005767A7" w:rsidP="00931EC0">
            <w:pPr>
              <w:spacing w:line="259" w:lineRule="auto"/>
              <w:jc w:val="center"/>
            </w:pPr>
            <w:r w:rsidRPr="000325F7">
              <w:t>20</w:t>
            </w:r>
          </w:p>
        </w:tc>
        <w:tc>
          <w:tcPr>
            <w:tcW w:w="1417" w:type="dxa"/>
          </w:tcPr>
          <w:p w14:paraId="7170BB88" w14:textId="77777777" w:rsidR="005767A7" w:rsidRPr="000325F7" w:rsidRDefault="005767A7" w:rsidP="00931EC0">
            <w:pPr>
              <w:spacing w:line="259" w:lineRule="auto"/>
              <w:jc w:val="center"/>
            </w:pPr>
            <w:r w:rsidRPr="000325F7">
              <w:t>20</w:t>
            </w:r>
          </w:p>
        </w:tc>
        <w:tc>
          <w:tcPr>
            <w:tcW w:w="2126" w:type="dxa"/>
            <w:noWrap/>
          </w:tcPr>
          <w:p w14:paraId="0CD73E1B" w14:textId="77777777" w:rsidR="005767A7" w:rsidRPr="000325F7" w:rsidRDefault="005767A7" w:rsidP="00931EC0">
            <w:pPr>
              <w:spacing w:line="259" w:lineRule="auto"/>
              <w:jc w:val="center"/>
            </w:pPr>
            <w:r w:rsidRPr="000325F7">
              <w:t>692</w:t>
            </w:r>
          </w:p>
        </w:tc>
        <w:tc>
          <w:tcPr>
            <w:tcW w:w="1134" w:type="dxa"/>
          </w:tcPr>
          <w:p w14:paraId="3876424A" w14:textId="77777777" w:rsidR="005767A7" w:rsidRPr="000325F7" w:rsidRDefault="005767A7" w:rsidP="00931EC0">
            <w:pPr>
              <w:jc w:val="center"/>
            </w:pPr>
            <w:r w:rsidRPr="000325F7">
              <w:t>279</w:t>
            </w:r>
          </w:p>
        </w:tc>
        <w:tc>
          <w:tcPr>
            <w:tcW w:w="1985" w:type="dxa"/>
          </w:tcPr>
          <w:p w14:paraId="2BD9D85E" w14:textId="77777777" w:rsidR="005767A7" w:rsidRPr="000325F7" w:rsidRDefault="005767A7" w:rsidP="00931EC0">
            <w:pPr>
              <w:spacing w:line="259" w:lineRule="auto"/>
              <w:jc w:val="center"/>
            </w:pPr>
            <w:r w:rsidRPr="000325F7">
              <w:t>69%</w:t>
            </w:r>
          </w:p>
        </w:tc>
      </w:tr>
      <w:tr w:rsidR="00823674" w:rsidRPr="000325F7" w14:paraId="087DC746" w14:textId="77777777" w:rsidTr="000325F7">
        <w:trPr>
          <w:trHeight w:val="398"/>
          <w:jc w:val="center"/>
        </w:trPr>
        <w:tc>
          <w:tcPr>
            <w:tcW w:w="1473" w:type="dxa"/>
            <w:noWrap/>
          </w:tcPr>
          <w:p w14:paraId="59DC15EA" w14:textId="77777777" w:rsidR="005767A7" w:rsidRPr="000325F7" w:rsidRDefault="005767A7" w:rsidP="00931EC0">
            <w:pPr>
              <w:spacing w:line="259" w:lineRule="auto"/>
              <w:jc w:val="center"/>
            </w:pPr>
            <w:r w:rsidRPr="000325F7">
              <w:t>4to Trimestre</w:t>
            </w:r>
          </w:p>
        </w:tc>
        <w:tc>
          <w:tcPr>
            <w:tcW w:w="1788" w:type="dxa"/>
          </w:tcPr>
          <w:p w14:paraId="6B419789" w14:textId="77777777" w:rsidR="005767A7" w:rsidRPr="000325F7" w:rsidRDefault="005767A7" w:rsidP="00931EC0">
            <w:pPr>
              <w:spacing w:line="259" w:lineRule="auto"/>
              <w:jc w:val="center"/>
            </w:pPr>
            <w:r w:rsidRPr="000325F7">
              <w:t>10</w:t>
            </w:r>
          </w:p>
        </w:tc>
        <w:tc>
          <w:tcPr>
            <w:tcW w:w="1417" w:type="dxa"/>
          </w:tcPr>
          <w:p w14:paraId="4E5F4154" w14:textId="77777777" w:rsidR="005767A7" w:rsidRPr="000325F7" w:rsidRDefault="005767A7" w:rsidP="00931EC0">
            <w:pPr>
              <w:spacing w:line="259" w:lineRule="auto"/>
              <w:jc w:val="center"/>
            </w:pPr>
            <w:r w:rsidRPr="000325F7">
              <w:t>10</w:t>
            </w:r>
          </w:p>
        </w:tc>
        <w:tc>
          <w:tcPr>
            <w:tcW w:w="2126" w:type="dxa"/>
            <w:noWrap/>
          </w:tcPr>
          <w:p w14:paraId="375A1659" w14:textId="77777777" w:rsidR="005767A7" w:rsidRPr="000325F7" w:rsidRDefault="005767A7" w:rsidP="00931EC0">
            <w:pPr>
              <w:spacing w:line="259" w:lineRule="auto"/>
              <w:jc w:val="center"/>
            </w:pPr>
            <w:r w:rsidRPr="000325F7">
              <w:t>275</w:t>
            </w:r>
          </w:p>
        </w:tc>
        <w:tc>
          <w:tcPr>
            <w:tcW w:w="1134" w:type="dxa"/>
          </w:tcPr>
          <w:p w14:paraId="16181E37" w14:textId="77777777" w:rsidR="005767A7" w:rsidRPr="000325F7" w:rsidRDefault="005767A7" w:rsidP="00931EC0">
            <w:pPr>
              <w:jc w:val="center"/>
            </w:pPr>
            <w:r w:rsidRPr="000325F7">
              <w:t>171</w:t>
            </w:r>
          </w:p>
          <w:p w14:paraId="364BDB34" w14:textId="77777777" w:rsidR="005767A7" w:rsidRPr="000325F7" w:rsidRDefault="005767A7" w:rsidP="00931EC0">
            <w:pPr>
              <w:spacing w:line="259" w:lineRule="auto"/>
              <w:jc w:val="center"/>
            </w:pPr>
          </w:p>
        </w:tc>
        <w:tc>
          <w:tcPr>
            <w:tcW w:w="1985" w:type="dxa"/>
          </w:tcPr>
          <w:p w14:paraId="17252EB6" w14:textId="77777777" w:rsidR="005767A7" w:rsidRPr="000325F7" w:rsidRDefault="005767A7" w:rsidP="00931EC0">
            <w:pPr>
              <w:spacing w:line="259" w:lineRule="auto"/>
              <w:jc w:val="center"/>
            </w:pPr>
            <w:r w:rsidRPr="000325F7">
              <w:t>100%</w:t>
            </w:r>
          </w:p>
        </w:tc>
      </w:tr>
      <w:tr w:rsidR="00823674" w:rsidRPr="000325F7" w14:paraId="20C8F094" w14:textId="77777777" w:rsidTr="000325F7">
        <w:trPr>
          <w:cnfStyle w:val="000000100000" w:firstRow="0" w:lastRow="0" w:firstColumn="0" w:lastColumn="0" w:oddVBand="0" w:evenVBand="0" w:oddHBand="1" w:evenHBand="0" w:firstRowFirstColumn="0" w:firstRowLastColumn="0" w:lastRowFirstColumn="0" w:lastRowLastColumn="0"/>
          <w:trHeight w:val="97"/>
          <w:jc w:val="center"/>
        </w:trPr>
        <w:tc>
          <w:tcPr>
            <w:tcW w:w="1473" w:type="dxa"/>
            <w:shd w:val="clear" w:color="auto" w:fill="142F62"/>
            <w:noWrap/>
          </w:tcPr>
          <w:p w14:paraId="5C528306" w14:textId="77777777" w:rsidR="005767A7" w:rsidRPr="000325F7" w:rsidRDefault="005767A7" w:rsidP="00931EC0">
            <w:pPr>
              <w:jc w:val="center"/>
              <w:rPr>
                <w:rFonts w:eastAsia="Times New Roman"/>
                <w:b/>
                <w:bCs/>
                <w:color w:val="FFFFFF" w:themeColor="background1"/>
                <w:lang w:val="en-US" w:eastAsia="es-DO"/>
              </w:rPr>
            </w:pPr>
            <w:r w:rsidRPr="000325F7">
              <w:rPr>
                <w:rFonts w:eastAsia="Times New Roman"/>
                <w:b/>
                <w:bCs/>
                <w:color w:val="FFFFFF" w:themeColor="background1"/>
                <w:lang w:val="en-US" w:eastAsia="es-DO"/>
              </w:rPr>
              <w:t>Total</w:t>
            </w:r>
          </w:p>
        </w:tc>
        <w:tc>
          <w:tcPr>
            <w:tcW w:w="1788" w:type="dxa"/>
            <w:shd w:val="clear" w:color="auto" w:fill="142F62"/>
          </w:tcPr>
          <w:p w14:paraId="647958AA" w14:textId="77777777" w:rsidR="005767A7" w:rsidRPr="000325F7" w:rsidRDefault="005767A7" w:rsidP="00931EC0">
            <w:pPr>
              <w:jc w:val="center"/>
              <w:rPr>
                <w:rFonts w:eastAsia="Times New Roman"/>
                <w:b/>
                <w:bCs/>
                <w:color w:val="FFFFFF" w:themeColor="background1"/>
                <w:lang w:val="en-US" w:eastAsia="es-DO"/>
              </w:rPr>
            </w:pPr>
            <w:r w:rsidRPr="000325F7">
              <w:rPr>
                <w:rFonts w:eastAsia="Times New Roman"/>
                <w:b/>
                <w:bCs/>
                <w:color w:val="FFFFFF" w:themeColor="background1"/>
                <w:lang w:val="en-US" w:eastAsia="es-DO"/>
              </w:rPr>
              <w:t>60</w:t>
            </w:r>
          </w:p>
        </w:tc>
        <w:tc>
          <w:tcPr>
            <w:tcW w:w="1417" w:type="dxa"/>
            <w:shd w:val="clear" w:color="auto" w:fill="142F62"/>
          </w:tcPr>
          <w:p w14:paraId="1E4B69A5" w14:textId="77777777" w:rsidR="005767A7" w:rsidRPr="000325F7" w:rsidRDefault="005767A7" w:rsidP="00931EC0">
            <w:pPr>
              <w:spacing w:line="259" w:lineRule="auto"/>
              <w:jc w:val="center"/>
              <w:rPr>
                <w:b/>
                <w:bCs/>
                <w:color w:val="FFFFFF" w:themeColor="background1"/>
                <w:lang w:val="en-US"/>
              </w:rPr>
            </w:pPr>
            <w:r w:rsidRPr="000325F7">
              <w:rPr>
                <w:b/>
                <w:bCs/>
                <w:color w:val="FFFFFF" w:themeColor="background1"/>
                <w:lang w:val="en-US"/>
              </w:rPr>
              <w:t>66</w:t>
            </w:r>
          </w:p>
        </w:tc>
        <w:tc>
          <w:tcPr>
            <w:tcW w:w="2126" w:type="dxa"/>
            <w:shd w:val="clear" w:color="auto" w:fill="142F62"/>
            <w:noWrap/>
          </w:tcPr>
          <w:p w14:paraId="4E20AA65" w14:textId="77777777" w:rsidR="005767A7" w:rsidRPr="000325F7" w:rsidRDefault="005767A7" w:rsidP="00931EC0">
            <w:pPr>
              <w:jc w:val="center"/>
              <w:rPr>
                <w:rFonts w:eastAsia="Times New Roman"/>
                <w:b/>
                <w:bCs/>
                <w:color w:val="FFFFFF" w:themeColor="background1"/>
                <w:lang w:val="en-US" w:eastAsia="es-DO"/>
              </w:rPr>
            </w:pPr>
            <w:r w:rsidRPr="000325F7">
              <w:rPr>
                <w:rFonts w:eastAsia="Times New Roman"/>
                <w:b/>
                <w:bCs/>
                <w:color w:val="FFFFFF" w:themeColor="background1"/>
                <w:lang w:val="en-US" w:eastAsia="es-DO"/>
              </w:rPr>
              <w:t>2,065</w:t>
            </w:r>
          </w:p>
        </w:tc>
        <w:tc>
          <w:tcPr>
            <w:tcW w:w="1134" w:type="dxa"/>
            <w:shd w:val="clear" w:color="auto" w:fill="142F62"/>
          </w:tcPr>
          <w:p w14:paraId="5635BB28" w14:textId="77777777" w:rsidR="005767A7" w:rsidRPr="000325F7" w:rsidRDefault="005767A7" w:rsidP="00931EC0">
            <w:pPr>
              <w:jc w:val="center"/>
              <w:rPr>
                <w:rFonts w:eastAsia="Times New Roman"/>
                <w:b/>
                <w:bCs/>
                <w:color w:val="FFFFFF" w:themeColor="background1"/>
                <w:lang w:val="en-US" w:eastAsia="es-DO"/>
              </w:rPr>
            </w:pPr>
            <w:r w:rsidRPr="000325F7">
              <w:rPr>
                <w:rFonts w:eastAsia="Times New Roman"/>
                <w:b/>
                <w:bCs/>
                <w:color w:val="FFFFFF" w:themeColor="background1"/>
                <w:lang w:val="en-US" w:eastAsia="es-DO"/>
              </w:rPr>
              <w:t>1,141</w:t>
            </w:r>
          </w:p>
        </w:tc>
        <w:tc>
          <w:tcPr>
            <w:tcW w:w="1985" w:type="dxa"/>
            <w:shd w:val="clear" w:color="auto" w:fill="142F62"/>
          </w:tcPr>
          <w:p w14:paraId="6659DEE5" w14:textId="77777777" w:rsidR="005767A7" w:rsidRPr="000325F7" w:rsidRDefault="005767A7" w:rsidP="00931EC0">
            <w:pPr>
              <w:jc w:val="center"/>
              <w:rPr>
                <w:rFonts w:eastAsia="Times New Roman"/>
                <w:b/>
                <w:bCs/>
                <w:color w:val="FFFFFF" w:themeColor="background1"/>
                <w:lang w:val="en-US" w:eastAsia="es-DO"/>
              </w:rPr>
            </w:pPr>
            <w:r w:rsidRPr="000325F7">
              <w:rPr>
                <w:rFonts w:eastAsia="Times New Roman"/>
                <w:b/>
                <w:bCs/>
                <w:color w:val="FFFFFF" w:themeColor="background1"/>
                <w:lang w:val="en-US" w:eastAsia="es-DO"/>
              </w:rPr>
              <w:t>110%</w:t>
            </w:r>
          </w:p>
        </w:tc>
      </w:tr>
    </w:tbl>
    <w:p w14:paraId="716A79AC" w14:textId="14B18971" w:rsidR="005767A7" w:rsidRPr="00823674" w:rsidRDefault="000325F7" w:rsidP="0074365E">
      <w:pPr>
        <w:jc w:val="both"/>
        <w:rPr>
          <w:i/>
          <w:iCs/>
          <w:sz w:val="18"/>
          <w:szCs w:val="18"/>
        </w:rPr>
      </w:pPr>
      <w:r>
        <w:rPr>
          <w:i/>
          <w:iCs/>
          <w:sz w:val="18"/>
          <w:szCs w:val="18"/>
        </w:rPr>
        <w:t xml:space="preserve">                        </w:t>
      </w:r>
      <w:r w:rsidR="005767A7" w:rsidRPr="00823674">
        <w:rPr>
          <w:i/>
          <w:iCs/>
          <w:sz w:val="18"/>
          <w:szCs w:val="18"/>
        </w:rPr>
        <w:t>Fuente. Dirección de Recursos Humanos, MIMARENA</w:t>
      </w:r>
    </w:p>
    <w:p w14:paraId="7A5DF9FF" w14:textId="77777777" w:rsidR="006D115C" w:rsidRPr="00823674" w:rsidRDefault="006D115C" w:rsidP="00880812">
      <w:pPr>
        <w:spacing w:line="360" w:lineRule="auto"/>
        <w:jc w:val="both"/>
      </w:pPr>
    </w:p>
    <w:p w14:paraId="5F83C69F" w14:textId="77777777" w:rsidR="000325F7" w:rsidRDefault="000325F7" w:rsidP="00880812">
      <w:pPr>
        <w:spacing w:line="360" w:lineRule="auto"/>
        <w:jc w:val="both"/>
        <w:sectPr w:rsidR="000325F7" w:rsidSect="00F64800">
          <w:pgSz w:w="15840" w:h="12240" w:orient="landscape"/>
          <w:pgMar w:top="1440" w:right="2160" w:bottom="1440" w:left="2160" w:header="720" w:footer="720" w:gutter="0"/>
          <w:cols w:space="720"/>
          <w:docGrid w:linePitch="360"/>
        </w:sectPr>
      </w:pPr>
    </w:p>
    <w:p w14:paraId="04D10949" w14:textId="729AFC2C" w:rsidR="00FF7541" w:rsidRPr="00105F52" w:rsidRDefault="5EC3833F" w:rsidP="00215964">
      <w:pPr>
        <w:pStyle w:val="Ttulo2"/>
        <w:numPr>
          <w:ilvl w:val="1"/>
          <w:numId w:val="10"/>
        </w:numPr>
        <w:rPr>
          <w:rFonts w:cs="Times New Roman"/>
          <w:b/>
          <w:color w:val="767171"/>
        </w:rPr>
      </w:pPr>
      <w:r w:rsidRPr="00105F52">
        <w:rPr>
          <w:rFonts w:cs="Times New Roman"/>
          <w:b/>
          <w:bCs/>
          <w:color w:val="767171"/>
        </w:rPr>
        <w:lastRenderedPageBreak/>
        <w:t xml:space="preserve"> </w:t>
      </w:r>
      <w:bookmarkStart w:id="35" w:name="_Toc217399412"/>
      <w:r w:rsidR="00BB1E6E" w:rsidRPr="00105F52">
        <w:rPr>
          <w:rFonts w:cs="Times New Roman"/>
          <w:b/>
          <w:color w:val="767171"/>
        </w:rPr>
        <w:t xml:space="preserve">Desempeño de los Procesos </w:t>
      </w:r>
      <w:r w:rsidR="00FF7541" w:rsidRPr="00105F52">
        <w:rPr>
          <w:rFonts w:cs="Times New Roman"/>
          <w:b/>
          <w:color w:val="767171"/>
        </w:rPr>
        <w:t>Jurídico</w:t>
      </w:r>
      <w:r w:rsidR="00BB1E6E" w:rsidRPr="00105F52">
        <w:rPr>
          <w:rFonts w:cs="Times New Roman"/>
          <w:b/>
          <w:color w:val="767171"/>
        </w:rPr>
        <w:t>s</w:t>
      </w:r>
      <w:bookmarkEnd w:id="35"/>
    </w:p>
    <w:p w14:paraId="0AAB809A" w14:textId="77777777" w:rsidR="00FF7541" w:rsidRPr="00105F52" w:rsidRDefault="00FF7541" w:rsidP="00FF7541"/>
    <w:p w14:paraId="773D6EAA" w14:textId="358E1266" w:rsidR="00D71435" w:rsidRPr="00105F52" w:rsidRDefault="2CEF9F0B" w:rsidP="1261A450">
      <w:pPr>
        <w:spacing w:line="360" w:lineRule="auto"/>
        <w:jc w:val="both"/>
      </w:pPr>
      <w:r w:rsidRPr="00105F52">
        <w:t>Durante el 2025, la Dirección Jurídica garantizó la correcta aplicación de la Ley No. 64-00 y de las normativas ambientales vigentes, fortaleciendo los procesos, políticas y directrices orientadas a la conservación y protección de los recursos naturales. Asimismo, avanzó en la instrumentación de los procesos sancionadores por infracciones ambientales, incorporando principios de debido proceso, transparencia y eficiencia. La Dirección brindó asesoría legal constante al ministro y a todas las áreas de la institución para la emisión de actos administrativos y regulatorios. Además, fortaleció la calidad de la defensa jurídica del Ministerio ante los tribunales en litigios contencioso-administrativos, laborales, civiles e inmobiliarios, respaldando la legitimidad de las actuaciones institucionales</w:t>
      </w:r>
      <w:r w:rsidR="00D71435" w:rsidRPr="00105F52">
        <w:t>.</w:t>
      </w:r>
    </w:p>
    <w:p w14:paraId="0C8AB3E8" w14:textId="77777777" w:rsidR="00BA6194" w:rsidRPr="00105F52" w:rsidRDefault="00BA6194" w:rsidP="1261A450">
      <w:pPr>
        <w:spacing w:line="360" w:lineRule="auto"/>
        <w:jc w:val="both"/>
      </w:pPr>
    </w:p>
    <w:p w14:paraId="55E6F8D8" w14:textId="53D96460" w:rsidR="00A532D8" w:rsidRPr="00105F52" w:rsidRDefault="2CEF9F0B" w:rsidP="1261A450">
      <w:pPr>
        <w:spacing w:line="360" w:lineRule="auto"/>
        <w:jc w:val="both"/>
      </w:pPr>
      <w:r w:rsidRPr="00105F52">
        <w:t>Se evaluaron 83 expedientes del Proyecto de Pago por Servicios Ambientales (PSA) ejecutado junto a EGEHID y CORAASAN, emitiendo las recomendaciones necesarias para garantizar el debido proceso, la transparencia y la publicidad requerida.</w:t>
      </w:r>
    </w:p>
    <w:p w14:paraId="51F4B799" w14:textId="77777777" w:rsidR="00BA6194" w:rsidRPr="00105F52" w:rsidRDefault="00BA6194" w:rsidP="1261A450">
      <w:pPr>
        <w:spacing w:line="360" w:lineRule="auto"/>
        <w:jc w:val="both"/>
      </w:pPr>
    </w:p>
    <w:p w14:paraId="44BF5347" w14:textId="6E02EAB9" w:rsidR="00A532D8" w:rsidRPr="00105F52" w:rsidRDefault="2CEF9F0B" w:rsidP="1261A450">
      <w:pPr>
        <w:spacing w:line="360" w:lineRule="auto"/>
        <w:jc w:val="both"/>
      </w:pPr>
      <w:r w:rsidRPr="00105F52">
        <w:t>Asimismo, Se fortaleció el Programa REDD+ mediante la elaboración y registro de 32 actos de transferencia de derechos de Reducción de Emisiones por Deforestación y Degradación de los Bosques. Estos instrumentos garantizan la seguridad jurídica y la trazabilidad de los procesos de carbono forestal, y respaldan la verificación, validación y futura gestión de créditos de carbono conforme a los lineamientos del FCPF y del Banco Mundial.</w:t>
      </w:r>
    </w:p>
    <w:p w14:paraId="46BD6643" w14:textId="2F75F6F6" w:rsidR="00A532D8" w:rsidRPr="00105F52" w:rsidRDefault="2CEF9F0B" w:rsidP="1261A450">
      <w:pPr>
        <w:spacing w:line="360" w:lineRule="auto"/>
        <w:jc w:val="both"/>
      </w:pPr>
      <w:r w:rsidRPr="00105F52">
        <w:lastRenderedPageBreak/>
        <w:t>Se contribuyó al avance del Proyecto BTR1/CN4, orientado a la elaboración del Primer Informe Bienal de Transparencia Inicial combinado con la Cuarta Comunicación Nacional (BTR1/CN4), documento que será presentado ante la Convención Marco de las Naciones Unidas sobre el Cambio Climático (CMNUCC). Este proyecto, liderado por el Viceministerio de Suelos y Aguas, ha recibido apoyo en los procesos de contratación del personal requerido para garantizar su adecuado desarrollo y cumplimiento de los compromisos internacionales del país en materia de cambio climático.</w:t>
      </w:r>
    </w:p>
    <w:p w14:paraId="54D0B04D" w14:textId="77777777" w:rsidR="00BA6194" w:rsidRPr="00105F52" w:rsidRDefault="00BA6194" w:rsidP="1261A450">
      <w:pPr>
        <w:spacing w:line="360" w:lineRule="auto"/>
        <w:jc w:val="both"/>
      </w:pPr>
    </w:p>
    <w:p w14:paraId="2B645588" w14:textId="4322FAE2" w:rsidR="00A532D8" w:rsidRPr="00105F52" w:rsidRDefault="2CEF9F0B" w:rsidP="1261A450">
      <w:pPr>
        <w:spacing w:line="360" w:lineRule="auto"/>
        <w:jc w:val="both"/>
        <w:rPr>
          <w:lang w:val="es"/>
        </w:rPr>
      </w:pPr>
      <w:r w:rsidRPr="00105F52">
        <w:rPr>
          <w:lang w:val="es"/>
        </w:rPr>
        <w:t>El Ministerio de Medio Ambiente y Recursos Naturales además de servir de referente y advertencia a toda la sociedad, de que los delitos ambientales serán castigados al igual que los demás delitos y con la severidad que el marco legal que rige la materia manda.</w:t>
      </w:r>
    </w:p>
    <w:p w14:paraId="0C8C9857" w14:textId="77777777" w:rsidR="00BA6194" w:rsidRPr="00105F52" w:rsidRDefault="00BA6194" w:rsidP="1261A450">
      <w:pPr>
        <w:spacing w:line="360" w:lineRule="auto"/>
        <w:jc w:val="both"/>
        <w:rPr>
          <w:lang w:val="es"/>
        </w:rPr>
      </w:pPr>
    </w:p>
    <w:p w14:paraId="7F9781BA" w14:textId="7A8CB7DC" w:rsidR="00A532D8" w:rsidRPr="00105F52" w:rsidRDefault="2CEF9F0B" w:rsidP="1261A450">
      <w:pPr>
        <w:spacing w:line="360" w:lineRule="auto"/>
        <w:jc w:val="both"/>
      </w:pPr>
      <w:r w:rsidRPr="00105F52">
        <w:t>Se destaca la presentación de una querella con constitución en actor civil, el 24 de abril de 2024, ante la Oficina de Atención Permanente del Juzgado de la Instrucción de Villa Altagracia, por presunta violación a varios artículos de la Ley 64-00. En este proceso se impuso una medida de coerción consistente en una garantía económica de RD$1,000,000.00. Asimismo, se obtuvo la primera sentencia penal condenatoria por delitos ambientales, imponiéndose 2 años de prisión y el pago de diez salarios mínimos, equivalentes a RD$100,000.00.</w:t>
      </w:r>
    </w:p>
    <w:p w14:paraId="54AE3151" w14:textId="77777777" w:rsidR="00BA6194" w:rsidRPr="00105F52" w:rsidRDefault="00BA6194" w:rsidP="1261A450">
      <w:pPr>
        <w:spacing w:line="360" w:lineRule="auto"/>
        <w:jc w:val="both"/>
      </w:pPr>
    </w:p>
    <w:p w14:paraId="4FBE57F6" w14:textId="77777777" w:rsidR="00BA6194" w:rsidRPr="00105F52" w:rsidRDefault="00BA6194" w:rsidP="1261A450">
      <w:pPr>
        <w:spacing w:line="360" w:lineRule="auto"/>
        <w:jc w:val="both"/>
      </w:pPr>
    </w:p>
    <w:p w14:paraId="3067A239" w14:textId="4EB764A5" w:rsidR="00A532D8" w:rsidRPr="00105F52" w:rsidRDefault="00DF018A" w:rsidP="1261A450">
      <w:pPr>
        <w:spacing w:line="360" w:lineRule="auto"/>
        <w:jc w:val="both"/>
      </w:pPr>
      <w:r w:rsidRPr="00105F52">
        <w:lastRenderedPageBreak/>
        <w:t>E</w:t>
      </w:r>
      <w:r w:rsidR="00FE7F14" w:rsidRPr="00105F52">
        <w:t xml:space="preserve">n este periodo </w:t>
      </w:r>
      <w:r w:rsidR="00450087" w:rsidRPr="00105F52">
        <w:t xml:space="preserve">fueron </w:t>
      </w:r>
      <w:r w:rsidR="2CEF9F0B" w:rsidRPr="00105F52">
        <w:t>tramita</w:t>
      </w:r>
      <w:r w:rsidR="00450087" w:rsidRPr="00105F52">
        <w:t>dos</w:t>
      </w:r>
      <w:r w:rsidR="2CEF9F0B" w:rsidRPr="00105F52">
        <w:t xml:space="preserve"> 6,244 documentos relacionados con expedientes vinculados a notificaciones, avisos de trabajos de mensura para deslindes, subdivisiones, actualizaciones y refundiciones, así como saneamientos, solicitudes de pago, informes técnicos, opiniones legales, certificaciones de no objeción VAPB, audiencias, escritos de defensa y de conclusiones, además de informes técnicos emitidos por la DIARENA.</w:t>
      </w:r>
    </w:p>
    <w:p w14:paraId="671E6264" w14:textId="77777777" w:rsidR="00BA6194" w:rsidRPr="00105F52" w:rsidRDefault="00BA6194" w:rsidP="1261A450">
      <w:pPr>
        <w:spacing w:line="360" w:lineRule="auto"/>
        <w:jc w:val="both"/>
      </w:pPr>
    </w:p>
    <w:p w14:paraId="213D45AE" w14:textId="73E2C887" w:rsidR="00A532D8" w:rsidRPr="00105F52" w:rsidRDefault="2CEF9F0B" w:rsidP="1261A450">
      <w:pPr>
        <w:spacing w:line="360" w:lineRule="auto"/>
        <w:jc w:val="both"/>
      </w:pPr>
      <w:r w:rsidRPr="00105F52">
        <w:t>Se avanzó en la regularización e identificación de los inmuebles afectados por declaratorias y propuestas de áreas protegidas, con el objetivo de mantener actualizado el Catastro de Áreas Protegidas conforme a la Ley 64-00. Como parte de este proceso, se identificaron los derechos registrados existentes en las parcelas impactadas y se realizaron 133 levantamientos de intervenciones en áreas verdes y áreas protegidas ubicadas en la Avenida Ecológica y Los Farallones, en el municipio Santo Domingo Este.</w:t>
      </w:r>
    </w:p>
    <w:p w14:paraId="1DE03CFA" w14:textId="77777777" w:rsidR="00BA6194" w:rsidRPr="00105F52" w:rsidRDefault="00BA6194" w:rsidP="1261A450">
      <w:pPr>
        <w:spacing w:line="360" w:lineRule="auto"/>
        <w:jc w:val="both"/>
      </w:pPr>
    </w:p>
    <w:p w14:paraId="4C047944" w14:textId="45F8A4E5" w:rsidR="00A532D8" w:rsidRPr="00105F52" w:rsidRDefault="2CEF9F0B" w:rsidP="1261A450">
      <w:pPr>
        <w:spacing w:line="360" w:lineRule="auto"/>
        <w:jc w:val="both"/>
      </w:pPr>
      <w:r w:rsidRPr="00105F52">
        <w:t>Se realizó el levantamiento para la propuesta de declaratoria del Monumento Natural La Ceiba, ubicado en la sección El Jobo, La Bonita, Las Terrenas, Samaná. Se trata de un árbol centenario con más de 1,400 años de antigüedad, cuyo valor ecológico y cultural lo convierte en un potencial objeto de conservación. La propuesta se encuentra en etapa de elaboración del contrato de donación y a la espera de un nuevo levantamiento técnico, en coordinación con el Viceministerio de Áreas Protegidas y Biodiversidad, el Viceministerio de Recursos Forestales y la Dirección de Información Ambiental y de Recursos Naturales.</w:t>
      </w:r>
    </w:p>
    <w:p w14:paraId="38EA999A" w14:textId="77777777" w:rsidR="00BA6194" w:rsidRPr="00105F52" w:rsidRDefault="00BA6194" w:rsidP="1261A450">
      <w:pPr>
        <w:spacing w:line="360" w:lineRule="auto"/>
        <w:jc w:val="both"/>
      </w:pPr>
    </w:p>
    <w:p w14:paraId="0935D727" w14:textId="1B1385C9" w:rsidR="00A532D8" w:rsidRPr="00105F52" w:rsidRDefault="2CEF9F0B" w:rsidP="1261A450">
      <w:pPr>
        <w:spacing w:line="360" w:lineRule="auto"/>
        <w:jc w:val="both"/>
      </w:pPr>
      <w:r w:rsidRPr="00105F52">
        <w:lastRenderedPageBreak/>
        <w:t>Así mismo, se tramitó y elaboró la documentación legal necesaria para la creación del Parque Nacional Hoyo del Pino y la emisión del decreto de Recuperación de los ríos Ozama e Isabela, realizando levantamientos, informes técnicos y análisis jurídicos de las parcelas involucradas. Estas acciones se enmarcan en el compromiso de la República Dominicana con la Coalición de la Alta Ambición por la Naturaleza y las Personas y la Iniciativa 30x30, que busca proteger al menos el 30% de la superficie terrestre y marina para 2030. Como resultado, el Poder Ejecutivo emitió el Decreto No. 675-24, creando el Parque Nacional Hoyo del Pino, un corredor ecológico que protege ecosistemas, nacimientos de agua y la biodiversidad de la región, y el Decreto No. 351-25, que declara de alta prioridad la recuperación de los ríos Ozama e Isabela, promoviendo la regeneración física, urbana y ambiental de sus riberas</w:t>
      </w:r>
      <w:r w:rsidR="00BA6194" w:rsidRPr="00105F52">
        <w:t>.</w:t>
      </w:r>
    </w:p>
    <w:p w14:paraId="3BAC2D51" w14:textId="77777777" w:rsidR="00BA6194" w:rsidRPr="00105F52" w:rsidRDefault="00BA6194" w:rsidP="1261A450">
      <w:pPr>
        <w:spacing w:line="360" w:lineRule="auto"/>
        <w:jc w:val="both"/>
      </w:pPr>
    </w:p>
    <w:p w14:paraId="3464C2E0" w14:textId="21DC2D81" w:rsidR="00A532D8" w:rsidRPr="00105F52" w:rsidRDefault="2CEF9F0B" w:rsidP="00F54162">
      <w:pPr>
        <w:spacing w:line="360" w:lineRule="auto"/>
        <w:jc w:val="both"/>
        <w:rPr>
          <w:rFonts w:eastAsia="Times New Roman"/>
        </w:rPr>
      </w:pPr>
      <w:r w:rsidRPr="00105F52">
        <w:rPr>
          <w:rFonts w:eastAsiaTheme="minorEastAsia"/>
        </w:rPr>
        <w:t>Con el objetivo de viabilizar las ejecutorias del Ministerio y asegurar su alineación con el marco de legalidad e institucionalidad, durante el 2025 se aplicaron las políticas de conservación, protección y regulación del medio ambiente y los recursos naturales conforme a la Ley No. 64-00. En este proceso, se documentaron los procedimientos y trámites legales que orientan tanto a los usuarios como a las áreas sustantivas de la institución, fortaleciendo la transparencia y la correcta gestión administrativa. Según el detalle siguien</w:t>
      </w:r>
      <w:r w:rsidRPr="00105F52">
        <w:rPr>
          <w:rFonts w:eastAsia="Times New Roman"/>
        </w:rPr>
        <w:t>te:</w:t>
      </w:r>
    </w:p>
    <w:p w14:paraId="41F13A3E" w14:textId="309ECA0D" w:rsidR="00A532D8" w:rsidRPr="00105F52" w:rsidRDefault="00A532D8" w:rsidP="1261A450">
      <w:pPr>
        <w:spacing w:line="257" w:lineRule="auto"/>
        <w:jc w:val="both"/>
        <w:rPr>
          <w:rFonts w:eastAsia="Times New Roman"/>
        </w:rPr>
      </w:pPr>
    </w:p>
    <w:p w14:paraId="22C5B557" w14:textId="53D588E2" w:rsidR="00FF7541" w:rsidRPr="00105F52" w:rsidRDefault="00FF7541" w:rsidP="00BE624E">
      <w:pPr>
        <w:spacing w:line="240" w:lineRule="auto"/>
        <w:jc w:val="center"/>
        <w:rPr>
          <w:rFonts w:eastAsia="Calibri"/>
          <w:b/>
          <w:bCs/>
        </w:rPr>
      </w:pPr>
      <w:r w:rsidRPr="00105F52">
        <w:rPr>
          <w:rFonts w:eastAsia="Calibri"/>
          <w:b/>
          <w:bCs/>
        </w:rPr>
        <w:t>Documentos legales elaborados</w:t>
      </w:r>
    </w:p>
    <w:p w14:paraId="5D15BDB8" w14:textId="1DDBB5DB" w:rsidR="00A532D8" w:rsidRPr="00105F52" w:rsidRDefault="00A9069F" w:rsidP="00BE624E">
      <w:pPr>
        <w:spacing w:line="240" w:lineRule="auto"/>
        <w:jc w:val="center"/>
        <w:rPr>
          <w:rFonts w:eastAsia="Calibri"/>
          <w:b/>
          <w:bCs/>
        </w:rPr>
      </w:pPr>
      <w:r w:rsidRPr="00105F52">
        <w:rPr>
          <w:rFonts w:eastAsia="Calibri"/>
          <w:b/>
          <w:bCs/>
        </w:rPr>
        <w:t>Año</w:t>
      </w:r>
      <w:r w:rsidR="00A532D8" w:rsidRPr="00105F52">
        <w:rPr>
          <w:rFonts w:eastAsia="Calibri"/>
          <w:b/>
          <w:bCs/>
        </w:rPr>
        <w:t xml:space="preserve"> 202</w:t>
      </w:r>
      <w:r w:rsidR="006D115C" w:rsidRPr="00105F52">
        <w:rPr>
          <w:rFonts w:eastAsia="Calibri"/>
          <w:b/>
          <w:bCs/>
        </w:rPr>
        <w:t>5</w:t>
      </w:r>
    </w:p>
    <w:tbl>
      <w:tblPr>
        <w:tblStyle w:val="Tabladelista1clara-nfasis3"/>
        <w:tblW w:w="7920" w:type="dxa"/>
        <w:tblLook w:val="04A0" w:firstRow="1" w:lastRow="0" w:firstColumn="1" w:lastColumn="0" w:noHBand="0" w:noVBand="1"/>
      </w:tblPr>
      <w:tblGrid>
        <w:gridCol w:w="6511"/>
        <w:gridCol w:w="1409"/>
      </w:tblGrid>
      <w:tr w:rsidR="00823674" w:rsidRPr="00823674" w14:paraId="751480AE" w14:textId="77777777" w:rsidTr="000E5C9C">
        <w:trPr>
          <w:cnfStyle w:val="100000000000" w:firstRow="1" w:lastRow="0" w:firstColumn="0" w:lastColumn="0" w:oddVBand="0" w:evenVBand="0" w:oddHBand="0" w:evenHBand="0" w:firstRowFirstColumn="0" w:firstRowLastColumn="0" w:lastRowFirstColumn="0" w:lastRowLastColumn="0"/>
          <w:trHeight w:val="305"/>
          <w:tblHeader/>
        </w:trPr>
        <w:tc>
          <w:tcPr>
            <w:cnfStyle w:val="001000000000" w:firstRow="0" w:lastRow="0" w:firstColumn="1" w:lastColumn="0" w:oddVBand="0" w:evenVBand="0" w:oddHBand="0" w:evenHBand="0" w:firstRowFirstColumn="0" w:firstRowLastColumn="0" w:lastRowFirstColumn="0" w:lastRowLastColumn="0"/>
            <w:tcW w:w="6511" w:type="dxa"/>
            <w:shd w:val="clear" w:color="auto" w:fill="142F62"/>
            <w:hideMark/>
          </w:tcPr>
          <w:p w14:paraId="272F7C92" w14:textId="77C79D03" w:rsidR="1261A450" w:rsidRPr="00005BA3" w:rsidRDefault="1261A450" w:rsidP="1261A450">
            <w:pPr>
              <w:spacing w:line="360" w:lineRule="auto"/>
              <w:jc w:val="center"/>
              <w:rPr>
                <w:rFonts w:eastAsia="Times New Roman"/>
                <w:color w:val="FFFFFF" w:themeColor="background1"/>
              </w:rPr>
            </w:pPr>
            <w:r w:rsidRPr="00005BA3">
              <w:rPr>
                <w:rFonts w:eastAsia="Times New Roman"/>
                <w:color w:val="FFFFFF" w:themeColor="background1"/>
              </w:rPr>
              <w:t>Productos</w:t>
            </w:r>
          </w:p>
        </w:tc>
        <w:tc>
          <w:tcPr>
            <w:tcW w:w="1409" w:type="dxa"/>
            <w:shd w:val="clear" w:color="auto" w:fill="142F62"/>
            <w:hideMark/>
          </w:tcPr>
          <w:p w14:paraId="14D19680" w14:textId="195EE75B" w:rsidR="1261A450" w:rsidRPr="00005BA3" w:rsidRDefault="1261A450" w:rsidP="1261A450">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005BA3">
              <w:rPr>
                <w:rFonts w:eastAsia="Times New Roman"/>
                <w:color w:val="FFFFFF" w:themeColor="background1"/>
              </w:rPr>
              <w:t>Cantidad</w:t>
            </w:r>
          </w:p>
        </w:tc>
      </w:tr>
      <w:tr w:rsidR="00823674" w:rsidRPr="00823674" w14:paraId="2D97259B" w14:textId="77777777" w:rsidTr="000E5C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11" w:type="dxa"/>
            <w:hideMark/>
          </w:tcPr>
          <w:p w14:paraId="1E39F9AC" w14:textId="19242EEA" w:rsidR="1261A450" w:rsidRPr="00823674" w:rsidRDefault="1261A450" w:rsidP="1261A450">
            <w:pPr>
              <w:spacing w:line="360" w:lineRule="auto"/>
              <w:jc w:val="both"/>
              <w:rPr>
                <w:rFonts w:eastAsia="Times New Roman"/>
              </w:rPr>
            </w:pPr>
            <w:r w:rsidRPr="00823674">
              <w:rPr>
                <w:rFonts w:eastAsia="Times New Roman"/>
              </w:rPr>
              <w:t xml:space="preserve">Propuestas, Opiniones y Revisiones de Documentos con Vinculación legal </w:t>
            </w:r>
          </w:p>
        </w:tc>
        <w:tc>
          <w:tcPr>
            <w:tcW w:w="1409" w:type="dxa"/>
            <w:hideMark/>
          </w:tcPr>
          <w:p w14:paraId="621C3A52" w14:textId="14F27BEE" w:rsidR="1261A450" w:rsidRPr="00823674" w:rsidRDefault="1261A450" w:rsidP="1261A4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337</w:t>
            </w:r>
          </w:p>
        </w:tc>
      </w:tr>
      <w:tr w:rsidR="00823674" w:rsidRPr="00823674" w14:paraId="7E645B3D" w14:textId="77777777" w:rsidTr="000E5C9C">
        <w:trPr>
          <w:trHeight w:val="300"/>
        </w:trPr>
        <w:tc>
          <w:tcPr>
            <w:cnfStyle w:val="001000000000" w:firstRow="0" w:lastRow="0" w:firstColumn="1" w:lastColumn="0" w:oddVBand="0" w:evenVBand="0" w:oddHBand="0" w:evenHBand="0" w:firstRowFirstColumn="0" w:firstRowLastColumn="0" w:lastRowFirstColumn="0" w:lastRowLastColumn="0"/>
            <w:tcW w:w="6511" w:type="dxa"/>
            <w:hideMark/>
          </w:tcPr>
          <w:p w14:paraId="3CFF9F9F" w14:textId="4D69FEBD" w:rsidR="1261A450" w:rsidRPr="00823674" w:rsidRDefault="1261A450" w:rsidP="1261A450">
            <w:pPr>
              <w:spacing w:line="360" w:lineRule="auto"/>
              <w:jc w:val="both"/>
              <w:rPr>
                <w:rFonts w:eastAsia="Times New Roman"/>
              </w:rPr>
            </w:pPr>
            <w:r w:rsidRPr="00823674">
              <w:rPr>
                <w:rFonts w:eastAsia="Times New Roman"/>
              </w:rPr>
              <w:lastRenderedPageBreak/>
              <w:t xml:space="preserve">Resoluciones Regulatorias </w:t>
            </w:r>
          </w:p>
        </w:tc>
        <w:tc>
          <w:tcPr>
            <w:tcW w:w="1409" w:type="dxa"/>
            <w:hideMark/>
          </w:tcPr>
          <w:p w14:paraId="59D423E0" w14:textId="29FBDF7F" w:rsidR="1261A450" w:rsidRPr="00823674" w:rsidRDefault="1261A450" w:rsidP="1261A4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63</w:t>
            </w:r>
          </w:p>
        </w:tc>
      </w:tr>
      <w:tr w:rsidR="00823674" w:rsidRPr="00823674" w14:paraId="59A3384F" w14:textId="77777777" w:rsidTr="000E5C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11" w:type="dxa"/>
            <w:hideMark/>
          </w:tcPr>
          <w:p w14:paraId="33B9E74B" w14:textId="39B61E88" w:rsidR="1261A450" w:rsidRPr="00823674" w:rsidRDefault="1261A450" w:rsidP="1261A450">
            <w:pPr>
              <w:spacing w:line="360" w:lineRule="auto"/>
              <w:jc w:val="both"/>
              <w:rPr>
                <w:rFonts w:eastAsia="Times New Roman"/>
              </w:rPr>
            </w:pPr>
            <w:r w:rsidRPr="00823674">
              <w:rPr>
                <w:rFonts w:eastAsia="Times New Roman"/>
              </w:rPr>
              <w:t xml:space="preserve">Contratos de Ejecución de Servicios, Suministro de Bienes, Consultoría, Ejecución de Obras, Alquiler, Concesiones Ecoturísticas, Recursos Genéticos </w:t>
            </w:r>
          </w:p>
        </w:tc>
        <w:tc>
          <w:tcPr>
            <w:tcW w:w="1409" w:type="dxa"/>
            <w:hideMark/>
          </w:tcPr>
          <w:p w14:paraId="643439EC" w14:textId="6FF1F5E9" w:rsidR="1261A450" w:rsidRPr="00823674" w:rsidRDefault="1261A450" w:rsidP="1261A4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31</w:t>
            </w:r>
          </w:p>
        </w:tc>
      </w:tr>
      <w:tr w:rsidR="00823674" w:rsidRPr="00823674" w14:paraId="0D7668FD" w14:textId="77777777" w:rsidTr="000E5C9C">
        <w:trPr>
          <w:trHeight w:val="300"/>
        </w:trPr>
        <w:tc>
          <w:tcPr>
            <w:cnfStyle w:val="001000000000" w:firstRow="0" w:lastRow="0" w:firstColumn="1" w:lastColumn="0" w:oddVBand="0" w:evenVBand="0" w:oddHBand="0" w:evenHBand="0" w:firstRowFirstColumn="0" w:firstRowLastColumn="0" w:lastRowFirstColumn="0" w:lastRowLastColumn="0"/>
            <w:tcW w:w="6511" w:type="dxa"/>
            <w:hideMark/>
          </w:tcPr>
          <w:p w14:paraId="702B86EE" w14:textId="06603BE5" w:rsidR="1261A450" w:rsidRPr="00823674" w:rsidRDefault="1261A450" w:rsidP="1261A450">
            <w:pPr>
              <w:spacing w:line="360" w:lineRule="auto"/>
              <w:jc w:val="both"/>
              <w:rPr>
                <w:rFonts w:eastAsia="Times New Roman"/>
              </w:rPr>
            </w:pPr>
            <w:r w:rsidRPr="00823674">
              <w:rPr>
                <w:rFonts w:eastAsia="Times New Roman"/>
              </w:rPr>
              <w:t>Acuerdos y Convenios de Colaboración Interinstitucional</w:t>
            </w:r>
          </w:p>
        </w:tc>
        <w:tc>
          <w:tcPr>
            <w:tcW w:w="1409" w:type="dxa"/>
            <w:hideMark/>
          </w:tcPr>
          <w:p w14:paraId="4396CC84" w14:textId="37FFED11" w:rsidR="1261A450" w:rsidRPr="00823674" w:rsidRDefault="1261A450" w:rsidP="1261A4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154</w:t>
            </w:r>
          </w:p>
        </w:tc>
      </w:tr>
      <w:tr w:rsidR="00823674" w:rsidRPr="00823674" w14:paraId="72F7EE4E" w14:textId="77777777" w:rsidTr="000E5C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11" w:type="dxa"/>
            <w:hideMark/>
          </w:tcPr>
          <w:p w14:paraId="53F4BF65" w14:textId="605532A1" w:rsidR="1261A450" w:rsidRPr="00823674" w:rsidRDefault="1261A450" w:rsidP="1261A450">
            <w:pPr>
              <w:spacing w:line="360" w:lineRule="auto"/>
              <w:jc w:val="both"/>
              <w:rPr>
                <w:rFonts w:eastAsia="Times New Roman"/>
              </w:rPr>
            </w:pPr>
            <w:r w:rsidRPr="00823674">
              <w:rPr>
                <w:rFonts w:eastAsia="Times New Roman"/>
              </w:rPr>
              <w:t xml:space="preserve">Adendas a Contratos y Acuerdos </w:t>
            </w:r>
          </w:p>
        </w:tc>
        <w:tc>
          <w:tcPr>
            <w:tcW w:w="1409" w:type="dxa"/>
            <w:hideMark/>
          </w:tcPr>
          <w:p w14:paraId="6CEB634B" w14:textId="0E3C123D" w:rsidR="1261A450" w:rsidRPr="00823674" w:rsidRDefault="1261A450" w:rsidP="1261A4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61</w:t>
            </w:r>
          </w:p>
        </w:tc>
      </w:tr>
      <w:tr w:rsidR="00823674" w:rsidRPr="00823674" w14:paraId="508CE290" w14:textId="77777777" w:rsidTr="000E5C9C">
        <w:trPr>
          <w:trHeight w:val="300"/>
        </w:trPr>
        <w:tc>
          <w:tcPr>
            <w:cnfStyle w:val="001000000000" w:firstRow="0" w:lastRow="0" w:firstColumn="1" w:lastColumn="0" w:oddVBand="0" w:evenVBand="0" w:oddHBand="0" w:evenHBand="0" w:firstRowFirstColumn="0" w:firstRowLastColumn="0" w:lastRowFirstColumn="0" w:lastRowLastColumn="0"/>
            <w:tcW w:w="6511" w:type="dxa"/>
            <w:hideMark/>
          </w:tcPr>
          <w:p w14:paraId="1F1F1C25" w14:textId="463B1772" w:rsidR="1261A450" w:rsidRPr="00823674" w:rsidRDefault="1261A450" w:rsidP="1261A450">
            <w:pPr>
              <w:spacing w:line="360" w:lineRule="auto"/>
              <w:jc w:val="both"/>
              <w:rPr>
                <w:rFonts w:eastAsia="Times New Roman"/>
              </w:rPr>
            </w:pPr>
            <w:r w:rsidRPr="00823674">
              <w:rPr>
                <w:rFonts w:eastAsia="Times New Roman"/>
              </w:rPr>
              <w:t xml:space="preserve">Rescisión a Contratos y Acuerdos </w:t>
            </w:r>
          </w:p>
        </w:tc>
        <w:tc>
          <w:tcPr>
            <w:tcW w:w="1409" w:type="dxa"/>
            <w:hideMark/>
          </w:tcPr>
          <w:p w14:paraId="571715EF" w14:textId="5EF26356" w:rsidR="1261A450" w:rsidRPr="00823674" w:rsidRDefault="1261A450" w:rsidP="1261A4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3</w:t>
            </w:r>
          </w:p>
        </w:tc>
      </w:tr>
      <w:tr w:rsidR="00823674" w:rsidRPr="00823674" w14:paraId="50E6C0CF" w14:textId="77777777" w:rsidTr="000E5C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11" w:type="dxa"/>
            <w:hideMark/>
          </w:tcPr>
          <w:p w14:paraId="15BEDD6D" w14:textId="7D108765" w:rsidR="1261A450" w:rsidRPr="00823674" w:rsidRDefault="1261A450" w:rsidP="1261A450">
            <w:pPr>
              <w:spacing w:line="360" w:lineRule="auto"/>
              <w:jc w:val="both"/>
              <w:rPr>
                <w:rFonts w:eastAsia="Times New Roman"/>
              </w:rPr>
            </w:pPr>
            <w:r w:rsidRPr="00823674">
              <w:rPr>
                <w:rFonts w:eastAsia="Times New Roman"/>
              </w:rPr>
              <w:t xml:space="preserve">Cartas Compromisos </w:t>
            </w:r>
          </w:p>
        </w:tc>
        <w:tc>
          <w:tcPr>
            <w:tcW w:w="1409" w:type="dxa"/>
            <w:hideMark/>
          </w:tcPr>
          <w:p w14:paraId="116AD0DD" w14:textId="0E58EEB3" w:rsidR="1261A450" w:rsidRPr="00823674" w:rsidRDefault="1261A450" w:rsidP="1261A450">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108</w:t>
            </w:r>
          </w:p>
          <w:p w14:paraId="5D0EA1E2" w14:textId="4198A9B6" w:rsidR="1261A450" w:rsidRPr="00823674" w:rsidRDefault="1261A450" w:rsidP="1261A4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 xml:space="preserve"> </w:t>
            </w:r>
          </w:p>
        </w:tc>
      </w:tr>
      <w:tr w:rsidR="00823674" w:rsidRPr="00823674" w14:paraId="6D10A622" w14:textId="77777777" w:rsidTr="000E5C9C">
        <w:trPr>
          <w:trHeight w:val="300"/>
        </w:trPr>
        <w:tc>
          <w:tcPr>
            <w:cnfStyle w:val="001000000000" w:firstRow="0" w:lastRow="0" w:firstColumn="1" w:lastColumn="0" w:oddVBand="0" w:evenVBand="0" w:oddHBand="0" w:evenHBand="0" w:firstRowFirstColumn="0" w:firstRowLastColumn="0" w:lastRowFirstColumn="0" w:lastRowLastColumn="0"/>
            <w:tcW w:w="6511" w:type="dxa"/>
            <w:hideMark/>
          </w:tcPr>
          <w:p w14:paraId="549BF206" w14:textId="7C809725" w:rsidR="1261A450" w:rsidRPr="00823674" w:rsidRDefault="1261A450" w:rsidP="1261A450">
            <w:pPr>
              <w:spacing w:line="360" w:lineRule="auto"/>
              <w:jc w:val="both"/>
              <w:rPr>
                <w:rFonts w:eastAsia="Times New Roman"/>
              </w:rPr>
            </w:pPr>
            <w:r w:rsidRPr="00823674">
              <w:rPr>
                <w:rFonts w:eastAsia="Times New Roman"/>
              </w:rPr>
              <w:t xml:space="preserve">Opiniones Legales </w:t>
            </w:r>
          </w:p>
        </w:tc>
        <w:tc>
          <w:tcPr>
            <w:tcW w:w="1409" w:type="dxa"/>
            <w:hideMark/>
          </w:tcPr>
          <w:p w14:paraId="3B560610" w14:textId="48C3FA4B" w:rsidR="1261A450" w:rsidRPr="00823674" w:rsidRDefault="1261A450" w:rsidP="1261A4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16</w:t>
            </w:r>
          </w:p>
        </w:tc>
      </w:tr>
      <w:tr w:rsidR="00823674" w:rsidRPr="00823674" w14:paraId="7C76FD15" w14:textId="77777777" w:rsidTr="000E5C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11" w:type="dxa"/>
            <w:hideMark/>
          </w:tcPr>
          <w:p w14:paraId="686AFEFA" w14:textId="78E0B550" w:rsidR="1261A450" w:rsidRPr="00823674" w:rsidRDefault="1261A450" w:rsidP="1261A450">
            <w:pPr>
              <w:spacing w:line="360" w:lineRule="auto"/>
              <w:jc w:val="both"/>
              <w:rPr>
                <w:rFonts w:eastAsia="Times New Roman"/>
              </w:rPr>
            </w:pPr>
            <w:r w:rsidRPr="00823674">
              <w:rPr>
                <w:rFonts w:eastAsia="Times New Roman"/>
              </w:rPr>
              <w:t xml:space="preserve">Actos de Transferencia REDD+  </w:t>
            </w:r>
          </w:p>
        </w:tc>
        <w:tc>
          <w:tcPr>
            <w:tcW w:w="1409" w:type="dxa"/>
            <w:hideMark/>
          </w:tcPr>
          <w:p w14:paraId="16A9CAFE" w14:textId="7E9D982C" w:rsidR="1261A450" w:rsidRPr="00823674" w:rsidRDefault="1261A450" w:rsidP="1261A4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32</w:t>
            </w:r>
          </w:p>
        </w:tc>
      </w:tr>
      <w:tr w:rsidR="00823674" w:rsidRPr="00823674" w14:paraId="2FB3EEF8" w14:textId="77777777" w:rsidTr="000E5C9C">
        <w:trPr>
          <w:trHeight w:val="300"/>
        </w:trPr>
        <w:tc>
          <w:tcPr>
            <w:cnfStyle w:val="001000000000" w:firstRow="0" w:lastRow="0" w:firstColumn="1" w:lastColumn="0" w:oddVBand="0" w:evenVBand="0" w:oddHBand="0" w:evenHBand="0" w:firstRowFirstColumn="0" w:firstRowLastColumn="0" w:lastRowFirstColumn="0" w:lastRowLastColumn="0"/>
            <w:tcW w:w="6511" w:type="dxa"/>
            <w:hideMark/>
          </w:tcPr>
          <w:p w14:paraId="6B3BD5B4" w14:textId="639EDCCC" w:rsidR="1261A450" w:rsidRPr="00823674" w:rsidRDefault="1261A450" w:rsidP="1261A450">
            <w:pPr>
              <w:spacing w:line="360" w:lineRule="auto"/>
              <w:jc w:val="both"/>
              <w:rPr>
                <w:rFonts w:eastAsia="Times New Roman"/>
              </w:rPr>
            </w:pPr>
            <w:r w:rsidRPr="00823674">
              <w:rPr>
                <w:rFonts w:eastAsia="Times New Roman"/>
              </w:rPr>
              <w:t>Resoluciones</w:t>
            </w:r>
          </w:p>
        </w:tc>
        <w:tc>
          <w:tcPr>
            <w:tcW w:w="1409" w:type="dxa"/>
            <w:hideMark/>
          </w:tcPr>
          <w:p w14:paraId="7E4CCB7E" w14:textId="3BC98F0E" w:rsidR="1261A450" w:rsidRPr="00823674" w:rsidRDefault="1261A450" w:rsidP="1261A4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63</w:t>
            </w:r>
          </w:p>
        </w:tc>
      </w:tr>
      <w:tr w:rsidR="00823674" w:rsidRPr="00823674" w14:paraId="50889AD8" w14:textId="77777777" w:rsidTr="000E5C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11" w:type="dxa"/>
            <w:hideMark/>
          </w:tcPr>
          <w:p w14:paraId="5BC366EC" w14:textId="50E59832" w:rsidR="1261A450" w:rsidRPr="00823674" w:rsidRDefault="1261A450" w:rsidP="1261A450">
            <w:pPr>
              <w:spacing w:line="360" w:lineRule="auto"/>
              <w:jc w:val="both"/>
              <w:rPr>
                <w:rFonts w:eastAsia="Times New Roman"/>
              </w:rPr>
            </w:pPr>
            <w:r w:rsidRPr="00823674">
              <w:rPr>
                <w:rFonts w:eastAsia="Times New Roman"/>
              </w:rPr>
              <w:t>Acto de Donaciones</w:t>
            </w:r>
          </w:p>
        </w:tc>
        <w:tc>
          <w:tcPr>
            <w:tcW w:w="1409" w:type="dxa"/>
            <w:hideMark/>
          </w:tcPr>
          <w:p w14:paraId="7A08A49D" w14:textId="01C664F0" w:rsidR="1261A450" w:rsidRPr="00823674" w:rsidRDefault="1261A450" w:rsidP="1261A450">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7</w:t>
            </w:r>
          </w:p>
        </w:tc>
      </w:tr>
      <w:tr w:rsidR="00823674" w:rsidRPr="00823674" w14:paraId="617BAA7F" w14:textId="77777777" w:rsidTr="000E5C9C">
        <w:trPr>
          <w:trHeight w:val="300"/>
        </w:trPr>
        <w:tc>
          <w:tcPr>
            <w:cnfStyle w:val="001000000000" w:firstRow="0" w:lastRow="0" w:firstColumn="1" w:lastColumn="0" w:oddVBand="0" w:evenVBand="0" w:oddHBand="0" w:evenHBand="0" w:firstRowFirstColumn="0" w:firstRowLastColumn="0" w:lastRowFirstColumn="0" w:lastRowLastColumn="0"/>
            <w:tcW w:w="6511" w:type="dxa"/>
            <w:hideMark/>
          </w:tcPr>
          <w:p w14:paraId="0697B167" w14:textId="6FA4D2CA" w:rsidR="1261A450" w:rsidRPr="00823674" w:rsidRDefault="1261A450" w:rsidP="1261A450">
            <w:pPr>
              <w:spacing w:line="360" w:lineRule="auto"/>
              <w:jc w:val="both"/>
              <w:rPr>
                <w:rFonts w:eastAsia="Times New Roman"/>
              </w:rPr>
            </w:pPr>
            <w:r w:rsidRPr="00823674">
              <w:rPr>
                <w:rFonts w:eastAsia="Times New Roman"/>
              </w:rPr>
              <w:t>Poderes Especiales de Representación</w:t>
            </w:r>
          </w:p>
        </w:tc>
        <w:tc>
          <w:tcPr>
            <w:tcW w:w="1409" w:type="dxa"/>
            <w:hideMark/>
          </w:tcPr>
          <w:p w14:paraId="60002449" w14:textId="11408127" w:rsidR="1261A450" w:rsidRPr="00823674" w:rsidRDefault="1261A450" w:rsidP="1261A45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10</w:t>
            </w:r>
          </w:p>
        </w:tc>
      </w:tr>
    </w:tbl>
    <w:p w14:paraId="036EBDB5" w14:textId="00101959" w:rsidR="007F0108" w:rsidRPr="00823674" w:rsidRDefault="00FF7541" w:rsidP="00A96B1F">
      <w:pPr>
        <w:spacing w:line="360" w:lineRule="auto"/>
        <w:rPr>
          <w:rFonts w:eastAsia="Calibri"/>
          <w:i/>
          <w:iCs/>
          <w:sz w:val="18"/>
          <w:szCs w:val="18"/>
        </w:rPr>
      </w:pPr>
      <w:r w:rsidRPr="00A96B1F">
        <w:rPr>
          <w:rFonts w:eastAsia="Calibri"/>
          <w:i/>
          <w:iCs/>
          <w:sz w:val="18"/>
          <w:szCs w:val="18"/>
        </w:rPr>
        <w:t>Fuente</w:t>
      </w:r>
      <w:r w:rsidRPr="00823674">
        <w:rPr>
          <w:rFonts w:eastAsia="Calibri"/>
          <w:b/>
          <w:bCs/>
          <w:i/>
          <w:iCs/>
          <w:sz w:val="18"/>
          <w:szCs w:val="18"/>
        </w:rPr>
        <w:t>:</w:t>
      </w:r>
      <w:r w:rsidRPr="00823674">
        <w:rPr>
          <w:rFonts w:eastAsia="Calibri"/>
          <w:i/>
          <w:iCs/>
          <w:sz w:val="18"/>
          <w:szCs w:val="18"/>
        </w:rPr>
        <w:t xml:space="preserve"> Dirección Jurídica, MMARN.</w:t>
      </w:r>
    </w:p>
    <w:p w14:paraId="38529623" w14:textId="6B3AEF3C" w:rsidR="00FF7541" w:rsidRPr="00105F52" w:rsidRDefault="00FF7541" w:rsidP="00FF7541">
      <w:pPr>
        <w:spacing w:line="360" w:lineRule="auto"/>
        <w:jc w:val="both"/>
        <w:rPr>
          <w:rFonts w:eastAsia="Calibri"/>
        </w:rPr>
      </w:pPr>
      <w:r w:rsidRPr="00105F52">
        <w:rPr>
          <w:rFonts w:eastAsia="Calibri"/>
        </w:rPr>
        <w:t>Del mismo modo, resaltamos los principales instrumentos jurídicos elaborados por este Ministerio: </w:t>
      </w:r>
    </w:p>
    <w:p w14:paraId="671467A1" w14:textId="0CCBF3DD" w:rsidR="4E7BADB6" w:rsidRPr="00105F52" w:rsidRDefault="4E7BADB6" w:rsidP="00D0590A">
      <w:pPr>
        <w:pStyle w:val="Prrafodelista"/>
        <w:numPr>
          <w:ilvl w:val="0"/>
          <w:numId w:val="11"/>
        </w:numPr>
        <w:spacing w:after="0" w:line="360" w:lineRule="auto"/>
        <w:jc w:val="both"/>
        <w:rPr>
          <w:rFonts w:eastAsia="Times New Roman"/>
          <w:lang w:val="es"/>
        </w:rPr>
      </w:pPr>
      <w:r w:rsidRPr="00105F52">
        <w:rPr>
          <w:rFonts w:eastAsia="Times New Roman"/>
          <w:lang w:val="es"/>
        </w:rPr>
        <w:t>Resolución núm.0053/2025. Que dispone la desocupación y paralización inmediata de todos los trabajos de construcción y cualquier otra acción que afecte la integridad de los polígonos declarados en el Decreto núm. 531-25, de fecha 11 de septiembre de 2025, que declara de alta prioridad para el gobierno la intervención y recuperación de los ríos Ozama e Isabela, en el ámbito metropolitano del gran santo domingo, con el propósito de lograr la regeneración física, urbana y ambiental de los terrenos ubicados en las riberas actualmente ocupados por asentamientos humanos.</w:t>
      </w:r>
    </w:p>
    <w:p w14:paraId="31316C78" w14:textId="572BDA93" w:rsidR="4E7BADB6" w:rsidRPr="00105F52" w:rsidRDefault="4E7BADB6" w:rsidP="00D0590A">
      <w:pPr>
        <w:pStyle w:val="Prrafodelista"/>
        <w:numPr>
          <w:ilvl w:val="0"/>
          <w:numId w:val="11"/>
        </w:numPr>
        <w:spacing w:after="0" w:line="360" w:lineRule="auto"/>
        <w:jc w:val="both"/>
        <w:rPr>
          <w:rFonts w:eastAsia="Times New Roman"/>
          <w:lang w:val="es"/>
        </w:rPr>
      </w:pPr>
      <w:r w:rsidRPr="00105F52">
        <w:rPr>
          <w:rFonts w:eastAsia="Times New Roman"/>
          <w:lang w:val="es"/>
        </w:rPr>
        <w:lastRenderedPageBreak/>
        <w:t xml:space="preserve">Resolución 0059-2025, que autoriza el Plan de Manejo del Santuario de Mamíferos Marinos, garantizando que este se mantenga alineado con el reglamento técnico y con los criterios aplicados por el Comité de Evaluación. </w:t>
      </w:r>
    </w:p>
    <w:p w14:paraId="33789765" w14:textId="0552C919" w:rsidR="4E7BADB6" w:rsidRPr="00105F52" w:rsidRDefault="4E7BADB6" w:rsidP="00D0590A">
      <w:pPr>
        <w:pStyle w:val="Prrafodelista"/>
        <w:numPr>
          <w:ilvl w:val="0"/>
          <w:numId w:val="11"/>
        </w:numPr>
        <w:spacing w:after="0" w:line="360" w:lineRule="auto"/>
        <w:jc w:val="both"/>
        <w:rPr>
          <w:rFonts w:eastAsia="Times New Roman"/>
          <w:lang w:val="es"/>
        </w:rPr>
      </w:pPr>
      <w:r w:rsidRPr="00105F52">
        <w:rPr>
          <w:rFonts w:eastAsia="Times New Roman"/>
          <w:lang w:val="es"/>
        </w:rPr>
        <w:t xml:space="preserve"> Resolución núm.0044/2025, de fecha 08 de septiembre de 2025. Que dispone la desocupación y paralización inmediata de todos los trabajos de construcción y cualquier otra acción que afecte la integridad del polígono del área protegida y en las inmediaciones de la Avenida Ecológica, municipio Santo Domingo Este, provincia Santo Domingo. </w:t>
      </w:r>
    </w:p>
    <w:p w14:paraId="54015F4E" w14:textId="0EA54BA7" w:rsidR="4E7BADB6" w:rsidRPr="00105F52" w:rsidRDefault="4E7BADB6" w:rsidP="00D0590A">
      <w:pPr>
        <w:pStyle w:val="Prrafodelista"/>
        <w:numPr>
          <w:ilvl w:val="0"/>
          <w:numId w:val="11"/>
        </w:numPr>
        <w:spacing w:after="0" w:line="360" w:lineRule="auto"/>
        <w:jc w:val="both"/>
        <w:rPr>
          <w:rFonts w:eastAsia="Times New Roman"/>
          <w:lang w:val="es-ES"/>
        </w:rPr>
      </w:pPr>
      <w:r w:rsidRPr="00105F52">
        <w:rPr>
          <w:rFonts w:eastAsia="Times New Roman"/>
          <w:lang w:val="es-ES"/>
        </w:rPr>
        <w:t xml:space="preserve">Resolución núm. 09/2025., de fecha 10 de marzo de 2025. Que dispone la desocupación de la franja de los 60 metros de uso público, desde la ría de maimón hasta la desembocadura del rio </w:t>
      </w:r>
      <w:proofErr w:type="spellStart"/>
      <w:r w:rsidRPr="00105F52">
        <w:rPr>
          <w:rFonts w:eastAsia="Times New Roman"/>
          <w:lang w:val="es-ES"/>
        </w:rPr>
        <w:t>Anayuma</w:t>
      </w:r>
      <w:proofErr w:type="spellEnd"/>
      <w:r w:rsidRPr="00105F52">
        <w:rPr>
          <w:rFonts w:eastAsia="Times New Roman"/>
          <w:lang w:val="es-ES"/>
        </w:rPr>
        <w:t xml:space="preserve">, ubicado en municipio de Higüey, provincia La Altagracia. </w:t>
      </w:r>
    </w:p>
    <w:p w14:paraId="638FBE74" w14:textId="58488230" w:rsidR="4E7BADB6" w:rsidRPr="00105F52" w:rsidRDefault="4E7BADB6" w:rsidP="00D0590A">
      <w:pPr>
        <w:pStyle w:val="Prrafodelista"/>
        <w:numPr>
          <w:ilvl w:val="0"/>
          <w:numId w:val="11"/>
        </w:numPr>
        <w:spacing w:after="0" w:line="360" w:lineRule="auto"/>
        <w:jc w:val="both"/>
        <w:rPr>
          <w:rFonts w:eastAsia="Times New Roman"/>
          <w:lang w:val="es"/>
        </w:rPr>
      </w:pPr>
      <w:r w:rsidRPr="00105F52">
        <w:rPr>
          <w:rFonts w:eastAsia="Times New Roman"/>
          <w:lang w:val="es"/>
        </w:rPr>
        <w:t xml:space="preserve">Resolución núm.0014/2025, de fecha 03 de marzo de 2025. Que dispone la desocupación y paralización inmediata de todos los trabajos de construcción y cualquier otra acción que afecte la integridad del polígono del área protegida Corredor Ecológico Autopista 6 de noviembre, en las inmediaciones del Km 5, provincia San Cristóbal. </w:t>
      </w:r>
    </w:p>
    <w:p w14:paraId="4621FF4F" w14:textId="74D48565" w:rsidR="4E7BADB6" w:rsidRPr="00105F52" w:rsidRDefault="4E7BADB6" w:rsidP="1261A450">
      <w:pPr>
        <w:spacing w:after="0" w:line="360" w:lineRule="auto"/>
        <w:jc w:val="both"/>
        <w:rPr>
          <w:rFonts w:eastAsia="Calibri"/>
        </w:rPr>
      </w:pPr>
      <w:r w:rsidRPr="00105F52">
        <w:br/>
      </w:r>
      <w:r w:rsidRPr="00105F52">
        <w:rPr>
          <w:rFonts w:eastAsiaTheme="minorEastAsia"/>
        </w:rPr>
        <w:t xml:space="preserve">Además, se aplicaron 361 sanciones a infractores responsables de causar ilícitos al medioambiente y los recursos naturales, en cumplimiento a la aplicación de las normativas medioambientales. </w:t>
      </w:r>
    </w:p>
    <w:p w14:paraId="52A85E57" w14:textId="40F1BE4D" w:rsidR="4E7BADB6" w:rsidRPr="00105F52" w:rsidRDefault="4E7BADB6" w:rsidP="1261A450">
      <w:pPr>
        <w:spacing w:line="360" w:lineRule="auto"/>
        <w:jc w:val="both"/>
        <w:rPr>
          <w:rFonts w:eastAsia="Calibri"/>
        </w:rPr>
      </w:pPr>
      <w:r w:rsidRPr="00105F52">
        <w:rPr>
          <w:rFonts w:eastAsia="Calibri"/>
        </w:rPr>
        <w:t xml:space="preserve">Por este concepto recaudamos un monto superior a 452,427,650 millones, en la Sede Central del Ministerio, superando notablemente los montos por aplicación de sanciones e ilícitos ambientales durante años anteriores.  </w:t>
      </w:r>
    </w:p>
    <w:p w14:paraId="58ED4E82" w14:textId="77777777" w:rsidR="007F0108" w:rsidRPr="00105F52" w:rsidRDefault="007F0108" w:rsidP="1261A450">
      <w:pPr>
        <w:spacing w:line="360" w:lineRule="auto"/>
        <w:jc w:val="both"/>
        <w:rPr>
          <w:rFonts w:eastAsia="Calibri"/>
        </w:rPr>
      </w:pPr>
    </w:p>
    <w:p w14:paraId="7581C21F" w14:textId="0A80AC97" w:rsidR="00AD059F" w:rsidRPr="00105F52" w:rsidRDefault="56D8C882" w:rsidP="00C71D9B">
      <w:pPr>
        <w:pStyle w:val="Ttulo2"/>
        <w:numPr>
          <w:ilvl w:val="1"/>
          <w:numId w:val="10"/>
        </w:numPr>
        <w:ind w:left="0" w:firstLine="0"/>
        <w:rPr>
          <w:rFonts w:cs="Times New Roman"/>
          <w:b/>
          <w:color w:val="767171"/>
        </w:rPr>
      </w:pPr>
      <w:r w:rsidRPr="00105F52">
        <w:rPr>
          <w:rFonts w:cs="Times New Roman"/>
          <w:b/>
          <w:bCs/>
          <w:color w:val="767171"/>
        </w:rPr>
        <w:lastRenderedPageBreak/>
        <w:t xml:space="preserve"> </w:t>
      </w:r>
      <w:bookmarkStart w:id="36" w:name="_Toc217399413"/>
      <w:r w:rsidR="00BB1E6E" w:rsidRPr="00105F52">
        <w:rPr>
          <w:rFonts w:cs="Times New Roman"/>
          <w:b/>
          <w:color w:val="767171"/>
        </w:rPr>
        <w:t xml:space="preserve">Desempeño de la </w:t>
      </w:r>
      <w:r w:rsidR="00AD059F" w:rsidRPr="00105F52">
        <w:rPr>
          <w:rFonts w:cs="Times New Roman"/>
          <w:b/>
          <w:color w:val="767171"/>
        </w:rPr>
        <w:t>Tecnología</w:t>
      </w:r>
      <w:bookmarkEnd w:id="36"/>
    </w:p>
    <w:p w14:paraId="22FD7203" w14:textId="77777777" w:rsidR="00E92136" w:rsidRPr="00105F52" w:rsidRDefault="00E92136" w:rsidP="00E92136">
      <w:pPr>
        <w:spacing w:line="360" w:lineRule="auto"/>
        <w:jc w:val="both"/>
        <w:rPr>
          <w:rFonts w:eastAsia="Calibri"/>
        </w:rPr>
      </w:pPr>
    </w:p>
    <w:p w14:paraId="06FDB91E" w14:textId="7C42BB17" w:rsidR="00E92136" w:rsidRPr="00105F52" w:rsidRDefault="00E92136" w:rsidP="00E92136">
      <w:pPr>
        <w:spacing w:line="360" w:lineRule="auto"/>
        <w:jc w:val="both"/>
        <w:rPr>
          <w:rFonts w:eastAsia="Calibri"/>
        </w:rPr>
      </w:pPr>
      <w:r w:rsidRPr="00105F52">
        <w:rPr>
          <w:rFonts w:eastAsia="Calibri"/>
        </w:rPr>
        <w:t xml:space="preserve">Se </w:t>
      </w:r>
      <w:r w:rsidR="00DA00D6" w:rsidRPr="00105F52">
        <w:rPr>
          <w:rFonts w:eastAsia="Calibri"/>
        </w:rPr>
        <w:t xml:space="preserve">optimizo </w:t>
      </w:r>
      <w:r w:rsidRPr="00105F52">
        <w:rPr>
          <w:rFonts w:eastAsia="Calibri"/>
        </w:rPr>
        <w:t>el portal de Servicios Digitales</w:t>
      </w:r>
      <w:r w:rsidR="00C5003F" w:rsidRPr="00105F52">
        <w:rPr>
          <w:rFonts w:eastAsia="Calibri"/>
        </w:rPr>
        <w:t xml:space="preserve"> </w:t>
      </w:r>
      <w:r w:rsidR="00DA00D6" w:rsidRPr="00105F52">
        <w:rPr>
          <w:rFonts w:eastAsia="Calibri"/>
        </w:rPr>
        <w:t xml:space="preserve">con </w:t>
      </w:r>
      <w:r w:rsidR="00C52568" w:rsidRPr="00105F52">
        <w:rPr>
          <w:rFonts w:eastAsia="Calibri"/>
        </w:rPr>
        <w:t xml:space="preserve">el </w:t>
      </w:r>
      <w:r w:rsidR="00DA00D6" w:rsidRPr="00105F52">
        <w:rPr>
          <w:rFonts w:eastAsia="Calibri"/>
        </w:rPr>
        <w:t xml:space="preserve">objetivo </w:t>
      </w:r>
      <w:r w:rsidR="001905B5" w:rsidRPr="00105F52">
        <w:rPr>
          <w:rFonts w:eastAsia="Calibri"/>
        </w:rPr>
        <w:t xml:space="preserve">de </w:t>
      </w:r>
      <w:r w:rsidR="009374DC" w:rsidRPr="00105F52">
        <w:rPr>
          <w:rFonts w:eastAsia="Calibri"/>
        </w:rPr>
        <w:t>que los</w:t>
      </w:r>
      <w:r w:rsidRPr="00105F52">
        <w:rPr>
          <w:rFonts w:eastAsia="Calibri"/>
        </w:rPr>
        <w:t xml:space="preserve"> ciudadano</w:t>
      </w:r>
      <w:r w:rsidR="009374DC" w:rsidRPr="00105F52">
        <w:rPr>
          <w:rFonts w:eastAsia="Calibri"/>
        </w:rPr>
        <w:t>s</w:t>
      </w:r>
      <w:r w:rsidRPr="00105F52">
        <w:rPr>
          <w:rFonts w:eastAsia="Calibri"/>
        </w:rPr>
        <w:t xml:space="preserve"> puedan tramitar</w:t>
      </w:r>
      <w:r w:rsidR="007A38D8" w:rsidRPr="00105F52">
        <w:rPr>
          <w:rFonts w:eastAsia="Calibri"/>
        </w:rPr>
        <w:t>,</w:t>
      </w:r>
      <w:r w:rsidR="00A06786" w:rsidRPr="00105F52">
        <w:rPr>
          <w:rFonts w:eastAsia="Calibri"/>
        </w:rPr>
        <w:t xml:space="preserve"> g</w:t>
      </w:r>
      <w:r w:rsidR="007A38D8" w:rsidRPr="00105F52">
        <w:rPr>
          <w:rFonts w:eastAsia="Calibri"/>
        </w:rPr>
        <w:t>estionar y dar seguimiento a sus solicitudes</w:t>
      </w:r>
      <w:r w:rsidR="0021253F" w:rsidRPr="00105F52">
        <w:rPr>
          <w:rFonts w:eastAsia="Calibri"/>
        </w:rPr>
        <w:t>. L</w:t>
      </w:r>
      <w:r w:rsidRPr="00105F52">
        <w:rPr>
          <w:rFonts w:eastAsia="Calibri"/>
        </w:rPr>
        <w:t>os diferentes servicios ofrecidos por este ministerio</w:t>
      </w:r>
      <w:r w:rsidR="00A06786" w:rsidRPr="00105F52">
        <w:rPr>
          <w:rFonts w:eastAsia="Calibri"/>
        </w:rPr>
        <w:t xml:space="preserve"> </w:t>
      </w:r>
      <w:r w:rsidR="001D6697" w:rsidRPr="00105F52">
        <w:rPr>
          <w:rFonts w:eastAsia="Calibri"/>
        </w:rPr>
        <w:t>en un</w:t>
      </w:r>
      <w:r w:rsidR="00C52568" w:rsidRPr="00105F52">
        <w:rPr>
          <w:rFonts w:eastAsia="Calibri"/>
        </w:rPr>
        <w:t xml:space="preserve"> lugar único</w:t>
      </w:r>
      <w:r w:rsidRPr="00105F52">
        <w:rPr>
          <w:rFonts w:eastAsia="Calibri"/>
        </w:rPr>
        <w:t xml:space="preserve">. Lo que ha permitido la digitalización </w:t>
      </w:r>
      <w:r w:rsidR="6E96BA22" w:rsidRPr="00105F52">
        <w:rPr>
          <w:rFonts w:eastAsia="Calibri"/>
        </w:rPr>
        <w:t xml:space="preserve">durante el año 2025 </w:t>
      </w:r>
      <w:r w:rsidRPr="00105F52">
        <w:rPr>
          <w:rFonts w:eastAsia="Calibri"/>
        </w:rPr>
        <w:t xml:space="preserve">de </w:t>
      </w:r>
      <w:r w:rsidR="6E96BA22" w:rsidRPr="00105F52">
        <w:rPr>
          <w:rFonts w:eastAsia="Calibri"/>
        </w:rPr>
        <w:t>veinte (20</w:t>
      </w:r>
      <w:r w:rsidRPr="00105F52">
        <w:rPr>
          <w:rFonts w:eastAsia="Calibri"/>
        </w:rPr>
        <w:t xml:space="preserve">) servicios, que cuentan con la incorporación de la pasarela de pago de SIRITE, los cuales cuentan con la siguiente cantidad de solicitudes registradas </w:t>
      </w:r>
      <w:r w:rsidR="007F0108" w:rsidRPr="00105F52">
        <w:rPr>
          <w:rFonts w:eastAsia="Calibri"/>
        </w:rPr>
        <w:t>a</w:t>
      </w:r>
      <w:r w:rsidRPr="00105F52">
        <w:rPr>
          <w:rFonts w:eastAsia="Calibri"/>
        </w:rPr>
        <w:t xml:space="preserve"> noviembre </w:t>
      </w:r>
      <w:r w:rsidR="6E96BA22" w:rsidRPr="00105F52">
        <w:rPr>
          <w:rFonts w:eastAsia="Calibri"/>
        </w:rPr>
        <w:t>2025</w:t>
      </w:r>
      <w:r w:rsidRPr="00105F52">
        <w:rPr>
          <w:rFonts w:eastAsia="Calibri"/>
        </w:rPr>
        <w:t>:</w:t>
      </w:r>
    </w:p>
    <w:p w14:paraId="4EB37310" w14:textId="5170EFB8" w:rsidR="00E92136" w:rsidRPr="00105F52" w:rsidRDefault="003E7409" w:rsidP="003E7409">
      <w:pPr>
        <w:spacing w:line="360" w:lineRule="auto"/>
        <w:jc w:val="center"/>
        <w:rPr>
          <w:rFonts w:eastAsia="Calibri"/>
          <w:b/>
          <w:bCs/>
        </w:rPr>
      </w:pPr>
      <w:r w:rsidRPr="00105F52">
        <w:rPr>
          <w:rFonts w:eastAsia="Calibri"/>
          <w:b/>
          <w:bCs/>
        </w:rPr>
        <w:t>Servicios Digitalizados</w:t>
      </w:r>
    </w:p>
    <w:p w14:paraId="1A6D603A" w14:textId="158677CB" w:rsidR="003E7409" w:rsidRPr="00823674" w:rsidRDefault="003E7409" w:rsidP="003E7409">
      <w:pPr>
        <w:spacing w:line="360" w:lineRule="auto"/>
        <w:jc w:val="center"/>
        <w:rPr>
          <w:rFonts w:eastAsia="Calibri"/>
          <w:b/>
          <w:bCs/>
        </w:rPr>
      </w:pPr>
      <w:r w:rsidRPr="00105F52">
        <w:rPr>
          <w:rFonts w:eastAsia="Calibri"/>
          <w:b/>
          <w:bCs/>
        </w:rPr>
        <w:t>Año 202</w:t>
      </w:r>
      <w:r w:rsidR="002B4DCF" w:rsidRPr="00105F52">
        <w:rPr>
          <w:rFonts w:eastAsia="Calibri"/>
          <w:b/>
          <w:bCs/>
        </w:rPr>
        <w:t>5</w:t>
      </w:r>
    </w:p>
    <w:tbl>
      <w:tblPr>
        <w:tblStyle w:val="Tabladelista1clara-nfasis3"/>
        <w:tblW w:w="7724" w:type="dxa"/>
        <w:tblLook w:val="04A0" w:firstRow="1" w:lastRow="0" w:firstColumn="1" w:lastColumn="0" w:noHBand="0" w:noVBand="1"/>
      </w:tblPr>
      <w:tblGrid>
        <w:gridCol w:w="5836"/>
        <w:gridCol w:w="1888"/>
      </w:tblGrid>
      <w:tr w:rsidR="00823674" w:rsidRPr="00823674" w14:paraId="356691A3" w14:textId="77777777" w:rsidTr="007F0108">
        <w:trPr>
          <w:cnfStyle w:val="100000000000" w:firstRow="1" w:lastRow="0" w:firstColumn="0" w:lastColumn="0" w:oddVBand="0" w:evenVBand="0" w:oddHBand="0" w:evenHBand="0" w:firstRowFirstColumn="0" w:firstRowLastColumn="0" w:lastRowFirstColumn="0" w:lastRowLastColumn="0"/>
          <w:trHeight w:val="292"/>
          <w:tblHeader/>
        </w:trPr>
        <w:tc>
          <w:tcPr>
            <w:cnfStyle w:val="001000000000" w:firstRow="0" w:lastRow="0" w:firstColumn="1" w:lastColumn="0" w:oddVBand="0" w:evenVBand="0" w:oddHBand="0" w:evenHBand="0" w:firstRowFirstColumn="0" w:firstRowLastColumn="0" w:lastRowFirstColumn="0" w:lastRowLastColumn="0"/>
            <w:tcW w:w="5836" w:type="dxa"/>
            <w:shd w:val="clear" w:color="auto" w:fill="142F62"/>
            <w:hideMark/>
          </w:tcPr>
          <w:p w14:paraId="55520B5F" w14:textId="77777777" w:rsidR="00E92136" w:rsidRPr="00005BA3" w:rsidRDefault="00E92136" w:rsidP="00F01675">
            <w:pPr>
              <w:spacing w:after="160" w:line="360" w:lineRule="auto"/>
              <w:jc w:val="center"/>
              <w:rPr>
                <w:rFonts w:eastAsia="Calibri"/>
                <w:b w:val="0"/>
                <w:bCs w:val="0"/>
                <w:color w:val="FFFFFF" w:themeColor="background1"/>
              </w:rPr>
            </w:pPr>
          </w:p>
          <w:p w14:paraId="478B1E31" w14:textId="77777777" w:rsidR="00E92136" w:rsidRPr="00005BA3" w:rsidRDefault="00E92136" w:rsidP="00F01675">
            <w:pPr>
              <w:spacing w:after="160" w:line="360" w:lineRule="auto"/>
              <w:jc w:val="center"/>
              <w:rPr>
                <w:rFonts w:eastAsia="Calibri"/>
                <w:color w:val="FFFFFF" w:themeColor="background1"/>
              </w:rPr>
            </w:pPr>
            <w:r w:rsidRPr="00005BA3">
              <w:rPr>
                <w:rFonts w:eastAsia="Calibri"/>
                <w:color w:val="FFFFFF" w:themeColor="background1"/>
              </w:rPr>
              <w:t>Servicio Digital</w:t>
            </w:r>
          </w:p>
        </w:tc>
        <w:tc>
          <w:tcPr>
            <w:tcW w:w="1888" w:type="dxa"/>
            <w:shd w:val="clear" w:color="auto" w:fill="142F62"/>
            <w:hideMark/>
          </w:tcPr>
          <w:p w14:paraId="3F12201B" w14:textId="77777777" w:rsidR="00E92136" w:rsidRPr="00005BA3" w:rsidRDefault="00E92136" w:rsidP="00F01675">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005BA3">
              <w:rPr>
                <w:rFonts w:eastAsia="Calibri"/>
                <w:color w:val="FFFFFF" w:themeColor="background1"/>
              </w:rPr>
              <w:t>Cantidad de solicitudes Registradas</w:t>
            </w:r>
          </w:p>
        </w:tc>
      </w:tr>
      <w:tr w:rsidR="00823674" w:rsidRPr="00823674" w14:paraId="791BA848" w14:textId="77777777" w:rsidTr="00F01675">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836" w:type="dxa"/>
            <w:hideMark/>
          </w:tcPr>
          <w:p w14:paraId="3AEDEE49" w14:textId="77777777" w:rsidR="00E92136" w:rsidRPr="00823674" w:rsidRDefault="00E92136" w:rsidP="00F01675">
            <w:pPr>
              <w:spacing w:after="160" w:line="360" w:lineRule="auto"/>
              <w:jc w:val="both"/>
              <w:rPr>
                <w:rFonts w:eastAsia="Calibri"/>
                <w:b w:val="0"/>
              </w:rPr>
            </w:pPr>
            <w:bookmarkStart w:id="37" w:name="_Hlk184821493"/>
            <w:r w:rsidRPr="00823674">
              <w:rPr>
                <w:rFonts w:eastAsia="Calibri"/>
                <w:b w:val="0"/>
              </w:rPr>
              <w:t>Autorización Ambiental de Proyecto, obra o actividad (Categorías A, B, C y D) </w:t>
            </w:r>
          </w:p>
        </w:tc>
        <w:tc>
          <w:tcPr>
            <w:tcW w:w="1888" w:type="dxa"/>
            <w:hideMark/>
          </w:tcPr>
          <w:p w14:paraId="54DB38B7" w14:textId="2CEF2492" w:rsidR="00E92136" w:rsidRPr="00823674" w:rsidRDefault="068ED081" w:rsidP="00F0167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4,283</w:t>
            </w:r>
          </w:p>
        </w:tc>
      </w:tr>
      <w:tr w:rsidR="00823674" w:rsidRPr="00823674" w14:paraId="53A5EE0A" w14:textId="77777777" w:rsidTr="00F01675">
        <w:trPr>
          <w:trHeight w:val="292"/>
        </w:trPr>
        <w:tc>
          <w:tcPr>
            <w:cnfStyle w:val="001000000000" w:firstRow="0" w:lastRow="0" w:firstColumn="1" w:lastColumn="0" w:oddVBand="0" w:evenVBand="0" w:oddHBand="0" w:evenHBand="0" w:firstRowFirstColumn="0" w:firstRowLastColumn="0" w:lastRowFirstColumn="0" w:lastRowLastColumn="0"/>
            <w:tcW w:w="5836" w:type="dxa"/>
            <w:hideMark/>
          </w:tcPr>
          <w:p w14:paraId="3513D043" w14:textId="77777777" w:rsidR="00E92136" w:rsidRPr="00823674" w:rsidRDefault="00E92136" w:rsidP="00F01675">
            <w:pPr>
              <w:spacing w:after="160" w:line="360" w:lineRule="auto"/>
              <w:jc w:val="both"/>
              <w:rPr>
                <w:rFonts w:eastAsia="Calibri"/>
                <w:b w:val="0"/>
              </w:rPr>
            </w:pPr>
            <w:r w:rsidRPr="00823674">
              <w:rPr>
                <w:rFonts w:eastAsia="Calibri"/>
                <w:b w:val="0"/>
              </w:rPr>
              <w:t>Renovación de Autorizaciones Ambientales (Categorías A, B, C y D) </w:t>
            </w:r>
          </w:p>
        </w:tc>
        <w:tc>
          <w:tcPr>
            <w:tcW w:w="1888" w:type="dxa"/>
            <w:hideMark/>
          </w:tcPr>
          <w:p w14:paraId="542968CA" w14:textId="07D297B4" w:rsidR="00E92136" w:rsidRPr="00823674" w:rsidRDefault="52556FED" w:rsidP="00F0167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566</w:t>
            </w:r>
          </w:p>
        </w:tc>
      </w:tr>
      <w:tr w:rsidR="00823674" w:rsidRPr="00823674" w14:paraId="619A91CF" w14:textId="77777777" w:rsidTr="00F01675">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836" w:type="dxa"/>
            <w:hideMark/>
          </w:tcPr>
          <w:p w14:paraId="1FA9DB9D" w14:textId="77777777" w:rsidR="00E92136" w:rsidRPr="00823674" w:rsidRDefault="00E92136" w:rsidP="00F01675">
            <w:pPr>
              <w:spacing w:after="160" w:line="360" w:lineRule="auto"/>
              <w:jc w:val="both"/>
              <w:rPr>
                <w:rFonts w:eastAsia="Calibri"/>
                <w:b w:val="0"/>
              </w:rPr>
            </w:pPr>
            <w:r w:rsidRPr="00823674">
              <w:rPr>
                <w:rFonts w:eastAsia="Calibri"/>
                <w:b w:val="0"/>
              </w:rPr>
              <w:t>Modificación de Autorización Ambiental de Proyecto, obra o actividad (Categorías A, B, C y D) </w:t>
            </w:r>
          </w:p>
        </w:tc>
        <w:tc>
          <w:tcPr>
            <w:tcW w:w="1888" w:type="dxa"/>
            <w:hideMark/>
          </w:tcPr>
          <w:p w14:paraId="0BCCE122" w14:textId="4E0ABE25" w:rsidR="6DEBF106" w:rsidRPr="00823674" w:rsidRDefault="6DEBF106" w:rsidP="00C71D9B">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596</w:t>
            </w:r>
          </w:p>
          <w:p w14:paraId="012ACA2B" w14:textId="77777777" w:rsidR="00E92136" w:rsidRPr="00823674" w:rsidRDefault="00E92136" w:rsidP="00F0167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p>
        </w:tc>
      </w:tr>
      <w:tr w:rsidR="00823674" w:rsidRPr="00823674" w14:paraId="56B1004C" w14:textId="77777777" w:rsidTr="00F01675">
        <w:trPr>
          <w:trHeight w:val="292"/>
        </w:trPr>
        <w:tc>
          <w:tcPr>
            <w:cnfStyle w:val="001000000000" w:firstRow="0" w:lastRow="0" w:firstColumn="1" w:lastColumn="0" w:oddVBand="0" w:evenVBand="0" w:oddHBand="0" w:evenHBand="0" w:firstRowFirstColumn="0" w:firstRowLastColumn="0" w:lastRowFirstColumn="0" w:lastRowLastColumn="0"/>
            <w:tcW w:w="5836" w:type="dxa"/>
            <w:hideMark/>
          </w:tcPr>
          <w:p w14:paraId="01D8A944" w14:textId="77777777" w:rsidR="00E92136" w:rsidRPr="00823674" w:rsidRDefault="00E92136" w:rsidP="00F01675">
            <w:pPr>
              <w:spacing w:after="160" w:line="360" w:lineRule="auto"/>
              <w:jc w:val="both"/>
              <w:rPr>
                <w:rFonts w:eastAsia="Calibri"/>
                <w:b w:val="0"/>
              </w:rPr>
            </w:pPr>
            <w:r w:rsidRPr="00823674">
              <w:rPr>
                <w:rFonts w:eastAsia="Calibri"/>
                <w:b w:val="0"/>
              </w:rPr>
              <w:t>Autorización de extracción de materiales de la corteza terrestre a proyectos o instalaciones en operación </w:t>
            </w:r>
          </w:p>
        </w:tc>
        <w:tc>
          <w:tcPr>
            <w:tcW w:w="1888" w:type="dxa"/>
            <w:hideMark/>
          </w:tcPr>
          <w:p w14:paraId="6FE24654" w14:textId="73CDE9FF" w:rsidR="00E92136" w:rsidRPr="00823674" w:rsidRDefault="3E52278D" w:rsidP="00F01675">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774</w:t>
            </w:r>
          </w:p>
        </w:tc>
      </w:tr>
      <w:tr w:rsidR="00823674" w:rsidRPr="00823674" w14:paraId="411AFD8E" w14:textId="77777777" w:rsidTr="00F01675">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836" w:type="dxa"/>
            <w:hideMark/>
          </w:tcPr>
          <w:p w14:paraId="5F655739" w14:textId="77777777" w:rsidR="00E92136" w:rsidRPr="00823674" w:rsidRDefault="00E92136" w:rsidP="00F01675">
            <w:pPr>
              <w:spacing w:after="160" w:line="360" w:lineRule="auto"/>
              <w:jc w:val="both"/>
              <w:rPr>
                <w:rFonts w:eastAsia="Calibri"/>
                <w:b w:val="0"/>
              </w:rPr>
            </w:pPr>
            <w:r w:rsidRPr="00823674">
              <w:rPr>
                <w:rFonts w:eastAsia="Calibri"/>
                <w:b w:val="0"/>
              </w:rPr>
              <w:t>Sustitución por pérdida de autorización ambiental </w:t>
            </w:r>
          </w:p>
        </w:tc>
        <w:tc>
          <w:tcPr>
            <w:tcW w:w="1888" w:type="dxa"/>
            <w:hideMark/>
          </w:tcPr>
          <w:p w14:paraId="4DD009F6" w14:textId="377C7D09" w:rsidR="00E92136" w:rsidRPr="00823674" w:rsidRDefault="1B6C203A" w:rsidP="00F0167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12</w:t>
            </w:r>
          </w:p>
        </w:tc>
      </w:tr>
    </w:tbl>
    <w:bookmarkEnd w:id="37"/>
    <w:p w14:paraId="437E0C99" w14:textId="77777777" w:rsidR="00E92136" w:rsidRPr="00823674" w:rsidRDefault="00E92136" w:rsidP="00C71D9B">
      <w:pPr>
        <w:pStyle w:val="Prrafodelista"/>
        <w:spacing w:after="0" w:line="240" w:lineRule="auto"/>
        <w:ind w:left="0"/>
        <w:textAlignment w:val="baseline"/>
        <w:rPr>
          <w:rFonts w:eastAsia="Calibri"/>
          <w:i/>
          <w:iCs/>
          <w:sz w:val="18"/>
          <w:szCs w:val="18"/>
        </w:rPr>
      </w:pPr>
      <w:r w:rsidRPr="00823674">
        <w:rPr>
          <w:rFonts w:eastAsia="Calibri"/>
          <w:b/>
          <w:bCs/>
          <w:i/>
          <w:iCs/>
          <w:sz w:val="18"/>
          <w:szCs w:val="18"/>
        </w:rPr>
        <w:t xml:space="preserve">Fuente: </w:t>
      </w:r>
      <w:r w:rsidRPr="00823674">
        <w:rPr>
          <w:rFonts w:eastAsia="Calibri"/>
          <w:i/>
          <w:iCs/>
          <w:sz w:val="18"/>
          <w:szCs w:val="18"/>
        </w:rPr>
        <w:t>Gestor de Tramites del MMARN. </w:t>
      </w:r>
    </w:p>
    <w:p w14:paraId="55B62585" w14:textId="77777777" w:rsidR="00E92136" w:rsidRPr="00823674" w:rsidRDefault="00E92136" w:rsidP="00E92136">
      <w:pPr>
        <w:spacing w:after="0" w:line="240" w:lineRule="auto"/>
        <w:textAlignment w:val="baseline"/>
        <w:rPr>
          <w:rFonts w:eastAsia="Calibri"/>
        </w:rPr>
      </w:pPr>
    </w:p>
    <w:p w14:paraId="3A33A001" w14:textId="77777777" w:rsidR="007F0108" w:rsidRPr="00105F52" w:rsidRDefault="00AD565C" w:rsidP="00C71D9B">
      <w:pPr>
        <w:spacing w:before="160" w:after="0" w:line="360" w:lineRule="auto"/>
        <w:jc w:val="both"/>
        <w:rPr>
          <w:rFonts w:eastAsia="Calibri"/>
          <w:b/>
          <w:bCs/>
        </w:rPr>
      </w:pPr>
      <w:r w:rsidRPr="00105F52">
        <w:rPr>
          <w:rFonts w:eastAsia="Calibri"/>
          <w:b/>
          <w:bCs/>
        </w:rPr>
        <w:lastRenderedPageBreak/>
        <w:t xml:space="preserve">Desarrollo, </w:t>
      </w:r>
      <w:r w:rsidR="00E92136" w:rsidRPr="00105F52">
        <w:rPr>
          <w:rFonts w:eastAsia="Calibri"/>
          <w:b/>
          <w:bCs/>
        </w:rPr>
        <w:t xml:space="preserve">Innovaciones e implementaciones </w:t>
      </w:r>
      <w:r w:rsidRPr="00105F52">
        <w:rPr>
          <w:rFonts w:eastAsia="Calibri"/>
          <w:b/>
          <w:bCs/>
        </w:rPr>
        <w:t xml:space="preserve">y usos de las </w:t>
      </w:r>
      <w:proofErr w:type="spellStart"/>
      <w:r w:rsidRPr="00105F52">
        <w:rPr>
          <w:rFonts w:eastAsia="Calibri"/>
          <w:b/>
          <w:bCs/>
        </w:rPr>
        <w:t>TICs</w:t>
      </w:r>
      <w:proofErr w:type="spellEnd"/>
      <w:r w:rsidRPr="00105F52">
        <w:rPr>
          <w:rFonts w:eastAsia="Calibri"/>
          <w:b/>
          <w:bCs/>
        </w:rPr>
        <w:t xml:space="preserve"> </w:t>
      </w:r>
    </w:p>
    <w:p w14:paraId="795A48DE" w14:textId="63707A4D" w:rsidR="00BE5754" w:rsidRPr="00105F52" w:rsidRDefault="403A274F" w:rsidP="00C71D9B">
      <w:pPr>
        <w:spacing w:before="160" w:after="0" w:line="360" w:lineRule="auto"/>
        <w:jc w:val="both"/>
        <w:rPr>
          <w:rFonts w:eastAsia="Times New Roman"/>
          <w:lang w:val="es"/>
        </w:rPr>
      </w:pPr>
      <w:r w:rsidRPr="00105F52">
        <w:rPr>
          <w:rFonts w:eastAsia="Times New Roman"/>
          <w:lang w:val="es"/>
        </w:rPr>
        <w:t xml:space="preserve">Durante </w:t>
      </w:r>
      <w:r w:rsidR="00773698" w:rsidRPr="00105F52">
        <w:rPr>
          <w:rFonts w:eastAsia="Times New Roman"/>
          <w:lang w:val="es"/>
        </w:rPr>
        <w:t>este</w:t>
      </w:r>
      <w:r w:rsidRPr="00105F52">
        <w:rPr>
          <w:rFonts w:eastAsia="Times New Roman"/>
          <w:lang w:val="es"/>
        </w:rPr>
        <w:t xml:space="preserve"> período, </w:t>
      </w:r>
      <w:r w:rsidR="00773698" w:rsidRPr="00105F52">
        <w:rPr>
          <w:rFonts w:eastAsia="Times New Roman"/>
          <w:lang w:val="es"/>
        </w:rPr>
        <w:t>se logró</w:t>
      </w:r>
      <w:r w:rsidRPr="00105F52">
        <w:rPr>
          <w:rFonts w:eastAsia="Times New Roman"/>
          <w:lang w:val="es"/>
        </w:rPr>
        <w:t xml:space="preserve"> </w:t>
      </w:r>
      <w:r w:rsidR="00773698" w:rsidRPr="00105F52">
        <w:rPr>
          <w:rFonts w:eastAsia="Times New Roman"/>
          <w:lang w:val="es"/>
        </w:rPr>
        <w:t xml:space="preserve">la </w:t>
      </w:r>
      <w:r w:rsidR="00B646F9" w:rsidRPr="00105F52">
        <w:rPr>
          <w:rFonts w:eastAsia="Times New Roman"/>
          <w:lang w:val="es"/>
        </w:rPr>
        <w:t xml:space="preserve">modernización </w:t>
      </w:r>
      <w:r w:rsidR="00683201" w:rsidRPr="00105F52">
        <w:rPr>
          <w:rFonts w:eastAsia="Times New Roman"/>
          <w:lang w:val="es"/>
        </w:rPr>
        <w:t>de los sistemas operativos</w:t>
      </w:r>
      <w:r w:rsidRPr="00105F52">
        <w:rPr>
          <w:rFonts w:eastAsia="Times New Roman"/>
          <w:lang w:val="es"/>
        </w:rPr>
        <w:t xml:space="preserve"> clave y aportar soluciones tecnológicas de alto valor para la gestión interna. La unificación de desarrollos, mejoras y nuevos módulos en plataformas como DRAO, el Gestor de Trámites, Viáticos y Recursos Humanos permitió fortalecer la automatización, elevar los estándares de calidad de los datos y optimizar la trazabilidad de los procesos institucionales. Estos esfuerzos contribuyeron de forma directa a un ecosistema digital más seguro, confiable y alineado con las necesidades de las áreas operativas.</w:t>
      </w:r>
    </w:p>
    <w:p w14:paraId="67D8F3D1" w14:textId="77777777" w:rsidR="00BA6194" w:rsidRPr="00105F52" w:rsidRDefault="00BA6194" w:rsidP="00C71D9B">
      <w:pPr>
        <w:spacing w:before="160" w:after="0" w:line="360" w:lineRule="auto"/>
        <w:jc w:val="both"/>
        <w:rPr>
          <w:rFonts w:eastAsia="Times New Roman"/>
          <w:lang w:val="es"/>
        </w:rPr>
      </w:pPr>
    </w:p>
    <w:p w14:paraId="577865B3" w14:textId="77777777" w:rsidR="0026209A" w:rsidRPr="00105F52" w:rsidRDefault="403A274F" w:rsidP="00C71D9B">
      <w:pPr>
        <w:spacing w:before="160" w:after="0" w:line="360" w:lineRule="auto"/>
        <w:jc w:val="both"/>
        <w:rPr>
          <w:rFonts w:eastAsia="Times New Roman"/>
          <w:lang w:val="es"/>
        </w:rPr>
      </w:pPr>
      <w:r w:rsidRPr="00105F52">
        <w:rPr>
          <w:rFonts w:eastAsia="Times New Roman"/>
          <w:lang w:val="es"/>
        </w:rPr>
        <w:t>De igual forma, plataformas como la de Residuos Sólidos y Línea Verde fueron optimizadas para facilitar la interacción con generadores, denunciantes y actores externos, habilitando procesos más ágiles, más claros y con mayor capacidad de seguimiento.</w:t>
      </w:r>
    </w:p>
    <w:p w14:paraId="0F135C40" w14:textId="77777777" w:rsidR="00BA6194" w:rsidRPr="00105F52" w:rsidRDefault="00BA6194" w:rsidP="00C71D9B">
      <w:pPr>
        <w:spacing w:before="160" w:after="0" w:line="360" w:lineRule="auto"/>
        <w:jc w:val="both"/>
        <w:rPr>
          <w:rFonts w:eastAsia="Times New Roman"/>
          <w:lang w:val="es"/>
        </w:rPr>
      </w:pPr>
    </w:p>
    <w:p w14:paraId="64C3D99C" w14:textId="1EE89430" w:rsidR="004B7196" w:rsidRPr="00105F52" w:rsidRDefault="403A274F" w:rsidP="00C71D9B">
      <w:pPr>
        <w:spacing w:before="160" w:after="0" w:line="360" w:lineRule="auto"/>
        <w:jc w:val="both"/>
        <w:rPr>
          <w:rFonts w:eastAsia="Times New Roman"/>
          <w:lang w:val="es-ES"/>
        </w:rPr>
      </w:pPr>
      <w:r w:rsidRPr="00105F52">
        <w:rPr>
          <w:rFonts w:eastAsia="Times New Roman"/>
          <w:lang w:val="es-ES"/>
        </w:rPr>
        <w:t xml:space="preserve">En paralelo, la Dirección TIC desarrolló nuevas herramientas que impactan directamente en la eficiencia interna, tales como la Plataforma de Gestión de Visitas y el sistema de Short Links y Códigos QR. Estas soluciones permitieron ordenar y estandarizar la gestión de visitantes, mejorar la seguridad operativa y fortalecer la comunicación institucional mediante la administración centralizada de enlaces digitales. La integración de funcionalidades como </w:t>
      </w:r>
      <w:proofErr w:type="spellStart"/>
      <w:r w:rsidRPr="00105F52">
        <w:rPr>
          <w:rFonts w:eastAsia="Times New Roman"/>
          <w:lang w:val="es-ES"/>
        </w:rPr>
        <w:t>dashboards</w:t>
      </w:r>
      <w:proofErr w:type="spellEnd"/>
      <w:r w:rsidRPr="00105F52">
        <w:rPr>
          <w:rFonts w:eastAsia="Times New Roman"/>
          <w:lang w:val="es-ES"/>
        </w:rPr>
        <w:t>, auditorías completas, controles de carnés, reporterías y validaciones avanzadas evidencian un enfoque claro hacia la eficiencia operativa y la reducción de riesgos.</w:t>
      </w:r>
    </w:p>
    <w:p w14:paraId="4A71437A" w14:textId="77777777" w:rsidR="00683201" w:rsidRPr="00105F52" w:rsidRDefault="00683201" w:rsidP="00C71D9B">
      <w:pPr>
        <w:spacing w:before="160" w:after="0" w:line="360" w:lineRule="auto"/>
        <w:jc w:val="both"/>
        <w:rPr>
          <w:rFonts w:eastAsia="Times New Roman"/>
          <w:lang w:val="es-ES"/>
        </w:rPr>
      </w:pPr>
    </w:p>
    <w:p w14:paraId="5608600B" w14:textId="77777777" w:rsidR="00683201" w:rsidRPr="00105F52" w:rsidRDefault="00683201" w:rsidP="00C71D9B">
      <w:pPr>
        <w:spacing w:before="160" w:after="0" w:line="360" w:lineRule="auto"/>
        <w:jc w:val="both"/>
        <w:rPr>
          <w:rFonts w:eastAsia="Times New Roman"/>
          <w:lang w:val="es-ES"/>
        </w:rPr>
      </w:pPr>
    </w:p>
    <w:p w14:paraId="41CCE8B4" w14:textId="46E20BB0" w:rsidR="00683201" w:rsidRPr="00105F52" w:rsidRDefault="403A274F" w:rsidP="00683201">
      <w:pPr>
        <w:rPr>
          <w:b/>
          <w:bCs/>
          <w:lang w:val="es"/>
        </w:rPr>
      </w:pPr>
      <w:r w:rsidRPr="00105F52">
        <w:rPr>
          <w:lang w:val="es"/>
        </w:rPr>
        <w:lastRenderedPageBreak/>
        <w:t xml:space="preserve"> </w:t>
      </w:r>
      <w:r w:rsidRPr="00105F52">
        <w:rPr>
          <w:b/>
          <w:bCs/>
          <w:lang w:val="es"/>
        </w:rPr>
        <w:t>Certificaciones obtenidas</w:t>
      </w:r>
    </w:p>
    <w:p w14:paraId="27EEBFBA" w14:textId="09731C44" w:rsidR="00E92136" w:rsidRPr="00105F52" w:rsidRDefault="403A274F" w:rsidP="00C71D9B">
      <w:pPr>
        <w:spacing w:after="0" w:line="360" w:lineRule="auto"/>
        <w:jc w:val="both"/>
        <w:rPr>
          <w:rFonts w:eastAsia="Times New Roman"/>
          <w:lang w:val="es-ES"/>
        </w:rPr>
      </w:pPr>
      <w:r w:rsidRPr="00105F52">
        <w:rPr>
          <w:rFonts w:eastAsia="Times New Roman"/>
          <w:lang w:val="es-ES"/>
        </w:rPr>
        <w:t xml:space="preserve">Se completaron los procesos de remisión de evidencias para evaluación y aprobación del cumplimiento del MMARN con las directrices y estándares </w:t>
      </w:r>
      <w:r w:rsidR="004B7196" w:rsidRPr="00105F52">
        <w:rPr>
          <w:rFonts w:eastAsia="Times New Roman"/>
          <w:lang w:val="es-ES"/>
        </w:rPr>
        <w:t>de dos</w:t>
      </w:r>
      <w:r w:rsidRPr="00105F52">
        <w:rPr>
          <w:rFonts w:eastAsia="Times New Roman"/>
          <w:lang w:val="es-ES"/>
        </w:rPr>
        <w:t xml:space="preserve"> (2) de las Normas de Tecnologías </w:t>
      </w:r>
      <w:r w:rsidR="004B7196" w:rsidRPr="00105F52">
        <w:rPr>
          <w:rFonts w:eastAsia="Times New Roman"/>
          <w:lang w:val="es-ES"/>
        </w:rPr>
        <w:t>de la</w:t>
      </w:r>
      <w:r w:rsidRPr="00105F52">
        <w:rPr>
          <w:rFonts w:eastAsia="Times New Roman"/>
          <w:lang w:val="es-ES"/>
        </w:rPr>
        <w:t xml:space="preserve"> Información y Comunicación (NORTIC): </w:t>
      </w:r>
    </w:p>
    <w:p w14:paraId="0D53DC62" w14:textId="77777777" w:rsidR="004B7196" w:rsidRPr="00105F52" w:rsidRDefault="004B7196" w:rsidP="00C71D9B">
      <w:pPr>
        <w:spacing w:after="0" w:line="360" w:lineRule="auto"/>
        <w:jc w:val="both"/>
      </w:pPr>
    </w:p>
    <w:p w14:paraId="30D73F5D" w14:textId="4A63AF96" w:rsidR="00E92136" w:rsidRPr="00105F52" w:rsidRDefault="403A274F" w:rsidP="00455739">
      <w:pPr>
        <w:pStyle w:val="Prrafodelista"/>
        <w:numPr>
          <w:ilvl w:val="0"/>
          <w:numId w:val="57"/>
        </w:numPr>
        <w:spacing w:after="0" w:line="331" w:lineRule="auto"/>
        <w:jc w:val="both"/>
        <w:rPr>
          <w:rFonts w:eastAsia="Times New Roman"/>
          <w:lang w:val="es"/>
        </w:rPr>
      </w:pPr>
      <w:r w:rsidRPr="00105F52">
        <w:rPr>
          <w:rFonts w:eastAsia="Times New Roman"/>
          <w:b/>
          <w:bCs/>
          <w:lang w:val="es"/>
        </w:rPr>
        <w:t xml:space="preserve">NORTIC A2: 2023 </w:t>
      </w:r>
      <w:r w:rsidRPr="00105F52">
        <w:rPr>
          <w:rFonts w:eastAsia="Times New Roman"/>
          <w:lang w:val="es"/>
        </w:rPr>
        <w:t>Norma para el Desarrollo y Gestión de los Portales Web y la Transparencia de los Organismos del Estado Dominicano.</w:t>
      </w:r>
    </w:p>
    <w:p w14:paraId="15C433F5" w14:textId="051480CE" w:rsidR="00E92136" w:rsidRPr="00105F52" w:rsidRDefault="403A274F" w:rsidP="00455739">
      <w:pPr>
        <w:pStyle w:val="Prrafodelista"/>
        <w:numPr>
          <w:ilvl w:val="0"/>
          <w:numId w:val="57"/>
        </w:numPr>
        <w:spacing w:after="0" w:line="331" w:lineRule="auto"/>
        <w:jc w:val="both"/>
        <w:rPr>
          <w:rFonts w:eastAsia="Times New Roman"/>
          <w:lang w:val="es"/>
        </w:rPr>
      </w:pPr>
      <w:r w:rsidRPr="00105F52">
        <w:rPr>
          <w:rFonts w:eastAsia="Times New Roman"/>
          <w:b/>
          <w:bCs/>
          <w:lang w:val="es"/>
        </w:rPr>
        <w:t xml:space="preserve">NORTIC A6:2016 - </w:t>
      </w:r>
      <w:r w:rsidRPr="00105F52">
        <w:rPr>
          <w:rFonts w:eastAsia="Times New Roman"/>
          <w:lang w:val="es"/>
        </w:rPr>
        <w:t>Norma sobre el Desarrollo y Gestión del Software en el Estado Dominicano.</w:t>
      </w:r>
    </w:p>
    <w:p w14:paraId="22F530DD" w14:textId="6B131EC8" w:rsidR="00E92136" w:rsidRPr="00105F52" w:rsidRDefault="403A274F" w:rsidP="1D0F2F1D">
      <w:pPr>
        <w:spacing w:after="0" w:line="348" w:lineRule="auto"/>
        <w:jc w:val="both"/>
      </w:pPr>
      <w:r w:rsidRPr="00105F52">
        <w:rPr>
          <w:rFonts w:eastAsia="Times New Roman"/>
          <w:lang w:val="es"/>
        </w:rPr>
        <w:t xml:space="preserve"> </w:t>
      </w:r>
    </w:p>
    <w:p w14:paraId="124FA447" w14:textId="74D0B641" w:rsidR="00E92136" w:rsidRPr="00105F52" w:rsidRDefault="403A274F" w:rsidP="00C71D9B">
      <w:pPr>
        <w:spacing w:after="0" w:line="360" w:lineRule="auto"/>
        <w:jc w:val="both"/>
      </w:pPr>
      <w:r w:rsidRPr="00105F52">
        <w:rPr>
          <w:rFonts w:eastAsia="Times New Roman"/>
          <w:lang w:val="es"/>
        </w:rPr>
        <w:t>En el año 2025 fueron recibidos por la OGTIC los certificados de las renovaciones sometidas a finales del año 2024:</w:t>
      </w:r>
    </w:p>
    <w:p w14:paraId="208605EC" w14:textId="0D676A70" w:rsidR="00E92136" w:rsidRPr="00105F52" w:rsidRDefault="403A274F" w:rsidP="1D0F2F1D">
      <w:pPr>
        <w:spacing w:after="0" w:line="348" w:lineRule="auto"/>
        <w:jc w:val="both"/>
      </w:pPr>
      <w:r w:rsidRPr="00105F52">
        <w:rPr>
          <w:rFonts w:eastAsia="Times New Roman"/>
          <w:lang w:val="es"/>
        </w:rPr>
        <w:t xml:space="preserve"> </w:t>
      </w:r>
    </w:p>
    <w:p w14:paraId="7C367920" w14:textId="1BB8091D" w:rsidR="00E92136" w:rsidRPr="00105F52" w:rsidRDefault="403A274F" w:rsidP="00455739">
      <w:pPr>
        <w:pStyle w:val="Prrafodelista"/>
        <w:numPr>
          <w:ilvl w:val="0"/>
          <w:numId w:val="56"/>
        </w:numPr>
        <w:spacing w:after="0" w:line="331" w:lineRule="auto"/>
        <w:jc w:val="both"/>
        <w:rPr>
          <w:rFonts w:eastAsia="Times New Roman"/>
          <w:lang w:val="es-ES"/>
        </w:rPr>
      </w:pPr>
      <w:r w:rsidRPr="00105F52">
        <w:rPr>
          <w:rFonts w:eastAsia="Times New Roman"/>
          <w:b/>
          <w:bCs/>
          <w:lang w:val="es-ES"/>
        </w:rPr>
        <w:t xml:space="preserve">NORTIC A4: 2024 </w:t>
      </w:r>
      <w:r w:rsidR="004B7196" w:rsidRPr="00105F52">
        <w:rPr>
          <w:rFonts w:eastAsia="Times New Roman"/>
          <w:lang w:val="es-ES"/>
        </w:rPr>
        <w:t>- Normativa</w:t>
      </w:r>
      <w:r w:rsidRPr="00105F52">
        <w:rPr>
          <w:rFonts w:eastAsia="Times New Roman"/>
          <w:lang w:val="es-ES"/>
        </w:rPr>
        <w:t xml:space="preserve"> para la Interoperabilidad entre los Organismos del Gobierno Dominicano. A la </w:t>
      </w:r>
      <w:r w:rsidR="004B7196" w:rsidRPr="00105F52">
        <w:rPr>
          <w:rFonts w:eastAsia="Times New Roman"/>
          <w:lang w:val="es-ES"/>
        </w:rPr>
        <w:t>fecha, solo</w:t>
      </w:r>
      <w:r w:rsidRPr="00105F52">
        <w:rPr>
          <w:rFonts w:eastAsia="Times New Roman"/>
          <w:lang w:val="es-ES"/>
        </w:rPr>
        <w:t xml:space="preserve"> cinco (5</w:t>
      </w:r>
      <w:r w:rsidR="004B7196" w:rsidRPr="00105F52">
        <w:rPr>
          <w:rFonts w:eastAsia="Times New Roman"/>
          <w:lang w:val="es-ES"/>
        </w:rPr>
        <w:t>) instituciones</w:t>
      </w:r>
      <w:r w:rsidRPr="00105F52">
        <w:rPr>
          <w:rFonts w:eastAsia="Times New Roman"/>
          <w:lang w:val="es-ES"/>
        </w:rPr>
        <w:t xml:space="preserve"> del estado cuentan con esta certificación.</w:t>
      </w:r>
    </w:p>
    <w:p w14:paraId="53A42922" w14:textId="5FF9177F" w:rsidR="00E92136" w:rsidRPr="00105F52" w:rsidRDefault="403A274F" w:rsidP="00455739">
      <w:pPr>
        <w:pStyle w:val="Prrafodelista"/>
        <w:numPr>
          <w:ilvl w:val="0"/>
          <w:numId w:val="56"/>
        </w:numPr>
        <w:spacing w:after="0" w:line="331" w:lineRule="auto"/>
        <w:jc w:val="both"/>
        <w:rPr>
          <w:rFonts w:eastAsia="Times New Roman"/>
          <w:lang w:val="es-ES"/>
        </w:rPr>
      </w:pPr>
      <w:r w:rsidRPr="00105F52">
        <w:rPr>
          <w:rFonts w:eastAsia="Times New Roman"/>
          <w:b/>
          <w:bCs/>
          <w:lang w:val="es-ES"/>
        </w:rPr>
        <w:t xml:space="preserve">NORTIC E1 :2022 </w:t>
      </w:r>
      <w:r w:rsidR="004B7196" w:rsidRPr="00105F52">
        <w:rPr>
          <w:rFonts w:eastAsia="Times New Roman"/>
          <w:b/>
          <w:bCs/>
          <w:lang w:val="es-ES"/>
        </w:rPr>
        <w:t xml:space="preserve">- </w:t>
      </w:r>
      <w:r w:rsidR="004B7196" w:rsidRPr="00105F52">
        <w:rPr>
          <w:rFonts w:eastAsia="Times New Roman"/>
          <w:lang w:val="es-ES"/>
        </w:rPr>
        <w:t>Norma</w:t>
      </w:r>
      <w:r w:rsidRPr="00105F52">
        <w:rPr>
          <w:rFonts w:eastAsia="Times New Roman"/>
          <w:lang w:val="es-ES"/>
        </w:rPr>
        <w:t xml:space="preserve"> para la Gestión de las Redes Sociales en los Organismos Gubernamentales.</w:t>
      </w:r>
    </w:p>
    <w:p w14:paraId="54440E11" w14:textId="6C69251C" w:rsidR="004B7196" w:rsidRPr="00105F52" w:rsidRDefault="403A274F" w:rsidP="00455739">
      <w:pPr>
        <w:pStyle w:val="Prrafodelista"/>
        <w:numPr>
          <w:ilvl w:val="0"/>
          <w:numId w:val="56"/>
        </w:numPr>
        <w:spacing w:after="0" w:line="348" w:lineRule="auto"/>
        <w:jc w:val="both"/>
        <w:rPr>
          <w:rFonts w:eastAsia="Times New Roman"/>
          <w:lang w:val="es"/>
        </w:rPr>
      </w:pPr>
      <w:r w:rsidRPr="00105F52">
        <w:rPr>
          <w:rFonts w:eastAsia="Times New Roman"/>
          <w:lang w:val="es"/>
        </w:rPr>
        <w:t xml:space="preserve">Se audito la </w:t>
      </w:r>
      <w:r w:rsidRPr="00105F52">
        <w:rPr>
          <w:rFonts w:eastAsia="Times New Roman"/>
          <w:b/>
          <w:bCs/>
          <w:lang w:val="es"/>
        </w:rPr>
        <w:t xml:space="preserve">NORTIC A3 </w:t>
      </w:r>
      <w:r w:rsidRPr="00105F52">
        <w:rPr>
          <w:rFonts w:eastAsia="Times New Roman"/>
          <w:lang w:val="es"/>
        </w:rPr>
        <w:t>y se recertificó por parte de la Dirección General de Ética e Integridad Gubernamental (DIGEIG).</w:t>
      </w:r>
    </w:p>
    <w:p w14:paraId="5C18B8B3" w14:textId="77777777" w:rsidR="00A53FDC" w:rsidRPr="00105F52" w:rsidRDefault="00A53FDC" w:rsidP="00A53FDC">
      <w:pPr>
        <w:spacing w:after="0" w:line="348" w:lineRule="auto"/>
        <w:jc w:val="both"/>
        <w:rPr>
          <w:rFonts w:eastAsia="Times New Roman"/>
          <w:lang w:val="es"/>
        </w:rPr>
      </w:pPr>
    </w:p>
    <w:p w14:paraId="128537D8" w14:textId="03B281A4" w:rsidR="00E92136" w:rsidRPr="00105F52" w:rsidRDefault="403A274F" w:rsidP="00683201">
      <w:pPr>
        <w:rPr>
          <w:b/>
          <w:bCs/>
        </w:rPr>
      </w:pPr>
      <w:r w:rsidRPr="00105F52">
        <w:rPr>
          <w:b/>
          <w:bCs/>
          <w:lang w:val="es"/>
        </w:rPr>
        <w:t>SLA</w:t>
      </w:r>
    </w:p>
    <w:p w14:paraId="0A547224" w14:textId="77777777" w:rsidR="00683201" w:rsidRPr="00105F52" w:rsidRDefault="403A274F" w:rsidP="00C71D9B">
      <w:pPr>
        <w:spacing w:after="0" w:line="360" w:lineRule="auto"/>
        <w:jc w:val="both"/>
        <w:rPr>
          <w:rFonts w:eastAsia="Times New Roman"/>
          <w:lang w:val="es"/>
        </w:rPr>
      </w:pPr>
      <w:r w:rsidRPr="00105F52">
        <w:rPr>
          <w:rFonts w:eastAsia="Times New Roman"/>
          <w:lang w:val="es"/>
        </w:rPr>
        <w:t xml:space="preserve">En el año 2025 se implementó el sistema de </w:t>
      </w:r>
      <w:r w:rsidRPr="00105F52">
        <w:rPr>
          <w:rFonts w:eastAsia="Times New Roman"/>
          <w:b/>
          <w:bCs/>
          <w:lang w:val="es"/>
        </w:rPr>
        <w:t xml:space="preserve">Mesa de Ayuda </w:t>
      </w:r>
      <w:r w:rsidRPr="00105F52">
        <w:rPr>
          <w:rFonts w:eastAsia="Times New Roman"/>
          <w:lang w:val="es"/>
        </w:rPr>
        <w:t xml:space="preserve">para los servicios TIC en toda la institución. La plataforma integra herramientas para el diseño, monitoreo y cumplimiento de los Acuerdos de Nivel de Servicio (SLA), garantizando que los tiempos de respuesta y resolución se mantengan dentro de los parámetros </w:t>
      </w:r>
    </w:p>
    <w:p w14:paraId="4E41676D" w14:textId="68E73E78" w:rsidR="00E92136" w:rsidRPr="00105F52" w:rsidRDefault="403A274F" w:rsidP="00C71D9B">
      <w:pPr>
        <w:spacing w:after="0" w:line="360" w:lineRule="auto"/>
        <w:jc w:val="both"/>
      </w:pPr>
      <w:r w:rsidRPr="00105F52">
        <w:rPr>
          <w:rFonts w:eastAsia="Times New Roman"/>
          <w:lang w:val="es"/>
        </w:rPr>
        <w:lastRenderedPageBreak/>
        <w:t>acordados según los servicios solicitados. Esto ha permitido optimizar la gestión interna y fortalecer la eficiencia operativa del equipo técnico.</w:t>
      </w:r>
    </w:p>
    <w:p w14:paraId="3BC1B116" w14:textId="4D8381F1" w:rsidR="00E92136" w:rsidRPr="00105F52" w:rsidRDefault="403A274F" w:rsidP="00C71D9B">
      <w:pPr>
        <w:spacing w:after="0" w:line="360" w:lineRule="auto"/>
        <w:jc w:val="both"/>
      </w:pPr>
      <w:r w:rsidRPr="00105F52">
        <w:rPr>
          <w:rFonts w:eastAsia="Times New Roman"/>
          <w:lang w:val="es"/>
        </w:rPr>
        <w:t xml:space="preserve"> </w:t>
      </w:r>
    </w:p>
    <w:p w14:paraId="2F23C4B8" w14:textId="2C6BC356" w:rsidR="00E92136" w:rsidRPr="00105F52" w:rsidRDefault="403A274F" w:rsidP="00C71D9B">
      <w:pPr>
        <w:spacing w:after="0" w:line="360" w:lineRule="auto"/>
        <w:jc w:val="both"/>
      </w:pPr>
      <w:r w:rsidRPr="00105F52">
        <w:rPr>
          <w:rFonts w:eastAsiaTheme="minorEastAsia"/>
          <w:lang w:val="es-ES"/>
        </w:rPr>
        <w:t xml:space="preserve">En el transcurso del año se registraron nueve mil quinientos setenta y uno 9571 </w:t>
      </w:r>
      <w:proofErr w:type="gramStart"/>
      <w:r w:rsidRPr="00105F52">
        <w:rPr>
          <w:rFonts w:eastAsiaTheme="minorEastAsia"/>
          <w:lang w:val="es-ES"/>
        </w:rPr>
        <w:t>tickets</w:t>
      </w:r>
      <w:proofErr w:type="gramEnd"/>
      <w:r w:rsidRPr="00105F52">
        <w:rPr>
          <w:rFonts w:eastAsiaTheme="minorEastAsia"/>
          <w:lang w:val="es-ES"/>
        </w:rPr>
        <w:t xml:space="preserve"> de reportes de incidencias tecnológicas o solicitudes de servicios a la DTIC a través del SUT. A la fecha ocho</w:t>
      </w:r>
      <w:r w:rsidR="00A4740C" w:rsidRPr="00105F52">
        <w:rPr>
          <w:rFonts w:eastAsiaTheme="minorEastAsia"/>
          <w:lang w:val="es-ES"/>
        </w:rPr>
        <w:t xml:space="preserve"> </w:t>
      </w:r>
      <w:r w:rsidRPr="00105F52">
        <w:rPr>
          <w:rFonts w:eastAsiaTheme="minorEastAsia"/>
          <w:lang w:val="es-ES"/>
        </w:rPr>
        <w:t xml:space="preserve">mil seiscientos trece </w:t>
      </w:r>
      <w:r w:rsidR="00A4740C" w:rsidRPr="00105F52">
        <w:rPr>
          <w:rFonts w:eastAsiaTheme="minorEastAsia"/>
          <w:lang w:val="es-ES"/>
        </w:rPr>
        <w:t>puntos</w:t>
      </w:r>
      <w:r w:rsidRPr="00105F52">
        <w:rPr>
          <w:rFonts w:eastAsiaTheme="minorEastAsia"/>
          <w:lang w:val="es-ES"/>
        </w:rPr>
        <w:t xml:space="preserve"> nueve 8,613.9 de estos casos fueron resueltos en el tiempo estipulado representando un 90%. Est</w:t>
      </w:r>
      <w:r w:rsidRPr="00105F52">
        <w:rPr>
          <w:rFonts w:eastAsia="Times New Roman"/>
          <w:lang w:val="es-ES"/>
        </w:rPr>
        <w:t>o evidencia una oportuna y eficiente atención a los usuarios internos.</w:t>
      </w:r>
    </w:p>
    <w:p w14:paraId="4B290D79" w14:textId="3AC622C4" w:rsidR="00E92136" w:rsidRPr="00105F52" w:rsidRDefault="403A274F" w:rsidP="00C71D9B">
      <w:pPr>
        <w:spacing w:before="161" w:after="0" w:line="360" w:lineRule="auto"/>
        <w:jc w:val="both"/>
      </w:pPr>
      <w:r w:rsidRPr="00105F52">
        <w:rPr>
          <w:rFonts w:eastAsia="Times New Roman"/>
          <w:lang w:val="es"/>
        </w:rPr>
        <w:t>En este año 2025 se ejecutó el proyecto de entrega e instalación de nuevas impresoras, logrando distribuir a lo largo de todo el territorio nacional unas 105 impresoras multifuncionales, lo que permitió implementar soluciones tecnológicas más efectivas para la operatividad diaria y controles más robustos para el monitoreo del gasto de impresión.</w:t>
      </w:r>
    </w:p>
    <w:p w14:paraId="195D42A1" w14:textId="1B17A938" w:rsidR="00E92136" w:rsidRPr="00105F52" w:rsidRDefault="403A274F" w:rsidP="00C71D9B">
      <w:pPr>
        <w:spacing w:before="161" w:after="0" w:line="360" w:lineRule="auto"/>
        <w:jc w:val="both"/>
        <w:rPr>
          <w:rFonts w:eastAsia="Times New Roman"/>
          <w:lang w:val="es-ES"/>
        </w:rPr>
      </w:pPr>
      <w:r w:rsidRPr="00105F52">
        <w:rPr>
          <w:rFonts w:eastAsia="Times New Roman"/>
          <w:lang w:val="es-ES"/>
        </w:rPr>
        <w:t>Se otorgaron en el 2025 en el marco del proyecto de asignación y entrega de equipos un total de 163 nuevas laptops y 152 desktop. Esto con el fin de mejorar la infraestructura tecnológica de las Oficinas Provinciales.</w:t>
      </w:r>
    </w:p>
    <w:p w14:paraId="6CFB7C1D" w14:textId="77777777" w:rsidR="0054622B" w:rsidRPr="00105F52" w:rsidRDefault="0054622B" w:rsidP="00C71D9B">
      <w:pPr>
        <w:spacing w:before="161" w:after="0" w:line="360" w:lineRule="auto"/>
        <w:jc w:val="both"/>
        <w:rPr>
          <w:rFonts w:eastAsia="Times New Roman"/>
          <w:lang w:val="es-ES"/>
        </w:rPr>
      </w:pPr>
    </w:p>
    <w:p w14:paraId="24A9D6FC" w14:textId="61B5044C" w:rsidR="00E92136" w:rsidRPr="00105F52" w:rsidRDefault="403A274F" w:rsidP="00683201">
      <w:pPr>
        <w:rPr>
          <w:b/>
          <w:bCs/>
        </w:rPr>
      </w:pPr>
      <w:r w:rsidRPr="00105F52">
        <w:rPr>
          <w:b/>
          <w:bCs/>
          <w:lang w:val="es"/>
        </w:rPr>
        <w:t>Proyectos TIC</w:t>
      </w:r>
    </w:p>
    <w:p w14:paraId="716E524F" w14:textId="6E248DD2" w:rsidR="00E92136" w:rsidRPr="00105F52" w:rsidRDefault="403A274F" w:rsidP="00C71D9B">
      <w:pPr>
        <w:spacing w:after="0" w:line="360" w:lineRule="auto"/>
        <w:jc w:val="both"/>
      </w:pPr>
      <w:r w:rsidRPr="00105F52">
        <w:rPr>
          <w:rFonts w:eastAsia="Times New Roman"/>
          <w:lang w:val="es"/>
        </w:rPr>
        <w:t>El departamento brindó asistencia, acompañamiento y dirección de programas, proyectos e iniciativas que se ven impactados por el uso de recursos tecnológicos y/o requieren asistencia por parte de la Dirección de Tecnologías de la Información y Comunicación.</w:t>
      </w:r>
    </w:p>
    <w:p w14:paraId="4983CB2F" w14:textId="6145ED92" w:rsidR="00E92136" w:rsidRPr="00105F52" w:rsidRDefault="403A274F" w:rsidP="00C71D9B">
      <w:pPr>
        <w:spacing w:after="0" w:line="360" w:lineRule="auto"/>
        <w:jc w:val="both"/>
        <w:rPr>
          <w:rFonts w:eastAsia="Times New Roman"/>
          <w:lang w:val="es"/>
        </w:rPr>
      </w:pPr>
      <w:r w:rsidRPr="00105F52">
        <w:rPr>
          <w:rFonts w:eastAsia="Times New Roman"/>
          <w:lang w:val="es"/>
        </w:rPr>
        <w:t xml:space="preserve"> </w:t>
      </w:r>
    </w:p>
    <w:p w14:paraId="3E3D7A95" w14:textId="77777777" w:rsidR="00683201" w:rsidRPr="00105F52" w:rsidRDefault="00683201" w:rsidP="00C71D9B">
      <w:pPr>
        <w:spacing w:after="0" w:line="360" w:lineRule="auto"/>
        <w:jc w:val="both"/>
        <w:rPr>
          <w:rFonts w:eastAsia="Times New Roman"/>
          <w:lang w:val="es"/>
        </w:rPr>
      </w:pPr>
    </w:p>
    <w:p w14:paraId="73F321CF" w14:textId="77777777" w:rsidR="00683201" w:rsidRPr="00105F52" w:rsidRDefault="00683201" w:rsidP="00C71D9B">
      <w:pPr>
        <w:spacing w:after="0" w:line="360" w:lineRule="auto"/>
        <w:jc w:val="both"/>
      </w:pPr>
    </w:p>
    <w:p w14:paraId="2B14CE32" w14:textId="66AC2C6D" w:rsidR="00E92136" w:rsidRPr="00105F52" w:rsidRDefault="403A274F" w:rsidP="00C71D9B">
      <w:pPr>
        <w:spacing w:after="0" w:line="360" w:lineRule="auto"/>
        <w:jc w:val="both"/>
        <w:rPr>
          <w:rFonts w:eastAsia="Times New Roman"/>
          <w:lang w:val="es"/>
        </w:rPr>
      </w:pPr>
      <w:r w:rsidRPr="00105F52">
        <w:rPr>
          <w:rFonts w:eastAsia="Times New Roman"/>
          <w:lang w:val="es"/>
        </w:rPr>
        <w:lastRenderedPageBreak/>
        <w:t>Dentro del portafolio de proyectos de la Dirección TIC. En el más alto nivel de la estructura de proyectos fueron creados los siguientes programas de proyectos</w:t>
      </w:r>
      <w:r w:rsidR="00BA6194" w:rsidRPr="00105F52">
        <w:rPr>
          <w:rFonts w:eastAsia="Times New Roman"/>
          <w:lang w:val="es"/>
        </w:rPr>
        <w:t>:</w:t>
      </w:r>
    </w:p>
    <w:p w14:paraId="5B55CB94" w14:textId="77777777" w:rsidR="00BA6194" w:rsidRPr="00105F52" w:rsidRDefault="00BA6194" w:rsidP="00C71D9B">
      <w:pPr>
        <w:spacing w:after="0" w:line="360" w:lineRule="auto"/>
        <w:jc w:val="both"/>
      </w:pPr>
    </w:p>
    <w:p w14:paraId="1D060C5E" w14:textId="3B780906" w:rsidR="00E92136" w:rsidRPr="00105F52" w:rsidRDefault="403A274F" w:rsidP="00455739">
      <w:pPr>
        <w:pStyle w:val="Prrafodelista"/>
        <w:numPr>
          <w:ilvl w:val="0"/>
          <w:numId w:val="58"/>
        </w:numPr>
        <w:spacing w:after="0" w:line="360" w:lineRule="auto"/>
        <w:jc w:val="both"/>
        <w:rPr>
          <w:rFonts w:eastAsia="Times New Roman"/>
          <w:lang w:val="es"/>
        </w:rPr>
      </w:pPr>
      <w:r w:rsidRPr="00105F52">
        <w:rPr>
          <w:rFonts w:eastAsia="Times New Roman"/>
          <w:lang w:val="es"/>
        </w:rPr>
        <w:t>Programa Digitalización de Trámites.</w:t>
      </w:r>
    </w:p>
    <w:p w14:paraId="182A2D1D" w14:textId="055FC7AE" w:rsidR="00E92136" w:rsidRPr="00105F52" w:rsidRDefault="403A274F" w:rsidP="00455739">
      <w:pPr>
        <w:pStyle w:val="Prrafodelista"/>
        <w:numPr>
          <w:ilvl w:val="0"/>
          <w:numId w:val="58"/>
        </w:numPr>
        <w:spacing w:after="0" w:line="360" w:lineRule="auto"/>
        <w:jc w:val="both"/>
        <w:rPr>
          <w:rFonts w:eastAsia="Times New Roman"/>
          <w:lang w:val="es-ES"/>
        </w:rPr>
      </w:pPr>
      <w:r w:rsidRPr="00105F52">
        <w:rPr>
          <w:rFonts w:eastAsia="Times New Roman"/>
          <w:lang w:val="es-ES"/>
        </w:rPr>
        <w:t xml:space="preserve">Programa Data </w:t>
      </w:r>
      <w:proofErr w:type="spellStart"/>
      <w:r w:rsidRPr="00105F52">
        <w:rPr>
          <w:rFonts w:eastAsia="Times New Roman"/>
          <w:lang w:val="es-ES"/>
        </w:rPr>
        <w:t>Warehouse</w:t>
      </w:r>
      <w:proofErr w:type="spellEnd"/>
      <w:r w:rsidRPr="00105F52">
        <w:rPr>
          <w:rFonts w:eastAsia="Times New Roman"/>
          <w:lang w:val="es-ES"/>
        </w:rPr>
        <w:t xml:space="preserve"> Institucional.</w:t>
      </w:r>
    </w:p>
    <w:p w14:paraId="56315E1E" w14:textId="35A51E1A" w:rsidR="00E92136" w:rsidRPr="00105F52" w:rsidRDefault="403A274F" w:rsidP="00455739">
      <w:pPr>
        <w:pStyle w:val="Prrafodelista"/>
        <w:numPr>
          <w:ilvl w:val="0"/>
          <w:numId w:val="58"/>
        </w:numPr>
        <w:spacing w:after="0" w:line="360" w:lineRule="auto"/>
        <w:rPr>
          <w:rFonts w:eastAsia="Times New Roman"/>
          <w:lang w:val="es"/>
        </w:rPr>
      </w:pPr>
      <w:r w:rsidRPr="00105F52">
        <w:rPr>
          <w:rFonts w:eastAsia="Times New Roman"/>
          <w:lang w:val="es"/>
        </w:rPr>
        <w:t>Programa Conectividad Nacional TIC</w:t>
      </w:r>
    </w:p>
    <w:p w14:paraId="2BE97C92" w14:textId="77777777" w:rsidR="00BA6194" w:rsidRPr="00105F52" w:rsidRDefault="00BA6194" w:rsidP="00BA6194">
      <w:pPr>
        <w:pStyle w:val="Prrafodelista"/>
        <w:spacing w:after="0" w:line="360" w:lineRule="auto"/>
        <w:rPr>
          <w:rFonts w:eastAsia="Times New Roman"/>
          <w:lang w:val="es"/>
        </w:rPr>
      </w:pPr>
    </w:p>
    <w:p w14:paraId="2F655161" w14:textId="3BE2B05B" w:rsidR="00E92136" w:rsidRPr="00105F52" w:rsidRDefault="403A274F" w:rsidP="00C71D9B">
      <w:pPr>
        <w:tabs>
          <w:tab w:val="left" w:pos="810"/>
        </w:tabs>
        <w:spacing w:after="0" w:line="360" w:lineRule="auto"/>
        <w:jc w:val="both"/>
      </w:pPr>
      <w:r w:rsidRPr="00105F52">
        <w:rPr>
          <w:rFonts w:eastAsia="Times New Roman"/>
          <w:lang w:val="es-ES"/>
        </w:rPr>
        <w:t>Se identificaron y trabajaron, adicional a los anteriormente expuestos, otros 29 proyectos e iniciativas durante el año 2025 que dieron atención a diversas necesidades de diferente naturaleza. Todo esto dando como resultado soluciones tecnológicas entregadas e implementadas exitosamente.</w:t>
      </w:r>
    </w:p>
    <w:p w14:paraId="3A23F15D" w14:textId="6B009806" w:rsidR="00E92136" w:rsidRPr="00105F52" w:rsidRDefault="403A274F" w:rsidP="00C71D9B">
      <w:pPr>
        <w:tabs>
          <w:tab w:val="left" w:pos="810"/>
        </w:tabs>
        <w:spacing w:after="0" w:line="360" w:lineRule="auto"/>
        <w:jc w:val="both"/>
      </w:pPr>
      <w:r w:rsidRPr="00105F52">
        <w:rPr>
          <w:rFonts w:eastAsia="Times New Roman"/>
          <w:lang w:val="es"/>
        </w:rPr>
        <w:t xml:space="preserve"> </w:t>
      </w:r>
    </w:p>
    <w:p w14:paraId="07D91EDC" w14:textId="646FA47A" w:rsidR="00E92136" w:rsidRPr="00105F52" w:rsidRDefault="403A274F" w:rsidP="00490C88">
      <w:pPr>
        <w:rPr>
          <w:b/>
          <w:bCs/>
        </w:rPr>
      </w:pPr>
      <w:r w:rsidRPr="00105F52">
        <w:rPr>
          <w:b/>
          <w:bCs/>
          <w:lang w:val="es"/>
        </w:rPr>
        <w:t>Resultados del ITICGE</w:t>
      </w:r>
    </w:p>
    <w:p w14:paraId="4533879B" w14:textId="51813F13" w:rsidR="00E27BCD" w:rsidRPr="00105F52" w:rsidRDefault="403A274F" w:rsidP="00C71D9B">
      <w:pPr>
        <w:spacing w:after="0" w:line="360" w:lineRule="auto"/>
        <w:jc w:val="both"/>
        <w:rPr>
          <w:rFonts w:eastAsia="Times New Roman"/>
          <w:lang w:val="es-ES"/>
        </w:rPr>
      </w:pPr>
      <w:r w:rsidRPr="00105F52">
        <w:rPr>
          <w:rFonts w:eastAsia="Times New Roman"/>
          <w:lang w:val="es-ES"/>
        </w:rPr>
        <w:t xml:space="preserve">Para el año 2025 nos hemos mantenido constante en el indicador </w:t>
      </w:r>
      <w:proofErr w:type="spellStart"/>
      <w:r w:rsidRPr="00105F52">
        <w:rPr>
          <w:rFonts w:eastAsia="Times New Roman"/>
          <w:lang w:val="es-ES"/>
        </w:rPr>
        <w:t>iTICge</w:t>
      </w:r>
      <w:proofErr w:type="spellEnd"/>
      <w:r w:rsidRPr="00105F52">
        <w:rPr>
          <w:rFonts w:eastAsia="Times New Roman"/>
          <w:lang w:val="es-ES"/>
        </w:rPr>
        <w:t>, tal como se muestra en la tabla a continuación:</w:t>
      </w:r>
    </w:p>
    <w:p w14:paraId="55D892D9" w14:textId="77777777" w:rsidR="00490C88" w:rsidRPr="00105F52" w:rsidRDefault="00490C88" w:rsidP="00C71D9B">
      <w:pPr>
        <w:spacing w:after="0" w:line="360" w:lineRule="auto"/>
        <w:jc w:val="both"/>
        <w:rPr>
          <w:rFonts w:eastAsia="Times New Roman"/>
          <w:lang w:val="es-ES"/>
        </w:rPr>
      </w:pPr>
    </w:p>
    <w:p w14:paraId="7A84FBA4" w14:textId="64DBD9F9" w:rsidR="003B704F" w:rsidRPr="00105F52" w:rsidRDefault="403A274F" w:rsidP="00490C88">
      <w:pPr>
        <w:jc w:val="center"/>
        <w:rPr>
          <w:b/>
          <w:bCs/>
          <w:lang w:val="es-ES"/>
        </w:rPr>
      </w:pPr>
      <w:r w:rsidRPr="00105F52">
        <w:rPr>
          <w:b/>
          <w:bCs/>
          <w:lang w:val="es-ES"/>
        </w:rPr>
        <w:t xml:space="preserve">Desempeño de MMARN en el </w:t>
      </w:r>
      <w:proofErr w:type="spellStart"/>
      <w:r w:rsidRPr="00105F52">
        <w:rPr>
          <w:b/>
          <w:bCs/>
          <w:lang w:val="es-ES"/>
        </w:rPr>
        <w:t>TICge</w:t>
      </w:r>
      <w:proofErr w:type="spellEnd"/>
    </w:p>
    <w:p w14:paraId="4FE18CC9" w14:textId="28164C97" w:rsidR="00E92136" w:rsidRPr="00105F52" w:rsidRDefault="403A274F" w:rsidP="00490C88">
      <w:pPr>
        <w:jc w:val="center"/>
        <w:rPr>
          <w:b/>
          <w:bCs/>
        </w:rPr>
      </w:pPr>
      <w:r w:rsidRPr="00105F52">
        <w:rPr>
          <w:b/>
          <w:bCs/>
          <w:lang w:val="es-ES"/>
        </w:rPr>
        <w:t>Año 2025</w:t>
      </w:r>
    </w:p>
    <w:tbl>
      <w:tblPr>
        <w:tblW w:w="0" w:type="auto"/>
        <w:tblInd w:w="1014" w:type="dxa"/>
        <w:tblLook w:val="01E0" w:firstRow="1" w:lastRow="1" w:firstColumn="1" w:lastColumn="1" w:noHBand="0" w:noVBand="0"/>
      </w:tblPr>
      <w:tblGrid>
        <w:gridCol w:w="3263"/>
        <w:gridCol w:w="2632"/>
      </w:tblGrid>
      <w:tr w:rsidR="00823674" w:rsidRPr="00823674" w14:paraId="21A1B30D" w14:textId="77777777" w:rsidTr="0054622B">
        <w:trPr>
          <w:trHeight w:val="186"/>
        </w:trPr>
        <w:tc>
          <w:tcPr>
            <w:tcW w:w="3263" w:type="dxa"/>
            <w:tcBorders>
              <w:top w:val="nil"/>
              <w:left w:val="nil"/>
              <w:bottom w:val="single" w:sz="8" w:space="0" w:color="C8C8C8"/>
              <w:right w:val="nil"/>
            </w:tcBorders>
            <w:shd w:val="clear" w:color="auto" w:fill="142F62"/>
          </w:tcPr>
          <w:p w14:paraId="3AF16843" w14:textId="6B6DDA1C" w:rsidR="1D0F2F1D" w:rsidRPr="00005BA3" w:rsidRDefault="1D0F2F1D" w:rsidP="00A53FDC">
            <w:pPr>
              <w:spacing w:before="10" w:after="0"/>
              <w:jc w:val="center"/>
              <w:rPr>
                <w:color w:val="FFFFFF" w:themeColor="background1"/>
              </w:rPr>
            </w:pPr>
            <w:r w:rsidRPr="00005BA3">
              <w:rPr>
                <w:rFonts w:eastAsia="Times New Roman"/>
                <w:b/>
                <w:bCs/>
                <w:color w:val="FFFFFF" w:themeColor="background1"/>
                <w:lang w:val="es"/>
              </w:rPr>
              <w:t>Trimestre</w:t>
            </w:r>
          </w:p>
        </w:tc>
        <w:tc>
          <w:tcPr>
            <w:tcW w:w="2632" w:type="dxa"/>
            <w:tcBorders>
              <w:top w:val="nil"/>
              <w:left w:val="nil"/>
              <w:bottom w:val="single" w:sz="8" w:space="0" w:color="C8C8C8"/>
              <w:right w:val="nil"/>
            </w:tcBorders>
            <w:shd w:val="clear" w:color="auto" w:fill="142F62"/>
          </w:tcPr>
          <w:p w14:paraId="44D89456" w14:textId="705564BF" w:rsidR="1D0F2F1D" w:rsidRPr="00005BA3" w:rsidRDefault="1D0F2F1D" w:rsidP="00A53FDC">
            <w:pPr>
              <w:spacing w:before="10" w:after="0"/>
              <w:jc w:val="center"/>
              <w:rPr>
                <w:color w:val="FFFFFF" w:themeColor="background1"/>
              </w:rPr>
            </w:pPr>
            <w:r w:rsidRPr="00005BA3">
              <w:rPr>
                <w:rFonts w:eastAsia="Times New Roman"/>
                <w:b/>
                <w:bCs/>
                <w:color w:val="FFFFFF" w:themeColor="background1"/>
                <w:lang w:val="es"/>
              </w:rPr>
              <w:t>Puntuación</w:t>
            </w:r>
          </w:p>
        </w:tc>
      </w:tr>
      <w:tr w:rsidR="00823674" w:rsidRPr="00823674" w14:paraId="53700990" w14:textId="77777777" w:rsidTr="00E27BCD">
        <w:trPr>
          <w:trHeight w:val="360"/>
        </w:trPr>
        <w:tc>
          <w:tcPr>
            <w:tcW w:w="3263" w:type="dxa"/>
            <w:tcBorders>
              <w:top w:val="single" w:sz="8" w:space="0" w:color="C8C8C8"/>
              <w:left w:val="nil"/>
              <w:bottom w:val="nil"/>
              <w:right w:val="nil"/>
            </w:tcBorders>
            <w:shd w:val="clear" w:color="auto" w:fill="ECECEC"/>
          </w:tcPr>
          <w:p w14:paraId="3E207D80" w14:textId="1DE09FB8" w:rsidR="1D0F2F1D" w:rsidRPr="00823674" w:rsidRDefault="1D0F2F1D" w:rsidP="00A53FDC">
            <w:pPr>
              <w:spacing w:after="0"/>
              <w:jc w:val="center"/>
            </w:pPr>
            <w:r w:rsidRPr="00823674">
              <w:rPr>
                <w:rFonts w:eastAsia="Times New Roman"/>
                <w:b/>
                <w:bCs/>
                <w:lang w:val="es"/>
              </w:rPr>
              <w:t>T1 enero-marzo</w:t>
            </w:r>
          </w:p>
        </w:tc>
        <w:tc>
          <w:tcPr>
            <w:tcW w:w="2632" w:type="dxa"/>
            <w:tcBorders>
              <w:top w:val="single" w:sz="8" w:space="0" w:color="C8C8C8"/>
              <w:left w:val="nil"/>
              <w:bottom w:val="nil"/>
              <w:right w:val="nil"/>
            </w:tcBorders>
            <w:shd w:val="clear" w:color="auto" w:fill="ECECEC"/>
          </w:tcPr>
          <w:p w14:paraId="4A54CCE4" w14:textId="38C13E55" w:rsidR="1D0F2F1D" w:rsidRPr="00823674" w:rsidRDefault="1D0F2F1D" w:rsidP="00A53FDC">
            <w:pPr>
              <w:spacing w:after="0"/>
              <w:jc w:val="center"/>
            </w:pPr>
            <w:r w:rsidRPr="00823674">
              <w:rPr>
                <w:rFonts w:eastAsia="Times New Roman"/>
                <w:lang w:val="es"/>
              </w:rPr>
              <w:t>79.37%</w:t>
            </w:r>
          </w:p>
        </w:tc>
      </w:tr>
      <w:tr w:rsidR="00823674" w:rsidRPr="00823674" w14:paraId="020D64E2" w14:textId="77777777" w:rsidTr="00E27BCD">
        <w:trPr>
          <w:trHeight w:val="360"/>
        </w:trPr>
        <w:tc>
          <w:tcPr>
            <w:tcW w:w="3263" w:type="dxa"/>
          </w:tcPr>
          <w:p w14:paraId="4CE1FDDD" w14:textId="56E9675F" w:rsidR="1D0F2F1D" w:rsidRPr="00823674" w:rsidRDefault="1D0F2F1D" w:rsidP="00A53FDC">
            <w:pPr>
              <w:spacing w:after="0"/>
              <w:jc w:val="center"/>
            </w:pPr>
            <w:r w:rsidRPr="00823674">
              <w:rPr>
                <w:rFonts w:eastAsia="Times New Roman"/>
                <w:b/>
                <w:bCs/>
                <w:lang w:val="es"/>
              </w:rPr>
              <w:t>T2 abril-junio</w:t>
            </w:r>
          </w:p>
        </w:tc>
        <w:tc>
          <w:tcPr>
            <w:tcW w:w="2632" w:type="dxa"/>
          </w:tcPr>
          <w:p w14:paraId="1398340B" w14:textId="7D5DB48E" w:rsidR="1D0F2F1D" w:rsidRPr="00823674" w:rsidRDefault="1D0F2F1D" w:rsidP="00A53FDC">
            <w:pPr>
              <w:spacing w:after="0"/>
              <w:jc w:val="center"/>
            </w:pPr>
            <w:r w:rsidRPr="00823674">
              <w:rPr>
                <w:rFonts w:eastAsia="Times New Roman"/>
                <w:lang w:val="es"/>
              </w:rPr>
              <w:t>79.37%</w:t>
            </w:r>
          </w:p>
        </w:tc>
      </w:tr>
      <w:tr w:rsidR="00823674" w:rsidRPr="00823674" w14:paraId="0D37EDB9" w14:textId="77777777" w:rsidTr="00E27BCD">
        <w:trPr>
          <w:trHeight w:val="360"/>
        </w:trPr>
        <w:tc>
          <w:tcPr>
            <w:tcW w:w="3263" w:type="dxa"/>
            <w:shd w:val="clear" w:color="auto" w:fill="ECECEC"/>
          </w:tcPr>
          <w:p w14:paraId="2F77C209" w14:textId="21BF9522" w:rsidR="1D0F2F1D" w:rsidRPr="00823674" w:rsidRDefault="1D0F2F1D" w:rsidP="00A53FDC">
            <w:pPr>
              <w:spacing w:after="0"/>
              <w:jc w:val="center"/>
            </w:pPr>
            <w:r w:rsidRPr="00823674">
              <w:rPr>
                <w:rFonts w:eastAsia="Times New Roman"/>
                <w:b/>
                <w:bCs/>
                <w:lang w:val="es"/>
              </w:rPr>
              <w:t>T3 julio-septiembre</w:t>
            </w:r>
          </w:p>
        </w:tc>
        <w:tc>
          <w:tcPr>
            <w:tcW w:w="2632" w:type="dxa"/>
            <w:shd w:val="clear" w:color="auto" w:fill="ECECEC"/>
          </w:tcPr>
          <w:p w14:paraId="1FD8DE9A" w14:textId="3EC6B322" w:rsidR="1D0F2F1D" w:rsidRPr="00823674" w:rsidRDefault="1D0F2F1D" w:rsidP="00A53FDC">
            <w:pPr>
              <w:spacing w:after="0"/>
              <w:jc w:val="center"/>
            </w:pPr>
            <w:r w:rsidRPr="00823674">
              <w:rPr>
                <w:rFonts w:eastAsia="Times New Roman"/>
                <w:lang w:val="es"/>
              </w:rPr>
              <w:t>79.37%</w:t>
            </w:r>
          </w:p>
        </w:tc>
      </w:tr>
      <w:tr w:rsidR="00823674" w:rsidRPr="00823674" w14:paraId="689F2DCF" w14:textId="77777777" w:rsidTr="00A53FDC">
        <w:trPr>
          <w:trHeight w:val="80"/>
        </w:trPr>
        <w:tc>
          <w:tcPr>
            <w:tcW w:w="3263" w:type="dxa"/>
          </w:tcPr>
          <w:p w14:paraId="3FFB34F8" w14:textId="68D7A240" w:rsidR="1D0F2F1D" w:rsidRPr="00823674" w:rsidRDefault="00A53FDC" w:rsidP="00A53FDC">
            <w:pPr>
              <w:spacing w:after="0"/>
              <w:jc w:val="center"/>
              <w:rPr>
                <w:b/>
                <w:bCs/>
              </w:rPr>
            </w:pPr>
            <w:r w:rsidRPr="00823674">
              <w:rPr>
                <w:b/>
                <w:bCs/>
              </w:rPr>
              <w:t>T4 octubre-diciembre</w:t>
            </w:r>
          </w:p>
        </w:tc>
        <w:tc>
          <w:tcPr>
            <w:tcW w:w="2632" w:type="dxa"/>
          </w:tcPr>
          <w:p w14:paraId="606278FC" w14:textId="77B5EB04" w:rsidR="1D0F2F1D" w:rsidRPr="00823674" w:rsidRDefault="001977F4" w:rsidP="00A53FDC">
            <w:pPr>
              <w:spacing w:after="0"/>
              <w:jc w:val="center"/>
            </w:pPr>
            <w:r>
              <w:rPr>
                <w:rFonts w:eastAsia="Times New Roman"/>
                <w:lang w:val="es"/>
              </w:rPr>
              <w:t>82.</w:t>
            </w:r>
            <w:r w:rsidR="00483A4B">
              <w:rPr>
                <w:rFonts w:eastAsia="Times New Roman"/>
                <w:lang w:val="es"/>
              </w:rPr>
              <w:t>18%</w:t>
            </w:r>
          </w:p>
        </w:tc>
      </w:tr>
    </w:tbl>
    <w:p w14:paraId="0A1427BC" w14:textId="77777777" w:rsidR="00A53FDC" w:rsidRPr="00823674" w:rsidRDefault="003B704F" w:rsidP="00C71D9B">
      <w:pPr>
        <w:spacing w:before="1" w:after="0" w:line="360" w:lineRule="auto"/>
        <w:jc w:val="both"/>
        <w:rPr>
          <w:rFonts w:eastAsia="Times New Roman"/>
          <w:b/>
          <w:bCs/>
          <w:i/>
          <w:iCs/>
          <w:sz w:val="18"/>
          <w:szCs w:val="18"/>
          <w:lang w:val="es"/>
        </w:rPr>
      </w:pPr>
      <w:r w:rsidRPr="00823674">
        <w:rPr>
          <w:rFonts w:eastAsia="Times New Roman"/>
          <w:b/>
          <w:bCs/>
          <w:i/>
          <w:iCs/>
          <w:sz w:val="18"/>
          <w:szCs w:val="18"/>
          <w:lang w:val="es"/>
        </w:rPr>
        <w:t xml:space="preserve">          </w:t>
      </w:r>
      <w:r w:rsidR="00A53FDC" w:rsidRPr="00823674">
        <w:rPr>
          <w:rFonts w:eastAsia="Times New Roman"/>
          <w:b/>
          <w:bCs/>
          <w:i/>
          <w:iCs/>
          <w:sz w:val="18"/>
          <w:szCs w:val="18"/>
          <w:lang w:val="es"/>
        </w:rPr>
        <w:t xml:space="preserve"> </w:t>
      </w:r>
    </w:p>
    <w:p w14:paraId="2FD49AE6" w14:textId="4244FB6A" w:rsidR="00E92136" w:rsidRPr="00823674" w:rsidRDefault="403A274F" w:rsidP="00A53FDC">
      <w:pPr>
        <w:spacing w:before="1" w:after="0" w:line="360" w:lineRule="auto"/>
        <w:jc w:val="center"/>
      </w:pPr>
      <w:r w:rsidRPr="00823674">
        <w:rPr>
          <w:rFonts w:eastAsia="Times New Roman"/>
          <w:b/>
          <w:bCs/>
          <w:i/>
          <w:iCs/>
          <w:sz w:val="18"/>
          <w:szCs w:val="18"/>
          <w:lang w:val="es"/>
        </w:rPr>
        <w:t xml:space="preserve">Fuente: </w:t>
      </w:r>
      <w:r w:rsidRPr="00823674">
        <w:rPr>
          <w:rFonts w:eastAsia="Times New Roman"/>
          <w:i/>
          <w:iCs/>
          <w:sz w:val="18"/>
          <w:szCs w:val="18"/>
          <w:lang w:val="es"/>
        </w:rPr>
        <w:t>Dirección de Planificación y Desarrollo, MMARN.</w:t>
      </w:r>
    </w:p>
    <w:p w14:paraId="494AB6E9" w14:textId="3B4F4728" w:rsidR="00E92136" w:rsidRPr="00823674" w:rsidRDefault="00E92136" w:rsidP="1D0F2F1D">
      <w:pPr>
        <w:spacing w:after="0" w:line="360" w:lineRule="auto"/>
        <w:jc w:val="both"/>
      </w:pPr>
    </w:p>
    <w:p w14:paraId="2BAC94A5" w14:textId="77777777" w:rsidR="00683201" w:rsidRPr="00823674" w:rsidRDefault="00683201" w:rsidP="1D0F2F1D">
      <w:pPr>
        <w:spacing w:after="0" w:line="360" w:lineRule="auto"/>
        <w:jc w:val="both"/>
      </w:pPr>
    </w:p>
    <w:p w14:paraId="2AAC8DBC" w14:textId="77777777" w:rsidR="00683201" w:rsidRPr="00823674" w:rsidRDefault="00683201" w:rsidP="1D0F2F1D">
      <w:pPr>
        <w:spacing w:after="0" w:line="360" w:lineRule="auto"/>
        <w:jc w:val="both"/>
      </w:pPr>
    </w:p>
    <w:p w14:paraId="7644066D" w14:textId="77777777" w:rsidR="00683201" w:rsidRPr="00823674" w:rsidRDefault="00683201" w:rsidP="1D0F2F1D">
      <w:pPr>
        <w:spacing w:after="0" w:line="360" w:lineRule="auto"/>
        <w:jc w:val="both"/>
      </w:pPr>
    </w:p>
    <w:p w14:paraId="509D5E87" w14:textId="77777777" w:rsidR="00683201" w:rsidRPr="00823674" w:rsidRDefault="00683201" w:rsidP="1D0F2F1D">
      <w:pPr>
        <w:spacing w:after="0" w:line="360" w:lineRule="auto"/>
        <w:jc w:val="both"/>
      </w:pPr>
    </w:p>
    <w:p w14:paraId="443854F6" w14:textId="0E0164CE" w:rsidR="00AD059F" w:rsidRPr="00105F52" w:rsidRDefault="008D62D5" w:rsidP="00215964">
      <w:pPr>
        <w:pStyle w:val="Ttulo2"/>
        <w:numPr>
          <w:ilvl w:val="1"/>
          <w:numId w:val="10"/>
        </w:numPr>
        <w:rPr>
          <w:rFonts w:cs="Times New Roman"/>
          <w:b/>
          <w:bCs/>
          <w:color w:val="767171"/>
          <w:szCs w:val="24"/>
        </w:rPr>
      </w:pPr>
      <w:bookmarkStart w:id="38" w:name="_Toc217399414"/>
      <w:r w:rsidRPr="00105F52">
        <w:rPr>
          <w:rFonts w:cs="Times New Roman"/>
          <w:b/>
          <w:bCs/>
          <w:color w:val="767171"/>
          <w:szCs w:val="24"/>
        </w:rPr>
        <w:lastRenderedPageBreak/>
        <w:t xml:space="preserve">Desempeño del Sistema de </w:t>
      </w:r>
      <w:r w:rsidR="00AD059F" w:rsidRPr="00105F52">
        <w:rPr>
          <w:rFonts w:cs="Times New Roman"/>
          <w:b/>
          <w:bCs/>
          <w:color w:val="767171"/>
          <w:szCs w:val="24"/>
        </w:rPr>
        <w:t>Planificación</w:t>
      </w:r>
      <w:r w:rsidRPr="00105F52">
        <w:rPr>
          <w:rFonts w:cs="Times New Roman"/>
          <w:b/>
          <w:bCs/>
          <w:color w:val="767171"/>
          <w:szCs w:val="24"/>
        </w:rPr>
        <w:t xml:space="preserve"> y Desarrollo</w:t>
      </w:r>
      <w:bookmarkEnd w:id="38"/>
    </w:p>
    <w:p w14:paraId="387177FA" w14:textId="13D703C3" w:rsidR="00E92136" w:rsidRPr="00105F52" w:rsidRDefault="009662A7" w:rsidP="00E92136">
      <w:r w:rsidRPr="00105F52">
        <w:t xml:space="preserve">  </w:t>
      </w:r>
    </w:p>
    <w:p w14:paraId="442FA063" w14:textId="321EC96C" w:rsidR="009662A7" w:rsidRDefault="009662A7" w:rsidP="00455739">
      <w:pPr>
        <w:pStyle w:val="Prrafodelista"/>
        <w:numPr>
          <w:ilvl w:val="0"/>
          <w:numId w:val="33"/>
        </w:numPr>
        <w:rPr>
          <w:b/>
          <w:bCs/>
        </w:rPr>
      </w:pPr>
      <w:r w:rsidRPr="00105F52">
        <w:rPr>
          <w:b/>
          <w:bCs/>
        </w:rPr>
        <w:t>Subsistemas de planificación</w:t>
      </w:r>
    </w:p>
    <w:p w14:paraId="228F3CF2" w14:textId="77777777" w:rsidR="0082309A" w:rsidRPr="00105F52" w:rsidRDefault="0082309A" w:rsidP="0082309A">
      <w:pPr>
        <w:pStyle w:val="Prrafodelista"/>
        <w:rPr>
          <w:b/>
          <w:bCs/>
        </w:rPr>
      </w:pPr>
    </w:p>
    <w:p w14:paraId="741494CC" w14:textId="77BA25A5" w:rsidR="00E92136" w:rsidRDefault="002F7AA6" w:rsidP="00E92136">
      <w:pPr>
        <w:spacing w:line="360" w:lineRule="auto"/>
        <w:jc w:val="both"/>
        <w:rPr>
          <w:rFonts w:eastAsia="Calibri"/>
        </w:rPr>
      </w:pPr>
      <w:r w:rsidRPr="00105F52">
        <w:rPr>
          <w:rFonts w:eastAsia="Calibri"/>
        </w:rPr>
        <w:t>El Ministerio de Medio Ambiente y Recursos Naturales desarrolló su proceso de planificación estratégica y operativa utilizando las herramientas del Sistema Nacional de Planificación e Inversión Pública. Como resultado, se formuló el Plan Estratégico Institucional (PEI) 2025-2028, concebido como el punto de partida para el despliegue de una gestión efectiva que contribuya al bienestar de la población y a la sostenibilidad del territorio. Este plan integra</w:t>
      </w:r>
      <w:r w:rsidR="00E92136" w:rsidRPr="00105F52">
        <w:rPr>
          <w:rFonts w:eastAsia="Calibri"/>
        </w:rPr>
        <w:t xml:space="preserve"> c</w:t>
      </w:r>
      <w:r w:rsidR="00597199" w:rsidRPr="00105F52">
        <w:rPr>
          <w:rFonts w:eastAsia="Calibri"/>
        </w:rPr>
        <w:t>uatro</w:t>
      </w:r>
      <w:r w:rsidR="00E92136" w:rsidRPr="00105F52">
        <w:rPr>
          <w:rFonts w:eastAsia="Calibri"/>
        </w:rPr>
        <w:t xml:space="preserve"> (</w:t>
      </w:r>
      <w:r w:rsidR="00597199" w:rsidRPr="00105F52">
        <w:rPr>
          <w:rFonts w:eastAsia="Calibri"/>
        </w:rPr>
        <w:t>4</w:t>
      </w:r>
      <w:r w:rsidR="00E92136" w:rsidRPr="00105F52">
        <w:rPr>
          <w:rFonts w:eastAsia="Calibri"/>
        </w:rPr>
        <w:t xml:space="preserve">) ejes y </w:t>
      </w:r>
      <w:r w:rsidR="00831299" w:rsidRPr="00105F52">
        <w:rPr>
          <w:rFonts w:eastAsia="Calibri"/>
        </w:rPr>
        <w:t>doce</w:t>
      </w:r>
      <w:r w:rsidR="00E92136" w:rsidRPr="00105F52">
        <w:rPr>
          <w:rFonts w:eastAsia="Calibri"/>
        </w:rPr>
        <w:t xml:space="preserve"> (</w:t>
      </w:r>
      <w:r w:rsidR="00831299" w:rsidRPr="00105F52">
        <w:rPr>
          <w:rFonts w:eastAsia="Calibri"/>
        </w:rPr>
        <w:t>12</w:t>
      </w:r>
      <w:r w:rsidR="00E92136" w:rsidRPr="00105F52">
        <w:rPr>
          <w:rFonts w:eastAsia="Calibri"/>
        </w:rPr>
        <w:t xml:space="preserve">) </w:t>
      </w:r>
      <w:r w:rsidR="00831299" w:rsidRPr="00105F52">
        <w:rPr>
          <w:rFonts w:eastAsia="Calibri"/>
        </w:rPr>
        <w:t>estrategias</w:t>
      </w:r>
      <w:r w:rsidR="00E92136" w:rsidRPr="00105F52">
        <w:rPr>
          <w:rFonts w:eastAsia="Calibri"/>
        </w:rPr>
        <w:t xml:space="preserve"> que establecen los objetivos que guiaron el accionar de la institución en el año 202</w:t>
      </w:r>
      <w:r w:rsidR="00831299" w:rsidRPr="00105F52">
        <w:rPr>
          <w:rFonts w:eastAsia="Calibri"/>
        </w:rPr>
        <w:t>5</w:t>
      </w:r>
      <w:r w:rsidR="00E92136" w:rsidRPr="00105F52">
        <w:rPr>
          <w:rFonts w:eastAsia="Calibri"/>
        </w:rPr>
        <w:t>.</w:t>
      </w:r>
    </w:p>
    <w:p w14:paraId="2CCD1DF6" w14:textId="77777777" w:rsidR="0082309A" w:rsidRPr="00105F52" w:rsidRDefault="0082309A" w:rsidP="00E92136">
      <w:pPr>
        <w:spacing w:line="360" w:lineRule="auto"/>
        <w:jc w:val="both"/>
        <w:rPr>
          <w:rFonts w:eastAsia="Calibri"/>
        </w:rPr>
      </w:pPr>
    </w:p>
    <w:p w14:paraId="7918A1FF" w14:textId="28DA4A8F" w:rsidR="000348BF" w:rsidRDefault="006F7971" w:rsidP="00E92136">
      <w:pPr>
        <w:spacing w:line="360" w:lineRule="auto"/>
        <w:jc w:val="both"/>
        <w:rPr>
          <w:rFonts w:eastAsia="Calibri"/>
        </w:rPr>
      </w:pPr>
      <w:r w:rsidRPr="00105F52">
        <w:rPr>
          <w:rFonts w:eastAsia="Calibri"/>
        </w:rPr>
        <w:t xml:space="preserve">Se </w:t>
      </w:r>
      <w:r w:rsidR="00774615" w:rsidRPr="00105F52">
        <w:rPr>
          <w:rFonts w:eastAsia="Calibri"/>
        </w:rPr>
        <w:t>monitorio y evaluó</w:t>
      </w:r>
      <w:r w:rsidR="000348BF" w:rsidRPr="00105F52">
        <w:rPr>
          <w:rFonts w:eastAsia="Calibri"/>
        </w:rPr>
        <w:t xml:space="preserve"> el Plan Operativo Anual (POA) 2025, donde se establecen las iniciativas que permitirán avanzar en el cumplimiento de las metas definidas en el PEI, así como la asignación de los recursos necesarios para alcanzar los objetivos propuestos. En este marco, se llevó a cabo el monitoreo y la evaluación del desempeño del MMARN durante los primeros tres trimestres del año, proceso en el cual se registró un cumplimiento promedio del 90% respecto a las metas programadas.</w:t>
      </w:r>
    </w:p>
    <w:p w14:paraId="6814F0B2" w14:textId="77777777" w:rsidR="0082309A" w:rsidRDefault="0082309A" w:rsidP="00E92136">
      <w:pPr>
        <w:spacing w:line="360" w:lineRule="auto"/>
        <w:jc w:val="both"/>
        <w:rPr>
          <w:rFonts w:eastAsia="Calibri"/>
        </w:rPr>
      </w:pPr>
    </w:p>
    <w:p w14:paraId="14B83C43" w14:textId="77777777" w:rsidR="0082309A" w:rsidRDefault="0082309A" w:rsidP="00E92136">
      <w:pPr>
        <w:spacing w:line="360" w:lineRule="auto"/>
        <w:jc w:val="both"/>
        <w:rPr>
          <w:rFonts w:eastAsia="Calibri"/>
        </w:rPr>
      </w:pPr>
    </w:p>
    <w:p w14:paraId="6016A118" w14:textId="77777777" w:rsidR="0082309A" w:rsidRDefault="0082309A" w:rsidP="00E92136">
      <w:pPr>
        <w:spacing w:line="360" w:lineRule="auto"/>
        <w:jc w:val="both"/>
        <w:rPr>
          <w:rFonts w:eastAsia="Calibri"/>
        </w:rPr>
      </w:pPr>
    </w:p>
    <w:p w14:paraId="2B046072" w14:textId="77777777" w:rsidR="0082309A" w:rsidRDefault="0082309A" w:rsidP="00E92136">
      <w:pPr>
        <w:spacing w:line="360" w:lineRule="auto"/>
        <w:jc w:val="both"/>
        <w:rPr>
          <w:rFonts w:eastAsia="Calibri"/>
        </w:rPr>
      </w:pPr>
    </w:p>
    <w:p w14:paraId="03C63012" w14:textId="77777777" w:rsidR="0082309A" w:rsidRDefault="0082309A" w:rsidP="00E92136">
      <w:pPr>
        <w:spacing w:line="360" w:lineRule="auto"/>
        <w:jc w:val="both"/>
        <w:rPr>
          <w:rFonts w:eastAsia="Calibri"/>
        </w:rPr>
      </w:pPr>
    </w:p>
    <w:p w14:paraId="50EC2817" w14:textId="77777777" w:rsidR="0082309A" w:rsidRDefault="0082309A" w:rsidP="00E92136">
      <w:pPr>
        <w:spacing w:line="360" w:lineRule="auto"/>
        <w:jc w:val="both"/>
        <w:rPr>
          <w:rFonts w:eastAsia="Calibri"/>
        </w:rPr>
      </w:pPr>
    </w:p>
    <w:p w14:paraId="16F90B4E" w14:textId="77777777" w:rsidR="0082309A" w:rsidRPr="00105F52" w:rsidRDefault="0082309A" w:rsidP="00E92136">
      <w:pPr>
        <w:spacing w:line="360" w:lineRule="auto"/>
        <w:jc w:val="both"/>
        <w:rPr>
          <w:rFonts w:eastAsia="Calibri"/>
        </w:rPr>
      </w:pPr>
    </w:p>
    <w:p w14:paraId="32B7703A" w14:textId="106B3C17" w:rsidR="00E92136" w:rsidRPr="00105F52" w:rsidRDefault="009662A7" w:rsidP="0054622B">
      <w:pPr>
        <w:spacing w:line="360" w:lineRule="auto"/>
        <w:jc w:val="center"/>
        <w:rPr>
          <w:rFonts w:eastAsia="Calibri"/>
          <w:b/>
          <w:bCs/>
        </w:rPr>
      </w:pPr>
      <w:r w:rsidRPr="00105F52">
        <w:rPr>
          <w:rFonts w:eastAsia="Calibri"/>
          <w:b/>
          <w:bCs/>
        </w:rPr>
        <w:t>Desempeño del Plan Operativo Anual 202</w:t>
      </w:r>
      <w:r w:rsidR="00597199" w:rsidRPr="00105F52">
        <w:rPr>
          <w:rFonts w:eastAsia="Calibri"/>
          <w:b/>
          <w:bCs/>
        </w:rPr>
        <w:t>5</w:t>
      </w:r>
    </w:p>
    <w:tbl>
      <w:tblPr>
        <w:tblStyle w:val="Tabladelista1clara-nfasis3"/>
        <w:tblW w:w="4678" w:type="dxa"/>
        <w:jc w:val="center"/>
        <w:tblLook w:val="04A0" w:firstRow="1" w:lastRow="0" w:firstColumn="1" w:lastColumn="0" w:noHBand="0" w:noVBand="1"/>
      </w:tblPr>
      <w:tblGrid>
        <w:gridCol w:w="2552"/>
        <w:gridCol w:w="2126"/>
      </w:tblGrid>
      <w:tr w:rsidR="00823674" w:rsidRPr="00823674" w14:paraId="418B3F0C" w14:textId="77777777" w:rsidTr="0054622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142F62"/>
            <w:hideMark/>
          </w:tcPr>
          <w:p w14:paraId="425936A3" w14:textId="77777777" w:rsidR="00E92136" w:rsidRPr="00005BA3" w:rsidRDefault="00E92136" w:rsidP="00F01675">
            <w:pPr>
              <w:jc w:val="center"/>
              <w:textAlignment w:val="baseline"/>
              <w:rPr>
                <w:rFonts w:eastAsia="Times New Roman"/>
                <w:color w:val="FFFFFF" w:themeColor="background1"/>
                <w:spacing w:val="0"/>
                <w:lang w:eastAsia="es-MX"/>
              </w:rPr>
            </w:pPr>
            <w:r w:rsidRPr="00005BA3">
              <w:rPr>
                <w:rFonts w:eastAsia="Times New Roman"/>
                <w:color w:val="FFFFFF" w:themeColor="background1"/>
                <w:spacing w:val="0"/>
                <w:lang w:eastAsia="es-MX"/>
              </w:rPr>
              <w:t>Trimestre</w:t>
            </w:r>
          </w:p>
        </w:tc>
        <w:tc>
          <w:tcPr>
            <w:tcW w:w="2126" w:type="dxa"/>
            <w:shd w:val="clear" w:color="auto" w:fill="142F62"/>
            <w:hideMark/>
          </w:tcPr>
          <w:p w14:paraId="7391F5AF" w14:textId="77777777" w:rsidR="00E92136" w:rsidRPr="00005BA3" w:rsidRDefault="00E92136" w:rsidP="00F0167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eastAsia="es-MX"/>
              </w:rPr>
            </w:pPr>
            <w:r w:rsidRPr="00005BA3">
              <w:rPr>
                <w:rFonts w:eastAsia="Times New Roman"/>
                <w:color w:val="FFFFFF" w:themeColor="background1"/>
                <w:spacing w:val="0"/>
                <w:lang w:eastAsia="es-MX"/>
              </w:rPr>
              <w:t>Puntuación (%)</w:t>
            </w:r>
          </w:p>
        </w:tc>
      </w:tr>
      <w:tr w:rsidR="00823674" w:rsidRPr="00823674" w14:paraId="65D3B50B" w14:textId="77777777" w:rsidTr="00F01675">
        <w:trPr>
          <w:cnfStyle w:val="000000100000" w:firstRow="0" w:lastRow="0" w:firstColumn="0" w:lastColumn="0" w:oddVBand="0" w:evenVBand="0" w:oddHBand="1" w:evenHBand="0" w:firstRowFirstColumn="0" w:firstRowLastColumn="0" w:lastRowFirstColumn="0" w:lastRowLastColumn="0"/>
          <w:trHeight w:val="135"/>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15FE8E99" w14:textId="77777777" w:rsidR="00E92136" w:rsidRPr="00823674" w:rsidRDefault="00E92136" w:rsidP="00F01675">
            <w:pPr>
              <w:jc w:val="center"/>
              <w:textAlignment w:val="baseline"/>
              <w:rPr>
                <w:rFonts w:eastAsia="Times New Roman"/>
                <w:b w:val="0"/>
                <w:bCs w:val="0"/>
                <w:spacing w:val="0"/>
                <w:lang w:eastAsia="es-MX"/>
              </w:rPr>
            </w:pPr>
            <w:r w:rsidRPr="00823674">
              <w:rPr>
                <w:rFonts w:eastAsia="Times New Roman"/>
                <w:b w:val="0"/>
                <w:bCs w:val="0"/>
                <w:spacing w:val="0"/>
                <w:lang w:eastAsia="es-MX"/>
              </w:rPr>
              <w:t>Enero-marzo  </w:t>
            </w:r>
          </w:p>
        </w:tc>
        <w:tc>
          <w:tcPr>
            <w:tcW w:w="2126" w:type="dxa"/>
            <w:hideMark/>
          </w:tcPr>
          <w:p w14:paraId="61B131E3" w14:textId="77B8043D" w:rsidR="00E92136" w:rsidRPr="00823674" w:rsidRDefault="00E92136" w:rsidP="00F0167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9</w:t>
            </w:r>
            <w:r w:rsidR="00CD4BA4" w:rsidRPr="00823674">
              <w:rPr>
                <w:rFonts w:eastAsia="Times New Roman"/>
                <w:spacing w:val="0"/>
                <w:lang w:eastAsia="es-MX"/>
              </w:rPr>
              <w:t>1</w:t>
            </w:r>
            <w:r w:rsidRPr="00823674">
              <w:rPr>
                <w:rFonts w:eastAsia="Times New Roman"/>
                <w:spacing w:val="0"/>
                <w:lang w:eastAsia="es-MX"/>
              </w:rPr>
              <w:t>%</w:t>
            </w:r>
          </w:p>
        </w:tc>
      </w:tr>
      <w:tr w:rsidR="00823674" w:rsidRPr="00823674" w14:paraId="372F3E7C" w14:textId="77777777" w:rsidTr="00F01675">
        <w:trPr>
          <w:trHeight w:val="135"/>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05D55033" w14:textId="77777777" w:rsidR="00E92136" w:rsidRPr="00823674" w:rsidRDefault="00E92136" w:rsidP="00F01675">
            <w:pPr>
              <w:jc w:val="center"/>
              <w:textAlignment w:val="baseline"/>
              <w:rPr>
                <w:rFonts w:eastAsia="Times New Roman"/>
                <w:b w:val="0"/>
                <w:bCs w:val="0"/>
                <w:spacing w:val="0"/>
                <w:lang w:eastAsia="es-MX"/>
              </w:rPr>
            </w:pPr>
            <w:r w:rsidRPr="00823674">
              <w:rPr>
                <w:rFonts w:eastAsia="Times New Roman"/>
                <w:b w:val="0"/>
                <w:bCs w:val="0"/>
                <w:spacing w:val="0"/>
                <w:lang w:eastAsia="es-MX"/>
              </w:rPr>
              <w:t>Abril-junio </w:t>
            </w:r>
          </w:p>
        </w:tc>
        <w:tc>
          <w:tcPr>
            <w:tcW w:w="2126" w:type="dxa"/>
            <w:hideMark/>
          </w:tcPr>
          <w:p w14:paraId="637268E6" w14:textId="0BF72028" w:rsidR="00E92136" w:rsidRPr="00823674" w:rsidRDefault="00CD4BA4" w:rsidP="00F0167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89</w:t>
            </w:r>
            <w:r w:rsidR="00E92136" w:rsidRPr="00823674">
              <w:rPr>
                <w:rFonts w:eastAsia="Times New Roman"/>
                <w:spacing w:val="0"/>
                <w:lang w:eastAsia="es-MX"/>
              </w:rPr>
              <w:t>%</w:t>
            </w:r>
          </w:p>
        </w:tc>
      </w:tr>
      <w:tr w:rsidR="00823674" w:rsidRPr="00823674" w14:paraId="40BDB6F1" w14:textId="77777777" w:rsidTr="00F01675">
        <w:trPr>
          <w:cnfStyle w:val="000000100000" w:firstRow="0" w:lastRow="0" w:firstColumn="0" w:lastColumn="0" w:oddVBand="0" w:evenVBand="0" w:oddHBand="1" w:evenHBand="0" w:firstRowFirstColumn="0" w:firstRowLastColumn="0" w:lastRowFirstColumn="0" w:lastRowLastColumn="0"/>
          <w:trHeight w:val="135"/>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2A7CE959" w14:textId="77777777" w:rsidR="00E92136" w:rsidRPr="00823674" w:rsidRDefault="00E92136" w:rsidP="00F01675">
            <w:pPr>
              <w:jc w:val="center"/>
              <w:textAlignment w:val="baseline"/>
              <w:rPr>
                <w:rFonts w:eastAsia="Times New Roman"/>
                <w:b w:val="0"/>
                <w:bCs w:val="0"/>
                <w:spacing w:val="0"/>
                <w:lang w:eastAsia="es-MX"/>
              </w:rPr>
            </w:pPr>
            <w:r w:rsidRPr="00823674">
              <w:rPr>
                <w:rFonts w:eastAsia="Times New Roman"/>
                <w:b w:val="0"/>
                <w:bCs w:val="0"/>
                <w:spacing w:val="0"/>
                <w:lang w:eastAsia="es-MX"/>
              </w:rPr>
              <w:t>Julio-septiembre</w:t>
            </w:r>
          </w:p>
        </w:tc>
        <w:tc>
          <w:tcPr>
            <w:tcW w:w="2126" w:type="dxa"/>
            <w:hideMark/>
          </w:tcPr>
          <w:p w14:paraId="1510CE0E" w14:textId="064F6102" w:rsidR="00E92136" w:rsidRPr="00823674" w:rsidRDefault="00CD4BA4" w:rsidP="00F01675">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spacing w:val="0"/>
                <w:lang w:eastAsia="es-MX"/>
              </w:rPr>
            </w:pPr>
            <w:r w:rsidRPr="00823674">
              <w:rPr>
                <w:rFonts w:eastAsia="Times New Roman"/>
                <w:spacing w:val="0"/>
                <w:lang w:eastAsia="es-MX"/>
              </w:rPr>
              <w:t>90</w:t>
            </w:r>
            <w:r w:rsidR="00E92136" w:rsidRPr="00823674">
              <w:rPr>
                <w:rFonts w:eastAsia="Times New Roman"/>
                <w:spacing w:val="0"/>
                <w:lang w:eastAsia="es-MX"/>
              </w:rPr>
              <w:t>%</w:t>
            </w:r>
          </w:p>
        </w:tc>
      </w:tr>
      <w:tr w:rsidR="00823674" w:rsidRPr="00823674" w14:paraId="7EA71F90" w14:textId="77777777" w:rsidTr="0054622B">
        <w:trPr>
          <w:trHeight w:val="287"/>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142F62"/>
            <w:hideMark/>
          </w:tcPr>
          <w:p w14:paraId="49201CCF" w14:textId="77777777" w:rsidR="00E92136" w:rsidRPr="00005BA3" w:rsidRDefault="00E92136" w:rsidP="00F01675">
            <w:pPr>
              <w:jc w:val="center"/>
              <w:textAlignment w:val="baseline"/>
              <w:rPr>
                <w:rFonts w:eastAsia="Times New Roman"/>
                <w:color w:val="FFFFFF" w:themeColor="background1"/>
                <w:spacing w:val="0"/>
                <w:lang w:eastAsia="es-MX"/>
              </w:rPr>
            </w:pPr>
            <w:r w:rsidRPr="00005BA3">
              <w:rPr>
                <w:rFonts w:eastAsia="Times New Roman"/>
                <w:color w:val="FFFFFF" w:themeColor="background1"/>
                <w:spacing w:val="0"/>
                <w:lang w:eastAsia="es-MX"/>
              </w:rPr>
              <w:t>Promedio</w:t>
            </w:r>
          </w:p>
        </w:tc>
        <w:tc>
          <w:tcPr>
            <w:tcW w:w="2126" w:type="dxa"/>
            <w:shd w:val="clear" w:color="auto" w:fill="142F62"/>
            <w:hideMark/>
          </w:tcPr>
          <w:p w14:paraId="6FFE0232" w14:textId="51193F62" w:rsidR="00E92136" w:rsidRPr="00005BA3" w:rsidRDefault="00CD4BA4" w:rsidP="00F01675">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color w:val="FFFFFF" w:themeColor="background1"/>
                <w:spacing w:val="0"/>
                <w:lang w:eastAsia="es-MX"/>
              </w:rPr>
            </w:pPr>
            <w:r w:rsidRPr="00005BA3">
              <w:rPr>
                <w:rFonts w:eastAsia="Times New Roman"/>
                <w:b/>
                <w:bCs/>
                <w:color w:val="FFFFFF" w:themeColor="background1"/>
                <w:spacing w:val="0"/>
                <w:lang w:eastAsia="es-MX"/>
              </w:rPr>
              <w:t>90</w:t>
            </w:r>
            <w:r w:rsidR="00E92136" w:rsidRPr="00005BA3">
              <w:rPr>
                <w:rFonts w:eastAsia="Times New Roman"/>
                <w:b/>
                <w:bCs/>
                <w:color w:val="FFFFFF" w:themeColor="background1"/>
                <w:spacing w:val="0"/>
                <w:lang w:eastAsia="es-MX"/>
              </w:rPr>
              <w:t>%</w:t>
            </w:r>
          </w:p>
        </w:tc>
      </w:tr>
    </w:tbl>
    <w:p w14:paraId="6C72CAA0" w14:textId="3ED57377" w:rsidR="00E92136" w:rsidRPr="00823674" w:rsidRDefault="0054622B" w:rsidP="00E92136">
      <w:pPr>
        <w:pStyle w:val="Prrafodelista"/>
        <w:spacing w:after="0" w:line="240" w:lineRule="auto"/>
        <w:textAlignment w:val="baseline"/>
        <w:rPr>
          <w:rFonts w:eastAsia="Calibri"/>
          <w:b/>
          <w:bCs/>
          <w:i/>
          <w:iCs/>
        </w:rPr>
      </w:pPr>
      <w:r w:rsidRPr="00823674">
        <w:rPr>
          <w:rFonts w:eastAsia="Calibri"/>
          <w:b/>
          <w:bCs/>
          <w:i/>
          <w:iCs/>
          <w:sz w:val="18"/>
          <w:szCs w:val="18"/>
        </w:rPr>
        <w:t xml:space="preserve">        </w:t>
      </w:r>
      <w:r w:rsidR="00E92136" w:rsidRPr="00823674">
        <w:rPr>
          <w:rFonts w:eastAsia="Calibri"/>
          <w:b/>
          <w:bCs/>
          <w:i/>
          <w:iCs/>
          <w:sz w:val="18"/>
          <w:szCs w:val="18"/>
        </w:rPr>
        <w:t xml:space="preserve">Fuente: </w:t>
      </w:r>
      <w:r w:rsidR="00E92136" w:rsidRPr="00823674">
        <w:rPr>
          <w:rFonts w:eastAsia="Calibri"/>
          <w:i/>
          <w:iCs/>
          <w:sz w:val="18"/>
          <w:szCs w:val="18"/>
        </w:rPr>
        <w:t>Dirección de Planificación y Desarrollo, MMARN</w:t>
      </w:r>
      <w:r w:rsidR="00E92136" w:rsidRPr="00823674">
        <w:rPr>
          <w:rFonts w:eastAsia="Calibri"/>
          <w:i/>
          <w:iCs/>
        </w:rPr>
        <w:t>. </w:t>
      </w:r>
    </w:p>
    <w:p w14:paraId="6CF1A091" w14:textId="77777777" w:rsidR="009D6FA7" w:rsidRDefault="009D6FA7" w:rsidP="00E92136">
      <w:pPr>
        <w:spacing w:line="360" w:lineRule="auto"/>
        <w:jc w:val="both"/>
      </w:pPr>
    </w:p>
    <w:p w14:paraId="17669FDF" w14:textId="77777777" w:rsidR="0082309A" w:rsidRDefault="0082309A" w:rsidP="00E92136">
      <w:pPr>
        <w:spacing w:line="360" w:lineRule="auto"/>
        <w:jc w:val="both"/>
        <w:rPr>
          <w:rFonts w:eastAsia="Calibri"/>
        </w:rPr>
      </w:pPr>
    </w:p>
    <w:p w14:paraId="23868EE2" w14:textId="2F62660C" w:rsidR="00BA6194" w:rsidRDefault="009662A7" w:rsidP="00E92136">
      <w:pPr>
        <w:spacing w:line="360" w:lineRule="auto"/>
        <w:jc w:val="both"/>
        <w:rPr>
          <w:rFonts w:eastAsia="Calibri"/>
        </w:rPr>
      </w:pPr>
      <w:r w:rsidRPr="00105F52">
        <w:rPr>
          <w:rFonts w:eastAsia="Calibri"/>
        </w:rPr>
        <w:t xml:space="preserve">Además, se diseñaron y reportaron los informes de seguimientos de las metas físicas de los productos incluidos en la estructura programática presupuestaria. </w:t>
      </w:r>
    </w:p>
    <w:p w14:paraId="66A15090" w14:textId="77777777" w:rsidR="009D6FA7" w:rsidRPr="00105F52" w:rsidRDefault="009D6FA7" w:rsidP="00E92136">
      <w:pPr>
        <w:spacing w:line="360" w:lineRule="auto"/>
        <w:jc w:val="both"/>
        <w:rPr>
          <w:rFonts w:eastAsia="Calibri"/>
        </w:rPr>
      </w:pPr>
    </w:p>
    <w:p w14:paraId="2680D9D1" w14:textId="77777777" w:rsidR="00BB18F5" w:rsidRDefault="0088553E" w:rsidP="00E92136">
      <w:pPr>
        <w:spacing w:line="360" w:lineRule="auto"/>
        <w:jc w:val="both"/>
        <w:rPr>
          <w:rFonts w:eastAsia="Calibri"/>
          <w:b/>
          <w:bCs/>
        </w:rPr>
      </w:pPr>
      <w:r w:rsidRPr="00105F52">
        <w:rPr>
          <w:rFonts w:eastAsia="Calibri"/>
          <w:b/>
          <w:bCs/>
        </w:rPr>
        <w:t>Prácticas</w:t>
      </w:r>
      <w:r w:rsidR="00BB18F5" w:rsidRPr="00105F52">
        <w:rPr>
          <w:rFonts w:eastAsia="Calibri"/>
          <w:b/>
          <w:bCs/>
        </w:rPr>
        <w:t xml:space="preserve"> de Dirección de Proyectos</w:t>
      </w:r>
    </w:p>
    <w:p w14:paraId="706C86A8" w14:textId="77777777" w:rsidR="009D6FA7" w:rsidRPr="00105F52" w:rsidRDefault="009D6FA7" w:rsidP="00E92136">
      <w:pPr>
        <w:spacing w:line="360" w:lineRule="auto"/>
        <w:jc w:val="both"/>
        <w:rPr>
          <w:rFonts w:eastAsia="Calibri"/>
          <w:b/>
          <w:bCs/>
        </w:rPr>
      </w:pPr>
    </w:p>
    <w:p w14:paraId="2063F980" w14:textId="0280D9ED" w:rsidR="6B9F118F" w:rsidRDefault="0088553E" w:rsidP="6B9F118F">
      <w:pPr>
        <w:spacing w:line="360" w:lineRule="auto"/>
        <w:jc w:val="both"/>
        <w:rPr>
          <w:rFonts w:eastAsia="Calibri"/>
        </w:rPr>
      </w:pPr>
      <w:r w:rsidRPr="00105F52">
        <w:rPr>
          <w:rFonts w:eastAsia="Calibri"/>
        </w:rPr>
        <w:t xml:space="preserve">En cuanto a los proyectos de arrastre, se actualizó la ejecución físico- financiera en la plataforma SNIP del Ministerio de Economía, Planificación y Desarrollo. En ese orden, se realizó el reporte de avance de seguimiento del proyecto «Restauración de la Cuenca del Río </w:t>
      </w:r>
      <w:proofErr w:type="spellStart"/>
      <w:r w:rsidRPr="00105F52">
        <w:rPr>
          <w:rFonts w:eastAsia="Calibri"/>
        </w:rPr>
        <w:t>Ocoa</w:t>
      </w:r>
      <w:proofErr w:type="spellEnd"/>
      <w:r w:rsidRPr="00105F52">
        <w:rPr>
          <w:rFonts w:eastAsia="Calibri"/>
        </w:rPr>
        <w:t xml:space="preserve"> y su Costa en la Provincia San José De </w:t>
      </w:r>
      <w:proofErr w:type="spellStart"/>
      <w:r w:rsidRPr="00105F52">
        <w:rPr>
          <w:rFonts w:eastAsia="Calibri"/>
        </w:rPr>
        <w:t>Ocoa</w:t>
      </w:r>
      <w:proofErr w:type="spellEnd"/>
      <w:r w:rsidRPr="00105F52">
        <w:rPr>
          <w:rFonts w:eastAsia="Calibri"/>
        </w:rPr>
        <w:t>, (Código SNIP 13852» y del proyecto “Manejo de Paisajes Productivos Integrados de los Ríos Yaqué del Norte y Yuna (Código SNIP 15003)”</w:t>
      </w:r>
    </w:p>
    <w:p w14:paraId="7D1968C1" w14:textId="77777777" w:rsidR="009D6FA7" w:rsidRDefault="009D6FA7" w:rsidP="6B9F118F">
      <w:pPr>
        <w:spacing w:line="360" w:lineRule="auto"/>
        <w:jc w:val="both"/>
        <w:rPr>
          <w:rFonts w:eastAsia="Calibri"/>
        </w:rPr>
      </w:pPr>
    </w:p>
    <w:p w14:paraId="45BFF19E" w14:textId="77777777" w:rsidR="009D6FA7" w:rsidRDefault="009D6FA7" w:rsidP="6B9F118F">
      <w:pPr>
        <w:spacing w:line="360" w:lineRule="auto"/>
        <w:jc w:val="both"/>
        <w:rPr>
          <w:rFonts w:eastAsia="Calibri"/>
        </w:rPr>
      </w:pPr>
    </w:p>
    <w:p w14:paraId="2B1A58EE" w14:textId="77777777" w:rsidR="009D6FA7" w:rsidRDefault="009D6FA7" w:rsidP="6B9F118F">
      <w:pPr>
        <w:spacing w:line="360" w:lineRule="auto"/>
        <w:jc w:val="both"/>
        <w:rPr>
          <w:rFonts w:eastAsia="Calibri"/>
        </w:rPr>
      </w:pPr>
    </w:p>
    <w:p w14:paraId="1D965A16" w14:textId="77777777" w:rsidR="009D6FA7" w:rsidRDefault="009D6FA7" w:rsidP="6B9F118F">
      <w:pPr>
        <w:spacing w:line="360" w:lineRule="auto"/>
        <w:jc w:val="both"/>
        <w:rPr>
          <w:rFonts w:eastAsia="Calibri"/>
        </w:rPr>
      </w:pPr>
    </w:p>
    <w:p w14:paraId="309AA207" w14:textId="77777777" w:rsidR="009D6FA7" w:rsidRDefault="009D6FA7" w:rsidP="6B9F118F">
      <w:pPr>
        <w:spacing w:line="360" w:lineRule="auto"/>
        <w:jc w:val="both"/>
        <w:rPr>
          <w:rFonts w:eastAsia="Calibri"/>
        </w:rPr>
      </w:pPr>
    </w:p>
    <w:p w14:paraId="53D0DCB1" w14:textId="77777777" w:rsidR="009D6FA7" w:rsidRDefault="009D6FA7" w:rsidP="0088553E">
      <w:pPr>
        <w:spacing w:line="360" w:lineRule="auto"/>
        <w:jc w:val="center"/>
        <w:rPr>
          <w:rFonts w:eastAsia="Calibri"/>
          <w:b/>
          <w:bCs/>
        </w:rPr>
        <w:sectPr w:rsidR="009D6FA7" w:rsidSect="00F64800">
          <w:pgSz w:w="12240" w:h="15840"/>
          <w:pgMar w:top="1440" w:right="2160" w:bottom="1440" w:left="2160" w:header="720" w:footer="720" w:gutter="0"/>
          <w:cols w:space="720"/>
          <w:docGrid w:linePitch="360"/>
        </w:sectPr>
      </w:pPr>
    </w:p>
    <w:p w14:paraId="324B6E1F" w14:textId="49151D97" w:rsidR="0088553E" w:rsidRPr="00105F52" w:rsidRDefault="0088553E" w:rsidP="0088553E">
      <w:pPr>
        <w:spacing w:line="360" w:lineRule="auto"/>
        <w:jc w:val="center"/>
        <w:rPr>
          <w:rFonts w:eastAsia="Calibri"/>
          <w:b/>
          <w:bCs/>
        </w:rPr>
      </w:pPr>
      <w:r w:rsidRPr="00105F52">
        <w:rPr>
          <w:rFonts w:eastAsia="Calibri"/>
          <w:b/>
          <w:bCs/>
        </w:rPr>
        <w:lastRenderedPageBreak/>
        <w:t>Nivel de Ejecución de los Proyectos de Inversión</w:t>
      </w:r>
    </w:p>
    <w:p w14:paraId="55070223" w14:textId="58CC1185" w:rsidR="0088553E" w:rsidRPr="00105F52" w:rsidRDefault="0088553E" w:rsidP="0088553E">
      <w:pPr>
        <w:spacing w:line="360" w:lineRule="auto"/>
        <w:jc w:val="center"/>
        <w:rPr>
          <w:rFonts w:eastAsia="Calibri"/>
          <w:b/>
          <w:bCs/>
        </w:rPr>
      </w:pPr>
      <w:r w:rsidRPr="00105F52">
        <w:rPr>
          <w:rFonts w:eastAsia="Calibri"/>
          <w:b/>
          <w:bCs/>
        </w:rPr>
        <w:t>Año 202</w:t>
      </w:r>
      <w:r w:rsidR="00C22E8F" w:rsidRPr="00105F52">
        <w:rPr>
          <w:rFonts w:eastAsia="Calibri"/>
          <w:b/>
          <w:bCs/>
        </w:rPr>
        <w:t>5</w:t>
      </w:r>
    </w:p>
    <w:tbl>
      <w:tblPr>
        <w:tblW w:w="3076" w:type="pct"/>
        <w:jc w:val="center"/>
        <w:tblLook w:val="01E0" w:firstRow="1" w:lastRow="1" w:firstColumn="1" w:lastColumn="1" w:noHBand="0" w:noVBand="0"/>
      </w:tblPr>
      <w:tblGrid>
        <w:gridCol w:w="1048"/>
        <w:gridCol w:w="1836"/>
        <w:gridCol w:w="1061"/>
        <w:gridCol w:w="1943"/>
        <w:gridCol w:w="1066"/>
        <w:gridCol w:w="1878"/>
        <w:gridCol w:w="1062"/>
        <w:gridCol w:w="1626"/>
      </w:tblGrid>
      <w:tr w:rsidR="009D6FA7" w:rsidRPr="009D6FA7" w14:paraId="7A7B3FF9" w14:textId="77777777" w:rsidTr="009D6FA7">
        <w:trPr>
          <w:trHeight w:val="244"/>
          <w:jc w:val="center"/>
        </w:trPr>
        <w:tc>
          <w:tcPr>
            <w:tcW w:w="453" w:type="pct"/>
            <w:shd w:val="clear" w:color="auto" w:fill="142F62"/>
          </w:tcPr>
          <w:p w14:paraId="20BA3966" w14:textId="77777777" w:rsidR="00005BA3" w:rsidRPr="009D6FA7" w:rsidRDefault="00005BA3" w:rsidP="00353B23">
            <w:pPr>
              <w:spacing w:after="0" w:line="240" w:lineRule="auto"/>
              <w:ind w:left="89" w:right="88"/>
              <w:jc w:val="center"/>
              <w:rPr>
                <w:rFonts w:eastAsia="Times New Roman"/>
                <w:b/>
                <w:color w:val="FFFFFF" w:themeColor="background1"/>
                <w:lang w:val="es"/>
              </w:rPr>
            </w:pPr>
          </w:p>
          <w:p w14:paraId="269A4B0D" w14:textId="0987259A" w:rsidR="588D37A9" w:rsidRPr="009D6FA7" w:rsidRDefault="588D37A9" w:rsidP="00353B23">
            <w:pPr>
              <w:spacing w:after="0" w:line="240" w:lineRule="auto"/>
              <w:ind w:left="89" w:right="88"/>
              <w:jc w:val="center"/>
              <w:rPr>
                <w:color w:val="FFFFFF" w:themeColor="background1"/>
              </w:rPr>
            </w:pPr>
            <w:r w:rsidRPr="009D6FA7">
              <w:rPr>
                <w:rFonts w:eastAsia="Times New Roman"/>
                <w:b/>
                <w:color w:val="FFFFFF" w:themeColor="background1"/>
                <w:lang w:val="es"/>
              </w:rPr>
              <w:t>SNIP</w:t>
            </w:r>
          </w:p>
        </w:tc>
        <w:tc>
          <w:tcPr>
            <w:tcW w:w="798" w:type="pct"/>
            <w:shd w:val="clear" w:color="auto" w:fill="142F62"/>
          </w:tcPr>
          <w:p w14:paraId="08D5A361" w14:textId="05E9383D" w:rsidR="588D37A9" w:rsidRPr="009D6FA7" w:rsidRDefault="588D37A9" w:rsidP="00353B23">
            <w:pPr>
              <w:spacing w:after="0" w:line="240" w:lineRule="auto"/>
              <w:ind w:left="265" w:right="115" w:hanging="140"/>
              <w:rPr>
                <w:color w:val="FFFFFF" w:themeColor="background1"/>
              </w:rPr>
            </w:pPr>
            <w:r w:rsidRPr="009D6FA7">
              <w:rPr>
                <w:rFonts w:eastAsia="Times New Roman"/>
                <w:b/>
                <w:color w:val="FFFFFF" w:themeColor="background1"/>
                <w:lang w:val="es"/>
              </w:rPr>
              <w:t>Nombre del Proyecto</w:t>
            </w:r>
          </w:p>
        </w:tc>
        <w:tc>
          <w:tcPr>
            <w:tcW w:w="1304" w:type="pct"/>
            <w:gridSpan w:val="2"/>
            <w:shd w:val="clear" w:color="auto" w:fill="142F62"/>
          </w:tcPr>
          <w:p w14:paraId="3BD2C929" w14:textId="2591FD0F" w:rsidR="588D37A9" w:rsidRPr="009D6FA7" w:rsidRDefault="588D37A9" w:rsidP="00353B23">
            <w:pPr>
              <w:spacing w:after="0" w:line="240" w:lineRule="auto"/>
              <w:ind w:left="529"/>
              <w:rPr>
                <w:color w:val="FFFFFF" w:themeColor="background1"/>
              </w:rPr>
            </w:pPr>
            <w:r w:rsidRPr="009D6FA7">
              <w:rPr>
                <w:rFonts w:eastAsia="Times New Roman"/>
                <w:b/>
                <w:color w:val="FFFFFF" w:themeColor="background1"/>
                <w:lang w:val="es"/>
              </w:rPr>
              <w:t>Programado</w:t>
            </w:r>
          </w:p>
        </w:tc>
        <w:tc>
          <w:tcPr>
            <w:tcW w:w="1278" w:type="pct"/>
            <w:gridSpan w:val="2"/>
            <w:shd w:val="clear" w:color="auto" w:fill="142F62"/>
          </w:tcPr>
          <w:p w14:paraId="3B8F6B1D" w14:textId="25F1F235" w:rsidR="588D37A9" w:rsidRPr="009D6FA7" w:rsidRDefault="588D37A9" w:rsidP="00353B23">
            <w:pPr>
              <w:spacing w:after="0" w:line="240" w:lineRule="auto"/>
              <w:ind w:left="671"/>
              <w:rPr>
                <w:color w:val="FFFFFF" w:themeColor="background1"/>
              </w:rPr>
            </w:pPr>
            <w:r w:rsidRPr="009D6FA7">
              <w:rPr>
                <w:rFonts w:eastAsia="Times New Roman"/>
                <w:b/>
                <w:color w:val="FFFFFF" w:themeColor="background1"/>
                <w:lang w:val="es"/>
              </w:rPr>
              <w:t>Ejecutado</w:t>
            </w:r>
          </w:p>
        </w:tc>
        <w:tc>
          <w:tcPr>
            <w:tcW w:w="1166" w:type="pct"/>
            <w:gridSpan w:val="2"/>
            <w:shd w:val="clear" w:color="auto" w:fill="142F62"/>
          </w:tcPr>
          <w:p w14:paraId="4B445C84" w14:textId="34C28A51" w:rsidR="588D37A9" w:rsidRPr="009D6FA7" w:rsidRDefault="588D37A9" w:rsidP="00353B23">
            <w:pPr>
              <w:spacing w:after="0" w:line="240" w:lineRule="auto"/>
              <w:ind w:left="176"/>
              <w:rPr>
                <w:color w:val="FFFFFF" w:themeColor="background1"/>
              </w:rPr>
            </w:pPr>
            <w:r w:rsidRPr="009D6FA7">
              <w:rPr>
                <w:rFonts w:eastAsia="Times New Roman"/>
                <w:b/>
                <w:color w:val="FFFFFF" w:themeColor="background1"/>
                <w:lang w:val="es"/>
              </w:rPr>
              <w:t>% Cumplimiento</w:t>
            </w:r>
          </w:p>
        </w:tc>
      </w:tr>
      <w:tr w:rsidR="009D6FA7" w:rsidRPr="009D6FA7" w14:paraId="56227028" w14:textId="77777777" w:rsidTr="009D6FA7">
        <w:trPr>
          <w:trHeight w:val="270"/>
          <w:jc w:val="center"/>
        </w:trPr>
        <w:tc>
          <w:tcPr>
            <w:tcW w:w="453" w:type="pct"/>
            <w:shd w:val="clear" w:color="auto" w:fill="142F62"/>
          </w:tcPr>
          <w:p w14:paraId="6D1F5CFA" w14:textId="08A8B280" w:rsidR="588D37A9" w:rsidRPr="009D6FA7" w:rsidRDefault="588D37A9" w:rsidP="00353B23">
            <w:pPr>
              <w:spacing w:after="0" w:line="240" w:lineRule="auto"/>
              <w:rPr>
                <w:color w:val="FFFFFF" w:themeColor="background1"/>
              </w:rPr>
            </w:pPr>
            <w:r w:rsidRPr="009D6FA7">
              <w:rPr>
                <w:rFonts w:eastAsia="Times New Roman"/>
                <w:color w:val="FFFFFF" w:themeColor="background1"/>
                <w:lang w:val="es"/>
              </w:rPr>
              <w:t xml:space="preserve"> </w:t>
            </w:r>
          </w:p>
        </w:tc>
        <w:tc>
          <w:tcPr>
            <w:tcW w:w="798" w:type="pct"/>
            <w:shd w:val="clear" w:color="auto" w:fill="142F62"/>
          </w:tcPr>
          <w:p w14:paraId="6DFAEF0D" w14:textId="77777777" w:rsidR="00944A3E" w:rsidRPr="009D6FA7" w:rsidRDefault="00944A3E" w:rsidP="00353B23">
            <w:pPr>
              <w:spacing w:line="240" w:lineRule="auto"/>
              <w:rPr>
                <w:color w:val="FFFFFF" w:themeColor="background1"/>
              </w:rPr>
            </w:pPr>
          </w:p>
        </w:tc>
        <w:tc>
          <w:tcPr>
            <w:tcW w:w="459" w:type="pct"/>
            <w:shd w:val="clear" w:color="auto" w:fill="142F62"/>
          </w:tcPr>
          <w:p w14:paraId="26033E91" w14:textId="6F50CFE0" w:rsidR="588D37A9" w:rsidRPr="009D6FA7" w:rsidRDefault="588D37A9" w:rsidP="00353B23">
            <w:pPr>
              <w:spacing w:before="19" w:after="0" w:line="240" w:lineRule="auto"/>
              <w:ind w:left="84" w:right="85"/>
              <w:jc w:val="center"/>
              <w:rPr>
                <w:color w:val="FFFFFF" w:themeColor="background1"/>
              </w:rPr>
            </w:pPr>
            <w:r w:rsidRPr="009D6FA7">
              <w:rPr>
                <w:rFonts w:eastAsia="Times New Roman"/>
                <w:b/>
                <w:color w:val="FFFFFF" w:themeColor="background1"/>
                <w:lang w:val="es"/>
              </w:rPr>
              <w:t>Física</w:t>
            </w:r>
          </w:p>
        </w:tc>
        <w:tc>
          <w:tcPr>
            <w:tcW w:w="845" w:type="pct"/>
            <w:shd w:val="clear" w:color="auto" w:fill="142F62"/>
          </w:tcPr>
          <w:p w14:paraId="0579F30C" w14:textId="0CF33C2A" w:rsidR="588D37A9" w:rsidRPr="009D6FA7" w:rsidRDefault="588D37A9" w:rsidP="00353B23">
            <w:pPr>
              <w:spacing w:before="19" w:after="0" w:line="240" w:lineRule="auto"/>
              <w:ind w:left="87" w:right="89"/>
              <w:jc w:val="center"/>
              <w:rPr>
                <w:color w:val="FFFFFF" w:themeColor="background1"/>
              </w:rPr>
            </w:pPr>
            <w:r w:rsidRPr="009D6FA7">
              <w:rPr>
                <w:rFonts w:eastAsia="Times New Roman"/>
                <w:b/>
                <w:color w:val="FFFFFF" w:themeColor="background1"/>
                <w:lang w:val="es"/>
              </w:rPr>
              <w:t>Financiero</w:t>
            </w:r>
          </w:p>
        </w:tc>
        <w:tc>
          <w:tcPr>
            <w:tcW w:w="461" w:type="pct"/>
            <w:shd w:val="clear" w:color="auto" w:fill="142F62"/>
          </w:tcPr>
          <w:p w14:paraId="2820B2E8" w14:textId="699F0EE5" w:rsidR="588D37A9" w:rsidRPr="009D6FA7" w:rsidRDefault="588D37A9" w:rsidP="00353B23">
            <w:pPr>
              <w:spacing w:before="19" w:after="0" w:line="240" w:lineRule="auto"/>
              <w:ind w:left="84" w:right="90"/>
              <w:jc w:val="center"/>
              <w:rPr>
                <w:color w:val="FFFFFF" w:themeColor="background1"/>
              </w:rPr>
            </w:pPr>
            <w:r w:rsidRPr="009D6FA7">
              <w:rPr>
                <w:rFonts w:eastAsia="Times New Roman"/>
                <w:b/>
                <w:color w:val="FFFFFF" w:themeColor="background1"/>
                <w:lang w:val="es"/>
              </w:rPr>
              <w:t>Física</w:t>
            </w:r>
          </w:p>
        </w:tc>
        <w:tc>
          <w:tcPr>
            <w:tcW w:w="816" w:type="pct"/>
            <w:shd w:val="clear" w:color="auto" w:fill="142F62"/>
          </w:tcPr>
          <w:p w14:paraId="1210F25A" w14:textId="7165DE05" w:rsidR="588D37A9" w:rsidRPr="009D6FA7" w:rsidRDefault="588D37A9" w:rsidP="00353B23">
            <w:pPr>
              <w:spacing w:before="19" w:after="0" w:line="240" w:lineRule="auto"/>
              <w:ind w:left="228"/>
              <w:rPr>
                <w:color w:val="FFFFFF" w:themeColor="background1"/>
              </w:rPr>
            </w:pPr>
            <w:r w:rsidRPr="009D6FA7">
              <w:rPr>
                <w:rFonts w:eastAsia="Times New Roman"/>
                <w:b/>
                <w:color w:val="FFFFFF" w:themeColor="background1"/>
                <w:lang w:val="es"/>
              </w:rPr>
              <w:t>Financiero</w:t>
            </w:r>
          </w:p>
        </w:tc>
        <w:tc>
          <w:tcPr>
            <w:tcW w:w="460" w:type="pct"/>
            <w:shd w:val="clear" w:color="auto" w:fill="142F62"/>
          </w:tcPr>
          <w:p w14:paraId="5F3245E3" w14:textId="681EF8A4" w:rsidR="588D37A9" w:rsidRPr="009D6FA7" w:rsidRDefault="588D37A9" w:rsidP="00353B23">
            <w:pPr>
              <w:spacing w:before="19" w:after="0" w:line="240" w:lineRule="auto"/>
              <w:ind w:left="81" w:right="89"/>
              <w:jc w:val="center"/>
              <w:rPr>
                <w:color w:val="FFFFFF" w:themeColor="background1"/>
              </w:rPr>
            </w:pPr>
            <w:r w:rsidRPr="009D6FA7">
              <w:rPr>
                <w:rFonts w:eastAsia="Times New Roman"/>
                <w:b/>
                <w:color w:val="FFFFFF" w:themeColor="background1"/>
                <w:lang w:val="es"/>
              </w:rPr>
              <w:t>Física</w:t>
            </w:r>
          </w:p>
        </w:tc>
        <w:tc>
          <w:tcPr>
            <w:tcW w:w="707" w:type="pct"/>
            <w:shd w:val="clear" w:color="auto" w:fill="142F62"/>
          </w:tcPr>
          <w:p w14:paraId="45077E7B" w14:textId="53E7F861" w:rsidR="588D37A9" w:rsidRPr="009D6FA7" w:rsidRDefault="588D37A9" w:rsidP="00353B23">
            <w:pPr>
              <w:spacing w:before="19" w:after="0" w:line="240" w:lineRule="auto"/>
              <w:ind w:left="84" w:right="93"/>
              <w:jc w:val="center"/>
              <w:rPr>
                <w:color w:val="FFFFFF" w:themeColor="background1"/>
              </w:rPr>
            </w:pPr>
            <w:r w:rsidRPr="009D6FA7">
              <w:rPr>
                <w:rFonts w:eastAsia="Times New Roman"/>
                <w:b/>
                <w:color w:val="FFFFFF" w:themeColor="background1"/>
                <w:lang w:val="es"/>
              </w:rPr>
              <w:t>Financiero</w:t>
            </w:r>
          </w:p>
        </w:tc>
      </w:tr>
      <w:tr w:rsidR="009D6FA7" w:rsidRPr="009D6FA7" w14:paraId="73339BBE" w14:textId="77777777" w:rsidTr="009D6FA7">
        <w:trPr>
          <w:trHeight w:val="1744"/>
          <w:jc w:val="center"/>
        </w:trPr>
        <w:tc>
          <w:tcPr>
            <w:tcW w:w="453" w:type="pct"/>
          </w:tcPr>
          <w:p w14:paraId="4158BEB8" w14:textId="11EC6040" w:rsidR="588D37A9" w:rsidRPr="009D6FA7" w:rsidRDefault="588D37A9" w:rsidP="00353B23">
            <w:pPr>
              <w:spacing w:after="0" w:line="240" w:lineRule="auto"/>
              <w:ind w:left="87" w:right="88"/>
              <w:jc w:val="center"/>
            </w:pPr>
            <w:r w:rsidRPr="009D6FA7">
              <w:rPr>
                <w:rFonts w:eastAsia="Times New Roman"/>
                <w:lang w:val="es"/>
              </w:rPr>
              <w:t>13852</w:t>
            </w:r>
          </w:p>
        </w:tc>
        <w:tc>
          <w:tcPr>
            <w:tcW w:w="798" w:type="pct"/>
          </w:tcPr>
          <w:p w14:paraId="279D1806" w14:textId="1CE09AC9" w:rsidR="588D37A9" w:rsidRPr="009D6FA7" w:rsidRDefault="588D37A9" w:rsidP="00353B23">
            <w:pPr>
              <w:spacing w:after="0" w:line="240" w:lineRule="auto"/>
              <w:ind w:left="106" w:right="106"/>
            </w:pPr>
            <w:r w:rsidRPr="009D6FA7">
              <w:rPr>
                <w:rFonts w:eastAsia="Times New Roman"/>
                <w:lang w:val="es"/>
              </w:rPr>
              <w:t xml:space="preserve">Restauración de la Cuenca del Río </w:t>
            </w:r>
            <w:proofErr w:type="spellStart"/>
            <w:r w:rsidRPr="009D6FA7">
              <w:rPr>
                <w:rFonts w:eastAsia="Times New Roman"/>
                <w:lang w:val="es"/>
              </w:rPr>
              <w:t>Ocoa</w:t>
            </w:r>
            <w:proofErr w:type="spellEnd"/>
            <w:r w:rsidRPr="009D6FA7">
              <w:rPr>
                <w:rFonts w:eastAsia="Times New Roman"/>
                <w:lang w:val="es"/>
              </w:rPr>
              <w:t xml:space="preserve"> y su Costa en la Provincia</w:t>
            </w:r>
          </w:p>
          <w:p w14:paraId="083F8FF5" w14:textId="73933795" w:rsidR="588D37A9" w:rsidRPr="009D6FA7" w:rsidRDefault="588D37A9" w:rsidP="00353B23">
            <w:pPr>
              <w:spacing w:before="4" w:after="0" w:line="240" w:lineRule="auto"/>
              <w:ind w:left="106" w:right="213"/>
            </w:pPr>
            <w:r w:rsidRPr="009D6FA7">
              <w:rPr>
                <w:rFonts w:eastAsia="Times New Roman"/>
                <w:lang w:val="es"/>
              </w:rPr>
              <w:t xml:space="preserve">San José de </w:t>
            </w:r>
            <w:proofErr w:type="spellStart"/>
            <w:r w:rsidRPr="009D6FA7">
              <w:rPr>
                <w:rFonts w:eastAsia="Times New Roman"/>
                <w:lang w:val="es"/>
              </w:rPr>
              <w:t>Ocoa</w:t>
            </w:r>
            <w:proofErr w:type="spellEnd"/>
          </w:p>
        </w:tc>
        <w:tc>
          <w:tcPr>
            <w:tcW w:w="459" w:type="pct"/>
          </w:tcPr>
          <w:p w14:paraId="7DD03A39" w14:textId="04B5F747" w:rsidR="588D37A9" w:rsidRPr="009D6FA7" w:rsidRDefault="588D37A9" w:rsidP="00353B23">
            <w:pPr>
              <w:spacing w:after="0" w:line="240" w:lineRule="auto"/>
              <w:ind w:left="84" w:right="87"/>
              <w:jc w:val="center"/>
            </w:pPr>
            <w:r w:rsidRPr="009D6FA7">
              <w:rPr>
                <w:rFonts w:eastAsia="Times New Roman"/>
                <w:lang w:val="es"/>
              </w:rPr>
              <w:t>208</w:t>
            </w:r>
          </w:p>
        </w:tc>
        <w:tc>
          <w:tcPr>
            <w:tcW w:w="845" w:type="pct"/>
          </w:tcPr>
          <w:p w14:paraId="00938F4D" w14:textId="22E21B7D" w:rsidR="588D37A9" w:rsidRPr="009D6FA7" w:rsidRDefault="588D37A9" w:rsidP="00353B23">
            <w:pPr>
              <w:spacing w:after="0" w:line="240" w:lineRule="auto"/>
              <w:ind w:left="88" w:right="89"/>
              <w:jc w:val="center"/>
            </w:pPr>
            <w:r w:rsidRPr="009D6FA7">
              <w:rPr>
                <w:rFonts w:eastAsia="Times New Roman"/>
                <w:lang w:val="es"/>
              </w:rPr>
              <w:t>47,785,043.35</w:t>
            </w:r>
          </w:p>
        </w:tc>
        <w:tc>
          <w:tcPr>
            <w:tcW w:w="461" w:type="pct"/>
          </w:tcPr>
          <w:p w14:paraId="4660838F" w14:textId="29844099" w:rsidR="588D37A9" w:rsidRPr="009D6FA7" w:rsidRDefault="588D37A9" w:rsidP="00353B23">
            <w:pPr>
              <w:spacing w:after="0" w:line="240" w:lineRule="auto"/>
              <w:ind w:left="87" w:right="90"/>
              <w:jc w:val="center"/>
            </w:pPr>
            <w:r w:rsidRPr="009D6FA7">
              <w:rPr>
                <w:rFonts w:eastAsia="Times New Roman"/>
                <w:lang w:val="es"/>
              </w:rPr>
              <w:t>208</w:t>
            </w:r>
          </w:p>
        </w:tc>
        <w:tc>
          <w:tcPr>
            <w:tcW w:w="816" w:type="pct"/>
          </w:tcPr>
          <w:p w14:paraId="2B9DBFE6" w14:textId="5FEE6255" w:rsidR="588D37A9" w:rsidRPr="009D6FA7" w:rsidRDefault="588D37A9" w:rsidP="00353B23">
            <w:pPr>
              <w:spacing w:after="0" w:line="240" w:lineRule="auto"/>
              <w:ind w:right="109"/>
              <w:jc w:val="right"/>
            </w:pPr>
            <w:r w:rsidRPr="009D6FA7">
              <w:rPr>
                <w:rFonts w:eastAsia="Times New Roman"/>
                <w:lang w:val="es"/>
              </w:rPr>
              <w:t>25,093,940.24</w:t>
            </w:r>
          </w:p>
        </w:tc>
        <w:tc>
          <w:tcPr>
            <w:tcW w:w="460" w:type="pct"/>
          </w:tcPr>
          <w:p w14:paraId="1B9FFD32" w14:textId="3E371646" w:rsidR="588D37A9" w:rsidRPr="009D6FA7" w:rsidRDefault="588D37A9" w:rsidP="00353B23">
            <w:pPr>
              <w:spacing w:after="0" w:line="240" w:lineRule="auto"/>
              <w:ind w:left="78" w:right="89"/>
              <w:jc w:val="center"/>
            </w:pPr>
            <w:r w:rsidRPr="009D6FA7">
              <w:rPr>
                <w:rFonts w:eastAsia="Times New Roman"/>
                <w:lang w:val="es"/>
              </w:rPr>
              <w:t>100%</w:t>
            </w:r>
          </w:p>
        </w:tc>
        <w:tc>
          <w:tcPr>
            <w:tcW w:w="707" w:type="pct"/>
          </w:tcPr>
          <w:p w14:paraId="76F8AE0C" w14:textId="16ECA1AE" w:rsidR="588D37A9" w:rsidRPr="009D6FA7" w:rsidRDefault="588D37A9" w:rsidP="00353B23">
            <w:pPr>
              <w:spacing w:after="0" w:line="240" w:lineRule="auto"/>
              <w:ind w:left="81" w:right="93"/>
              <w:jc w:val="center"/>
            </w:pPr>
            <w:r w:rsidRPr="009D6FA7">
              <w:rPr>
                <w:rFonts w:eastAsia="Times New Roman"/>
                <w:lang w:val="es"/>
              </w:rPr>
              <w:t>53%</w:t>
            </w:r>
          </w:p>
        </w:tc>
      </w:tr>
      <w:tr w:rsidR="009D6FA7" w:rsidRPr="009D6FA7" w14:paraId="728A68AF" w14:textId="77777777" w:rsidTr="009D6FA7">
        <w:trPr>
          <w:trHeight w:val="929"/>
          <w:jc w:val="center"/>
        </w:trPr>
        <w:tc>
          <w:tcPr>
            <w:tcW w:w="453" w:type="pct"/>
            <w:shd w:val="clear" w:color="auto" w:fill="F1F1F1"/>
          </w:tcPr>
          <w:p w14:paraId="4BF3289E" w14:textId="1C9A37C2" w:rsidR="588D37A9" w:rsidRPr="009D6FA7" w:rsidRDefault="588D37A9" w:rsidP="00353B23">
            <w:pPr>
              <w:spacing w:after="0" w:line="240" w:lineRule="auto"/>
              <w:ind w:left="87" w:right="88"/>
              <w:jc w:val="center"/>
            </w:pPr>
            <w:r w:rsidRPr="009D6FA7">
              <w:rPr>
                <w:rFonts w:eastAsia="Times New Roman"/>
                <w:lang w:val="es"/>
              </w:rPr>
              <w:t>15003</w:t>
            </w:r>
          </w:p>
        </w:tc>
        <w:tc>
          <w:tcPr>
            <w:tcW w:w="798" w:type="pct"/>
            <w:shd w:val="clear" w:color="auto" w:fill="F1F1F1"/>
          </w:tcPr>
          <w:p w14:paraId="7883BD59" w14:textId="0D12A57A" w:rsidR="588D37A9" w:rsidRPr="009D6FA7" w:rsidRDefault="588D37A9" w:rsidP="00353B23">
            <w:pPr>
              <w:spacing w:after="0" w:line="240" w:lineRule="auto"/>
              <w:ind w:left="106" w:right="188"/>
            </w:pPr>
            <w:r w:rsidRPr="009D6FA7">
              <w:rPr>
                <w:rFonts w:eastAsia="Times New Roman"/>
                <w:lang w:val="es"/>
              </w:rPr>
              <w:t>Manejo de Paisajes Productivos Integrados de las Cuencas de los Ríos Yaqué del</w:t>
            </w:r>
          </w:p>
          <w:p w14:paraId="44AC1C35" w14:textId="4193F1AF" w:rsidR="588D37A9" w:rsidRPr="009D6FA7" w:rsidRDefault="588D37A9" w:rsidP="00353B23">
            <w:pPr>
              <w:spacing w:before="1" w:after="0" w:line="240" w:lineRule="auto"/>
              <w:ind w:left="106" w:right="574"/>
            </w:pPr>
            <w:r w:rsidRPr="009D6FA7">
              <w:rPr>
                <w:rFonts w:eastAsia="Times New Roman"/>
                <w:lang w:val="es"/>
              </w:rPr>
              <w:t>Norte y Yuna</w:t>
            </w:r>
          </w:p>
        </w:tc>
        <w:tc>
          <w:tcPr>
            <w:tcW w:w="459" w:type="pct"/>
            <w:shd w:val="clear" w:color="auto" w:fill="F1F1F1"/>
          </w:tcPr>
          <w:p w14:paraId="7ECBB8AC" w14:textId="5E90C275" w:rsidR="588D37A9" w:rsidRPr="009D6FA7" w:rsidRDefault="588D37A9" w:rsidP="00353B23">
            <w:pPr>
              <w:spacing w:after="0" w:line="240" w:lineRule="auto"/>
              <w:ind w:left="84" w:right="87"/>
              <w:jc w:val="center"/>
            </w:pPr>
            <w:r w:rsidRPr="009D6FA7">
              <w:rPr>
                <w:rFonts w:eastAsia="Times New Roman"/>
                <w:lang w:val="es"/>
              </w:rPr>
              <w:t>100</w:t>
            </w:r>
          </w:p>
        </w:tc>
        <w:tc>
          <w:tcPr>
            <w:tcW w:w="845" w:type="pct"/>
            <w:shd w:val="clear" w:color="auto" w:fill="F1F1F1"/>
          </w:tcPr>
          <w:p w14:paraId="38A9C75F" w14:textId="155E614D" w:rsidR="588D37A9" w:rsidRPr="009D6FA7" w:rsidRDefault="588D37A9" w:rsidP="00353B23">
            <w:pPr>
              <w:spacing w:after="0" w:line="240" w:lineRule="auto"/>
              <w:ind w:left="88" w:right="89"/>
              <w:jc w:val="center"/>
            </w:pPr>
            <w:r w:rsidRPr="009D6FA7">
              <w:rPr>
                <w:rFonts w:eastAsia="Times New Roman"/>
                <w:lang w:val="es"/>
              </w:rPr>
              <w:t>91,587,094.09</w:t>
            </w:r>
          </w:p>
        </w:tc>
        <w:tc>
          <w:tcPr>
            <w:tcW w:w="461" w:type="pct"/>
            <w:shd w:val="clear" w:color="auto" w:fill="F1F1F1"/>
          </w:tcPr>
          <w:p w14:paraId="1DD488A7" w14:textId="7A324450" w:rsidR="588D37A9" w:rsidRPr="009D6FA7" w:rsidRDefault="588D37A9" w:rsidP="00353B23">
            <w:pPr>
              <w:spacing w:after="0" w:line="240" w:lineRule="auto"/>
              <w:ind w:right="5"/>
              <w:jc w:val="center"/>
            </w:pPr>
            <w:r w:rsidRPr="009D6FA7">
              <w:rPr>
                <w:rFonts w:eastAsia="Times New Roman"/>
                <w:lang w:val="es"/>
              </w:rPr>
              <w:t>0</w:t>
            </w:r>
          </w:p>
        </w:tc>
        <w:tc>
          <w:tcPr>
            <w:tcW w:w="816" w:type="pct"/>
            <w:shd w:val="clear" w:color="auto" w:fill="F1F1F1"/>
          </w:tcPr>
          <w:p w14:paraId="186932A1" w14:textId="29024B04" w:rsidR="588D37A9" w:rsidRPr="009D6FA7" w:rsidRDefault="588D37A9" w:rsidP="00353B23">
            <w:pPr>
              <w:spacing w:after="0" w:line="240" w:lineRule="auto"/>
              <w:ind w:right="164"/>
              <w:jc w:val="right"/>
            </w:pPr>
            <w:r w:rsidRPr="009D6FA7">
              <w:rPr>
                <w:rFonts w:eastAsia="Times New Roman"/>
                <w:lang w:val="es"/>
              </w:rPr>
              <w:t>74,998,427.2</w:t>
            </w:r>
          </w:p>
        </w:tc>
        <w:tc>
          <w:tcPr>
            <w:tcW w:w="460" w:type="pct"/>
            <w:shd w:val="clear" w:color="auto" w:fill="F1F1F1"/>
          </w:tcPr>
          <w:p w14:paraId="7EC28615" w14:textId="25286078" w:rsidR="588D37A9" w:rsidRPr="009D6FA7" w:rsidRDefault="588D37A9" w:rsidP="00353B23">
            <w:pPr>
              <w:spacing w:after="0" w:line="240" w:lineRule="auto"/>
              <w:ind w:left="78" w:right="89"/>
              <w:jc w:val="center"/>
            </w:pPr>
            <w:r w:rsidRPr="009D6FA7">
              <w:rPr>
                <w:rFonts w:eastAsia="Times New Roman"/>
                <w:lang w:val="es"/>
              </w:rPr>
              <w:t>0%</w:t>
            </w:r>
          </w:p>
        </w:tc>
        <w:tc>
          <w:tcPr>
            <w:tcW w:w="707" w:type="pct"/>
            <w:shd w:val="clear" w:color="auto" w:fill="F1F1F1"/>
          </w:tcPr>
          <w:p w14:paraId="74E5C42D" w14:textId="443360B0" w:rsidR="588D37A9" w:rsidRPr="009D6FA7" w:rsidRDefault="588D37A9" w:rsidP="00353B23">
            <w:pPr>
              <w:spacing w:after="0" w:line="240" w:lineRule="auto"/>
              <w:ind w:left="81" w:right="93"/>
              <w:jc w:val="center"/>
            </w:pPr>
            <w:r w:rsidRPr="009D6FA7">
              <w:rPr>
                <w:rFonts w:eastAsia="Times New Roman"/>
                <w:lang w:val="es"/>
              </w:rPr>
              <w:t>82%</w:t>
            </w:r>
          </w:p>
        </w:tc>
      </w:tr>
    </w:tbl>
    <w:p w14:paraId="71C5DBC2" w14:textId="77777777" w:rsidR="00BA6194" w:rsidRPr="00823674" w:rsidRDefault="00BA6194" w:rsidP="00BA6194">
      <w:pPr>
        <w:pStyle w:val="Prrafodelista"/>
        <w:rPr>
          <w:b/>
          <w:bCs/>
        </w:rPr>
      </w:pPr>
    </w:p>
    <w:p w14:paraId="7FA2B5E4" w14:textId="77777777" w:rsidR="00BA6194" w:rsidRPr="00823674" w:rsidRDefault="00BA6194" w:rsidP="00BA6194">
      <w:pPr>
        <w:pStyle w:val="Prrafodelista"/>
        <w:rPr>
          <w:b/>
          <w:bCs/>
        </w:rPr>
      </w:pPr>
    </w:p>
    <w:p w14:paraId="2FF30B67" w14:textId="77777777" w:rsidR="009D6FA7" w:rsidRDefault="009D6FA7" w:rsidP="009D6FA7">
      <w:pPr>
        <w:rPr>
          <w:b/>
          <w:bCs/>
        </w:rPr>
        <w:sectPr w:rsidR="009D6FA7" w:rsidSect="00F64800">
          <w:pgSz w:w="15840" w:h="12240" w:orient="landscape"/>
          <w:pgMar w:top="1440" w:right="2160" w:bottom="1440" w:left="2160" w:header="720" w:footer="720" w:gutter="0"/>
          <w:cols w:space="720"/>
          <w:docGrid w:linePitch="360"/>
        </w:sectPr>
      </w:pPr>
    </w:p>
    <w:p w14:paraId="7BD0BC0E" w14:textId="4E4CC246" w:rsidR="00FD24A7" w:rsidRPr="00105F52" w:rsidRDefault="00AD059F" w:rsidP="00044223">
      <w:pPr>
        <w:pStyle w:val="Prrafodelista"/>
        <w:numPr>
          <w:ilvl w:val="0"/>
          <w:numId w:val="12"/>
        </w:numPr>
        <w:rPr>
          <w:b/>
          <w:bCs/>
        </w:rPr>
      </w:pPr>
      <w:r w:rsidRPr="00105F52">
        <w:rPr>
          <w:b/>
          <w:bCs/>
        </w:rPr>
        <w:lastRenderedPageBreak/>
        <w:t>Desarrollo institucional</w:t>
      </w:r>
    </w:p>
    <w:p w14:paraId="233A6A79" w14:textId="773A4929" w:rsidR="004E52E2" w:rsidRPr="00105F52" w:rsidRDefault="5B1B03D2" w:rsidP="001543A8">
      <w:pPr>
        <w:spacing w:line="360" w:lineRule="auto"/>
        <w:jc w:val="both"/>
      </w:pPr>
      <w:r w:rsidRPr="00105F52">
        <w:t xml:space="preserve">Durante el año 2025, </w:t>
      </w:r>
      <w:r w:rsidR="00A64760" w:rsidRPr="00105F52">
        <w:t>el Ministerio</w:t>
      </w:r>
      <w:r w:rsidRPr="00105F52">
        <w:t xml:space="preserve"> de </w:t>
      </w:r>
      <w:r w:rsidR="00A64760" w:rsidRPr="00105F52">
        <w:t>Medio Ambiente</w:t>
      </w:r>
      <w:r w:rsidRPr="00105F52">
        <w:t xml:space="preserve"> y </w:t>
      </w:r>
      <w:r w:rsidR="00A64760" w:rsidRPr="00105F52">
        <w:t>Recursos Naturales</w:t>
      </w:r>
      <w:r w:rsidRPr="00105F52">
        <w:t xml:space="preserve">, consolidó avances significativos orientados a fortalecer la modernización administrativa, la estandarización de procesos y la mejora continua de la gestión institucional. Entre los hitos más relevantes se destaca la implementación de la iniciativa “Papel Cero”, dirigida a promover la digitalización y optimizar el manejo documental, así como la adopción formal de la firma digital mediante Firma GOB, herramienta que contribuyó a agilizar los flujos de aprobación y garantizar mayor trazabilidad en los procedimientos internos. Asimismo, durante el período fueron aprobados y divulgados 75 documentos institucionales, incluyendo políticas, manuales y procedimientos alineados con los estándares de las normas NORTIC A6, ISO 37001 Antisoborno y NOBACI. </w:t>
      </w:r>
      <w:r w:rsidR="000854F5" w:rsidRPr="00105F52">
        <w:t>A</w:t>
      </w:r>
      <w:r w:rsidRPr="00105F52">
        <w:t xml:space="preserve">sí como la identificación preliminar de 117 procesos en el marco del levantamiento general de la estructura operativa. Finalmente, se trabajó en la documentación técnica de los trámites priorizados del programa “Burocracia Cero”, orientados a su posterior digitalización. Estos </w:t>
      </w:r>
      <w:r w:rsidRPr="00105F52">
        <w:rPr>
          <w:rFonts w:eastAsiaTheme="minorEastAsia"/>
        </w:rPr>
        <w:t>resultados reflejan avances sustanciales en eficiencia, transparencia y fortalecimiento de la gestión pública ambiental.</w:t>
      </w:r>
    </w:p>
    <w:p w14:paraId="646091BC" w14:textId="77777777" w:rsidR="0093248D" w:rsidRPr="00105F52" w:rsidRDefault="27CF351C" w:rsidP="001543A8">
      <w:pPr>
        <w:spacing w:after="0" w:line="360" w:lineRule="auto"/>
        <w:jc w:val="center"/>
        <w:rPr>
          <w:rFonts w:eastAsia="Aptos"/>
          <w:b/>
          <w:lang w:val="es-MX"/>
        </w:rPr>
      </w:pPr>
      <w:r w:rsidRPr="00105F52">
        <w:rPr>
          <w:rFonts w:eastAsia="Aptos"/>
          <w:b/>
          <w:lang w:val="es-MX"/>
        </w:rPr>
        <w:t>Documentos aprobados y divulgados</w:t>
      </w:r>
    </w:p>
    <w:p w14:paraId="44DF9910" w14:textId="2F7A7D66" w:rsidR="27CF351C" w:rsidRPr="00105F52" w:rsidRDefault="27CF351C" w:rsidP="001543A8">
      <w:pPr>
        <w:spacing w:after="0" w:line="360" w:lineRule="auto"/>
        <w:jc w:val="center"/>
        <w:rPr>
          <w:rFonts w:eastAsia="Aptos"/>
          <w:b/>
          <w:lang w:val="es-MX"/>
        </w:rPr>
      </w:pPr>
      <w:r w:rsidRPr="00105F52">
        <w:rPr>
          <w:rFonts w:eastAsia="Aptos"/>
          <w:b/>
          <w:lang w:val="es-MX"/>
        </w:rPr>
        <w:t xml:space="preserve"> </w:t>
      </w:r>
      <w:r w:rsidR="001543A8" w:rsidRPr="00105F52">
        <w:rPr>
          <w:rFonts w:eastAsia="Aptos"/>
          <w:b/>
          <w:lang w:val="es-MX"/>
        </w:rPr>
        <w:t xml:space="preserve">Año </w:t>
      </w:r>
      <w:r w:rsidRPr="00105F52">
        <w:rPr>
          <w:rFonts w:eastAsia="Aptos"/>
          <w:b/>
          <w:lang w:val="es-MX"/>
        </w:rPr>
        <w:t>2025</w:t>
      </w:r>
    </w:p>
    <w:p w14:paraId="2A3AD3B9" w14:textId="48B0C461" w:rsidR="27CF351C" w:rsidRPr="00823674" w:rsidRDefault="27CF351C" w:rsidP="0F212495">
      <w:pPr>
        <w:spacing w:after="0"/>
        <w:jc w:val="center"/>
        <w:rPr>
          <w:sz w:val="12"/>
          <w:szCs w:val="12"/>
        </w:rPr>
      </w:pPr>
      <w:r w:rsidRPr="00823674">
        <w:rPr>
          <w:rFonts w:ascii="Aptos" w:eastAsia="Aptos" w:hAnsi="Aptos" w:cs="Aptos"/>
          <w:lang w:val="es-MX"/>
        </w:rPr>
        <w:t xml:space="preserve"> </w:t>
      </w:r>
    </w:p>
    <w:tbl>
      <w:tblPr>
        <w:tblStyle w:val="Tabladelista1clara-nfasis3"/>
        <w:tblW w:w="4100" w:type="dxa"/>
        <w:jc w:val="center"/>
        <w:tblLook w:val="04A0" w:firstRow="1" w:lastRow="0" w:firstColumn="1" w:lastColumn="0" w:noHBand="0" w:noVBand="1"/>
      </w:tblPr>
      <w:tblGrid>
        <w:gridCol w:w="2682"/>
        <w:gridCol w:w="1418"/>
      </w:tblGrid>
      <w:tr w:rsidR="00823674" w:rsidRPr="00823674" w14:paraId="367AB14E" w14:textId="77777777" w:rsidTr="001543A8">
        <w:trPr>
          <w:cnfStyle w:val="100000000000" w:firstRow="1" w:lastRow="0" w:firstColumn="0" w:lastColumn="0" w:oddVBand="0" w:evenVBand="0" w:oddHBand="0" w:evenHBand="0" w:firstRowFirstColumn="0" w:firstRowLastColumn="0" w:lastRowFirstColumn="0" w:lastRowLastColumn="0"/>
          <w:trHeight w:val="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tcPr>
          <w:p w14:paraId="657CA003" w14:textId="1224BA9F" w:rsidR="0F212495" w:rsidRPr="00B008DC" w:rsidRDefault="0F212495" w:rsidP="0F212495">
            <w:pPr>
              <w:jc w:val="both"/>
              <w:rPr>
                <w:color w:val="FFFFFF" w:themeColor="background1"/>
              </w:rPr>
            </w:pPr>
            <w:r w:rsidRPr="00B008DC">
              <w:rPr>
                <w:rFonts w:eastAsia="Aptos"/>
                <w:color w:val="FFFFFF" w:themeColor="background1"/>
                <w:lang w:val="es-MX"/>
              </w:rPr>
              <w:t>Tipo de documento</w:t>
            </w:r>
          </w:p>
        </w:tc>
        <w:tc>
          <w:tcPr>
            <w:tcW w:w="0" w:type="auto"/>
            <w:shd w:val="clear" w:color="auto" w:fill="142F62"/>
          </w:tcPr>
          <w:p w14:paraId="1982C250" w14:textId="04DD97E7" w:rsidR="0F212495" w:rsidRPr="00B008DC" w:rsidRDefault="0F212495" w:rsidP="0F212495">
            <w:pPr>
              <w:jc w:val="both"/>
              <w:cnfStyle w:val="100000000000" w:firstRow="1" w:lastRow="0" w:firstColumn="0" w:lastColumn="0" w:oddVBand="0" w:evenVBand="0" w:oddHBand="0" w:evenHBand="0" w:firstRowFirstColumn="0" w:firstRowLastColumn="0" w:lastRowFirstColumn="0" w:lastRowLastColumn="0"/>
              <w:rPr>
                <w:color w:val="FFFFFF" w:themeColor="background1"/>
              </w:rPr>
            </w:pPr>
            <w:r w:rsidRPr="00B008DC">
              <w:rPr>
                <w:rFonts w:eastAsia="Aptos"/>
                <w:color w:val="FFFFFF" w:themeColor="background1"/>
                <w:lang w:val="es"/>
              </w:rPr>
              <w:t>Cantidad</w:t>
            </w:r>
            <w:r w:rsidRPr="00B008DC">
              <w:rPr>
                <w:rFonts w:eastAsia="Aptos"/>
                <w:color w:val="FFFFFF" w:themeColor="background1"/>
                <w:lang w:val="es-MX"/>
              </w:rPr>
              <w:t xml:space="preserve"> </w:t>
            </w:r>
          </w:p>
        </w:tc>
      </w:tr>
      <w:tr w:rsidR="00823674" w:rsidRPr="00823674" w14:paraId="5945194F" w14:textId="77777777" w:rsidTr="001543A8">
        <w:trPr>
          <w:cnfStyle w:val="000000100000" w:firstRow="0" w:lastRow="0" w:firstColumn="0" w:lastColumn="0" w:oddVBand="0" w:evenVBand="0" w:oddHBand="1" w:evenHBand="0" w:firstRowFirstColumn="0" w:firstRowLastColumn="0" w:lastRowFirstColumn="0" w:lastRowLastColumn="0"/>
          <w:trHeight w:val="9"/>
          <w:jc w:val="center"/>
        </w:trPr>
        <w:tc>
          <w:tcPr>
            <w:cnfStyle w:val="001000000000" w:firstRow="0" w:lastRow="0" w:firstColumn="1" w:lastColumn="0" w:oddVBand="0" w:evenVBand="0" w:oddHBand="0" w:evenHBand="0" w:firstRowFirstColumn="0" w:firstRowLastColumn="0" w:lastRowFirstColumn="0" w:lastRowLastColumn="0"/>
            <w:tcW w:w="0" w:type="auto"/>
          </w:tcPr>
          <w:p w14:paraId="2BB4F190" w14:textId="3E3D2CAE" w:rsidR="0F212495" w:rsidRPr="00823674" w:rsidRDefault="0F212495" w:rsidP="00044223">
            <w:pPr>
              <w:jc w:val="center"/>
              <w:rPr>
                <w:rFonts w:eastAsia="Aptos"/>
                <w:b w:val="0"/>
                <w:bCs w:val="0"/>
                <w:lang w:val="es-MX"/>
              </w:rPr>
            </w:pPr>
            <w:r w:rsidRPr="00823674">
              <w:rPr>
                <w:rFonts w:eastAsia="Aptos"/>
                <w:b w:val="0"/>
                <w:bCs w:val="0"/>
                <w:lang w:val="es-MX"/>
              </w:rPr>
              <w:t>Políticas</w:t>
            </w:r>
          </w:p>
        </w:tc>
        <w:tc>
          <w:tcPr>
            <w:tcW w:w="0" w:type="auto"/>
          </w:tcPr>
          <w:p w14:paraId="45670C25" w14:textId="7DC3EB97" w:rsidR="0F212495" w:rsidRPr="00823674" w:rsidRDefault="0F212495" w:rsidP="0F212495">
            <w:pPr>
              <w:ind w:right="-52"/>
              <w:jc w:val="center"/>
              <w:cnfStyle w:val="000000100000" w:firstRow="0" w:lastRow="0" w:firstColumn="0" w:lastColumn="0" w:oddVBand="0" w:evenVBand="0" w:oddHBand="1" w:evenHBand="0" w:firstRowFirstColumn="0" w:firstRowLastColumn="0" w:lastRowFirstColumn="0" w:lastRowLastColumn="0"/>
              <w:rPr>
                <w:rFonts w:eastAsia="Aptos"/>
                <w:lang w:val="es-MX"/>
              </w:rPr>
            </w:pPr>
            <w:r w:rsidRPr="00823674">
              <w:rPr>
                <w:rFonts w:eastAsia="Aptos"/>
                <w:lang w:val="es-MX"/>
              </w:rPr>
              <w:t>50</w:t>
            </w:r>
          </w:p>
        </w:tc>
      </w:tr>
      <w:tr w:rsidR="00823674" w:rsidRPr="00823674" w14:paraId="7EB03223" w14:textId="77777777" w:rsidTr="001543A8">
        <w:trPr>
          <w:trHeight w:val="9"/>
          <w:jc w:val="center"/>
        </w:trPr>
        <w:tc>
          <w:tcPr>
            <w:cnfStyle w:val="001000000000" w:firstRow="0" w:lastRow="0" w:firstColumn="1" w:lastColumn="0" w:oddVBand="0" w:evenVBand="0" w:oddHBand="0" w:evenHBand="0" w:firstRowFirstColumn="0" w:firstRowLastColumn="0" w:lastRowFirstColumn="0" w:lastRowLastColumn="0"/>
            <w:tcW w:w="0" w:type="auto"/>
          </w:tcPr>
          <w:p w14:paraId="5EF4F50D" w14:textId="2CD98448" w:rsidR="0F212495" w:rsidRPr="00823674" w:rsidRDefault="0F212495" w:rsidP="00044223">
            <w:pPr>
              <w:jc w:val="center"/>
              <w:rPr>
                <w:rFonts w:eastAsia="Aptos"/>
                <w:b w:val="0"/>
                <w:bCs w:val="0"/>
                <w:lang w:val="es-MX"/>
              </w:rPr>
            </w:pPr>
            <w:r w:rsidRPr="00823674">
              <w:rPr>
                <w:rFonts w:eastAsia="Aptos"/>
                <w:b w:val="0"/>
                <w:bCs w:val="0"/>
                <w:lang w:val="es-MX"/>
              </w:rPr>
              <w:t>Manual</w:t>
            </w:r>
          </w:p>
        </w:tc>
        <w:tc>
          <w:tcPr>
            <w:tcW w:w="0" w:type="auto"/>
          </w:tcPr>
          <w:p w14:paraId="119FEB33" w14:textId="540A06DD" w:rsidR="0F212495" w:rsidRPr="00823674" w:rsidRDefault="0F212495" w:rsidP="0F212495">
            <w:pPr>
              <w:jc w:val="center"/>
              <w:cnfStyle w:val="000000000000" w:firstRow="0" w:lastRow="0" w:firstColumn="0" w:lastColumn="0" w:oddVBand="0" w:evenVBand="0" w:oddHBand="0" w:evenHBand="0" w:firstRowFirstColumn="0" w:firstRowLastColumn="0" w:lastRowFirstColumn="0" w:lastRowLastColumn="0"/>
              <w:rPr>
                <w:rFonts w:eastAsia="Aptos"/>
                <w:lang w:val="es-MX"/>
              </w:rPr>
            </w:pPr>
            <w:r w:rsidRPr="00823674">
              <w:rPr>
                <w:rFonts w:eastAsia="Aptos"/>
                <w:lang w:val="es-MX"/>
              </w:rPr>
              <w:t>2</w:t>
            </w:r>
          </w:p>
        </w:tc>
      </w:tr>
      <w:tr w:rsidR="00823674" w:rsidRPr="00823674" w14:paraId="36E90222" w14:textId="77777777" w:rsidTr="001543A8">
        <w:trPr>
          <w:cnfStyle w:val="000000100000" w:firstRow="0" w:lastRow="0" w:firstColumn="0" w:lastColumn="0" w:oddVBand="0" w:evenVBand="0" w:oddHBand="1" w:evenHBand="0" w:firstRowFirstColumn="0" w:firstRowLastColumn="0" w:lastRowFirstColumn="0" w:lastRowLastColumn="0"/>
          <w:trHeight w:val="9"/>
          <w:jc w:val="center"/>
        </w:trPr>
        <w:tc>
          <w:tcPr>
            <w:cnfStyle w:val="001000000000" w:firstRow="0" w:lastRow="0" w:firstColumn="1" w:lastColumn="0" w:oddVBand="0" w:evenVBand="0" w:oddHBand="0" w:evenHBand="0" w:firstRowFirstColumn="0" w:firstRowLastColumn="0" w:lastRowFirstColumn="0" w:lastRowLastColumn="0"/>
            <w:tcW w:w="0" w:type="auto"/>
          </w:tcPr>
          <w:p w14:paraId="06EA8D4C" w14:textId="56236D4F" w:rsidR="0F212495" w:rsidRPr="00823674" w:rsidRDefault="0F212495" w:rsidP="00044223">
            <w:pPr>
              <w:jc w:val="center"/>
              <w:rPr>
                <w:rFonts w:eastAsia="Aptos"/>
                <w:b w:val="0"/>
                <w:bCs w:val="0"/>
                <w:lang w:val="es-MX"/>
              </w:rPr>
            </w:pPr>
            <w:r w:rsidRPr="00823674">
              <w:rPr>
                <w:rFonts w:eastAsia="Aptos"/>
                <w:b w:val="0"/>
                <w:bCs w:val="0"/>
                <w:lang w:val="es-MX"/>
              </w:rPr>
              <w:t>Procedimientos</w:t>
            </w:r>
          </w:p>
        </w:tc>
        <w:tc>
          <w:tcPr>
            <w:tcW w:w="0" w:type="auto"/>
          </w:tcPr>
          <w:p w14:paraId="5657BAA0" w14:textId="7B03D4C2" w:rsidR="0F212495" w:rsidRPr="00823674" w:rsidRDefault="0F212495" w:rsidP="0F212495">
            <w:pPr>
              <w:jc w:val="center"/>
              <w:cnfStyle w:val="000000100000" w:firstRow="0" w:lastRow="0" w:firstColumn="0" w:lastColumn="0" w:oddVBand="0" w:evenVBand="0" w:oddHBand="1" w:evenHBand="0" w:firstRowFirstColumn="0" w:firstRowLastColumn="0" w:lastRowFirstColumn="0" w:lastRowLastColumn="0"/>
              <w:rPr>
                <w:rFonts w:eastAsia="Aptos"/>
                <w:lang w:val="es-MX"/>
              </w:rPr>
            </w:pPr>
            <w:r w:rsidRPr="00823674">
              <w:rPr>
                <w:rFonts w:eastAsia="Aptos"/>
                <w:lang w:val="es-MX"/>
              </w:rPr>
              <w:t>14</w:t>
            </w:r>
          </w:p>
        </w:tc>
      </w:tr>
      <w:tr w:rsidR="00823674" w:rsidRPr="00823674" w14:paraId="79246B63" w14:textId="77777777" w:rsidTr="001543A8">
        <w:trPr>
          <w:trHeight w:val="9"/>
          <w:jc w:val="center"/>
        </w:trPr>
        <w:tc>
          <w:tcPr>
            <w:cnfStyle w:val="001000000000" w:firstRow="0" w:lastRow="0" w:firstColumn="1" w:lastColumn="0" w:oddVBand="0" w:evenVBand="0" w:oddHBand="0" w:evenHBand="0" w:firstRowFirstColumn="0" w:firstRowLastColumn="0" w:lastRowFirstColumn="0" w:lastRowLastColumn="0"/>
            <w:tcW w:w="0" w:type="auto"/>
          </w:tcPr>
          <w:p w14:paraId="3F4197AB" w14:textId="4CA0E1FF" w:rsidR="0F212495" w:rsidRPr="00823674" w:rsidRDefault="0F212495" w:rsidP="00044223">
            <w:pPr>
              <w:jc w:val="center"/>
              <w:rPr>
                <w:rFonts w:eastAsia="Aptos"/>
                <w:b w:val="0"/>
                <w:bCs w:val="0"/>
                <w:lang w:val="es-MX"/>
              </w:rPr>
            </w:pPr>
            <w:r w:rsidRPr="00823674">
              <w:rPr>
                <w:rFonts w:eastAsia="Aptos"/>
                <w:b w:val="0"/>
                <w:bCs w:val="0"/>
                <w:lang w:val="es-MX"/>
              </w:rPr>
              <w:t>Instructivo</w:t>
            </w:r>
          </w:p>
        </w:tc>
        <w:tc>
          <w:tcPr>
            <w:tcW w:w="0" w:type="auto"/>
          </w:tcPr>
          <w:p w14:paraId="115C0ADA" w14:textId="15CCAF76" w:rsidR="0F212495" w:rsidRPr="00823674" w:rsidRDefault="0F212495" w:rsidP="0F212495">
            <w:pPr>
              <w:jc w:val="center"/>
              <w:cnfStyle w:val="000000000000" w:firstRow="0" w:lastRow="0" w:firstColumn="0" w:lastColumn="0" w:oddVBand="0" w:evenVBand="0" w:oddHBand="0" w:evenHBand="0" w:firstRowFirstColumn="0" w:firstRowLastColumn="0" w:lastRowFirstColumn="0" w:lastRowLastColumn="0"/>
              <w:rPr>
                <w:rFonts w:eastAsia="Aptos"/>
                <w:lang w:val="es-MX"/>
              </w:rPr>
            </w:pPr>
            <w:r w:rsidRPr="00823674">
              <w:rPr>
                <w:rFonts w:eastAsia="Aptos"/>
                <w:lang w:val="es-MX"/>
              </w:rPr>
              <w:t>1</w:t>
            </w:r>
          </w:p>
        </w:tc>
      </w:tr>
      <w:tr w:rsidR="00823674" w:rsidRPr="00823674" w14:paraId="549F0836" w14:textId="77777777" w:rsidTr="001543A8">
        <w:trPr>
          <w:cnfStyle w:val="000000100000" w:firstRow="0" w:lastRow="0" w:firstColumn="0" w:lastColumn="0" w:oddVBand="0" w:evenVBand="0" w:oddHBand="1" w:evenHBand="0" w:firstRowFirstColumn="0" w:firstRowLastColumn="0" w:lastRowFirstColumn="0" w:lastRowLastColumn="0"/>
          <w:trHeight w:val="9"/>
          <w:jc w:val="center"/>
        </w:trPr>
        <w:tc>
          <w:tcPr>
            <w:cnfStyle w:val="001000000000" w:firstRow="0" w:lastRow="0" w:firstColumn="1" w:lastColumn="0" w:oddVBand="0" w:evenVBand="0" w:oddHBand="0" w:evenHBand="0" w:firstRowFirstColumn="0" w:firstRowLastColumn="0" w:lastRowFirstColumn="0" w:lastRowLastColumn="0"/>
            <w:tcW w:w="0" w:type="auto"/>
          </w:tcPr>
          <w:p w14:paraId="72A5C095" w14:textId="546AA6EB" w:rsidR="0F212495" w:rsidRPr="00823674" w:rsidRDefault="0F212495" w:rsidP="00044223">
            <w:pPr>
              <w:jc w:val="center"/>
              <w:rPr>
                <w:rFonts w:eastAsia="Aptos"/>
                <w:b w:val="0"/>
                <w:bCs w:val="0"/>
                <w:lang w:val="es-MX"/>
              </w:rPr>
            </w:pPr>
            <w:r w:rsidRPr="00823674">
              <w:rPr>
                <w:rFonts w:eastAsia="Aptos"/>
                <w:b w:val="0"/>
                <w:bCs w:val="0"/>
                <w:lang w:val="es-MX"/>
              </w:rPr>
              <w:t>Formularios</w:t>
            </w:r>
          </w:p>
        </w:tc>
        <w:tc>
          <w:tcPr>
            <w:tcW w:w="0" w:type="auto"/>
          </w:tcPr>
          <w:p w14:paraId="19CA92DD" w14:textId="361A0675" w:rsidR="0F212495" w:rsidRPr="00823674" w:rsidRDefault="0F212495" w:rsidP="0F212495">
            <w:pPr>
              <w:jc w:val="center"/>
              <w:cnfStyle w:val="000000100000" w:firstRow="0" w:lastRow="0" w:firstColumn="0" w:lastColumn="0" w:oddVBand="0" w:evenVBand="0" w:oddHBand="1" w:evenHBand="0" w:firstRowFirstColumn="0" w:firstRowLastColumn="0" w:lastRowFirstColumn="0" w:lastRowLastColumn="0"/>
              <w:rPr>
                <w:rFonts w:eastAsia="Aptos"/>
                <w:lang w:val="es-MX"/>
              </w:rPr>
            </w:pPr>
            <w:r w:rsidRPr="00823674">
              <w:rPr>
                <w:rFonts w:eastAsia="Aptos"/>
                <w:lang w:val="es-MX"/>
              </w:rPr>
              <w:t>5</w:t>
            </w:r>
          </w:p>
        </w:tc>
      </w:tr>
      <w:tr w:rsidR="00823674" w:rsidRPr="00823674" w14:paraId="1EED8A67" w14:textId="77777777" w:rsidTr="001543A8">
        <w:trPr>
          <w:trHeight w:val="9"/>
          <w:jc w:val="center"/>
        </w:trPr>
        <w:tc>
          <w:tcPr>
            <w:cnfStyle w:val="001000000000" w:firstRow="0" w:lastRow="0" w:firstColumn="1" w:lastColumn="0" w:oddVBand="0" w:evenVBand="0" w:oddHBand="0" w:evenHBand="0" w:firstRowFirstColumn="0" w:firstRowLastColumn="0" w:lastRowFirstColumn="0" w:lastRowLastColumn="0"/>
            <w:tcW w:w="0" w:type="auto"/>
          </w:tcPr>
          <w:p w14:paraId="0087C212" w14:textId="544683D3" w:rsidR="0F212495" w:rsidRPr="00823674" w:rsidRDefault="0F212495" w:rsidP="00044223">
            <w:pPr>
              <w:jc w:val="center"/>
              <w:rPr>
                <w:rFonts w:eastAsia="Aptos"/>
                <w:b w:val="0"/>
                <w:bCs w:val="0"/>
                <w:lang w:val="es-MX"/>
              </w:rPr>
            </w:pPr>
            <w:r w:rsidRPr="00823674">
              <w:rPr>
                <w:rFonts w:eastAsia="Aptos"/>
                <w:b w:val="0"/>
                <w:bCs w:val="0"/>
                <w:lang w:val="es-MX"/>
              </w:rPr>
              <w:t>Registro</w:t>
            </w:r>
          </w:p>
        </w:tc>
        <w:tc>
          <w:tcPr>
            <w:tcW w:w="0" w:type="auto"/>
          </w:tcPr>
          <w:p w14:paraId="535A3A60" w14:textId="21499211" w:rsidR="0F212495" w:rsidRPr="00823674" w:rsidRDefault="0F212495" w:rsidP="0F212495">
            <w:pPr>
              <w:jc w:val="center"/>
              <w:cnfStyle w:val="000000000000" w:firstRow="0" w:lastRow="0" w:firstColumn="0" w:lastColumn="0" w:oddVBand="0" w:evenVBand="0" w:oddHBand="0" w:evenHBand="0" w:firstRowFirstColumn="0" w:firstRowLastColumn="0" w:lastRowFirstColumn="0" w:lastRowLastColumn="0"/>
              <w:rPr>
                <w:rFonts w:eastAsia="Aptos"/>
                <w:lang w:val="es-MX"/>
              </w:rPr>
            </w:pPr>
            <w:r w:rsidRPr="00823674">
              <w:rPr>
                <w:rFonts w:eastAsia="Aptos"/>
                <w:lang w:val="es-MX"/>
              </w:rPr>
              <w:t>1</w:t>
            </w:r>
          </w:p>
        </w:tc>
      </w:tr>
      <w:tr w:rsidR="00823674" w:rsidRPr="00823674" w14:paraId="3D2F34EF" w14:textId="77777777" w:rsidTr="001543A8">
        <w:trPr>
          <w:cnfStyle w:val="000000100000" w:firstRow="0" w:lastRow="0" w:firstColumn="0" w:lastColumn="0" w:oddVBand="0" w:evenVBand="0" w:oddHBand="1" w:evenHBand="0" w:firstRowFirstColumn="0" w:firstRowLastColumn="0" w:lastRowFirstColumn="0" w:lastRowLastColumn="0"/>
          <w:trHeight w:val="9"/>
          <w:jc w:val="center"/>
        </w:trPr>
        <w:tc>
          <w:tcPr>
            <w:cnfStyle w:val="001000000000" w:firstRow="0" w:lastRow="0" w:firstColumn="1" w:lastColumn="0" w:oddVBand="0" w:evenVBand="0" w:oddHBand="0" w:evenHBand="0" w:firstRowFirstColumn="0" w:firstRowLastColumn="0" w:lastRowFirstColumn="0" w:lastRowLastColumn="0"/>
            <w:tcW w:w="0" w:type="auto"/>
          </w:tcPr>
          <w:p w14:paraId="78812FA6" w14:textId="5CF7A14B" w:rsidR="0F212495" w:rsidRPr="00823674" w:rsidRDefault="0F212495" w:rsidP="00044223">
            <w:pPr>
              <w:jc w:val="center"/>
              <w:rPr>
                <w:rFonts w:eastAsia="Aptos"/>
                <w:b w:val="0"/>
                <w:bCs w:val="0"/>
                <w:lang w:val="es-MX"/>
              </w:rPr>
            </w:pPr>
            <w:r w:rsidRPr="00823674">
              <w:rPr>
                <w:rFonts w:eastAsia="Aptos"/>
                <w:b w:val="0"/>
                <w:bCs w:val="0"/>
                <w:lang w:val="es-MX"/>
              </w:rPr>
              <w:t>Acta</w:t>
            </w:r>
          </w:p>
        </w:tc>
        <w:tc>
          <w:tcPr>
            <w:tcW w:w="0" w:type="auto"/>
          </w:tcPr>
          <w:p w14:paraId="6C8DBE02" w14:textId="2FA0E2C2" w:rsidR="0F212495" w:rsidRPr="00823674" w:rsidRDefault="0F212495" w:rsidP="0F212495">
            <w:pPr>
              <w:jc w:val="center"/>
              <w:cnfStyle w:val="000000100000" w:firstRow="0" w:lastRow="0" w:firstColumn="0" w:lastColumn="0" w:oddVBand="0" w:evenVBand="0" w:oddHBand="1" w:evenHBand="0" w:firstRowFirstColumn="0" w:firstRowLastColumn="0" w:lastRowFirstColumn="0" w:lastRowLastColumn="0"/>
              <w:rPr>
                <w:rFonts w:eastAsia="Aptos"/>
                <w:lang w:val="es-MX"/>
              </w:rPr>
            </w:pPr>
            <w:r w:rsidRPr="00823674">
              <w:rPr>
                <w:rFonts w:eastAsia="Aptos"/>
                <w:lang w:val="es-MX"/>
              </w:rPr>
              <w:t>2</w:t>
            </w:r>
          </w:p>
        </w:tc>
      </w:tr>
      <w:tr w:rsidR="00823674" w:rsidRPr="00823674" w14:paraId="03A929F0" w14:textId="77777777" w:rsidTr="00044223">
        <w:trPr>
          <w:trHeight w:val="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tcPr>
          <w:p w14:paraId="2B05F120" w14:textId="70F33B77" w:rsidR="00292733" w:rsidRPr="00B008DC" w:rsidRDefault="00292733" w:rsidP="00044223">
            <w:pPr>
              <w:jc w:val="center"/>
              <w:rPr>
                <w:rFonts w:eastAsia="Aptos"/>
                <w:color w:val="FFFFFF" w:themeColor="background1"/>
                <w:lang w:val="es-MX"/>
              </w:rPr>
            </w:pPr>
            <w:r w:rsidRPr="00B008DC">
              <w:rPr>
                <w:rFonts w:eastAsia="Aptos"/>
                <w:color w:val="FFFFFF" w:themeColor="background1"/>
                <w:lang w:val="es-MX"/>
              </w:rPr>
              <w:t xml:space="preserve">Total </w:t>
            </w:r>
          </w:p>
        </w:tc>
        <w:tc>
          <w:tcPr>
            <w:tcW w:w="0" w:type="auto"/>
            <w:shd w:val="clear" w:color="auto" w:fill="142F62"/>
          </w:tcPr>
          <w:p w14:paraId="1E00116C" w14:textId="09620BB8" w:rsidR="00292733" w:rsidRPr="00B008DC" w:rsidRDefault="00044223" w:rsidP="00044223">
            <w:pPr>
              <w:jc w:val="center"/>
              <w:cnfStyle w:val="000000000000" w:firstRow="0" w:lastRow="0" w:firstColumn="0" w:lastColumn="0" w:oddVBand="0" w:evenVBand="0" w:oddHBand="0" w:evenHBand="0" w:firstRowFirstColumn="0" w:firstRowLastColumn="0" w:lastRowFirstColumn="0" w:lastRowLastColumn="0"/>
              <w:rPr>
                <w:rFonts w:eastAsia="Aptos"/>
                <w:b/>
                <w:bCs/>
                <w:color w:val="FFFFFF" w:themeColor="background1"/>
                <w:lang w:val="es-MX"/>
              </w:rPr>
            </w:pPr>
            <w:r w:rsidRPr="00B008DC">
              <w:rPr>
                <w:rFonts w:eastAsia="Aptos"/>
                <w:b/>
                <w:bCs/>
                <w:color w:val="FFFFFF" w:themeColor="background1"/>
                <w:lang w:val="es-MX"/>
              </w:rPr>
              <w:t>75</w:t>
            </w:r>
          </w:p>
        </w:tc>
      </w:tr>
    </w:tbl>
    <w:p w14:paraId="7E8BC5DC" w14:textId="77777777" w:rsidR="00044223" w:rsidRPr="00823674" w:rsidRDefault="00044223" w:rsidP="00044223">
      <w:pPr>
        <w:spacing w:before="1" w:after="0" w:line="360" w:lineRule="auto"/>
        <w:jc w:val="center"/>
        <w:rPr>
          <w:rFonts w:eastAsia="Times New Roman"/>
          <w:b/>
          <w:bCs/>
          <w:i/>
          <w:iCs/>
          <w:sz w:val="18"/>
          <w:szCs w:val="18"/>
          <w:lang w:val="es"/>
        </w:rPr>
      </w:pPr>
    </w:p>
    <w:p w14:paraId="1C1ADB6E" w14:textId="53327857" w:rsidR="00044223" w:rsidRPr="00823674" w:rsidRDefault="00044223" w:rsidP="00044223">
      <w:pPr>
        <w:spacing w:before="1" w:after="0" w:line="360" w:lineRule="auto"/>
        <w:jc w:val="center"/>
      </w:pPr>
      <w:r w:rsidRPr="00823674">
        <w:rPr>
          <w:rFonts w:eastAsia="Times New Roman"/>
          <w:b/>
          <w:bCs/>
          <w:i/>
          <w:iCs/>
          <w:sz w:val="18"/>
          <w:szCs w:val="18"/>
          <w:lang w:val="es"/>
        </w:rPr>
        <w:t xml:space="preserve">Fuente: </w:t>
      </w:r>
      <w:r w:rsidRPr="00823674">
        <w:rPr>
          <w:rFonts w:eastAsia="Times New Roman"/>
          <w:i/>
          <w:iCs/>
          <w:sz w:val="18"/>
          <w:szCs w:val="18"/>
          <w:lang w:val="es"/>
        </w:rPr>
        <w:t>Dirección de Planificación y Desarrollo, MMARN.</w:t>
      </w:r>
    </w:p>
    <w:p w14:paraId="1C447CDB" w14:textId="066D375D" w:rsidR="2CE105C1" w:rsidRPr="00105F52" w:rsidRDefault="2CE105C1" w:rsidP="0093248D">
      <w:pPr>
        <w:spacing w:line="360" w:lineRule="auto"/>
        <w:jc w:val="both"/>
        <w:rPr>
          <w:rFonts w:eastAsia="Times New Roman"/>
        </w:rPr>
      </w:pPr>
      <w:r w:rsidRPr="00105F52">
        <w:rPr>
          <w:rFonts w:eastAsia="Times New Roman"/>
        </w:rPr>
        <w:lastRenderedPageBreak/>
        <w:t>De manera complementaria, se llevó a cabo la caracterización de diversos procesos institucionales, con el propósito de fortalecer la estandarización, trazabilidad y mejora continua de la gestión interna. Entre los procesos identificados se destacan los siguientes:</w:t>
      </w:r>
    </w:p>
    <w:p w14:paraId="69775FB2" w14:textId="2A3C67BC" w:rsidR="2CE105C1" w:rsidRPr="00105F52" w:rsidRDefault="2CE105C1" w:rsidP="00455739">
      <w:pPr>
        <w:pStyle w:val="Prrafodelista"/>
        <w:numPr>
          <w:ilvl w:val="0"/>
          <w:numId w:val="42"/>
        </w:numPr>
        <w:spacing w:after="0" w:line="360" w:lineRule="auto"/>
        <w:jc w:val="both"/>
        <w:rPr>
          <w:rFonts w:eastAsia="Times New Roman"/>
        </w:rPr>
      </w:pPr>
      <w:r w:rsidRPr="00105F52">
        <w:rPr>
          <w:rFonts w:eastAsia="Times New Roman"/>
        </w:rPr>
        <w:t>Gestión del Ciclo Regulatorio.</w:t>
      </w:r>
    </w:p>
    <w:p w14:paraId="6EED1B83" w14:textId="2125C432" w:rsidR="2CE105C1" w:rsidRPr="00105F52" w:rsidRDefault="2CE105C1" w:rsidP="00455739">
      <w:pPr>
        <w:pStyle w:val="Prrafodelista"/>
        <w:numPr>
          <w:ilvl w:val="0"/>
          <w:numId w:val="42"/>
        </w:numPr>
        <w:spacing w:after="0" w:line="360" w:lineRule="auto"/>
        <w:jc w:val="both"/>
        <w:rPr>
          <w:rFonts w:eastAsia="Times New Roman"/>
        </w:rPr>
      </w:pPr>
      <w:r w:rsidRPr="00105F52">
        <w:rPr>
          <w:rFonts w:eastAsia="Times New Roman"/>
        </w:rPr>
        <w:t>Gestión de Publicaciones Institucionales.</w:t>
      </w:r>
    </w:p>
    <w:p w14:paraId="268EB8C1" w14:textId="236C0D97" w:rsidR="2CE105C1" w:rsidRPr="00105F52" w:rsidRDefault="2CE105C1" w:rsidP="00455739">
      <w:pPr>
        <w:pStyle w:val="Prrafodelista"/>
        <w:numPr>
          <w:ilvl w:val="0"/>
          <w:numId w:val="42"/>
        </w:numPr>
        <w:spacing w:after="0" w:line="360" w:lineRule="auto"/>
        <w:jc w:val="both"/>
        <w:rPr>
          <w:rFonts w:eastAsia="Times New Roman"/>
        </w:rPr>
      </w:pPr>
      <w:r w:rsidRPr="00105F52">
        <w:rPr>
          <w:rFonts w:eastAsia="Times New Roman"/>
        </w:rPr>
        <w:t>Gestión de Atención de las Emergencias Ambientales.</w:t>
      </w:r>
    </w:p>
    <w:p w14:paraId="1AF155B0" w14:textId="2ECB52AD" w:rsidR="2CE105C1" w:rsidRPr="00105F52" w:rsidRDefault="2CE105C1" w:rsidP="00455739">
      <w:pPr>
        <w:pStyle w:val="Prrafodelista"/>
        <w:numPr>
          <w:ilvl w:val="0"/>
          <w:numId w:val="42"/>
        </w:numPr>
        <w:spacing w:after="0" w:line="360" w:lineRule="auto"/>
        <w:jc w:val="both"/>
        <w:rPr>
          <w:rFonts w:eastAsia="Times New Roman"/>
        </w:rPr>
      </w:pPr>
      <w:r w:rsidRPr="00105F52">
        <w:rPr>
          <w:rFonts w:eastAsia="Times New Roman"/>
        </w:rPr>
        <w:t>Gestión de Simulacros.</w:t>
      </w:r>
    </w:p>
    <w:p w14:paraId="2F49A6B4" w14:textId="7330CC6F" w:rsidR="2CE105C1" w:rsidRPr="00105F52" w:rsidRDefault="2CE105C1" w:rsidP="00455739">
      <w:pPr>
        <w:pStyle w:val="Prrafodelista"/>
        <w:numPr>
          <w:ilvl w:val="0"/>
          <w:numId w:val="42"/>
        </w:numPr>
        <w:spacing w:after="0" w:line="360" w:lineRule="auto"/>
        <w:jc w:val="both"/>
        <w:rPr>
          <w:rFonts w:eastAsia="Times New Roman"/>
        </w:rPr>
      </w:pPr>
      <w:r w:rsidRPr="00105F52">
        <w:rPr>
          <w:rFonts w:eastAsia="Times New Roman"/>
        </w:rPr>
        <w:t>Gestión de Capacitación en Prevención y Atención de Emergencias.</w:t>
      </w:r>
    </w:p>
    <w:p w14:paraId="0C8B0682" w14:textId="594F0823" w:rsidR="2CE105C1" w:rsidRPr="00105F52" w:rsidRDefault="2CE105C1" w:rsidP="00455739">
      <w:pPr>
        <w:pStyle w:val="Prrafodelista"/>
        <w:numPr>
          <w:ilvl w:val="0"/>
          <w:numId w:val="42"/>
        </w:numPr>
        <w:spacing w:after="0" w:line="360" w:lineRule="auto"/>
        <w:jc w:val="both"/>
        <w:rPr>
          <w:rFonts w:eastAsia="Times New Roman"/>
        </w:rPr>
      </w:pPr>
      <w:r w:rsidRPr="00105F52">
        <w:rPr>
          <w:rFonts w:eastAsia="Times New Roman"/>
        </w:rPr>
        <w:t>Gestión de Capacitación y Sensibilización Ambiental.</w:t>
      </w:r>
    </w:p>
    <w:p w14:paraId="1A51ED05" w14:textId="7DAE1D7E" w:rsidR="2CE105C1" w:rsidRPr="00105F52" w:rsidRDefault="2CE105C1" w:rsidP="00455739">
      <w:pPr>
        <w:pStyle w:val="Prrafodelista"/>
        <w:numPr>
          <w:ilvl w:val="0"/>
          <w:numId w:val="42"/>
        </w:numPr>
        <w:spacing w:after="0" w:line="360" w:lineRule="auto"/>
        <w:jc w:val="both"/>
        <w:rPr>
          <w:rFonts w:eastAsia="Times New Roman"/>
        </w:rPr>
      </w:pPr>
      <w:r w:rsidRPr="00105F52">
        <w:rPr>
          <w:rFonts w:eastAsia="Times New Roman"/>
        </w:rPr>
        <w:t>Gestión de Diseño, Revisión y Elaboración de Materiales Educativos.</w:t>
      </w:r>
    </w:p>
    <w:p w14:paraId="108F27CC" w14:textId="1FA5EBF2" w:rsidR="2CE105C1" w:rsidRPr="00105F52" w:rsidRDefault="2CE105C1" w:rsidP="00455739">
      <w:pPr>
        <w:pStyle w:val="Prrafodelista"/>
        <w:numPr>
          <w:ilvl w:val="0"/>
          <w:numId w:val="42"/>
        </w:numPr>
        <w:spacing w:after="0" w:line="360" w:lineRule="auto"/>
        <w:jc w:val="both"/>
        <w:rPr>
          <w:rFonts w:eastAsia="Times New Roman"/>
        </w:rPr>
      </w:pPr>
      <w:r w:rsidRPr="00105F52">
        <w:rPr>
          <w:rFonts w:eastAsia="Times New Roman"/>
        </w:rPr>
        <w:t>Gestión de Promoción Educativa y Cultura Ambiental.</w:t>
      </w:r>
    </w:p>
    <w:p w14:paraId="40C2DE10" w14:textId="5B523968" w:rsidR="2CE105C1" w:rsidRPr="00105F52" w:rsidRDefault="2CE105C1" w:rsidP="0093248D">
      <w:pPr>
        <w:spacing w:after="0" w:line="360" w:lineRule="auto"/>
        <w:jc w:val="both"/>
        <w:rPr>
          <w:rFonts w:eastAsia="Times New Roman"/>
        </w:rPr>
      </w:pPr>
      <w:r w:rsidRPr="00105F52">
        <w:rPr>
          <w:rFonts w:eastAsia="Times New Roman"/>
        </w:rPr>
        <w:t xml:space="preserve"> </w:t>
      </w:r>
    </w:p>
    <w:p w14:paraId="6F4ED52F" w14:textId="5B6AAF5A" w:rsidR="2CE105C1" w:rsidRPr="00105F52" w:rsidRDefault="2CE105C1" w:rsidP="0093248D">
      <w:pPr>
        <w:spacing w:line="360" w:lineRule="auto"/>
        <w:jc w:val="both"/>
        <w:rPr>
          <w:rFonts w:eastAsia="Times New Roman"/>
        </w:rPr>
      </w:pPr>
      <w:r w:rsidRPr="00105F52">
        <w:rPr>
          <w:rFonts w:eastAsia="Times New Roman"/>
        </w:rPr>
        <w:t>De igual manera, se documentaron los trámites incluidos en el programa “Burocracia Cero”, en coordinación con la Dirección de Tecnologías de la Información. Esta iniciativa busca fortalecer la eficiencia administrativa y mejorar la experiencia del ciudadano en la prestación de los servicios públicos.</w:t>
      </w:r>
    </w:p>
    <w:p w14:paraId="2C4A182D" w14:textId="226E3F21" w:rsidR="2CE105C1" w:rsidRPr="00105F52" w:rsidRDefault="2CE105C1" w:rsidP="0093248D">
      <w:pPr>
        <w:spacing w:line="360" w:lineRule="auto"/>
        <w:jc w:val="both"/>
        <w:rPr>
          <w:rFonts w:eastAsia="Times New Roman"/>
        </w:rPr>
      </w:pPr>
      <w:r w:rsidRPr="00105F52">
        <w:rPr>
          <w:rFonts w:eastAsia="Times New Roman"/>
        </w:rPr>
        <w:t>Los trámites documentados durante esta etapa corresponden a:</w:t>
      </w:r>
    </w:p>
    <w:p w14:paraId="27B81AA0" w14:textId="54927A05" w:rsidR="2CE105C1" w:rsidRPr="00105F52" w:rsidRDefault="2CE105C1" w:rsidP="00455739">
      <w:pPr>
        <w:pStyle w:val="Prrafodelista"/>
        <w:numPr>
          <w:ilvl w:val="0"/>
          <w:numId w:val="41"/>
        </w:numPr>
        <w:spacing w:line="360" w:lineRule="auto"/>
        <w:jc w:val="both"/>
        <w:rPr>
          <w:rFonts w:eastAsia="Times New Roman"/>
        </w:rPr>
      </w:pPr>
      <w:r w:rsidRPr="00105F52">
        <w:rPr>
          <w:rFonts w:eastAsia="Times New Roman"/>
        </w:rPr>
        <w:t>Certificación de Ubicación de Parcela dentro o fuera de Áreas Protegidas.</w:t>
      </w:r>
    </w:p>
    <w:p w14:paraId="2C6D9027" w14:textId="4D4B1FD9" w:rsidR="2CE105C1" w:rsidRPr="00105F52" w:rsidRDefault="2CE105C1" w:rsidP="00455739">
      <w:pPr>
        <w:pStyle w:val="Prrafodelista"/>
        <w:numPr>
          <w:ilvl w:val="0"/>
          <w:numId w:val="41"/>
        </w:numPr>
        <w:spacing w:line="360" w:lineRule="auto"/>
        <w:jc w:val="both"/>
        <w:rPr>
          <w:rFonts w:eastAsia="Times New Roman"/>
        </w:rPr>
      </w:pPr>
      <w:r w:rsidRPr="00105F52">
        <w:rPr>
          <w:rFonts w:eastAsia="Times New Roman"/>
        </w:rPr>
        <w:t>Otorgamiento de Autorización para la Extracción de Materiales de la Corteza Terrestre (Conduce).</w:t>
      </w:r>
    </w:p>
    <w:p w14:paraId="4DD4536F" w14:textId="77777777" w:rsidR="00044223" w:rsidRPr="00105F52" w:rsidRDefault="00044223" w:rsidP="00044223">
      <w:pPr>
        <w:spacing w:line="360" w:lineRule="auto"/>
        <w:jc w:val="both"/>
        <w:rPr>
          <w:rFonts w:eastAsia="Times New Roman"/>
        </w:rPr>
      </w:pPr>
    </w:p>
    <w:p w14:paraId="4BC9FA37" w14:textId="77777777" w:rsidR="00FD24A7" w:rsidRDefault="00FD24A7" w:rsidP="00FD24A7">
      <w:pPr>
        <w:pStyle w:val="Prrafodelista"/>
      </w:pPr>
    </w:p>
    <w:p w14:paraId="0A678EB2" w14:textId="77777777" w:rsidR="009D6FA7" w:rsidRDefault="009D6FA7" w:rsidP="00FD24A7">
      <w:pPr>
        <w:pStyle w:val="Prrafodelista"/>
      </w:pPr>
    </w:p>
    <w:p w14:paraId="6009E8AA" w14:textId="77777777" w:rsidR="009D6FA7" w:rsidRPr="00105F52" w:rsidRDefault="009D6FA7" w:rsidP="00FD24A7">
      <w:pPr>
        <w:pStyle w:val="Prrafodelista"/>
      </w:pPr>
    </w:p>
    <w:p w14:paraId="72C6E594" w14:textId="6A089751" w:rsidR="00AD059F" w:rsidRPr="00105F52" w:rsidRDefault="00AD059F" w:rsidP="00D0590A">
      <w:pPr>
        <w:pStyle w:val="Prrafodelista"/>
        <w:numPr>
          <w:ilvl w:val="0"/>
          <w:numId w:val="12"/>
        </w:numPr>
        <w:rPr>
          <w:b/>
          <w:bCs/>
        </w:rPr>
      </w:pPr>
      <w:r w:rsidRPr="00105F52">
        <w:rPr>
          <w:b/>
          <w:bCs/>
        </w:rPr>
        <w:lastRenderedPageBreak/>
        <w:t>Calidad de la gestión</w:t>
      </w:r>
    </w:p>
    <w:p w14:paraId="00BEB3F6" w14:textId="77777777" w:rsidR="00044223" w:rsidRPr="00105F52" w:rsidRDefault="00044223" w:rsidP="00044223">
      <w:pPr>
        <w:pStyle w:val="Prrafodelista"/>
        <w:rPr>
          <w:b/>
          <w:bCs/>
        </w:rPr>
      </w:pPr>
    </w:p>
    <w:p w14:paraId="463636B5" w14:textId="2891087F" w:rsidR="00044223" w:rsidRPr="00105F52" w:rsidRDefault="64E8B088" w:rsidP="7215EF27">
      <w:pPr>
        <w:spacing w:line="360" w:lineRule="auto"/>
        <w:jc w:val="both"/>
        <w:rPr>
          <w:rFonts w:eastAsia="Times New Roman"/>
        </w:rPr>
      </w:pPr>
      <w:r w:rsidRPr="00105F52">
        <w:rPr>
          <w:rFonts w:eastAsia="Times New Roman"/>
        </w:rPr>
        <w:t>El Marco Común de Evaluación (CAF) como modelo base del sistema de calidad para el sistema público del Ministerio de Administración Pública (MAP) en la gestión del Ministerio de Medio Ambiente y Recursos Naturales (MMARN) constituye un eje fundamental en el aseguramiento de la calidad institucional. En ese sentido, el MMARN culminó de manera exitosa el proceso de autoevaluación que contempla esta herramienta, realizado entre abril y junio de este año 2025, impactando con ello en dos (2) subindicadores vinculados en el SISMAP Gestión Pública (01.1 Autodiagnóstico CAF y 01.2 Plan de Mejora CAF).</w:t>
      </w:r>
    </w:p>
    <w:p w14:paraId="14593FFD" w14:textId="77777777" w:rsidR="00044223" w:rsidRPr="00105F52" w:rsidRDefault="00044223" w:rsidP="7215EF27">
      <w:pPr>
        <w:spacing w:line="360" w:lineRule="auto"/>
        <w:jc w:val="both"/>
        <w:rPr>
          <w:rFonts w:eastAsia="Times New Roman"/>
        </w:rPr>
      </w:pPr>
    </w:p>
    <w:p w14:paraId="69174D8B" w14:textId="0FC4B9DB" w:rsidR="00FD24A7" w:rsidRPr="00105F52" w:rsidRDefault="64E8B088" w:rsidP="7215EF27">
      <w:pPr>
        <w:spacing w:line="360" w:lineRule="auto"/>
        <w:jc w:val="both"/>
        <w:rPr>
          <w:rFonts w:eastAsia="Times New Roman"/>
        </w:rPr>
      </w:pPr>
      <w:r w:rsidRPr="00105F52">
        <w:rPr>
          <w:rFonts w:eastAsia="Times New Roman"/>
        </w:rPr>
        <w:t>Así mismo, en el cumplimiento al Plan de Mejora CAF 2024-2025, elaborado en base a las áreas de mejora identificadas en la autoevaluación del año anterior, en el presente año se observó un cumplimiento oportuno de un 85% de las acciones de mejora, para la entrega del respectivo informe de seguimiento al MAP para completar el subindicador correspondiente.</w:t>
      </w:r>
    </w:p>
    <w:p w14:paraId="6064B07C" w14:textId="77777777" w:rsidR="00044223" w:rsidRPr="00105F52" w:rsidRDefault="00044223" w:rsidP="7215EF27">
      <w:pPr>
        <w:spacing w:line="360" w:lineRule="auto"/>
        <w:jc w:val="both"/>
        <w:rPr>
          <w:rFonts w:eastAsia="Times New Roman"/>
        </w:rPr>
      </w:pPr>
    </w:p>
    <w:p w14:paraId="72D7A80E" w14:textId="29295118" w:rsidR="00FD24A7" w:rsidRPr="00105F52" w:rsidRDefault="64E8B088" w:rsidP="7215EF27">
      <w:pPr>
        <w:spacing w:line="360" w:lineRule="auto"/>
        <w:jc w:val="both"/>
        <w:rPr>
          <w:rFonts w:eastAsia="Times New Roman"/>
        </w:rPr>
      </w:pPr>
      <w:r w:rsidRPr="00105F52">
        <w:rPr>
          <w:rFonts w:eastAsia="Times New Roman"/>
        </w:rPr>
        <w:t>Por su parte, se recopilaron, analizaron y socializaron de forma sistemática los reportes de monitoreo de los indicadores gubernamentales pertenecientes al Sistema de Monitoreo y Medición de la Gestión Pública (SMMGP), lo que ha permitido observar y hacer los ajustes necesarios de cara a obtener un buen desempeño, con transparencia y eficiencia, como se muestra a continuación:</w:t>
      </w:r>
    </w:p>
    <w:p w14:paraId="6690EA9F" w14:textId="77777777" w:rsidR="00FD24A7" w:rsidRPr="00105F52" w:rsidRDefault="00FD24A7" w:rsidP="007F15B6">
      <w:pPr>
        <w:jc w:val="center"/>
        <w:rPr>
          <w:rFonts w:eastAsia="Times New Roman"/>
          <w:b/>
          <w:sz w:val="22"/>
          <w:szCs w:val="22"/>
        </w:rPr>
      </w:pPr>
    </w:p>
    <w:p w14:paraId="5D2D19C7" w14:textId="77777777" w:rsidR="00A4740C" w:rsidRPr="00105F52" w:rsidRDefault="00A4740C" w:rsidP="007F15B6">
      <w:pPr>
        <w:jc w:val="center"/>
        <w:rPr>
          <w:rFonts w:eastAsia="Times New Roman"/>
          <w:b/>
          <w:bCs/>
          <w:sz w:val="22"/>
          <w:szCs w:val="22"/>
        </w:rPr>
      </w:pPr>
    </w:p>
    <w:p w14:paraId="6D33E1C6" w14:textId="77777777" w:rsidR="00A4740C" w:rsidRPr="00105F52" w:rsidRDefault="00A4740C" w:rsidP="007F15B6">
      <w:pPr>
        <w:jc w:val="center"/>
        <w:rPr>
          <w:rFonts w:eastAsia="Times New Roman"/>
          <w:b/>
          <w:bCs/>
          <w:sz w:val="22"/>
          <w:szCs w:val="22"/>
        </w:rPr>
      </w:pPr>
    </w:p>
    <w:p w14:paraId="146B447F" w14:textId="74989408" w:rsidR="007F15B6" w:rsidRPr="00105F52" w:rsidRDefault="007F15B6" w:rsidP="00A05018">
      <w:pPr>
        <w:jc w:val="center"/>
        <w:rPr>
          <w:rFonts w:eastAsia="Times New Roman"/>
          <w:b/>
          <w:bCs/>
          <w:sz w:val="22"/>
          <w:szCs w:val="22"/>
        </w:rPr>
      </w:pPr>
      <w:r w:rsidRPr="00105F52">
        <w:rPr>
          <w:rFonts w:eastAsia="Times New Roman"/>
          <w:b/>
          <w:bCs/>
          <w:sz w:val="22"/>
          <w:szCs w:val="22"/>
        </w:rPr>
        <w:lastRenderedPageBreak/>
        <w:t>Indicadores Gubernamentales MMARN</w:t>
      </w:r>
      <w:r w:rsidR="00A05018" w:rsidRPr="00105F52">
        <w:rPr>
          <w:rFonts w:eastAsia="Times New Roman"/>
          <w:b/>
          <w:bCs/>
          <w:sz w:val="22"/>
          <w:szCs w:val="22"/>
        </w:rPr>
        <w:t xml:space="preserve"> 2025</w:t>
      </w:r>
    </w:p>
    <w:tbl>
      <w:tblPr>
        <w:tblStyle w:val="Tablanormal4"/>
        <w:tblW w:w="0" w:type="auto"/>
        <w:tblLayout w:type="fixed"/>
        <w:tblLook w:val="04A0" w:firstRow="1" w:lastRow="0" w:firstColumn="1" w:lastColumn="0" w:noHBand="0" w:noVBand="1"/>
      </w:tblPr>
      <w:tblGrid>
        <w:gridCol w:w="1443"/>
        <w:gridCol w:w="1189"/>
        <w:gridCol w:w="1164"/>
        <w:gridCol w:w="1031"/>
        <w:gridCol w:w="1031"/>
        <w:gridCol w:w="1031"/>
        <w:gridCol w:w="1031"/>
      </w:tblGrid>
      <w:tr w:rsidR="00823674" w:rsidRPr="009D6FA7" w14:paraId="55544FAF" w14:textId="77777777" w:rsidTr="009D6FA7">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443" w:type="dxa"/>
            <w:shd w:val="clear" w:color="auto" w:fill="142F62"/>
          </w:tcPr>
          <w:p w14:paraId="4391B1AE" w14:textId="2149ED46" w:rsidR="7215EF27" w:rsidRPr="009D6FA7" w:rsidRDefault="7215EF27" w:rsidP="7215EF27">
            <w:pPr>
              <w:jc w:val="center"/>
              <w:rPr>
                <w:rFonts w:eastAsia="Times New Roman"/>
                <w:bCs w:val="0"/>
                <w:color w:val="FFFFFF" w:themeColor="background1"/>
              </w:rPr>
            </w:pPr>
            <w:proofErr w:type="spellStart"/>
            <w:r w:rsidRPr="009D6FA7">
              <w:rPr>
                <w:rFonts w:eastAsia="Times New Roman"/>
                <w:bCs w:val="0"/>
                <w:color w:val="FFFFFF" w:themeColor="background1"/>
                <w:lang w:val="en-US"/>
              </w:rPr>
              <w:t>Período</w:t>
            </w:r>
            <w:proofErr w:type="spellEnd"/>
          </w:p>
        </w:tc>
        <w:tc>
          <w:tcPr>
            <w:tcW w:w="1189" w:type="dxa"/>
            <w:shd w:val="clear" w:color="auto" w:fill="142F62"/>
          </w:tcPr>
          <w:p w14:paraId="49503D40" w14:textId="5489398C" w:rsidR="7215EF27" w:rsidRPr="009D6FA7" w:rsidRDefault="7215EF27" w:rsidP="7215EF2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9D6FA7">
              <w:rPr>
                <w:rFonts w:eastAsia="Times New Roman"/>
                <w:color w:val="FFFFFF" w:themeColor="background1"/>
                <w:lang w:val="en-US"/>
              </w:rPr>
              <w:t>SISMAP</w:t>
            </w:r>
          </w:p>
        </w:tc>
        <w:tc>
          <w:tcPr>
            <w:tcW w:w="1164" w:type="dxa"/>
            <w:shd w:val="clear" w:color="auto" w:fill="142F62"/>
          </w:tcPr>
          <w:p w14:paraId="354578FB" w14:textId="6106DCD7" w:rsidR="7215EF27" w:rsidRPr="009D6FA7" w:rsidRDefault="7215EF27" w:rsidP="7215EF2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9D6FA7">
              <w:rPr>
                <w:rFonts w:eastAsia="Times New Roman"/>
                <w:color w:val="FFFFFF" w:themeColor="background1"/>
                <w:lang w:val="en-US"/>
              </w:rPr>
              <w:t xml:space="preserve">Ley </w:t>
            </w:r>
            <w:r w:rsidRPr="009D6FA7">
              <w:rPr>
                <w:color w:val="FFFFFF" w:themeColor="background1"/>
              </w:rPr>
              <w:br/>
            </w:r>
            <w:r w:rsidRPr="009D6FA7">
              <w:rPr>
                <w:rFonts w:eastAsia="Times New Roman"/>
                <w:color w:val="FFFFFF" w:themeColor="background1"/>
                <w:lang w:val="en-US"/>
              </w:rPr>
              <w:t>200-04</w:t>
            </w:r>
          </w:p>
        </w:tc>
        <w:tc>
          <w:tcPr>
            <w:tcW w:w="1031" w:type="dxa"/>
            <w:shd w:val="clear" w:color="auto" w:fill="142F62"/>
          </w:tcPr>
          <w:p w14:paraId="495AD624" w14:textId="4179F1A9" w:rsidR="7215EF27" w:rsidRPr="009D6FA7" w:rsidRDefault="7215EF27" w:rsidP="7215EF2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proofErr w:type="spellStart"/>
            <w:r w:rsidRPr="009D6FA7">
              <w:rPr>
                <w:rFonts w:eastAsia="Times New Roman"/>
                <w:color w:val="FFFFFF" w:themeColor="background1"/>
                <w:lang w:val="en-US"/>
              </w:rPr>
              <w:t>iTICge</w:t>
            </w:r>
            <w:proofErr w:type="spellEnd"/>
          </w:p>
        </w:tc>
        <w:tc>
          <w:tcPr>
            <w:tcW w:w="1031" w:type="dxa"/>
            <w:shd w:val="clear" w:color="auto" w:fill="142F62"/>
          </w:tcPr>
          <w:p w14:paraId="41F65D71" w14:textId="0E04B42C" w:rsidR="7215EF27" w:rsidRPr="009D6FA7" w:rsidRDefault="7215EF27" w:rsidP="7215EF2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9D6FA7">
              <w:rPr>
                <w:rFonts w:eastAsia="Times New Roman"/>
                <w:color w:val="FFFFFF" w:themeColor="background1"/>
                <w:lang w:val="en-US"/>
              </w:rPr>
              <w:t>ICI</w:t>
            </w:r>
          </w:p>
        </w:tc>
        <w:tc>
          <w:tcPr>
            <w:tcW w:w="1031" w:type="dxa"/>
            <w:shd w:val="clear" w:color="auto" w:fill="142F62"/>
          </w:tcPr>
          <w:p w14:paraId="4B92BA01" w14:textId="3ABB9CE2" w:rsidR="7215EF27" w:rsidRPr="009D6FA7" w:rsidRDefault="7215EF27" w:rsidP="7215EF2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9D6FA7">
              <w:rPr>
                <w:rFonts w:eastAsia="Times New Roman"/>
                <w:color w:val="FFFFFF" w:themeColor="background1"/>
                <w:lang w:val="en-US"/>
              </w:rPr>
              <w:t>IGP</w:t>
            </w:r>
          </w:p>
        </w:tc>
        <w:tc>
          <w:tcPr>
            <w:tcW w:w="1031" w:type="dxa"/>
            <w:shd w:val="clear" w:color="auto" w:fill="142F62"/>
          </w:tcPr>
          <w:p w14:paraId="05C0A6FF" w14:textId="4CBB1D30" w:rsidR="7215EF27" w:rsidRPr="009D6FA7" w:rsidRDefault="7215EF27" w:rsidP="7215EF2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9D6FA7">
              <w:rPr>
                <w:rFonts w:eastAsia="Times New Roman"/>
                <w:color w:val="FFFFFF" w:themeColor="background1"/>
                <w:lang w:val="en-US"/>
              </w:rPr>
              <w:t>SNCP</w:t>
            </w:r>
          </w:p>
        </w:tc>
      </w:tr>
      <w:tr w:rsidR="00823674" w:rsidRPr="009D6FA7" w14:paraId="610C5BD0" w14:textId="77777777" w:rsidTr="009D6FA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43" w:type="dxa"/>
          </w:tcPr>
          <w:p w14:paraId="2F39AEA2" w14:textId="1BCFB521" w:rsidR="7215EF27" w:rsidRPr="009D6FA7" w:rsidRDefault="7215EF27" w:rsidP="7215EF27">
            <w:pPr>
              <w:rPr>
                <w:rFonts w:eastAsia="Times New Roman"/>
              </w:rPr>
            </w:pPr>
            <w:proofErr w:type="spellStart"/>
            <w:r w:rsidRPr="009D6FA7">
              <w:rPr>
                <w:rFonts w:eastAsia="Times New Roman"/>
                <w:b w:val="0"/>
                <w:lang w:val="en-US"/>
              </w:rPr>
              <w:t>Enero</w:t>
            </w:r>
            <w:proofErr w:type="spellEnd"/>
          </w:p>
        </w:tc>
        <w:tc>
          <w:tcPr>
            <w:tcW w:w="1189" w:type="dxa"/>
          </w:tcPr>
          <w:p w14:paraId="67683EEA" w14:textId="0BA88DF2" w:rsidR="7215EF27" w:rsidRPr="009D6FA7"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9D6FA7">
              <w:rPr>
                <w:rFonts w:eastAsia="Times New Roman"/>
                <w:lang w:val="en-US"/>
              </w:rPr>
              <w:t>89.61%</w:t>
            </w:r>
          </w:p>
        </w:tc>
        <w:tc>
          <w:tcPr>
            <w:tcW w:w="1164" w:type="dxa"/>
          </w:tcPr>
          <w:p w14:paraId="6F834580" w14:textId="5A0A94F3" w:rsidR="7215EF27" w:rsidRPr="009D6FA7"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9D6FA7">
              <w:rPr>
                <w:rFonts w:eastAsia="Times New Roman"/>
                <w:lang w:val="en-US"/>
              </w:rPr>
              <w:t>99.93%</w:t>
            </w:r>
          </w:p>
        </w:tc>
        <w:tc>
          <w:tcPr>
            <w:tcW w:w="1031" w:type="dxa"/>
            <w:vMerge w:val="restart"/>
          </w:tcPr>
          <w:p w14:paraId="1963382E" w14:textId="5278515E" w:rsidR="7215EF27" w:rsidRPr="009D6FA7"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9D6FA7">
              <w:rPr>
                <w:rFonts w:eastAsia="Times New Roman"/>
                <w:lang w:val="en-US"/>
              </w:rPr>
              <w:t>98.41%</w:t>
            </w:r>
          </w:p>
        </w:tc>
        <w:tc>
          <w:tcPr>
            <w:tcW w:w="1031" w:type="dxa"/>
            <w:vMerge w:val="restart"/>
          </w:tcPr>
          <w:p w14:paraId="2F1042CA" w14:textId="75B660A3" w:rsidR="7215EF27" w:rsidRPr="009D6FA7"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9D6FA7">
              <w:rPr>
                <w:rFonts w:eastAsia="Times New Roman"/>
                <w:lang w:val="en-US"/>
              </w:rPr>
              <w:t>95.93%</w:t>
            </w:r>
          </w:p>
        </w:tc>
        <w:tc>
          <w:tcPr>
            <w:tcW w:w="1031" w:type="dxa"/>
            <w:vMerge w:val="restart"/>
          </w:tcPr>
          <w:p w14:paraId="21C266A8" w14:textId="3CE68B64" w:rsidR="7215EF27" w:rsidRPr="009D6FA7"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9D6FA7">
              <w:rPr>
                <w:rFonts w:eastAsia="Times New Roman"/>
                <w:lang w:val="en-US"/>
              </w:rPr>
              <w:t>77.00%</w:t>
            </w:r>
          </w:p>
        </w:tc>
        <w:tc>
          <w:tcPr>
            <w:tcW w:w="1031" w:type="dxa"/>
            <w:vMerge w:val="restart"/>
          </w:tcPr>
          <w:p w14:paraId="46AB1749" w14:textId="4D6F0F83" w:rsidR="7215EF27" w:rsidRPr="009D6FA7"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9D6FA7">
              <w:rPr>
                <w:rFonts w:eastAsia="Times New Roman"/>
                <w:lang w:val="en-US"/>
              </w:rPr>
              <w:t>82.36%</w:t>
            </w:r>
          </w:p>
        </w:tc>
      </w:tr>
      <w:tr w:rsidR="00823674" w:rsidRPr="009D6FA7" w14:paraId="35D6CC03" w14:textId="77777777" w:rsidTr="009D6FA7">
        <w:trPr>
          <w:trHeight w:val="285"/>
        </w:trPr>
        <w:tc>
          <w:tcPr>
            <w:cnfStyle w:val="001000000000" w:firstRow="0" w:lastRow="0" w:firstColumn="1" w:lastColumn="0" w:oddVBand="0" w:evenVBand="0" w:oddHBand="0" w:evenHBand="0" w:firstRowFirstColumn="0" w:firstRowLastColumn="0" w:lastRowFirstColumn="0" w:lastRowLastColumn="0"/>
            <w:tcW w:w="1443" w:type="dxa"/>
          </w:tcPr>
          <w:p w14:paraId="2BD20E07" w14:textId="3C4AB9ED" w:rsidR="7215EF27" w:rsidRPr="009D6FA7" w:rsidRDefault="7215EF27" w:rsidP="7215EF27">
            <w:pPr>
              <w:rPr>
                <w:rFonts w:eastAsia="Times New Roman"/>
              </w:rPr>
            </w:pPr>
            <w:proofErr w:type="spellStart"/>
            <w:r w:rsidRPr="009D6FA7">
              <w:rPr>
                <w:rFonts w:eastAsia="Times New Roman"/>
                <w:b w:val="0"/>
                <w:lang w:val="en-US"/>
              </w:rPr>
              <w:t>Febrero</w:t>
            </w:r>
            <w:proofErr w:type="spellEnd"/>
          </w:p>
        </w:tc>
        <w:tc>
          <w:tcPr>
            <w:tcW w:w="1189" w:type="dxa"/>
          </w:tcPr>
          <w:p w14:paraId="04E8AC7E" w14:textId="31202DAC" w:rsidR="7215EF27" w:rsidRPr="009D6FA7"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9D6FA7">
              <w:rPr>
                <w:rFonts w:eastAsia="Times New Roman"/>
                <w:lang w:val="en-US"/>
              </w:rPr>
              <w:t>85.84%</w:t>
            </w:r>
          </w:p>
        </w:tc>
        <w:tc>
          <w:tcPr>
            <w:tcW w:w="1164" w:type="dxa"/>
          </w:tcPr>
          <w:p w14:paraId="66A49216" w14:textId="77FD6F47" w:rsidR="7215EF27" w:rsidRPr="009D6FA7"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9D6FA7">
              <w:rPr>
                <w:rFonts w:eastAsia="Times New Roman"/>
                <w:lang w:val="en-US"/>
              </w:rPr>
              <w:t>99.79%</w:t>
            </w:r>
          </w:p>
        </w:tc>
        <w:tc>
          <w:tcPr>
            <w:tcW w:w="1031" w:type="dxa"/>
            <w:vMerge/>
          </w:tcPr>
          <w:p w14:paraId="38509EA5" w14:textId="77777777" w:rsidR="00903356" w:rsidRPr="009D6FA7" w:rsidRDefault="00903356">
            <w:pPr>
              <w:cnfStyle w:val="000000000000" w:firstRow="0" w:lastRow="0" w:firstColumn="0" w:lastColumn="0" w:oddVBand="0" w:evenVBand="0" w:oddHBand="0" w:evenHBand="0" w:firstRowFirstColumn="0" w:firstRowLastColumn="0" w:lastRowFirstColumn="0" w:lastRowLastColumn="0"/>
            </w:pPr>
          </w:p>
        </w:tc>
        <w:tc>
          <w:tcPr>
            <w:tcW w:w="1031" w:type="dxa"/>
            <w:vMerge/>
          </w:tcPr>
          <w:p w14:paraId="0C996B6E" w14:textId="77777777" w:rsidR="00903356" w:rsidRPr="009D6FA7" w:rsidRDefault="00903356">
            <w:pPr>
              <w:cnfStyle w:val="000000000000" w:firstRow="0" w:lastRow="0" w:firstColumn="0" w:lastColumn="0" w:oddVBand="0" w:evenVBand="0" w:oddHBand="0" w:evenHBand="0" w:firstRowFirstColumn="0" w:firstRowLastColumn="0" w:lastRowFirstColumn="0" w:lastRowLastColumn="0"/>
            </w:pPr>
          </w:p>
        </w:tc>
        <w:tc>
          <w:tcPr>
            <w:tcW w:w="1031" w:type="dxa"/>
            <w:vMerge/>
          </w:tcPr>
          <w:p w14:paraId="71DCEF8F" w14:textId="77777777" w:rsidR="00903356" w:rsidRPr="009D6FA7" w:rsidRDefault="00903356">
            <w:pPr>
              <w:cnfStyle w:val="000000000000" w:firstRow="0" w:lastRow="0" w:firstColumn="0" w:lastColumn="0" w:oddVBand="0" w:evenVBand="0" w:oddHBand="0" w:evenHBand="0" w:firstRowFirstColumn="0" w:firstRowLastColumn="0" w:lastRowFirstColumn="0" w:lastRowLastColumn="0"/>
            </w:pPr>
          </w:p>
        </w:tc>
        <w:tc>
          <w:tcPr>
            <w:tcW w:w="1031" w:type="dxa"/>
            <w:vMerge/>
          </w:tcPr>
          <w:p w14:paraId="53A8B1D2" w14:textId="77777777" w:rsidR="00903356" w:rsidRPr="009D6FA7" w:rsidRDefault="00903356">
            <w:pPr>
              <w:cnfStyle w:val="000000000000" w:firstRow="0" w:lastRow="0" w:firstColumn="0" w:lastColumn="0" w:oddVBand="0" w:evenVBand="0" w:oddHBand="0" w:evenHBand="0" w:firstRowFirstColumn="0" w:firstRowLastColumn="0" w:lastRowFirstColumn="0" w:lastRowLastColumn="0"/>
            </w:pPr>
          </w:p>
        </w:tc>
      </w:tr>
      <w:tr w:rsidR="00823674" w:rsidRPr="009D6FA7" w14:paraId="337F98F0" w14:textId="77777777" w:rsidTr="009D6FA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43" w:type="dxa"/>
          </w:tcPr>
          <w:p w14:paraId="72C07F47" w14:textId="224CFA1C" w:rsidR="7215EF27" w:rsidRPr="009D6FA7" w:rsidRDefault="7215EF27" w:rsidP="7215EF27">
            <w:pPr>
              <w:rPr>
                <w:rFonts w:eastAsia="Times New Roman"/>
              </w:rPr>
            </w:pPr>
            <w:r w:rsidRPr="009D6FA7">
              <w:rPr>
                <w:rFonts w:eastAsia="Times New Roman"/>
                <w:b w:val="0"/>
                <w:lang w:val="en-US"/>
              </w:rPr>
              <w:t>Marzo</w:t>
            </w:r>
          </w:p>
        </w:tc>
        <w:tc>
          <w:tcPr>
            <w:tcW w:w="1189" w:type="dxa"/>
          </w:tcPr>
          <w:p w14:paraId="490D9BD5" w14:textId="2D790021" w:rsidR="7215EF27" w:rsidRPr="009D6FA7"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9D6FA7">
              <w:rPr>
                <w:rFonts w:eastAsia="Times New Roman"/>
                <w:lang w:val="en-US"/>
              </w:rPr>
              <w:t>89.20%</w:t>
            </w:r>
          </w:p>
        </w:tc>
        <w:tc>
          <w:tcPr>
            <w:tcW w:w="1164" w:type="dxa"/>
          </w:tcPr>
          <w:p w14:paraId="4BAE8D70" w14:textId="3401B2E3" w:rsidR="7215EF27" w:rsidRPr="009D6FA7"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9D6FA7">
              <w:rPr>
                <w:rFonts w:eastAsia="Times New Roman"/>
                <w:lang w:val="en-US"/>
              </w:rPr>
              <w:t>98.06%</w:t>
            </w:r>
          </w:p>
        </w:tc>
        <w:tc>
          <w:tcPr>
            <w:tcW w:w="1031" w:type="dxa"/>
            <w:vMerge/>
          </w:tcPr>
          <w:p w14:paraId="638DFED8" w14:textId="77777777" w:rsidR="00903356" w:rsidRPr="009D6FA7" w:rsidRDefault="00903356">
            <w:pPr>
              <w:cnfStyle w:val="000000100000" w:firstRow="0" w:lastRow="0" w:firstColumn="0" w:lastColumn="0" w:oddVBand="0" w:evenVBand="0" w:oddHBand="1" w:evenHBand="0" w:firstRowFirstColumn="0" w:firstRowLastColumn="0" w:lastRowFirstColumn="0" w:lastRowLastColumn="0"/>
            </w:pPr>
          </w:p>
        </w:tc>
        <w:tc>
          <w:tcPr>
            <w:tcW w:w="1031" w:type="dxa"/>
            <w:vMerge/>
          </w:tcPr>
          <w:p w14:paraId="04E6A4FD" w14:textId="77777777" w:rsidR="00903356" w:rsidRPr="009D6FA7" w:rsidRDefault="00903356">
            <w:pPr>
              <w:cnfStyle w:val="000000100000" w:firstRow="0" w:lastRow="0" w:firstColumn="0" w:lastColumn="0" w:oddVBand="0" w:evenVBand="0" w:oddHBand="1" w:evenHBand="0" w:firstRowFirstColumn="0" w:firstRowLastColumn="0" w:lastRowFirstColumn="0" w:lastRowLastColumn="0"/>
            </w:pPr>
          </w:p>
        </w:tc>
        <w:tc>
          <w:tcPr>
            <w:tcW w:w="1031" w:type="dxa"/>
            <w:vMerge/>
          </w:tcPr>
          <w:p w14:paraId="09AA5762" w14:textId="77777777" w:rsidR="00903356" w:rsidRPr="009D6FA7" w:rsidRDefault="00903356">
            <w:pPr>
              <w:cnfStyle w:val="000000100000" w:firstRow="0" w:lastRow="0" w:firstColumn="0" w:lastColumn="0" w:oddVBand="0" w:evenVBand="0" w:oddHBand="1" w:evenHBand="0" w:firstRowFirstColumn="0" w:firstRowLastColumn="0" w:lastRowFirstColumn="0" w:lastRowLastColumn="0"/>
            </w:pPr>
          </w:p>
        </w:tc>
        <w:tc>
          <w:tcPr>
            <w:tcW w:w="1031" w:type="dxa"/>
            <w:vMerge/>
          </w:tcPr>
          <w:p w14:paraId="41CECC41" w14:textId="77777777" w:rsidR="00903356" w:rsidRPr="009D6FA7" w:rsidRDefault="00903356">
            <w:pPr>
              <w:cnfStyle w:val="000000100000" w:firstRow="0" w:lastRow="0" w:firstColumn="0" w:lastColumn="0" w:oddVBand="0" w:evenVBand="0" w:oddHBand="1" w:evenHBand="0" w:firstRowFirstColumn="0" w:firstRowLastColumn="0" w:lastRowFirstColumn="0" w:lastRowLastColumn="0"/>
            </w:pPr>
          </w:p>
        </w:tc>
      </w:tr>
      <w:tr w:rsidR="00823674" w:rsidRPr="009D6FA7" w14:paraId="272F9164" w14:textId="77777777" w:rsidTr="009D6FA7">
        <w:trPr>
          <w:trHeight w:val="285"/>
        </w:trPr>
        <w:tc>
          <w:tcPr>
            <w:cnfStyle w:val="001000000000" w:firstRow="0" w:lastRow="0" w:firstColumn="1" w:lastColumn="0" w:oddVBand="0" w:evenVBand="0" w:oddHBand="0" w:evenHBand="0" w:firstRowFirstColumn="0" w:firstRowLastColumn="0" w:lastRowFirstColumn="0" w:lastRowLastColumn="0"/>
            <w:tcW w:w="1443" w:type="dxa"/>
          </w:tcPr>
          <w:p w14:paraId="5F4EB2A8" w14:textId="419697FD" w:rsidR="7215EF27" w:rsidRPr="009D6FA7" w:rsidRDefault="7215EF27" w:rsidP="7215EF27">
            <w:pPr>
              <w:rPr>
                <w:rFonts w:eastAsia="Times New Roman"/>
              </w:rPr>
            </w:pPr>
            <w:r w:rsidRPr="009D6FA7">
              <w:rPr>
                <w:rFonts w:eastAsia="Times New Roman"/>
                <w:b w:val="0"/>
                <w:lang w:val="en-US"/>
              </w:rPr>
              <w:t>Abril</w:t>
            </w:r>
          </w:p>
        </w:tc>
        <w:tc>
          <w:tcPr>
            <w:tcW w:w="1189" w:type="dxa"/>
          </w:tcPr>
          <w:p w14:paraId="4B6CD732" w14:textId="005E68B3" w:rsidR="7215EF27" w:rsidRPr="009D6FA7"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9D6FA7">
              <w:rPr>
                <w:rFonts w:eastAsia="Times New Roman"/>
                <w:lang w:val="en-US"/>
              </w:rPr>
              <w:t>89.02%</w:t>
            </w:r>
          </w:p>
        </w:tc>
        <w:tc>
          <w:tcPr>
            <w:tcW w:w="1164" w:type="dxa"/>
          </w:tcPr>
          <w:p w14:paraId="21DA1681" w14:textId="42B52E4A" w:rsidR="7215EF27" w:rsidRPr="009D6FA7"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9D6FA7">
              <w:rPr>
                <w:rFonts w:eastAsia="Times New Roman"/>
                <w:lang w:val="en-US"/>
              </w:rPr>
              <w:t>99.71%</w:t>
            </w:r>
          </w:p>
        </w:tc>
        <w:tc>
          <w:tcPr>
            <w:tcW w:w="1031" w:type="dxa"/>
            <w:vMerge w:val="restart"/>
          </w:tcPr>
          <w:p w14:paraId="221C9CB8" w14:textId="177D8813" w:rsidR="7215EF27" w:rsidRPr="009D6FA7"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9D6FA7">
              <w:rPr>
                <w:rFonts w:eastAsia="Times New Roman"/>
                <w:lang w:val="en-US"/>
              </w:rPr>
              <w:t>98.41%</w:t>
            </w:r>
          </w:p>
        </w:tc>
        <w:tc>
          <w:tcPr>
            <w:tcW w:w="1031" w:type="dxa"/>
            <w:vMerge w:val="restart"/>
          </w:tcPr>
          <w:p w14:paraId="0D35A0F6" w14:textId="6FA84B1B" w:rsidR="7215EF27" w:rsidRPr="009D6FA7"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9D6FA7">
              <w:rPr>
                <w:rFonts w:eastAsia="Times New Roman"/>
                <w:lang w:val="en-US"/>
              </w:rPr>
              <w:t>95.57%</w:t>
            </w:r>
          </w:p>
        </w:tc>
        <w:tc>
          <w:tcPr>
            <w:tcW w:w="1031" w:type="dxa"/>
            <w:vMerge w:val="restart"/>
          </w:tcPr>
          <w:p w14:paraId="7714B676" w14:textId="275DD33E" w:rsidR="7215EF27" w:rsidRPr="009D6FA7"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9D6FA7">
              <w:rPr>
                <w:rFonts w:eastAsia="Times New Roman"/>
                <w:lang w:val="en-US"/>
              </w:rPr>
              <w:t>73.00%</w:t>
            </w:r>
          </w:p>
        </w:tc>
        <w:tc>
          <w:tcPr>
            <w:tcW w:w="1031" w:type="dxa"/>
            <w:vMerge w:val="restart"/>
          </w:tcPr>
          <w:p w14:paraId="4BCD0729" w14:textId="3E0AA2DC" w:rsidR="7215EF27" w:rsidRPr="009D6FA7"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9D6FA7">
              <w:rPr>
                <w:rFonts w:eastAsia="Times New Roman"/>
                <w:lang w:val="en-US"/>
              </w:rPr>
              <w:t>87.16%</w:t>
            </w:r>
          </w:p>
        </w:tc>
      </w:tr>
      <w:tr w:rsidR="00823674" w:rsidRPr="009D6FA7" w14:paraId="6868F0F8" w14:textId="77777777" w:rsidTr="009D6FA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43" w:type="dxa"/>
          </w:tcPr>
          <w:p w14:paraId="5DD2E103" w14:textId="7BF72753" w:rsidR="7215EF27" w:rsidRPr="009D6FA7" w:rsidRDefault="7215EF27" w:rsidP="7215EF27">
            <w:pPr>
              <w:rPr>
                <w:rFonts w:eastAsia="Times New Roman"/>
              </w:rPr>
            </w:pPr>
            <w:r w:rsidRPr="009D6FA7">
              <w:rPr>
                <w:rFonts w:eastAsia="Times New Roman"/>
                <w:b w:val="0"/>
                <w:lang w:val="en-US"/>
              </w:rPr>
              <w:t>Mayo</w:t>
            </w:r>
          </w:p>
        </w:tc>
        <w:tc>
          <w:tcPr>
            <w:tcW w:w="1189" w:type="dxa"/>
          </w:tcPr>
          <w:p w14:paraId="755D0CA4" w14:textId="4F28077D" w:rsidR="7215EF27" w:rsidRPr="009D6FA7"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9D6FA7">
              <w:rPr>
                <w:rFonts w:eastAsia="Times New Roman"/>
                <w:lang w:val="en-US"/>
              </w:rPr>
              <w:t>87.13%</w:t>
            </w:r>
          </w:p>
        </w:tc>
        <w:tc>
          <w:tcPr>
            <w:tcW w:w="1164" w:type="dxa"/>
          </w:tcPr>
          <w:p w14:paraId="3D261CFE" w14:textId="3E2B3098" w:rsidR="7215EF27" w:rsidRPr="009D6FA7"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9D6FA7">
              <w:rPr>
                <w:rFonts w:eastAsia="Times New Roman"/>
                <w:lang w:val="en-US"/>
              </w:rPr>
              <w:t>96.50%</w:t>
            </w:r>
          </w:p>
        </w:tc>
        <w:tc>
          <w:tcPr>
            <w:tcW w:w="1031" w:type="dxa"/>
            <w:vMerge/>
          </w:tcPr>
          <w:p w14:paraId="4F24CE2F" w14:textId="77777777" w:rsidR="00903356" w:rsidRPr="009D6FA7" w:rsidRDefault="00903356">
            <w:pPr>
              <w:cnfStyle w:val="000000100000" w:firstRow="0" w:lastRow="0" w:firstColumn="0" w:lastColumn="0" w:oddVBand="0" w:evenVBand="0" w:oddHBand="1" w:evenHBand="0" w:firstRowFirstColumn="0" w:firstRowLastColumn="0" w:lastRowFirstColumn="0" w:lastRowLastColumn="0"/>
            </w:pPr>
          </w:p>
        </w:tc>
        <w:tc>
          <w:tcPr>
            <w:tcW w:w="1031" w:type="dxa"/>
            <w:vMerge/>
          </w:tcPr>
          <w:p w14:paraId="29F2D244" w14:textId="77777777" w:rsidR="00903356" w:rsidRPr="009D6FA7" w:rsidRDefault="00903356">
            <w:pPr>
              <w:cnfStyle w:val="000000100000" w:firstRow="0" w:lastRow="0" w:firstColumn="0" w:lastColumn="0" w:oddVBand="0" w:evenVBand="0" w:oddHBand="1" w:evenHBand="0" w:firstRowFirstColumn="0" w:firstRowLastColumn="0" w:lastRowFirstColumn="0" w:lastRowLastColumn="0"/>
            </w:pPr>
          </w:p>
        </w:tc>
        <w:tc>
          <w:tcPr>
            <w:tcW w:w="1031" w:type="dxa"/>
            <w:vMerge/>
          </w:tcPr>
          <w:p w14:paraId="09D4D78A" w14:textId="77777777" w:rsidR="00903356" w:rsidRPr="009D6FA7" w:rsidRDefault="00903356">
            <w:pPr>
              <w:cnfStyle w:val="000000100000" w:firstRow="0" w:lastRow="0" w:firstColumn="0" w:lastColumn="0" w:oddVBand="0" w:evenVBand="0" w:oddHBand="1" w:evenHBand="0" w:firstRowFirstColumn="0" w:firstRowLastColumn="0" w:lastRowFirstColumn="0" w:lastRowLastColumn="0"/>
            </w:pPr>
          </w:p>
        </w:tc>
        <w:tc>
          <w:tcPr>
            <w:tcW w:w="1031" w:type="dxa"/>
            <w:vMerge/>
          </w:tcPr>
          <w:p w14:paraId="0F96EC01" w14:textId="77777777" w:rsidR="00903356" w:rsidRPr="009D6FA7" w:rsidRDefault="00903356">
            <w:pPr>
              <w:cnfStyle w:val="000000100000" w:firstRow="0" w:lastRow="0" w:firstColumn="0" w:lastColumn="0" w:oddVBand="0" w:evenVBand="0" w:oddHBand="1" w:evenHBand="0" w:firstRowFirstColumn="0" w:firstRowLastColumn="0" w:lastRowFirstColumn="0" w:lastRowLastColumn="0"/>
            </w:pPr>
          </w:p>
        </w:tc>
      </w:tr>
      <w:tr w:rsidR="00823674" w:rsidRPr="009D6FA7" w14:paraId="30741AFF" w14:textId="77777777" w:rsidTr="009D6FA7">
        <w:trPr>
          <w:trHeight w:val="285"/>
        </w:trPr>
        <w:tc>
          <w:tcPr>
            <w:cnfStyle w:val="001000000000" w:firstRow="0" w:lastRow="0" w:firstColumn="1" w:lastColumn="0" w:oddVBand="0" w:evenVBand="0" w:oddHBand="0" w:evenHBand="0" w:firstRowFirstColumn="0" w:firstRowLastColumn="0" w:lastRowFirstColumn="0" w:lastRowLastColumn="0"/>
            <w:tcW w:w="1443" w:type="dxa"/>
          </w:tcPr>
          <w:p w14:paraId="3B3D4B91" w14:textId="2C7A3F2D" w:rsidR="7215EF27" w:rsidRPr="009D6FA7" w:rsidRDefault="7215EF27" w:rsidP="7215EF27">
            <w:pPr>
              <w:rPr>
                <w:rFonts w:eastAsia="Times New Roman"/>
              </w:rPr>
            </w:pPr>
            <w:r w:rsidRPr="009D6FA7">
              <w:rPr>
                <w:rFonts w:eastAsia="Times New Roman"/>
                <w:b w:val="0"/>
                <w:lang w:val="en-US"/>
              </w:rPr>
              <w:t>Junio</w:t>
            </w:r>
          </w:p>
        </w:tc>
        <w:tc>
          <w:tcPr>
            <w:tcW w:w="1189" w:type="dxa"/>
          </w:tcPr>
          <w:p w14:paraId="00E6C746" w14:textId="787F60F0" w:rsidR="7215EF27" w:rsidRPr="009D6FA7"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9D6FA7">
              <w:rPr>
                <w:rFonts w:eastAsia="Times New Roman"/>
                <w:lang w:val="en-US"/>
              </w:rPr>
              <w:t>90.68%</w:t>
            </w:r>
          </w:p>
        </w:tc>
        <w:tc>
          <w:tcPr>
            <w:tcW w:w="1164" w:type="dxa"/>
          </w:tcPr>
          <w:p w14:paraId="28C2504C" w14:textId="2BC16168" w:rsidR="7215EF27" w:rsidRPr="009D6FA7"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9D6FA7">
              <w:rPr>
                <w:rFonts w:eastAsia="Times New Roman"/>
                <w:lang w:val="en-US"/>
              </w:rPr>
              <w:t>100.00%</w:t>
            </w:r>
          </w:p>
        </w:tc>
        <w:tc>
          <w:tcPr>
            <w:tcW w:w="1031" w:type="dxa"/>
            <w:vMerge/>
          </w:tcPr>
          <w:p w14:paraId="75766296" w14:textId="77777777" w:rsidR="00903356" w:rsidRPr="009D6FA7" w:rsidRDefault="00903356">
            <w:pPr>
              <w:cnfStyle w:val="000000000000" w:firstRow="0" w:lastRow="0" w:firstColumn="0" w:lastColumn="0" w:oddVBand="0" w:evenVBand="0" w:oddHBand="0" w:evenHBand="0" w:firstRowFirstColumn="0" w:firstRowLastColumn="0" w:lastRowFirstColumn="0" w:lastRowLastColumn="0"/>
            </w:pPr>
          </w:p>
        </w:tc>
        <w:tc>
          <w:tcPr>
            <w:tcW w:w="1031" w:type="dxa"/>
            <w:vMerge/>
          </w:tcPr>
          <w:p w14:paraId="208D0A03" w14:textId="77777777" w:rsidR="00903356" w:rsidRPr="009D6FA7" w:rsidRDefault="00903356">
            <w:pPr>
              <w:cnfStyle w:val="000000000000" w:firstRow="0" w:lastRow="0" w:firstColumn="0" w:lastColumn="0" w:oddVBand="0" w:evenVBand="0" w:oddHBand="0" w:evenHBand="0" w:firstRowFirstColumn="0" w:firstRowLastColumn="0" w:lastRowFirstColumn="0" w:lastRowLastColumn="0"/>
            </w:pPr>
          </w:p>
        </w:tc>
        <w:tc>
          <w:tcPr>
            <w:tcW w:w="1031" w:type="dxa"/>
            <w:vMerge/>
          </w:tcPr>
          <w:p w14:paraId="580055A5" w14:textId="77777777" w:rsidR="00903356" w:rsidRPr="009D6FA7" w:rsidRDefault="00903356">
            <w:pPr>
              <w:cnfStyle w:val="000000000000" w:firstRow="0" w:lastRow="0" w:firstColumn="0" w:lastColumn="0" w:oddVBand="0" w:evenVBand="0" w:oddHBand="0" w:evenHBand="0" w:firstRowFirstColumn="0" w:firstRowLastColumn="0" w:lastRowFirstColumn="0" w:lastRowLastColumn="0"/>
            </w:pPr>
          </w:p>
        </w:tc>
        <w:tc>
          <w:tcPr>
            <w:tcW w:w="1031" w:type="dxa"/>
            <w:vMerge/>
          </w:tcPr>
          <w:p w14:paraId="0838DCD3" w14:textId="77777777" w:rsidR="00903356" w:rsidRPr="009D6FA7" w:rsidRDefault="00903356">
            <w:pPr>
              <w:cnfStyle w:val="000000000000" w:firstRow="0" w:lastRow="0" w:firstColumn="0" w:lastColumn="0" w:oddVBand="0" w:evenVBand="0" w:oddHBand="0" w:evenHBand="0" w:firstRowFirstColumn="0" w:firstRowLastColumn="0" w:lastRowFirstColumn="0" w:lastRowLastColumn="0"/>
            </w:pPr>
          </w:p>
        </w:tc>
      </w:tr>
      <w:tr w:rsidR="00823674" w:rsidRPr="009D6FA7" w14:paraId="3C0FCBC8" w14:textId="77777777" w:rsidTr="009D6FA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43" w:type="dxa"/>
          </w:tcPr>
          <w:p w14:paraId="4D68DDCB" w14:textId="53295822" w:rsidR="7215EF27" w:rsidRPr="009D6FA7" w:rsidRDefault="7215EF27" w:rsidP="7215EF27">
            <w:pPr>
              <w:rPr>
                <w:rFonts w:eastAsia="Times New Roman"/>
              </w:rPr>
            </w:pPr>
            <w:r w:rsidRPr="009D6FA7">
              <w:rPr>
                <w:rFonts w:eastAsia="Times New Roman"/>
                <w:b w:val="0"/>
                <w:lang w:val="en-US"/>
              </w:rPr>
              <w:t>Julio</w:t>
            </w:r>
          </w:p>
        </w:tc>
        <w:tc>
          <w:tcPr>
            <w:tcW w:w="1189" w:type="dxa"/>
          </w:tcPr>
          <w:p w14:paraId="469A3D16" w14:textId="55CBDE06" w:rsidR="7215EF27" w:rsidRPr="009D6FA7"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9D6FA7">
              <w:rPr>
                <w:rFonts w:eastAsia="Times New Roman"/>
                <w:lang w:val="en-US"/>
              </w:rPr>
              <w:t>83.72%</w:t>
            </w:r>
          </w:p>
        </w:tc>
        <w:tc>
          <w:tcPr>
            <w:tcW w:w="1164" w:type="dxa"/>
          </w:tcPr>
          <w:p w14:paraId="778759EC" w14:textId="258FCE29" w:rsidR="7215EF27" w:rsidRPr="009D6FA7"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9D6FA7">
              <w:rPr>
                <w:rFonts w:eastAsia="Times New Roman"/>
                <w:lang w:val="en-US"/>
              </w:rPr>
              <w:t>97.79%</w:t>
            </w:r>
          </w:p>
        </w:tc>
        <w:tc>
          <w:tcPr>
            <w:tcW w:w="1031" w:type="dxa"/>
            <w:vMerge w:val="restart"/>
          </w:tcPr>
          <w:p w14:paraId="2FDD661E" w14:textId="2C055F10" w:rsidR="7215EF27" w:rsidRPr="009D6FA7"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9D6FA7">
              <w:rPr>
                <w:rFonts w:eastAsia="Times New Roman"/>
                <w:lang w:val="en-US"/>
              </w:rPr>
              <w:t>79.38%</w:t>
            </w:r>
          </w:p>
        </w:tc>
        <w:tc>
          <w:tcPr>
            <w:tcW w:w="1031" w:type="dxa"/>
            <w:vMerge w:val="restart"/>
          </w:tcPr>
          <w:p w14:paraId="5430362C" w14:textId="368D8092" w:rsidR="7215EF27" w:rsidRPr="009D6FA7"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9D6FA7">
              <w:rPr>
                <w:rFonts w:eastAsia="Times New Roman"/>
                <w:lang w:val="en-US"/>
              </w:rPr>
              <w:t>91.80%</w:t>
            </w:r>
          </w:p>
        </w:tc>
        <w:tc>
          <w:tcPr>
            <w:tcW w:w="1031" w:type="dxa"/>
            <w:vMerge w:val="restart"/>
          </w:tcPr>
          <w:p w14:paraId="60224F05" w14:textId="21D55F57" w:rsidR="7215EF27" w:rsidRPr="009D6FA7"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9D6FA7">
              <w:rPr>
                <w:rFonts w:eastAsia="Times New Roman"/>
                <w:lang w:val="en-US"/>
              </w:rPr>
              <w:t>77.00%</w:t>
            </w:r>
          </w:p>
        </w:tc>
        <w:tc>
          <w:tcPr>
            <w:tcW w:w="1031" w:type="dxa"/>
            <w:vMerge w:val="restart"/>
          </w:tcPr>
          <w:p w14:paraId="4A434804" w14:textId="01237D58" w:rsidR="7215EF27" w:rsidRPr="009D6FA7"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9D6FA7">
              <w:rPr>
                <w:rFonts w:eastAsia="Times New Roman"/>
                <w:lang w:val="en-US"/>
              </w:rPr>
              <w:t>88.26%</w:t>
            </w:r>
          </w:p>
        </w:tc>
      </w:tr>
      <w:tr w:rsidR="00823674" w:rsidRPr="009D6FA7" w14:paraId="2FBB9E48" w14:textId="77777777" w:rsidTr="009D6FA7">
        <w:trPr>
          <w:trHeight w:val="285"/>
        </w:trPr>
        <w:tc>
          <w:tcPr>
            <w:cnfStyle w:val="001000000000" w:firstRow="0" w:lastRow="0" w:firstColumn="1" w:lastColumn="0" w:oddVBand="0" w:evenVBand="0" w:oddHBand="0" w:evenHBand="0" w:firstRowFirstColumn="0" w:firstRowLastColumn="0" w:lastRowFirstColumn="0" w:lastRowLastColumn="0"/>
            <w:tcW w:w="1443" w:type="dxa"/>
          </w:tcPr>
          <w:p w14:paraId="3EEC02CA" w14:textId="792EA3B7" w:rsidR="7215EF27" w:rsidRPr="009D6FA7" w:rsidRDefault="7215EF27" w:rsidP="7215EF27">
            <w:pPr>
              <w:rPr>
                <w:rFonts w:eastAsia="Times New Roman"/>
              </w:rPr>
            </w:pPr>
            <w:r w:rsidRPr="009D6FA7">
              <w:rPr>
                <w:rFonts w:eastAsia="Times New Roman"/>
                <w:b w:val="0"/>
                <w:lang w:val="en-US"/>
              </w:rPr>
              <w:t>Agosto</w:t>
            </w:r>
          </w:p>
        </w:tc>
        <w:tc>
          <w:tcPr>
            <w:tcW w:w="1189" w:type="dxa"/>
          </w:tcPr>
          <w:p w14:paraId="3B379D93" w14:textId="1609B692" w:rsidR="7215EF27" w:rsidRPr="009D6FA7"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9D6FA7">
              <w:rPr>
                <w:rFonts w:eastAsia="Times New Roman"/>
                <w:lang w:val="en-US"/>
              </w:rPr>
              <w:t>81.31%</w:t>
            </w:r>
          </w:p>
        </w:tc>
        <w:tc>
          <w:tcPr>
            <w:tcW w:w="1164" w:type="dxa"/>
          </w:tcPr>
          <w:p w14:paraId="3E101298" w14:textId="27B22521" w:rsidR="7215EF27" w:rsidRPr="009D6FA7"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9D6FA7">
              <w:rPr>
                <w:rFonts w:eastAsia="Times New Roman"/>
                <w:lang w:val="en-US"/>
              </w:rPr>
              <w:t>95.37%</w:t>
            </w:r>
          </w:p>
        </w:tc>
        <w:tc>
          <w:tcPr>
            <w:tcW w:w="1031" w:type="dxa"/>
            <w:vMerge/>
          </w:tcPr>
          <w:p w14:paraId="13BEBC2B" w14:textId="77777777" w:rsidR="00903356" w:rsidRPr="009D6FA7" w:rsidRDefault="00903356">
            <w:pPr>
              <w:cnfStyle w:val="000000000000" w:firstRow="0" w:lastRow="0" w:firstColumn="0" w:lastColumn="0" w:oddVBand="0" w:evenVBand="0" w:oddHBand="0" w:evenHBand="0" w:firstRowFirstColumn="0" w:firstRowLastColumn="0" w:lastRowFirstColumn="0" w:lastRowLastColumn="0"/>
            </w:pPr>
          </w:p>
        </w:tc>
        <w:tc>
          <w:tcPr>
            <w:tcW w:w="1031" w:type="dxa"/>
            <w:vMerge/>
          </w:tcPr>
          <w:p w14:paraId="5D3019B3" w14:textId="77777777" w:rsidR="00903356" w:rsidRPr="009D6FA7" w:rsidRDefault="00903356">
            <w:pPr>
              <w:cnfStyle w:val="000000000000" w:firstRow="0" w:lastRow="0" w:firstColumn="0" w:lastColumn="0" w:oddVBand="0" w:evenVBand="0" w:oddHBand="0" w:evenHBand="0" w:firstRowFirstColumn="0" w:firstRowLastColumn="0" w:lastRowFirstColumn="0" w:lastRowLastColumn="0"/>
            </w:pPr>
          </w:p>
        </w:tc>
        <w:tc>
          <w:tcPr>
            <w:tcW w:w="1031" w:type="dxa"/>
            <w:vMerge/>
          </w:tcPr>
          <w:p w14:paraId="5CAB6186" w14:textId="77777777" w:rsidR="00903356" w:rsidRPr="009D6FA7" w:rsidRDefault="00903356">
            <w:pPr>
              <w:cnfStyle w:val="000000000000" w:firstRow="0" w:lastRow="0" w:firstColumn="0" w:lastColumn="0" w:oddVBand="0" w:evenVBand="0" w:oddHBand="0" w:evenHBand="0" w:firstRowFirstColumn="0" w:firstRowLastColumn="0" w:lastRowFirstColumn="0" w:lastRowLastColumn="0"/>
            </w:pPr>
          </w:p>
        </w:tc>
        <w:tc>
          <w:tcPr>
            <w:tcW w:w="1031" w:type="dxa"/>
            <w:vMerge/>
          </w:tcPr>
          <w:p w14:paraId="0174BEF3" w14:textId="77777777" w:rsidR="00903356" w:rsidRPr="009D6FA7" w:rsidRDefault="00903356">
            <w:pPr>
              <w:cnfStyle w:val="000000000000" w:firstRow="0" w:lastRow="0" w:firstColumn="0" w:lastColumn="0" w:oddVBand="0" w:evenVBand="0" w:oddHBand="0" w:evenHBand="0" w:firstRowFirstColumn="0" w:firstRowLastColumn="0" w:lastRowFirstColumn="0" w:lastRowLastColumn="0"/>
            </w:pPr>
          </w:p>
        </w:tc>
      </w:tr>
      <w:tr w:rsidR="00823674" w:rsidRPr="009D6FA7" w14:paraId="5384DC80" w14:textId="77777777" w:rsidTr="009D6FA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43" w:type="dxa"/>
          </w:tcPr>
          <w:p w14:paraId="08CBD23E" w14:textId="0DE48285" w:rsidR="7215EF27" w:rsidRPr="009D6FA7" w:rsidRDefault="7215EF27" w:rsidP="7215EF27">
            <w:pPr>
              <w:rPr>
                <w:rFonts w:eastAsia="Times New Roman"/>
              </w:rPr>
            </w:pPr>
            <w:proofErr w:type="spellStart"/>
            <w:r w:rsidRPr="009D6FA7">
              <w:rPr>
                <w:rFonts w:eastAsia="Times New Roman"/>
                <w:b w:val="0"/>
                <w:lang w:val="en-US"/>
              </w:rPr>
              <w:t>Septiembre</w:t>
            </w:r>
            <w:proofErr w:type="spellEnd"/>
          </w:p>
        </w:tc>
        <w:tc>
          <w:tcPr>
            <w:tcW w:w="1189" w:type="dxa"/>
          </w:tcPr>
          <w:p w14:paraId="023D267A" w14:textId="7CB5D123" w:rsidR="7215EF27" w:rsidRPr="009D6FA7"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9D6FA7">
              <w:rPr>
                <w:rFonts w:eastAsia="Times New Roman"/>
                <w:lang w:val="en-US"/>
              </w:rPr>
              <w:t>83.74%</w:t>
            </w:r>
          </w:p>
        </w:tc>
        <w:tc>
          <w:tcPr>
            <w:tcW w:w="1164" w:type="dxa"/>
          </w:tcPr>
          <w:p w14:paraId="2D189AF5" w14:textId="5EB2E512" w:rsidR="7215EF27" w:rsidRPr="009D6FA7"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9D6FA7">
              <w:rPr>
                <w:rFonts w:eastAsia="Times New Roman"/>
                <w:lang w:val="en-US"/>
              </w:rPr>
              <w:t>99.04%</w:t>
            </w:r>
          </w:p>
        </w:tc>
        <w:tc>
          <w:tcPr>
            <w:tcW w:w="1031" w:type="dxa"/>
            <w:vMerge/>
          </w:tcPr>
          <w:p w14:paraId="6E4516C3" w14:textId="77777777" w:rsidR="00903356" w:rsidRPr="009D6FA7" w:rsidRDefault="00903356">
            <w:pPr>
              <w:cnfStyle w:val="000000100000" w:firstRow="0" w:lastRow="0" w:firstColumn="0" w:lastColumn="0" w:oddVBand="0" w:evenVBand="0" w:oddHBand="1" w:evenHBand="0" w:firstRowFirstColumn="0" w:firstRowLastColumn="0" w:lastRowFirstColumn="0" w:lastRowLastColumn="0"/>
            </w:pPr>
          </w:p>
        </w:tc>
        <w:tc>
          <w:tcPr>
            <w:tcW w:w="1031" w:type="dxa"/>
            <w:vMerge/>
          </w:tcPr>
          <w:p w14:paraId="14F3DA4D" w14:textId="77777777" w:rsidR="00903356" w:rsidRPr="009D6FA7" w:rsidRDefault="00903356">
            <w:pPr>
              <w:cnfStyle w:val="000000100000" w:firstRow="0" w:lastRow="0" w:firstColumn="0" w:lastColumn="0" w:oddVBand="0" w:evenVBand="0" w:oddHBand="1" w:evenHBand="0" w:firstRowFirstColumn="0" w:firstRowLastColumn="0" w:lastRowFirstColumn="0" w:lastRowLastColumn="0"/>
            </w:pPr>
          </w:p>
        </w:tc>
        <w:tc>
          <w:tcPr>
            <w:tcW w:w="1031" w:type="dxa"/>
            <w:vMerge/>
          </w:tcPr>
          <w:p w14:paraId="2A826D9F" w14:textId="77777777" w:rsidR="00903356" w:rsidRPr="009D6FA7" w:rsidRDefault="00903356">
            <w:pPr>
              <w:cnfStyle w:val="000000100000" w:firstRow="0" w:lastRow="0" w:firstColumn="0" w:lastColumn="0" w:oddVBand="0" w:evenVBand="0" w:oddHBand="1" w:evenHBand="0" w:firstRowFirstColumn="0" w:firstRowLastColumn="0" w:lastRowFirstColumn="0" w:lastRowLastColumn="0"/>
            </w:pPr>
          </w:p>
        </w:tc>
        <w:tc>
          <w:tcPr>
            <w:tcW w:w="1031" w:type="dxa"/>
            <w:vMerge/>
          </w:tcPr>
          <w:p w14:paraId="205C4836" w14:textId="77777777" w:rsidR="00903356" w:rsidRPr="009D6FA7" w:rsidRDefault="00903356">
            <w:pPr>
              <w:cnfStyle w:val="000000100000" w:firstRow="0" w:lastRow="0" w:firstColumn="0" w:lastColumn="0" w:oddVBand="0" w:evenVBand="0" w:oddHBand="1" w:evenHBand="0" w:firstRowFirstColumn="0" w:firstRowLastColumn="0" w:lastRowFirstColumn="0" w:lastRowLastColumn="0"/>
            </w:pPr>
          </w:p>
        </w:tc>
      </w:tr>
    </w:tbl>
    <w:p w14:paraId="505B6005" w14:textId="3DBFAC9E" w:rsidR="00FD24A7" w:rsidRPr="00823674" w:rsidRDefault="007F15B6" w:rsidP="007F15B6">
      <w:pPr>
        <w:spacing w:line="360" w:lineRule="auto"/>
        <w:rPr>
          <w:rFonts w:eastAsia="Calibri"/>
          <w:b/>
          <w:sz w:val="20"/>
          <w:szCs w:val="20"/>
        </w:rPr>
      </w:pPr>
      <w:r w:rsidRPr="00823674">
        <w:rPr>
          <w:rFonts w:eastAsia="Times New Roman"/>
          <w:b/>
          <w:bCs/>
          <w:i/>
          <w:iCs/>
          <w:sz w:val="20"/>
          <w:szCs w:val="20"/>
        </w:rPr>
        <w:t>Fuente:</w:t>
      </w:r>
      <w:r w:rsidRPr="00823674">
        <w:rPr>
          <w:rFonts w:eastAsia="Times New Roman"/>
          <w:i/>
          <w:iCs/>
          <w:sz w:val="20"/>
          <w:szCs w:val="20"/>
        </w:rPr>
        <w:t xml:space="preserve"> Dirección de Planificación y Desarrollo, MMARN</w:t>
      </w:r>
    </w:p>
    <w:p w14:paraId="26916192" w14:textId="10C040C8" w:rsidR="00FD24A7" w:rsidRPr="00105F52" w:rsidRDefault="6E4EB341" w:rsidP="7215EF27">
      <w:pPr>
        <w:spacing w:line="360" w:lineRule="auto"/>
        <w:jc w:val="both"/>
        <w:rPr>
          <w:rFonts w:eastAsia="Times New Roman"/>
        </w:rPr>
      </w:pPr>
      <w:r w:rsidRPr="00105F52">
        <w:rPr>
          <w:rFonts w:eastAsia="Times New Roman"/>
        </w:rPr>
        <w:t>Respecto al cumplimiento de los estándares de calidad comprometidos en la Carta Compromiso al Ciudadano, aprobada en su segunda versión mediante la Resolución Núm. 088-2023 del MAP, el MMARN fue evaluado el mes de marzo 2025 por este órgano rector. En esta última evaluación, correspondiente al período abril 2024 - marzo 2025, la institución evidenció un nivel de cumplimiento de un 89%.</w:t>
      </w:r>
    </w:p>
    <w:p w14:paraId="2660CA17" w14:textId="6D0A00A6" w:rsidR="00FD24A7" w:rsidRPr="00105F52" w:rsidRDefault="6E4EB341" w:rsidP="7215EF27">
      <w:pPr>
        <w:spacing w:line="360" w:lineRule="auto"/>
        <w:jc w:val="both"/>
        <w:rPr>
          <w:rFonts w:eastAsia="Times New Roman"/>
        </w:rPr>
      </w:pPr>
      <w:r w:rsidRPr="00105F52">
        <w:rPr>
          <w:rFonts w:eastAsia="Times New Roman"/>
        </w:rPr>
        <w:t xml:space="preserve">Finalmente, se elaboró y se dio ejecución al Plan de Medición de Servicios Externos e Internos, con el que se monitorea la satisfacción de los servicios externos e internos dando a conocer la percepción de los usuarios respecto a las dimensiones de calidad, así como también poder identificar las áreas de mejora para incrementar la satisfacción. Durante este año, se llevaron a cabo las mediciones correspondientes a la satisfacción de los servicios internos de la Dirección de Recursos Humanos y de la División de Habilitación y Seguimiento a Asociaciones sin Fines de Lucro (ASFL), así como la Encuesta de Satisfacción Ciudadana de los Servicios Externos, impactando esta última en dos (2) subindicadores vinculados en el SISMAP Gestión </w:t>
      </w:r>
      <w:r w:rsidRPr="00105F52">
        <w:rPr>
          <w:rFonts w:eastAsia="Times New Roman"/>
        </w:rPr>
        <w:lastRenderedPageBreak/>
        <w:t>Pública (01.6 Monitoreo de la Calidad de los Servicios y 01.7 Índice de Satisfacción Ciudadana).</w:t>
      </w:r>
    </w:p>
    <w:p w14:paraId="0937BBDF" w14:textId="77777777" w:rsidR="009D6FA7" w:rsidRDefault="009D6FA7" w:rsidP="00A05018">
      <w:pPr>
        <w:spacing w:line="360" w:lineRule="auto"/>
        <w:jc w:val="both"/>
        <w:rPr>
          <w:rFonts w:eastAsia="Times New Roman"/>
          <w:b/>
          <w:bCs/>
        </w:rPr>
      </w:pPr>
    </w:p>
    <w:p w14:paraId="44C3089D" w14:textId="654AFF79" w:rsidR="00A05018" w:rsidRPr="00105F52" w:rsidRDefault="00A05018" w:rsidP="00A05018">
      <w:pPr>
        <w:spacing w:line="360" w:lineRule="auto"/>
        <w:jc w:val="both"/>
        <w:rPr>
          <w:rFonts w:eastAsia="Times New Roman"/>
          <w:b/>
          <w:bCs/>
        </w:rPr>
      </w:pPr>
      <w:r w:rsidRPr="00105F52">
        <w:rPr>
          <w:rFonts w:eastAsia="Times New Roman"/>
          <w:b/>
          <w:bCs/>
        </w:rPr>
        <w:t>Resultados de las NOBACI/ICI</w:t>
      </w:r>
    </w:p>
    <w:p w14:paraId="092E5877" w14:textId="77777777" w:rsidR="00A05018" w:rsidRPr="00105F52" w:rsidRDefault="00A05018" w:rsidP="00A05018">
      <w:pPr>
        <w:spacing w:after="0" w:line="360" w:lineRule="auto"/>
        <w:jc w:val="both"/>
        <w:rPr>
          <w:rFonts w:eastAsia="Times New Roman"/>
          <w:lang w:val="es-ES"/>
        </w:rPr>
      </w:pPr>
      <w:r w:rsidRPr="00105F52">
        <w:rPr>
          <w:rFonts w:eastAsia="Times New Roman"/>
          <w:lang w:val="es-ES"/>
        </w:rPr>
        <w:t>El Ministerio de Medio Ambiente y Recursos Naturales ha asumido el compromiso de establecer, desarrollar, fortalecer y mantener un control interno eficaz en su gestión administrativa, financiera y operativa. Para ello, se creó el Sistema Integrado de Gestión de Control Interno mediante la resolución número 0041/22.</w:t>
      </w:r>
    </w:p>
    <w:p w14:paraId="52047025" w14:textId="77777777" w:rsidR="00A05018" w:rsidRPr="00105F52" w:rsidRDefault="00A05018" w:rsidP="00A05018">
      <w:pPr>
        <w:spacing w:after="0" w:line="360" w:lineRule="auto"/>
        <w:jc w:val="both"/>
        <w:rPr>
          <w:rFonts w:eastAsia="Times New Roman"/>
          <w:lang w:val="es-ES"/>
        </w:rPr>
      </w:pPr>
    </w:p>
    <w:p w14:paraId="0F4F2E03" w14:textId="77777777" w:rsidR="00A05018" w:rsidRPr="00105F52" w:rsidRDefault="00A05018" w:rsidP="00A05018">
      <w:pPr>
        <w:spacing w:after="0" w:line="360" w:lineRule="auto"/>
        <w:jc w:val="both"/>
        <w:rPr>
          <w:rFonts w:eastAsia="Times New Roman"/>
          <w:lang w:val="es-ES"/>
        </w:rPr>
      </w:pPr>
      <w:r w:rsidRPr="00105F52">
        <w:rPr>
          <w:rFonts w:eastAsia="Times New Roman"/>
          <w:lang w:val="es-ES"/>
        </w:rPr>
        <w:t xml:space="preserve">La Contraloría General de la República estableció el Índice de Control Interno (ICI) mediante la resolución No. IN-CGR-RES-2023- 009. Este índice se compone de una serie de indicadores clave, entre los cuales se incluyen las NOBACI, que permiten evaluar de manera razonable el nivel de cumplimiento de los criterios de control interno, conforme a las normativas establecidas por la Contraloría General de la República. </w:t>
      </w:r>
    </w:p>
    <w:p w14:paraId="6BA4D226" w14:textId="77777777" w:rsidR="00A05018" w:rsidRPr="00105F52" w:rsidRDefault="00A05018" w:rsidP="00A05018">
      <w:pPr>
        <w:spacing w:after="0" w:line="360" w:lineRule="auto"/>
        <w:jc w:val="both"/>
        <w:rPr>
          <w:rFonts w:eastAsia="Times New Roman"/>
          <w:lang w:val="es-ES"/>
        </w:rPr>
      </w:pPr>
    </w:p>
    <w:p w14:paraId="2D1EEA53" w14:textId="77777777" w:rsidR="00A05018" w:rsidRPr="00105F52" w:rsidRDefault="00A05018" w:rsidP="00A05018">
      <w:pPr>
        <w:spacing w:after="0" w:line="360" w:lineRule="auto"/>
        <w:jc w:val="both"/>
        <w:rPr>
          <w:rFonts w:eastAsia="Times New Roman"/>
          <w:lang w:val="es-ES"/>
        </w:rPr>
      </w:pPr>
      <w:r w:rsidRPr="00105F52">
        <w:rPr>
          <w:rFonts w:eastAsia="Times New Roman"/>
          <w:lang w:val="es-ES"/>
        </w:rPr>
        <w:t>Al cierre del tercer trimestre del presente año, el componente de Ambiente de Control evidencia un avance de 4.65 % respecto a los resultados obtenidos en 2024. Este desempeño se traduce en un incremento de 0.93 % en el porcentaje general del indicador. El componente NOBACI alcanza una calificación de 91.10 % de cumplimiento al T3-2025, reflejando un elevado nivel de madurez institucional. Es importante destacar, además, que los resultados correspondientes al cuarto trimestre serán evaluados en enero de 2026.</w:t>
      </w:r>
    </w:p>
    <w:p w14:paraId="161048FF" w14:textId="77777777" w:rsidR="00A05018" w:rsidRPr="00105F52" w:rsidRDefault="00A05018" w:rsidP="00A05018">
      <w:pPr>
        <w:spacing w:line="360" w:lineRule="auto"/>
        <w:jc w:val="both"/>
        <w:rPr>
          <w:rFonts w:eastAsia="Times New Roman"/>
        </w:rPr>
      </w:pPr>
    </w:p>
    <w:p w14:paraId="09CD261F" w14:textId="77777777" w:rsidR="00A05018" w:rsidRPr="00823674" w:rsidRDefault="00A05018" w:rsidP="00A05018">
      <w:pPr>
        <w:spacing w:line="360" w:lineRule="auto"/>
        <w:jc w:val="both"/>
        <w:rPr>
          <w:rFonts w:eastAsia="Times New Roman"/>
        </w:rPr>
      </w:pPr>
    </w:p>
    <w:p w14:paraId="2E453753" w14:textId="77777777" w:rsidR="00A05018" w:rsidRPr="00823674" w:rsidRDefault="00A05018" w:rsidP="00A05018">
      <w:pPr>
        <w:spacing w:line="360" w:lineRule="auto"/>
        <w:jc w:val="both"/>
        <w:rPr>
          <w:rFonts w:eastAsia="Times New Roman"/>
        </w:rPr>
      </w:pPr>
    </w:p>
    <w:tbl>
      <w:tblPr>
        <w:tblStyle w:val="Tabladelista1clara-nfasis3"/>
        <w:tblW w:w="7938" w:type="dxa"/>
        <w:jc w:val="center"/>
        <w:tblLook w:val="04A0" w:firstRow="1" w:lastRow="0" w:firstColumn="1" w:lastColumn="0" w:noHBand="0" w:noVBand="1"/>
      </w:tblPr>
      <w:tblGrid>
        <w:gridCol w:w="3755"/>
        <w:gridCol w:w="1334"/>
        <w:gridCol w:w="1374"/>
        <w:gridCol w:w="1475"/>
      </w:tblGrid>
      <w:tr w:rsidR="00823674" w:rsidRPr="00823674" w14:paraId="7F805681" w14:textId="77777777" w:rsidTr="009D6FA7">
        <w:trPr>
          <w:cnfStyle w:val="100000000000" w:firstRow="1" w:lastRow="0" w:firstColumn="0" w:lastColumn="0" w:oddVBand="0" w:evenVBand="0" w:oddHBand="0" w:evenHBand="0" w:firstRowFirstColumn="0" w:firstRowLastColumn="0" w:lastRowFirstColumn="0" w:lastRowLastColumn="0"/>
          <w:trHeight w:val="292"/>
          <w:tblHeade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hideMark/>
          </w:tcPr>
          <w:p w14:paraId="1E3C31AE" w14:textId="77777777" w:rsidR="00A05018" w:rsidRPr="00B008DC" w:rsidRDefault="00A05018">
            <w:pPr>
              <w:spacing w:line="360" w:lineRule="auto"/>
              <w:jc w:val="center"/>
              <w:rPr>
                <w:rFonts w:eastAsia="Calibri"/>
                <w:b w:val="0"/>
                <w:bCs w:val="0"/>
                <w:color w:val="FFFFFF" w:themeColor="background1"/>
              </w:rPr>
            </w:pPr>
          </w:p>
          <w:p w14:paraId="064A9F74" w14:textId="77777777" w:rsidR="00A05018" w:rsidRPr="00B008DC" w:rsidRDefault="00A05018">
            <w:pPr>
              <w:spacing w:line="360" w:lineRule="auto"/>
              <w:jc w:val="center"/>
              <w:rPr>
                <w:rFonts w:eastAsia="Calibri"/>
                <w:color w:val="FFFFFF" w:themeColor="background1"/>
              </w:rPr>
            </w:pPr>
            <w:r w:rsidRPr="00B008DC">
              <w:rPr>
                <w:rFonts w:eastAsia="Calibri"/>
                <w:color w:val="FFFFFF" w:themeColor="background1"/>
              </w:rPr>
              <w:t>Requerimientos</w:t>
            </w:r>
          </w:p>
        </w:tc>
        <w:tc>
          <w:tcPr>
            <w:tcW w:w="1334" w:type="dxa"/>
            <w:shd w:val="clear" w:color="auto" w:fill="142F62"/>
            <w:hideMark/>
          </w:tcPr>
          <w:p w14:paraId="77D3E44D" w14:textId="77777777" w:rsidR="00A05018" w:rsidRPr="00B008DC" w:rsidRDefault="00A05018">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FFFFFF" w:themeColor="background1"/>
              </w:rPr>
            </w:pPr>
          </w:p>
          <w:p w14:paraId="16EA62E6" w14:textId="77777777" w:rsidR="00A05018" w:rsidRPr="00B008DC" w:rsidRDefault="00A05018">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B008DC">
              <w:rPr>
                <w:rFonts w:eastAsia="Calibri"/>
                <w:color w:val="FFFFFF" w:themeColor="background1"/>
              </w:rPr>
              <w:t>2024</w:t>
            </w:r>
          </w:p>
        </w:tc>
        <w:tc>
          <w:tcPr>
            <w:tcW w:w="1374" w:type="dxa"/>
            <w:shd w:val="clear" w:color="auto" w:fill="142F62"/>
            <w:hideMark/>
          </w:tcPr>
          <w:p w14:paraId="38E0CE06" w14:textId="77777777" w:rsidR="00A05018" w:rsidRPr="00B008DC" w:rsidRDefault="00A05018">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FFFFFF" w:themeColor="background1"/>
              </w:rPr>
            </w:pPr>
          </w:p>
          <w:p w14:paraId="234C8610" w14:textId="77777777" w:rsidR="00A05018" w:rsidRPr="00B008DC" w:rsidRDefault="00A05018">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B008DC">
              <w:rPr>
                <w:rFonts w:eastAsia="Calibri"/>
                <w:color w:val="FFFFFF" w:themeColor="background1"/>
              </w:rPr>
              <w:t>T3-2025</w:t>
            </w:r>
          </w:p>
        </w:tc>
        <w:tc>
          <w:tcPr>
            <w:tcW w:w="1475" w:type="dxa"/>
            <w:shd w:val="clear" w:color="auto" w:fill="142F62"/>
            <w:hideMark/>
          </w:tcPr>
          <w:p w14:paraId="49BFCB09" w14:textId="77777777" w:rsidR="00A05018" w:rsidRPr="00B008DC" w:rsidRDefault="00A05018">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FFFFFF" w:themeColor="background1"/>
              </w:rPr>
            </w:pPr>
          </w:p>
          <w:p w14:paraId="5DDCED16" w14:textId="77777777" w:rsidR="00A05018" w:rsidRPr="00B008DC" w:rsidRDefault="00A05018">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rPr>
            </w:pPr>
            <w:r w:rsidRPr="00B008DC">
              <w:rPr>
                <w:rFonts w:eastAsia="Calibri"/>
                <w:color w:val="FFFFFF" w:themeColor="background1"/>
              </w:rPr>
              <w:t>Nivel</w:t>
            </w:r>
          </w:p>
        </w:tc>
      </w:tr>
      <w:tr w:rsidR="00823674" w:rsidRPr="00823674" w14:paraId="321A2CEE" w14:textId="77777777" w:rsidTr="009D6FA7">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9839A2E" w14:textId="77777777" w:rsidR="00A05018" w:rsidRPr="00823674" w:rsidRDefault="00A05018">
            <w:pPr>
              <w:spacing w:line="360" w:lineRule="auto"/>
              <w:jc w:val="both"/>
              <w:rPr>
                <w:rFonts w:eastAsia="Calibri"/>
                <w:b w:val="0"/>
                <w:bCs w:val="0"/>
              </w:rPr>
            </w:pPr>
            <w:r w:rsidRPr="00823674">
              <w:rPr>
                <w:rFonts w:eastAsia="Calibri"/>
                <w:b w:val="0"/>
                <w:bCs w:val="0"/>
              </w:rPr>
              <w:t>Ambiente de Control (AMC)</w:t>
            </w:r>
          </w:p>
        </w:tc>
        <w:tc>
          <w:tcPr>
            <w:tcW w:w="1334" w:type="dxa"/>
            <w:noWrap/>
            <w:hideMark/>
          </w:tcPr>
          <w:p w14:paraId="48BED8B6" w14:textId="77777777" w:rsidR="00A05018" w:rsidRPr="00823674" w:rsidRDefault="00A0501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93.02%</w:t>
            </w:r>
          </w:p>
        </w:tc>
        <w:tc>
          <w:tcPr>
            <w:tcW w:w="1374" w:type="dxa"/>
            <w:noWrap/>
            <w:hideMark/>
          </w:tcPr>
          <w:p w14:paraId="5C8C9DA6" w14:textId="77777777" w:rsidR="00A05018" w:rsidRPr="00823674" w:rsidRDefault="00A05018">
            <w:pPr>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823674">
              <w:rPr>
                <w:sz w:val="22"/>
                <w:szCs w:val="22"/>
              </w:rPr>
              <w:t>97.67%</w:t>
            </w:r>
          </w:p>
        </w:tc>
        <w:tc>
          <w:tcPr>
            <w:tcW w:w="1475" w:type="dxa"/>
            <w:noWrap/>
            <w:hideMark/>
          </w:tcPr>
          <w:p w14:paraId="1988D9DA" w14:textId="77777777" w:rsidR="00A05018" w:rsidRPr="00823674" w:rsidRDefault="00A0501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Alto</w:t>
            </w:r>
          </w:p>
        </w:tc>
      </w:tr>
      <w:tr w:rsidR="00823674" w:rsidRPr="00823674" w14:paraId="548495A9" w14:textId="77777777" w:rsidTr="009D6FA7">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13A6ACC" w14:textId="77777777" w:rsidR="00A05018" w:rsidRPr="00823674" w:rsidRDefault="00A05018">
            <w:pPr>
              <w:spacing w:line="360" w:lineRule="auto"/>
              <w:jc w:val="both"/>
              <w:rPr>
                <w:rFonts w:eastAsia="Calibri"/>
                <w:b w:val="0"/>
                <w:bCs w:val="0"/>
              </w:rPr>
            </w:pPr>
            <w:r w:rsidRPr="00823674">
              <w:rPr>
                <w:rFonts w:eastAsia="Calibri"/>
                <w:b w:val="0"/>
                <w:bCs w:val="0"/>
              </w:rPr>
              <w:t>Valoración y Administración de Riesgos (VAR)</w:t>
            </w:r>
          </w:p>
        </w:tc>
        <w:tc>
          <w:tcPr>
            <w:tcW w:w="1334" w:type="dxa"/>
            <w:noWrap/>
            <w:hideMark/>
          </w:tcPr>
          <w:p w14:paraId="291FE0C3" w14:textId="77777777" w:rsidR="00A05018" w:rsidRPr="00823674" w:rsidRDefault="00A0501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92.00%</w:t>
            </w:r>
          </w:p>
        </w:tc>
        <w:tc>
          <w:tcPr>
            <w:tcW w:w="1374" w:type="dxa"/>
            <w:noWrap/>
            <w:hideMark/>
          </w:tcPr>
          <w:p w14:paraId="46FE6BB6" w14:textId="77777777" w:rsidR="00A05018" w:rsidRPr="00823674" w:rsidRDefault="00A0501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92.00%</w:t>
            </w:r>
          </w:p>
        </w:tc>
        <w:tc>
          <w:tcPr>
            <w:tcW w:w="1475" w:type="dxa"/>
            <w:noWrap/>
            <w:hideMark/>
          </w:tcPr>
          <w:p w14:paraId="2976FAE9" w14:textId="77777777" w:rsidR="00A05018" w:rsidRPr="00823674" w:rsidRDefault="00A0501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Alto</w:t>
            </w:r>
          </w:p>
        </w:tc>
      </w:tr>
      <w:tr w:rsidR="00823674" w:rsidRPr="00823674" w14:paraId="7F0E499C" w14:textId="77777777" w:rsidTr="009D6FA7">
        <w:trPr>
          <w:cnfStyle w:val="000000100000" w:firstRow="0" w:lastRow="0" w:firstColumn="0" w:lastColumn="0" w:oddVBand="0" w:evenVBand="0" w:oddHBand="1" w:evenHBand="0" w:firstRowFirstColumn="0" w:firstRowLastColumn="0" w:lastRowFirstColumn="0" w:lastRowLastColumn="0"/>
          <w:trHeight w:val="14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D6E4623" w14:textId="77777777" w:rsidR="00A05018" w:rsidRPr="00823674" w:rsidRDefault="00A05018">
            <w:pPr>
              <w:spacing w:line="360" w:lineRule="auto"/>
              <w:jc w:val="both"/>
              <w:rPr>
                <w:rFonts w:eastAsia="Calibri"/>
                <w:b w:val="0"/>
                <w:bCs w:val="0"/>
              </w:rPr>
            </w:pPr>
            <w:r w:rsidRPr="00823674">
              <w:rPr>
                <w:rFonts w:eastAsia="Calibri"/>
                <w:b w:val="0"/>
                <w:bCs w:val="0"/>
              </w:rPr>
              <w:t>Actividades de Control (ADC)</w:t>
            </w:r>
          </w:p>
        </w:tc>
        <w:tc>
          <w:tcPr>
            <w:tcW w:w="1334" w:type="dxa"/>
            <w:noWrap/>
            <w:hideMark/>
          </w:tcPr>
          <w:p w14:paraId="0A85B371" w14:textId="77777777" w:rsidR="00A05018" w:rsidRPr="00823674" w:rsidRDefault="00A0501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84.00%</w:t>
            </w:r>
          </w:p>
        </w:tc>
        <w:tc>
          <w:tcPr>
            <w:tcW w:w="1374" w:type="dxa"/>
            <w:noWrap/>
            <w:hideMark/>
          </w:tcPr>
          <w:p w14:paraId="464199F1" w14:textId="77777777" w:rsidR="00A05018" w:rsidRPr="00823674" w:rsidRDefault="00A0501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84.00%</w:t>
            </w:r>
          </w:p>
        </w:tc>
        <w:tc>
          <w:tcPr>
            <w:tcW w:w="1475" w:type="dxa"/>
            <w:noWrap/>
            <w:hideMark/>
          </w:tcPr>
          <w:p w14:paraId="5DBB8C9D" w14:textId="77777777" w:rsidR="00A05018" w:rsidRPr="00823674" w:rsidRDefault="00A0501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Medio Alto</w:t>
            </w:r>
          </w:p>
        </w:tc>
      </w:tr>
      <w:tr w:rsidR="00823674" w:rsidRPr="00823674" w14:paraId="46673E79" w14:textId="77777777" w:rsidTr="009D6FA7">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22AD90F" w14:textId="77777777" w:rsidR="00A05018" w:rsidRPr="00823674" w:rsidRDefault="00A05018">
            <w:pPr>
              <w:spacing w:line="360" w:lineRule="auto"/>
              <w:jc w:val="both"/>
              <w:rPr>
                <w:rFonts w:eastAsia="Calibri"/>
                <w:b w:val="0"/>
                <w:bCs w:val="0"/>
              </w:rPr>
            </w:pPr>
            <w:r w:rsidRPr="00823674">
              <w:rPr>
                <w:rFonts w:eastAsia="Calibri"/>
                <w:b w:val="0"/>
                <w:bCs w:val="0"/>
              </w:rPr>
              <w:t>Información y Comunicación (</w:t>
            </w:r>
            <w:proofErr w:type="spellStart"/>
            <w:r w:rsidRPr="00823674">
              <w:rPr>
                <w:rFonts w:eastAsia="Calibri"/>
                <w:b w:val="0"/>
                <w:bCs w:val="0"/>
              </w:rPr>
              <w:t>IyC</w:t>
            </w:r>
            <w:proofErr w:type="spellEnd"/>
            <w:r w:rsidRPr="00823674">
              <w:rPr>
                <w:rFonts w:eastAsia="Calibri"/>
                <w:b w:val="0"/>
                <w:bCs w:val="0"/>
              </w:rPr>
              <w:t>)</w:t>
            </w:r>
          </w:p>
        </w:tc>
        <w:tc>
          <w:tcPr>
            <w:tcW w:w="1334" w:type="dxa"/>
            <w:noWrap/>
            <w:hideMark/>
          </w:tcPr>
          <w:p w14:paraId="20D60A2A" w14:textId="77777777" w:rsidR="00A05018" w:rsidRPr="00823674" w:rsidRDefault="00A0501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81.82%</w:t>
            </w:r>
          </w:p>
        </w:tc>
        <w:tc>
          <w:tcPr>
            <w:tcW w:w="1374" w:type="dxa"/>
            <w:noWrap/>
            <w:hideMark/>
          </w:tcPr>
          <w:p w14:paraId="4E50AE72" w14:textId="77777777" w:rsidR="00A05018" w:rsidRPr="00823674" w:rsidRDefault="00A0501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81.82%</w:t>
            </w:r>
          </w:p>
        </w:tc>
        <w:tc>
          <w:tcPr>
            <w:tcW w:w="1475" w:type="dxa"/>
            <w:noWrap/>
            <w:hideMark/>
          </w:tcPr>
          <w:p w14:paraId="0841264E" w14:textId="77777777" w:rsidR="00A05018" w:rsidRPr="00823674" w:rsidRDefault="00A0501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823674">
              <w:rPr>
                <w:rFonts w:eastAsia="Calibri"/>
              </w:rPr>
              <w:t>Medio Alto</w:t>
            </w:r>
          </w:p>
        </w:tc>
      </w:tr>
      <w:tr w:rsidR="00823674" w:rsidRPr="00823674" w14:paraId="4DCE760D" w14:textId="77777777" w:rsidTr="009D6FA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1D49462" w14:textId="77777777" w:rsidR="00A05018" w:rsidRPr="00823674" w:rsidRDefault="00A05018">
            <w:pPr>
              <w:spacing w:line="360" w:lineRule="auto"/>
              <w:jc w:val="both"/>
              <w:rPr>
                <w:rFonts w:eastAsia="Calibri"/>
                <w:b w:val="0"/>
                <w:bCs w:val="0"/>
              </w:rPr>
            </w:pPr>
            <w:r w:rsidRPr="00823674">
              <w:rPr>
                <w:rFonts w:eastAsia="Calibri"/>
                <w:b w:val="0"/>
                <w:bCs w:val="0"/>
              </w:rPr>
              <w:t>Monitoreo y Evaluación (</w:t>
            </w:r>
            <w:proofErr w:type="spellStart"/>
            <w:r w:rsidRPr="00823674">
              <w:rPr>
                <w:rFonts w:eastAsia="Calibri"/>
                <w:b w:val="0"/>
                <w:bCs w:val="0"/>
              </w:rPr>
              <w:t>MyE</w:t>
            </w:r>
            <w:proofErr w:type="spellEnd"/>
            <w:r w:rsidRPr="00823674">
              <w:rPr>
                <w:rFonts w:eastAsia="Calibri"/>
                <w:b w:val="0"/>
                <w:bCs w:val="0"/>
              </w:rPr>
              <w:t>)</w:t>
            </w:r>
          </w:p>
        </w:tc>
        <w:tc>
          <w:tcPr>
            <w:tcW w:w="1334" w:type="dxa"/>
            <w:noWrap/>
            <w:hideMark/>
          </w:tcPr>
          <w:p w14:paraId="534D20B5" w14:textId="77777777" w:rsidR="00A05018" w:rsidRPr="00823674" w:rsidRDefault="00A0501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100.00%</w:t>
            </w:r>
          </w:p>
        </w:tc>
        <w:tc>
          <w:tcPr>
            <w:tcW w:w="1374" w:type="dxa"/>
            <w:noWrap/>
            <w:hideMark/>
          </w:tcPr>
          <w:p w14:paraId="50ECA6EF" w14:textId="77777777" w:rsidR="00A05018" w:rsidRPr="00823674" w:rsidRDefault="00A0501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100.00%</w:t>
            </w:r>
          </w:p>
        </w:tc>
        <w:tc>
          <w:tcPr>
            <w:tcW w:w="1475" w:type="dxa"/>
            <w:noWrap/>
            <w:hideMark/>
          </w:tcPr>
          <w:p w14:paraId="21CCEDE0" w14:textId="77777777" w:rsidR="00A05018" w:rsidRPr="00823674" w:rsidRDefault="00A0501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823674">
              <w:rPr>
                <w:rFonts w:eastAsia="Calibri"/>
              </w:rPr>
              <w:t>Alto</w:t>
            </w:r>
          </w:p>
        </w:tc>
      </w:tr>
      <w:tr w:rsidR="00823674" w:rsidRPr="00823674" w14:paraId="6F875A9A" w14:textId="77777777" w:rsidTr="009D6FA7">
        <w:trPr>
          <w:trHeight w:val="26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noWrap/>
            <w:hideMark/>
          </w:tcPr>
          <w:p w14:paraId="0493BC19" w14:textId="77777777" w:rsidR="00A05018" w:rsidRPr="00137D38" w:rsidRDefault="00A05018">
            <w:pPr>
              <w:jc w:val="center"/>
              <w:textAlignment w:val="baseline"/>
              <w:rPr>
                <w:rFonts w:eastAsia="Times New Roman"/>
                <w:color w:val="FFFFFF" w:themeColor="background1"/>
                <w:spacing w:val="0"/>
                <w:lang w:eastAsia="es-MX"/>
              </w:rPr>
            </w:pPr>
            <w:r w:rsidRPr="00137D38">
              <w:rPr>
                <w:rFonts w:eastAsia="Times New Roman"/>
                <w:color w:val="FFFFFF" w:themeColor="background1"/>
                <w:spacing w:val="0"/>
                <w:lang w:eastAsia="es-MX"/>
              </w:rPr>
              <w:t>Promedios</w:t>
            </w:r>
          </w:p>
        </w:tc>
        <w:tc>
          <w:tcPr>
            <w:tcW w:w="1334" w:type="dxa"/>
            <w:shd w:val="clear" w:color="auto" w:fill="142F62"/>
            <w:noWrap/>
            <w:hideMark/>
          </w:tcPr>
          <w:p w14:paraId="32A3C9B9" w14:textId="77777777" w:rsidR="00A05018" w:rsidRPr="00137D38" w:rsidRDefault="00A05018">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color w:val="FFFFFF" w:themeColor="background1"/>
                <w:spacing w:val="0"/>
                <w:lang w:eastAsia="es-MX"/>
              </w:rPr>
            </w:pPr>
            <w:r w:rsidRPr="00137D38">
              <w:rPr>
                <w:rFonts w:eastAsia="Times New Roman"/>
                <w:b/>
                <w:bCs/>
                <w:color w:val="FFFFFF" w:themeColor="background1"/>
                <w:spacing w:val="0"/>
                <w:lang w:eastAsia="es-MX"/>
              </w:rPr>
              <w:t>90.17%</w:t>
            </w:r>
          </w:p>
        </w:tc>
        <w:tc>
          <w:tcPr>
            <w:tcW w:w="1374" w:type="dxa"/>
            <w:shd w:val="clear" w:color="auto" w:fill="142F62"/>
            <w:noWrap/>
            <w:hideMark/>
          </w:tcPr>
          <w:p w14:paraId="507E925A" w14:textId="77777777" w:rsidR="00A05018" w:rsidRPr="00137D38" w:rsidRDefault="00A05018">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color w:val="FFFFFF" w:themeColor="background1"/>
                <w:spacing w:val="0"/>
                <w:lang w:eastAsia="es-MX"/>
              </w:rPr>
            </w:pPr>
            <w:r w:rsidRPr="00137D38">
              <w:rPr>
                <w:rFonts w:eastAsia="Times New Roman"/>
                <w:b/>
                <w:bCs/>
                <w:color w:val="FFFFFF" w:themeColor="background1"/>
                <w:spacing w:val="0"/>
                <w:lang w:eastAsia="es-MX"/>
              </w:rPr>
              <w:t>91.10%</w:t>
            </w:r>
          </w:p>
        </w:tc>
        <w:tc>
          <w:tcPr>
            <w:tcW w:w="1475" w:type="dxa"/>
            <w:shd w:val="clear" w:color="auto" w:fill="142F62"/>
            <w:noWrap/>
            <w:hideMark/>
          </w:tcPr>
          <w:p w14:paraId="22C15FDD" w14:textId="77777777" w:rsidR="00A05018" w:rsidRPr="00137D38" w:rsidRDefault="00A05018">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b/>
                <w:bCs/>
                <w:color w:val="FFFFFF" w:themeColor="background1"/>
                <w:spacing w:val="0"/>
                <w:lang w:eastAsia="es-MX"/>
              </w:rPr>
            </w:pPr>
            <w:r w:rsidRPr="00137D38">
              <w:rPr>
                <w:rFonts w:eastAsia="Times New Roman"/>
                <w:b/>
                <w:bCs/>
                <w:color w:val="FFFFFF" w:themeColor="background1"/>
                <w:spacing w:val="0"/>
                <w:lang w:eastAsia="es-MX"/>
              </w:rPr>
              <w:t>Alto</w:t>
            </w:r>
          </w:p>
        </w:tc>
      </w:tr>
    </w:tbl>
    <w:p w14:paraId="36ABC46D" w14:textId="77777777" w:rsidR="00A05018" w:rsidRPr="00823674" w:rsidRDefault="00A05018" w:rsidP="00A05018">
      <w:pPr>
        <w:spacing w:line="360" w:lineRule="auto"/>
        <w:rPr>
          <w:rFonts w:eastAsia="Calibri"/>
          <w:i/>
          <w:iCs/>
          <w:sz w:val="18"/>
          <w:szCs w:val="18"/>
        </w:rPr>
      </w:pPr>
      <w:bookmarkStart w:id="39" w:name="_Hlk215574536"/>
      <w:bookmarkStart w:id="40" w:name="_Hlk215568279"/>
      <w:r w:rsidRPr="00823674">
        <w:rPr>
          <w:rFonts w:eastAsia="Calibri"/>
          <w:b/>
          <w:bCs/>
          <w:i/>
          <w:iCs/>
          <w:sz w:val="18"/>
          <w:szCs w:val="18"/>
        </w:rPr>
        <w:t>Fuente:</w:t>
      </w:r>
      <w:r w:rsidRPr="00823674">
        <w:rPr>
          <w:rFonts w:eastAsia="Calibri"/>
          <w:i/>
          <w:iCs/>
          <w:sz w:val="18"/>
          <w:szCs w:val="18"/>
        </w:rPr>
        <w:t xml:space="preserve"> Resultados de T3 del Sistema para diagnóstico de las NOBACI. Contraloría General de la República, noviembre 2025</w:t>
      </w:r>
    </w:p>
    <w:bookmarkEnd w:id="39"/>
    <w:p w14:paraId="769B5473" w14:textId="77777777" w:rsidR="00A05018" w:rsidRPr="00105F52" w:rsidRDefault="00A05018" w:rsidP="00A05018">
      <w:pPr>
        <w:spacing w:after="0" w:line="360" w:lineRule="auto"/>
        <w:jc w:val="both"/>
        <w:rPr>
          <w:rFonts w:eastAsia="Times New Roman"/>
          <w:lang w:val="es-ES"/>
        </w:rPr>
      </w:pPr>
      <w:r w:rsidRPr="00105F52">
        <w:rPr>
          <w:rFonts w:eastAsia="Times New Roman"/>
          <w:lang w:val="es-ES"/>
        </w:rPr>
        <w:t>El Ministerio avanza en el fortalecimiento del Sistema de Control Interno (SCII), específicamente en el componente de Valoración y Administración de Riesgos (VAR), mediante la implementación de la metodología aprobada el 28 de junio de 2023. La DRAO, como unidad responsable y en representación de la MAE, realiza seguimiento continuo y coordina acciones de apoyo con las distintas áreas institucionales, con el propósito de consolidar el levantamiento y la puesta en marcha del sistema de gestión de riesgos en la entidad.</w:t>
      </w:r>
    </w:p>
    <w:p w14:paraId="0AB1096B" w14:textId="7122B32A" w:rsidR="00A05018" w:rsidRPr="00105F52" w:rsidRDefault="00A05018" w:rsidP="00A05018">
      <w:pPr>
        <w:spacing w:after="0" w:line="360" w:lineRule="auto"/>
        <w:jc w:val="both"/>
        <w:rPr>
          <w:rFonts w:eastAsia="Times New Roman"/>
          <w:lang w:val="es-ES"/>
        </w:rPr>
      </w:pPr>
      <w:r w:rsidRPr="00105F52">
        <w:rPr>
          <w:rFonts w:eastAsia="Times New Roman"/>
          <w:lang w:val="es-ES"/>
        </w:rPr>
        <w:t xml:space="preserve">Con el objetivo de fortalecer la transparencia, la ética y la lucha contra la corrupción, el Ministerio de Medio Ambiente y Recursos Naturales inició la implementación de un sistema de gestión del riesgo de soborno basado en la Norma ISO 37001, los lineamientos de Burocracia Cero y las NOBACI como parte del componente de Valoración y Administración de Riesgos (VAR), logrando avances significativos como son el diagnostico institucional de cara a los requerimientos de la ISO, sensibilización y capacitación de </w:t>
      </w:r>
      <w:r w:rsidRPr="00105F52">
        <w:rPr>
          <w:rFonts w:eastAsia="Times New Roman"/>
          <w:lang w:val="es-ES"/>
        </w:rPr>
        <w:lastRenderedPageBreak/>
        <w:t xml:space="preserve">colaboradores dentro de la institución, charlas y la creación de 11 documentos tales como políticas y procedimientos que rigen este sistema de Gestión Antisoborno. </w:t>
      </w:r>
      <w:bookmarkEnd w:id="40"/>
    </w:p>
    <w:p w14:paraId="5176DCB5" w14:textId="5A264EFC" w:rsidR="00BF1F38" w:rsidRPr="00105F52" w:rsidRDefault="00BF1F38" w:rsidP="00693A11">
      <w:pPr>
        <w:spacing w:line="360" w:lineRule="auto"/>
        <w:rPr>
          <w:b/>
          <w:bCs/>
        </w:rPr>
      </w:pPr>
      <w:r w:rsidRPr="00105F52">
        <w:rPr>
          <w:b/>
          <w:bCs/>
        </w:rPr>
        <w:t>Resultados o Avances en la Implementación de las Políticas Transversales</w:t>
      </w:r>
    </w:p>
    <w:p w14:paraId="57FDF7F3" w14:textId="77777777" w:rsidR="00BF1F38" w:rsidRPr="00105F52" w:rsidRDefault="00BF1F38" w:rsidP="00BA6194">
      <w:pPr>
        <w:spacing w:line="360" w:lineRule="auto"/>
        <w:jc w:val="both"/>
        <w:rPr>
          <w:rFonts w:eastAsia="Times New Roman"/>
        </w:rPr>
      </w:pPr>
      <w:r w:rsidRPr="00105F52">
        <w:rPr>
          <w:rFonts w:eastAsia="Times New Roman"/>
        </w:rPr>
        <w:t>Como parte de la Evaluación del Desempeño Institucional (EDI), el MMARN ha alcanzado un avance importante en la implementación efectiva de las Políticas Transversales de la Estrategia Nacional de Desarrollo (END), obteniendo un 88.06% y posicionándose en 23° lugar entre las 45 instituciones del ranking.</w:t>
      </w:r>
    </w:p>
    <w:p w14:paraId="451E0A35" w14:textId="77777777" w:rsidR="00BF1F38" w:rsidRPr="00105F52" w:rsidRDefault="00BF1F38" w:rsidP="00BA6194">
      <w:pPr>
        <w:spacing w:line="360" w:lineRule="auto"/>
        <w:jc w:val="both"/>
        <w:rPr>
          <w:rFonts w:eastAsia="Times New Roman"/>
        </w:rPr>
      </w:pPr>
      <w:r w:rsidRPr="00105F52">
        <w:rPr>
          <w:rFonts w:eastAsia="Times New Roman"/>
        </w:rPr>
        <w:t>En su informe final de 2025 remitido al MAP, el MMARN presentó sus avances al corte del 28 de noviembre con sus hitos correspondientes, descritos a continuación:</w:t>
      </w:r>
    </w:p>
    <w:p w14:paraId="75CDE3C8" w14:textId="77777777" w:rsidR="00BD3AA8" w:rsidRPr="00105F52" w:rsidRDefault="00BD3AA8" w:rsidP="00BD3AA8">
      <w:pPr>
        <w:jc w:val="center"/>
        <w:rPr>
          <w:rFonts w:eastAsia="Times New Roman"/>
          <w:b/>
          <w:bCs/>
        </w:rPr>
      </w:pPr>
      <w:r w:rsidRPr="00105F52">
        <w:rPr>
          <w:rFonts w:eastAsia="Times New Roman"/>
          <w:b/>
          <w:bCs/>
        </w:rPr>
        <w:t>Desempeño de las Políticas Transversales MMARN</w:t>
      </w:r>
    </w:p>
    <w:p w14:paraId="327CB8E4" w14:textId="2008884F" w:rsidR="00BD3AA8" w:rsidRPr="00105F52" w:rsidRDefault="009D6FA7" w:rsidP="00BD3AA8">
      <w:pPr>
        <w:spacing w:line="360" w:lineRule="auto"/>
        <w:jc w:val="center"/>
        <w:rPr>
          <w:b/>
          <w:bCs/>
        </w:rPr>
      </w:pPr>
      <w:r>
        <w:rPr>
          <w:rFonts w:eastAsia="Times New Roman"/>
          <w:b/>
          <w:bCs/>
        </w:rPr>
        <w:t>Año</w:t>
      </w:r>
      <w:r w:rsidR="00BD3AA8" w:rsidRPr="00105F52">
        <w:rPr>
          <w:rFonts w:eastAsia="Times New Roman"/>
          <w:b/>
          <w:bCs/>
        </w:rPr>
        <w:t xml:space="preserve"> 2025</w:t>
      </w:r>
    </w:p>
    <w:tbl>
      <w:tblPr>
        <w:tblStyle w:val="Tablanormal4"/>
        <w:tblW w:w="5000" w:type="pct"/>
        <w:tblLook w:val="04A0" w:firstRow="1" w:lastRow="0" w:firstColumn="1" w:lastColumn="0" w:noHBand="0" w:noVBand="1"/>
      </w:tblPr>
      <w:tblGrid>
        <w:gridCol w:w="2116"/>
        <w:gridCol w:w="3810"/>
        <w:gridCol w:w="1050"/>
        <w:gridCol w:w="931"/>
        <w:gridCol w:w="13"/>
      </w:tblGrid>
      <w:tr w:rsidR="00F64800" w:rsidRPr="00B008DC" w14:paraId="0930557D" w14:textId="77777777" w:rsidTr="003B68C9">
        <w:trPr>
          <w:gridAfter w:val="1"/>
          <w:cnfStyle w:val="100000000000" w:firstRow="1" w:lastRow="0" w:firstColumn="0" w:lastColumn="0" w:oddVBand="0" w:evenVBand="0" w:oddHBand="0" w:evenHBand="0" w:firstRowFirstColumn="0" w:firstRowLastColumn="0" w:lastRowFirstColumn="0" w:lastRowLastColumn="0"/>
          <w:wAfter w:w="8" w:type="pct"/>
          <w:trHeight w:val="191"/>
          <w:tblHeader/>
        </w:trPr>
        <w:tc>
          <w:tcPr>
            <w:cnfStyle w:val="001000000000" w:firstRow="0" w:lastRow="0" w:firstColumn="1" w:lastColumn="0" w:oddVBand="0" w:evenVBand="0" w:oddHBand="0" w:evenHBand="0" w:firstRowFirstColumn="0" w:firstRowLastColumn="0" w:lastRowFirstColumn="0" w:lastRowLastColumn="0"/>
            <w:tcW w:w="1336" w:type="pct"/>
            <w:shd w:val="clear" w:color="auto" w:fill="142F62"/>
            <w:hideMark/>
          </w:tcPr>
          <w:p w14:paraId="34EB0532" w14:textId="77777777" w:rsidR="00BF1F38" w:rsidRPr="00B008DC" w:rsidRDefault="00BF1F38">
            <w:pPr>
              <w:jc w:val="center"/>
              <w:rPr>
                <w:rFonts w:eastAsia="Times New Roman"/>
                <w:b w:val="0"/>
                <w:bCs w:val="0"/>
                <w:color w:val="FFFFFF" w:themeColor="background1"/>
              </w:rPr>
            </w:pPr>
            <w:r w:rsidRPr="00B008DC">
              <w:rPr>
                <w:rFonts w:eastAsia="Times New Roman"/>
                <w:color w:val="FFFFFF" w:themeColor="background1"/>
              </w:rPr>
              <w:t>Subindicadores</w:t>
            </w:r>
          </w:p>
        </w:tc>
        <w:tc>
          <w:tcPr>
            <w:tcW w:w="2405" w:type="pct"/>
            <w:shd w:val="clear" w:color="auto" w:fill="142F62"/>
            <w:hideMark/>
          </w:tcPr>
          <w:p w14:paraId="37332ACD" w14:textId="77777777" w:rsidR="00BF1F38" w:rsidRPr="00B008DC" w:rsidRDefault="00BF1F38">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rPr>
            </w:pPr>
            <w:r w:rsidRPr="00B008DC">
              <w:rPr>
                <w:rFonts w:eastAsia="Times New Roman"/>
                <w:color w:val="FFFFFF" w:themeColor="background1"/>
              </w:rPr>
              <w:t>Hitos / Evidencias</w:t>
            </w:r>
          </w:p>
        </w:tc>
        <w:tc>
          <w:tcPr>
            <w:tcW w:w="663" w:type="pct"/>
            <w:shd w:val="clear" w:color="auto" w:fill="142F62"/>
            <w:hideMark/>
          </w:tcPr>
          <w:p w14:paraId="40FDD9EE" w14:textId="77777777" w:rsidR="00BF1F38" w:rsidRPr="00B008DC" w:rsidRDefault="00BF1F38">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rPr>
            </w:pPr>
            <w:r w:rsidRPr="00B008DC">
              <w:rPr>
                <w:rFonts w:eastAsia="Times New Roman"/>
                <w:color w:val="FFFFFF" w:themeColor="background1"/>
              </w:rPr>
              <w:t>Puntos</w:t>
            </w:r>
          </w:p>
        </w:tc>
        <w:tc>
          <w:tcPr>
            <w:tcW w:w="588" w:type="pct"/>
            <w:shd w:val="clear" w:color="auto" w:fill="142F62"/>
            <w:hideMark/>
          </w:tcPr>
          <w:p w14:paraId="659E6908" w14:textId="77777777" w:rsidR="00BF1F38" w:rsidRPr="00B008DC" w:rsidRDefault="00BF1F38">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rPr>
            </w:pPr>
            <w:r w:rsidRPr="00B008DC">
              <w:rPr>
                <w:rFonts w:eastAsia="Times New Roman"/>
                <w:color w:val="FFFFFF" w:themeColor="background1"/>
              </w:rPr>
              <w:t>Total</w:t>
            </w:r>
          </w:p>
        </w:tc>
      </w:tr>
      <w:tr w:rsidR="00823674" w:rsidRPr="00823674" w14:paraId="7319ECAF" w14:textId="77777777" w:rsidTr="003B68C9">
        <w:trPr>
          <w:cnfStyle w:val="100000000000" w:firstRow="1" w:lastRow="0" w:firstColumn="0" w:lastColumn="0" w:oddVBand="0" w:evenVBand="0" w:oddHBand="0" w:evenHBand="0" w:firstRowFirstColumn="0" w:firstRowLastColumn="0" w:lastRowFirstColumn="0" w:lastRowLastColumn="0"/>
          <w:trHeight w:val="319"/>
          <w:tblHeader/>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142F62"/>
            <w:hideMark/>
          </w:tcPr>
          <w:p w14:paraId="1E4C605F" w14:textId="77777777" w:rsidR="00BF1F38" w:rsidRPr="00B008DC" w:rsidRDefault="00BF1F38">
            <w:pPr>
              <w:jc w:val="center"/>
              <w:rPr>
                <w:rFonts w:eastAsia="Times New Roman"/>
                <w:b w:val="0"/>
                <w:bCs w:val="0"/>
                <w:color w:val="FFFFFF" w:themeColor="background1"/>
              </w:rPr>
            </w:pPr>
            <w:r w:rsidRPr="00B008DC">
              <w:rPr>
                <w:rFonts w:eastAsia="Times New Roman"/>
                <w:color w:val="FFFFFF" w:themeColor="background1"/>
              </w:rPr>
              <w:t>Política Transversal de Género</w:t>
            </w:r>
          </w:p>
        </w:tc>
      </w:tr>
      <w:tr w:rsidR="00823674" w:rsidRPr="00823674" w14:paraId="503FB7AC" w14:textId="77777777" w:rsidTr="003B68C9">
        <w:trPr>
          <w:gridAfter w:val="1"/>
          <w:cnfStyle w:val="000000100000" w:firstRow="0" w:lastRow="0" w:firstColumn="0" w:lastColumn="0" w:oddVBand="0" w:evenVBand="0" w:oddHBand="1" w:evenHBand="0" w:firstRowFirstColumn="0" w:firstRowLastColumn="0" w:lastRowFirstColumn="0" w:lastRowLastColumn="0"/>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val="restart"/>
            <w:hideMark/>
          </w:tcPr>
          <w:p w14:paraId="4499DD0D" w14:textId="77777777" w:rsidR="00BF1F38" w:rsidRPr="00823674" w:rsidRDefault="00BF1F38">
            <w:pPr>
              <w:rPr>
                <w:rFonts w:eastAsia="Times New Roman"/>
                <w:b w:val="0"/>
                <w:bCs w:val="0"/>
              </w:rPr>
            </w:pPr>
            <w:r w:rsidRPr="00823674">
              <w:rPr>
                <w:rFonts w:eastAsia="Times New Roman"/>
              </w:rPr>
              <w:t>01.1 Arquitectura Institucional para la Inclusión del Enfoque de Género</w:t>
            </w:r>
          </w:p>
        </w:tc>
        <w:tc>
          <w:tcPr>
            <w:tcW w:w="2405" w:type="pct"/>
            <w:hideMark/>
          </w:tcPr>
          <w:p w14:paraId="5DC20FB7"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 xml:space="preserve">Hito 1. Comité de Transversalización Género </w:t>
            </w:r>
          </w:p>
        </w:tc>
        <w:tc>
          <w:tcPr>
            <w:tcW w:w="663" w:type="pct"/>
            <w:hideMark/>
          </w:tcPr>
          <w:p w14:paraId="78E1D112" w14:textId="77777777" w:rsidR="00BF1F38" w:rsidRPr="00823674" w:rsidRDefault="00BF1F38">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30</w:t>
            </w:r>
          </w:p>
        </w:tc>
        <w:tc>
          <w:tcPr>
            <w:tcW w:w="588" w:type="pct"/>
            <w:vMerge w:val="restart"/>
            <w:hideMark/>
          </w:tcPr>
          <w:p w14:paraId="0A1E8778" w14:textId="77777777" w:rsidR="00BF1F38" w:rsidRPr="00823674" w:rsidRDefault="00BF1F38">
            <w:pPr>
              <w:jc w:val="center"/>
              <w:cnfStyle w:val="000000100000" w:firstRow="0" w:lastRow="0" w:firstColumn="0" w:lastColumn="0" w:oddVBand="0" w:evenVBand="0" w:oddHBand="1" w:evenHBand="0" w:firstRowFirstColumn="0" w:firstRowLastColumn="0" w:lastRowFirstColumn="0" w:lastRowLastColumn="0"/>
              <w:rPr>
                <w:rFonts w:eastAsia="Times New Roman"/>
                <w:b/>
                <w:bCs/>
              </w:rPr>
            </w:pPr>
            <w:r w:rsidRPr="00823674">
              <w:rPr>
                <w:rFonts w:eastAsia="Times New Roman"/>
                <w:b/>
                <w:bCs/>
              </w:rPr>
              <w:t>60</w:t>
            </w:r>
          </w:p>
        </w:tc>
      </w:tr>
      <w:tr w:rsidR="00823674" w:rsidRPr="00823674" w14:paraId="727412BC" w14:textId="77777777" w:rsidTr="003B68C9">
        <w:trPr>
          <w:gridAfter w:val="1"/>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37761A5A" w14:textId="77777777" w:rsidR="00BF1F38" w:rsidRPr="00823674" w:rsidRDefault="00BF1F38">
            <w:pPr>
              <w:rPr>
                <w:rFonts w:eastAsia="Times New Roman"/>
                <w:b w:val="0"/>
                <w:bCs w:val="0"/>
              </w:rPr>
            </w:pPr>
          </w:p>
        </w:tc>
        <w:tc>
          <w:tcPr>
            <w:tcW w:w="2405" w:type="pct"/>
            <w:hideMark/>
          </w:tcPr>
          <w:p w14:paraId="48DDB281"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Hito 2. Unidad de Igualdad de Género (UIG)</w:t>
            </w:r>
          </w:p>
        </w:tc>
        <w:tc>
          <w:tcPr>
            <w:tcW w:w="663" w:type="pct"/>
            <w:hideMark/>
          </w:tcPr>
          <w:p w14:paraId="7C15E776" w14:textId="77777777" w:rsidR="00BF1F38" w:rsidRPr="00823674" w:rsidRDefault="00BF1F38">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30</w:t>
            </w:r>
          </w:p>
        </w:tc>
        <w:tc>
          <w:tcPr>
            <w:tcW w:w="588" w:type="pct"/>
            <w:vMerge/>
            <w:hideMark/>
          </w:tcPr>
          <w:p w14:paraId="6F5D8995"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b/>
                <w:bCs/>
              </w:rPr>
            </w:pPr>
          </w:p>
        </w:tc>
      </w:tr>
      <w:tr w:rsidR="00823674" w:rsidRPr="00823674" w14:paraId="08FDFC94" w14:textId="77777777" w:rsidTr="003B68C9">
        <w:trPr>
          <w:gridAfter w:val="1"/>
          <w:cnfStyle w:val="000000100000" w:firstRow="0" w:lastRow="0" w:firstColumn="0" w:lastColumn="0" w:oddVBand="0" w:evenVBand="0" w:oddHBand="1" w:evenHBand="0" w:firstRowFirstColumn="0" w:firstRowLastColumn="0" w:lastRowFirstColumn="0" w:lastRowLastColumn="0"/>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69FFAF01" w14:textId="77777777" w:rsidR="00BF1F38" w:rsidRPr="00823674" w:rsidRDefault="00BF1F38">
            <w:pPr>
              <w:rPr>
                <w:rFonts w:eastAsia="Times New Roman"/>
                <w:b w:val="0"/>
                <w:bCs w:val="0"/>
              </w:rPr>
            </w:pPr>
          </w:p>
        </w:tc>
        <w:tc>
          <w:tcPr>
            <w:tcW w:w="2405" w:type="pct"/>
            <w:hideMark/>
          </w:tcPr>
          <w:p w14:paraId="10E9AB2F"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Hito 3. Identificación de Brechas de Género</w:t>
            </w:r>
          </w:p>
        </w:tc>
        <w:tc>
          <w:tcPr>
            <w:tcW w:w="663" w:type="pct"/>
            <w:hideMark/>
          </w:tcPr>
          <w:p w14:paraId="6F58DA2D" w14:textId="77777777" w:rsidR="00BF1F38" w:rsidRPr="00823674" w:rsidRDefault="00BF1F38">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0</w:t>
            </w:r>
          </w:p>
        </w:tc>
        <w:tc>
          <w:tcPr>
            <w:tcW w:w="588" w:type="pct"/>
            <w:vMerge/>
            <w:hideMark/>
          </w:tcPr>
          <w:p w14:paraId="3EB6E1B7"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b/>
                <w:bCs/>
              </w:rPr>
            </w:pPr>
          </w:p>
        </w:tc>
      </w:tr>
      <w:tr w:rsidR="00823674" w:rsidRPr="00823674" w14:paraId="5ABDBA56" w14:textId="77777777" w:rsidTr="003B68C9">
        <w:trPr>
          <w:gridAfter w:val="1"/>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12CF7E1A" w14:textId="77777777" w:rsidR="00BF1F38" w:rsidRPr="00823674" w:rsidRDefault="00BF1F38">
            <w:pPr>
              <w:rPr>
                <w:rFonts w:eastAsia="Times New Roman"/>
                <w:b w:val="0"/>
                <w:bCs w:val="0"/>
              </w:rPr>
            </w:pPr>
          </w:p>
        </w:tc>
        <w:tc>
          <w:tcPr>
            <w:tcW w:w="2405" w:type="pct"/>
            <w:hideMark/>
          </w:tcPr>
          <w:p w14:paraId="3D257819"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Hito 4. Plan de Acción Institucional para Cierre de Brechas de Género</w:t>
            </w:r>
          </w:p>
        </w:tc>
        <w:tc>
          <w:tcPr>
            <w:tcW w:w="663" w:type="pct"/>
            <w:hideMark/>
          </w:tcPr>
          <w:p w14:paraId="617D29F3" w14:textId="77777777" w:rsidR="00BF1F38" w:rsidRPr="00823674" w:rsidRDefault="00BF1F38">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0</w:t>
            </w:r>
          </w:p>
        </w:tc>
        <w:tc>
          <w:tcPr>
            <w:tcW w:w="588" w:type="pct"/>
            <w:vMerge/>
            <w:hideMark/>
          </w:tcPr>
          <w:p w14:paraId="19BF4B70"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b/>
                <w:bCs/>
              </w:rPr>
            </w:pPr>
          </w:p>
        </w:tc>
      </w:tr>
      <w:tr w:rsidR="00823674" w:rsidRPr="00823674" w14:paraId="789C32EA" w14:textId="77777777" w:rsidTr="003B68C9">
        <w:trPr>
          <w:gridAfter w:val="1"/>
          <w:cnfStyle w:val="000000100000" w:firstRow="0" w:lastRow="0" w:firstColumn="0" w:lastColumn="0" w:oddVBand="0" w:evenVBand="0" w:oddHBand="1" w:evenHBand="0" w:firstRowFirstColumn="0" w:firstRowLastColumn="0" w:lastRowFirstColumn="0" w:lastRowLastColumn="0"/>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val="restart"/>
            <w:hideMark/>
          </w:tcPr>
          <w:p w14:paraId="3BA26D5A" w14:textId="77777777" w:rsidR="00BF1F38" w:rsidRPr="00823674" w:rsidRDefault="00BF1F38">
            <w:pPr>
              <w:rPr>
                <w:rFonts w:eastAsia="Times New Roman"/>
                <w:b w:val="0"/>
                <w:bCs w:val="0"/>
              </w:rPr>
            </w:pPr>
            <w:r w:rsidRPr="00823674">
              <w:rPr>
                <w:rFonts w:eastAsia="Times New Roman"/>
              </w:rPr>
              <w:t>01.2 Generación de Capacidades para la Inclusión del Enfoque de Género en Políticas Públicas</w:t>
            </w:r>
          </w:p>
        </w:tc>
        <w:tc>
          <w:tcPr>
            <w:tcW w:w="2405" w:type="pct"/>
            <w:hideMark/>
          </w:tcPr>
          <w:p w14:paraId="6149F60D"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Hito 1. Formación en Corresponsabilidad en el Cuidado</w:t>
            </w:r>
          </w:p>
        </w:tc>
        <w:tc>
          <w:tcPr>
            <w:tcW w:w="663" w:type="pct"/>
            <w:hideMark/>
          </w:tcPr>
          <w:p w14:paraId="6D714130" w14:textId="77777777" w:rsidR="00BF1F38" w:rsidRPr="00823674" w:rsidRDefault="00BF1F38">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30</w:t>
            </w:r>
          </w:p>
        </w:tc>
        <w:tc>
          <w:tcPr>
            <w:tcW w:w="588" w:type="pct"/>
            <w:vMerge w:val="restart"/>
            <w:hideMark/>
          </w:tcPr>
          <w:p w14:paraId="2CDEC0EE" w14:textId="77777777" w:rsidR="00BF1F38" w:rsidRPr="00823674" w:rsidRDefault="00BF1F38">
            <w:pPr>
              <w:jc w:val="center"/>
              <w:cnfStyle w:val="000000100000" w:firstRow="0" w:lastRow="0" w:firstColumn="0" w:lastColumn="0" w:oddVBand="0" w:evenVBand="0" w:oddHBand="1" w:evenHBand="0" w:firstRowFirstColumn="0" w:firstRowLastColumn="0" w:lastRowFirstColumn="0" w:lastRowLastColumn="0"/>
              <w:rPr>
                <w:rFonts w:eastAsia="Times New Roman"/>
                <w:b/>
                <w:bCs/>
              </w:rPr>
            </w:pPr>
            <w:r w:rsidRPr="00823674">
              <w:rPr>
                <w:rFonts w:eastAsia="Times New Roman"/>
                <w:b/>
                <w:bCs/>
              </w:rPr>
              <w:t>30</w:t>
            </w:r>
          </w:p>
        </w:tc>
      </w:tr>
      <w:tr w:rsidR="00823674" w:rsidRPr="00823674" w14:paraId="2B777A25" w14:textId="77777777" w:rsidTr="003B68C9">
        <w:trPr>
          <w:gridAfter w:val="1"/>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1B5A2DA7" w14:textId="77777777" w:rsidR="00BF1F38" w:rsidRPr="00823674" w:rsidRDefault="00BF1F38">
            <w:pPr>
              <w:rPr>
                <w:rFonts w:eastAsia="Times New Roman"/>
                <w:b w:val="0"/>
                <w:bCs w:val="0"/>
              </w:rPr>
            </w:pPr>
          </w:p>
        </w:tc>
        <w:tc>
          <w:tcPr>
            <w:tcW w:w="2405" w:type="pct"/>
            <w:hideMark/>
          </w:tcPr>
          <w:p w14:paraId="6D960FD8"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Hito 2. Formación en Enfoque de Género</w:t>
            </w:r>
          </w:p>
        </w:tc>
        <w:tc>
          <w:tcPr>
            <w:tcW w:w="663" w:type="pct"/>
            <w:hideMark/>
          </w:tcPr>
          <w:p w14:paraId="30EAC9CE" w14:textId="77777777" w:rsidR="00BF1F38" w:rsidRPr="00823674" w:rsidRDefault="00BF1F38">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0</w:t>
            </w:r>
          </w:p>
        </w:tc>
        <w:tc>
          <w:tcPr>
            <w:tcW w:w="588" w:type="pct"/>
            <w:vMerge/>
            <w:hideMark/>
          </w:tcPr>
          <w:p w14:paraId="3A4CB2E3"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b/>
                <w:bCs/>
              </w:rPr>
            </w:pPr>
          </w:p>
        </w:tc>
      </w:tr>
      <w:tr w:rsidR="00823674" w:rsidRPr="00823674" w14:paraId="62A307E5" w14:textId="77777777" w:rsidTr="003B68C9">
        <w:trPr>
          <w:gridAfter w:val="1"/>
          <w:cnfStyle w:val="000000100000" w:firstRow="0" w:lastRow="0" w:firstColumn="0" w:lastColumn="0" w:oddVBand="0" w:evenVBand="0" w:oddHBand="1" w:evenHBand="0" w:firstRowFirstColumn="0" w:firstRowLastColumn="0" w:lastRowFirstColumn="0" w:lastRowLastColumn="0"/>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2195A274" w14:textId="77777777" w:rsidR="00BF1F38" w:rsidRPr="00823674" w:rsidRDefault="00BF1F38">
            <w:pPr>
              <w:rPr>
                <w:rFonts w:eastAsia="Times New Roman"/>
                <w:b w:val="0"/>
                <w:bCs w:val="0"/>
              </w:rPr>
            </w:pPr>
          </w:p>
        </w:tc>
        <w:tc>
          <w:tcPr>
            <w:tcW w:w="2405" w:type="pct"/>
            <w:hideMark/>
          </w:tcPr>
          <w:p w14:paraId="0485FAC9"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Hito 3. Plan de Formación Anual</w:t>
            </w:r>
          </w:p>
        </w:tc>
        <w:tc>
          <w:tcPr>
            <w:tcW w:w="663" w:type="pct"/>
            <w:hideMark/>
          </w:tcPr>
          <w:p w14:paraId="22F29ECE" w14:textId="77777777" w:rsidR="00BF1F38" w:rsidRPr="00823674" w:rsidRDefault="00BF1F38">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0</w:t>
            </w:r>
          </w:p>
        </w:tc>
        <w:tc>
          <w:tcPr>
            <w:tcW w:w="588" w:type="pct"/>
            <w:vMerge/>
            <w:hideMark/>
          </w:tcPr>
          <w:p w14:paraId="50C2F7A3"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b/>
                <w:bCs/>
              </w:rPr>
            </w:pPr>
          </w:p>
        </w:tc>
      </w:tr>
      <w:tr w:rsidR="00823674" w:rsidRPr="00823674" w14:paraId="667386BE" w14:textId="77777777" w:rsidTr="003B68C9">
        <w:trPr>
          <w:gridAfter w:val="1"/>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val="restart"/>
            <w:hideMark/>
          </w:tcPr>
          <w:p w14:paraId="2372DAAC" w14:textId="77777777" w:rsidR="00BF1F38" w:rsidRPr="00823674" w:rsidRDefault="00BF1F38">
            <w:pPr>
              <w:rPr>
                <w:rFonts w:eastAsia="Times New Roman"/>
                <w:b w:val="0"/>
                <w:bCs w:val="0"/>
              </w:rPr>
            </w:pPr>
            <w:r w:rsidRPr="00823674">
              <w:rPr>
                <w:rFonts w:eastAsia="Times New Roman"/>
              </w:rPr>
              <w:lastRenderedPageBreak/>
              <w:t>01.3 Inclusión del Enfoque de Género en Políticas Públicas</w:t>
            </w:r>
          </w:p>
        </w:tc>
        <w:tc>
          <w:tcPr>
            <w:tcW w:w="2405" w:type="pct"/>
            <w:hideMark/>
          </w:tcPr>
          <w:p w14:paraId="083BC357"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Hito 1. Enfoque de Género en Compras Públicas</w:t>
            </w:r>
          </w:p>
        </w:tc>
        <w:tc>
          <w:tcPr>
            <w:tcW w:w="663" w:type="pct"/>
            <w:hideMark/>
          </w:tcPr>
          <w:p w14:paraId="77C1A5B0" w14:textId="77777777" w:rsidR="00BF1F38" w:rsidRPr="00823674" w:rsidRDefault="00BF1F38">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10</w:t>
            </w:r>
          </w:p>
        </w:tc>
        <w:tc>
          <w:tcPr>
            <w:tcW w:w="588" w:type="pct"/>
            <w:vMerge w:val="restart"/>
            <w:hideMark/>
          </w:tcPr>
          <w:p w14:paraId="5AFE3CE8" w14:textId="77777777" w:rsidR="00BF1F38" w:rsidRPr="00823674" w:rsidRDefault="00BF1F38">
            <w:pPr>
              <w:jc w:val="center"/>
              <w:cnfStyle w:val="000000000000" w:firstRow="0" w:lastRow="0" w:firstColumn="0" w:lastColumn="0" w:oddVBand="0" w:evenVBand="0" w:oddHBand="0" w:evenHBand="0" w:firstRowFirstColumn="0" w:firstRowLastColumn="0" w:lastRowFirstColumn="0" w:lastRowLastColumn="0"/>
              <w:rPr>
                <w:rFonts w:eastAsia="Times New Roman"/>
                <w:b/>
                <w:bCs/>
              </w:rPr>
            </w:pPr>
            <w:r w:rsidRPr="00823674">
              <w:rPr>
                <w:rFonts w:eastAsia="Times New Roman"/>
                <w:b/>
                <w:bCs/>
              </w:rPr>
              <w:t>95</w:t>
            </w:r>
          </w:p>
        </w:tc>
      </w:tr>
      <w:tr w:rsidR="00823674" w:rsidRPr="00823674" w14:paraId="6F1437DA" w14:textId="77777777" w:rsidTr="003B68C9">
        <w:trPr>
          <w:gridAfter w:val="1"/>
          <w:cnfStyle w:val="000000100000" w:firstRow="0" w:lastRow="0" w:firstColumn="0" w:lastColumn="0" w:oddVBand="0" w:evenVBand="0" w:oddHBand="1" w:evenHBand="0" w:firstRowFirstColumn="0" w:firstRowLastColumn="0" w:lastRowFirstColumn="0" w:lastRowLastColumn="0"/>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79050787" w14:textId="77777777" w:rsidR="00BF1F38" w:rsidRPr="00823674" w:rsidRDefault="00BF1F38">
            <w:pPr>
              <w:rPr>
                <w:rFonts w:eastAsia="Times New Roman"/>
                <w:b w:val="0"/>
                <w:bCs w:val="0"/>
              </w:rPr>
            </w:pPr>
          </w:p>
        </w:tc>
        <w:tc>
          <w:tcPr>
            <w:tcW w:w="2405" w:type="pct"/>
            <w:hideMark/>
          </w:tcPr>
          <w:p w14:paraId="50FEC472"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Hito 2. Género en Estructura Programática</w:t>
            </w:r>
          </w:p>
        </w:tc>
        <w:tc>
          <w:tcPr>
            <w:tcW w:w="663" w:type="pct"/>
            <w:hideMark/>
          </w:tcPr>
          <w:p w14:paraId="58C333BC" w14:textId="77777777" w:rsidR="00BF1F38" w:rsidRPr="00823674" w:rsidRDefault="00BF1F38">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10</w:t>
            </w:r>
          </w:p>
        </w:tc>
        <w:tc>
          <w:tcPr>
            <w:tcW w:w="588" w:type="pct"/>
            <w:vMerge/>
            <w:hideMark/>
          </w:tcPr>
          <w:p w14:paraId="53A4A9D5"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b/>
                <w:bCs/>
              </w:rPr>
            </w:pPr>
          </w:p>
        </w:tc>
      </w:tr>
      <w:tr w:rsidR="00823674" w:rsidRPr="00823674" w14:paraId="53150595" w14:textId="77777777" w:rsidTr="003B68C9">
        <w:trPr>
          <w:gridAfter w:val="1"/>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75AFA07A" w14:textId="77777777" w:rsidR="00BF1F38" w:rsidRPr="00823674" w:rsidRDefault="00BF1F38">
            <w:pPr>
              <w:rPr>
                <w:rFonts w:eastAsia="Times New Roman"/>
                <w:b w:val="0"/>
                <w:bCs w:val="0"/>
              </w:rPr>
            </w:pPr>
          </w:p>
        </w:tc>
        <w:tc>
          <w:tcPr>
            <w:tcW w:w="2405" w:type="pct"/>
            <w:hideMark/>
          </w:tcPr>
          <w:p w14:paraId="6DAC52F1"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Hito 3. Reporte de Informes Periódicos</w:t>
            </w:r>
          </w:p>
        </w:tc>
        <w:tc>
          <w:tcPr>
            <w:tcW w:w="663" w:type="pct"/>
            <w:hideMark/>
          </w:tcPr>
          <w:p w14:paraId="06F6D3AD" w14:textId="77777777" w:rsidR="00BF1F38" w:rsidRPr="00823674" w:rsidRDefault="00BF1F38">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10</w:t>
            </w:r>
          </w:p>
        </w:tc>
        <w:tc>
          <w:tcPr>
            <w:tcW w:w="588" w:type="pct"/>
            <w:vMerge/>
            <w:hideMark/>
          </w:tcPr>
          <w:p w14:paraId="46234B85"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b/>
                <w:bCs/>
              </w:rPr>
            </w:pPr>
          </w:p>
        </w:tc>
      </w:tr>
      <w:tr w:rsidR="00823674" w:rsidRPr="00823674" w14:paraId="4DE17800" w14:textId="77777777" w:rsidTr="003B68C9">
        <w:trPr>
          <w:gridAfter w:val="1"/>
          <w:cnfStyle w:val="000000100000" w:firstRow="0" w:lastRow="0" w:firstColumn="0" w:lastColumn="0" w:oddVBand="0" w:evenVBand="0" w:oddHBand="1" w:evenHBand="0" w:firstRowFirstColumn="0" w:firstRowLastColumn="0" w:lastRowFirstColumn="0" w:lastRowLastColumn="0"/>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6883FDEB" w14:textId="77777777" w:rsidR="00BF1F38" w:rsidRPr="00823674" w:rsidRDefault="00BF1F38">
            <w:pPr>
              <w:rPr>
                <w:rFonts w:eastAsia="Times New Roman"/>
                <w:b w:val="0"/>
                <w:bCs w:val="0"/>
              </w:rPr>
            </w:pPr>
          </w:p>
        </w:tc>
        <w:tc>
          <w:tcPr>
            <w:tcW w:w="2405" w:type="pct"/>
            <w:hideMark/>
          </w:tcPr>
          <w:p w14:paraId="2AB10394"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Hito 4. Plan Estratégico Institucional</w:t>
            </w:r>
          </w:p>
        </w:tc>
        <w:tc>
          <w:tcPr>
            <w:tcW w:w="663" w:type="pct"/>
            <w:hideMark/>
          </w:tcPr>
          <w:p w14:paraId="63E30B1F" w14:textId="77777777" w:rsidR="00BF1F38" w:rsidRPr="00823674" w:rsidRDefault="00BF1F38">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30</w:t>
            </w:r>
          </w:p>
        </w:tc>
        <w:tc>
          <w:tcPr>
            <w:tcW w:w="588" w:type="pct"/>
            <w:vMerge/>
            <w:hideMark/>
          </w:tcPr>
          <w:p w14:paraId="182E939C"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b/>
                <w:bCs/>
              </w:rPr>
            </w:pPr>
          </w:p>
        </w:tc>
      </w:tr>
      <w:tr w:rsidR="00823674" w:rsidRPr="00823674" w14:paraId="069DA4DC" w14:textId="77777777" w:rsidTr="003B68C9">
        <w:trPr>
          <w:gridAfter w:val="1"/>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5DC577E8" w14:textId="77777777" w:rsidR="00BF1F38" w:rsidRPr="00823674" w:rsidRDefault="00BF1F38">
            <w:pPr>
              <w:rPr>
                <w:rFonts w:eastAsia="Times New Roman"/>
                <w:b w:val="0"/>
                <w:bCs w:val="0"/>
              </w:rPr>
            </w:pPr>
          </w:p>
        </w:tc>
        <w:tc>
          <w:tcPr>
            <w:tcW w:w="2405" w:type="pct"/>
            <w:hideMark/>
          </w:tcPr>
          <w:p w14:paraId="7B95EC4C"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Hito 5. Política Institucional de Género</w:t>
            </w:r>
          </w:p>
        </w:tc>
        <w:tc>
          <w:tcPr>
            <w:tcW w:w="663" w:type="pct"/>
            <w:hideMark/>
          </w:tcPr>
          <w:p w14:paraId="41972AD4" w14:textId="77777777" w:rsidR="00BF1F38" w:rsidRPr="00823674" w:rsidRDefault="00BF1F38">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15</w:t>
            </w:r>
          </w:p>
        </w:tc>
        <w:tc>
          <w:tcPr>
            <w:tcW w:w="588" w:type="pct"/>
            <w:vMerge/>
            <w:hideMark/>
          </w:tcPr>
          <w:p w14:paraId="5F52CD5F"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b/>
                <w:bCs/>
              </w:rPr>
            </w:pPr>
          </w:p>
        </w:tc>
      </w:tr>
      <w:tr w:rsidR="00823674" w:rsidRPr="00823674" w14:paraId="2650C57A" w14:textId="77777777" w:rsidTr="003B68C9">
        <w:trPr>
          <w:gridAfter w:val="1"/>
          <w:cnfStyle w:val="000000100000" w:firstRow="0" w:lastRow="0" w:firstColumn="0" w:lastColumn="0" w:oddVBand="0" w:evenVBand="0" w:oddHBand="1" w:evenHBand="0" w:firstRowFirstColumn="0" w:firstRowLastColumn="0" w:lastRowFirstColumn="0" w:lastRowLastColumn="0"/>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68CA3C40" w14:textId="77777777" w:rsidR="00BF1F38" w:rsidRPr="00823674" w:rsidRDefault="00BF1F38">
            <w:pPr>
              <w:rPr>
                <w:rFonts w:eastAsia="Times New Roman"/>
                <w:b w:val="0"/>
                <w:bCs w:val="0"/>
              </w:rPr>
            </w:pPr>
          </w:p>
        </w:tc>
        <w:tc>
          <w:tcPr>
            <w:tcW w:w="2405" w:type="pct"/>
            <w:hideMark/>
          </w:tcPr>
          <w:p w14:paraId="31764329"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Hito 6. Avances Institucionales en Igualdad de Género</w:t>
            </w:r>
          </w:p>
        </w:tc>
        <w:tc>
          <w:tcPr>
            <w:tcW w:w="663" w:type="pct"/>
            <w:hideMark/>
          </w:tcPr>
          <w:p w14:paraId="20FB428E" w14:textId="77777777" w:rsidR="00BF1F38" w:rsidRPr="00823674" w:rsidRDefault="00BF1F38">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20</w:t>
            </w:r>
          </w:p>
        </w:tc>
        <w:tc>
          <w:tcPr>
            <w:tcW w:w="588" w:type="pct"/>
            <w:vMerge/>
            <w:hideMark/>
          </w:tcPr>
          <w:p w14:paraId="62350013"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b/>
                <w:bCs/>
              </w:rPr>
            </w:pPr>
          </w:p>
        </w:tc>
      </w:tr>
      <w:tr w:rsidR="00823674" w:rsidRPr="00823674" w14:paraId="41AC92B8" w14:textId="77777777" w:rsidTr="003B68C9">
        <w:trPr>
          <w:trHeight w:val="132"/>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142F62"/>
            <w:hideMark/>
          </w:tcPr>
          <w:p w14:paraId="03B4945E" w14:textId="77777777" w:rsidR="00BF1F38" w:rsidRPr="00B008DC" w:rsidRDefault="00BF1F38">
            <w:pPr>
              <w:jc w:val="center"/>
              <w:rPr>
                <w:rFonts w:eastAsia="Times New Roman"/>
                <w:b w:val="0"/>
                <w:bCs w:val="0"/>
                <w:color w:val="FFFFFF" w:themeColor="background1"/>
              </w:rPr>
            </w:pPr>
            <w:r w:rsidRPr="00B008DC">
              <w:rPr>
                <w:rFonts w:eastAsia="Times New Roman"/>
                <w:color w:val="FFFFFF" w:themeColor="background1"/>
              </w:rPr>
              <w:t>Política Transversal de Cohesión Territorial</w:t>
            </w:r>
          </w:p>
        </w:tc>
      </w:tr>
      <w:tr w:rsidR="00823674" w:rsidRPr="00823674" w14:paraId="000657C6" w14:textId="77777777" w:rsidTr="003B68C9">
        <w:trPr>
          <w:gridAfter w:val="1"/>
          <w:cnfStyle w:val="000000100000" w:firstRow="0" w:lastRow="0" w:firstColumn="0" w:lastColumn="0" w:oddVBand="0" w:evenVBand="0" w:oddHBand="1" w:evenHBand="0" w:firstRowFirstColumn="0" w:firstRowLastColumn="0" w:lastRowFirstColumn="0" w:lastRowLastColumn="0"/>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val="restart"/>
            <w:hideMark/>
          </w:tcPr>
          <w:p w14:paraId="14857C01" w14:textId="77777777" w:rsidR="00BF1F38" w:rsidRPr="00823674" w:rsidRDefault="00BF1F38">
            <w:pPr>
              <w:rPr>
                <w:rFonts w:eastAsia="Times New Roman"/>
                <w:b w:val="0"/>
                <w:bCs w:val="0"/>
              </w:rPr>
            </w:pPr>
            <w:r w:rsidRPr="00823674">
              <w:rPr>
                <w:rFonts w:eastAsia="Times New Roman"/>
              </w:rPr>
              <w:t>02.1 Cohesión Territorial</w:t>
            </w:r>
          </w:p>
        </w:tc>
        <w:tc>
          <w:tcPr>
            <w:tcW w:w="2405" w:type="pct"/>
            <w:hideMark/>
          </w:tcPr>
          <w:p w14:paraId="5FF30010"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Hito 1. Presencia en Espacios de Consolidación de Demandas Territoriales</w:t>
            </w:r>
          </w:p>
        </w:tc>
        <w:tc>
          <w:tcPr>
            <w:tcW w:w="663" w:type="pct"/>
            <w:hideMark/>
          </w:tcPr>
          <w:p w14:paraId="08564D84" w14:textId="77777777" w:rsidR="00BF1F38" w:rsidRPr="00823674" w:rsidRDefault="00BF1F38">
            <w:pPr>
              <w:jc w:val="center"/>
              <w:cnfStyle w:val="000000100000" w:firstRow="0" w:lastRow="0" w:firstColumn="0" w:lastColumn="0" w:oddVBand="0" w:evenVBand="0" w:oddHBand="1" w:evenHBand="0" w:firstRowFirstColumn="0" w:firstRowLastColumn="0" w:lastRowFirstColumn="0" w:lastRowLastColumn="0"/>
              <w:rPr>
                <w:rFonts w:eastAsia="Times New Roman"/>
                <w:i/>
                <w:iCs/>
              </w:rPr>
            </w:pPr>
            <w:r w:rsidRPr="00823674">
              <w:rPr>
                <w:rFonts w:eastAsia="Times New Roman"/>
                <w:i/>
                <w:iCs/>
              </w:rPr>
              <w:t>15</w:t>
            </w:r>
          </w:p>
        </w:tc>
        <w:tc>
          <w:tcPr>
            <w:tcW w:w="588" w:type="pct"/>
            <w:vMerge w:val="restart"/>
            <w:hideMark/>
          </w:tcPr>
          <w:p w14:paraId="71E88369" w14:textId="77777777" w:rsidR="00BF1F38" w:rsidRPr="00823674" w:rsidRDefault="00BF1F38">
            <w:pPr>
              <w:jc w:val="center"/>
              <w:cnfStyle w:val="000000100000" w:firstRow="0" w:lastRow="0" w:firstColumn="0" w:lastColumn="0" w:oddVBand="0" w:evenVBand="0" w:oddHBand="1" w:evenHBand="0" w:firstRowFirstColumn="0" w:firstRowLastColumn="0" w:lastRowFirstColumn="0" w:lastRowLastColumn="0"/>
              <w:rPr>
                <w:rFonts w:eastAsia="Times New Roman"/>
                <w:b/>
                <w:bCs/>
              </w:rPr>
            </w:pPr>
            <w:r w:rsidRPr="00823674">
              <w:rPr>
                <w:rFonts w:eastAsia="Times New Roman"/>
                <w:b/>
                <w:bCs/>
              </w:rPr>
              <w:t>100</w:t>
            </w:r>
          </w:p>
        </w:tc>
      </w:tr>
      <w:tr w:rsidR="00823674" w:rsidRPr="00823674" w14:paraId="065DBF3A" w14:textId="77777777" w:rsidTr="003B68C9">
        <w:trPr>
          <w:gridAfter w:val="1"/>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0E61E787" w14:textId="77777777" w:rsidR="00BF1F38" w:rsidRPr="00823674" w:rsidRDefault="00BF1F38">
            <w:pPr>
              <w:rPr>
                <w:rFonts w:eastAsia="Times New Roman"/>
                <w:b w:val="0"/>
                <w:bCs w:val="0"/>
              </w:rPr>
            </w:pPr>
          </w:p>
        </w:tc>
        <w:tc>
          <w:tcPr>
            <w:tcW w:w="2405" w:type="pct"/>
            <w:hideMark/>
          </w:tcPr>
          <w:p w14:paraId="5CFBDA0B"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Hito 2. Información Desagregada a Nivel Territorial</w:t>
            </w:r>
          </w:p>
        </w:tc>
        <w:tc>
          <w:tcPr>
            <w:tcW w:w="663" w:type="pct"/>
            <w:hideMark/>
          </w:tcPr>
          <w:p w14:paraId="44E8C1BD" w14:textId="77777777" w:rsidR="00BF1F38" w:rsidRPr="00823674" w:rsidRDefault="00BF1F38">
            <w:pPr>
              <w:jc w:val="center"/>
              <w:cnfStyle w:val="000000000000" w:firstRow="0" w:lastRow="0" w:firstColumn="0" w:lastColumn="0" w:oddVBand="0" w:evenVBand="0" w:oddHBand="0" w:evenHBand="0" w:firstRowFirstColumn="0" w:firstRowLastColumn="0" w:lastRowFirstColumn="0" w:lastRowLastColumn="0"/>
              <w:rPr>
                <w:rFonts w:eastAsia="Times New Roman"/>
                <w:i/>
                <w:iCs/>
              </w:rPr>
            </w:pPr>
            <w:r w:rsidRPr="00823674">
              <w:rPr>
                <w:rFonts w:eastAsia="Times New Roman"/>
                <w:i/>
                <w:iCs/>
              </w:rPr>
              <w:t>10</w:t>
            </w:r>
          </w:p>
        </w:tc>
        <w:tc>
          <w:tcPr>
            <w:tcW w:w="588" w:type="pct"/>
            <w:vMerge/>
            <w:hideMark/>
          </w:tcPr>
          <w:p w14:paraId="305D4CF2"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b/>
                <w:bCs/>
              </w:rPr>
            </w:pPr>
          </w:p>
        </w:tc>
      </w:tr>
      <w:tr w:rsidR="00823674" w:rsidRPr="00823674" w14:paraId="7DE1BCD9" w14:textId="77777777" w:rsidTr="003B68C9">
        <w:trPr>
          <w:gridAfter w:val="1"/>
          <w:cnfStyle w:val="000000100000" w:firstRow="0" w:lastRow="0" w:firstColumn="0" w:lastColumn="0" w:oddVBand="0" w:evenVBand="0" w:oddHBand="1" w:evenHBand="0" w:firstRowFirstColumn="0" w:firstRowLastColumn="0" w:lastRowFirstColumn="0" w:lastRowLastColumn="0"/>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557DC958" w14:textId="77777777" w:rsidR="00BF1F38" w:rsidRPr="00823674" w:rsidRDefault="00BF1F38">
            <w:pPr>
              <w:rPr>
                <w:rFonts w:eastAsia="Times New Roman"/>
                <w:b w:val="0"/>
                <w:bCs w:val="0"/>
              </w:rPr>
            </w:pPr>
          </w:p>
        </w:tc>
        <w:tc>
          <w:tcPr>
            <w:tcW w:w="2405" w:type="pct"/>
            <w:hideMark/>
          </w:tcPr>
          <w:p w14:paraId="55A2146D"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Hito 3. Producción Operativa Territorializada</w:t>
            </w:r>
          </w:p>
        </w:tc>
        <w:tc>
          <w:tcPr>
            <w:tcW w:w="663" w:type="pct"/>
            <w:hideMark/>
          </w:tcPr>
          <w:p w14:paraId="45F6832C" w14:textId="77777777" w:rsidR="00BF1F38" w:rsidRPr="00823674" w:rsidRDefault="00BF1F38">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10</w:t>
            </w:r>
          </w:p>
        </w:tc>
        <w:tc>
          <w:tcPr>
            <w:tcW w:w="588" w:type="pct"/>
            <w:vMerge/>
            <w:hideMark/>
          </w:tcPr>
          <w:p w14:paraId="1D130634"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b/>
                <w:bCs/>
              </w:rPr>
            </w:pPr>
          </w:p>
        </w:tc>
      </w:tr>
      <w:tr w:rsidR="00823674" w:rsidRPr="00823674" w14:paraId="66416F97" w14:textId="77777777" w:rsidTr="003B68C9">
        <w:trPr>
          <w:gridAfter w:val="1"/>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5816C75E" w14:textId="77777777" w:rsidR="00BF1F38" w:rsidRPr="00823674" w:rsidRDefault="00BF1F38">
            <w:pPr>
              <w:rPr>
                <w:rFonts w:eastAsia="Times New Roman"/>
                <w:b w:val="0"/>
                <w:bCs w:val="0"/>
              </w:rPr>
            </w:pPr>
          </w:p>
        </w:tc>
        <w:tc>
          <w:tcPr>
            <w:tcW w:w="2405" w:type="pct"/>
            <w:hideMark/>
          </w:tcPr>
          <w:p w14:paraId="7CEB48C5"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Hito 4. Vinculación POA-RUDCT</w:t>
            </w:r>
          </w:p>
        </w:tc>
        <w:tc>
          <w:tcPr>
            <w:tcW w:w="663" w:type="pct"/>
            <w:hideMark/>
          </w:tcPr>
          <w:p w14:paraId="6953B5C9" w14:textId="77777777" w:rsidR="00BF1F38" w:rsidRPr="00823674" w:rsidRDefault="00BF1F38">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40</w:t>
            </w:r>
          </w:p>
        </w:tc>
        <w:tc>
          <w:tcPr>
            <w:tcW w:w="588" w:type="pct"/>
            <w:vMerge/>
            <w:hideMark/>
          </w:tcPr>
          <w:p w14:paraId="4B71C28D"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b/>
                <w:bCs/>
              </w:rPr>
            </w:pPr>
          </w:p>
        </w:tc>
      </w:tr>
      <w:tr w:rsidR="00823674" w:rsidRPr="00823674" w14:paraId="15A400A6" w14:textId="77777777" w:rsidTr="003B68C9">
        <w:trPr>
          <w:gridAfter w:val="1"/>
          <w:cnfStyle w:val="000000100000" w:firstRow="0" w:lastRow="0" w:firstColumn="0" w:lastColumn="0" w:oddVBand="0" w:evenVBand="0" w:oddHBand="1" w:evenHBand="0" w:firstRowFirstColumn="0" w:firstRowLastColumn="0" w:lastRowFirstColumn="0" w:lastRowLastColumn="0"/>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7762E1EC" w14:textId="77777777" w:rsidR="00BF1F38" w:rsidRPr="00823674" w:rsidRDefault="00BF1F38">
            <w:pPr>
              <w:rPr>
                <w:rFonts w:eastAsia="Times New Roman"/>
                <w:b w:val="0"/>
                <w:bCs w:val="0"/>
              </w:rPr>
            </w:pPr>
          </w:p>
        </w:tc>
        <w:tc>
          <w:tcPr>
            <w:tcW w:w="2405" w:type="pct"/>
            <w:hideMark/>
          </w:tcPr>
          <w:p w14:paraId="2782146B"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Hito 5. Planificación Estratégica Institucional Regionalizada</w:t>
            </w:r>
          </w:p>
        </w:tc>
        <w:tc>
          <w:tcPr>
            <w:tcW w:w="663" w:type="pct"/>
            <w:hideMark/>
          </w:tcPr>
          <w:p w14:paraId="4456261C" w14:textId="77777777" w:rsidR="00BF1F38" w:rsidRPr="00823674" w:rsidRDefault="00BF1F38">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20</w:t>
            </w:r>
          </w:p>
        </w:tc>
        <w:tc>
          <w:tcPr>
            <w:tcW w:w="588" w:type="pct"/>
            <w:vMerge/>
            <w:hideMark/>
          </w:tcPr>
          <w:p w14:paraId="3800E6D3"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b/>
                <w:bCs/>
              </w:rPr>
            </w:pPr>
          </w:p>
        </w:tc>
      </w:tr>
      <w:tr w:rsidR="00823674" w:rsidRPr="00823674" w14:paraId="33761CF4" w14:textId="77777777" w:rsidTr="003B68C9">
        <w:trPr>
          <w:gridAfter w:val="1"/>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4FB9AB88" w14:textId="77777777" w:rsidR="00BF1F38" w:rsidRPr="00823674" w:rsidRDefault="00BF1F38">
            <w:pPr>
              <w:rPr>
                <w:rFonts w:eastAsia="Times New Roman"/>
                <w:b w:val="0"/>
                <w:bCs w:val="0"/>
              </w:rPr>
            </w:pPr>
          </w:p>
        </w:tc>
        <w:tc>
          <w:tcPr>
            <w:tcW w:w="2405" w:type="pct"/>
            <w:hideMark/>
          </w:tcPr>
          <w:p w14:paraId="20F66856"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Hito 6. Asignación Oficial de Persona Encargada para la Política de Cohesión Territorial</w:t>
            </w:r>
          </w:p>
        </w:tc>
        <w:tc>
          <w:tcPr>
            <w:tcW w:w="663" w:type="pct"/>
            <w:hideMark/>
          </w:tcPr>
          <w:p w14:paraId="280D5C3F" w14:textId="77777777" w:rsidR="00BF1F38" w:rsidRPr="00823674" w:rsidRDefault="00BF1F38">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5</w:t>
            </w:r>
          </w:p>
        </w:tc>
        <w:tc>
          <w:tcPr>
            <w:tcW w:w="588" w:type="pct"/>
            <w:vMerge/>
            <w:hideMark/>
          </w:tcPr>
          <w:p w14:paraId="2398AEC9"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b/>
                <w:bCs/>
              </w:rPr>
            </w:pPr>
          </w:p>
        </w:tc>
      </w:tr>
      <w:tr w:rsidR="00823674" w:rsidRPr="00823674" w14:paraId="4C9EE7BD" w14:textId="77777777" w:rsidTr="00981D7B">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142F62"/>
            <w:hideMark/>
          </w:tcPr>
          <w:p w14:paraId="55417E80" w14:textId="77777777" w:rsidR="00BF1F38" w:rsidRPr="00B008DC" w:rsidRDefault="00BF1F38">
            <w:pPr>
              <w:jc w:val="center"/>
              <w:rPr>
                <w:rFonts w:eastAsia="Times New Roman"/>
                <w:b w:val="0"/>
                <w:bCs w:val="0"/>
                <w:color w:val="FFFFFF" w:themeColor="background1"/>
              </w:rPr>
            </w:pPr>
            <w:r w:rsidRPr="00B008DC">
              <w:rPr>
                <w:rFonts w:eastAsia="Times New Roman"/>
                <w:color w:val="FFFFFF" w:themeColor="background1"/>
              </w:rPr>
              <w:t>Política Transversal de Sostenibilidad Ambiental</w:t>
            </w:r>
          </w:p>
        </w:tc>
      </w:tr>
      <w:tr w:rsidR="00823674" w:rsidRPr="00823674" w14:paraId="217578D5" w14:textId="77777777" w:rsidTr="003B68C9">
        <w:trPr>
          <w:gridAfter w:val="1"/>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val="restart"/>
            <w:hideMark/>
          </w:tcPr>
          <w:p w14:paraId="072D2571" w14:textId="77777777" w:rsidR="00BF1F38" w:rsidRPr="00823674" w:rsidRDefault="00BF1F38">
            <w:pPr>
              <w:rPr>
                <w:rFonts w:eastAsia="Times New Roman"/>
                <w:b w:val="0"/>
                <w:bCs w:val="0"/>
              </w:rPr>
            </w:pPr>
            <w:r w:rsidRPr="00823674">
              <w:rPr>
                <w:rFonts w:eastAsia="Times New Roman"/>
              </w:rPr>
              <w:t>03.1 Sostenibilidad Ambiental</w:t>
            </w:r>
          </w:p>
        </w:tc>
        <w:tc>
          <w:tcPr>
            <w:tcW w:w="2405" w:type="pct"/>
            <w:hideMark/>
          </w:tcPr>
          <w:p w14:paraId="6A02031D"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Hito 1. Comité Interno de Gestión Ambiental (CIGA)</w:t>
            </w:r>
          </w:p>
        </w:tc>
        <w:tc>
          <w:tcPr>
            <w:tcW w:w="663" w:type="pct"/>
            <w:hideMark/>
          </w:tcPr>
          <w:p w14:paraId="6A3E7009" w14:textId="77777777" w:rsidR="00BF1F38" w:rsidRPr="00823674" w:rsidRDefault="00BF1F38">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10</w:t>
            </w:r>
          </w:p>
        </w:tc>
        <w:tc>
          <w:tcPr>
            <w:tcW w:w="588" w:type="pct"/>
            <w:vMerge w:val="restart"/>
            <w:hideMark/>
          </w:tcPr>
          <w:p w14:paraId="785CF6D0" w14:textId="77777777" w:rsidR="00BF1F38" w:rsidRPr="00823674" w:rsidRDefault="00BF1F38">
            <w:pPr>
              <w:jc w:val="center"/>
              <w:cnfStyle w:val="000000000000" w:firstRow="0" w:lastRow="0" w:firstColumn="0" w:lastColumn="0" w:oddVBand="0" w:evenVBand="0" w:oddHBand="0" w:evenHBand="0" w:firstRowFirstColumn="0" w:firstRowLastColumn="0" w:lastRowFirstColumn="0" w:lastRowLastColumn="0"/>
              <w:rPr>
                <w:rFonts w:eastAsia="Times New Roman"/>
                <w:b/>
                <w:bCs/>
              </w:rPr>
            </w:pPr>
            <w:r w:rsidRPr="00823674">
              <w:rPr>
                <w:rFonts w:eastAsia="Times New Roman"/>
                <w:b/>
                <w:bCs/>
              </w:rPr>
              <w:t>84</w:t>
            </w:r>
          </w:p>
        </w:tc>
      </w:tr>
      <w:tr w:rsidR="00823674" w:rsidRPr="00823674" w14:paraId="2BEA35F9" w14:textId="77777777" w:rsidTr="003B68C9">
        <w:trPr>
          <w:gridAfter w:val="1"/>
          <w:cnfStyle w:val="000000100000" w:firstRow="0" w:lastRow="0" w:firstColumn="0" w:lastColumn="0" w:oddVBand="0" w:evenVBand="0" w:oddHBand="1" w:evenHBand="0" w:firstRowFirstColumn="0" w:firstRowLastColumn="0" w:lastRowFirstColumn="0" w:lastRowLastColumn="0"/>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32A9532E" w14:textId="77777777" w:rsidR="00BF1F38" w:rsidRPr="00823674" w:rsidRDefault="00BF1F38">
            <w:pPr>
              <w:rPr>
                <w:rFonts w:eastAsia="Times New Roman"/>
                <w:b w:val="0"/>
                <w:bCs w:val="0"/>
              </w:rPr>
            </w:pPr>
          </w:p>
        </w:tc>
        <w:tc>
          <w:tcPr>
            <w:tcW w:w="2405" w:type="pct"/>
            <w:hideMark/>
          </w:tcPr>
          <w:p w14:paraId="24E8D059"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Hito 2. Autodiagnóstico Ambiental</w:t>
            </w:r>
          </w:p>
        </w:tc>
        <w:tc>
          <w:tcPr>
            <w:tcW w:w="663" w:type="pct"/>
            <w:hideMark/>
          </w:tcPr>
          <w:p w14:paraId="128DA87F" w14:textId="77777777" w:rsidR="00BF1F38" w:rsidRPr="00823674" w:rsidRDefault="00BF1F38">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14</w:t>
            </w:r>
          </w:p>
        </w:tc>
        <w:tc>
          <w:tcPr>
            <w:tcW w:w="588" w:type="pct"/>
            <w:vMerge/>
            <w:hideMark/>
          </w:tcPr>
          <w:p w14:paraId="5F85D286"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b/>
                <w:bCs/>
              </w:rPr>
            </w:pPr>
          </w:p>
        </w:tc>
      </w:tr>
      <w:tr w:rsidR="00823674" w:rsidRPr="00823674" w14:paraId="18851151" w14:textId="77777777" w:rsidTr="003B68C9">
        <w:trPr>
          <w:gridAfter w:val="1"/>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53255C62" w14:textId="77777777" w:rsidR="00BF1F38" w:rsidRPr="00823674" w:rsidRDefault="00BF1F38">
            <w:pPr>
              <w:rPr>
                <w:rFonts w:eastAsia="Times New Roman"/>
                <w:b w:val="0"/>
                <w:bCs w:val="0"/>
              </w:rPr>
            </w:pPr>
          </w:p>
        </w:tc>
        <w:tc>
          <w:tcPr>
            <w:tcW w:w="2405" w:type="pct"/>
            <w:hideMark/>
          </w:tcPr>
          <w:p w14:paraId="5B560E04"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Hito 3. Plan Ambiental Institucional (PAI)</w:t>
            </w:r>
          </w:p>
        </w:tc>
        <w:tc>
          <w:tcPr>
            <w:tcW w:w="663" w:type="pct"/>
            <w:hideMark/>
          </w:tcPr>
          <w:p w14:paraId="0F64974F" w14:textId="77777777" w:rsidR="00BF1F38" w:rsidRPr="00823674" w:rsidRDefault="00BF1F38">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45</w:t>
            </w:r>
          </w:p>
        </w:tc>
        <w:tc>
          <w:tcPr>
            <w:tcW w:w="588" w:type="pct"/>
            <w:vMerge/>
            <w:hideMark/>
          </w:tcPr>
          <w:p w14:paraId="210D5BBC"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b/>
                <w:bCs/>
              </w:rPr>
            </w:pPr>
          </w:p>
        </w:tc>
      </w:tr>
      <w:tr w:rsidR="00823674" w:rsidRPr="00823674" w14:paraId="2080E62E" w14:textId="77777777" w:rsidTr="003B68C9">
        <w:trPr>
          <w:gridAfter w:val="1"/>
          <w:cnfStyle w:val="000000100000" w:firstRow="0" w:lastRow="0" w:firstColumn="0" w:lastColumn="0" w:oddVBand="0" w:evenVBand="0" w:oddHBand="1" w:evenHBand="0" w:firstRowFirstColumn="0" w:firstRowLastColumn="0" w:lastRowFirstColumn="0" w:lastRowLastColumn="0"/>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43F617FB" w14:textId="77777777" w:rsidR="00BF1F38" w:rsidRPr="00823674" w:rsidRDefault="00BF1F38">
            <w:pPr>
              <w:rPr>
                <w:rFonts w:eastAsia="Times New Roman"/>
                <w:b w:val="0"/>
                <w:bCs w:val="0"/>
              </w:rPr>
            </w:pPr>
          </w:p>
        </w:tc>
        <w:tc>
          <w:tcPr>
            <w:tcW w:w="2405" w:type="pct"/>
            <w:hideMark/>
          </w:tcPr>
          <w:p w14:paraId="5302E3EE"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Hito 4. Capacitaciones</w:t>
            </w:r>
          </w:p>
        </w:tc>
        <w:tc>
          <w:tcPr>
            <w:tcW w:w="663" w:type="pct"/>
            <w:hideMark/>
          </w:tcPr>
          <w:p w14:paraId="30EF02F2" w14:textId="77777777" w:rsidR="00BF1F38" w:rsidRPr="00823674" w:rsidRDefault="00BF1F38">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15</w:t>
            </w:r>
          </w:p>
        </w:tc>
        <w:tc>
          <w:tcPr>
            <w:tcW w:w="588" w:type="pct"/>
            <w:vMerge/>
            <w:hideMark/>
          </w:tcPr>
          <w:p w14:paraId="5C50BD74"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b/>
                <w:bCs/>
              </w:rPr>
            </w:pPr>
          </w:p>
        </w:tc>
      </w:tr>
      <w:tr w:rsidR="00823674" w:rsidRPr="00823674" w14:paraId="26C14333" w14:textId="77777777" w:rsidTr="00981D7B">
        <w:trPr>
          <w:trHeight w:val="391"/>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142F62"/>
            <w:hideMark/>
          </w:tcPr>
          <w:p w14:paraId="0C0B40CA" w14:textId="77777777" w:rsidR="00BF1F38" w:rsidRPr="00B008DC" w:rsidRDefault="00BF1F38">
            <w:pPr>
              <w:jc w:val="center"/>
              <w:rPr>
                <w:rFonts w:eastAsia="Times New Roman"/>
                <w:b w:val="0"/>
                <w:bCs w:val="0"/>
                <w:color w:val="FFFFFF" w:themeColor="background1"/>
              </w:rPr>
            </w:pPr>
            <w:r w:rsidRPr="00B008DC">
              <w:rPr>
                <w:rFonts w:eastAsia="Times New Roman"/>
                <w:color w:val="FFFFFF" w:themeColor="background1"/>
              </w:rPr>
              <w:t>Política Transversal de Gestión Integral de Riesgos</w:t>
            </w:r>
          </w:p>
        </w:tc>
      </w:tr>
      <w:tr w:rsidR="00823674" w:rsidRPr="00823674" w14:paraId="2CA739C5" w14:textId="77777777" w:rsidTr="003B68C9">
        <w:trPr>
          <w:gridAfter w:val="1"/>
          <w:cnfStyle w:val="000000100000" w:firstRow="0" w:lastRow="0" w:firstColumn="0" w:lastColumn="0" w:oddVBand="0" w:evenVBand="0" w:oddHBand="1" w:evenHBand="0" w:firstRowFirstColumn="0" w:firstRowLastColumn="0" w:lastRowFirstColumn="0" w:lastRowLastColumn="0"/>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val="restart"/>
            <w:hideMark/>
          </w:tcPr>
          <w:p w14:paraId="5F3BCFBF" w14:textId="77777777" w:rsidR="00BF1F38" w:rsidRPr="00823674" w:rsidRDefault="00BF1F38">
            <w:pPr>
              <w:rPr>
                <w:rFonts w:eastAsia="Times New Roman"/>
                <w:b w:val="0"/>
                <w:bCs w:val="0"/>
              </w:rPr>
            </w:pPr>
            <w:r w:rsidRPr="00823674">
              <w:rPr>
                <w:rFonts w:eastAsia="Times New Roman"/>
              </w:rPr>
              <w:t>04.1 Gestión Integral de Riesgos</w:t>
            </w:r>
          </w:p>
        </w:tc>
        <w:tc>
          <w:tcPr>
            <w:tcW w:w="2405" w:type="pct"/>
            <w:hideMark/>
          </w:tcPr>
          <w:p w14:paraId="149DB286"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Hito 1.  Plan Estratégico Institucional</w:t>
            </w:r>
          </w:p>
        </w:tc>
        <w:tc>
          <w:tcPr>
            <w:tcW w:w="663" w:type="pct"/>
            <w:hideMark/>
          </w:tcPr>
          <w:p w14:paraId="00D673E2" w14:textId="77777777" w:rsidR="00BF1F38" w:rsidRPr="00823674" w:rsidRDefault="00BF1F38">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20</w:t>
            </w:r>
          </w:p>
        </w:tc>
        <w:tc>
          <w:tcPr>
            <w:tcW w:w="588" w:type="pct"/>
            <w:vMerge w:val="restart"/>
            <w:hideMark/>
          </w:tcPr>
          <w:p w14:paraId="3E28573B" w14:textId="77777777" w:rsidR="00BF1F38" w:rsidRPr="00823674" w:rsidRDefault="00BF1F38">
            <w:pPr>
              <w:jc w:val="center"/>
              <w:cnfStyle w:val="000000100000" w:firstRow="0" w:lastRow="0" w:firstColumn="0" w:lastColumn="0" w:oddVBand="0" w:evenVBand="0" w:oddHBand="1" w:evenHBand="0" w:firstRowFirstColumn="0" w:firstRowLastColumn="0" w:lastRowFirstColumn="0" w:lastRowLastColumn="0"/>
              <w:rPr>
                <w:rFonts w:eastAsia="Times New Roman"/>
                <w:b/>
                <w:bCs/>
              </w:rPr>
            </w:pPr>
            <w:r w:rsidRPr="00823674">
              <w:rPr>
                <w:rFonts w:eastAsia="Times New Roman"/>
                <w:b/>
                <w:bCs/>
              </w:rPr>
              <w:t>100</w:t>
            </w:r>
          </w:p>
        </w:tc>
      </w:tr>
      <w:tr w:rsidR="00823674" w:rsidRPr="00823674" w14:paraId="494B2360" w14:textId="77777777" w:rsidTr="003B68C9">
        <w:trPr>
          <w:gridAfter w:val="1"/>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265FF683" w14:textId="77777777" w:rsidR="00BF1F38" w:rsidRPr="00823674" w:rsidRDefault="00BF1F38">
            <w:pPr>
              <w:rPr>
                <w:rFonts w:eastAsia="Times New Roman"/>
                <w:b w:val="0"/>
                <w:bCs w:val="0"/>
              </w:rPr>
            </w:pPr>
          </w:p>
        </w:tc>
        <w:tc>
          <w:tcPr>
            <w:tcW w:w="2405" w:type="pct"/>
            <w:hideMark/>
          </w:tcPr>
          <w:p w14:paraId="4A80BF0E"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Hito 2. Plan Operativo Anual</w:t>
            </w:r>
          </w:p>
        </w:tc>
        <w:tc>
          <w:tcPr>
            <w:tcW w:w="663" w:type="pct"/>
            <w:hideMark/>
          </w:tcPr>
          <w:p w14:paraId="482E5028" w14:textId="77777777" w:rsidR="00BF1F38" w:rsidRPr="00823674" w:rsidRDefault="00BF1F38">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15</w:t>
            </w:r>
          </w:p>
        </w:tc>
        <w:tc>
          <w:tcPr>
            <w:tcW w:w="588" w:type="pct"/>
            <w:vMerge/>
            <w:hideMark/>
          </w:tcPr>
          <w:p w14:paraId="33C5E0BB"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b/>
                <w:bCs/>
              </w:rPr>
            </w:pPr>
          </w:p>
        </w:tc>
      </w:tr>
      <w:tr w:rsidR="00823674" w:rsidRPr="00823674" w14:paraId="6A0A59C4" w14:textId="77777777" w:rsidTr="003B68C9">
        <w:trPr>
          <w:gridAfter w:val="1"/>
          <w:cnfStyle w:val="000000100000" w:firstRow="0" w:lastRow="0" w:firstColumn="0" w:lastColumn="0" w:oddVBand="0" w:evenVBand="0" w:oddHBand="1" w:evenHBand="0" w:firstRowFirstColumn="0" w:firstRowLastColumn="0" w:lastRowFirstColumn="0" w:lastRowLastColumn="0"/>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6298F19D" w14:textId="77777777" w:rsidR="00BF1F38" w:rsidRPr="00823674" w:rsidRDefault="00BF1F38">
            <w:pPr>
              <w:rPr>
                <w:rFonts w:eastAsia="Times New Roman"/>
                <w:b w:val="0"/>
                <w:bCs w:val="0"/>
              </w:rPr>
            </w:pPr>
          </w:p>
        </w:tc>
        <w:tc>
          <w:tcPr>
            <w:tcW w:w="2405" w:type="pct"/>
            <w:hideMark/>
          </w:tcPr>
          <w:p w14:paraId="207A08C7"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Hito 3. Presupuesto Institucional</w:t>
            </w:r>
          </w:p>
        </w:tc>
        <w:tc>
          <w:tcPr>
            <w:tcW w:w="663" w:type="pct"/>
            <w:hideMark/>
          </w:tcPr>
          <w:p w14:paraId="04AF6D9F" w14:textId="77777777" w:rsidR="00BF1F38" w:rsidRPr="00823674" w:rsidRDefault="00BF1F38">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15</w:t>
            </w:r>
          </w:p>
        </w:tc>
        <w:tc>
          <w:tcPr>
            <w:tcW w:w="588" w:type="pct"/>
            <w:vMerge/>
            <w:hideMark/>
          </w:tcPr>
          <w:p w14:paraId="590D307F"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b/>
                <w:bCs/>
              </w:rPr>
            </w:pPr>
          </w:p>
        </w:tc>
      </w:tr>
      <w:tr w:rsidR="00823674" w:rsidRPr="00823674" w14:paraId="38949FB8" w14:textId="77777777" w:rsidTr="003B68C9">
        <w:trPr>
          <w:gridAfter w:val="1"/>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2A22A80B" w14:textId="77777777" w:rsidR="00BF1F38" w:rsidRPr="00823674" w:rsidRDefault="00BF1F38">
            <w:pPr>
              <w:rPr>
                <w:rFonts w:eastAsia="Times New Roman"/>
                <w:b w:val="0"/>
                <w:bCs w:val="0"/>
              </w:rPr>
            </w:pPr>
          </w:p>
        </w:tc>
        <w:tc>
          <w:tcPr>
            <w:tcW w:w="2405" w:type="pct"/>
            <w:hideMark/>
          </w:tcPr>
          <w:p w14:paraId="0E9580CC"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 xml:space="preserve">Hito 4. Unidad Funcional </w:t>
            </w:r>
            <w:proofErr w:type="gramStart"/>
            <w:r w:rsidRPr="00823674">
              <w:rPr>
                <w:rFonts w:eastAsia="Times New Roman"/>
              </w:rPr>
              <w:t>Responsable</w:t>
            </w:r>
            <w:proofErr w:type="gramEnd"/>
            <w:r w:rsidRPr="00823674">
              <w:rPr>
                <w:rFonts w:eastAsia="Times New Roman"/>
              </w:rPr>
              <w:t xml:space="preserve"> de Gestión del Riesgo de Desastres y Cambio Climático</w:t>
            </w:r>
          </w:p>
        </w:tc>
        <w:tc>
          <w:tcPr>
            <w:tcW w:w="663" w:type="pct"/>
            <w:hideMark/>
          </w:tcPr>
          <w:p w14:paraId="187ABA93" w14:textId="77777777" w:rsidR="00BF1F38" w:rsidRPr="00823674" w:rsidRDefault="00BF1F38">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20</w:t>
            </w:r>
          </w:p>
        </w:tc>
        <w:tc>
          <w:tcPr>
            <w:tcW w:w="588" w:type="pct"/>
            <w:vMerge/>
            <w:hideMark/>
          </w:tcPr>
          <w:p w14:paraId="3754502D"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b/>
                <w:bCs/>
              </w:rPr>
            </w:pPr>
          </w:p>
        </w:tc>
      </w:tr>
      <w:tr w:rsidR="00823674" w:rsidRPr="00823674" w14:paraId="75FB6129" w14:textId="77777777" w:rsidTr="003B68C9">
        <w:trPr>
          <w:gridAfter w:val="1"/>
          <w:cnfStyle w:val="000000100000" w:firstRow="0" w:lastRow="0" w:firstColumn="0" w:lastColumn="0" w:oddVBand="0" w:evenVBand="0" w:oddHBand="1" w:evenHBand="0" w:firstRowFirstColumn="0" w:firstRowLastColumn="0" w:lastRowFirstColumn="0" w:lastRowLastColumn="0"/>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38C039B9" w14:textId="77777777" w:rsidR="00BF1F38" w:rsidRPr="00823674" w:rsidRDefault="00BF1F38">
            <w:pPr>
              <w:rPr>
                <w:rFonts w:eastAsia="Times New Roman"/>
                <w:b w:val="0"/>
                <w:bCs w:val="0"/>
              </w:rPr>
            </w:pPr>
          </w:p>
        </w:tc>
        <w:tc>
          <w:tcPr>
            <w:tcW w:w="2405" w:type="pct"/>
            <w:hideMark/>
          </w:tcPr>
          <w:p w14:paraId="41734CEB"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 xml:space="preserve">Hito 5. Acciones de la Unidad Funcional en Gestión del Riesgo de Desastres y Cambio Climático </w:t>
            </w:r>
          </w:p>
        </w:tc>
        <w:tc>
          <w:tcPr>
            <w:tcW w:w="663" w:type="pct"/>
            <w:hideMark/>
          </w:tcPr>
          <w:p w14:paraId="7F5A9D9F" w14:textId="77777777" w:rsidR="00BF1F38" w:rsidRPr="00823674" w:rsidRDefault="00BF1F38">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15</w:t>
            </w:r>
          </w:p>
        </w:tc>
        <w:tc>
          <w:tcPr>
            <w:tcW w:w="588" w:type="pct"/>
            <w:vMerge/>
            <w:hideMark/>
          </w:tcPr>
          <w:p w14:paraId="525DDD30"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b/>
                <w:bCs/>
              </w:rPr>
            </w:pPr>
          </w:p>
        </w:tc>
      </w:tr>
      <w:tr w:rsidR="00823674" w:rsidRPr="00823674" w14:paraId="237CB320" w14:textId="77777777" w:rsidTr="003B68C9">
        <w:trPr>
          <w:gridAfter w:val="1"/>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47CB6338" w14:textId="77777777" w:rsidR="00BF1F38" w:rsidRPr="00823674" w:rsidRDefault="00BF1F38">
            <w:pPr>
              <w:rPr>
                <w:rFonts w:eastAsia="Times New Roman"/>
                <w:b w:val="0"/>
                <w:bCs w:val="0"/>
              </w:rPr>
            </w:pPr>
          </w:p>
        </w:tc>
        <w:tc>
          <w:tcPr>
            <w:tcW w:w="2405" w:type="pct"/>
            <w:hideMark/>
          </w:tcPr>
          <w:p w14:paraId="60AA48F6"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Hito 6. Plan de Respuesta a Emergencia y Desastres</w:t>
            </w:r>
          </w:p>
        </w:tc>
        <w:tc>
          <w:tcPr>
            <w:tcW w:w="663" w:type="pct"/>
            <w:hideMark/>
          </w:tcPr>
          <w:p w14:paraId="7FBDFB9A" w14:textId="77777777" w:rsidR="00BF1F38" w:rsidRPr="00823674" w:rsidRDefault="00BF1F38">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15</w:t>
            </w:r>
          </w:p>
        </w:tc>
        <w:tc>
          <w:tcPr>
            <w:tcW w:w="588" w:type="pct"/>
            <w:vMerge/>
            <w:hideMark/>
          </w:tcPr>
          <w:p w14:paraId="366A34EA"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b/>
                <w:bCs/>
              </w:rPr>
            </w:pPr>
          </w:p>
        </w:tc>
      </w:tr>
      <w:tr w:rsidR="00823674" w:rsidRPr="00823674" w14:paraId="06AB1EB6" w14:textId="77777777" w:rsidTr="00981D7B">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142F62"/>
            <w:hideMark/>
          </w:tcPr>
          <w:p w14:paraId="01F09C5C" w14:textId="77777777" w:rsidR="00BF1F38" w:rsidRPr="00B008DC" w:rsidRDefault="00BF1F38">
            <w:pPr>
              <w:jc w:val="center"/>
              <w:rPr>
                <w:rFonts w:eastAsia="Times New Roman"/>
                <w:b w:val="0"/>
                <w:bCs w:val="0"/>
                <w:color w:val="FFFFFF" w:themeColor="background1"/>
              </w:rPr>
            </w:pPr>
            <w:r w:rsidRPr="00B008DC">
              <w:rPr>
                <w:rFonts w:eastAsia="Times New Roman"/>
                <w:color w:val="FFFFFF" w:themeColor="background1"/>
              </w:rPr>
              <w:t>Política Transversal de Derechos Humanos</w:t>
            </w:r>
          </w:p>
        </w:tc>
      </w:tr>
      <w:tr w:rsidR="00823674" w:rsidRPr="00823674" w14:paraId="4F273EF4" w14:textId="77777777" w:rsidTr="003B68C9">
        <w:trPr>
          <w:gridAfter w:val="1"/>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val="restart"/>
            <w:hideMark/>
          </w:tcPr>
          <w:p w14:paraId="6DC5E2D1" w14:textId="77777777" w:rsidR="00BF1F38" w:rsidRPr="00823674" w:rsidRDefault="00BF1F38">
            <w:pPr>
              <w:rPr>
                <w:rFonts w:eastAsia="Times New Roman"/>
                <w:b w:val="0"/>
                <w:bCs w:val="0"/>
              </w:rPr>
            </w:pPr>
            <w:r w:rsidRPr="00823674">
              <w:rPr>
                <w:rFonts w:eastAsia="Times New Roman"/>
              </w:rPr>
              <w:t>05.1 Derechos Humanos</w:t>
            </w:r>
          </w:p>
        </w:tc>
        <w:tc>
          <w:tcPr>
            <w:tcW w:w="2405" w:type="pct"/>
            <w:hideMark/>
          </w:tcPr>
          <w:p w14:paraId="5B9B4D52"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Hito 1. Enfoque de Derechos Humanos en la Planificación Institucional</w:t>
            </w:r>
          </w:p>
        </w:tc>
        <w:tc>
          <w:tcPr>
            <w:tcW w:w="663" w:type="pct"/>
            <w:hideMark/>
          </w:tcPr>
          <w:p w14:paraId="6FF238F3" w14:textId="77777777" w:rsidR="00BF1F38" w:rsidRPr="00823674" w:rsidRDefault="00BF1F38">
            <w:pPr>
              <w:jc w:val="center"/>
              <w:cnfStyle w:val="000000000000" w:firstRow="0" w:lastRow="0" w:firstColumn="0" w:lastColumn="0" w:oddVBand="0" w:evenVBand="0" w:oddHBand="0" w:evenHBand="0" w:firstRowFirstColumn="0" w:firstRowLastColumn="0" w:lastRowFirstColumn="0" w:lastRowLastColumn="0"/>
              <w:rPr>
                <w:rFonts w:eastAsia="Times New Roman"/>
                <w:i/>
                <w:iCs/>
              </w:rPr>
            </w:pPr>
            <w:r w:rsidRPr="00823674">
              <w:rPr>
                <w:rFonts w:eastAsia="Times New Roman"/>
                <w:i/>
                <w:iCs/>
              </w:rPr>
              <w:t>25</w:t>
            </w:r>
          </w:p>
        </w:tc>
        <w:tc>
          <w:tcPr>
            <w:tcW w:w="588" w:type="pct"/>
            <w:vMerge w:val="restart"/>
            <w:hideMark/>
          </w:tcPr>
          <w:p w14:paraId="3A7FAD47" w14:textId="77777777" w:rsidR="00BF1F38" w:rsidRPr="00823674" w:rsidRDefault="00BF1F38">
            <w:pPr>
              <w:jc w:val="center"/>
              <w:cnfStyle w:val="000000000000" w:firstRow="0" w:lastRow="0" w:firstColumn="0" w:lastColumn="0" w:oddVBand="0" w:evenVBand="0" w:oddHBand="0" w:evenHBand="0" w:firstRowFirstColumn="0" w:firstRowLastColumn="0" w:lastRowFirstColumn="0" w:lastRowLastColumn="0"/>
              <w:rPr>
                <w:rFonts w:eastAsia="Times New Roman"/>
                <w:b/>
                <w:bCs/>
              </w:rPr>
            </w:pPr>
            <w:r w:rsidRPr="00823674">
              <w:rPr>
                <w:rFonts w:eastAsia="Times New Roman"/>
                <w:b/>
                <w:bCs/>
              </w:rPr>
              <w:t>93</w:t>
            </w:r>
          </w:p>
        </w:tc>
      </w:tr>
      <w:tr w:rsidR="00823674" w:rsidRPr="00823674" w14:paraId="2E478A8C" w14:textId="77777777" w:rsidTr="003B68C9">
        <w:trPr>
          <w:gridAfter w:val="1"/>
          <w:cnfStyle w:val="000000100000" w:firstRow="0" w:lastRow="0" w:firstColumn="0" w:lastColumn="0" w:oddVBand="0" w:evenVBand="0" w:oddHBand="1" w:evenHBand="0" w:firstRowFirstColumn="0" w:firstRowLastColumn="0" w:lastRowFirstColumn="0" w:lastRowLastColumn="0"/>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2FA6FF64" w14:textId="77777777" w:rsidR="00BF1F38" w:rsidRPr="00823674" w:rsidRDefault="00BF1F38">
            <w:pPr>
              <w:rPr>
                <w:rFonts w:eastAsia="Times New Roman"/>
                <w:b w:val="0"/>
                <w:bCs w:val="0"/>
              </w:rPr>
            </w:pPr>
          </w:p>
        </w:tc>
        <w:tc>
          <w:tcPr>
            <w:tcW w:w="2405" w:type="pct"/>
            <w:hideMark/>
          </w:tcPr>
          <w:p w14:paraId="34A0769F"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Hito 2. Política Institucional de Derechos Humanos Establecida</w:t>
            </w:r>
          </w:p>
        </w:tc>
        <w:tc>
          <w:tcPr>
            <w:tcW w:w="663" w:type="pct"/>
            <w:hideMark/>
          </w:tcPr>
          <w:p w14:paraId="0AF37CB2" w14:textId="77777777" w:rsidR="00BF1F38" w:rsidRPr="00823674" w:rsidRDefault="00BF1F38">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25</w:t>
            </w:r>
          </w:p>
        </w:tc>
        <w:tc>
          <w:tcPr>
            <w:tcW w:w="588" w:type="pct"/>
            <w:vMerge/>
            <w:hideMark/>
          </w:tcPr>
          <w:p w14:paraId="3A035E5B"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b/>
                <w:bCs/>
              </w:rPr>
            </w:pPr>
          </w:p>
        </w:tc>
      </w:tr>
      <w:tr w:rsidR="00823674" w:rsidRPr="00823674" w14:paraId="05CFBB58" w14:textId="77777777" w:rsidTr="003B68C9">
        <w:trPr>
          <w:gridAfter w:val="1"/>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099AED43" w14:textId="77777777" w:rsidR="00BF1F38" w:rsidRPr="00823674" w:rsidRDefault="00BF1F38">
            <w:pPr>
              <w:rPr>
                <w:rFonts w:eastAsia="Times New Roman"/>
                <w:b w:val="0"/>
                <w:bCs w:val="0"/>
              </w:rPr>
            </w:pPr>
          </w:p>
        </w:tc>
        <w:tc>
          <w:tcPr>
            <w:tcW w:w="2405" w:type="pct"/>
            <w:hideMark/>
          </w:tcPr>
          <w:p w14:paraId="178CD2FF"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Hito 3. Capacitación y Sensibilización en Derechos Humanos</w:t>
            </w:r>
          </w:p>
        </w:tc>
        <w:tc>
          <w:tcPr>
            <w:tcW w:w="663" w:type="pct"/>
            <w:hideMark/>
          </w:tcPr>
          <w:p w14:paraId="10874832" w14:textId="77777777" w:rsidR="00BF1F38" w:rsidRPr="00823674" w:rsidRDefault="00BF1F38">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43</w:t>
            </w:r>
          </w:p>
        </w:tc>
        <w:tc>
          <w:tcPr>
            <w:tcW w:w="588" w:type="pct"/>
            <w:vMerge/>
            <w:hideMark/>
          </w:tcPr>
          <w:p w14:paraId="30E96B8D"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b/>
                <w:bCs/>
              </w:rPr>
            </w:pPr>
          </w:p>
        </w:tc>
      </w:tr>
      <w:tr w:rsidR="00823674" w:rsidRPr="00823674" w14:paraId="3F2EFC44" w14:textId="77777777" w:rsidTr="00981D7B">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142F62"/>
            <w:hideMark/>
          </w:tcPr>
          <w:p w14:paraId="0D52DE83" w14:textId="77777777" w:rsidR="00BF1F38" w:rsidRPr="00B008DC" w:rsidRDefault="00BF1F38">
            <w:pPr>
              <w:jc w:val="center"/>
              <w:rPr>
                <w:rFonts w:eastAsia="Times New Roman"/>
                <w:b w:val="0"/>
                <w:bCs w:val="0"/>
                <w:color w:val="FFFFFF" w:themeColor="background1"/>
              </w:rPr>
            </w:pPr>
            <w:r w:rsidRPr="00B008DC">
              <w:rPr>
                <w:rFonts w:eastAsia="Times New Roman"/>
                <w:color w:val="FFFFFF" w:themeColor="background1"/>
              </w:rPr>
              <w:t>Política Transversal de Participación Social</w:t>
            </w:r>
          </w:p>
        </w:tc>
      </w:tr>
      <w:tr w:rsidR="00823674" w:rsidRPr="00823674" w14:paraId="592D0E3F" w14:textId="77777777" w:rsidTr="003B68C9">
        <w:trPr>
          <w:gridAfter w:val="1"/>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val="restart"/>
            <w:hideMark/>
          </w:tcPr>
          <w:p w14:paraId="08908AC8" w14:textId="77777777" w:rsidR="00BF1F38" w:rsidRPr="00823674" w:rsidRDefault="00BF1F38">
            <w:pPr>
              <w:rPr>
                <w:rFonts w:eastAsia="Times New Roman"/>
                <w:b w:val="0"/>
                <w:bCs w:val="0"/>
              </w:rPr>
            </w:pPr>
            <w:r w:rsidRPr="00823674">
              <w:rPr>
                <w:rFonts w:eastAsia="Times New Roman"/>
              </w:rPr>
              <w:t>06.1 Participación Social</w:t>
            </w:r>
          </w:p>
        </w:tc>
        <w:tc>
          <w:tcPr>
            <w:tcW w:w="2405" w:type="pct"/>
            <w:hideMark/>
          </w:tcPr>
          <w:p w14:paraId="2C28D879"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Hito 1. Registro ASFL Habilitadas</w:t>
            </w:r>
          </w:p>
        </w:tc>
        <w:tc>
          <w:tcPr>
            <w:tcW w:w="663" w:type="pct"/>
            <w:hideMark/>
          </w:tcPr>
          <w:p w14:paraId="36056E2D" w14:textId="77777777" w:rsidR="00BF1F38" w:rsidRPr="00823674" w:rsidRDefault="00BF1F38">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25</w:t>
            </w:r>
          </w:p>
        </w:tc>
        <w:tc>
          <w:tcPr>
            <w:tcW w:w="588" w:type="pct"/>
            <w:vMerge w:val="restart"/>
            <w:hideMark/>
          </w:tcPr>
          <w:p w14:paraId="0960947C" w14:textId="77777777" w:rsidR="00BF1F38" w:rsidRPr="00823674" w:rsidRDefault="00BF1F38">
            <w:pPr>
              <w:jc w:val="center"/>
              <w:cnfStyle w:val="000000000000" w:firstRow="0" w:lastRow="0" w:firstColumn="0" w:lastColumn="0" w:oddVBand="0" w:evenVBand="0" w:oddHBand="0" w:evenHBand="0" w:firstRowFirstColumn="0" w:firstRowLastColumn="0" w:lastRowFirstColumn="0" w:lastRowLastColumn="0"/>
              <w:rPr>
                <w:rFonts w:eastAsia="Times New Roman"/>
                <w:b/>
                <w:bCs/>
              </w:rPr>
            </w:pPr>
            <w:r w:rsidRPr="00823674">
              <w:rPr>
                <w:rFonts w:eastAsia="Times New Roman"/>
                <w:b/>
                <w:bCs/>
              </w:rPr>
              <w:t>88</w:t>
            </w:r>
          </w:p>
        </w:tc>
      </w:tr>
      <w:tr w:rsidR="00823674" w:rsidRPr="00823674" w14:paraId="0B89D7C8" w14:textId="77777777" w:rsidTr="003B68C9">
        <w:trPr>
          <w:gridAfter w:val="1"/>
          <w:cnfStyle w:val="000000100000" w:firstRow="0" w:lastRow="0" w:firstColumn="0" w:lastColumn="0" w:oddVBand="0" w:evenVBand="0" w:oddHBand="1" w:evenHBand="0" w:firstRowFirstColumn="0" w:firstRowLastColumn="0" w:lastRowFirstColumn="0" w:lastRowLastColumn="0"/>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30885F61" w14:textId="77777777" w:rsidR="00BF1F38" w:rsidRPr="00823674" w:rsidRDefault="00BF1F38">
            <w:pPr>
              <w:rPr>
                <w:rFonts w:eastAsia="Times New Roman"/>
                <w:b w:val="0"/>
                <w:bCs w:val="0"/>
              </w:rPr>
            </w:pPr>
          </w:p>
        </w:tc>
        <w:tc>
          <w:tcPr>
            <w:tcW w:w="2405" w:type="pct"/>
            <w:hideMark/>
          </w:tcPr>
          <w:p w14:paraId="7ABFD391"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Hito 2. Política de Participación Social</w:t>
            </w:r>
          </w:p>
        </w:tc>
        <w:tc>
          <w:tcPr>
            <w:tcW w:w="663" w:type="pct"/>
            <w:hideMark/>
          </w:tcPr>
          <w:p w14:paraId="2C245EE2" w14:textId="77777777" w:rsidR="00BF1F38" w:rsidRPr="00823674" w:rsidRDefault="00BF1F38">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10</w:t>
            </w:r>
          </w:p>
        </w:tc>
        <w:tc>
          <w:tcPr>
            <w:tcW w:w="588" w:type="pct"/>
            <w:vMerge/>
            <w:hideMark/>
          </w:tcPr>
          <w:p w14:paraId="0A58CBA9"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b/>
                <w:bCs/>
              </w:rPr>
            </w:pPr>
          </w:p>
        </w:tc>
      </w:tr>
      <w:tr w:rsidR="00823674" w:rsidRPr="00823674" w14:paraId="6D425F17" w14:textId="77777777" w:rsidTr="003B68C9">
        <w:trPr>
          <w:gridAfter w:val="1"/>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4227CEC6" w14:textId="77777777" w:rsidR="00BF1F38" w:rsidRPr="00823674" w:rsidRDefault="00BF1F38">
            <w:pPr>
              <w:rPr>
                <w:rFonts w:eastAsia="Times New Roman"/>
                <w:b w:val="0"/>
                <w:bCs w:val="0"/>
              </w:rPr>
            </w:pPr>
          </w:p>
        </w:tc>
        <w:tc>
          <w:tcPr>
            <w:tcW w:w="2405" w:type="pct"/>
            <w:hideMark/>
          </w:tcPr>
          <w:p w14:paraId="0C3467D6"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Hito 3. Funcionamiento y Operatividad de los Espacios de Participación</w:t>
            </w:r>
          </w:p>
        </w:tc>
        <w:tc>
          <w:tcPr>
            <w:tcW w:w="663" w:type="pct"/>
            <w:hideMark/>
          </w:tcPr>
          <w:p w14:paraId="5180316B" w14:textId="77777777" w:rsidR="00BF1F38" w:rsidRPr="00823674" w:rsidRDefault="00BF1F38">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10</w:t>
            </w:r>
          </w:p>
        </w:tc>
        <w:tc>
          <w:tcPr>
            <w:tcW w:w="588" w:type="pct"/>
            <w:vMerge/>
            <w:hideMark/>
          </w:tcPr>
          <w:p w14:paraId="3DF4A3F2"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b/>
                <w:bCs/>
              </w:rPr>
            </w:pPr>
          </w:p>
        </w:tc>
      </w:tr>
      <w:tr w:rsidR="00823674" w:rsidRPr="00823674" w14:paraId="5D5038D8" w14:textId="77777777" w:rsidTr="003B68C9">
        <w:trPr>
          <w:gridAfter w:val="1"/>
          <w:cnfStyle w:val="000000100000" w:firstRow="0" w:lastRow="0" w:firstColumn="0" w:lastColumn="0" w:oddVBand="0" w:evenVBand="0" w:oddHBand="1" w:evenHBand="0" w:firstRowFirstColumn="0" w:firstRowLastColumn="0" w:lastRowFirstColumn="0" w:lastRowLastColumn="0"/>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2646EFF1" w14:textId="77777777" w:rsidR="00BF1F38" w:rsidRPr="00823674" w:rsidRDefault="00BF1F38">
            <w:pPr>
              <w:rPr>
                <w:rFonts w:eastAsia="Times New Roman"/>
                <w:b w:val="0"/>
                <w:bCs w:val="0"/>
              </w:rPr>
            </w:pPr>
          </w:p>
        </w:tc>
        <w:tc>
          <w:tcPr>
            <w:tcW w:w="2405" w:type="pct"/>
            <w:hideMark/>
          </w:tcPr>
          <w:p w14:paraId="0A6FAA53"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Hito 4. Memorias Institucionales</w:t>
            </w:r>
          </w:p>
        </w:tc>
        <w:tc>
          <w:tcPr>
            <w:tcW w:w="663" w:type="pct"/>
            <w:hideMark/>
          </w:tcPr>
          <w:p w14:paraId="78E5E759" w14:textId="77777777" w:rsidR="00BF1F38" w:rsidRPr="00823674" w:rsidRDefault="00BF1F38">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20</w:t>
            </w:r>
          </w:p>
        </w:tc>
        <w:tc>
          <w:tcPr>
            <w:tcW w:w="588" w:type="pct"/>
            <w:vMerge/>
            <w:hideMark/>
          </w:tcPr>
          <w:p w14:paraId="26E94030" w14:textId="77777777" w:rsidR="00BF1F38" w:rsidRPr="00823674" w:rsidRDefault="00BF1F38">
            <w:pPr>
              <w:cnfStyle w:val="000000100000" w:firstRow="0" w:lastRow="0" w:firstColumn="0" w:lastColumn="0" w:oddVBand="0" w:evenVBand="0" w:oddHBand="1" w:evenHBand="0" w:firstRowFirstColumn="0" w:firstRowLastColumn="0" w:lastRowFirstColumn="0" w:lastRowLastColumn="0"/>
              <w:rPr>
                <w:rFonts w:eastAsia="Times New Roman"/>
                <w:b/>
                <w:bCs/>
              </w:rPr>
            </w:pPr>
          </w:p>
        </w:tc>
      </w:tr>
      <w:tr w:rsidR="00823674" w:rsidRPr="00823674" w14:paraId="56FD3E7E" w14:textId="77777777" w:rsidTr="003B68C9">
        <w:trPr>
          <w:gridAfter w:val="1"/>
          <w:wAfter w:w="8" w:type="pct"/>
          <w:trHeight w:val="510"/>
        </w:trPr>
        <w:tc>
          <w:tcPr>
            <w:cnfStyle w:val="001000000000" w:firstRow="0" w:lastRow="0" w:firstColumn="1" w:lastColumn="0" w:oddVBand="0" w:evenVBand="0" w:oddHBand="0" w:evenHBand="0" w:firstRowFirstColumn="0" w:firstRowLastColumn="0" w:lastRowFirstColumn="0" w:lastRowLastColumn="0"/>
            <w:tcW w:w="1336" w:type="pct"/>
            <w:vMerge/>
            <w:hideMark/>
          </w:tcPr>
          <w:p w14:paraId="69A19447" w14:textId="77777777" w:rsidR="00BF1F38" w:rsidRPr="00823674" w:rsidRDefault="00BF1F38">
            <w:pPr>
              <w:rPr>
                <w:rFonts w:eastAsia="Times New Roman"/>
                <w:b w:val="0"/>
                <w:bCs w:val="0"/>
              </w:rPr>
            </w:pPr>
          </w:p>
        </w:tc>
        <w:tc>
          <w:tcPr>
            <w:tcW w:w="2405" w:type="pct"/>
            <w:hideMark/>
          </w:tcPr>
          <w:p w14:paraId="76C25184"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Hito 5. Sistema 3-1-1</w:t>
            </w:r>
          </w:p>
        </w:tc>
        <w:tc>
          <w:tcPr>
            <w:tcW w:w="663" w:type="pct"/>
            <w:hideMark/>
          </w:tcPr>
          <w:p w14:paraId="17BE1A1C" w14:textId="77777777" w:rsidR="00BF1F38" w:rsidRPr="00823674" w:rsidRDefault="00BF1F38">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23</w:t>
            </w:r>
          </w:p>
        </w:tc>
        <w:tc>
          <w:tcPr>
            <w:tcW w:w="588" w:type="pct"/>
            <w:vMerge/>
            <w:hideMark/>
          </w:tcPr>
          <w:p w14:paraId="72FC6009" w14:textId="77777777" w:rsidR="00BF1F38" w:rsidRPr="00823674" w:rsidRDefault="00BF1F38">
            <w:pPr>
              <w:cnfStyle w:val="000000000000" w:firstRow="0" w:lastRow="0" w:firstColumn="0" w:lastColumn="0" w:oddVBand="0" w:evenVBand="0" w:oddHBand="0" w:evenHBand="0" w:firstRowFirstColumn="0" w:firstRowLastColumn="0" w:lastRowFirstColumn="0" w:lastRowLastColumn="0"/>
              <w:rPr>
                <w:rFonts w:eastAsia="Times New Roman"/>
                <w:b/>
                <w:bCs/>
              </w:rPr>
            </w:pPr>
          </w:p>
        </w:tc>
      </w:tr>
    </w:tbl>
    <w:p w14:paraId="2246B455" w14:textId="44B3E072" w:rsidR="00BF1F38" w:rsidRPr="00823674" w:rsidRDefault="003B68C9" w:rsidP="00BF1F38">
      <w:pPr>
        <w:rPr>
          <w:i/>
          <w:iCs/>
          <w:sz w:val="18"/>
          <w:szCs w:val="18"/>
        </w:rPr>
      </w:pPr>
      <w:bookmarkStart w:id="41" w:name="_Toc117160675"/>
      <w:bookmarkStart w:id="42" w:name="_Toc134102404"/>
      <w:r w:rsidRPr="00823674">
        <w:rPr>
          <w:b/>
          <w:bCs/>
          <w:i/>
          <w:iCs/>
          <w:sz w:val="18"/>
          <w:szCs w:val="18"/>
        </w:rPr>
        <w:t>Fuente</w:t>
      </w:r>
      <w:r w:rsidRPr="00823674">
        <w:rPr>
          <w:i/>
          <w:iCs/>
          <w:sz w:val="18"/>
          <w:szCs w:val="18"/>
        </w:rPr>
        <w:t>: Ranking EDI, SISMAP Gestión Pública. Ministerio de Administración Pública (MAP)</w:t>
      </w:r>
    </w:p>
    <w:p w14:paraId="46609CA4" w14:textId="77777777" w:rsidR="003B68C9" w:rsidRDefault="003B68C9" w:rsidP="00BF1F38"/>
    <w:p w14:paraId="03DF0B27" w14:textId="77777777" w:rsidR="009D6FA7" w:rsidRDefault="009D6FA7" w:rsidP="00BF1F38"/>
    <w:p w14:paraId="19A93CCB" w14:textId="77777777" w:rsidR="009D6FA7" w:rsidRDefault="009D6FA7" w:rsidP="00BF1F38"/>
    <w:p w14:paraId="3E10CE16" w14:textId="77777777" w:rsidR="009D6FA7" w:rsidRPr="00823674" w:rsidRDefault="009D6FA7" w:rsidP="00BF1F38"/>
    <w:p w14:paraId="7E5D08CD" w14:textId="5AADCF3C" w:rsidR="009E3DE3" w:rsidRPr="00105F52" w:rsidRDefault="009E3DE3" w:rsidP="009E3DE3">
      <w:pPr>
        <w:spacing w:line="360" w:lineRule="auto"/>
        <w:jc w:val="both"/>
        <w:rPr>
          <w:rFonts w:eastAsia="Calibri"/>
          <w:b/>
        </w:rPr>
      </w:pPr>
      <w:r w:rsidRPr="00105F52">
        <w:rPr>
          <w:rFonts w:eastAsia="Calibri"/>
          <w:b/>
        </w:rPr>
        <w:lastRenderedPageBreak/>
        <w:t>Gestión de las ASFL</w:t>
      </w:r>
    </w:p>
    <w:p w14:paraId="52278D58" w14:textId="77777777" w:rsidR="009E3DE3" w:rsidRPr="00105F52" w:rsidRDefault="009E3DE3" w:rsidP="00455739">
      <w:pPr>
        <w:pStyle w:val="Prrafodelista"/>
        <w:numPr>
          <w:ilvl w:val="0"/>
          <w:numId w:val="40"/>
        </w:numPr>
        <w:spacing w:after="0" w:line="360" w:lineRule="auto"/>
        <w:ind w:left="360"/>
        <w:jc w:val="both"/>
        <w:rPr>
          <w:rFonts w:eastAsia="Times New Roman"/>
        </w:rPr>
      </w:pPr>
      <w:r w:rsidRPr="00105F52">
        <w:rPr>
          <w:rFonts w:eastAsia="Times New Roman"/>
        </w:rPr>
        <w:t xml:space="preserve">Se subvencionaron </w:t>
      </w:r>
      <w:r w:rsidRPr="00105F52">
        <w:rPr>
          <w:rFonts w:eastAsia="Times New Roman"/>
          <w:b/>
        </w:rPr>
        <w:t>treinta (30)</w:t>
      </w:r>
      <w:r w:rsidRPr="00105F52">
        <w:rPr>
          <w:rFonts w:eastAsia="Times New Roman"/>
        </w:rPr>
        <w:t xml:space="preserve"> Asociaciones Sin Fines de Lucro con proyectos medioambientales, de las cuales se inspeccionaron 20 mediante visitas in situ, con un monto global asignado de </w:t>
      </w:r>
      <w:r w:rsidRPr="00105F52">
        <w:rPr>
          <w:rFonts w:eastAsia="Times New Roman"/>
          <w:b/>
        </w:rPr>
        <w:t>RD$ 175,042,000.00</w:t>
      </w:r>
      <w:r w:rsidRPr="00105F52">
        <w:rPr>
          <w:rFonts w:eastAsia="Times New Roman"/>
        </w:rPr>
        <w:t>.</w:t>
      </w:r>
    </w:p>
    <w:p w14:paraId="52663FF6" w14:textId="77777777" w:rsidR="009E3DE3" w:rsidRPr="00105F52" w:rsidRDefault="009E3DE3" w:rsidP="00455739">
      <w:pPr>
        <w:pStyle w:val="Prrafodelista"/>
        <w:numPr>
          <w:ilvl w:val="0"/>
          <w:numId w:val="40"/>
        </w:numPr>
        <w:spacing w:after="0" w:line="360" w:lineRule="auto"/>
        <w:ind w:left="360"/>
        <w:jc w:val="both"/>
        <w:rPr>
          <w:rFonts w:eastAsia="Times New Roman"/>
        </w:rPr>
      </w:pPr>
      <w:r w:rsidRPr="00105F52">
        <w:rPr>
          <w:rFonts w:eastAsia="Times New Roman"/>
          <w:b/>
          <w:bCs/>
          <w:lang w:val="es"/>
        </w:rPr>
        <w:t xml:space="preserve"> </w:t>
      </w:r>
      <w:r w:rsidRPr="00105F52">
        <w:rPr>
          <w:rFonts w:eastAsia="Times New Roman"/>
        </w:rPr>
        <w:t>Se verificaron y evaluaron los 336 reportes de rendición de cuentas presentadas por las Asociaciones Sin Fines de Lucro de manera mensual, a través del SIGASFL.</w:t>
      </w:r>
    </w:p>
    <w:p w14:paraId="37B095C9" w14:textId="77777777" w:rsidR="009E3DE3" w:rsidRPr="00105F52" w:rsidRDefault="009E3DE3" w:rsidP="00455739">
      <w:pPr>
        <w:pStyle w:val="Prrafodelista"/>
        <w:numPr>
          <w:ilvl w:val="0"/>
          <w:numId w:val="40"/>
        </w:numPr>
        <w:spacing w:after="0" w:line="360" w:lineRule="auto"/>
        <w:ind w:left="360"/>
        <w:jc w:val="both"/>
        <w:rPr>
          <w:rFonts w:eastAsia="Times New Roman"/>
          <w:lang w:val="es-ES"/>
        </w:rPr>
      </w:pPr>
      <w:r w:rsidRPr="00105F52">
        <w:rPr>
          <w:rFonts w:eastAsia="Times New Roman"/>
          <w:lang w:val="es-ES"/>
        </w:rPr>
        <w:t xml:space="preserve">Se evaluaron las </w:t>
      </w:r>
      <w:r w:rsidRPr="00105F52">
        <w:rPr>
          <w:rFonts w:eastAsia="Times New Roman"/>
          <w:b/>
          <w:lang w:val="es-ES"/>
        </w:rPr>
        <w:t>cuarenta y tres (43) solicitudes de subvención</w:t>
      </w:r>
      <w:r w:rsidRPr="00105F52">
        <w:rPr>
          <w:rFonts w:eastAsia="Times New Roman"/>
          <w:lang w:val="es-ES"/>
        </w:rPr>
        <w:t xml:space="preserve"> para el periodo 2026 presentadas por las Asociaciones Sin Fines de Lucro a través del Sistema Integral de Gestión de las Asociaciones Sin Fines de Lucro (SIGASFL). Asimismo, se realizó la socialización con las distintas áreas temáticas para la elaboración de los Términos de Referencia (</w:t>
      </w:r>
      <w:proofErr w:type="spellStart"/>
      <w:r w:rsidRPr="00105F52">
        <w:rPr>
          <w:rFonts w:eastAsia="Times New Roman"/>
          <w:lang w:val="es-ES"/>
        </w:rPr>
        <w:t>TdR</w:t>
      </w:r>
      <w:proofErr w:type="spellEnd"/>
      <w:r w:rsidRPr="00105F52">
        <w:rPr>
          <w:rFonts w:eastAsia="Times New Roman"/>
          <w:lang w:val="es-ES"/>
        </w:rPr>
        <w:t>) correspondientes a la solicitud de fondos de subvención 2026.</w:t>
      </w:r>
    </w:p>
    <w:p w14:paraId="0C6F1C8F" w14:textId="77777777" w:rsidR="009E3DE3" w:rsidRPr="00105F52" w:rsidRDefault="009E3DE3" w:rsidP="00455739">
      <w:pPr>
        <w:pStyle w:val="Prrafodelista"/>
        <w:numPr>
          <w:ilvl w:val="0"/>
          <w:numId w:val="40"/>
        </w:numPr>
        <w:spacing w:after="0" w:line="360" w:lineRule="auto"/>
        <w:ind w:left="360"/>
        <w:jc w:val="both"/>
        <w:rPr>
          <w:rFonts w:eastAsia="Times New Roman"/>
          <w:lang w:val="es-ES"/>
        </w:rPr>
      </w:pPr>
      <w:r w:rsidRPr="00105F52">
        <w:rPr>
          <w:rFonts w:eastAsia="Times New Roman"/>
          <w:lang w:val="es-ES"/>
        </w:rPr>
        <w:t xml:space="preserve">Se entregaron reconocimientos a </w:t>
      </w:r>
      <w:r w:rsidRPr="00105F52">
        <w:rPr>
          <w:rFonts w:eastAsia="Times New Roman"/>
          <w:b/>
          <w:bCs/>
          <w:lang w:val="es-ES"/>
        </w:rPr>
        <w:t>tres (3)</w:t>
      </w:r>
      <w:r w:rsidRPr="00105F52">
        <w:rPr>
          <w:rFonts w:eastAsia="Times New Roman"/>
          <w:lang w:val="es-ES"/>
        </w:rPr>
        <w:t xml:space="preserve"> organizaciones de la sociedad civil adscritas a este Ministerio en conjunto con el </w:t>
      </w:r>
      <w:r w:rsidRPr="00105F52">
        <w:rPr>
          <w:rFonts w:eastAsia="Times New Roman"/>
          <w:b/>
          <w:lang w:val="es-ES"/>
        </w:rPr>
        <w:t>Centro Nacional de Fomento y Promoción de las Asociaciones Sin Fines de Lucro (CASFL)</w:t>
      </w:r>
      <w:r w:rsidRPr="00105F52">
        <w:rPr>
          <w:rFonts w:eastAsia="Times New Roman"/>
          <w:lang w:val="es-ES"/>
        </w:rPr>
        <w:t xml:space="preserve">, por su destacada trayectoria en materia de transparencia y rendición de cuentas:  </w:t>
      </w:r>
      <w:r w:rsidRPr="00105F52">
        <w:rPr>
          <w:rFonts w:eastAsia="Times New Roman"/>
          <w:i/>
          <w:lang w:val="es-ES"/>
        </w:rPr>
        <w:t xml:space="preserve">Plan </w:t>
      </w:r>
      <w:proofErr w:type="spellStart"/>
      <w:r w:rsidRPr="00105F52">
        <w:rPr>
          <w:rFonts w:eastAsia="Times New Roman"/>
          <w:i/>
          <w:lang w:val="es-ES"/>
        </w:rPr>
        <w:t>Yaque</w:t>
      </w:r>
      <w:proofErr w:type="spellEnd"/>
      <w:r w:rsidRPr="00105F52">
        <w:rPr>
          <w:rFonts w:eastAsia="Times New Roman"/>
          <w:i/>
          <w:lang w:val="es-ES"/>
        </w:rPr>
        <w:t xml:space="preserve">, Fundación Sur Futuro y Fondo Agua </w:t>
      </w:r>
      <w:proofErr w:type="spellStart"/>
      <w:r w:rsidRPr="00105F52">
        <w:rPr>
          <w:rFonts w:eastAsia="Times New Roman"/>
          <w:i/>
          <w:lang w:val="es-ES"/>
        </w:rPr>
        <w:t>Yaque</w:t>
      </w:r>
      <w:proofErr w:type="spellEnd"/>
      <w:r w:rsidRPr="00105F52">
        <w:rPr>
          <w:rFonts w:eastAsia="Times New Roman"/>
          <w:i/>
          <w:lang w:val="es-ES"/>
        </w:rPr>
        <w:t xml:space="preserve"> del Norte</w:t>
      </w:r>
      <w:r w:rsidRPr="00105F52">
        <w:rPr>
          <w:rFonts w:eastAsia="Times New Roman"/>
          <w:lang w:val="es-ES"/>
        </w:rPr>
        <w:t>.</w:t>
      </w:r>
    </w:p>
    <w:p w14:paraId="1DA759F1" w14:textId="77777777" w:rsidR="009E3DE3" w:rsidRPr="00105F52" w:rsidRDefault="009E3DE3" w:rsidP="009E3DE3">
      <w:pPr>
        <w:spacing w:after="0" w:line="360" w:lineRule="auto"/>
        <w:ind w:left="360" w:hanging="360"/>
        <w:jc w:val="both"/>
        <w:rPr>
          <w:rFonts w:eastAsia="Times New Roman"/>
          <w:lang w:val="es-ES"/>
        </w:rPr>
      </w:pPr>
    </w:p>
    <w:p w14:paraId="38322AAC" w14:textId="77777777" w:rsidR="009E3DE3" w:rsidRPr="00105F52" w:rsidRDefault="009E3DE3" w:rsidP="009E3DE3">
      <w:pPr>
        <w:spacing w:line="360" w:lineRule="auto"/>
        <w:jc w:val="both"/>
        <w:rPr>
          <w:rFonts w:eastAsia="Calibri"/>
          <w:b/>
        </w:rPr>
      </w:pPr>
      <w:r w:rsidRPr="00105F52">
        <w:rPr>
          <w:rFonts w:eastAsia="Calibri"/>
          <w:b/>
        </w:rPr>
        <w:t xml:space="preserve">Género </w:t>
      </w:r>
    </w:p>
    <w:p w14:paraId="779BE432" w14:textId="77777777" w:rsidR="009E3DE3" w:rsidRPr="00105F52" w:rsidRDefault="009E3DE3" w:rsidP="009E3DE3">
      <w:pPr>
        <w:spacing w:line="360" w:lineRule="auto"/>
        <w:jc w:val="both"/>
        <w:rPr>
          <w:rFonts w:eastAsia="Calibri"/>
        </w:rPr>
      </w:pPr>
      <w:r w:rsidRPr="00105F52">
        <w:rPr>
          <w:rFonts w:eastAsia="Calibri"/>
        </w:rPr>
        <w:t>En materia de transversalización género se alcanzaron los siguientes logros:</w:t>
      </w:r>
    </w:p>
    <w:p w14:paraId="328E3898" w14:textId="77777777" w:rsidR="009E3DE3" w:rsidRPr="00105F52" w:rsidRDefault="009E3DE3" w:rsidP="00455739">
      <w:pPr>
        <w:pStyle w:val="Prrafodelista"/>
        <w:numPr>
          <w:ilvl w:val="0"/>
          <w:numId w:val="43"/>
        </w:numPr>
        <w:spacing w:after="0" w:line="360" w:lineRule="auto"/>
        <w:jc w:val="both"/>
        <w:rPr>
          <w:rFonts w:eastAsia="Times New Roman"/>
        </w:rPr>
      </w:pPr>
      <w:r w:rsidRPr="00105F52">
        <w:rPr>
          <w:rFonts w:eastAsia="Times New Roman"/>
        </w:rPr>
        <w:t xml:space="preserve">Se aprobó y publicó oficialmente la </w:t>
      </w:r>
      <w:r w:rsidRPr="00105F52">
        <w:rPr>
          <w:rFonts w:eastAsia="Times New Roman"/>
          <w:b/>
        </w:rPr>
        <w:t>Política Institucional de Igualdad, Equidad de Género e Inclusión Social</w:t>
      </w:r>
      <w:r w:rsidRPr="00105F52">
        <w:rPr>
          <w:rFonts w:eastAsia="Times New Roman"/>
        </w:rPr>
        <w:t>, un hito histórico para el Ministerio.</w:t>
      </w:r>
    </w:p>
    <w:p w14:paraId="151DDE63" w14:textId="77777777" w:rsidR="009E3DE3" w:rsidRPr="00105F52" w:rsidRDefault="009E3DE3" w:rsidP="00455739">
      <w:pPr>
        <w:pStyle w:val="Prrafodelista"/>
        <w:numPr>
          <w:ilvl w:val="0"/>
          <w:numId w:val="43"/>
        </w:numPr>
        <w:spacing w:after="0" w:line="360" w:lineRule="auto"/>
        <w:jc w:val="both"/>
        <w:rPr>
          <w:rFonts w:eastAsia="Times New Roman"/>
        </w:rPr>
      </w:pPr>
      <w:r w:rsidRPr="00105F52">
        <w:rPr>
          <w:rFonts w:eastAsia="Times New Roman"/>
        </w:rPr>
        <w:lastRenderedPageBreak/>
        <w:t xml:space="preserve">Se creo el </w:t>
      </w:r>
      <w:r w:rsidRPr="00105F52">
        <w:rPr>
          <w:rFonts w:eastAsia="Times New Roman"/>
          <w:b/>
        </w:rPr>
        <w:t>primer Reglamento Interno</w:t>
      </w:r>
      <w:r w:rsidRPr="00105F52">
        <w:rPr>
          <w:rFonts w:eastAsia="Times New Roman"/>
        </w:rPr>
        <w:t xml:space="preserve"> y el </w:t>
      </w:r>
      <w:r w:rsidRPr="00105F52">
        <w:rPr>
          <w:rFonts w:eastAsia="Times New Roman"/>
          <w:b/>
        </w:rPr>
        <w:t>Plan de Trabajo 2025–2026</w:t>
      </w:r>
      <w:r w:rsidRPr="00105F52">
        <w:rPr>
          <w:rFonts w:eastAsia="Times New Roman"/>
        </w:rPr>
        <w:t xml:space="preserve">, </w:t>
      </w:r>
      <w:r w:rsidRPr="00105F52">
        <w:rPr>
          <w:rFonts w:eastAsia="Times New Roman"/>
          <w:b/>
        </w:rPr>
        <w:t>CITG</w:t>
      </w:r>
      <w:r w:rsidRPr="00105F52">
        <w:rPr>
          <w:rFonts w:eastAsia="Times New Roman"/>
        </w:rPr>
        <w:t xml:space="preserve"> fortaleciendo la gobernanza interna.</w:t>
      </w:r>
    </w:p>
    <w:p w14:paraId="4E82EB93" w14:textId="39EE0EB3" w:rsidR="009E3DE3" w:rsidRPr="00105F52" w:rsidRDefault="009E3DE3" w:rsidP="00455739">
      <w:pPr>
        <w:pStyle w:val="Prrafodelista"/>
        <w:numPr>
          <w:ilvl w:val="0"/>
          <w:numId w:val="43"/>
        </w:numPr>
        <w:spacing w:after="0" w:line="360" w:lineRule="auto"/>
        <w:jc w:val="both"/>
        <w:rPr>
          <w:rFonts w:eastAsia="Times New Roman"/>
        </w:rPr>
      </w:pPr>
      <w:r w:rsidRPr="00105F52">
        <w:rPr>
          <w:rFonts w:eastAsia="Times New Roman"/>
        </w:rPr>
        <w:t xml:space="preserve">Se integro el Enfoque de Género en el PEI 2025–2028, que incluyó </w:t>
      </w:r>
      <w:r w:rsidRPr="00105F52">
        <w:rPr>
          <w:rFonts w:eastAsia="Times New Roman"/>
          <w:b/>
          <w:bCs/>
        </w:rPr>
        <w:t>indicadores, metas y lineamientos</w:t>
      </w:r>
      <w:r w:rsidRPr="00105F52">
        <w:rPr>
          <w:rFonts w:eastAsia="Times New Roman"/>
        </w:rPr>
        <w:t xml:space="preserve"> para cerrar brechas y garantizar estadísticas desagregadas.</w:t>
      </w:r>
    </w:p>
    <w:p w14:paraId="66E96473" w14:textId="77777777" w:rsidR="00A05018" w:rsidRPr="00105F52" w:rsidRDefault="00A05018" w:rsidP="00A05018">
      <w:pPr>
        <w:spacing w:after="0" w:line="360" w:lineRule="auto"/>
        <w:jc w:val="both"/>
        <w:rPr>
          <w:rFonts w:eastAsia="Times New Roman"/>
        </w:rPr>
      </w:pPr>
    </w:p>
    <w:p w14:paraId="0F9448B6" w14:textId="77777777" w:rsidR="009E3DE3" w:rsidRPr="00105F52" w:rsidRDefault="009E3DE3" w:rsidP="00455739">
      <w:pPr>
        <w:pStyle w:val="Prrafodelista"/>
        <w:numPr>
          <w:ilvl w:val="0"/>
          <w:numId w:val="43"/>
        </w:numPr>
        <w:spacing w:after="0" w:line="360" w:lineRule="auto"/>
        <w:jc w:val="both"/>
        <w:rPr>
          <w:rFonts w:eastAsia="Times New Roman"/>
        </w:rPr>
      </w:pPr>
      <w:r w:rsidRPr="00105F52">
        <w:rPr>
          <w:rFonts w:eastAsia="Times New Roman"/>
          <w:b/>
          <w:bCs/>
        </w:rPr>
        <w:t>250 participantes</w:t>
      </w:r>
      <w:r w:rsidRPr="00105F52">
        <w:rPr>
          <w:rFonts w:eastAsia="Times New Roman"/>
        </w:rPr>
        <w:t xml:space="preserve"> entre mujeres y hombre fueron capacitados mediante la realizaron talleres y cursos (Perspectiva de Género, Inteligencia Emocional, Cambio Climático y Género, Cuidados. </w:t>
      </w:r>
    </w:p>
    <w:p w14:paraId="46B62D95" w14:textId="77777777" w:rsidR="009E3DE3" w:rsidRPr="00105F52" w:rsidRDefault="009E3DE3" w:rsidP="00455739">
      <w:pPr>
        <w:pStyle w:val="Prrafodelista"/>
        <w:numPr>
          <w:ilvl w:val="0"/>
          <w:numId w:val="43"/>
        </w:numPr>
        <w:spacing w:after="0" w:line="360" w:lineRule="auto"/>
        <w:jc w:val="both"/>
        <w:rPr>
          <w:rFonts w:eastAsia="Times New Roman"/>
          <w:b/>
          <w:bCs/>
        </w:rPr>
      </w:pPr>
      <w:r w:rsidRPr="00105F52">
        <w:rPr>
          <w:rFonts w:eastAsia="Times New Roman"/>
        </w:rPr>
        <w:t xml:space="preserve">Emisión de </w:t>
      </w:r>
      <w:r w:rsidRPr="00105F52">
        <w:rPr>
          <w:rFonts w:eastAsia="Times New Roman"/>
          <w:b/>
          <w:bCs/>
        </w:rPr>
        <w:t>dos informes de buenas prácticas.</w:t>
      </w:r>
    </w:p>
    <w:p w14:paraId="55FF8133" w14:textId="77777777" w:rsidR="009E3DE3" w:rsidRPr="00105F52" w:rsidRDefault="009E3DE3" w:rsidP="00455739">
      <w:pPr>
        <w:pStyle w:val="Prrafodelista"/>
        <w:numPr>
          <w:ilvl w:val="0"/>
          <w:numId w:val="43"/>
        </w:numPr>
        <w:spacing w:after="0" w:line="360" w:lineRule="auto"/>
        <w:jc w:val="both"/>
        <w:rPr>
          <w:rFonts w:eastAsia="Times New Roman"/>
        </w:rPr>
      </w:pPr>
      <w:r w:rsidRPr="00105F52">
        <w:rPr>
          <w:rFonts w:eastAsia="Times New Roman"/>
        </w:rPr>
        <w:t xml:space="preserve">80 personas de 20 instituciones públicas y de la sociedad civil fueron inducidas en temas de género y cambio climático, de las cuales (79%) mujeres y (21%) hombres, en el marco de </w:t>
      </w:r>
      <w:r w:rsidRPr="00105F52">
        <w:rPr>
          <w:rFonts w:eastAsia="Times New Roman"/>
          <w:b/>
          <w:bCs/>
        </w:rPr>
        <w:t>la Mesa Nacional de Género y Cambio Climático</w:t>
      </w:r>
      <w:r w:rsidRPr="00105F52">
        <w:rPr>
          <w:rFonts w:eastAsia="Times New Roman"/>
        </w:rPr>
        <w:t xml:space="preserve"> en coordinación con el Ministerio de la Mujer, el </w:t>
      </w:r>
      <w:r w:rsidRPr="00105F52">
        <w:rPr>
          <w:rFonts w:eastAsia="Times New Roman"/>
          <w:b/>
          <w:bCs/>
        </w:rPr>
        <w:t>Consejo Nacional para el Cambio Climático, el PNUD</w:t>
      </w:r>
      <w:r w:rsidRPr="00105F52">
        <w:rPr>
          <w:rFonts w:eastAsia="Times New Roman"/>
        </w:rPr>
        <w:t xml:space="preserve"> y con el apoyo de la Unión Europea. </w:t>
      </w:r>
    </w:p>
    <w:p w14:paraId="04E7682A" w14:textId="77777777" w:rsidR="005362C2" w:rsidRPr="00105F52" w:rsidRDefault="005362C2" w:rsidP="005362C2">
      <w:pPr>
        <w:spacing w:after="0" w:line="360" w:lineRule="auto"/>
        <w:jc w:val="both"/>
        <w:rPr>
          <w:rFonts w:eastAsia="Times New Roman"/>
        </w:rPr>
      </w:pPr>
    </w:p>
    <w:p w14:paraId="1E9BBB60" w14:textId="1CB80AD6" w:rsidR="005362C2" w:rsidRPr="00105F52" w:rsidRDefault="005362C2" w:rsidP="005362C2">
      <w:pPr>
        <w:pStyle w:val="Ttulo2"/>
        <w:numPr>
          <w:ilvl w:val="1"/>
          <w:numId w:val="10"/>
        </w:numPr>
        <w:rPr>
          <w:rFonts w:cs="Times New Roman"/>
          <w:b/>
          <w:bCs/>
          <w:color w:val="767171"/>
          <w:szCs w:val="24"/>
        </w:rPr>
      </w:pPr>
      <w:bookmarkStart w:id="43" w:name="_Toc217399415"/>
      <w:r w:rsidRPr="00105F52">
        <w:rPr>
          <w:rFonts w:cs="Times New Roman"/>
          <w:b/>
          <w:bCs/>
          <w:color w:val="767171"/>
          <w:szCs w:val="24"/>
        </w:rPr>
        <w:t>Desempeño del Área de Comunicaciones</w:t>
      </w:r>
      <w:bookmarkEnd w:id="43"/>
    </w:p>
    <w:p w14:paraId="73BED01F" w14:textId="25D76D7C" w:rsidR="005362C2" w:rsidRPr="00105F52" w:rsidRDefault="005362C2" w:rsidP="005362C2">
      <w:r w:rsidRPr="00105F52">
        <w:t xml:space="preserve">  </w:t>
      </w:r>
    </w:p>
    <w:p w14:paraId="06B5111D" w14:textId="77777777" w:rsidR="009D6FA7" w:rsidRDefault="005362C2" w:rsidP="005362C2">
      <w:pPr>
        <w:spacing w:line="360" w:lineRule="auto"/>
        <w:jc w:val="both"/>
      </w:pPr>
      <w:r w:rsidRPr="00105F52">
        <w:t>Durante el año 2025, la Dirección de Comunicaciones llevó a cabo una reestructuración de las funciones operativas de sus áreas internas con el objetivo de eficientizar su desempeño como área transversal.</w:t>
      </w:r>
    </w:p>
    <w:p w14:paraId="64B88487" w14:textId="2992FB07" w:rsidR="00BA6194" w:rsidRPr="00105F52" w:rsidRDefault="005362C2" w:rsidP="005362C2">
      <w:pPr>
        <w:spacing w:line="360" w:lineRule="auto"/>
        <w:jc w:val="both"/>
      </w:pPr>
      <w:r w:rsidRPr="00105F52">
        <w:t xml:space="preserve"> </w:t>
      </w:r>
    </w:p>
    <w:p w14:paraId="29AF7594" w14:textId="10B9237C" w:rsidR="00BA6194" w:rsidRDefault="005362C2" w:rsidP="005362C2">
      <w:pPr>
        <w:tabs>
          <w:tab w:val="left" w:pos="993"/>
        </w:tabs>
        <w:spacing w:line="360" w:lineRule="auto"/>
        <w:jc w:val="both"/>
      </w:pPr>
      <w:r w:rsidRPr="00105F52">
        <w:t>Se diseñaron 865 artes y se diagramaron 10. Además, para aportar calidad de estilo a los mensajes se corrigió la ortotipografía y estilo de 438 textos utilizados en los contenidos.</w:t>
      </w:r>
    </w:p>
    <w:p w14:paraId="1B3C1D0E" w14:textId="77777777" w:rsidR="009D6FA7" w:rsidRPr="00105F52" w:rsidRDefault="009D6FA7" w:rsidP="005362C2">
      <w:pPr>
        <w:tabs>
          <w:tab w:val="left" w:pos="993"/>
        </w:tabs>
        <w:spacing w:line="360" w:lineRule="auto"/>
        <w:jc w:val="both"/>
      </w:pPr>
    </w:p>
    <w:p w14:paraId="74F3DB60" w14:textId="77777777" w:rsidR="005362C2" w:rsidRPr="00105F52" w:rsidRDefault="005362C2" w:rsidP="005362C2">
      <w:pPr>
        <w:tabs>
          <w:tab w:val="left" w:pos="993"/>
        </w:tabs>
        <w:spacing w:line="360" w:lineRule="auto"/>
        <w:jc w:val="both"/>
      </w:pPr>
      <w:r w:rsidRPr="00105F52">
        <w:lastRenderedPageBreak/>
        <w:t xml:space="preserve">Se hicieron 389 coberturas fotográficas y se editaron 117 videos sobre el trabajo de las áreas temáticas que dieron visibilidad a las acciones del Ministerio y también para llevar a cabo, de manera orgánica, publicaciones tipo campañas educativas que sensibilizaron a la ciudadanía sobre la importancia de proteger la naturaleza. </w:t>
      </w:r>
    </w:p>
    <w:p w14:paraId="343A4B76" w14:textId="77777777" w:rsidR="00BA6194" w:rsidRPr="00105F52" w:rsidRDefault="00BA6194" w:rsidP="005362C2">
      <w:pPr>
        <w:tabs>
          <w:tab w:val="left" w:pos="993"/>
        </w:tabs>
        <w:spacing w:line="360" w:lineRule="auto"/>
        <w:jc w:val="both"/>
      </w:pPr>
    </w:p>
    <w:p w14:paraId="449029CF" w14:textId="04AF48F2" w:rsidR="005362C2" w:rsidRPr="00105F52" w:rsidRDefault="005362C2" w:rsidP="005362C2">
      <w:pPr>
        <w:tabs>
          <w:tab w:val="left" w:pos="993"/>
        </w:tabs>
        <w:spacing w:line="360" w:lineRule="auto"/>
        <w:jc w:val="both"/>
      </w:pPr>
      <w:r w:rsidRPr="00105F52">
        <w:t>Entre los contenidos audiovisuales se destacaron los realizados para educar sobre vedas (pez loro, langostas y cangrejos) y pesca responsable, protección de las tortugas marinas, importancia de las cuencas hidrográficas y su preservación, restauración y conservación de los manglares, así como los relativos al estand del Ministerio en la Feria del Libro Santo Domingo 2025.</w:t>
      </w:r>
    </w:p>
    <w:p w14:paraId="0CE70D60" w14:textId="77777777" w:rsidR="00BA6194" w:rsidRPr="00105F52" w:rsidRDefault="00BA6194" w:rsidP="005362C2">
      <w:pPr>
        <w:tabs>
          <w:tab w:val="left" w:pos="993"/>
        </w:tabs>
        <w:spacing w:line="360" w:lineRule="auto"/>
        <w:jc w:val="both"/>
      </w:pPr>
    </w:p>
    <w:p w14:paraId="69A0D126" w14:textId="77777777" w:rsidR="005362C2" w:rsidRPr="00105F52" w:rsidRDefault="005362C2" w:rsidP="005362C2">
      <w:pPr>
        <w:spacing w:line="360" w:lineRule="auto"/>
        <w:rPr>
          <w:b/>
          <w:bCs/>
        </w:rPr>
      </w:pPr>
      <w:r w:rsidRPr="00105F52">
        <w:rPr>
          <w:b/>
          <w:bCs/>
        </w:rPr>
        <w:t>Gestión de la comunicación interna</w:t>
      </w:r>
    </w:p>
    <w:p w14:paraId="59848EAC" w14:textId="77777777" w:rsidR="005362C2" w:rsidRPr="00105F52" w:rsidRDefault="005362C2" w:rsidP="005362C2">
      <w:pPr>
        <w:tabs>
          <w:tab w:val="left" w:pos="993"/>
        </w:tabs>
        <w:spacing w:line="360" w:lineRule="auto"/>
        <w:jc w:val="both"/>
      </w:pPr>
      <w:r w:rsidRPr="00105F52">
        <w:t xml:space="preserve">Con la gestión de la comunicación interna se apoyó el trabajo institucional, proveyendo a los colaboradores de información necesaria y motivándoles a ser verdaderos </w:t>
      </w:r>
      <w:proofErr w:type="spellStart"/>
      <w:r w:rsidRPr="00105F52">
        <w:t>ecohéroes</w:t>
      </w:r>
      <w:proofErr w:type="spellEnd"/>
      <w:r w:rsidRPr="00105F52">
        <w:t>, a través de los canales internos.</w:t>
      </w:r>
    </w:p>
    <w:p w14:paraId="0EB30CDD" w14:textId="77777777" w:rsidR="00BA6194" w:rsidRPr="00105F52" w:rsidRDefault="00BA6194" w:rsidP="005362C2">
      <w:pPr>
        <w:tabs>
          <w:tab w:val="left" w:pos="993"/>
        </w:tabs>
        <w:spacing w:line="360" w:lineRule="auto"/>
        <w:jc w:val="both"/>
      </w:pPr>
    </w:p>
    <w:p w14:paraId="4D623D97" w14:textId="231E0406" w:rsidR="005362C2" w:rsidRPr="00105F52" w:rsidRDefault="005362C2" w:rsidP="005362C2">
      <w:pPr>
        <w:tabs>
          <w:tab w:val="left" w:pos="993"/>
        </w:tabs>
        <w:spacing w:line="360" w:lineRule="auto"/>
        <w:jc w:val="both"/>
      </w:pPr>
      <w:r w:rsidRPr="00105F52">
        <w:t xml:space="preserve">En el </w:t>
      </w:r>
      <w:r w:rsidRPr="00105F52">
        <w:rPr>
          <w:b/>
          <w:bCs/>
        </w:rPr>
        <w:t>intranet</w:t>
      </w:r>
      <w:r w:rsidRPr="00105F52">
        <w:t xml:space="preserve"> se dio importancia a mantener actualizada la difusión del boletín institucional, publicando 10 números del boletín institucional. </w:t>
      </w:r>
    </w:p>
    <w:p w14:paraId="796FFF0A" w14:textId="77777777" w:rsidR="00BA6194" w:rsidRPr="00105F52" w:rsidRDefault="00BA6194" w:rsidP="005362C2">
      <w:pPr>
        <w:tabs>
          <w:tab w:val="left" w:pos="993"/>
        </w:tabs>
        <w:spacing w:line="360" w:lineRule="auto"/>
        <w:jc w:val="both"/>
      </w:pPr>
    </w:p>
    <w:p w14:paraId="06899556" w14:textId="48625FE9" w:rsidR="005362C2" w:rsidRPr="00105F52" w:rsidRDefault="005362C2" w:rsidP="005362C2">
      <w:pPr>
        <w:tabs>
          <w:tab w:val="left" w:pos="993"/>
        </w:tabs>
        <w:spacing w:line="360" w:lineRule="auto"/>
        <w:jc w:val="both"/>
      </w:pPr>
      <w:r w:rsidRPr="00105F52">
        <w:t xml:space="preserve">Mientras que en las </w:t>
      </w:r>
      <w:r w:rsidRPr="00105F52">
        <w:rPr>
          <w:b/>
          <w:bCs/>
        </w:rPr>
        <w:t>pantallas</w:t>
      </w:r>
      <w:r w:rsidRPr="00105F52">
        <w:rPr>
          <w:b/>
          <w:bCs/>
        </w:rPr>
        <w:noBreakHyphen/>
        <w:t xml:space="preserve">murales </w:t>
      </w:r>
      <w:r w:rsidRPr="00105F52">
        <w:t>se colocaron 98 mensajes en formato audiovisual sobre el trabajo de la entidad para motivar al personal y a quienes visitan la sede central a construir el desarrollo de la República Dominicana desde la sostenibilidad ambiental.</w:t>
      </w:r>
    </w:p>
    <w:p w14:paraId="6732C4C1" w14:textId="77777777" w:rsidR="005362C2" w:rsidRPr="00105F52" w:rsidRDefault="005362C2" w:rsidP="005362C2">
      <w:pPr>
        <w:tabs>
          <w:tab w:val="left" w:pos="993"/>
        </w:tabs>
        <w:spacing w:line="360" w:lineRule="auto"/>
        <w:rPr>
          <w:b/>
          <w:bCs/>
        </w:rPr>
      </w:pPr>
      <w:r w:rsidRPr="00105F52">
        <w:rPr>
          <w:b/>
          <w:bCs/>
        </w:rPr>
        <w:lastRenderedPageBreak/>
        <w:t>Gestión de la comunicación externa</w:t>
      </w:r>
    </w:p>
    <w:p w14:paraId="21B30904" w14:textId="77777777" w:rsidR="005362C2" w:rsidRPr="00105F52" w:rsidRDefault="005362C2" w:rsidP="005362C2">
      <w:pPr>
        <w:tabs>
          <w:tab w:val="left" w:pos="993"/>
        </w:tabs>
        <w:spacing w:line="360" w:lineRule="auto"/>
        <w:jc w:val="both"/>
      </w:pPr>
      <w:r w:rsidRPr="00105F52">
        <w:t>La gestión de la prensa logró un posicionamiento significativo en los principales medios de comunicación del país y divulgar mensajes de especial interés, a través de la página web del Ministerio.</w:t>
      </w:r>
    </w:p>
    <w:p w14:paraId="1684A40B" w14:textId="77777777" w:rsidR="00BA6194" w:rsidRPr="00105F52" w:rsidRDefault="00BA6194" w:rsidP="005362C2">
      <w:pPr>
        <w:tabs>
          <w:tab w:val="left" w:pos="993"/>
        </w:tabs>
        <w:spacing w:line="360" w:lineRule="auto"/>
        <w:jc w:val="both"/>
      </w:pPr>
    </w:p>
    <w:p w14:paraId="6C6D9D51" w14:textId="77777777" w:rsidR="005362C2" w:rsidRPr="00105F52" w:rsidRDefault="005362C2" w:rsidP="005362C2">
      <w:pPr>
        <w:tabs>
          <w:tab w:val="left" w:pos="993"/>
        </w:tabs>
        <w:spacing w:line="360" w:lineRule="auto"/>
        <w:jc w:val="both"/>
      </w:pPr>
      <w:r w:rsidRPr="00105F52">
        <w:t xml:space="preserve">Se elaboraron 179 notas de prensa, se publicaron 122 en nuestra página web institucional. También se enviaron 91 a los medios de comunicación y se logró que se vieran reflejadas en dos (2) portadas, 33 publicaciones en medios principales impresos; 210 publicaciones en medios principales en versión digital; 470 publicaciones en medios secundarios y 19 noticieros para obtener en total 732 exposición en medios externos a la entidad. </w:t>
      </w:r>
    </w:p>
    <w:p w14:paraId="078D6F17" w14:textId="77777777" w:rsidR="00BA6194" w:rsidRPr="00105F52" w:rsidRDefault="00BA6194" w:rsidP="005362C2">
      <w:pPr>
        <w:tabs>
          <w:tab w:val="left" w:pos="993"/>
        </w:tabs>
        <w:spacing w:line="360" w:lineRule="auto"/>
        <w:jc w:val="both"/>
      </w:pPr>
    </w:p>
    <w:p w14:paraId="4439157A" w14:textId="77777777" w:rsidR="005362C2" w:rsidRPr="00105F52" w:rsidRDefault="005362C2" w:rsidP="005362C2">
      <w:pPr>
        <w:tabs>
          <w:tab w:val="left" w:pos="993"/>
        </w:tabs>
        <w:spacing w:line="360" w:lineRule="auto"/>
        <w:rPr>
          <w:b/>
          <w:bCs/>
        </w:rPr>
      </w:pPr>
      <w:r w:rsidRPr="00105F52">
        <w:rPr>
          <w:b/>
          <w:bCs/>
        </w:rPr>
        <w:t>Publicación de procesos</w:t>
      </w:r>
    </w:p>
    <w:p w14:paraId="5CF9B645" w14:textId="77777777" w:rsidR="005362C2" w:rsidRPr="00105F52" w:rsidRDefault="005362C2" w:rsidP="005362C2">
      <w:pPr>
        <w:tabs>
          <w:tab w:val="left" w:pos="993"/>
        </w:tabs>
        <w:spacing w:line="360" w:lineRule="auto"/>
        <w:jc w:val="both"/>
      </w:pPr>
      <w:r w:rsidRPr="00105F52">
        <w:t>Otro aspecto importante en la gestión de las comunicaciones externas fue dar cumplimiento a las disposiciones legales en materia de transparencia que incluyen hacer de público conocimiento procesos de la institución. En ese sentido se gestionó el 100 % de las solicitudes de apoyo de distintas áreas del Ministerio para la publicación en prensa que requieren a fin de hacer de público conocimiento los estudios o declaraciones de impacto ambiental de proyectos recibidas, así como avisos de distintos tipos (consultas públicas, licitaciones, resoluciones, convocatorias y concursos, entre otros). Hasta el 17 de noviembre de 2025, se gestionaron 80 publicaciones en total.</w:t>
      </w:r>
    </w:p>
    <w:p w14:paraId="7FB552FA" w14:textId="77777777" w:rsidR="00BA6194" w:rsidRPr="00105F52" w:rsidRDefault="00BA6194" w:rsidP="005362C2">
      <w:pPr>
        <w:tabs>
          <w:tab w:val="left" w:pos="993"/>
        </w:tabs>
        <w:spacing w:line="360" w:lineRule="auto"/>
        <w:jc w:val="both"/>
      </w:pPr>
    </w:p>
    <w:p w14:paraId="4C810314" w14:textId="77777777" w:rsidR="00BA6194" w:rsidRPr="00105F52" w:rsidRDefault="00BA6194" w:rsidP="005362C2">
      <w:pPr>
        <w:tabs>
          <w:tab w:val="left" w:pos="993"/>
        </w:tabs>
        <w:spacing w:line="360" w:lineRule="auto"/>
        <w:jc w:val="both"/>
      </w:pPr>
    </w:p>
    <w:p w14:paraId="72D263CF" w14:textId="77777777" w:rsidR="005362C2" w:rsidRPr="00105F52" w:rsidRDefault="005362C2" w:rsidP="005362C2">
      <w:pPr>
        <w:tabs>
          <w:tab w:val="left" w:pos="993"/>
        </w:tabs>
        <w:spacing w:line="360" w:lineRule="auto"/>
        <w:rPr>
          <w:b/>
          <w:bCs/>
        </w:rPr>
      </w:pPr>
      <w:r w:rsidRPr="00105F52">
        <w:rPr>
          <w:b/>
          <w:bCs/>
        </w:rPr>
        <w:lastRenderedPageBreak/>
        <w:t>Relaciones Públicas</w:t>
      </w:r>
    </w:p>
    <w:p w14:paraId="5F18B09C" w14:textId="02571A0F" w:rsidR="00BA6194" w:rsidRPr="00105F52" w:rsidRDefault="005362C2" w:rsidP="005362C2">
      <w:pPr>
        <w:tabs>
          <w:tab w:val="left" w:pos="993"/>
        </w:tabs>
        <w:spacing w:line="360" w:lineRule="auto"/>
        <w:jc w:val="both"/>
      </w:pPr>
      <w:r w:rsidRPr="00105F52">
        <w:t xml:space="preserve">La gestión de Relaciones Públicas se centró en el posicionamiento institucional como rectora del medioambiente y los recursos naturales y en este interés se apoyó la organización de actividades relevantes: el evento interinstitucional Medio Ambiente y Corito Verde; la presencia del Ministerio en la Feria del Libro Santo Domingo 2025; y tres (3) actividades con motivo de la conmemoración del 25 aniversario de la entidad, en una de las cuales se presentó </w:t>
      </w:r>
      <w:r w:rsidRPr="00105F52">
        <w:rPr>
          <w:i/>
          <w:iCs/>
        </w:rPr>
        <w:t>25 Hitos por la naturaleza</w:t>
      </w:r>
      <w:r w:rsidRPr="00105F52">
        <w:t>.</w:t>
      </w:r>
    </w:p>
    <w:p w14:paraId="2FA7463A" w14:textId="77777777" w:rsidR="00BA6194" w:rsidRPr="00105F52" w:rsidRDefault="00BA6194" w:rsidP="005362C2">
      <w:pPr>
        <w:tabs>
          <w:tab w:val="left" w:pos="993"/>
        </w:tabs>
        <w:spacing w:line="360" w:lineRule="auto"/>
        <w:jc w:val="both"/>
      </w:pPr>
    </w:p>
    <w:p w14:paraId="570B3099" w14:textId="77777777" w:rsidR="005362C2" w:rsidRPr="00105F52" w:rsidRDefault="005362C2" w:rsidP="005362C2">
      <w:pPr>
        <w:tabs>
          <w:tab w:val="left" w:pos="993"/>
        </w:tabs>
        <w:spacing w:line="360" w:lineRule="auto"/>
        <w:rPr>
          <w:b/>
          <w:bCs/>
        </w:rPr>
      </w:pPr>
      <w:r w:rsidRPr="00105F52">
        <w:rPr>
          <w:b/>
          <w:bCs/>
        </w:rPr>
        <w:t>Redes Sociales</w:t>
      </w:r>
    </w:p>
    <w:p w14:paraId="63544E92" w14:textId="77777777" w:rsidR="005362C2" w:rsidRPr="00105F52" w:rsidRDefault="005362C2" w:rsidP="005362C2">
      <w:pPr>
        <w:tabs>
          <w:tab w:val="left" w:pos="993"/>
        </w:tabs>
        <w:spacing w:line="360" w:lineRule="auto"/>
        <w:jc w:val="both"/>
      </w:pPr>
      <w:r w:rsidRPr="00105F52">
        <w:t xml:space="preserve">Durante este año la gestión óptima de las cuentas del Ministerio en las diferentes plataformas ha contribuido a consolidar la imagen de la entidad y fortalecer su posicionamiento. </w:t>
      </w:r>
    </w:p>
    <w:p w14:paraId="345733F2" w14:textId="77777777" w:rsidR="005362C2" w:rsidRPr="00105F52" w:rsidRDefault="005362C2" w:rsidP="005362C2">
      <w:pPr>
        <w:tabs>
          <w:tab w:val="left" w:pos="993"/>
        </w:tabs>
        <w:spacing w:line="360" w:lineRule="auto"/>
        <w:jc w:val="both"/>
      </w:pPr>
      <w:r w:rsidRPr="00105F52">
        <w:t xml:space="preserve">Se realizaron publicaciones para impulsar: </w:t>
      </w:r>
    </w:p>
    <w:p w14:paraId="10709CE4" w14:textId="77777777" w:rsidR="005362C2" w:rsidRPr="00105F52" w:rsidRDefault="005362C2" w:rsidP="00455739">
      <w:pPr>
        <w:pStyle w:val="Prrafodelista"/>
        <w:numPr>
          <w:ilvl w:val="0"/>
          <w:numId w:val="48"/>
        </w:numPr>
        <w:tabs>
          <w:tab w:val="left" w:pos="993"/>
        </w:tabs>
        <w:spacing w:after="0" w:line="360" w:lineRule="auto"/>
        <w:jc w:val="both"/>
      </w:pPr>
      <w:r w:rsidRPr="00105F52">
        <w:t>La protección y rescate de la naturaleza (sobre guardianes de la naturaleza, operativos de fiscalización, recuperación de los</w:t>
      </w:r>
    </w:p>
    <w:p w14:paraId="4B3F7F5D" w14:textId="77777777" w:rsidR="005362C2" w:rsidRPr="00105F52" w:rsidRDefault="005362C2" w:rsidP="005362C2">
      <w:pPr>
        <w:pStyle w:val="Prrafodelista"/>
        <w:tabs>
          <w:tab w:val="left" w:pos="993"/>
        </w:tabs>
        <w:spacing w:line="360" w:lineRule="auto"/>
        <w:jc w:val="both"/>
      </w:pPr>
      <w:r w:rsidRPr="00105F52">
        <w:t xml:space="preserve">ríos Ozama e Isabela, recuperación de áreas protegidas, 25 Logros x La Naturaleza); </w:t>
      </w:r>
    </w:p>
    <w:p w14:paraId="5E05F6E3" w14:textId="77777777" w:rsidR="005362C2" w:rsidRPr="00105F52" w:rsidRDefault="005362C2" w:rsidP="00455739">
      <w:pPr>
        <w:pStyle w:val="Prrafodelista"/>
        <w:numPr>
          <w:ilvl w:val="0"/>
          <w:numId w:val="48"/>
        </w:numPr>
        <w:tabs>
          <w:tab w:val="left" w:pos="993"/>
        </w:tabs>
        <w:spacing w:after="0" w:line="360" w:lineRule="auto"/>
        <w:jc w:val="both"/>
      </w:pPr>
      <w:r w:rsidRPr="00105F52">
        <w:t xml:space="preserve">La conservación de la biodiversidad (sobre la temporada de vedas, el pez loro, la anidación de tortugas, el manatí, las aves playeras, el tiburón ballena); </w:t>
      </w:r>
    </w:p>
    <w:p w14:paraId="25DD5615" w14:textId="77777777" w:rsidR="005362C2" w:rsidRPr="00105F52" w:rsidRDefault="005362C2" w:rsidP="00455739">
      <w:pPr>
        <w:pStyle w:val="Prrafodelista"/>
        <w:numPr>
          <w:ilvl w:val="0"/>
          <w:numId w:val="48"/>
        </w:numPr>
        <w:tabs>
          <w:tab w:val="left" w:pos="993"/>
        </w:tabs>
        <w:spacing w:after="0" w:line="360" w:lineRule="auto"/>
        <w:jc w:val="both"/>
      </w:pPr>
      <w:r w:rsidRPr="00105F52">
        <w:t xml:space="preserve">El manejo de residuos sólidos (sobre la transformación de los residuos sólidos / </w:t>
      </w:r>
      <w:proofErr w:type="spellStart"/>
      <w:r w:rsidRPr="00105F52">
        <w:t>Plangir</w:t>
      </w:r>
      <w:proofErr w:type="spellEnd"/>
      <w:r w:rsidRPr="00105F52">
        <w:t>); </w:t>
      </w:r>
    </w:p>
    <w:p w14:paraId="373C2185" w14:textId="77777777" w:rsidR="005362C2" w:rsidRPr="00105F52" w:rsidRDefault="005362C2" w:rsidP="00455739">
      <w:pPr>
        <w:pStyle w:val="Prrafodelista"/>
        <w:numPr>
          <w:ilvl w:val="0"/>
          <w:numId w:val="48"/>
        </w:numPr>
        <w:tabs>
          <w:tab w:val="left" w:pos="993"/>
        </w:tabs>
        <w:spacing w:after="0" w:line="360" w:lineRule="auto"/>
        <w:jc w:val="both"/>
      </w:pPr>
      <w:r w:rsidRPr="00105F52">
        <w:t xml:space="preserve">La educación ambiental (sobre el </w:t>
      </w:r>
      <w:proofErr w:type="spellStart"/>
      <w:r w:rsidRPr="00105F52">
        <w:t>Itesmarena</w:t>
      </w:r>
      <w:proofErr w:type="spellEnd"/>
      <w:r w:rsidRPr="00105F52">
        <w:t xml:space="preserve">, la colaboración miércoles de Flora con el Jardín Botánico Nacional y el peligro de desaparición del gavilán de La Española); </w:t>
      </w:r>
    </w:p>
    <w:p w14:paraId="6B91FFA8" w14:textId="59422820" w:rsidR="005362C2" w:rsidRPr="00105F52" w:rsidRDefault="005362C2" w:rsidP="00455739">
      <w:pPr>
        <w:pStyle w:val="Prrafodelista"/>
        <w:numPr>
          <w:ilvl w:val="0"/>
          <w:numId w:val="48"/>
        </w:numPr>
        <w:tabs>
          <w:tab w:val="left" w:pos="993"/>
        </w:tabs>
        <w:spacing w:after="0" w:line="360" w:lineRule="auto"/>
        <w:jc w:val="both"/>
      </w:pPr>
      <w:r w:rsidRPr="00105F52">
        <w:lastRenderedPageBreak/>
        <w:t xml:space="preserve">La participación de la ciudadanía (sobre el Voluntariado </w:t>
      </w:r>
      <w:proofErr w:type="spellStart"/>
      <w:r w:rsidRPr="00105F52">
        <w:t>Ecohéroes</w:t>
      </w:r>
      <w:proofErr w:type="spellEnd"/>
      <w:r w:rsidRPr="00105F52">
        <w:t xml:space="preserve"> Ciudadanos y líderes ambientales comunitarios).</w:t>
      </w:r>
    </w:p>
    <w:p w14:paraId="54C6B129" w14:textId="77777777" w:rsidR="0074500A" w:rsidRPr="00105F52" w:rsidRDefault="0074500A" w:rsidP="00BA6194">
      <w:pPr>
        <w:pStyle w:val="Prrafodelista"/>
        <w:tabs>
          <w:tab w:val="left" w:pos="993"/>
        </w:tabs>
        <w:spacing w:after="0" w:line="360" w:lineRule="auto"/>
        <w:jc w:val="both"/>
      </w:pPr>
    </w:p>
    <w:p w14:paraId="5B09C478" w14:textId="77777777" w:rsidR="005362C2" w:rsidRPr="00105F52" w:rsidRDefault="005362C2" w:rsidP="005362C2">
      <w:pPr>
        <w:tabs>
          <w:tab w:val="left" w:pos="993"/>
        </w:tabs>
        <w:spacing w:line="360" w:lineRule="auto"/>
        <w:jc w:val="both"/>
      </w:pPr>
      <w:r w:rsidRPr="00105F52">
        <w:t xml:space="preserve"> Las mejoras implementadas contribuyeron al buen desempeño en esta área como reflejan las estadísticas. Se logró: hacer </w:t>
      </w:r>
      <w:r w:rsidRPr="00105F52">
        <w:rPr>
          <w:b/>
          <w:bCs/>
        </w:rPr>
        <w:t>2,597 publicaciones</w:t>
      </w:r>
      <w:r w:rsidRPr="00105F52">
        <w:t xml:space="preserve"> de mayor calidad en las distintas plataformas; registrar </w:t>
      </w:r>
      <w:r w:rsidRPr="00105F52">
        <w:rPr>
          <w:b/>
          <w:bCs/>
        </w:rPr>
        <w:t>un total de 212,576 seguidores</w:t>
      </w:r>
      <w:r w:rsidRPr="00105F52">
        <w:t xml:space="preserve"> (112,357 en Instagram; 65,554 en X; 22,614 en Facebook; 4,482 en YouTube y 7,569 en LinkedIn); sumar </w:t>
      </w:r>
      <w:r w:rsidRPr="00105F52">
        <w:rPr>
          <w:b/>
          <w:bCs/>
        </w:rPr>
        <w:t>19,400 nuevos seguidores</w:t>
      </w:r>
      <w:r w:rsidRPr="00105F52">
        <w:t xml:space="preserve"> a nuestras cuentas (14,591 en Instagram, 2,300 en Facebook, 202 en YouTube, 2,307 en LinkedIn); y alcanzar la cifra de </w:t>
      </w:r>
      <w:r w:rsidRPr="00105F52">
        <w:rPr>
          <w:b/>
          <w:bCs/>
        </w:rPr>
        <w:t>6,472,323 visualizaciones en Instagram</w:t>
      </w:r>
      <w:r w:rsidRPr="00105F52">
        <w:t>.</w:t>
      </w:r>
    </w:p>
    <w:p w14:paraId="4307E7EB" w14:textId="77777777" w:rsidR="00BA6194" w:rsidRPr="00105F52" w:rsidRDefault="00BA6194" w:rsidP="005362C2">
      <w:pPr>
        <w:tabs>
          <w:tab w:val="left" w:pos="993"/>
        </w:tabs>
        <w:spacing w:line="360" w:lineRule="auto"/>
        <w:jc w:val="both"/>
      </w:pPr>
    </w:p>
    <w:p w14:paraId="20C313ED" w14:textId="77777777" w:rsidR="005362C2" w:rsidRPr="00105F52" w:rsidRDefault="005362C2" w:rsidP="005362C2">
      <w:pPr>
        <w:tabs>
          <w:tab w:val="left" w:pos="993"/>
        </w:tabs>
        <w:spacing w:line="360" w:lineRule="auto"/>
        <w:ind w:right="974"/>
        <w:rPr>
          <w:b/>
          <w:bCs/>
        </w:rPr>
      </w:pPr>
      <w:r w:rsidRPr="00105F52">
        <w:rPr>
          <w:b/>
          <w:bCs/>
        </w:rPr>
        <w:t>Atención de QDRS en redes sociales</w:t>
      </w:r>
    </w:p>
    <w:p w14:paraId="76E026E3" w14:textId="77777777" w:rsidR="005362C2" w:rsidRPr="00105F52" w:rsidRDefault="005362C2" w:rsidP="005362C2">
      <w:pPr>
        <w:tabs>
          <w:tab w:val="left" w:pos="993"/>
        </w:tabs>
        <w:spacing w:line="360" w:lineRule="auto"/>
        <w:jc w:val="both"/>
      </w:pPr>
      <w:r w:rsidRPr="00105F52">
        <w:t xml:space="preserve">En lo que toca a la gestión de preguntas e inquietudes que expresa la ciudadanía a través de las cuentas del Ministerio en redes sociales, hasta el 14 de noviembre de 2025, se hizo la atención de primer contacto del </w:t>
      </w:r>
      <w:r w:rsidRPr="00105F52">
        <w:rPr>
          <w:b/>
          <w:bCs/>
        </w:rPr>
        <w:t>100 % de los 880 casos</w:t>
      </w:r>
      <w:r w:rsidRPr="00105F52">
        <w:t xml:space="preserve"> de quejas, denuncias, reclamos, sugerencias y solicitudes de información (QDRS).</w:t>
      </w:r>
    </w:p>
    <w:p w14:paraId="58DCAB76" w14:textId="77777777" w:rsidR="00A05018" w:rsidRPr="00105F52" w:rsidRDefault="00A05018" w:rsidP="005362C2">
      <w:pPr>
        <w:tabs>
          <w:tab w:val="left" w:pos="993"/>
        </w:tabs>
        <w:spacing w:line="360" w:lineRule="auto"/>
        <w:jc w:val="both"/>
      </w:pPr>
    </w:p>
    <w:p w14:paraId="1040D0B9" w14:textId="77777777" w:rsidR="005362C2" w:rsidRPr="00105F52" w:rsidRDefault="005362C2" w:rsidP="00D85819">
      <w:pPr>
        <w:tabs>
          <w:tab w:val="left" w:pos="993"/>
        </w:tabs>
        <w:spacing w:line="360" w:lineRule="auto"/>
        <w:ind w:right="974"/>
        <w:rPr>
          <w:b/>
          <w:bCs/>
        </w:rPr>
      </w:pPr>
      <w:r w:rsidRPr="00105F52">
        <w:rPr>
          <w:b/>
          <w:bCs/>
        </w:rPr>
        <w:t>Página web</w:t>
      </w:r>
    </w:p>
    <w:p w14:paraId="0CB25BD4" w14:textId="45457D5E" w:rsidR="006C054A" w:rsidRPr="00105F52" w:rsidRDefault="005362C2" w:rsidP="00BA6194">
      <w:pPr>
        <w:tabs>
          <w:tab w:val="left" w:pos="993"/>
        </w:tabs>
        <w:spacing w:line="360" w:lineRule="auto"/>
        <w:jc w:val="both"/>
      </w:pPr>
      <w:r w:rsidRPr="00105F52">
        <w:t>A través de la página web, se mantuvo un flujo constante de información, compartiendo en la sección Sala de Prensa 122 notas que contribuyeron a divulgar las acciones e iniciativas institucionales, llevando a la acción el compromiso de la entidad con la transparencia, la rendición de cuentas y la participación ciudadana, elementos clave para el fortalecimiento de la democracia y la mejora de la gestión pública. </w:t>
      </w:r>
    </w:p>
    <w:p w14:paraId="0D80E79D" w14:textId="12E48670" w:rsidR="00BF1F38" w:rsidRPr="00105F52" w:rsidRDefault="00BF1F38" w:rsidP="00EB6A9E">
      <w:pPr>
        <w:pStyle w:val="Ttulo1"/>
        <w:numPr>
          <w:ilvl w:val="0"/>
          <w:numId w:val="10"/>
        </w:numPr>
        <w:rPr>
          <w:rFonts w:cs="Times New Roman"/>
          <w:color w:val="767171"/>
        </w:rPr>
      </w:pPr>
      <w:bookmarkStart w:id="44" w:name="_Toc217399416"/>
      <w:r w:rsidRPr="00105F52">
        <w:rPr>
          <w:rFonts w:cs="Times New Roman"/>
          <w:color w:val="767171"/>
        </w:rPr>
        <w:lastRenderedPageBreak/>
        <w:t>SERVICIO AL CIUDADANO Y TRANSPARENCIA INSTITUCIONAL</w:t>
      </w:r>
      <w:bookmarkEnd w:id="41"/>
      <w:bookmarkEnd w:id="42"/>
      <w:bookmarkEnd w:id="44"/>
    </w:p>
    <w:p w14:paraId="2542377F" w14:textId="77777777" w:rsidR="00BF1F38" w:rsidRPr="00105F52" w:rsidRDefault="00BF1F38" w:rsidP="00BF1F38">
      <w:pPr>
        <w:rPr>
          <w:sz w:val="18"/>
        </w:rPr>
      </w:pPr>
      <w:r w:rsidRPr="00105F52">
        <w:rPr>
          <w:noProof/>
        </w:rPr>
        <mc:AlternateContent>
          <mc:Choice Requires="wps">
            <w:drawing>
              <wp:anchor distT="4294967295" distB="4294967295" distL="114300" distR="114300" simplePos="0" relativeHeight="251652096" behindDoc="0" locked="0" layoutInCell="1" allowOverlap="1" wp14:anchorId="457F036C" wp14:editId="34B32FF6">
                <wp:simplePos x="0" y="0"/>
                <wp:positionH relativeFrom="margin">
                  <wp:posOffset>2358204</wp:posOffset>
                </wp:positionH>
                <wp:positionV relativeFrom="paragraph">
                  <wp:posOffset>118745</wp:posOffset>
                </wp:positionV>
                <wp:extent cx="463550" cy="0"/>
                <wp:effectExtent l="0" t="19050" r="12700" b="0"/>
                <wp:wrapNone/>
                <wp:docPr id="1281809832" name="Conector recto 12818098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28F82" id="Conector recto 1281809832" o:spid="_x0000_s1026" style="position:absolute;z-index:2516520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5.7pt,9.35pt" to="222.2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" strokecolor="#ee2a24" strokeweight="2.25pt">
                <v:stroke joinstyle="miter"/>
                <w10:wrap anchorx="margin"/>
              </v:line>
            </w:pict>
          </mc:Fallback>
        </mc:AlternateContent>
      </w:r>
    </w:p>
    <w:p w14:paraId="7857C538" w14:textId="77777777" w:rsidR="00BF1F38" w:rsidRPr="00105F52" w:rsidRDefault="00BF1F38" w:rsidP="00BF1F38">
      <w:pPr>
        <w:jc w:val="center"/>
        <w:rPr>
          <w:szCs w:val="36"/>
        </w:rPr>
      </w:pPr>
      <w:r w:rsidRPr="00105F52">
        <w:rPr>
          <w:szCs w:val="36"/>
        </w:rPr>
        <w:t>Memoria Anual 2025</w:t>
      </w:r>
    </w:p>
    <w:p w14:paraId="66F8FCCE" w14:textId="77777777" w:rsidR="00FE4D18" w:rsidRPr="00105F52" w:rsidRDefault="00FE4D18" w:rsidP="00BF1F38">
      <w:pPr>
        <w:jc w:val="center"/>
        <w:rPr>
          <w:szCs w:val="36"/>
        </w:rPr>
      </w:pPr>
    </w:p>
    <w:p w14:paraId="5A35FD7D" w14:textId="77777777" w:rsidR="00BF1F38" w:rsidRPr="00105F52" w:rsidRDefault="00BF1F38" w:rsidP="008677DA">
      <w:pPr>
        <w:pStyle w:val="Ttulo2"/>
        <w:numPr>
          <w:ilvl w:val="1"/>
          <w:numId w:val="10"/>
        </w:numPr>
        <w:rPr>
          <w:rFonts w:cs="Times New Roman"/>
          <w:b/>
          <w:bCs/>
          <w:color w:val="767171"/>
          <w:szCs w:val="24"/>
        </w:rPr>
      </w:pPr>
      <w:bookmarkStart w:id="45" w:name="_Toc217399417"/>
      <w:r w:rsidRPr="00105F52">
        <w:rPr>
          <w:rFonts w:cs="Times New Roman"/>
          <w:b/>
          <w:bCs/>
          <w:color w:val="767171"/>
          <w:szCs w:val="24"/>
        </w:rPr>
        <w:t>Nivel de satisfacción con el servicio</w:t>
      </w:r>
      <w:bookmarkEnd w:id="45"/>
    </w:p>
    <w:p w14:paraId="32852A22" w14:textId="77777777" w:rsidR="00FE4D18" w:rsidRPr="00105F52" w:rsidRDefault="00FE4D18" w:rsidP="00FE4D18"/>
    <w:p w14:paraId="644A7FE5" w14:textId="77777777" w:rsidR="00BF1F38" w:rsidRPr="00105F52" w:rsidRDefault="00BF1F38" w:rsidP="00804315">
      <w:pPr>
        <w:spacing w:line="360" w:lineRule="auto"/>
        <w:jc w:val="both"/>
      </w:pPr>
      <w:r w:rsidRPr="00105F52">
        <w:t>A continuación, se presentan los resultados del monitoreo de la Carta Compromiso al Ciudadano correspondientes al cuarto trimestre del año 2024 y a los primeros dos trimestres del año 2025:</w:t>
      </w:r>
    </w:p>
    <w:p w14:paraId="6FB3D1C4" w14:textId="0EA7313D" w:rsidR="00A73C11" w:rsidRPr="00105F52" w:rsidRDefault="000C0223" w:rsidP="008677DA">
      <w:pPr>
        <w:spacing w:line="360" w:lineRule="auto"/>
        <w:jc w:val="center"/>
        <w:rPr>
          <w:b/>
          <w:bCs/>
        </w:rPr>
      </w:pPr>
      <w:r w:rsidRPr="00105F52">
        <w:rPr>
          <w:b/>
          <w:bCs/>
        </w:rPr>
        <w:t>Cumplimiento de atributos de calidad-Carta Compromiso al Ciudadano MMARN 2025</w:t>
      </w:r>
    </w:p>
    <w:tbl>
      <w:tblPr>
        <w:tblStyle w:val="Tabladelista1clara-nfasis3"/>
        <w:tblW w:w="5000" w:type="pct"/>
        <w:jc w:val="center"/>
        <w:tblLook w:val="04A0" w:firstRow="1" w:lastRow="0" w:firstColumn="1" w:lastColumn="0" w:noHBand="0" w:noVBand="1"/>
      </w:tblPr>
      <w:tblGrid>
        <w:gridCol w:w="2120"/>
        <w:gridCol w:w="1316"/>
        <w:gridCol w:w="1316"/>
        <w:gridCol w:w="1056"/>
        <w:gridCol w:w="1056"/>
        <w:gridCol w:w="1056"/>
      </w:tblGrid>
      <w:tr w:rsidR="008E4496" w:rsidRPr="00823674" w14:paraId="4CDF8824" w14:textId="77777777" w:rsidTr="009D6FA7">
        <w:trPr>
          <w:cnfStyle w:val="100000000000" w:firstRow="1" w:lastRow="0" w:firstColumn="0" w:lastColumn="0" w:oddVBand="0" w:evenVBand="0" w:oddHBand="0" w:evenHBand="0" w:firstRowFirstColumn="0" w:firstRowLastColumn="0" w:lastRowFirstColumn="0" w:lastRowLastColumn="0"/>
          <w:trHeight w:val="24"/>
          <w:jc w:val="center"/>
        </w:trPr>
        <w:tc>
          <w:tcPr>
            <w:cnfStyle w:val="001000000000" w:firstRow="0" w:lastRow="0" w:firstColumn="1" w:lastColumn="0" w:oddVBand="0" w:evenVBand="0" w:oddHBand="0" w:evenHBand="0" w:firstRowFirstColumn="0" w:firstRowLastColumn="0" w:lastRowFirstColumn="0" w:lastRowLastColumn="0"/>
            <w:tcW w:w="955" w:type="pct"/>
            <w:shd w:val="clear" w:color="auto" w:fill="142F62"/>
            <w:hideMark/>
          </w:tcPr>
          <w:p w14:paraId="5592974F" w14:textId="77777777" w:rsidR="00981C1E" w:rsidRPr="00875326" w:rsidRDefault="00981C1E">
            <w:pPr>
              <w:jc w:val="center"/>
              <w:rPr>
                <w:rFonts w:eastAsia="Times New Roman"/>
                <w:color w:val="FFFFFF" w:themeColor="background1"/>
                <w:sz w:val="21"/>
                <w:szCs w:val="21"/>
              </w:rPr>
            </w:pPr>
            <w:r w:rsidRPr="00875326">
              <w:rPr>
                <w:rFonts w:eastAsia="Times New Roman"/>
                <w:color w:val="FFFFFF" w:themeColor="background1"/>
                <w:sz w:val="21"/>
                <w:szCs w:val="21"/>
              </w:rPr>
              <w:t xml:space="preserve">Servicio </w:t>
            </w:r>
            <w:r w:rsidRPr="00875326">
              <w:rPr>
                <w:rFonts w:eastAsia="Times New Roman"/>
                <w:color w:val="FFFFFF" w:themeColor="background1"/>
                <w:sz w:val="21"/>
                <w:szCs w:val="21"/>
              </w:rPr>
              <w:br/>
              <w:t>comprometido</w:t>
            </w:r>
          </w:p>
        </w:tc>
        <w:tc>
          <w:tcPr>
            <w:tcW w:w="1058" w:type="pct"/>
            <w:shd w:val="clear" w:color="auto" w:fill="142F62"/>
            <w:hideMark/>
          </w:tcPr>
          <w:p w14:paraId="73C3A336" w14:textId="77777777" w:rsidR="00981C1E" w:rsidRPr="00875326" w:rsidRDefault="00981C1E">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1"/>
                <w:szCs w:val="21"/>
              </w:rPr>
            </w:pPr>
            <w:r w:rsidRPr="00875326">
              <w:rPr>
                <w:rFonts w:eastAsia="Times New Roman"/>
                <w:color w:val="FFFFFF" w:themeColor="background1"/>
                <w:sz w:val="21"/>
                <w:szCs w:val="21"/>
              </w:rPr>
              <w:t xml:space="preserve">Atributo </w:t>
            </w:r>
            <w:r w:rsidRPr="00875326">
              <w:rPr>
                <w:rFonts w:eastAsia="Times New Roman"/>
                <w:color w:val="FFFFFF" w:themeColor="background1"/>
                <w:sz w:val="21"/>
                <w:szCs w:val="21"/>
              </w:rPr>
              <w:br/>
              <w:t>comprometido</w:t>
            </w:r>
          </w:p>
        </w:tc>
        <w:tc>
          <w:tcPr>
            <w:tcW w:w="633" w:type="pct"/>
            <w:shd w:val="clear" w:color="auto" w:fill="142F62"/>
            <w:hideMark/>
          </w:tcPr>
          <w:p w14:paraId="335955F0" w14:textId="77777777" w:rsidR="00981C1E" w:rsidRPr="00875326" w:rsidRDefault="00981C1E">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1"/>
                <w:szCs w:val="21"/>
              </w:rPr>
            </w:pPr>
            <w:r w:rsidRPr="00875326">
              <w:rPr>
                <w:rFonts w:eastAsia="Times New Roman"/>
                <w:color w:val="FFFFFF" w:themeColor="background1"/>
                <w:sz w:val="21"/>
                <w:szCs w:val="21"/>
              </w:rPr>
              <w:t>Estándar comprometido</w:t>
            </w:r>
          </w:p>
        </w:tc>
        <w:tc>
          <w:tcPr>
            <w:tcW w:w="735" w:type="pct"/>
            <w:shd w:val="clear" w:color="auto" w:fill="142F62"/>
            <w:hideMark/>
          </w:tcPr>
          <w:p w14:paraId="0542B3D4" w14:textId="77777777" w:rsidR="00981C1E" w:rsidRPr="00875326" w:rsidRDefault="00981C1E">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1"/>
                <w:szCs w:val="21"/>
              </w:rPr>
            </w:pPr>
            <w:r w:rsidRPr="00875326">
              <w:rPr>
                <w:rFonts w:eastAsia="Times New Roman"/>
                <w:color w:val="FFFFFF" w:themeColor="background1"/>
                <w:sz w:val="21"/>
                <w:szCs w:val="21"/>
              </w:rPr>
              <w:t>Resultados</w:t>
            </w:r>
            <w:r w:rsidRPr="00875326">
              <w:rPr>
                <w:rFonts w:eastAsia="Times New Roman"/>
                <w:color w:val="FFFFFF" w:themeColor="background1"/>
                <w:sz w:val="21"/>
                <w:szCs w:val="21"/>
              </w:rPr>
              <w:br/>
              <w:t>4° Trimestre 2024</w:t>
            </w:r>
          </w:p>
        </w:tc>
        <w:tc>
          <w:tcPr>
            <w:tcW w:w="810" w:type="pct"/>
            <w:shd w:val="clear" w:color="auto" w:fill="142F62"/>
            <w:hideMark/>
          </w:tcPr>
          <w:p w14:paraId="6AF9851C" w14:textId="77777777" w:rsidR="00981C1E" w:rsidRPr="00875326" w:rsidRDefault="00981C1E">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1"/>
                <w:szCs w:val="21"/>
              </w:rPr>
            </w:pPr>
            <w:r w:rsidRPr="00875326">
              <w:rPr>
                <w:rFonts w:eastAsia="Times New Roman"/>
                <w:color w:val="FFFFFF" w:themeColor="background1"/>
                <w:sz w:val="21"/>
                <w:szCs w:val="21"/>
              </w:rPr>
              <w:t>Resultados</w:t>
            </w:r>
            <w:r w:rsidRPr="00875326">
              <w:rPr>
                <w:rFonts w:eastAsia="Times New Roman"/>
                <w:color w:val="FFFFFF" w:themeColor="background1"/>
                <w:sz w:val="21"/>
                <w:szCs w:val="21"/>
              </w:rPr>
              <w:br/>
              <w:t>1° Trimestre 2025</w:t>
            </w:r>
          </w:p>
        </w:tc>
        <w:tc>
          <w:tcPr>
            <w:tcW w:w="808" w:type="pct"/>
            <w:shd w:val="clear" w:color="auto" w:fill="142F62"/>
            <w:hideMark/>
          </w:tcPr>
          <w:p w14:paraId="01746CC0" w14:textId="77777777" w:rsidR="00981C1E" w:rsidRPr="00875326" w:rsidRDefault="00981C1E">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1"/>
                <w:szCs w:val="21"/>
              </w:rPr>
            </w:pPr>
            <w:r w:rsidRPr="00875326">
              <w:rPr>
                <w:rFonts w:eastAsia="Times New Roman"/>
                <w:color w:val="FFFFFF" w:themeColor="background1"/>
                <w:sz w:val="21"/>
                <w:szCs w:val="21"/>
              </w:rPr>
              <w:t>Resultados</w:t>
            </w:r>
            <w:r w:rsidRPr="00875326">
              <w:rPr>
                <w:rFonts w:eastAsia="Times New Roman"/>
                <w:color w:val="FFFFFF" w:themeColor="background1"/>
                <w:sz w:val="21"/>
                <w:szCs w:val="21"/>
              </w:rPr>
              <w:br/>
              <w:t>2° Trimestre 2025</w:t>
            </w:r>
          </w:p>
        </w:tc>
      </w:tr>
      <w:tr w:rsidR="009D6FA7" w:rsidRPr="00823674" w14:paraId="6FFD027E" w14:textId="77777777" w:rsidTr="009D6FA7">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955" w:type="pct"/>
            <w:vMerge w:val="restart"/>
            <w:hideMark/>
          </w:tcPr>
          <w:p w14:paraId="3676A498" w14:textId="77777777" w:rsidR="00981C1E" w:rsidRPr="00823674" w:rsidRDefault="00981C1E">
            <w:pPr>
              <w:rPr>
                <w:rFonts w:eastAsia="Times New Roman"/>
                <w:b w:val="0"/>
                <w:bCs w:val="0"/>
                <w:sz w:val="21"/>
                <w:szCs w:val="21"/>
              </w:rPr>
            </w:pPr>
            <w:r w:rsidRPr="00823674">
              <w:rPr>
                <w:rFonts w:eastAsia="Times New Roman"/>
                <w:sz w:val="21"/>
                <w:szCs w:val="21"/>
              </w:rPr>
              <w:t>Autorización para importación/exportación de madera</w:t>
            </w:r>
          </w:p>
        </w:tc>
        <w:tc>
          <w:tcPr>
            <w:tcW w:w="1058" w:type="pct"/>
            <w:hideMark/>
          </w:tcPr>
          <w:p w14:paraId="00953B0E" w14:textId="77777777" w:rsidR="00981C1E" w:rsidRPr="00823674" w:rsidRDefault="00981C1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823674">
              <w:rPr>
                <w:rFonts w:eastAsia="Times New Roman"/>
                <w:sz w:val="21"/>
                <w:szCs w:val="21"/>
              </w:rPr>
              <w:t>Tiempo de respuesta</w:t>
            </w:r>
          </w:p>
        </w:tc>
        <w:tc>
          <w:tcPr>
            <w:tcW w:w="633" w:type="pct"/>
            <w:hideMark/>
          </w:tcPr>
          <w:p w14:paraId="780747C6" w14:textId="77777777" w:rsidR="00981C1E" w:rsidRPr="00823674" w:rsidRDefault="00981C1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823674">
              <w:rPr>
                <w:rFonts w:eastAsia="Times New Roman"/>
                <w:sz w:val="21"/>
                <w:szCs w:val="21"/>
              </w:rPr>
              <w:t>7 días laborables</w:t>
            </w:r>
          </w:p>
        </w:tc>
        <w:tc>
          <w:tcPr>
            <w:tcW w:w="735" w:type="pct"/>
            <w:hideMark/>
          </w:tcPr>
          <w:p w14:paraId="4A595FE8" w14:textId="77777777" w:rsidR="00981C1E" w:rsidRPr="00823674" w:rsidRDefault="00981C1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823674">
              <w:rPr>
                <w:rFonts w:eastAsia="Times New Roman"/>
                <w:sz w:val="21"/>
                <w:szCs w:val="21"/>
              </w:rPr>
              <w:t xml:space="preserve">2.41 días </w:t>
            </w:r>
            <w:proofErr w:type="spellStart"/>
            <w:r w:rsidRPr="00823674">
              <w:rPr>
                <w:rFonts w:eastAsia="Times New Roman"/>
                <w:sz w:val="21"/>
                <w:szCs w:val="21"/>
              </w:rPr>
              <w:t>lab</w:t>
            </w:r>
            <w:proofErr w:type="spellEnd"/>
            <w:r w:rsidRPr="00823674">
              <w:rPr>
                <w:rFonts w:eastAsia="Times New Roman"/>
                <w:sz w:val="21"/>
                <w:szCs w:val="21"/>
              </w:rPr>
              <w:t>. (96.81%)</w:t>
            </w:r>
          </w:p>
        </w:tc>
        <w:tc>
          <w:tcPr>
            <w:tcW w:w="810" w:type="pct"/>
            <w:hideMark/>
          </w:tcPr>
          <w:p w14:paraId="61C118BA" w14:textId="77777777" w:rsidR="00981C1E" w:rsidRPr="00823674" w:rsidRDefault="00981C1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823674">
              <w:rPr>
                <w:rFonts w:eastAsia="Times New Roman"/>
                <w:sz w:val="21"/>
                <w:szCs w:val="21"/>
              </w:rPr>
              <w:t xml:space="preserve">1.35 días </w:t>
            </w:r>
            <w:proofErr w:type="spellStart"/>
            <w:r w:rsidRPr="00823674">
              <w:rPr>
                <w:rFonts w:eastAsia="Times New Roman"/>
                <w:sz w:val="21"/>
                <w:szCs w:val="21"/>
              </w:rPr>
              <w:t>lab</w:t>
            </w:r>
            <w:proofErr w:type="spellEnd"/>
            <w:r w:rsidRPr="00823674">
              <w:rPr>
                <w:rFonts w:eastAsia="Times New Roman"/>
                <w:sz w:val="21"/>
                <w:szCs w:val="21"/>
              </w:rPr>
              <w:t>. (99.37%)</w:t>
            </w:r>
          </w:p>
        </w:tc>
        <w:tc>
          <w:tcPr>
            <w:tcW w:w="808" w:type="pct"/>
            <w:hideMark/>
          </w:tcPr>
          <w:p w14:paraId="47DE826B" w14:textId="77777777" w:rsidR="00981C1E" w:rsidRPr="00823674" w:rsidRDefault="00981C1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823674">
              <w:rPr>
                <w:rFonts w:eastAsia="Times New Roman"/>
                <w:sz w:val="21"/>
                <w:szCs w:val="21"/>
              </w:rPr>
              <w:t xml:space="preserve">2.08días </w:t>
            </w:r>
            <w:proofErr w:type="spellStart"/>
            <w:r w:rsidRPr="00823674">
              <w:rPr>
                <w:rFonts w:eastAsia="Times New Roman"/>
                <w:sz w:val="21"/>
                <w:szCs w:val="21"/>
              </w:rPr>
              <w:t>lab</w:t>
            </w:r>
            <w:proofErr w:type="spellEnd"/>
            <w:r w:rsidRPr="00823674">
              <w:rPr>
                <w:rFonts w:eastAsia="Times New Roman"/>
                <w:sz w:val="21"/>
                <w:szCs w:val="21"/>
              </w:rPr>
              <w:t>. (99.68%)</w:t>
            </w:r>
          </w:p>
        </w:tc>
      </w:tr>
      <w:tr w:rsidR="009D6FA7" w:rsidRPr="00823674" w14:paraId="1F7E0653" w14:textId="77777777" w:rsidTr="009D6FA7">
        <w:trPr>
          <w:trHeight w:val="16"/>
          <w:jc w:val="center"/>
        </w:trPr>
        <w:tc>
          <w:tcPr>
            <w:cnfStyle w:val="001000000000" w:firstRow="0" w:lastRow="0" w:firstColumn="1" w:lastColumn="0" w:oddVBand="0" w:evenVBand="0" w:oddHBand="0" w:evenHBand="0" w:firstRowFirstColumn="0" w:firstRowLastColumn="0" w:lastRowFirstColumn="0" w:lastRowLastColumn="0"/>
            <w:tcW w:w="955" w:type="pct"/>
            <w:vMerge/>
            <w:hideMark/>
          </w:tcPr>
          <w:p w14:paraId="585598AE" w14:textId="77777777" w:rsidR="00981C1E" w:rsidRPr="00823674" w:rsidRDefault="00981C1E">
            <w:pPr>
              <w:rPr>
                <w:rFonts w:eastAsia="Times New Roman"/>
                <w:b w:val="0"/>
                <w:bCs w:val="0"/>
                <w:sz w:val="21"/>
                <w:szCs w:val="21"/>
              </w:rPr>
            </w:pPr>
          </w:p>
        </w:tc>
        <w:tc>
          <w:tcPr>
            <w:tcW w:w="1058" w:type="pct"/>
            <w:hideMark/>
          </w:tcPr>
          <w:p w14:paraId="66CF1D41" w14:textId="77777777" w:rsidR="00981C1E" w:rsidRPr="00823674" w:rsidRDefault="00981C1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823674">
              <w:rPr>
                <w:rFonts w:eastAsia="Times New Roman"/>
                <w:sz w:val="21"/>
                <w:szCs w:val="21"/>
              </w:rPr>
              <w:t>Accesibilidad</w:t>
            </w:r>
          </w:p>
        </w:tc>
        <w:tc>
          <w:tcPr>
            <w:tcW w:w="633" w:type="pct"/>
            <w:hideMark/>
          </w:tcPr>
          <w:p w14:paraId="32A242D8" w14:textId="77777777" w:rsidR="00981C1E" w:rsidRPr="00823674" w:rsidRDefault="00981C1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823674">
              <w:rPr>
                <w:rFonts w:eastAsia="Times New Roman"/>
                <w:sz w:val="21"/>
                <w:szCs w:val="21"/>
              </w:rPr>
              <w:t>95.00%</w:t>
            </w:r>
          </w:p>
        </w:tc>
        <w:tc>
          <w:tcPr>
            <w:tcW w:w="735" w:type="pct"/>
            <w:hideMark/>
          </w:tcPr>
          <w:p w14:paraId="15EB3874" w14:textId="77777777" w:rsidR="00981C1E" w:rsidRPr="00823674" w:rsidRDefault="00981C1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823674">
              <w:rPr>
                <w:rFonts w:eastAsia="Times New Roman"/>
                <w:sz w:val="21"/>
                <w:szCs w:val="21"/>
              </w:rPr>
              <w:t>80.00%</w:t>
            </w:r>
          </w:p>
        </w:tc>
        <w:tc>
          <w:tcPr>
            <w:tcW w:w="810" w:type="pct"/>
            <w:hideMark/>
          </w:tcPr>
          <w:p w14:paraId="7BE187C3" w14:textId="77777777" w:rsidR="00981C1E" w:rsidRPr="00823674" w:rsidRDefault="00981C1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823674">
              <w:rPr>
                <w:rFonts w:eastAsia="Times New Roman"/>
                <w:sz w:val="21"/>
                <w:szCs w:val="21"/>
              </w:rPr>
              <w:t>100.00%</w:t>
            </w:r>
          </w:p>
        </w:tc>
        <w:tc>
          <w:tcPr>
            <w:tcW w:w="808" w:type="pct"/>
            <w:hideMark/>
          </w:tcPr>
          <w:p w14:paraId="16224AF0" w14:textId="77777777" w:rsidR="00981C1E" w:rsidRPr="00823674" w:rsidRDefault="00981C1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823674">
              <w:rPr>
                <w:rFonts w:eastAsia="Times New Roman"/>
                <w:sz w:val="21"/>
                <w:szCs w:val="21"/>
              </w:rPr>
              <w:t>95.00%</w:t>
            </w:r>
          </w:p>
        </w:tc>
      </w:tr>
      <w:tr w:rsidR="009D6FA7" w:rsidRPr="00823674" w14:paraId="7BC324A0" w14:textId="77777777" w:rsidTr="009D6FA7">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955" w:type="pct"/>
            <w:vMerge/>
            <w:hideMark/>
          </w:tcPr>
          <w:p w14:paraId="40C5645C" w14:textId="77777777" w:rsidR="00981C1E" w:rsidRPr="00823674" w:rsidRDefault="00981C1E">
            <w:pPr>
              <w:rPr>
                <w:rFonts w:eastAsia="Times New Roman"/>
                <w:b w:val="0"/>
                <w:bCs w:val="0"/>
                <w:sz w:val="21"/>
                <w:szCs w:val="21"/>
              </w:rPr>
            </w:pPr>
          </w:p>
        </w:tc>
        <w:tc>
          <w:tcPr>
            <w:tcW w:w="1058" w:type="pct"/>
            <w:hideMark/>
          </w:tcPr>
          <w:p w14:paraId="6FA7FED3" w14:textId="77777777" w:rsidR="00981C1E" w:rsidRPr="00823674" w:rsidRDefault="00981C1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823674">
              <w:rPr>
                <w:rFonts w:eastAsia="Times New Roman"/>
                <w:sz w:val="21"/>
                <w:szCs w:val="21"/>
              </w:rPr>
              <w:t>Facilidad y rapidez</w:t>
            </w:r>
          </w:p>
        </w:tc>
        <w:tc>
          <w:tcPr>
            <w:tcW w:w="633" w:type="pct"/>
            <w:hideMark/>
          </w:tcPr>
          <w:p w14:paraId="1AE7E9F4" w14:textId="77777777" w:rsidR="00981C1E" w:rsidRPr="00823674" w:rsidRDefault="00981C1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823674">
              <w:rPr>
                <w:rFonts w:eastAsia="Times New Roman"/>
                <w:sz w:val="21"/>
                <w:szCs w:val="21"/>
              </w:rPr>
              <w:t>90.00%</w:t>
            </w:r>
          </w:p>
        </w:tc>
        <w:tc>
          <w:tcPr>
            <w:tcW w:w="735" w:type="pct"/>
            <w:hideMark/>
          </w:tcPr>
          <w:p w14:paraId="4E06EE83" w14:textId="77777777" w:rsidR="00981C1E" w:rsidRPr="00823674" w:rsidRDefault="00981C1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823674">
              <w:rPr>
                <w:rFonts w:eastAsia="Times New Roman"/>
                <w:sz w:val="21"/>
                <w:szCs w:val="21"/>
              </w:rPr>
              <w:t>84.00%</w:t>
            </w:r>
          </w:p>
        </w:tc>
        <w:tc>
          <w:tcPr>
            <w:tcW w:w="810" w:type="pct"/>
            <w:hideMark/>
          </w:tcPr>
          <w:p w14:paraId="7AF8EC41" w14:textId="77777777" w:rsidR="00981C1E" w:rsidRPr="00823674" w:rsidRDefault="00981C1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823674">
              <w:rPr>
                <w:rFonts w:eastAsia="Times New Roman"/>
                <w:sz w:val="21"/>
                <w:szCs w:val="21"/>
              </w:rPr>
              <w:t>100.00%</w:t>
            </w:r>
          </w:p>
        </w:tc>
        <w:tc>
          <w:tcPr>
            <w:tcW w:w="808" w:type="pct"/>
            <w:hideMark/>
          </w:tcPr>
          <w:p w14:paraId="3A8C838F" w14:textId="77777777" w:rsidR="00981C1E" w:rsidRPr="00823674" w:rsidRDefault="00981C1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823674">
              <w:rPr>
                <w:rFonts w:eastAsia="Times New Roman"/>
                <w:sz w:val="21"/>
                <w:szCs w:val="21"/>
              </w:rPr>
              <w:t>100.00%</w:t>
            </w:r>
          </w:p>
        </w:tc>
      </w:tr>
      <w:tr w:rsidR="009D6FA7" w:rsidRPr="00823674" w14:paraId="7A0143DB" w14:textId="77777777" w:rsidTr="009D6FA7">
        <w:trPr>
          <w:trHeight w:val="16"/>
          <w:jc w:val="center"/>
        </w:trPr>
        <w:tc>
          <w:tcPr>
            <w:cnfStyle w:val="001000000000" w:firstRow="0" w:lastRow="0" w:firstColumn="1" w:lastColumn="0" w:oddVBand="0" w:evenVBand="0" w:oddHBand="0" w:evenHBand="0" w:firstRowFirstColumn="0" w:firstRowLastColumn="0" w:lastRowFirstColumn="0" w:lastRowLastColumn="0"/>
            <w:tcW w:w="955" w:type="pct"/>
            <w:vMerge w:val="restart"/>
            <w:hideMark/>
          </w:tcPr>
          <w:p w14:paraId="086108F0" w14:textId="77777777" w:rsidR="00981C1E" w:rsidRPr="00823674" w:rsidRDefault="00981C1E">
            <w:pPr>
              <w:rPr>
                <w:rFonts w:eastAsia="Times New Roman"/>
                <w:b w:val="0"/>
                <w:bCs w:val="0"/>
                <w:sz w:val="21"/>
                <w:szCs w:val="21"/>
              </w:rPr>
            </w:pPr>
            <w:r w:rsidRPr="00823674">
              <w:rPr>
                <w:rFonts w:eastAsia="Times New Roman"/>
                <w:sz w:val="21"/>
                <w:szCs w:val="21"/>
              </w:rPr>
              <w:t>Autorización para importación de fertilizantes</w:t>
            </w:r>
          </w:p>
        </w:tc>
        <w:tc>
          <w:tcPr>
            <w:tcW w:w="1058" w:type="pct"/>
            <w:hideMark/>
          </w:tcPr>
          <w:p w14:paraId="0DA08794" w14:textId="77777777" w:rsidR="00981C1E" w:rsidRPr="00823674" w:rsidRDefault="00981C1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823674">
              <w:rPr>
                <w:rFonts w:eastAsia="Times New Roman"/>
                <w:sz w:val="21"/>
                <w:szCs w:val="21"/>
              </w:rPr>
              <w:t>Accesibilidad</w:t>
            </w:r>
          </w:p>
        </w:tc>
        <w:tc>
          <w:tcPr>
            <w:tcW w:w="633" w:type="pct"/>
            <w:hideMark/>
          </w:tcPr>
          <w:p w14:paraId="627DE891" w14:textId="77777777" w:rsidR="00981C1E" w:rsidRPr="00823674" w:rsidRDefault="00981C1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823674">
              <w:rPr>
                <w:rFonts w:eastAsia="Times New Roman"/>
                <w:sz w:val="21"/>
                <w:szCs w:val="21"/>
              </w:rPr>
              <w:t>95.00%</w:t>
            </w:r>
          </w:p>
        </w:tc>
        <w:tc>
          <w:tcPr>
            <w:tcW w:w="735" w:type="pct"/>
            <w:hideMark/>
          </w:tcPr>
          <w:p w14:paraId="134FFE89" w14:textId="77777777" w:rsidR="00981C1E" w:rsidRPr="00823674" w:rsidRDefault="00981C1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823674">
              <w:rPr>
                <w:rFonts w:eastAsia="Times New Roman"/>
                <w:sz w:val="21"/>
                <w:szCs w:val="21"/>
              </w:rPr>
              <w:t>73.33%</w:t>
            </w:r>
          </w:p>
        </w:tc>
        <w:tc>
          <w:tcPr>
            <w:tcW w:w="810" w:type="pct"/>
            <w:hideMark/>
          </w:tcPr>
          <w:p w14:paraId="7EE48AE8" w14:textId="77777777" w:rsidR="00981C1E" w:rsidRPr="00823674" w:rsidRDefault="00981C1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823674">
              <w:rPr>
                <w:rFonts w:eastAsia="Times New Roman"/>
                <w:sz w:val="21"/>
                <w:szCs w:val="21"/>
              </w:rPr>
              <w:t>100.00%</w:t>
            </w:r>
          </w:p>
        </w:tc>
        <w:tc>
          <w:tcPr>
            <w:tcW w:w="808" w:type="pct"/>
            <w:hideMark/>
          </w:tcPr>
          <w:p w14:paraId="20B1EEE1" w14:textId="77777777" w:rsidR="00981C1E" w:rsidRPr="00823674" w:rsidRDefault="00981C1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823674">
              <w:rPr>
                <w:rFonts w:eastAsia="Times New Roman"/>
                <w:sz w:val="21"/>
                <w:szCs w:val="21"/>
              </w:rPr>
              <w:t>95.00%</w:t>
            </w:r>
          </w:p>
        </w:tc>
      </w:tr>
      <w:tr w:rsidR="009D6FA7" w:rsidRPr="00823674" w14:paraId="666A0503" w14:textId="77777777" w:rsidTr="009D6FA7">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955" w:type="pct"/>
            <w:vMerge/>
            <w:hideMark/>
          </w:tcPr>
          <w:p w14:paraId="1D951CA0" w14:textId="77777777" w:rsidR="00981C1E" w:rsidRPr="00823674" w:rsidRDefault="00981C1E">
            <w:pPr>
              <w:rPr>
                <w:rFonts w:eastAsia="Times New Roman"/>
                <w:b w:val="0"/>
                <w:bCs w:val="0"/>
                <w:sz w:val="21"/>
                <w:szCs w:val="21"/>
              </w:rPr>
            </w:pPr>
          </w:p>
        </w:tc>
        <w:tc>
          <w:tcPr>
            <w:tcW w:w="1058" w:type="pct"/>
            <w:hideMark/>
          </w:tcPr>
          <w:p w14:paraId="7C77E789" w14:textId="77777777" w:rsidR="00981C1E" w:rsidRPr="00823674" w:rsidRDefault="00981C1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823674">
              <w:rPr>
                <w:rFonts w:eastAsia="Times New Roman"/>
                <w:sz w:val="21"/>
                <w:szCs w:val="21"/>
              </w:rPr>
              <w:t>Facilidad y rapidez</w:t>
            </w:r>
          </w:p>
        </w:tc>
        <w:tc>
          <w:tcPr>
            <w:tcW w:w="633" w:type="pct"/>
            <w:hideMark/>
          </w:tcPr>
          <w:p w14:paraId="1EFA6291" w14:textId="77777777" w:rsidR="00981C1E" w:rsidRPr="00823674" w:rsidRDefault="00981C1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823674">
              <w:rPr>
                <w:rFonts w:eastAsia="Times New Roman"/>
                <w:sz w:val="21"/>
                <w:szCs w:val="21"/>
              </w:rPr>
              <w:t>95.00%</w:t>
            </w:r>
          </w:p>
        </w:tc>
        <w:tc>
          <w:tcPr>
            <w:tcW w:w="735" w:type="pct"/>
            <w:hideMark/>
          </w:tcPr>
          <w:p w14:paraId="06A40874" w14:textId="77777777" w:rsidR="00981C1E" w:rsidRPr="00823674" w:rsidRDefault="00981C1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823674">
              <w:rPr>
                <w:rFonts w:eastAsia="Times New Roman"/>
                <w:sz w:val="21"/>
                <w:szCs w:val="21"/>
              </w:rPr>
              <w:t>86.67%</w:t>
            </w:r>
          </w:p>
        </w:tc>
        <w:tc>
          <w:tcPr>
            <w:tcW w:w="810" w:type="pct"/>
            <w:hideMark/>
          </w:tcPr>
          <w:p w14:paraId="5DE51152" w14:textId="77777777" w:rsidR="00981C1E" w:rsidRPr="00823674" w:rsidRDefault="00981C1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823674">
              <w:rPr>
                <w:rFonts w:eastAsia="Times New Roman"/>
                <w:sz w:val="21"/>
                <w:szCs w:val="21"/>
              </w:rPr>
              <w:t>90.00%</w:t>
            </w:r>
          </w:p>
        </w:tc>
        <w:tc>
          <w:tcPr>
            <w:tcW w:w="808" w:type="pct"/>
            <w:hideMark/>
          </w:tcPr>
          <w:p w14:paraId="37D6660F" w14:textId="77777777" w:rsidR="00981C1E" w:rsidRPr="00823674" w:rsidRDefault="00981C1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823674">
              <w:rPr>
                <w:rFonts w:eastAsia="Times New Roman"/>
                <w:sz w:val="21"/>
                <w:szCs w:val="21"/>
              </w:rPr>
              <w:t>75.00%</w:t>
            </w:r>
          </w:p>
        </w:tc>
      </w:tr>
      <w:tr w:rsidR="009D6FA7" w:rsidRPr="00823674" w14:paraId="20C005F4" w14:textId="77777777" w:rsidTr="009D6FA7">
        <w:trPr>
          <w:trHeight w:val="16"/>
          <w:jc w:val="center"/>
        </w:trPr>
        <w:tc>
          <w:tcPr>
            <w:cnfStyle w:val="001000000000" w:firstRow="0" w:lastRow="0" w:firstColumn="1" w:lastColumn="0" w:oddVBand="0" w:evenVBand="0" w:oddHBand="0" w:evenHBand="0" w:firstRowFirstColumn="0" w:firstRowLastColumn="0" w:lastRowFirstColumn="0" w:lastRowLastColumn="0"/>
            <w:tcW w:w="955" w:type="pct"/>
            <w:vMerge w:val="restart"/>
            <w:hideMark/>
          </w:tcPr>
          <w:p w14:paraId="0C4F30BD" w14:textId="77777777" w:rsidR="00981C1E" w:rsidRPr="00823674" w:rsidRDefault="00981C1E">
            <w:pPr>
              <w:rPr>
                <w:rFonts w:eastAsia="Times New Roman"/>
                <w:b w:val="0"/>
                <w:bCs w:val="0"/>
                <w:sz w:val="21"/>
                <w:szCs w:val="21"/>
              </w:rPr>
            </w:pPr>
            <w:r w:rsidRPr="00823674">
              <w:rPr>
                <w:rFonts w:eastAsia="Times New Roman"/>
                <w:sz w:val="21"/>
                <w:szCs w:val="21"/>
              </w:rPr>
              <w:t>Autorización para importación de sustancias químicas industriales</w:t>
            </w:r>
          </w:p>
        </w:tc>
        <w:tc>
          <w:tcPr>
            <w:tcW w:w="1058" w:type="pct"/>
            <w:hideMark/>
          </w:tcPr>
          <w:p w14:paraId="550D84AC" w14:textId="77777777" w:rsidR="00981C1E" w:rsidRPr="00823674" w:rsidRDefault="00981C1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823674">
              <w:rPr>
                <w:rFonts w:eastAsia="Times New Roman"/>
                <w:sz w:val="21"/>
                <w:szCs w:val="21"/>
              </w:rPr>
              <w:t>Accesibilidad</w:t>
            </w:r>
          </w:p>
        </w:tc>
        <w:tc>
          <w:tcPr>
            <w:tcW w:w="633" w:type="pct"/>
            <w:hideMark/>
          </w:tcPr>
          <w:p w14:paraId="02A7954D" w14:textId="77777777" w:rsidR="00981C1E" w:rsidRPr="00823674" w:rsidRDefault="00981C1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823674">
              <w:rPr>
                <w:rFonts w:eastAsia="Times New Roman"/>
                <w:sz w:val="21"/>
                <w:szCs w:val="21"/>
              </w:rPr>
              <w:t>95.00%</w:t>
            </w:r>
          </w:p>
        </w:tc>
        <w:tc>
          <w:tcPr>
            <w:tcW w:w="735" w:type="pct"/>
            <w:hideMark/>
          </w:tcPr>
          <w:p w14:paraId="72176424" w14:textId="77777777" w:rsidR="00981C1E" w:rsidRPr="00823674" w:rsidRDefault="00981C1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823674">
              <w:rPr>
                <w:rFonts w:eastAsia="Times New Roman"/>
                <w:sz w:val="21"/>
                <w:szCs w:val="21"/>
              </w:rPr>
              <w:t>74.07%</w:t>
            </w:r>
          </w:p>
        </w:tc>
        <w:tc>
          <w:tcPr>
            <w:tcW w:w="810" w:type="pct"/>
            <w:hideMark/>
          </w:tcPr>
          <w:p w14:paraId="0669A9A0" w14:textId="77777777" w:rsidR="00981C1E" w:rsidRPr="00823674" w:rsidRDefault="00981C1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823674">
              <w:rPr>
                <w:rFonts w:eastAsia="Times New Roman"/>
                <w:sz w:val="21"/>
                <w:szCs w:val="21"/>
              </w:rPr>
              <w:t>80.00%</w:t>
            </w:r>
          </w:p>
        </w:tc>
        <w:tc>
          <w:tcPr>
            <w:tcW w:w="808" w:type="pct"/>
            <w:hideMark/>
          </w:tcPr>
          <w:p w14:paraId="1E9D22F0" w14:textId="77777777" w:rsidR="00981C1E" w:rsidRPr="00823674" w:rsidRDefault="00981C1E">
            <w:pPr>
              <w:jc w:val="center"/>
              <w:cnfStyle w:val="000000000000" w:firstRow="0" w:lastRow="0" w:firstColumn="0" w:lastColumn="0" w:oddVBand="0" w:evenVBand="0" w:oddHBand="0" w:evenHBand="0" w:firstRowFirstColumn="0" w:firstRowLastColumn="0" w:lastRowFirstColumn="0" w:lastRowLastColumn="0"/>
              <w:rPr>
                <w:rFonts w:eastAsia="Times New Roman"/>
                <w:sz w:val="21"/>
                <w:szCs w:val="21"/>
              </w:rPr>
            </w:pPr>
            <w:r w:rsidRPr="00823674">
              <w:rPr>
                <w:rFonts w:eastAsia="Times New Roman"/>
                <w:sz w:val="21"/>
                <w:szCs w:val="21"/>
              </w:rPr>
              <w:t>90.00%</w:t>
            </w:r>
          </w:p>
        </w:tc>
      </w:tr>
      <w:tr w:rsidR="009D6FA7" w:rsidRPr="00823674" w14:paraId="1C927CEC" w14:textId="77777777" w:rsidTr="009D6FA7">
        <w:trPr>
          <w:cnfStyle w:val="000000100000" w:firstRow="0" w:lastRow="0" w:firstColumn="0" w:lastColumn="0" w:oddVBand="0" w:evenVBand="0" w:oddHBand="1" w:evenHBand="0" w:firstRowFirstColumn="0" w:firstRowLastColumn="0" w:lastRowFirstColumn="0" w:lastRowLastColumn="0"/>
          <w:trHeight w:val="16"/>
          <w:jc w:val="center"/>
        </w:trPr>
        <w:tc>
          <w:tcPr>
            <w:cnfStyle w:val="001000000000" w:firstRow="0" w:lastRow="0" w:firstColumn="1" w:lastColumn="0" w:oddVBand="0" w:evenVBand="0" w:oddHBand="0" w:evenHBand="0" w:firstRowFirstColumn="0" w:firstRowLastColumn="0" w:lastRowFirstColumn="0" w:lastRowLastColumn="0"/>
            <w:tcW w:w="955" w:type="pct"/>
            <w:vMerge/>
            <w:hideMark/>
          </w:tcPr>
          <w:p w14:paraId="01B134D1" w14:textId="77777777" w:rsidR="00981C1E" w:rsidRPr="00823674" w:rsidRDefault="00981C1E">
            <w:pPr>
              <w:rPr>
                <w:rFonts w:eastAsia="Times New Roman"/>
                <w:b w:val="0"/>
                <w:bCs w:val="0"/>
                <w:sz w:val="21"/>
                <w:szCs w:val="21"/>
              </w:rPr>
            </w:pPr>
          </w:p>
        </w:tc>
        <w:tc>
          <w:tcPr>
            <w:tcW w:w="1058" w:type="pct"/>
            <w:hideMark/>
          </w:tcPr>
          <w:p w14:paraId="0643DADF" w14:textId="77777777" w:rsidR="00981C1E" w:rsidRPr="00823674" w:rsidRDefault="00981C1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823674">
              <w:rPr>
                <w:rFonts w:eastAsia="Times New Roman"/>
                <w:sz w:val="21"/>
                <w:szCs w:val="21"/>
              </w:rPr>
              <w:t>Facilidad y rapidez</w:t>
            </w:r>
          </w:p>
        </w:tc>
        <w:tc>
          <w:tcPr>
            <w:tcW w:w="633" w:type="pct"/>
            <w:hideMark/>
          </w:tcPr>
          <w:p w14:paraId="74303F2E" w14:textId="77777777" w:rsidR="00981C1E" w:rsidRPr="00823674" w:rsidRDefault="00981C1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823674">
              <w:rPr>
                <w:rFonts w:eastAsia="Times New Roman"/>
                <w:sz w:val="21"/>
                <w:szCs w:val="21"/>
              </w:rPr>
              <w:t>95.00%</w:t>
            </w:r>
          </w:p>
        </w:tc>
        <w:tc>
          <w:tcPr>
            <w:tcW w:w="735" w:type="pct"/>
            <w:hideMark/>
          </w:tcPr>
          <w:p w14:paraId="79F4B1F2" w14:textId="77777777" w:rsidR="00981C1E" w:rsidRPr="00823674" w:rsidRDefault="00981C1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823674">
              <w:rPr>
                <w:rFonts w:eastAsia="Times New Roman"/>
                <w:sz w:val="21"/>
                <w:szCs w:val="21"/>
              </w:rPr>
              <w:t>76.54%</w:t>
            </w:r>
          </w:p>
        </w:tc>
        <w:tc>
          <w:tcPr>
            <w:tcW w:w="810" w:type="pct"/>
            <w:hideMark/>
          </w:tcPr>
          <w:p w14:paraId="3B5B97B6" w14:textId="77777777" w:rsidR="00981C1E" w:rsidRPr="00823674" w:rsidRDefault="00981C1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823674">
              <w:rPr>
                <w:rFonts w:eastAsia="Times New Roman"/>
                <w:sz w:val="21"/>
                <w:szCs w:val="21"/>
              </w:rPr>
              <w:t>90.00%</w:t>
            </w:r>
          </w:p>
        </w:tc>
        <w:tc>
          <w:tcPr>
            <w:tcW w:w="808" w:type="pct"/>
            <w:hideMark/>
          </w:tcPr>
          <w:p w14:paraId="43D7F244" w14:textId="77777777" w:rsidR="00981C1E" w:rsidRPr="00823674" w:rsidRDefault="00981C1E">
            <w:pPr>
              <w:jc w:val="center"/>
              <w:cnfStyle w:val="000000100000" w:firstRow="0" w:lastRow="0" w:firstColumn="0" w:lastColumn="0" w:oddVBand="0" w:evenVBand="0" w:oddHBand="1" w:evenHBand="0" w:firstRowFirstColumn="0" w:firstRowLastColumn="0" w:lastRowFirstColumn="0" w:lastRowLastColumn="0"/>
              <w:rPr>
                <w:rFonts w:eastAsia="Times New Roman"/>
                <w:sz w:val="21"/>
                <w:szCs w:val="21"/>
              </w:rPr>
            </w:pPr>
            <w:r w:rsidRPr="00823674">
              <w:rPr>
                <w:rFonts w:eastAsia="Times New Roman"/>
                <w:sz w:val="21"/>
                <w:szCs w:val="21"/>
              </w:rPr>
              <w:t>50.00%</w:t>
            </w:r>
          </w:p>
        </w:tc>
      </w:tr>
    </w:tbl>
    <w:p w14:paraId="3BEF50F7" w14:textId="2839F0CC" w:rsidR="000C0223" w:rsidRPr="00823674" w:rsidRDefault="008677DA" w:rsidP="00BF1F38">
      <w:pPr>
        <w:spacing w:line="360" w:lineRule="auto"/>
        <w:rPr>
          <w:rFonts w:eastAsia="Calibri"/>
          <w:b/>
          <w:sz w:val="20"/>
          <w:szCs w:val="20"/>
        </w:rPr>
      </w:pPr>
      <w:r w:rsidRPr="00823674">
        <w:rPr>
          <w:rFonts w:eastAsia="Times New Roman"/>
          <w:b/>
          <w:bCs/>
          <w:i/>
          <w:iCs/>
          <w:sz w:val="20"/>
          <w:szCs w:val="20"/>
        </w:rPr>
        <w:t>Fuente:</w:t>
      </w:r>
      <w:r w:rsidRPr="00823674">
        <w:rPr>
          <w:rFonts w:eastAsia="Times New Roman"/>
          <w:i/>
          <w:iCs/>
          <w:sz w:val="20"/>
          <w:szCs w:val="20"/>
        </w:rPr>
        <w:t xml:space="preserve"> Dirección de Planificación y Desarrollo, MMARN</w:t>
      </w:r>
    </w:p>
    <w:p w14:paraId="2BC8DCCD" w14:textId="51737F9C" w:rsidR="00FD24A7" w:rsidRPr="009D6FA7" w:rsidRDefault="00BF1F38" w:rsidP="009D6FA7">
      <w:pPr>
        <w:spacing w:line="360" w:lineRule="auto"/>
      </w:pPr>
      <w:r w:rsidRPr="00105F52">
        <w:t>Las mediciones presentaron incumplimientos a los estándares de satisfacción del servicio.</w:t>
      </w:r>
    </w:p>
    <w:p w14:paraId="52ABD9CD" w14:textId="126BC84F" w:rsidR="39B4687D" w:rsidRPr="00105F52" w:rsidRDefault="39B4687D" w:rsidP="008677DA">
      <w:pPr>
        <w:pStyle w:val="Ttulo2"/>
        <w:numPr>
          <w:ilvl w:val="1"/>
          <w:numId w:val="10"/>
        </w:numPr>
        <w:rPr>
          <w:rFonts w:cs="Times New Roman"/>
          <w:b/>
          <w:bCs/>
          <w:color w:val="767171"/>
          <w:szCs w:val="24"/>
        </w:rPr>
      </w:pPr>
      <w:bookmarkStart w:id="46" w:name="_Toc217399418"/>
      <w:r w:rsidRPr="00105F52">
        <w:rPr>
          <w:rFonts w:cs="Times New Roman"/>
          <w:b/>
          <w:bCs/>
          <w:color w:val="767171"/>
          <w:szCs w:val="24"/>
        </w:rPr>
        <w:lastRenderedPageBreak/>
        <w:t>Nivel de cumplimiento acceso a la información</w:t>
      </w:r>
      <w:bookmarkEnd w:id="46"/>
    </w:p>
    <w:p w14:paraId="56EB51EF" w14:textId="77777777" w:rsidR="008677DA" w:rsidRPr="00105F52" w:rsidRDefault="008677DA" w:rsidP="008677DA"/>
    <w:p w14:paraId="15FDB39E" w14:textId="5BB07C5A" w:rsidR="39B4687D" w:rsidRPr="00105F52" w:rsidRDefault="39B4687D" w:rsidP="008677DA">
      <w:pPr>
        <w:spacing w:after="0" w:line="360" w:lineRule="auto"/>
        <w:jc w:val="both"/>
        <w:rPr>
          <w:rFonts w:eastAsia="Times New Roman"/>
          <w:lang w:val="es-ES"/>
        </w:rPr>
      </w:pPr>
      <w:r w:rsidRPr="00105F52">
        <w:rPr>
          <w:rFonts w:eastAsia="Times New Roman"/>
          <w:lang w:val="es-ES"/>
        </w:rPr>
        <w:t>A continuación, se presenta el levantamiento de las solicitudes atendidas por la Oficina de Libre Acceso a la Información (OAI), conforme al último reporte disponible de estadísticas de solicitudes correspondientes al corte del 1° de enero al 21 de noviembre de 2025:</w:t>
      </w:r>
    </w:p>
    <w:p w14:paraId="419EC049" w14:textId="77777777" w:rsidR="008677DA" w:rsidRPr="00105F52" w:rsidRDefault="008677DA" w:rsidP="008677DA">
      <w:pPr>
        <w:spacing w:after="0" w:line="360" w:lineRule="auto"/>
        <w:jc w:val="both"/>
        <w:rPr>
          <w:rFonts w:eastAsia="Times New Roman"/>
          <w:lang w:val="es-ES"/>
        </w:rPr>
      </w:pPr>
    </w:p>
    <w:p w14:paraId="5EFD81B9" w14:textId="291FF890" w:rsidR="7215EF27" w:rsidRPr="00105F52" w:rsidRDefault="00EB6D39" w:rsidP="00E277FB">
      <w:pPr>
        <w:spacing w:after="0" w:line="240" w:lineRule="auto"/>
        <w:jc w:val="center"/>
        <w:rPr>
          <w:rFonts w:eastAsia="Times New Roman"/>
          <w:b/>
          <w:bCs/>
        </w:rPr>
      </w:pPr>
      <w:r w:rsidRPr="00105F52">
        <w:rPr>
          <w:rFonts w:eastAsia="Times New Roman"/>
          <w:b/>
          <w:bCs/>
        </w:rPr>
        <w:t>Estado de solicitudes OAI</w:t>
      </w:r>
      <w:r w:rsidR="00FD4BCD" w:rsidRPr="00105F52">
        <w:rPr>
          <w:rFonts w:eastAsia="Times New Roman"/>
          <w:b/>
          <w:bCs/>
        </w:rPr>
        <w:t xml:space="preserve"> </w:t>
      </w:r>
      <w:r w:rsidRPr="00105F52">
        <w:rPr>
          <w:rFonts w:eastAsia="Times New Roman"/>
          <w:b/>
          <w:bCs/>
        </w:rPr>
        <w:t>2025</w:t>
      </w:r>
    </w:p>
    <w:p w14:paraId="491646C7" w14:textId="77777777" w:rsidR="00EB6D39" w:rsidRPr="00823674" w:rsidRDefault="00EB6D39" w:rsidP="7215EF27">
      <w:pPr>
        <w:spacing w:after="0" w:line="360" w:lineRule="auto"/>
        <w:jc w:val="center"/>
        <w:rPr>
          <w:rFonts w:eastAsia="Times New Roman"/>
        </w:rPr>
      </w:pPr>
    </w:p>
    <w:tbl>
      <w:tblPr>
        <w:tblStyle w:val="Tablanormal4"/>
        <w:tblW w:w="5000" w:type="pct"/>
        <w:tblLook w:val="04A0" w:firstRow="1" w:lastRow="0" w:firstColumn="1" w:lastColumn="0" w:noHBand="0" w:noVBand="1"/>
      </w:tblPr>
      <w:tblGrid>
        <w:gridCol w:w="1980"/>
        <w:gridCol w:w="1980"/>
        <w:gridCol w:w="1980"/>
        <w:gridCol w:w="1980"/>
      </w:tblGrid>
      <w:tr w:rsidR="00823674" w:rsidRPr="00823674" w14:paraId="694F6D91" w14:textId="77777777" w:rsidTr="009D6FA7">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142F62"/>
          </w:tcPr>
          <w:p w14:paraId="197CF9FB" w14:textId="4AAA2D18" w:rsidR="7215EF27" w:rsidRPr="00875326" w:rsidRDefault="7215EF27" w:rsidP="7215EF27">
            <w:pPr>
              <w:jc w:val="center"/>
              <w:rPr>
                <w:rFonts w:eastAsia="Times New Roman"/>
                <w:color w:val="FFFFFF" w:themeColor="background1"/>
              </w:rPr>
            </w:pPr>
            <w:r w:rsidRPr="00875326">
              <w:rPr>
                <w:rFonts w:eastAsia="Times New Roman"/>
                <w:color w:val="FFFFFF" w:themeColor="background1"/>
                <w:lang w:val="en-US"/>
              </w:rPr>
              <w:t>Mes</w:t>
            </w:r>
          </w:p>
        </w:tc>
        <w:tc>
          <w:tcPr>
            <w:tcW w:w="1250" w:type="pct"/>
            <w:shd w:val="clear" w:color="auto" w:fill="142F62"/>
          </w:tcPr>
          <w:p w14:paraId="03464420" w14:textId="63903933" w:rsidR="7215EF27" w:rsidRPr="00875326" w:rsidRDefault="7215EF27" w:rsidP="7215EF2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proofErr w:type="spellStart"/>
            <w:r w:rsidRPr="00875326">
              <w:rPr>
                <w:rFonts w:eastAsia="Times New Roman"/>
                <w:color w:val="FFFFFF" w:themeColor="background1"/>
                <w:lang w:val="en-US"/>
              </w:rPr>
              <w:t>Abiertas</w:t>
            </w:r>
            <w:proofErr w:type="spellEnd"/>
          </w:p>
        </w:tc>
        <w:tc>
          <w:tcPr>
            <w:tcW w:w="1250" w:type="pct"/>
            <w:shd w:val="clear" w:color="auto" w:fill="142F62"/>
          </w:tcPr>
          <w:p w14:paraId="7D638277" w14:textId="03DF14B9" w:rsidR="7215EF27" w:rsidRPr="00875326" w:rsidRDefault="7215EF27" w:rsidP="7215EF2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proofErr w:type="spellStart"/>
            <w:r w:rsidRPr="00875326">
              <w:rPr>
                <w:rFonts w:eastAsia="Times New Roman"/>
                <w:color w:val="FFFFFF" w:themeColor="background1"/>
                <w:lang w:val="en-US"/>
              </w:rPr>
              <w:t>Cerradas</w:t>
            </w:r>
            <w:proofErr w:type="spellEnd"/>
          </w:p>
        </w:tc>
        <w:tc>
          <w:tcPr>
            <w:tcW w:w="1250" w:type="pct"/>
            <w:shd w:val="clear" w:color="auto" w:fill="142F62"/>
          </w:tcPr>
          <w:p w14:paraId="3560253E" w14:textId="2DEED81B" w:rsidR="7215EF27" w:rsidRPr="00875326" w:rsidRDefault="00323739" w:rsidP="7215EF2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proofErr w:type="spellStart"/>
            <w:r>
              <w:rPr>
                <w:rFonts w:eastAsia="Times New Roman"/>
                <w:color w:val="FFFFFF" w:themeColor="background1"/>
                <w:lang w:val="en-US"/>
              </w:rPr>
              <w:t>Cantidad</w:t>
            </w:r>
            <w:proofErr w:type="spellEnd"/>
          </w:p>
        </w:tc>
      </w:tr>
      <w:tr w:rsidR="00823674" w:rsidRPr="00823674" w14:paraId="3427CA2C" w14:textId="77777777" w:rsidTr="009D6FA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50" w:type="pct"/>
          </w:tcPr>
          <w:p w14:paraId="24C9F29F" w14:textId="55515DD8" w:rsidR="7215EF27" w:rsidRPr="00823674" w:rsidRDefault="7215EF27" w:rsidP="7215EF27">
            <w:pPr>
              <w:rPr>
                <w:rFonts w:eastAsia="Times New Roman"/>
              </w:rPr>
            </w:pPr>
            <w:proofErr w:type="spellStart"/>
            <w:r w:rsidRPr="00823674">
              <w:rPr>
                <w:rFonts w:eastAsia="Times New Roman"/>
                <w:lang w:val="en-US"/>
              </w:rPr>
              <w:t>Enero</w:t>
            </w:r>
            <w:proofErr w:type="spellEnd"/>
          </w:p>
        </w:tc>
        <w:tc>
          <w:tcPr>
            <w:tcW w:w="1250" w:type="pct"/>
          </w:tcPr>
          <w:p w14:paraId="1ACCF2D7" w14:textId="0FFF19D6"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1</w:t>
            </w:r>
          </w:p>
        </w:tc>
        <w:tc>
          <w:tcPr>
            <w:tcW w:w="1250" w:type="pct"/>
          </w:tcPr>
          <w:p w14:paraId="5A9ECE49" w14:textId="32288F27"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20</w:t>
            </w:r>
          </w:p>
        </w:tc>
        <w:tc>
          <w:tcPr>
            <w:tcW w:w="1250" w:type="pct"/>
          </w:tcPr>
          <w:p w14:paraId="29C7F186" w14:textId="724AF2B9"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b/>
                <w:lang w:val="en-US"/>
              </w:rPr>
              <w:t>21</w:t>
            </w:r>
          </w:p>
        </w:tc>
      </w:tr>
      <w:tr w:rsidR="00823674" w:rsidRPr="00823674" w14:paraId="75AD4451" w14:textId="77777777" w:rsidTr="009D6FA7">
        <w:trPr>
          <w:trHeight w:val="285"/>
        </w:trPr>
        <w:tc>
          <w:tcPr>
            <w:cnfStyle w:val="001000000000" w:firstRow="0" w:lastRow="0" w:firstColumn="1" w:lastColumn="0" w:oddVBand="0" w:evenVBand="0" w:oddHBand="0" w:evenHBand="0" w:firstRowFirstColumn="0" w:firstRowLastColumn="0" w:lastRowFirstColumn="0" w:lastRowLastColumn="0"/>
            <w:tcW w:w="1250" w:type="pct"/>
          </w:tcPr>
          <w:p w14:paraId="13B2E38E" w14:textId="3F3FF551" w:rsidR="7215EF27" w:rsidRPr="00823674" w:rsidRDefault="7215EF27" w:rsidP="7215EF27">
            <w:pPr>
              <w:rPr>
                <w:rFonts w:eastAsia="Times New Roman"/>
              </w:rPr>
            </w:pPr>
            <w:proofErr w:type="spellStart"/>
            <w:r w:rsidRPr="00823674">
              <w:rPr>
                <w:rFonts w:eastAsia="Times New Roman"/>
                <w:lang w:val="en-US"/>
              </w:rPr>
              <w:t>Febrero</w:t>
            </w:r>
            <w:proofErr w:type="spellEnd"/>
          </w:p>
        </w:tc>
        <w:tc>
          <w:tcPr>
            <w:tcW w:w="1250" w:type="pct"/>
          </w:tcPr>
          <w:p w14:paraId="65008BC4" w14:textId="7CFD8A5C"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lang w:val="en-US"/>
              </w:rPr>
              <w:t>1</w:t>
            </w:r>
          </w:p>
        </w:tc>
        <w:tc>
          <w:tcPr>
            <w:tcW w:w="1250" w:type="pct"/>
          </w:tcPr>
          <w:p w14:paraId="12D9312A" w14:textId="3C16EC95"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lang w:val="en-US"/>
              </w:rPr>
              <w:t>45</w:t>
            </w:r>
          </w:p>
        </w:tc>
        <w:tc>
          <w:tcPr>
            <w:tcW w:w="1250" w:type="pct"/>
          </w:tcPr>
          <w:p w14:paraId="5194B5FE" w14:textId="629DA2D3"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b/>
                <w:lang w:val="en-US"/>
              </w:rPr>
              <w:t>46</w:t>
            </w:r>
          </w:p>
        </w:tc>
      </w:tr>
      <w:tr w:rsidR="00823674" w:rsidRPr="00823674" w14:paraId="5E1FD03F" w14:textId="77777777" w:rsidTr="009D6FA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50" w:type="pct"/>
          </w:tcPr>
          <w:p w14:paraId="66062718" w14:textId="09BD3DFE" w:rsidR="7215EF27" w:rsidRPr="00823674" w:rsidRDefault="7215EF27" w:rsidP="7215EF27">
            <w:pPr>
              <w:rPr>
                <w:rFonts w:eastAsia="Times New Roman"/>
              </w:rPr>
            </w:pPr>
            <w:r w:rsidRPr="00823674">
              <w:rPr>
                <w:rFonts w:eastAsia="Times New Roman"/>
                <w:lang w:val="en-US"/>
              </w:rPr>
              <w:t>Marzo</w:t>
            </w:r>
          </w:p>
        </w:tc>
        <w:tc>
          <w:tcPr>
            <w:tcW w:w="1250" w:type="pct"/>
          </w:tcPr>
          <w:p w14:paraId="799A10D9" w14:textId="33B34974"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0</w:t>
            </w:r>
          </w:p>
        </w:tc>
        <w:tc>
          <w:tcPr>
            <w:tcW w:w="1250" w:type="pct"/>
          </w:tcPr>
          <w:p w14:paraId="53D45D1D" w14:textId="503F870E"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44</w:t>
            </w:r>
          </w:p>
        </w:tc>
        <w:tc>
          <w:tcPr>
            <w:tcW w:w="1250" w:type="pct"/>
          </w:tcPr>
          <w:p w14:paraId="50FEEEF6" w14:textId="56724E19"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b/>
                <w:lang w:val="en-US"/>
              </w:rPr>
              <w:t>44</w:t>
            </w:r>
          </w:p>
        </w:tc>
      </w:tr>
      <w:tr w:rsidR="00823674" w:rsidRPr="00823674" w14:paraId="1348E072" w14:textId="77777777" w:rsidTr="009D6FA7">
        <w:trPr>
          <w:trHeight w:val="285"/>
        </w:trPr>
        <w:tc>
          <w:tcPr>
            <w:cnfStyle w:val="001000000000" w:firstRow="0" w:lastRow="0" w:firstColumn="1" w:lastColumn="0" w:oddVBand="0" w:evenVBand="0" w:oddHBand="0" w:evenHBand="0" w:firstRowFirstColumn="0" w:firstRowLastColumn="0" w:lastRowFirstColumn="0" w:lastRowLastColumn="0"/>
            <w:tcW w:w="1250" w:type="pct"/>
          </w:tcPr>
          <w:p w14:paraId="5209A4F2" w14:textId="31EF7A97" w:rsidR="7215EF27" w:rsidRPr="00823674" w:rsidRDefault="7215EF27" w:rsidP="7215EF27">
            <w:pPr>
              <w:rPr>
                <w:rFonts w:eastAsia="Times New Roman"/>
              </w:rPr>
            </w:pPr>
            <w:r w:rsidRPr="00823674">
              <w:rPr>
                <w:rFonts w:eastAsia="Times New Roman"/>
                <w:lang w:val="en-US"/>
              </w:rPr>
              <w:t>Abril</w:t>
            </w:r>
          </w:p>
        </w:tc>
        <w:tc>
          <w:tcPr>
            <w:tcW w:w="1250" w:type="pct"/>
          </w:tcPr>
          <w:p w14:paraId="7A75C051" w14:textId="447B00FB"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lang w:val="en-US"/>
              </w:rPr>
              <w:t>0</w:t>
            </w:r>
          </w:p>
        </w:tc>
        <w:tc>
          <w:tcPr>
            <w:tcW w:w="1250" w:type="pct"/>
          </w:tcPr>
          <w:p w14:paraId="0A79A7C4" w14:textId="74959F53"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lang w:val="en-US"/>
              </w:rPr>
              <w:t>21</w:t>
            </w:r>
          </w:p>
        </w:tc>
        <w:tc>
          <w:tcPr>
            <w:tcW w:w="1250" w:type="pct"/>
          </w:tcPr>
          <w:p w14:paraId="4DDD44D3" w14:textId="0C1BF634"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b/>
                <w:lang w:val="en-US"/>
              </w:rPr>
              <w:t>21</w:t>
            </w:r>
          </w:p>
        </w:tc>
      </w:tr>
      <w:tr w:rsidR="00823674" w:rsidRPr="00823674" w14:paraId="2FC08DC5" w14:textId="77777777" w:rsidTr="009D6FA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50" w:type="pct"/>
          </w:tcPr>
          <w:p w14:paraId="19E6ADB6" w14:textId="7A6F7E55" w:rsidR="7215EF27" w:rsidRPr="00823674" w:rsidRDefault="7215EF27" w:rsidP="7215EF27">
            <w:pPr>
              <w:rPr>
                <w:rFonts w:eastAsia="Times New Roman"/>
              </w:rPr>
            </w:pPr>
            <w:r w:rsidRPr="00823674">
              <w:rPr>
                <w:rFonts w:eastAsia="Times New Roman"/>
                <w:lang w:val="en-US"/>
              </w:rPr>
              <w:t>Mayo</w:t>
            </w:r>
          </w:p>
        </w:tc>
        <w:tc>
          <w:tcPr>
            <w:tcW w:w="1250" w:type="pct"/>
          </w:tcPr>
          <w:p w14:paraId="7C57AD76" w14:textId="10B9F6E8"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1</w:t>
            </w:r>
          </w:p>
        </w:tc>
        <w:tc>
          <w:tcPr>
            <w:tcW w:w="1250" w:type="pct"/>
          </w:tcPr>
          <w:p w14:paraId="4AA6C9D4" w14:textId="5A9CB714"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45</w:t>
            </w:r>
          </w:p>
        </w:tc>
        <w:tc>
          <w:tcPr>
            <w:tcW w:w="1250" w:type="pct"/>
          </w:tcPr>
          <w:p w14:paraId="4233C6AE" w14:textId="71344624"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b/>
                <w:lang w:val="en-US"/>
              </w:rPr>
              <w:t>46</w:t>
            </w:r>
          </w:p>
        </w:tc>
      </w:tr>
      <w:tr w:rsidR="00823674" w:rsidRPr="00823674" w14:paraId="058B8672" w14:textId="77777777" w:rsidTr="009D6FA7">
        <w:trPr>
          <w:trHeight w:val="285"/>
        </w:trPr>
        <w:tc>
          <w:tcPr>
            <w:cnfStyle w:val="001000000000" w:firstRow="0" w:lastRow="0" w:firstColumn="1" w:lastColumn="0" w:oddVBand="0" w:evenVBand="0" w:oddHBand="0" w:evenHBand="0" w:firstRowFirstColumn="0" w:firstRowLastColumn="0" w:lastRowFirstColumn="0" w:lastRowLastColumn="0"/>
            <w:tcW w:w="1250" w:type="pct"/>
          </w:tcPr>
          <w:p w14:paraId="3747C856" w14:textId="0BAB0D79" w:rsidR="7215EF27" w:rsidRPr="00823674" w:rsidRDefault="7215EF27" w:rsidP="7215EF27">
            <w:pPr>
              <w:rPr>
                <w:rFonts w:eastAsia="Times New Roman"/>
              </w:rPr>
            </w:pPr>
            <w:r w:rsidRPr="00823674">
              <w:rPr>
                <w:rFonts w:eastAsia="Times New Roman"/>
                <w:lang w:val="en-US"/>
              </w:rPr>
              <w:t>Junio</w:t>
            </w:r>
          </w:p>
        </w:tc>
        <w:tc>
          <w:tcPr>
            <w:tcW w:w="1250" w:type="pct"/>
          </w:tcPr>
          <w:p w14:paraId="6D9691AC" w14:textId="295D18BC"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lang w:val="en-US"/>
              </w:rPr>
              <w:t>1</w:t>
            </w:r>
          </w:p>
        </w:tc>
        <w:tc>
          <w:tcPr>
            <w:tcW w:w="1250" w:type="pct"/>
          </w:tcPr>
          <w:p w14:paraId="7F23BD13" w14:textId="78536B64"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lang w:val="en-US"/>
              </w:rPr>
              <w:t>43</w:t>
            </w:r>
          </w:p>
        </w:tc>
        <w:tc>
          <w:tcPr>
            <w:tcW w:w="1250" w:type="pct"/>
          </w:tcPr>
          <w:p w14:paraId="42080A93" w14:textId="4465F7F9"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b/>
                <w:lang w:val="en-US"/>
              </w:rPr>
              <w:t>44</w:t>
            </w:r>
          </w:p>
        </w:tc>
      </w:tr>
      <w:tr w:rsidR="00823674" w:rsidRPr="00823674" w14:paraId="2AF9A402" w14:textId="77777777" w:rsidTr="009D6FA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50" w:type="pct"/>
          </w:tcPr>
          <w:p w14:paraId="7D7B9215" w14:textId="6E58A805" w:rsidR="7215EF27" w:rsidRPr="00823674" w:rsidRDefault="7215EF27" w:rsidP="7215EF27">
            <w:pPr>
              <w:rPr>
                <w:rFonts w:eastAsia="Times New Roman"/>
              </w:rPr>
            </w:pPr>
            <w:r w:rsidRPr="00823674">
              <w:rPr>
                <w:rFonts w:eastAsia="Times New Roman"/>
                <w:lang w:val="en-US"/>
              </w:rPr>
              <w:t>Julio</w:t>
            </w:r>
          </w:p>
        </w:tc>
        <w:tc>
          <w:tcPr>
            <w:tcW w:w="1250" w:type="pct"/>
          </w:tcPr>
          <w:p w14:paraId="43DEDE14" w14:textId="66873110"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5</w:t>
            </w:r>
          </w:p>
        </w:tc>
        <w:tc>
          <w:tcPr>
            <w:tcW w:w="1250" w:type="pct"/>
          </w:tcPr>
          <w:p w14:paraId="2A728FBF" w14:textId="6068832B"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39</w:t>
            </w:r>
          </w:p>
        </w:tc>
        <w:tc>
          <w:tcPr>
            <w:tcW w:w="1250" w:type="pct"/>
          </w:tcPr>
          <w:p w14:paraId="473013D5" w14:textId="641B056A"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b/>
                <w:lang w:val="en-US"/>
              </w:rPr>
              <w:t>44</w:t>
            </w:r>
          </w:p>
        </w:tc>
      </w:tr>
      <w:tr w:rsidR="00823674" w:rsidRPr="00823674" w14:paraId="1A1F7E6B" w14:textId="77777777" w:rsidTr="009D6FA7">
        <w:trPr>
          <w:trHeight w:val="285"/>
        </w:trPr>
        <w:tc>
          <w:tcPr>
            <w:cnfStyle w:val="001000000000" w:firstRow="0" w:lastRow="0" w:firstColumn="1" w:lastColumn="0" w:oddVBand="0" w:evenVBand="0" w:oddHBand="0" w:evenHBand="0" w:firstRowFirstColumn="0" w:firstRowLastColumn="0" w:lastRowFirstColumn="0" w:lastRowLastColumn="0"/>
            <w:tcW w:w="1250" w:type="pct"/>
          </w:tcPr>
          <w:p w14:paraId="3A7B988F" w14:textId="0C0386D3" w:rsidR="7215EF27" w:rsidRPr="00823674" w:rsidRDefault="7215EF27" w:rsidP="7215EF27">
            <w:pPr>
              <w:rPr>
                <w:rFonts w:eastAsia="Times New Roman"/>
              </w:rPr>
            </w:pPr>
            <w:r w:rsidRPr="00823674">
              <w:rPr>
                <w:rFonts w:eastAsia="Times New Roman"/>
                <w:lang w:val="en-US"/>
              </w:rPr>
              <w:t>Agosto</w:t>
            </w:r>
          </w:p>
        </w:tc>
        <w:tc>
          <w:tcPr>
            <w:tcW w:w="1250" w:type="pct"/>
          </w:tcPr>
          <w:p w14:paraId="2F76833A" w14:textId="7AF1A307"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lang w:val="en-US"/>
              </w:rPr>
              <w:t>2</w:t>
            </w:r>
          </w:p>
        </w:tc>
        <w:tc>
          <w:tcPr>
            <w:tcW w:w="1250" w:type="pct"/>
          </w:tcPr>
          <w:p w14:paraId="28AD8733" w14:textId="7CD461B1"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lang w:val="en-US"/>
              </w:rPr>
              <w:t>27</w:t>
            </w:r>
          </w:p>
        </w:tc>
        <w:tc>
          <w:tcPr>
            <w:tcW w:w="1250" w:type="pct"/>
          </w:tcPr>
          <w:p w14:paraId="64203493" w14:textId="175FCEE6"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b/>
                <w:lang w:val="en-US"/>
              </w:rPr>
              <w:t>29</w:t>
            </w:r>
          </w:p>
        </w:tc>
      </w:tr>
      <w:tr w:rsidR="00823674" w:rsidRPr="00823674" w14:paraId="0E1FFB7E" w14:textId="77777777" w:rsidTr="009D6FA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50" w:type="pct"/>
          </w:tcPr>
          <w:p w14:paraId="413FD395" w14:textId="3623836E" w:rsidR="7215EF27" w:rsidRPr="00823674" w:rsidRDefault="7215EF27" w:rsidP="7215EF27">
            <w:pPr>
              <w:rPr>
                <w:rFonts w:eastAsia="Times New Roman"/>
              </w:rPr>
            </w:pPr>
            <w:proofErr w:type="spellStart"/>
            <w:r w:rsidRPr="00823674">
              <w:rPr>
                <w:rFonts w:eastAsia="Times New Roman"/>
                <w:lang w:val="en-US"/>
              </w:rPr>
              <w:t>Septiembre</w:t>
            </w:r>
            <w:proofErr w:type="spellEnd"/>
          </w:p>
        </w:tc>
        <w:tc>
          <w:tcPr>
            <w:tcW w:w="1250" w:type="pct"/>
          </w:tcPr>
          <w:p w14:paraId="222A0BC4" w14:textId="5FB5B8AB"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3</w:t>
            </w:r>
          </w:p>
        </w:tc>
        <w:tc>
          <w:tcPr>
            <w:tcW w:w="1250" w:type="pct"/>
          </w:tcPr>
          <w:p w14:paraId="319A6EDA" w14:textId="71B5549E"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29</w:t>
            </w:r>
          </w:p>
        </w:tc>
        <w:tc>
          <w:tcPr>
            <w:tcW w:w="1250" w:type="pct"/>
          </w:tcPr>
          <w:p w14:paraId="04DC2885" w14:textId="333CCEA3"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b/>
                <w:lang w:val="en-US"/>
              </w:rPr>
              <w:t>32</w:t>
            </w:r>
          </w:p>
        </w:tc>
      </w:tr>
      <w:tr w:rsidR="00823674" w:rsidRPr="00823674" w14:paraId="50622789" w14:textId="77777777" w:rsidTr="009D6FA7">
        <w:trPr>
          <w:trHeight w:val="285"/>
        </w:trPr>
        <w:tc>
          <w:tcPr>
            <w:cnfStyle w:val="001000000000" w:firstRow="0" w:lastRow="0" w:firstColumn="1" w:lastColumn="0" w:oddVBand="0" w:evenVBand="0" w:oddHBand="0" w:evenHBand="0" w:firstRowFirstColumn="0" w:firstRowLastColumn="0" w:lastRowFirstColumn="0" w:lastRowLastColumn="0"/>
            <w:tcW w:w="1250" w:type="pct"/>
          </w:tcPr>
          <w:p w14:paraId="4728D2F5" w14:textId="023CEAE6" w:rsidR="7215EF27" w:rsidRPr="00823674" w:rsidRDefault="7215EF27" w:rsidP="7215EF27">
            <w:pPr>
              <w:rPr>
                <w:rFonts w:eastAsia="Times New Roman"/>
              </w:rPr>
            </w:pPr>
            <w:proofErr w:type="spellStart"/>
            <w:r w:rsidRPr="00823674">
              <w:rPr>
                <w:rFonts w:eastAsia="Times New Roman"/>
                <w:lang w:val="en-US"/>
              </w:rPr>
              <w:t>Octubre</w:t>
            </w:r>
            <w:proofErr w:type="spellEnd"/>
          </w:p>
        </w:tc>
        <w:tc>
          <w:tcPr>
            <w:tcW w:w="1250" w:type="pct"/>
          </w:tcPr>
          <w:p w14:paraId="55E2E8BB" w14:textId="759187B5"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lang w:val="en-US"/>
              </w:rPr>
              <w:t>17</w:t>
            </w:r>
          </w:p>
        </w:tc>
        <w:tc>
          <w:tcPr>
            <w:tcW w:w="1250" w:type="pct"/>
          </w:tcPr>
          <w:p w14:paraId="6887EA3A" w14:textId="6387850C"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lang w:val="en-US"/>
              </w:rPr>
              <w:t>23</w:t>
            </w:r>
          </w:p>
        </w:tc>
        <w:tc>
          <w:tcPr>
            <w:tcW w:w="1250" w:type="pct"/>
          </w:tcPr>
          <w:p w14:paraId="64FE62C6" w14:textId="0F7E6466"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b/>
                <w:lang w:val="en-US"/>
              </w:rPr>
              <w:t>40</w:t>
            </w:r>
          </w:p>
        </w:tc>
      </w:tr>
      <w:tr w:rsidR="00823674" w:rsidRPr="00823674" w14:paraId="4C117125" w14:textId="77777777" w:rsidTr="009D6FA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50" w:type="pct"/>
          </w:tcPr>
          <w:p w14:paraId="070D2F65" w14:textId="65E25264" w:rsidR="7215EF27" w:rsidRPr="00823674" w:rsidRDefault="7215EF27" w:rsidP="7215EF27">
            <w:pPr>
              <w:rPr>
                <w:rFonts w:eastAsia="Times New Roman"/>
              </w:rPr>
            </w:pPr>
            <w:proofErr w:type="spellStart"/>
            <w:r w:rsidRPr="00823674">
              <w:rPr>
                <w:rFonts w:eastAsia="Times New Roman"/>
                <w:lang w:val="en-US"/>
              </w:rPr>
              <w:t>Noviembre</w:t>
            </w:r>
            <w:proofErr w:type="spellEnd"/>
          </w:p>
        </w:tc>
        <w:tc>
          <w:tcPr>
            <w:tcW w:w="1250" w:type="pct"/>
          </w:tcPr>
          <w:p w14:paraId="0E250D90" w14:textId="1703093A"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11</w:t>
            </w:r>
          </w:p>
        </w:tc>
        <w:tc>
          <w:tcPr>
            <w:tcW w:w="1250" w:type="pct"/>
          </w:tcPr>
          <w:p w14:paraId="79CB02A3" w14:textId="3F1BC378"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1</w:t>
            </w:r>
          </w:p>
        </w:tc>
        <w:tc>
          <w:tcPr>
            <w:tcW w:w="1250" w:type="pct"/>
          </w:tcPr>
          <w:p w14:paraId="117F2852" w14:textId="0E30650F"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b/>
                <w:lang w:val="en-US"/>
              </w:rPr>
              <w:t>12</w:t>
            </w:r>
          </w:p>
        </w:tc>
      </w:tr>
      <w:tr w:rsidR="00823674" w:rsidRPr="00823674" w14:paraId="287CDD68" w14:textId="77777777" w:rsidTr="009D6FA7">
        <w:trPr>
          <w:trHeight w:val="285"/>
        </w:trPr>
        <w:tc>
          <w:tcPr>
            <w:cnfStyle w:val="001000000000" w:firstRow="0" w:lastRow="0" w:firstColumn="1" w:lastColumn="0" w:oddVBand="0" w:evenVBand="0" w:oddHBand="0" w:evenHBand="0" w:firstRowFirstColumn="0" w:firstRowLastColumn="0" w:lastRowFirstColumn="0" w:lastRowLastColumn="0"/>
            <w:tcW w:w="1250" w:type="pct"/>
            <w:shd w:val="clear" w:color="auto" w:fill="142F62"/>
          </w:tcPr>
          <w:p w14:paraId="0CAA0C30" w14:textId="0F89C9C4" w:rsidR="7215EF27" w:rsidRPr="009F75A3" w:rsidRDefault="7215EF27" w:rsidP="00BD31CA">
            <w:pPr>
              <w:jc w:val="center"/>
              <w:rPr>
                <w:rFonts w:eastAsia="Times New Roman"/>
                <w:color w:val="FFFFFF" w:themeColor="background1"/>
              </w:rPr>
            </w:pPr>
            <w:r w:rsidRPr="009F75A3">
              <w:rPr>
                <w:rFonts w:eastAsia="Times New Roman"/>
                <w:color w:val="FFFFFF" w:themeColor="background1"/>
                <w:lang w:val="en-US"/>
              </w:rPr>
              <w:t>Total</w:t>
            </w:r>
          </w:p>
        </w:tc>
        <w:tc>
          <w:tcPr>
            <w:tcW w:w="1250" w:type="pct"/>
            <w:shd w:val="clear" w:color="auto" w:fill="142F62"/>
          </w:tcPr>
          <w:p w14:paraId="6C8C4E38" w14:textId="42F80120" w:rsidR="7215EF27" w:rsidRPr="009F75A3" w:rsidRDefault="7215EF27" w:rsidP="00BD31CA">
            <w:pPr>
              <w:jc w:val="center"/>
              <w:cnfStyle w:val="000000000000" w:firstRow="0" w:lastRow="0" w:firstColumn="0" w:lastColumn="0" w:oddVBand="0" w:evenVBand="0" w:oddHBand="0" w:evenHBand="0" w:firstRowFirstColumn="0" w:firstRowLastColumn="0" w:lastRowFirstColumn="0" w:lastRowLastColumn="0"/>
              <w:rPr>
                <w:rFonts w:eastAsia="Times New Roman"/>
                <w:color w:val="FFFFFF" w:themeColor="background1"/>
              </w:rPr>
            </w:pPr>
            <w:r w:rsidRPr="009F75A3">
              <w:rPr>
                <w:rFonts w:eastAsia="Times New Roman"/>
                <w:b/>
                <w:color w:val="FFFFFF" w:themeColor="background1"/>
                <w:lang w:val="en-US"/>
              </w:rPr>
              <w:t>42</w:t>
            </w:r>
          </w:p>
        </w:tc>
        <w:tc>
          <w:tcPr>
            <w:tcW w:w="1250" w:type="pct"/>
            <w:shd w:val="clear" w:color="auto" w:fill="142F62"/>
          </w:tcPr>
          <w:p w14:paraId="54690BFC" w14:textId="13768664" w:rsidR="7215EF27" w:rsidRPr="009F75A3" w:rsidRDefault="7215EF27" w:rsidP="00BD31CA">
            <w:pPr>
              <w:jc w:val="center"/>
              <w:cnfStyle w:val="000000000000" w:firstRow="0" w:lastRow="0" w:firstColumn="0" w:lastColumn="0" w:oddVBand="0" w:evenVBand="0" w:oddHBand="0" w:evenHBand="0" w:firstRowFirstColumn="0" w:firstRowLastColumn="0" w:lastRowFirstColumn="0" w:lastRowLastColumn="0"/>
              <w:rPr>
                <w:rFonts w:eastAsia="Times New Roman"/>
                <w:color w:val="FFFFFF" w:themeColor="background1"/>
              </w:rPr>
            </w:pPr>
            <w:r w:rsidRPr="009F75A3">
              <w:rPr>
                <w:rFonts w:eastAsia="Times New Roman"/>
                <w:b/>
                <w:color w:val="FFFFFF" w:themeColor="background1"/>
                <w:lang w:val="en-US"/>
              </w:rPr>
              <w:t>337</w:t>
            </w:r>
          </w:p>
        </w:tc>
        <w:tc>
          <w:tcPr>
            <w:tcW w:w="1250" w:type="pct"/>
            <w:shd w:val="clear" w:color="auto" w:fill="142F62"/>
          </w:tcPr>
          <w:p w14:paraId="4EE35164" w14:textId="199F612D" w:rsidR="7215EF27" w:rsidRPr="009F75A3" w:rsidRDefault="7215EF27" w:rsidP="00BD31CA">
            <w:pPr>
              <w:jc w:val="center"/>
              <w:cnfStyle w:val="000000000000" w:firstRow="0" w:lastRow="0" w:firstColumn="0" w:lastColumn="0" w:oddVBand="0" w:evenVBand="0" w:oddHBand="0" w:evenHBand="0" w:firstRowFirstColumn="0" w:firstRowLastColumn="0" w:lastRowFirstColumn="0" w:lastRowLastColumn="0"/>
              <w:rPr>
                <w:rFonts w:eastAsia="Times New Roman"/>
                <w:color w:val="FFFFFF" w:themeColor="background1"/>
              </w:rPr>
            </w:pPr>
            <w:r w:rsidRPr="009F75A3">
              <w:rPr>
                <w:rFonts w:eastAsia="Times New Roman"/>
                <w:b/>
                <w:color w:val="FFFFFF" w:themeColor="background1"/>
                <w:lang w:val="en-US"/>
              </w:rPr>
              <w:t>379</w:t>
            </w:r>
          </w:p>
        </w:tc>
      </w:tr>
      <w:tr w:rsidR="00823674" w:rsidRPr="00823674" w14:paraId="02F55ECE" w14:textId="77777777" w:rsidTr="009D6FA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tcPr>
          <w:p w14:paraId="222DB61D" w14:textId="1D6B039C" w:rsidR="7215EF27" w:rsidRPr="00823674" w:rsidRDefault="7215EF27" w:rsidP="00BD31CA">
            <w:pPr>
              <w:jc w:val="both"/>
              <w:rPr>
                <w:rFonts w:eastAsia="Times New Roman"/>
                <w:b w:val="0"/>
                <w:bCs w:val="0"/>
              </w:rPr>
            </w:pPr>
            <w:r w:rsidRPr="00823674">
              <w:rPr>
                <w:rFonts w:eastAsia="Times New Roman"/>
                <w:b w:val="0"/>
                <w:bCs w:val="0"/>
                <w:i/>
                <w:sz w:val="18"/>
                <w:szCs w:val="18"/>
              </w:rPr>
              <w:t>Fuente: Estadísticas de Solicitudes. Oficina de Acceso a la Información, 2025.</w:t>
            </w:r>
          </w:p>
        </w:tc>
      </w:tr>
    </w:tbl>
    <w:p w14:paraId="052A9902" w14:textId="77777777" w:rsidR="00EB6D39" w:rsidRPr="00823674" w:rsidRDefault="00EB6D39" w:rsidP="00EB6D39">
      <w:pPr>
        <w:spacing w:after="0" w:line="240" w:lineRule="auto"/>
        <w:jc w:val="center"/>
        <w:rPr>
          <w:rFonts w:eastAsia="Times New Roman"/>
          <w:b/>
          <w:bCs/>
        </w:rPr>
      </w:pPr>
    </w:p>
    <w:p w14:paraId="336064A3" w14:textId="7FDF1E95" w:rsidR="7215EF27" w:rsidRPr="00823674" w:rsidRDefault="00EB6D39" w:rsidP="00BD31CA">
      <w:pPr>
        <w:spacing w:after="0" w:line="240" w:lineRule="auto"/>
        <w:jc w:val="center"/>
        <w:rPr>
          <w:rFonts w:eastAsia="Times New Roman"/>
          <w:b/>
          <w:bCs/>
        </w:rPr>
      </w:pPr>
      <w:r w:rsidRPr="00823674">
        <w:rPr>
          <w:rFonts w:eastAsia="Times New Roman"/>
          <w:b/>
          <w:bCs/>
        </w:rPr>
        <w:t>Solicitudes por medio de recepción</w:t>
      </w:r>
      <w:r w:rsidR="00BD31CA" w:rsidRPr="00823674">
        <w:rPr>
          <w:rFonts w:eastAsia="Times New Roman"/>
          <w:b/>
          <w:bCs/>
        </w:rPr>
        <w:t xml:space="preserve"> </w:t>
      </w:r>
      <w:r w:rsidRPr="00823674">
        <w:rPr>
          <w:rFonts w:eastAsia="Times New Roman"/>
          <w:b/>
          <w:bCs/>
        </w:rPr>
        <w:t>2025</w:t>
      </w:r>
    </w:p>
    <w:p w14:paraId="2DE7B87E" w14:textId="1355F8B9" w:rsidR="7215EF27" w:rsidRPr="00823674" w:rsidRDefault="7215EF27" w:rsidP="7215EF27">
      <w:pPr>
        <w:spacing w:after="0" w:line="360" w:lineRule="auto"/>
        <w:jc w:val="center"/>
        <w:rPr>
          <w:rFonts w:eastAsia="Times New Roman"/>
        </w:rPr>
      </w:pPr>
    </w:p>
    <w:tbl>
      <w:tblPr>
        <w:tblStyle w:val="Tablanormal4"/>
        <w:tblW w:w="5000" w:type="pct"/>
        <w:jc w:val="center"/>
        <w:tblLook w:val="04A0" w:firstRow="1" w:lastRow="0" w:firstColumn="1" w:lastColumn="0" w:noHBand="0" w:noVBand="1"/>
      </w:tblPr>
      <w:tblGrid>
        <w:gridCol w:w="3960"/>
        <w:gridCol w:w="3960"/>
      </w:tblGrid>
      <w:tr w:rsidR="00823674" w:rsidRPr="00823674" w14:paraId="0C46D6DE" w14:textId="77777777" w:rsidTr="009D6FA7">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500" w:type="pct"/>
            <w:shd w:val="clear" w:color="auto" w:fill="142F62"/>
          </w:tcPr>
          <w:p w14:paraId="6A2A05D7" w14:textId="086D0A3C" w:rsidR="7215EF27" w:rsidRPr="00875326" w:rsidRDefault="7215EF27" w:rsidP="7215EF27">
            <w:pPr>
              <w:jc w:val="center"/>
              <w:rPr>
                <w:rFonts w:eastAsia="Times New Roman"/>
                <w:color w:val="FFFFFF" w:themeColor="background1"/>
              </w:rPr>
            </w:pPr>
            <w:r w:rsidRPr="00875326">
              <w:rPr>
                <w:rFonts w:eastAsia="Times New Roman"/>
                <w:color w:val="FFFFFF" w:themeColor="background1"/>
                <w:lang w:val="en-US"/>
              </w:rPr>
              <w:t>Medio</w:t>
            </w:r>
          </w:p>
        </w:tc>
        <w:tc>
          <w:tcPr>
            <w:tcW w:w="2500" w:type="pct"/>
            <w:shd w:val="clear" w:color="auto" w:fill="142F62"/>
          </w:tcPr>
          <w:p w14:paraId="3FA58960" w14:textId="62108A33" w:rsidR="7215EF27" w:rsidRPr="00875326" w:rsidRDefault="00323739" w:rsidP="7215EF2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Pr>
                <w:rFonts w:eastAsia="Times New Roman"/>
                <w:color w:val="FFFFFF" w:themeColor="background1"/>
              </w:rPr>
              <w:t>Cantidad</w:t>
            </w:r>
          </w:p>
        </w:tc>
      </w:tr>
      <w:tr w:rsidR="00823674" w:rsidRPr="00823674" w14:paraId="6398169F" w14:textId="77777777" w:rsidTr="009D6FA7">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500" w:type="pct"/>
          </w:tcPr>
          <w:p w14:paraId="1091F46A" w14:textId="2770E599" w:rsidR="7215EF27" w:rsidRPr="00823674" w:rsidRDefault="7215EF27" w:rsidP="00BD31CA">
            <w:pPr>
              <w:jc w:val="center"/>
              <w:rPr>
                <w:rFonts w:eastAsia="Times New Roman"/>
              </w:rPr>
            </w:pPr>
            <w:proofErr w:type="spellStart"/>
            <w:r w:rsidRPr="00823674">
              <w:rPr>
                <w:rFonts w:eastAsia="Times New Roman"/>
                <w:lang w:val="en-US"/>
              </w:rPr>
              <w:t>Teléfono</w:t>
            </w:r>
            <w:proofErr w:type="spellEnd"/>
          </w:p>
        </w:tc>
        <w:tc>
          <w:tcPr>
            <w:tcW w:w="2500" w:type="pct"/>
          </w:tcPr>
          <w:p w14:paraId="0F03AC4C" w14:textId="6052C7D3" w:rsidR="7215EF27" w:rsidRPr="00823674" w:rsidRDefault="7215EF27" w:rsidP="00BD31CA">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b/>
                <w:lang w:val="en-US"/>
              </w:rPr>
              <w:t>2</w:t>
            </w:r>
          </w:p>
        </w:tc>
      </w:tr>
      <w:tr w:rsidR="00823674" w:rsidRPr="00823674" w14:paraId="08BCA0CF" w14:textId="77777777" w:rsidTr="009D6FA7">
        <w:trPr>
          <w:trHeight w:val="285"/>
          <w:jc w:val="center"/>
        </w:trPr>
        <w:tc>
          <w:tcPr>
            <w:cnfStyle w:val="001000000000" w:firstRow="0" w:lastRow="0" w:firstColumn="1" w:lastColumn="0" w:oddVBand="0" w:evenVBand="0" w:oddHBand="0" w:evenHBand="0" w:firstRowFirstColumn="0" w:firstRowLastColumn="0" w:lastRowFirstColumn="0" w:lastRowLastColumn="0"/>
            <w:tcW w:w="2500" w:type="pct"/>
          </w:tcPr>
          <w:p w14:paraId="41F694B4" w14:textId="53BF7AD6" w:rsidR="7215EF27" w:rsidRPr="00823674" w:rsidRDefault="7215EF27" w:rsidP="00BD31CA">
            <w:pPr>
              <w:jc w:val="center"/>
              <w:rPr>
                <w:rFonts w:eastAsia="Times New Roman"/>
              </w:rPr>
            </w:pPr>
            <w:r w:rsidRPr="00823674">
              <w:rPr>
                <w:rFonts w:eastAsia="Times New Roman"/>
                <w:lang w:val="en-US"/>
              </w:rPr>
              <w:t xml:space="preserve">Correo </w:t>
            </w:r>
            <w:proofErr w:type="spellStart"/>
            <w:r w:rsidRPr="00823674">
              <w:rPr>
                <w:rFonts w:eastAsia="Times New Roman"/>
                <w:lang w:val="en-US"/>
              </w:rPr>
              <w:t>electrónico</w:t>
            </w:r>
            <w:proofErr w:type="spellEnd"/>
          </w:p>
        </w:tc>
        <w:tc>
          <w:tcPr>
            <w:tcW w:w="2500" w:type="pct"/>
          </w:tcPr>
          <w:p w14:paraId="7C549B81" w14:textId="7178F732" w:rsidR="7215EF27" w:rsidRPr="00823674" w:rsidRDefault="7215EF27" w:rsidP="00BD31CA">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b/>
                <w:lang w:val="en-US"/>
              </w:rPr>
              <w:t>12</w:t>
            </w:r>
          </w:p>
        </w:tc>
      </w:tr>
      <w:tr w:rsidR="00823674" w:rsidRPr="00823674" w14:paraId="4DC3AF4E" w14:textId="77777777" w:rsidTr="009D6FA7">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500" w:type="pct"/>
          </w:tcPr>
          <w:p w14:paraId="46A27AC8" w14:textId="7BE9E8EB" w:rsidR="7215EF27" w:rsidRPr="00823674" w:rsidRDefault="7215EF27" w:rsidP="00BD31CA">
            <w:pPr>
              <w:jc w:val="center"/>
              <w:rPr>
                <w:rFonts w:eastAsia="Times New Roman"/>
              </w:rPr>
            </w:pPr>
            <w:r w:rsidRPr="00823674">
              <w:rPr>
                <w:rFonts w:eastAsia="Times New Roman"/>
                <w:lang w:val="en-US"/>
              </w:rPr>
              <w:t>Personal</w:t>
            </w:r>
          </w:p>
        </w:tc>
        <w:tc>
          <w:tcPr>
            <w:tcW w:w="2500" w:type="pct"/>
          </w:tcPr>
          <w:p w14:paraId="61F1F9C8" w14:textId="1B7854C9" w:rsidR="7215EF27" w:rsidRPr="00823674" w:rsidRDefault="7215EF27" w:rsidP="00BD31CA">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b/>
                <w:lang w:val="en-US"/>
              </w:rPr>
              <w:t>127</w:t>
            </w:r>
          </w:p>
        </w:tc>
      </w:tr>
      <w:tr w:rsidR="00823674" w:rsidRPr="00823674" w14:paraId="203DE8CB" w14:textId="77777777" w:rsidTr="009D6FA7">
        <w:trPr>
          <w:trHeight w:val="285"/>
          <w:jc w:val="center"/>
        </w:trPr>
        <w:tc>
          <w:tcPr>
            <w:cnfStyle w:val="001000000000" w:firstRow="0" w:lastRow="0" w:firstColumn="1" w:lastColumn="0" w:oddVBand="0" w:evenVBand="0" w:oddHBand="0" w:evenHBand="0" w:firstRowFirstColumn="0" w:firstRowLastColumn="0" w:lastRowFirstColumn="0" w:lastRowLastColumn="0"/>
            <w:tcW w:w="2500" w:type="pct"/>
          </w:tcPr>
          <w:p w14:paraId="71856D55" w14:textId="7C3988EF" w:rsidR="7215EF27" w:rsidRPr="00823674" w:rsidRDefault="7215EF27" w:rsidP="00BD31CA">
            <w:pPr>
              <w:jc w:val="center"/>
              <w:rPr>
                <w:rFonts w:eastAsia="Times New Roman"/>
              </w:rPr>
            </w:pPr>
            <w:r w:rsidRPr="00823674">
              <w:rPr>
                <w:rFonts w:eastAsia="Times New Roman"/>
                <w:lang w:val="en-US"/>
              </w:rPr>
              <w:t>Portal SAIP</w:t>
            </w:r>
          </w:p>
        </w:tc>
        <w:tc>
          <w:tcPr>
            <w:tcW w:w="2500" w:type="pct"/>
          </w:tcPr>
          <w:p w14:paraId="643CFE0E" w14:textId="71AE1562" w:rsidR="7215EF27" w:rsidRPr="00823674" w:rsidRDefault="7215EF27" w:rsidP="00BD31CA">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b/>
                <w:lang w:val="en-US"/>
              </w:rPr>
              <w:t>232</w:t>
            </w:r>
          </w:p>
        </w:tc>
      </w:tr>
      <w:tr w:rsidR="00823674" w:rsidRPr="00823674" w14:paraId="6250991F" w14:textId="77777777" w:rsidTr="009D6FA7">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500" w:type="pct"/>
          </w:tcPr>
          <w:p w14:paraId="3E232A76" w14:textId="2AEE744A" w:rsidR="7215EF27" w:rsidRPr="00823674" w:rsidRDefault="7215EF27" w:rsidP="00BD31CA">
            <w:pPr>
              <w:jc w:val="center"/>
              <w:rPr>
                <w:rFonts w:eastAsia="Times New Roman"/>
              </w:rPr>
            </w:pPr>
            <w:r w:rsidRPr="00823674">
              <w:rPr>
                <w:rFonts w:eastAsia="Times New Roman"/>
                <w:lang w:val="en-US"/>
              </w:rPr>
              <w:t>TRANSDOC</w:t>
            </w:r>
          </w:p>
        </w:tc>
        <w:tc>
          <w:tcPr>
            <w:tcW w:w="2500" w:type="pct"/>
          </w:tcPr>
          <w:p w14:paraId="5E025D71" w14:textId="42A3D99F" w:rsidR="7215EF27" w:rsidRPr="00823674" w:rsidRDefault="7215EF27" w:rsidP="00BD31CA">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b/>
                <w:lang w:val="en-US"/>
              </w:rPr>
              <w:t>6</w:t>
            </w:r>
          </w:p>
        </w:tc>
      </w:tr>
      <w:tr w:rsidR="00823674" w:rsidRPr="00823674" w14:paraId="17CEF0AC" w14:textId="77777777" w:rsidTr="009D6FA7">
        <w:trPr>
          <w:trHeight w:val="285"/>
          <w:jc w:val="center"/>
        </w:trPr>
        <w:tc>
          <w:tcPr>
            <w:cnfStyle w:val="001000000000" w:firstRow="0" w:lastRow="0" w:firstColumn="1" w:lastColumn="0" w:oddVBand="0" w:evenVBand="0" w:oddHBand="0" w:evenHBand="0" w:firstRowFirstColumn="0" w:firstRowLastColumn="0" w:lastRowFirstColumn="0" w:lastRowLastColumn="0"/>
            <w:tcW w:w="2500" w:type="pct"/>
            <w:shd w:val="clear" w:color="auto" w:fill="142F62"/>
          </w:tcPr>
          <w:p w14:paraId="0020E65F" w14:textId="07F638FE" w:rsidR="7215EF27" w:rsidRPr="00875326" w:rsidRDefault="7215EF27" w:rsidP="00BD31CA">
            <w:pPr>
              <w:jc w:val="center"/>
              <w:rPr>
                <w:rFonts w:eastAsia="Times New Roman"/>
                <w:color w:val="FFFFFF" w:themeColor="background1"/>
              </w:rPr>
            </w:pPr>
            <w:r w:rsidRPr="00875326">
              <w:rPr>
                <w:rFonts w:eastAsia="Times New Roman"/>
                <w:color w:val="FFFFFF" w:themeColor="background1"/>
                <w:lang w:val="en-US"/>
              </w:rPr>
              <w:t>Total</w:t>
            </w:r>
          </w:p>
        </w:tc>
        <w:tc>
          <w:tcPr>
            <w:tcW w:w="2500" w:type="pct"/>
            <w:shd w:val="clear" w:color="auto" w:fill="142F62"/>
          </w:tcPr>
          <w:p w14:paraId="714DCC54" w14:textId="0D382A24" w:rsidR="7215EF27" w:rsidRPr="00875326" w:rsidRDefault="7215EF27" w:rsidP="00BD31CA">
            <w:pPr>
              <w:jc w:val="center"/>
              <w:cnfStyle w:val="000000000000" w:firstRow="0" w:lastRow="0" w:firstColumn="0" w:lastColumn="0" w:oddVBand="0" w:evenVBand="0" w:oddHBand="0" w:evenHBand="0" w:firstRowFirstColumn="0" w:firstRowLastColumn="0" w:lastRowFirstColumn="0" w:lastRowLastColumn="0"/>
              <w:rPr>
                <w:rFonts w:eastAsia="Times New Roman"/>
                <w:color w:val="FFFFFF" w:themeColor="background1"/>
              </w:rPr>
            </w:pPr>
            <w:r w:rsidRPr="00875326">
              <w:rPr>
                <w:rFonts w:eastAsia="Times New Roman"/>
                <w:b/>
                <w:color w:val="FFFFFF" w:themeColor="background1"/>
                <w:lang w:val="en-US"/>
              </w:rPr>
              <w:t>379</w:t>
            </w:r>
          </w:p>
        </w:tc>
      </w:tr>
      <w:tr w:rsidR="00823674" w:rsidRPr="00823674" w14:paraId="07995AE4" w14:textId="77777777" w:rsidTr="009D6FA7">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FFFFF" w:themeFill="background1"/>
          </w:tcPr>
          <w:p w14:paraId="1A132023" w14:textId="13D6FB93" w:rsidR="7215EF27" w:rsidRPr="00823674" w:rsidRDefault="7215EF27" w:rsidP="7215EF27">
            <w:pPr>
              <w:rPr>
                <w:rFonts w:eastAsia="Times New Roman"/>
                <w:b w:val="0"/>
                <w:bCs w:val="0"/>
                <w:sz w:val="18"/>
                <w:szCs w:val="18"/>
              </w:rPr>
            </w:pPr>
            <w:r w:rsidRPr="00823674">
              <w:rPr>
                <w:rFonts w:eastAsia="Times New Roman"/>
                <w:b w:val="0"/>
                <w:bCs w:val="0"/>
                <w:i/>
                <w:sz w:val="18"/>
                <w:szCs w:val="18"/>
              </w:rPr>
              <w:t>Fuente: Estadísticas de Solicitudes. Oficina de Acceso a la Información, 2025.</w:t>
            </w:r>
          </w:p>
        </w:tc>
      </w:tr>
    </w:tbl>
    <w:p w14:paraId="1A1350AD" w14:textId="77777777" w:rsidR="00EB6D39" w:rsidRPr="00823674" w:rsidRDefault="00EB6D39" w:rsidP="7215EF27">
      <w:pPr>
        <w:spacing w:after="0" w:line="360" w:lineRule="auto"/>
        <w:jc w:val="center"/>
        <w:rPr>
          <w:rFonts w:eastAsia="Times New Roman"/>
          <w:b/>
          <w:bCs/>
        </w:rPr>
      </w:pPr>
    </w:p>
    <w:p w14:paraId="5EC16633" w14:textId="77777777" w:rsidR="00BD31CA" w:rsidRPr="00823674" w:rsidRDefault="00BD31CA" w:rsidP="7215EF27">
      <w:pPr>
        <w:spacing w:after="0" w:line="360" w:lineRule="auto"/>
        <w:jc w:val="center"/>
        <w:rPr>
          <w:rFonts w:eastAsia="Times New Roman"/>
          <w:b/>
          <w:bCs/>
        </w:rPr>
      </w:pPr>
    </w:p>
    <w:p w14:paraId="47953F39" w14:textId="77777777" w:rsidR="00BD31CA" w:rsidRPr="00823674" w:rsidRDefault="00BD31CA" w:rsidP="7215EF27">
      <w:pPr>
        <w:spacing w:after="0" w:line="360" w:lineRule="auto"/>
        <w:jc w:val="center"/>
        <w:rPr>
          <w:rFonts w:eastAsia="Times New Roman"/>
          <w:b/>
          <w:bCs/>
        </w:rPr>
      </w:pPr>
    </w:p>
    <w:p w14:paraId="011212D3" w14:textId="77777777" w:rsidR="00BD31CA" w:rsidRPr="00823674" w:rsidRDefault="00BD31CA" w:rsidP="7215EF27">
      <w:pPr>
        <w:spacing w:after="0" w:line="360" w:lineRule="auto"/>
        <w:jc w:val="center"/>
        <w:rPr>
          <w:rFonts w:eastAsia="Times New Roman"/>
          <w:b/>
          <w:bCs/>
        </w:rPr>
      </w:pPr>
    </w:p>
    <w:p w14:paraId="2AC5DBA6" w14:textId="3F596BCB" w:rsidR="7215EF27" w:rsidRPr="00823674" w:rsidRDefault="00EB6D39" w:rsidP="00E93E3D">
      <w:pPr>
        <w:spacing w:after="0" w:line="360" w:lineRule="auto"/>
        <w:jc w:val="center"/>
        <w:rPr>
          <w:rFonts w:eastAsia="Times New Roman"/>
        </w:rPr>
      </w:pPr>
      <w:r w:rsidRPr="00823674">
        <w:rPr>
          <w:rFonts w:eastAsia="Times New Roman"/>
          <w:b/>
          <w:bCs/>
        </w:rPr>
        <w:lastRenderedPageBreak/>
        <w:t>Solicitudes Dirigidas a las Dependencias</w:t>
      </w:r>
      <w:r w:rsidR="00E93E3D" w:rsidRPr="00823674">
        <w:rPr>
          <w:rFonts w:eastAsia="Times New Roman"/>
          <w:b/>
          <w:bCs/>
        </w:rPr>
        <w:t xml:space="preserve"> </w:t>
      </w:r>
      <w:r w:rsidR="00F129F2">
        <w:rPr>
          <w:rFonts w:eastAsia="Times New Roman"/>
          <w:b/>
          <w:bCs/>
        </w:rPr>
        <w:t>A</w:t>
      </w:r>
      <w:r w:rsidR="009D6FA7">
        <w:rPr>
          <w:rFonts w:eastAsia="Times New Roman"/>
          <w:b/>
          <w:bCs/>
        </w:rPr>
        <w:t>ño</w:t>
      </w:r>
      <w:r w:rsidR="00FD4BCD" w:rsidRPr="00823674">
        <w:rPr>
          <w:rFonts w:eastAsia="Times New Roman"/>
          <w:b/>
          <w:bCs/>
        </w:rPr>
        <w:t xml:space="preserve"> </w:t>
      </w:r>
      <w:r w:rsidR="00E93E3D" w:rsidRPr="00823674">
        <w:rPr>
          <w:rFonts w:eastAsia="Times New Roman"/>
          <w:b/>
          <w:bCs/>
        </w:rPr>
        <w:t>2025</w:t>
      </w:r>
    </w:p>
    <w:tbl>
      <w:tblPr>
        <w:tblStyle w:val="Tablanormal4"/>
        <w:tblW w:w="0" w:type="auto"/>
        <w:tblLook w:val="04A0" w:firstRow="1" w:lastRow="0" w:firstColumn="1" w:lastColumn="0" w:noHBand="0" w:noVBand="1"/>
      </w:tblPr>
      <w:tblGrid>
        <w:gridCol w:w="3402"/>
        <w:gridCol w:w="1668"/>
        <w:gridCol w:w="2535"/>
      </w:tblGrid>
      <w:tr w:rsidR="00823674" w:rsidRPr="00823674" w14:paraId="0B78EC6E" w14:textId="77777777" w:rsidTr="00BD31CA">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3402" w:type="dxa"/>
            <w:shd w:val="clear" w:color="auto" w:fill="142F62"/>
          </w:tcPr>
          <w:p w14:paraId="2D76D742" w14:textId="5B5BADA1" w:rsidR="7215EF27" w:rsidRPr="00875326" w:rsidRDefault="7215EF27" w:rsidP="7215EF27">
            <w:pPr>
              <w:jc w:val="center"/>
              <w:rPr>
                <w:rFonts w:eastAsia="Times New Roman"/>
                <w:color w:val="FFFFFF" w:themeColor="background1"/>
              </w:rPr>
            </w:pPr>
            <w:r w:rsidRPr="00875326">
              <w:rPr>
                <w:rFonts w:eastAsia="Times New Roman"/>
                <w:color w:val="FFFFFF" w:themeColor="background1"/>
                <w:lang w:val="en-US"/>
              </w:rPr>
              <w:t>Medio</w:t>
            </w:r>
          </w:p>
        </w:tc>
        <w:tc>
          <w:tcPr>
            <w:tcW w:w="1668" w:type="dxa"/>
            <w:shd w:val="clear" w:color="auto" w:fill="142F62"/>
          </w:tcPr>
          <w:p w14:paraId="5D8ED86F" w14:textId="780D2B03" w:rsidR="7215EF27" w:rsidRPr="00875326" w:rsidRDefault="00323739" w:rsidP="7215EF2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proofErr w:type="spellStart"/>
            <w:r>
              <w:rPr>
                <w:rFonts w:eastAsia="Times New Roman"/>
                <w:color w:val="FFFFFF" w:themeColor="background1"/>
                <w:lang w:val="en-US"/>
              </w:rPr>
              <w:t>Cantidad</w:t>
            </w:r>
            <w:proofErr w:type="spellEnd"/>
          </w:p>
        </w:tc>
        <w:tc>
          <w:tcPr>
            <w:tcW w:w="2535" w:type="dxa"/>
            <w:shd w:val="clear" w:color="auto" w:fill="142F62"/>
          </w:tcPr>
          <w:p w14:paraId="6B5AF1D3" w14:textId="67F602C3" w:rsidR="7215EF27" w:rsidRPr="00875326" w:rsidRDefault="7215EF27" w:rsidP="7215EF27">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rPr>
            </w:pPr>
            <w:r w:rsidRPr="00875326">
              <w:rPr>
                <w:rFonts w:eastAsia="Times New Roman"/>
                <w:color w:val="FFFFFF" w:themeColor="background1"/>
                <w:lang w:val="en-US"/>
              </w:rPr>
              <w:t xml:space="preserve">% </w:t>
            </w:r>
            <w:r w:rsidR="00BD31CA" w:rsidRPr="00875326">
              <w:rPr>
                <w:rFonts w:eastAsia="Times New Roman"/>
                <w:color w:val="FFFFFF" w:themeColor="background1"/>
                <w:lang w:val="en-US"/>
              </w:rPr>
              <w:t xml:space="preserve">Solicitudes </w:t>
            </w:r>
            <w:proofErr w:type="spellStart"/>
            <w:r w:rsidR="00BD31CA" w:rsidRPr="00875326">
              <w:rPr>
                <w:rFonts w:eastAsia="Times New Roman"/>
                <w:color w:val="FFFFFF" w:themeColor="background1"/>
                <w:lang w:val="en-US"/>
              </w:rPr>
              <w:t>R</w:t>
            </w:r>
            <w:r w:rsidRPr="00875326">
              <w:rPr>
                <w:rFonts w:eastAsia="Times New Roman"/>
                <w:color w:val="FFFFFF" w:themeColor="background1"/>
                <w:lang w:val="en-US"/>
              </w:rPr>
              <w:t>ecibid</w:t>
            </w:r>
            <w:r w:rsidR="00BD31CA" w:rsidRPr="00875326">
              <w:rPr>
                <w:rFonts w:eastAsia="Times New Roman"/>
                <w:color w:val="FFFFFF" w:themeColor="background1"/>
                <w:lang w:val="en-US"/>
              </w:rPr>
              <w:t>as</w:t>
            </w:r>
            <w:proofErr w:type="spellEnd"/>
          </w:p>
        </w:tc>
      </w:tr>
      <w:tr w:rsidR="00823674" w:rsidRPr="00823674" w14:paraId="71B67EE1" w14:textId="77777777" w:rsidTr="00BD31C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402" w:type="dxa"/>
          </w:tcPr>
          <w:p w14:paraId="03B6D69C" w14:textId="4D51BBC6" w:rsidR="7215EF27" w:rsidRPr="00823674" w:rsidRDefault="7215EF27" w:rsidP="7215EF27">
            <w:pPr>
              <w:rPr>
                <w:rFonts w:eastAsia="Times New Roman"/>
                <w:b w:val="0"/>
                <w:bCs w:val="0"/>
              </w:rPr>
            </w:pPr>
            <w:proofErr w:type="spellStart"/>
            <w:r w:rsidRPr="00823674">
              <w:rPr>
                <w:rFonts w:eastAsia="Times New Roman"/>
                <w:b w:val="0"/>
                <w:bCs w:val="0"/>
                <w:lang w:val="en-US"/>
              </w:rPr>
              <w:t>Viceministerio</w:t>
            </w:r>
            <w:proofErr w:type="spellEnd"/>
            <w:r w:rsidRPr="00823674">
              <w:rPr>
                <w:rFonts w:eastAsia="Times New Roman"/>
                <w:b w:val="0"/>
                <w:bCs w:val="0"/>
                <w:lang w:val="en-US"/>
              </w:rPr>
              <w:t xml:space="preserve"> de </w:t>
            </w:r>
            <w:proofErr w:type="spellStart"/>
            <w:r w:rsidRPr="00823674">
              <w:rPr>
                <w:rFonts w:eastAsia="Times New Roman"/>
                <w:b w:val="0"/>
                <w:bCs w:val="0"/>
                <w:lang w:val="en-US"/>
              </w:rPr>
              <w:t>Gestión</w:t>
            </w:r>
            <w:proofErr w:type="spellEnd"/>
            <w:r w:rsidRPr="00823674">
              <w:rPr>
                <w:rFonts w:eastAsia="Times New Roman"/>
                <w:b w:val="0"/>
                <w:bCs w:val="0"/>
                <w:lang w:val="en-US"/>
              </w:rPr>
              <w:t xml:space="preserve"> Ambiental</w:t>
            </w:r>
          </w:p>
        </w:tc>
        <w:tc>
          <w:tcPr>
            <w:tcW w:w="1668" w:type="dxa"/>
          </w:tcPr>
          <w:p w14:paraId="3A5D5FC2" w14:textId="31DCC006"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203</w:t>
            </w:r>
          </w:p>
        </w:tc>
        <w:tc>
          <w:tcPr>
            <w:tcW w:w="2535" w:type="dxa"/>
          </w:tcPr>
          <w:p w14:paraId="28AE68B4" w14:textId="603B1F1C"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44.32%</w:t>
            </w:r>
          </w:p>
        </w:tc>
      </w:tr>
      <w:tr w:rsidR="00823674" w:rsidRPr="00823674" w14:paraId="140F01D0" w14:textId="77777777" w:rsidTr="00BD31CA">
        <w:trPr>
          <w:trHeight w:val="285"/>
        </w:trPr>
        <w:tc>
          <w:tcPr>
            <w:cnfStyle w:val="001000000000" w:firstRow="0" w:lastRow="0" w:firstColumn="1" w:lastColumn="0" w:oddVBand="0" w:evenVBand="0" w:oddHBand="0" w:evenHBand="0" w:firstRowFirstColumn="0" w:firstRowLastColumn="0" w:lastRowFirstColumn="0" w:lastRowLastColumn="0"/>
            <w:tcW w:w="3402" w:type="dxa"/>
          </w:tcPr>
          <w:p w14:paraId="76C9D464" w14:textId="17CC3B1C" w:rsidR="7215EF27" w:rsidRPr="00823674" w:rsidRDefault="7215EF27" w:rsidP="7215EF27">
            <w:pPr>
              <w:rPr>
                <w:rFonts w:eastAsia="Times New Roman"/>
                <w:b w:val="0"/>
                <w:bCs w:val="0"/>
              </w:rPr>
            </w:pPr>
            <w:r w:rsidRPr="00823674">
              <w:rPr>
                <w:rFonts w:eastAsia="Times New Roman"/>
                <w:b w:val="0"/>
                <w:bCs w:val="0"/>
              </w:rPr>
              <w:t>Viceministerio de Suelos y Aguas</w:t>
            </w:r>
          </w:p>
        </w:tc>
        <w:tc>
          <w:tcPr>
            <w:tcW w:w="1668" w:type="dxa"/>
          </w:tcPr>
          <w:p w14:paraId="62376327" w14:textId="71C1ED26"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lang w:val="en-US"/>
              </w:rPr>
              <w:t>57</w:t>
            </w:r>
          </w:p>
        </w:tc>
        <w:tc>
          <w:tcPr>
            <w:tcW w:w="2535" w:type="dxa"/>
          </w:tcPr>
          <w:p w14:paraId="63AA224B" w14:textId="18A35921"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lang w:val="en-US"/>
              </w:rPr>
              <w:t>12.45%</w:t>
            </w:r>
          </w:p>
        </w:tc>
      </w:tr>
      <w:tr w:rsidR="00823674" w:rsidRPr="00823674" w14:paraId="026A9423" w14:textId="77777777" w:rsidTr="00BD31C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402" w:type="dxa"/>
          </w:tcPr>
          <w:p w14:paraId="1EC3F43B" w14:textId="6DF54CBF" w:rsidR="7215EF27" w:rsidRPr="00823674" w:rsidRDefault="7215EF27" w:rsidP="7215EF27">
            <w:pPr>
              <w:rPr>
                <w:rFonts w:eastAsia="Times New Roman"/>
                <w:b w:val="0"/>
                <w:bCs w:val="0"/>
              </w:rPr>
            </w:pPr>
            <w:r w:rsidRPr="00823674">
              <w:rPr>
                <w:rFonts w:eastAsia="Times New Roman"/>
                <w:b w:val="0"/>
                <w:bCs w:val="0"/>
              </w:rPr>
              <w:t>Viceministerio de Áreas Protegidas y Biodiversidad</w:t>
            </w:r>
          </w:p>
        </w:tc>
        <w:tc>
          <w:tcPr>
            <w:tcW w:w="1668" w:type="dxa"/>
          </w:tcPr>
          <w:p w14:paraId="1FBDABB5" w14:textId="1B4D818D"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27</w:t>
            </w:r>
          </w:p>
        </w:tc>
        <w:tc>
          <w:tcPr>
            <w:tcW w:w="2535" w:type="dxa"/>
          </w:tcPr>
          <w:p w14:paraId="44519B07" w14:textId="62A3B9F5"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9.39%</w:t>
            </w:r>
          </w:p>
        </w:tc>
      </w:tr>
      <w:tr w:rsidR="00823674" w:rsidRPr="00823674" w14:paraId="53ABFC8B" w14:textId="77777777" w:rsidTr="00BD31CA">
        <w:trPr>
          <w:trHeight w:val="285"/>
        </w:trPr>
        <w:tc>
          <w:tcPr>
            <w:cnfStyle w:val="001000000000" w:firstRow="0" w:lastRow="0" w:firstColumn="1" w:lastColumn="0" w:oddVBand="0" w:evenVBand="0" w:oddHBand="0" w:evenHBand="0" w:firstRowFirstColumn="0" w:firstRowLastColumn="0" w:lastRowFirstColumn="0" w:lastRowLastColumn="0"/>
            <w:tcW w:w="3402" w:type="dxa"/>
          </w:tcPr>
          <w:p w14:paraId="646193CE" w14:textId="0245FEC7" w:rsidR="7215EF27" w:rsidRPr="00823674" w:rsidRDefault="7215EF27" w:rsidP="7215EF27">
            <w:pPr>
              <w:rPr>
                <w:rFonts w:eastAsia="Times New Roman"/>
                <w:b w:val="0"/>
                <w:bCs w:val="0"/>
              </w:rPr>
            </w:pPr>
            <w:r w:rsidRPr="00823674">
              <w:rPr>
                <w:rFonts w:eastAsia="Times New Roman"/>
                <w:b w:val="0"/>
                <w:bCs w:val="0"/>
              </w:rPr>
              <w:t>Viceministerio de Recursos Costeros y Marinos</w:t>
            </w:r>
          </w:p>
        </w:tc>
        <w:tc>
          <w:tcPr>
            <w:tcW w:w="1668" w:type="dxa"/>
          </w:tcPr>
          <w:p w14:paraId="0F9AF593" w14:textId="3A202D2D"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lang w:val="en-US"/>
              </w:rPr>
              <w:t>11</w:t>
            </w:r>
          </w:p>
        </w:tc>
        <w:tc>
          <w:tcPr>
            <w:tcW w:w="2535" w:type="dxa"/>
          </w:tcPr>
          <w:p w14:paraId="0B615C6F" w14:textId="31FB0FC7"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lang w:val="en-US"/>
              </w:rPr>
              <w:t>5.90%</w:t>
            </w:r>
          </w:p>
        </w:tc>
      </w:tr>
      <w:tr w:rsidR="00823674" w:rsidRPr="00823674" w14:paraId="6F0FE97D" w14:textId="77777777" w:rsidTr="00BD31C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402" w:type="dxa"/>
          </w:tcPr>
          <w:p w14:paraId="537D0285" w14:textId="5FA448C6" w:rsidR="7215EF27" w:rsidRPr="00823674" w:rsidRDefault="7215EF27" w:rsidP="7215EF27">
            <w:pPr>
              <w:rPr>
                <w:rFonts w:eastAsia="Times New Roman"/>
                <w:b w:val="0"/>
                <w:bCs w:val="0"/>
              </w:rPr>
            </w:pPr>
            <w:proofErr w:type="spellStart"/>
            <w:r w:rsidRPr="00823674">
              <w:rPr>
                <w:rFonts w:eastAsia="Times New Roman"/>
                <w:b w:val="0"/>
                <w:bCs w:val="0"/>
                <w:lang w:val="en-US"/>
              </w:rPr>
              <w:t>Viceministerio</w:t>
            </w:r>
            <w:proofErr w:type="spellEnd"/>
            <w:r w:rsidRPr="00823674">
              <w:rPr>
                <w:rFonts w:eastAsia="Times New Roman"/>
                <w:b w:val="0"/>
                <w:bCs w:val="0"/>
                <w:lang w:val="en-US"/>
              </w:rPr>
              <w:t xml:space="preserve"> de </w:t>
            </w:r>
            <w:proofErr w:type="spellStart"/>
            <w:r w:rsidRPr="00823674">
              <w:rPr>
                <w:rFonts w:eastAsia="Times New Roman"/>
                <w:b w:val="0"/>
                <w:bCs w:val="0"/>
                <w:lang w:val="en-US"/>
              </w:rPr>
              <w:t>Recursos</w:t>
            </w:r>
            <w:proofErr w:type="spellEnd"/>
            <w:r w:rsidRPr="00823674">
              <w:rPr>
                <w:rFonts w:eastAsia="Times New Roman"/>
                <w:b w:val="0"/>
                <w:bCs w:val="0"/>
                <w:lang w:val="en-US"/>
              </w:rPr>
              <w:t xml:space="preserve"> </w:t>
            </w:r>
            <w:proofErr w:type="spellStart"/>
            <w:r w:rsidRPr="00823674">
              <w:rPr>
                <w:rFonts w:eastAsia="Times New Roman"/>
                <w:b w:val="0"/>
                <w:bCs w:val="0"/>
                <w:lang w:val="en-US"/>
              </w:rPr>
              <w:t>Forestales</w:t>
            </w:r>
            <w:proofErr w:type="spellEnd"/>
          </w:p>
        </w:tc>
        <w:tc>
          <w:tcPr>
            <w:tcW w:w="1668" w:type="dxa"/>
          </w:tcPr>
          <w:p w14:paraId="268D41AE" w14:textId="4539DE01"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10</w:t>
            </w:r>
          </w:p>
        </w:tc>
        <w:tc>
          <w:tcPr>
            <w:tcW w:w="2535" w:type="dxa"/>
          </w:tcPr>
          <w:p w14:paraId="37C2DB32" w14:textId="755F4367"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3.93%</w:t>
            </w:r>
          </w:p>
        </w:tc>
      </w:tr>
      <w:tr w:rsidR="00823674" w:rsidRPr="00823674" w14:paraId="3648F216" w14:textId="77777777" w:rsidTr="00BD31CA">
        <w:trPr>
          <w:trHeight w:val="285"/>
        </w:trPr>
        <w:tc>
          <w:tcPr>
            <w:cnfStyle w:val="001000000000" w:firstRow="0" w:lastRow="0" w:firstColumn="1" w:lastColumn="0" w:oddVBand="0" w:evenVBand="0" w:oddHBand="0" w:evenHBand="0" w:firstRowFirstColumn="0" w:firstRowLastColumn="0" w:lastRowFirstColumn="0" w:lastRowLastColumn="0"/>
            <w:tcW w:w="3402" w:type="dxa"/>
          </w:tcPr>
          <w:p w14:paraId="3376EBAC" w14:textId="6439C7E8" w:rsidR="7215EF27" w:rsidRPr="00823674" w:rsidRDefault="7215EF27" w:rsidP="7215EF27">
            <w:pPr>
              <w:rPr>
                <w:rFonts w:eastAsia="Times New Roman"/>
                <w:b w:val="0"/>
                <w:bCs w:val="0"/>
              </w:rPr>
            </w:pPr>
            <w:proofErr w:type="spellStart"/>
            <w:r w:rsidRPr="00823674">
              <w:rPr>
                <w:rFonts w:eastAsia="Times New Roman"/>
                <w:b w:val="0"/>
                <w:bCs w:val="0"/>
                <w:lang w:val="en-US"/>
              </w:rPr>
              <w:t>Dirección</w:t>
            </w:r>
            <w:proofErr w:type="spellEnd"/>
            <w:r w:rsidRPr="00823674">
              <w:rPr>
                <w:rFonts w:eastAsia="Times New Roman"/>
                <w:b w:val="0"/>
                <w:bCs w:val="0"/>
                <w:lang w:val="en-US"/>
              </w:rPr>
              <w:t xml:space="preserve"> </w:t>
            </w:r>
            <w:proofErr w:type="spellStart"/>
            <w:r w:rsidRPr="00823674">
              <w:rPr>
                <w:rFonts w:eastAsia="Times New Roman"/>
                <w:b w:val="0"/>
                <w:bCs w:val="0"/>
                <w:lang w:val="en-US"/>
              </w:rPr>
              <w:t>Jurídica</w:t>
            </w:r>
            <w:proofErr w:type="spellEnd"/>
          </w:p>
        </w:tc>
        <w:tc>
          <w:tcPr>
            <w:tcW w:w="1668" w:type="dxa"/>
          </w:tcPr>
          <w:p w14:paraId="6FD2FC93" w14:textId="2B200E4F"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lang w:val="en-US"/>
              </w:rPr>
              <w:t>43</w:t>
            </w:r>
          </w:p>
        </w:tc>
        <w:tc>
          <w:tcPr>
            <w:tcW w:w="2535" w:type="dxa"/>
          </w:tcPr>
          <w:p w14:paraId="2023215B" w14:textId="132927B6"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lang w:val="en-US"/>
              </w:rPr>
              <w:t>2.40%</w:t>
            </w:r>
          </w:p>
        </w:tc>
      </w:tr>
      <w:tr w:rsidR="00823674" w:rsidRPr="00823674" w14:paraId="1788C89E" w14:textId="77777777" w:rsidTr="00BD31C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402" w:type="dxa"/>
          </w:tcPr>
          <w:p w14:paraId="59F41B93" w14:textId="6F4E9A0C" w:rsidR="7215EF27" w:rsidRPr="00823674" w:rsidRDefault="7215EF27" w:rsidP="7215EF27">
            <w:pPr>
              <w:rPr>
                <w:rFonts w:eastAsia="Times New Roman"/>
                <w:b w:val="0"/>
                <w:bCs w:val="0"/>
              </w:rPr>
            </w:pPr>
            <w:proofErr w:type="spellStart"/>
            <w:r w:rsidRPr="00823674">
              <w:rPr>
                <w:rFonts w:eastAsia="Times New Roman"/>
                <w:b w:val="0"/>
                <w:bCs w:val="0"/>
                <w:lang w:val="en-US"/>
              </w:rPr>
              <w:t>Departamentos</w:t>
            </w:r>
            <w:proofErr w:type="spellEnd"/>
            <w:r w:rsidRPr="00823674">
              <w:rPr>
                <w:rFonts w:eastAsia="Times New Roman"/>
                <w:b w:val="0"/>
                <w:bCs w:val="0"/>
                <w:lang w:val="en-US"/>
              </w:rPr>
              <w:t xml:space="preserve"> </w:t>
            </w:r>
            <w:proofErr w:type="spellStart"/>
            <w:r w:rsidRPr="00823674">
              <w:rPr>
                <w:rFonts w:eastAsia="Times New Roman"/>
                <w:b w:val="0"/>
                <w:bCs w:val="0"/>
                <w:lang w:val="en-US"/>
              </w:rPr>
              <w:t>Provinciales</w:t>
            </w:r>
            <w:proofErr w:type="spellEnd"/>
          </w:p>
        </w:tc>
        <w:tc>
          <w:tcPr>
            <w:tcW w:w="1668" w:type="dxa"/>
          </w:tcPr>
          <w:p w14:paraId="049D0593" w14:textId="6AF053D4"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18</w:t>
            </w:r>
          </w:p>
        </w:tc>
        <w:tc>
          <w:tcPr>
            <w:tcW w:w="2535" w:type="dxa"/>
          </w:tcPr>
          <w:p w14:paraId="2971D55A" w14:textId="2F00EF8A"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2.18%</w:t>
            </w:r>
          </w:p>
        </w:tc>
      </w:tr>
      <w:tr w:rsidR="00823674" w:rsidRPr="00823674" w14:paraId="50060EE3" w14:textId="77777777" w:rsidTr="00BD31CA">
        <w:trPr>
          <w:trHeight w:val="285"/>
        </w:trPr>
        <w:tc>
          <w:tcPr>
            <w:cnfStyle w:val="001000000000" w:firstRow="0" w:lastRow="0" w:firstColumn="1" w:lastColumn="0" w:oddVBand="0" w:evenVBand="0" w:oddHBand="0" w:evenHBand="0" w:firstRowFirstColumn="0" w:firstRowLastColumn="0" w:lastRowFirstColumn="0" w:lastRowLastColumn="0"/>
            <w:tcW w:w="3402" w:type="dxa"/>
          </w:tcPr>
          <w:p w14:paraId="01FC9353" w14:textId="46ACFC57" w:rsidR="7215EF27" w:rsidRPr="00823674" w:rsidRDefault="7215EF27" w:rsidP="7215EF27">
            <w:pPr>
              <w:rPr>
                <w:rFonts w:eastAsia="Times New Roman"/>
                <w:b w:val="0"/>
                <w:bCs w:val="0"/>
              </w:rPr>
            </w:pPr>
            <w:proofErr w:type="spellStart"/>
            <w:r w:rsidRPr="00823674">
              <w:rPr>
                <w:rFonts w:eastAsia="Times New Roman"/>
                <w:b w:val="0"/>
                <w:bCs w:val="0"/>
                <w:lang w:val="en-US"/>
              </w:rPr>
              <w:t>Dirección</w:t>
            </w:r>
            <w:proofErr w:type="spellEnd"/>
            <w:r w:rsidRPr="00823674">
              <w:rPr>
                <w:rFonts w:eastAsia="Times New Roman"/>
                <w:b w:val="0"/>
                <w:bCs w:val="0"/>
                <w:lang w:val="en-US"/>
              </w:rPr>
              <w:t xml:space="preserve"> de </w:t>
            </w:r>
            <w:proofErr w:type="spellStart"/>
            <w:r w:rsidRPr="00823674">
              <w:rPr>
                <w:rFonts w:eastAsia="Times New Roman"/>
                <w:b w:val="0"/>
                <w:bCs w:val="0"/>
                <w:lang w:val="en-US"/>
              </w:rPr>
              <w:t>Información</w:t>
            </w:r>
            <w:proofErr w:type="spellEnd"/>
            <w:r w:rsidRPr="00823674">
              <w:rPr>
                <w:rFonts w:eastAsia="Times New Roman"/>
                <w:b w:val="0"/>
                <w:bCs w:val="0"/>
                <w:lang w:val="en-US"/>
              </w:rPr>
              <w:t xml:space="preserve"> Ambiental</w:t>
            </w:r>
          </w:p>
        </w:tc>
        <w:tc>
          <w:tcPr>
            <w:tcW w:w="1668" w:type="dxa"/>
          </w:tcPr>
          <w:p w14:paraId="2A9E167C" w14:textId="2F42921A"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lang w:val="en-US"/>
              </w:rPr>
              <w:t>9</w:t>
            </w:r>
          </w:p>
        </w:tc>
        <w:tc>
          <w:tcPr>
            <w:tcW w:w="2535" w:type="dxa"/>
          </w:tcPr>
          <w:p w14:paraId="01D608AD" w14:textId="1501CA7B"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lang w:val="en-US"/>
              </w:rPr>
              <w:t>1.97%</w:t>
            </w:r>
          </w:p>
        </w:tc>
      </w:tr>
      <w:tr w:rsidR="00823674" w:rsidRPr="00823674" w14:paraId="39EDF4FD" w14:textId="77777777" w:rsidTr="00BD31C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402" w:type="dxa"/>
          </w:tcPr>
          <w:p w14:paraId="67B73714" w14:textId="46F283C6" w:rsidR="7215EF27" w:rsidRPr="00823674" w:rsidRDefault="7215EF27" w:rsidP="7215EF27">
            <w:pPr>
              <w:rPr>
                <w:rFonts w:eastAsia="Times New Roman"/>
                <w:b w:val="0"/>
                <w:bCs w:val="0"/>
              </w:rPr>
            </w:pPr>
            <w:proofErr w:type="spellStart"/>
            <w:r w:rsidRPr="00823674">
              <w:rPr>
                <w:rFonts w:eastAsia="Times New Roman"/>
                <w:b w:val="0"/>
                <w:bCs w:val="0"/>
                <w:lang w:val="en-US"/>
              </w:rPr>
              <w:t>Dirección</w:t>
            </w:r>
            <w:proofErr w:type="spellEnd"/>
            <w:r w:rsidRPr="00823674">
              <w:rPr>
                <w:rFonts w:eastAsia="Times New Roman"/>
                <w:b w:val="0"/>
                <w:bCs w:val="0"/>
                <w:lang w:val="en-US"/>
              </w:rPr>
              <w:t xml:space="preserve"> de </w:t>
            </w:r>
            <w:proofErr w:type="spellStart"/>
            <w:r w:rsidRPr="00823674">
              <w:rPr>
                <w:rFonts w:eastAsia="Times New Roman"/>
                <w:b w:val="0"/>
                <w:bCs w:val="0"/>
                <w:lang w:val="en-US"/>
              </w:rPr>
              <w:t>Recursos</w:t>
            </w:r>
            <w:proofErr w:type="spellEnd"/>
            <w:r w:rsidRPr="00823674">
              <w:rPr>
                <w:rFonts w:eastAsia="Times New Roman"/>
                <w:b w:val="0"/>
                <w:bCs w:val="0"/>
                <w:lang w:val="en-US"/>
              </w:rPr>
              <w:t xml:space="preserve"> Humanos</w:t>
            </w:r>
          </w:p>
        </w:tc>
        <w:tc>
          <w:tcPr>
            <w:tcW w:w="1668" w:type="dxa"/>
          </w:tcPr>
          <w:p w14:paraId="79C23250" w14:textId="6F55A0C0"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8</w:t>
            </w:r>
          </w:p>
        </w:tc>
        <w:tc>
          <w:tcPr>
            <w:tcW w:w="2535" w:type="dxa"/>
          </w:tcPr>
          <w:p w14:paraId="2E644F24" w14:textId="0BE8B7CF"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1.75%</w:t>
            </w:r>
          </w:p>
        </w:tc>
      </w:tr>
      <w:tr w:rsidR="00823674" w:rsidRPr="00823674" w14:paraId="214DDC92" w14:textId="77777777" w:rsidTr="00BD31CA">
        <w:trPr>
          <w:trHeight w:val="285"/>
        </w:trPr>
        <w:tc>
          <w:tcPr>
            <w:cnfStyle w:val="001000000000" w:firstRow="0" w:lastRow="0" w:firstColumn="1" w:lastColumn="0" w:oddVBand="0" w:evenVBand="0" w:oddHBand="0" w:evenHBand="0" w:firstRowFirstColumn="0" w:firstRowLastColumn="0" w:lastRowFirstColumn="0" w:lastRowLastColumn="0"/>
            <w:tcW w:w="3402" w:type="dxa"/>
          </w:tcPr>
          <w:p w14:paraId="33F08A50" w14:textId="202583F9" w:rsidR="7215EF27" w:rsidRPr="00823674" w:rsidRDefault="7215EF27" w:rsidP="7215EF27">
            <w:pPr>
              <w:rPr>
                <w:rFonts w:eastAsia="Times New Roman"/>
                <w:b w:val="0"/>
                <w:bCs w:val="0"/>
              </w:rPr>
            </w:pPr>
            <w:r w:rsidRPr="00823674">
              <w:rPr>
                <w:rFonts w:eastAsia="Times New Roman"/>
                <w:b w:val="0"/>
                <w:bCs w:val="0"/>
              </w:rPr>
              <w:t>Dirección de Atención a la Ciudadanía</w:t>
            </w:r>
          </w:p>
        </w:tc>
        <w:tc>
          <w:tcPr>
            <w:tcW w:w="1668" w:type="dxa"/>
          </w:tcPr>
          <w:p w14:paraId="0ACA8D3C" w14:textId="728D8EAB"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lang w:val="en-US"/>
              </w:rPr>
              <w:t>7</w:t>
            </w:r>
          </w:p>
        </w:tc>
        <w:tc>
          <w:tcPr>
            <w:tcW w:w="2535" w:type="dxa"/>
          </w:tcPr>
          <w:p w14:paraId="06C7300B" w14:textId="101A6433" w:rsidR="7215EF27" w:rsidRPr="00823674" w:rsidRDefault="7215EF27" w:rsidP="7215EF2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lang w:val="en-US"/>
              </w:rPr>
              <w:t>1.53%</w:t>
            </w:r>
          </w:p>
        </w:tc>
      </w:tr>
      <w:tr w:rsidR="00823674" w:rsidRPr="00823674" w14:paraId="602271F1" w14:textId="77777777" w:rsidTr="00BD31C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402" w:type="dxa"/>
          </w:tcPr>
          <w:p w14:paraId="7F9DFABB" w14:textId="10DD5563" w:rsidR="7215EF27" w:rsidRPr="00823674" w:rsidRDefault="7215EF27" w:rsidP="7215EF27">
            <w:pPr>
              <w:rPr>
                <w:rFonts w:eastAsia="Times New Roman"/>
                <w:b w:val="0"/>
                <w:bCs w:val="0"/>
              </w:rPr>
            </w:pPr>
            <w:r w:rsidRPr="00823674">
              <w:rPr>
                <w:rFonts w:eastAsia="Times New Roman"/>
                <w:b w:val="0"/>
                <w:bCs w:val="0"/>
              </w:rPr>
              <w:t>OAI (respondido de forma directa)</w:t>
            </w:r>
          </w:p>
        </w:tc>
        <w:tc>
          <w:tcPr>
            <w:tcW w:w="1668" w:type="dxa"/>
          </w:tcPr>
          <w:p w14:paraId="45C4EA6F" w14:textId="2763EAEA"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65</w:t>
            </w:r>
          </w:p>
        </w:tc>
        <w:tc>
          <w:tcPr>
            <w:tcW w:w="2535" w:type="dxa"/>
          </w:tcPr>
          <w:p w14:paraId="11A33901" w14:textId="7AE9D7C7" w:rsidR="7215EF27" w:rsidRPr="00823674" w:rsidRDefault="7215EF27" w:rsidP="7215EF2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lang w:val="en-US"/>
              </w:rPr>
              <w:t>14.19%</w:t>
            </w:r>
          </w:p>
        </w:tc>
      </w:tr>
      <w:tr w:rsidR="00823674" w:rsidRPr="00823674" w14:paraId="11C8F7A2" w14:textId="77777777" w:rsidTr="00BD31CA">
        <w:trPr>
          <w:trHeight w:val="285"/>
        </w:trPr>
        <w:tc>
          <w:tcPr>
            <w:cnfStyle w:val="001000000000" w:firstRow="0" w:lastRow="0" w:firstColumn="1" w:lastColumn="0" w:oddVBand="0" w:evenVBand="0" w:oddHBand="0" w:evenHBand="0" w:firstRowFirstColumn="0" w:firstRowLastColumn="0" w:lastRowFirstColumn="0" w:lastRowLastColumn="0"/>
            <w:tcW w:w="3402" w:type="dxa"/>
            <w:shd w:val="clear" w:color="auto" w:fill="142F62"/>
          </w:tcPr>
          <w:p w14:paraId="3C7A2423" w14:textId="5DF38A34" w:rsidR="7215EF27" w:rsidRPr="00875326" w:rsidRDefault="7215EF27" w:rsidP="000923CF">
            <w:pPr>
              <w:jc w:val="center"/>
              <w:rPr>
                <w:rFonts w:eastAsia="Times New Roman"/>
                <w:color w:val="FFFFFF" w:themeColor="background1"/>
              </w:rPr>
            </w:pPr>
            <w:r w:rsidRPr="00875326">
              <w:rPr>
                <w:rFonts w:eastAsia="Times New Roman"/>
                <w:color w:val="FFFFFF" w:themeColor="background1"/>
                <w:lang w:val="en-US"/>
              </w:rPr>
              <w:t>Total</w:t>
            </w:r>
          </w:p>
        </w:tc>
        <w:tc>
          <w:tcPr>
            <w:tcW w:w="1668" w:type="dxa"/>
            <w:shd w:val="clear" w:color="auto" w:fill="142F62"/>
          </w:tcPr>
          <w:p w14:paraId="2301B258" w14:textId="43690760" w:rsidR="7215EF27" w:rsidRPr="00875326" w:rsidRDefault="7215EF27" w:rsidP="000923CF">
            <w:pPr>
              <w:jc w:val="center"/>
              <w:cnfStyle w:val="000000000000" w:firstRow="0" w:lastRow="0" w:firstColumn="0" w:lastColumn="0" w:oddVBand="0" w:evenVBand="0" w:oddHBand="0" w:evenHBand="0" w:firstRowFirstColumn="0" w:firstRowLastColumn="0" w:lastRowFirstColumn="0" w:lastRowLastColumn="0"/>
              <w:rPr>
                <w:rFonts w:eastAsia="Times New Roman"/>
                <w:color w:val="FFFFFF" w:themeColor="background1"/>
              </w:rPr>
            </w:pPr>
            <w:r w:rsidRPr="00875326">
              <w:rPr>
                <w:rFonts w:eastAsia="Times New Roman"/>
                <w:b/>
                <w:color w:val="FFFFFF" w:themeColor="background1"/>
                <w:lang w:val="en-US"/>
              </w:rPr>
              <w:t>458</w:t>
            </w:r>
          </w:p>
        </w:tc>
        <w:tc>
          <w:tcPr>
            <w:tcW w:w="2535" w:type="dxa"/>
            <w:shd w:val="clear" w:color="auto" w:fill="142F62"/>
          </w:tcPr>
          <w:p w14:paraId="5B15AB68" w14:textId="1F75098E" w:rsidR="7215EF27" w:rsidRPr="00875326" w:rsidRDefault="7215EF27" w:rsidP="000923CF">
            <w:pPr>
              <w:jc w:val="center"/>
              <w:cnfStyle w:val="000000000000" w:firstRow="0" w:lastRow="0" w:firstColumn="0" w:lastColumn="0" w:oddVBand="0" w:evenVBand="0" w:oddHBand="0" w:evenHBand="0" w:firstRowFirstColumn="0" w:firstRowLastColumn="0" w:lastRowFirstColumn="0" w:lastRowLastColumn="0"/>
              <w:rPr>
                <w:rFonts w:eastAsia="Times New Roman"/>
                <w:color w:val="FFFFFF" w:themeColor="background1"/>
              </w:rPr>
            </w:pPr>
            <w:r w:rsidRPr="00875326">
              <w:rPr>
                <w:rFonts w:eastAsia="Times New Roman"/>
                <w:b/>
                <w:color w:val="FFFFFF" w:themeColor="background1"/>
                <w:lang w:val="en-US"/>
              </w:rPr>
              <w:t>100.00%</w:t>
            </w:r>
          </w:p>
        </w:tc>
      </w:tr>
    </w:tbl>
    <w:p w14:paraId="060B328C" w14:textId="6162E4D9" w:rsidR="7215EF27" w:rsidRPr="00823674" w:rsidRDefault="00BD31CA" w:rsidP="7215EF27">
      <w:pPr>
        <w:pStyle w:val="Prrafodelista"/>
        <w:rPr>
          <w:rFonts w:eastAsia="Times New Roman"/>
          <w:i/>
          <w:sz w:val="18"/>
          <w:szCs w:val="18"/>
        </w:rPr>
      </w:pPr>
      <w:r w:rsidRPr="00823674">
        <w:rPr>
          <w:rFonts w:eastAsia="Times New Roman"/>
          <w:i/>
          <w:sz w:val="18"/>
          <w:szCs w:val="18"/>
        </w:rPr>
        <w:t>Fuente: Oficina de Acceso a la Información, 2025.</w:t>
      </w:r>
    </w:p>
    <w:p w14:paraId="50D2E580" w14:textId="2D1AD91F" w:rsidR="00BD31CA" w:rsidRPr="00105F52" w:rsidRDefault="00E93E3D" w:rsidP="00E93E3D">
      <w:pPr>
        <w:rPr>
          <w:rFonts w:eastAsia="Times New Roman"/>
          <w:lang w:val="es-ES"/>
        </w:rPr>
      </w:pPr>
      <w:r w:rsidRPr="00105F52">
        <w:rPr>
          <w:rFonts w:eastAsia="Times New Roman"/>
          <w:b/>
          <w:bCs/>
          <w:lang w:val="es-ES"/>
        </w:rPr>
        <w:t>Nota:</w:t>
      </w:r>
      <w:r w:rsidRPr="00105F52">
        <w:rPr>
          <w:rFonts w:eastAsia="Times New Roman"/>
          <w:lang w:val="es-ES"/>
        </w:rPr>
        <w:t xml:space="preserve"> El incremento en los datos detallados en las áreas es, porque algunas solicitudes fueron remitidas a más de una dependencia.</w:t>
      </w:r>
    </w:p>
    <w:p w14:paraId="4B4908CB" w14:textId="77777777" w:rsidR="00E93E3D" w:rsidRPr="00105F52" w:rsidRDefault="00E93E3D" w:rsidP="00E93E3D">
      <w:pPr>
        <w:rPr>
          <w:rFonts w:eastAsia="Times New Roman"/>
          <w:lang w:val="es-ES"/>
        </w:rPr>
      </w:pPr>
    </w:p>
    <w:p w14:paraId="4709B12C" w14:textId="05013614" w:rsidR="3D9AF889" w:rsidRPr="00105F52" w:rsidRDefault="3D9AF889" w:rsidP="008677DA">
      <w:pPr>
        <w:pStyle w:val="Ttulo2"/>
        <w:numPr>
          <w:ilvl w:val="1"/>
          <w:numId w:val="10"/>
        </w:numPr>
        <w:rPr>
          <w:rFonts w:cs="Times New Roman"/>
          <w:b/>
          <w:bCs/>
          <w:color w:val="767171"/>
          <w:szCs w:val="24"/>
        </w:rPr>
      </w:pPr>
      <w:bookmarkStart w:id="47" w:name="_Toc217399419"/>
      <w:r w:rsidRPr="00105F52">
        <w:rPr>
          <w:rFonts w:cs="Times New Roman"/>
          <w:b/>
          <w:bCs/>
          <w:color w:val="767171"/>
          <w:szCs w:val="24"/>
        </w:rPr>
        <w:t xml:space="preserve">Resultados </w:t>
      </w:r>
      <w:r w:rsidR="008677DA" w:rsidRPr="00105F52">
        <w:rPr>
          <w:rFonts w:cs="Times New Roman"/>
          <w:b/>
          <w:bCs/>
          <w:color w:val="767171"/>
          <w:szCs w:val="24"/>
        </w:rPr>
        <w:t>S</w:t>
      </w:r>
      <w:r w:rsidRPr="00105F52">
        <w:rPr>
          <w:rFonts w:cs="Times New Roman"/>
          <w:b/>
          <w:bCs/>
          <w:color w:val="767171"/>
          <w:szCs w:val="24"/>
        </w:rPr>
        <w:t xml:space="preserve">istema de </w:t>
      </w:r>
      <w:r w:rsidR="008677DA" w:rsidRPr="00105F52">
        <w:rPr>
          <w:rFonts w:cs="Times New Roman"/>
          <w:b/>
          <w:bCs/>
          <w:color w:val="767171"/>
          <w:szCs w:val="24"/>
        </w:rPr>
        <w:t>Q</w:t>
      </w:r>
      <w:r w:rsidRPr="00105F52">
        <w:rPr>
          <w:rFonts w:cs="Times New Roman"/>
          <w:b/>
          <w:bCs/>
          <w:color w:val="767171"/>
          <w:szCs w:val="24"/>
        </w:rPr>
        <w:t xml:space="preserve">uejas, </w:t>
      </w:r>
      <w:r w:rsidR="008677DA" w:rsidRPr="00105F52">
        <w:rPr>
          <w:rFonts w:cs="Times New Roman"/>
          <w:b/>
          <w:bCs/>
          <w:color w:val="767171"/>
          <w:szCs w:val="24"/>
        </w:rPr>
        <w:t>R</w:t>
      </w:r>
      <w:r w:rsidRPr="00105F52">
        <w:rPr>
          <w:rFonts w:cs="Times New Roman"/>
          <w:b/>
          <w:bCs/>
          <w:color w:val="767171"/>
          <w:szCs w:val="24"/>
        </w:rPr>
        <w:t xml:space="preserve">eclamos y </w:t>
      </w:r>
      <w:r w:rsidR="008677DA" w:rsidRPr="00105F52">
        <w:rPr>
          <w:rFonts w:cs="Times New Roman"/>
          <w:b/>
          <w:bCs/>
          <w:color w:val="767171"/>
          <w:szCs w:val="24"/>
        </w:rPr>
        <w:t>S</w:t>
      </w:r>
      <w:r w:rsidRPr="00105F52">
        <w:rPr>
          <w:rFonts w:cs="Times New Roman"/>
          <w:b/>
          <w:bCs/>
          <w:color w:val="767171"/>
          <w:szCs w:val="24"/>
        </w:rPr>
        <w:t>ugerencias</w:t>
      </w:r>
      <w:bookmarkEnd w:id="47"/>
    </w:p>
    <w:p w14:paraId="26EE1A9D" w14:textId="77777777" w:rsidR="008677DA" w:rsidRPr="00105F52" w:rsidRDefault="008677DA" w:rsidP="008677DA"/>
    <w:p w14:paraId="59DEB2AF" w14:textId="64892AA7" w:rsidR="3D9AF889" w:rsidRPr="00105F52" w:rsidRDefault="3D9AF889" w:rsidP="008677DA">
      <w:pPr>
        <w:spacing w:after="0" w:line="360" w:lineRule="auto"/>
        <w:jc w:val="both"/>
        <w:rPr>
          <w:rFonts w:eastAsia="Times New Roman"/>
          <w:lang w:val="es-ES"/>
        </w:rPr>
      </w:pPr>
      <w:r w:rsidRPr="00105F52">
        <w:rPr>
          <w:rFonts w:eastAsia="Times New Roman"/>
          <w:lang w:val="es-ES"/>
        </w:rPr>
        <w:t xml:space="preserve">El MMARN ha recibido un total de </w:t>
      </w:r>
      <w:r w:rsidR="00DA3B9E" w:rsidRPr="00105F52">
        <w:rPr>
          <w:rFonts w:eastAsia="Times New Roman"/>
          <w:b/>
          <w:bCs/>
          <w:lang w:val="es-ES"/>
        </w:rPr>
        <w:t>107</w:t>
      </w:r>
      <w:r w:rsidRPr="00105F52">
        <w:rPr>
          <w:rFonts w:eastAsia="Times New Roman"/>
          <w:lang w:val="es-ES"/>
        </w:rPr>
        <w:t xml:space="preserve"> quejas, </w:t>
      </w:r>
      <w:r w:rsidR="00DA3B9E" w:rsidRPr="00105F52">
        <w:rPr>
          <w:rFonts w:eastAsia="Times New Roman"/>
          <w:b/>
          <w:bCs/>
          <w:lang w:val="es-ES"/>
        </w:rPr>
        <w:t>632</w:t>
      </w:r>
      <w:r w:rsidRPr="00105F52">
        <w:rPr>
          <w:rFonts w:eastAsia="Times New Roman"/>
          <w:lang w:val="es-ES"/>
        </w:rPr>
        <w:t xml:space="preserve"> denuncias, </w:t>
      </w:r>
      <w:r w:rsidR="00DA3B9E" w:rsidRPr="00105F52">
        <w:rPr>
          <w:rFonts w:eastAsia="Times New Roman"/>
          <w:b/>
          <w:bCs/>
          <w:lang w:val="es-ES"/>
        </w:rPr>
        <w:t>18</w:t>
      </w:r>
      <w:r w:rsidRPr="00105F52">
        <w:rPr>
          <w:rFonts w:eastAsia="Times New Roman"/>
          <w:lang w:val="es-ES"/>
        </w:rPr>
        <w:t xml:space="preserve"> reclamaciones y </w:t>
      </w:r>
      <w:r w:rsidR="00DA3B9E" w:rsidRPr="00105F52">
        <w:rPr>
          <w:rFonts w:eastAsia="Times New Roman"/>
          <w:b/>
          <w:bCs/>
          <w:lang w:val="es-ES"/>
        </w:rPr>
        <w:t>8</w:t>
      </w:r>
      <w:r w:rsidRPr="00105F52">
        <w:rPr>
          <w:rFonts w:eastAsia="Times New Roman"/>
          <w:lang w:val="es-ES"/>
        </w:rPr>
        <w:t xml:space="preserve"> sugerencias de parte de ciudadanos/clientes mediante las distintas vías de atención (buzón </w:t>
      </w:r>
      <w:r w:rsidR="00DA3B9E" w:rsidRPr="00105F52">
        <w:rPr>
          <w:rFonts w:eastAsia="Times New Roman"/>
          <w:lang w:val="es-ES"/>
        </w:rPr>
        <w:t>físico</w:t>
      </w:r>
      <w:r w:rsidRPr="00105F52">
        <w:rPr>
          <w:rFonts w:eastAsia="Times New Roman"/>
          <w:lang w:val="es-ES"/>
        </w:rPr>
        <w:t>, redes sociales, Línea 3-1-1 y correo electrónico), de las cuales fueron o están siendo atendidas dentro del plazo establecido en cada vía (de 15 días laborables para el buzón de Ventanilla Única y Línea 311, 5 días laborables para el correo electrónico y 3 días laborables para las redes sociales) el 100% de los casos recibidos.</w:t>
      </w:r>
    </w:p>
    <w:p w14:paraId="4F79CB46" w14:textId="77777777" w:rsidR="3D9AF889" w:rsidRPr="00105F52" w:rsidRDefault="3D9AF889" w:rsidP="008677DA">
      <w:pPr>
        <w:spacing w:after="0" w:line="360" w:lineRule="auto"/>
        <w:jc w:val="both"/>
        <w:rPr>
          <w:rFonts w:eastAsia="Times New Roman"/>
          <w:lang w:val="es-ES"/>
        </w:rPr>
      </w:pPr>
      <w:r w:rsidRPr="00105F52">
        <w:rPr>
          <w:rFonts w:eastAsia="Times New Roman"/>
          <w:lang w:val="es-ES"/>
        </w:rPr>
        <w:lastRenderedPageBreak/>
        <w:t>A continuación, se presenta el desglose de las quejas, denuncias, reclamaciones y sugerencias por vía de atención y estatus, así como las estadísticas sobre las principales áreas de remisión:</w:t>
      </w:r>
    </w:p>
    <w:p w14:paraId="79A84D15" w14:textId="77777777" w:rsidR="00FD4BCD" w:rsidRPr="00105F52" w:rsidRDefault="00FD4BCD" w:rsidP="008677DA">
      <w:pPr>
        <w:spacing w:after="0" w:line="360" w:lineRule="auto"/>
        <w:jc w:val="both"/>
        <w:rPr>
          <w:rFonts w:eastAsia="Times New Roman"/>
          <w:lang w:val="es-ES"/>
        </w:rPr>
      </w:pPr>
    </w:p>
    <w:p w14:paraId="0DD08B34" w14:textId="55B4B662" w:rsidR="00FD4BCD" w:rsidRPr="00105F52" w:rsidRDefault="00FD4BCD" w:rsidP="00266874">
      <w:pPr>
        <w:spacing w:after="0" w:line="360" w:lineRule="auto"/>
        <w:jc w:val="center"/>
        <w:rPr>
          <w:rFonts w:eastAsia="Times New Roman"/>
          <w:b/>
          <w:bCs/>
          <w:lang w:val="es-ES"/>
        </w:rPr>
      </w:pPr>
      <w:r w:rsidRPr="00105F52">
        <w:rPr>
          <w:rFonts w:eastAsia="Times New Roman"/>
          <w:b/>
          <w:bCs/>
          <w:lang w:val="es-ES"/>
        </w:rPr>
        <w:t>QDR recibidas por vía de atención 2025</w:t>
      </w:r>
    </w:p>
    <w:p w14:paraId="7FC094C4" w14:textId="77777777" w:rsidR="00266874" w:rsidRPr="00823674" w:rsidRDefault="00266874" w:rsidP="008677DA">
      <w:pPr>
        <w:spacing w:after="0" w:line="360" w:lineRule="auto"/>
        <w:jc w:val="both"/>
        <w:rPr>
          <w:rFonts w:eastAsia="Times New Roman"/>
          <w:lang w:val="es-ES"/>
        </w:rPr>
      </w:pPr>
    </w:p>
    <w:tbl>
      <w:tblPr>
        <w:tblStyle w:val="Tablanormal4"/>
        <w:tblW w:w="0" w:type="auto"/>
        <w:tblLook w:val="04A0" w:firstRow="1" w:lastRow="0" w:firstColumn="1" w:lastColumn="0" w:noHBand="0" w:noVBand="1"/>
      </w:tblPr>
      <w:tblGrid>
        <w:gridCol w:w="1869"/>
        <w:gridCol w:w="988"/>
        <w:gridCol w:w="1191"/>
        <w:gridCol w:w="926"/>
        <w:gridCol w:w="1609"/>
        <w:gridCol w:w="1337"/>
      </w:tblGrid>
      <w:tr w:rsidR="00823674" w:rsidRPr="00823674" w14:paraId="2C196FA2" w14:textId="77777777" w:rsidTr="002668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9" w:type="dxa"/>
            <w:shd w:val="clear" w:color="auto" w:fill="142F62"/>
          </w:tcPr>
          <w:p w14:paraId="1C5E05DE" w14:textId="69F71800" w:rsidR="00266874" w:rsidRPr="00875326" w:rsidRDefault="00266874" w:rsidP="008677DA">
            <w:pPr>
              <w:spacing w:line="360" w:lineRule="auto"/>
              <w:jc w:val="both"/>
              <w:rPr>
                <w:rFonts w:eastAsia="Times New Roman"/>
                <w:color w:val="FFFFFF" w:themeColor="background1"/>
                <w:lang w:val="es-ES"/>
              </w:rPr>
            </w:pPr>
            <w:r w:rsidRPr="00875326">
              <w:rPr>
                <w:rFonts w:eastAsia="Times New Roman"/>
                <w:color w:val="FFFFFF" w:themeColor="background1"/>
                <w:lang w:val="es-ES"/>
              </w:rPr>
              <w:t>Tipo de QDRS</w:t>
            </w:r>
          </w:p>
        </w:tc>
        <w:tc>
          <w:tcPr>
            <w:tcW w:w="1148" w:type="dxa"/>
            <w:shd w:val="clear" w:color="auto" w:fill="142F62"/>
          </w:tcPr>
          <w:p w14:paraId="5BB27184" w14:textId="77777777" w:rsidR="00266874" w:rsidRPr="00875326" w:rsidRDefault="00266874" w:rsidP="008677DA">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ES"/>
              </w:rPr>
            </w:pPr>
            <w:r w:rsidRPr="00875326">
              <w:rPr>
                <w:rFonts w:eastAsia="Times New Roman"/>
                <w:color w:val="FFFFFF" w:themeColor="background1"/>
                <w:lang w:val="es-ES"/>
              </w:rPr>
              <w:t>Buzón</w:t>
            </w:r>
          </w:p>
          <w:p w14:paraId="5E13C63D" w14:textId="1C6DFE1C" w:rsidR="00266874" w:rsidRPr="00875326" w:rsidRDefault="004254BD" w:rsidP="008677DA">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val="es-ES"/>
              </w:rPr>
            </w:pPr>
            <w:r w:rsidRPr="00875326">
              <w:rPr>
                <w:rFonts w:eastAsia="Times New Roman"/>
                <w:color w:val="FFFFFF" w:themeColor="background1"/>
                <w:lang w:val="es-ES"/>
              </w:rPr>
              <w:t>Físico</w:t>
            </w:r>
          </w:p>
        </w:tc>
        <w:tc>
          <w:tcPr>
            <w:tcW w:w="1205" w:type="dxa"/>
            <w:shd w:val="clear" w:color="auto" w:fill="142F62"/>
          </w:tcPr>
          <w:p w14:paraId="75985B20" w14:textId="77777777" w:rsidR="00266874" w:rsidRPr="00875326" w:rsidRDefault="00266874" w:rsidP="008677DA">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ES"/>
              </w:rPr>
            </w:pPr>
            <w:r w:rsidRPr="00875326">
              <w:rPr>
                <w:rFonts w:eastAsia="Times New Roman"/>
                <w:color w:val="FFFFFF" w:themeColor="background1"/>
                <w:lang w:val="es-ES"/>
              </w:rPr>
              <w:t>Redes</w:t>
            </w:r>
          </w:p>
          <w:p w14:paraId="37A8F747" w14:textId="79270D64" w:rsidR="00266874" w:rsidRPr="00875326" w:rsidRDefault="00266874" w:rsidP="008677DA">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val="es-ES"/>
              </w:rPr>
            </w:pPr>
            <w:r w:rsidRPr="00875326">
              <w:rPr>
                <w:rFonts w:eastAsia="Times New Roman"/>
                <w:color w:val="FFFFFF" w:themeColor="background1"/>
                <w:lang w:val="es-ES"/>
              </w:rPr>
              <w:t>Sociales</w:t>
            </w:r>
          </w:p>
        </w:tc>
        <w:tc>
          <w:tcPr>
            <w:tcW w:w="1131" w:type="dxa"/>
            <w:shd w:val="clear" w:color="auto" w:fill="142F62"/>
          </w:tcPr>
          <w:p w14:paraId="63CC4CB5" w14:textId="25C9AFE5" w:rsidR="00266874" w:rsidRPr="00875326" w:rsidRDefault="004254BD" w:rsidP="008677DA">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ES"/>
              </w:rPr>
            </w:pPr>
            <w:r w:rsidRPr="00875326">
              <w:rPr>
                <w:rFonts w:eastAsia="Times New Roman"/>
                <w:color w:val="FFFFFF" w:themeColor="background1"/>
                <w:lang w:val="es-ES"/>
              </w:rPr>
              <w:t>Línea</w:t>
            </w:r>
          </w:p>
          <w:p w14:paraId="68232A2B" w14:textId="48A8E94D" w:rsidR="00266874" w:rsidRPr="00875326" w:rsidRDefault="00266874" w:rsidP="008677DA">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val="es-ES"/>
              </w:rPr>
            </w:pPr>
            <w:r w:rsidRPr="00875326">
              <w:rPr>
                <w:rFonts w:eastAsia="Times New Roman"/>
                <w:color w:val="FFFFFF" w:themeColor="background1"/>
                <w:lang w:val="es-ES"/>
              </w:rPr>
              <w:t>3-1-1</w:t>
            </w:r>
          </w:p>
        </w:tc>
        <w:tc>
          <w:tcPr>
            <w:tcW w:w="1609" w:type="dxa"/>
            <w:shd w:val="clear" w:color="auto" w:fill="142F62"/>
          </w:tcPr>
          <w:p w14:paraId="54959FDA" w14:textId="77777777" w:rsidR="00266874" w:rsidRPr="00875326" w:rsidRDefault="00266874" w:rsidP="008677DA">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ES"/>
              </w:rPr>
            </w:pPr>
            <w:r w:rsidRPr="00875326">
              <w:rPr>
                <w:rFonts w:eastAsia="Times New Roman"/>
                <w:color w:val="FFFFFF" w:themeColor="background1"/>
                <w:lang w:val="es-ES"/>
              </w:rPr>
              <w:t>Correo</w:t>
            </w:r>
          </w:p>
          <w:p w14:paraId="2815A97C" w14:textId="770C6E46" w:rsidR="00266874" w:rsidRPr="00875326" w:rsidRDefault="004254BD" w:rsidP="008677DA">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val="es-ES"/>
              </w:rPr>
            </w:pPr>
            <w:r w:rsidRPr="00875326">
              <w:rPr>
                <w:rFonts w:eastAsia="Times New Roman"/>
                <w:color w:val="FFFFFF" w:themeColor="background1"/>
                <w:lang w:val="es-ES"/>
              </w:rPr>
              <w:t>Electrónico</w:t>
            </w:r>
          </w:p>
        </w:tc>
        <w:tc>
          <w:tcPr>
            <w:tcW w:w="958" w:type="dxa"/>
            <w:shd w:val="clear" w:color="auto" w:fill="142F62"/>
          </w:tcPr>
          <w:p w14:paraId="6213C92B" w14:textId="735AA394" w:rsidR="00266874" w:rsidRPr="00875326" w:rsidRDefault="00323739" w:rsidP="008677DA">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val="es-ES"/>
              </w:rPr>
            </w:pPr>
            <w:r>
              <w:rPr>
                <w:rFonts w:eastAsia="Times New Roman"/>
                <w:color w:val="FFFFFF" w:themeColor="background1"/>
                <w:lang w:val="es-ES"/>
              </w:rPr>
              <w:t>Cantidad</w:t>
            </w:r>
          </w:p>
        </w:tc>
      </w:tr>
      <w:tr w:rsidR="00823674" w:rsidRPr="00823674" w14:paraId="6256F0D6" w14:textId="77777777" w:rsidTr="00266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9" w:type="dxa"/>
          </w:tcPr>
          <w:p w14:paraId="66DC5ABD" w14:textId="64501235" w:rsidR="00266874" w:rsidRPr="00823674" w:rsidRDefault="00266874" w:rsidP="004254BD">
            <w:pPr>
              <w:spacing w:line="360" w:lineRule="auto"/>
              <w:jc w:val="center"/>
              <w:rPr>
                <w:rFonts w:eastAsia="Times New Roman"/>
                <w:lang w:val="es-ES"/>
              </w:rPr>
            </w:pPr>
            <w:r w:rsidRPr="00823674">
              <w:rPr>
                <w:rFonts w:eastAsia="Times New Roman"/>
                <w:sz w:val="22"/>
                <w:szCs w:val="22"/>
                <w:lang w:val="es-419"/>
              </w:rPr>
              <w:t>Quejas</w:t>
            </w:r>
          </w:p>
        </w:tc>
        <w:tc>
          <w:tcPr>
            <w:tcW w:w="1148" w:type="dxa"/>
          </w:tcPr>
          <w:p w14:paraId="2E91EA0A" w14:textId="0EC6455F" w:rsidR="00266874" w:rsidRPr="00823674" w:rsidRDefault="00266874" w:rsidP="004254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rPr>
            </w:pPr>
            <w:r w:rsidRPr="00823674">
              <w:rPr>
                <w:rFonts w:eastAsia="Times New Roman"/>
                <w:sz w:val="22"/>
                <w:szCs w:val="22"/>
                <w:lang w:val="es-419"/>
              </w:rPr>
              <w:t>0</w:t>
            </w:r>
          </w:p>
        </w:tc>
        <w:tc>
          <w:tcPr>
            <w:tcW w:w="1205" w:type="dxa"/>
          </w:tcPr>
          <w:p w14:paraId="2ECC5242" w14:textId="53BF395C" w:rsidR="00266874" w:rsidRPr="00823674" w:rsidRDefault="00266874" w:rsidP="004254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rPr>
            </w:pPr>
            <w:r w:rsidRPr="00823674">
              <w:rPr>
                <w:rFonts w:eastAsia="Times New Roman"/>
                <w:sz w:val="22"/>
                <w:szCs w:val="22"/>
                <w:lang w:val="es-419"/>
              </w:rPr>
              <w:t>36</w:t>
            </w:r>
          </w:p>
        </w:tc>
        <w:tc>
          <w:tcPr>
            <w:tcW w:w="1131" w:type="dxa"/>
          </w:tcPr>
          <w:p w14:paraId="6F7C7289" w14:textId="2A25CD2A" w:rsidR="00266874" w:rsidRPr="00823674" w:rsidRDefault="00266874" w:rsidP="004254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rPr>
            </w:pPr>
            <w:r w:rsidRPr="00823674">
              <w:rPr>
                <w:rFonts w:eastAsia="Times New Roman"/>
                <w:sz w:val="22"/>
                <w:szCs w:val="22"/>
                <w:lang w:val="es-419"/>
              </w:rPr>
              <w:t>68</w:t>
            </w:r>
          </w:p>
        </w:tc>
        <w:tc>
          <w:tcPr>
            <w:tcW w:w="1609" w:type="dxa"/>
          </w:tcPr>
          <w:p w14:paraId="1442D354" w14:textId="2D12D3D0" w:rsidR="00266874" w:rsidRPr="00823674" w:rsidRDefault="00266874" w:rsidP="004254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rPr>
            </w:pPr>
            <w:r w:rsidRPr="00823674">
              <w:rPr>
                <w:rFonts w:eastAsia="Times New Roman"/>
                <w:sz w:val="22"/>
                <w:szCs w:val="22"/>
                <w:lang w:val="es-419"/>
              </w:rPr>
              <w:t>3</w:t>
            </w:r>
          </w:p>
        </w:tc>
        <w:tc>
          <w:tcPr>
            <w:tcW w:w="958" w:type="dxa"/>
          </w:tcPr>
          <w:p w14:paraId="62B2042C" w14:textId="4ADE5668" w:rsidR="00266874" w:rsidRPr="00823674" w:rsidRDefault="00266874" w:rsidP="004254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rPr>
            </w:pPr>
            <w:r w:rsidRPr="00823674">
              <w:rPr>
                <w:rFonts w:eastAsia="Times New Roman"/>
                <w:b/>
                <w:bCs/>
                <w:sz w:val="22"/>
                <w:szCs w:val="22"/>
                <w:lang w:val="es-419"/>
              </w:rPr>
              <w:t>107</w:t>
            </w:r>
          </w:p>
        </w:tc>
      </w:tr>
      <w:tr w:rsidR="00823674" w:rsidRPr="00823674" w14:paraId="0A7D706A" w14:textId="77777777" w:rsidTr="00266874">
        <w:tc>
          <w:tcPr>
            <w:cnfStyle w:val="001000000000" w:firstRow="0" w:lastRow="0" w:firstColumn="1" w:lastColumn="0" w:oddVBand="0" w:evenVBand="0" w:oddHBand="0" w:evenHBand="0" w:firstRowFirstColumn="0" w:firstRowLastColumn="0" w:lastRowFirstColumn="0" w:lastRowLastColumn="0"/>
            <w:tcW w:w="1869" w:type="dxa"/>
          </w:tcPr>
          <w:p w14:paraId="3C622E50" w14:textId="6ED75EF2" w:rsidR="00266874" w:rsidRPr="00823674" w:rsidRDefault="00266874" w:rsidP="004254BD">
            <w:pPr>
              <w:spacing w:line="360" w:lineRule="auto"/>
              <w:jc w:val="center"/>
              <w:rPr>
                <w:rFonts w:eastAsia="Times New Roman"/>
                <w:lang w:val="es-ES"/>
              </w:rPr>
            </w:pPr>
            <w:r w:rsidRPr="00823674">
              <w:rPr>
                <w:rFonts w:eastAsia="Times New Roman"/>
                <w:sz w:val="22"/>
                <w:szCs w:val="22"/>
                <w:lang w:val="es-419"/>
              </w:rPr>
              <w:t>Denuncias</w:t>
            </w:r>
          </w:p>
        </w:tc>
        <w:tc>
          <w:tcPr>
            <w:tcW w:w="1148" w:type="dxa"/>
          </w:tcPr>
          <w:p w14:paraId="1D979479" w14:textId="675FF84B" w:rsidR="00266874" w:rsidRPr="00823674" w:rsidRDefault="00266874" w:rsidP="004254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rPr>
            </w:pPr>
            <w:r w:rsidRPr="00823674">
              <w:rPr>
                <w:rFonts w:eastAsia="Times New Roman"/>
                <w:sz w:val="22"/>
                <w:szCs w:val="22"/>
                <w:lang w:val="es-419"/>
              </w:rPr>
              <w:t>0</w:t>
            </w:r>
          </w:p>
        </w:tc>
        <w:tc>
          <w:tcPr>
            <w:tcW w:w="1205" w:type="dxa"/>
          </w:tcPr>
          <w:p w14:paraId="5B279E87" w14:textId="6A08685E" w:rsidR="00266874" w:rsidRPr="00823674" w:rsidRDefault="00266874" w:rsidP="004254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rPr>
            </w:pPr>
            <w:r w:rsidRPr="00823674">
              <w:rPr>
                <w:rFonts w:eastAsia="Times New Roman"/>
                <w:sz w:val="22"/>
                <w:szCs w:val="22"/>
                <w:lang w:val="es-419"/>
              </w:rPr>
              <w:t>585</w:t>
            </w:r>
          </w:p>
        </w:tc>
        <w:tc>
          <w:tcPr>
            <w:tcW w:w="1131" w:type="dxa"/>
          </w:tcPr>
          <w:p w14:paraId="19F98034" w14:textId="073C9602" w:rsidR="00266874" w:rsidRPr="00823674" w:rsidRDefault="00266874" w:rsidP="004254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rPr>
            </w:pPr>
            <w:r w:rsidRPr="00823674">
              <w:rPr>
                <w:rFonts w:eastAsia="Times New Roman"/>
                <w:sz w:val="22"/>
                <w:szCs w:val="22"/>
                <w:lang w:val="es-419"/>
              </w:rPr>
              <w:t>28</w:t>
            </w:r>
          </w:p>
        </w:tc>
        <w:tc>
          <w:tcPr>
            <w:tcW w:w="1609" w:type="dxa"/>
          </w:tcPr>
          <w:p w14:paraId="13B81898" w14:textId="465496D2" w:rsidR="00266874" w:rsidRPr="00823674" w:rsidRDefault="00266874" w:rsidP="004254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rPr>
            </w:pPr>
            <w:r w:rsidRPr="00823674">
              <w:rPr>
                <w:rFonts w:eastAsia="Times New Roman"/>
                <w:sz w:val="22"/>
                <w:szCs w:val="22"/>
                <w:lang w:val="es-419"/>
              </w:rPr>
              <w:t>19</w:t>
            </w:r>
          </w:p>
        </w:tc>
        <w:tc>
          <w:tcPr>
            <w:tcW w:w="958" w:type="dxa"/>
          </w:tcPr>
          <w:p w14:paraId="1894408F" w14:textId="4EA5BD94" w:rsidR="00266874" w:rsidRPr="00823674" w:rsidRDefault="00266874" w:rsidP="004254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rPr>
            </w:pPr>
            <w:r w:rsidRPr="00823674">
              <w:rPr>
                <w:rFonts w:eastAsia="Times New Roman"/>
                <w:b/>
                <w:bCs/>
                <w:sz w:val="22"/>
                <w:szCs w:val="22"/>
                <w:lang w:val="es-419"/>
              </w:rPr>
              <w:t>632</w:t>
            </w:r>
          </w:p>
        </w:tc>
      </w:tr>
      <w:tr w:rsidR="00823674" w:rsidRPr="00823674" w14:paraId="255230BB" w14:textId="77777777" w:rsidTr="00266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9" w:type="dxa"/>
          </w:tcPr>
          <w:p w14:paraId="094E4A68" w14:textId="57624A6C" w:rsidR="00266874" w:rsidRPr="00823674" w:rsidRDefault="00266874" w:rsidP="004254BD">
            <w:pPr>
              <w:spacing w:line="360" w:lineRule="auto"/>
              <w:jc w:val="center"/>
              <w:rPr>
                <w:rFonts w:eastAsia="Times New Roman"/>
                <w:lang w:val="es-ES"/>
              </w:rPr>
            </w:pPr>
            <w:r w:rsidRPr="00823674">
              <w:rPr>
                <w:rFonts w:eastAsia="Times New Roman"/>
                <w:sz w:val="22"/>
                <w:szCs w:val="22"/>
                <w:lang w:val="es-419"/>
              </w:rPr>
              <w:t>Reclamaciones</w:t>
            </w:r>
          </w:p>
        </w:tc>
        <w:tc>
          <w:tcPr>
            <w:tcW w:w="1148" w:type="dxa"/>
          </w:tcPr>
          <w:p w14:paraId="1B893E97" w14:textId="67C54A95" w:rsidR="00266874" w:rsidRPr="00823674" w:rsidRDefault="00266874" w:rsidP="004254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rPr>
            </w:pPr>
            <w:r w:rsidRPr="00823674">
              <w:rPr>
                <w:rFonts w:eastAsia="Times New Roman"/>
                <w:sz w:val="22"/>
                <w:szCs w:val="22"/>
                <w:lang w:val="es-419"/>
              </w:rPr>
              <w:t>0</w:t>
            </w:r>
          </w:p>
        </w:tc>
        <w:tc>
          <w:tcPr>
            <w:tcW w:w="1205" w:type="dxa"/>
          </w:tcPr>
          <w:p w14:paraId="7B32F347" w14:textId="5F98D834" w:rsidR="00266874" w:rsidRPr="00823674" w:rsidRDefault="00266874" w:rsidP="004254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rPr>
            </w:pPr>
            <w:r w:rsidRPr="00823674">
              <w:rPr>
                <w:rFonts w:eastAsia="Times New Roman"/>
                <w:sz w:val="22"/>
                <w:szCs w:val="22"/>
                <w:lang w:val="es-419"/>
              </w:rPr>
              <w:t>6</w:t>
            </w:r>
          </w:p>
        </w:tc>
        <w:tc>
          <w:tcPr>
            <w:tcW w:w="1131" w:type="dxa"/>
          </w:tcPr>
          <w:p w14:paraId="6CABF57C" w14:textId="3A5384B9" w:rsidR="00266874" w:rsidRPr="00823674" w:rsidRDefault="00266874" w:rsidP="004254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rPr>
            </w:pPr>
            <w:r w:rsidRPr="00823674">
              <w:rPr>
                <w:rFonts w:eastAsia="Times New Roman"/>
                <w:sz w:val="22"/>
                <w:szCs w:val="22"/>
                <w:lang w:val="es-419"/>
              </w:rPr>
              <w:t>12</w:t>
            </w:r>
          </w:p>
        </w:tc>
        <w:tc>
          <w:tcPr>
            <w:tcW w:w="1609" w:type="dxa"/>
          </w:tcPr>
          <w:p w14:paraId="1BF57848" w14:textId="362AE256" w:rsidR="00266874" w:rsidRPr="00823674" w:rsidRDefault="00266874" w:rsidP="004254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rPr>
            </w:pPr>
            <w:r w:rsidRPr="00823674">
              <w:rPr>
                <w:rFonts w:eastAsia="Times New Roman"/>
                <w:sz w:val="22"/>
                <w:szCs w:val="22"/>
                <w:lang w:val="es-419"/>
              </w:rPr>
              <w:t>0</w:t>
            </w:r>
          </w:p>
        </w:tc>
        <w:tc>
          <w:tcPr>
            <w:tcW w:w="958" w:type="dxa"/>
          </w:tcPr>
          <w:p w14:paraId="33141ABA" w14:textId="4766C2E3" w:rsidR="00266874" w:rsidRPr="00823674" w:rsidRDefault="00266874" w:rsidP="004254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rPr>
            </w:pPr>
            <w:r w:rsidRPr="00823674">
              <w:rPr>
                <w:rFonts w:eastAsia="Times New Roman"/>
                <w:b/>
                <w:bCs/>
                <w:sz w:val="22"/>
                <w:szCs w:val="22"/>
                <w:lang w:val="es-419"/>
              </w:rPr>
              <w:t>18</w:t>
            </w:r>
          </w:p>
        </w:tc>
      </w:tr>
      <w:tr w:rsidR="00823674" w:rsidRPr="00823674" w14:paraId="1BEEF96F" w14:textId="77777777" w:rsidTr="00266874">
        <w:tc>
          <w:tcPr>
            <w:cnfStyle w:val="001000000000" w:firstRow="0" w:lastRow="0" w:firstColumn="1" w:lastColumn="0" w:oddVBand="0" w:evenVBand="0" w:oddHBand="0" w:evenHBand="0" w:firstRowFirstColumn="0" w:firstRowLastColumn="0" w:lastRowFirstColumn="0" w:lastRowLastColumn="0"/>
            <w:tcW w:w="1869" w:type="dxa"/>
          </w:tcPr>
          <w:p w14:paraId="5D2443A2" w14:textId="70CDE946" w:rsidR="00266874" w:rsidRPr="00823674" w:rsidRDefault="00266874" w:rsidP="004254BD">
            <w:pPr>
              <w:spacing w:line="360" w:lineRule="auto"/>
              <w:jc w:val="center"/>
              <w:rPr>
                <w:rFonts w:eastAsia="Times New Roman"/>
                <w:lang w:val="es-ES"/>
              </w:rPr>
            </w:pPr>
            <w:r w:rsidRPr="00823674">
              <w:rPr>
                <w:rFonts w:eastAsia="Times New Roman"/>
                <w:sz w:val="22"/>
                <w:szCs w:val="22"/>
                <w:lang w:val="es-419"/>
              </w:rPr>
              <w:t>Sugerencias</w:t>
            </w:r>
          </w:p>
        </w:tc>
        <w:tc>
          <w:tcPr>
            <w:tcW w:w="1148" w:type="dxa"/>
          </w:tcPr>
          <w:p w14:paraId="5343858D" w14:textId="16CB2134" w:rsidR="00266874" w:rsidRPr="00823674" w:rsidRDefault="00266874" w:rsidP="004254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rPr>
            </w:pPr>
            <w:r w:rsidRPr="00823674">
              <w:rPr>
                <w:rFonts w:eastAsia="Times New Roman"/>
                <w:sz w:val="22"/>
                <w:szCs w:val="22"/>
                <w:lang w:val="es-419"/>
              </w:rPr>
              <w:t>3</w:t>
            </w:r>
          </w:p>
        </w:tc>
        <w:tc>
          <w:tcPr>
            <w:tcW w:w="1205" w:type="dxa"/>
          </w:tcPr>
          <w:p w14:paraId="60675B0C" w14:textId="05AB3EFA" w:rsidR="00266874" w:rsidRPr="00823674" w:rsidRDefault="00266874" w:rsidP="004254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rPr>
            </w:pPr>
            <w:r w:rsidRPr="00823674">
              <w:rPr>
                <w:rFonts w:eastAsia="Times New Roman"/>
                <w:sz w:val="22"/>
                <w:szCs w:val="22"/>
                <w:lang w:val="es-419"/>
              </w:rPr>
              <w:t>4</w:t>
            </w:r>
          </w:p>
        </w:tc>
        <w:tc>
          <w:tcPr>
            <w:tcW w:w="1131" w:type="dxa"/>
          </w:tcPr>
          <w:p w14:paraId="781CB99E" w14:textId="31177750" w:rsidR="00266874" w:rsidRPr="00823674" w:rsidRDefault="00266874" w:rsidP="004254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rPr>
            </w:pPr>
            <w:r w:rsidRPr="00823674">
              <w:rPr>
                <w:rFonts w:eastAsia="Times New Roman"/>
                <w:sz w:val="22"/>
                <w:szCs w:val="22"/>
                <w:lang w:val="es-419"/>
              </w:rPr>
              <w:t>1</w:t>
            </w:r>
          </w:p>
        </w:tc>
        <w:tc>
          <w:tcPr>
            <w:tcW w:w="1609" w:type="dxa"/>
          </w:tcPr>
          <w:p w14:paraId="0109CF93" w14:textId="2639D43C" w:rsidR="00266874" w:rsidRPr="00823674" w:rsidRDefault="00266874" w:rsidP="004254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rPr>
            </w:pPr>
            <w:r w:rsidRPr="00823674">
              <w:rPr>
                <w:rFonts w:eastAsia="Times New Roman"/>
                <w:sz w:val="22"/>
                <w:szCs w:val="22"/>
                <w:lang w:val="es-419"/>
              </w:rPr>
              <w:t>0</w:t>
            </w:r>
          </w:p>
        </w:tc>
        <w:tc>
          <w:tcPr>
            <w:tcW w:w="958" w:type="dxa"/>
          </w:tcPr>
          <w:p w14:paraId="706CE08A" w14:textId="4C4F5C6D" w:rsidR="00266874" w:rsidRPr="00823674" w:rsidRDefault="00266874" w:rsidP="004254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ES"/>
              </w:rPr>
            </w:pPr>
            <w:r w:rsidRPr="00823674">
              <w:rPr>
                <w:rFonts w:eastAsia="Times New Roman"/>
                <w:b/>
                <w:bCs/>
                <w:sz w:val="22"/>
                <w:szCs w:val="22"/>
                <w:lang w:val="es-419"/>
              </w:rPr>
              <w:t>8</w:t>
            </w:r>
          </w:p>
        </w:tc>
      </w:tr>
      <w:tr w:rsidR="00823674" w:rsidRPr="00823674" w14:paraId="1AAB56FB" w14:textId="77777777" w:rsidTr="00266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9" w:type="dxa"/>
          </w:tcPr>
          <w:p w14:paraId="39E3DA89" w14:textId="267B0CAE" w:rsidR="00266874" w:rsidRPr="00823674" w:rsidRDefault="00266874" w:rsidP="004254BD">
            <w:pPr>
              <w:spacing w:line="360" w:lineRule="auto"/>
              <w:jc w:val="center"/>
              <w:rPr>
                <w:rFonts w:eastAsia="Times New Roman"/>
                <w:lang w:val="es-ES"/>
              </w:rPr>
            </w:pPr>
            <w:r w:rsidRPr="00823674">
              <w:rPr>
                <w:rFonts w:eastAsia="Times New Roman"/>
                <w:sz w:val="22"/>
                <w:szCs w:val="22"/>
                <w:lang w:val="es-419"/>
              </w:rPr>
              <w:t>Otras</w:t>
            </w:r>
            <w:r w:rsidRPr="00823674">
              <w:rPr>
                <w:rFonts w:eastAsia="Times New Roman"/>
                <w:i/>
                <w:iCs/>
                <w:sz w:val="22"/>
                <w:szCs w:val="22"/>
                <w:lang w:val="es-419"/>
              </w:rPr>
              <w:t xml:space="preserve"> (felicitaciones, dudas, consultas)</w:t>
            </w:r>
          </w:p>
        </w:tc>
        <w:tc>
          <w:tcPr>
            <w:tcW w:w="1148" w:type="dxa"/>
          </w:tcPr>
          <w:p w14:paraId="754390FC" w14:textId="09C59106" w:rsidR="00266874" w:rsidRPr="00823674" w:rsidRDefault="00266874" w:rsidP="004254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rPr>
            </w:pPr>
            <w:r w:rsidRPr="00823674">
              <w:rPr>
                <w:rFonts w:eastAsia="Times New Roman"/>
                <w:sz w:val="22"/>
                <w:szCs w:val="22"/>
                <w:lang w:val="es-419"/>
              </w:rPr>
              <w:t>13</w:t>
            </w:r>
          </w:p>
        </w:tc>
        <w:tc>
          <w:tcPr>
            <w:tcW w:w="1205" w:type="dxa"/>
          </w:tcPr>
          <w:p w14:paraId="3C1DFDDF" w14:textId="159BA882" w:rsidR="00266874" w:rsidRPr="00823674" w:rsidRDefault="00266874" w:rsidP="004254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rPr>
            </w:pPr>
            <w:r w:rsidRPr="00823674">
              <w:rPr>
                <w:rFonts w:eastAsia="Times New Roman"/>
                <w:sz w:val="22"/>
                <w:szCs w:val="22"/>
                <w:lang w:val="es-419"/>
              </w:rPr>
              <w:t>265</w:t>
            </w:r>
          </w:p>
        </w:tc>
        <w:tc>
          <w:tcPr>
            <w:tcW w:w="1131" w:type="dxa"/>
          </w:tcPr>
          <w:p w14:paraId="65A12442" w14:textId="6C490430" w:rsidR="00266874" w:rsidRPr="00823674" w:rsidRDefault="00266874" w:rsidP="004254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rPr>
            </w:pPr>
            <w:r w:rsidRPr="00823674">
              <w:rPr>
                <w:rFonts w:eastAsia="Times New Roman"/>
                <w:sz w:val="22"/>
                <w:szCs w:val="22"/>
                <w:lang w:val="es-419"/>
              </w:rPr>
              <w:t>0</w:t>
            </w:r>
          </w:p>
        </w:tc>
        <w:tc>
          <w:tcPr>
            <w:tcW w:w="1609" w:type="dxa"/>
          </w:tcPr>
          <w:p w14:paraId="71F8E66B" w14:textId="138FD738" w:rsidR="00266874" w:rsidRPr="00823674" w:rsidRDefault="00266874" w:rsidP="004254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rPr>
            </w:pPr>
            <w:r w:rsidRPr="00823674">
              <w:rPr>
                <w:rFonts w:eastAsia="Times New Roman"/>
                <w:sz w:val="22"/>
                <w:szCs w:val="22"/>
                <w:lang w:val="es-419"/>
              </w:rPr>
              <w:t>0</w:t>
            </w:r>
          </w:p>
        </w:tc>
        <w:tc>
          <w:tcPr>
            <w:tcW w:w="958" w:type="dxa"/>
          </w:tcPr>
          <w:p w14:paraId="74AC8D08" w14:textId="1B9992E6" w:rsidR="00266874" w:rsidRPr="00823674" w:rsidRDefault="00266874" w:rsidP="004254BD">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ES"/>
              </w:rPr>
            </w:pPr>
            <w:r w:rsidRPr="00823674">
              <w:rPr>
                <w:rFonts w:eastAsia="Times New Roman"/>
                <w:b/>
                <w:bCs/>
                <w:sz w:val="22"/>
                <w:szCs w:val="22"/>
                <w:lang w:val="es-419"/>
              </w:rPr>
              <w:t>278</w:t>
            </w:r>
          </w:p>
        </w:tc>
      </w:tr>
      <w:tr w:rsidR="00823674" w:rsidRPr="00823674" w14:paraId="2ABBC148" w14:textId="77777777" w:rsidTr="00266874">
        <w:tc>
          <w:tcPr>
            <w:cnfStyle w:val="001000000000" w:firstRow="0" w:lastRow="0" w:firstColumn="1" w:lastColumn="0" w:oddVBand="0" w:evenVBand="0" w:oddHBand="0" w:evenHBand="0" w:firstRowFirstColumn="0" w:firstRowLastColumn="0" w:lastRowFirstColumn="0" w:lastRowLastColumn="0"/>
            <w:tcW w:w="1869" w:type="dxa"/>
            <w:shd w:val="clear" w:color="auto" w:fill="142F62"/>
          </w:tcPr>
          <w:p w14:paraId="1A70E030" w14:textId="601F5809" w:rsidR="00266874" w:rsidRPr="00875326" w:rsidRDefault="00266874" w:rsidP="004254BD">
            <w:pPr>
              <w:spacing w:line="360" w:lineRule="auto"/>
              <w:jc w:val="center"/>
              <w:rPr>
                <w:rFonts w:eastAsia="Times New Roman"/>
                <w:color w:val="FFFFFF" w:themeColor="background1"/>
                <w:lang w:val="es-419"/>
              </w:rPr>
            </w:pPr>
            <w:r w:rsidRPr="00875326">
              <w:rPr>
                <w:rFonts w:eastAsia="Times New Roman"/>
                <w:color w:val="FFFFFF" w:themeColor="background1"/>
                <w:lang w:val="es-419"/>
              </w:rPr>
              <w:t>Total</w:t>
            </w:r>
          </w:p>
        </w:tc>
        <w:tc>
          <w:tcPr>
            <w:tcW w:w="1148" w:type="dxa"/>
            <w:shd w:val="clear" w:color="auto" w:fill="142F62"/>
          </w:tcPr>
          <w:p w14:paraId="775563A1" w14:textId="525680B3" w:rsidR="00266874" w:rsidRPr="00875326" w:rsidRDefault="00266874" w:rsidP="004254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themeColor="background1"/>
                <w:lang w:val="es-ES"/>
              </w:rPr>
            </w:pPr>
            <w:r w:rsidRPr="00875326">
              <w:rPr>
                <w:rFonts w:eastAsia="Times New Roman"/>
                <w:b/>
                <w:bCs/>
                <w:color w:val="FFFFFF" w:themeColor="background1"/>
                <w:lang w:val="es-ES"/>
              </w:rPr>
              <w:t>16</w:t>
            </w:r>
          </w:p>
        </w:tc>
        <w:tc>
          <w:tcPr>
            <w:tcW w:w="1205" w:type="dxa"/>
            <w:shd w:val="clear" w:color="auto" w:fill="142F62"/>
          </w:tcPr>
          <w:p w14:paraId="21DC21A9" w14:textId="7D31C9B9" w:rsidR="00266874" w:rsidRPr="00875326" w:rsidRDefault="004254BD" w:rsidP="004254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themeColor="background1"/>
                <w:lang w:val="es-ES"/>
              </w:rPr>
            </w:pPr>
            <w:r w:rsidRPr="00875326">
              <w:rPr>
                <w:rFonts w:eastAsia="Times New Roman"/>
                <w:b/>
                <w:bCs/>
                <w:color w:val="FFFFFF" w:themeColor="background1"/>
                <w:lang w:val="es-ES"/>
              </w:rPr>
              <w:t>896</w:t>
            </w:r>
          </w:p>
        </w:tc>
        <w:tc>
          <w:tcPr>
            <w:tcW w:w="1131" w:type="dxa"/>
            <w:shd w:val="clear" w:color="auto" w:fill="142F62"/>
          </w:tcPr>
          <w:p w14:paraId="150401C6" w14:textId="64F1CAB2" w:rsidR="00266874" w:rsidRPr="00875326" w:rsidRDefault="004254BD" w:rsidP="004254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themeColor="background1"/>
                <w:lang w:val="es-ES"/>
              </w:rPr>
            </w:pPr>
            <w:r w:rsidRPr="00875326">
              <w:rPr>
                <w:rFonts w:eastAsia="Times New Roman"/>
                <w:b/>
                <w:bCs/>
                <w:color w:val="FFFFFF" w:themeColor="background1"/>
                <w:lang w:val="es-ES"/>
              </w:rPr>
              <w:t>109</w:t>
            </w:r>
          </w:p>
        </w:tc>
        <w:tc>
          <w:tcPr>
            <w:tcW w:w="1609" w:type="dxa"/>
            <w:shd w:val="clear" w:color="auto" w:fill="142F62"/>
          </w:tcPr>
          <w:p w14:paraId="55C4D74E" w14:textId="548F5E09" w:rsidR="00266874" w:rsidRPr="00875326" w:rsidRDefault="004254BD" w:rsidP="004254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themeColor="background1"/>
                <w:lang w:val="es-ES"/>
              </w:rPr>
            </w:pPr>
            <w:r w:rsidRPr="00875326">
              <w:rPr>
                <w:rFonts w:eastAsia="Times New Roman"/>
                <w:b/>
                <w:bCs/>
                <w:color w:val="FFFFFF" w:themeColor="background1"/>
                <w:lang w:val="es-ES"/>
              </w:rPr>
              <w:t>22</w:t>
            </w:r>
          </w:p>
        </w:tc>
        <w:tc>
          <w:tcPr>
            <w:tcW w:w="958" w:type="dxa"/>
            <w:shd w:val="clear" w:color="auto" w:fill="142F62"/>
          </w:tcPr>
          <w:p w14:paraId="7B84A506" w14:textId="03F0F280" w:rsidR="00266874" w:rsidRPr="00875326" w:rsidRDefault="004254BD" w:rsidP="004254BD">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themeColor="background1"/>
                <w:lang w:val="es-ES"/>
              </w:rPr>
            </w:pPr>
            <w:r w:rsidRPr="00875326">
              <w:rPr>
                <w:rFonts w:eastAsia="Times New Roman"/>
                <w:b/>
                <w:bCs/>
                <w:color w:val="FFFFFF" w:themeColor="background1"/>
                <w:lang w:val="es-ES"/>
              </w:rPr>
              <w:t>1043</w:t>
            </w:r>
          </w:p>
        </w:tc>
      </w:tr>
    </w:tbl>
    <w:p w14:paraId="26078379" w14:textId="7876A8E7" w:rsidR="00FD4BCD" w:rsidRPr="00823674" w:rsidRDefault="004254BD" w:rsidP="008677DA">
      <w:pPr>
        <w:spacing w:after="0" w:line="360" w:lineRule="auto"/>
        <w:jc w:val="both"/>
        <w:rPr>
          <w:rFonts w:eastAsia="Times New Roman"/>
          <w:i/>
          <w:iCs/>
          <w:sz w:val="18"/>
          <w:szCs w:val="18"/>
          <w:lang w:val="es-ES"/>
        </w:rPr>
      </w:pPr>
      <w:r w:rsidRPr="00823674">
        <w:rPr>
          <w:rFonts w:eastAsia="Times New Roman"/>
          <w:i/>
          <w:iCs/>
          <w:sz w:val="18"/>
          <w:szCs w:val="18"/>
          <w:lang w:val="es-ES"/>
        </w:rPr>
        <w:t>Fuente: Dirección de Planificación y Desarrollo, MMARN</w:t>
      </w:r>
    </w:p>
    <w:p w14:paraId="73D53C5F" w14:textId="77777777" w:rsidR="00757A7C" w:rsidRPr="00823674" w:rsidRDefault="00757A7C" w:rsidP="008677DA">
      <w:pPr>
        <w:spacing w:after="0" w:line="360" w:lineRule="auto"/>
        <w:jc w:val="both"/>
        <w:rPr>
          <w:rFonts w:eastAsia="Times New Roman"/>
          <w:i/>
          <w:iCs/>
          <w:sz w:val="18"/>
          <w:szCs w:val="18"/>
          <w:lang w:val="es-ES"/>
        </w:rPr>
      </w:pPr>
    </w:p>
    <w:p w14:paraId="23D818C8" w14:textId="668D4C4B" w:rsidR="00757A7C" w:rsidRPr="00105F52" w:rsidRDefault="00807F93" w:rsidP="00807F93">
      <w:pPr>
        <w:spacing w:after="0" w:line="360" w:lineRule="auto"/>
        <w:jc w:val="center"/>
        <w:rPr>
          <w:rFonts w:eastAsia="Times New Roman"/>
          <w:b/>
          <w:bCs/>
          <w:i/>
          <w:iCs/>
          <w:sz w:val="20"/>
          <w:szCs w:val="20"/>
          <w:lang w:val="es-ES"/>
        </w:rPr>
      </w:pPr>
      <w:r w:rsidRPr="00105F52">
        <w:rPr>
          <w:rFonts w:eastAsia="Times New Roman"/>
          <w:b/>
          <w:bCs/>
          <w:lang w:val="es-419"/>
        </w:rPr>
        <w:t>QDRS por área remitida 2025</w:t>
      </w:r>
    </w:p>
    <w:p w14:paraId="2BC3A7C2" w14:textId="77777777" w:rsidR="00757A7C" w:rsidRPr="00823674" w:rsidRDefault="00757A7C" w:rsidP="008677DA">
      <w:pPr>
        <w:spacing w:after="0" w:line="360" w:lineRule="auto"/>
        <w:jc w:val="both"/>
        <w:rPr>
          <w:rFonts w:eastAsia="Times New Roman"/>
          <w:i/>
          <w:iCs/>
          <w:sz w:val="18"/>
          <w:szCs w:val="18"/>
          <w:lang w:val="es-ES"/>
        </w:rPr>
      </w:pPr>
    </w:p>
    <w:tbl>
      <w:tblPr>
        <w:tblStyle w:val="PlainTable41"/>
        <w:tblW w:w="0" w:type="auto"/>
        <w:tblLook w:val="04A0" w:firstRow="1" w:lastRow="0" w:firstColumn="1" w:lastColumn="0" w:noHBand="0" w:noVBand="1"/>
      </w:tblPr>
      <w:tblGrid>
        <w:gridCol w:w="5787"/>
        <w:gridCol w:w="1177"/>
        <w:gridCol w:w="956"/>
      </w:tblGrid>
      <w:tr w:rsidR="00823674" w:rsidRPr="00823674" w14:paraId="11AF2848" w14:textId="77777777" w:rsidTr="00807F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787" w:type="dxa"/>
            <w:shd w:val="clear" w:color="auto" w:fill="142F62"/>
          </w:tcPr>
          <w:p w14:paraId="4CBF51ED" w14:textId="59C232D2" w:rsidR="00757A7C" w:rsidRPr="00875326" w:rsidRDefault="00757A7C" w:rsidP="00757A7C">
            <w:pPr>
              <w:spacing w:line="360" w:lineRule="auto"/>
              <w:jc w:val="center"/>
              <w:rPr>
                <w:rFonts w:ascii="Times New Roman" w:eastAsia="Times New Roman" w:hAnsi="Times New Roman" w:cs="Times New Roman"/>
                <w:color w:val="FFFFFF" w:themeColor="background1"/>
                <w:lang w:val="es-ES"/>
              </w:rPr>
            </w:pPr>
            <w:r w:rsidRPr="00875326">
              <w:rPr>
                <w:rFonts w:ascii="Times New Roman" w:eastAsia="Times New Roman" w:hAnsi="Times New Roman" w:cs="Times New Roman"/>
                <w:color w:val="FFFFFF" w:themeColor="background1"/>
                <w:lang w:val="es-ES"/>
              </w:rPr>
              <w:t>Unidades Organizativas</w:t>
            </w:r>
          </w:p>
        </w:tc>
        <w:tc>
          <w:tcPr>
            <w:tcW w:w="1177" w:type="dxa"/>
            <w:shd w:val="clear" w:color="auto" w:fill="142F62"/>
          </w:tcPr>
          <w:p w14:paraId="62B6C4CA" w14:textId="321BD7C0" w:rsidR="00757A7C" w:rsidRPr="00875326" w:rsidRDefault="00757A7C" w:rsidP="00757A7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lang w:val="es-ES"/>
              </w:rPr>
            </w:pPr>
            <w:r w:rsidRPr="00875326">
              <w:rPr>
                <w:rFonts w:ascii="Times New Roman" w:eastAsia="Times New Roman" w:hAnsi="Times New Roman" w:cs="Times New Roman"/>
                <w:color w:val="FFFFFF" w:themeColor="background1"/>
                <w:lang w:val="es-ES"/>
              </w:rPr>
              <w:t>Cantidad</w:t>
            </w:r>
          </w:p>
        </w:tc>
        <w:tc>
          <w:tcPr>
            <w:tcW w:w="956" w:type="dxa"/>
            <w:shd w:val="clear" w:color="auto" w:fill="142F62"/>
          </w:tcPr>
          <w:p w14:paraId="18A87577" w14:textId="226A91F9" w:rsidR="00757A7C" w:rsidRPr="00875326" w:rsidRDefault="00757A7C" w:rsidP="00757A7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lang w:val="es-ES"/>
              </w:rPr>
            </w:pPr>
            <w:r w:rsidRPr="00875326">
              <w:rPr>
                <w:rFonts w:ascii="Times New Roman" w:eastAsia="Times New Roman" w:hAnsi="Times New Roman" w:cs="Times New Roman"/>
                <w:color w:val="FFFFFF" w:themeColor="background1"/>
                <w:lang w:val="es-ES"/>
              </w:rPr>
              <w:t>%</w:t>
            </w:r>
          </w:p>
        </w:tc>
      </w:tr>
      <w:tr w:rsidR="00823674" w:rsidRPr="00823674" w14:paraId="169A4D05" w14:textId="77777777" w:rsidTr="00807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7" w:type="dxa"/>
          </w:tcPr>
          <w:p w14:paraId="07A901AA" w14:textId="635A4D81" w:rsidR="00757A7C" w:rsidRPr="00823674" w:rsidRDefault="00757A7C" w:rsidP="00757A7C">
            <w:pPr>
              <w:spacing w:line="360" w:lineRule="auto"/>
              <w:jc w:val="both"/>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No Compete al Ministerio de Medio Ambiente y Recursos Naturales</w:t>
            </w:r>
          </w:p>
        </w:tc>
        <w:tc>
          <w:tcPr>
            <w:tcW w:w="1177" w:type="dxa"/>
          </w:tcPr>
          <w:p w14:paraId="79B19060" w14:textId="3E872250" w:rsidR="00757A7C" w:rsidRPr="00823674" w:rsidRDefault="00757A7C" w:rsidP="00807F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280</w:t>
            </w:r>
          </w:p>
        </w:tc>
        <w:tc>
          <w:tcPr>
            <w:tcW w:w="956" w:type="dxa"/>
          </w:tcPr>
          <w:p w14:paraId="2BFCA6DE" w14:textId="613C213D" w:rsidR="00757A7C" w:rsidRPr="00823674" w:rsidRDefault="00757A7C" w:rsidP="00807F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26.85%</w:t>
            </w:r>
          </w:p>
        </w:tc>
      </w:tr>
      <w:tr w:rsidR="00823674" w:rsidRPr="00823674" w14:paraId="5C4BD4C5" w14:textId="77777777" w:rsidTr="00807F93">
        <w:tc>
          <w:tcPr>
            <w:cnfStyle w:val="001000000000" w:firstRow="0" w:lastRow="0" w:firstColumn="1" w:lastColumn="0" w:oddVBand="0" w:evenVBand="0" w:oddHBand="0" w:evenHBand="0" w:firstRowFirstColumn="0" w:firstRowLastColumn="0" w:lastRowFirstColumn="0" w:lastRowLastColumn="0"/>
            <w:tcW w:w="5787" w:type="dxa"/>
          </w:tcPr>
          <w:p w14:paraId="38897F66" w14:textId="1A5C3019" w:rsidR="00757A7C" w:rsidRPr="00823674" w:rsidRDefault="00757A7C" w:rsidP="00757A7C">
            <w:pPr>
              <w:spacing w:line="360" w:lineRule="auto"/>
              <w:jc w:val="both"/>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Dirección de Atención a la Ciudadanía y Medio Ambiente</w:t>
            </w:r>
          </w:p>
        </w:tc>
        <w:tc>
          <w:tcPr>
            <w:tcW w:w="1177" w:type="dxa"/>
          </w:tcPr>
          <w:p w14:paraId="0DE949F1" w14:textId="5AD41A9E" w:rsidR="00757A7C" w:rsidRPr="00823674" w:rsidRDefault="00757A7C" w:rsidP="00807F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250</w:t>
            </w:r>
          </w:p>
        </w:tc>
        <w:tc>
          <w:tcPr>
            <w:tcW w:w="956" w:type="dxa"/>
          </w:tcPr>
          <w:p w14:paraId="49C66CE1" w14:textId="160E0A19" w:rsidR="00757A7C" w:rsidRPr="00823674" w:rsidRDefault="00757A7C" w:rsidP="00807F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23.97%</w:t>
            </w:r>
          </w:p>
        </w:tc>
      </w:tr>
      <w:tr w:rsidR="00823674" w:rsidRPr="00823674" w14:paraId="52BE73F3" w14:textId="77777777" w:rsidTr="00807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7" w:type="dxa"/>
          </w:tcPr>
          <w:p w14:paraId="642E6C05" w14:textId="5DADE794" w:rsidR="00757A7C" w:rsidRPr="00823674" w:rsidRDefault="00757A7C" w:rsidP="00757A7C">
            <w:pPr>
              <w:spacing w:line="360" w:lineRule="auto"/>
              <w:jc w:val="both"/>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Viceministerio de Recursos Forestales</w:t>
            </w:r>
          </w:p>
        </w:tc>
        <w:tc>
          <w:tcPr>
            <w:tcW w:w="1177" w:type="dxa"/>
          </w:tcPr>
          <w:p w14:paraId="63F2EF94" w14:textId="33A62DBC" w:rsidR="00757A7C" w:rsidRPr="00823674" w:rsidRDefault="00757A7C" w:rsidP="00807F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93</w:t>
            </w:r>
          </w:p>
        </w:tc>
        <w:tc>
          <w:tcPr>
            <w:tcW w:w="956" w:type="dxa"/>
          </w:tcPr>
          <w:p w14:paraId="79DDF2F4" w14:textId="0935582C" w:rsidR="00757A7C" w:rsidRPr="00823674" w:rsidRDefault="00757A7C" w:rsidP="00807F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8.92%</w:t>
            </w:r>
          </w:p>
        </w:tc>
      </w:tr>
      <w:tr w:rsidR="00823674" w:rsidRPr="00823674" w14:paraId="79C82B09" w14:textId="77777777" w:rsidTr="00807F93">
        <w:tc>
          <w:tcPr>
            <w:cnfStyle w:val="001000000000" w:firstRow="0" w:lastRow="0" w:firstColumn="1" w:lastColumn="0" w:oddVBand="0" w:evenVBand="0" w:oddHBand="0" w:evenHBand="0" w:firstRowFirstColumn="0" w:firstRowLastColumn="0" w:lastRowFirstColumn="0" w:lastRowLastColumn="0"/>
            <w:tcW w:w="5787" w:type="dxa"/>
          </w:tcPr>
          <w:p w14:paraId="6F730E1C" w14:textId="7399F0F4" w:rsidR="00757A7C" w:rsidRPr="00823674" w:rsidRDefault="00757A7C" w:rsidP="00757A7C">
            <w:pPr>
              <w:spacing w:line="360" w:lineRule="auto"/>
              <w:jc w:val="both"/>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Viceministerio de Áreas Protegidas y Biodiversidad</w:t>
            </w:r>
          </w:p>
        </w:tc>
        <w:tc>
          <w:tcPr>
            <w:tcW w:w="1177" w:type="dxa"/>
          </w:tcPr>
          <w:p w14:paraId="2BF14A66" w14:textId="5E843F6A" w:rsidR="00757A7C" w:rsidRPr="00823674" w:rsidRDefault="00757A7C" w:rsidP="00807F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88</w:t>
            </w:r>
          </w:p>
        </w:tc>
        <w:tc>
          <w:tcPr>
            <w:tcW w:w="956" w:type="dxa"/>
          </w:tcPr>
          <w:p w14:paraId="62BFF934" w14:textId="12819E87" w:rsidR="00757A7C" w:rsidRPr="00823674" w:rsidRDefault="00757A7C" w:rsidP="00807F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8.44%</w:t>
            </w:r>
          </w:p>
        </w:tc>
      </w:tr>
      <w:tr w:rsidR="00823674" w:rsidRPr="00823674" w14:paraId="15544D7F" w14:textId="77777777" w:rsidTr="00807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7" w:type="dxa"/>
          </w:tcPr>
          <w:p w14:paraId="0F27EEBC" w14:textId="73BDB8D3" w:rsidR="00757A7C" w:rsidRPr="00823674" w:rsidRDefault="00757A7C" w:rsidP="00757A7C">
            <w:pPr>
              <w:spacing w:line="360" w:lineRule="auto"/>
              <w:jc w:val="both"/>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Dirección de Recursos Humanos</w:t>
            </w:r>
          </w:p>
        </w:tc>
        <w:tc>
          <w:tcPr>
            <w:tcW w:w="1177" w:type="dxa"/>
          </w:tcPr>
          <w:p w14:paraId="09FE5C85" w14:textId="11AB4C6E" w:rsidR="00757A7C" w:rsidRPr="00823674" w:rsidRDefault="00757A7C" w:rsidP="00807F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71</w:t>
            </w:r>
          </w:p>
        </w:tc>
        <w:tc>
          <w:tcPr>
            <w:tcW w:w="956" w:type="dxa"/>
          </w:tcPr>
          <w:p w14:paraId="7E3012F5" w14:textId="739FD1F4" w:rsidR="00757A7C" w:rsidRPr="00823674" w:rsidRDefault="00757A7C" w:rsidP="00807F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6.81%</w:t>
            </w:r>
          </w:p>
        </w:tc>
      </w:tr>
      <w:tr w:rsidR="00823674" w:rsidRPr="00823674" w14:paraId="53DCA342" w14:textId="77777777" w:rsidTr="00807F93">
        <w:tc>
          <w:tcPr>
            <w:cnfStyle w:val="001000000000" w:firstRow="0" w:lastRow="0" w:firstColumn="1" w:lastColumn="0" w:oddVBand="0" w:evenVBand="0" w:oddHBand="0" w:evenHBand="0" w:firstRowFirstColumn="0" w:firstRowLastColumn="0" w:lastRowFirstColumn="0" w:lastRowLastColumn="0"/>
            <w:tcW w:w="5787" w:type="dxa"/>
          </w:tcPr>
          <w:p w14:paraId="66E20C73" w14:textId="5270000E" w:rsidR="00757A7C" w:rsidRPr="00823674" w:rsidRDefault="00757A7C" w:rsidP="00757A7C">
            <w:pPr>
              <w:spacing w:line="360" w:lineRule="auto"/>
              <w:jc w:val="both"/>
              <w:rPr>
                <w:rFonts w:ascii="Times New Roman" w:eastAsia="Times New Roman" w:hAnsi="Times New Roman" w:cs="Times New Roman"/>
                <w:color w:val="767171"/>
                <w:lang w:val="es-419"/>
              </w:rPr>
            </w:pPr>
            <w:r w:rsidRPr="00823674">
              <w:rPr>
                <w:rFonts w:ascii="Times New Roman" w:eastAsia="Times New Roman" w:hAnsi="Times New Roman" w:cs="Times New Roman"/>
                <w:color w:val="767171"/>
                <w:lang w:val="es-419"/>
              </w:rPr>
              <w:t>Viceministerio de Suelos y Aguas</w:t>
            </w:r>
          </w:p>
        </w:tc>
        <w:tc>
          <w:tcPr>
            <w:tcW w:w="1177" w:type="dxa"/>
          </w:tcPr>
          <w:p w14:paraId="09047631" w14:textId="55466E1B" w:rsidR="00757A7C" w:rsidRPr="00823674" w:rsidRDefault="00757A7C" w:rsidP="00807F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70</w:t>
            </w:r>
          </w:p>
        </w:tc>
        <w:tc>
          <w:tcPr>
            <w:tcW w:w="956" w:type="dxa"/>
          </w:tcPr>
          <w:p w14:paraId="0B36E42F" w14:textId="09FAF461" w:rsidR="00757A7C" w:rsidRPr="00823674" w:rsidRDefault="00757A7C" w:rsidP="00807F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6.71%</w:t>
            </w:r>
          </w:p>
        </w:tc>
      </w:tr>
      <w:tr w:rsidR="00823674" w:rsidRPr="00823674" w14:paraId="74A45DC6" w14:textId="77777777" w:rsidTr="00807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7" w:type="dxa"/>
          </w:tcPr>
          <w:p w14:paraId="761975AC" w14:textId="60AE73A2" w:rsidR="00757A7C" w:rsidRPr="00823674" w:rsidRDefault="00757A7C" w:rsidP="00757A7C">
            <w:pPr>
              <w:spacing w:line="360" w:lineRule="auto"/>
              <w:jc w:val="both"/>
              <w:rPr>
                <w:rFonts w:ascii="Times New Roman" w:eastAsia="Times New Roman" w:hAnsi="Times New Roman" w:cs="Times New Roman"/>
                <w:color w:val="767171"/>
                <w:lang w:val="es-419"/>
              </w:rPr>
            </w:pPr>
            <w:r w:rsidRPr="00823674">
              <w:rPr>
                <w:rFonts w:ascii="Times New Roman" w:eastAsia="Times New Roman" w:hAnsi="Times New Roman" w:cs="Times New Roman"/>
                <w:color w:val="767171"/>
                <w:lang w:val="es-419"/>
              </w:rPr>
              <w:t>Viceministerio de Gestión Ambiental</w:t>
            </w:r>
          </w:p>
        </w:tc>
        <w:tc>
          <w:tcPr>
            <w:tcW w:w="1177" w:type="dxa"/>
          </w:tcPr>
          <w:p w14:paraId="49C44A89" w14:textId="7B7DD64C" w:rsidR="00757A7C" w:rsidRPr="00823674" w:rsidRDefault="00757A7C" w:rsidP="00807F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66</w:t>
            </w:r>
          </w:p>
        </w:tc>
        <w:tc>
          <w:tcPr>
            <w:tcW w:w="956" w:type="dxa"/>
          </w:tcPr>
          <w:p w14:paraId="0A6C37C6" w14:textId="25931021" w:rsidR="00757A7C" w:rsidRPr="00823674" w:rsidRDefault="00757A7C" w:rsidP="00807F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6.33%</w:t>
            </w:r>
          </w:p>
        </w:tc>
      </w:tr>
      <w:tr w:rsidR="00823674" w:rsidRPr="00823674" w14:paraId="428CD517" w14:textId="77777777" w:rsidTr="00807F93">
        <w:tc>
          <w:tcPr>
            <w:cnfStyle w:val="001000000000" w:firstRow="0" w:lastRow="0" w:firstColumn="1" w:lastColumn="0" w:oddVBand="0" w:evenVBand="0" w:oddHBand="0" w:evenHBand="0" w:firstRowFirstColumn="0" w:firstRowLastColumn="0" w:lastRowFirstColumn="0" w:lastRowLastColumn="0"/>
            <w:tcW w:w="5787" w:type="dxa"/>
          </w:tcPr>
          <w:p w14:paraId="23DE1A5B" w14:textId="2FD7AF25" w:rsidR="00757A7C" w:rsidRPr="00823674" w:rsidRDefault="00757A7C" w:rsidP="00757A7C">
            <w:pPr>
              <w:spacing w:line="360" w:lineRule="auto"/>
              <w:jc w:val="both"/>
              <w:rPr>
                <w:rFonts w:ascii="Times New Roman" w:eastAsia="Times New Roman" w:hAnsi="Times New Roman" w:cs="Times New Roman"/>
                <w:color w:val="767171"/>
                <w:lang w:val="es-419"/>
              </w:rPr>
            </w:pPr>
            <w:r w:rsidRPr="00823674">
              <w:rPr>
                <w:rFonts w:ascii="Times New Roman" w:eastAsia="Times New Roman" w:hAnsi="Times New Roman" w:cs="Times New Roman"/>
                <w:color w:val="767171"/>
                <w:lang w:val="es-419"/>
              </w:rPr>
              <w:t>Viceministerio de Recursos Costeros y Marinos</w:t>
            </w:r>
          </w:p>
        </w:tc>
        <w:tc>
          <w:tcPr>
            <w:tcW w:w="1177" w:type="dxa"/>
          </w:tcPr>
          <w:p w14:paraId="1AA5DA98" w14:textId="15DE98D5" w:rsidR="00757A7C" w:rsidRPr="00823674" w:rsidRDefault="00757A7C" w:rsidP="00807F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24</w:t>
            </w:r>
          </w:p>
        </w:tc>
        <w:tc>
          <w:tcPr>
            <w:tcW w:w="956" w:type="dxa"/>
          </w:tcPr>
          <w:p w14:paraId="67BFC246" w14:textId="1799EADD" w:rsidR="00757A7C" w:rsidRPr="00823674" w:rsidRDefault="00757A7C" w:rsidP="00807F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2.30%</w:t>
            </w:r>
          </w:p>
        </w:tc>
      </w:tr>
      <w:tr w:rsidR="00823674" w:rsidRPr="00823674" w14:paraId="4964D1BF" w14:textId="77777777" w:rsidTr="00807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7" w:type="dxa"/>
          </w:tcPr>
          <w:p w14:paraId="11ADC07D" w14:textId="3BCF6122" w:rsidR="00757A7C" w:rsidRPr="00823674" w:rsidRDefault="00757A7C" w:rsidP="00757A7C">
            <w:pPr>
              <w:spacing w:line="360" w:lineRule="auto"/>
              <w:jc w:val="both"/>
              <w:rPr>
                <w:rFonts w:ascii="Times New Roman" w:eastAsia="Times New Roman" w:hAnsi="Times New Roman" w:cs="Times New Roman"/>
                <w:color w:val="767171"/>
                <w:lang w:val="es-419"/>
              </w:rPr>
            </w:pPr>
            <w:r w:rsidRPr="00823674">
              <w:rPr>
                <w:rFonts w:ascii="Times New Roman" w:eastAsia="Times New Roman" w:hAnsi="Times New Roman" w:cs="Times New Roman"/>
                <w:color w:val="767171"/>
                <w:lang w:val="es-419"/>
              </w:rPr>
              <w:lastRenderedPageBreak/>
              <w:t xml:space="preserve">Despacho del </w:t>
            </w:r>
            <w:proofErr w:type="gramStart"/>
            <w:r w:rsidRPr="00823674">
              <w:rPr>
                <w:rFonts w:ascii="Times New Roman" w:eastAsia="Times New Roman" w:hAnsi="Times New Roman" w:cs="Times New Roman"/>
                <w:color w:val="767171"/>
                <w:lang w:val="es-419"/>
              </w:rPr>
              <w:t>Ministro</w:t>
            </w:r>
            <w:proofErr w:type="gramEnd"/>
          </w:p>
        </w:tc>
        <w:tc>
          <w:tcPr>
            <w:tcW w:w="1177" w:type="dxa"/>
          </w:tcPr>
          <w:p w14:paraId="51BE2D0D" w14:textId="06D3DEB4" w:rsidR="00757A7C" w:rsidRPr="00823674" w:rsidRDefault="00757A7C" w:rsidP="00807F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24</w:t>
            </w:r>
          </w:p>
        </w:tc>
        <w:tc>
          <w:tcPr>
            <w:tcW w:w="956" w:type="dxa"/>
          </w:tcPr>
          <w:p w14:paraId="07D31F4F" w14:textId="09135EA2" w:rsidR="00757A7C" w:rsidRPr="00823674" w:rsidRDefault="00757A7C" w:rsidP="00807F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2.30%</w:t>
            </w:r>
          </w:p>
        </w:tc>
      </w:tr>
      <w:tr w:rsidR="00823674" w:rsidRPr="00823674" w14:paraId="395B4722" w14:textId="77777777" w:rsidTr="00807F93">
        <w:tc>
          <w:tcPr>
            <w:cnfStyle w:val="001000000000" w:firstRow="0" w:lastRow="0" w:firstColumn="1" w:lastColumn="0" w:oddVBand="0" w:evenVBand="0" w:oddHBand="0" w:evenHBand="0" w:firstRowFirstColumn="0" w:firstRowLastColumn="0" w:lastRowFirstColumn="0" w:lastRowLastColumn="0"/>
            <w:tcW w:w="5787" w:type="dxa"/>
          </w:tcPr>
          <w:p w14:paraId="784EE4F4" w14:textId="7DC4C86D" w:rsidR="00757A7C" w:rsidRPr="00823674" w:rsidRDefault="00757A7C" w:rsidP="00757A7C">
            <w:pPr>
              <w:spacing w:line="360" w:lineRule="auto"/>
              <w:jc w:val="both"/>
              <w:rPr>
                <w:rFonts w:ascii="Times New Roman" w:eastAsia="Times New Roman" w:hAnsi="Times New Roman" w:cs="Times New Roman"/>
                <w:color w:val="767171"/>
                <w:lang w:val="es-419"/>
              </w:rPr>
            </w:pPr>
            <w:r w:rsidRPr="00823674">
              <w:rPr>
                <w:rFonts w:ascii="Times New Roman" w:eastAsia="Times New Roman" w:hAnsi="Times New Roman" w:cs="Times New Roman"/>
                <w:color w:val="767171"/>
                <w:lang w:val="es-419"/>
              </w:rPr>
              <w:t>Oficinas Provinciales y Municipales</w:t>
            </w:r>
          </w:p>
        </w:tc>
        <w:tc>
          <w:tcPr>
            <w:tcW w:w="1177" w:type="dxa"/>
          </w:tcPr>
          <w:p w14:paraId="05B26B11" w14:textId="47222C04" w:rsidR="00757A7C" w:rsidRPr="00823674" w:rsidRDefault="00757A7C" w:rsidP="00807F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19</w:t>
            </w:r>
          </w:p>
        </w:tc>
        <w:tc>
          <w:tcPr>
            <w:tcW w:w="956" w:type="dxa"/>
          </w:tcPr>
          <w:p w14:paraId="28C2198F" w14:textId="04FF7404" w:rsidR="00757A7C" w:rsidRPr="00823674" w:rsidRDefault="00757A7C" w:rsidP="00807F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1.82%</w:t>
            </w:r>
          </w:p>
        </w:tc>
      </w:tr>
      <w:tr w:rsidR="00823674" w:rsidRPr="00823674" w14:paraId="08673B0F" w14:textId="77777777" w:rsidTr="00807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7" w:type="dxa"/>
          </w:tcPr>
          <w:p w14:paraId="2EEFB78E" w14:textId="7B5150FD" w:rsidR="00757A7C" w:rsidRPr="00823674" w:rsidRDefault="00757A7C" w:rsidP="00757A7C">
            <w:pPr>
              <w:spacing w:line="360" w:lineRule="auto"/>
              <w:jc w:val="both"/>
              <w:rPr>
                <w:rFonts w:ascii="Times New Roman" w:eastAsia="Times New Roman" w:hAnsi="Times New Roman" w:cs="Times New Roman"/>
                <w:color w:val="767171"/>
                <w:lang w:val="es-419"/>
              </w:rPr>
            </w:pPr>
            <w:r w:rsidRPr="00823674">
              <w:rPr>
                <w:rFonts w:ascii="Times New Roman" w:eastAsia="Times New Roman" w:hAnsi="Times New Roman" w:cs="Times New Roman"/>
                <w:color w:val="767171"/>
                <w:lang w:val="es-419"/>
              </w:rPr>
              <w:t>Dirección de Educación Ambiental</w:t>
            </w:r>
          </w:p>
        </w:tc>
        <w:tc>
          <w:tcPr>
            <w:tcW w:w="1177" w:type="dxa"/>
          </w:tcPr>
          <w:p w14:paraId="3D61877C" w14:textId="571279C5" w:rsidR="00757A7C" w:rsidRPr="00823674" w:rsidRDefault="00757A7C" w:rsidP="00807F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17</w:t>
            </w:r>
          </w:p>
        </w:tc>
        <w:tc>
          <w:tcPr>
            <w:tcW w:w="956" w:type="dxa"/>
          </w:tcPr>
          <w:p w14:paraId="6197676A" w14:textId="7AD65CDE" w:rsidR="00757A7C" w:rsidRPr="00823674" w:rsidRDefault="00757A7C" w:rsidP="00807F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1.63%</w:t>
            </w:r>
          </w:p>
        </w:tc>
      </w:tr>
      <w:tr w:rsidR="00823674" w:rsidRPr="00823674" w14:paraId="431F8798" w14:textId="77777777" w:rsidTr="00807F93">
        <w:tc>
          <w:tcPr>
            <w:cnfStyle w:val="001000000000" w:firstRow="0" w:lastRow="0" w:firstColumn="1" w:lastColumn="0" w:oddVBand="0" w:evenVBand="0" w:oddHBand="0" w:evenHBand="0" w:firstRowFirstColumn="0" w:firstRowLastColumn="0" w:lastRowFirstColumn="0" w:lastRowLastColumn="0"/>
            <w:tcW w:w="5787" w:type="dxa"/>
          </w:tcPr>
          <w:p w14:paraId="1E505AAB" w14:textId="2BA1B726" w:rsidR="00757A7C" w:rsidRPr="00823674" w:rsidRDefault="00757A7C" w:rsidP="00757A7C">
            <w:pPr>
              <w:spacing w:line="360" w:lineRule="auto"/>
              <w:jc w:val="both"/>
              <w:rPr>
                <w:rFonts w:ascii="Times New Roman" w:eastAsia="Times New Roman" w:hAnsi="Times New Roman" w:cs="Times New Roman"/>
                <w:color w:val="767171"/>
                <w:lang w:val="es-419"/>
              </w:rPr>
            </w:pPr>
            <w:r w:rsidRPr="00823674">
              <w:rPr>
                <w:rFonts w:ascii="Times New Roman" w:eastAsia="Times New Roman" w:hAnsi="Times New Roman" w:cs="Times New Roman"/>
                <w:color w:val="767171"/>
                <w:lang w:val="es-419"/>
              </w:rPr>
              <w:t>Oficina de Acceso a la Información (OAI)</w:t>
            </w:r>
          </w:p>
        </w:tc>
        <w:tc>
          <w:tcPr>
            <w:tcW w:w="1177" w:type="dxa"/>
          </w:tcPr>
          <w:p w14:paraId="0BB30274" w14:textId="0CB5BCD8" w:rsidR="00757A7C" w:rsidRPr="00823674" w:rsidRDefault="00757A7C" w:rsidP="00807F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9</w:t>
            </w:r>
          </w:p>
        </w:tc>
        <w:tc>
          <w:tcPr>
            <w:tcW w:w="956" w:type="dxa"/>
          </w:tcPr>
          <w:p w14:paraId="6D71D5AF" w14:textId="331A5840" w:rsidR="00757A7C" w:rsidRPr="00823674" w:rsidRDefault="00757A7C" w:rsidP="00807F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0.86%</w:t>
            </w:r>
          </w:p>
        </w:tc>
      </w:tr>
      <w:tr w:rsidR="00823674" w:rsidRPr="00823674" w14:paraId="2C7CBBA0" w14:textId="77777777" w:rsidTr="00807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7" w:type="dxa"/>
          </w:tcPr>
          <w:p w14:paraId="11EB326E" w14:textId="4836BED8" w:rsidR="00757A7C" w:rsidRPr="00823674" w:rsidRDefault="00757A7C" w:rsidP="00757A7C">
            <w:pPr>
              <w:spacing w:line="360" w:lineRule="auto"/>
              <w:jc w:val="both"/>
              <w:rPr>
                <w:rFonts w:ascii="Times New Roman" w:eastAsia="Times New Roman" w:hAnsi="Times New Roman" w:cs="Times New Roman"/>
                <w:color w:val="767171"/>
                <w:lang w:val="es-419"/>
              </w:rPr>
            </w:pPr>
            <w:r w:rsidRPr="00823674">
              <w:rPr>
                <w:rFonts w:ascii="Times New Roman" w:eastAsia="Times New Roman" w:hAnsi="Times New Roman" w:cs="Times New Roman"/>
                <w:color w:val="767171"/>
                <w:lang w:val="es-419"/>
              </w:rPr>
              <w:t>ITESMARENA</w:t>
            </w:r>
          </w:p>
        </w:tc>
        <w:tc>
          <w:tcPr>
            <w:tcW w:w="1177" w:type="dxa"/>
          </w:tcPr>
          <w:p w14:paraId="06FA5AF0" w14:textId="14B8686B" w:rsidR="00757A7C" w:rsidRPr="00823674" w:rsidRDefault="00757A7C" w:rsidP="00807F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6</w:t>
            </w:r>
          </w:p>
        </w:tc>
        <w:tc>
          <w:tcPr>
            <w:tcW w:w="956" w:type="dxa"/>
          </w:tcPr>
          <w:p w14:paraId="4D7F6CC6" w14:textId="018A8A32" w:rsidR="00757A7C" w:rsidRPr="00823674" w:rsidRDefault="00757A7C" w:rsidP="00807F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0.58%</w:t>
            </w:r>
          </w:p>
        </w:tc>
      </w:tr>
      <w:tr w:rsidR="00823674" w:rsidRPr="00823674" w14:paraId="23FBECA3" w14:textId="77777777" w:rsidTr="00807F93">
        <w:tc>
          <w:tcPr>
            <w:cnfStyle w:val="001000000000" w:firstRow="0" w:lastRow="0" w:firstColumn="1" w:lastColumn="0" w:oddVBand="0" w:evenVBand="0" w:oddHBand="0" w:evenHBand="0" w:firstRowFirstColumn="0" w:firstRowLastColumn="0" w:lastRowFirstColumn="0" w:lastRowLastColumn="0"/>
            <w:tcW w:w="5787" w:type="dxa"/>
          </w:tcPr>
          <w:p w14:paraId="335255CC" w14:textId="12B1F0C6" w:rsidR="00757A7C" w:rsidRPr="00823674" w:rsidRDefault="00757A7C" w:rsidP="00757A7C">
            <w:pPr>
              <w:spacing w:line="360" w:lineRule="auto"/>
              <w:jc w:val="both"/>
              <w:rPr>
                <w:rFonts w:ascii="Times New Roman" w:eastAsia="Times New Roman" w:hAnsi="Times New Roman" w:cs="Times New Roman"/>
                <w:color w:val="767171"/>
                <w:lang w:val="es-419"/>
              </w:rPr>
            </w:pPr>
            <w:r w:rsidRPr="00823674">
              <w:rPr>
                <w:rFonts w:ascii="Times New Roman" w:eastAsia="Times New Roman" w:hAnsi="Times New Roman" w:cs="Times New Roman"/>
                <w:color w:val="767171"/>
                <w:lang w:val="es-419"/>
              </w:rPr>
              <w:t>Dirección Administrativa</w:t>
            </w:r>
          </w:p>
        </w:tc>
        <w:tc>
          <w:tcPr>
            <w:tcW w:w="1177" w:type="dxa"/>
          </w:tcPr>
          <w:p w14:paraId="78B24B99" w14:textId="3AE451EB" w:rsidR="00757A7C" w:rsidRPr="00823674" w:rsidRDefault="00757A7C" w:rsidP="00807F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5</w:t>
            </w:r>
          </w:p>
        </w:tc>
        <w:tc>
          <w:tcPr>
            <w:tcW w:w="956" w:type="dxa"/>
          </w:tcPr>
          <w:p w14:paraId="6B0B1A46" w14:textId="64276F39" w:rsidR="00757A7C" w:rsidRPr="00823674" w:rsidRDefault="00757A7C" w:rsidP="00807F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0.48%</w:t>
            </w:r>
          </w:p>
        </w:tc>
      </w:tr>
      <w:tr w:rsidR="00823674" w:rsidRPr="00823674" w14:paraId="0B8AEE52" w14:textId="77777777" w:rsidTr="00807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7" w:type="dxa"/>
          </w:tcPr>
          <w:p w14:paraId="6A562917" w14:textId="6BE5798E" w:rsidR="00757A7C" w:rsidRPr="00823674" w:rsidRDefault="00757A7C" w:rsidP="00757A7C">
            <w:pPr>
              <w:spacing w:line="360" w:lineRule="auto"/>
              <w:jc w:val="both"/>
              <w:rPr>
                <w:rFonts w:ascii="Times New Roman" w:eastAsia="Times New Roman" w:hAnsi="Times New Roman" w:cs="Times New Roman"/>
                <w:color w:val="767171"/>
                <w:lang w:val="es-419"/>
              </w:rPr>
            </w:pPr>
            <w:r w:rsidRPr="00823674">
              <w:rPr>
                <w:rFonts w:ascii="Times New Roman" w:eastAsia="Times New Roman" w:hAnsi="Times New Roman" w:cs="Times New Roman"/>
                <w:color w:val="767171"/>
                <w:lang w:val="es-419"/>
              </w:rPr>
              <w:t>Dirección Jurídica</w:t>
            </w:r>
          </w:p>
        </w:tc>
        <w:tc>
          <w:tcPr>
            <w:tcW w:w="1177" w:type="dxa"/>
          </w:tcPr>
          <w:p w14:paraId="06734BCC" w14:textId="57E2D49E" w:rsidR="00757A7C" w:rsidRPr="00823674" w:rsidRDefault="00757A7C" w:rsidP="00807F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5</w:t>
            </w:r>
          </w:p>
        </w:tc>
        <w:tc>
          <w:tcPr>
            <w:tcW w:w="956" w:type="dxa"/>
          </w:tcPr>
          <w:p w14:paraId="102F8EEE" w14:textId="3403955B" w:rsidR="00757A7C" w:rsidRPr="00823674" w:rsidRDefault="00757A7C" w:rsidP="00807F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0.48%</w:t>
            </w:r>
          </w:p>
        </w:tc>
      </w:tr>
      <w:tr w:rsidR="00823674" w:rsidRPr="00823674" w14:paraId="2F27CB81" w14:textId="77777777" w:rsidTr="00807F93">
        <w:tc>
          <w:tcPr>
            <w:cnfStyle w:val="001000000000" w:firstRow="0" w:lastRow="0" w:firstColumn="1" w:lastColumn="0" w:oddVBand="0" w:evenVBand="0" w:oddHBand="0" w:evenHBand="0" w:firstRowFirstColumn="0" w:firstRowLastColumn="0" w:lastRowFirstColumn="0" w:lastRowLastColumn="0"/>
            <w:tcW w:w="5787" w:type="dxa"/>
          </w:tcPr>
          <w:p w14:paraId="7BDB4423" w14:textId="24B6F25A" w:rsidR="00757A7C" w:rsidRPr="00823674" w:rsidRDefault="00757A7C" w:rsidP="00757A7C">
            <w:pPr>
              <w:spacing w:line="360" w:lineRule="auto"/>
              <w:jc w:val="both"/>
              <w:rPr>
                <w:rFonts w:ascii="Times New Roman" w:eastAsia="Times New Roman" w:hAnsi="Times New Roman" w:cs="Times New Roman"/>
                <w:color w:val="767171"/>
                <w:lang w:val="es-419"/>
              </w:rPr>
            </w:pPr>
            <w:r w:rsidRPr="00823674">
              <w:rPr>
                <w:rFonts w:ascii="Times New Roman" w:eastAsia="Times New Roman" w:hAnsi="Times New Roman" w:cs="Times New Roman"/>
                <w:color w:val="767171"/>
                <w:lang w:val="es-419"/>
              </w:rPr>
              <w:t>Dirección de Comunicaciones</w:t>
            </w:r>
          </w:p>
        </w:tc>
        <w:tc>
          <w:tcPr>
            <w:tcW w:w="1177" w:type="dxa"/>
          </w:tcPr>
          <w:p w14:paraId="25D1EF53" w14:textId="08858360" w:rsidR="00757A7C" w:rsidRPr="00823674" w:rsidRDefault="00757A7C" w:rsidP="00807F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5</w:t>
            </w:r>
          </w:p>
        </w:tc>
        <w:tc>
          <w:tcPr>
            <w:tcW w:w="956" w:type="dxa"/>
          </w:tcPr>
          <w:p w14:paraId="01D6F954" w14:textId="050DC003" w:rsidR="00757A7C" w:rsidRPr="00823674" w:rsidRDefault="00757A7C" w:rsidP="00807F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0.48%</w:t>
            </w:r>
          </w:p>
        </w:tc>
      </w:tr>
      <w:tr w:rsidR="00823674" w:rsidRPr="00823674" w14:paraId="45FA89F9" w14:textId="77777777" w:rsidTr="00807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7" w:type="dxa"/>
          </w:tcPr>
          <w:p w14:paraId="334821C7" w14:textId="378BE94D" w:rsidR="00757A7C" w:rsidRPr="00823674" w:rsidRDefault="00757A7C" w:rsidP="00757A7C">
            <w:pPr>
              <w:spacing w:line="360" w:lineRule="auto"/>
              <w:jc w:val="both"/>
              <w:rPr>
                <w:rFonts w:ascii="Times New Roman" w:eastAsia="Times New Roman" w:hAnsi="Times New Roman" w:cs="Times New Roman"/>
                <w:color w:val="767171"/>
                <w:lang w:val="es-419"/>
              </w:rPr>
            </w:pPr>
            <w:r w:rsidRPr="00823674">
              <w:rPr>
                <w:rFonts w:ascii="Times New Roman" w:eastAsia="Times New Roman" w:hAnsi="Times New Roman" w:cs="Times New Roman"/>
                <w:color w:val="767171"/>
                <w:lang w:val="es-419"/>
              </w:rPr>
              <w:t>Dirección de Fiscalización Ambiental</w:t>
            </w:r>
          </w:p>
        </w:tc>
        <w:tc>
          <w:tcPr>
            <w:tcW w:w="1177" w:type="dxa"/>
          </w:tcPr>
          <w:p w14:paraId="7144AF20" w14:textId="7B8BE729" w:rsidR="00757A7C" w:rsidRPr="00823674" w:rsidRDefault="00757A7C" w:rsidP="00807F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4</w:t>
            </w:r>
          </w:p>
        </w:tc>
        <w:tc>
          <w:tcPr>
            <w:tcW w:w="956" w:type="dxa"/>
          </w:tcPr>
          <w:p w14:paraId="72FF44AD" w14:textId="41301950" w:rsidR="00757A7C" w:rsidRPr="00823674" w:rsidRDefault="00757A7C" w:rsidP="00807F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0.38%</w:t>
            </w:r>
          </w:p>
        </w:tc>
      </w:tr>
      <w:tr w:rsidR="00823674" w:rsidRPr="00823674" w14:paraId="77CFB116" w14:textId="77777777" w:rsidTr="00807F93">
        <w:tc>
          <w:tcPr>
            <w:cnfStyle w:val="001000000000" w:firstRow="0" w:lastRow="0" w:firstColumn="1" w:lastColumn="0" w:oddVBand="0" w:evenVBand="0" w:oddHBand="0" w:evenHBand="0" w:firstRowFirstColumn="0" w:firstRowLastColumn="0" w:lastRowFirstColumn="0" w:lastRowLastColumn="0"/>
            <w:tcW w:w="5787" w:type="dxa"/>
          </w:tcPr>
          <w:p w14:paraId="6416F239" w14:textId="75C98FD3" w:rsidR="00757A7C" w:rsidRPr="00823674" w:rsidRDefault="00757A7C" w:rsidP="00757A7C">
            <w:pPr>
              <w:spacing w:line="360" w:lineRule="auto"/>
              <w:jc w:val="both"/>
              <w:rPr>
                <w:rFonts w:ascii="Times New Roman" w:eastAsia="Times New Roman" w:hAnsi="Times New Roman" w:cs="Times New Roman"/>
                <w:color w:val="767171"/>
                <w:lang w:val="es-419"/>
              </w:rPr>
            </w:pPr>
            <w:r w:rsidRPr="00823674">
              <w:rPr>
                <w:rFonts w:ascii="Times New Roman" w:eastAsia="Times New Roman" w:hAnsi="Times New Roman" w:cs="Times New Roman"/>
                <w:color w:val="767171"/>
                <w:lang w:val="es-419"/>
              </w:rPr>
              <w:t>Dirección de Planificación y Desarrollo</w:t>
            </w:r>
          </w:p>
        </w:tc>
        <w:tc>
          <w:tcPr>
            <w:tcW w:w="1177" w:type="dxa"/>
          </w:tcPr>
          <w:p w14:paraId="5F5765D9" w14:textId="6D47F0FF" w:rsidR="00757A7C" w:rsidRPr="00823674" w:rsidRDefault="00757A7C" w:rsidP="00807F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3</w:t>
            </w:r>
          </w:p>
        </w:tc>
        <w:tc>
          <w:tcPr>
            <w:tcW w:w="956" w:type="dxa"/>
          </w:tcPr>
          <w:p w14:paraId="36EB3151" w14:textId="7BF545CB" w:rsidR="00757A7C" w:rsidRPr="00823674" w:rsidRDefault="00757A7C" w:rsidP="00807F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0.29%</w:t>
            </w:r>
          </w:p>
        </w:tc>
      </w:tr>
      <w:tr w:rsidR="00823674" w:rsidRPr="00823674" w14:paraId="5AEEEA39" w14:textId="77777777" w:rsidTr="00807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7" w:type="dxa"/>
          </w:tcPr>
          <w:p w14:paraId="0E235FB1" w14:textId="1A9C8259" w:rsidR="00757A7C" w:rsidRPr="00823674" w:rsidRDefault="00757A7C" w:rsidP="00757A7C">
            <w:pPr>
              <w:spacing w:line="360" w:lineRule="auto"/>
              <w:jc w:val="both"/>
              <w:rPr>
                <w:rFonts w:ascii="Times New Roman" w:eastAsia="Times New Roman" w:hAnsi="Times New Roman" w:cs="Times New Roman"/>
                <w:color w:val="767171"/>
                <w:lang w:val="es-419"/>
              </w:rPr>
            </w:pPr>
            <w:r w:rsidRPr="00823674">
              <w:rPr>
                <w:rFonts w:ascii="Times New Roman" w:eastAsia="Times New Roman" w:hAnsi="Times New Roman" w:cs="Times New Roman"/>
                <w:color w:val="767171"/>
                <w:lang w:val="es-419"/>
              </w:rPr>
              <w:t>Dirección de Tecnologías de la Información y Comunicación</w:t>
            </w:r>
          </w:p>
        </w:tc>
        <w:tc>
          <w:tcPr>
            <w:tcW w:w="1177" w:type="dxa"/>
          </w:tcPr>
          <w:p w14:paraId="7E1AD400" w14:textId="0B8370F7" w:rsidR="00757A7C" w:rsidRPr="00823674" w:rsidRDefault="00757A7C" w:rsidP="00807F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2</w:t>
            </w:r>
          </w:p>
        </w:tc>
        <w:tc>
          <w:tcPr>
            <w:tcW w:w="956" w:type="dxa"/>
          </w:tcPr>
          <w:p w14:paraId="664407DF" w14:textId="4C915CB7" w:rsidR="00757A7C" w:rsidRPr="00823674" w:rsidRDefault="00757A7C" w:rsidP="00807F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0.19%</w:t>
            </w:r>
          </w:p>
        </w:tc>
      </w:tr>
      <w:tr w:rsidR="00823674" w:rsidRPr="00823674" w14:paraId="3EBD5463" w14:textId="77777777" w:rsidTr="00807F93">
        <w:tc>
          <w:tcPr>
            <w:cnfStyle w:val="001000000000" w:firstRow="0" w:lastRow="0" w:firstColumn="1" w:lastColumn="0" w:oddVBand="0" w:evenVBand="0" w:oddHBand="0" w:evenHBand="0" w:firstRowFirstColumn="0" w:firstRowLastColumn="0" w:lastRowFirstColumn="0" w:lastRowLastColumn="0"/>
            <w:tcW w:w="5787" w:type="dxa"/>
          </w:tcPr>
          <w:p w14:paraId="19DE845C" w14:textId="005B20ED" w:rsidR="00757A7C" w:rsidRPr="00823674" w:rsidRDefault="00757A7C" w:rsidP="00757A7C">
            <w:pPr>
              <w:spacing w:line="360" w:lineRule="auto"/>
              <w:jc w:val="both"/>
              <w:rPr>
                <w:rFonts w:ascii="Times New Roman" w:eastAsia="Times New Roman" w:hAnsi="Times New Roman" w:cs="Times New Roman"/>
                <w:color w:val="767171"/>
                <w:lang w:val="es-419"/>
              </w:rPr>
            </w:pPr>
            <w:r w:rsidRPr="00823674">
              <w:rPr>
                <w:rFonts w:ascii="Times New Roman" w:eastAsia="Times New Roman" w:hAnsi="Times New Roman" w:cs="Times New Roman"/>
                <w:color w:val="767171"/>
                <w:lang w:val="es-419"/>
              </w:rPr>
              <w:t>Viceministerio de Cooperación Internacional (Cambio Climático)</w:t>
            </w:r>
          </w:p>
        </w:tc>
        <w:tc>
          <w:tcPr>
            <w:tcW w:w="1177" w:type="dxa"/>
          </w:tcPr>
          <w:p w14:paraId="0888771F" w14:textId="7F9EC007" w:rsidR="00757A7C" w:rsidRPr="00823674" w:rsidRDefault="00757A7C" w:rsidP="00807F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2</w:t>
            </w:r>
          </w:p>
        </w:tc>
        <w:tc>
          <w:tcPr>
            <w:tcW w:w="956" w:type="dxa"/>
          </w:tcPr>
          <w:p w14:paraId="764E8E7D" w14:textId="0839CDCC" w:rsidR="00757A7C" w:rsidRPr="00823674" w:rsidRDefault="00757A7C" w:rsidP="00807F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767171"/>
                <w:lang w:val="es-ES"/>
              </w:rPr>
            </w:pPr>
            <w:r w:rsidRPr="00823674">
              <w:rPr>
                <w:rFonts w:ascii="Times New Roman" w:eastAsia="Times New Roman" w:hAnsi="Times New Roman" w:cs="Times New Roman"/>
                <w:color w:val="767171"/>
                <w:lang w:val="es-419"/>
              </w:rPr>
              <w:t>0.19%</w:t>
            </w:r>
          </w:p>
        </w:tc>
      </w:tr>
      <w:tr w:rsidR="00823674" w:rsidRPr="00823674" w14:paraId="2D5566A9" w14:textId="77777777" w:rsidTr="00807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7" w:type="dxa"/>
            <w:shd w:val="clear" w:color="auto" w:fill="142F62"/>
          </w:tcPr>
          <w:p w14:paraId="26665C8E" w14:textId="19EAAE1B" w:rsidR="00807F93" w:rsidRPr="00875326" w:rsidRDefault="00807F93" w:rsidP="00807F93">
            <w:pPr>
              <w:spacing w:line="360" w:lineRule="auto"/>
              <w:jc w:val="center"/>
              <w:rPr>
                <w:rFonts w:ascii="Times New Roman" w:eastAsia="Times New Roman" w:hAnsi="Times New Roman" w:cs="Times New Roman"/>
                <w:color w:val="FFFFFF" w:themeColor="background1"/>
                <w:lang w:val="es-419"/>
              </w:rPr>
            </w:pPr>
            <w:r w:rsidRPr="00875326">
              <w:rPr>
                <w:rFonts w:ascii="Times New Roman" w:eastAsia="Times New Roman" w:hAnsi="Times New Roman" w:cs="Times New Roman"/>
                <w:color w:val="FFFFFF" w:themeColor="background1"/>
                <w:lang w:val="es-419"/>
              </w:rPr>
              <w:t>Total</w:t>
            </w:r>
          </w:p>
        </w:tc>
        <w:tc>
          <w:tcPr>
            <w:tcW w:w="1177" w:type="dxa"/>
            <w:shd w:val="clear" w:color="auto" w:fill="142F62"/>
          </w:tcPr>
          <w:p w14:paraId="3FF97081" w14:textId="72D69635" w:rsidR="00807F93" w:rsidRPr="00875326" w:rsidRDefault="00807F93" w:rsidP="00807F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lang w:val="es-419"/>
              </w:rPr>
            </w:pPr>
            <w:r w:rsidRPr="00875326">
              <w:rPr>
                <w:rFonts w:ascii="Times New Roman" w:eastAsia="Times New Roman" w:hAnsi="Times New Roman" w:cs="Times New Roman"/>
                <w:b/>
                <w:bCs/>
                <w:color w:val="FFFFFF" w:themeColor="background1"/>
                <w:lang w:val="es-419"/>
              </w:rPr>
              <w:t>1043</w:t>
            </w:r>
          </w:p>
        </w:tc>
        <w:tc>
          <w:tcPr>
            <w:tcW w:w="956" w:type="dxa"/>
            <w:shd w:val="clear" w:color="auto" w:fill="142F62"/>
          </w:tcPr>
          <w:p w14:paraId="5F5DD230" w14:textId="3051B5E9" w:rsidR="00807F93" w:rsidRPr="00875326" w:rsidRDefault="00807F93" w:rsidP="00807F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lang w:val="es-419"/>
              </w:rPr>
            </w:pPr>
            <w:r w:rsidRPr="00875326">
              <w:rPr>
                <w:rFonts w:ascii="Times New Roman" w:eastAsia="Times New Roman" w:hAnsi="Times New Roman" w:cs="Times New Roman"/>
                <w:b/>
                <w:bCs/>
                <w:color w:val="FFFFFF" w:themeColor="background1"/>
                <w:lang w:val="es-419"/>
              </w:rPr>
              <w:t>100%</w:t>
            </w:r>
          </w:p>
        </w:tc>
      </w:tr>
    </w:tbl>
    <w:p w14:paraId="1930DC84" w14:textId="2B0F3444" w:rsidR="00757A7C" w:rsidRPr="00823674" w:rsidRDefault="00B65EFE" w:rsidP="008677DA">
      <w:pPr>
        <w:spacing w:after="0" w:line="360" w:lineRule="auto"/>
        <w:jc w:val="both"/>
        <w:rPr>
          <w:rFonts w:eastAsia="Times New Roman"/>
          <w:i/>
          <w:iCs/>
          <w:sz w:val="18"/>
          <w:szCs w:val="18"/>
          <w:lang w:val="es-ES"/>
        </w:rPr>
      </w:pPr>
      <w:r w:rsidRPr="00823674">
        <w:rPr>
          <w:rFonts w:eastAsia="Times New Roman"/>
          <w:i/>
          <w:iCs/>
          <w:sz w:val="18"/>
          <w:szCs w:val="18"/>
          <w:lang w:val="es-ES"/>
        </w:rPr>
        <w:t>Fuente: Dirección de Planificación y Desarrollo, MMARN</w:t>
      </w:r>
    </w:p>
    <w:p w14:paraId="4401466F" w14:textId="77777777" w:rsidR="00B65EFE" w:rsidRPr="00823674" w:rsidRDefault="00B65EFE" w:rsidP="008677DA">
      <w:pPr>
        <w:spacing w:after="0" w:line="360" w:lineRule="auto"/>
        <w:jc w:val="both"/>
        <w:rPr>
          <w:rFonts w:eastAsia="Times New Roman"/>
          <w:i/>
          <w:iCs/>
          <w:sz w:val="18"/>
          <w:szCs w:val="18"/>
          <w:lang w:val="es-ES"/>
        </w:rPr>
      </w:pPr>
    </w:p>
    <w:p w14:paraId="5450DF46" w14:textId="77777777" w:rsidR="3D9AF889" w:rsidRPr="00105F52" w:rsidRDefault="3D9AF889" w:rsidP="00470004">
      <w:pPr>
        <w:pStyle w:val="Ttulo2"/>
        <w:numPr>
          <w:ilvl w:val="1"/>
          <w:numId w:val="10"/>
        </w:numPr>
        <w:rPr>
          <w:rFonts w:cs="Times New Roman"/>
          <w:b/>
          <w:bCs/>
          <w:color w:val="767171"/>
          <w:szCs w:val="24"/>
        </w:rPr>
      </w:pPr>
      <w:bookmarkStart w:id="48" w:name="_Toc217399420"/>
      <w:r w:rsidRPr="00105F52">
        <w:rPr>
          <w:rFonts w:cs="Times New Roman"/>
          <w:b/>
          <w:bCs/>
          <w:color w:val="767171"/>
          <w:szCs w:val="24"/>
        </w:rPr>
        <w:t>Resultados mediciones del portal de transparencia</w:t>
      </w:r>
      <w:bookmarkEnd w:id="48"/>
    </w:p>
    <w:p w14:paraId="1751235D" w14:textId="77777777" w:rsidR="00470004" w:rsidRPr="00105F52" w:rsidRDefault="00470004" w:rsidP="00470004"/>
    <w:p w14:paraId="3D926A4E" w14:textId="77777777" w:rsidR="3D9AF889" w:rsidRPr="00105F52" w:rsidRDefault="3D9AF889" w:rsidP="7215EF27">
      <w:pPr>
        <w:spacing w:line="360" w:lineRule="auto"/>
        <w:jc w:val="both"/>
        <w:rPr>
          <w:rFonts w:eastAsia="Times New Roman"/>
          <w:lang w:val="es-419"/>
        </w:rPr>
      </w:pPr>
      <w:r w:rsidRPr="00105F52">
        <w:rPr>
          <w:rFonts w:eastAsia="Times New Roman"/>
          <w:lang w:val="es-419"/>
        </w:rPr>
        <w:t>Como parte del cumplimiento de la Ley 200-04 de Libre Acceso a la Información Pública como base del fortalecimiento de la democracia representativa, la Dirección General de Integridad y Ética Gubernamental (DIGEIG) monitorea y evalúa mensualmente el desempeño de la institución en materia de transparencia y acceso de la información, mediante el Índice Estandarizado de Transparencia.</w:t>
      </w:r>
    </w:p>
    <w:p w14:paraId="3504FF10" w14:textId="77777777" w:rsidR="3D9AF889" w:rsidRPr="00105F52" w:rsidRDefault="3D9AF889" w:rsidP="7215EF27">
      <w:pPr>
        <w:spacing w:line="360" w:lineRule="auto"/>
        <w:jc w:val="both"/>
        <w:rPr>
          <w:rFonts w:eastAsia="Times New Roman"/>
          <w:lang w:val="es-419"/>
        </w:rPr>
      </w:pPr>
      <w:r w:rsidRPr="00105F52">
        <w:rPr>
          <w:rFonts w:eastAsia="Times New Roman"/>
          <w:lang w:val="es-419"/>
        </w:rPr>
        <w:t>La DIGEIG tarda de 1 a 2 meses en remitir sus informes de monitoreo a la institución, por lo cual los resultados del indicador en el presente corte se encuentran a septiembre de 2025.</w:t>
      </w:r>
    </w:p>
    <w:p w14:paraId="1BB9E2A7" w14:textId="77777777" w:rsidR="3D9AF889" w:rsidRPr="00105F52" w:rsidRDefault="3D9AF889" w:rsidP="7215EF27">
      <w:pPr>
        <w:spacing w:line="360" w:lineRule="auto"/>
        <w:jc w:val="both"/>
        <w:rPr>
          <w:rFonts w:eastAsia="Times New Roman"/>
          <w:lang w:val="es-419"/>
        </w:rPr>
      </w:pPr>
      <w:r w:rsidRPr="00105F52">
        <w:rPr>
          <w:rFonts w:eastAsia="Times New Roman"/>
          <w:lang w:val="es-419"/>
        </w:rPr>
        <w:lastRenderedPageBreak/>
        <w:t xml:space="preserve">Para el año 2025, los resultados del </w:t>
      </w:r>
      <w:proofErr w:type="spellStart"/>
      <w:r w:rsidRPr="00105F52">
        <w:rPr>
          <w:rFonts w:eastAsia="Times New Roman"/>
          <w:lang w:val="es-419"/>
        </w:rPr>
        <w:t>Subportal</w:t>
      </w:r>
      <w:proofErr w:type="spellEnd"/>
      <w:r w:rsidRPr="00105F52">
        <w:rPr>
          <w:rFonts w:eastAsia="Times New Roman"/>
          <w:lang w:val="es-419"/>
        </w:rPr>
        <w:t xml:space="preserve"> de Transparencia del MMARN en dicho indicador son los siguientes:</w:t>
      </w:r>
    </w:p>
    <w:p w14:paraId="32363D55" w14:textId="77777777" w:rsidR="00B65EFE" w:rsidRPr="00105F52" w:rsidRDefault="00B65EFE" w:rsidP="7215EF27">
      <w:pPr>
        <w:spacing w:line="360" w:lineRule="auto"/>
        <w:jc w:val="both"/>
        <w:rPr>
          <w:rFonts w:eastAsia="Times New Roman"/>
          <w:lang w:val="es-419"/>
        </w:rPr>
      </w:pPr>
    </w:p>
    <w:tbl>
      <w:tblPr>
        <w:tblStyle w:val="Tablanormal4"/>
        <w:tblW w:w="4684" w:type="pct"/>
        <w:tblInd w:w="426" w:type="dxa"/>
        <w:tblLayout w:type="fixed"/>
        <w:tblLook w:val="04A0" w:firstRow="1" w:lastRow="0" w:firstColumn="1" w:lastColumn="0" w:noHBand="0" w:noVBand="1"/>
      </w:tblPr>
      <w:tblGrid>
        <w:gridCol w:w="4555"/>
        <w:gridCol w:w="2864"/>
      </w:tblGrid>
      <w:tr w:rsidR="00105F52" w:rsidRPr="00105F52" w14:paraId="34B5CCFF" w14:textId="77777777" w:rsidTr="00B65EFE">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5000" w:type="pct"/>
            <w:gridSpan w:val="2"/>
            <w:noWrap/>
            <w:hideMark/>
          </w:tcPr>
          <w:p w14:paraId="4538F257" w14:textId="77777777" w:rsidR="7215EF27" w:rsidRPr="00105F52" w:rsidRDefault="7215EF27" w:rsidP="00B65EFE">
            <w:pPr>
              <w:spacing w:after="160" w:line="360" w:lineRule="auto"/>
              <w:jc w:val="center"/>
              <w:rPr>
                <w:rFonts w:eastAsia="Times New Roman"/>
                <w:lang w:val="es-419"/>
              </w:rPr>
            </w:pPr>
            <w:r w:rsidRPr="00105F52">
              <w:rPr>
                <w:rFonts w:eastAsia="Times New Roman"/>
                <w:lang w:val="es-419"/>
              </w:rPr>
              <w:t>Resultados del Índice Estandarizado de Transparencia MMARN 2025</w:t>
            </w:r>
          </w:p>
        </w:tc>
      </w:tr>
      <w:tr w:rsidR="00823674" w:rsidRPr="00823674" w14:paraId="7F676D9B" w14:textId="77777777" w:rsidTr="00B65EFE">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070" w:type="pct"/>
            <w:shd w:val="clear" w:color="auto" w:fill="142F62"/>
            <w:vAlign w:val="center"/>
            <w:hideMark/>
          </w:tcPr>
          <w:p w14:paraId="3D8620DD" w14:textId="77777777" w:rsidR="7215EF27" w:rsidRPr="00875326" w:rsidRDefault="7215EF27" w:rsidP="00B65EFE">
            <w:pPr>
              <w:spacing w:after="160" w:line="360" w:lineRule="auto"/>
              <w:jc w:val="center"/>
              <w:rPr>
                <w:rFonts w:eastAsia="Times New Roman"/>
                <w:color w:val="FFFFFF" w:themeColor="background1"/>
                <w:lang w:val="es-419"/>
              </w:rPr>
            </w:pPr>
            <w:r w:rsidRPr="00875326">
              <w:rPr>
                <w:rFonts w:eastAsia="Times New Roman"/>
                <w:color w:val="FFFFFF" w:themeColor="background1"/>
                <w:lang w:val="es-419"/>
              </w:rPr>
              <w:t>Período</w:t>
            </w:r>
          </w:p>
        </w:tc>
        <w:tc>
          <w:tcPr>
            <w:tcW w:w="1930" w:type="pct"/>
            <w:shd w:val="clear" w:color="auto" w:fill="142F62"/>
            <w:vAlign w:val="center"/>
            <w:hideMark/>
          </w:tcPr>
          <w:p w14:paraId="5DA78A09" w14:textId="77777777" w:rsidR="7215EF27" w:rsidRPr="00875326" w:rsidRDefault="7215EF27" w:rsidP="00B65EFE">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color w:val="FFFFFF" w:themeColor="background1"/>
                <w:lang w:val="es-419"/>
              </w:rPr>
            </w:pPr>
            <w:proofErr w:type="gramStart"/>
            <w:r w:rsidRPr="00875326">
              <w:rPr>
                <w:rFonts w:eastAsia="Times New Roman"/>
                <w:b/>
                <w:color w:val="FFFFFF" w:themeColor="background1"/>
                <w:lang w:val="es-419"/>
              </w:rPr>
              <w:t>Total</w:t>
            </w:r>
            <w:proofErr w:type="gramEnd"/>
            <w:r w:rsidRPr="00875326">
              <w:rPr>
                <w:rFonts w:eastAsia="Times New Roman"/>
                <w:b/>
                <w:color w:val="FFFFFF" w:themeColor="background1"/>
                <w:lang w:val="es-419"/>
              </w:rPr>
              <w:t xml:space="preserve"> general</w:t>
            </w:r>
          </w:p>
        </w:tc>
      </w:tr>
      <w:tr w:rsidR="00823674" w:rsidRPr="00823674" w14:paraId="3A411753" w14:textId="77777777" w:rsidTr="00B65EFE">
        <w:trPr>
          <w:trHeight w:val="327"/>
        </w:trPr>
        <w:tc>
          <w:tcPr>
            <w:cnfStyle w:val="001000000000" w:firstRow="0" w:lastRow="0" w:firstColumn="1" w:lastColumn="0" w:oddVBand="0" w:evenVBand="0" w:oddHBand="0" w:evenHBand="0" w:firstRowFirstColumn="0" w:firstRowLastColumn="0" w:lastRowFirstColumn="0" w:lastRowLastColumn="0"/>
            <w:tcW w:w="3070" w:type="pct"/>
            <w:noWrap/>
            <w:hideMark/>
          </w:tcPr>
          <w:p w14:paraId="3DE4DA8E" w14:textId="77777777" w:rsidR="7215EF27" w:rsidRPr="00823674" w:rsidRDefault="7215EF27" w:rsidP="00B65EFE">
            <w:pPr>
              <w:spacing w:after="160" w:line="360" w:lineRule="auto"/>
              <w:jc w:val="center"/>
              <w:rPr>
                <w:rFonts w:eastAsia="Times New Roman"/>
                <w:lang w:val="es-419"/>
              </w:rPr>
            </w:pPr>
            <w:r w:rsidRPr="00823674">
              <w:rPr>
                <w:rFonts w:eastAsia="Times New Roman"/>
                <w:lang w:val="es-419"/>
              </w:rPr>
              <w:t>Enero</w:t>
            </w:r>
          </w:p>
        </w:tc>
        <w:tc>
          <w:tcPr>
            <w:tcW w:w="1930" w:type="pct"/>
            <w:noWrap/>
            <w:hideMark/>
          </w:tcPr>
          <w:p w14:paraId="0FA14E2F" w14:textId="77777777" w:rsidR="7215EF27" w:rsidRPr="00823674" w:rsidRDefault="7215EF27" w:rsidP="00B65EFE">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rPr>
            </w:pPr>
            <w:r w:rsidRPr="00823674">
              <w:rPr>
                <w:rFonts w:eastAsia="Times New Roman"/>
                <w:lang w:val="es-419"/>
              </w:rPr>
              <w:t>99.93%</w:t>
            </w:r>
          </w:p>
        </w:tc>
      </w:tr>
      <w:tr w:rsidR="00823674" w:rsidRPr="00823674" w14:paraId="57BF6201" w14:textId="77777777" w:rsidTr="00B65EFE">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070" w:type="pct"/>
            <w:noWrap/>
            <w:hideMark/>
          </w:tcPr>
          <w:p w14:paraId="6E28921B" w14:textId="77777777" w:rsidR="7215EF27" w:rsidRPr="00823674" w:rsidRDefault="7215EF27" w:rsidP="00B65EFE">
            <w:pPr>
              <w:spacing w:after="160" w:line="360" w:lineRule="auto"/>
              <w:jc w:val="center"/>
              <w:rPr>
                <w:rFonts w:eastAsia="Times New Roman"/>
                <w:lang w:val="es-419"/>
              </w:rPr>
            </w:pPr>
            <w:r w:rsidRPr="00823674">
              <w:rPr>
                <w:rFonts w:eastAsia="Times New Roman"/>
                <w:lang w:val="es-419"/>
              </w:rPr>
              <w:t>Febrero</w:t>
            </w:r>
          </w:p>
        </w:tc>
        <w:tc>
          <w:tcPr>
            <w:tcW w:w="1930" w:type="pct"/>
            <w:noWrap/>
            <w:hideMark/>
          </w:tcPr>
          <w:p w14:paraId="257A168A" w14:textId="77777777" w:rsidR="7215EF27" w:rsidRPr="00823674" w:rsidRDefault="7215EF27" w:rsidP="00B65EFE">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419"/>
              </w:rPr>
            </w:pPr>
            <w:r w:rsidRPr="00823674">
              <w:rPr>
                <w:rFonts w:eastAsia="Times New Roman"/>
                <w:lang w:val="es-419"/>
              </w:rPr>
              <w:t>99.79%</w:t>
            </w:r>
          </w:p>
        </w:tc>
      </w:tr>
      <w:tr w:rsidR="00823674" w:rsidRPr="00823674" w14:paraId="16BA0023" w14:textId="77777777" w:rsidTr="00B65EFE">
        <w:trPr>
          <w:trHeight w:val="327"/>
        </w:trPr>
        <w:tc>
          <w:tcPr>
            <w:cnfStyle w:val="001000000000" w:firstRow="0" w:lastRow="0" w:firstColumn="1" w:lastColumn="0" w:oddVBand="0" w:evenVBand="0" w:oddHBand="0" w:evenHBand="0" w:firstRowFirstColumn="0" w:firstRowLastColumn="0" w:lastRowFirstColumn="0" w:lastRowLastColumn="0"/>
            <w:tcW w:w="3070" w:type="pct"/>
            <w:noWrap/>
            <w:hideMark/>
          </w:tcPr>
          <w:p w14:paraId="641FB134" w14:textId="77777777" w:rsidR="7215EF27" w:rsidRPr="00823674" w:rsidRDefault="7215EF27" w:rsidP="00B65EFE">
            <w:pPr>
              <w:spacing w:after="160" w:line="360" w:lineRule="auto"/>
              <w:jc w:val="center"/>
              <w:rPr>
                <w:rFonts w:eastAsia="Times New Roman"/>
                <w:lang w:val="es-419"/>
              </w:rPr>
            </w:pPr>
            <w:r w:rsidRPr="00823674">
              <w:rPr>
                <w:rFonts w:eastAsia="Times New Roman"/>
                <w:lang w:val="es-419"/>
              </w:rPr>
              <w:t>Marzo</w:t>
            </w:r>
          </w:p>
        </w:tc>
        <w:tc>
          <w:tcPr>
            <w:tcW w:w="1930" w:type="pct"/>
            <w:noWrap/>
            <w:hideMark/>
          </w:tcPr>
          <w:p w14:paraId="2EDE06DC" w14:textId="77777777" w:rsidR="7215EF27" w:rsidRPr="00823674" w:rsidRDefault="7215EF27" w:rsidP="00B65EFE">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rPr>
            </w:pPr>
            <w:r w:rsidRPr="00823674">
              <w:rPr>
                <w:rFonts w:eastAsia="Times New Roman"/>
                <w:lang w:val="es-419"/>
              </w:rPr>
              <w:t>98.06%</w:t>
            </w:r>
          </w:p>
        </w:tc>
      </w:tr>
      <w:tr w:rsidR="00823674" w:rsidRPr="00823674" w14:paraId="19D62393" w14:textId="77777777" w:rsidTr="00B65EFE">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070" w:type="pct"/>
            <w:noWrap/>
            <w:hideMark/>
          </w:tcPr>
          <w:p w14:paraId="78A40CDD" w14:textId="77777777" w:rsidR="7215EF27" w:rsidRPr="00823674" w:rsidRDefault="7215EF27" w:rsidP="00B65EFE">
            <w:pPr>
              <w:spacing w:after="160" w:line="360" w:lineRule="auto"/>
              <w:jc w:val="center"/>
              <w:rPr>
                <w:rFonts w:eastAsia="Times New Roman"/>
                <w:lang w:val="es-419"/>
              </w:rPr>
            </w:pPr>
            <w:r w:rsidRPr="00823674">
              <w:rPr>
                <w:rFonts w:eastAsia="Times New Roman"/>
                <w:lang w:val="es-419"/>
              </w:rPr>
              <w:t>Abril</w:t>
            </w:r>
          </w:p>
        </w:tc>
        <w:tc>
          <w:tcPr>
            <w:tcW w:w="1930" w:type="pct"/>
            <w:noWrap/>
            <w:hideMark/>
          </w:tcPr>
          <w:p w14:paraId="488E656F" w14:textId="77777777" w:rsidR="7215EF27" w:rsidRPr="00823674" w:rsidRDefault="7215EF27" w:rsidP="00B65EFE">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419"/>
              </w:rPr>
            </w:pPr>
            <w:r w:rsidRPr="00823674">
              <w:rPr>
                <w:rFonts w:eastAsia="Times New Roman"/>
                <w:lang w:val="es-419"/>
              </w:rPr>
              <w:t>99.71%</w:t>
            </w:r>
          </w:p>
        </w:tc>
      </w:tr>
      <w:tr w:rsidR="00823674" w:rsidRPr="00823674" w14:paraId="361AD378" w14:textId="77777777" w:rsidTr="00B65EFE">
        <w:trPr>
          <w:trHeight w:val="327"/>
        </w:trPr>
        <w:tc>
          <w:tcPr>
            <w:cnfStyle w:val="001000000000" w:firstRow="0" w:lastRow="0" w:firstColumn="1" w:lastColumn="0" w:oddVBand="0" w:evenVBand="0" w:oddHBand="0" w:evenHBand="0" w:firstRowFirstColumn="0" w:firstRowLastColumn="0" w:lastRowFirstColumn="0" w:lastRowLastColumn="0"/>
            <w:tcW w:w="3070" w:type="pct"/>
            <w:noWrap/>
            <w:hideMark/>
          </w:tcPr>
          <w:p w14:paraId="471F867C" w14:textId="77777777" w:rsidR="7215EF27" w:rsidRPr="00823674" w:rsidRDefault="7215EF27" w:rsidP="00B65EFE">
            <w:pPr>
              <w:spacing w:after="160" w:line="360" w:lineRule="auto"/>
              <w:jc w:val="center"/>
              <w:rPr>
                <w:rFonts w:eastAsia="Times New Roman"/>
                <w:lang w:val="es-419"/>
              </w:rPr>
            </w:pPr>
            <w:r w:rsidRPr="00823674">
              <w:rPr>
                <w:rFonts w:eastAsia="Times New Roman"/>
                <w:lang w:val="es-419"/>
              </w:rPr>
              <w:t>Mayo</w:t>
            </w:r>
          </w:p>
        </w:tc>
        <w:tc>
          <w:tcPr>
            <w:tcW w:w="1930" w:type="pct"/>
            <w:noWrap/>
            <w:hideMark/>
          </w:tcPr>
          <w:p w14:paraId="1F7712D9" w14:textId="77777777" w:rsidR="7215EF27" w:rsidRPr="00823674" w:rsidRDefault="7215EF27" w:rsidP="00B65EFE">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rPr>
            </w:pPr>
            <w:r w:rsidRPr="00823674">
              <w:rPr>
                <w:rFonts w:eastAsia="Times New Roman"/>
                <w:lang w:val="es-419"/>
              </w:rPr>
              <w:t>96.50%</w:t>
            </w:r>
          </w:p>
        </w:tc>
      </w:tr>
      <w:tr w:rsidR="00823674" w:rsidRPr="00823674" w14:paraId="1AE17D94" w14:textId="77777777" w:rsidTr="00B65EFE">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070" w:type="pct"/>
            <w:noWrap/>
            <w:hideMark/>
          </w:tcPr>
          <w:p w14:paraId="3E2F64C2" w14:textId="77777777" w:rsidR="7215EF27" w:rsidRPr="00823674" w:rsidRDefault="7215EF27" w:rsidP="00B65EFE">
            <w:pPr>
              <w:spacing w:after="160" w:line="360" w:lineRule="auto"/>
              <w:jc w:val="center"/>
              <w:rPr>
                <w:rFonts w:eastAsia="Times New Roman"/>
                <w:lang w:val="es-419"/>
              </w:rPr>
            </w:pPr>
            <w:r w:rsidRPr="00823674">
              <w:rPr>
                <w:rFonts w:eastAsia="Times New Roman"/>
                <w:lang w:val="es-419"/>
              </w:rPr>
              <w:t>Junio</w:t>
            </w:r>
          </w:p>
        </w:tc>
        <w:tc>
          <w:tcPr>
            <w:tcW w:w="1930" w:type="pct"/>
            <w:noWrap/>
            <w:hideMark/>
          </w:tcPr>
          <w:p w14:paraId="3B3928DD" w14:textId="77777777" w:rsidR="7215EF27" w:rsidRPr="00823674" w:rsidRDefault="7215EF27" w:rsidP="00B65EFE">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419"/>
              </w:rPr>
            </w:pPr>
            <w:r w:rsidRPr="00823674">
              <w:rPr>
                <w:rFonts w:eastAsia="Times New Roman"/>
                <w:lang w:val="es-419"/>
              </w:rPr>
              <w:t>100.00%</w:t>
            </w:r>
          </w:p>
        </w:tc>
      </w:tr>
      <w:tr w:rsidR="00823674" w:rsidRPr="00823674" w14:paraId="32EB1555" w14:textId="77777777" w:rsidTr="00B65EFE">
        <w:trPr>
          <w:trHeight w:val="327"/>
        </w:trPr>
        <w:tc>
          <w:tcPr>
            <w:cnfStyle w:val="001000000000" w:firstRow="0" w:lastRow="0" w:firstColumn="1" w:lastColumn="0" w:oddVBand="0" w:evenVBand="0" w:oddHBand="0" w:evenHBand="0" w:firstRowFirstColumn="0" w:firstRowLastColumn="0" w:lastRowFirstColumn="0" w:lastRowLastColumn="0"/>
            <w:tcW w:w="3070" w:type="pct"/>
            <w:noWrap/>
            <w:hideMark/>
          </w:tcPr>
          <w:p w14:paraId="579B61B1" w14:textId="77777777" w:rsidR="7215EF27" w:rsidRPr="00823674" w:rsidRDefault="7215EF27" w:rsidP="00B65EFE">
            <w:pPr>
              <w:spacing w:after="160" w:line="360" w:lineRule="auto"/>
              <w:jc w:val="center"/>
              <w:rPr>
                <w:rFonts w:eastAsia="Times New Roman"/>
                <w:lang w:val="es-419"/>
              </w:rPr>
            </w:pPr>
            <w:r w:rsidRPr="00823674">
              <w:rPr>
                <w:rFonts w:eastAsia="Times New Roman"/>
                <w:lang w:val="es-419"/>
              </w:rPr>
              <w:t>Julio</w:t>
            </w:r>
          </w:p>
        </w:tc>
        <w:tc>
          <w:tcPr>
            <w:tcW w:w="1930" w:type="pct"/>
            <w:noWrap/>
            <w:hideMark/>
          </w:tcPr>
          <w:p w14:paraId="7EFFB5B6" w14:textId="77777777" w:rsidR="7215EF27" w:rsidRPr="00823674" w:rsidRDefault="7215EF27" w:rsidP="00B65EFE">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rPr>
            </w:pPr>
            <w:r w:rsidRPr="00823674">
              <w:rPr>
                <w:rFonts w:eastAsia="Times New Roman"/>
                <w:lang w:val="es-419"/>
              </w:rPr>
              <w:t>97.79%</w:t>
            </w:r>
          </w:p>
        </w:tc>
      </w:tr>
      <w:tr w:rsidR="00823674" w:rsidRPr="00823674" w14:paraId="185DDA0E" w14:textId="77777777" w:rsidTr="00B65EFE">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070" w:type="pct"/>
            <w:noWrap/>
            <w:hideMark/>
          </w:tcPr>
          <w:p w14:paraId="7F9E2E6C" w14:textId="77777777" w:rsidR="7215EF27" w:rsidRPr="00823674" w:rsidRDefault="7215EF27" w:rsidP="00B65EFE">
            <w:pPr>
              <w:spacing w:after="160" w:line="360" w:lineRule="auto"/>
              <w:jc w:val="center"/>
              <w:rPr>
                <w:rFonts w:eastAsia="Times New Roman"/>
                <w:lang w:val="es-419"/>
              </w:rPr>
            </w:pPr>
            <w:r w:rsidRPr="00823674">
              <w:rPr>
                <w:rFonts w:eastAsia="Times New Roman"/>
                <w:lang w:val="es-419"/>
              </w:rPr>
              <w:t>Agosto</w:t>
            </w:r>
          </w:p>
        </w:tc>
        <w:tc>
          <w:tcPr>
            <w:tcW w:w="1930" w:type="pct"/>
            <w:noWrap/>
            <w:hideMark/>
          </w:tcPr>
          <w:p w14:paraId="7267EF8D" w14:textId="77777777" w:rsidR="7215EF27" w:rsidRPr="00823674" w:rsidRDefault="7215EF27" w:rsidP="00B65EFE">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419"/>
              </w:rPr>
            </w:pPr>
            <w:r w:rsidRPr="00823674">
              <w:rPr>
                <w:rFonts w:eastAsia="Times New Roman"/>
                <w:lang w:val="es-419"/>
              </w:rPr>
              <w:t>95.37%</w:t>
            </w:r>
          </w:p>
        </w:tc>
      </w:tr>
      <w:tr w:rsidR="00823674" w:rsidRPr="00823674" w14:paraId="2E274C3F" w14:textId="77777777" w:rsidTr="00B65EFE">
        <w:trPr>
          <w:trHeight w:val="327"/>
        </w:trPr>
        <w:tc>
          <w:tcPr>
            <w:cnfStyle w:val="001000000000" w:firstRow="0" w:lastRow="0" w:firstColumn="1" w:lastColumn="0" w:oddVBand="0" w:evenVBand="0" w:oddHBand="0" w:evenHBand="0" w:firstRowFirstColumn="0" w:firstRowLastColumn="0" w:lastRowFirstColumn="0" w:lastRowLastColumn="0"/>
            <w:tcW w:w="3070" w:type="pct"/>
            <w:noWrap/>
            <w:hideMark/>
          </w:tcPr>
          <w:p w14:paraId="6382F8DE" w14:textId="77777777" w:rsidR="7215EF27" w:rsidRPr="00823674" w:rsidRDefault="7215EF27" w:rsidP="00B65EFE">
            <w:pPr>
              <w:spacing w:after="160" w:line="360" w:lineRule="auto"/>
              <w:jc w:val="center"/>
              <w:rPr>
                <w:rFonts w:eastAsia="Times New Roman"/>
                <w:lang w:val="es-419"/>
              </w:rPr>
            </w:pPr>
            <w:r w:rsidRPr="00823674">
              <w:rPr>
                <w:rFonts w:eastAsia="Times New Roman"/>
                <w:lang w:val="es-419"/>
              </w:rPr>
              <w:t>Septiembre</w:t>
            </w:r>
          </w:p>
        </w:tc>
        <w:tc>
          <w:tcPr>
            <w:tcW w:w="1930" w:type="pct"/>
            <w:noWrap/>
            <w:hideMark/>
          </w:tcPr>
          <w:p w14:paraId="329235D0" w14:textId="77777777" w:rsidR="7215EF27" w:rsidRPr="00823674" w:rsidRDefault="7215EF27" w:rsidP="00B65EFE">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rPr>
            </w:pPr>
            <w:r w:rsidRPr="00823674">
              <w:rPr>
                <w:rFonts w:eastAsia="Times New Roman"/>
                <w:lang w:val="es-419"/>
              </w:rPr>
              <w:t>99.04%</w:t>
            </w:r>
          </w:p>
        </w:tc>
      </w:tr>
      <w:tr w:rsidR="00823674" w:rsidRPr="00823674" w14:paraId="4817836D" w14:textId="77777777" w:rsidTr="00B65EFE">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070" w:type="pct"/>
            <w:noWrap/>
            <w:hideMark/>
          </w:tcPr>
          <w:p w14:paraId="34A4E501" w14:textId="77777777" w:rsidR="7215EF27" w:rsidRPr="00823674" w:rsidRDefault="7215EF27" w:rsidP="00B65EFE">
            <w:pPr>
              <w:spacing w:after="160" w:line="360" w:lineRule="auto"/>
              <w:jc w:val="center"/>
              <w:rPr>
                <w:rFonts w:eastAsia="Times New Roman"/>
                <w:lang w:val="es-419"/>
              </w:rPr>
            </w:pPr>
            <w:r w:rsidRPr="00823674">
              <w:rPr>
                <w:rFonts w:eastAsia="Times New Roman"/>
                <w:lang w:val="es-419"/>
              </w:rPr>
              <w:t>Octubre</w:t>
            </w:r>
          </w:p>
        </w:tc>
        <w:tc>
          <w:tcPr>
            <w:tcW w:w="1930" w:type="pct"/>
            <w:noWrap/>
            <w:hideMark/>
          </w:tcPr>
          <w:p w14:paraId="34F22238" w14:textId="77777777" w:rsidR="7215EF27" w:rsidRPr="00823674" w:rsidRDefault="7215EF27" w:rsidP="00B65EFE">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419"/>
              </w:rPr>
            </w:pPr>
            <w:r w:rsidRPr="00823674">
              <w:rPr>
                <w:rFonts w:eastAsia="Times New Roman"/>
                <w:lang w:val="es-419"/>
              </w:rPr>
              <w:t>N/D</w:t>
            </w:r>
          </w:p>
        </w:tc>
      </w:tr>
      <w:tr w:rsidR="00823674" w:rsidRPr="00823674" w14:paraId="3EB2245A" w14:textId="77777777" w:rsidTr="00B65EFE">
        <w:trPr>
          <w:trHeight w:val="327"/>
        </w:trPr>
        <w:tc>
          <w:tcPr>
            <w:cnfStyle w:val="001000000000" w:firstRow="0" w:lastRow="0" w:firstColumn="1" w:lastColumn="0" w:oddVBand="0" w:evenVBand="0" w:oddHBand="0" w:evenHBand="0" w:firstRowFirstColumn="0" w:firstRowLastColumn="0" w:lastRowFirstColumn="0" w:lastRowLastColumn="0"/>
            <w:tcW w:w="3070" w:type="pct"/>
            <w:noWrap/>
            <w:hideMark/>
          </w:tcPr>
          <w:p w14:paraId="4919D892" w14:textId="77777777" w:rsidR="7215EF27" w:rsidRPr="00823674" w:rsidRDefault="7215EF27" w:rsidP="00B65EFE">
            <w:pPr>
              <w:spacing w:after="160" w:line="360" w:lineRule="auto"/>
              <w:jc w:val="center"/>
              <w:rPr>
                <w:rFonts w:eastAsia="Times New Roman"/>
                <w:lang w:val="es-419"/>
              </w:rPr>
            </w:pPr>
            <w:r w:rsidRPr="00823674">
              <w:rPr>
                <w:rFonts w:eastAsia="Times New Roman"/>
                <w:lang w:val="es-419"/>
              </w:rPr>
              <w:t>Noviembre</w:t>
            </w:r>
          </w:p>
        </w:tc>
        <w:tc>
          <w:tcPr>
            <w:tcW w:w="1930" w:type="pct"/>
            <w:noWrap/>
            <w:hideMark/>
          </w:tcPr>
          <w:p w14:paraId="7F96290F" w14:textId="77777777" w:rsidR="7215EF27" w:rsidRPr="00823674" w:rsidRDefault="7215EF27" w:rsidP="00B65EFE">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rPr>
            </w:pPr>
            <w:r w:rsidRPr="00823674">
              <w:rPr>
                <w:rFonts w:eastAsia="Times New Roman"/>
                <w:lang w:val="es-419"/>
              </w:rPr>
              <w:t>N/D</w:t>
            </w:r>
          </w:p>
        </w:tc>
      </w:tr>
      <w:tr w:rsidR="00823674" w:rsidRPr="00823674" w14:paraId="270493F1" w14:textId="77777777" w:rsidTr="00B65EFE">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070" w:type="pct"/>
            <w:noWrap/>
            <w:hideMark/>
          </w:tcPr>
          <w:p w14:paraId="53296CEE" w14:textId="77777777" w:rsidR="7215EF27" w:rsidRPr="00823674" w:rsidRDefault="7215EF27" w:rsidP="00B65EFE">
            <w:pPr>
              <w:spacing w:after="160" w:line="360" w:lineRule="auto"/>
              <w:jc w:val="center"/>
              <w:rPr>
                <w:rFonts w:eastAsia="Times New Roman"/>
                <w:lang w:val="es-419"/>
              </w:rPr>
            </w:pPr>
            <w:r w:rsidRPr="00823674">
              <w:rPr>
                <w:rFonts w:eastAsia="Times New Roman"/>
                <w:lang w:val="es-419"/>
              </w:rPr>
              <w:t>Diciembre</w:t>
            </w:r>
          </w:p>
        </w:tc>
        <w:tc>
          <w:tcPr>
            <w:tcW w:w="1930" w:type="pct"/>
            <w:noWrap/>
            <w:hideMark/>
          </w:tcPr>
          <w:p w14:paraId="7744D74D" w14:textId="77777777" w:rsidR="7215EF27" w:rsidRPr="00823674" w:rsidRDefault="7215EF27" w:rsidP="00B65EFE">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419"/>
              </w:rPr>
            </w:pPr>
            <w:r w:rsidRPr="00823674">
              <w:rPr>
                <w:rFonts w:eastAsia="Times New Roman"/>
                <w:lang w:val="es-419"/>
              </w:rPr>
              <w:t>N/D</w:t>
            </w:r>
          </w:p>
        </w:tc>
      </w:tr>
      <w:tr w:rsidR="00823674" w:rsidRPr="00823674" w14:paraId="70BF3339" w14:textId="77777777" w:rsidTr="00B65EFE">
        <w:trPr>
          <w:trHeight w:val="163"/>
        </w:trPr>
        <w:tc>
          <w:tcPr>
            <w:cnfStyle w:val="001000000000" w:firstRow="0" w:lastRow="0" w:firstColumn="1" w:lastColumn="0" w:oddVBand="0" w:evenVBand="0" w:oddHBand="0" w:evenHBand="0" w:firstRowFirstColumn="0" w:firstRowLastColumn="0" w:lastRowFirstColumn="0" w:lastRowLastColumn="0"/>
            <w:tcW w:w="5000" w:type="pct"/>
            <w:gridSpan w:val="2"/>
            <w:noWrap/>
            <w:hideMark/>
          </w:tcPr>
          <w:p w14:paraId="75AC5ED6" w14:textId="77777777" w:rsidR="7215EF27" w:rsidRPr="00823674" w:rsidRDefault="7215EF27" w:rsidP="00DA3B9E">
            <w:pPr>
              <w:spacing w:after="160" w:line="360" w:lineRule="auto"/>
              <w:jc w:val="both"/>
              <w:rPr>
                <w:rFonts w:eastAsia="Times New Roman"/>
                <w:b w:val="0"/>
                <w:bCs w:val="0"/>
                <w:i/>
                <w:lang w:val="es-419"/>
              </w:rPr>
            </w:pPr>
            <w:r w:rsidRPr="00823674">
              <w:rPr>
                <w:rFonts w:eastAsia="Times New Roman"/>
                <w:b w:val="0"/>
                <w:bCs w:val="0"/>
                <w:i/>
                <w:sz w:val="18"/>
                <w:szCs w:val="18"/>
                <w:lang w:val="es-419"/>
              </w:rPr>
              <w:t>Fuente: Reportes de Monitoreo de Estandarización de Divisiones de Transparencia. Dirección de Transparencia y Gobierno Abierto, DIGEIG, 2025.</w:t>
            </w:r>
          </w:p>
        </w:tc>
      </w:tr>
    </w:tbl>
    <w:p w14:paraId="48697192" w14:textId="73D8A91B" w:rsidR="7215EF27" w:rsidRPr="00823674" w:rsidRDefault="7215EF27" w:rsidP="7215EF27">
      <w:pPr>
        <w:spacing w:line="360" w:lineRule="auto"/>
        <w:jc w:val="both"/>
        <w:rPr>
          <w:rFonts w:eastAsia="Times New Roman"/>
        </w:rPr>
      </w:pPr>
    </w:p>
    <w:p w14:paraId="5519A5F1" w14:textId="15C46D40" w:rsidR="00A90ED5" w:rsidRPr="00823674" w:rsidRDefault="00A90ED5" w:rsidP="00A90ED5">
      <w:pPr>
        <w:tabs>
          <w:tab w:val="left" w:pos="993"/>
        </w:tabs>
        <w:spacing w:line="360" w:lineRule="auto"/>
        <w:ind w:left="142" w:right="-18"/>
        <w:jc w:val="both"/>
        <w:rPr>
          <w:sz w:val="22"/>
          <w:szCs w:val="22"/>
        </w:rPr>
      </w:pPr>
    </w:p>
    <w:p w14:paraId="47518991" w14:textId="77777777" w:rsidR="004F7F5E" w:rsidRPr="00823674" w:rsidRDefault="004F7F5E" w:rsidP="00A90ED5">
      <w:pPr>
        <w:tabs>
          <w:tab w:val="left" w:pos="993"/>
        </w:tabs>
        <w:spacing w:line="360" w:lineRule="auto"/>
        <w:ind w:left="142" w:right="-18"/>
        <w:jc w:val="both"/>
        <w:rPr>
          <w:sz w:val="22"/>
          <w:szCs w:val="22"/>
        </w:rPr>
      </w:pPr>
    </w:p>
    <w:p w14:paraId="30FF63ED" w14:textId="2C9D429D" w:rsidR="00DD7615" w:rsidRPr="00105F52" w:rsidRDefault="00DD7615" w:rsidP="00215964">
      <w:pPr>
        <w:pStyle w:val="Ttulo1"/>
        <w:numPr>
          <w:ilvl w:val="0"/>
          <w:numId w:val="10"/>
        </w:numPr>
        <w:rPr>
          <w:rFonts w:cs="Times New Roman"/>
          <w:color w:val="767171"/>
        </w:rPr>
      </w:pPr>
      <w:bookmarkStart w:id="49" w:name="_Toc217399421"/>
      <w:r w:rsidRPr="00105F52">
        <w:rPr>
          <w:rFonts w:cs="Times New Roman"/>
          <w:color w:val="767171"/>
        </w:rPr>
        <w:lastRenderedPageBreak/>
        <w:t>PROYECCIONES AL PRÓXIMO AÑO</w:t>
      </w:r>
      <w:bookmarkEnd w:id="49"/>
    </w:p>
    <w:p w14:paraId="50A93A1D" w14:textId="77777777" w:rsidR="00DD7615" w:rsidRPr="00105F52" w:rsidRDefault="00DD7615" w:rsidP="00DD7615">
      <w:pPr>
        <w:jc w:val="both"/>
        <w:rPr>
          <w:rFonts w:eastAsia="Calibri"/>
          <w:sz w:val="18"/>
        </w:rPr>
      </w:pPr>
      <w:r w:rsidRPr="00105F52">
        <w:rPr>
          <w:rFonts w:eastAsia="Calibri"/>
          <w:noProof/>
          <w:sz w:val="18"/>
        </w:rPr>
        <mc:AlternateContent>
          <mc:Choice Requires="wps">
            <w:drawing>
              <wp:anchor distT="0" distB="0" distL="114300" distR="114300" simplePos="0" relativeHeight="251650048"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B0B49" id="Straight Connector 11" o:spid="_x0000_s1026" style="position:absolute;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273B29" w14:textId="1EEB15BA" w:rsidR="00DD7615" w:rsidRPr="00105F52" w:rsidRDefault="00DD7615" w:rsidP="00DD7615">
      <w:pPr>
        <w:jc w:val="center"/>
        <w:rPr>
          <w:rFonts w:eastAsia="Calibri"/>
          <w:szCs w:val="36"/>
        </w:rPr>
      </w:pPr>
      <w:r w:rsidRPr="00105F52">
        <w:rPr>
          <w:rFonts w:eastAsia="Calibri"/>
          <w:szCs w:val="36"/>
        </w:rPr>
        <w:t xml:space="preserve">Memoria </w:t>
      </w:r>
      <w:r w:rsidR="00F05DF4" w:rsidRPr="00105F52">
        <w:rPr>
          <w:rFonts w:eastAsia="Calibri"/>
          <w:szCs w:val="36"/>
        </w:rPr>
        <w:t>I</w:t>
      </w:r>
      <w:r w:rsidRPr="00105F52">
        <w:rPr>
          <w:rFonts w:eastAsia="Calibri"/>
          <w:szCs w:val="36"/>
        </w:rPr>
        <w:t xml:space="preserve">nstitucional </w:t>
      </w:r>
      <w:r w:rsidR="000025D4" w:rsidRPr="00105F52">
        <w:rPr>
          <w:rFonts w:eastAsia="Calibri"/>
          <w:szCs w:val="36"/>
        </w:rPr>
        <w:t>202</w:t>
      </w:r>
      <w:r w:rsidR="00D25FB3" w:rsidRPr="00105F52">
        <w:rPr>
          <w:rFonts w:eastAsia="Calibri"/>
          <w:szCs w:val="36"/>
        </w:rPr>
        <w:t>5</w:t>
      </w:r>
    </w:p>
    <w:p w14:paraId="6783EA8C" w14:textId="77777777" w:rsidR="00CD6E94" w:rsidRPr="00105F52" w:rsidRDefault="00CD6E94" w:rsidP="00CD6E94">
      <w:pPr>
        <w:spacing w:line="360" w:lineRule="auto"/>
        <w:jc w:val="center"/>
        <w:rPr>
          <w:rFonts w:eastAsia="Calibri"/>
          <w:sz w:val="8"/>
          <w:szCs w:val="8"/>
        </w:rPr>
      </w:pPr>
    </w:p>
    <w:p w14:paraId="4AC9F69E" w14:textId="45A7FE8D" w:rsidR="00CD6E94" w:rsidRPr="00105F52" w:rsidRDefault="00CD6E94" w:rsidP="00CD6E94">
      <w:pPr>
        <w:spacing w:line="360" w:lineRule="auto"/>
        <w:jc w:val="both"/>
        <w:rPr>
          <w:rFonts w:eastAsia="Calibri"/>
        </w:rPr>
      </w:pPr>
      <w:bookmarkStart w:id="50" w:name="_Hlk185236676"/>
      <w:r w:rsidRPr="00105F52">
        <w:t>Entre las acciones más relevantes que la institución estará impulsando en el año 202</w:t>
      </w:r>
      <w:r w:rsidR="0082555B" w:rsidRPr="00105F52">
        <w:t>6</w:t>
      </w:r>
      <w:r w:rsidRPr="00105F52">
        <w:t xml:space="preserve"> para garantizar la gestión sostenible del medio ambiente y los recursos naturales, la adecuada adaptación al cambio climático y contribuir</w:t>
      </w:r>
      <w:r w:rsidRPr="00105F52">
        <w:rPr>
          <w:rFonts w:eastAsia="Calibri"/>
        </w:rPr>
        <w:t xml:space="preserve"> a la mejora de la calidad de vida y el desarrollo nacional, se encuentran:  </w:t>
      </w:r>
    </w:p>
    <w:p w14:paraId="18319599" w14:textId="77777777" w:rsidR="00E05411" w:rsidRPr="00105F52" w:rsidRDefault="00E05411" w:rsidP="00CD6E94">
      <w:pPr>
        <w:spacing w:line="360" w:lineRule="auto"/>
        <w:jc w:val="both"/>
        <w:rPr>
          <w:rFonts w:eastAsia="Calibri"/>
        </w:rPr>
      </w:pPr>
    </w:p>
    <w:p w14:paraId="09412637" w14:textId="77777777" w:rsidR="0013403D" w:rsidRPr="00105F52" w:rsidRDefault="0013403D" w:rsidP="0013403D">
      <w:pPr>
        <w:spacing w:line="360" w:lineRule="auto"/>
        <w:jc w:val="both"/>
        <w:rPr>
          <w:rFonts w:eastAsia="Calibri"/>
          <w:b/>
        </w:rPr>
      </w:pPr>
      <w:r w:rsidRPr="00105F52">
        <w:rPr>
          <w:rFonts w:eastAsia="Calibri"/>
          <w:b/>
        </w:rPr>
        <w:t>Preservación de la biodiversidad, y del patrimonio natural y cultural de las áreas protegidas.</w:t>
      </w:r>
    </w:p>
    <w:p w14:paraId="2363C348" w14:textId="77777777" w:rsidR="0013403D" w:rsidRPr="00105F52" w:rsidRDefault="0013403D" w:rsidP="00455739">
      <w:pPr>
        <w:pStyle w:val="Prrafodelista"/>
        <w:numPr>
          <w:ilvl w:val="1"/>
          <w:numId w:val="69"/>
        </w:numPr>
        <w:spacing w:line="360" w:lineRule="auto"/>
        <w:jc w:val="both"/>
      </w:pPr>
      <w:r w:rsidRPr="00105F52">
        <w:t xml:space="preserve">Retomar el Plan de Titulación de las áreas protegidas. </w:t>
      </w:r>
    </w:p>
    <w:p w14:paraId="45475695" w14:textId="77777777" w:rsidR="0013403D" w:rsidRPr="00105F52" w:rsidRDefault="0013403D" w:rsidP="00455739">
      <w:pPr>
        <w:pStyle w:val="Prrafodelista"/>
        <w:numPr>
          <w:ilvl w:val="1"/>
          <w:numId w:val="69"/>
        </w:numPr>
        <w:spacing w:line="360" w:lineRule="auto"/>
        <w:jc w:val="both"/>
      </w:pPr>
      <w:r w:rsidRPr="00105F52">
        <w:t xml:space="preserve">Continuar con la aplicación e implementación del sistema para el cobro digital en las áreas protegidas. </w:t>
      </w:r>
    </w:p>
    <w:p w14:paraId="5CD15929" w14:textId="77777777" w:rsidR="0013403D" w:rsidRPr="00105F52" w:rsidRDefault="0013403D" w:rsidP="00455739">
      <w:pPr>
        <w:pStyle w:val="Prrafodelista"/>
        <w:numPr>
          <w:ilvl w:val="1"/>
          <w:numId w:val="69"/>
        </w:numPr>
        <w:spacing w:line="360" w:lineRule="auto"/>
        <w:jc w:val="both"/>
      </w:pPr>
      <w:r w:rsidRPr="00105F52">
        <w:t xml:space="preserve">Diseñar un proceso simplificado para los servicios de certificación dentro o fuera de áreas protegidas y de no objeción a saneamiento para su automatización. </w:t>
      </w:r>
    </w:p>
    <w:p w14:paraId="66565B39" w14:textId="77777777" w:rsidR="0013403D" w:rsidRPr="00105F52" w:rsidRDefault="0013403D" w:rsidP="00455739">
      <w:pPr>
        <w:pStyle w:val="Prrafodelista"/>
        <w:numPr>
          <w:ilvl w:val="1"/>
          <w:numId w:val="69"/>
        </w:numPr>
        <w:spacing w:line="360" w:lineRule="auto"/>
        <w:jc w:val="both"/>
      </w:pPr>
      <w:r w:rsidRPr="00105F52">
        <w:t xml:space="preserve">Desarrollar e implementar acciones para la intervención de las infraestructuras de las áreas protegidas priorizadas (Concluir máster plan): Reserva Forestal Loma Novillero, Parque Nacional Jaragua, Parque Nacional </w:t>
      </w:r>
      <w:proofErr w:type="spellStart"/>
      <w:r w:rsidRPr="00105F52">
        <w:t>Picky</w:t>
      </w:r>
      <w:proofErr w:type="spellEnd"/>
      <w:r w:rsidRPr="00105F52">
        <w:t xml:space="preserve"> Lora, RVS Cañón Río Gurabo, Reserva Científica </w:t>
      </w:r>
      <w:proofErr w:type="spellStart"/>
      <w:r w:rsidRPr="00105F52">
        <w:t>Dicayagua</w:t>
      </w:r>
      <w:proofErr w:type="spellEnd"/>
      <w:r w:rsidRPr="00105F52">
        <w:t xml:space="preserve">, RF Cerros de Chacuey, Reserva Forestal Alto Mao, PN </w:t>
      </w:r>
      <w:proofErr w:type="spellStart"/>
      <w:r w:rsidRPr="00105F52">
        <w:t>Baiguate</w:t>
      </w:r>
      <w:proofErr w:type="spellEnd"/>
      <w:r w:rsidRPr="00105F52">
        <w:t>, PN Loma Siete Picos.</w:t>
      </w:r>
    </w:p>
    <w:p w14:paraId="19F6980A" w14:textId="77777777" w:rsidR="0013403D" w:rsidRPr="00105F52" w:rsidRDefault="0013403D" w:rsidP="00455739">
      <w:pPr>
        <w:pStyle w:val="Prrafodelista"/>
        <w:numPr>
          <w:ilvl w:val="1"/>
          <w:numId w:val="69"/>
        </w:numPr>
        <w:spacing w:line="360" w:lineRule="auto"/>
        <w:jc w:val="both"/>
      </w:pPr>
      <w:r w:rsidRPr="00105F52">
        <w:t>Elaboración y actualización de Planes de manejo de las áreas protegidas mediante mecanismos participativos de gestión.</w:t>
      </w:r>
    </w:p>
    <w:p w14:paraId="07DC13AA" w14:textId="12A69277" w:rsidR="004958A5" w:rsidRPr="00105F52" w:rsidRDefault="0013403D" w:rsidP="00455739">
      <w:pPr>
        <w:pStyle w:val="Prrafodelista"/>
        <w:numPr>
          <w:ilvl w:val="1"/>
          <w:numId w:val="69"/>
        </w:numPr>
        <w:spacing w:line="360" w:lineRule="auto"/>
        <w:jc w:val="both"/>
      </w:pPr>
      <w:r w:rsidRPr="00105F52">
        <w:t>Lista Roja de Ecosistemas e Inventario de Humedales</w:t>
      </w:r>
      <w:r w:rsidR="00242BBE" w:rsidRPr="00105F52">
        <w:t>.</w:t>
      </w:r>
    </w:p>
    <w:p w14:paraId="20EB04E0" w14:textId="3FB36CD6" w:rsidR="004958A5" w:rsidRPr="00105F52" w:rsidRDefault="004958A5" w:rsidP="004958A5">
      <w:pPr>
        <w:spacing w:line="360" w:lineRule="auto"/>
        <w:jc w:val="both"/>
        <w:rPr>
          <w:b/>
        </w:rPr>
      </w:pPr>
      <w:r w:rsidRPr="00105F52">
        <w:rPr>
          <w:b/>
        </w:rPr>
        <w:lastRenderedPageBreak/>
        <w:t>Manejo Sostenible de los Recursos Naturales</w:t>
      </w:r>
    </w:p>
    <w:p w14:paraId="67E73F47" w14:textId="20324AA3" w:rsidR="00090512" w:rsidRPr="00105F52" w:rsidRDefault="00090512" w:rsidP="00455739">
      <w:pPr>
        <w:pStyle w:val="Prrafodelista"/>
        <w:numPr>
          <w:ilvl w:val="0"/>
          <w:numId w:val="68"/>
        </w:numPr>
        <w:spacing w:line="360" w:lineRule="auto"/>
        <w:jc w:val="both"/>
        <w:rPr>
          <w:rFonts w:eastAsia="Calibri"/>
          <w:b/>
        </w:rPr>
      </w:pPr>
      <w:r w:rsidRPr="00105F52">
        <w:rPr>
          <w:rFonts w:eastAsia="Calibri"/>
          <w:b/>
        </w:rPr>
        <w:t>Aprovechamiento sostenible de los recurs</w:t>
      </w:r>
      <w:r w:rsidR="00E05411" w:rsidRPr="00105F52">
        <w:rPr>
          <w:rFonts w:eastAsia="Calibri"/>
          <w:b/>
        </w:rPr>
        <w:t>os costeros y marinos con enfoque de ecosistema y cuencas</w:t>
      </w:r>
    </w:p>
    <w:p w14:paraId="2BDA4D1F" w14:textId="77777777" w:rsidR="0087285A" w:rsidRPr="00105F52" w:rsidRDefault="0087285A" w:rsidP="00455739">
      <w:pPr>
        <w:pStyle w:val="Prrafodelista"/>
        <w:numPr>
          <w:ilvl w:val="1"/>
          <w:numId w:val="69"/>
        </w:numPr>
        <w:spacing w:line="360" w:lineRule="auto"/>
        <w:jc w:val="both"/>
      </w:pPr>
      <w:r w:rsidRPr="00105F52">
        <w:t xml:space="preserve">Garantizar la preservación de la integridad de los ecosistemas costeros y marinos, mediante control, reducción y prevención de los residuos sólidos marinos (plásticos), en por menos en una superficie de 4 Km² de las provincias prioritarias de Pedernales, El Seibo (Miches) La Altagracia, Puerto Plata, Santo Domingo (Boca Chica) y San Cristóbal (Palenque). </w:t>
      </w:r>
    </w:p>
    <w:p w14:paraId="585C658E" w14:textId="3C2DC0F6" w:rsidR="006157DC" w:rsidRPr="00105F52" w:rsidRDefault="006157DC" w:rsidP="00455739">
      <w:pPr>
        <w:pStyle w:val="Prrafodelista"/>
        <w:numPr>
          <w:ilvl w:val="1"/>
          <w:numId w:val="69"/>
        </w:numPr>
        <w:spacing w:line="360" w:lineRule="auto"/>
        <w:jc w:val="both"/>
      </w:pPr>
      <w:r w:rsidRPr="00105F52">
        <w:t>Formular dos (2) Planes de Manejo Integrado de la zona costero-marina (lineamientos, programas, estrategias, acciones) que se requiere adoptar para alcanzar el escenario futuro deseado en una superficie de 110Km² en las provincias El Seibo (Municipio Costero de Miches) y Pedernales (Municipio Costero de Pedernales).</w:t>
      </w:r>
    </w:p>
    <w:p w14:paraId="1A61948B" w14:textId="382AD074" w:rsidR="00733E58" w:rsidRPr="00105F52" w:rsidRDefault="00733E58" w:rsidP="00455739">
      <w:pPr>
        <w:pStyle w:val="Prrafodelista"/>
        <w:numPr>
          <w:ilvl w:val="1"/>
          <w:numId w:val="69"/>
        </w:numPr>
        <w:spacing w:line="360" w:lineRule="auto"/>
        <w:jc w:val="both"/>
      </w:pPr>
      <w:r w:rsidRPr="00105F52">
        <w:t xml:space="preserve">Evaluar y diagnosticar (caracterizar) el estado de los ecosistemas, uso y actividades de las zonas costera y marinas en 85 Km² de las provincias prioritarias de Pedernales, El Seibo (Miches) La Altagracia, Puerto Plata, Santo Domingo (Boca Chica) y San Cristóbal (Palenque), Peravia (Salinas) y Santo Domingo (Boca Chica). </w:t>
      </w:r>
    </w:p>
    <w:p w14:paraId="14957E5D" w14:textId="7A2D6A8B" w:rsidR="00090512" w:rsidRPr="00105F52" w:rsidRDefault="00733E58" w:rsidP="00455739">
      <w:pPr>
        <w:pStyle w:val="Prrafodelista"/>
        <w:numPr>
          <w:ilvl w:val="1"/>
          <w:numId w:val="69"/>
        </w:numPr>
        <w:spacing w:line="360" w:lineRule="auto"/>
        <w:jc w:val="both"/>
      </w:pPr>
      <w:r w:rsidRPr="00105F52">
        <w:t>Ejecutar jornadas de reforestación costera y manglares mediante intervenciones de reforestación y saneamiento en los espacios degradados con especies exclusivas de manglar, aumentar su cobertura, en interés de lograr la recuperación y restauración de sus servicios ecosistémicos, en 120 localidades costero-marinas, garantizando su alineación con las iniciativas planteadas en el Programa 30x30</w:t>
      </w:r>
      <w:r w:rsidR="00494F8E" w:rsidRPr="00105F52">
        <w:t>.</w:t>
      </w:r>
    </w:p>
    <w:p w14:paraId="2E03EEA7" w14:textId="77777777" w:rsidR="00090512" w:rsidRPr="00105F52" w:rsidRDefault="00090512" w:rsidP="00090512">
      <w:pPr>
        <w:pStyle w:val="Prrafodelista"/>
        <w:spacing w:line="360" w:lineRule="auto"/>
        <w:ind w:left="360"/>
        <w:jc w:val="both"/>
        <w:rPr>
          <w:b/>
        </w:rPr>
      </w:pPr>
    </w:p>
    <w:p w14:paraId="4106EB9B" w14:textId="6F265E7E" w:rsidR="00CD6E94" w:rsidRPr="00105F52" w:rsidRDefault="00CD6E94" w:rsidP="00455739">
      <w:pPr>
        <w:pStyle w:val="Prrafodelista"/>
        <w:numPr>
          <w:ilvl w:val="0"/>
          <w:numId w:val="68"/>
        </w:numPr>
        <w:spacing w:line="360" w:lineRule="auto"/>
        <w:jc w:val="both"/>
        <w:rPr>
          <w:rFonts w:eastAsia="Calibri"/>
          <w:b/>
        </w:rPr>
      </w:pPr>
      <w:r w:rsidRPr="00105F52">
        <w:rPr>
          <w:rFonts w:eastAsia="Calibri"/>
          <w:b/>
        </w:rPr>
        <w:t>Plan Nacional de Reforestación 202</w:t>
      </w:r>
      <w:r w:rsidR="0082555B" w:rsidRPr="00105F52">
        <w:rPr>
          <w:rFonts w:eastAsia="Calibri"/>
          <w:b/>
        </w:rPr>
        <w:t>5</w:t>
      </w:r>
      <w:r w:rsidRPr="00105F52">
        <w:rPr>
          <w:rFonts w:eastAsia="Calibri"/>
          <w:b/>
        </w:rPr>
        <w:t>-202</w:t>
      </w:r>
      <w:r w:rsidR="0082555B" w:rsidRPr="00105F52">
        <w:rPr>
          <w:rFonts w:eastAsia="Calibri"/>
          <w:b/>
        </w:rPr>
        <w:t>8</w:t>
      </w:r>
    </w:p>
    <w:p w14:paraId="41897BD7" w14:textId="03660863" w:rsidR="00CD6E94" w:rsidRPr="00105F52" w:rsidRDefault="00CD6E94" w:rsidP="00F65B40">
      <w:pPr>
        <w:spacing w:line="360" w:lineRule="auto"/>
        <w:jc w:val="both"/>
      </w:pPr>
      <w:r w:rsidRPr="00105F52">
        <w:t xml:space="preserve">Incrementar </w:t>
      </w:r>
      <w:r w:rsidR="00FF491C" w:rsidRPr="00105F52">
        <w:t>la cobertura forestal de la República Dominicana y restaurar las áreas que se encuentran degradadas por el cambio de uso de suelo o debido a la ocurrencia de incendios forestales, en el marco de una segunda versión del Plan Nacional de Reforestación y Restauración de Ecosistemas Forestales 2025-2028, que plantea alcanzar a diciembre de 2026 una superficie reforestada de 10,000 hectáreas en 31 provincias. Esto conlleva:</w:t>
      </w:r>
    </w:p>
    <w:p w14:paraId="174D70AF" w14:textId="16DB1348" w:rsidR="00FF491C" w:rsidRPr="00105F52" w:rsidRDefault="00FF491C" w:rsidP="00455739">
      <w:pPr>
        <w:pStyle w:val="Prrafodelista"/>
        <w:numPr>
          <w:ilvl w:val="1"/>
          <w:numId w:val="69"/>
        </w:numPr>
        <w:spacing w:line="360" w:lineRule="auto"/>
        <w:jc w:val="both"/>
      </w:pPr>
      <w:r w:rsidRPr="00105F52">
        <w:t xml:space="preserve">Recolectar y/o adquirir 6,000 kg de semillas, de más de 45 especies nativas y endémicas. </w:t>
      </w:r>
    </w:p>
    <w:p w14:paraId="10E8A0BA" w14:textId="7056A2E8" w:rsidR="00FF491C" w:rsidRPr="00105F52" w:rsidRDefault="00FF491C" w:rsidP="00455739">
      <w:pPr>
        <w:pStyle w:val="Prrafodelista"/>
        <w:numPr>
          <w:ilvl w:val="1"/>
          <w:numId w:val="69"/>
        </w:numPr>
        <w:spacing w:line="360" w:lineRule="auto"/>
        <w:jc w:val="both"/>
      </w:pPr>
      <w:r w:rsidRPr="00105F52">
        <w:t>Establecer brigadas de recolección de semillas en el territorio nacional.</w:t>
      </w:r>
    </w:p>
    <w:p w14:paraId="476AA70F" w14:textId="287E3EAC" w:rsidR="00FF491C" w:rsidRPr="00105F52" w:rsidRDefault="00FF491C" w:rsidP="00455739">
      <w:pPr>
        <w:pStyle w:val="Prrafodelista"/>
        <w:numPr>
          <w:ilvl w:val="1"/>
          <w:numId w:val="69"/>
        </w:numPr>
        <w:spacing w:line="360" w:lineRule="auto"/>
        <w:jc w:val="both"/>
      </w:pPr>
      <w:r w:rsidRPr="00105F52">
        <w:t>Reactivar el fondo operativo para el pago a los recolectores de semillas.</w:t>
      </w:r>
    </w:p>
    <w:p w14:paraId="6197B9B9" w14:textId="47807A93" w:rsidR="00FF491C" w:rsidRPr="00105F52" w:rsidRDefault="00FF491C" w:rsidP="00455739">
      <w:pPr>
        <w:pStyle w:val="Prrafodelista"/>
        <w:numPr>
          <w:ilvl w:val="1"/>
          <w:numId w:val="69"/>
        </w:numPr>
        <w:spacing w:line="360" w:lineRule="auto"/>
        <w:jc w:val="both"/>
      </w:pPr>
      <w:r w:rsidRPr="00105F52">
        <w:t>La contratación de brigadas de reforestación</w:t>
      </w:r>
    </w:p>
    <w:p w14:paraId="14BCCECB" w14:textId="1C755B5C" w:rsidR="00FF491C" w:rsidRPr="00105F52" w:rsidRDefault="00FF491C" w:rsidP="00455739">
      <w:pPr>
        <w:pStyle w:val="Prrafodelista"/>
        <w:numPr>
          <w:ilvl w:val="1"/>
          <w:numId w:val="69"/>
        </w:numPr>
        <w:spacing w:line="360" w:lineRule="auto"/>
        <w:jc w:val="both"/>
      </w:pPr>
      <w:r w:rsidRPr="00105F52">
        <w:t>La contratación de guardabosque</w:t>
      </w:r>
    </w:p>
    <w:p w14:paraId="2A55FA65" w14:textId="1B65B2C3" w:rsidR="00FF491C" w:rsidRPr="00105F52" w:rsidRDefault="00FF491C" w:rsidP="00455739">
      <w:pPr>
        <w:pStyle w:val="Prrafodelista"/>
        <w:numPr>
          <w:ilvl w:val="1"/>
          <w:numId w:val="69"/>
        </w:numPr>
        <w:spacing w:line="360" w:lineRule="auto"/>
        <w:jc w:val="both"/>
      </w:pPr>
      <w:r w:rsidRPr="00105F52">
        <w:t xml:space="preserve">Producir y/o adquirir 10 millones de plantas forestales. </w:t>
      </w:r>
    </w:p>
    <w:p w14:paraId="2378C00D" w14:textId="6A6C6B71" w:rsidR="00CF67BF" w:rsidRPr="00105F52" w:rsidRDefault="00FF491C" w:rsidP="00455739">
      <w:pPr>
        <w:pStyle w:val="Prrafodelista"/>
        <w:numPr>
          <w:ilvl w:val="1"/>
          <w:numId w:val="69"/>
        </w:numPr>
        <w:spacing w:line="360" w:lineRule="auto"/>
        <w:jc w:val="both"/>
      </w:pPr>
      <w:r w:rsidRPr="00105F52">
        <w:t xml:space="preserve">Reforestar las zonas coteras para recuperar la vegetación en los ecosistemas de playas, dunas y manglares mediante la plantación de 4 especies de mangles e intervención de nuevas áreas de franjas costeras. </w:t>
      </w:r>
    </w:p>
    <w:p w14:paraId="3C226A76" w14:textId="77777777" w:rsidR="00457CDB" w:rsidRPr="00105F52" w:rsidRDefault="00457CDB" w:rsidP="00457CDB">
      <w:pPr>
        <w:pStyle w:val="Prrafodelista"/>
        <w:spacing w:line="360" w:lineRule="auto"/>
        <w:ind w:left="1080"/>
        <w:jc w:val="both"/>
      </w:pPr>
    </w:p>
    <w:p w14:paraId="277F33A7" w14:textId="5A34AFEC" w:rsidR="00CD6E94" w:rsidRPr="00105F52" w:rsidRDefault="00457CDB" w:rsidP="00455739">
      <w:pPr>
        <w:pStyle w:val="Prrafodelista"/>
        <w:numPr>
          <w:ilvl w:val="0"/>
          <w:numId w:val="68"/>
        </w:numPr>
        <w:spacing w:line="360" w:lineRule="auto"/>
        <w:jc w:val="both"/>
        <w:rPr>
          <w:rFonts w:eastAsia="Calibri"/>
          <w:b/>
        </w:rPr>
      </w:pPr>
      <w:r w:rsidRPr="00105F52">
        <w:rPr>
          <w:rFonts w:eastAsia="Calibri"/>
          <w:b/>
        </w:rPr>
        <w:t xml:space="preserve">Restauración </w:t>
      </w:r>
      <w:r w:rsidR="000936BB" w:rsidRPr="00105F52">
        <w:rPr>
          <w:rFonts w:eastAsia="Calibri"/>
          <w:b/>
        </w:rPr>
        <w:t>ecológica de las cuencas hidrográficas</w:t>
      </w:r>
      <w:r w:rsidR="00242BBE" w:rsidRPr="00105F52">
        <w:rPr>
          <w:rFonts w:eastAsia="Calibri"/>
          <w:b/>
        </w:rPr>
        <w:t>, aprovechamiento y uso sostenible de los suelos, aguas y recursos mineros</w:t>
      </w:r>
    </w:p>
    <w:p w14:paraId="2E11DBF6" w14:textId="24FCC3C0" w:rsidR="007D42A0" w:rsidRPr="00105F52" w:rsidRDefault="007D42A0" w:rsidP="00455739">
      <w:pPr>
        <w:pStyle w:val="Prrafodelista"/>
        <w:numPr>
          <w:ilvl w:val="1"/>
          <w:numId w:val="69"/>
        </w:numPr>
        <w:spacing w:line="360" w:lineRule="auto"/>
        <w:jc w:val="both"/>
      </w:pPr>
      <w:r w:rsidRPr="00105F52">
        <w:t>Fortalecimiento integral de la gestión del manejo integrado de cuencas y recursos hídricos.</w:t>
      </w:r>
    </w:p>
    <w:p w14:paraId="7E30296E" w14:textId="0B339693" w:rsidR="007D42A0" w:rsidRPr="00105F52" w:rsidRDefault="007D42A0" w:rsidP="00455739">
      <w:pPr>
        <w:pStyle w:val="Prrafodelista"/>
        <w:numPr>
          <w:ilvl w:val="1"/>
          <w:numId w:val="69"/>
        </w:numPr>
        <w:spacing w:line="360" w:lineRule="auto"/>
        <w:jc w:val="both"/>
      </w:pPr>
      <w:r w:rsidRPr="00105F52">
        <w:lastRenderedPageBreak/>
        <w:t>Readecuación Hidráulica y Ambiental del Río Haina en el tramo Hato Nuevo-</w:t>
      </w:r>
      <w:proofErr w:type="spellStart"/>
      <w:r w:rsidRPr="00105F52">
        <w:t>Palavé</w:t>
      </w:r>
      <w:proofErr w:type="spellEnd"/>
      <w:r w:rsidRPr="00105F52">
        <w:t xml:space="preserve"> y Río </w:t>
      </w:r>
      <w:proofErr w:type="spellStart"/>
      <w:r w:rsidRPr="00105F52">
        <w:t>Nizao</w:t>
      </w:r>
      <w:proofErr w:type="spellEnd"/>
      <w:r w:rsidRPr="00105F52">
        <w:t>, en el tramo La Neverita.</w:t>
      </w:r>
    </w:p>
    <w:p w14:paraId="18B26297" w14:textId="6CF6DB42" w:rsidR="007D42A0" w:rsidRPr="00105F52" w:rsidRDefault="007D42A0" w:rsidP="00455739">
      <w:pPr>
        <w:pStyle w:val="Prrafodelista"/>
        <w:numPr>
          <w:ilvl w:val="1"/>
          <w:numId w:val="69"/>
        </w:numPr>
        <w:spacing w:line="360" w:lineRule="auto"/>
        <w:jc w:val="both"/>
      </w:pPr>
      <w:r w:rsidRPr="00105F52">
        <w:t xml:space="preserve">Continuar la optimización y agilización de los procesos de </w:t>
      </w:r>
      <w:proofErr w:type="spellStart"/>
      <w:r w:rsidRPr="00105F52">
        <w:t>permisología</w:t>
      </w:r>
      <w:proofErr w:type="spellEnd"/>
      <w:r w:rsidRPr="00105F52">
        <w:t xml:space="preserve"> hídrica. </w:t>
      </w:r>
    </w:p>
    <w:p w14:paraId="0E7CF7A0" w14:textId="06B58BD1" w:rsidR="007D42A0" w:rsidRPr="00105F52" w:rsidRDefault="007D42A0" w:rsidP="00455739">
      <w:pPr>
        <w:pStyle w:val="Prrafodelista"/>
        <w:numPr>
          <w:ilvl w:val="1"/>
          <w:numId w:val="69"/>
        </w:numPr>
        <w:spacing w:line="360" w:lineRule="auto"/>
        <w:jc w:val="both"/>
      </w:pPr>
      <w:r w:rsidRPr="00105F52">
        <w:t>Impulsar el fortalecimiento de la gobernanza de la cuenca del río Pedernales, bajo el enfoque “Cuenca al Mar”.,</w:t>
      </w:r>
    </w:p>
    <w:p w14:paraId="3D076B71" w14:textId="43905D87" w:rsidR="009E759E" w:rsidRPr="00105F52" w:rsidRDefault="007D42A0" w:rsidP="00455739">
      <w:pPr>
        <w:pStyle w:val="Prrafodelista"/>
        <w:numPr>
          <w:ilvl w:val="1"/>
          <w:numId w:val="69"/>
        </w:numPr>
        <w:spacing w:line="360" w:lineRule="auto"/>
        <w:jc w:val="both"/>
      </w:pPr>
      <w:r w:rsidRPr="00105F52">
        <w:t>Actualización y modernización del Mapa Nacional de Uso de Suelos fortaleciendo la disponibilidad de información geoespacial para la planificación, gestión sostenible y ordenamiento territorial; e implementación del Proyecto GEF8.</w:t>
      </w:r>
    </w:p>
    <w:p w14:paraId="0AF2F5D1" w14:textId="262A87F0" w:rsidR="00BA0C9D" w:rsidRPr="00105F52" w:rsidRDefault="007D42A0" w:rsidP="00455739">
      <w:pPr>
        <w:pStyle w:val="Prrafodelista"/>
        <w:numPr>
          <w:ilvl w:val="1"/>
          <w:numId w:val="69"/>
        </w:numPr>
        <w:spacing w:line="360" w:lineRule="auto"/>
        <w:jc w:val="both"/>
      </w:pPr>
      <w:r w:rsidRPr="00105F52">
        <w:t>Modernización de la gestión del sector minero a través de la digitalización total de los servicios, fortalecimiento del control y seguimiento territorial y la consolidación del equipo de licencias ambientales a proyectos mineros.</w:t>
      </w:r>
    </w:p>
    <w:p w14:paraId="4D9A4FD9" w14:textId="77777777" w:rsidR="009E759E" w:rsidRPr="00105F52" w:rsidRDefault="009E759E" w:rsidP="009E759E">
      <w:pPr>
        <w:pStyle w:val="Prrafodelista"/>
        <w:spacing w:line="360" w:lineRule="auto"/>
        <w:ind w:left="1080"/>
        <w:jc w:val="both"/>
      </w:pPr>
    </w:p>
    <w:p w14:paraId="7B721CEE" w14:textId="77777777" w:rsidR="00EF2724" w:rsidRPr="00105F52" w:rsidRDefault="00EF2724" w:rsidP="00CD6E94">
      <w:pPr>
        <w:spacing w:line="360" w:lineRule="auto"/>
        <w:jc w:val="both"/>
        <w:rPr>
          <w:rFonts w:eastAsia="Calibri"/>
          <w:b/>
        </w:rPr>
      </w:pPr>
      <w:r w:rsidRPr="00105F52">
        <w:rPr>
          <w:rFonts w:eastAsia="Calibri"/>
          <w:b/>
        </w:rPr>
        <w:t>Gestión de la Calidad y Sostenibilidad Ambiental</w:t>
      </w:r>
    </w:p>
    <w:p w14:paraId="3D277011" w14:textId="138549EF" w:rsidR="00CD6E94" w:rsidRPr="00105F52" w:rsidRDefault="00CD6E94" w:rsidP="00455739">
      <w:pPr>
        <w:pStyle w:val="Prrafodelista"/>
        <w:numPr>
          <w:ilvl w:val="0"/>
          <w:numId w:val="68"/>
        </w:numPr>
        <w:spacing w:line="360" w:lineRule="auto"/>
        <w:jc w:val="both"/>
        <w:rPr>
          <w:rFonts w:eastAsia="Calibri"/>
          <w:b/>
        </w:rPr>
      </w:pPr>
      <w:r w:rsidRPr="00105F52">
        <w:rPr>
          <w:rFonts w:eastAsia="Calibri"/>
          <w:b/>
        </w:rPr>
        <w:t xml:space="preserve">Gestión de la Calidad Ambiental </w:t>
      </w:r>
    </w:p>
    <w:p w14:paraId="019E0674" w14:textId="610A9FE6" w:rsidR="00B14C9C" w:rsidRPr="00105F52" w:rsidRDefault="00B14C9C" w:rsidP="00455739">
      <w:pPr>
        <w:pStyle w:val="Prrafodelista"/>
        <w:numPr>
          <w:ilvl w:val="1"/>
          <w:numId w:val="69"/>
        </w:numPr>
        <w:spacing w:line="360" w:lineRule="auto"/>
        <w:jc w:val="both"/>
      </w:pPr>
      <w:r w:rsidRPr="00105F52">
        <w:t>Continuar con el proceso de digitalización de los servicios vinculados al manejo de residuos sólidos.</w:t>
      </w:r>
    </w:p>
    <w:p w14:paraId="529D3982" w14:textId="059AC17F" w:rsidR="00B14C9C" w:rsidRPr="00105F52" w:rsidRDefault="00B14C9C" w:rsidP="00455739">
      <w:pPr>
        <w:pStyle w:val="Prrafodelista"/>
        <w:numPr>
          <w:ilvl w:val="1"/>
          <w:numId w:val="69"/>
        </w:numPr>
        <w:spacing w:line="360" w:lineRule="auto"/>
        <w:jc w:val="both"/>
      </w:pPr>
      <w:r w:rsidRPr="00105F52">
        <w:t>Implementar el Plan Nacional de Gestión Integral de Residuos Sólidos (PLANGIRS), 2025-2034.</w:t>
      </w:r>
    </w:p>
    <w:p w14:paraId="38596251" w14:textId="30BBF46F" w:rsidR="00B14C9C" w:rsidRPr="00105F52" w:rsidRDefault="00B14C9C" w:rsidP="00455739">
      <w:pPr>
        <w:pStyle w:val="Prrafodelista"/>
        <w:numPr>
          <w:ilvl w:val="1"/>
          <w:numId w:val="69"/>
        </w:numPr>
        <w:spacing w:line="360" w:lineRule="auto"/>
        <w:jc w:val="both"/>
      </w:pPr>
      <w:r w:rsidRPr="00105F52">
        <w:t>Realizar el Inventario de los Pasivos Ambientales Existentes en el Territorio Nacional.</w:t>
      </w:r>
    </w:p>
    <w:p w14:paraId="1D463705" w14:textId="122B81E2" w:rsidR="00B31DEE" w:rsidRPr="00105F52" w:rsidRDefault="00B14C9C" w:rsidP="00455739">
      <w:pPr>
        <w:pStyle w:val="Prrafodelista"/>
        <w:numPr>
          <w:ilvl w:val="1"/>
          <w:numId w:val="69"/>
        </w:numPr>
        <w:spacing w:line="360" w:lineRule="auto"/>
        <w:jc w:val="both"/>
      </w:pPr>
      <w:r w:rsidRPr="00105F52">
        <w:t>Gestionar la aprobación del Reglamento de Pasivos Ambientales.</w:t>
      </w:r>
    </w:p>
    <w:p w14:paraId="61EDE720" w14:textId="77777777" w:rsidR="00301F06" w:rsidRPr="00105F52" w:rsidRDefault="00301F06" w:rsidP="00301F06">
      <w:pPr>
        <w:spacing w:line="360" w:lineRule="auto"/>
        <w:jc w:val="both"/>
      </w:pPr>
    </w:p>
    <w:p w14:paraId="0657D12C" w14:textId="77777777" w:rsidR="00103D9A" w:rsidRPr="00105F52" w:rsidRDefault="00103D9A" w:rsidP="00103D9A">
      <w:pPr>
        <w:pStyle w:val="Prrafodelista"/>
        <w:spacing w:line="360" w:lineRule="auto"/>
        <w:ind w:left="1080"/>
        <w:jc w:val="both"/>
      </w:pPr>
    </w:p>
    <w:p w14:paraId="33160E91" w14:textId="77777777" w:rsidR="00CD6E94" w:rsidRPr="00105F52" w:rsidRDefault="00CD6E94" w:rsidP="00455739">
      <w:pPr>
        <w:pStyle w:val="Prrafodelista"/>
        <w:numPr>
          <w:ilvl w:val="0"/>
          <w:numId w:val="68"/>
        </w:numPr>
        <w:spacing w:line="360" w:lineRule="auto"/>
        <w:jc w:val="both"/>
        <w:rPr>
          <w:rFonts w:eastAsia="Calibri"/>
          <w:b/>
        </w:rPr>
      </w:pPr>
      <w:r w:rsidRPr="00105F52">
        <w:rPr>
          <w:rFonts w:eastAsia="Calibri"/>
          <w:b/>
        </w:rPr>
        <w:lastRenderedPageBreak/>
        <w:t xml:space="preserve">Fortalecimiento de la Gobernanza Frente al Cambio Climático </w:t>
      </w:r>
    </w:p>
    <w:p w14:paraId="5DECD0D2" w14:textId="4CBB74C5" w:rsidR="0052745D" w:rsidRPr="00105F52" w:rsidRDefault="0052745D" w:rsidP="00455739">
      <w:pPr>
        <w:pStyle w:val="Prrafodelista"/>
        <w:numPr>
          <w:ilvl w:val="1"/>
          <w:numId w:val="69"/>
        </w:numPr>
        <w:spacing w:line="360" w:lineRule="auto"/>
        <w:jc w:val="both"/>
      </w:pPr>
      <w:r w:rsidRPr="00105F52">
        <w:t>Actualizar el Plan Nacional de Adaptación al Cambio Climático (NAP) 2015-2030.</w:t>
      </w:r>
    </w:p>
    <w:p w14:paraId="6113FB27" w14:textId="71CDA12D" w:rsidR="0052745D" w:rsidRPr="00105F52" w:rsidRDefault="0052745D" w:rsidP="00455739">
      <w:pPr>
        <w:pStyle w:val="Prrafodelista"/>
        <w:numPr>
          <w:ilvl w:val="1"/>
          <w:numId w:val="69"/>
        </w:numPr>
        <w:spacing w:line="360" w:lineRule="auto"/>
        <w:jc w:val="both"/>
      </w:pPr>
      <w:r w:rsidRPr="00105F52">
        <w:t>Diseñar un plan de trabajo sobre la agenda social adaptativa.</w:t>
      </w:r>
    </w:p>
    <w:p w14:paraId="5696F277" w14:textId="2687FC5B" w:rsidR="0052745D" w:rsidRPr="00105F52" w:rsidRDefault="0052745D" w:rsidP="00455739">
      <w:pPr>
        <w:pStyle w:val="Prrafodelista"/>
        <w:numPr>
          <w:ilvl w:val="1"/>
          <w:numId w:val="69"/>
        </w:numPr>
        <w:spacing w:line="360" w:lineRule="auto"/>
        <w:jc w:val="both"/>
      </w:pPr>
      <w:r w:rsidRPr="00105F52">
        <w:t>Crear política de gestión de riesgos.</w:t>
      </w:r>
    </w:p>
    <w:p w14:paraId="77E09D43" w14:textId="06C5EDC1" w:rsidR="0052745D" w:rsidRPr="00105F52" w:rsidRDefault="0052745D" w:rsidP="00455739">
      <w:pPr>
        <w:pStyle w:val="Prrafodelista"/>
        <w:numPr>
          <w:ilvl w:val="1"/>
          <w:numId w:val="69"/>
        </w:numPr>
        <w:spacing w:line="360" w:lineRule="auto"/>
        <w:jc w:val="both"/>
      </w:pPr>
      <w:r w:rsidRPr="00105F52">
        <w:t>Crear alianzas para la transparencia y la base de datos sobre cambio climático, y el fortalecer seguimiento a las medidas de los planes nacionales estratégicos climáticos.</w:t>
      </w:r>
    </w:p>
    <w:p w14:paraId="7EFE11F7" w14:textId="6CBD7932" w:rsidR="0052745D" w:rsidRPr="00105F52" w:rsidRDefault="0052745D" w:rsidP="00455739">
      <w:pPr>
        <w:pStyle w:val="Prrafodelista"/>
        <w:numPr>
          <w:ilvl w:val="1"/>
          <w:numId w:val="69"/>
        </w:numPr>
        <w:spacing w:line="360" w:lineRule="auto"/>
        <w:jc w:val="both"/>
      </w:pPr>
      <w:r w:rsidRPr="00105F52">
        <w:t>Liderar y ejecutar plan de trabajo de la Mesa Nacional de Género y Cambio Climático.</w:t>
      </w:r>
    </w:p>
    <w:p w14:paraId="74043008" w14:textId="0403C9CD" w:rsidR="0052745D" w:rsidRPr="00105F52" w:rsidRDefault="0052745D" w:rsidP="00455739">
      <w:pPr>
        <w:pStyle w:val="Prrafodelista"/>
        <w:numPr>
          <w:ilvl w:val="1"/>
          <w:numId w:val="69"/>
        </w:numPr>
        <w:spacing w:line="360" w:lineRule="auto"/>
        <w:jc w:val="both"/>
      </w:pPr>
      <w:r w:rsidRPr="00105F52">
        <w:t>Fortalecer el seguimiento al proceso multilateral de cambio climático.</w:t>
      </w:r>
    </w:p>
    <w:p w14:paraId="5FB3941F" w14:textId="526B2C27" w:rsidR="0052745D" w:rsidRPr="00105F52" w:rsidRDefault="0052745D" w:rsidP="00455739">
      <w:pPr>
        <w:pStyle w:val="Prrafodelista"/>
        <w:numPr>
          <w:ilvl w:val="1"/>
          <w:numId w:val="69"/>
        </w:numPr>
        <w:spacing w:line="360" w:lineRule="auto"/>
        <w:jc w:val="both"/>
      </w:pPr>
      <w:r w:rsidRPr="00105F52">
        <w:t>Impulsar un decreto de gobernanza/financiamiento de cambio climático</w:t>
      </w:r>
    </w:p>
    <w:p w14:paraId="074654CA" w14:textId="5F6145DB" w:rsidR="0052745D" w:rsidRPr="00105F52" w:rsidRDefault="0052745D" w:rsidP="00455739">
      <w:pPr>
        <w:pStyle w:val="Prrafodelista"/>
        <w:numPr>
          <w:ilvl w:val="1"/>
          <w:numId w:val="69"/>
        </w:numPr>
        <w:spacing w:line="360" w:lineRule="auto"/>
        <w:jc w:val="both"/>
      </w:pPr>
      <w:r w:rsidRPr="00105F52">
        <w:t>Continuar el fortalecimiento de capacidades internas sobre cambio climático.</w:t>
      </w:r>
    </w:p>
    <w:p w14:paraId="302F6F99" w14:textId="7339C622" w:rsidR="0052745D" w:rsidRPr="00105F52" w:rsidRDefault="0052745D" w:rsidP="00455739">
      <w:pPr>
        <w:pStyle w:val="Prrafodelista"/>
        <w:numPr>
          <w:ilvl w:val="1"/>
          <w:numId w:val="69"/>
        </w:numPr>
        <w:spacing w:line="360" w:lineRule="auto"/>
        <w:jc w:val="both"/>
      </w:pPr>
      <w:r w:rsidRPr="00105F52">
        <w:t>Nuevas iniciativas en la Política Nacional de Producción y Consumo Sostenible como son agregar al menos 3 nuevas alianzas interinstitucionales (MICM, MEM, MA, MESCYT y CNC).</w:t>
      </w:r>
    </w:p>
    <w:p w14:paraId="26D90C7C" w14:textId="79568CC3" w:rsidR="0052745D" w:rsidRPr="00105F52" w:rsidRDefault="0052745D" w:rsidP="00455739">
      <w:pPr>
        <w:pStyle w:val="Prrafodelista"/>
        <w:numPr>
          <w:ilvl w:val="1"/>
          <w:numId w:val="69"/>
        </w:numPr>
        <w:spacing w:line="360" w:lineRule="auto"/>
        <w:jc w:val="both"/>
      </w:pPr>
      <w:r w:rsidRPr="00105F52">
        <w:t>Fortalecer una nueva operatividad de las estrategias de Producción más Limpia. APS: Sector Privado ~ Sector Academia ~ Sector Gobierno.</w:t>
      </w:r>
    </w:p>
    <w:p w14:paraId="6FC0CAF5" w14:textId="5A568DBF" w:rsidR="0052745D" w:rsidRPr="00105F52" w:rsidRDefault="0052745D" w:rsidP="00455739">
      <w:pPr>
        <w:pStyle w:val="Prrafodelista"/>
        <w:numPr>
          <w:ilvl w:val="1"/>
          <w:numId w:val="69"/>
        </w:numPr>
        <w:spacing w:line="360" w:lineRule="auto"/>
        <w:jc w:val="both"/>
      </w:pPr>
      <w:r w:rsidRPr="00105F52">
        <w:t>Sistema de reconocimientos e incentivos al sector privado a través de: Certificación, Sello Ambiental Verde y Premio Nacional.</w:t>
      </w:r>
    </w:p>
    <w:p w14:paraId="52371802" w14:textId="2B072BC4" w:rsidR="0052745D" w:rsidRPr="00105F52" w:rsidRDefault="0052745D" w:rsidP="00455739">
      <w:pPr>
        <w:pStyle w:val="Prrafodelista"/>
        <w:numPr>
          <w:ilvl w:val="1"/>
          <w:numId w:val="69"/>
        </w:numPr>
        <w:spacing w:line="360" w:lineRule="auto"/>
        <w:jc w:val="both"/>
      </w:pPr>
      <w:r w:rsidRPr="00105F52">
        <w:t>Nuevo mecanismo de financiamiento verde para MIPYMES (PROMIPYME).</w:t>
      </w:r>
    </w:p>
    <w:p w14:paraId="50E8E1A3" w14:textId="77777777" w:rsidR="00301F06" w:rsidRPr="00105F52" w:rsidRDefault="00301F06" w:rsidP="00301F06">
      <w:pPr>
        <w:pStyle w:val="Prrafodelista"/>
        <w:spacing w:line="360" w:lineRule="auto"/>
        <w:ind w:left="1080"/>
        <w:jc w:val="both"/>
      </w:pPr>
    </w:p>
    <w:p w14:paraId="26A0DA12" w14:textId="63E7EA70" w:rsidR="0052745D" w:rsidRPr="00105F52" w:rsidRDefault="0052745D" w:rsidP="00455739">
      <w:pPr>
        <w:pStyle w:val="Prrafodelista"/>
        <w:numPr>
          <w:ilvl w:val="1"/>
          <w:numId w:val="69"/>
        </w:numPr>
        <w:spacing w:line="360" w:lineRule="auto"/>
        <w:jc w:val="both"/>
      </w:pPr>
      <w:r w:rsidRPr="00105F52">
        <w:lastRenderedPageBreak/>
        <w:t>Dar seguimiento a las tres metas asociadas sobre el uso eficiente de recursos: Disminuir un 2% de consumo energético anual, medir el consumo agua y clasificar los residuos sólidos.</w:t>
      </w:r>
    </w:p>
    <w:p w14:paraId="03DABA1C" w14:textId="1B1431D8" w:rsidR="0052745D" w:rsidRPr="00105F52" w:rsidRDefault="0052745D" w:rsidP="00455739">
      <w:pPr>
        <w:pStyle w:val="Prrafodelista"/>
        <w:numPr>
          <w:ilvl w:val="1"/>
          <w:numId w:val="69"/>
        </w:numPr>
        <w:spacing w:line="360" w:lineRule="auto"/>
        <w:jc w:val="both"/>
      </w:pPr>
      <w:r w:rsidRPr="00105F52">
        <w:t>SISMAP Ambiental para medir el desempeño de las oficinas provinciales y municipales.</w:t>
      </w:r>
    </w:p>
    <w:p w14:paraId="79228847" w14:textId="68C3F18E" w:rsidR="0052745D" w:rsidRPr="00105F52" w:rsidRDefault="0052745D" w:rsidP="00455739">
      <w:pPr>
        <w:pStyle w:val="Prrafodelista"/>
        <w:numPr>
          <w:ilvl w:val="1"/>
          <w:numId w:val="69"/>
        </w:numPr>
        <w:spacing w:line="360" w:lineRule="auto"/>
        <w:jc w:val="both"/>
      </w:pPr>
      <w:r w:rsidRPr="00105F52">
        <w:t>Plataforma País Operativa.</w:t>
      </w:r>
    </w:p>
    <w:p w14:paraId="3CD31044" w14:textId="41A15819" w:rsidR="0052745D" w:rsidRPr="00105F52" w:rsidRDefault="0052745D" w:rsidP="00455739">
      <w:pPr>
        <w:pStyle w:val="Prrafodelista"/>
        <w:numPr>
          <w:ilvl w:val="1"/>
          <w:numId w:val="69"/>
        </w:numPr>
        <w:spacing w:line="360" w:lineRule="auto"/>
        <w:jc w:val="both"/>
      </w:pPr>
      <w:r w:rsidRPr="00105F52">
        <w:t>Programa Nacional de Mercado Carbono.</w:t>
      </w:r>
    </w:p>
    <w:p w14:paraId="0823DFF1" w14:textId="32A753D7" w:rsidR="0052745D" w:rsidRPr="00105F52" w:rsidRDefault="0052745D" w:rsidP="00455739">
      <w:pPr>
        <w:pStyle w:val="Prrafodelista"/>
        <w:numPr>
          <w:ilvl w:val="1"/>
          <w:numId w:val="69"/>
        </w:numPr>
        <w:spacing w:line="360" w:lineRule="auto"/>
        <w:jc w:val="both"/>
      </w:pPr>
      <w:r w:rsidRPr="00105F52">
        <w:t xml:space="preserve">Implementación de la </w:t>
      </w:r>
      <w:proofErr w:type="spellStart"/>
      <w:r w:rsidRPr="00105F52">
        <w:t>Taxonomia</w:t>
      </w:r>
      <w:proofErr w:type="spellEnd"/>
      <w:r w:rsidRPr="00105F52">
        <w:t xml:space="preserve"> Verde en el sistema financiero.</w:t>
      </w:r>
    </w:p>
    <w:p w14:paraId="6352CEDB" w14:textId="6583F02C" w:rsidR="0052745D" w:rsidRPr="00105F52" w:rsidRDefault="0052745D" w:rsidP="00455739">
      <w:pPr>
        <w:pStyle w:val="Prrafodelista"/>
        <w:numPr>
          <w:ilvl w:val="1"/>
          <w:numId w:val="69"/>
        </w:numPr>
        <w:spacing w:line="360" w:lineRule="auto"/>
        <w:jc w:val="both"/>
      </w:pPr>
      <w:r w:rsidRPr="00105F52">
        <w:t>Vehículo Nacional de Financiamiento Climático.</w:t>
      </w:r>
    </w:p>
    <w:p w14:paraId="7AD68B23" w14:textId="01932447" w:rsidR="0052745D" w:rsidRPr="00105F52" w:rsidRDefault="0052745D" w:rsidP="00455739">
      <w:pPr>
        <w:pStyle w:val="Prrafodelista"/>
        <w:numPr>
          <w:ilvl w:val="1"/>
          <w:numId w:val="69"/>
        </w:numPr>
        <w:spacing w:line="360" w:lineRule="auto"/>
        <w:jc w:val="both"/>
      </w:pPr>
      <w:r w:rsidRPr="00105F52">
        <w:t>Programa de instituciones acreditables GCF.</w:t>
      </w:r>
    </w:p>
    <w:p w14:paraId="6D482CF3" w14:textId="1F70F375" w:rsidR="0052745D" w:rsidRPr="00105F52" w:rsidRDefault="0052745D" w:rsidP="00455739">
      <w:pPr>
        <w:pStyle w:val="Prrafodelista"/>
        <w:numPr>
          <w:ilvl w:val="1"/>
          <w:numId w:val="69"/>
        </w:numPr>
        <w:spacing w:line="360" w:lineRule="auto"/>
        <w:jc w:val="both"/>
      </w:pPr>
      <w:r w:rsidRPr="00105F52">
        <w:t>Procedimiento sobre roles y funciones Puntos Focales y proceso de negociación.</w:t>
      </w:r>
    </w:p>
    <w:p w14:paraId="3A3AA259" w14:textId="06B02769" w:rsidR="0052745D" w:rsidRPr="00105F52" w:rsidRDefault="0052745D" w:rsidP="00455739">
      <w:pPr>
        <w:pStyle w:val="Prrafodelista"/>
        <w:numPr>
          <w:ilvl w:val="1"/>
          <w:numId w:val="69"/>
        </w:numPr>
        <w:spacing w:line="360" w:lineRule="auto"/>
        <w:jc w:val="both"/>
      </w:pPr>
      <w:r w:rsidRPr="00105F52">
        <w:t>Aprobar del reglamento de la Convención Internacional para Prevenir la Contaminación por los Buques (MARPOL).</w:t>
      </w:r>
    </w:p>
    <w:p w14:paraId="7672FF27" w14:textId="2947EF03" w:rsidR="0052745D" w:rsidRPr="00105F52" w:rsidRDefault="0052745D" w:rsidP="00455739">
      <w:pPr>
        <w:pStyle w:val="Prrafodelista"/>
        <w:numPr>
          <w:ilvl w:val="1"/>
          <w:numId w:val="69"/>
        </w:numPr>
        <w:spacing w:line="360" w:lineRule="auto"/>
        <w:jc w:val="both"/>
      </w:pPr>
      <w:r w:rsidRPr="00105F52">
        <w:t xml:space="preserve">Reforzar el rol técnico de la Dirección en la coordinación de las delegaciones de las áreas temáticas para el cumplimiento de los </w:t>
      </w:r>
      <w:proofErr w:type="spellStart"/>
      <w:r w:rsidRPr="00105F52">
        <w:t>AMUMAs</w:t>
      </w:r>
      <w:proofErr w:type="spellEnd"/>
      <w:r w:rsidRPr="00105F52">
        <w:t xml:space="preserve">. </w:t>
      </w:r>
    </w:p>
    <w:p w14:paraId="34B37EAB" w14:textId="694CE2C3" w:rsidR="0052745D" w:rsidRPr="00105F52" w:rsidRDefault="0052745D" w:rsidP="00455739">
      <w:pPr>
        <w:pStyle w:val="Prrafodelista"/>
        <w:numPr>
          <w:ilvl w:val="1"/>
          <w:numId w:val="69"/>
        </w:numPr>
        <w:spacing w:line="360" w:lineRule="auto"/>
        <w:jc w:val="both"/>
      </w:pPr>
      <w:r w:rsidRPr="00105F52">
        <w:t>Fortalecer capacidades de los negociadores a través del Diplomado para Negociadores.</w:t>
      </w:r>
    </w:p>
    <w:p w14:paraId="66C0140E" w14:textId="66A3E1BA" w:rsidR="00B31DEE" w:rsidRPr="00105F52" w:rsidRDefault="0052745D" w:rsidP="00455739">
      <w:pPr>
        <w:pStyle w:val="Prrafodelista"/>
        <w:numPr>
          <w:ilvl w:val="1"/>
          <w:numId w:val="69"/>
        </w:numPr>
        <w:spacing w:line="360" w:lineRule="auto"/>
        <w:jc w:val="both"/>
        <w:sectPr w:rsidR="00B31DEE" w:rsidRPr="00105F52" w:rsidSect="00F64800">
          <w:pgSz w:w="12240" w:h="15840"/>
          <w:pgMar w:top="1440" w:right="2160" w:bottom="1440" w:left="2160" w:header="720" w:footer="720" w:gutter="0"/>
          <w:cols w:space="720"/>
          <w:docGrid w:linePitch="360"/>
        </w:sectPr>
      </w:pPr>
      <w:r w:rsidRPr="00105F52">
        <w:t xml:space="preserve">Debida participación de alto nivel en las </w:t>
      </w:r>
      <w:proofErr w:type="spellStart"/>
      <w:r w:rsidRPr="00105F52">
        <w:t>COP´s</w:t>
      </w:r>
      <w:proofErr w:type="spellEnd"/>
      <w:r w:rsidRPr="00105F52">
        <w:t xml:space="preserve"> programadas para el 2026. Así como en Foros y sistemas de integración.</w:t>
      </w:r>
    </w:p>
    <w:p w14:paraId="291E62A0" w14:textId="77777777" w:rsidR="00DD7615" w:rsidRPr="00105F52" w:rsidRDefault="00DD7615" w:rsidP="00215964">
      <w:pPr>
        <w:pStyle w:val="Ttulo1"/>
        <w:numPr>
          <w:ilvl w:val="0"/>
          <w:numId w:val="10"/>
        </w:numPr>
        <w:rPr>
          <w:rFonts w:cs="Times New Roman"/>
          <w:color w:val="767171"/>
        </w:rPr>
      </w:pPr>
      <w:bookmarkStart w:id="51" w:name="_Toc217399422"/>
      <w:bookmarkEnd w:id="50"/>
      <w:r w:rsidRPr="00105F52">
        <w:rPr>
          <w:rFonts w:cs="Times New Roman"/>
          <w:color w:val="767171"/>
        </w:rPr>
        <w:lastRenderedPageBreak/>
        <w:t>ANEXOS</w:t>
      </w:r>
      <w:bookmarkEnd w:id="51"/>
      <w:r w:rsidRPr="00105F52">
        <w:rPr>
          <w:rFonts w:cs="Times New Roman"/>
          <w:color w:val="767171"/>
        </w:rPr>
        <w:t xml:space="preserve"> </w:t>
      </w:r>
    </w:p>
    <w:p w14:paraId="0DBA53BE" w14:textId="77777777" w:rsidR="00DD7615" w:rsidRPr="00105F52" w:rsidRDefault="00DD7615" w:rsidP="00DD7615">
      <w:pPr>
        <w:jc w:val="both"/>
        <w:rPr>
          <w:rFonts w:eastAsia="Calibri"/>
          <w:sz w:val="18"/>
        </w:rPr>
      </w:pPr>
      <w:r w:rsidRPr="00105F52">
        <w:rPr>
          <w:rFonts w:eastAsia="Calibri"/>
          <w:noProof/>
          <w:sz w:val="18"/>
        </w:rPr>
        <mc:AlternateContent>
          <mc:Choice Requires="wps">
            <w:drawing>
              <wp:anchor distT="0" distB="0" distL="114300" distR="114300" simplePos="0" relativeHeight="251658259" behindDoc="0" locked="0" layoutInCell="1" allowOverlap="1" wp14:anchorId="0E9CB02A" wp14:editId="51229C88">
                <wp:simplePos x="0" y="0"/>
                <wp:positionH relativeFrom="margin">
                  <wp:align>center</wp:align>
                </wp:positionH>
                <wp:positionV relativeFrom="paragraph">
                  <wp:posOffset>24130</wp:posOffset>
                </wp:positionV>
                <wp:extent cx="463550" cy="0"/>
                <wp:effectExtent l="0" t="19050" r="317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4A33B" id="Straight Connector 12" o:spid="_x0000_s1026" style="position:absolute;z-index:25165825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pt" to="36.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" strokecolor="#ee2a24" strokeweight="2.25pt">
                <v:stroke joinstyle="miter"/>
                <w10:wrap anchorx="margin"/>
              </v:line>
            </w:pict>
          </mc:Fallback>
        </mc:AlternateContent>
      </w:r>
    </w:p>
    <w:p w14:paraId="402B5BAB" w14:textId="032D6E6F" w:rsidR="00DD7615" w:rsidRPr="00105F52" w:rsidRDefault="00DD7615" w:rsidP="00DD7615">
      <w:pPr>
        <w:jc w:val="center"/>
        <w:rPr>
          <w:rFonts w:eastAsia="Calibri"/>
          <w:szCs w:val="36"/>
        </w:rPr>
      </w:pPr>
      <w:r w:rsidRPr="00105F52">
        <w:rPr>
          <w:rFonts w:eastAsia="Calibri"/>
          <w:szCs w:val="36"/>
        </w:rPr>
        <w:t xml:space="preserve">Memoria </w:t>
      </w:r>
      <w:r w:rsidR="00F05DF4" w:rsidRPr="00105F52">
        <w:rPr>
          <w:rFonts w:eastAsia="Calibri"/>
          <w:szCs w:val="36"/>
        </w:rPr>
        <w:t>I</w:t>
      </w:r>
      <w:r w:rsidRPr="00105F52">
        <w:rPr>
          <w:rFonts w:eastAsia="Calibri"/>
          <w:szCs w:val="36"/>
        </w:rPr>
        <w:t xml:space="preserve">nstitucional </w:t>
      </w:r>
      <w:r w:rsidR="000025D4" w:rsidRPr="00105F52">
        <w:rPr>
          <w:rFonts w:eastAsia="Calibri"/>
          <w:szCs w:val="36"/>
        </w:rPr>
        <w:t>202</w:t>
      </w:r>
      <w:r w:rsidR="00D25FB3" w:rsidRPr="00105F52">
        <w:rPr>
          <w:rFonts w:eastAsia="Calibri"/>
          <w:szCs w:val="36"/>
        </w:rPr>
        <w:t>5</w:t>
      </w:r>
    </w:p>
    <w:p w14:paraId="58F61098" w14:textId="7BF27DE8" w:rsidR="002553B9" w:rsidRPr="00105F52" w:rsidRDefault="002553B9" w:rsidP="00455739">
      <w:pPr>
        <w:pStyle w:val="Prrafodelista"/>
        <w:numPr>
          <w:ilvl w:val="1"/>
          <w:numId w:val="24"/>
        </w:numPr>
      </w:pPr>
      <w:r w:rsidRPr="00105F52">
        <w:rPr>
          <w:b/>
          <w:bCs/>
        </w:rPr>
        <w:t xml:space="preserve">Matriz de </w:t>
      </w:r>
      <w:r w:rsidR="004A21B3" w:rsidRPr="00105F52">
        <w:rPr>
          <w:b/>
          <w:bCs/>
        </w:rPr>
        <w:t>los Principales Indicadore</w:t>
      </w:r>
      <w:r w:rsidR="0014114C" w:rsidRPr="00105F52">
        <w:rPr>
          <w:b/>
          <w:bCs/>
        </w:rPr>
        <w:t>s</w:t>
      </w:r>
      <w:r w:rsidR="004A21B3" w:rsidRPr="00105F52">
        <w:rPr>
          <w:b/>
          <w:bCs/>
        </w:rPr>
        <w:t xml:space="preserve"> del POA</w:t>
      </w:r>
    </w:p>
    <w:tbl>
      <w:tblPr>
        <w:tblStyle w:val="Tabladelista1clara-nfasis3"/>
        <w:tblW w:w="5000" w:type="pct"/>
        <w:tblLook w:val="04A0" w:firstRow="1" w:lastRow="0" w:firstColumn="1" w:lastColumn="0" w:noHBand="0" w:noVBand="1"/>
      </w:tblPr>
      <w:tblGrid>
        <w:gridCol w:w="591"/>
        <w:gridCol w:w="1759"/>
        <w:gridCol w:w="1614"/>
        <w:gridCol w:w="1831"/>
        <w:gridCol w:w="1421"/>
        <w:gridCol w:w="993"/>
        <w:gridCol w:w="993"/>
        <w:gridCol w:w="1307"/>
        <w:gridCol w:w="1011"/>
      </w:tblGrid>
      <w:tr w:rsidR="00823674" w:rsidRPr="00823674" w14:paraId="642304C3" w14:textId="3A081414" w:rsidTr="00F129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 w:type="pct"/>
            <w:shd w:val="clear" w:color="auto" w:fill="142F62"/>
            <w:vAlign w:val="center"/>
          </w:tcPr>
          <w:p w14:paraId="7A444D2B" w14:textId="2F908240" w:rsidR="00463DEF" w:rsidRPr="00875326" w:rsidRDefault="00463DEF" w:rsidP="00B234FE">
            <w:pPr>
              <w:jc w:val="center"/>
              <w:rPr>
                <w:color w:val="FFFFFF" w:themeColor="background1"/>
              </w:rPr>
            </w:pPr>
            <w:r w:rsidRPr="00875326">
              <w:rPr>
                <w:color w:val="FFFFFF" w:themeColor="background1"/>
              </w:rPr>
              <w:t>No.</w:t>
            </w:r>
          </w:p>
        </w:tc>
        <w:tc>
          <w:tcPr>
            <w:tcW w:w="762" w:type="pct"/>
            <w:shd w:val="clear" w:color="auto" w:fill="142F62"/>
            <w:vAlign w:val="center"/>
          </w:tcPr>
          <w:p w14:paraId="295158D8" w14:textId="45DF0BC3" w:rsidR="00463DEF" w:rsidRPr="00875326" w:rsidRDefault="00463DEF" w:rsidP="00B234FE">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875326">
              <w:rPr>
                <w:color w:val="FFFFFF" w:themeColor="background1"/>
              </w:rPr>
              <w:t>Área</w:t>
            </w:r>
          </w:p>
        </w:tc>
        <w:tc>
          <w:tcPr>
            <w:tcW w:w="699" w:type="pct"/>
            <w:shd w:val="clear" w:color="auto" w:fill="142F62"/>
            <w:vAlign w:val="center"/>
          </w:tcPr>
          <w:p w14:paraId="30CA1170" w14:textId="5A93EBE0" w:rsidR="00463DEF" w:rsidRPr="00875326" w:rsidRDefault="00463DEF" w:rsidP="00B234FE">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875326">
              <w:rPr>
                <w:color w:val="FFFFFF" w:themeColor="background1"/>
              </w:rPr>
              <w:t>Producto</w:t>
            </w:r>
          </w:p>
        </w:tc>
        <w:tc>
          <w:tcPr>
            <w:tcW w:w="794" w:type="pct"/>
            <w:shd w:val="clear" w:color="auto" w:fill="142F62"/>
            <w:vAlign w:val="center"/>
          </w:tcPr>
          <w:p w14:paraId="530BCDA7" w14:textId="1AA1DB4F" w:rsidR="00463DEF" w:rsidRPr="00875326" w:rsidRDefault="00463DEF" w:rsidP="00B234FE">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875326">
              <w:rPr>
                <w:color w:val="FFFFFF" w:themeColor="background1"/>
              </w:rPr>
              <w:t>Nombre del Indicador</w:t>
            </w:r>
          </w:p>
        </w:tc>
        <w:tc>
          <w:tcPr>
            <w:tcW w:w="614" w:type="pct"/>
            <w:shd w:val="clear" w:color="auto" w:fill="142F62"/>
            <w:vAlign w:val="center"/>
          </w:tcPr>
          <w:p w14:paraId="06DD62F4" w14:textId="102E5154" w:rsidR="00463DEF" w:rsidRPr="00875326" w:rsidRDefault="00463DEF" w:rsidP="00B234FE">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875326">
              <w:rPr>
                <w:color w:val="FFFFFF" w:themeColor="background1"/>
              </w:rPr>
              <w:t>Frecuencia</w:t>
            </w:r>
          </w:p>
        </w:tc>
        <w:tc>
          <w:tcPr>
            <w:tcW w:w="426" w:type="pct"/>
            <w:shd w:val="clear" w:color="auto" w:fill="142F62"/>
            <w:vAlign w:val="center"/>
          </w:tcPr>
          <w:p w14:paraId="7629D19A" w14:textId="2C6526D7" w:rsidR="00463DEF" w:rsidRPr="00875326" w:rsidRDefault="00463DEF" w:rsidP="00B234FE">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875326">
              <w:rPr>
                <w:color w:val="FFFFFF" w:themeColor="background1"/>
              </w:rPr>
              <w:t>Línea Base</w:t>
            </w:r>
          </w:p>
        </w:tc>
        <w:tc>
          <w:tcPr>
            <w:tcW w:w="426" w:type="pct"/>
            <w:shd w:val="clear" w:color="auto" w:fill="142F62"/>
            <w:vAlign w:val="center"/>
          </w:tcPr>
          <w:p w14:paraId="3D5AEC2B" w14:textId="068EBF82" w:rsidR="00463DEF" w:rsidRPr="00875326" w:rsidRDefault="00463DEF" w:rsidP="00B234FE">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875326">
              <w:rPr>
                <w:color w:val="FFFFFF" w:themeColor="background1"/>
              </w:rPr>
              <w:t>Meta</w:t>
            </w:r>
          </w:p>
        </w:tc>
        <w:tc>
          <w:tcPr>
            <w:tcW w:w="564" w:type="pct"/>
            <w:shd w:val="clear" w:color="auto" w:fill="142F62"/>
            <w:vAlign w:val="center"/>
          </w:tcPr>
          <w:p w14:paraId="188E4927" w14:textId="76A56D58" w:rsidR="00463DEF" w:rsidRPr="00875326" w:rsidRDefault="00463DEF" w:rsidP="00B234FE">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875326">
              <w:rPr>
                <w:color w:val="FFFFFF" w:themeColor="background1"/>
              </w:rPr>
              <w:t>Resultado</w:t>
            </w:r>
          </w:p>
        </w:tc>
        <w:tc>
          <w:tcPr>
            <w:tcW w:w="465" w:type="pct"/>
            <w:shd w:val="clear" w:color="auto" w:fill="142F62"/>
            <w:vAlign w:val="center"/>
          </w:tcPr>
          <w:p w14:paraId="62F71310" w14:textId="6E60E464" w:rsidR="00463DEF" w:rsidRPr="00875326" w:rsidRDefault="005B0C87" w:rsidP="00B234FE">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875326">
              <w:rPr>
                <w:color w:val="FFFFFF" w:themeColor="background1"/>
              </w:rPr>
              <w:t>% de Avance</w:t>
            </w:r>
          </w:p>
        </w:tc>
      </w:tr>
      <w:tr w:rsidR="00823674" w:rsidRPr="00823674" w14:paraId="55FB9A3F" w14:textId="5B0CE9F5" w:rsidTr="00F129F2">
        <w:trPr>
          <w:cnfStyle w:val="000000100000" w:firstRow="0" w:lastRow="0" w:firstColumn="0" w:lastColumn="0" w:oddVBand="0" w:evenVBand="0" w:oddHBand="1" w:evenHBand="0" w:firstRowFirstColumn="0" w:firstRowLastColumn="0" w:lastRowFirstColumn="0" w:lastRowLastColumn="0"/>
          <w:trHeight w:val="3241"/>
        </w:trPr>
        <w:tc>
          <w:tcPr>
            <w:cnfStyle w:val="001000000000" w:firstRow="0" w:lastRow="0" w:firstColumn="1" w:lastColumn="0" w:oddVBand="0" w:evenVBand="0" w:oddHBand="0" w:evenHBand="0" w:firstRowFirstColumn="0" w:firstRowLastColumn="0" w:lastRowFirstColumn="0" w:lastRowLastColumn="0"/>
            <w:tcW w:w="250" w:type="pct"/>
            <w:vAlign w:val="center"/>
          </w:tcPr>
          <w:p w14:paraId="03390553" w14:textId="1E996B0D" w:rsidR="005B0C87" w:rsidRPr="00823674" w:rsidRDefault="005B0C87" w:rsidP="00B234FE">
            <w:pPr>
              <w:jc w:val="center"/>
            </w:pPr>
            <w:r w:rsidRPr="00823674">
              <w:t>1</w:t>
            </w:r>
          </w:p>
        </w:tc>
        <w:tc>
          <w:tcPr>
            <w:tcW w:w="762" w:type="pct"/>
            <w:vAlign w:val="center"/>
          </w:tcPr>
          <w:p w14:paraId="140C8A4D" w14:textId="77777777" w:rsidR="005B0C87" w:rsidRPr="00823674" w:rsidRDefault="005B0C87" w:rsidP="00B234FE">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23674">
              <w:t>Dirección de Áreas Protegidas /</w:t>
            </w:r>
          </w:p>
          <w:p w14:paraId="3D8DE139" w14:textId="4022582E"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Viceministerio de Áreas Protegidas y Biodiversidad</w:t>
            </w:r>
          </w:p>
        </w:tc>
        <w:tc>
          <w:tcPr>
            <w:tcW w:w="699" w:type="pct"/>
            <w:vAlign w:val="center"/>
          </w:tcPr>
          <w:p w14:paraId="070617A9" w14:textId="3569574D"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Incrementa</w:t>
            </w:r>
            <w:r w:rsidR="00813DF6" w:rsidRPr="00823674">
              <w:t>r</w:t>
            </w:r>
            <w:r w:rsidRPr="00823674">
              <w:t xml:space="preserve"> la proporción de superficie costera y marina protegida bajo el SINAP</w:t>
            </w:r>
          </w:p>
        </w:tc>
        <w:tc>
          <w:tcPr>
            <w:tcW w:w="794" w:type="pct"/>
            <w:vAlign w:val="center"/>
          </w:tcPr>
          <w:p w14:paraId="0FC6719C" w14:textId="69E862D0"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Porcentaje de Superficie costera y marina bajo la protección de algunas de las figuras del SINAP.</w:t>
            </w:r>
          </w:p>
        </w:tc>
        <w:tc>
          <w:tcPr>
            <w:tcW w:w="614" w:type="pct"/>
            <w:vAlign w:val="center"/>
          </w:tcPr>
          <w:p w14:paraId="4B011E86" w14:textId="7B29101F"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Anual</w:t>
            </w:r>
          </w:p>
        </w:tc>
        <w:tc>
          <w:tcPr>
            <w:tcW w:w="426" w:type="pct"/>
            <w:vAlign w:val="center"/>
          </w:tcPr>
          <w:p w14:paraId="04FCE502" w14:textId="31FE810F"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10.80%</w:t>
            </w:r>
          </w:p>
        </w:tc>
        <w:tc>
          <w:tcPr>
            <w:tcW w:w="426" w:type="pct"/>
            <w:vAlign w:val="center"/>
          </w:tcPr>
          <w:p w14:paraId="74EA2789" w14:textId="0273AA9C"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30.79%</w:t>
            </w:r>
          </w:p>
        </w:tc>
        <w:tc>
          <w:tcPr>
            <w:tcW w:w="564" w:type="pct"/>
            <w:vAlign w:val="center"/>
          </w:tcPr>
          <w:p w14:paraId="72F67CA1" w14:textId="2DAC6E91"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30.79%</w:t>
            </w:r>
          </w:p>
        </w:tc>
        <w:tc>
          <w:tcPr>
            <w:tcW w:w="465" w:type="pct"/>
            <w:vAlign w:val="center"/>
          </w:tcPr>
          <w:p w14:paraId="19783373" w14:textId="646292D6"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100%</w:t>
            </w:r>
          </w:p>
        </w:tc>
      </w:tr>
      <w:tr w:rsidR="00823674" w:rsidRPr="00823674" w14:paraId="6146D99D" w14:textId="57150254" w:rsidTr="00F64800">
        <w:trPr>
          <w:trHeight w:val="87"/>
        </w:trPr>
        <w:tc>
          <w:tcPr>
            <w:cnfStyle w:val="001000000000" w:firstRow="0" w:lastRow="0" w:firstColumn="1" w:lastColumn="0" w:oddVBand="0" w:evenVBand="0" w:oddHBand="0" w:evenHBand="0" w:firstRowFirstColumn="0" w:firstRowLastColumn="0" w:lastRowFirstColumn="0" w:lastRowLastColumn="0"/>
            <w:tcW w:w="250" w:type="pct"/>
            <w:vAlign w:val="center"/>
          </w:tcPr>
          <w:p w14:paraId="2338DEAA" w14:textId="7EACA5A4" w:rsidR="005B0C87" w:rsidRPr="00823674" w:rsidRDefault="005B0C87" w:rsidP="00B234FE">
            <w:pPr>
              <w:jc w:val="center"/>
            </w:pPr>
            <w:r w:rsidRPr="00823674">
              <w:t>2</w:t>
            </w:r>
          </w:p>
        </w:tc>
        <w:tc>
          <w:tcPr>
            <w:tcW w:w="762" w:type="pct"/>
            <w:vAlign w:val="center"/>
          </w:tcPr>
          <w:p w14:paraId="4221F0A6" w14:textId="77777777" w:rsidR="00E54EDD" w:rsidRPr="00823674" w:rsidRDefault="00E54EDD" w:rsidP="00B234FE">
            <w:pPr>
              <w:spacing w:after="160" w:line="259" w:lineRule="auto"/>
              <w:jc w:val="center"/>
              <w:cnfStyle w:val="000000000000" w:firstRow="0" w:lastRow="0" w:firstColumn="0" w:lastColumn="0" w:oddVBand="0" w:evenVBand="0" w:oddHBand="0" w:evenHBand="0" w:firstRowFirstColumn="0" w:firstRowLastColumn="0" w:lastRowFirstColumn="0" w:lastRowLastColumn="0"/>
            </w:pPr>
          </w:p>
          <w:p w14:paraId="009DBCFF" w14:textId="78B13A99" w:rsidR="005B0C87" w:rsidRPr="00823674" w:rsidRDefault="005B0C87" w:rsidP="00B234FE">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23674">
              <w:t>Dirección de Biodiversidad /</w:t>
            </w:r>
          </w:p>
          <w:p w14:paraId="6E9433F1" w14:textId="77777777" w:rsidR="005B0C87" w:rsidRPr="00823674" w:rsidRDefault="005B0C87" w:rsidP="00B234FE">
            <w:pPr>
              <w:jc w:val="center"/>
              <w:cnfStyle w:val="000000000000" w:firstRow="0" w:lastRow="0" w:firstColumn="0" w:lastColumn="0" w:oddVBand="0" w:evenVBand="0" w:oddHBand="0" w:evenHBand="0" w:firstRowFirstColumn="0" w:firstRowLastColumn="0" w:lastRowFirstColumn="0" w:lastRowLastColumn="0"/>
            </w:pPr>
            <w:r w:rsidRPr="00823674">
              <w:t>Viceministerio de Áreas Protegidas y Biodiversidad</w:t>
            </w:r>
          </w:p>
          <w:p w14:paraId="0EE9669F" w14:textId="77777777" w:rsidR="00E54EDD" w:rsidRPr="00823674" w:rsidRDefault="00E54EDD" w:rsidP="00B234FE">
            <w:pPr>
              <w:jc w:val="center"/>
              <w:cnfStyle w:val="000000000000" w:firstRow="0" w:lastRow="0" w:firstColumn="0" w:lastColumn="0" w:oddVBand="0" w:evenVBand="0" w:oddHBand="0" w:evenHBand="0" w:firstRowFirstColumn="0" w:firstRowLastColumn="0" w:lastRowFirstColumn="0" w:lastRowLastColumn="0"/>
            </w:pPr>
          </w:p>
          <w:p w14:paraId="57C2E12B" w14:textId="3E6845C6" w:rsidR="00E54EDD" w:rsidRPr="00823674" w:rsidRDefault="00E54EDD" w:rsidP="00E54EDD">
            <w:pPr>
              <w:cnfStyle w:val="000000000000" w:firstRow="0" w:lastRow="0" w:firstColumn="0" w:lastColumn="0" w:oddVBand="0" w:evenVBand="0" w:oddHBand="0" w:evenHBand="0" w:firstRowFirstColumn="0" w:firstRowLastColumn="0" w:lastRowFirstColumn="0" w:lastRowLastColumn="0"/>
            </w:pPr>
          </w:p>
        </w:tc>
        <w:tc>
          <w:tcPr>
            <w:tcW w:w="699" w:type="pct"/>
            <w:vAlign w:val="center"/>
          </w:tcPr>
          <w:p w14:paraId="6A451E69" w14:textId="3F1C0F72" w:rsidR="005B0C87" w:rsidRPr="00823674" w:rsidRDefault="005B0C87" w:rsidP="00B234FE">
            <w:pPr>
              <w:jc w:val="center"/>
              <w:cnfStyle w:val="000000000000" w:firstRow="0" w:lastRow="0" w:firstColumn="0" w:lastColumn="0" w:oddVBand="0" w:evenVBand="0" w:oddHBand="0" w:evenHBand="0" w:firstRowFirstColumn="0" w:firstRowLastColumn="0" w:lastRowFirstColumn="0" w:lastRowLastColumn="0"/>
            </w:pPr>
            <w:r w:rsidRPr="00823674">
              <w:lastRenderedPageBreak/>
              <w:t>Ecosistemas evaluados y monitoreados</w:t>
            </w:r>
          </w:p>
        </w:tc>
        <w:tc>
          <w:tcPr>
            <w:tcW w:w="794" w:type="pct"/>
            <w:vAlign w:val="center"/>
          </w:tcPr>
          <w:p w14:paraId="78ACA2A5" w14:textId="1323B236" w:rsidR="005B0C87" w:rsidRPr="00823674" w:rsidRDefault="005B0C87" w:rsidP="00B234FE">
            <w:pPr>
              <w:jc w:val="center"/>
              <w:cnfStyle w:val="000000000000" w:firstRow="0" w:lastRow="0" w:firstColumn="0" w:lastColumn="0" w:oddVBand="0" w:evenVBand="0" w:oddHBand="0" w:evenHBand="0" w:firstRowFirstColumn="0" w:firstRowLastColumn="0" w:lastRowFirstColumn="0" w:lastRowLastColumn="0"/>
            </w:pPr>
            <w:r w:rsidRPr="00823674">
              <w:t>Superficie de ecosistemas terrestres restaurados (km2)</w:t>
            </w:r>
          </w:p>
        </w:tc>
        <w:tc>
          <w:tcPr>
            <w:tcW w:w="614" w:type="pct"/>
            <w:vAlign w:val="center"/>
          </w:tcPr>
          <w:p w14:paraId="11E8817D" w14:textId="715C6401" w:rsidR="005B0C87" w:rsidRPr="00823674" w:rsidRDefault="005B0C87" w:rsidP="00B234FE">
            <w:pPr>
              <w:jc w:val="center"/>
              <w:cnfStyle w:val="000000000000" w:firstRow="0" w:lastRow="0" w:firstColumn="0" w:lastColumn="0" w:oddVBand="0" w:evenVBand="0" w:oddHBand="0" w:evenHBand="0" w:firstRowFirstColumn="0" w:firstRowLastColumn="0" w:lastRowFirstColumn="0" w:lastRowLastColumn="0"/>
            </w:pPr>
            <w:r w:rsidRPr="00823674">
              <w:t>Anual</w:t>
            </w:r>
          </w:p>
        </w:tc>
        <w:tc>
          <w:tcPr>
            <w:tcW w:w="426" w:type="pct"/>
            <w:vAlign w:val="center"/>
          </w:tcPr>
          <w:p w14:paraId="1FBC6178" w14:textId="0BA9EDD3" w:rsidR="005B0C87" w:rsidRPr="00823674" w:rsidRDefault="005B0C87" w:rsidP="00B234FE">
            <w:pPr>
              <w:jc w:val="center"/>
              <w:cnfStyle w:val="000000000000" w:firstRow="0" w:lastRow="0" w:firstColumn="0" w:lastColumn="0" w:oddVBand="0" w:evenVBand="0" w:oddHBand="0" w:evenHBand="0" w:firstRowFirstColumn="0" w:firstRowLastColumn="0" w:lastRowFirstColumn="0" w:lastRowLastColumn="0"/>
            </w:pPr>
            <w:r w:rsidRPr="00823674">
              <w:t>1.40</w:t>
            </w:r>
          </w:p>
        </w:tc>
        <w:tc>
          <w:tcPr>
            <w:tcW w:w="426" w:type="pct"/>
            <w:vAlign w:val="center"/>
          </w:tcPr>
          <w:p w14:paraId="18F3EFE5" w14:textId="2A64C5BD" w:rsidR="005B0C87" w:rsidRPr="00823674" w:rsidRDefault="005B0C87" w:rsidP="00B234FE">
            <w:pPr>
              <w:jc w:val="center"/>
              <w:cnfStyle w:val="000000000000" w:firstRow="0" w:lastRow="0" w:firstColumn="0" w:lastColumn="0" w:oddVBand="0" w:evenVBand="0" w:oddHBand="0" w:evenHBand="0" w:firstRowFirstColumn="0" w:firstRowLastColumn="0" w:lastRowFirstColumn="0" w:lastRowLastColumn="0"/>
            </w:pPr>
            <w:r w:rsidRPr="00823674">
              <w:t>1.40</w:t>
            </w:r>
          </w:p>
        </w:tc>
        <w:tc>
          <w:tcPr>
            <w:tcW w:w="564" w:type="pct"/>
            <w:vAlign w:val="center"/>
          </w:tcPr>
          <w:p w14:paraId="60D36540" w14:textId="000AE478" w:rsidR="005B0C87" w:rsidRPr="00823674" w:rsidRDefault="005B0C87" w:rsidP="00B234FE">
            <w:pPr>
              <w:jc w:val="center"/>
              <w:cnfStyle w:val="000000000000" w:firstRow="0" w:lastRow="0" w:firstColumn="0" w:lastColumn="0" w:oddVBand="0" w:evenVBand="0" w:oddHBand="0" w:evenHBand="0" w:firstRowFirstColumn="0" w:firstRowLastColumn="0" w:lastRowFirstColumn="0" w:lastRowLastColumn="0"/>
            </w:pPr>
            <w:r w:rsidRPr="00823674">
              <w:t>1.40</w:t>
            </w:r>
          </w:p>
        </w:tc>
        <w:tc>
          <w:tcPr>
            <w:tcW w:w="465" w:type="pct"/>
            <w:vAlign w:val="center"/>
          </w:tcPr>
          <w:p w14:paraId="5C07403B" w14:textId="797729B6" w:rsidR="005B0C87" w:rsidRPr="00823674" w:rsidRDefault="005B0C87" w:rsidP="00B234FE">
            <w:pPr>
              <w:jc w:val="center"/>
              <w:cnfStyle w:val="000000000000" w:firstRow="0" w:lastRow="0" w:firstColumn="0" w:lastColumn="0" w:oddVBand="0" w:evenVBand="0" w:oddHBand="0" w:evenHBand="0" w:firstRowFirstColumn="0" w:firstRowLastColumn="0" w:lastRowFirstColumn="0" w:lastRowLastColumn="0"/>
            </w:pPr>
            <w:r w:rsidRPr="00823674">
              <w:t>100%</w:t>
            </w:r>
          </w:p>
        </w:tc>
      </w:tr>
      <w:tr w:rsidR="00823674" w:rsidRPr="00823674" w14:paraId="6B53B4EA" w14:textId="2B74A296" w:rsidTr="00F129F2">
        <w:trPr>
          <w:cnfStyle w:val="000000100000" w:firstRow="0" w:lastRow="0" w:firstColumn="0" w:lastColumn="0" w:oddVBand="0" w:evenVBand="0" w:oddHBand="1" w:evenHBand="0" w:firstRowFirstColumn="0" w:firstRowLastColumn="0" w:lastRowFirstColumn="0" w:lastRowLastColumn="0"/>
          <w:trHeight w:val="2276"/>
        </w:trPr>
        <w:tc>
          <w:tcPr>
            <w:cnfStyle w:val="001000000000" w:firstRow="0" w:lastRow="0" w:firstColumn="1" w:lastColumn="0" w:oddVBand="0" w:evenVBand="0" w:oddHBand="0" w:evenHBand="0" w:firstRowFirstColumn="0" w:firstRowLastColumn="0" w:lastRowFirstColumn="0" w:lastRowLastColumn="0"/>
            <w:tcW w:w="250" w:type="pct"/>
            <w:vAlign w:val="center"/>
          </w:tcPr>
          <w:p w14:paraId="2E7A9032" w14:textId="405B7D96" w:rsidR="005B0C87" w:rsidRPr="00823674" w:rsidRDefault="005B0C87" w:rsidP="00B234FE">
            <w:pPr>
              <w:jc w:val="center"/>
            </w:pPr>
            <w:r w:rsidRPr="00823674">
              <w:t>3</w:t>
            </w:r>
          </w:p>
        </w:tc>
        <w:tc>
          <w:tcPr>
            <w:tcW w:w="762" w:type="pct"/>
            <w:vAlign w:val="center"/>
          </w:tcPr>
          <w:p w14:paraId="2EFAA276" w14:textId="41498D2E"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Programa de Ozono / Viceministerio de Gestión Ambiental</w:t>
            </w:r>
          </w:p>
        </w:tc>
        <w:tc>
          <w:tcPr>
            <w:tcW w:w="699" w:type="pct"/>
            <w:vAlign w:val="center"/>
          </w:tcPr>
          <w:p w14:paraId="6037499B" w14:textId="32895E95"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Reducción del consumo de sustancias químicas agotadoras de la capa de ozono.</w:t>
            </w:r>
          </w:p>
        </w:tc>
        <w:tc>
          <w:tcPr>
            <w:tcW w:w="794" w:type="pct"/>
            <w:vAlign w:val="center"/>
          </w:tcPr>
          <w:p w14:paraId="440F96C0" w14:textId="5B7883A1"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Cantidad de sustancias agotadoras de la capa de ozono</w:t>
            </w:r>
          </w:p>
        </w:tc>
        <w:tc>
          <w:tcPr>
            <w:tcW w:w="614" w:type="pct"/>
            <w:vAlign w:val="center"/>
          </w:tcPr>
          <w:p w14:paraId="25171C9E" w14:textId="00756630"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Anual</w:t>
            </w:r>
          </w:p>
        </w:tc>
        <w:tc>
          <w:tcPr>
            <w:tcW w:w="426" w:type="pct"/>
            <w:vAlign w:val="center"/>
          </w:tcPr>
          <w:p w14:paraId="02B19D36" w14:textId="1115752C"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514.75</w:t>
            </w:r>
          </w:p>
        </w:tc>
        <w:tc>
          <w:tcPr>
            <w:tcW w:w="426" w:type="pct"/>
            <w:vAlign w:val="center"/>
          </w:tcPr>
          <w:p w14:paraId="72E8E2DA" w14:textId="7702BDCC"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374.00</w:t>
            </w:r>
          </w:p>
        </w:tc>
        <w:tc>
          <w:tcPr>
            <w:tcW w:w="564" w:type="pct"/>
            <w:vAlign w:val="center"/>
          </w:tcPr>
          <w:p w14:paraId="79ABC5D3" w14:textId="4D2A2346"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374.00</w:t>
            </w:r>
          </w:p>
        </w:tc>
        <w:tc>
          <w:tcPr>
            <w:tcW w:w="465" w:type="pct"/>
            <w:vAlign w:val="center"/>
          </w:tcPr>
          <w:p w14:paraId="348E27BD" w14:textId="74BB6C3C"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100%</w:t>
            </w:r>
          </w:p>
        </w:tc>
      </w:tr>
      <w:tr w:rsidR="00823674" w:rsidRPr="00823674" w14:paraId="25C99D99" w14:textId="7AF9F96A" w:rsidTr="00F129F2">
        <w:trPr>
          <w:trHeight w:val="2691"/>
        </w:trPr>
        <w:tc>
          <w:tcPr>
            <w:cnfStyle w:val="001000000000" w:firstRow="0" w:lastRow="0" w:firstColumn="1" w:lastColumn="0" w:oddVBand="0" w:evenVBand="0" w:oddHBand="0" w:evenHBand="0" w:firstRowFirstColumn="0" w:firstRowLastColumn="0" w:lastRowFirstColumn="0" w:lastRowLastColumn="0"/>
            <w:tcW w:w="250" w:type="pct"/>
            <w:vAlign w:val="center"/>
          </w:tcPr>
          <w:p w14:paraId="05505F2F" w14:textId="10EDCAD2" w:rsidR="005B0C87" w:rsidRPr="00823674" w:rsidRDefault="005B0C87" w:rsidP="00B234FE">
            <w:pPr>
              <w:jc w:val="center"/>
            </w:pPr>
            <w:r w:rsidRPr="00823674">
              <w:t>4</w:t>
            </w:r>
          </w:p>
        </w:tc>
        <w:tc>
          <w:tcPr>
            <w:tcW w:w="762" w:type="pct"/>
            <w:vAlign w:val="center"/>
          </w:tcPr>
          <w:p w14:paraId="77605062" w14:textId="3DB9F142" w:rsidR="005B0C87" w:rsidRPr="00823674" w:rsidRDefault="005B0C87" w:rsidP="00B234FE">
            <w:pPr>
              <w:jc w:val="center"/>
              <w:cnfStyle w:val="000000000000" w:firstRow="0" w:lastRow="0" w:firstColumn="0" w:lastColumn="0" w:oddVBand="0" w:evenVBand="0" w:oddHBand="0" w:evenHBand="0" w:firstRowFirstColumn="0" w:firstRowLastColumn="0" w:lastRowFirstColumn="0" w:lastRowLastColumn="0"/>
            </w:pPr>
            <w:r w:rsidRPr="00823674">
              <w:t>Dirección de Gestión Integral de Residuos Sólidos / Viceministerio de Gestión Ambiental</w:t>
            </w:r>
          </w:p>
        </w:tc>
        <w:tc>
          <w:tcPr>
            <w:tcW w:w="699" w:type="pct"/>
            <w:vAlign w:val="center"/>
          </w:tcPr>
          <w:p w14:paraId="44F8B64A" w14:textId="5AFE4F9F" w:rsidR="005B0C87" w:rsidRPr="00823674" w:rsidRDefault="005B0C87" w:rsidP="00B234FE">
            <w:pPr>
              <w:jc w:val="center"/>
              <w:cnfStyle w:val="000000000000" w:firstRow="0" w:lastRow="0" w:firstColumn="0" w:lastColumn="0" w:oddVBand="0" w:evenVBand="0" w:oddHBand="0" w:evenHBand="0" w:firstRowFirstColumn="0" w:firstRowLastColumn="0" w:lastRowFirstColumn="0" w:lastRowLastColumn="0"/>
            </w:pPr>
            <w:r w:rsidRPr="00823674">
              <w:t>Vertederos a cielo abierto cerrados</w:t>
            </w:r>
          </w:p>
        </w:tc>
        <w:tc>
          <w:tcPr>
            <w:tcW w:w="794" w:type="pct"/>
            <w:vAlign w:val="center"/>
          </w:tcPr>
          <w:p w14:paraId="147603EF" w14:textId="395E924D" w:rsidR="005B0C87" w:rsidRPr="00823674" w:rsidRDefault="005B0C87" w:rsidP="00B234FE">
            <w:pPr>
              <w:jc w:val="center"/>
              <w:cnfStyle w:val="000000000000" w:firstRow="0" w:lastRow="0" w:firstColumn="0" w:lastColumn="0" w:oddVBand="0" w:evenVBand="0" w:oddHBand="0" w:evenHBand="0" w:firstRowFirstColumn="0" w:firstRowLastColumn="0" w:lastRowFirstColumn="0" w:lastRowLastColumn="0"/>
            </w:pPr>
            <w:r w:rsidRPr="00823674">
              <w:t>Cantidad de vertederos a cielo abierto en funcionamiento</w:t>
            </w:r>
          </w:p>
        </w:tc>
        <w:tc>
          <w:tcPr>
            <w:tcW w:w="614" w:type="pct"/>
            <w:vAlign w:val="center"/>
          </w:tcPr>
          <w:p w14:paraId="0E81B381" w14:textId="32DE019A" w:rsidR="005B0C87" w:rsidRPr="00823674" w:rsidRDefault="005B0C87" w:rsidP="00B234FE">
            <w:pPr>
              <w:jc w:val="center"/>
              <w:cnfStyle w:val="000000000000" w:firstRow="0" w:lastRow="0" w:firstColumn="0" w:lastColumn="0" w:oddVBand="0" w:evenVBand="0" w:oddHBand="0" w:evenHBand="0" w:firstRowFirstColumn="0" w:firstRowLastColumn="0" w:lastRowFirstColumn="0" w:lastRowLastColumn="0"/>
            </w:pPr>
            <w:r w:rsidRPr="00823674">
              <w:t>Anual</w:t>
            </w:r>
          </w:p>
        </w:tc>
        <w:tc>
          <w:tcPr>
            <w:tcW w:w="426" w:type="pct"/>
            <w:vAlign w:val="center"/>
          </w:tcPr>
          <w:p w14:paraId="20D020E0" w14:textId="7F3CD154" w:rsidR="005B0C87" w:rsidRPr="00823674" w:rsidRDefault="005B0C87" w:rsidP="00B234FE">
            <w:pPr>
              <w:jc w:val="center"/>
              <w:cnfStyle w:val="000000000000" w:firstRow="0" w:lastRow="0" w:firstColumn="0" w:lastColumn="0" w:oddVBand="0" w:evenVBand="0" w:oddHBand="0" w:evenHBand="0" w:firstRowFirstColumn="0" w:firstRowLastColumn="0" w:lastRowFirstColumn="0" w:lastRowLastColumn="0"/>
            </w:pPr>
            <w:r w:rsidRPr="00823674">
              <w:t>227.00</w:t>
            </w:r>
          </w:p>
        </w:tc>
        <w:tc>
          <w:tcPr>
            <w:tcW w:w="426" w:type="pct"/>
            <w:vAlign w:val="center"/>
          </w:tcPr>
          <w:p w14:paraId="6B89F003" w14:textId="3F383FA8" w:rsidR="005B0C87" w:rsidRPr="00823674" w:rsidRDefault="005B0C87" w:rsidP="00B234FE">
            <w:pPr>
              <w:jc w:val="center"/>
              <w:cnfStyle w:val="000000000000" w:firstRow="0" w:lastRow="0" w:firstColumn="0" w:lastColumn="0" w:oddVBand="0" w:evenVBand="0" w:oddHBand="0" w:evenHBand="0" w:firstRowFirstColumn="0" w:firstRowLastColumn="0" w:lastRowFirstColumn="0" w:lastRowLastColumn="0"/>
            </w:pPr>
            <w:r w:rsidRPr="00823674">
              <w:t>215.00</w:t>
            </w:r>
          </w:p>
        </w:tc>
        <w:tc>
          <w:tcPr>
            <w:tcW w:w="564" w:type="pct"/>
            <w:vAlign w:val="center"/>
          </w:tcPr>
          <w:p w14:paraId="534B9AF6" w14:textId="38849CC1" w:rsidR="005B0C87" w:rsidRPr="00823674" w:rsidRDefault="005B0C87" w:rsidP="00B234FE">
            <w:pPr>
              <w:jc w:val="center"/>
              <w:cnfStyle w:val="000000000000" w:firstRow="0" w:lastRow="0" w:firstColumn="0" w:lastColumn="0" w:oddVBand="0" w:evenVBand="0" w:oddHBand="0" w:evenHBand="0" w:firstRowFirstColumn="0" w:firstRowLastColumn="0" w:lastRowFirstColumn="0" w:lastRowLastColumn="0"/>
            </w:pPr>
            <w:r w:rsidRPr="00823674">
              <w:t>225.00</w:t>
            </w:r>
          </w:p>
        </w:tc>
        <w:tc>
          <w:tcPr>
            <w:tcW w:w="465" w:type="pct"/>
            <w:vAlign w:val="center"/>
          </w:tcPr>
          <w:p w14:paraId="62E24C9E" w14:textId="677101DC" w:rsidR="005B0C87" w:rsidRPr="00823674" w:rsidRDefault="005B0C87" w:rsidP="00B234FE">
            <w:pPr>
              <w:jc w:val="center"/>
              <w:cnfStyle w:val="000000000000" w:firstRow="0" w:lastRow="0" w:firstColumn="0" w:lastColumn="0" w:oddVBand="0" w:evenVBand="0" w:oddHBand="0" w:evenHBand="0" w:firstRowFirstColumn="0" w:firstRowLastColumn="0" w:lastRowFirstColumn="0" w:lastRowLastColumn="0"/>
            </w:pPr>
            <w:r w:rsidRPr="00823674">
              <w:t>96%</w:t>
            </w:r>
          </w:p>
        </w:tc>
      </w:tr>
      <w:tr w:rsidR="00823674" w:rsidRPr="00823674" w14:paraId="43D3EA32" w14:textId="72492E09" w:rsidTr="00F129F2">
        <w:trPr>
          <w:cnfStyle w:val="000000100000" w:firstRow="0" w:lastRow="0" w:firstColumn="0" w:lastColumn="0" w:oddVBand="0" w:evenVBand="0" w:oddHBand="1" w:evenHBand="0" w:firstRowFirstColumn="0" w:firstRowLastColumn="0" w:lastRowFirstColumn="0" w:lastRowLastColumn="0"/>
          <w:trHeight w:val="1992"/>
        </w:trPr>
        <w:tc>
          <w:tcPr>
            <w:cnfStyle w:val="001000000000" w:firstRow="0" w:lastRow="0" w:firstColumn="1" w:lastColumn="0" w:oddVBand="0" w:evenVBand="0" w:oddHBand="0" w:evenHBand="0" w:firstRowFirstColumn="0" w:firstRowLastColumn="0" w:lastRowFirstColumn="0" w:lastRowLastColumn="0"/>
            <w:tcW w:w="250" w:type="pct"/>
            <w:vAlign w:val="center"/>
          </w:tcPr>
          <w:p w14:paraId="42AFCFD2" w14:textId="0D8AA047" w:rsidR="005B0C87" w:rsidRPr="00823674" w:rsidRDefault="005B0C87" w:rsidP="00B234FE">
            <w:pPr>
              <w:jc w:val="center"/>
            </w:pPr>
            <w:r w:rsidRPr="00823674">
              <w:t>5</w:t>
            </w:r>
          </w:p>
        </w:tc>
        <w:tc>
          <w:tcPr>
            <w:tcW w:w="762" w:type="pct"/>
            <w:vAlign w:val="center"/>
          </w:tcPr>
          <w:p w14:paraId="6DC491F0" w14:textId="216938C3"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Dirección de Aguas / Viceministerio de Suelos y Aguas</w:t>
            </w:r>
          </w:p>
        </w:tc>
        <w:tc>
          <w:tcPr>
            <w:tcW w:w="699" w:type="pct"/>
            <w:vAlign w:val="center"/>
          </w:tcPr>
          <w:p w14:paraId="291F9E8C" w14:textId="69416A44"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Ecosistemas con manejo integrado de cuencas hidrográficas</w:t>
            </w:r>
          </w:p>
        </w:tc>
        <w:tc>
          <w:tcPr>
            <w:tcW w:w="794" w:type="pct"/>
            <w:vAlign w:val="center"/>
          </w:tcPr>
          <w:p w14:paraId="3D122C2A" w14:textId="7C1F7381"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Superficie de Cuencas bajo manejo (km2)</w:t>
            </w:r>
          </w:p>
        </w:tc>
        <w:tc>
          <w:tcPr>
            <w:tcW w:w="614" w:type="pct"/>
            <w:vAlign w:val="center"/>
          </w:tcPr>
          <w:p w14:paraId="7D350FC9" w14:textId="09F03356"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Anual</w:t>
            </w:r>
          </w:p>
        </w:tc>
        <w:tc>
          <w:tcPr>
            <w:tcW w:w="426" w:type="pct"/>
            <w:vAlign w:val="center"/>
          </w:tcPr>
          <w:p w14:paraId="77AB8BA0" w14:textId="5B377422"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80.00</w:t>
            </w:r>
          </w:p>
        </w:tc>
        <w:tc>
          <w:tcPr>
            <w:tcW w:w="426" w:type="pct"/>
            <w:vAlign w:val="center"/>
          </w:tcPr>
          <w:p w14:paraId="0B1871D7" w14:textId="6BEEF64E"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80.00</w:t>
            </w:r>
          </w:p>
        </w:tc>
        <w:tc>
          <w:tcPr>
            <w:tcW w:w="564" w:type="pct"/>
            <w:vAlign w:val="center"/>
          </w:tcPr>
          <w:p w14:paraId="0A2CB4A8" w14:textId="3081B004"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101.15</w:t>
            </w:r>
          </w:p>
        </w:tc>
        <w:tc>
          <w:tcPr>
            <w:tcW w:w="465" w:type="pct"/>
            <w:vAlign w:val="center"/>
          </w:tcPr>
          <w:p w14:paraId="7C77F1DF" w14:textId="1120D952" w:rsidR="005B0C87" w:rsidRPr="00823674" w:rsidRDefault="005B0C87" w:rsidP="00B234FE">
            <w:pPr>
              <w:jc w:val="center"/>
              <w:cnfStyle w:val="000000100000" w:firstRow="0" w:lastRow="0" w:firstColumn="0" w:lastColumn="0" w:oddVBand="0" w:evenVBand="0" w:oddHBand="1" w:evenHBand="0" w:firstRowFirstColumn="0" w:firstRowLastColumn="0" w:lastRowFirstColumn="0" w:lastRowLastColumn="0"/>
            </w:pPr>
            <w:r w:rsidRPr="00823674">
              <w:t>126%</w:t>
            </w:r>
          </w:p>
        </w:tc>
      </w:tr>
    </w:tbl>
    <w:p w14:paraId="005C419A" w14:textId="77777777" w:rsidR="00AB363B" w:rsidRPr="00823674" w:rsidRDefault="00AB363B" w:rsidP="00AB363B"/>
    <w:p w14:paraId="4316E1C5" w14:textId="77777777" w:rsidR="00D828D2" w:rsidRPr="00823674" w:rsidRDefault="00D828D2" w:rsidP="002553B9"/>
    <w:p w14:paraId="3ABEF7DB" w14:textId="72E4B6B7" w:rsidR="002553B9" w:rsidRPr="00823674" w:rsidRDefault="002553B9" w:rsidP="00455739">
      <w:pPr>
        <w:pStyle w:val="Prrafodelista"/>
        <w:numPr>
          <w:ilvl w:val="1"/>
          <w:numId w:val="24"/>
        </w:numPr>
      </w:pPr>
      <w:r w:rsidRPr="00823674">
        <w:rPr>
          <w:b/>
          <w:bCs/>
        </w:rPr>
        <w:lastRenderedPageBreak/>
        <w:t>Matriz de Gestión Presupuestaria Anual</w:t>
      </w:r>
    </w:p>
    <w:tbl>
      <w:tblPr>
        <w:tblStyle w:val="Tablanormal4"/>
        <w:tblW w:w="2046" w:type="pct"/>
        <w:tblLook w:val="04A0" w:firstRow="1" w:lastRow="0" w:firstColumn="1" w:lastColumn="0" w:noHBand="0" w:noVBand="1"/>
      </w:tblPr>
      <w:tblGrid>
        <w:gridCol w:w="721"/>
        <w:gridCol w:w="4874"/>
        <w:gridCol w:w="1457"/>
        <w:gridCol w:w="1457"/>
        <w:gridCol w:w="933"/>
        <w:gridCol w:w="915"/>
        <w:gridCol w:w="1163"/>
      </w:tblGrid>
      <w:tr w:rsidR="00F129F2" w:rsidRPr="00F129F2" w14:paraId="18EC0D97" w14:textId="77777777" w:rsidTr="00F129F2">
        <w:trPr>
          <w:cnfStyle w:val="100000000000" w:firstRow="1" w:lastRow="0" w:firstColumn="0" w:lastColumn="0" w:oddVBand="0" w:evenVBand="0" w:oddHBand="0" w:evenHBand="0" w:firstRowFirstColumn="0" w:firstRowLastColumn="0" w:lastRowFirstColumn="0" w:lastRowLastColumn="0"/>
          <w:trHeight w:val="3536"/>
          <w:tblHeader/>
        </w:trPr>
        <w:tc>
          <w:tcPr>
            <w:cnfStyle w:val="001000000000" w:firstRow="0" w:lastRow="0" w:firstColumn="1" w:lastColumn="0" w:oddVBand="0" w:evenVBand="0" w:oddHBand="0" w:evenHBand="0" w:firstRowFirstColumn="0" w:firstRowLastColumn="0" w:lastRowFirstColumn="0" w:lastRowLastColumn="0"/>
            <w:tcW w:w="306" w:type="pct"/>
            <w:shd w:val="clear" w:color="auto" w:fill="142F62"/>
            <w:vAlign w:val="center"/>
            <w:hideMark/>
          </w:tcPr>
          <w:p w14:paraId="06F8DAF7" w14:textId="77777777" w:rsidR="00440F13" w:rsidRPr="00F129F2" w:rsidRDefault="00440F13" w:rsidP="00440F13">
            <w:pPr>
              <w:jc w:val="center"/>
              <w:rPr>
                <w:rFonts w:eastAsia="Times New Roman"/>
                <w:color w:val="FFFFFF" w:themeColor="background1"/>
                <w:spacing w:val="0"/>
                <w:lang w:val="es-MX" w:eastAsia="es-MX"/>
              </w:rPr>
            </w:pPr>
            <w:r w:rsidRPr="00F129F2">
              <w:rPr>
                <w:rFonts w:eastAsia="Times New Roman"/>
                <w:color w:val="FFFFFF" w:themeColor="background1"/>
                <w:spacing w:val="0"/>
                <w:lang w:eastAsia="es-MX"/>
              </w:rPr>
              <w:t xml:space="preserve">Código </w:t>
            </w:r>
            <w:proofErr w:type="spellStart"/>
            <w:r w:rsidRPr="00F129F2">
              <w:rPr>
                <w:rFonts w:eastAsia="Times New Roman"/>
                <w:color w:val="FFFFFF" w:themeColor="background1"/>
                <w:spacing w:val="0"/>
                <w:lang w:eastAsia="es-MX"/>
              </w:rPr>
              <w:t>Prog</w:t>
            </w:r>
            <w:proofErr w:type="spellEnd"/>
            <w:r w:rsidRPr="00F129F2">
              <w:rPr>
                <w:rFonts w:eastAsia="Times New Roman"/>
                <w:color w:val="FFFFFF" w:themeColor="background1"/>
                <w:spacing w:val="0"/>
                <w:lang w:eastAsia="es-MX"/>
              </w:rPr>
              <w:t>.</w:t>
            </w:r>
          </w:p>
        </w:tc>
        <w:tc>
          <w:tcPr>
            <w:tcW w:w="2140" w:type="pct"/>
            <w:shd w:val="clear" w:color="auto" w:fill="142F62"/>
            <w:vAlign w:val="center"/>
            <w:hideMark/>
          </w:tcPr>
          <w:p w14:paraId="13F4E10B" w14:textId="09482A57" w:rsidR="00440F13" w:rsidRPr="00F129F2" w:rsidRDefault="00440F13" w:rsidP="00440F13">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val="es-MX" w:eastAsia="es-MX"/>
              </w:rPr>
            </w:pPr>
            <w:r w:rsidRPr="00F129F2">
              <w:rPr>
                <w:rFonts w:eastAsia="Times New Roman"/>
                <w:color w:val="FFFFFF" w:themeColor="background1"/>
                <w:spacing w:val="0"/>
                <w:lang w:eastAsia="es-MX"/>
              </w:rPr>
              <w:t>Nombre de Programa</w:t>
            </w:r>
          </w:p>
        </w:tc>
        <w:tc>
          <w:tcPr>
            <w:tcW w:w="631" w:type="pct"/>
            <w:shd w:val="clear" w:color="auto" w:fill="142F62"/>
            <w:vAlign w:val="center"/>
            <w:hideMark/>
          </w:tcPr>
          <w:p w14:paraId="346A1606" w14:textId="3E98F381" w:rsidR="00440F13" w:rsidRPr="00F129F2" w:rsidRDefault="00440F13" w:rsidP="00440F13">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val="es-MX" w:eastAsia="es-MX"/>
              </w:rPr>
            </w:pPr>
            <w:r w:rsidRPr="00F129F2">
              <w:rPr>
                <w:rFonts w:eastAsia="Times New Roman"/>
                <w:color w:val="FFFFFF" w:themeColor="background1"/>
                <w:spacing w:val="0"/>
                <w:lang w:eastAsia="es-MX"/>
              </w:rPr>
              <w:t>Asignación Presupuestaria 202</w:t>
            </w:r>
            <w:r w:rsidR="00C35F1E" w:rsidRPr="00F129F2">
              <w:rPr>
                <w:rFonts w:eastAsia="Times New Roman"/>
                <w:color w:val="FFFFFF" w:themeColor="background1"/>
                <w:spacing w:val="0"/>
                <w:lang w:eastAsia="es-MX"/>
              </w:rPr>
              <w:t>5</w:t>
            </w:r>
            <w:r w:rsidRPr="00F129F2">
              <w:rPr>
                <w:rFonts w:eastAsia="Times New Roman"/>
                <w:color w:val="FFFFFF" w:themeColor="background1"/>
                <w:spacing w:val="0"/>
                <w:lang w:eastAsia="es-MX"/>
              </w:rPr>
              <w:t xml:space="preserve"> (RD$)</w:t>
            </w:r>
          </w:p>
        </w:tc>
        <w:tc>
          <w:tcPr>
            <w:tcW w:w="631" w:type="pct"/>
            <w:shd w:val="clear" w:color="auto" w:fill="142F62"/>
            <w:vAlign w:val="center"/>
            <w:hideMark/>
          </w:tcPr>
          <w:p w14:paraId="64DBB267" w14:textId="1ACE5034" w:rsidR="00440F13" w:rsidRPr="00F129F2" w:rsidRDefault="00440F13" w:rsidP="00440F13">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val="es-MX" w:eastAsia="es-MX"/>
              </w:rPr>
            </w:pPr>
            <w:r w:rsidRPr="00F129F2">
              <w:rPr>
                <w:rFonts w:eastAsia="Times New Roman"/>
                <w:color w:val="FFFFFF" w:themeColor="background1"/>
                <w:spacing w:val="0"/>
                <w:lang w:eastAsia="es-MX"/>
              </w:rPr>
              <w:t>Ejecución 202</w:t>
            </w:r>
            <w:r w:rsidR="00C35F1E" w:rsidRPr="00F129F2">
              <w:rPr>
                <w:rFonts w:eastAsia="Times New Roman"/>
                <w:color w:val="FFFFFF" w:themeColor="background1"/>
                <w:spacing w:val="0"/>
                <w:lang w:eastAsia="es-MX"/>
              </w:rPr>
              <w:t>5</w:t>
            </w:r>
          </w:p>
        </w:tc>
        <w:tc>
          <w:tcPr>
            <w:tcW w:w="400" w:type="pct"/>
            <w:shd w:val="clear" w:color="auto" w:fill="142F62"/>
            <w:vAlign w:val="center"/>
            <w:hideMark/>
          </w:tcPr>
          <w:p w14:paraId="5B580B88" w14:textId="0A668BF1" w:rsidR="00440F13" w:rsidRPr="00F129F2" w:rsidRDefault="00440F13" w:rsidP="00440F13">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val="es-MX" w:eastAsia="es-MX"/>
              </w:rPr>
            </w:pPr>
            <w:r w:rsidRPr="00F129F2">
              <w:rPr>
                <w:rFonts w:eastAsia="Times New Roman"/>
                <w:color w:val="FFFFFF" w:themeColor="background1"/>
                <w:spacing w:val="0"/>
                <w:lang w:eastAsia="es-MX"/>
              </w:rPr>
              <w:t>Cantidad de Productos por Programa</w:t>
            </w:r>
          </w:p>
        </w:tc>
        <w:tc>
          <w:tcPr>
            <w:tcW w:w="391" w:type="pct"/>
            <w:shd w:val="clear" w:color="auto" w:fill="142F62"/>
            <w:vAlign w:val="center"/>
            <w:hideMark/>
          </w:tcPr>
          <w:p w14:paraId="5BBF52BF" w14:textId="77777777" w:rsidR="00440F13" w:rsidRPr="00F129F2" w:rsidRDefault="00440F13" w:rsidP="00440F13">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val="es-MX" w:eastAsia="es-MX"/>
              </w:rPr>
            </w:pPr>
            <w:r w:rsidRPr="00F129F2">
              <w:rPr>
                <w:rFonts w:eastAsia="Times New Roman"/>
                <w:color w:val="FFFFFF" w:themeColor="background1"/>
                <w:spacing w:val="0"/>
                <w:lang w:eastAsia="es-MX"/>
              </w:rPr>
              <w:t>Índice de Ejecución %</w:t>
            </w:r>
          </w:p>
        </w:tc>
        <w:tc>
          <w:tcPr>
            <w:tcW w:w="501" w:type="pct"/>
            <w:shd w:val="clear" w:color="auto" w:fill="142F62"/>
            <w:vAlign w:val="center"/>
            <w:hideMark/>
          </w:tcPr>
          <w:p w14:paraId="55D64A45" w14:textId="6AE612C1" w:rsidR="00440F13" w:rsidRPr="00F129F2" w:rsidRDefault="00440F13" w:rsidP="00440F13">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val="es-MX" w:eastAsia="es-MX"/>
              </w:rPr>
            </w:pPr>
            <w:r w:rsidRPr="00F129F2">
              <w:rPr>
                <w:rFonts w:eastAsia="Times New Roman"/>
                <w:color w:val="FFFFFF" w:themeColor="background1"/>
                <w:spacing w:val="0"/>
                <w:lang w:eastAsia="es-MX"/>
              </w:rPr>
              <w:t>Participación en la ejecución por programa</w:t>
            </w:r>
          </w:p>
        </w:tc>
      </w:tr>
      <w:tr w:rsidR="00F129F2" w:rsidRPr="00F129F2" w14:paraId="33606C81" w14:textId="77777777" w:rsidTr="00F129F2">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306" w:type="pct"/>
            <w:noWrap/>
            <w:hideMark/>
          </w:tcPr>
          <w:p w14:paraId="32D20923" w14:textId="77777777" w:rsidR="00440F13" w:rsidRPr="00F129F2" w:rsidRDefault="00440F13" w:rsidP="00440F13">
            <w:pPr>
              <w:rPr>
                <w:rFonts w:eastAsia="Times New Roman"/>
                <w:spacing w:val="0"/>
                <w:lang w:val="es-MX" w:eastAsia="es-MX"/>
              </w:rPr>
            </w:pPr>
            <w:r w:rsidRPr="00F129F2">
              <w:rPr>
                <w:rFonts w:eastAsia="Times New Roman"/>
                <w:spacing w:val="0"/>
                <w:lang w:val="es-MX" w:eastAsia="es-MX"/>
              </w:rPr>
              <w:t>01</w:t>
            </w:r>
          </w:p>
        </w:tc>
        <w:tc>
          <w:tcPr>
            <w:tcW w:w="2140" w:type="pct"/>
            <w:noWrap/>
            <w:hideMark/>
          </w:tcPr>
          <w:p w14:paraId="3EB54ECB" w14:textId="77777777" w:rsidR="00440F13" w:rsidRPr="00F129F2" w:rsidRDefault="00440F13" w:rsidP="00440F13">
            <w:pP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Actividades centrales</w:t>
            </w:r>
          </w:p>
        </w:tc>
        <w:tc>
          <w:tcPr>
            <w:tcW w:w="631" w:type="pct"/>
            <w:noWrap/>
            <w:vAlign w:val="center"/>
            <w:hideMark/>
          </w:tcPr>
          <w:p w14:paraId="4C9C9BBC" w14:textId="07303562" w:rsidR="00440F13" w:rsidRPr="00F129F2" w:rsidRDefault="00440F13" w:rsidP="0080312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1,986,441,992.63</w:t>
            </w:r>
          </w:p>
        </w:tc>
        <w:tc>
          <w:tcPr>
            <w:tcW w:w="631" w:type="pct"/>
            <w:noWrap/>
            <w:vAlign w:val="center"/>
            <w:hideMark/>
          </w:tcPr>
          <w:p w14:paraId="2F0F5AE8" w14:textId="4B6A680A" w:rsidR="00440F13" w:rsidRPr="00F129F2" w:rsidRDefault="00440F13" w:rsidP="0080312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1,788,799,333.36</w:t>
            </w:r>
          </w:p>
        </w:tc>
        <w:tc>
          <w:tcPr>
            <w:tcW w:w="400" w:type="pct"/>
            <w:noWrap/>
            <w:hideMark/>
          </w:tcPr>
          <w:p w14:paraId="7B1F476D" w14:textId="77777777" w:rsidR="00440F13" w:rsidRPr="00F129F2" w:rsidRDefault="00440F13" w:rsidP="00440F1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0</w:t>
            </w:r>
          </w:p>
        </w:tc>
        <w:tc>
          <w:tcPr>
            <w:tcW w:w="391" w:type="pct"/>
            <w:noWrap/>
            <w:hideMark/>
          </w:tcPr>
          <w:p w14:paraId="7A0415EF" w14:textId="195D4F7F" w:rsidR="00440F13" w:rsidRPr="00F129F2" w:rsidRDefault="00440F13" w:rsidP="00440F1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90.05</w:t>
            </w:r>
          </w:p>
        </w:tc>
        <w:tc>
          <w:tcPr>
            <w:tcW w:w="501" w:type="pct"/>
            <w:noWrap/>
            <w:hideMark/>
          </w:tcPr>
          <w:p w14:paraId="09CA5D0D" w14:textId="5867BE48" w:rsidR="00440F13" w:rsidRPr="00F129F2" w:rsidRDefault="00440F13" w:rsidP="00440F1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11.37</w:t>
            </w:r>
          </w:p>
        </w:tc>
      </w:tr>
      <w:tr w:rsidR="00F129F2" w:rsidRPr="00F129F2" w14:paraId="042E6AC8" w14:textId="77777777" w:rsidTr="00F129F2">
        <w:trPr>
          <w:trHeight w:val="561"/>
        </w:trPr>
        <w:tc>
          <w:tcPr>
            <w:cnfStyle w:val="001000000000" w:firstRow="0" w:lastRow="0" w:firstColumn="1" w:lastColumn="0" w:oddVBand="0" w:evenVBand="0" w:oddHBand="0" w:evenHBand="0" w:firstRowFirstColumn="0" w:firstRowLastColumn="0" w:lastRowFirstColumn="0" w:lastRowLastColumn="0"/>
            <w:tcW w:w="306" w:type="pct"/>
            <w:noWrap/>
            <w:hideMark/>
          </w:tcPr>
          <w:p w14:paraId="152F4DDC" w14:textId="77777777" w:rsidR="00440F13" w:rsidRPr="00F129F2" w:rsidRDefault="00440F13" w:rsidP="00440F13">
            <w:pPr>
              <w:rPr>
                <w:rFonts w:eastAsia="Times New Roman"/>
                <w:spacing w:val="0"/>
                <w:lang w:val="es-MX" w:eastAsia="es-MX"/>
              </w:rPr>
            </w:pPr>
            <w:r w:rsidRPr="00F129F2">
              <w:rPr>
                <w:rFonts w:eastAsia="Times New Roman"/>
                <w:spacing w:val="0"/>
                <w:lang w:val="es-MX" w:eastAsia="es-MX"/>
              </w:rPr>
              <w:t>03</w:t>
            </w:r>
          </w:p>
        </w:tc>
        <w:tc>
          <w:tcPr>
            <w:tcW w:w="2140" w:type="pct"/>
            <w:noWrap/>
            <w:hideMark/>
          </w:tcPr>
          <w:p w14:paraId="52CA9EDA" w14:textId="77777777" w:rsidR="00440F13" w:rsidRPr="00F129F2" w:rsidRDefault="00440F13" w:rsidP="00440F13">
            <w:pP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Actividades comunes a los programas del 11 al 15</w:t>
            </w:r>
          </w:p>
        </w:tc>
        <w:tc>
          <w:tcPr>
            <w:tcW w:w="631" w:type="pct"/>
            <w:noWrap/>
            <w:vAlign w:val="center"/>
            <w:hideMark/>
          </w:tcPr>
          <w:p w14:paraId="423CF84C" w14:textId="71208B1F" w:rsidR="00440F13" w:rsidRPr="00F129F2" w:rsidRDefault="00440F13" w:rsidP="0080312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218,019,620.54</w:t>
            </w:r>
          </w:p>
        </w:tc>
        <w:tc>
          <w:tcPr>
            <w:tcW w:w="631" w:type="pct"/>
            <w:noWrap/>
            <w:vAlign w:val="center"/>
            <w:hideMark/>
          </w:tcPr>
          <w:p w14:paraId="7A2CEC73" w14:textId="77777777" w:rsidR="00F129F2" w:rsidRDefault="00440F13" w:rsidP="0080312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195,163,009.</w:t>
            </w:r>
          </w:p>
          <w:p w14:paraId="380E530D" w14:textId="64FA877E" w:rsidR="00440F13" w:rsidRPr="00F129F2" w:rsidRDefault="00440F13" w:rsidP="0080312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39</w:t>
            </w:r>
          </w:p>
        </w:tc>
        <w:tc>
          <w:tcPr>
            <w:tcW w:w="400" w:type="pct"/>
            <w:noWrap/>
            <w:hideMark/>
          </w:tcPr>
          <w:p w14:paraId="1894F297" w14:textId="77777777" w:rsidR="00440F13" w:rsidRPr="00F129F2" w:rsidRDefault="00440F13" w:rsidP="00440F1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0</w:t>
            </w:r>
          </w:p>
        </w:tc>
        <w:tc>
          <w:tcPr>
            <w:tcW w:w="391" w:type="pct"/>
            <w:noWrap/>
            <w:hideMark/>
          </w:tcPr>
          <w:p w14:paraId="252B4EAB" w14:textId="6AFA8395" w:rsidR="00440F13" w:rsidRPr="00F129F2" w:rsidRDefault="00440F13" w:rsidP="00440F1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89.52</w:t>
            </w:r>
          </w:p>
        </w:tc>
        <w:tc>
          <w:tcPr>
            <w:tcW w:w="501" w:type="pct"/>
            <w:noWrap/>
            <w:hideMark/>
          </w:tcPr>
          <w:p w14:paraId="0975B85D" w14:textId="3A812D1B" w:rsidR="00440F13" w:rsidRPr="00F129F2" w:rsidRDefault="00440F13" w:rsidP="00440F1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1.24</w:t>
            </w:r>
          </w:p>
        </w:tc>
      </w:tr>
      <w:tr w:rsidR="00F129F2" w:rsidRPr="00F129F2" w14:paraId="4EBF35E9" w14:textId="77777777" w:rsidTr="00F129F2">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306" w:type="pct"/>
            <w:noWrap/>
            <w:hideMark/>
          </w:tcPr>
          <w:p w14:paraId="03C32778" w14:textId="77777777" w:rsidR="00440F13" w:rsidRPr="00F129F2" w:rsidRDefault="00440F13" w:rsidP="00440F13">
            <w:pPr>
              <w:rPr>
                <w:rFonts w:eastAsia="Times New Roman"/>
                <w:spacing w:val="0"/>
                <w:lang w:val="es-MX" w:eastAsia="es-MX"/>
              </w:rPr>
            </w:pPr>
            <w:r w:rsidRPr="00F129F2">
              <w:rPr>
                <w:rFonts w:eastAsia="Times New Roman"/>
                <w:spacing w:val="0"/>
                <w:lang w:val="es-MX" w:eastAsia="es-MX"/>
              </w:rPr>
              <w:t>11</w:t>
            </w:r>
          </w:p>
        </w:tc>
        <w:tc>
          <w:tcPr>
            <w:tcW w:w="2140" w:type="pct"/>
            <w:noWrap/>
            <w:hideMark/>
          </w:tcPr>
          <w:p w14:paraId="70CDCB88" w14:textId="77777777" w:rsidR="00440F13" w:rsidRPr="00F129F2" w:rsidRDefault="00440F13" w:rsidP="00440F13">
            <w:pP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Conservación de la biodiversidad</w:t>
            </w:r>
          </w:p>
        </w:tc>
        <w:tc>
          <w:tcPr>
            <w:tcW w:w="631" w:type="pct"/>
            <w:noWrap/>
            <w:vAlign w:val="center"/>
            <w:hideMark/>
          </w:tcPr>
          <w:p w14:paraId="2513F7E7" w14:textId="77777777" w:rsidR="00F129F2" w:rsidRDefault="00440F13" w:rsidP="0080312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952,248,557.</w:t>
            </w:r>
          </w:p>
          <w:p w14:paraId="22060F4D" w14:textId="046801A6" w:rsidR="00440F13" w:rsidRPr="00F129F2" w:rsidRDefault="00440F13" w:rsidP="0080312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52</w:t>
            </w:r>
          </w:p>
        </w:tc>
        <w:tc>
          <w:tcPr>
            <w:tcW w:w="631" w:type="pct"/>
            <w:noWrap/>
            <w:vAlign w:val="center"/>
            <w:hideMark/>
          </w:tcPr>
          <w:p w14:paraId="1AA84A01" w14:textId="77777777" w:rsidR="00F129F2" w:rsidRDefault="00440F13" w:rsidP="0080312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866,154,071.</w:t>
            </w:r>
          </w:p>
          <w:p w14:paraId="5D85D037" w14:textId="2877E566" w:rsidR="00440F13" w:rsidRPr="00F129F2" w:rsidRDefault="00440F13" w:rsidP="0080312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69</w:t>
            </w:r>
          </w:p>
        </w:tc>
        <w:tc>
          <w:tcPr>
            <w:tcW w:w="400" w:type="pct"/>
            <w:noWrap/>
            <w:hideMark/>
          </w:tcPr>
          <w:p w14:paraId="7191C69D" w14:textId="77777777" w:rsidR="00440F13" w:rsidRPr="00F129F2" w:rsidRDefault="00440F13" w:rsidP="00440F1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4</w:t>
            </w:r>
          </w:p>
        </w:tc>
        <w:tc>
          <w:tcPr>
            <w:tcW w:w="391" w:type="pct"/>
            <w:noWrap/>
            <w:hideMark/>
          </w:tcPr>
          <w:p w14:paraId="007D5FD0" w14:textId="625EFE2D" w:rsidR="00440F13" w:rsidRPr="00F129F2" w:rsidRDefault="00440F13" w:rsidP="00440F1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90.96</w:t>
            </w:r>
          </w:p>
        </w:tc>
        <w:tc>
          <w:tcPr>
            <w:tcW w:w="501" w:type="pct"/>
            <w:noWrap/>
            <w:hideMark/>
          </w:tcPr>
          <w:p w14:paraId="64D15BE4" w14:textId="544DC812" w:rsidR="00440F13" w:rsidRPr="00F129F2" w:rsidRDefault="00440F13" w:rsidP="00440F1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5.51</w:t>
            </w:r>
          </w:p>
        </w:tc>
      </w:tr>
      <w:tr w:rsidR="00F129F2" w:rsidRPr="00F129F2" w14:paraId="1275FDD0" w14:textId="77777777" w:rsidTr="00F129F2">
        <w:trPr>
          <w:trHeight w:val="561"/>
        </w:trPr>
        <w:tc>
          <w:tcPr>
            <w:cnfStyle w:val="001000000000" w:firstRow="0" w:lastRow="0" w:firstColumn="1" w:lastColumn="0" w:oddVBand="0" w:evenVBand="0" w:oddHBand="0" w:evenHBand="0" w:firstRowFirstColumn="0" w:firstRowLastColumn="0" w:lastRowFirstColumn="0" w:lastRowLastColumn="0"/>
            <w:tcW w:w="306" w:type="pct"/>
            <w:noWrap/>
            <w:hideMark/>
          </w:tcPr>
          <w:p w14:paraId="18840928" w14:textId="77777777" w:rsidR="00440F13" w:rsidRPr="00F129F2" w:rsidRDefault="00440F13" w:rsidP="00440F13">
            <w:pPr>
              <w:rPr>
                <w:rFonts w:eastAsia="Times New Roman"/>
                <w:spacing w:val="0"/>
                <w:lang w:val="es-MX" w:eastAsia="es-MX"/>
              </w:rPr>
            </w:pPr>
            <w:r w:rsidRPr="00F129F2">
              <w:rPr>
                <w:rFonts w:eastAsia="Times New Roman"/>
                <w:spacing w:val="0"/>
                <w:lang w:val="es-MX" w:eastAsia="es-MX"/>
              </w:rPr>
              <w:t>12</w:t>
            </w:r>
          </w:p>
        </w:tc>
        <w:tc>
          <w:tcPr>
            <w:tcW w:w="2140" w:type="pct"/>
            <w:noWrap/>
            <w:hideMark/>
          </w:tcPr>
          <w:p w14:paraId="1C601162" w14:textId="77777777" w:rsidR="00440F13" w:rsidRPr="00F129F2" w:rsidRDefault="00440F13" w:rsidP="00440F13">
            <w:pP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Manejo sostenible de los recursos forestales</w:t>
            </w:r>
          </w:p>
        </w:tc>
        <w:tc>
          <w:tcPr>
            <w:tcW w:w="631" w:type="pct"/>
            <w:noWrap/>
            <w:vAlign w:val="center"/>
            <w:hideMark/>
          </w:tcPr>
          <w:p w14:paraId="24998D85" w14:textId="77777777" w:rsidR="00F129F2" w:rsidRDefault="00440F13" w:rsidP="0080312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980,188,675.</w:t>
            </w:r>
          </w:p>
          <w:p w14:paraId="2C87ABE1" w14:textId="0A1A0E0C" w:rsidR="00440F13" w:rsidRPr="00F129F2" w:rsidRDefault="00440F13" w:rsidP="0080312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31</w:t>
            </w:r>
          </w:p>
        </w:tc>
        <w:tc>
          <w:tcPr>
            <w:tcW w:w="631" w:type="pct"/>
            <w:noWrap/>
            <w:vAlign w:val="center"/>
            <w:hideMark/>
          </w:tcPr>
          <w:p w14:paraId="3E7AE31C" w14:textId="77777777" w:rsidR="00F129F2" w:rsidRDefault="00440F13" w:rsidP="0080312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764,687,453.</w:t>
            </w:r>
          </w:p>
          <w:p w14:paraId="6BD990F5" w14:textId="452BDAEF" w:rsidR="00440F13" w:rsidRPr="00F129F2" w:rsidRDefault="00440F13" w:rsidP="0080312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08</w:t>
            </w:r>
          </w:p>
        </w:tc>
        <w:tc>
          <w:tcPr>
            <w:tcW w:w="400" w:type="pct"/>
            <w:noWrap/>
            <w:hideMark/>
          </w:tcPr>
          <w:p w14:paraId="149AE604" w14:textId="77777777" w:rsidR="00440F13" w:rsidRPr="00F129F2" w:rsidRDefault="00440F13" w:rsidP="00440F1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3</w:t>
            </w:r>
          </w:p>
        </w:tc>
        <w:tc>
          <w:tcPr>
            <w:tcW w:w="391" w:type="pct"/>
            <w:noWrap/>
            <w:hideMark/>
          </w:tcPr>
          <w:p w14:paraId="1576E738" w14:textId="3F278C32" w:rsidR="00440F13" w:rsidRPr="00F129F2" w:rsidRDefault="00440F13" w:rsidP="00440F1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78.01</w:t>
            </w:r>
          </w:p>
        </w:tc>
        <w:tc>
          <w:tcPr>
            <w:tcW w:w="501" w:type="pct"/>
            <w:noWrap/>
            <w:hideMark/>
          </w:tcPr>
          <w:p w14:paraId="0D9118ED" w14:textId="12F8ADC9" w:rsidR="00440F13" w:rsidRPr="00F129F2" w:rsidRDefault="00440F13" w:rsidP="00440F1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4.86</w:t>
            </w:r>
          </w:p>
        </w:tc>
      </w:tr>
      <w:tr w:rsidR="00F129F2" w:rsidRPr="00F129F2" w14:paraId="386AE555" w14:textId="77777777" w:rsidTr="00F129F2">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306" w:type="pct"/>
            <w:noWrap/>
            <w:hideMark/>
          </w:tcPr>
          <w:p w14:paraId="5396D380" w14:textId="77777777" w:rsidR="00440F13" w:rsidRPr="00F129F2" w:rsidRDefault="00440F13" w:rsidP="00440F13">
            <w:pPr>
              <w:rPr>
                <w:rFonts w:eastAsia="Times New Roman"/>
                <w:spacing w:val="0"/>
                <w:lang w:val="es-MX" w:eastAsia="es-MX"/>
              </w:rPr>
            </w:pPr>
            <w:r w:rsidRPr="00F129F2">
              <w:rPr>
                <w:rFonts w:eastAsia="Times New Roman"/>
                <w:spacing w:val="0"/>
                <w:lang w:val="es-MX" w:eastAsia="es-MX"/>
              </w:rPr>
              <w:t>13</w:t>
            </w:r>
          </w:p>
        </w:tc>
        <w:tc>
          <w:tcPr>
            <w:tcW w:w="2140" w:type="pct"/>
            <w:noWrap/>
            <w:hideMark/>
          </w:tcPr>
          <w:p w14:paraId="5C3CC584" w14:textId="77777777" w:rsidR="00440F13" w:rsidRPr="00F129F2" w:rsidRDefault="00440F13" w:rsidP="00440F13">
            <w:pP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Manejo sostenible de recursos no renovables, de los suelos y las aguas</w:t>
            </w:r>
          </w:p>
        </w:tc>
        <w:tc>
          <w:tcPr>
            <w:tcW w:w="631" w:type="pct"/>
            <w:noWrap/>
            <w:vAlign w:val="center"/>
            <w:hideMark/>
          </w:tcPr>
          <w:p w14:paraId="1E2C4609" w14:textId="77777777" w:rsidR="00F129F2" w:rsidRDefault="00440F13" w:rsidP="0080312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636,158,710.</w:t>
            </w:r>
          </w:p>
          <w:p w14:paraId="22724800" w14:textId="31D6F2C5" w:rsidR="00440F13" w:rsidRPr="00F129F2" w:rsidRDefault="00440F13" w:rsidP="0080312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00</w:t>
            </w:r>
          </w:p>
        </w:tc>
        <w:tc>
          <w:tcPr>
            <w:tcW w:w="631" w:type="pct"/>
            <w:noWrap/>
            <w:vAlign w:val="center"/>
            <w:hideMark/>
          </w:tcPr>
          <w:p w14:paraId="19B2E2F3" w14:textId="77777777" w:rsidR="00F129F2" w:rsidRDefault="00440F13" w:rsidP="0080312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429,912,124.</w:t>
            </w:r>
          </w:p>
          <w:p w14:paraId="1540E2D2" w14:textId="0B676C50" w:rsidR="00440F13" w:rsidRPr="00F129F2" w:rsidRDefault="00440F13" w:rsidP="0080312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12</w:t>
            </w:r>
          </w:p>
        </w:tc>
        <w:tc>
          <w:tcPr>
            <w:tcW w:w="400" w:type="pct"/>
            <w:noWrap/>
            <w:hideMark/>
          </w:tcPr>
          <w:p w14:paraId="754A5C51" w14:textId="77777777" w:rsidR="00440F13" w:rsidRPr="00F129F2" w:rsidRDefault="00440F13" w:rsidP="00440F1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2</w:t>
            </w:r>
          </w:p>
        </w:tc>
        <w:tc>
          <w:tcPr>
            <w:tcW w:w="391" w:type="pct"/>
            <w:noWrap/>
            <w:hideMark/>
          </w:tcPr>
          <w:p w14:paraId="40C47AF3" w14:textId="352E81EA" w:rsidR="00440F13" w:rsidRPr="00F129F2" w:rsidRDefault="00440F13" w:rsidP="00440F1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67.58</w:t>
            </w:r>
          </w:p>
        </w:tc>
        <w:tc>
          <w:tcPr>
            <w:tcW w:w="501" w:type="pct"/>
            <w:noWrap/>
            <w:hideMark/>
          </w:tcPr>
          <w:p w14:paraId="4CAD88EE" w14:textId="66CA022D" w:rsidR="00440F13" w:rsidRPr="00F129F2" w:rsidRDefault="00440F13" w:rsidP="00440F1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2.73</w:t>
            </w:r>
          </w:p>
        </w:tc>
      </w:tr>
      <w:tr w:rsidR="00F129F2" w:rsidRPr="00F129F2" w14:paraId="40AFDDBA" w14:textId="77777777" w:rsidTr="00F129F2">
        <w:trPr>
          <w:trHeight w:val="561"/>
        </w:trPr>
        <w:tc>
          <w:tcPr>
            <w:cnfStyle w:val="001000000000" w:firstRow="0" w:lastRow="0" w:firstColumn="1" w:lastColumn="0" w:oddVBand="0" w:evenVBand="0" w:oddHBand="0" w:evenHBand="0" w:firstRowFirstColumn="0" w:firstRowLastColumn="0" w:lastRowFirstColumn="0" w:lastRowLastColumn="0"/>
            <w:tcW w:w="306" w:type="pct"/>
            <w:noWrap/>
            <w:hideMark/>
          </w:tcPr>
          <w:p w14:paraId="77ECC3AB" w14:textId="77777777" w:rsidR="00440F13" w:rsidRPr="00F129F2" w:rsidRDefault="00440F13" w:rsidP="00440F13">
            <w:pPr>
              <w:rPr>
                <w:rFonts w:eastAsia="Times New Roman"/>
                <w:spacing w:val="0"/>
                <w:lang w:val="es-MX" w:eastAsia="es-MX"/>
              </w:rPr>
            </w:pPr>
            <w:r w:rsidRPr="00F129F2">
              <w:rPr>
                <w:rFonts w:eastAsia="Times New Roman"/>
                <w:spacing w:val="0"/>
                <w:lang w:val="es-MX" w:eastAsia="es-MX"/>
              </w:rPr>
              <w:t>14</w:t>
            </w:r>
          </w:p>
        </w:tc>
        <w:tc>
          <w:tcPr>
            <w:tcW w:w="2140" w:type="pct"/>
            <w:noWrap/>
            <w:hideMark/>
          </w:tcPr>
          <w:p w14:paraId="511B7680" w14:textId="77777777" w:rsidR="00440F13" w:rsidRPr="00F129F2" w:rsidRDefault="00440F13" w:rsidP="00440F13">
            <w:pP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Gestión sostenible de los recursos costeros y marinos</w:t>
            </w:r>
          </w:p>
        </w:tc>
        <w:tc>
          <w:tcPr>
            <w:tcW w:w="631" w:type="pct"/>
            <w:noWrap/>
            <w:vAlign w:val="center"/>
            <w:hideMark/>
          </w:tcPr>
          <w:p w14:paraId="23035A74" w14:textId="77777777" w:rsidR="00F129F2" w:rsidRDefault="00440F13" w:rsidP="0080312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177,621,434.</w:t>
            </w:r>
          </w:p>
          <w:p w14:paraId="259DDE40" w14:textId="23879246" w:rsidR="00440F13" w:rsidRPr="00F129F2" w:rsidRDefault="00440F13" w:rsidP="0080312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00</w:t>
            </w:r>
          </w:p>
        </w:tc>
        <w:tc>
          <w:tcPr>
            <w:tcW w:w="631" w:type="pct"/>
            <w:noWrap/>
            <w:vAlign w:val="center"/>
            <w:hideMark/>
          </w:tcPr>
          <w:p w14:paraId="25B33539" w14:textId="77777777" w:rsidR="00F129F2" w:rsidRDefault="00440F13" w:rsidP="0080312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137,585,856.</w:t>
            </w:r>
          </w:p>
          <w:p w14:paraId="3463F73F" w14:textId="7EB94C5B" w:rsidR="00440F13" w:rsidRPr="00F129F2" w:rsidRDefault="00440F13" w:rsidP="0080312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21</w:t>
            </w:r>
          </w:p>
        </w:tc>
        <w:tc>
          <w:tcPr>
            <w:tcW w:w="400" w:type="pct"/>
            <w:noWrap/>
            <w:hideMark/>
          </w:tcPr>
          <w:p w14:paraId="7A10F5FD" w14:textId="77777777" w:rsidR="00440F13" w:rsidRPr="00F129F2" w:rsidRDefault="00440F13" w:rsidP="00440F1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2</w:t>
            </w:r>
          </w:p>
        </w:tc>
        <w:tc>
          <w:tcPr>
            <w:tcW w:w="391" w:type="pct"/>
            <w:noWrap/>
            <w:hideMark/>
          </w:tcPr>
          <w:p w14:paraId="77B9DD66" w14:textId="69FB5094" w:rsidR="00440F13" w:rsidRPr="00F129F2" w:rsidRDefault="00440F13" w:rsidP="00440F1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77.46</w:t>
            </w:r>
          </w:p>
        </w:tc>
        <w:tc>
          <w:tcPr>
            <w:tcW w:w="501" w:type="pct"/>
            <w:noWrap/>
            <w:hideMark/>
          </w:tcPr>
          <w:p w14:paraId="306F80E0" w14:textId="30EEA091" w:rsidR="00440F13" w:rsidRPr="00F129F2" w:rsidRDefault="00440F13" w:rsidP="00440F1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0.87</w:t>
            </w:r>
          </w:p>
        </w:tc>
      </w:tr>
      <w:tr w:rsidR="00F129F2" w:rsidRPr="00F129F2" w14:paraId="58F18667" w14:textId="77777777" w:rsidTr="00F129F2">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306" w:type="pct"/>
            <w:noWrap/>
            <w:hideMark/>
          </w:tcPr>
          <w:p w14:paraId="35DA05EF" w14:textId="77777777" w:rsidR="00440F13" w:rsidRPr="00F129F2" w:rsidRDefault="00440F13" w:rsidP="00440F13">
            <w:pPr>
              <w:rPr>
                <w:rFonts w:eastAsia="Times New Roman"/>
                <w:spacing w:val="0"/>
                <w:lang w:val="es-MX" w:eastAsia="es-MX"/>
              </w:rPr>
            </w:pPr>
            <w:r w:rsidRPr="00F129F2">
              <w:rPr>
                <w:rFonts w:eastAsia="Times New Roman"/>
                <w:spacing w:val="0"/>
                <w:lang w:val="es-MX" w:eastAsia="es-MX"/>
              </w:rPr>
              <w:lastRenderedPageBreak/>
              <w:t>15</w:t>
            </w:r>
          </w:p>
        </w:tc>
        <w:tc>
          <w:tcPr>
            <w:tcW w:w="2140" w:type="pct"/>
            <w:noWrap/>
            <w:hideMark/>
          </w:tcPr>
          <w:p w14:paraId="082261BE" w14:textId="77777777" w:rsidR="00440F13" w:rsidRPr="00F129F2" w:rsidRDefault="00440F13" w:rsidP="00440F13">
            <w:pP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Prevención y control de la calidad ambiental</w:t>
            </w:r>
          </w:p>
        </w:tc>
        <w:tc>
          <w:tcPr>
            <w:tcW w:w="631" w:type="pct"/>
            <w:noWrap/>
            <w:vAlign w:val="center"/>
            <w:hideMark/>
          </w:tcPr>
          <w:p w14:paraId="2A0C672E" w14:textId="243D5E90" w:rsidR="00440F13" w:rsidRPr="00F129F2" w:rsidRDefault="00440F13" w:rsidP="0080312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1,056,471,460.00</w:t>
            </w:r>
          </w:p>
        </w:tc>
        <w:tc>
          <w:tcPr>
            <w:tcW w:w="631" w:type="pct"/>
            <w:noWrap/>
            <w:vAlign w:val="center"/>
            <w:hideMark/>
          </w:tcPr>
          <w:p w14:paraId="0E6A2201" w14:textId="77777777" w:rsidR="00F129F2" w:rsidRDefault="00440F13" w:rsidP="0080312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218,638,870.</w:t>
            </w:r>
          </w:p>
          <w:p w14:paraId="38DF092F" w14:textId="670D906A" w:rsidR="00440F13" w:rsidRPr="00F129F2" w:rsidRDefault="00440F13" w:rsidP="0080312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44</w:t>
            </w:r>
          </w:p>
        </w:tc>
        <w:tc>
          <w:tcPr>
            <w:tcW w:w="400" w:type="pct"/>
            <w:noWrap/>
            <w:hideMark/>
          </w:tcPr>
          <w:p w14:paraId="5F700FC3" w14:textId="77777777" w:rsidR="00440F13" w:rsidRPr="00F129F2" w:rsidRDefault="00440F13" w:rsidP="00440F1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6</w:t>
            </w:r>
          </w:p>
        </w:tc>
        <w:tc>
          <w:tcPr>
            <w:tcW w:w="391" w:type="pct"/>
            <w:noWrap/>
            <w:hideMark/>
          </w:tcPr>
          <w:p w14:paraId="691994D0" w14:textId="1ACDA109" w:rsidR="00440F13" w:rsidRPr="00F129F2" w:rsidRDefault="00440F13" w:rsidP="00440F1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20.70</w:t>
            </w:r>
          </w:p>
        </w:tc>
        <w:tc>
          <w:tcPr>
            <w:tcW w:w="501" w:type="pct"/>
            <w:noWrap/>
            <w:hideMark/>
          </w:tcPr>
          <w:p w14:paraId="156EDBC3" w14:textId="0DAB9A14" w:rsidR="00440F13" w:rsidRPr="00F129F2" w:rsidRDefault="00440F13" w:rsidP="00440F1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1.39</w:t>
            </w:r>
          </w:p>
        </w:tc>
      </w:tr>
      <w:tr w:rsidR="00F129F2" w:rsidRPr="00F129F2" w14:paraId="61D38471" w14:textId="77777777" w:rsidTr="00F129F2">
        <w:trPr>
          <w:trHeight w:val="561"/>
        </w:trPr>
        <w:tc>
          <w:tcPr>
            <w:cnfStyle w:val="001000000000" w:firstRow="0" w:lastRow="0" w:firstColumn="1" w:lastColumn="0" w:oddVBand="0" w:evenVBand="0" w:oddHBand="0" w:evenHBand="0" w:firstRowFirstColumn="0" w:firstRowLastColumn="0" w:lastRowFirstColumn="0" w:lastRowLastColumn="0"/>
            <w:tcW w:w="306" w:type="pct"/>
            <w:noWrap/>
            <w:hideMark/>
          </w:tcPr>
          <w:p w14:paraId="44BE10F5" w14:textId="77777777" w:rsidR="00440F13" w:rsidRPr="00F129F2" w:rsidRDefault="00440F13" w:rsidP="00440F13">
            <w:pPr>
              <w:rPr>
                <w:rFonts w:eastAsia="Times New Roman"/>
                <w:spacing w:val="0"/>
                <w:lang w:val="es-MX" w:eastAsia="es-MX"/>
              </w:rPr>
            </w:pPr>
            <w:r w:rsidRPr="00F129F2">
              <w:rPr>
                <w:rFonts w:eastAsia="Times New Roman"/>
                <w:spacing w:val="0"/>
                <w:lang w:val="es-MX" w:eastAsia="es-MX"/>
              </w:rPr>
              <w:t>17</w:t>
            </w:r>
          </w:p>
        </w:tc>
        <w:tc>
          <w:tcPr>
            <w:tcW w:w="2140" w:type="pct"/>
            <w:noWrap/>
            <w:hideMark/>
          </w:tcPr>
          <w:p w14:paraId="4A9D644A" w14:textId="77777777" w:rsidR="00440F13" w:rsidRPr="00F129F2" w:rsidRDefault="00440F13" w:rsidP="00440F13">
            <w:pP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Transversalización del cambio climático en las políticas nacionales</w:t>
            </w:r>
          </w:p>
        </w:tc>
        <w:tc>
          <w:tcPr>
            <w:tcW w:w="631" w:type="pct"/>
            <w:noWrap/>
            <w:vAlign w:val="center"/>
            <w:hideMark/>
          </w:tcPr>
          <w:p w14:paraId="0ABF3901" w14:textId="77777777" w:rsidR="00F129F2" w:rsidRDefault="00440F13" w:rsidP="0080312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153,234,457.</w:t>
            </w:r>
          </w:p>
          <w:p w14:paraId="131D4A32" w14:textId="52B1D182" w:rsidR="00440F13" w:rsidRPr="00F129F2" w:rsidRDefault="00440F13" w:rsidP="0080312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00</w:t>
            </w:r>
          </w:p>
        </w:tc>
        <w:tc>
          <w:tcPr>
            <w:tcW w:w="631" w:type="pct"/>
            <w:noWrap/>
            <w:vAlign w:val="center"/>
            <w:hideMark/>
          </w:tcPr>
          <w:p w14:paraId="631A7E27" w14:textId="77777777" w:rsidR="00F129F2" w:rsidRDefault="00440F13" w:rsidP="0080312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90,426,296.</w:t>
            </w:r>
          </w:p>
          <w:p w14:paraId="65B41570" w14:textId="18A73EA2" w:rsidR="00440F13" w:rsidRPr="00F129F2" w:rsidRDefault="00440F13" w:rsidP="0080312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27</w:t>
            </w:r>
          </w:p>
        </w:tc>
        <w:tc>
          <w:tcPr>
            <w:tcW w:w="400" w:type="pct"/>
            <w:noWrap/>
            <w:hideMark/>
          </w:tcPr>
          <w:p w14:paraId="48A74925" w14:textId="77777777" w:rsidR="00440F13" w:rsidRPr="00F129F2" w:rsidRDefault="00440F13" w:rsidP="00440F1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3</w:t>
            </w:r>
          </w:p>
        </w:tc>
        <w:tc>
          <w:tcPr>
            <w:tcW w:w="391" w:type="pct"/>
            <w:noWrap/>
            <w:hideMark/>
          </w:tcPr>
          <w:p w14:paraId="54ADFA04" w14:textId="7FA132F4" w:rsidR="00440F13" w:rsidRPr="00F129F2" w:rsidRDefault="00440F13" w:rsidP="00440F1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59.01</w:t>
            </w:r>
          </w:p>
        </w:tc>
        <w:tc>
          <w:tcPr>
            <w:tcW w:w="501" w:type="pct"/>
            <w:noWrap/>
            <w:hideMark/>
          </w:tcPr>
          <w:p w14:paraId="315D42AC" w14:textId="1A48F593" w:rsidR="00440F13" w:rsidRPr="00F129F2" w:rsidRDefault="00440F13" w:rsidP="00440F1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0.57</w:t>
            </w:r>
          </w:p>
        </w:tc>
      </w:tr>
      <w:tr w:rsidR="00F129F2" w:rsidRPr="00F129F2" w14:paraId="6839BDA8" w14:textId="77777777" w:rsidTr="00F129F2">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306" w:type="pct"/>
            <w:noWrap/>
            <w:hideMark/>
          </w:tcPr>
          <w:p w14:paraId="0A8CD997" w14:textId="77777777" w:rsidR="00440F13" w:rsidRPr="00F129F2" w:rsidRDefault="00440F13" w:rsidP="00440F13">
            <w:pPr>
              <w:rPr>
                <w:rFonts w:eastAsia="Times New Roman"/>
                <w:spacing w:val="0"/>
                <w:lang w:val="es-MX" w:eastAsia="es-MX"/>
              </w:rPr>
            </w:pPr>
            <w:r w:rsidRPr="00F129F2">
              <w:rPr>
                <w:rFonts w:eastAsia="Times New Roman"/>
                <w:spacing w:val="0"/>
                <w:lang w:val="es-MX" w:eastAsia="es-MX"/>
              </w:rPr>
              <w:t>98</w:t>
            </w:r>
          </w:p>
        </w:tc>
        <w:tc>
          <w:tcPr>
            <w:tcW w:w="2140" w:type="pct"/>
            <w:noWrap/>
            <w:hideMark/>
          </w:tcPr>
          <w:p w14:paraId="588436F8" w14:textId="77777777" w:rsidR="00440F13" w:rsidRPr="00F129F2" w:rsidRDefault="00440F13" w:rsidP="00440F13">
            <w:pP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Administración de contribuciones especiales</w:t>
            </w:r>
          </w:p>
        </w:tc>
        <w:tc>
          <w:tcPr>
            <w:tcW w:w="631" w:type="pct"/>
            <w:noWrap/>
            <w:vAlign w:val="center"/>
            <w:hideMark/>
          </w:tcPr>
          <w:p w14:paraId="633D9C03" w14:textId="42E5D6AC" w:rsidR="00440F13" w:rsidRPr="00F129F2" w:rsidRDefault="00440F13" w:rsidP="0080312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1,241,100,594.00</w:t>
            </w:r>
          </w:p>
        </w:tc>
        <w:tc>
          <w:tcPr>
            <w:tcW w:w="631" w:type="pct"/>
            <w:noWrap/>
            <w:vAlign w:val="center"/>
            <w:hideMark/>
          </w:tcPr>
          <w:p w14:paraId="4D9709B6" w14:textId="138265C2" w:rsidR="00440F13" w:rsidRPr="00F129F2" w:rsidRDefault="00440F13" w:rsidP="0080312C">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1,186,920,952.43</w:t>
            </w:r>
          </w:p>
        </w:tc>
        <w:tc>
          <w:tcPr>
            <w:tcW w:w="400" w:type="pct"/>
            <w:noWrap/>
            <w:hideMark/>
          </w:tcPr>
          <w:p w14:paraId="365C772A" w14:textId="77777777" w:rsidR="00440F13" w:rsidRPr="00F129F2" w:rsidRDefault="00440F13" w:rsidP="00440F1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0</w:t>
            </w:r>
          </w:p>
        </w:tc>
        <w:tc>
          <w:tcPr>
            <w:tcW w:w="391" w:type="pct"/>
            <w:noWrap/>
            <w:hideMark/>
          </w:tcPr>
          <w:p w14:paraId="14545D41" w14:textId="59A4A945" w:rsidR="00440F13" w:rsidRPr="00F129F2" w:rsidRDefault="00440F13" w:rsidP="00440F1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95.63</w:t>
            </w:r>
          </w:p>
        </w:tc>
        <w:tc>
          <w:tcPr>
            <w:tcW w:w="501" w:type="pct"/>
            <w:noWrap/>
            <w:hideMark/>
          </w:tcPr>
          <w:p w14:paraId="038A35AC" w14:textId="689483CA" w:rsidR="00440F13" w:rsidRPr="00F129F2" w:rsidRDefault="00440F13" w:rsidP="00440F1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7.55</w:t>
            </w:r>
          </w:p>
        </w:tc>
      </w:tr>
      <w:tr w:rsidR="00F129F2" w:rsidRPr="00F129F2" w14:paraId="66B219BA" w14:textId="77777777" w:rsidTr="00F129F2">
        <w:trPr>
          <w:trHeight w:val="561"/>
        </w:trPr>
        <w:tc>
          <w:tcPr>
            <w:cnfStyle w:val="001000000000" w:firstRow="0" w:lastRow="0" w:firstColumn="1" w:lastColumn="0" w:oddVBand="0" w:evenVBand="0" w:oddHBand="0" w:evenHBand="0" w:firstRowFirstColumn="0" w:firstRowLastColumn="0" w:lastRowFirstColumn="0" w:lastRowLastColumn="0"/>
            <w:tcW w:w="306" w:type="pct"/>
            <w:noWrap/>
            <w:hideMark/>
          </w:tcPr>
          <w:p w14:paraId="0A2DBC63" w14:textId="77777777" w:rsidR="00440F13" w:rsidRPr="00F129F2" w:rsidRDefault="00440F13" w:rsidP="00440F13">
            <w:pPr>
              <w:rPr>
                <w:rFonts w:eastAsia="Times New Roman"/>
                <w:spacing w:val="0"/>
                <w:lang w:val="es-MX" w:eastAsia="es-MX"/>
              </w:rPr>
            </w:pPr>
            <w:r w:rsidRPr="00F129F2">
              <w:rPr>
                <w:rFonts w:eastAsia="Times New Roman"/>
                <w:spacing w:val="0"/>
                <w:lang w:val="es-MX" w:eastAsia="es-MX"/>
              </w:rPr>
              <w:t>99</w:t>
            </w:r>
          </w:p>
        </w:tc>
        <w:tc>
          <w:tcPr>
            <w:tcW w:w="2140" w:type="pct"/>
            <w:noWrap/>
            <w:hideMark/>
          </w:tcPr>
          <w:p w14:paraId="17A0DA17" w14:textId="77777777" w:rsidR="00440F13" w:rsidRPr="00F129F2" w:rsidRDefault="00440F13" w:rsidP="00440F13">
            <w:pP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Administración de activos, pasivos y transferencias</w:t>
            </w:r>
          </w:p>
        </w:tc>
        <w:tc>
          <w:tcPr>
            <w:tcW w:w="631" w:type="pct"/>
            <w:noWrap/>
            <w:vAlign w:val="center"/>
            <w:hideMark/>
          </w:tcPr>
          <w:p w14:paraId="10DB59B5" w14:textId="1F1AEE78" w:rsidR="00440F13" w:rsidRPr="00F129F2" w:rsidRDefault="00440F13" w:rsidP="0080312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8,324,923,266.00</w:t>
            </w:r>
          </w:p>
        </w:tc>
        <w:tc>
          <w:tcPr>
            <w:tcW w:w="631" w:type="pct"/>
            <w:noWrap/>
            <w:vAlign w:val="center"/>
            <w:hideMark/>
          </w:tcPr>
          <w:p w14:paraId="4A0D34D1" w14:textId="63FB6A58" w:rsidR="00440F13" w:rsidRPr="00F129F2" w:rsidRDefault="00440F13" w:rsidP="0080312C">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5,687,963,530.31</w:t>
            </w:r>
          </w:p>
        </w:tc>
        <w:tc>
          <w:tcPr>
            <w:tcW w:w="400" w:type="pct"/>
            <w:noWrap/>
            <w:hideMark/>
          </w:tcPr>
          <w:p w14:paraId="77B01B60" w14:textId="77777777" w:rsidR="00440F13" w:rsidRPr="00F129F2" w:rsidRDefault="00440F13" w:rsidP="00440F1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0</w:t>
            </w:r>
          </w:p>
        </w:tc>
        <w:tc>
          <w:tcPr>
            <w:tcW w:w="391" w:type="pct"/>
            <w:noWrap/>
            <w:hideMark/>
          </w:tcPr>
          <w:p w14:paraId="3A172FD5" w14:textId="714D6E79" w:rsidR="00440F13" w:rsidRPr="00F129F2" w:rsidRDefault="00440F13" w:rsidP="00440F1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68.32</w:t>
            </w:r>
          </w:p>
        </w:tc>
        <w:tc>
          <w:tcPr>
            <w:tcW w:w="501" w:type="pct"/>
            <w:noWrap/>
            <w:hideMark/>
          </w:tcPr>
          <w:p w14:paraId="2692BEE5" w14:textId="613ADCE4" w:rsidR="00440F13" w:rsidRPr="00F129F2" w:rsidRDefault="00440F13" w:rsidP="00440F1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MX" w:eastAsia="es-MX"/>
              </w:rPr>
            </w:pPr>
            <w:r w:rsidRPr="00F129F2">
              <w:rPr>
                <w:rFonts w:eastAsia="Times New Roman"/>
                <w:spacing w:val="0"/>
                <w:lang w:val="es-MX" w:eastAsia="es-MX"/>
              </w:rPr>
              <w:t>36.17</w:t>
            </w:r>
          </w:p>
        </w:tc>
      </w:tr>
      <w:tr w:rsidR="00F129F2" w:rsidRPr="00F129F2" w14:paraId="5FA4A37A" w14:textId="77777777" w:rsidTr="00F129F2">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2447" w:type="pct"/>
            <w:gridSpan w:val="2"/>
            <w:shd w:val="clear" w:color="auto" w:fill="142F62"/>
            <w:noWrap/>
            <w:vAlign w:val="center"/>
            <w:hideMark/>
          </w:tcPr>
          <w:p w14:paraId="5991D9CC" w14:textId="18803732" w:rsidR="00440F13" w:rsidRPr="00F129F2" w:rsidRDefault="00440F13" w:rsidP="0080312C">
            <w:pPr>
              <w:jc w:val="center"/>
              <w:rPr>
                <w:rFonts w:eastAsia="Times New Roman"/>
                <w:color w:val="FFFFFF" w:themeColor="background1"/>
                <w:spacing w:val="0"/>
                <w:lang w:val="es-MX" w:eastAsia="es-MX"/>
              </w:rPr>
            </w:pPr>
            <w:r w:rsidRPr="00F129F2">
              <w:rPr>
                <w:rFonts w:eastAsia="Times New Roman"/>
                <w:color w:val="FFFFFF" w:themeColor="background1"/>
                <w:spacing w:val="0"/>
                <w:lang w:val="es-MX" w:eastAsia="es-MX"/>
              </w:rPr>
              <w:t>T</w:t>
            </w:r>
            <w:r w:rsidR="00C35F1E" w:rsidRPr="00F129F2">
              <w:rPr>
                <w:rFonts w:eastAsia="Times New Roman"/>
                <w:color w:val="FFFFFF" w:themeColor="background1"/>
                <w:spacing w:val="0"/>
                <w:lang w:val="es-MX" w:eastAsia="es-MX"/>
              </w:rPr>
              <w:t>otal</w:t>
            </w:r>
          </w:p>
        </w:tc>
        <w:tc>
          <w:tcPr>
            <w:tcW w:w="631" w:type="pct"/>
            <w:shd w:val="clear" w:color="auto" w:fill="142F62"/>
            <w:noWrap/>
            <w:vAlign w:val="center"/>
            <w:hideMark/>
          </w:tcPr>
          <w:p w14:paraId="4B5D5029" w14:textId="20E48D50" w:rsidR="00440F13" w:rsidRPr="00F129F2" w:rsidRDefault="00440F13" w:rsidP="0080312C">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spacing w:val="0"/>
                <w:lang w:val="es-MX" w:eastAsia="es-MX"/>
              </w:rPr>
            </w:pPr>
            <w:r w:rsidRPr="00F129F2">
              <w:rPr>
                <w:rFonts w:eastAsia="Times New Roman"/>
                <w:b/>
                <w:bCs/>
                <w:color w:val="FFFFFF" w:themeColor="background1"/>
                <w:spacing w:val="0"/>
                <w:lang w:val="es-MX" w:eastAsia="es-MX"/>
              </w:rPr>
              <w:t>15,726,408,767.00</w:t>
            </w:r>
          </w:p>
        </w:tc>
        <w:tc>
          <w:tcPr>
            <w:tcW w:w="631" w:type="pct"/>
            <w:shd w:val="clear" w:color="auto" w:fill="142F62"/>
            <w:noWrap/>
            <w:vAlign w:val="center"/>
            <w:hideMark/>
          </w:tcPr>
          <w:p w14:paraId="55D901B2" w14:textId="62EFC055" w:rsidR="00440F13" w:rsidRPr="00F129F2" w:rsidRDefault="00440F13" w:rsidP="0080312C">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spacing w:val="0"/>
                <w:lang w:val="es-MX" w:eastAsia="es-MX"/>
              </w:rPr>
            </w:pPr>
            <w:r w:rsidRPr="00F129F2">
              <w:rPr>
                <w:rFonts w:eastAsia="Times New Roman"/>
                <w:b/>
                <w:bCs/>
                <w:color w:val="FFFFFF" w:themeColor="background1"/>
                <w:spacing w:val="0"/>
                <w:lang w:val="es-MX" w:eastAsia="es-MX"/>
              </w:rPr>
              <w:t>11,366,251,497.30</w:t>
            </w:r>
          </w:p>
        </w:tc>
        <w:tc>
          <w:tcPr>
            <w:tcW w:w="400" w:type="pct"/>
            <w:shd w:val="clear" w:color="auto" w:fill="142F62"/>
            <w:noWrap/>
            <w:vAlign w:val="center"/>
            <w:hideMark/>
          </w:tcPr>
          <w:p w14:paraId="0122EA7A" w14:textId="77777777" w:rsidR="00440F13" w:rsidRPr="00F129F2" w:rsidRDefault="00440F13" w:rsidP="0080312C">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spacing w:val="0"/>
                <w:lang w:val="es-MX" w:eastAsia="es-MX"/>
              </w:rPr>
            </w:pPr>
            <w:r w:rsidRPr="00F129F2">
              <w:rPr>
                <w:rFonts w:eastAsia="Times New Roman"/>
                <w:b/>
                <w:bCs/>
                <w:color w:val="FFFFFF" w:themeColor="background1"/>
                <w:spacing w:val="0"/>
                <w:lang w:val="es-MX" w:eastAsia="es-MX"/>
              </w:rPr>
              <w:t>20</w:t>
            </w:r>
          </w:p>
        </w:tc>
        <w:tc>
          <w:tcPr>
            <w:tcW w:w="391" w:type="pct"/>
            <w:shd w:val="clear" w:color="auto" w:fill="142F62"/>
            <w:noWrap/>
            <w:vAlign w:val="center"/>
            <w:hideMark/>
          </w:tcPr>
          <w:p w14:paraId="3389F182" w14:textId="42C978BF" w:rsidR="00440F13" w:rsidRPr="00F129F2" w:rsidRDefault="00440F13" w:rsidP="0080312C">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spacing w:val="0"/>
                <w:lang w:val="es-MX" w:eastAsia="es-MX"/>
              </w:rPr>
            </w:pPr>
            <w:r w:rsidRPr="00F129F2">
              <w:rPr>
                <w:rFonts w:eastAsia="Times New Roman"/>
                <w:b/>
                <w:bCs/>
                <w:color w:val="FFFFFF" w:themeColor="background1"/>
                <w:spacing w:val="0"/>
                <w:lang w:val="es-MX" w:eastAsia="es-MX"/>
              </w:rPr>
              <w:t>72.27</w:t>
            </w:r>
          </w:p>
        </w:tc>
        <w:tc>
          <w:tcPr>
            <w:tcW w:w="501" w:type="pct"/>
            <w:shd w:val="clear" w:color="auto" w:fill="142F62"/>
            <w:noWrap/>
            <w:vAlign w:val="center"/>
            <w:hideMark/>
          </w:tcPr>
          <w:p w14:paraId="4E02E1FE" w14:textId="684FC0F1" w:rsidR="00440F13" w:rsidRPr="00F129F2" w:rsidRDefault="00440F13" w:rsidP="0080312C">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themeColor="background1"/>
                <w:spacing w:val="0"/>
                <w:lang w:val="es-MX" w:eastAsia="es-MX"/>
              </w:rPr>
            </w:pPr>
            <w:r w:rsidRPr="00F129F2">
              <w:rPr>
                <w:rFonts w:eastAsia="Times New Roman"/>
                <w:b/>
                <w:bCs/>
                <w:color w:val="FFFFFF" w:themeColor="background1"/>
                <w:spacing w:val="0"/>
                <w:lang w:val="es-MX" w:eastAsia="es-MX"/>
              </w:rPr>
              <w:t>72.27</w:t>
            </w:r>
          </w:p>
        </w:tc>
      </w:tr>
    </w:tbl>
    <w:p w14:paraId="7F8A3650" w14:textId="77777777" w:rsidR="00DC4904" w:rsidRPr="00823674" w:rsidRDefault="00DC4904" w:rsidP="00F37AF0"/>
    <w:p w14:paraId="32B4F47A" w14:textId="77777777" w:rsidR="0080312C" w:rsidRDefault="0080312C" w:rsidP="00F37AF0"/>
    <w:p w14:paraId="1254EA0D" w14:textId="77777777" w:rsidR="00F64800" w:rsidRDefault="00F64800" w:rsidP="00F37AF0"/>
    <w:p w14:paraId="476FDE96" w14:textId="77777777" w:rsidR="00F64800" w:rsidRPr="00823674" w:rsidRDefault="00F64800" w:rsidP="00F37AF0"/>
    <w:p w14:paraId="5E9FE5E7" w14:textId="77777777" w:rsidR="00C35F1E" w:rsidRPr="00823674" w:rsidRDefault="00C35F1E" w:rsidP="00F37AF0"/>
    <w:p w14:paraId="3B3AB742" w14:textId="3E1F139A" w:rsidR="002553B9" w:rsidRPr="00823674" w:rsidRDefault="00083685" w:rsidP="00455739">
      <w:pPr>
        <w:pStyle w:val="Prrafodelista"/>
        <w:numPr>
          <w:ilvl w:val="1"/>
          <w:numId w:val="24"/>
        </w:numPr>
        <w:rPr>
          <w:b/>
          <w:bCs/>
        </w:rPr>
      </w:pPr>
      <w:r w:rsidRPr="00823674">
        <w:rPr>
          <w:b/>
          <w:bCs/>
        </w:rPr>
        <w:lastRenderedPageBreak/>
        <w:t>Matriz de Logros Relevantes:</w:t>
      </w:r>
    </w:p>
    <w:tbl>
      <w:tblPr>
        <w:tblStyle w:val="Tablanormal4"/>
        <w:tblW w:w="0" w:type="auto"/>
        <w:tblLook w:val="04A0" w:firstRow="1" w:lastRow="0" w:firstColumn="1" w:lastColumn="0" w:noHBand="0" w:noVBand="1"/>
      </w:tblPr>
      <w:tblGrid>
        <w:gridCol w:w="3527"/>
        <w:gridCol w:w="1591"/>
        <w:gridCol w:w="1591"/>
        <w:gridCol w:w="1591"/>
        <w:gridCol w:w="1629"/>
        <w:gridCol w:w="1591"/>
      </w:tblGrid>
      <w:tr w:rsidR="00823674" w:rsidRPr="00823674" w14:paraId="7FC389AF" w14:textId="77777777" w:rsidTr="00B14C9C">
        <w:trPr>
          <w:cnfStyle w:val="100000000000" w:firstRow="1" w:lastRow="0" w:firstColumn="0" w:lastColumn="0" w:oddVBand="0" w:evenVBand="0" w:oddHBand="0" w:evenHBand="0" w:firstRowFirstColumn="0" w:firstRowLastColumn="0" w:lastRowFirstColumn="0" w:lastRowLastColumn="0"/>
          <w:trHeight w:val="57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142F62"/>
            <w:vAlign w:val="center"/>
            <w:hideMark/>
          </w:tcPr>
          <w:p w14:paraId="54B6C4E6" w14:textId="77777777" w:rsidR="000A5DC2" w:rsidRPr="00875326" w:rsidRDefault="000A5DC2" w:rsidP="009118D5">
            <w:pPr>
              <w:jc w:val="center"/>
              <w:rPr>
                <w:rFonts w:eastAsia="Times New Roman"/>
                <w:color w:val="FFFFFF" w:themeColor="background1"/>
                <w:spacing w:val="0"/>
                <w:sz w:val="22"/>
                <w:szCs w:val="22"/>
                <w:lang w:val="es-MX" w:eastAsia="es-MX"/>
              </w:rPr>
            </w:pPr>
            <w:r w:rsidRPr="00875326">
              <w:rPr>
                <w:rFonts w:eastAsia="Times New Roman"/>
                <w:color w:val="FFFFFF" w:themeColor="background1"/>
                <w:spacing w:val="0"/>
                <w:sz w:val="22"/>
                <w:szCs w:val="22"/>
                <w:lang w:eastAsia="es-MX"/>
              </w:rPr>
              <w:t>Producto/SIGEF</w:t>
            </w:r>
          </w:p>
        </w:tc>
        <w:tc>
          <w:tcPr>
            <w:tcW w:w="0" w:type="auto"/>
            <w:shd w:val="clear" w:color="auto" w:fill="142F62"/>
            <w:vAlign w:val="center"/>
            <w:hideMark/>
          </w:tcPr>
          <w:p w14:paraId="02AC9C07" w14:textId="77777777" w:rsidR="000A5DC2" w:rsidRPr="00875326" w:rsidRDefault="000A5DC2" w:rsidP="009118D5">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sz w:val="22"/>
                <w:szCs w:val="22"/>
                <w:lang w:val="es-MX" w:eastAsia="es-MX"/>
              </w:rPr>
            </w:pPr>
            <w:r w:rsidRPr="00875326">
              <w:rPr>
                <w:rFonts w:eastAsia="Times New Roman"/>
                <w:color w:val="FFFFFF" w:themeColor="background1"/>
                <w:spacing w:val="0"/>
                <w:sz w:val="22"/>
                <w:szCs w:val="22"/>
                <w:lang w:eastAsia="es-MX"/>
              </w:rPr>
              <w:t>enero- marzo</w:t>
            </w:r>
          </w:p>
        </w:tc>
        <w:tc>
          <w:tcPr>
            <w:tcW w:w="0" w:type="auto"/>
            <w:shd w:val="clear" w:color="auto" w:fill="142F62"/>
            <w:vAlign w:val="center"/>
            <w:hideMark/>
          </w:tcPr>
          <w:p w14:paraId="32EA5E4F" w14:textId="77777777" w:rsidR="000A5DC2" w:rsidRPr="00875326" w:rsidRDefault="000A5DC2" w:rsidP="009118D5">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sz w:val="22"/>
                <w:szCs w:val="22"/>
                <w:lang w:val="es-MX" w:eastAsia="es-MX"/>
              </w:rPr>
            </w:pPr>
            <w:r w:rsidRPr="00875326">
              <w:rPr>
                <w:rFonts w:eastAsia="Times New Roman"/>
                <w:color w:val="FFFFFF" w:themeColor="background1"/>
                <w:spacing w:val="0"/>
                <w:sz w:val="22"/>
                <w:szCs w:val="22"/>
                <w:lang w:eastAsia="es-MX"/>
              </w:rPr>
              <w:t>abril -junio</w:t>
            </w:r>
          </w:p>
        </w:tc>
        <w:tc>
          <w:tcPr>
            <w:tcW w:w="0" w:type="auto"/>
            <w:shd w:val="clear" w:color="auto" w:fill="142F62"/>
            <w:vAlign w:val="center"/>
            <w:hideMark/>
          </w:tcPr>
          <w:p w14:paraId="6430C528" w14:textId="77777777" w:rsidR="000A5DC2" w:rsidRPr="00875326" w:rsidRDefault="000A5DC2" w:rsidP="009118D5">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sz w:val="22"/>
                <w:szCs w:val="22"/>
                <w:lang w:val="es-MX" w:eastAsia="es-MX"/>
              </w:rPr>
            </w:pPr>
            <w:r w:rsidRPr="00875326">
              <w:rPr>
                <w:rFonts w:eastAsia="Times New Roman"/>
                <w:color w:val="FFFFFF" w:themeColor="background1"/>
                <w:spacing w:val="0"/>
                <w:sz w:val="22"/>
                <w:szCs w:val="22"/>
                <w:lang w:eastAsia="es-MX"/>
              </w:rPr>
              <w:t>julio-agosto</w:t>
            </w:r>
          </w:p>
        </w:tc>
        <w:tc>
          <w:tcPr>
            <w:tcW w:w="0" w:type="auto"/>
            <w:shd w:val="clear" w:color="auto" w:fill="142F62"/>
            <w:vAlign w:val="center"/>
            <w:hideMark/>
          </w:tcPr>
          <w:p w14:paraId="3E0872D0" w14:textId="77777777" w:rsidR="000A5DC2" w:rsidRPr="00875326" w:rsidRDefault="000A5DC2" w:rsidP="009118D5">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sz w:val="22"/>
                <w:szCs w:val="22"/>
                <w:lang w:val="es-MX" w:eastAsia="es-MX"/>
              </w:rPr>
            </w:pPr>
            <w:r w:rsidRPr="00875326">
              <w:rPr>
                <w:rFonts w:eastAsia="Times New Roman"/>
                <w:color w:val="FFFFFF" w:themeColor="background1"/>
                <w:spacing w:val="0"/>
                <w:sz w:val="22"/>
                <w:szCs w:val="22"/>
                <w:lang w:eastAsia="es-MX"/>
              </w:rPr>
              <w:t>octubre-diciembre</w:t>
            </w:r>
          </w:p>
        </w:tc>
        <w:tc>
          <w:tcPr>
            <w:tcW w:w="0" w:type="auto"/>
            <w:shd w:val="clear" w:color="auto" w:fill="142F62"/>
            <w:noWrap/>
            <w:vAlign w:val="center"/>
            <w:hideMark/>
          </w:tcPr>
          <w:p w14:paraId="652962E3" w14:textId="77777777" w:rsidR="000A5DC2" w:rsidRPr="00875326" w:rsidRDefault="000A5DC2" w:rsidP="009118D5">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sz w:val="22"/>
                <w:szCs w:val="22"/>
                <w:lang w:val="es-MX" w:eastAsia="es-MX"/>
              </w:rPr>
            </w:pPr>
            <w:proofErr w:type="gramStart"/>
            <w:r w:rsidRPr="00875326">
              <w:rPr>
                <w:rFonts w:eastAsia="Times New Roman"/>
                <w:color w:val="FFFFFF" w:themeColor="background1"/>
                <w:spacing w:val="0"/>
                <w:sz w:val="22"/>
                <w:szCs w:val="22"/>
                <w:lang w:eastAsia="es-MX"/>
              </w:rPr>
              <w:t>Total</w:t>
            </w:r>
            <w:proofErr w:type="gramEnd"/>
            <w:r w:rsidRPr="00875326">
              <w:rPr>
                <w:rFonts w:eastAsia="Times New Roman"/>
                <w:color w:val="FFFFFF" w:themeColor="background1"/>
                <w:spacing w:val="0"/>
                <w:sz w:val="22"/>
                <w:szCs w:val="22"/>
                <w:lang w:eastAsia="es-MX"/>
              </w:rPr>
              <w:t xml:space="preserve"> del Año</w:t>
            </w:r>
          </w:p>
        </w:tc>
      </w:tr>
      <w:tr w:rsidR="00823674" w:rsidRPr="00823674" w14:paraId="631A59C6" w14:textId="77777777" w:rsidTr="00974B48">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B85FC02" w14:textId="77777777"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Ciudadanos con accesos a áreas protegidas para realizar actividades ecoturísticas</w:t>
            </w:r>
          </w:p>
        </w:tc>
        <w:tc>
          <w:tcPr>
            <w:tcW w:w="0" w:type="auto"/>
            <w:noWrap/>
            <w:vAlign w:val="center"/>
            <w:hideMark/>
          </w:tcPr>
          <w:p w14:paraId="2E218EE7"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787,485.00</w:t>
            </w:r>
          </w:p>
        </w:tc>
        <w:tc>
          <w:tcPr>
            <w:tcW w:w="0" w:type="auto"/>
            <w:noWrap/>
            <w:vAlign w:val="center"/>
            <w:hideMark/>
          </w:tcPr>
          <w:p w14:paraId="5873F3E8"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628,793.00</w:t>
            </w:r>
          </w:p>
        </w:tc>
        <w:tc>
          <w:tcPr>
            <w:tcW w:w="0" w:type="auto"/>
            <w:noWrap/>
            <w:vAlign w:val="center"/>
            <w:hideMark/>
          </w:tcPr>
          <w:p w14:paraId="7360E9C3"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649,474.00</w:t>
            </w:r>
          </w:p>
        </w:tc>
        <w:tc>
          <w:tcPr>
            <w:tcW w:w="0" w:type="auto"/>
            <w:noWrap/>
            <w:vAlign w:val="center"/>
            <w:hideMark/>
          </w:tcPr>
          <w:p w14:paraId="67F4DFEA" w14:textId="10C1DCF5"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p>
        </w:tc>
        <w:tc>
          <w:tcPr>
            <w:tcW w:w="0" w:type="auto"/>
            <w:noWrap/>
            <w:vAlign w:val="center"/>
            <w:hideMark/>
          </w:tcPr>
          <w:p w14:paraId="383EFA70"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2,065,752</w:t>
            </w:r>
          </w:p>
        </w:tc>
      </w:tr>
      <w:tr w:rsidR="00823674" w:rsidRPr="00823674" w14:paraId="5E074FE0" w14:textId="77777777" w:rsidTr="009118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4F2FEE3" w14:textId="78466D7B"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Inversión</w:t>
            </w:r>
          </w:p>
        </w:tc>
        <w:tc>
          <w:tcPr>
            <w:tcW w:w="0" w:type="auto"/>
            <w:noWrap/>
            <w:vAlign w:val="center"/>
            <w:hideMark/>
          </w:tcPr>
          <w:p w14:paraId="79290AE6"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3350048.36</w:t>
            </w:r>
          </w:p>
        </w:tc>
        <w:tc>
          <w:tcPr>
            <w:tcW w:w="0" w:type="auto"/>
            <w:noWrap/>
            <w:vAlign w:val="center"/>
            <w:hideMark/>
          </w:tcPr>
          <w:p w14:paraId="369421DA"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51,865,911.28</w:t>
            </w:r>
          </w:p>
        </w:tc>
        <w:tc>
          <w:tcPr>
            <w:tcW w:w="0" w:type="auto"/>
            <w:noWrap/>
            <w:vAlign w:val="center"/>
            <w:hideMark/>
          </w:tcPr>
          <w:p w14:paraId="6BE36B41"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11,083,463.04</w:t>
            </w:r>
          </w:p>
        </w:tc>
        <w:tc>
          <w:tcPr>
            <w:tcW w:w="0" w:type="auto"/>
            <w:noWrap/>
            <w:vAlign w:val="center"/>
            <w:hideMark/>
          </w:tcPr>
          <w:p w14:paraId="0E968C43"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14,727,975.36</w:t>
            </w:r>
          </w:p>
        </w:tc>
        <w:tc>
          <w:tcPr>
            <w:tcW w:w="0" w:type="auto"/>
            <w:noWrap/>
            <w:vAlign w:val="center"/>
            <w:hideMark/>
          </w:tcPr>
          <w:p w14:paraId="408F8C54"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81,027,398.04</w:t>
            </w:r>
          </w:p>
        </w:tc>
      </w:tr>
      <w:tr w:rsidR="00823674" w:rsidRPr="00823674" w14:paraId="597A4541" w14:textId="77777777" w:rsidTr="00974B48">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9902AA7" w14:textId="77777777"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Áreas protegidas con vigilancia y control</w:t>
            </w:r>
          </w:p>
        </w:tc>
        <w:tc>
          <w:tcPr>
            <w:tcW w:w="0" w:type="auto"/>
            <w:noWrap/>
            <w:vAlign w:val="center"/>
            <w:hideMark/>
          </w:tcPr>
          <w:p w14:paraId="0AC12030"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85</w:t>
            </w:r>
          </w:p>
        </w:tc>
        <w:tc>
          <w:tcPr>
            <w:tcW w:w="0" w:type="auto"/>
            <w:noWrap/>
            <w:vAlign w:val="center"/>
            <w:hideMark/>
          </w:tcPr>
          <w:p w14:paraId="2DFC8AE9"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85</w:t>
            </w:r>
          </w:p>
        </w:tc>
        <w:tc>
          <w:tcPr>
            <w:tcW w:w="0" w:type="auto"/>
            <w:noWrap/>
            <w:vAlign w:val="center"/>
            <w:hideMark/>
          </w:tcPr>
          <w:p w14:paraId="4C69CC55"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85</w:t>
            </w:r>
          </w:p>
        </w:tc>
        <w:tc>
          <w:tcPr>
            <w:tcW w:w="0" w:type="auto"/>
            <w:noWrap/>
            <w:vAlign w:val="center"/>
            <w:hideMark/>
          </w:tcPr>
          <w:p w14:paraId="11D0C1DB" w14:textId="40E2F6A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p>
        </w:tc>
        <w:tc>
          <w:tcPr>
            <w:tcW w:w="0" w:type="auto"/>
            <w:noWrap/>
            <w:vAlign w:val="center"/>
            <w:hideMark/>
          </w:tcPr>
          <w:p w14:paraId="10A9B465"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85</w:t>
            </w:r>
          </w:p>
        </w:tc>
      </w:tr>
      <w:tr w:rsidR="00823674" w:rsidRPr="00823674" w14:paraId="34C09A72" w14:textId="77777777" w:rsidTr="009118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2BFC227" w14:textId="5E1D3EF4"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Inversión</w:t>
            </w:r>
          </w:p>
        </w:tc>
        <w:tc>
          <w:tcPr>
            <w:tcW w:w="0" w:type="auto"/>
            <w:noWrap/>
            <w:vAlign w:val="center"/>
            <w:hideMark/>
          </w:tcPr>
          <w:p w14:paraId="51882F74"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106,917,977.87</w:t>
            </w:r>
          </w:p>
        </w:tc>
        <w:tc>
          <w:tcPr>
            <w:tcW w:w="0" w:type="auto"/>
            <w:noWrap/>
            <w:vAlign w:val="center"/>
            <w:hideMark/>
          </w:tcPr>
          <w:p w14:paraId="70915472"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139,426,244.66</w:t>
            </w:r>
          </w:p>
        </w:tc>
        <w:tc>
          <w:tcPr>
            <w:tcW w:w="0" w:type="auto"/>
            <w:noWrap/>
            <w:vAlign w:val="center"/>
            <w:hideMark/>
          </w:tcPr>
          <w:p w14:paraId="12619B6B"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116,131,474.74</w:t>
            </w:r>
          </w:p>
        </w:tc>
        <w:tc>
          <w:tcPr>
            <w:tcW w:w="0" w:type="auto"/>
            <w:noWrap/>
            <w:vAlign w:val="center"/>
            <w:hideMark/>
          </w:tcPr>
          <w:p w14:paraId="4594110B"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273,531,425.54</w:t>
            </w:r>
          </w:p>
        </w:tc>
        <w:tc>
          <w:tcPr>
            <w:tcW w:w="0" w:type="auto"/>
            <w:noWrap/>
            <w:vAlign w:val="center"/>
            <w:hideMark/>
          </w:tcPr>
          <w:p w14:paraId="5C5E9D2C"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636,007,122.81</w:t>
            </w:r>
          </w:p>
        </w:tc>
      </w:tr>
      <w:tr w:rsidR="00823674" w:rsidRPr="00823674" w14:paraId="03F86B58" w14:textId="77777777" w:rsidTr="009118D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BF1CBBF" w14:textId="23051220"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Ecosistemas evaluados y monitoreados</w:t>
            </w:r>
          </w:p>
        </w:tc>
        <w:tc>
          <w:tcPr>
            <w:tcW w:w="0" w:type="auto"/>
            <w:noWrap/>
            <w:vAlign w:val="center"/>
            <w:hideMark/>
          </w:tcPr>
          <w:p w14:paraId="66225166"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2</w:t>
            </w:r>
          </w:p>
        </w:tc>
        <w:tc>
          <w:tcPr>
            <w:tcW w:w="0" w:type="auto"/>
            <w:noWrap/>
            <w:vAlign w:val="center"/>
            <w:hideMark/>
          </w:tcPr>
          <w:p w14:paraId="4D99AF4A"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4</w:t>
            </w:r>
          </w:p>
        </w:tc>
        <w:tc>
          <w:tcPr>
            <w:tcW w:w="0" w:type="auto"/>
            <w:noWrap/>
            <w:vAlign w:val="center"/>
            <w:hideMark/>
          </w:tcPr>
          <w:p w14:paraId="1BE67FAE"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6</w:t>
            </w:r>
          </w:p>
        </w:tc>
        <w:tc>
          <w:tcPr>
            <w:tcW w:w="0" w:type="auto"/>
            <w:noWrap/>
            <w:vAlign w:val="center"/>
            <w:hideMark/>
          </w:tcPr>
          <w:p w14:paraId="74BCE8DC" w14:textId="1495164B"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p>
        </w:tc>
        <w:tc>
          <w:tcPr>
            <w:tcW w:w="0" w:type="auto"/>
            <w:noWrap/>
            <w:vAlign w:val="center"/>
            <w:hideMark/>
          </w:tcPr>
          <w:p w14:paraId="0E3E3809"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12</w:t>
            </w:r>
          </w:p>
        </w:tc>
      </w:tr>
      <w:tr w:rsidR="00823674" w:rsidRPr="00823674" w14:paraId="1EEE8A8D" w14:textId="77777777" w:rsidTr="009118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C3AB9AD" w14:textId="3684E55B"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Inversión</w:t>
            </w:r>
          </w:p>
        </w:tc>
        <w:tc>
          <w:tcPr>
            <w:tcW w:w="0" w:type="auto"/>
            <w:noWrap/>
            <w:vAlign w:val="center"/>
            <w:hideMark/>
          </w:tcPr>
          <w:p w14:paraId="23F21038"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3,040,129.52</w:t>
            </w:r>
          </w:p>
        </w:tc>
        <w:tc>
          <w:tcPr>
            <w:tcW w:w="0" w:type="auto"/>
            <w:noWrap/>
            <w:vAlign w:val="center"/>
            <w:hideMark/>
          </w:tcPr>
          <w:p w14:paraId="1864FD40"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5,967,409.05</w:t>
            </w:r>
          </w:p>
        </w:tc>
        <w:tc>
          <w:tcPr>
            <w:tcW w:w="0" w:type="auto"/>
            <w:noWrap/>
            <w:vAlign w:val="center"/>
            <w:hideMark/>
          </w:tcPr>
          <w:p w14:paraId="75544FF9"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8,662,992.70</w:t>
            </w:r>
          </w:p>
        </w:tc>
        <w:tc>
          <w:tcPr>
            <w:tcW w:w="0" w:type="auto"/>
            <w:noWrap/>
            <w:vAlign w:val="center"/>
            <w:hideMark/>
          </w:tcPr>
          <w:p w14:paraId="3E8CE77D"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21,412,210.84</w:t>
            </w:r>
          </w:p>
        </w:tc>
        <w:tc>
          <w:tcPr>
            <w:tcW w:w="0" w:type="auto"/>
            <w:noWrap/>
            <w:vAlign w:val="center"/>
            <w:hideMark/>
          </w:tcPr>
          <w:p w14:paraId="3E996CC5"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39,082,742.11</w:t>
            </w:r>
          </w:p>
        </w:tc>
      </w:tr>
      <w:tr w:rsidR="00823674" w:rsidRPr="00823674" w14:paraId="4540BCE4" w14:textId="77777777" w:rsidTr="009118D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045F38D" w14:textId="77777777"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Especies de la Vida Silvestres conservadas, reguladas y controladas</w:t>
            </w:r>
          </w:p>
        </w:tc>
        <w:tc>
          <w:tcPr>
            <w:tcW w:w="0" w:type="auto"/>
            <w:noWrap/>
            <w:vAlign w:val="center"/>
            <w:hideMark/>
          </w:tcPr>
          <w:p w14:paraId="569D4821"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12</w:t>
            </w:r>
          </w:p>
        </w:tc>
        <w:tc>
          <w:tcPr>
            <w:tcW w:w="0" w:type="auto"/>
            <w:noWrap/>
            <w:vAlign w:val="center"/>
            <w:hideMark/>
          </w:tcPr>
          <w:p w14:paraId="6AE50702"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22</w:t>
            </w:r>
          </w:p>
        </w:tc>
        <w:tc>
          <w:tcPr>
            <w:tcW w:w="0" w:type="auto"/>
            <w:noWrap/>
            <w:vAlign w:val="center"/>
            <w:hideMark/>
          </w:tcPr>
          <w:p w14:paraId="6F4ABC94"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18</w:t>
            </w:r>
          </w:p>
        </w:tc>
        <w:tc>
          <w:tcPr>
            <w:tcW w:w="0" w:type="auto"/>
            <w:noWrap/>
            <w:vAlign w:val="center"/>
            <w:hideMark/>
          </w:tcPr>
          <w:p w14:paraId="2131667D" w14:textId="235FB10C"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p>
        </w:tc>
        <w:tc>
          <w:tcPr>
            <w:tcW w:w="0" w:type="auto"/>
            <w:noWrap/>
            <w:vAlign w:val="center"/>
            <w:hideMark/>
          </w:tcPr>
          <w:p w14:paraId="7F359276"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52</w:t>
            </w:r>
          </w:p>
        </w:tc>
      </w:tr>
      <w:tr w:rsidR="00823674" w:rsidRPr="00823674" w14:paraId="56A4DD45" w14:textId="77777777" w:rsidTr="009118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F9B52C3" w14:textId="2917DCCC"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Inversión</w:t>
            </w:r>
          </w:p>
        </w:tc>
        <w:tc>
          <w:tcPr>
            <w:tcW w:w="0" w:type="auto"/>
            <w:noWrap/>
            <w:vAlign w:val="center"/>
            <w:hideMark/>
          </w:tcPr>
          <w:p w14:paraId="64C2FE2B"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6,190,672.96</w:t>
            </w:r>
          </w:p>
        </w:tc>
        <w:tc>
          <w:tcPr>
            <w:tcW w:w="0" w:type="auto"/>
            <w:noWrap/>
            <w:vAlign w:val="center"/>
            <w:hideMark/>
          </w:tcPr>
          <w:p w14:paraId="279DB713"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10,066,969.96</w:t>
            </w:r>
          </w:p>
        </w:tc>
        <w:tc>
          <w:tcPr>
            <w:tcW w:w="0" w:type="auto"/>
            <w:noWrap/>
            <w:vAlign w:val="center"/>
            <w:hideMark/>
          </w:tcPr>
          <w:p w14:paraId="68852C9E"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12,359,443.64</w:t>
            </w:r>
          </w:p>
        </w:tc>
        <w:tc>
          <w:tcPr>
            <w:tcW w:w="0" w:type="auto"/>
            <w:noWrap/>
            <w:vAlign w:val="center"/>
            <w:hideMark/>
          </w:tcPr>
          <w:p w14:paraId="580D85A2"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10,987,327.59</w:t>
            </w:r>
          </w:p>
        </w:tc>
        <w:tc>
          <w:tcPr>
            <w:tcW w:w="0" w:type="auto"/>
            <w:noWrap/>
            <w:vAlign w:val="center"/>
            <w:hideMark/>
          </w:tcPr>
          <w:p w14:paraId="19CC88B2"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39,604,414.15</w:t>
            </w:r>
          </w:p>
        </w:tc>
      </w:tr>
      <w:tr w:rsidR="00823674" w:rsidRPr="00823674" w14:paraId="547C30AC" w14:textId="77777777" w:rsidTr="00974B4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DC97A49" w14:textId="77777777"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Bosques forestales con protección contra incendios, talas y enfermedades y plagas forestales</w:t>
            </w:r>
          </w:p>
        </w:tc>
        <w:tc>
          <w:tcPr>
            <w:tcW w:w="0" w:type="auto"/>
            <w:noWrap/>
            <w:vAlign w:val="center"/>
            <w:hideMark/>
          </w:tcPr>
          <w:p w14:paraId="0564EA4F"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22</w:t>
            </w:r>
          </w:p>
        </w:tc>
        <w:tc>
          <w:tcPr>
            <w:tcW w:w="0" w:type="auto"/>
            <w:noWrap/>
            <w:vAlign w:val="center"/>
            <w:hideMark/>
          </w:tcPr>
          <w:p w14:paraId="0B7D9D7D"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2121</w:t>
            </w:r>
          </w:p>
        </w:tc>
        <w:tc>
          <w:tcPr>
            <w:tcW w:w="0" w:type="auto"/>
            <w:noWrap/>
            <w:vAlign w:val="center"/>
            <w:hideMark/>
          </w:tcPr>
          <w:p w14:paraId="6D0F6E25"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2121</w:t>
            </w:r>
          </w:p>
        </w:tc>
        <w:tc>
          <w:tcPr>
            <w:tcW w:w="0" w:type="auto"/>
            <w:noWrap/>
            <w:vAlign w:val="center"/>
            <w:hideMark/>
          </w:tcPr>
          <w:p w14:paraId="040161F4" w14:textId="137E43DF"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p>
        </w:tc>
        <w:tc>
          <w:tcPr>
            <w:tcW w:w="0" w:type="auto"/>
            <w:noWrap/>
            <w:vAlign w:val="center"/>
            <w:hideMark/>
          </w:tcPr>
          <w:p w14:paraId="44177F51"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4,264</w:t>
            </w:r>
          </w:p>
        </w:tc>
      </w:tr>
      <w:tr w:rsidR="00823674" w:rsidRPr="00823674" w14:paraId="527CBD25" w14:textId="77777777" w:rsidTr="009118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B64260E" w14:textId="6DFE799B"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Inversión</w:t>
            </w:r>
          </w:p>
        </w:tc>
        <w:tc>
          <w:tcPr>
            <w:tcW w:w="0" w:type="auto"/>
            <w:noWrap/>
            <w:vAlign w:val="center"/>
            <w:hideMark/>
          </w:tcPr>
          <w:p w14:paraId="0C14AC53"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47,188,193.85</w:t>
            </w:r>
          </w:p>
        </w:tc>
        <w:tc>
          <w:tcPr>
            <w:tcW w:w="0" w:type="auto"/>
            <w:noWrap/>
            <w:vAlign w:val="center"/>
            <w:hideMark/>
          </w:tcPr>
          <w:p w14:paraId="10239956"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61,546,434.83</w:t>
            </w:r>
          </w:p>
        </w:tc>
        <w:tc>
          <w:tcPr>
            <w:tcW w:w="0" w:type="auto"/>
            <w:noWrap/>
            <w:vAlign w:val="center"/>
            <w:hideMark/>
          </w:tcPr>
          <w:p w14:paraId="40BE4006"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54,063,622.94</w:t>
            </w:r>
          </w:p>
        </w:tc>
        <w:tc>
          <w:tcPr>
            <w:tcW w:w="0" w:type="auto"/>
            <w:noWrap/>
            <w:vAlign w:val="center"/>
            <w:hideMark/>
          </w:tcPr>
          <w:p w14:paraId="5DAB0077"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73,529,020.75</w:t>
            </w:r>
          </w:p>
        </w:tc>
        <w:tc>
          <w:tcPr>
            <w:tcW w:w="0" w:type="auto"/>
            <w:noWrap/>
            <w:vAlign w:val="center"/>
            <w:hideMark/>
          </w:tcPr>
          <w:p w14:paraId="043DD0B7"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236,327,272.37</w:t>
            </w:r>
          </w:p>
        </w:tc>
      </w:tr>
      <w:tr w:rsidR="00823674" w:rsidRPr="00823674" w14:paraId="6ABE19F8" w14:textId="77777777" w:rsidTr="009118D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7104EB" w14:textId="77777777"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Ecosistema forestal con superficie reforestada (hectáreas reforestadas)</w:t>
            </w:r>
          </w:p>
        </w:tc>
        <w:tc>
          <w:tcPr>
            <w:tcW w:w="0" w:type="auto"/>
            <w:noWrap/>
            <w:vAlign w:val="center"/>
            <w:hideMark/>
          </w:tcPr>
          <w:p w14:paraId="08D661FF"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835</w:t>
            </w:r>
          </w:p>
        </w:tc>
        <w:tc>
          <w:tcPr>
            <w:tcW w:w="0" w:type="auto"/>
            <w:noWrap/>
            <w:vAlign w:val="center"/>
            <w:hideMark/>
          </w:tcPr>
          <w:p w14:paraId="237A3713"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3,080.00</w:t>
            </w:r>
          </w:p>
        </w:tc>
        <w:tc>
          <w:tcPr>
            <w:tcW w:w="0" w:type="auto"/>
            <w:noWrap/>
            <w:vAlign w:val="center"/>
            <w:hideMark/>
          </w:tcPr>
          <w:p w14:paraId="229F99AA"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2,690.00</w:t>
            </w:r>
          </w:p>
        </w:tc>
        <w:tc>
          <w:tcPr>
            <w:tcW w:w="0" w:type="auto"/>
            <w:noWrap/>
            <w:vAlign w:val="center"/>
            <w:hideMark/>
          </w:tcPr>
          <w:p w14:paraId="5FD6C65A" w14:textId="568C26F8"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p>
        </w:tc>
        <w:tc>
          <w:tcPr>
            <w:tcW w:w="0" w:type="auto"/>
            <w:noWrap/>
            <w:vAlign w:val="center"/>
            <w:hideMark/>
          </w:tcPr>
          <w:p w14:paraId="4D84625B"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6,605</w:t>
            </w:r>
          </w:p>
        </w:tc>
      </w:tr>
      <w:tr w:rsidR="00823674" w:rsidRPr="00823674" w14:paraId="131BBA20" w14:textId="77777777" w:rsidTr="009118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9F721ED" w14:textId="59BFD514"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Inversión</w:t>
            </w:r>
          </w:p>
        </w:tc>
        <w:tc>
          <w:tcPr>
            <w:tcW w:w="0" w:type="auto"/>
            <w:noWrap/>
            <w:vAlign w:val="center"/>
            <w:hideMark/>
          </w:tcPr>
          <w:p w14:paraId="38DD4AFA"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149,163,830.91</w:t>
            </w:r>
          </w:p>
        </w:tc>
        <w:tc>
          <w:tcPr>
            <w:tcW w:w="0" w:type="auto"/>
            <w:noWrap/>
            <w:vAlign w:val="center"/>
            <w:hideMark/>
          </w:tcPr>
          <w:p w14:paraId="1C923669"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78,582,625.07</w:t>
            </w:r>
          </w:p>
        </w:tc>
        <w:tc>
          <w:tcPr>
            <w:tcW w:w="0" w:type="auto"/>
            <w:noWrap/>
            <w:vAlign w:val="center"/>
            <w:hideMark/>
          </w:tcPr>
          <w:p w14:paraId="303E089A"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61,809,333.68</w:t>
            </w:r>
          </w:p>
        </w:tc>
        <w:tc>
          <w:tcPr>
            <w:tcW w:w="0" w:type="auto"/>
            <w:noWrap/>
            <w:vAlign w:val="center"/>
            <w:hideMark/>
          </w:tcPr>
          <w:p w14:paraId="56DCC719"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141,939,165.95</w:t>
            </w:r>
          </w:p>
        </w:tc>
        <w:tc>
          <w:tcPr>
            <w:tcW w:w="0" w:type="auto"/>
            <w:noWrap/>
            <w:vAlign w:val="center"/>
            <w:hideMark/>
          </w:tcPr>
          <w:p w14:paraId="6ECEEB09"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431,494,955.61</w:t>
            </w:r>
          </w:p>
        </w:tc>
      </w:tr>
      <w:tr w:rsidR="00823674" w:rsidRPr="00823674" w14:paraId="051142CC" w14:textId="77777777" w:rsidTr="00974B48">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9C008DC" w14:textId="77777777"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Ecosistemas con manejo integrado de cuencas hidrográficas</w:t>
            </w:r>
          </w:p>
        </w:tc>
        <w:tc>
          <w:tcPr>
            <w:tcW w:w="0" w:type="auto"/>
            <w:noWrap/>
            <w:vAlign w:val="center"/>
            <w:hideMark/>
          </w:tcPr>
          <w:p w14:paraId="4720B258"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22</w:t>
            </w:r>
          </w:p>
        </w:tc>
        <w:tc>
          <w:tcPr>
            <w:tcW w:w="0" w:type="auto"/>
            <w:noWrap/>
            <w:vAlign w:val="center"/>
            <w:hideMark/>
          </w:tcPr>
          <w:p w14:paraId="4C66AC51"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29</w:t>
            </w:r>
          </w:p>
        </w:tc>
        <w:tc>
          <w:tcPr>
            <w:tcW w:w="0" w:type="auto"/>
            <w:noWrap/>
            <w:vAlign w:val="center"/>
            <w:hideMark/>
          </w:tcPr>
          <w:p w14:paraId="19ED6ACE"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28</w:t>
            </w:r>
          </w:p>
        </w:tc>
        <w:tc>
          <w:tcPr>
            <w:tcW w:w="0" w:type="auto"/>
            <w:noWrap/>
            <w:vAlign w:val="center"/>
            <w:hideMark/>
          </w:tcPr>
          <w:p w14:paraId="44273056" w14:textId="2F5E4A11"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p>
        </w:tc>
        <w:tc>
          <w:tcPr>
            <w:tcW w:w="0" w:type="auto"/>
            <w:noWrap/>
            <w:vAlign w:val="center"/>
            <w:hideMark/>
          </w:tcPr>
          <w:p w14:paraId="2E76225E"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79</w:t>
            </w:r>
          </w:p>
        </w:tc>
      </w:tr>
      <w:tr w:rsidR="00823674" w:rsidRPr="00823674" w14:paraId="6C53A7CA" w14:textId="77777777" w:rsidTr="009118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23C4D00" w14:textId="4F4C33EF"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Inversión</w:t>
            </w:r>
          </w:p>
        </w:tc>
        <w:tc>
          <w:tcPr>
            <w:tcW w:w="0" w:type="auto"/>
            <w:noWrap/>
            <w:vAlign w:val="center"/>
            <w:hideMark/>
          </w:tcPr>
          <w:p w14:paraId="5E62B803"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71,614,358.66</w:t>
            </w:r>
          </w:p>
        </w:tc>
        <w:tc>
          <w:tcPr>
            <w:tcW w:w="0" w:type="auto"/>
            <w:noWrap/>
            <w:vAlign w:val="center"/>
            <w:hideMark/>
          </w:tcPr>
          <w:p w14:paraId="0C3A4215"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72,196,161.29</w:t>
            </w:r>
          </w:p>
        </w:tc>
        <w:tc>
          <w:tcPr>
            <w:tcW w:w="0" w:type="auto"/>
            <w:noWrap/>
            <w:vAlign w:val="center"/>
            <w:hideMark/>
          </w:tcPr>
          <w:p w14:paraId="3205D4D4"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89,852,995.36</w:t>
            </w:r>
          </w:p>
        </w:tc>
        <w:tc>
          <w:tcPr>
            <w:tcW w:w="0" w:type="auto"/>
            <w:noWrap/>
            <w:vAlign w:val="center"/>
            <w:hideMark/>
          </w:tcPr>
          <w:p w14:paraId="24C2A182"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125,873,951.28</w:t>
            </w:r>
          </w:p>
        </w:tc>
        <w:tc>
          <w:tcPr>
            <w:tcW w:w="0" w:type="auto"/>
            <w:noWrap/>
            <w:vAlign w:val="center"/>
            <w:hideMark/>
          </w:tcPr>
          <w:p w14:paraId="59BABF8F"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359,537,466.59</w:t>
            </w:r>
          </w:p>
        </w:tc>
      </w:tr>
      <w:tr w:rsidR="00823674" w:rsidRPr="00823674" w14:paraId="23DB06DE" w14:textId="77777777" w:rsidTr="009118D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058DE3A" w14:textId="77777777"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Empresas de minería no metálica Reguladas</w:t>
            </w:r>
          </w:p>
        </w:tc>
        <w:tc>
          <w:tcPr>
            <w:tcW w:w="0" w:type="auto"/>
            <w:noWrap/>
            <w:vAlign w:val="center"/>
            <w:hideMark/>
          </w:tcPr>
          <w:p w14:paraId="4C523C00"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88</w:t>
            </w:r>
          </w:p>
        </w:tc>
        <w:tc>
          <w:tcPr>
            <w:tcW w:w="0" w:type="auto"/>
            <w:noWrap/>
            <w:vAlign w:val="center"/>
            <w:hideMark/>
          </w:tcPr>
          <w:p w14:paraId="09D4992E"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112</w:t>
            </w:r>
          </w:p>
        </w:tc>
        <w:tc>
          <w:tcPr>
            <w:tcW w:w="0" w:type="auto"/>
            <w:noWrap/>
            <w:vAlign w:val="center"/>
            <w:hideMark/>
          </w:tcPr>
          <w:p w14:paraId="3C0530A2"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60</w:t>
            </w:r>
          </w:p>
        </w:tc>
        <w:tc>
          <w:tcPr>
            <w:tcW w:w="0" w:type="auto"/>
            <w:noWrap/>
            <w:vAlign w:val="center"/>
            <w:hideMark/>
          </w:tcPr>
          <w:p w14:paraId="2E279629"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p>
        </w:tc>
        <w:tc>
          <w:tcPr>
            <w:tcW w:w="0" w:type="auto"/>
            <w:noWrap/>
            <w:vAlign w:val="center"/>
            <w:hideMark/>
          </w:tcPr>
          <w:p w14:paraId="3FB87E88"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260.00</w:t>
            </w:r>
          </w:p>
        </w:tc>
      </w:tr>
      <w:tr w:rsidR="00823674" w:rsidRPr="00823674" w14:paraId="146161CF" w14:textId="77777777" w:rsidTr="009118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4A335DC" w14:textId="397135C9"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Inversión</w:t>
            </w:r>
          </w:p>
        </w:tc>
        <w:tc>
          <w:tcPr>
            <w:tcW w:w="0" w:type="auto"/>
            <w:noWrap/>
            <w:vAlign w:val="center"/>
            <w:hideMark/>
          </w:tcPr>
          <w:p w14:paraId="24561024"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3,079,906.28</w:t>
            </w:r>
          </w:p>
        </w:tc>
        <w:tc>
          <w:tcPr>
            <w:tcW w:w="0" w:type="auto"/>
            <w:noWrap/>
            <w:vAlign w:val="center"/>
            <w:hideMark/>
          </w:tcPr>
          <w:p w14:paraId="14B5F90B"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5,182,439.34</w:t>
            </w:r>
          </w:p>
        </w:tc>
        <w:tc>
          <w:tcPr>
            <w:tcW w:w="0" w:type="auto"/>
            <w:noWrap/>
            <w:vAlign w:val="center"/>
            <w:hideMark/>
          </w:tcPr>
          <w:p w14:paraId="241FC4CF"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9,772,566.43</w:t>
            </w:r>
          </w:p>
        </w:tc>
        <w:tc>
          <w:tcPr>
            <w:tcW w:w="0" w:type="auto"/>
            <w:noWrap/>
            <w:vAlign w:val="center"/>
            <w:hideMark/>
          </w:tcPr>
          <w:p w14:paraId="71CDFA4F"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10,737,440.86</w:t>
            </w:r>
          </w:p>
        </w:tc>
        <w:tc>
          <w:tcPr>
            <w:tcW w:w="0" w:type="auto"/>
            <w:noWrap/>
            <w:vAlign w:val="center"/>
            <w:hideMark/>
          </w:tcPr>
          <w:p w14:paraId="0608A2FC"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28,772,352.91</w:t>
            </w:r>
          </w:p>
        </w:tc>
      </w:tr>
      <w:tr w:rsidR="00823674" w:rsidRPr="00823674" w14:paraId="3B47B2EA" w14:textId="77777777" w:rsidTr="009118D5">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6F207E1" w14:textId="47293151"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lastRenderedPageBreak/>
              <w:t>Superficie costero-marina gestionada para la conservación, protección y restauración de sus recursos</w:t>
            </w:r>
          </w:p>
        </w:tc>
        <w:tc>
          <w:tcPr>
            <w:tcW w:w="0" w:type="auto"/>
            <w:noWrap/>
            <w:vAlign w:val="center"/>
            <w:hideMark/>
          </w:tcPr>
          <w:p w14:paraId="3E254018"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15</w:t>
            </w:r>
          </w:p>
        </w:tc>
        <w:tc>
          <w:tcPr>
            <w:tcW w:w="0" w:type="auto"/>
            <w:noWrap/>
            <w:vAlign w:val="center"/>
            <w:hideMark/>
          </w:tcPr>
          <w:p w14:paraId="3618AE36"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21.5</w:t>
            </w:r>
          </w:p>
        </w:tc>
        <w:tc>
          <w:tcPr>
            <w:tcW w:w="0" w:type="auto"/>
            <w:noWrap/>
            <w:vAlign w:val="center"/>
            <w:hideMark/>
          </w:tcPr>
          <w:p w14:paraId="6BE0311F"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eastAsia="es-MX"/>
              </w:rPr>
              <w:t>18</w:t>
            </w:r>
          </w:p>
        </w:tc>
        <w:tc>
          <w:tcPr>
            <w:tcW w:w="0" w:type="auto"/>
            <w:noWrap/>
            <w:vAlign w:val="center"/>
            <w:hideMark/>
          </w:tcPr>
          <w:p w14:paraId="12C9547F"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p>
        </w:tc>
        <w:tc>
          <w:tcPr>
            <w:tcW w:w="0" w:type="auto"/>
            <w:noWrap/>
            <w:vAlign w:val="center"/>
            <w:hideMark/>
          </w:tcPr>
          <w:p w14:paraId="50BB44B5"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54.50</w:t>
            </w:r>
          </w:p>
        </w:tc>
      </w:tr>
      <w:tr w:rsidR="00823674" w:rsidRPr="00823674" w14:paraId="4ABF2849" w14:textId="77777777" w:rsidTr="009118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8A788B5" w14:textId="1255CD57"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Inversión</w:t>
            </w:r>
          </w:p>
        </w:tc>
        <w:tc>
          <w:tcPr>
            <w:tcW w:w="0" w:type="auto"/>
            <w:noWrap/>
            <w:vAlign w:val="center"/>
            <w:hideMark/>
          </w:tcPr>
          <w:p w14:paraId="5E346F74"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5,013,673.95</w:t>
            </w:r>
          </w:p>
        </w:tc>
        <w:tc>
          <w:tcPr>
            <w:tcW w:w="0" w:type="auto"/>
            <w:noWrap/>
            <w:vAlign w:val="center"/>
            <w:hideMark/>
          </w:tcPr>
          <w:p w14:paraId="1CA49DF8"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6,718,033.33</w:t>
            </w:r>
          </w:p>
        </w:tc>
        <w:tc>
          <w:tcPr>
            <w:tcW w:w="0" w:type="auto"/>
            <w:noWrap/>
            <w:vAlign w:val="center"/>
            <w:hideMark/>
          </w:tcPr>
          <w:p w14:paraId="724CEAFD"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18,833,410.14</w:t>
            </w:r>
          </w:p>
        </w:tc>
        <w:tc>
          <w:tcPr>
            <w:tcW w:w="0" w:type="auto"/>
            <w:noWrap/>
            <w:vAlign w:val="center"/>
            <w:hideMark/>
          </w:tcPr>
          <w:p w14:paraId="0BDFD916"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22,227,668.85</w:t>
            </w:r>
          </w:p>
        </w:tc>
        <w:tc>
          <w:tcPr>
            <w:tcW w:w="0" w:type="auto"/>
            <w:noWrap/>
            <w:vAlign w:val="center"/>
            <w:hideMark/>
          </w:tcPr>
          <w:p w14:paraId="2597C722"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eastAsia="es-MX"/>
              </w:rPr>
              <w:t>52,792,786.27</w:t>
            </w:r>
          </w:p>
        </w:tc>
      </w:tr>
      <w:tr w:rsidR="00823674" w:rsidRPr="00823674" w14:paraId="22ECDBE2" w14:textId="77777777" w:rsidTr="009118D5">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279568F" w14:textId="77777777"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Superficie costero-marina con ordenamiento y alianzas institucionales para el manejo integrado de recursos con criterios de sostenibilidad</w:t>
            </w:r>
          </w:p>
        </w:tc>
        <w:tc>
          <w:tcPr>
            <w:tcW w:w="0" w:type="auto"/>
            <w:noWrap/>
            <w:vAlign w:val="center"/>
            <w:hideMark/>
          </w:tcPr>
          <w:p w14:paraId="23FA5DDA"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45</w:t>
            </w:r>
          </w:p>
        </w:tc>
        <w:tc>
          <w:tcPr>
            <w:tcW w:w="0" w:type="auto"/>
            <w:noWrap/>
            <w:vAlign w:val="center"/>
            <w:hideMark/>
          </w:tcPr>
          <w:p w14:paraId="56EF4CFC"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48</w:t>
            </w:r>
          </w:p>
        </w:tc>
        <w:tc>
          <w:tcPr>
            <w:tcW w:w="0" w:type="auto"/>
            <w:noWrap/>
            <w:vAlign w:val="center"/>
            <w:hideMark/>
          </w:tcPr>
          <w:p w14:paraId="356942C1"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55</w:t>
            </w:r>
          </w:p>
        </w:tc>
        <w:tc>
          <w:tcPr>
            <w:tcW w:w="0" w:type="auto"/>
            <w:noWrap/>
            <w:vAlign w:val="center"/>
            <w:hideMark/>
          </w:tcPr>
          <w:p w14:paraId="2232AC79"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p>
        </w:tc>
        <w:tc>
          <w:tcPr>
            <w:tcW w:w="0" w:type="auto"/>
            <w:noWrap/>
            <w:vAlign w:val="center"/>
            <w:hideMark/>
          </w:tcPr>
          <w:p w14:paraId="0D0F66F1"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148</w:t>
            </w:r>
          </w:p>
        </w:tc>
      </w:tr>
      <w:tr w:rsidR="00823674" w:rsidRPr="00823674" w14:paraId="28C01A95" w14:textId="77777777" w:rsidTr="009118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3BC26A5" w14:textId="00B33F14"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Inversión</w:t>
            </w:r>
          </w:p>
        </w:tc>
        <w:tc>
          <w:tcPr>
            <w:tcW w:w="0" w:type="auto"/>
            <w:noWrap/>
            <w:vAlign w:val="center"/>
            <w:hideMark/>
          </w:tcPr>
          <w:p w14:paraId="142374F7"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7,679,063.29</w:t>
            </w:r>
          </w:p>
        </w:tc>
        <w:tc>
          <w:tcPr>
            <w:tcW w:w="0" w:type="auto"/>
            <w:noWrap/>
            <w:vAlign w:val="center"/>
            <w:hideMark/>
          </w:tcPr>
          <w:p w14:paraId="2F4AE64C"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6,800,844.43</w:t>
            </w:r>
          </w:p>
        </w:tc>
        <w:tc>
          <w:tcPr>
            <w:tcW w:w="0" w:type="auto"/>
            <w:noWrap/>
            <w:vAlign w:val="center"/>
            <w:hideMark/>
          </w:tcPr>
          <w:p w14:paraId="6771BEC9"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17,205,522.21</w:t>
            </w:r>
          </w:p>
        </w:tc>
        <w:tc>
          <w:tcPr>
            <w:tcW w:w="0" w:type="auto"/>
            <w:noWrap/>
            <w:vAlign w:val="center"/>
            <w:hideMark/>
          </w:tcPr>
          <w:p w14:paraId="11B1024F"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25,535,252.60</w:t>
            </w:r>
          </w:p>
        </w:tc>
        <w:tc>
          <w:tcPr>
            <w:tcW w:w="0" w:type="auto"/>
            <w:noWrap/>
            <w:vAlign w:val="center"/>
            <w:hideMark/>
          </w:tcPr>
          <w:p w14:paraId="4EB249A5"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57,220,682.53</w:t>
            </w:r>
          </w:p>
        </w:tc>
      </w:tr>
      <w:tr w:rsidR="00823674" w:rsidRPr="00823674" w14:paraId="7570FB55" w14:textId="77777777" w:rsidTr="009118D5">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CC87F39" w14:textId="77777777"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val="es-MX" w:eastAsia="es-MX"/>
              </w:rPr>
              <w:t>Gobiernos locales con asistencia técnica para la implantación del Sistema de Gestión Ambiental Municipal</w:t>
            </w:r>
          </w:p>
        </w:tc>
        <w:tc>
          <w:tcPr>
            <w:tcW w:w="0" w:type="auto"/>
            <w:noWrap/>
            <w:vAlign w:val="center"/>
            <w:hideMark/>
          </w:tcPr>
          <w:p w14:paraId="62C59747"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9</w:t>
            </w:r>
          </w:p>
        </w:tc>
        <w:tc>
          <w:tcPr>
            <w:tcW w:w="0" w:type="auto"/>
            <w:noWrap/>
            <w:vAlign w:val="center"/>
            <w:hideMark/>
          </w:tcPr>
          <w:p w14:paraId="51497C72"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21</w:t>
            </w:r>
          </w:p>
        </w:tc>
        <w:tc>
          <w:tcPr>
            <w:tcW w:w="0" w:type="auto"/>
            <w:noWrap/>
            <w:vAlign w:val="center"/>
            <w:hideMark/>
          </w:tcPr>
          <w:p w14:paraId="0B3812B6"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25</w:t>
            </w:r>
          </w:p>
        </w:tc>
        <w:tc>
          <w:tcPr>
            <w:tcW w:w="0" w:type="auto"/>
            <w:noWrap/>
            <w:vAlign w:val="center"/>
            <w:hideMark/>
          </w:tcPr>
          <w:p w14:paraId="013275CF"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p>
        </w:tc>
        <w:tc>
          <w:tcPr>
            <w:tcW w:w="0" w:type="auto"/>
            <w:noWrap/>
            <w:vAlign w:val="center"/>
            <w:hideMark/>
          </w:tcPr>
          <w:p w14:paraId="07DE47B1"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55</w:t>
            </w:r>
          </w:p>
        </w:tc>
      </w:tr>
      <w:tr w:rsidR="00823674" w:rsidRPr="00823674" w14:paraId="1E9C37A9" w14:textId="77777777" w:rsidTr="009118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A66F3C4" w14:textId="778785C7"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Inversión</w:t>
            </w:r>
          </w:p>
        </w:tc>
        <w:tc>
          <w:tcPr>
            <w:tcW w:w="0" w:type="auto"/>
            <w:noWrap/>
            <w:vAlign w:val="center"/>
            <w:hideMark/>
          </w:tcPr>
          <w:p w14:paraId="2AA25615"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2,135,410.82</w:t>
            </w:r>
          </w:p>
        </w:tc>
        <w:tc>
          <w:tcPr>
            <w:tcW w:w="0" w:type="auto"/>
            <w:noWrap/>
            <w:vAlign w:val="center"/>
            <w:hideMark/>
          </w:tcPr>
          <w:p w14:paraId="30CD4017"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4,525,222.84</w:t>
            </w:r>
          </w:p>
        </w:tc>
        <w:tc>
          <w:tcPr>
            <w:tcW w:w="0" w:type="auto"/>
            <w:noWrap/>
            <w:vAlign w:val="center"/>
            <w:hideMark/>
          </w:tcPr>
          <w:p w14:paraId="4D2091BD"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4,051,918.12</w:t>
            </w:r>
          </w:p>
        </w:tc>
        <w:tc>
          <w:tcPr>
            <w:tcW w:w="0" w:type="auto"/>
            <w:noWrap/>
            <w:vAlign w:val="center"/>
            <w:hideMark/>
          </w:tcPr>
          <w:p w14:paraId="7583E243"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5,789,860.63</w:t>
            </w:r>
          </w:p>
        </w:tc>
        <w:tc>
          <w:tcPr>
            <w:tcW w:w="0" w:type="auto"/>
            <w:noWrap/>
            <w:vAlign w:val="center"/>
            <w:hideMark/>
          </w:tcPr>
          <w:p w14:paraId="5F8C260A"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16,502,412.41</w:t>
            </w:r>
          </w:p>
        </w:tc>
      </w:tr>
      <w:tr w:rsidR="00823674" w:rsidRPr="00823674" w14:paraId="3E18A528" w14:textId="77777777" w:rsidTr="009118D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A1002B1" w14:textId="77777777"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val="es-MX" w:eastAsia="es-MX"/>
              </w:rPr>
              <w:t>Personas físicas y jurídicas con asistencia técnica para manejo de residuos sólidos</w:t>
            </w:r>
          </w:p>
        </w:tc>
        <w:tc>
          <w:tcPr>
            <w:tcW w:w="0" w:type="auto"/>
            <w:noWrap/>
            <w:vAlign w:val="center"/>
            <w:hideMark/>
          </w:tcPr>
          <w:p w14:paraId="03443844"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1</w:t>
            </w:r>
          </w:p>
        </w:tc>
        <w:tc>
          <w:tcPr>
            <w:tcW w:w="0" w:type="auto"/>
            <w:noWrap/>
            <w:vAlign w:val="center"/>
            <w:hideMark/>
          </w:tcPr>
          <w:p w14:paraId="6B2F34C2"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1</w:t>
            </w:r>
          </w:p>
        </w:tc>
        <w:tc>
          <w:tcPr>
            <w:tcW w:w="0" w:type="auto"/>
            <w:noWrap/>
            <w:vAlign w:val="center"/>
            <w:hideMark/>
          </w:tcPr>
          <w:p w14:paraId="0D07EF31" w14:textId="7DFAFDE1" w:rsidR="000A5DC2" w:rsidRPr="00823674" w:rsidRDefault="00005B07"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Pr>
                <w:rFonts w:eastAsia="Times New Roman"/>
                <w:spacing w:val="0"/>
                <w:sz w:val="22"/>
                <w:szCs w:val="22"/>
                <w:lang w:val="es-MX" w:eastAsia="es-MX"/>
              </w:rPr>
              <w:t>0</w:t>
            </w:r>
          </w:p>
        </w:tc>
        <w:tc>
          <w:tcPr>
            <w:tcW w:w="0" w:type="auto"/>
            <w:noWrap/>
            <w:vAlign w:val="center"/>
            <w:hideMark/>
          </w:tcPr>
          <w:p w14:paraId="046FE6D3"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p>
        </w:tc>
        <w:tc>
          <w:tcPr>
            <w:tcW w:w="0" w:type="auto"/>
            <w:noWrap/>
            <w:vAlign w:val="center"/>
            <w:hideMark/>
          </w:tcPr>
          <w:p w14:paraId="53F6CCB9"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2</w:t>
            </w:r>
          </w:p>
        </w:tc>
      </w:tr>
      <w:tr w:rsidR="00823674" w:rsidRPr="00823674" w14:paraId="3C2C7D6F" w14:textId="77777777" w:rsidTr="009118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284C21A" w14:textId="2524273F"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Inversión</w:t>
            </w:r>
          </w:p>
        </w:tc>
        <w:tc>
          <w:tcPr>
            <w:tcW w:w="0" w:type="auto"/>
            <w:noWrap/>
            <w:vAlign w:val="center"/>
            <w:hideMark/>
          </w:tcPr>
          <w:p w14:paraId="4A173FBA"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1,901,717.64</w:t>
            </w:r>
          </w:p>
        </w:tc>
        <w:tc>
          <w:tcPr>
            <w:tcW w:w="0" w:type="auto"/>
            <w:noWrap/>
            <w:vAlign w:val="center"/>
            <w:hideMark/>
          </w:tcPr>
          <w:p w14:paraId="78F4AC11"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2,225,834.24</w:t>
            </w:r>
          </w:p>
        </w:tc>
        <w:tc>
          <w:tcPr>
            <w:tcW w:w="0" w:type="auto"/>
            <w:noWrap/>
            <w:vAlign w:val="center"/>
            <w:hideMark/>
          </w:tcPr>
          <w:p w14:paraId="5D79FEC9"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9,703,803.32</w:t>
            </w:r>
          </w:p>
        </w:tc>
        <w:tc>
          <w:tcPr>
            <w:tcW w:w="0" w:type="auto"/>
            <w:noWrap/>
            <w:vAlign w:val="center"/>
            <w:hideMark/>
          </w:tcPr>
          <w:p w14:paraId="2C30538A"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14,845,232.81</w:t>
            </w:r>
          </w:p>
        </w:tc>
        <w:tc>
          <w:tcPr>
            <w:tcW w:w="0" w:type="auto"/>
            <w:noWrap/>
            <w:vAlign w:val="center"/>
            <w:hideMark/>
          </w:tcPr>
          <w:p w14:paraId="5501ABE6"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28,676,588.01</w:t>
            </w:r>
          </w:p>
        </w:tc>
      </w:tr>
      <w:tr w:rsidR="00823674" w:rsidRPr="00823674" w14:paraId="646C1962" w14:textId="77777777" w:rsidTr="009118D5">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1D4CDDD" w14:textId="77777777"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val="es-MX" w:eastAsia="es-MX"/>
              </w:rPr>
              <w:t>Asentamientos humanos monitoreados y controlados para evitar la contaminación atmosférica y sonora</w:t>
            </w:r>
          </w:p>
        </w:tc>
        <w:tc>
          <w:tcPr>
            <w:tcW w:w="0" w:type="auto"/>
            <w:noWrap/>
            <w:vAlign w:val="center"/>
            <w:hideMark/>
          </w:tcPr>
          <w:p w14:paraId="2BEA5627"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6</w:t>
            </w:r>
          </w:p>
        </w:tc>
        <w:tc>
          <w:tcPr>
            <w:tcW w:w="0" w:type="auto"/>
            <w:noWrap/>
            <w:vAlign w:val="center"/>
            <w:hideMark/>
          </w:tcPr>
          <w:p w14:paraId="57F7D8DA"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6</w:t>
            </w:r>
          </w:p>
        </w:tc>
        <w:tc>
          <w:tcPr>
            <w:tcW w:w="0" w:type="auto"/>
            <w:noWrap/>
            <w:vAlign w:val="center"/>
            <w:hideMark/>
          </w:tcPr>
          <w:p w14:paraId="5A47165C"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6</w:t>
            </w:r>
          </w:p>
        </w:tc>
        <w:tc>
          <w:tcPr>
            <w:tcW w:w="0" w:type="auto"/>
            <w:noWrap/>
            <w:vAlign w:val="center"/>
            <w:hideMark/>
          </w:tcPr>
          <w:p w14:paraId="7431A83A"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p>
        </w:tc>
        <w:tc>
          <w:tcPr>
            <w:tcW w:w="0" w:type="auto"/>
            <w:noWrap/>
            <w:vAlign w:val="center"/>
            <w:hideMark/>
          </w:tcPr>
          <w:p w14:paraId="300FACFC"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6</w:t>
            </w:r>
          </w:p>
        </w:tc>
      </w:tr>
      <w:tr w:rsidR="00823674" w:rsidRPr="00823674" w14:paraId="7F23CF86" w14:textId="77777777" w:rsidTr="009118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216BCA4" w14:textId="770255F4"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Inversión</w:t>
            </w:r>
          </w:p>
        </w:tc>
        <w:tc>
          <w:tcPr>
            <w:tcW w:w="0" w:type="auto"/>
            <w:noWrap/>
            <w:vAlign w:val="center"/>
            <w:hideMark/>
          </w:tcPr>
          <w:p w14:paraId="5D4F929A"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13,806.00</w:t>
            </w:r>
          </w:p>
        </w:tc>
        <w:tc>
          <w:tcPr>
            <w:tcW w:w="0" w:type="auto"/>
            <w:noWrap/>
            <w:vAlign w:val="center"/>
            <w:hideMark/>
          </w:tcPr>
          <w:p w14:paraId="50B81288"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1,335,923.35</w:t>
            </w:r>
          </w:p>
        </w:tc>
        <w:tc>
          <w:tcPr>
            <w:tcW w:w="0" w:type="auto"/>
            <w:noWrap/>
            <w:vAlign w:val="center"/>
            <w:hideMark/>
          </w:tcPr>
          <w:p w14:paraId="40ABDD86"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4,179,334.70</w:t>
            </w:r>
          </w:p>
        </w:tc>
        <w:tc>
          <w:tcPr>
            <w:tcW w:w="0" w:type="auto"/>
            <w:noWrap/>
            <w:vAlign w:val="center"/>
            <w:hideMark/>
          </w:tcPr>
          <w:p w14:paraId="1C5E29A9"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2,023,406.36</w:t>
            </w:r>
          </w:p>
        </w:tc>
        <w:tc>
          <w:tcPr>
            <w:tcW w:w="0" w:type="auto"/>
            <w:noWrap/>
            <w:vAlign w:val="center"/>
            <w:hideMark/>
          </w:tcPr>
          <w:p w14:paraId="6370F2E9"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7,552,470.41</w:t>
            </w:r>
          </w:p>
        </w:tc>
      </w:tr>
      <w:tr w:rsidR="00823674" w:rsidRPr="00823674" w14:paraId="7CD4B3C8" w14:textId="77777777" w:rsidTr="009118D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BDD43B0" w14:textId="77777777"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val="es-MX" w:eastAsia="es-MX"/>
              </w:rPr>
              <w:t>Cuerpos hídricos con calidad ambiental controlada</w:t>
            </w:r>
          </w:p>
        </w:tc>
        <w:tc>
          <w:tcPr>
            <w:tcW w:w="0" w:type="auto"/>
            <w:noWrap/>
            <w:vAlign w:val="center"/>
            <w:hideMark/>
          </w:tcPr>
          <w:p w14:paraId="127A8218"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11</w:t>
            </w:r>
          </w:p>
        </w:tc>
        <w:tc>
          <w:tcPr>
            <w:tcW w:w="0" w:type="auto"/>
            <w:noWrap/>
            <w:vAlign w:val="center"/>
            <w:hideMark/>
          </w:tcPr>
          <w:p w14:paraId="00DD8D51"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23</w:t>
            </w:r>
          </w:p>
        </w:tc>
        <w:tc>
          <w:tcPr>
            <w:tcW w:w="0" w:type="auto"/>
            <w:noWrap/>
            <w:vAlign w:val="center"/>
            <w:hideMark/>
          </w:tcPr>
          <w:p w14:paraId="4E83118D"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28</w:t>
            </w:r>
          </w:p>
        </w:tc>
        <w:tc>
          <w:tcPr>
            <w:tcW w:w="0" w:type="auto"/>
            <w:noWrap/>
            <w:vAlign w:val="center"/>
            <w:hideMark/>
          </w:tcPr>
          <w:p w14:paraId="15451FC0"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p>
        </w:tc>
        <w:tc>
          <w:tcPr>
            <w:tcW w:w="0" w:type="auto"/>
            <w:noWrap/>
            <w:vAlign w:val="center"/>
            <w:hideMark/>
          </w:tcPr>
          <w:p w14:paraId="17DFB94E"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62</w:t>
            </w:r>
          </w:p>
        </w:tc>
      </w:tr>
      <w:tr w:rsidR="00823674" w:rsidRPr="00823674" w14:paraId="0FF93902" w14:textId="77777777" w:rsidTr="009118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70206AE" w14:textId="2FA86914"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Inversión</w:t>
            </w:r>
          </w:p>
        </w:tc>
        <w:tc>
          <w:tcPr>
            <w:tcW w:w="0" w:type="auto"/>
            <w:noWrap/>
            <w:vAlign w:val="center"/>
            <w:hideMark/>
          </w:tcPr>
          <w:p w14:paraId="73C700F9" w14:textId="6AD3EC6B"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p>
        </w:tc>
        <w:tc>
          <w:tcPr>
            <w:tcW w:w="0" w:type="auto"/>
            <w:noWrap/>
            <w:vAlign w:val="center"/>
            <w:hideMark/>
          </w:tcPr>
          <w:p w14:paraId="347D4067"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281,374.80</w:t>
            </w:r>
          </w:p>
        </w:tc>
        <w:tc>
          <w:tcPr>
            <w:tcW w:w="0" w:type="auto"/>
            <w:noWrap/>
            <w:vAlign w:val="center"/>
            <w:hideMark/>
          </w:tcPr>
          <w:p w14:paraId="441C7148"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7,324,164.01</w:t>
            </w:r>
          </w:p>
        </w:tc>
        <w:tc>
          <w:tcPr>
            <w:tcW w:w="0" w:type="auto"/>
            <w:noWrap/>
            <w:vAlign w:val="center"/>
            <w:hideMark/>
          </w:tcPr>
          <w:p w14:paraId="1232A409"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1,041,981.75</w:t>
            </w:r>
          </w:p>
        </w:tc>
        <w:tc>
          <w:tcPr>
            <w:tcW w:w="0" w:type="auto"/>
            <w:noWrap/>
            <w:vAlign w:val="center"/>
            <w:hideMark/>
          </w:tcPr>
          <w:p w14:paraId="3BCBAEAF"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8,647,520.56</w:t>
            </w:r>
          </w:p>
        </w:tc>
      </w:tr>
      <w:tr w:rsidR="00823674" w:rsidRPr="00823674" w14:paraId="12EE4B26" w14:textId="77777777" w:rsidTr="00974B48">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70CB580" w14:textId="77777777"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val="es-MX" w:eastAsia="es-MX"/>
              </w:rPr>
              <w:lastRenderedPageBreak/>
              <w:t>Seguimiento y control de las autorizaciones ambientales emitidas a empresas e instituciones</w:t>
            </w:r>
          </w:p>
        </w:tc>
        <w:tc>
          <w:tcPr>
            <w:tcW w:w="0" w:type="auto"/>
            <w:noWrap/>
            <w:vAlign w:val="center"/>
            <w:hideMark/>
          </w:tcPr>
          <w:p w14:paraId="6D9BDD0B"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185</w:t>
            </w:r>
          </w:p>
        </w:tc>
        <w:tc>
          <w:tcPr>
            <w:tcW w:w="0" w:type="auto"/>
            <w:noWrap/>
            <w:vAlign w:val="center"/>
            <w:hideMark/>
          </w:tcPr>
          <w:p w14:paraId="0F7BDE45"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167</w:t>
            </w:r>
          </w:p>
        </w:tc>
        <w:tc>
          <w:tcPr>
            <w:tcW w:w="0" w:type="auto"/>
            <w:noWrap/>
            <w:vAlign w:val="center"/>
            <w:hideMark/>
          </w:tcPr>
          <w:p w14:paraId="1E0AA681"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202</w:t>
            </w:r>
          </w:p>
        </w:tc>
        <w:tc>
          <w:tcPr>
            <w:tcW w:w="0" w:type="auto"/>
            <w:noWrap/>
            <w:vAlign w:val="center"/>
            <w:hideMark/>
          </w:tcPr>
          <w:p w14:paraId="19A26780"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p>
        </w:tc>
        <w:tc>
          <w:tcPr>
            <w:tcW w:w="0" w:type="auto"/>
            <w:noWrap/>
            <w:vAlign w:val="center"/>
            <w:hideMark/>
          </w:tcPr>
          <w:p w14:paraId="06695BAA"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554</w:t>
            </w:r>
          </w:p>
        </w:tc>
      </w:tr>
      <w:tr w:rsidR="00823674" w:rsidRPr="00823674" w14:paraId="028D5E3B" w14:textId="77777777" w:rsidTr="009118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AC5A1BB" w14:textId="5F21C200"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Inversión</w:t>
            </w:r>
          </w:p>
        </w:tc>
        <w:tc>
          <w:tcPr>
            <w:tcW w:w="0" w:type="auto"/>
            <w:noWrap/>
            <w:vAlign w:val="center"/>
            <w:hideMark/>
          </w:tcPr>
          <w:p w14:paraId="6ADA7439"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9,455,483.84</w:t>
            </w:r>
          </w:p>
        </w:tc>
        <w:tc>
          <w:tcPr>
            <w:tcW w:w="0" w:type="auto"/>
            <w:noWrap/>
            <w:vAlign w:val="center"/>
            <w:hideMark/>
          </w:tcPr>
          <w:p w14:paraId="59A9A11F"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9,957,010.70</w:t>
            </w:r>
          </w:p>
        </w:tc>
        <w:tc>
          <w:tcPr>
            <w:tcW w:w="0" w:type="auto"/>
            <w:noWrap/>
            <w:vAlign w:val="center"/>
            <w:hideMark/>
          </w:tcPr>
          <w:p w14:paraId="5B970A30"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17,956,376.80</w:t>
            </w:r>
          </w:p>
        </w:tc>
        <w:tc>
          <w:tcPr>
            <w:tcW w:w="0" w:type="auto"/>
            <w:noWrap/>
            <w:vAlign w:val="center"/>
            <w:hideMark/>
          </w:tcPr>
          <w:p w14:paraId="4C6EAACE"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32,184,822.92</w:t>
            </w:r>
          </w:p>
        </w:tc>
        <w:tc>
          <w:tcPr>
            <w:tcW w:w="0" w:type="auto"/>
            <w:noWrap/>
            <w:vAlign w:val="center"/>
            <w:hideMark/>
          </w:tcPr>
          <w:p w14:paraId="4C9B72BB"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69,553,694.26</w:t>
            </w:r>
          </w:p>
        </w:tc>
      </w:tr>
      <w:tr w:rsidR="00823674" w:rsidRPr="00823674" w14:paraId="79573D18" w14:textId="77777777" w:rsidTr="009118D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464BF4D" w14:textId="77777777"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Ciudadanos capacitados sobre adaptación y mitigación del cambio climático</w:t>
            </w:r>
          </w:p>
        </w:tc>
        <w:tc>
          <w:tcPr>
            <w:tcW w:w="0" w:type="auto"/>
            <w:noWrap/>
            <w:vAlign w:val="center"/>
            <w:hideMark/>
          </w:tcPr>
          <w:p w14:paraId="280B937D"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111</w:t>
            </w:r>
          </w:p>
        </w:tc>
        <w:tc>
          <w:tcPr>
            <w:tcW w:w="0" w:type="auto"/>
            <w:noWrap/>
            <w:vAlign w:val="center"/>
            <w:hideMark/>
          </w:tcPr>
          <w:p w14:paraId="5F25FAD1"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198</w:t>
            </w:r>
          </w:p>
        </w:tc>
        <w:tc>
          <w:tcPr>
            <w:tcW w:w="0" w:type="auto"/>
            <w:noWrap/>
            <w:vAlign w:val="center"/>
            <w:hideMark/>
          </w:tcPr>
          <w:p w14:paraId="4F13FB67"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206</w:t>
            </w:r>
          </w:p>
        </w:tc>
        <w:tc>
          <w:tcPr>
            <w:tcW w:w="0" w:type="auto"/>
            <w:noWrap/>
            <w:vAlign w:val="center"/>
            <w:hideMark/>
          </w:tcPr>
          <w:p w14:paraId="4CA08DE9"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p>
        </w:tc>
        <w:tc>
          <w:tcPr>
            <w:tcW w:w="0" w:type="auto"/>
            <w:noWrap/>
            <w:vAlign w:val="center"/>
            <w:hideMark/>
          </w:tcPr>
          <w:p w14:paraId="46710846"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515</w:t>
            </w:r>
          </w:p>
        </w:tc>
      </w:tr>
      <w:tr w:rsidR="00823674" w:rsidRPr="00823674" w14:paraId="31C414F2" w14:textId="77777777" w:rsidTr="009118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2CFAF7E" w14:textId="2D1C6107"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Inversión</w:t>
            </w:r>
          </w:p>
        </w:tc>
        <w:tc>
          <w:tcPr>
            <w:tcW w:w="0" w:type="auto"/>
            <w:noWrap/>
            <w:vAlign w:val="center"/>
            <w:hideMark/>
          </w:tcPr>
          <w:p w14:paraId="148C2C4C" w14:textId="34C31A04"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p>
        </w:tc>
        <w:tc>
          <w:tcPr>
            <w:tcW w:w="0" w:type="auto"/>
            <w:noWrap/>
            <w:vAlign w:val="center"/>
            <w:hideMark/>
          </w:tcPr>
          <w:p w14:paraId="608C29F0"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1,956,250.02</w:t>
            </w:r>
          </w:p>
        </w:tc>
        <w:tc>
          <w:tcPr>
            <w:tcW w:w="0" w:type="auto"/>
            <w:noWrap/>
            <w:vAlign w:val="center"/>
            <w:hideMark/>
          </w:tcPr>
          <w:p w14:paraId="7C31BD37"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6,051,150.41</w:t>
            </w:r>
          </w:p>
        </w:tc>
        <w:tc>
          <w:tcPr>
            <w:tcW w:w="0" w:type="auto"/>
            <w:noWrap/>
            <w:vAlign w:val="center"/>
            <w:hideMark/>
          </w:tcPr>
          <w:p w14:paraId="1B34EFCD"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2,584,007.63</w:t>
            </w:r>
          </w:p>
        </w:tc>
        <w:tc>
          <w:tcPr>
            <w:tcW w:w="0" w:type="auto"/>
            <w:noWrap/>
            <w:vAlign w:val="center"/>
            <w:hideMark/>
          </w:tcPr>
          <w:p w14:paraId="58E05906"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10,591,408.06</w:t>
            </w:r>
          </w:p>
        </w:tc>
      </w:tr>
      <w:tr w:rsidR="00823674" w:rsidRPr="00823674" w14:paraId="75F2C4E4" w14:textId="77777777" w:rsidTr="00974B48">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A64529E" w14:textId="77777777"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Fondos climáticos e instrumento administrados (Manejo de portafolio Verde para la acción climática en República Dominicana</w:t>
            </w:r>
          </w:p>
        </w:tc>
        <w:tc>
          <w:tcPr>
            <w:tcW w:w="0" w:type="auto"/>
            <w:noWrap/>
            <w:vAlign w:val="center"/>
            <w:hideMark/>
          </w:tcPr>
          <w:p w14:paraId="05C254EA" w14:textId="20EA8B70" w:rsidR="000A5DC2" w:rsidRPr="00823674" w:rsidRDefault="00005B07"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Pr>
                <w:rFonts w:eastAsia="Times New Roman"/>
                <w:spacing w:val="0"/>
                <w:sz w:val="22"/>
                <w:szCs w:val="22"/>
                <w:lang w:val="es-MX" w:eastAsia="es-MX"/>
              </w:rPr>
              <w:t>0</w:t>
            </w:r>
          </w:p>
        </w:tc>
        <w:tc>
          <w:tcPr>
            <w:tcW w:w="0" w:type="auto"/>
            <w:noWrap/>
            <w:vAlign w:val="center"/>
            <w:hideMark/>
          </w:tcPr>
          <w:p w14:paraId="0B403C80" w14:textId="0091B4B4" w:rsidR="000A5DC2" w:rsidRPr="00823674" w:rsidRDefault="003C13B4"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Pr>
                <w:rFonts w:eastAsia="Times New Roman"/>
                <w:spacing w:val="0"/>
                <w:sz w:val="22"/>
                <w:szCs w:val="22"/>
                <w:lang w:val="es-MX" w:eastAsia="es-MX"/>
              </w:rPr>
              <w:t>1</w:t>
            </w:r>
          </w:p>
        </w:tc>
        <w:tc>
          <w:tcPr>
            <w:tcW w:w="0" w:type="auto"/>
            <w:noWrap/>
            <w:vAlign w:val="center"/>
            <w:hideMark/>
          </w:tcPr>
          <w:p w14:paraId="3A5DA369"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1</w:t>
            </w:r>
          </w:p>
        </w:tc>
        <w:tc>
          <w:tcPr>
            <w:tcW w:w="0" w:type="auto"/>
            <w:noWrap/>
            <w:vAlign w:val="center"/>
            <w:hideMark/>
          </w:tcPr>
          <w:p w14:paraId="3552D3BA" w14:textId="16F18BD1"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p>
        </w:tc>
        <w:tc>
          <w:tcPr>
            <w:tcW w:w="0" w:type="auto"/>
            <w:noWrap/>
            <w:vAlign w:val="center"/>
            <w:hideMark/>
          </w:tcPr>
          <w:p w14:paraId="45916594"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2</w:t>
            </w:r>
          </w:p>
        </w:tc>
      </w:tr>
      <w:tr w:rsidR="00823674" w:rsidRPr="00823674" w14:paraId="3BC94BB1" w14:textId="77777777" w:rsidTr="009118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D784EC5" w14:textId="3BC9E871"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Inversión</w:t>
            </w:r>
          </w:p>
        </w:tc>
        <w:tc>
          <w:tcPr>
            <w:tcW w:w="0" w:type="auto"/>
            <w:noWrap/>
            <w:vAlign w:val="center"/>
            <w:hideMark/>
          </w:tcPr>
          <w:p w14:paraId="0B72C3CC"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792,134.16</w:t>
            </w:r>
          </w:p>
        </w:tc>
        <w:tc>
          <w:tcPr>
            <w:tcW w:w="0" w:type="auto"/>
            <w:noWrap/>
            <w:vAlign w:val="center"/>
            <w:hideMark/>
          </w:tcPr>
          <w:p w14:paraId="4CCE0FB2"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792,454.62</w:t>
            </w:r>
          </w:p>
        </w:tc>
        <w:tc>
          <w:tcPr>
            <w:tcW w:w="0" w:type="auto"/>
            <w:noWrap/>
            <w:vAlign w:val="center"/>
            <w:hideMark/>
          </w:tcPr>
          <w:p w14:paraId="183D0E69"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2,217,890.96</w:t>
            </w:r>
          </w:p>
        </w:tc>
        <w:tc>
          <w:tcPr>
            <w:tcW w:w="0" w:type="auto"/>
            <w:noWrap/>
            <w:vAlign w:val="center"/>
            <w:hideMark/>
          </w:tcPr>
          <w:p w14:paraId="795E9773" w14:textId="4BE6FA7C"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p>
        </w:tc>
        <w:tc>
          <w:tcPr>
            <w:tcW w:w="0" w:type="auto"/>
            <w:noWrap/>
            <w:vAlign w:val="center"/>
            <w:hideMark/>
          </w:tcPr>
          <w:p w14:paraId="3CE517A8"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3,802,479.74</w:t>
            </w:r>
          </w:p>
        </w:tc>
      </w:tr>
      <w:tr w:rsidR="00823674" w:rsidRPr="00823674" w14:paraId="43091476" w14:textId="77777777" w:rsidTr="00F129F2">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4699FF7" w14:textId="77777777"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Instituciones públicas asistidas y evaluadas en el marco de la transversalización de la política de sostenibilidad ambiental y reducción de la huella de carbono del estado dominicano</w:t>
            </w:r>
          </w:p>
        </w:tc>
        <w:tc>
          <w:tcPr>
            <w:tcW w:w="0" w:type="auto"/>
            <w:noWrap/>
            <w:vAlign w:val="center"/>
            <w:hideMark/>
          </w:tcPr>
          <w:p w14:paraId="532A9854"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45</w:t>
            </w:r>
          </w:p>
        </w:tc>
        <w:tc>
          <w:tcPr>
            <w:tcW w:w="0" w:type="auto"/>
            <w:noWrap/>
            <w:vAlign w:val="center"/>
            <w:hideMark/>
          </w:tcPr>
          <w:p w14:paraId="2422A0F0"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45</w:t>
            </w:r>
          </w:p>
        </w:tc>
        <w:tc>
          <w:tcPr>
            <w:tcW w:w="0" w:type="auto"/>
            <w:noWrap/>
            <w:vAlign w:val="center"/>
            <w:hideMark/>
          </w:tcPr>
          <w:p w14:paraId="5F84E988"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r w:rsidRPr="00823674">
              <w:rPr>
                <w:rFonts w:eastAsia="Times New Roman"/>
                <w:spacing w:val="0"/>
                <w:sz w:val="22"/>
                <w:szCs w:val="22"/>
                <w:lang w:val="es-MX" w:eastAsia="es-MX"/>
              </w:rPr>
              <w:t>45</w:t>
            </w:r>
          </w:p>
        </w:tc>
        <w:tc>
          <w:tcPr>
            <w:tcW w:w="0" w:type="auto"/>
            <w:noWrap/>
            <w:vAlign w:val="center"/>
            <w:hideMark/>
          </w:tcPr>
          <w:p w14:paraId="08FFF827"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2"/>
                <w:szCs w:val="22"/>
                <w:lang w:val="es-MX" w:eastAsia="es-MX"/>
              </w:rPr>
            </w:pPr>
          </w:p>
        </w:tc>
        <w:tc>
          <w:tcPr>
            <w:tcW w:w="0" w:type="auto"/>
            <w:noWrap/>
            <w:vAlign w:val="center"/>
            <w:hideMark/>
          </w:tcPr>
          <w:p w14:paraId="5EDF994D" w14:textId="77777777" w:rsidR="000A5DC2" w:rsidRPr="00823674" w:rsidRDefault="000A5DC2" w:rsidP="009118D5">
            <w:pPr>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45</w:t>
            </w:r>
          </w:p>
        </w:tc>
      </w:tr>
      <w:tr w:rsidR="00823674" w:rsidRPr="00823674" w14:paraId="080D0719" w14:textId="77777777" w:rsidTr="009118D5">
        <w:trPr>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E62C583" w14:textId="7724532A" w:rsidR="000A5DC2" w:rsidRPr="00823674" w:rsidRDefault="000A5DC2" w:rsidP="009118D5">
            <w:pPr>
              <w:jc w:val="center"/>
              <w:rPr>
                <w:rFonts w:eastAsia="Times New Roman"/>
                <w:spacing w:val="0"/>
                <w:sz w:val="22"/>
                <w:szCs w:val="22"/>
                <w:lang w:val="es-MX" w:eastAsia="es-MX"/>
              </w:rPr>
            </w:pPr>
            <w:r w:rsidRPr="00823674">
              <w:rPr>
                <w:rFonts w:eastAsia="Times New Roman"/>
                <w:spacing w:val="0"/>
                <w:sz w:val="22"/>
                <w:szCs w:val="22"/>
                <w:lang w:eastAsia="es-MX"/>
              </w:rPr>
              <w:t>Inversión</w:t>
            </w:r>
          </w:p>
        </w:tc>
        <w:tc>
          <w:tcPr>
            <w:tcW w:w="0" w:type="auto"/>
            <w:noWrap/>
            <w:vAlign w:val="center"/>
            <w:hideMark/>
          </w:tcPr>
          <w:p w14:paraId="3E4019D7"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1,452,841.32</w:t>
            </w:r>
          </w:p>
        </w:tc>
        <w:tc>
          <w:tcPr>
            <w:tcW w:w="0" w:type="auto"/>
            <w:noWrap/>
            <w:vAlign w:val="center"/>
            <w:hideMark/>
          </w:tcPr>
          <w:p w14:paraId="3C2C327C"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5,494,131.81</w:t>
            </w:r>
          </w:p>
        </w:tc>
        <w:tc>
          <w:tcPr>
            <w:tcW w:w="0" w:type="auto"/>
            <w:noWrap/>
            <w:vAlign w:val="center"/>
            <w:hideMark/>
          </w:tcPr>
          <w:p w14:paraId="06998FAC"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8,804,798.34</w:t>
            </w:r>
          </w:p>
        </w:tc>
        <w:tc>
          <w:tcPr>
            <w:tcW w:w="0" w:type="auto"/>
            <w:noWrap/>
            <w:vAlign w:val="center"/>
            <w:hideMark/>
          </w:tcPr>
          <w:p w14:paraId="4C297E0B"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10,833,761.32</w:t>
            </w:r>
          </w:p>
        </w:tc>
        <w:tc>
          <w:tcPr>
            <w:tcW w:w="0" w:type="auto"/>
            <w:noWrap/>
            <w:vAlign w:val="center"/>
            <w:hideMark/>
          </w:tcPr>
          <w:p w14:paraId="6ED54D8D" w14:textId="77777777" w:rsidR="000A5DC2" w:rsidRPr="00823674" w:rsidRDefault="000A5DC2" w:rsidP="009118D5">
            <w:pPr>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sz w:val="22"/>
                <w:szCs w:val="22"/>
                <w:lang w:val="es-MX" w:eastAsia="es-MX"/>
              </w:rPr>
            </w:pPr>
            <w:r w:rsidRPr="00823674">
              <w:rPr>
                <w:rFonts w:eastAsia="Times New Roman"/>
                <w:b/>
                <w:bCs/>
                <w:spacing w:val="0"/>
                <w:sz w:val="22"/>
                <w:szCs w:val="22"/>
                <w:lang w:val="es-MX" w:eastAsia="es-MX"/>
              </w:rPr>
              <w:t>26,585,532.79</w:t>
            </w:r>
          </w:p>
        </w:tc>
      </w:tr>
    </w:tbl>
    <w:p w14:paraId="7C40E576" w14:textId="77777777" w:rsidR="00B234FE" w:rsidRDefault="00B234FE" w:rsidP="002553B9"/>
    <w:p w14:paraId="06EB6BFE" w14:textId="77777777" w:rsidR="00F64800" w:rsidRDefault="00F64800" w:rsidP="002553B9"/>
    <w:p w14:paraId="16DB5781" w14:textId="77777777" w:rsidR="00F64800" w:rsidRDefault="00F64800" w:rsidP="002553B9"/>
    <w:p w14:paraId="0195AFD3" w14:textId="77777777" w:rsidR="00F64800" w:rsidRDefault="00F64800" w:rsidP="002553B9"/>
    <w:p w14:paraId="5FC63806" w14:textId="77777777" w:rsidR="00F64800" w:rsidRDefault="00F64800" w:rsidP="002553B9"/>
    <w:p w14:paraId="4BFC242F" w14:textId="77777777" w:rsidR="00F64800" w:rsidRDefault="00F64800" w:rsidP="002553B9"/>
    <w:p w14:paraId="14297404" w14:textId="77777777" w:rsidR="00F64800" w:rsidRPr="00823674" w:rsidRDefault="00F64800" w:rsidP="002553B9"/>
    <w:p w14:paraId="38D39E91" w14:textId="230F36DE" w:rsidR="002553B9" w:rsidRPr="00823674" w:rsidRDefault="002553B9" w:rsidP="00455739">
      <w:pPr>
        <w:pStyle w:val="Prrafodelista"/>
        <w:numPr>
          <w:ilvl w:val="1"/>
          <w:numId w:val="24"/>
        </w:numPr>
      </w:pPr>
      <w:r w:rsidRPr="00823674">
        <w:rPr>
          <w:b/>
          <w:bCs/>
        </w:rPr>
        <w:lastRenderedPageBreak/>
        <w:t>Resumen del Plan de Compras</w:t>
      </w:r>
    </w:p>
    <w:p w14:paraId="3646AE9D" w14:textId="77777777" w:rsidR="00AD1FDA" w:rsidRPr="00823674" w:rsidRDefault="00AD1FDA" w:rsidP="00AD1FDA">
      <w:pPr>
        <w:pStyle w:val="Prrafodelista"/>
        <w:ind w:left="1440"/>
      </w:pPr>
    </w:p>
    <w:tbl>
      <w:tblPr>
        <w:tblStyle w:val="Tablanormal4"/>
        <w:tblW w:w="10632" w:type="dxa"/>
        <w:jc w:val="center"/>
        <w:tblLook w:val="04A0" w:firstRow="1" w:lastRow="0" w:firstColumn="1" w:lastColumn="0" w:noHBand="0" w:noVBand="1"/>
      </w:tblPr>
      <w:tblGrid>
        <w:gridCol w:w="5507"/>
        <w:gridCol w:w="507"/>
        <w:gridCol w:w="4618"/>
      </w:tblGrid>
      <w:tr w:rsidR="00823674" w:rsidRPr="00823674" w14:paraId="5D7AD60B" w14:textId="77777777" w:rsidTr="00D85B85">
        <w:trPr>
          <w:cnfStyle w:val="100000000000" w:firstRow="1" w:lastRow="0" w:firstColumn="0" w:lastColumn="0" w:oddVBand="0" w:evenVBand="0" w:oddHBand="0"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10632" w:type="dxa"/>
            <w:gridSpan w:val="3"/>
            <w:shd w:val="clear" w:color="auto" w:fill="142F62"/>
          </w:tcPr>
          <w:p w14:paraId="00627DA5" w14:textId="33F06CF1" w:rsidR="002566B0" w:rsidRPr="00823674" w:rsidRDefault="002566B0" w:rsidP="00BD7722">
            <w:pPr>
              <w:pStyle w:val="Prrafodelista"/>
              <w:jc w:val="center"/>
              <w:rPr>
                <w:highlight w:val="yellow"/>
              </w:rPr>
            </w:pPr>
            <w:r w:rsidRPr="00875326">
              <w:rPr>
                <w:rFonts w:eastAsia="Times New Roman"/>
                <w:color w:val="FFFFFF" w:themeColor="background1"/>
              </w:rPr>
              <w:t>DATOS DE CABECERA PACC</w:t>
            </w:r>
          </w:p>
        </w:tc>
      </w:tr>
      <w:tr w:rsidR="00823674" w:rsidRPr="00823674" w14:paraId="50F259D8" w14:textId="77777777" w:rsidTr="00C52442">
        <w:trPr>
          <w:cnfStyle w:val="000000100000" w:firstRow="0" w:lastRow="0" w:firstColumn="0" w:lastColumn="0" w:oddVBand="0" w:evenVBand="0" w:oddHBand="1"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5507" w:type="dxa"/>
          </w:tcPr>
          <w:p w14:paraId="4C723931" w14:textId="77777777" w:rsidR="002566B0" w:rsidRPr="00823674" w:rsidRDefault="002566B0" w:rsidP="00F01675">
            <w:pPr>
              <w:ind w:left="72"/>
              <w:jc w:val="both"/>
              <w:rPr>
                <w:b w:val="0"/>
                <w:bCs w:val="0"/>
              </w:rPr>
            </w:pPr>
            <w:r w:rsidRPr="00823674">
              <w:rPr>
                <w:rFonts w:eastAsia="Times New Roman"/>
                <w:b w:val="0"/>
                <w:bCs w:val="0"/>
              </w:rPr>
              <w:t>Monto estimado total</w:t>
            </w:r>
          </w:p>
        </w:tc>
        <w:tc>
          <w:tcPr>
            <w:tcW w:w="5125" w:type="dxa"/>
            <w:gridSpan w:val="2"/>
          </w:tcPr>
          <w:p w14:paraId="5508E2D1" w14:textId="65BE16E7" w:rsidR="002566B0" w:rsidRPr="00823674" w:rsidRDefault="002566B0" w:rsidP="00C52442">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rPr>
              <w:t>$</w:t>
            </w:r>
            <w:r w:rsidR="001824DF" w:rsidRPr="00823674">
              <w:rPr>
                <w:rFonts w:eastAsia="Times New Roman"/>
              </w:rPr>
              <w:t>2,328,797,221.07</w:t>
            </w:r>
          </w:p>
        </w:tc>
      </w:tr>
      <w:tr w:rsidR="00823674" w:rsidRPr="00823674" w14:paraId="1B15767A" w14:textId="77777777" w:rsidTr="00C52442">
        <w:trPr>
          <w:trHeight w:val="254"/>
          <w:jc w:val="center"/>
        </w:trPr>
        <w:tc>
          <w:tcPr>
            <w:cnfStyle w:val="001000000000" w:firstRow="0" w:lastRow="0" w:firstColumn="1" w:lastColumn="0" w:oddVBand="0" w:evenVBand="0" w:oddHBand="0" w:evenHBand="0" w:firstRowFirstColumn="0" w:firstRowLastColumn="0" w:lastRowFirstColumn="0" w:lastRowLastColumn="0"/>
            <w:tcW w:w="5507" w:type="dxa"/>
          </w:tcPr>
          <w:p w14:paraId="7C6D9F36" w14:textId="77777777" w:rsidR="002566B0" w:rsidRPr="00823674" w:rsidRDefault="002566B0" w:rsidP="00F01675">
            <w:pPr>
              <w:ind w:left="72"/>
              <w:jc w:val="both"/>
              <w:rPr>
                <w:b w:val="0"/>
                <w:bCs w:val="0"/>
              </w:rPr>
            </w:pPr>
            <w:r w:rsidRPr="00823674">
              <w:rPr>
                <w:rFonts w:eastAsia="Times New Roman"/>
                <w:b w:val="0"/>
                <w:bCs w:val="0"/>
              </w:rPr>
              <w:t>Monto total contratado</w:t>
            </w:r>
          </w:p>
        </w:tc>
        <w:tc>
          <w:tcPr>
            <w:tcW w:w="5125" w:type="dxa"/>
            <w:gridSpan w:val="2"/>
          </w:tcPr>
          <w:p w14:paraId="55D9AED8" w14:textId="16D04949" w:rsidR="002566B0" w:rsidRPr="00823674" w:rsidRDefault="002566B0" w:rsidP="00C52442">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rPr>
              <w:t>$</w:t>
            </w:r>
            <w:r w:rsidR="00B96031" w:rsidRPr="00823674">
              <w:rPr>
                <w:rFonts w:eastAsia="Times New Roman"/>
              </w:rPr>
              <w:t>1,322,135</w:t>
            </w:r>
            <w:r w:rsidR="00F749B1" w:rsidRPr="00823674">
              <w:rPr>
                <w:rFonts w:eastAsia="Times New Roman"/>
              </w:rPr>
              <w:t>,279.00</w:t>
            </w:r>
          </w:p>
        </w:tc>
      </w:tr>
      <w:tr w:rsidR="00823674" w:rsidRPr="00823674" w14:paraId="2261413F" w14:textId="77777777" w:rsidTr="00C52442">
        <w:trPr>
          <w:cnfStyle w:val="000000100000" w:firstRow="0" w:lastRow="0" w:firstColumn="0" w:lastColumn="0" w:oddVBand="0" w:evenVBand="0" w:oddHBand="1" w:evenHBand="0" w:firstRowFirstColumn="0" w:firstRowLastColumn="0" w:lastRowFirstColumn="0" w:lastRowLastColumn="0"/>
          <w:trHeight w:val="59"/>
          <w:jc w:val="center"/>
        </w:trPr>
        <w:tc>
          <w:tcPr>
            <w:cnfStyle w:val="001000000000" w:firstRow="0" w:lastRow="0" w:firstColumn="1" w:lastColumn="0" w:oddVBand="0" w:evenVBand="0" w:oddHBand="0" w:evenHBand="0" w:firstRowFirstColumn="0" w:firstRowLastColumn="0" w:lastRowFirstColumn="0" w:lastRowLastColumn="0"/>
            <w:tcW w:w="5507" w:type="dxa"/>
          </w:tcPr>
          <w:p w14:paraId="216EF047" w14:textId="77777777" w:rsidR="002566B0" w:rsidRPr="00823674" w:rsidRDefault="002566B0" w:rsidP="00F01675">
            <w:pPr>
              <w:ind w:left="72"/>
              <w:jc w:val="both"/>
              <w:rPr>
                <w:b w:val="0"/>
                <w:bCs w:val="0"/>
              </w:rPr>
            </w:pPr>
            <w:r w:rsidRPr="00823674">
              <w:rPr>
                <w:rFonts w:eastAsia="Times New Roman"/>
                <w:b w:val="0"/>
                <w:bCs w:val="0"/>
              </w:rPr>
              <w:t>Cantidad de procesos registrados</w:t>
            </w:r>
          </w:p>
        </w:tc>
        <w:tc>
          <w:tcPr>
            <w:tcW w:w="5125" w:type="dxa"/>
            <w:gridSpan w:val="2"/>
          </w:tcPr>
          <w:p w14:paraId="380491FC" w14:textId="08D12E04" w:rsidR="002566B0" w:rsidRPr="00823674" w:rsidRDefault="00225B2D" w:rsidP="00C52442">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rPr>
              <w:t>314</w:t>
            </w:r>
          </w:p>
        </w:tc>
      </w:tr>
      <w:tr w:rsidR="00823674" w:rsidRPr="00823674" w14:paraId="656BCECB" w14:textId="77777777" w:rsidTr="00C52442">
        <w:trPr>
          <w:trHeight w:val="328"/>
          <w:jc w:val="center"/>
        </w:trPr>
        <w:tc>
          <w:tcPr>
            <w:cnfStyle w:val="001000000000" w:firstRow="0" w:lastRow="0" w:firstColumn="1" w:lastColumn="0" w:oddVBand="0" w:evenVBand="0" w:oddHBand="0" w:evenHBand="0" w:firstRowFirstColumn="0" w:firstRowLastColumn="0" w:lastRowFirstColumn="0" w:lastRowLastColumn="0"/>
            <w:tcW w:w="5507" w:type="dxa"/>
          </w:tcPr>
          <w:p w14:paraId="0810D96B" w14:textId="77777777" w:rsidR="002566B0" w:rsidRPr="00823674" w:rsidRDefault="002566B0" w:rsidP="00F01675">
            <w:pPr>
              <w:ind w:left="72"/>
              <w:jc w:val="both"/>
              <w:rPr>
                <w:b w:val="0"/>
                <w:bCs w:val="0"/>
              </w:rPr>
            </w:pPr>
            <w:r w:rsidRPr="00823674">
              <w:rPr>
                <w:rFonts w:eastAsia="Times New Roman"/>
                <w:b w:val="0"/>
                <w:bCs w:val="0"/>
              </w:rPr>
              <w:t>Capítulo</w:t>
            </w:r>
          </w:p>
        </w:tc>
        <w:tc>
          <w:tcPr>
            <w:tcW w:w="5125" w:type="dxa"/>
            <w:gridSpan w:val="2"/>
          </w:tcPr>
          <w:p w14:paraId="097194F2" w14:textId="1654556E" w:rsidR="002566B0" w:rsidRPr="00823674" w:rsidRDefault="002566B0" w:rsidP="00C52442">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0218</w:t>
            </w:r>
          </w:p>
        </w:tc>
      </w:tr>
      <w:tr w:rsidR="00823674" w:rsidRPr="00823674" w14:paraId="754F2911" w14:textId="77777777" w:rsidTr="00C52442">
        <w:trPr>
          <w:cnfStyle w:val="000000100000" w:firstRow="0" w:lastRow="0" w:firstColumn="0" w:lastColumn="0" w:oddVBand="0" w:evenVBand="0" w:oddHBand="1"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5507" w:type="dxa"/>
          </w:tcPr>
          <w:p w14:paraId="73E93B80" w14:textId="77777777" w:rsidR="002566B0" w:rsidRPr="00823674" w:rsidRDefault="002566B0" w:rsidP="00F01675">
            <w:pPr>
              <w:ind w:left="72"/>
              <w:jc w:val="both"/>
              <w:rPr>
                <w:b w:val="0"/>
                <w:bCs w:val="0"/>
              </w:rPr>
            </w:pPr>
            <w:r w:rsidRPr="00823674">
              <w:rPr>
                <w:rFonts w:eastAsia="Times New Roman"/>
                <w:b w:val="0"/>
                <w:bCs w:val="0"/>
              </w:rPr>
              <w:t>Subcapítulo</w:t>
            </w:r>
          </w:p>
        </w:tc>
        <w:tc>
          <w:tcPr>
            <w:tcW w:w="5125" w:type="dxa"/>
            <w:gridSpan w:val="2"/>
          </w:tcPr>
          <w:p w14:paraId="559CA412" w14:textId="3C5E263E" w:rsidR="002566B0" w:rsidRPr="00823674" w:rsidRDefault="002566B0" w:rsidP="00C52442">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rPr>
              <w:t>01</w:t>
            </w:r>
          </w:p>
        </w:tc>
      </w:tr>
      <w:tr w:rsidR="00823674" w:rsidRPr="00823674" w14:paraId="2C91BCD5" w14:textId="77777777" w:rsidTr="00C52442">
        <w:trPr>
          <w:trHeight w:val="332"/>
          <w:jc w:val="center"/>
        </w:trPr>
        <w:tc>
          <w:tcPr>
            <w:cnfStyle w:val="001000000000" w:firstRow="0" w:lastRow="0" w:firstColumn="1" w:lastColumn="0" w:oddVBand="0" w:evenVBand="0" w:oddHBand="0" w:evenHBand="0" w:firstRowFirstColumn="0" w:firstRowLastColumn="0" w:lastRowFirstColumn="0" w:lastRowLastColumn="0"/>
            <w:tcW w:w="5507" w:type="dxa"/>
          </w:tcPr>
          <w:p w14:paraId="78E76BE8" w14:textId="77777777" w:rsidR="002566B0" w:rsidRPr="00823674" w:rsidRDefault="002566B0" w:rsidP="00F01675">
            <w:pPr>
              <w:ind w:left="72"/>
              <w:jc w:val="both"/>
              <w:rPr>
                <w:b w:val="0"/>
                <w:bCs w:val="0"/>
              </w:rPr>
            </w:pPr>
            <w:r w:rsidRPr="00823674">
              <w:rPr>
                <w:rFonts w:eastAsia="Times New Roman"/>
                <w:b w:val="0"/>
                <w:bCs w:val="0"/>
              </w:rPr>
              <w:t>Unidad ejecutora</w:t>
            </w:r>
          </w:p>
        </w:tc>
        <w:tc>
          <w:tcPr>
            <w:tcW w:w="5125" w:type="dxa"/>
            <w:gridSpan w:val="2"/>
          </w:tcPr>
          <w:p w14:paraId="61239180" w14:textId="02EDE4BB" w:rsidR="002566B0" w:rsidRPr="00823674" w:rsidRDefault="002566B0" w:rsidP="00C52442">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rPr>
              <w:t>0001</w:t>
            </w:r>
          </w:p>
        </w:tc>
      </w:tr>
      <w:tr w:rsidR="00823674" w:rsidRPr="00823674" w14:paraId="5F3612A6" w14:textId="77777777" w:rsidTr="00C52442">
        <w:trPr>
          <w:cnfStyle w:val="000000100000" w:firstRow="0" w:lastRow="0" w:firstColumn="0" w:lastColumn="0" w:oddVBand="0" w:evenVBand="0" w:oddHBand="1"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5507" w:type="dxa"/>
          </w:tcPr>
          <w:p w14:paraId="6E060F58" w14:textId="77777777" w:rsidR="002566B0" w:rsidRPr="00823674" w:rsidRDefault="002566B0" w:rsidP="00F01675">
            <w:pPr>
              <w:ind w:left="72"/>
              <w:jc w:val="both"/>
              <w:rPr>
                <w:b w:val="0"/>
                <w:bCs w:val="0"/>
              </w:rPr>
            </w:pPr>
            <w:r w:rsidRPr="00823674">
              <w:rPr>
                <w:rFonts w:eastAsia="Times New Roman"/>
                <w:b w:val="0"/>
                <w:bCs w:val="0"/>
              </w:rPr>
              <w:t>Unidad de compra</w:t>
            </w:r>
          </w:p>
        </w:tc>
        <w:tc>
          <w:tcPr>
            <w:tcW w:w="5125" w:type="dxa"/>
            <w:gridSpan w:val="2"/>
          </w:tcPr>
          <w:p w14:paraId="7987863F" w14:textId="0EFD5D5C" w:rsidR="002566B0" w:rsidRPr="00823674" w:rsidRDefault="002566B0" w:rsidP="00C52442">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rPr>
              <w:t>Ministerio de Medio Ambiente y Recursos</w:t>
            </w:r>
            <w:r w:rsidR="00C52442">
              <w:rPr>
                <w:rFonts w:eastAsia="Times New Roman"/>
              </w:rPr>
              <w:t xml:space="preserve"> </w:t>
            </w:r>
            <w:r w:rsidRPr="00823674">
              <w:rPr>
                <w:rFonts w:eastAsia="Times New Roman"/>
              </w:rPr>
              <w:t>Naturales</w:t>
            </w:r>
          </w:p>
        </w:tc>
      </w:tr>
      <w:tr w:rsidR="00823674" w:rsidRPr="00823674" w14:paraId="79453747" w14:textId="77777777" w:rsidTr="00C52442">
        <w:trPr>
          <w:trHeight w:val="332"/>
          <w:jc w:val="center"/>
        </w:trPr>
        <w:tc>
          <w:tcPr>
            <w:cnfStyle w:val="001000000000" w:firstRow="0" w:lastRow="0" w:firstColumn="1" w:lastColumn="0" w:oddVBand="0" w:evenVBand="0" w:oddHBand="0" w:evenHBand="0" w:firstRowFirstColumn="0" w:firstRowLastColumn="0" w:lastRowFirstColumn="0" w:lastRowLastColumn="0"/>
            <w:tcW w:w="5507" w:type="dxa"/>
          </w:tcPr>
          <w:p w14:paraId="38765C92" w14:textId="77777777" w:rsidR="002566B0" w:rsidRPr="00823674" w:rsidRDefault="002566B0" w:rsidP="00F01675">
            <w:pPr>
              <w:ind w:left="72"/>
              <w:jc w:val="both"/>
              <w:rPr>
                <w:b w:val="0"/>
                <w:bCs w:val="0"/>
              </w:rPr>
            </w:pPr>
            <w:r w:rsidRPr="00823674">
              <w:rPr>
                <w:rFonts w:eastAsia="Times New Roman"/>
                <w:b w:val="0"/>
                <w:bCs w:val="0"/>
              </w:rPr>
              <w:t>Año fiscal</w:t>
            </w:r>
          </w:p>
        </w:tc>
        <w:tc>
          <w:tcPr>
            <w:tcW w:w="5125" w:type="dxa"/>
            <w:gridSpan w:val="2"/>
          </w:tcPr>
          <w:p w14:paraId="2FCA26F4" w14:textId="16256E76" w:rsidR="002566B0" w:rsidRPr="00823674" w:rsidRDefault="002566B0" w:rsidP="00C52442">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rPr>
              <w:t>202</w:t>
            </w:r>
            <w:r w:rsidR="00D25FB3" w:rsidRPr="00823674">
              <w:rPr>
                <w:rFonts w:eastAsia="Times New Roman"/>
              </w:rPr>
              <w:t>5</w:t>
            </w:r>
          </w:p>
        </w:tc>
      </w:tr>
      <w:tr w:rsidR="00823674" w:rsidRPr="00823674" w14:paraId="65492A93" w14:textId="77777777" w:rsidTr="00C52442">
        <w:trPr>
          <w:cnfStyle w:val="000000100000" w:firstRow="0" w:lastRow="0" w:firstColumn="0" w:lastColumn="0" w:oddVBand="0" w:evenVBand="0" w:oddHBand="1"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5507" w:type="dxa"/>
          </w:tcPr>
          <w:p w14:paraId="6F669A6C" w14:textId="77777777" w:rsidR="002566B0" w:rsidRPr="00823674" w:rsidRDefault="002566B0" w:rsidP="00F01675">
            <w:pPr>
              <w:ind w:left="72"/>
              <w:jc w:val="both"/>
              <w:rPr>
                <w:b w:val="0"/>
                <w:bCs w:val="0"/>
              </w:rPr>
            </w:pPr>
            <w:r w:rsidRPr="00823674">
              <w:rPr>
                <w:rFonts w:eastAsia="Times New Roman"/>
                <w:b w:val="0"/>
                <w:bCs w:val="0"/>
              </w:rPr>
              <w:t>Fecha aprobación</w:t>
            </w:r>
          </w:p>
        </w:tc>
        <w:tc>
          <w:tcPr>
            <w:tcW w:w="5125" w:type="dxa"/>
            <w:gridSpan w:val="2"/>
          </w:tcPr>
          <w:p w14:paraId="4E3F1659" w14:textId="4D123E09" w:rsidR="002566B0" w:rsidRPr="00823674" w:rsidRDefault="00E20B99" w:rsidP="00C52442">
            <w:pPr>
              <w:jc w:val="center"/>
              <w:cnfStyle w:val="000000100000" w:firstRow="0" w:lastRow="0" w:firstColumn="0" w:lastColumn="0" w:oddVBand="0" w:evenVBand="0" w:oddHBand="1" w:evenHBand="0" w:firstRowFirstColumn="0" w:firstRowLastColumn="0" w:lastRowFirstColumn="0" w:lastRowLastColumn="0"/>
            </w:pPr>
            <w:r w:rsidRPr="00823674">
              <w:rPr>
                <w:rFonts w:eastAsia="Times New Roman"/>
              </w:rPr>
              <w:t>23</w:t>
            </w:r>
            <w:r w:rsidR="002566B0" w:rsidRPr="00823674">
              <w:rPr>
                <w:rFonts w:eastAsia="Times New Roman"/>
              </w:rPr>
              <w:t>/</w:t>
            </w:r>
            <w:r w:rsidRPr="00823674">
              <w:rPr>
                <w:rFonts w:eastAsia="Times New Roman"/>
              </w:rPr>
              <w:t>1</w:t>
            </w:r>
            <w:r w:rsidR="002566B0" w:rsidRPr="00823674">
              <w:rPr>
                <w:rFonts w:eastAsia="Times New Roman"/>
              </w:rPr>
              <w:t>1/2024</w:t>
            </w:r>
          </w:p>
        </w:tc>
      </w:tr>
      <w:tr w:rsidR="00823674" w:rsidRPr="00823674" w14:paraId="05006EAC" w14:textId="77777777" w:rsidTr="00D85B85">
        <w:trPr>
          <w:trHeight w:val="87"/>
          <w:jc w:val="center"/>
        </w:trPr>
        <w:tc>
          <w:tcPr>
            <w:cnfStyle w:val="001000000000" w:firstRow="0" w:lastRow="0" w:firstColumn="1" w:lastColumn="0" w:oddVBand="0" w:evenVBand="0" w:oddHBand="0" w:evenHBand="0" w:firstRowFirstColumn="0" w:firstRowLastColumn="0" w:lastRowFirstColumn="0" w:lastRowLastColumn="0"/>
            <w:tcW w:w="10632" w:type="dxa"/>
            <w:gridSpan w:val="3"/>
            <w:shd w:val="clear" w:color="auto" w:fill="142F62"/>
          </w:tcPr>
          <w:p w14:paraId="42F325DD" w14:textId="77777777" w:rsidR="002566B0" w:rsidRPr="00875326" w:rsidRDefault="002566B0" w:rsidP="00F01675">
            <w:pPr>
              <w:ind w:left="106"/>
              <w:jc w:val="center"/>
              <w:rPr>
                <w:rFonts w:eastAsia="Times New Roman"/>
                <w:color w:val="FFFFFF" w:themeColor="background1"/>
              </w:rPr>
            </w:pPr>
            <w:r w:rsidRPr="00875326">
              <w:rPr>
                <w:rFonts w:eastAsia="Times New Roman"/>
                <w:color w:val="FFFFFF" w:themeColor="background1"/>
              </w:rPr>
              <w:t xml:space="preserve">MONTOS ESTIMADOS SEGÚN OBJETO DE CONTRATACIÓN </w:t>
            </w:r>
          </w:p>
        </w:tc>
      </w:tr>
      <w:tr w:rsidR="00823674" w:rsidRPr="00823674" w14:paraId="5ABF784E" w14:textId="77777777" w:rsidTr="00C52442">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7CA278B9" w14:textId="77777777" w:rsidR="002566B0" w:rsidRPr="00823674" w:rsidRDefault="002566B0" w:rsidP="00F01675">
            <w:pPr>
              <w:ind w:left="72"/>
              <w:rPr>
                <w:b w:val="0"/>
                <w:bCs w:val="0"/>
              </w:rPr>
            </w:pPr>
            <w:r w:rsidRPr="00823674">
              <w:rPr>
                <w:rFonts w:eastAsia="Times New Roman"/>
                <w:b w:val="0"/>
                <w:bCs w:val="0"/>
              </w:rPr>
              <w:t xml:space="preserve">Bienes </w:t>
            </w:r>
          </w:p>
        </w:tc>
        <w:tc>
          <w:tcPr>
            <w:tcW w:w="4618" w:type="dxa"/>
          </w:tcPr>
          <w:p w14:paraId="7FFE52E8" w14:textId="35107F24" w:rsidR="002566B0" w:rsidRPr="00823674" w:rsidRDefault="002566B0" w:rsidP="00C52442">
            <w:pPr>
              <w:jc w:val="center"/>
              <w:cnfStyle w:val="000000100000" w:firstRow="0" w:lastRow="0" w:firstColumn="0" w:lastColumn="0" w:oddVBand="0" w:evenVBand="0" w:oddHBand="1" w:evenHBand="0" w:firstRowFirstColumn="0" w:firstRowLastColumn="0" w:lastRowFirstColumn="0" w:lastRowLastColumn="0"/>
              <w:rPr>
                <w:highlight w:val="yellow"/>
              </w:rPr>
            </w:pPr>
            <w:r w:rsidRPr="00823674">
              <w:rPr>
                <w:rFonts w:eastAsia="Times New Roman"/>
              </w:rPr>
              <w:t>$</w:t>
            </w:r>
            <w:r w:rsidR="00292716" w:rsidRPr="00823674">
              <w:rPr>
                <w:rFonts w:eastAsia="Times New Roman"/>
              </w:rPr>
              <w:t>1,227,138,748.48</w:t>
            </w:r>
          </w:p>
        </w:tc>
      </w:tr>
      <w:tr w:rsidR="00823674" w:rsidRPr="00823674" w14:paraId="2179920C" w14:textId="77777777" w:rsidTr="00C52442">
        <w:trPr>
          <w:trHeight w:val="333"/>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7E772312" w14:textId="77777777" w:rsidR="002566B0" w:rsidRPr="00823674" w:rsidRDefault="002566B0" w:rsidP="00F01675">
            <w:pPr>
              <w:ind w:left="72"/>
              <w:rPr>
                <w:b w:val="0"/>
                <w:bCs w:val="0"/>
              </w:rPr>
            </w:pPr>
            <w:r w:rsidRPr="00823674">
              <w:rPr>
                <w:rFonts w:eastAsia="Times New Roman"/>
                <w:b w:val="0"/>
                <w:bCs w:val="0"/>
              </w:rPr>
              <w:t xml:space="preserve">Obras </w:t>
            </w:r>
          </w:p>
        </w:tc>
        <w:tc>
          <w:tcPr>
            <w:tcW w:w="4618" w:type="dxa"/>
          </w:tcPr>
          <w:p w14:paraId="3B896878" w14:textId="3D9FEB39" w:rsidR="002566B0" w:rsidRPr="00823674" w:rsidRDefault="002566B0" w:rsidP="00C52442">
            <w:pPr>
              <w:jc w:val="center"/>
              <w:cnfStyle w:val="000000000000" w:firstRow="0" w:lastRow="0" w:firstColumn="0" w:lastColumn="0" w:oddVBand="0" w:evenVBand="0" w:oddHBand="0" w:evenHBand="0" w:firstRowFirstColumn="0" w:firstRowLastColumn="0" w:lastRowFirstColumn="0" w:lastRowLastColumn="0"/>
            </w:pPr>
            <w:r w:rsidRPr="00823674">
              <w:rPr>
                <w:rFonts w:eastAsia="Times New Roman"/>
              </w:rPr>
              <w:t>$</w:t>
            </w:r>
            <w:r w:rsidR="00751DB6" w:rsidRPr="00823674">
              <w:rPr>
                <w:rFonts w:eastAsia="Times New Roman"/>
              </w:rPr>
              <w:t xml:space="preserve"> </w:t>
            </w:r>
            <w:r w:rsidR="00292716" w:rsidRPr="00823674">
              <w:rPr>
                <w:rFonts w:eastAsia="Times New Roman"/>
              </w:rPr>
              <w:t>472,791,094.00</w:t>
            </w:r>
          </w:p>
        </w:tc>
      </w:tr>
      <w:tr w:rsidR="00823674" w:rsidRPr="00823674" w14:paraId="01B967F4" w14:textId="77777777" w:rsidTr="00C52442">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4FE490A7" w14:textId="77777777" w:rsidR="002566B0" w:rsidRPr="00823674" w:rsidRDefault="002566B0" w:rsidP="00F01675">
            <w:pPr>
              <w:ind w:left="72"/>
              <w:rPr>
                <w:b w:val="0"/>
                <w:bCs w:val="0"/>
              </w:rPr>
            </w:pPr>
            <w:r w:rsidRPr="00823674">
              <w:rPr>
                <w:rFonts w:eastAsia="Times New Roman"/>
                <w:b w:val="0"/>
                <w:bCs w:val="0"/>
              </w:rPr>
              <w:t xml:space="preserve">Servicios </w:t>
            </w:r>
          </w:p>
        </w:tc>
        <w:tc>
          <w:tcPr>
            <w:tcW w:w="4618" w:type="dxa"/>
          </w:tcPr>
          <w:p w14:paraId="0E8E3CA6" w14:textId="76C29F95" w:rsidR="002566B0" w:rsidRPr="00823674" w:rsidRDefault="002566B0" w:rsidP="00C52442">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w:t>
            </w:r>
            <w:r w:rsidR="00542FF3" w:rsidRPr="00823674">
              <w:rPr>
                <w:rFonts w:eastAsia="Times New Roman"/>
              </w:rPr>
              <w:t>624,867</w:t>
            </w:r>
            <w:r w:rsidR="009D6F31" w:rsidRPr="00823674">
              <w:rPr>
                <w:rFonts w:eastAsia="Times New Roman"/>
              </w:rPr>
              <w:t>,378.59</w:t>
            </w:r>
          </w:p>
        </w:tc>
      </w:tr>
      <w:tr w:rsidR="00823674" w:rsidRPr="00823674" w14:paraId="11232480" w14:textId="77777777" w:rsidTr="00C52442">
        <w:trPr>
          <w:trHeight w:val="8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40D59F3B" w14:textId="77777777" w:rsidR="002566B0" w:rsidRPr="00823674" w:rsidRDefault="002566B0" w:rsidP="00F01675">
            <w:pPr>
              <w:ind w:left="72"/>
              <w:rPr>
                <w:b w:val="0"/>
                <w:bCs w:val="0"/>
              </w:rPr>
            </w:pPr>
            <w:r w:rsidRPr="00823674">
              <w:rPr>
                <w:rFonts w:eastAsia="Times New Roman"/>
                <w:b w:val="0"/>
                <w:bCs w:val="0"/>
              </w:rPr>
              <w:t xml:space="preserve">Servicios: consultoría </w:t>
            </w:r>
          </w:p>
        </w:tc>
        <w:tc>
          <w:tcPr>
            <w:tcW w:w="4618" w:type="dxa"/>
          </w:tcPr>
          <w:p w14:paraId="6AF6979C" w14:textId="0C40345C" w:rsidR="002566B0" w:rsidRPr="00C52442" w:rsidRDefault="002566B0" w:rsidP="00C52442">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w:t>
            </w:r>
            <w:r w:rsidR="000E4AEA" w:rsidRPr="00823674">
              <w:rPr>
                <w:rFonts w:eastAsia="Times New Roman"/>
              </w:rPr>
              <w:t xml:space="preserve"> </w:t>
            </w:r>
            <w:r w:rsidR="00542FF3" w:rsidRPr="00823674">
              <w:rPr>
                <w:rFonts w:eastAsia="Times New Roman"/>
              </w:rPr>
              <w:t>4,000,000.00</w:t>
            </w:r>
          </w:p>
        </w:tc>
      </w:tr>
      <w:tr w:rsidR="00823674" w:rsidRPr="00823674" w14:paraId="267525BA" w14:textId="77777777" w:rsidTr="00C52442">
        <w:trPr>
          <w:cnfStyle w:val="000000100000" w:firstRow="0" w:lastRow="0" w:firstColumn="0" w:lastColumn="0" w:oddVBand="0" w:evenVBand="0" w:oddHBand="1"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0C3BFA7A" w14:textId="4A60FDA0" w:rsidR="002566B0" w:rsidRPr="00823674" w:rsidRDefault="002566B0" w:rsidP="00F01675">
            <w:pPr>
              <w:ind w:left="72" w:right="740"/>
              <w:rPr>
                <w:b w:val="0"/>
                <w:bCs w:val="0"/>
              </w:rPr>
            </w:pPr>
            <w:r w:rsidRPr="00823674">
              <w:rPr>
                <w:rFonts w:eastAsia="Times New Roman"/>
                <w:b w:val="0"/>
                <w:bCs w:val="0"/>
              </w:rPr>
              <w:t xml:space="preserve">Servicios: consultoría basada en la calidad de los servicios </w:t>
            </w:r>
          </w:p>
        </w:tc>
        <w:tc>
          <w:tcPr>
            <w:tcW w:w="4618" w:type="dxa"/>
          </w:tcPr>
          <w:p w14:paraId="7589119A" w14:textId="26A02E21" w:rsidR="008E2C25" w:rsidRPr="00823674" w:rsidRDefault="002566B0" w:rsidP="00FC2A4A">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N/A</w:t>
            </w:r>
          </w:p>
        </w:tc>
      </w:tr>
      <w:tr w:rsidR="00823674" w:rsidRPr="00823674" w14:paraId="2AAC64E4" w14:textId="77777777" w:rsidTr="00D85B85">
        <w:trPr>
          <w:trHeight w:val="87"/>
          <w:jc w:val="center"/>
        </w:trPr>
        <w:tc>
          <w:tcPr>
            <w:cnfStyle w:val="001000000000" w:firstRow="0" w:lastRow="0" w:firstColumn="1" w:lastColumn="0" w:oddVBand="0" w:evenVBand="0" w:oddHBand="0" w:evenHBand="0" w:firstRowFirstColumn="0" w:firstRowLastColumn="0" w:lastRowFirstColumn="0" w:lastRowLastColumn="0"/>
            <w:tcW w:w="10632" w:type="dxa"/>
            <w:gridSpan w:val="3"/>
            <w:shd w:val="clear" w:color="auto" w:fill="142F62"/>
          </w:tcPr>
          <w:p w14:paraId="0F682DA9" w14:textId="729F8731" w:rsidR="00AE1006" w:rsidRPr="00823674" w:rsidRDefault="00AE1006" w:rsidP="00B27C5A">
            <w:pPr>
              <w:pStyle w:val="Prrafodelista"/>
              <w:jc w:val="center"/>
              <w:rPr>
                <w:rFonts w:eastAsia="Times New Roman"/>
              </w:rPr>
            </w:pPr>
            <w:r w:rsidRPr="00875326">
              <w:rPr>
                <w:rFonts w:eastAsia="Times New Roman"/>
                <w:color w:val="FFFFFF" w:themeColor="background1"/>
              </w:rPr>
              <w:t>MONTOS ESTIMADOS SEGÚN CLASIFICACIÓN MIPYMES</w:t>
            </w:r>
          </w:p>
        </w:tc>
      </w:tr>
      <w:tr w:rsidR="00823674" w:rsidRPr="00823674" w14:paraId="7167411D" w14:textId="77777777" w:rsidTr="00D85B85">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2705B990" w14:textId="65D278A3" w:rsidR="00BD60D4" w:rsidRPr="00823674" w:rsidRDefault="00BD60D4" w:rsidP="00BD60D4">
            <w:pPr>
              <w:ind w:left="720" w:right="740" w:hanging="648"/>
              <w:rPr>
                <w:rFonts w:eastAsia="Times New Roman"/>
                <w:b w:val="0"/>
                <w:bCs w:val="0"/>
              </w:rPr>
            </w:pPr>
            <w:proofErr w:type="spellStart"/>
            <w:r w:rsidRPr="00823674">
              <w:rPr>
                <w:rFonts w:eastAsia="Times New Roman"/>
                <w:b w:val="0"/>
                <w:bCs w:val="0"/>
                <w:spacing w:val="0"/>
                <w:szCs w:val="22"/>
                <w:lang w:eastAsia="es-ES"/>
              </w:rPr>
              <w:t>MiPyme</w:t>
            </w:r>
            <w:proofErr w:type="spellEnd"/>
          </w:p>
        </w:tc>
        <w:tc>
          <w:tcPr>
            <w:tcW w:w="4618" w:type="dxa"/>
          </w:tcPr>
          <w:p w14:paraId="21AC7DEA" w14:textId="7EFF6C02" w:rsidR="00BD60D4" w:rsidRPr="00823674" w:rsidRDefault="00BD60D4" w:rsidP="00AE1006">
            <w:pP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 xml:space="preserve">$ </w:t>
            </w:r>
            <w:r w:rsidR="00B627E5" w:rsidRPr="00823674">
              <w:rPr>
                <w:rFonts w:eastAsia="Times New Roman"/>
              </w:rPr>
              <w:t>678,767,855.51</w:t>
            </w:r>
          </w:p>
        </w:tc>
      </w:tr>
      <w:tr w:rsidR="00823674" w:rsidRPr="00823674" w14:paraId="11E04B03" w14:textId="77777777" w:rsidTr="00D85B85">
        <w:trPr>
          <w:trHeight w:val="29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43D590EF" w14:textId="566AE7D2" w:rsidR="00AE1006" w:rsidRPr="00823674" w:rsidRDefault="00AE1006" w:rsidP="00BD60D4">
            <w:pPr>
              <w:ind w:left="720" w:right="740" w:hanging="648"/>
              <w:rPr>
                <w:rFonts w:eastAsia="Times New Roman"/>
                <w:b w:val="0"/>
                <w:bCs w:val="0"/>
                <w:spacing w:val="0"/>
                <w:szCs w:val="22"/>
                <w:lang w:eastAsia="es-ES"/>
              </w:rPr>
            </w:pPr>
            <w:proofErr w:type="spellStart"/>
            <w:r w:rsidRPr="00823674">
              <w:rPr>
                <w:rFonts w:eastAsia="Times New Roman"/>
                <w:b w:val="0"/>
                <w:bCs w:val="0"/>
                <w:spacing w:val="0"/>
                <w:szCs w:val="22"/>
                <w:lang w:eastAsia="es-ES"/>
              </w:rPr>
              <w:t>MiPyme</w:t>
            </w:r>
            <w:proofErr w:type="spellEnd"/>
            <w:r w:rsidRPr="00823674">
              <w:rPr>
                <w:rFonts w:eastAsia="Times New Roman"/>
                <w:b w:val="0"/>
                <w:bCs w:val="0"/>
                <w:spacing w:val="0"/>
                <w:szCs w:val="22"/>
                <w:lang w:eastAsia="es-ES"/>
              </w:rPr>
              <w:t xml:space="preserve"> mujer</w:t>
            </w:r>
          </w:p>
        </w:tc>
        <w:tc>
          <w:tcPr>
            <w:tcW w:w="4618" w:type="dxa"/>
          </w:tcPr>
          <w:p w14:paraId="7325F2CB" w14:textId="02D1D535" w:rsidR="00AE1006" w:rsidRPr="00823674" w:rsidRDefault="00AE1006" w:rsidP="00AE1006">
            <w:pP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 xml:space="preserve">$ </w:t>
            </w:r>
            <w:r w:rsidR="00B627E5" w:rsidRPr="00823674">
              <w:rPr>
                <w:rFonts w:eastAsia="Times New Roman"/>
              </w:rPr>
              <w:t>31,772,585.40</w:t>
            </w:r>
          </w:p>
        </w:tc>
      </w:tr>
      <w:tr w:rsidR="00823674" w:rsidRPr="00823674" w14:paraId="43D6B3D9" w14:textId="77777777" w:rsidTr="00D85B85">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422DC8B0" w14:textId="6989C835" w:rsidR="00B627E5" w:rsidRPr="00823674" w:rsidRDefault="00B627E5" w:rsidP="00B627E5">
            <w:pPr>
              <w:ind w:left="720" w:right="740" w:hanging="648"/>
              <w:rPr>
                <w:rFonts w:eastAsia="Times New Roman"/>
                <w:b w:val="0"/>
                <w:bCs w:val="0"/>
                <w:spacing w:val="0"/>
                <w:szCs w:val="22"/>
                <w:lang w:eastAsia="es-ES"/>
              </w:rPr>
            </w:pPr>
            <w:r w:rsidRPr="00823674">
              <w:rPr>
                <w:rFonts w:eastAsia="Times New Roman"/>
                <w:b w:val="0"/>
                <w:bCs w:val="0"/>
                <w:spacing w:val="0"/>
                <w:szCs w:val="22"/>
                <w:lang w:eastAsia="es-ES"/>
              </w:rPr>
              <w:t xml:space="preserve">No </w:t>
            </w:r>
            <w:proofErr w:type="spellStart"/>
            <w:r w:rsidRPr="00823674">
              <w:rPr>
                <w:rFonts w:eastAsia="Times New Roman"/>
                <w:b w:val="0"/>
                <w:bCs w:val="0"/>
                <w:spacing w:val="0"/>
                <w:szCs w:val="22"/>
                <w:lang w:eastAsia="es-ES"/>
              </w:rPr>
              <w:t>Mipyme</w:t>
            </w:r>
            <w:proofErr w:type="spellEnd"/>
          </w:p>
        </w:tc>
        <w:tc>
          <w:tcPr>
            <w:tcW w:w="4618" w:type="dxa"/>
          </w:tcPr>
          <w:p w14:paraId="7178D6D6" w14:textId="4531410C" w:rsidR="00B627E5" w:rsidRPr="00823674" w:rsidRDefault="00B627E5" w:rsidP="00B627E5">
            <w:pP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$ 1,609,256,750.16</w:t>
            </w:r>
          </w:p>
        </w:tc>
      </w:tr>
      <w:tr w:rsidR="00823674" w:rsidRPr="00823674" w14:paraId="16E96EB7" w14:textId="77777777" w:rsidTr="00C52442">
        <w:trPr>
          <w:trHeight w:val="427"/>
          <w:jc w:val="center"/>
        </w:trPr>
        <w:tc>
          <w:tcPr>
            <w:cnfStyle w:val="001000000000" w:firstRow="0" w:lastRow="0" w:firstColumn="1" w:lastColumn="0" w:oddVBand="0" w:evenVBand="0" w:oddHBand="0" w:evenHBand="0" w:firstRowFirstColumn="0" w:firstRowLastColumn="0" w:lastRowFirstColumn="0" w:lastRowLastColumn="0"/>
            <w:tcW w:w="10632" w:type="dxa"/>
            <w:gridSpan w:val="3"/>
            <w:shd w:val="clear" w:color="auto" w:fill="142F62"/>
          </w:tcPr>
          <w:p w14:paraId="07E9297E" w14:textId="3DBA0E51" w:rsidR="00B627E5" w:rsidRPr="00875326" w:rsidRDefault="00B627E5" w:rsidP="00B627E5">
            <w:pPr>
              <w:jc w:val="center"/>
              <w:rPr>
                <w:rFonts w:eastAsia="Times New Roman"/>
                <w:color w:val="FFFFFF" w:themeColor="background1"/>
                <w:highlight w:val="yellow"/>
              </w:rPr>
            </w:pPr>
            <w:r w:rsidRPr="00875326">
              <w:rPr>
                <w:rFonts w:eastAsia="Times New Roman"/>
                <w:color w:val="FFFFFF" w:themeColor="background1"/>
              </w:rPr>
              <w:t>MONTOS ESTIMADOS SEGÚN TIPO DE PROCEDIMIENTO</w:t>
            </w:r>
          </w:p>
        </w:tc>
      </w:tr>
      <w:tr w:rsidR="00823674" w:rsidRPr="00823674" w14:paraId="77165F9F" w14:textId="77777777" w:rsidTr="00C52442">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vAlign w:val="center"/>
          </w:tcPr>
          <w:p w14:paraId="14490ED7" w14:textId="6479B438" w:rsidR="00B627E5" w:rsidRPr="00823674" w:rsidRDefault="00B627E5" w:rsidP="00B627E5">
            <w:pPr>
              <w:ind w:left="720" w:right="740" w:hanging="648"/>
              <w:rPr>
                <w:rFonts w:eastAsia="Times New Roman"/>
                <w:b w:val="0"/>
                <w:bCs w:val="0"/>
                <w:spacing w:val="0"/>
                <w:szCs w:val="22"/>
                <w:lang w:eastAsia="es-ES"/>
              </w:rPr>
            </w:pPr>
            <w:r w:rsidRPr="00823674">
              <w:rPr>
                <w:rFonts w:eastAsia="Times New Roman"/>
                <w:b w:val="0"/>
                <w:bCs w:val="0"/>
              </w:rPr>
              <w:t xml:space="preserve">Compras por debajo del umbral </w:t>
            </w:r>
          </w:p>
        </w:tc>
        <w:tc>
          <w:tcPr>
            <w:tcW w:w="4618" w:type="dxa"/>
            <w:vAlign w:val="center"/>
          </w:tcPr>
          <w:p w14:paraId="51CB15F6" w14:textId="4A1911D6" w:rsidR="00B627E5" w:rsidRPr="00823674" w:rsidRDefault="00B627E5" w:rsidP="00B627E5">
            <w:pP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 xml:space="preserve">$   </w:t>
            </w:r>
            <w:r w:rsidR="00A9029A" w:rsidRPr="00823674">
              <w:rPr>
                <w:rFonts w:eastAsia="Times New Roman"/>
              </w:rPr>
              <w:t>7,615,550.87</w:t>
            </w:r>
          </w:p>
        </w:tc>
      </w:tr>
      <w:tr w:rsidR="00823674" w:rsidRPr="00823674" w14:paraId="71B0BA02" w14:textId="77777777" w:rsidTr="00C52442">
        <w:trPr>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14BB4095" w14:textId="2C03C4CD" w:rsidR="00B627E5" w:rsidRPr="00823674" w:rsidRDefault="00B627E5" w:rsidP="00B627E5">
            <w:pPr>
              <w:ind w:left="720" w:right="740" w:hanging="648"/>
              <w:rPr>
                <w:rFonts w:eastAsia="Times New Roman"/>
                <w:b w:val="0"/>
                <w:bCs w:val="0"/>
                <w:spacing w:val="0"/>
                <w:szCs w:val="22"/>
                <w:lang w:eastAsia="es-ES"/>
              </w:rPr>
            </w:pPr>
            <w:r w:rsidRPr="00823674">
              <w:rPr>
                <w:rFonts w:eastAsia="Times New Roman"/>
                <w:b w:val="0"/>
                <w:bCs w:val="0"/>
              </w:rPr>
              <w:t xml:space="preserve">Compra menor </w:t>
            </w:r>
          </w:p>
        </w:tc>
        <w:tc>
          <w:tcPr>
            <w:tcW w:w="4618" w:type="dxa"/>
          </w:tcPr>
          <w:p w14:paraId="6EA95863" w14:textId="647B6920" w:rsidR="00B627E5" w:rsidRPr="00823674" w:rsidRDefault="00B627E5" w:rsidP="00B627E5">
            <w:pP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 xml:space="preserve"> $ </w:t>
            </w:r>
            <w:r w:rsidR="00A9029A" w:rsidRPr="00823674">
              <w:rPr>
                <w:rFonts w:eastAsia="Times New Roman"/>
              </w:rPr>
              <w:t>116,037,157.21</w:t>
            </w:r>
          </w:p>
        </w:tc>
      </w:tr>
      <w:tr w:rsidR="00823674" w:rsidRPr="00823674" w14:paraId="0683478D" w14:textId="77777777" w:rsidTr="00C52442">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23DCDC3C" w14:textId="27A1BB00" w:rsidR="00B627E5" w:rsidRPr="00823674" w:rsidRDefault="00B627E5" w:rsidP="00B627E5">
            <w:pPr>
              <w:ind w:left="720" w:right="740" w:hanging="648"/>
              <w:rPr>
                <w:rFonts w:eastAsia="Times New Roman"/>
                <w:b w:val="0"/>
                <w:bCs w:val="0"/>
                <w:spacing w:val="0"/>
                <w:szCs w:val="22"/>
                <w:lang w:eastAsia="es-ES"/>
              </w:rPr>
            </w:pPr>
            <w:r w:rsidRPr="00823674">
              <w:rPr>
                <w:rFonts w:eastAsia="Times New Roman"/>
                <w:b w:val="0"/>
                <w:bCs w:val="0"/>
              </w:rPr>
              <w:t xml:space="preserve">Comparación de precios </w:t>
            </w:r>
          </w:p>
        </w:tc>
        <w:tc>
          <w:tcPr>
            <w:tcW w:w="4618" w:type="dxa"/>
          </w:tcPr>
          <w:p w14:paraId="6AF9A6DC" w14:textId="2D4CF098" w:rsidR="00B627E5" w:rsidRPr="00823674" w:rsidRDefault="00B627E5" w:rsidP="00B627E5">
            <w:pP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 xml:space="preserve"> $ </w:t>
            </w:r>
            <w:r w:rsidR="00A9029A" w:rsidRPr="00823674">
              <w:rPr>
                <w:rFonts w:eastAsia="Times New Roman"/>
              </w:rPr>
              <w:t>304,680,338.47</w:t>
            </w:r>
          </w:p>
        </w:tc>
      </w:tr>
      <w:tr w:rsidR="00823674" w:rsidRPr="00823674" w14:paraId="5F8BBA51" w14:textId="77777777" w:rsidTr="00C52442">
        <w:trPr>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6D1D6202" w14:textId="028FB044" w:rsidR="00B627E5" w:rsidRPr="00823674" w:rsidRDefault="00B627E5" w:rsidP="00B627E5">
            <w:pPr>
              <w:ind w:left="720" w:right="740" w:hanging="648"/>
              <w:rPr>
                <w:rFonts w:eastAsia="Times New Roman"/>
                <w:b w:val="0"/>
                <w:bCs w:val="0"/>
                <w:spacing w:val="0"/>
                <w:szCs w:val="22"/>
                <w:lang w:eastAsia="es-ES"/>
              </w:rPr>
            </w:pPr>
            <w:r w:rsidRPr="00823674">
              <w:rPr>
                <w:rFonts w:eastAsia="Times New Roman"/>
                <w:b w:val="0"/>
                <w:bCs w:val="0"/>
              </w:rPr>
              <w:lastRenderedPageBreak/>
              <w:t xml:space="preserve">Subasta Inversa </w:t>
            </w:r>
          </w:p>
        </w:tc>
        <w:tc>
          <w:tcPr>
            <w:tcW w:w="4618" w:type="dxa"/>
          </w:tcPr>
          <w:p w14:paraId="1B45CB0F" w14:textId="7854B87C" w:rsidR="00B627E5" w:rsidRPr="00823674" w:rsidRDefault="00D143E6" w:rsidP="00D143E6">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N/A</w:t>
            </w:r>
          </w:p>
        </w:tc>
      </w:tr>
      <w:tr w:rsidR="00823674" w:rsidRPr="00823674" w14:paraId="0AA2F3F1" w14:textId="77777777" w:rsidTr="00C52442">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0E77944A" w14:textId="500CFDC2" w:rsidR="00B627E5" w:rsidRPr="00823674" w:rsidRDefault="00B627E5" w:rsidP="00B627E5">
            <w:pPr>
              <w:ind w:left="720" w:right="740" w:hanging="648"/>
              <w:rPr>
                <w:rFonts w:eastAsia="Times New Roman"/>
                <w:b w:val="0"/>
                <w:bCs w:val="0"/>
                <w:spacing w:val="0"/>
                <w:szCs w:val="22"/>
                <w:lang w:eastAsia="es-ES"/>
              </w:rPr>
            </w:pPr>
            <w:r w:rsidRPr="00823674">
              <w:rPr>
                <w:rFonts w:eastAsia="Times New Roman"/>
                <w:b w:val="0"/>
                <w:bCs w:val="0"/>
              </w:rPr>
              <w:t>Licitación pública</w:t>
            </w:r>
          </w:p>
        </w:tc>
        <w:tc>
          <w:tcPr>
            <w:tcW w:w="4618" w:type="dxa"/>
          </w:tcPr>
          <w:p w14:paraId="1C808CB6" w14:textId="769A4FE4" w:rsidR="00B627E5" w:rsidRPr="00823674" w:rsidRDefault="000F7447" w:rsidP="00A9029A">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$1,382,327,061.55</w:t>
            </w:r>
          </w:p>
        </w:tc>
      </w:tr>
      <w:tr w:rsidR="00823674" w:rsidRPr="00823674" w14:paraId="37887515" w14:textId="77777777" w:rsidTr="00C52442">
        <w:trPr>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49ED9043" w14:textId="6A430D7E" w:rsidR="000F7447" w:rsidRPr="00823674" w:rsidRDefault="000F7447" w:rsidP="000F7447">
            <w:pPr>
              <w:ind w:left="720" w:right="740" w:hanging="648"/>
              <w:rPr>
                <w:rFonts w:eastAsia="Times New Roman"/>
                <w:b w:val="0"/>
                <w:bCs w:val="0"/>
              </w:rPr>
            </w:pPr>
            <w:r w:rsidRPr="00823674">
              <w:rPr>
                <w:rFonts w:eastAsia="Times New Roman"/>
                <w:b w:val="0"/>
                <w:bCs w:val="0"/>
              </w:rPr>
              <w:t>Licitación pública internacional</w:t>
            </w:r>
          </w:p>
        </w:tc>
        <w:tc>
          <w:tcPr>
            <w:tcW w:w="4618" w:type="dxa"/>
          </w:tcPr>
          <w:p w14:paraId="39C43740" w14:textId="5E080BC2" w:rsidR="000F7447" w:rsidRPr="00823674" w:rsidRDefault="001A4471" w:rsidP="000F744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N/A</w:t>
            </w:r>
          </w:p>
        </w:tc>
      </w:tr>
      <w:tr w:rsidR="00823674" w:rsidRPr="00823674" w14:paraId="6AA57E14" w14:textId="77777777" w:rsidTr="00C52442">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073A6E36" w14:textId="056FC937" w:rsidR="000F7447" w:rsidRPr="00823674" w:rsidRDefault="000F7447" w:rsidP="000F7447">
            <w:pPr>
              <w:ind w:left="720" w:right="740" w:hanging="648"/>
              <w:rPr>
                <w:rFonts w:eastAsia="Times New Roman"/>
                <w:b w:val="0"/>
                <w:bCs w:val="0"/>
                <w:spacing w:val="0"/>
                <w:szCs w:val="22"/>
                <w:lang w:eastAsia="es-ES"/>
              </w:rPr>
            </w:pPr>
            <w:r w:rsidRPr="00823674">
              <w:rPr>
                <w:rFonts w:eastAsia="Times New Roman"/>
                <w:b w:val="0"/>
                <w:bCs w:val="0"/>
              </w:rPr>
              <w:t xml:space="preserve">Licitación restringida </w:t>
            </w:r>
          </w:p>
        </w:tc>
        <w:tc>
          <w:tcPr>
            <w:tcW w:w="4618" w:type="dxa"/>
          </w:tcPr>
          <w:p w14:paraId="67A2C67C" w14:textId="723B8DCC" w:rsidR="000F7447" w:rsidRPr="00823674" w:rsidRDefault="000F7447" w:rsidP="000F744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N/A</w:t>
            </w:r>
          </w:p>
        </w:tc>
      </w:tr>
      <w:tr w:rsidR="00823674" w:rsidRPr="00823674" w14:paraId="55E096CB" w14:textId="77777777" w:rsidTr="00C52442">
        <w:trPr>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43EB507B" w14:textId="501CDE83" w:rsidR="000F7447" w:rsidRPr="00823674" w:rsidRDefault="000F7447" w:rsidP="000F7447">
            <w:pPr>
              <w:ind w:left="720" w:right="740" w:hanging="648"/>
              <w:rPr>
                <w:rFonts w:eastAsia="Times New Roman"/>
                <w:b w:val="0"/>
                <w:bCs w:val="0"/>
                <w:spacing w:val="0"/>
                <w:szCs w:val="22"/>
                <w:lang w:eastAsia="es-ES"/>
              </w:rPr>
            </w:pPr>
            <w:r w:rsidRPr="00823674">
              <w:rPr>
                <w:rFonts w:eastAsia="Times New Roman"/>
                <w:b w:val="0"/>
                <w:bCs w:val="0"/>
              </w:rPr>
              <w:t xml:space="preserve">Sorteo de obras </w:t>
            </w:r>
          </w:p>
        </w:tc>
        <w:tc>
          <w:tcPr>
            <w:tcW w:w="4618" w:type="dxa"/>
          </w:tcPr>
          <w:p w14:paraId="357B4A5D" w14:textId="71BBC76A" w:rsidR="000F7447" w:rsidRPr="00823674" w:rsidRDefault="000F7447" w:rsidP="000F744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N/A</w:t>
            </w:r>
          </w:p>
        </w:tc>
      </w:tr>
      <w:tr w:rsidR="00823674" w:rsidRPr="00823674" w14:paraId="1465DB4B" w14:textId="77777777" w:rsidTr="00C52442">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473B677C" w14:textId="77777777" w:rsidR="000F7447" w:rsidRPr="00823674" w:rsidRDefault="000F7447" w:rsidP="000F7447">
            <w:pPr>
              <w:ind w:left="720" w:right="740" w:hanging="648"/>
              <w:rPr>
                <w:rFonts w:eastAsia="Times New Roman"/>
                <w:b w:val="0"/>
                <w:bCs w:val="0"/>
              </w:rPr>
            </w:pPr>
            <w:r w:rsidRPr="00823674">
              <w:rPr>
                <w:rFonts w:eastAsia="Times New Roman"/>
                <w:b w:val="0"/>
                <w:bCs w:val="0"/>
              </w:rPr>
              <w:t xml:space="preserve">Excepción - bienes o servicios con </w:t>
            </w:r>
          </w:p>
          <w:p w14:paraId="0501D824" w14:textId="3A7575F7" w:rsidR="000F7447" w:rsidRPr="00823674" w:rsidRDefault="000F7447" w:rsidP="000F7447">
            <w:pPr>
              <w:ind w:left="720" w:right="740" w:hanging="648"/>
              <w:rPr>
                <w:rFonts w:eastAsia="Times New Roman"/>
                <w:b w:val="0"/>
                <w:bCs w:val="0"/>
                <w:spacing w:val="0"/>
                <w:szCs w:val="22"/>
                <w:lang w:eastAsia="es-ES"/>
              </w:rPr>
            </w:pPr>
            <w:r w:rsidRPr="00823674">
              <w:rPr>
                <w:rFonts w:eastAsia="Times New Roman"/>
                <w:b w:val="0"/>
                <w:bCs w:val="0"/>
              </w:rPr>
              <w:t xml:space="preserve">exclusividad </w:t>
            </w:r>
          </w:p>
        </w:tc>
        <w:tc>
          <w:tcPr>
            <w:tcW w:w="4618" w:type="dxa"/>
            <w:vAlign w:val="center"/>
          </w:tcPr>
          <w:p w14:paraId="32CD98A6" w14:textId="7F3EDD4C" w:rsidR="000F7447" w:rsidRPr="00823674" w:rsidRDefault="005315DB" w:rsidP="000F744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N/A</w:t>
            </w:r>
          </w:p>
        </w:tc>
      </w:tr>
      <w:tr w:rsidR="00823674" w:rsidRPr="00823674" w14:paraId="64A35572" w14:textId="77777777" w:rsidTr="00C52442">
        <w:trPr>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5CB45FF9" w14:textId="77777777" w:rsidR="000F7447" w:rsidRPr="00823674" w:rsidRDefault="000F7447" w:rsidP="000F7447">
            <w:pPr>
              <w:ind w:left="720" w:right="740" w:hanging="648"/>
              <w:rPr>
                <w:rFonts w:eastAsia="Times New Roman"/>
                <w:b w:val="0"/>
                <w:bCs w:val="0"/>
              </w:rPr>
            </w:pPr>
            <w:r w:rsidRPr="00823674">
              <w:rPr>
                <w:rFonts w:eastAsia="Times New Roman"/>
                <w:b w:val="0"/>
                <w:bCs w:val="0"/>
              </w:rPr>
              <w:t xml:space="preserve">Excepción - construcción, instalación o </w:t>
            </w:r>
          </w:p>
          <w:p w14:paraId="475F9F77" w14:textId="77777777" w:rsidR="000F7447" w:rsidRPr="00823674" w:rsidRDefault="000F7447" w:rsidP="000F7447">
            <w:pPr>
              <w:ind w:left="720" w:right="740" w:hanging="648"/>
              <w:rPr>
                <w:rFonts w:eastAsia="Times New Roman"/>
                <w:b w:val="0"/>
                <w:bCs w:val="0"/>
              </w:rPr>
            </w:pPr>
            <w:r w:rsidRPr="00823674">
              <w:rPr>
                <w:rFonts w:eastAsia="Times New Roman"/>
                <w:b w:val="0"/>
                <w:bCs w:val="0"/>
              </w:rPr>
              <w:t xml:space="preserve">adquisición de oficinas para el servicio </w:t>
            </w:r>
          </w:p>
          <w:p w14:paraId="2AAF53BA" w14:textId="0ED2C86C" w:rsidR="000F7447" w:rsidRPr="00823674" w:rsidRDefault="000F7447" w:rsidP="000F7447">
            <w:pPr>
              <w:ind w:left="720" w:right="740" w:hanging="648"/>
              <w:rPr>
                <w:rFonts w:eastAsia="Times New Roman"/>
                <w:b w:val="0"/>
                <w:bCs w:val="0"/>
                <w:spacing w:val="0"/>
                <w:szCs w:val="22"/>
                <w:lang w:eastAsia="es-ES"/>
              </w:rPr>
            </w:pPr>
            <w:r w:rsidRPr="00823674">
              <w:rPr>
                <w:rFonts w:eastAsia="Times New Roman"/>
                <w:b w:val="0"/>
                <w:bCs w:val="0"/>
              </w:rPr>
              <w:t xml:space="preserve">exterior </w:t>
            </w:r>
          </w:p>
        </w:tc>
        <w:tc>
          <w:tcPr>
            <w:tcW w:w="4618" w:type="dxa"/>
            <w:vAlign w:val="center"/>
          </w:tcPr>
          <w:p w14:paraId="232BDBFE" w14:textId="636BAC1B" w:rsidR="000F7447" w:rsidRPr="00823674" w:rsidRDefault="005315DB" w:rsidP="000F744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$201,600,000.00</w:t>
            </w:r>
          </w:p>
        </w:tc>
      </w:tr>
      <w:tr w:rsidR="00823674" w:rsidRPr="00823674" w14:paraId="2635F963" w14:textId="77777777" w:rsidTr="00C52442">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43ECD07F" w14:textId="77777777" w:rsidR="000F7447" w:rsidRPr="00823674" w:rsidRDefault="000F7447" w:rsidP="000F7447">
            <w:pPr>
              <w:ind w:left="720" w:right="740" w:hanging="648"/>
              <w:rPr>
                <w:rFonts w:eastAsia="Times New Roman"/>
                <w:b w:val="0"/>
                <w:bCs w:val="0"/>
              </w:rPr>
            </w:pPr>
            <w:r w:rsidRPr="00823674">
              <w:rPr>
                <w:rFonts w:eastAsia="Times New Roman"/>
                <w:b w:val="0"/>
                <w:bCs w:val="0"/>
              </w:rPr>
              <w:t xml:space="preserve">Excepción - contratación de publicidad a </w:t>
            </w:r>
          </w:p>
          <w:p w14:paraId="10FF20A7" w14:textId="4CFDE952" w:rsidR="000F7447" w:rsidRPr="00823674" w:rsidRDefault="000F7447" w:rsidP="000F7447">
            <w:pPr>
              <w:ind w:left="720" w:right="740" w:hanging="648"/>
              <w:rPr>
                <w:rFonts w:eastAsia="Times New Roman"/>
                <w:b w:val="0"/>
                <w:bCs w:val="0"/>
                <w:spacing w:val="0"/>
                <w:szCs w:val="22"/>
                <w:lang w:eastAsia="es-ES"/>
              </w:rPr>
            </w:pPr>
            <w:r w:rsidRPr="00823674">
              <w:rPr>
                <w:rFonts w:eastAsia="Times New Roman"/>
                <w:b w:val="0"/>
                <w:bCs w:val="0"/>
              </w:rPr>
              <w:t xml:space="preserve">través de medios de comunicación social </w:t>
            </w:r>
          </w:p>
        </w:tc>
        <w:tc>
          <w:tcPr>
            <w:tcW w:w="4618" w:type="dxa"/>
            <w:vAlign w:val="center"/>
          </w:tcPr>
          <w:p w14:paraId="269466BC" w14:textId="1E401276" w:rsidR="000F7447" w:rsidRPr="00823674" w:rsidRDefault="000F7447" w:rsidP="000F744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w:t>
            </w:r>
            <w:r w:rsidR="006A047A" w:rsidRPr="00823674">
              <w:rPr>
                <w:rFonts w:eastAsia="Times New Roman"/>
              </w:rPr>
              <w:t>3,850,000.00</w:t>
            </w:r>
          </w:p>
        </w:tc>
      </w:tr>
      <w:tr w:rsidR="00823674" w:rsidRPr="00823674" w14:paraId="0417B025" w14:textId="77777777" w:rsidTr="00C52442">
        <w:trPr>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59D2DD18" w14:textId="77777777" w:rsidR="000F7447" w:rsidRPr="00823674" w:rsidRDefault="000F7447" w:rsidP="000F7447">
            <w:pPr>
              <w:ind w:left="720" w:right="740" w:hanging="648"/>
              <w:rPr>
                <w:rFonts w:eastAsia="Times New Roman"/>
                <w:b w:val="0"/>
                <w:bCs w:val="0"/>
              </w:rPr>
            </w:pPr>
            <w:r w:rsidRPr="00823674">
              <w:rPr>
                <w:rFonts w:eastAsia="Times New Roman"/>
                <w:b w:val="0"/>
                <w:bCs w:val="0"/>
              </w:rPr>
              <w:t>Excepción - obras científicas, técnicas,</w:t>
            </w:r>
          </w:p>
          <w:p w14:paraId="7B6F0433" w14:textId="77777777" w:rsidR="000F7447" w:rsidRPr="00823674" w:rsidRDefault="000F7447" w:rsidP="000F7447">
            <w:pPr>
              <w:ind w:left="720" w:right="740" w:hanging="648"/>
              <w:rPr>
                <w:rFonts w:eastAsia="Times New Roman"/>
                <w:b w:val="0"/>
                <w:bCs w:val="0"/>
              </w:rPr>
            </w:pPr>
            <w:r w:rsidRPr="00823674">
              <w:rPr>
                <w:rFonts w:eastAsia="Times New Roman"/>
                <w:b w:val="0"/>
                <w:bCs w:val="0"/>
              </w:rPr>
              <w:t xml:space="preserve">artísticas, o restauración de </w:t>
            </w:r>
          </w:p>
          <w:p w14:paraId="69A67D5B" w14:textId="0978D423" w:rsidR="000F7447" w:rsidRPr="00823674" w:rsidRDefault="000F7447" w:rsidP="000F7447">
            <w:pPr>
              <w:ind w:left="720" w:right="740" w:hanging="648"/>
              <w:rPr>
                <w:rFonts w:eastAsia="Times New Roman"/>
                <w:b w:val="0"/>
                <w:bCs w:val="0"/>
                <w:spacing w:val="0"/>
                <w:szCs w:val="22"/>
                <w:lang w:eastAsia="es-ES"/>
              </w:rPr>
            </w:pPr>
            <w:r w:rsidRPr="00823674">
              <w:rPr>
                <w:rFonts w:eastAsia="Times New Roman"/>
                <w:b w:val="0"/>
                <w:bCs w:val="0"/>
              </w:rPr>
              <w:t xml:space="preserve">monumentos históricos </w:t>
            </w:r>
          </w:p>
        </w:tc>
        <w:tc>
          <w:tcPr>
            <w:tcW w:w="4618" w:type="dxa"/>
          </w:tcPr>
          <w:p w14:paraId="2EA826AE" w14:textId="77777777" w:rsidR="000F7447" w:rsidRPr="00823674" w:rsidRDefault="000F7447" w:rsidP="000F7447">
            <w:pPr>
              <w:ind w:left="542"/>
              <w:jc w:val="center"/>
              <w:cnfStyle w:val="000000000000" w:firstRow="0" w:lastRow="0" w:firstColumn="0" w:lastColumn="0" w:oddVBand="0" w:evenVBand="0" w:oddHBand="0" w:evenHBand="0" w:firstRowFirstColumn="0" w:firstRowLastColumn="0" w:lastRowFirstColumn="0" w:lastRowLastColumn="0"/>
              <w:rPr>
                <w:rFonts w:eastAsia="Times New Roman"/>
              </w:rPr>
            </w:pPr>
          </w:p>
          <w:p w14:paraId="3323EBBE" w14:textId="44EEA3F5" w:rsidR="000F7447" w:rsidRPr="00823674" w:rsidRDefault="006A047A" w:rsidP="000F744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N/A</w:t>
            </w:r>
          </w:p>
        </w:tc>
      </w:tr>
      <w:tr w:rsidR="00823674" w:rsidRPr="00823674" w14:paraId="16E42841" w14:textId="77777777" w:rsidTr="00C52442">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1BCD1FEF" w14:textId="5D750A6A" w:rsidR="000F7447" w:rsidRPr="00823674" w:rsidRDefault="000F7447" w:rsidP="000F7447">
            <w:pPr>
              <w:ind w:left="720" w:right="740" w:hanging="648"/>
              <w:rPr>
                <w:rFonts w:eastAsia="Times New Roman"/>
                <w:b w:val="0"/>
                <w:bCs w:val="0"/>
                <w:spacing w:val="0"/>
                <w:szCs w:val="22"/>
                <w:lang w:eastAsia="es-ES"/>
              </w:rPr>
            </w:pPr>
            <w:r w:rsidRPr="00823674">
              <w:rPr>
                <w:rFonts w:eastAsia="Times New Roman"/>
                <w:b w:val="0"/>
                <w:bCs w:val="0"/>
              </w:rPr>
              <w:t xml:space="preserve">Excepción - proveedor único </w:t>
            </w:r>
          </w:p>
        </w:tc>
        <w:tc>
          <w:tcPr>
            <w:tcW w:w="4618" w:type="dxa"/>
          </w:tcPr>
          <w:p w14:paraId="274ED8E9" w14:textId="4B8BD566" w:rsidR="000F7447" w:rsidRPr="00823674" w:rsidRDefault="000F7447" w:rsidP="000F744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w:t>
            </w:r>
            <w:r w:rsidR="00666CDD" w:rsidRPr="00823674">
              <w:rPr>
                <w:rFonts w:eastAsia="Times New Roman"/>
              </w:rPr>
              <w:t>71,195,471.30</w:t>
            </w:r>
          </w:p>
        </w:tc>
      </w:tr>
      <w:tr w:rsidR="00823674" w:rsidRPr="00823674" w14:paraId="479AB346" w14:textId="77777777" w:rsidTr="00C52442">
        <w:trPr>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24ECE1DF" w14:textId="77777777" w:rsidR="000F7447" w:rsidRPr="00823674" w:rsidRDefault="000F7447" w:rsidP="000F7447">
            <w:pPr>
              <w:ind w:left="720" w:right="740" w:hanging="648"/>
              <w:rPr>
                <w:rFonts w:eastAsia="Times New Roman"/>
                <w:b w:val="0"/>
                <w:bCs w:val="0"/>
              </w:rPr>
            </w:pPr>
            <w:r w:rsidRPr="00823674">
              <w:rPr>
                <w:rFonts w:eastAsia="Times New Roman"/>
                <w:b w:val="0"/>
                <w:bCs w:val="0"/>
              </w:rPr>
              <w:t xml:space="preserve">Excepción - rescisión de contratos cuya </w:t>
            </w:r>
          </w:p>
          <w:p w14:paraId="1705C731" w14:textId="77777777" w:rsidR="000F7447" w:rsidRPr="00823674" w:rsidRDefault="000F7447" w:rsidP="000F7447">
            <w:pPr>
              <w:ind w:left="720" w:right="740" w:hanging="648"/>
              <w:rPr>
                <w:rFonts w:eastAsia="Times New Roman"/>
                <w:b w:val="0"/>
                <w:bCs w:val="0"/>
              </w:rPr>
            </w:pPr>
            <w:r w:rsidRPr="00823674">
              <w:rPr>
                <w:rFonts w:eastAsia="Times New Roman"/>
                <w:b w:val="0"/>
                <w:bCs w:val="0"/>
              </w:rPr>
              <w:t xml:space="preserve">terminación no exceda el 40 % del </w:t>
            </w:r>
          </w:p>
          <w:p w14:paraId="49E915A3" w14:textId="2EA1FA22" w:rsidR="000F7447" w:rsidRPr="00823674" w:rsidRDefault="000F7447" w:rsidP="000F7447">
            <w:pPr>
              <w:ind w:left="720" w:right="740" w:hanging="648"/>
              <w:rPr>
                <w:rFonts w:eastAsia="Times New Roman"/>
                <w:b w:val="0"/>
                <w:bCs w:val="0"/>
                <w:spacing w:val="0"/>
                <w:szCs w:val="22"/>
                <w:lang w:eastAsia="es-ES"/>
              </w:rPr>
            </w:pPr>
            <w:r w:rsidRPr="00823674">
              <w:rPr>
                <w:rFonts w:eastAsia="Times New Roman"/>
                <w:b w:val="0"/>
                <w:bCs w:val="0"/>
              </w:rPr>
              <w:t xml:space="preserve">monto total del proyecto, obra o servicio </w:t>
            </w:r>
          </w:p>
        </w:tc>
        <w:tc>
          <w:tcPr>
            <w:tcW w:w="4618" w:type="dxa"/>
            <w:vAlign w:val="center"/>
          </w:tcPr>
          <w:p w14:paraId="0DEFE7C2" w14:textId="253634BF" w:rsidR="000F7447" w:rsidRPr="00823674" w:rsidRDefault="000F7447" w:rsidP="000F7447">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823674">
              <w:rPr>
                <w:rFonts w:eastAsia="Times New Roman"/>
              </w:rPr>
              <w:t>N/A</w:t>
            </w:r>
          </w:p>
        </w:tc>
      </w:tr>
      <w:tr w:rsidR="00823674" w:rsidRPr="00823674" w14:paraId="45CB06A7" w14:textId="77777777" w:rsidTr="00C52442">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6014" w:type="dxa"/>
            <w:gridSpan w:val="2"/>
          </w:tcPr>
          <w:p w14:paraId="14DC6E4E" w14:textId="1687E683" w:rsidR="000F7447" w:rsidRPr="00823674" w:rsidRDefault="000F7447" w:rsidP="000F7447">
            <w:pPr>
              <w:ind w:left="720" w:right="740" w:hanging="648"/>
              <w:rPr>
                <w:rFonts w:eastAsia="Times New Roman"/>
                <w:b w:val="0"/>
                <w:bCs w:val="0"/>
                <w:spacing w:val="0"/>
                <w:szCs w:val="22"/>
                <w:lang w:eastAsia="es-ES"/>
              </w:rPr>
            </w:pPr>
            <w:r w:rsidRPr="00823674">
              <w:rPr>
                <w:rFonts w:eastAsia="Times New Roman"/>
                <w:b w:val="0"/>
                <w:bCs w:val="0"/>
              </w:rPr>
              <w:t xml:space="preserve">Compra y contratación de combustible  </w:t>
            </w:r>
          </w:p>
        </w:tc>
        <w:tc>
          <w:tcPr>
            <w:tcW w:w="4618" w:type="dxa"/>
          </w:tcPr>
          <w:p w14:paraId="6780730F" w14:textId="6EA24CF7" w:rsidR="000F7447" w:rsidRPr="00823674" w:rsidRDefault="001A4471" w:rsidP="000F7447">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823674">
              <w:rPr>
                <w:rFonts w:eastAsia="Times New Roman"/>
              </w:rPr>
              <w:t>$120,000,000.00</w:t>
            </w:r>
          </w:p>
        </w:tc>
      </w:tr>
    </w:tbl>
    <w:p w14:paraId="28AB904F" w14:textId="779DB9AE" w:rsidR="002553B9" w:rsidRPr="0051603C" w:rsidRDefault="002553B9" w:rsidP="002553B9">
      <w:pPr>
        <w:pStyle w:val="Prrafodelista"/>
        <w:ind w:left="1440"/>
        <w:rPr>
          <w:color w:val="4C4747"/>
        </w:rPr>
      </w:pPr>
    </w:p>
    <w:sectPr w:rsidR="002553B9" w:rsidRPr="0051603C" w:rsidSect="00F64800">
      <w:pgSz w:w="15840" w:h="12240" w:orient="landscape"/>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21560" w14:textId="77777777" w:rsidR="00CF1677" w:rsidRPr="00B31DEE" w:rsidRDefault="00CF1677" w:rsidP="00E84651">
      <w:pPr>
        <w:spacing w:after="0" w:line="240" w:lineRule="auto"/>
      </w:pPr>
      <w:r w:rsidRPr="00B31DEE">
        <w:separator/>
      </w:r>
    </w:p>
  </w:endnote>
  <w:endnote w:type="continuationSeparator" w:id="0">
    <w:p w14:paraId="1775EBED" w14:textId="77777777" w:rsidR="00CF1677" w:rsidRPr="00B31DEE" w:rsidRDefault="00CF1677" w:rsidP="00E84651">
      <w:pPr>
        <w:spacing w:after="0" w:line="240" w:lineRule="auto"/>
      </w:pPr>
      <w:r w:rsidRPr="00B31DEE">
        <w:continuationSeparator/>
      </w:r>
    </w:p>
  </w:endnote>
  <w:endnote w:type="continuationNotice" w:id="1">
    <w:p w14:paraId="74CB2137" w14:textId="77777777" w:rsidR="00CF1677" w:rsidRPr="00B31DEE" w:rsidRDefault="00CF16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Content>
      <w:p w14:paraId="1A9E6193" w14:textId="53F74689" w:rsidR="00425CF6" w:rsidRPr="00B31DEE" w:rsidRDefault="00425CF6">
        <w:pPr>
          <w:pStyle w:val="Piedepgina"/>
          <w:jc w:val="center"/>
        </w:pPr>
        <w:r w:rsidRPr="00B31DEE">
          <w:fldChar w:fldCharType="begin"/>
        </w:r>
        <w:r w:rsidRPr="00B31DEE">
          <w:instrText xml:space="preserve"> PAGE   \* MERGEFORMAT </w:instrText>
        </w:r>
        <w:r w:rsidRPr="00B31DEE">
          <w:fldChar w:fldCharType="separate"/>
        </w:r>
        <w:r w:rsidRPr="00B31DEE">
          <w:t>2</w:t>
        </w:r>
        <w:r w:rsidRPr="00B31DEE">
          <w:fldChar w:fldCharType="end"/>
        </w:r>
      </w:p>
    </w:sdtContent>
  </w:sdt>
  <w:p w14:paraId="5882525B" w14:textId="77777777" w:rsidR="00425CF6" w:rsidRPr="00B31DEE"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Content>
      <w:p w14:paraId="76783BEA" w14:textId="3B2E45C0" w:rsidR="0021106F" w:rsidRPr="00B31DEE" w:rsidRDefault="007C6071" w:rsidP="0021106F">
        <w:pPr>
          <w:pStyle w:val="Piedepgina"/>
          <w:jc w:val="center"/>
        </w:pPr>
        <w:r w:rsidRPr="00B31DEE">
          <w:rPr>
            <w:noProof/>
          </w:rPr>
          <w:drawing>
            <wp:anchor distT="0" distB="0" distL="114300" distR="114300" simplePos="0" relativeHeight="251658240" behindDoc="0" locked="0" layoutInCell="1" allowOverlap="1" wp14:anchorId="54F82055" wp14:editId="1B4B4B64">
              <wp:simplePos x="0" y="0"/>
              <wp:positionH relativeFrom="column">
                <wp:posOffset>1060450</wp:posOffset>
              </wp:positionH>
              <wp:positionV relativeFrom="paragraph">
                <wp:posOffset>-112395</wp:posOffset>
              </wp:positionV>
              <wp:extent cx="2995930" cy="408305"/>
              <wp:effectExtent l="0" t="0" r="0" b="0"/>
              <wp:wrapSquare wrapText="bothSides"/>
              <wp:docPr id="171366242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Pr="00B31DEE" w:rsidRDefault="007C6071" w:rsidP="0021106F">
        <w:pPr>
          <w:pStyle w:val="Piedepgina"/>
          <w:jc w:val="center"/>
          <w:rPr>
            <w:color w:val="7F7F7F" w:themeColor="text1" w:themeTint="80"/>
          </w:rPr>
        </w:pPr>
      </w:p>
      <w:p w14:paraId="2B095E5E" w14:textId="291C878C" w:rsidR="006E3F08" w:rsidRPr="00B31DEE" w:rsidRDefault="006E3F08" w:rsidP="00FB7EE3">
        <w:pPr>
          <w:pStyle w:val="Piedepgina"/>
          <w:jc w:val="center"/>
        </w:pPr>
        <w:r w:rsidRPr="00B31DEE">
          <w:rPr>
            <w:color w:val="7F7F7F" w:themeColor="text1" w:themeTint="80"/>
          </w:rPr>
          <w:fldChar w:fldCharType="begin"/>
        </w:r>
        <w:r w:rsidRPr="00B31DEE">
          <w:rPr>
            <w:color w:val="7F7F7F" w:themeColor="text1" w:themeTint="80"/>
          </w:rPr>
          <w:instrText xml:space="preserve"> PAGE   \* MERGEFORMAT </w:instrText>
        </w:r>
        <w:r w:rsidRPr="00B31DEE">
          <w:rPr>
            <w:color w:val="7F7F7F" w:themeColor="text1" w:themeTint="80"/>
          </w:rPr>
          <w:fldChar w:fldCharType="separate"/>
        </w:r>
        <w:r w:rsidR="007A267B" w:rsidRPr="00B31DEE">
          <w:rPr>
            <w:color w:val="7F7F7F" w:themeColor="text1" w:themeTint="80"/>
          </w:rPr>
          <w:t>8</w:t>
        </w:r>
        <w:r w:rsidRPr="00B31DEE">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9CE3C" w14:textId="77777777" w:rsidR="00CF1677" w:rsidRPr="00B31DEE" w:rsidRDefault="00CF1677" w:rsidP="00E84651">
      <w:pPr>
        <w:spacing w:after="0" w:line="240" w:lineRule="auto"/>
      </w:pPr>
      <w:r w:rsidRPr="00B31DEE">
        <w:separator/>
      </w:r>
    </w:p>
  </w:footnote>
  <w:footnote w:type="continuationSeparator" w:id="0">
    <w:p w14:paraId="0076F0C8" w14:textId="77777777" w:rsidR="00CF1677" w:rsidRPr="00B31DEE" w:rsidRDefault="00CF1677" w:rsidP="00E84651">
      <w:pPr>
        <w:spacing w:after="0" w:line="240" w:lineRule="auto"/>
      </w:pPr>
      <w:r w:rsidRPr="00B31DEE">
        <w:continuationSeparator/>
      </w:r>
    </w:p>
  </w:footnote>
  <w:footnote w:type="continuationNotice" w:id="1">
    <w:p w14:paraId="0C9E4B2A" w14:textId="77777777" w:rsidR="00CF1677" w:rsidRPr="00B31DEE" w:rsidRDefault="00CF16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Pr="00B31DEE" w:rsidRDefault="00B56CA4">
    <w:pPr>
      <w:pStyle w:val="Encabezado"/>
    </w:pPr>
  </w:p>
</w:hdr>
</file>

<file path=word/intelligence2.xml><?xml version="1.0" encoding="utf-8"?>
<int2:intelligence xmlns:int2="http://schemas.microsoft.com/office/intelligence/2020/intelligence" xmlns:oel="http://schemas.microsoft.com/office/2019/extlst">
  <int2:observations>
    <int2:textHash int2:hashCode="6+NH/RMOJPGINa" int2:id="E1q5S0f7">
      <int2:state int2:value="Rejected" int2:type="spell"/>
    </int2:textHash>
    <int2:textHash int2:hashCode="t94Fj+RJ2prEFM" int2:id="G0H47HbC">
      <int2:state int2:value="Rejected" int2:type="spell"/>
    </int2:textHash>
    <int2:textHash int2:hashCode="9VYADa9/iRp7cN" int2:id="HTR53Qb3">
      <int2:state int2:value="Rejected" int2:type="spell"/>
    </int2:textHash>
    <int2:textHash int2:hashCode="1vS1tBIRQArHYx" int2:id="V4sIi5Ey">
      <int2:state int2:value="Rejected" int2:type="spell"/>
    </int2:textHash>
    <int2:textHash int2:hashCode="20hJs/LUzNmq8v" int2:id="WU7qYSha">
      <int2:state int2:value="Rejected" int2:type="spell"/>
    </int2:textHash>
    <int2:textHash int2:hashCode="V6aXXxuxhnBm+H" int2:id="XkFRMTyQ">
      <int2:state int2:value="Rejected" int2:type="spell"/>
    </int2:textHash>
    <int2:textHash int2:hashCode="ZTpWQAbj4H4Lxf" int2:id="aXcJyRK8">
      <int2:state int2:value="Rejected" int2:type="spell"/>
    </int2:textHash>
    <int2:textHash int2:hashCode="r/jdb1SLGkOzy5" int2:id="c2sozToH">
      <int2:state int2:value="Rejected" int2:type="spell"/>
    </int2:textHash>
    <int2:textHash int2:hashCode="HBlIXjv38c5mLs" int2:id="r9XJiaog">
      <int2:state int2:value="Rejected" int2:type="spell"/>
    </int2:textHash>
    <int2:textHash int2:hashCode="JOdFHfBe1c1M8Q" int2:id="sE9FlV1c">
      <int2:state int2:value="Rejected" int2:type="spell"/>
    </int2:textHash>
    <int2:textHash int2:hashCode="q26tSmn84cZdDY" int2:id="u9wle7rZ">
      <int2:state int2:value="Rejected" int2:type="spell"/>
    </int2:textHash>
    <int2:textHash int2:hashCode="Hzs2Kc8as21uW4" int2:id="yeYJiN6f">
      <int2:state int2:value="Rejected" int2:type="spell"/>
    </int2:textHash>
    <int2:textHash int2:hashCode="4JlqN8E9RMOwYH" int2:id="zzUHKYtY">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7127"/>
    <w:multiLevelType w:val="hybridMultilevel"/>
    <w:tmpl w:val="927C07BC"/>
    <w:lvl w:ilvl="0" w:tplc="FE6CFABE">
      <w:start w:val="1"/>
      <w:numFmt w:val="bullet"/>
      <w:lvlText w:val=""/>
      <w:lvlJc w:val="left"/>
      <w:pPr>
        <w:ind w:left="720" w:hanging="360"/>
      </w:pPr>
      <w:rPr>
        <w:rFonts w:ascii="Symbol" w:hAnsi="Symbol" w:hint="default"/>
      </w:rPr>
    </w:lvl>
    <w:lvl w:ilvl="1" w:tplc="FE60377E">
      <w:start w:val="1"/>
      <w:numFmt w:val="bullet"/>
      <w:lvlText w:val="o"/>
      <w:lvlJc w:val="left"/>
      <w:pPr>
        <w:ind w:left="1440" w:hanging="360"/>
      </w:pPr>
      <w:rPr>
        <w:rFonts w:ascii="Courier New" w:hAnsi="Courier New" w:hint="default"/>
      </w:rPr>
    </w:lvl>
    <w:lvl w:ilvl="2" w:tplc="5CE886AA">
      <w:start w:val="1"/>
      <w:numFmt w:val="bullet"/>
      <w:lvlText w:val=""/>
      <w:lvlJc w:val="left"/>
      <w:pPr>
        <w:ind w:left="2160" w:hanging="360"/>
      </w:pPr>
      <w:rPr>
        <w:rFonts w:ascii="Wingdings" w:hAnsi="Wingdings" w:hint="default"/>
      </w:rPr>
    </w:lvl>
    <w:lvl w:ilvl="3" w:tplc="9F727DBC">
      <w:start w:val="1"/>
      <w:numFmt w:val="bullet"/>
      <w:lvlText w:val=""/>
      <w:lvlJc w:val="left"/>
      <w:pPr>
        <w:ind w:left="2880" w:hanging="360"/>
      </w:pPr>
      <w:rPr>
        <w:rFonts w:ascii="Symbol" w:hAnsi="Symbol" w:hint="default"/>
      </w:rPr>
    </w:lvl>
    <w:lvl w:ilvl="4" w:tplc="FBBE34E2">
      <w:start w:val="1"/>
      <w:numFmt w:val="bullet"/>
      <w:lvlText w:val="o"/>
      <w:lvlJc w:val="left"/>
      <w:pPr>
        <w:ind w:left="3600" w:hanging="360"/>
      </w:pPr>
      <w:rPr>
        <w:rFonts w:ascii="Courier New" w:hAnsi="Courier New" w:hint="default"/>
      </w:rPr>
    </w:lvl>
    <w:lvl w:ilvl="5" w:tplc="546C34F8">
      <w:start w:val="1"/>
      <w:numFmt w:val="bullet"/>
      <w:lvlText w:val=""/>
      <w:lvlJc w:val="left"/>
      <w:pPr>
        <w:ind w:left="4320" w:hanging="360"/>
      </w:pPr>
      <w:rPr>
        <w:rFonts w:ascii="Wingdings" w:hAnsi="Wingdings" w:hint="default"/>
      </w:rPr>
    </w:lvl>
    <w:lvl w:ilvl="6" w:tplc="7EB446E2">
      <w:start w:val="1"/>
      <w:numFmt w:val="bullet"/>
      <w:lvlText w:val=""/>
      <w:lvlJc w:val="left"/>
      <w:pPr>
        <w:ind w:left="5040" w:hanging="360"/>
      </w:pPr>
      <w:rPr>
        <w:rFonts w:ascii="Symbol" w:hAnsi="Symbol" w:hint="default"/>
      </w:rPr>
    </w:lvl>
    <w:lvl w:ilvl="7" w:tplc="D2FA56F0">
      <w:start w:val="1"/>
      <w:numFmt w:val="bullet"/>
      <w:lvlText w:val="o"/>
      <w:lvlJc w:val="left"/>
      <w:pPr>
        <w:ind w:left="5760" w:hanging="360"/>
      </w:pPr>
      <w:rPr>
        <w:rFonts w:ascii="Courier New" w:hAnsi="Courier New" w:hint="default"/>
      </w:rPr>
    </w:lvl>
    <w:lvl w:ilvl="8" w:tplc="89004E7E">
      <w:start w:val="1"/>
      <w:numFmt w:val="bullet"/>
      <w:lvlText w:val=""/>
      <w:lvlJc w:val="left"/>
      <w:pPr>
        <w:ind w:left="6480" w:hanging="360"/>
      </w:pPr>
      <w:rPr>
        <w:rFonts w:ascii="Wingdings" w:hAnsi="Wingdings" w:hint="default"/>
      </w:rPr>
    </w:lvl>
  </w:abstractNum>
  <w:abstractNum w:abstractNumId="1" w15:restartNumberingAfterBreak="0">
    <w:nsid w:val="018E45CF"/>
    <w:multiLevelType w:val="hybridMultilevel"/>
    <w:tmpl w:val="CD6EA8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2204368"/>
    <w:multiLevelType w:val="hybridMultilevel"/>
    <w:tmpl w:val="4A6EB7D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25061C0"/>
    <w:multiLevelType w:val="hybridMultilevel"/>
    <w:tmpl w:val="B6BCD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D427D7"/>
    <w:multiLevelType w:val="hybridMultilevel"/>
    <w:tmpl w:val="3E3C082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4963133"/>
    <w:multiLevelType w:val="multilevel"/>
    <w:tmpl w:val="4DDA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6BF685"/>
    <w:multiLevelType w:val="hybridMultilevel"/>
    <w:tmpl w:val="0340158E"/>
    <w:lvl w:ilvl="0" w:tplc="27C61D86">
      <w:start w:val="1"/>
      <w:numFmt w:val="bullet"/>
      <w:lvlText w:val=""/>
      <w:lvlJc w:val="left"/>
      <w:pPr>
        <w:ind w:left="720" w:hanging="360"/>
      </w:pPr>
      <w:rPr>
        <w:rFonts w:ascii="Symbol" w:hAnsi="Symbol" w:hint="default"/>
      </w:rPr>
    </w:lvl>
    <w:lvl w:ilvl="1" w:tplc="E3700566">
      <w:start w:val="1"/>
      <w:numFmt w:val="bullet"/>
      <w:lvlText w:val="o"/>
      <w:lvlJc w:val="left"/>
      <w:pPr>
        <w:ind w:left="1440" w:hanging="360"/>
      </w:pPr>
      <w:rPr>
        <w:rFonts w:ascii="Courier New" w:hAnsi="Courier New" w:hint="default"/>
      </w:rPr>
    </w:lvl>
    <w:lvl w:ilvl="2" w:tplc="7A5C9320">
      <w:start w:val="1"/>
      <w:numFmt w:val="bullet"/>
      <w:lvlText w:val=""/>
      <w:lvlJc w:val="left"/>
      <w:pPr>
        <w:ind w:left="2160" w:hanging="360"/>
      </w:pPr>
      <w:rPr>
        <w:rFonts w:ascii="Wingdings" w:hAnsi="Wingdings" w:hint="default"/>
      </w:rPr>
    </w:lvl>
    <w:lvl w:ilvl="3" w:tplc="BA12CC5A">
      <w:start w:val="1"/>
      <w:numFmt w:val="bullet"/>
      <w:lvlText w:val=""/>
      <w:lvlJc w:val="left"/>
      <w:pPr>
        <w:ind w:left="2880" w:hanging="360"/>
      </w:pPr>
      <w:rPr>
        <w:rFonts w:ascii="Symbol" w:hAnsi="Symbol" w:hint="default"/>
      </w:rPr>
    </w:lvl>
    <w:lvl w:ilvl="4" w:tplc="0EF8882A">
      <w:start w:val="1"/>
      <w:numFmt w:val="bullet"/>
      <w:lvlText w:val="o"/>
      <w:lvlJc w:val="left"/>
      <w:pPr>
        <w:ind w:left="3600" w:hanging="360"/>
      </w:pPr>
      <w:rPr>
        <w:rFonts w:ascii="Courier New" w:hAnsi="Courier New" w:hint="default"/>
      </w:rPr>
    </w:lvl>
    <w:lvl w:ilvl="5" w:tplc="2384DC96">
      <w:start w:val="1"/>
      <w:numFmt w:val="bullet"/>
      <w:lvlText w:val=""/>
      <w:lvlJc w:val="left"/>
      <w:pPr>
        <w:ind w:left="4320" w:hanging="360"/>
      </w:pPr>
      <w:rPr>
        <w:rFonts w:ascii="Wingdings" w:hAnsi="Wingdings" w:hint="default"/>
      </w:rPr>
    </w:lvl>
    <w:lvl w:ilvl="6" w:tplc="EC54D7D8">
      <w:start w:val="1"/>
      <w:numFmt w:val="bullet"/>
      <w:lvlText w:val=""/>
      <w:lvlJc w:val="left"/>
      <w:pPr>
        <w:ind w:left="5040" w:hanging="360"/>
      </w:pPr>
      <w:rPr>
        <w:rFonts w:ascii="Symbol" w:hAnsi="Symbol" w:hint="default"/>
      </w:rPr>
    </w:lvl>
    <w:lvl w:ilvl="7" w:tplc="31C83E26">
      <w:start w:val="1"/>
      <w:numFmt w:val="bullet"/>
      <w:lvlText w:val="o"/>
      <w:lvlJc w:val="left"/>
      <w:pPr>
        <w:ind w:left="5760" w:hanging="360"/>
      </w:pPr>
      <w:rPr>
        <w:rFonts w:ascii="Courier New" w:hAnsi="Courier New" w:hint="default"/>
      </w:rPr>
    </w:lvl>
    <w:lvl w:ilvl="8" w:tplc="B7385EBC">
      <w:start w:val="1"/>
      <w:numFmt w:val="bullet"/>
      <w:lvlText w:val=""/>
      <w:lvlJc w:val="left"/>
      <w:pPr>
        <w:ind w:left="6480" w:hanging="360"/>
      </w:pPr>
      <w:rPr>
        <w:rFonts w:ascii="Wingdings" w:hAnsi="Wingdings" w:hint="default"/>
      </w:rPr>
    </w:lvl>
  </w:abstractNum>
  <w:abstractNum w:abstractNumId="7" w15:restartNumberingAfterBreak="0">
    <w:nsid w:val="0B211491"/>
    <w:multiLevelType w:val="hybridMultilevel"/>
    <w:tmpl w:val="8592A118"/>
    <w:lvl w:ilvl="0" w:tplc="04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CE84AD2"/>
    <w:multiLevelType w:val="hybridMultilevel"/>
    <w:tmpl w:val="7046A76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F8A4E3E"/>
    <w:multiLevelType w:val="hybridMultilevel"/>
    <w:tmpl w:val="A956DAF8"/>
    <w:lvl w:ilvl="0" w:tplc="1C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FC4120"/>
    <w:multiLevelType w:val="hybridMultilevel"/>
    <w:tmpl w:val="5DF61C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4A6B56"/>
    <w:multiLevelType w:val="hybridMultilevel"/>
    <w:tmpl w:val="21E0E1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3754A00"/>
    <w:multiLevelType w:val="hybridMultilevel"/>
    <w:tmpl w:val="545265A8"/>
    <w:lvl w:ilvl="0" w:tplc="46F220BC">
      <w:start w:val="1"/>
      <w:numFmt w:val="bullet"/>
      <w:lvlText w:val="·"/>
      <w:lvlJc w:val="left"/>
      <w:pPr>
        <w:ind w:left="720" w:hanging="360"/>
      </w:pPr>
      <w:rPr>
        <w:rFonts w:ascii="Symbol" w:hAnsi="Symbol" w:hint="default"/>
      </w:rPr>
    </w:lvl>
    <w:lvl w:ilvl="1" w:tplc="4C4E9D3A">
      <w:start w:val="1"/>
      <w:numFmt w:val="bullet"/>
      <w:lvlText w:val="o"/>
      <w:lvlJc w:val="left"/>
      <w:pPr>
        <w:ind w:left="1440" w:hanging="360"/>
      </w:pPr>
      <w:rPr>
        <w:rFonts w:ascii="Courier New" w:hAnsi="Courier New" w:hint="default"/>
      </w:rPr>
    </w:lvl>
    <w:lvl w:ilvl="2" w:tplc="57500624">
      <w:start w:val="1"/>
      <w:numFmt w:val="bullet"/>
      <w:lvlText w:val=""/>
      <w:lvlJc w:val="left"/>
      <w:pPr>
        <w:ind w:left="2160" w:hanging="360"/>
      </w:pPr>
      <w:rPr>
        <w:rFonts w:ascii="Wingdings" w:hAnsi="Wingdings" w:hint="default"/>
      </w:rPr>
    </w:lvl>
    <w:lvl w:ilvl="3" w:tplc="03C01F6C">
      <w:start w:val="1"/>
      <w:numFmt w:val="bullet"/>
      <w:lvlText w:val=""/>
      <w:lvlJc w:val="left"/>
      <w:pPr>
        <w:ind w:left="2880" w:hanging="360"/>
      </w:pPr>
      <w:rPr>
        <w:rFonts w:ascii="Symbol" w:hAnsi="Symbol" w:hint="default"/>
      </w:rPr>
    </w:lvl>
    <w:lvl w:ilvl="4" w:tplc="BED22346">
      <w:start w:val="1"/>
      <w:numFmt w:val="bullet"/>
      <w:lvlText w:val="o"/>
      <w:lvlJc w:val="left"/>
      <w:pPr>
        <w:ind w:left="3600" w:hanging="360"/>
      </w:pPr>
      <w:rPr>
        <w:rFonts w:ascii="Courier New" w:hAnsi="Courier New" w:hint="default"/>
      </w:rPr>
    </w:lvl>
    <w:lvl w:ilvl="5" w:tplc="9C561E4E">
      <w:start w:val="1"/>
      <w:numFmt w:val="bullet"/>
      <w:lvlText w:val=""/>
      <w:lvlJc w:val="left"/>
      <w:pPr>
        <w:ind w:left="4320" w:hanging="360"/>
      </w:pPr>
      <w:rPr>
        <w:rFonts w:ascii="Wingdings" w:hAnsi="Wingdings" w:hint="default"/>
      </w:rPr>
    </w:lvl>
    <w:lvl w:ilvl="6" w:tplc="D748A80A">
      <w:start w:val="1"/>
      <w:numFmt w:val="bullet"/>
      <w:lvlText w:val=""/>
      <w:lvlJc w:val="left"/>
      <w:pPr>
        <w:ind w:left="5040" w:hanging="360"/>
      </w:pPr>
      <w:rPr>
        <w:rFonts w:ascii="Symbol" w:hAnsi="Symbol" w:hint="default"/>
      </w:rPr>
    </w:lvl>
    <w:lvl w:ilvl="7" w:tplc="1EBC51AA">
      <w:start w:val="1"/>
      <w:numFmt w:val="bullet"/>
      <w:lvlText w:val="o"/>
      <w:lvlJc w:val="left"/>
      <w:pPr>
        <w:ind w:left="5760" w:hanging="360"/>
      </w:pPr>
      <w:rPr>
        <w:rFonts w:ascii="Courier New" w:hAnsi="Courier New" w:hint="default"/>
      </w:rPr>
    </w:lvl>
    <w:lvl w:ilvl="8" w:tplc="3F1EB980">
      <w:start w:val="1"/>
      <w:numFmt w:val="bullet"/>
      <w:lvlText w:val=""/>
      <w:lvlJc w:val="left"/>
      <w:pPr>
        <w:ind w:left="6480" w:hanging="360"/>
      </w:pPr>
      <w:rPr>
        <w:rFonts w:ascii="Wingdings" w:hAnsi="Wingdings" w:hint="default"/>
      </w:rPr>
    </w:lvl>
  </w:abstractNum>
  <w:abstractNum w:abstractNumId="13" w15:restartNumberingAfterBreak="0">
    <w:nsid w:val="181E6855"/>
    <w:multiLevelType w:val="hybridMultilevel"/>
    <w:tmpl w:val="C98229F8"/>
    <w:lvl w:ilvl="0" w:tplc="1C0A0001">
      <w:start w:val="1"/>
      <w:numFmt w:val="bullet"/>
      <w:lvlText w:val=""/>
      <w:lvlJc w:val="left"/>
      <w:pPr>
        <w:ind w:left="720" w:hanging="360"/>
      </w:pPr>
      <w:rPr>
        <w:rFonts w:ascii="Symbol" w:hAnsi="Symbol" w:hint="default"/>
      </w:rPr>
    </w:lvl>
    <w:lvl w:ilvl="1" w:tplc="D5EEC27A">
      <w:start w:val="1"/>
      <w:numFmt w:val="lowerLetter"/>
      <w:lvlText w:val="%2."/>
      <w:lvlJc w:val="left"/>
      <w:pPr>
        <w:ind w:left="1440" w:hanging="360"/>
      </w:pPr>
      <w:rPr>
        <w:b/>
        <w:bCs/>
        <w:color w:val="76717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8B3345F"/>
    <w:multiLevelType w:val="hybridMultilevel"/>
    <w:tmpl w:val="8FE01C42"/>
    <w:lvl w:ilvl="0" w:tplc="0409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5" w15:restartNumberingAfterBreak="0">
    <w:nsid w:val="18C27265"/>
    <w:multiLevelType w:val="hybridMultilevel"/>
    <w:tmpl w:val="0C7096FE"/>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19F44F48"/>
    <w:multiLevelType w:val="hybridMultilevel"/>
    <w:tmpl w:val="CCFC823C"/>
    <w:lvl w:ilvl="0" w:tplc="08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1A3B0FF6"/>
    <w:multiLevelType w:val="multilevel"/>
    <w:tmpl w:val="CA220DCC"/>
    <w:lvl w:ilvl="0">
      <w:start w:val="1"/>
      <w:numFmt w:val="upperRoman"/>
      <w:lvlText w:val="%1."/>
      <w:lvlJc w:val="left"/>
      <w:pPr>
        <w:ind w:left="1080" w:hanging="720"/>
      </w:pPr>
      <w:rPr>
        <w:rFonts w:hint="default"/>
      </w:rPr>
    </w:lvl>
    <w:lvl w:ilvl="1">
      <w:start w:val="1"/>
      <w:numFmt w:val="decimal"/>
      <w:isLgl/>
      <w:lvlText w:val="%1.%2"/>
      <w:lvlJc w:val="left"/>
      <w:pPr>
        <w:ind w:left="577" w:hanging="435"/>
      </w:pPr>
      <w:rPr>
        <w:rFonts w:hint="default"/>
        <w:color w:val="76717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1B4E401E"/>
    <w:multiLevelType w:val="hybridMultilevel"/>
    <w:tmpl w:val="DCF67A5A"/>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1E9B4D73"/>
    <w:multiLevelType w:val="multilevel"/>
    <w:tmpl w:val="010A1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1E0551B"/>
    <w:multiLevelType w:val="multilevel"/>
    <w:tmpl w:val="431C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2CA4FA7"/>
    <w:multiLevelType w:val="hybridMultilevel"/>
    <w:tmpl w:val="108645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278C4D96"/>
    <w:multiLevelType w:val="hybridMultilevel"/>
    <w:tmpl w:val="5958F6B6"/>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3" w15:restartNumberingAfterBreak="0">
    <w:nsid w:val="288B0D28"/>
    <w:multiLevelType w:val="hybridMultilevel"/>
    <w:tmpl w:val="B1185FF8"/>
    <w:lvl w:ilvl="0" w:tplc="0409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28C132E3"/>
    <w:multiLevelType w:val="hybridMultilevel"/>
    <w:tmpl w:val="F2B25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FD4E9D"/>
    <w:multiLevelType w:val="hybridMultilevel"/>
    <w:tmpl w:val="560A448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E6B7B36"/>
    <w:multiLevelType w:val="multilevel"/>
    <w:tmpl w:val="2022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0404239"/>
    <w:multiLevelType w:val="hybridMultilevel"/>
    <w:tmpl w:val="7E6A2782"/>
    <w:lvl w:ilvl="0" w:tplc="04090001">
      <w:start w:val="1"/>
      <w:numFmt w:val="bullet"/>
      <w:lvlText w:val=""/>
      <w:lvlJc w:val="left"/>
      <w:pPr>
        <w:ind w:left="720" w:hanging="360"/>
      </w:pPr>
      <w:rPr>
        <w:rFonts w:ascii="Symbol" w:hAnsi="Symbol"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1454FF8"/>
    <w:multiLevelType w:val="hybridMultilevel"/>
    <w:tmpl w:val="F502EFB2"/>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9" w15:restartNumberingAfterBreak="0">
    <w:nsid w:val="31E97F34"/>
    <w:multiLevelType w:val="multilevel"/>
    <w:tmpl w:val="22A8DD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2883E44"/>
    <w:multiLevelType w:val="multilevel"/>
    <w:tmpl w:val="63B47D0A"/>
    <w:lvl w:ilvl="0">
      <w:start w:val="1"/>
      <w:numFmt w:val="bullet"/>
      <w:lvlText w:val=""/>
      <w:lvlJc w:val="left"/>
      <w:pPr>
        <w:tabs>
          <w:tab w:val="num" w:pos="720"/>
        </w:tabs>
        <w:ind w:left="720" w:hanging="360"/>
      </w:pPr>
      <w:rPr>
        <w:rFonts w:ascii="Symbol" w:hAnsi="Symbol" w:hint="default"/>
        <w:sz w:val="20"/>
      </w:rPr>
    </w:lvl>
    <w:lvl w:ilvl="1">
      <w:start w:val="820"/>
      <w:numFmt w:val="bullet"/>
      <w:lvlText w:val="-"/>
      <w:lvlJc w:val="left"/>
      <w:pPr>
        <w:ind w:left="1440" w:hanging="360"/>
      </w:pPr>
      <w:rPr>
        <w:rFonts w:ascii="Times New Roman" w:eastAsiaTheme="minorEastAsia"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2C14A31"/>
    <w:multiLevelType w:val="hybridMultilevel"/>
    <w:tmpl w:val="30CA415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411324F"/>
    <w:multiLevelType w:val="hybridMultilevel"/>
    <w:tmpl w:val="DEB08EFC"/>
    <w:lvl w:ilvl="0" w:tplc="04090003">
      <w:start w:val="1"/>
      <w:numFmt w:val="bullet"/>
      <w:lvlText w:val="o"/>
      <w:lvlJc w:val="left"/>
      <w:pPr>
        <w:ind w:left="1515" w:hanging="360"/>
      </w:pPr>
      <w:rPr>
        <w:rFonts w:ascii="Courier New" w:hAnsi="Courier New" w:cs="Courier New" w:hint="default"/>
      </w:rPr>
    </w:lvl>
    <w:lvl w:ilvl="1" w:tplc="FFFFFFFF" w:tentative="1">
      <w:start w:val="1"/>
      <w:numFmt w:val="bullet"/>
      <w:lvlText w:val="o"/>
      <w:lvlJc w:val="left"/>
      <w:pPr>
        <w:ind w:left="2235" w:hanging="360"/>
      </w:pPr>
      <w:rPr>
        <w:rFonts w:ascii="Courier New" w:hAnsi="Courier New" w:cs="Courier New" w:hint="default"/>
      </w:rPr>
    </w:lvl>
    <w:lvl w:ilvl="2" w:tplc="FFFFFFFF" w:tentative="1">
      <w:start w:val="1"/>
      <w:numFmt w:val="bullet"/>
      <w:lvlText w:val=""/>
      <w:lvlJc w:val="left"/>
      <w:pPr>
        <w:ind w:left="2955" w:hanging="360"/>
      </w:pPr>
      <w:rPr>
        <w:rFonts w:ascii="Wingdings" w:hAnsi="Wingdings" w:hint="default"/>
      </w:rPr>
    </w:lvl>
    <w:lvl w:ilvl="3" w:tplc="FFFFFFFF" w:tentative="1">
      <w:start w:val="1"/>
      <w:numFmt w:val="bullet"/>
      <w:lvlText w:val=""/>
      <w:lvlJc w:val="left"/>
      <w:pPr>
        <w:ind w:left="3675" w:hanging="360"/>
      </w:pPr>
      <w:rPr>
        <w:rFonts w:ascii="Symbol" w:hAnsi="Symbol" w:hint="default"/>
      </w:rPr>
    </w:lvl>
    <w:lvl w:ilvl="4" w:tplc="FFFFFFFF" w:tentative="1">
      <w:start w:val="1"/>
      <w:numFmt w:val="bullet"/>
      <w:lvlText w:val="o"/>
      <w:lvlJc w:val="left"/>
      <w:pPr>
        <w:ind w:left="4395" w:hanging="360"/>
      </w:pPr>
      <w:rPr>
        <w:rFonts w:ascii="Courier New" w:hAnsi="Courier New" w:cs="Courier New" w:hint="default"/>
      </w:rPr>
    </w:lvl>
    <w:lvl w:ilvl="5" w:tplc="FFFFFFFF" w:tentative="1">
      <w:start w:val="1"/>
      <w:numFmt w:val="bullet"/>
      <w:lvlText w:val=""/>
      <w:lvlJc w:val="left"/>
      <w:pPr>
        <w:ind w:left="5115" w:hanging="360"/>
      </w:pPr>
      <w:rPr>
        <w:rFonts w:ascii="Wingdings" w:hAnsi="Wingdings" w:hint="default"/>
      </w:rPr>
    </w:lvl>
    <w:lvl w:ilvl="6" w:tplc="FFFFFFFF" w:tentative="1">
      <w:start w:val="1"/>
      <w:numFmt w:val="bullet"/>
      <w:lvlText w:val=""/>
      <w:lvlJc w:val="left"/>
      <w:pPr>
        <w:ind w:left="5835" w:hanging="360"/>
      </w:pPr>
      <w:rPr>
        <w:rFonts w:ascii="Symbol" w:hAnsi="Symbol" w:hint="default"/>
      </w:rPr>
    </w:lvl>
    <w:lvl w:ilvl="7" w:tplc="FFFFFFFF" w:tentative="1">
      <w:start w:val="1"/>
      <w:numFmt w:val="bullet"/>
      <w:lvlText w:val="o"/>
      <w:lvlJc w:val="left"/>
      <w:pPr>
        <w:ind w:left="6555" w:hanging="360"/>
      </w:pPr>
      <w:rPr>
        <w:rFonts w:ascii="Courier New" w:hAnsi="Courier New" w:cs="Courier New" w:hint="default"/>
      </w:rPr>
    </w:lvl>
    <w:lvl w:ilvl="8" w:tplc="FFFFFFFF" w:tentative="1">
      <w:start w:val="1"/>
      <w:numFmt w:val="bullet"/>
      <w:lvlText w:val=""/>
      <w:lvlJc w:val="left"/>
      <w:pPr>
        <w:ind w:left="7275" w:hanging="360"/>
      </w:pPr>
      <w:rPr>
        <w:rFonts w:ascii="Wingdings" w:hAnsi="Wingdings" w:hint="default"/>
      </w:rPr>
    </w:lvl>
  </w:abstractNum>
  <w:abstractNum w:abstractNumId="33" w15:restartNumberingAfterBreak="0">
    <w:nsid w:val="350000E2"/>
    <w:multiLevelType w:val="hybridMultilevel"/>
    <w:tmpl w:val="189C8F50"/>
    <w:lvl w:ilvl="0" w:tplc="FFFFFFFF">
      <w:start w:val="1"/>
      <w:numFmt w:val="bullet"/>
      <w:lvlText w:val="•"/>
      <w:lvlJc w:val="left"/>
      <w:pPr>
        <w:ind w:left="720" w:hanging="360"/>
      </w:p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35A52FDB"/>
    <w:multiLevelType w:val="hybridMultilevel"/>
    <w:tmpl w:val="9558F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7A03D99"/>
    <w:multiLevelType w:val="hybridMultilevel"/>
    <w:tmpl w:val="C594345C"/>
    <w:lvl w:ilvl="0" w:tplc="0409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3A910E05"/>
    <w:multiLevelType w:val="hybridMultilevel"/>
    <w:tmpl w:val="36907D50"/>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3AB27103"/>
    <w:multiLevelType w:val="multilevel"/>
    <w:tmpl w:val="37BC9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C1D2B43"/>
    <w:multiLevelType w:val="hybridMultilevel"/>
    <w:tmpl w:val="478AFE04"/>
    <w:lvl w:ilvl="0" w:tplc="7216400E">
      <w:start w:val="1"/>
      <w:numFmt w:val="bullet"/>
      <w:lvlText w:val="·"/>
      <w:lvlJc w:val="left"/>
      <w:pPr>
        <w:ind w:left="720" w:hanging="360"/>
      </w:pPr>
      <w:rPr>
        <w:rFonts w:ascii="Symbol" w:hAnsi="Symbol" w:hint="default"/>
      </w:rPr>
    </w:lvl>
    <w:lvl w:ilvl="1" w:tplc="E842C8AE">
      <w:start w:val="1"/>
      <w:numFmt w:val="bullet"/>
      <w:lvlText w:val="o"/>
      <w:lvlJc w:val="left"/>
      <w:pPr>
        <w:ind w:left="1440" w:hanging="360"/>
      </w:pPr>
      <w:rPr>
        <w:rFonts w:ascii="Courier New" w:hAnsi="Courier New" w:hint="default"/>
      </w:rPr>
    </w:lvl>
    <w:lvl w:ilvl="2" w:tplc="33128D5A">
      <w:start w:val="1"/>
      <w:numFmt w:val="bullet"/>
      <w:lvlText w:val=""/>
      <w:lvlJc w:val="left"/>
      <w:pPr>
        <w:ind w:left="2160" w:hanging="360"/>
      </w:pPr>
      <w:rPr>
        <w:rFonts w:ascii="Wingdings" w:hAnsi="Wingdings" w:hint="default"/>
      </w:rPr>
    </w:lvl>
    <w:lvl w:ilvl="3" w:tplc="5E3EEFBC">
      <w:start w:val="1"/>
      <w:numFmt w:val="bullet"/>
      <w:lvlText w:val=""/>
      <w:lvlJc w:val="left"/>
      <w:pPr>
        <w:ind w:left="2880" w:hanging="360"/>
      </w:pPr>
      <w:rPr>
        <w:rFonts w:ascii="Symbol" w:hAnsi="Symbol" w:hint="default"/>
      </w:rPr>
    </w:lvl>
    <w:lvl w:ilvl="4" w:tplc="C44C26A2">
      <w:start w:val="1"/>
      <w:numFmt w:val="bullet"/>
      <w:lvlText w:val="o"/>
      <w:lvlJc w:val="left"/>
      <w:pPr>
        <w:ind w:left="3600" w:hanging="360"/>
      </w:pPr>
      <w:rPr>
        <w:rFonts w:ascii="Courier New" w:hAnsi="Courier New" w:hint="default"/>
      </w:rPr>
    </w:lvl>
    <w:lvl w:ilvl="5" w:tplc="58F2D364">
      <w:start w:val="1"/>
      <w:numFmt w:val="bullet"/>
      <w:lvlText w:val=""/>
      <w:lvlJc w:val="left"/>
      <w:pPr>
        <w:ind w:left="4320" w:hanging="360"/>
      </w:pPr>
      <w:rPr>
        <w:rFonts w:ascii="Wingdings" w:hAnsi="Wingdings" w:hint="default"/>
      </w:rPr>
    </w:lvl>
    <w:lvl w:ilvl="6" w:tplc="29309A40">
      <w:start w:val="1"/>
      <w:numFmt w:val="bullet"/>
      <w:lvlText w:val=""/>
      <w:lvlJc w:val="left"/>
      <w:pPr>
        <w:ind w:left="5040" w:hanging="360"/>
      </w:pPr>
      <w:rPr>
        <w:rFonts w:ascii="Symbol" w:hAnsi="Symbol" w:hint="default"/>
      </w:rPr>
    </w:lvl>
    <w:lvl w:ilvl="7" w:tplc="FCFCF8CA">
      <w:start w:val="1"/>
      <w:numFmt w:val="bullet"/>
      <w:lvlText w:val="o"/>
      <w:lvlJc w:val="left"/>
      <w:pPr>
        <w:ind w:left="5760" w:hanging="360"/>
      </w:pPr>
      <w:rPr>
        <w:rFonts w:ascii="Courier New" w:hAnsi="Courier New" w:hint="default"/>
      </w:rPr>
    </w:lvl>
    <w:lvl w:ilvl="8" w:tplc="E1C61C4E">
      <w:start w:val="1"/>
      <w:numFmt w:val="bullet"/>
      <w:lvlText w:val=""/>
      <w:lvlJc w:val="left"/>
      <w:pPr>
        <w:ind w:left="6480" w:hanging="360"/>
      </w:pPr>
      <w:rPr>
        <w:rFonts w:ascii="Wingdings" w:hAnsi="Wingdings" w:hint="default"/>
      </w:rPr>
    </w:lvl>
  </w:abstractNum>
  <w:abstractNum w:abstractNumId="39" w15:restartNumberingAfterBreak="0">
    <w:nsid w:val="3EC846DB"/>
    <w:multiLevelType w:val="hybridMultilevel"/>
    <w:tmpl w:val="EB305412"/>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40A655A3"/>
    <w:multiLevelType w:val="hybridMultilevel"/>
    <w:tmpl w:val="E2EE58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41CBAEFD"/>
    <w:multiLevelType w:val="hybridMultilevel"/>
    <w:tmpl w:val="FFFFFFFF"/>
    <w:lvl w:ilvl="0" w:tplc="DE8C2354">
      <w:start w:val="1"/>
      <w:numFmt w:val="bullet"/>
      <w:lvlText w:val="·"/>
      <w:lvlJc w:val="left"/>
      <w:pPr>
        <w:ind w:left="720" w:hanging="360"/>
      </w:pPr>
      <w:rPr>
        <w:rFonts w:ascii="Symbol" w:hAnsi="Symbol" w:hint="default"/>
      </w:rPr>
    </w:lvl>
    <w:lvl w:ilvl="1" w:tplc="9E7A16A6">
      <w:start w:val="1"/>
      <w:numFmt w:val="bullet"/>
      <w:lvlText w:val="o"/>
      <w:lvlJc w:val="left"/>
      <w:pPr>
        <w:ind w:left="1440" w:hanging="360"/>
      </w:pPr>
      <w:rPr>
        <w:rFonts w:ascii="Courier New" w:hAnsi="Courier New" w:hint="default"/>
      </w:rPr>
    </w:lvl>
    <w:lvl w:ilvl="2" w:tplc="286E8F7A">
      <w:start w:val="1"/>
      <w:numFmt w:val="bullet"/>
      <w:lvlText w:val=""/>
      <w:lvlJc w:val="left"/>
      <w:pPr>
        <w:ind w:left="2160" w:hanging="360"/>
      </w:pPr>
      <w:rPr>
        <w:rFonts w:ascii="Wingdings" w:hAnsi="Wingdings" w:hint="default"/>
      </w:rPr>
    </w:lvl>
    <w:lvl w:ilvl="3" w:tplc="E1D64A0E">
      <w:start w:val="1"/>
      <w:numFmt w:val="bullet"/>
      <w:lvlText w:val=""/>
      <w:lvlJc w:val="left"/>
      <w:pPr>
        <w:ind w:left="2880" w:hanging="360"/>
      </w:pPr>
      <w:rPr>
        <w:rFonts w:ascii="Symbol" w:hAnsi="Symbol" w:hint="default"/>
      </w:rPr>
    </w:lvl>
    <w:lvl w:ilvl="4" w:tplc="7AC69326">
      <w:start w:val="1"/>
      <w:numFmt w:val="bullet"/>
      <w:lvlText w:val="o"/>
      <w:lvlJc w:val="left"/>
      <w:pPr>
        <w:ind w:left="3600" w:hanging="360"/>
      </w:pPr>
      <w:rPr>
        <w:rFonts w:ascii="Courier New" w:hAnsi="Courier New" w:hint="default"/>
      </w:rPr>
    </w:lvl>
    <w:lvl w:ilvl="5" w:tplc="B46AC65C">
      <w:start w:val="1"/>
      <w:numFmt w:val="bullet"/>
      <w:lvlText w:val=""/>
      <w:lvlJc w:val="left"/>
      <w:pPr>
        <w:ind w:left="4320" w:hanging="360"/>
      </w:pPr>
      <w:rPr>
        <w:rFonts w:ascii="Wingdings" w:hAnsi="Wingdings" w:hint="default"/>
      </w:rPr>
    </w:lvl>
    <w:lvl w:ilvl="6" w:tplc="2E783E76">
      <w:start w:val="1"/>
      <w:numFmt w:val="bullet"/>
      <w:lvlText w:val=""/>
      <w:lvlJc w:val="left"/>
      <w:pPr>
        <w:ind w:left="5040" w:hanging="360"/>
      </w:pPr>
      <w:rPr>
        <w:rFonts w:ascii="Symbol" w:hAnsi="Symbol" w:hint="default"/>
      </w:rPr>
    </w:lvl>
    <w:lvl w:ilvl="7" w:tplc="B4C206A2">
      <w:start w:val="1"/>
      <w:numFmt w:val="bullet"/>
      <w:lvlText w:val="o"/>
      <w:lvlJc w:val="left"/>
      <w:pPr>
        <w:ind w:left="5760" w:hanging="360"/>
      </w:pPr>
      <w:rPr>
        <w:rFonts w:ascii="Courier New" w:hAnsi="Courier New" w:hint="default"/>
      </w:rPr>
    </w:lvl>
    <w:lvl w:ilvl="8" w:tplc="E92E35F4">
      <w:start w:val="1"/>
      <w:numFmt w:val="bullet"/>
      <w:lvlText w:val=""/>
      <w:lvlJc w:val="left"/>
      <w:pPr>
        <w:ind w:left="6480" w:hanging="360"/>
      </w:pPr>
      <w:rPr>
        <w:rFonts w:ascii="Wingdings" w:hAnsi="Wingdings" w:hint="default"/>
      </w:rPr>
    </w:lvl>
  </w:abstractNum>
  <w:abstractNum w:abstractNumId="42" w15:restartNumberingAfterBreak="0">
    <w:nsid w:val="43096B24"/>
    <w:multiLevelType w:val="multilevel"/>
    <w:tmpl w:val="29D4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A7BCC50"/>
    <w:multiLevelType w:val="hybridMultilevel"/>
    <w:tmpl w:val="5526EC3C"/>
    <w:lvl w:ilvl="0" w:tplc="3B989922">
      <w:start w:val="1"/>
      <w:numFmt w:val="bullet"/>
      <w:lvlText w:val=""/>
      <w:lvlJc w:val="left"/>
      <w:pPr>
        <w:ind w:left="720" w:hanging="360"/>
      </w:pPr>
      <w:rPr>
        <w:rFonts w:ascii="Symbol" w:hAnsi="Symbol" w:hint="default"/>
      </w:rPr>
    </w:lvl>
    <w:lvl w:ilvl="1" w:tplc="3E78DE86">
      <w:start w:val="1"/>
      <w:numFmt w:val="bullet"/>
      <w:lvlText w:val="o"/>
      <w:lvlJc w:val="left"/>
      <w:pPr>
        <w:ind w:left="1440" w:hanging="360"/>
      </w:pPr>
      <w:rPr>
        <w:rFonts w:ascii="Courier New" w:hAnsi="Courier New" w:hint="default"/>
      </w:rPr>
    </w:lvl>
    <w:lvl w:ilvl="2" w:tplc="787A7F06">
      <w:start w:val="1"/>
      <w:numFmt w:val="bullet"/>
      <w:lvlText w:val=""/>
      <w:lvlJc w:val="left"/>
      <w:pPr>
        <w:ind w:left="2160" w:hanging="360"/>
      </w:pPr>
      <w:rPr>
        <w:rFonts w:ascii="Wingdings" w:hAnsi="Wingdings" w:hint="default"/>
      </w:rPr>
    </w:lvl>
    <w:lvl w:ilvl="3" w:tplc="919209FC">
      <w:start w:val="1"/>
      <w:numFmt w:val="bullet"/>
      <w:lvlText w:val=""/>
      <w:lvlJc w:val="left"/>
      <w:pPr>
        <w:ind w:left="2880" w:hanging="360"/>
      </w:pPr>
      <w:rPr>
        <w:rFonts w:ascii="Symbol" w:hAnsi="Symbol" w:hint="default"/>
      </w:rPr>
    </w:lvl>
    <w:lvl w:ilvl="4" w:tplc="52701700">
      <w:start w:val="1"/>
      <w:numFmt w:val="bullet"/>
      <w:lvlText w:val="o"/>
      <w:lvlJc w:val="left"/>
      <w:pPr>
        <w:ind w:left="3600" w:hanging="360"/>
      </w:pPr>
      <w:rPr>
        <w:rFonts w:ascii="Courier New" w:hAnsi="Courier New" w:hint="default"/>
      </w:rPr>
    </w:lvl>
    <w:lvl w:ilvl="5" w:tplc="CD1C46D4">
      <w:start w:val="1"/>
      <w:numFmt w:val="bullet"/>
      <w:lvlText w:val=""/>
      <w:lvlJc w:val="left"/>
      <w:pPr>
        <w:ind w:left="4320" w:hanging="360"/>
      </w:pPr>
      <w:rPr>
        <w:rFonts w:ascii="Wingdings" w:hAnsi="Wingdings" w:hint="default"/>
      </w:rPr>
    </w:lvl>
    <w:lvl w:ilvl="6" w:tplc="95DCA6B8">
      <w:start w:val="1"/>
      <w:numFmt w:val="bullet"/>
      <w:lvlText w:val=""/>
      <w:lvlJc w:val="left"/>
      <w:pPr>
        <w:ind w:left="5040" w:hanging="360"/>
      </w:pPr>
      <w:rPr>
        <w:rFonts w:ascii="Symbol" w:hAnsi="Symbol" w:hint="default"/>
      </w:rPr>
    </w:lvl>
    <w:lvl w:ilvl="7" w:tplc="7610ADBE">
      <w:start w:val="1"/>
      <w:numFmt w:val="bullet"/>
      <w:lvlText w:val="o"/>
      <w:lvlJc w:val="left"/>
      <w:pPr>
        <w:ind w:left="5760" w:hanging="360"/>
      </w:pPr>
      <w:rPr>
        <w:rFonts w:ascii="Courier New" w:hAnsi="Courier New" w:hint="default"/>
      </w:rPr>
    </w:lvl>
    <w:lvl w:ilvl="8" w:tplc="01406E40">
      <w:start w:val="1"/>
      <w:numFmt w:val="bullet"/>
      <w:lvlText w:val=""/>
      <w:lvlJc w:val="left"/>
      <w:pPr>
        <w:ind w:left="6480" w:hanging="360"/>
      </w:pPr>
      <w:rPr>
        <w:rFonts w:ascii="Wingdings" w:hAnsi="Wingdings" w:hint="default"/>
      </w:rPr>
    </w:lvl>
  </w:abstractNum>
  <w:abstractNum w:abstractNumId="44" w15:restartNumberingAfterBreak="0">
    <w:nsid w:val="4C730D62"/>
    <w:multiLevelType w:val="hybridMultilevel"/>
    <w:tmpl w:val="0F769A2E"/>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4D406822"/>
    <w:multiLevelType w:val="hybridMultilevel"/>
    <w:tmpl w:val="6DE68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E2F3909"/>
    <w:multiLevelType w:val="hybridMultilevel"/>
    <w:tmpl w:val="A71A2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FF5416D"/>
    <w:multiLevelType w:val="hybridMultilevel"/>
    <w:tmpl w:val="4C8AB2D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15:restartNumberingAfterBreak="0">
    <w:nsid w:val="4FFC1BF0"/>
    <w:multiLevelType w:val="hybridMultilevel"/>
    <w:tmpl w:val="A10CD8F6"/>
    <w:lvl w:ilvl="0" w:tplc="CF8CE6AE">
      <w:start w:val="1"/>
      <w:numFmt w:val="bullet"/>
      <w:lvlText w:val=""/>
      <w:lvlJc w:val="left"/>
      <w:pPr>
        <w:ind w:left="720" w:hanging="360"/>
      </w:pPr>
      <w:rPr>
        <w:rFonts w:ascii="Symbol" w:hAnsi="Symbol" w:hint="default"/>
      </w:rPr>
    </w:lvl>
    <w:lvl w:ilvl="1" w:tplc="2BA6E45A">
      <w:start w:val="1"/>
      <w:numFmt w:val="bullet"/>
      <w:lvlText w:val="o"/>
      <w:lvlJc w:val="left"/>
      <w:pPr>
        <w:ind w:left="1440" w:hanging="360"/>
      </w:pPr>
      <w:rPr>
        <w:rFonts w:ascii="Courier New" w:hAnsi="Courier New" w:hint="default"/>
      </w:rPr>
    </w:lvl>
    <w:lvl w:ilvl="2" w:tplc="EB76D14E">
      <w:start w:val="1"/>
      <w:numFmt w:val="bullet"/>
      <w:lvlText w:val=""/>
      <w:lvlJc w:val="left"/>
      <w:pPr>
        <w:ind w:left="2160" w:hanging="360"/>
      </w:pPr>
      <w:rPr>
        <w:rFonts w:ascii="Wingdings" w:hAnsi="Wingdings" w:hint="default"/>
      </w:rPr>
    </w:lvl>
    <w:lvl w:ilvl="3" w:tplc="4EE61EDA">
      <w:start w:val="1"/>
      <w:numFmt w:val="bullet"/>
      <w:lvlText w:val=""/>
      <w:lvlJc w:val="left"/>
      <w:pPr>
        <w:ind w:left="2880" w:hanging="360"/>
      </w:pPr>
      <w:rPr>
        <w:rFonts w:ascii="Symbol" w:hAnsi="Symbol" w:hint="default"/>
      </w:rPr>
    </w:lvl>
    <w:lvl w:ilvl="4" w:tplc="1B76BFD8">
      <w:start w:val="1"/>
      <w:numFmt w:val="bullet"/>
      <w:lvlText w:val="o"/>
      <w:lvlJc w:val="left"/>
      <w:pPr>
        <w:ind w:left="3600" w:hanging="360"/>
      </w:pPr>
      <w:rPr>
        <w:rFonts w:ascii="Courier New" w:hAnsi="Courier New" w:hint="default"/>
      </w:rPr>
    </w:lvl>
    <w:lvl w:ilvl="5" w:tplc="404E66C8">
      <w:start w:val="1"/>
      <w:numFmt w:val="bullet"/>
      <w:lvlText w:val=""/>
      <w:lvlJc w:val="left"/>
      <w:pPr>
        <w:ind w:left="4320" w:hanging="360"/>
      </w:pPr>
      <w:rPr>
        <w:rFonts w:ascii="Wingdings" w:hAnsi="Wingdings" w:hint="default"/>
      </w:rPr>
    </w:lvl>
    <w:lvl w:ilvl="6" w:tplc="6E8A3F8A">
      <w:start w:val="1"/>
      <w:numFmt w:val="bullet"/>
      <w:lvlText w:val=""/>
      <w:lvlJc w:val="left"/>
      <w:pPr>
        <w:ind w:left="5040" w:hanging="360"/>
      </w:pPr>
      <w:rPr>
        <w:rFonts w:ascii="Symbol" w:hAnsi="Symbol" w:hint="default"/>
      </w:rPr>
    </w:lvl>
    <w:lvl w:ilvl="7" w:tplc="F0CA2410">
      <w:start w:val="1"/>
      <w:numFmt w:val="bullet"/>
      <w:lvlText w:val="o"/>
      <w:lvlJc w:val="left"/>
      <w:pPr>
        <w:ind w:left="5760" w:hanging="360"/>
      </w:pPr>
      <w:rPr>
        <w:rFonts w:ascii="Courier New" w:hAnsi="Courier New" w:hint="default"/>
      </w:rPr>
    </w:lvl>
    <w:lvl w:ilvl="8" w:tplc="C95203DE">
      <w:start w:val="1"/>
      <w:numFmt w:val="bullet"/>
      <w:lvlText w:val=""/>
      <w:lvlJc w:val="left"/>
      <w:pPr>
        <w:ind w:left="6480" w:hanging="360"/>
      </w:pPr>
      <w:rPr>
        <w:rFonts w:ascii="Wingdings" w:hAnsi="Wingdings" w:hint="default"/>
      </w:rPr>
    </w:lvl>
  </w:abstractNum>
  <w:abstractNum w:abstractNumId="49" w15:restartNumberingAfterBreak="0">
    <w:nsid w:val="52525398"/>
    <w:multiLevelType w:val="hybridMultilevel"/>
    <w:tmpl w:val="7472AA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54126B32"/>
    <w:multiLevelType w:val="hybridMultilevel"/>
    <w:tmpl w:val="3F76E9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59D45259"/>
    <w:multiLevelType w:val="multilevel"/>
    <w:tmpl w:val="F2B4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B20277E"/>
    <w:multiLevelType w:val="hybridMultilevel"/>
    <w:tmpl w:val="E022FD4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B3D7B95"/>
    <w:multiLevelType w:val="hybridMultilevel"/>
    <w:tmpl w:val="22B24A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5BFC0BDB"/>
    <w:multiLevelType w:val="hybridMultilevel"/>
    <w:tmpl w:val="E774E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E5B09ED"/>
    <w:multiLevelType w:val="hybridMultilevel"/>
    <w:tmpl w:val="E7F2BE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5F83665B"/>
    <w:multiLevelType w:val="hybridMultilevel"/>
    <w:tmpl w:val="DCF67A5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60AE3735"/>
    <w:multiLevelType w:val="multilevel"/>
    <w:tmpl w:val="54D03686"/>
    <w:styleLink w:val="Estilo1"/>
    <w:lvl w:ilvl="0">
      <w:start w:val="3"/>
      <w:numFmt w:val="upperRoman"/>
      <w:lvlText w:val="%1."/>
      <w:lvlJc w:val="right"/>
      <w:pPr>
        <w:ind w:left="3060" w:hanging="360"/>
      </w:pPr>
      <w:rPr>
        <w:rFonts w:hint="default"/>
      </w:rPr>
    </w:lvl>
    <w:lvl w:ilvl="1">
      <w:start w:val="5"/>
      <w:numFmt w:val="decimal"/>
      <w:isLgl/>
      <w:lvlText w:val="%1.%2."/>
      <w:lvlJc w:val="left"/>
      <w:pPr>
        <w:ind w:left="3780" w:hanging="360"/>
      </w:pPr>
      <w:rPr>
        <w:rFonts w:hint="default"/>
      </w:rPr>
    </w:lvl>
    <w:lvl w:ilvl="2">
      <w:start w:val="2"/>
      <w:numFmt w:val="lowerLetter"/>
      <w:lvlText w:val="%3)"/>
      <w:lvlJc w:val="right"/>
      <w:pPr>
        <w:ind w:left="4500" w:hanging="180"/>
      </w:pPr>
      <w:rPr>
        <w:rFonts w:hint="default"/>
      </w:rPr>
    </w:lvl>
    <w:lvl w:ilvl="3">
      <w:start w:val="1"/>
      <w:numFmt w:val="decimal"/>
      <w:lvlText w:val="%4."/>
      <w:lvlJc w:val="left"/>
      <w:pPr>
        <w:ind w:left="5220" w:hanging="360"/>
      </w:pPr>
      <w:rPr>
        <w:rFonts w:hint="default"/>
      </w:rPr>
    </w:lvl>
    <w:lvl w:ilvl="4">
      <w:start w:val="1"/>
      <w:numFmt w:val="lowerLetter"/>
      <w:lvlText w:val="%5."/>
      <w:lvlJc w:val="left"/>
      <w:pPr>
        <w:ind w:left="5940" w:hanging="360"/>
      </w:pPr>
      <w:rPr>
        <w:rFonts w:hint="default"/>
      </w:rPr>
    </w:lvl>
    <w:lvl w:ilvl="5">
      <w:start w:val="1"/>
      <w:numFmt w:val="lowerRoman"/>
      <w:lvlText w:val="%6."/>
      <w:lvlJc w:val="right"/>
      <w:pPr>
        <w:ind w:left="6660" w:hanging="180"/>
      </w:pPr>
      <w:rPr>
        <w:rFonts w:hint="default"/>
      </w:rPr>
    </w:lvl>
    <w:lvl w:ilvl="6">
      <w:start w:val="1"/>
      <w:numFmt w:val="decimal"/>
      <w:lvlText w:val="%7."/>
      <w:lvlJc w:val="left"/>
      <w:pPr>
        <w:ind w:left="7380" w:hanging="360"/>
      </w:pPr>
      <w:rPr>
        <w:rFonts w:hint="default"/>
      </w:rPr>
    </w:lvl>
    <w:lvl w:ilvl="7">
      <w:start w:val="1"/>
      <w:numFmt w:val="lowerLetter"/>
      <w:lvlText w:val="%8."/>
      <w:lvlJc w:val="left"/>
      <w:pPr>
        <w:ind w:left="8100" w:hanging="360"/>
      </w:pPr>
      <w:rPr>
        <w:rFonts w:hint="default"/>
      </w:rPr>
    </w:lvl>
    <w:lvl w:ilvl="8">
      <w:start w:val="1"/>
      <w:numFmt w:val="lowerRoman"/>
      <w:lvlText w:val="%9."/>
      <w:lvlJc w:val="right"/>
      <w:pPr>
        <w:ind w:left="8820" w:hanging="180"/>
      </w:pPr>
      <w:rPr>
        <w:rFonts w:hint="default"/>
      </w:rPr>
    </w:lvl>
  </w:abstractNum>
  <w:abstractNum w:abstractNumId="58" w15:restartNumberingAfterBreak="0">
    <w:nsid w:val="625A622B"/>
    <w:multiLevelType w:val="hybridMultilevel"/>
    <w:tmpl w:val="DCF67A5A"/>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9" w15:restartNumberingAfterBreak="0">
    <w:nsid w:val="6523474F"/>
    <w:multiLevelType w:val="hybridMultilevel"/>
    <w:tmpl w:val="EBA83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B4C03EB"/>
    <w:multiLevelType w:val="hybridMultilevel"/>
    <w:tmpl w:val="1724466C"/>
    <w:lvl w:ilvl="0" w:tplc="04090001">
      <w:start w:val="1"/>
      <w:numFmt w:val="bullet"/>
      <w:lvlText w:val=""/>
      <w:lvlJc w:val="left"/>
      <w:pPr>
        <w:ind w:left="720" w:hanging="360"/>
      </w:pPr>
      <w:rPr>
        <w:rFonts w:ascii="Symbol" w:hAnsi="Symbol" w:hint="default"/>
      </w:rPr>
    </w:lvl>
    <w:lvl w:ilvl="1" w:tplc="F3444324">
      <w:start w:val="4"/>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F530229"/>
    <w:multiLevelType w:val="multilevel"/>
    <w:tmpl w:val="FA56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F73EF71"/>
    <w:multiLevelType w:val="hybridMultilevel"/>
    <w:tmpl w:val="211A4D02"/>
    <w:lvl w:ilvl="0" w:tplc="C1F09ED6">
      <w:start w:val="1"/>
      <w:numFmt w:val="bullet"/>
      <w:lvlText w:val="·"/>
      <w:lvlJc w:val="left"/>
      <w:pPr>
        <w:ind w:left="720" w:hanging="360"/>
      </w:pPr>
      <w:rPr>
        <w:rFonts w:ascii="Symbol" w:hAnsi="Symbol" w:hint="default"/>
      </w:rPr>
    </w:lvl>
    <w:lvl w:ilvl="1" w:tplc="F14453AE">
      <w:start w:val="1"/>
      <w:numFmt w:val="bullet"/>
      <w:lvlText w:val="o"/>
      <w:lvlJc w:val="left"/>
      <w:pPr>
        <w:ind w:left="1440" w:hanging="360"/>
      </w:pPr>
      <w:rPr>
        <w:rFonts w:ascii="Courier New" w:hAnsi="Courier New" w:hint="default"/>
      </w:rPr>
    </w:lvl>
    <w:lvl w:ilvl="2" w:tplc="C5F6E94A">
      <w:start w:val="1"/>
      <w:numFmt w:val="bullet"/>
      <w:lvlText w:val=""/>
      <w:lvlJc w:val="left"/>
      <w:pPr>
        <w:ind w:left="2160" w:hanging="360"/>
      </w:pPr>
      <w:rPr>
        <w:rFonts w:ascii="Wingdings" w:hAnsi="Wingdings" w:hint="default"/>
      </w:rPr>
    </w:lvl>
    <w:lvl w:ilvl="3" w:tplc="635E87DE">
      <w:start w:val="1"/>
      <w:numFmt w:val="bullet"/>
      <w:lvlText w:val=""/>
      <w:lvlJc w:val="left"/>
      <w:pPr>
        <w:ind w:left="2880" w:hanging="360"/>
      </w:pPr>
      <w:rPr>
        <w:rFonts w:ascii="Symbol" w:hAnsi="Symbol" w:hint="default"/>
      </w:rPr>
    </w:lvl>
    <w:lvl w:ilvl="4" w:tplc="CE96EAE4">
      <w:start w:val="1"/>
      <w:numFmt w:val="bullet"/>
      <w:lvlText w:val="o"/>
      <w:lvlJc w:val="left"/>
      <w:pPr>
        <w:ind w:left="3600" w:hanging="360"/>
      </w:pPr>
      <w:rPr>
        <w:rFonts w:ascii="Courier New" w:hAnsi="Courier New" w:hint="default"/>
      </w:rPr>
    </w:lvl>
    <w:lvl w:ilvl="5" w:tplc="C4E8A7A8">
      <w:start w:val="1"/>
      <w:numFmt w:val="bullet"/>
      <w:lvlText w:val=""/>
      <w:lvlJc w:val="left"/>
      <w:pPr>
        <w:ind w:left="4320" w:hanging="360"/>
      </w:pPr>
      <w:rPr>
        <w:rFonts w:ascii="Wingdings" w:hAnsi="Wingdings" w:hint="default"/>
      </w:rPr>
    </w:lvl>
    <w:lvl w:ilvl="6" w:tplc="72187180">
      <w:start w:val="1"/>
      <w:numFmt w:val="bullet"/>
      <w:lvlText w:val=""/>
      <w:lvlJc w:val="left"/>
      <w:pPr>
        <w:ind w:left="5040" w:hanging="360"/>
      </w:pPr>
      <w:rPr>
        <w:rFonts w:ascii="Symbol" w:hAnsi="Symbol" w:hint="default"/>
      </w:rPr>
    </w:lvl>
    <w:lvl w:ilvl="7" w:tplc="B3041390">
      <w:start w:val="1"/>
      <w:numFmt w:val="bullet"/>
      <w:lvlText w:val="o"/>
      <w:lvlJc w:val="left"/>
      <w:pPr>
        <w:ind w:left="5760" w:hanging="360"/>
      </w:pPr>
      <w:rPr>
        <w:rFonts w:ascii="Courier New" w:hAnsi="Courier New" w:hint="default"/>
      </w:rPr>
    </w:lvl>
    <w:lvl w:ilvl="8" w:tplc="F320AF4E">
      <w:start w:val="1"/>
      <w:numFmt w:val="bullet"/>
      <w:lvlText w:val=""/>
      <w:lvlJc w:val="left"/>
      <w:pPr>
        <w:ind w:left="6480" w:hanging="360"/>
      </w:pPr>
      <w:rPr>
        <w:rFonts w:ascii="Wingdings" w:hAnsi="Wingdings" w:hint="default"/>
      </w:rPr>
    </w:lvl>
  </w:abstractNum>
  <w:abstractNum w:abstractNumId="63" w15:restartNumberingAfterBreak="0">
    <w:nsid w:val="700E2078"/>
    <w:multiLevelType w:val="hybridMultilevel"/>
    <w:tmpl w:val="06E8303C"/>
    <w:lvl w:ilvl="0" w:tplc="1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72B27240"/>
    <w:multiLevelType w:val="multilevel"/>
    <w:tmpl w:val="BD40F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6476420"/>
    <w:multiLevelType w:val="hybridMultilevel"/>
    <w:tmpl w:val="C48A6486"/>
    <w:lvl w:ilvl="0" w:tplc="1C0A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771D4FBF"/>
    <w:multiLevelType w:val="hybridMultilevel"/>
    <w:tmpl w:val="0D3AD468"/>
    <w:lvl w:ilvl="0" w:tplc="31002396">
      <w:start w:val="1"/>
      <w:numFmt w:val="bullet"/>
      <w:lvlText w:val=""/>
      <w:lvlJc w:val="left"/>
      <w:pPr>
        <w:ind w:left="720" w:hanging="360"/>
      </w:pPr>
      <w:rPr>
        <w:rFonts w:ascii="Symbol" w:hAnsi="Symbol" w:hint="default"/>
      </w:rPr>
    </w:lvl>
    <w:lvl w:ilvl="1" w:tplc="9A2AE93E">
      <w:start w:val="1"/>
      <w:numFmt w:val="bullet"/>
      <w:lvlText w:val="o"/>
      <w:lvlJc w:val="left"/>
      <w:pPr>
        <w:ind w:left="1440" w:hanging="360"/>
      </w:pPr>
      <w:rPr>
        <w:rFonts w:ascii="Courier New" w:hAnsi="Courier New" w:hint="default"/>
      </w:rPr>
    </w:lvl>
    <w:lvl w:ilvl="2" w:tplc="6FE8924E">
      <w:start w:val="1"/>
      <w:numFmt w:val="bullet"/>
      <w:lvlText w:val=""/>
      <w:lvlJc w:val="left"/>
      <w:pPr>
        <w:ind w:left="2160" w:hanging="360"/>
      </w:pPr>
      <w:rPr>
        <w:rFonts w:ascii="Wingdings" w:hAnsi="Wingdings" w:hint="default"/>
      </w:rPr>
    </w:lvl>
    <w:lvl w:ilvl="3" w:tplc="5DB8B274">
      <w:start w:val="1"/>
      <w:numFmt w:val="bullet"/>
      <w:lvlText w:val=""/>
      <w:lvlJc w:val="left"/>
      <w:pPr>
        <w:ind w:left="2880" w:hanging="360"/>
      </w:pPr>
      <w:rPr>
        <w:rFonts w:ascii="Symbol" w:hAnsi="Symbol" w:hint="default"/>
      </w:rPr>
    </w:lvl>
    <w:lvl w:ilvl="4" w:tplc="A4BEA55A">
      <w:start w:val="1"/>
      <w:numFmt w:val="bullet"/>
      <w:lvlText w:val="o"/>
      <w:lvlJc w:val="left"/>
      <w:pPr>
        <w:ind w:left="3600" w:hanging="360"/>
      </w:pPr>
      <w:rPr>
        <w:rFonts w:ascii="Courier New" w:hAnsi="Courier New" w:hint="default"/>
      </w:rPr>
    </w:lvl>
    <w:lvl w:ilvl="5" w:tplc="1170620C">
      <w:start w:val="1"/>
      <w:numFmt w:val="bullet"/>
      <w:lvlText w:val=""/>
      <w:lvlJc w:val="left"/>
      <w:pPr>
        <w:ind w:left="4320" w:hanging="360"/>
      </w:pPr>
      <w:rPr>
        <w:rFonts w:ascii="Wingdings" w:hAnsi="Wingdings" w:hint="default"/>
      </w:rPr>
    </w:lvl>
    <w:lvl w:ilvl="6" w:tplc="E16C8412">
      <w:start w:val="1"/>
      <w:numFmt w:val="bullet"/>
      <w:lvlText w:val=""/>
      <w:lvlJc w:val="left"/>
      <w:pPr>
        <w:ind w:left="5040" w:hanging="360"/>
      </w:pPr>
      <w:rPr>
        <w:rFonts w:ascii="Symbol" w:hAnsi="Symbol" w:hint="default"/>
      </w:rPr>
    </w:lvl>
    <w:lvl w:ilvl="7" w:tplc="23E0BC8E">
      <w:start w:val="1"/>
      <w:numFmt w:val="bullet"/>
      <w:lvlText w:val="o"/>
      <w:lvlJc w:val="left"/>
      <w:pPr>
        <w:ind w:left="5760" w:hanging="360"/>
      </w:pPr>
      <w:rPr>
        <w:rFonts w:ascii="Courier New" w:hAnsi="Courier New" w:hint="default"/>
      </w:rPr>
    </w:lvl>
    <w:lvl w:ilvl="8" w:tplc="1D62C2CC">
      <w:start w:val="1"/>
      <w:numFmt w:val="bullet"/>
      <w:lvlText w:val=""/>
      <w:lvlJc w:val="left"/>
      <w:pPr>
        <w:ind w:left="6480" w:hanging="360"/>
      </w:pPr>
      <w:rPr>
        <w:rFonts w:ascii="Wingdings" w:hAnsi="Wingdings" w:hint="default"/>
      </w:rPr>
    </w:lvl>
  </w:abstractNum>
  <w:abstractNum w:abstractNumId="67" w15:restartNumberingAfterBreak="0">
    <w:nsid w:val="77764A07"/>
    <w:multiLevelType w:val="hybridMultilevel"/>
    <w:tmpl w:val="42CC04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90F765E"/>
    <w:multiLevelType w:val="multilevel"/>
    <w:tmpl w:val="9262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9E93497"/>
    <w:multiLevelType w:val="multilevel"/>
    <w:tmpl w:val="9E209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AD21A94"/>
    <w:multiLevelType w:val="hybridMultilevel"/>
    <w:tmpl w:val="CEBEF9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7BB0702A"/>
    <w:multiLevelType w:val="multilevel"/>
    <w:tmpl w:val="8650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D7D736A"/>
    <w:multiLevelType w:val="hybridMultilevel"/>
    <w:tmpl w:val="3580C8C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7E40440B"/>
    <w:multiLevelType w:val="hybridMultilevel"/>
    <w:tmpl w:val="4F806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3403332">
    <w:abstractNumId w:val="21"/>
  </w:num>
  <w:num w:numId="2" w16cid:durableId="398553292">
    <w:abstractNumId w:val="31"/>
  </w:num>
  <w:num w:numId="3" w16cid:durableId="363097687">
    <w:abstractNumId w:val="49"/>
  </w:num>
  <w:num w:numId="4" w16cid:durableId="915434888">
    <w:abstractNumId w:val="44"/>
  </w:num>
  <w:num w:numId="5" w16cid:durableId="1556114904">
    <w:abstractNumId w:val="39"/>
  </w:num>
  <w:num w:numId="6" w16cid:durableId="401832083">
    <w:abstractNumId w:val="1"/>
  </w:num>
  <w:num w:numId="7" w16cid:durableId="281041169">
    <w:abstractNumId w:val="36"/>
  </w:num>
  <w:num w:numId="8" w16cid:durableId="1950963477">
    <w:abstractNumId w:val="72"/>
  </w:num>
  <w:num w:numId="9" w16cid:durableId="1194685523">
    <w:abstractNumId w:val="52"/>
  </w:num>
  <w:num w:numId="10" w16cid:durableId="374962239">
    <w:abstractNumId w:val="17"/>
  </w:num>
  <w:num w:numId="11" w16cid:durableId="89351572">
    <w:abstractNumId w:val="42"/>
  </w:num>
  <w:num w:numId="12" w16cid:durableId="234121552">
    <w:abstractNumId w:val="2"/>
  </w:num>
  <w:num w:numId="13" w16cid:durableId="452594945">
    <w:abstractNumId w:val="8"/>
  </w:num>
  <w:num w:numId="14" w16cid:durableId="135146953">
    <w:abstractNumId w:val="61"/>
  </w:num>
  <w:num w:numId="15" w16cid:durableId="1368019888">
    <w:abstractNumId w:val="51"/>
  </w:num>
  <w:num w:numId="16" w16cid:durableId="1216310966">
    <w:abstractNumId w:val="30"/>
  </w:num>
  <w:num w:numId="17" w16cid:durableId="4092484">
    <w:abstractNumId w:val="68"/>
  </w:num>
  <w:num w:numId="18" w16cid:durableId="1630016160">
    <w:abstractNumId w:val="64"/>
  </w:num>
  <w:num w:numId="19" w16cid:durableId="1592204754">
    <w:abstractNumId w:val="5"/>
  </w:num>
  <w:num w:numId="20" w16cid:durableId="1904217159">
    <w:abstractNumId w:val="69"/>
  </w:num>
  <w:num w:numId="21" w16cid:durableId="357244976">
    <w:abstractNumId w:val="71"/>
  </w:num>
  <w:num w:numId="22" w16cid:durableId="1432625352">
    <w:abstractNumId w:val="19"/>
  </w:num>
  <w:num w:numId="23" w16cid:durableId="1886018770">
    <w:abstractNumId w:val="26"/>
  </w:num>
  <w:num w:numId="24" w16cid:durableId="111634004">
    <w:abstractNumId w:val="13"/>
  </w:num>
  <w:num w:numId="25" w16cid:durableId="1895238417">
    <w:abstractNumId w:val="60"/>
  </w:num>
  <w:num w:numId="26" w16cid:durableId="888801313">
    <w:abstractNumId w:val="16"/>
  </w:num>
  <w:num w:numId="27" w16cid:durableId="2025471388">
    <w:abstractNumId w:val="35"/>
  </w:num>
  <w:num w:numId="28" w16cid:durableId="199829464">
    <w:abstractNumId w:val="20"/>
  </w:num>
  <w:num w:numId="29" w16cid:durableId="1682245215">
    <w:abstractNumId w:val="25"/>
  </w:num>
  <w:num w:numId="30" w16cid:durableId="798450438">
    <w:abstractNumId w:val="23"/>
  </w:num>
  <w:num w:numId="31" w16cid:durableId="1741519418">
    <w:abstractNumId w:val="46"/>
  </w:num>
  <w:num w:numId="32" w16cid:durableId="883907632">
    <w:abstractNumId w:val="7"/>
  </w:num>
  <w:num w:numId="33" w16cid:durableId="173350684">
    <w:abstractNumId w:val="10"/>
  </w:num>
  <w:num w:numId="34" w16cid:durableId="95563123">
    <w:abstractNumId w:val="56"/>
  </w:num>
  <w:num w:numId="35" w16cid:durableId="2017462859">
    <w:abstractNumId w:val="11"/>
  </w:num>
  <w:num w:numId="36" w16cid:durableId="1549148016">
    <w:abstractNumId w:val="58"/>
  </w:num>
  <w:num w:numId="37" w16cid:durableId="71588459">
    <w:abstractNumId w:val="18"/>
  </w:num>
  <w:num w:numId="38" w16cid:durableId="116679950">
    <w:abstractNumId w:val="14"/>
  </w:num>
  <w:num w:numId="39" w16cid:durableId="1135483316">
    <w:abstractNumId w:val="40"/>
  </w:num>
  <w:num w:numId="40" w16cid:durableId="626550552">
    <w:abstractNumId w:val="41"/>
  </w:num>
  <w:num w:numId="41" w16cid:durableId="888032160">
    <w:abstractNumId w:val="66"/>
  </w:num>
  <w:num w:numId="42" w16cid:durableId="825247432">
    <w:abstractNumId w:val="6"/>
  </w:num>
  <w:num w:numId="43" w16cid:durableId="419134377">
    <w:abstractNumId w:val="62"/>
  </w:num>
  <w:num w:numId="44" w16cid:durableId="874196683">
    <w:abstractNumId w:val="57"/>
  </w:num>
  <w:num w:numId="45" w16cid:durableId="1219048038">
    <w:abstractNumId w:val="37"/>
  </w:num>
  <w:num w:numId="46" w16cid:durableId="1838300843">
    <w:abstractNumId w:val="67"/>
  </w:num>
  <w:num w:numId="47" w16cid:durableId="733240826">
    <w:abstractNumId w:val="48"/>
  </w:num>
  <w:num w:numId="48" w16cid:durableId="1324624442">
    <w:abstractNumId w:val="33"/>
  </w:num>
  <w:num w:numId="49" w16cid:durableId="1019431172">
    <w:abstractNumId w:val="47"/>
  </w:num>
  <w:num w:numId="50" w16cid:durableId="1795708736">
    <w:abstractNumId w:val="63"/>
  </w:num>
  <w:num w:numId="51" w16cid:durableId="741416982">
    <w:abstractNumId w:val="22"/>
  </w:num>
  <w:num w:numId="52" w16cid:durableId="399449926">
    <w:abstractNumId w:val="0"/>
  </w:num>
  <w:num w:numId="53" w16cid:durableId="1007368893">
    <w:abstractNumId w:val="43"/>
  </w:num>
  <w:num w:numId="54" w16cid:durableId="1715737727">
    <w:abstractNumId w:val="12"/>
  </w:num>
  <w:num w:numId="55" w16cid:durableId="817039807">
    <w:abstractNumId w:val="38"/>
  </w:num>
  <w:num w:numId="56" w16cid:durableId="345451241">
    <w:abstractNumId w:val="55"/>
  </w:num>
  <w:num w:numId="57" w16cid:durableId="1338994971">
    <w:abstractNumId w:val="70"/>
  </w:num>
  <w:num w:numId="58" w16cid:durableId="222445190">
    <w:abstractNumId w:val="50"/>
  </w:num>
  <w:num w:numId="59" w16cid:durableId="1654024829">
    <w:abstractNumId w:val="15"/>
  </w:num>
  <w:num w:numId="60" w16cid:durableId="89550580">
    <w:abstractNumId w:val="45"/>
  </w:num>
  <w:num w:numId="61" w16cid:durableId="1411073859">
    <w:abstractNumId w:val="29"/>
  </w:num>
  <w:num w:numId="62" w16cid:durableId="952594837">
    <w:abstractNumId w:val="27"/>
  </w:num>
  <w:num w:numId="63" w16cid:durableId="1460148166">
    <w:abstractNumId w:val="34"/>
  </w:num>
  <w:num w:numId="64" w16cid:durableId="1835492677">
    <w:abstractNumId w:val="54"/>
  </w:num>
  <w:num w:numId="65" w16cid:durableId="124128218">
    <w:abstractNumId w:val="59"/>
  </w:num>
  <w:num w:numId="66" w16cid:durableId="387412255">
    <w:abstractNumId w:val="3"/>
  </w:num>
  <w:num w:numId="67" w16cid:durableId="1126578854">
    <w:abstractNumId w:val="28"/>
  </w:num>
  <w:num w:numId="68" w16cid:durableId="611716086">
    <w:abstractNumId w:val="9"/>
  </w:num>
  <w:num w:numId="69" w16cid:durableId="912812382">
    <w:abstractNumId w:val="65"/>
  </w:num>
  <w:num w:numId="70" w16cid:durableId="803812240">
    <w:abstractNumId w:val="53"/>
  </w:num>
  <w:num w:numId="71" w16cid:durableId="1218737095">
    <w:abstractNumId w:val="32"/>
  </w:num>
  <w:num w:numId="72" w16cid:durableId="783420986">
    <w:abstractNumId w:val="4"/>
  </w:num>
  <w:num w:numId="73" w16cid:durableId="147019230">
    <w:abstractNumId w:val="73"/>
  </w:num>
  <w:num w:numId="74" w16cid:durableId="1565214795">
    <w:abstractNumId w:val="2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4A3"/>
    <w:rsid w:val="00000D9C"/>
    <w:rsid w:val="000010F7"/>
    <w:rsid w:val="00002454"/>
    <w:rsid w:val="000025C3"/>
    <w:rsid w:val="000025D4"/>
    <w:rsid w:val="000026D5"/>
    <w:rsid w:val="000033AA"/>
    <w:rsid w:val="000036C7"/>
    <w:rsid w:val="00003D97"/>
    <w:rsid w:val="00004AC0"/>
    <w:rsid w:val="00005A98"/>
    <w:rsid w:val="00005B07"/>
    <w:rsid w:val="00005B1A"/>
    <w:rsid w:val="00005BA3"/>
    <w:rsid w:val="000067B6"/>
    <w:rsid w:val="00007114"/>
    <w:rsid w:val="000074AF"/>
    <w:rsid w:val="0000790F"/>
    <w:rsid w:val="00010112"/>
    <w:rsid w:val="00010D0A"/>
    <w:rsid w:val="000111E3"/>
    <w:rsid w:val="000117A8"/>
    <w:rsid w:val="000125DB"/>
    <w:rsid w:val="00013408"/>
    <w:rsid w:val="0001363D"/>
    <w:rsid w:val="000145F3"/>
    <w:rsid w:val="000150CE"/>
    <w:rsid w:val="00015874"/>
    <w:rsid w:val="00015F2D"/>
    <w:rsid w:val="000161EF"/>
    <w:rsid w:val="00016A8B"/>
    <w:rsid w:val="00016BD4"/>
    <w:rsid w:val="00016F5C"/>
    <w:rsid w:val="000171F7"/>
    <w:rsid w:val="00017A44"/>
    <w:rsid w:val="00017FEE"/>
    <w:rsid w:val="00020C1D"/>
    <w:rsid w:val="00021438"/>
    <w:rsid w:val="000216E8"/>
    <w:rsid w:val="0002198C"/>
    <w:rsid w:val="00021A0E"/>
    <w:rsid w:val="00022B27"/>
    <w:rsid w:val="00023657"/>
    <w:rsid w:val="00023F03"/>
    <w:rsid w:val="00024269"/>
    <w:rsid w:val="000263CB"/>
    <w:rsid w:val="000266D1"/>
    <w:rsid w:val="0002676C"/>
    <w:rsid w:val="00026D01"/>
    <w:rsid w:val="00026D9A"/>
    <w:rsid w:val="0002706C"/>
    <w:rsid w:val="0002723B"/>
    <w:rsid w:val="00027FA6"/>
    <w:rsid w:val="000305EA"/>
    <w:rsid w:val="00030D8F"/>
    <w:rsid w:val="000316B6"/>
    <w:rsid w:val="00032423"/>
    <w:rsid w:val="000325F7"/>
    <w:rsid w:val="00032605"/>
    <w:rsid w:val="00033185"/>
    <w:rsid w:val="0003319D"/>
    <w:rsid w:val="0003385A"/>
    <w:rsid w:val="00033BF3"/>
    <w:rsid w:val="0003458D"/>
    <w:rsid w:val="000348BF"/>
    <w:rsid w:val="000356FA"/>
    <w:rsid w:val="000357E1"/>
    <w:rsid w:val="00036175"/>
    <w:rsid w:val="00036287"/>
    <w:rsid w:val="00036873"/>
    <w:rsid w:val="00036B49"/>
    <w:rsid w:val="000374CC"/>
    <w:rsid w:val="000400F7"/>
    <w:rsid w:val="00041190"/>
    <w:rsid w:val="000414F9"/>
    <w:rsid w:val="00041B1E"/>
    <w:rsid w:val="00043343"/>
    <w:rsid w:val="00044223"/>
    <w:rsid w:val="00044373"/>
    <w:rsid w:val="00044727"/>
    <w:rsid w:val="00044EBC"/>
    <w:rsid w:val="00045DA6"/>
    <w:rsid w:val="00045E29"/>
    <w:rsid w:val="000467E3"/>
    <w:rsid w:val="000468C1"/>
    <w:rsid w:val="00047A7A"/>
    <w:rsid w:val="00051B3A"/>
    <w:rsid w:val="00051BE9"/>
    <w:rsid w:val="000522BF"/>
    <w:rsid w:val="000537E1"/>
    <w:rsid w:val="000537E5"/>
    <w:rsid w:val="00053954"/>
    <w:rsid w:val="00053E75"/>
    <w:rsid w:val="00054113"/>
    <w:rsid w:val="00054191"/>
    <w:rsid w:val="00054441"/>
    <w:rsid w:val="00054850"/>
    <w:rsid w:val="00054925"/>
    <w:rsid w:val="00054DA1"/>
    <w:rsid w:val="0005600F"/>
    <w:rsid w:val="000568E0"/>
    <w:rsid w:val="000572BB"/>
    <w:rsid w:val="00057B47"/>
    <w:rsid w:val="00060159"/>
    <w:rsid w:val="0006099C"/>
    <w:rsid w:val="00060A60"/>
    <w:rsid w:val="00060B49"/>
    <w:rsid w:val="00061058"/>
    <w:rsid w:val="000629B2"/>
    <w:rsid w:val="00063916"/>
    <w:rsid w:val="00063967"/>
    <w:rsid w:val="00064F47"/>
    <w:rsid w:val="00064FF0"/>
    <w:rsid w:val="00065A61"/>
    <w:rsid w:val="00065F4F"/>
    <w:rsid w:val="00066291"/>
    <w:rsid w:val="00066700"/>
    <w:rsid w:val="00066DA6"/>
    <w:rsid w:val="00066E27"/>
    <w:rsid w:val="000672C2"/>
    <w:rsid w:val="0006731C"/>
    <w:rsid w:val="000701CE"/>
    <w:rsid w:val="0007021F"/>
    <w:rsid w:val="00070655"/>
    <w:rsid w:val="0007079B"/>
    <w:rsid w:val="000712FF"/>
    <w:rsid w:val="00071BB4"/>
    <w:rsid w:val="00071E6F"/>
    <w:rsid w:val="0007207B"/>
    <w:rsid w:val="00073624"/>
    <w:rsid w:val="00073AF4"/>
    <w:rsid w:val="00073F20"/>
    <w:rsid w:val="0007427A"/>
    <w:rsid w:val="0007432F"/>
    <w:rsid w:val="00075AFA"/>
    <w:rsid w:val="00075CB8"/>
    <w:rsid w:val="000763E5"/>
    <w:rsid w:val="0007695F"/>
    <w:rsid w:val="00077214"/>
    <w:rsid w:val="0008007C"/>
    <w:rsid w:val="000805DF"/>
    <w:rsid w:val="00080849"/>
    <w:rsid w:val="00081218"/>
    <w:rsid w:val="00081ECF"/>
    <w:rsid w:val="000824D1"/>
    <w:rsid w:val="000829AF"/>
    <w:rsid w:val="00083509"/>
    <w:rsid w:val="00083685"/>
    <w:rsid w:val="000854F5"/>
    <w:rsid w:val="000858CA"/>
    <w:rsid w:val="000858DC"/>
    <w:rsid w:val="00085D42"/>
    <w:rsid w:val="00085FAB"/>
    <w:rsid w:val="000874A3"/>
    <w:rsid w:val="000875F4"/>
    <w:rsid w:val="00087866"/>
    <w:rsid w:val="00090512"/>
    <w:rsid w:val="0009085F"/>
    <w:rsid w:val="00091535"/>
    <w:rsid w:val="00091640"/>
    <w:rsid w:val="00091CD1"/>
    <w:rsid w:val="000923CF"/>
    <w:rsid w:val="00092983"/>
    <w:rsid w:val="00093094"/>
    <w:rsid w:val="00093471"/>
    <w:rsid w:val="000936BB"/>
    <w:rsid w:val="00093AD9"/>
    <w:rsid w:val="00093E16"/>
    <w:rsid w:val="0009422C"/>
    <w:rsid w:val="000942D6"/>
    <w:rsid w:val="00094574"/>
    <w:rsid w:val="00094A3B"/>
    <w:rsid w:val="00094F65"/>
    <w:rsid w:val="00095D94"/>
    <w:rsid w:val="000960E2"/>
    <w:rsid w:val="00096A2E"/>
    <w:rsid w:val="00096EB2"/>
    <w:rsid w:val="000973B2"/>
    <w:rsid w:val="00097675"/>
    <w:rsid w:val="00097C8F"/>
    <w:rsid w:val="000A0244"/>
    <w:rsid w:val="000A033B"/>
    <w:rsid w:val="000A0CC5"/>
    <w:rsid w:val="000A19B2"/>
    <w:rsid w:val="000A1BA1"/>
    <w:rsid w:val="000A2653"/>
    <w:rsid w:val="000A2F60"/>
    <w:rsid w:val="000A3383"/>
    <w:rsid w:val="000A4056"/>
    <w:rsid w:val="000A45D6"/>
    <w:rsid w:val="000A494E"/>
    <w:rsid w:val="000A5099"/>
    <w:rsid w:val="000A58D7"/>
    <w:rsid w:val="000A5A06"/>
    <w:rsid w:val="000A5DC2"/>
    <w:rsid w:val="000A5EAE"/>
    <w:rsid w:val="000A5F85"/>
    <w:rsid w:val="000A6472"/>
    <w:rsid w:val="000A67A6"/>
    <w:rsid w:val="000A6AEF"/>
    <w:rsid w:val="000A6DE9"/>
    <w:rsid w:val="000A79ED"/>
    <w:rsid w:val="000B01D7"/>
    <w:rsid w:val="000B01E4"/>
    <w:rsid w:val="000B0683"/>
    <w:rsid w:val="000B0980"/>
    <w:rsid w:val="000B0FAC"/>
    <w:rsid w:val="000B15BB"/>
    <w:rsid w:val="000B1803"/>
    <w:rsid w:val="000B1A31"/>
    <w:rsid w:val="000B1D24"/>
    <w:rsid w:val="000B2551"/>
    <w:rsid w:val="000B2AB7"/>
    <w:rsid w:val="000B5471"/>
    <w:rsid w:val="000B5E33"/>
    <w:rsid w:val="000B66B2"/>
    <w:rsid w:val="000B6B33"/>
    <w:rsid w:val="000B75F5"/>
    <w:rsid w:val="000B7B6C"/>
    <w:rsid w:val="000B7D45"/>
    <w:rsid w:val="000B7F96"/>
    <w:rsid w:val="000C0223"/>
    <w:rsid w:val="000C1FFA"/>
    <w:rsid w:val="000C27B6"/>
    <w:rsid w:val="000C27C0"/>
    <w:rsid w:val="000C2D5D"/>
    <w:rsid w:val="000C395B"/>
    <w:rsid w:val="000C3D2F"/>
    <w:rsid w:val="000C3E70"/>
    <w:rsid w:val="000C4050"/>
    <w:rsid w:val="000C4547"/>
    <w:rsid w:val="000C4B43"/>
    <w:rsid w:val="000C4B4D"/>
    <w:rsid w:val="000C612D"/>
    <w:rsid w:val="000C7009"/>
    <w:rsid w:val="000C722E"/>
    <w:rsid w:val="000C734B"/>
    <w:rsid w:val="000C7BA8"/>
    <w:rsid w:val="000D139C"/>
    <w:rsid w:val="000D143C"/>
    <w:rsid w:val="000D1442"/>
    <w:rsid w:val="000D17A4"/>
    <w:rsid w:val="000D21CD"/>
    <w:rsid w:val="000D271E"/>
    <w:rsid w:val="000D2B34"/>
    <w:rsid w:val="000D34A9"/>
    <w:rsid w:val="000D362E"/>
    <w:rsid w:val="000D3C39"/>
    <w:rsid w:val="000D417F"/>
    <w:rsid w:val="000D47B9"/>
    <w:rsid w:val="000D5119"/>
    <w:rsid w:val="000D5C8D"/>
    <w:rsid w:val="000D5CB9"/>
    <w:rsid w:val="000D5D87"/>
    <w:rsid w:val="000D6342"/>
    <w:rsid w:val="000D6583"/>
    <w:rsid w:val="000D65A7"/>
    <w:rsid w:val="000D6870"/>
    <w:rsid w:val="000D6A2C"/>
    <w:rsid w:val="000D6DAB"/>
    <w:rsid w:val="000D7835"/>
    <w:rsid w:val="000E0357"/>
    <w:rsid w:val="000E0C26"/>
    <w:rsid w:val="000E0FC8"/>
    <w:rsid w:val="000E234F"/>
    <w:rsid w:val="000E295E"/>
    <w:rsid w:val="000E2D40"/>
    <w:rsid w:val="000E4635"/>
    <w:rsid w:val="000E46D3"/>
    <w:rsid w:val="000E4975"/>
    <w:rsid w:val="000E4AEA"/>
    <w:rsid w:val="000E50DF"/>
    <w:rsid w:val="000E544E"/>
    <w:rsid w:val="000E553C"/>
    <w:rsid w:val="000E5B74"/>
    <w:rsid w:val="000E5C9C"/>
    <w:rsid w:val="000E663B"/>
    <w:rsid w:val="000E67B7"/>
    <w:rsid w:val="000E6F1D"/>
    <w:rsid w:val="000E74DE"/>
    <w:rsid w:val="000F00B6"/>
    <w:rsid w:val="000F0787"/>
    <w:rsid w:val="000F0D8C"/>
    <w:rsid w:val="000F1EFB"/>
    <w:rsid w:val="000F2EE5"/>
    <w:rsid w:val="000F38E8"/>
    <w:rsid w:val="000F3930"/>
    <w:rsid w:val="000F3A21"/>
    <w:rsid w:val="000F4057"/>
    <w:rsid w:val="000F45E9"/>
    <w:rsid w:val="000F473B"/>
    <w:rsid w:val="000F5938"/>
    <w:rsid w:val="000F59FD"/>
    <w:rsid w:val="000F6062"/>
    <w:rsid w:val="000F606F"/>
    <w:rsid w:val="000F6AFA"/>
    <w:rsid w:val="000F7447"/>
    <w:rsid w:val="000F7D09"/>
    <w:rsid w:val="000F7ED8"/>
    <w:rsid w:val="000F7F21"/>
    <w:rsid w:val="001003C6"/>
    <w:rsid w:val="00100527"/>
    <w:rsid w:val="0010145D"/>
    <w:rsid w:val="001018C1"/>
    <w:rsid w:val="00101C1F"/>
    <w:rsid w:val="001020A4"/>
    <w:rsid w:val="0010263F"/>
    <w:rsid w:val="00102A4C"/>
    <w:rsid w:val="00102F1F"/>
    <w:rsid w:val="001032BC"/>
    <w:rsid w:val="00103356"/>
    <w:rsid w:val="00103A69"/>
    <w:rsid w:val="00103D9A"/>
    <w:rsid w:val="0010455E"/>
    <w:rsid w:val="0010466C"/>
    <w:rsid w:val="00105A60"/>
    <w:rsid w:val="00105F52"/>
    <w:rsid w:val="00105F58"/>
    <w:rsid w:val="00106339"/>
    <w:rsid w:val="0010643F"/>
    <w:rsid w:val="001064DE"/>
    <w:rsid w:val="00110B04"/>
    <w:rsid w:val="0011154A"/>
    <w:rsid w:val="001122CC"/>
    <w:rsid w:val="00112322"/>
    <w:rsid w:val="001144A7"/>
    <w:rsid w:val="0011489C"/>
    <w:rsid w:val="00114F2A"/>
    <w:rsid w:val="00115C07"/>
    <w:rsid w:val="0011616E"/>
    <w:rsid w:val="00116B96"/>
    <w:rsid w:val="00116C4F"/>
    <w:rsid w:val="00117B72"/>
    <w:rsid w:val="00117E4D"/>
    <w:rsid w:val="0012021A"/>
    <w:rsid w:val="001217EC"/>
    <w:rsid w:val="00122D2D"/>
    <w:rsid w:val="001232D2"/>
    <w:rsid w:val="001239BE"/>
    <w:rsid w:val="00123F2E"/>
    <w:rsid w:val="001240D0"/>
    <w:rsid w:val="00124EC8"/>
    <w:rsid w:val="001254A5"/>
    <w:rsid w:val="00125D46"/>
    <w:rsid w:val="00125F15"/>
    <w:rsid w:val="00126455"/>
    <w:rsid w:val="001267E3"/>
    <w:rsid w:val="00126933"/>
    <w:rsid w:val="00126BFF"/>
    <w:rsid w:val="00127FEE"/>
    <w:rsid w:val="00130174"/>
    <w:rsid w:val="00130616"/>
    <w:rsid w:val="00130F5F"/>
    <w:rsid w:val="001310EC"/>
    <w:rsid w:val="00131AA1"/>
    <w:rsid w:val="00131C83"/>
    <w:rsid w:val="00131E91"/>
    <w:rsid w:val="00132053"/>
    <w:rsid w:val="00132DB8"/>
    <w:rsid w:val="00132EA4"/>
    <w:rsid w:val="00133B3E"/>
    <w:rsid w:val="00133F33"/>
    <w:rsid w:val="0013403D"/>
    <w:rsid w:val="00134313"/>
    <w:rsid w:val="0013433D"/>
    <w:rsid w:val="00134C5F"/>
    <w:rsid w:val="00134E17"/>
    <w:rsid w:val="00134F0B"/>
    <w:rsid w:val="00135830"/>
    <w:rsid w:val="0013694E"/>
    <w:rsid w:val="00137110"/>
    <w:rsid w:val="00137D38"/>
    <w:rsid w:val="00137FAA"/>
    <w:rsid w:val="0014114C"/>
    <w:rsid w:val="0014128B"/>
    <w:rsid w:val="001412B1"/>
    <w:rsid w:val="001417FB"/>
    <w:rsid w:val="00141D66"/>
    <w:rsid w:val="0014278B"/>
    <w:rsid w:val="001432AB"/>
    <w:rsid w:val="0014611F"/>
    <w:rsid w:val="00146FC1"/>
    <w:rsid w:val="001505DB"/>
    <w:rsid w:val="00150678"/>
    <w:rsid w:val="00150723"/>
    <w:rsid w:val="00151177"/>
    <w:rsid w:val="00151826"/>
    <w:rsid w:val="00153705"/>
    <w:rsid w:val="001543A8"/>
    <w:rsid w:val="001552DD"/>
    <w:rsid w:val="00156B05"/>
    <w:rsid w:val="00156C45"/>
    <w:rsid w:val="00157142"/>
    <w:rsid w:val="00160E06"/>
    <w:rsid w:val="0016107D"/>
    <w:rsid w:val="0016111C"/>
    <w:rsid w:val="0016175A"/>
    <w:rsid w:val="00161B72"/>
    <w:rsid w:val="001622CE"/>
    <w:rsid w:val="001625DA"/>
    <w:rsid w:val="00162FBA"/>
    <w:rsid w:val="0016369C"/>
    <w:rsid w:val="00163B73"/>
    <w:rsid w:val="00163BA2"/>
    <w:rsid w:val="00165FA9"/>
    <w:rsid w:val="00166839"/>
    <w:rsid w:val="001668A2"/>
    <w:rsid w:val="001668BC"/>
    <w:rsid w:val="00167198"/>
    <w:rsid w:val="00167B57"/>
    <w:rsid w:val="00167B9D"/>
    <w:rsid w:val="00171066"/>
    <w:rsid w:val="0017181C"/>
    <w:rsid w:val="0017183C"/>
    <w:rsid w:val="00172841"/>
    <w:rsid w:val="001728A9"/>
    <w:rsid w:val="00172C00"/>
    <w:rsid w:val="00173E80"/>
    <w:rsid w:val="001740CB"/>
    <w:rsid w:val="00174B24"/>
    <w:rsid w:val="00174EBF"/>
    <w:rsid w:val="00174F2D"/>
    <w:rsid w:val="00175083"/>
    <w:rsid w:val="001753DB"/>
    <w:rsid w:val="00175DAC"/>
    <w:rsid w:val="00175DEE"/>
    <w:rsid w:val="00175E0E"/>
    <w:rsid w:val="00175E38"/>
    <w:rsid w:val="00176818"/>
    <w:rsid w:val="00176AC2"/>
    <w:rsid w:val="00176D16"/>
    <w:rsid w:val="00177045"/>
    <w:rsid w:val="0018019E"/>
    <w:rsid w:val="00180AA3"/>
    <w:rsid w:val="001816EC"/>
    <w:rsid w:val="00182020"/>
    <w:rsid w:val="001821AA"/>
    <w:rsid w:val="001821C3"/>
    <w:rsid w:val="0018227C"/>
    <w:rsid w:val="001824DF"/>
    <w:rsid w:val="00183153"/>
    <w:rsid w:val="00183538"/>
    <w:rsid w:val="00183B97"/>
    <w:rsid w:val="00183E9B"/>
    <w:rsid w:val="001841A3"/>
    <w:rsid w:val="001843EF"/>
    <w:rsid w:val="00184D0C"/>
    <w:rsid w:val="00185775"/>
    <w:rsid w:val="00185793"/>
    <w:rsid w:val="001863B0"/>
    <w:rsid w:val="0018772A"/>
    <w:rsid w:val="001905B5"/>
    <w:rsid w:val="00191A5B"/>
    <w:rsid w:val="00191B60"/>
    <w:rsid w:val="00191C69"/>
    <w:rsid w:val="00192283"/>
    <w:rsid w:val="0019240C"/>
    <w:rsid w:val="0019295D"/>
    <w:rsid w:val="00192CD8"/>
    <w:rsid w:val="001930D9"/>
    <w:rsid w:val="00193B7D"/>
    <w:rsid w:val="00193EED"/>
    <w:rsid w:val="00194B05"/>
    <w:rsid w:val="00194E58"/>
    <w:rsid w:val="0019574A"/>
    <w:rsid w:val="00195F02"/>
    <w:rsid w:val="001965EE"/>
    <w:rsid w:val="00196876"/>
    <w:rsid w:val="00197235"/>
    <w:rsid w:val="0019730C"/>
    <w:rsid w:val="00197332"/>
    <w:rsid w:val="001974B9"/>
    <w:rsid w:val="00197570"/>
    <w:rsid w:val="001977F4"/>
    <w:rsid w:val="001978AC"/>
    <w:rsid w:val="00197ECF"/>
    <w:rsid w:val="001A0539"/>
    <w:rsid w:val="001A16AF"/>
    <w:rsid w:val="001A1BC8"/>
    <w:rsid w:val="001A3835"/>
    <w:rsid w:val="001A4471"/>
    <w:rsid w:val="001A462E"/>
    <w:rsid w:val="001A5483"/>
    <w:rsid w:val="001A54F2"/>
    <w:rsid w:val="001A5990"/>
    <w:rsid w:val="001A5BA7"/>
    <w:rsid w:val="001A5E71"/>
    <w:rsid w:val="001A5F87"/>
    <w:rsid w:val="001A6669"/>
    <w:rsid w:val="001A7385"/>
    <w:rsid w:val="001A749F"/>
    <w:rsid w:val="001A7DC1"/>
    <w:rsid w:val="001B0416"/>
    <w:rsid w:val="001B0B69"/>
    <w:rsid w:val="001B0EB5"/>
    <w:rsid w:val="001B0FC2"/>
    <w:rsid w:val="001B315E"/>
    <w:rsid w:val="001B3805"/>
    <w:rsid w:val="001B3826"/>
    <w:rsid w:val="001B3AFB"/>
    <w:rsid w:val="001B40BC"/>
    <w:rsid w:val="001B47C3"/>
    <w:rsid w:val="001B4ED2"/>
    <w:rsid w:val="001B68EE"/>
    <w:rsid w:val="001B6B54"/>
    <w:rsid w:val="001B790D"/>
    <w:rsid w:val="001C154F"/>
    <w:rsid w:val="001C1963"/>
    <w:rsid w:val="001C29D1"/>
    <w:rsid w:val="001C3288"/>
    <w:rsid w:val="001C3549"/>
    <w:rsid w:val="001C35A8"/>
    <w:rsid w:val="001C3AFC"/>
    <w:rsid w:val="001C3EFD"/>
    <w:rsid w:val="001C4337"/>
    <w:rsid w:val="001C4876"/>
    <w:rsid w:val="001C4E38"/>
    <w:rsid w:val="001C57CC"/>
    <w:rsid w:val="001C60ED"/>
    <w:rsid w:val="001C6B35"/>
    <w:rsid w:val="001D0A66"/>
    <w:rsid w:val="001D1010"/>
    <w:rsid w:val="001D1198"/>
    <w:rsid w:val="001D1A2A"/>
    <w:rsid w:val="001D1C8D"/>
    <w:rsid w:val="001D2001"/>
    <w:rsid w:val="001D225C"/>
    <w:rsid w:val="001D2C45"/>
    <w:rsid w:val="001D2C5E"/>
    <w:rsid w:val="001D3C49"/>
    <w:rsid w:val="001D4027"/>
    <w:rsid w:val="001D59B5"/>
    <w:rsid w:val="001D5CC9"/>
    <w:rsid w:val="001D5E85"/>
    <w:rsid w:val="001D608D"/>
    <w:rsid w:val="001D65EF"/>
    <w:rsid w:val="001D6697"/>
    <w:rsid w:val="001D721A"/>
    <w:rsid w:val="001D73F3"/>
    <w:rsid w:val="001D78C2"/>
    <w:rsid w:val="001D7B29"/>
    <w:rsid w:val="001E0407"/>
    <w:rsid w:val="001E068A"/>
    <w:rsid w:val="001E07B9"/>
    <w:rsid w:val="001E07D2"/>
    <w:rsid w:val="001E103B"/>
    <w:rsid w:val="001E16E6"/>
    <w:rsid w:val="001E1E11"/>
    <w:rsid w:val="001E248B"/>
    <w:rsid w:val="001E27F1"/>
    <w:rsid w:val="001E321E"/>
    <w:rsid w:val="001E3757"/>
    <w:rsid w:val="001E3B43"/>
    <w:rsid w:val="001E3D32"/>
    <w:rsid w:val="001E3EAC"/>
    <w:rsid w:val="001E5D33"/>
    <w:rsid w:val="001E6228"/>
    <w:rsid w:val="001E6C9C"/>
    <w:rsid w:val="001E74C4"/>
    <w:rsid w:val="001E7D6A"/>
    <w:rsid w:val="001E7F36"/>
    <w:rsid w:val="001F0155"/>
    <w:rsid w:val="001F1E47"/>
    <w:rsid w:val="001F2206"/>
    <w:rsid w:val="001F265F"/>
    <w:rsid w:val="001F2858"/>
    <w:rsid w:val="001F36EF"/>
    <w:rsid w:val="001F3F7E"/>
    <w:rsid w:val="001F4088"/>
    <w:rsid w:val="001F4DFE"/>
    <w:rsid w:val="001F6FFC"/>
    <w:rsid w:val="001F7682"/>
    <w:rsid w:val="0020034D"/>
    <w:rsid w:val="0020060A"/>
    <w:rsid w:val="0020078D"/>
    <w:rsid w:val="00200B6E"/>
    <w:rsid w:val="00200D80"/>
    <w:rsid w:val="0020114E"/>
    <w:rsid w:val="0020152C"/>
    <w:rsid w:val="00201603"/>
    <w:rsid w:val="00201A0A"/>
    <w:rsid w:val="0020286A"/>
    <w:rsid w:val="00202D3D"/>
    <w:rsid w:val="00202EE3"/>
    <w:rsid w:val="00204320"/>
    <w:rsid w:val="002043DF"/>
    <w:rsid w:val="0020489E"/>
    <w:rsid w:val="00205463"/>
    <w:rsid w:val="0020639A"/>
    <w:rsid w:val="002064B0"/>
    <w:rsid w:val="00207CBB"/>
    <w:rsid w:val="00210AAE"/>
    <w:rsid w:val="00210DC8"/>
    <w:rsid w:val="0021106F"/>
    <w:rsid w:val="00211DBB"/>
    <w:rsid w:val="0021253F"/>
    <w:rsid w:val="00212921"/>
    <w:rsid w:val="00212CF9"/>
    <w:rsid w:val="0021331F"/>
    <w:rsid w:val="0021474E"/>
    <w:rsid w:val="00214C85"/>
    <w:rsid w:val="002157C0"/>
    <w:rsid w:val="00215964"/>
    <w:rsid w:val="00215B4B"/>
    <w:rsid w:val="00216901"/>
    <w:rsid w:val="00216D2E"/>
    <w:rsid w:val="00217897"/>
    <w:rsid w:val="00220040"/>
    <w:rsid w:val="002205C3"/>
    <w:rsid w:val="002205EF"/>
    <w:rsid w:val="002206EB"/>
    <w:rsid w:val="00220951"/>
    <w:rsid w:val="00221366"/>
    <w:rsid w:val="002226BE"/>
    <w:rsid w:val="00222CBD"/>
    <w:rsid w:val="00222EDF"/>
    <w:rsid w:val="0022372B"/>
    <w:rsid w:val="00223C9B"/>
    <w:rsid w:val="00224CE4"/>
    <w:rsid w:val="002254E1"/>
    <w:rsid w:val="00225B2D"/>
    <w:rsid w:val="00227224"/>
    <w:rsid w:val="002274DE"/>
    <w:rsid w:val="0022781A"/>
    <w:rsid w:val="00230112"/>
    <w:rsid w:val="002306EE"/>
    <w:rsid w:val="00231C81"/>
    <w:rsid w:val="002327DC"/>
    <w:rsid w:val="002333B7"/>
    <w:rsid w:val="00233955"/>
    <w:rsid w:val="00233A3E"/>
    <w:rsid w:val="00233F46"/>
    <w:rsid w:val="00234CB0"/>
    <w:rsid w:val="00234D95"/>
    <w:rsid w:val="00235842"/>
    <w:rsid w:val="002358A5"/>
    <w:rsid w:val="00235BEC"/>
    <w:rsid w:val="00235D23"/>
    <w:rsid w:val="00236717"/>
    <w:rsid w:val="00236CFF"/>
    <w:rsid w:val="00236F5E"/>
    <w:rsid w:val="002370B3"/>
    <w:rsid w:val="002371D2"/>
    <w:rsid w:val="0023753D"/>
    <w:rsid w:val="0023776F"/>
    <w:rsid w:val="002403F6"/>
    <w:rsid w:val="00240A20"/>
    <w:rsid w:val="00240B5D"/>
    <w:rsid w:val="00241497"/>
    <w:rsid w:val="0024154C"/>
    <w:rsid w:val="002422AC"/>
    <w:rsid w:val="00242BBE"/>
    <w:rsid w:val="00242CF0"/>
    <w:rsid w:val="00243B92"/>
    <w:rsid w:val="00243D45"/>
    <w:rsid w:val="00243FED"/>
    <w:rsid w:val="002449C7"/>
    <w:rsid w:val="00244A25"/>
    <w:rsid w:val="002456DA"/>
    <w:rsid w:val="00245ACE"/>
    <w:rsid w:val="00246046"/>
    <w:rsid w:val="00246781"/>
    <w:rsid w:val="00246BEF"/>
    <w:rsid w:val="00246E3E"/>
    <w:rsid w:val="00250292"/>
    <w:rsid w:val="0025066B"/>
    <w:rsid w:val="0025090E"/>
    <w:rsid w:val="00250AE8"/>
    <w:rsid w:val="00252537"/>
    <w:rsid w:val="00253031"/>
    <w:rsid w:val="002534C2"/>
    <w:rsid w:val="00254BAD"/>
    <w:rsid w:val="002553B9"/>
    <w:rsid w:val="002555A0"/>
    <w:rsid w:val="0025592D"/>
    <w:rsid w:val="00255A45"/>
    <w:rsid w:val="002566B0"/>
    <w:rsid w:val="00256C99"/>
    <w:rsid w:val="00256FEE"/>
    <w:rsid w:val="00257243"/>
    <w:rsid w:val="002576B1"/>
    <w:rsid w:val="00257D3D"/>
    <w:rsid w:val="00257E1C"/>
    <w:rsid w:val="00260297"/>
    <w:rsid w:val="002608A6"/>
    <w:rsid w:val="00260C5A"/>
    <w:rsid w:val="0026132A"/>
    <w:rsid w:val="00261A9B"/>
    <w:rsid w:val="0026209A"/>
    <w:rsid w:val="002628AA"/>
    <w:rsid w:val="00263489"/>
    <w:rsid w:val="0026418A"/>
    <w:rsid w:val="00264E9A"/>
    <w:rsid w:val="0026511E"/>
    <w:rsid w:val="002667E0"/>
    <w:rsid w:val="00266874"/>
    <w:rsid w:val="00267360"/>
    <w:rsid w:val="00267BD6"/>
    <w:rsid w:val="00270DCE"/>
    <w:rsid w:val="0027325B"/>
    <w:rsid w:val="00273E2B"/>
    <w:rsid w:val="0027401A"/>
    <w:rsid w:val="0027466A"/>
    <w:rsid w:val="002756E8"/>
    <w:rsid w:val="0027597F"/>
    <w:rsid w:val="002773AD"/>
    <w:rsid w:val="00277716"/>
    <w:rsid w:val="00277B10"/>
    <w:rsid w:val="00280616"/>
    <w:rsid w:val="0028287E"/>
    <w:rsid w:val="002837FC"/>
    <w:rsid w:val="002850A1"/>
    <w:rsid w:val="00285335"/>
    <w:rsid w:val="002853B0"/>
    <w:rsid w:val="00286483"/>
    <w:rsid w:val="00286863"/>
    <w:rsid w:val="00286910"/>
    <w:rsid w:val="00287307"/>
    <w:rsid w:val="002877DD"/>
    <w:rsid w:val="002877F3"/>
    <w:rsid w:val="0029052F"/>
    <w:rsid w:val="00291359"/>
    <w:rsid w:val="00291376"/>
    <w:rsid w:val="002913EF"/>
    <w:rsid w:val="0029189E"/>
    <w:rsid w:val="002918CC"/>
    <w:rsid w:val="00292716"/>
    <w:rsid w:val="00292733"/>
    <w:rsid w:val="00292C23"/>
    <w:rsid w:val="00293031"/>
    <w:rsid w:val="0029413F"/>
    <w:rsid w:val="00297D49"/>
    <w:rsid w:val="002A02C9"/>
    <w:rsid w:val="002A0527"/>
    <w:rsid w:val="002A06C9"/>
    <w:rsid w:val="002A1685"/>
    <w:rsid w:val="002A1AC2"/>
    <w:rsid w:val="002A1FD2"/>
    <w:rsid w:val="002A2E09"/>
    <w:rsid w:val="002A3835"/>
    <w:rsid w:val="002A3A4F"/>
    <w:rsid w:val="002A402C"/>
    <w:rsid w:val="002A4C72"/>
    <w:rsid w:val="002A4E87"/>
    <w:rsid w:val="002A514A"/>
    <w:rsid w:val="002A51E6"/>
    <w:rsid w:val="002A6E62"/>
    <w:rsid w:val="002A71F5"/>
    <w:rsid w:val="002A75A8"/>
    <w:rsid w:val="002A7D48"/>
    <w:rsid w:val="002B05A6"/>
    <w:rsid w:val="002B08BA"/>
    <w:rsid w:val="002B0DEC"/>
    <w:rsid w:val="002B1298"/>
    <w:rsid w:val="002B141C"/>
    <w:rsid w:val="002B1A25"/>
    <w:rsid w:val="002B1A74"/>
    <w:rsid w:val="002B1DD4"/>
    <w:rsid w:val="002B1E31"/>
    <w:rsid w:val="002B24DA"/>
    <w:rsid w:val="002B28B5"/>
    <w:rsid w:val="002B35B5"/>
    <w:rsid w:val="002B3A3F"/>
    <w:rsid w:val="002B4204"/>
    <w:rsid w:val="002B4451"/>
    <w:rsid w:val="002B4D41"/>
    <w:rsid w:val="002B4DCF"/>
    <w:rsid w:val="002B5639"/>
    <w:rsid w:val="002B5877"/>
    <w:rsid w:val="002B5D01"/>
    <w:rsid w:val="002B5F00"/>
    <w:rsid w:val="002B66E5"/>
    <w:rsid w:val="002B6AF5"/>
    <w:rsid w:val="002B7192"/>
    <w:rsid w:val="002B7C20"/>
    <w:rsid w:val="002C06C5"/>
    <w:rsid w:val="002C0EF5"/>
    <w:rsid w:val="002C0F29"/>
    <w:rsid w:val="002C1663"/>
    <w:rsid w:val="002C1CA8"/>
    <w:rsid w:val="002C2AD3"/>
    <w:rsid w:val="002C2FCF"/>
    <w:rsid w:val="002C3212"/>
    <w:rsid w:val="002C36B4"/>
    <w:rsid w:val="002C3F66"/>
    <w:rsid w:val="002C4D21"/>
    <w:rsid w:val="002C66CE"/>
    <w:rsid w:val="002C6867"/>
    <w:rsid w:val="002C6FB9"/>
    <w:rsid w:val="002C7E04"/>
    <w:rsid w:val="002D128D"/>
    <w:rsid w:val="002D2E54"/>
    <w:rsid w:val="002D2EEB"/>
    <w:rsid w:val="002D3E46"/>
    <w:rsid w:val="002D4D42"/>
    <w:rsid w:val="002D5C39"/>
    <w:rsid w:val="002D5E0C"/>
    <w:rsid w:val="002D5FA2"/>
    <w:rsid w:val="002D6A5B"/>
    <w:rsid w:val="002D6BC5"/>
    <w:rsid w:val="002D6F1F"/>
    <w:rsid w:val="002D7215"/>
    <w:rsid w:val="002D750B"/>
    <w:rsid w:val="002D7871"/>
    <w:rsid w:val="002D791B"/>
    <w:rsid w:val="002E177F"/>
    <w:rsid w:val="002E1B29"/>
    <w:rsid w:val="002E1DD5"/>
    <w:rsid w:val="002E2B93"/>
    <w:rsid w:val="002E2DA8"/>
    <w:rsid w:val="002E2DF1"/>
    <w:rsid w:val="002E3296"/>
    <w:rsid w:val="002E34F9"/>
    <w:rsid w:val="002E3A18"/>
    <w:rsid w:val="002E3A1D"/>
    <w:rsid w:val="002E46BA"/>
    <w:rsid w:val="002E4A4B"/>
    <w:rsid w:val="002E672C"/>
    <w:rsid w:val="002E77E9"/>
    <w:rsid w:val="002F01E7"/>
    <w:rsid w:val="002F11F2"/>
    <w:rsid w:val="002F1542"/>
    <w:rsid w:val="002F18C4"/>
    <w:rsid w:val="002F22D0"/>
    <w:rsid w:val="002F283D"/>
    <w:rsid w:val="002F2841"/>
    <w:rsid w:val="002F354E"/>
    <w:rsid w:val="002F391C"/>
    <w:rsid w:val="002F3C8D"/>
    <w:rsid w:val="002F3FBE"/>
    <w:rsid w:val="002F5366"/>
    <w:rsid w:val="002F5605"/>
    <w:rsid w:val="002F5AEC"/>
    <w:rsid w:val="002F5B5A"/>
    <w:rsid w:val="002F688D"/>
    <w:rsid w:val="002F6F8B"/>
    <w:rsid w:val="002F75FA"/>
    <w:rsid w:val="002F7998"/>
    <w:rsid w:val="002F7AA6"/>
    <w:rsid w:val="002F7C0A"/>
    <w:rsid w:val="00300607"/>
    <w:rsid w:val="003008F3"/>
    <w:rsid w:val="00300F41"/>
    <w:rsid w:val="00301223"/>
    <w:rsid w:val="00301F06"/>
    <w:rsid w:val="003021F2"/>
    <w:rsid w:val="00302248"/>
    <w:rsid w:val="0030251A"/>
    <w:rsid w:val="00303307"/>
    <w:rsid w:val="003033E5"/>
    <w:rsid w:val="00303522"/>
    <w:rsid w:val="00303D7A"/>
    <w:rsid w:val="0030490C"/>
    <w:rsid w:val="00304BFA"/>
    <w:rsid w:val="00304FDB"/>
    <w:rsid w:val="0030556E"/>
    <w:rsid w:val="00305B39"/>
    <w:rsid w:val="00305C63"/>
    <w:rsid w:val="0030691B"/>
    <w:rsid w:val="00306CFB"/>
    <w:rsid w:val="00307680"/>
    <w:rsid w:val="00310159"/>
    <w:rsid w:val="003103FB"/>
    <w:rsid w:val="00310971"/>
    <w:rsid w:val="0031235F"/>
    <w:rsid w:val="003126DF"/>
    <w:rsid w:val="00315072"/>
    <w:rsid w:val="0031510A"/>
    <w:rsid w:val="00315207"/>
    <w:rsid w:val="00315B54"/>
    <w:rsid w:val="00316799"/>
    <w:rsid w:val="00317F4C"/>
    <w:rsid w:val="0032072B"/>
    <w:rsid w:val="003208D8"/>
    <w:rsid w:val="00320AA7"/>
    <w:rsid w:val="00320CFC"/>
    <w:rsid w:val="00321735"/>
    <w:rsid w:val="00322107"/>
    <w:rsid w:val="00322463"/>
    <w:rsid w:val="00322B6B"/>
    <w:rsid w:val="00323739"/>
    <w:rsid w:val="00323C74"/>
    <w:rsid w:val="00323EA3"/>
    <w:rsid w:val="00324078"/>
    <w:rsid w:val="0032450A"/>
    <w:rsid w:val="00324D4E"/>
    <w:rsid w:val="0032535C"/>
    <w:rsid w:val="00325416"/>
    <w:rsid w:val="003254FB"/>
    <w:rsid w:val="0032566D"/>
    <w:rsid w:val="00325E9F"/>
    <w:rsid w:val="0032720E"/>
    <w:rsid w:val="003302B8"/>
    <w:rsid w:val="0033053B"/>
    <w:rsid w:val="00330BBF"/>
    <w:rsid w:val="0033189D"/>
    <w:rsid w:val="00331C39"/>
    <w:rsid w:val="00332040"/>
    <w:rsid w:val="0033277C"/>
    <w:rsid w:val="00333273"/>
    <w:rsid w:val="0033338C"/>
    <w:rsid w:val="00334364"/>
    <w:rsid w:val="003350C8"/>
    <w:rsid w:val="00335ED1"/>
    <w:rsid w:val="00335ED7"/>
    <w:rsid w:val="00335F35"/>
    <w:rsid w:val="003367AF"/>
    <w:rsid w:val="00336A6A"/>
    <w:rsid w:val="00336CC7"/>
    <w:rsid w:val="00336DE8"/>
    <w:rsid w:val="00336EFD"/>
    <w:rsid w:val="003372A4"/>
    <w:rsid w:val="003400CE"/>
    <w:rsid w:val="003401B8"/>
    <w:rsid w:val="00341037"/>
    <w:rsid w:val="0034114F"/>
    <w:rsid w:val="003415C8"/>
    <w:rsid w:val="00341F78"/>
    <w:rsid w:val="0034224F"/>
    <w:rsid w:val="00342754"/>
    <w:rsid w:val="00342D79"/>
    <w:rsid w:val="00342ECD"/>
    <w:rsid w:val="00343CA8"/>
    <w:rsid w:val="00344FDD"/>
    <w:rsid w:val="003466DA"/>
    <w:rsid w:val="00346866"/>
    <w:rsid w:val="0034728B"/>
    <w:rsid w:val="00347C60"/>
    <w:rsid w:val="00347CCD"/>
    <w:rsid w:val="0035079C"/>
    <w:rsid w:val="00350BC7"/>
    <w:rsid w:val="00351234"/>
    <w:rsid w:val="00351498"/>
    <w:rsid w:val="00351E8D"/>
    <w:rsid w:val="00352959"/>
    <w:rsid w:val="003532F4"/>
    <w:rsid w:val="0035399D"/>
    <w:rsid w:val="00353B23"/>
    <w:rsid w:val="00353F51"/>
    <w:rsid w:val="00354F3B"/>
    <w:rsid w:val="003550D0"/>
    <w:rsid w:val="00355FE2"/>
    <w:rsid w:val="003566D2"/>
    <w:rsid w:val="00356E9B"/>
    <w:rsid w:val="00356EAC"/>
    <w:rsid w:val="00357310"/>
    <w:rsid w:val="00357637"/>
    <w:rsid w:val="00357A60"/>
    <w:rsid w:val="003606A0"/>
    <w:rsid w:val="00360702"/>
    <w:rsid w:val="00360F28"/>
    <w:rsid w:val="00362758"/>
    <w:rsid w:val="00363013"/>
    <w:rsid w:val="003638CD"/>
    <w:rsid w:val="00364149"/>
    <w:rsid w:val="00364493"/>
    <w:rsid w:val="003678E9"/>
    <w:rsid w:val="00367C6D"/>
    <w:rsid w:val="00371099"/>
    <w:rsid w:val="003716C2"/>
    <w:rsid w:val="00371B56"/>
    <w:rsid w:val="00371BBA"/>
    <w:rsid w:val="00371E0B"/>
    <w:rsid w:val="00372884"/>
    <w:rsid w:val="00372A16"/>
    <w:rsid w:val="00374C1A"/>
    <w:rsid w:val="00375401"/>
    <w:rsid w:val="003757CC"/>
    <w:rsid w:val="00376718"/>
    <w:rsid w:val="00377409"/>
    <w:rsid w:val="00377F3F"/>
    <w:rsid w:val="003802FC"/>
    <w:rsid w:val="003815C6"/>
    <w:rsid w:val="00381F8C"/>
    <w:rsid w:val="003826F9"/>
    <w:rsid w:val="00382EA6"/>
    <w:rsid w:val="0038319D"/>
    <w:rsid w:val="00383AB6"/>
    <w:rsid w:val="00384355"/>
    <w:rsid w:val="003846D4"/>
    <w:rsid w:val="00385A9F"/>
    <w:rsid w:val="00386248"/>
    <w:rsid w:val="003864EC"/>
    <w:rsid w:val="00386BE9"/>
    <w:rsid w:val="003870B3"/>
    <w:rsid w:val="00387C67"/>
    <w:rsid w:val="003900B1"/>
    <w:rsid w:val="0039041B"/>
    <w:rsid w:val="00390BF0"/>
    <w:rsid w:val="00390E0C"/>
    <w:rsid w:val="00390EF0"/>
    <w:rsid w:val="0039120A"/>
    <w:rsid w:val="00391BBF"/>
    <w:rsid w:val="00391FAA"/>
    <w:rsid w:val="003939E8"/>
    <w:rsid w:val="00393BC4"/>
    <w:rsid w:val="00393DC2"/>
    <w:rsid w:val="00394F50"/>
    <w:rsid w:val="003953A1"/>
    <w:rsid w:val="00395423"/>
    <w:rsid w:val="00395AAD"/>
    <w:rsid w:val="00395B2C"/>
    <w:rsid w:val="00395FA6"/>
    <w:rsid w:val="00397678"/>
    <w:rsid w:val="003A01C2"/>
    <w:rsid w:val="003A1016"/>
    <w:rsid w:val="003A2576"/>
    <w:rsid w:val="003A2923"/>
    <w:rsid w:val="003A2BE1"/>
    <w:rsid w:val="003A332C"/>
    <w:rsid w:val="003A3BCA"/>
    <w:rsid w:val="003A4CC7"/>
    <w:rsid w:val="003A4D01"/>
    <w:rsid w:val="003A5303"/>
    <w:rsid w:val="003A5366"/>
    <w:rsid w:val="003A72AB"/>
    <w:rsid w:val="003A75EB"/>
    <w:rsid w:val="003A792B"/>
    <w:rsid w:val="003B0112"/>
    <w:rsid w:val="003B077F"/>
    <w:rsid w:val="003B0B2C"/>
    <w:rsid w:val="003B15A3"/>
    <w:rsid w:val="003B1861"/>
    <w:rsid w:val="003B220D"/>
    <w:rsid w:val="003B273B"/>
    <w:rsid w:val="003B33FB"/>
    <w:rsid w:val="003B3437"/>
    <w:rsid w:val="003B40D1"/>
    <w:rsid w:val="003B4C5D"/>
    <w:rsid w:val="003B5172"/>
    <w:rsid w:val="003B5428"/>
    <w:rsid w:val="003B5E49"/>
    <w:rsid w:val="003B5F56"/>
    <w:rsid w:val="003B68C9"/>
    <w:rsid w:val="003B6FFC"/>
    <w:rsid w:val="003B704F"/>
    <w:rsid w:val="003B77E0"/>
    <w:rsid w:val="003B77F8"/>
    <w:rsid w:val="003B7AFE"/>
    <w:rsid w:val="003C00AC"/>
    <w:rsid w:val="003C02BA"/>
    <w:rsid w:val="003C0E7A"/>
    <w:rsid w:val="003C13A2"/>
    <w:rsid w:val="003C13B4"/>
    <w:rsid w:val="003C1B80"/>
    <w:rsid w:val="003C1CD4"/>
    <w:rsid w:val="003C1D21"/>
    <w:rsid w:val="003C1F6D"/>
    <w:rsid w:val="003C342A"/>
    <w:rsid w:val="003C3B4A"/>
    <w:rsid w:val="003C3CC3"/>
    <w:rsid w:val="003C4C10"/>
    <w:rsid w:val="003C4FFD"/>
    <w:rsid w:val="003C51DF"/>
    <w:rsid w:val="003C5856"/>
    <w:rsid w:val="003C60DA"/>
    <w:rsid w:val="003C741D"/>
    <w:rsid w:val="003C7438"/>
    <w:rsid w:val="003C7648"/>
    <w:rsid w:val="003C7F5B"/>
    <w:rsid w:val="003D03FC"/>
    <w:rsid w:val="003D0E3C"/>
    <w:rsid w:val="003D19D5"/>
    <w:rsid w:val="003D203B"/>
    <w:rsid w:val="003D2732"/>
    <w:rsid w:val="003D29D1"/>
    <w:rsid w:val="003D3101"/>
    <w:rsid w:val="003D31CA"/>
    <w:rsid w:val="003D475D"/>
    <w:rsid w:val="003D517F"/>
    <w:rsid w:val="003D5A02"/>
    <w:rsid w:val="003D5C6D"/>
    <w:rsid w:val="003D63F8"/>
    <w:rsid w:val="003D65C3"/>
    <w:rsid w:val="003D6E74"/>
    <w:rsid w:val="003D6E9C"/>
    <w:rsid w:val="003D7161"/>
    <w:rsid w:val="003D77C1"/>
    <w:rsid w:val="003D7E67"/>
    <w:rsid w:val="003E0D6B"/>
    <w:rsid w:val="003E1219"/>
    <w:rsid w:val="003E1995"/>
    <w:rsid w:val="003E1A91"/>
    <w:rsid w:val="003E2035"/>
    <w:rsid w:val="003E2097"/>
    <w:rsid w:val="003E2F91"/>
    <w:rsid w:val="003E36DE"/>
    <w:rsid w:val="003E3856"/>
    <w:rsid w:val="003E3FA8"/>
    <w:rsid w:val="003E4765"/>
    <w:rsid w:val="003E521B"/>
    <w:rsid w:val="003E52B9"/>
    <w:rsid w:val="003E588A"/>
    <w:rsid w:val="003E59DA"/>
    <w:rsid w:val="003E5AAB"/>
    <w:rsid w:val="003E5B30"/>
    <w:rsid w:val="003E5CA3"/>
    <w:rsid w:val="003E5EFC"/>
    <w:rsid w:val="003E7409"/>
    <w:rsid w:val="003E78EA"/>
    <w:rsid w:val="003E7C79"/>
    <w:rsid w:val="003E7EAF"/>
    <w:rsid w:val="003F02A5"/>
    <w:rsid w:val="003F0AE6"/>
    <w:rsid w:val="003F0C56"/>
    <w:rsid w:val="003F10BE"/>
    <w:rsid w:val="003F1295"/>
    <w:rsid w:val="003F202E"/>
    <w:rsid w:val="003F2A9D"/>
    <w:rsid w:val="003F3318"/>
    <w:rsid w:val="003F335F"/>
    <w:rsid w:val="003F395E"/>
    <w:rsid w:val="003F3C6D"/>
    <w:rsid w:val="003F5DA3"/>
    <w:rsid w:val="003F6482"/>
    <w:rsid w:val="003F68B9"/>
    <w:rsid w:val="003F77D0"/>
    <w:rsid w:val="003F7B4A"/>
    <w:rsid w:val="00400499"/>
    <w:rsid w:val="00400981"/>
    <w:rsid w:val="0040111E"/>
    <w:rsid w:val="00401ACF"/>
    <w:rsid w:val="00402C67"/>
    <w:rsid w:val="00403186"/>
    <w:rsid w:val="00403569"/>
    <w:rsid w:val="00404AF1"/>
    <w:rsid w:val="00404E11"/>
    <w:rsid w:val="00405049"/>
    <w:rsid w:val="004054AA"/>
    <w:rsid w:val="00405A38"/>
    <w:rsid w:val="00405C83"/>
    <w:rsid w:val="004062D6"/>
    <w:rsid w:val="004062F1"/>
    <w:rsid w:val="004069B3"/>
    <w:rsid w:val="00407549"/>
    <w:rsid w:val="00407688"/>
    <w:rsid w:val="0040777F"/>
    <w:rsid w:val="00410910"/>
    <w:rsid w:val="00410BC7"/>
    <w:rsid w:val="00410DA2"/>
    <w:rsid w:val="00411765"/>
    <w:rsid w:val="0041304D"/>
    <w:rsid w:val="00413981"/>
    <w:rsid w:val="00414732"/>
    <w:rsid w:val="00414B1F"/>
    <w:rsid w:val="004156F3"/>
    <w:rsid w:val="00416E40"/>
    <w:rsid w:val="00417460"/>
    <w:rsid w:val="0042035B"/>
    <w:rsid w:val="00420535"/>
    <w:rsid w:val="004205D3"/>
    <w:rsid w:val="00420AAD"/>
    <w:rsid w:val="00420CD1"/>
    <w:rsid w:val="00422BFE"/>
    <w:rsid w:val="00423AEE"/>
    <w:rsid w:val="00424254"/>
    <w:rsid w:val="004254BD"/>
    <w:rsid w:val="00425BA4"/>
    <w:rsid w:val="00425CF6"/>
    <w:rsid w:val="00426581"/>
    <w:rsid w:val="004265C2"/>
    <w:rsid w:val="004278B3"/>
    <w:rsid w:val="004305EC"/>
    <w:rsid w:val="00430DF8"/>
    <w:rsid w:val="0043132B"/>
    <w:rsid w:val="00431500"/>
    <w:rsid w:val="004316F7"/>
    <w:rsid w:val="0043203B"/>
    <w:rsid w:val="004330C5"/>
    <w:rsid w:val="0043448E"/>
    <w:rsid w:val="00435A51"/>
    <w:rsid w:val="00435C41"/>
    <w:rsid w:val="00435EB9"/>
    <w:rsid w:val="00436DA9"/>
    <w:rsid w:val="00437328"/>
    <w:rsid w:val="00437362"/>
    <w:rsid w:val="004400F8"/>
    <w:rsid w:val="0044079F"/>
    <w:rsid w:val="00440814"/>
    <w:rsid w:val="00440BE6"/>
    <w:rsid w:val="00440F13"/>
    <w:rsid w:val="00441E9B"/>
    <w:rsid w:val="004420D1"/>
    <w:rsid w:val="00443BFC"/>
    <w:rsid w:val="00443C3C"/>
    <w:rsid w:val="00444056"/>
    <w:rsid w:val="0044413F"/>
    <w:rsid w:val="004442E2"/>
    <w:rsid w:val="004445FC"/>
    <w:rsid w:val="00444A73"/>
    <w:rsid w:val="004450AF"/>
    <w:rsid w:val="004451C5"/>
    <w:rsid w:val="0044537C"/>
    <w:rsid w:val="00445A99"/>
    <w:rsid w:val="00446321"/>
    <w:rsid w:val="00446D7A"/>
    <w:rsid w:val="00446EB9"/>
    <w:rsid w:val="0044700A"/>
    <w:rsid w:val="00447348"/>
    <w:rsid w:val="00447677"/>
    <w:rsid w:val="00450087"/>
    <w:rsid w:val="00452F89"/>
    <w:rsid w:val="00453CDC"/>
    <w:rsid w:val="004543F4"/>
    <w:rsid w:val="00454A1F"/>
    <w:rsid w:val="00454E4D"/>
    <w:rsid w:val="00455045"/>
    <w:rsid w:val="00455739"/>
    <w:rsid w:val="00455ACC"/>
    <w:rsid w:val="00456C6E"/>
    <w:rsid w:val="00456EEE"/>
    <w:rsid w:val="00456F3E"/>
    <w:rsid w:val="004573A2"/>
    <w:rsid w:val="004574CE"/>
    <w:rsid w:val="00457CDB"/>
    <w:rsid w:val="00460045"/>
    <w:rsid w:val="00460CDF"/>
    <w:rsid w:val="004613F5"/>
    <w:rsid w:val="004625A9"/>
    <w:rsid w:val="004625AF"/>
    <w:rsid w:val="00462773"/>
    <w:rsid w:val="00462B36"/>
    <w:rsid w:val="00463A18"/>
    <w:rsid w:val="00463DEF"/>
    <w:rsid w:val="00464816"/>
    <w:rsid w:val="00464DAF"/>
    <w:rsid w:val="004652D7"/>
    <w:rsid w:val="00466034"/>
    <w:rsid w:val="00466C08"/>
    <w:rsid w:val="00466FAB"/>
    <w:rsid w:val="004671B7"/>
    <w:rsid w:val="00467DDD"/>
    <w:rsid w:val="00470004"/>
    <w:rsid w:val="00470A37"/>
    <w:rsid w:val="00470AE0"/>
    <w:rsid w:val="00471309"/>
    <w:rsid w:val="004728B0"/>
    <w:rsid w:val="00472BA1"/>
    <w:rsid w:val="004730FB"/>
    <w:rsid w:val="00473C02"/>
    <w:rsid w:val="004740AA"/>
    <w:rsid w:val="004740D1"/>
    <w:rsid w:val="004745C5"/>
    <w:rsid w:val="00474627"/>
    <w:rsid w:val="00475510"/>
    <w:rsid w:val="0047556F"/>
    <w:rsid w:val="00475A15"/>
    <w:rsid w:val="00475A40"/>
    <w:rsid w:val="00475B12"/>
    <w:rsid w:val="004779EC"/>
    <w:rsid w:val="00477E38"/>
    <w:rsid w:val="0048046C"/>
    <w:rsid w:val="004810A6"/>
    <w:rsid w:val="0048120D"/>
    <w:rsid w:val="004816D5"/>
    <w:rsid w:val="00482069"/>
    <w:rsid w:val="004820FC"/>
    <w:rsid w:val="0048215C"/>
    <w:rsid w:val="00482708"/>
    <w:rsid w:val="00482C82"/>
    <w:rsid w:val="004833EB"/>
    <w:rsid w:val="00483A25"/>
    <w:rsid w:val="00483A4B"/>
    <w:rsid w:val="00483E66"/>
    <w:rsid w:val="00485045"/>
    <w:rsid w:val="0048555A"/>
    <w:rsid w:val="004855D2"/>
    <w:rsid w:val="00487F34"/>
    <w:rsid w:val="0049026C"/>
    <w:rsid w:val="00490BCE"/>
    <w:rsid w:val="00490C88"/>
    <w:rsid w:val="004919AF"/>
    <w:rsid w:val="004919C2"/>
    <w:rsid w:val="00491F5A"/>
    <w:rsid w:val="004922C5"/>
    <w:rsid w:val="00493468"/>
    <w:rsid w:val="00493925"/>
    <w:rsid w:val="0049451F"/>
    <w:rsid w:val="00494645"/>
    <w:rsid w:val="00494EB0"/>
    <w:rsid w:val="00494F8E"/>
    <w:rsid w:val="00494FE5"/>
    <w:rsid w:val="004953C5"/>
    <w:rsid w:val="00495478"/>
    <w:rsid w:val="004958A5"/>
    <w:rsid w:val="0049616C"/>
    <w:rsid w:val="00497032"/>
    <w:rsid w:val="004971E4"/>
    <w:rsid w:val="004A0F50"/>
    <w:rsid w:val="004A1131"/>
    <w:rsid w:val="004A1232"/>
    <w:rsid w:val="004A12D9"/>
    <w:rsid w:val="004A16AE"/>
    <w:rsid w:val="004A1DAD"/>
    <w:rsid w:val="004A21B3"/>
    <w:rsid w:val="004A2915"/>
    <w:rsid w:val="004A2A99"/>
    <w:rsid w:val="004A2B7C"/>
    <w:rsid w:val="004A33D7"/>
    <w:rsid w:val="004A3E1D"/>
    <w:rsid w:val="004A4593"/>
    <w:rsid w:val="004A46E8"/>
    <w:rsid w:val="004A4AFD"/>
    <w:rsid w:val="004A4C61"/>
    <w:rsid w:val="004A5860"/>
    <w:rsid w:val="004A5A0F"/>
    <w:rsid w:val="004A6883"/>
    <w:rsid w:val="004B0197"/>
    <w:rsid w:val="004B07EB"/>
    <w:rsid w:val="004B0851"/>
    <w:rsid w:val="004B0A83"/>
    <w:rsid w:val="004B39CD"/>
    <w:rsid w:val="004B453D"/>
    <w:rsid w:val="004B4627"/>
    <w:rsid w:val="004B597A"/>
    <w:rsid w:val="004B5E67"/>
    <w:rsid w:val="004B606A"/>
    <w:rsid w:val="004B68F2"/>
    <w:rsid w:val="004B6C9E"/>
    <w:rsid w:val="004B7196"/>
    <w:rsid w:val="004B75A3"/>
    <w:rsid w:val="004B7B55"/>
    <w:rsid w:val="004B7FD2"/>
    <w:rsid w:val="004C0455"/>
    <w:rsid w:val="004C04F5"/>
    <w:rsid w:val="004C086D"/>
    <w:rsid w:val="004C1460"/>
    <w:rsid w:val="004C1757"/>
    <w:rsid w:val="004C1FB6"/>
    <w:rsid w:val="004C22F7"/>
    <w:rsid w:val="004C25AC"/>
    <w:rsid w:val="004C3C1B"/>
    <w:rsid w:val="004C4543"/>
    <w:rsid w:val="004C457D"/>
    <w:rsid w:val="004C4921"/>
    <w:rsid w:val="004C6F9C"/>
    <w:rsid w:val="004C735E"/>
    <w:rsid w:val="004C7869"/>
    <w:rsid w:val="004D003A"/>
    <w:rsid w:val="004D04FE"/>
    <w:rsid w:val="004D0853"/>
    <w:rsid w:val="004D08FF"/>
    <w:rsid w:val="004D0D93"/>
    <w:rsid w:val="004D1DAD"/>
    <w:rsid w:val="004D23C1"/>
    <w:rsid w:val="004D26C5"/>
    <w:rsid w:val="004D3A8E"/>
    <w:rsid w:val="004D4614"/>
    <w:rsid w:val="004D4C3A"/>
    <w:rsid w:val="004D5777"/>
    <w:rsid w:val="004D7D09"/>
    <w:rsid w:val="004E0977"/>
    <w:rsid w:val="004E0F94"/>
    <w:rsid w:val="004E1BEF"/>
    <w:rsid w:val="004E1DE9"/>
    <w:rsid w:val="004E258B"/>
    <w:rsid w:val="004E2F4E"/>
    <w:rsid w:val="004E3200"/>
    <w:rsid w:val="004E354D"/>
    <w:rsid w:val="004E3652"/>
    <w:rsid w:val="004E3A92"/>
    <w:rsid w:val="004E3C9C"/>
    <w:rsid w:val="004E3EAF"/>
    <w:rsid w:val="004E52E2"/>
    <w:rsid w:val="004E5AEB"/>
    <w:rsid w:val="004E5FB7"/>
    <w:rsid w:val="004E6893"/>
    <w:rsid w:val="004E749F"/>
    <w:rsid w:val="004E7667"/>
    <w:rsid w:val="004E7EC9"/>
    <w:rsid w:val="004F0354"/>
    <w:rsid w:val="004F03B0"/>
    <w:rsid w:val="004F1396"/>
    <w:rsid w:val="004F160C"/>
    <w:rsid w:val="004F2091"/>
    <w:rsid w:val="004F211F"/>
    <w:rsid w:val="004F275C"/>
    <w:rsid w:val="004F2DD5"/>
    <w:rsid w:val="004F33D8"/>
    <w:rsid w:val="004F391A"/>
    <w:rsid w:val="004F3D86"/>
    <w:rsid w:val="004F4461"/>
    <w:rsid w:val="004F46CB"/>
    <w:rsid w:val="004F4F0F"/>
    <w:rsid w:val="004F544E"/>
    <w:rsid w:val="004F65C1"/>
    <w:rsid w:val="004F7AE9"/>
    <w:rsid w:val="004F7F5E"/>
    <w:rsid w:val="0050000E"/>
    <w:rsid w:val="005004D4"/>
    <w:rsid w:val="00501B02"/>
    <w:rsid w:val="00503476"/>
    <w:rsid w:val="0050485C"/>
    <w:rsid w:val="00504A8C"/>
    <w:rsid w:val="005059E3"/>
    <w:rsid w:val="00505A6C"/>
    <w:rsid w:val="00505BC6"/>
    <w:rsid w:val="0050627B"/>
    <w:rsid w:val="0050664E"/>
    <w:rsid w:val="005066DD"/>
    <w:rsid w:val="00507102"/>
    <w:rsid w:val="00507949"/>
    <w:rsid w:val="00507C0A"/>
    <w:rsid w:val="0051021A"/>
    <w:rsid w:val="00510465"/>
    <w:rsid w:val="00510855"/>
    <w:rsid w:val="00510963"/>
    <w:rsid w:val="00511BEE"/>
    <w:rsid w:val="00512762"/>
    <w:rsid w:val="005136F1"/>
    <w:rsid w:val="00514007"/>
    <w:rsid w:val="0051469B"/>
    <w:rsid w:val="00514B24"/>
    <w:rsid w:val="00514F5B"/>
    <w:rsid w:val="00514F63"/>
    <w:rsid w:val="0051516F"/>
    <w:rsid w:val="005155D3"/>
    <w:rsid w:val="005156FF"/>
    <w:rsid w:val="00515C02"/>
    <w:rsid w:val="00515C32"/>
    <w:rsid w:val="00515CCF"/>
    <w:rsid w:val="00515FD1"/>
    <w:rsid w:val="0051603C"/>
    <w:rsid w:val="00516599"/>
    <w:rsid w:val="005168BA"/>
    <w:rsid w:val="00516D52"/>
    <w:rsid w:val="00516E35"/>
    <w:rsid w:val="005177D0"/>
    <w:rsid w:val="00517CE9"/>
    <w:rsid w:val="00517D2B"/>
    <w:rsid w:val="005208EE"/>
    <w:rsid w:val="00520F1B"/>
    <w:rsid w:val="0052134B"/>
    <w:rsid w:val="00521607"/>
    <w:rsid w:val="00521CA2"/>
    <w:rsid w:val="00521D91"/>
    <w:rsid w:val="00521E36"/>
    <w:rsid w:val="0052297B"/>
    <w:rsid w:val="00522A7B"/>
    <w:rsid w:val="00522B93"/>
    <w:rsid w:val="00523D39"/>
    <w:rsid w:val="00524BA4"/>
    <w:rsid w:val="005252D6"/>
    <w:rsid w:val="00526573"/>
    <w:rsid w:val="00526904"/>
    <w:rsid w:val="005273D1"/>
    <w:rsid w:val="0052745D"/>
    <w:rsid w:val="00527549"/>
    <w:rsid w:val="0052796B"/>
    <w:rsid w:val="00530121"/>
    <w:rsid w:val="0053081A"/>
    <w:rsid w:val="00530834"/>
    <w:rsid w:val="00530F1B"/>
    <w:rsid w:val="005315DB"/>
    <w:rsid w:val="005317D9"/>
    <w:rsid w:val="005325FB"/>
    <w:rsid w:val="0053261F"/>
    <w:rsid w:val="005329A7"/>
    <w:rsid w:val="00532ADF"/>
    <w:rsid w:val="00532F69"/>
    <w:rsid w:val="00533690"/>
    <w:rsid w:val="00533787"/>
    <w:rsid w:val="0053386B"/>
    <w:rsid w:val="00533A52"/>
    <w:rsid w:val="00533DFD"/>
    <w:rsid w:val="00533E24"/>
    <w:rsid w:val="0053414C"/>
    <w:rsid w:val="005349FE"/>
    <w:rsid w:val="005351B4"/>
    <w:rsid w:val="0053531A"/>
    <w:rsid w:val="005353A6"/>
    <w:rsid w:val="00535CC1"/>
    <w:rsid w:val="00535F89"/>
    <w:rsid w:val="0053611D"/>
    <w:rsid w:val="005362C2"/>
    <w:rsid w:val="0053754B"/>
    <w:rsid w:val="005377B7"/>
    <w:rsid w:val="00537978"/>
    <w:rsid w:val="00537B91"/>
    <w:rsid w:val="00540E3B"/>
    <w:rsid w:val="005421D6"/>
    <w:rsid w:val="00542D0E"/>
    <w:rsid w:val="00542D38"/>
    <w:rsid w:val="00542FF3"/>
    <w:rsid w:val="0054372A"/>
    <w:rsid w:val="005442EB"/>
    <w:rsid w:val="00544419"/>
    <w:rsid w:val="005447EB"/>
    <w:rsid w:val="00544D44"/>
    <w:rsid w:val="00544FBB"/>
    <w:rsid w:val="005451B2"/>
    <w:rsid w:val="005454AE"/>
    <w:rsid w:val="00545797"/>
    <w:rsid w:val="0054622B"/>
    <w:rsid w:val="005473F9"/>
    <w:rsid w:val="005475E3"/>
    <w:rsid w:val="005504A3"/>
    <w:rsid w:val="00550E08"/>
    <w:rsid w:val="005510B8"/>
    <w:rsid w:val="00551CBB"/>
    <w:rsid w:val="00551E30"/>
    <w:rsid w:val="00552627"/>
    <w:rsid w:val="00552749"/>
    <w:rsid w:val="00552C92"/>
    <w:rsid w:val="00553DCD"/>
    <w:rsid w:val="0055452C"/>
    <w:rsid w:val="005547B3"/>
    <w:rsid w:val="005561A7"/>
    <w:rsid w:val="0055689C"/>
    <w:rsid w:val="005573AF"/>
    <w:rsid w:val="005576B8"/>
    <w:rsid w:val="005576E1"/>
    <w:rsid w:val="00560476"/>
    <w:rsid w:val="0056098D"/>
    <w:rsid w:val="00560C1D"/>
    <w:rsid w:val="00560F01"/>
    <w:rsid w:val="00561162"/>
    <w:rsid w:val="00561187"/>
    <w:rsid w:val="00561E8C"/>
    <w:rsid w:val="005625E4"/>
    <w:rsid w:val="0056265D"/>
    <w:rsid w:val="00562EEB"/>
    <w:rsid w:val="00562F71"/>
    <w:rsid w:val="0056370A"/>
    <w:rsid w:val="00563AFE"/>
    <w:rsid w:val="0056641F"/>
    <w:rsid w:val="0056683B"/>
    <w:rsid w:val="00566E50"/>
    <w:rsid w:val="00566E9C"/>
    <w:rsid w:val="00566FA8"/>
    <w:rsid w:val="00567663"/>
    <w:rsid w:val="00567AD4"/>
    <w:rsid w:val="0057091B"/>
    <w:rsid w:val="00570CD1"/>
    <w:rsid w:val="00570EE4"/>
    <w:rsid w:val="0057121B"/>
    <w:rsid w:val="00571386"/>
    <w:rsid w:val="0057185D"/>
    <w:rsid w:val="005726EB"/>
    <w:rsid w:val="00572A5F"/>
    <w:rsid w:val="00572D53"/>
    <w:rsid w:val="005738F6"/>
    <w:rsid w:val="00573DD0"/>
    <w:rsid w:val="0057552B"/>
    <w:rsid w:val="005756BF"/>
    <w:rsid w:val="00575A90"/>
    <w:rsid w:val="00576272"/>
    <w:rsid w:val="0057652F"/>
    <w:rsid w:val="005767A7"/>
    <w:rsid w:val="00577805"/>
    <w:rsid w:val="005805BA"/>
    <w:rsid w:val="0058104C"/>
    <w:rsid w:val="005817DD"/>
    <w:rsid w:val="00581B50"/>
    <w:rsid w:val="00581E1F"/>
    <w:rsid w:val="00582291"/>
    <w:rsid w:val="00582C60"/>
    <w:rsid w:val="005839EA"/>
    <w:rsid w:val="00583A1A"/>
    <w:rsid w:val="00583C66"/>
    <w:rsid w:val="00583F62"/>
    <w:rsid w:val="0058402A"/>
    <w:rsid w:val="00584644"/>
    <w:rsid w:val="00584B44"/>
    <w:rsid w:val="0058540F"/>
    <w:rsid w:val="005868D3"/>
    <w:rsid w:val="00586EC3"/>
    <w:rsid w:val="00586F61"/>
    <w:rsid w:val="005870D3"/>
    <w:rsid w:val="00587A47"/>
    <w:rsid w:val="00587B83"/>
    <w:rsid w:val="0059066F"/>
    <w:rsid w:val="0059130B"/>
    <w:rsid w:val="00591EE6"/>
    <w:rsid w:val="00592BE7"/>
    <w:rsid w:val="00593CCF"/>
    <w:rsid w:val="00594A0B"/>
    <w:rsid w:val="0059509A"/>
    <w:rsid w:val="005950F7"/>
    <w:rsid w:val="005956AB"/>
    <w:rsid w:val="00595904"/>
    <w:rsid w:val="005959E9"/>
    <w:rsid w:val="00595D7B"/>
    <w:rsid w:val="00595D8B"/>
    <w:rsid w:val="00595F43"/>
    <w:rsid w:val="00597199"/>
    <w:rsid w:val="00597440"/>
    <w:rsid w:val="005A01C9"/>
    <w:rsid w:val="005A10DC"/>
    <w:rsid w:val="005A2C68"/>
    <w:rsid w:val="005A3955"/>
    <w:rsid w:val="005A4067"/>
    <w:rsid w:val="005A4086"/>
    <w:rsid w:val="005A44A8"/>
    <w:rsid w:val="005A4B8B"/>
    <w:rsid w:val="005A693A"/>
    <w:rsid w:val="005A6D58"/>
    <w:rsid w:val="005A70A2"/>
    <w:rsid w:val="005A7C6B"/>
    <w:rsid w:val="005B0348"/>
    <w:rsid w:val="005B0C87"/>
    <w:rsid w:val="005B1AED"/>
    <w:rsid w:val="005B2D77"/>
    <w:rsid w:val="005B3604"/>
    <w:rsid w:val="005B367C"/>
    <w:rsid w:val="005B37C1"/>
    <w:rsid w:val="005B4289"/>
    <w:rsid w:val="005B445F"/>
    <w:rsid w:val="005B4AE3"/>
    <w:rsid w:val="005B65C1"/>
    <w:rsid w:val="005B6698"/>
    <w:rsid w:val="005B66A8"/>
    <w:rsid w:val="005B692A"/>
    <w:rsid w:val="005C002F"/>
    <w:rsid w:val="005C016B"/>
    <w:rsid w:val="005C07BA"/>
    <w:rsid w:val="005C14BB"/>
    <w:rsid w:val="005C1AFD"/>
    <w:rsid w:val="005C24BC"/>
    <w:rsid w:val="005C3517"/>
    <w:rsid w:val="005C3546"/>
    <w:rsid w:val="005C3B16"/>
    <w:rsid w:val="005C4A5D"/>
    <w:rsid w:val="005C505E"/>
    <w:rsid w:val="005C548C"/>
    <w:rsid w:val="005C5729"/>
    <w:rsid w:val="005C6233"/>
    <w:rsid w:val="005C6CB9"/>
    <w:rsid w:val="005C748F"/>
    <w:rsid w:val="005D1138"/>
    <w:rsid w:val="005D11B0"/>
    <w:rsid w:val="005D152C"/>
    <w:rsid w:val="005D18F5"/>
    <w:rsid w:val="005D2CA3"/>
    <w:rsid w:val="005D3C8C"/>
    <w:rsid w:val="005D470C"/>
    <w:rsid w:val="005D5A73"/>
    <w:rsid w:val="005D5E73"/>
    <w:rsid w:val="005D720F"/>
    <w:rsid w:val="005D7314"/>
    <w:rsid w:val="005D7AC1"/>
    <w:rsid w:val="005D7D56"/>
    <w:rsid w:val="005E1F88"/>
    <w:rsid w:val="005E21E4"/>
    <w:rsid w:val="005E29AB"/>
    <w:rsid w:val="005E2CBB"/>
    <w:rsid w:val="005E2EDB"/>
    <w:rsid w:val="005E2FC2"/>
    <w:rsid w:val="005E31F1"/>
    <w:rsid w:val="005E3B63"/>
    <w:rsid w:val="005E551A"/>
    <w:rsid w:val="005E60CB"/>
    <w:rsid w:val="005E60D9"/>
    <w:rsid w:val="005E65CF"/>
    <w:rsid w:val="005E6C9D"/>
    <w:rsid w:val="005E73CE"/>
    <w:rsid w:val="005E7A1B"/>
    <w:rsid w:val="005E7F26"/>
    <w:rsid w:val="005F02F1"/>
    <w:rsid w:val="005F0FCF"/>
    <w:rsid w:val="005F2C55"/>
    <w:rsid w:val="005F326E"/>
    <w:rsid w:val="005F3292"/>
    <w:rsid w:val="005F3391"/>
    <w:rsid w:val="005F3C3B"/>
    <w:rsid w:val="005F4511"/>
    <w:rsid w:val="005F47E6"/>
    <w:rsid w:val="005F4B81"/>
    <w:rsid w:val="005F4CAA"/>
    <w:rsid w:val="005F5091"/>
    <w:rsid w:val="005F5BF4"/>
    <w:rsid w:val="005F5F2B"/>
    <w:rsid w:val="005F6100"/>
    <w:rsid w:val="005F69EF"/>
    <w:rsid w:val="005F6EEE"/>
    <w:rsid w:val="005F72E4"/>
    <w:rsid w:val="005F7417"/>
    <w:rsid w:val="005F7915"/>
    <w:rsid w:val="005F7FF0"/>
    <w:rsid w:val="006003E3"/>
    <w:rsid w:val="0060168A"/>
    <w:rsid w:val="00602187"/>
    <w:rsid w:val="00602326"/>
    <w:rsid w:val="00606A33"/>
    <w:rsid w:val="0060727A"/>
    <w:rsid w:val="0061095C"/>
    <w:rsid w:val="00610965"/>
    <w:rsid w:val="006112E2"/>
    <w:rsid w:val="00611447"/>
    <w:rsid w:val="00611690"/>
    <w:rsid w:val="006118E1"/>
    <w:rsid w:val="006124E4"/>
    <w:rsid w:val="006125A4"/>
    <w:rsid w:val="006126A3"/>
    <w:rsid w:val="006127B8"/>
    <w:rsid w:val="00612C3D"/>
    <w:rsid w:val="00613C9F"/>
    <w:rsid w:val="0061408B"/>
    <w:rsid w:val="00614170"/>
    <w:rsid w:val="00614579"/>
    <w:rsid w:val="00614F1B"/>
    <w:rsid w:val="006154D8"/>
    <w:rsid w:val="006157DC"/>
    <w:rsid w:val="006160B6"/>
    <w:rsid w:val="00617460"/>
    <w:rsid w:val="00617BB2"/>
    <w:rsid w:val="00620991"/>
    <w:rsid w:val="00621EDE"/>
    <w:rsid w:val="0062225E"/>
    <w:rsid w:val="00622988"/>
    <w:rsid w:val="00623031"/>
    <w:rsid w:val="0062480C"/>
    <w:rsid w:val="00624F43"/>
    <w:rsid w:val="00625178"/>
    <w:rsid w:val="006253C5"/>
    <w:rsid w:val="006268A5"/>
    <w:rsid w:val="006268F1"/>
    <w:rsid w:val="006277D6"/>
    <w:rsid w:val="00627DDB"/>
    <w:rsid w:val="00630113"/>
    <w:rsid w:val="006306D2"/>
    <w:rsid w:val="00631361"/>
    <w:rsid w:val="00631491"/>
    <w:rsid w:val="00631705"/>
    <w:rsid w:val="00631A71"/>
    <w:rsid w:val="00631F6E"/>
    <w:rsid w:val="006329A7"/>
    <w:rsid w:val="006346CA"/>
    <w:rsid w:val="00634C4C"/>
    <w:rsid w:val="00635222"/>
    <w:rsid w:val="006355A2"/>
    <w:rsid w:val="00635AF5"/>
    <w:rsid w:val="00635CCE"/>
    <w:rsid w:val="00636B21"/>
    <w:rsid w:val="00637143"/>
    <w:rsid w:val="00637E7F"/>
    <w:rsid w:val="0064073A"/>
    <w:rsid w:val="00641504"/>
    <w:rsid w:val="00641B47"/>
    <w:rsid w:val="0064218E"/>
    <w:rsid w:val="0064252A"/>
    <w:rsid w:val="00643265"/>
    <w:rsid w:val="00643471"/>
    <w:rsid w:val="00643875"/>
    <w:rsid w:val="00643AB1"/>
    <w:rsid w:val="00643FB7"/>
    <w:rsid w:val="0064402F"/>
    <w:rsid w:val="0064454E"/>
    <w:rsid w:val="00644644"/>
    <w:rsid w:val="00644BF9"/>
    <w:rsid w:val="00646141"/>
    <w:rsid w:val="006464CC"/>
    <w:rsid w:val="006467EE"/>
    <w:rsid w:val="0064698D"/>
    <w:rsid w:val="00646E81"/>
    <w:rsid w:val="00647FAD"/>
    <w:rsid w:val="00650FC4"/>
    <w:rsid w:val="006511E5"/>
    <w:rsid w:val="00651472"/>
    <w:rsid w:val="0065156B"/>
    <w:rsid w:val="00651DD6"/>
    <w:rsid w:val="0065215A"/>
    <w:rsid w:val="00652E17"/>
    <w:rsid w:val="00653799"/>
    <w:rsid w:val="00654164"/>
    <w:rsid w:val="006544BC"/>
    <w:rsid w:val="00654EFA"/>
    <w:rsid w:val="00654FB5"/>
    <w:rsid w:val="00656A38"/>
    <w:rsid w:val="00657ACC"/>
    <w:rsid w:val="00657C88"/>
    <w:rsid w:val="00657D57"/>
    <w:rsid w:val="0066028A"/>
    <w:rsid w:val="00661391"/>
    <w:rsid w:val="00661546"/>
    <w:rsid w:val="00662AB6"/>
    <w:rsid w:val="0066325D"/>
    <w:rsid w:val="0066331D"/>
    <w:rsid w:val="00663B4A"/>
    <w:rsid w:val="006641D5"/>
    <w:rsid w:val="0066482F"/>
    <w:rsid w:val="0066512C"/>
    <w:rsid w:val="006651BA"/>
    <w:rsid w:val="00666B8F"/>
    <w:rsid w:val="00666CDD"/>
    <w:rsid w:val="00666D8A"/>
    <w:rsid w:val="00667088"/>
    <w:rsid w:val="006678E9"/>
    <w:rsid w:val="00670B7D"/>
    <w:rsid w:val="00670CD0"/>
    <w:rsid w:val="00670F46"/>
    <w:rsid w:val="00671CE8"/>
    <w:rsid w:val="00671E2A"/>
    <w:rsid w:val="00672217"/>
    <w:rsid w:val="00672507"/>
    <w:rsid w:val="006725B2"/>
    <w:rsid w:val="00672E2D"/>
    <w:rsid w:val="0067312E"/>
    <w:rsid w:val="00673456"/>
    <w:rsid w:val="006746FF"/>
    <w:rsid w:val="00674729"/>
    <w:rsid w:val="00674A0C"/>
    <w:rsid w:val="00674B6E"/>
    <w:rsid w:val="00674E80"/>
    <w:rsid w:val="0067588F"/>
    <w:rsid w:val="00676185"/>
    <w:rsid w:val="0067630C"/>
    <w:rsid w:val="00676642"/>
    <w:rsid w:val="006766CA"/>
    <w:rsid w:val="00676B38"/>
    <w:rsid w:val="006779D3"/>
    <w:rsid w:val="00681681"/>
    <w:rsid w:val="00681CA1"/>
    <w:rsid w:val="00681CC3"/>
    <w:rsid w:val="0068217D"/>
    <w:rsid w:val="006822CD"/>
    <w:rsid w:val="00682DC3"/>
    <w:rsid w:val="00683201"/>
    <w:rsid w:val="0068376F"/>
    <w:rsid w:val="00683F45"/>
    <w:rsid w:val="00684719"/>
    <w:rsid w:val="00685F41"/>
    <w:rsid w:val="00686CCF"/>
    <w:rsid w:val="0068728B"/>
    <w:rsid w:val="00687E48"/>
    <w:rsid w:val="0069015F"/>
    <w:rsid w:val="006909D6"/>
    <w:rsid w:val="00690AAF"/>
    <w:rsid w:val="00690F7E"/>
    <w:rsid w:val="00693A11"/>
    <w:rsid w:val="00693C50"/>
    <w:rsid w:val="00693D21"/>
    <w:rsid w:val="006940A9"/>
    <w:rsid w:val="006945C5"/>
    <w:rsid w:val="00694CAC"/>
    <w:rsid w:val="006950AF"/>
    <w:rsid w:val="0069646D"/>
    <w:rsid w:val="00696801"/>
    <w:rsid w:val="006974AC"/>
    <w:rsid w:val="00697694"/>
    <w:rsid w:val="00697A65"/>
    <w:rsid w:val="006A047A"/>
    <w:rsid w:val="006A0C6A"/>
    <w:rsid w:val="006A0E18"/>
    <w:rsid w:val="006A0FEA"/>
    <w:rsid w:val="006A4052"/>
    <w:rsid w:val="006A59DD"/>
    <w:rsid w:val="006A5D60"/>
    <w:rsid w:val="006A6344"/>
    <w:rsid w:val="006A6738"/>
    <w:rsid w:val="006A6866"/>
    <w:rsid w:val="006A6F52"/>
    <w:rsid w:val="006A74AE"/>
    <w:rsid w:val="006A7E0A"/>
    <w:rsid w:val="006B039F"/>
    <w:rsid w:val="006B0FDC"/>
    <w:rsid w:val="006B267B"/>
    <w:rsid w:val="006B313E"/>
    <w:rsid w:val="006B4E11"/>
    <w:rsid w:val="006B50B4"/>
    <w:rsid w:val="006B5DA8"/>
    <w:rsid w:val="006B615B"/>
    <w:rsid w:val="006B64B2"/>
    <w:rsid w:val="006B71B4"/>
    <w:rsid w:val="006B76AB"/>
    <w:rsid w:val="006C054A"/>
    <w:rsid w:val="006C09D5"/>
    <w:rsid w:val="006C09DF"/>
    <w:rsid w:val="006C0CA0"/>
    <w:rsid w:val="006C132E"/>
    <w:rsid w:val="006C1563"/>
    <w:rsid w:val="006C2968"/>
    <w:rsid w:val="006C2AA9"/>
    <w:rsid w:val="006C34E3"/>
    <w:rsid w:val="006C381B"/>
    <w:rsid w:val="006C38E6"/>
    <w:rsid w:val="006C48C6"/>
    <w:rsid w:val="006C49C5"/>
    <w:rsid w:val="006C55D7"/>
    <w:rsid w:val="006C604C"/>
    <w:rsid w:val="006C6533"/>
    <w:rsid w:val="006C65C1"/>
    <w:rsid w:val="006C69FF"/>
    <w:rsid w:val="006C70AB"/>
    <w:rsid w:val="006C7388"/>
    <w:rsid w:val="006C7508"/>
    <w:rsid w:val="006D02BD"/>
    <w:rsid w:val="006D10FD"/>
    <w:rsid w:val="006D115C"/>
    <w:rsid w:val="006D1A6B"/>
    <w:rsid w:val="006D1E1E"/>
    <w:rsid w:val="006D2020"/>
    <w:rsid w:val="006D21E1"/>
    <w:rsid w:val="006D32F2"/>
    <w:rsid w:val="006D356A"/>
    <w:rsid w:val="006D3621"/>
    <w:rsid w:val="006D3725"/>
    <w:rsid w:val="006D39CA"/>
    <w:rsid w:val="006D4726"/>
    <w:rsid w:val="006D6098"/>
    <w:rsid w:val="006D6B54"/>
    <w:rsid w:val="006D7B43"/>
    <w:rsid w:val="006D7C44"/>
    <w:rsid w:val="006D7F9F"/>
    <w:rsid w:val="006E01EB"/>
    <w:rsid w:val="006E15C9"/>
    <w:rsid w:val="006E209F"/>
    <w:rsid w:val="006E2506"/>
    <w:rsid w:val="006E2FF9"/>
    <w:rsid w:val="006E3F08"/>
    <w:rsid w:val="006E4604"/>
    <w:rsid w:val="006E491C"/>
    <w:rsid w:val="006E4990"/>
    <w:rsid w:val="006E792F"/>
    <w:rsid w:val="006E7988"/>
    <w:rsid w:val="006F05FB"/>
    <w:rsid w:val="006F086C"/>
    <w:rsid w:val="006F2293"/>
    <w:rsid w:val="006F3117"/>
    <w:rsid w:val="006F3263"/>
    <w:rsid w:val="006F375E"/>
    <w:rsid w:val="006F3A44"/>
    <w:rsid w:val="006F4096"/>
    <w:rsid w:val="006F4DB8"/>
    <w:rsid w:val="006F5872"/>
    <w:rsid w:val="006F5E9B"/>
    <w:rsid w:val="006F60FE"/>
    <w:rsid w:val="006F71DF"/>
    <w:rsid w:val="006F7915"/>
    <w:rsid w:val="006F7971"/>
    <w:rsid w:val="006F7DEA"/>
    <w:rsid w:val="00700654"/>
    <w:rsid w:val="00700B10"/>
    <w:rsid w:val="00701BAB"/>
    <w:rsid w:val="007025B6"/>
    <w:rsid w:val="0070279C"/>
    <w:rsid w:val="00702D3F"/>
    <w:rsid w:val="00703551"/>
    <w:rsid w:val="00704008"/>
    <w:rsid w:val="00704352"/>
    <w:rsid w:val="00704422"/>
    <w:rsid w:val="007050E9"/>
    <w:rsid w:val="00705B63"/>
    <w:rsid w:val="00705BA1"/>
    <w:rsid w:val="00706283"/>
    <w:rsid w:val="00706339"/>
    <w:rsid w:val="00707CC7"/>
    <w:rsid w:val="0071001D"/>
    <w:rsid w:val="00710799"/>
    <w:rsid w:val="00712772"/>
    <w:rsid w:val="00713076"/>
    <w:rsid w:val="0071343F"/>
    <w:rsid w:val="00713768"/>
    <w:rsid w:val="007140CC"/>
    <w:rsid w:val="00714344"/>
    <w:rsid w:val="00714D9F"/>
    <w:rsid w:val="00714EBD"/>
    <w:rsid w:val="007152BC"/>
    <w:rsid w:val="007155C4"/>
    <w:rsid w:val="00715BBE"/>
    <w:rsid w:val="0071606E"/>
    <w:rsid w:val="00716366"/>
    <w:rsid w:val="00716B2F"/>
    <w:rsid w:val="007205D3"/>
    <w:rsid w:val="007209AE"/>
    <w:rsid w:val="00720B8C"/>
    <w:rsid w:val="007218A2"/>
    <w:rsid w:val="00721B91"/>
    <w:rsid w:val="00723BCD"/>
    <w:rsid w:val="00724284"/>
    <w:rsid w:val="00724931"/>
    <w:rsid w:val="00724EE3"/>
    <w:rsid w:val="00725009"/>
    <w:rsid w:val="007254AF"/>
    <w:rsid w:val="0072699C"/>
    <w:rsid w:val="00726C49"/>
    <w:rsid w:val="007274EE"/>
    <w:rsid w:val="00727E00"/>
    <w:rsid w:val="00730ECB"/>
    <w:rsid w:val="00731E2A"/>
    <w:rsid w:val="00731FB1"/>
    <w:rsid w:val="00732245"/>
    <w:rsid w:val="007330AB"/>
    <w:rsid w:val="00733524"/>
    <w:rsid w:val="007339B0"/>
    <w:rsid w:val="00733E58"/>
    <w:rsid w:val="007347B4"/>
    <w:rsid w:val="00734B66"/>
    <w:rsid w:val="00734E9E"/>
    <w:rsid w:val="007355A2"/>
    <w:rsid w:val="00736833"/>
    <w:rsid w:val="007372AF"/>
    <w:rsid w:val="00737F06"/>
    <w:rsid w:val="007403E0"/>
    <w:rsid w:val="007406DB"/>
    <w:rsid w:val="0074091E"/>
    <w:rsid w:val="00740D04"/>
    <w:rsid w:val="00741EEC"/>
    <w:rsid w:val="00742445"/>
    <w:rsid w:val="007427B2"/>
    <w:rsid w:val="0074292E"/>
    <w:rsid w:val="00743401"/>
    <w:rsid w:val="0074365E"/>
    <w:rsid w:val="00744D60"/>
    <w:rsid w:val="0074500A"/>
    <w:rsid w:val="007457C8"/>
    <w:rsid w:val="00745963"/>
    <w:rsid w:val="007465F5"/>
    <w:rsid w:val="007467E1"/>
    <w:rsid w:val="0074752D"/>
    <w:rsid w:val="00747B34"/>
    <w:rsid w:val="007504E4"/>
    <w:rsid w:val="00750774"/>
    <w:rsid w:val="007509A2"/>
    <w:rsid w:val="007512B0"/>
    <w:rsid w:val="007514E6"/>
    <w:rsid w:val="007515E6"/>
    <w:rsid w:val="007516FD"/>
    <w:rsid w:val="00751B4E"/>
    <w:rsid w:val="00751DB6"/>
    <w:rsid w:val="00752663"/>
    <w:rsid w:val="00752EE5"/>
    <w:rsid w:val="00754649"/>
    <w:rsid w:val="00754ED6"/>
    <w:rsid w:val="00755823"/>
    <w:rsid w:val="007561D3"/>
    <w:rsid w:val="0075664D"/>
    <w:rsid w:val="00756A09"/>
    <w:rsid w:val="00756B4B"/>
    <w:rsid w:val="00756C45"/>
    <w:rsid w:val="00756DB0"/>
    <w:rsid w:val="00756E52"/>
    <w:rsid w:val="00756FA4"/>
    <w:rsid w:val="00757047"/>
    <w:rsid w:val="00757155"/>
    <w:rsid w:val="0075796E"/>
    <w:rsid w:val="00757A7C"/>
    <w:rsid w:val="00757C1A"/>
    <w:rsid w:val="00757ED6"/>
    <w:rsid w:val="00760208"/>
    <w:rsid w:val="007606CE"/>
    <w:rsid w:val="00761060"/>
    <w:rsid w:val="00761537"/>
    <w:rsid w:val="00761769"/>
    <w:rsid w:val="00761E07"/>
    <w:rsid w:val="00761EF9"/>
    <w:rsid w:val="00762768"/>
    <w:rsid w:val="00762FC6"/>
    <w:rsid w:val="00763213"/>
    <w:rsid w:val="0076342C"/>
    <w:rsid w:val="0076364D"/>
    <w:rsid w:val="00764035"/>
    <w:rsid w:val="0076443E"/>
    <w:rsid w:val="00764494"/>
    <w:rsid w:val="0076465A"/>
    <w:rsid w:val="007652ED"/>
    <w:rsid w:val="00765BFE"/>
    <w:rsid w:val="007675ED"/>
    <w:rsid w:val="00767999"/>
    <w:rsid w:val="00770AC7"/>
    <w:rsid w:val="00770C1E"/>
    <w:rsid w:val="007714F0"/>
    <w:rsid w:val="00771C36"/>
    <w:rsid w:val="00772FFE"/>
    <w:rsid w:val="00773004"/>
    <w:rsid w:val="00773383"/>
    <w:rsid w:val="00773698"/>
    <w:rsid w:val="007737E4"/>
    <w:rsid w:val="00773BB8"/>
    <w:rsid w:val="00773BC5"/>
    <w:rsid w:val="00774477"/>
    <w:rsid w:val="0077451F"/>
    <w:rsid w:val="00774615"/>
    <w:rsid w:val="00775D78"/>
    <w:rsid w:val="0077717B"/>
    <w:rsid w:val="0077761E"/>
    <w:rsid w:val="007777E9"/>
    <w:rsid w:val="00777819"/>
    <w:rsid w:val="0078122C"/>
    <w:rsid w:val="007822DB"/>
    <w:rsid w:val="007829D6"/>
    <w:rsid w:val="0078348A"/>
    <w:rsid w:val="007839DB"/>
    <w:rsid w:val="00784CC1"/>
    <w:rsid w:val="00785579"/>
    <w:rsid w:val="00786353"/>
    <w:rsid w:val="00786C60"/>
    <w:rsid w:val="00787066"/>
    <w:rsid w:val="007871BB"/>
    <w:rsid w:val="00787897"/>
    <w:rsid w:val="007879E0"/>
    <w:rsid w:val="00787A95"/>
    <w:rsid w:val="00787B87"/>
    <w:rsid w:val="007905AE"/>
    <w:rsid w:val="00790A4F"/>
    <w:rsid w:val="00791E0F"/>
    <w:rsid w:val="00791ED7"/>
    <w:rsid w:val="00792232"/>
    <w:rsid w:val="0079278C"/>
    <w:rsid w:val="00793446"/>
    <w:rsid w:val="00793BD2"/>
    <w:rsid w:val="007946C6"/>
    <w:rsid w:val="007959A0"/>
    <w:rsid w:val="00795A16"/>
    <w:rsid w:val="007964F3"/>
    <w:rsid w:val="007969C8"/>
    <w:rsid w:val="00796C22"/>
    <w:rsid w:val="00796CF8"/>
    <w:rsid w:val="00796D68"/>
    <w:rsid w:val="00796E27"/>
    <w:rsid w:val="0079717A"/>
    <w:rsid w:val="007977E6"/>
    <w:rsid w:val="007A03B4"/>
    <w:rsid w:val="007A15FD"/>
    <w:rsid w:val="007A17F4"/>
    <w:rsid w:val="007A1F6E"/>
    <w:rsid w:val="007A24CB"/>
    <w:rsid w:val="007A2618"/>
    <w:rsid w:val="007A267B"/>
    <w:rsid w:val="007A303F"/>
    <w:rsid w:val="007A38D8"/>
    <w:rsid w:val="007A5CA6"/>
    <w:rsid w:val="007A6269"/>
    <w:rsid w:val="007A71E6"/>
    <w:rsid w:val="007A771D"/>
    <w:rsid w:val="007A781E"/>
    <w:rsid w:val="007B0CD3"/>
    <w:rsid w:val="007B1074"/>
    <w:rsid w:val="007B1EA1"/>
    <w:rsid w:val="007B20E6"/>
    <w:rsid w:val="007B250E"/>
    <w:rsid w:val="007B2A27"/>
    <w:rsid w:val="007B2A6B"/>
    <w:rsid w:val="007B4106"/>
    <w:rsid w:val="007B43B8"/>
    <w:rsid w:val="007B44EB"/>
    <w:rsid w:val="007B49C3"/>
    <w:rsid w:val="007B4D78"/>
    <w:rsid w:val="007B4FBC"/>
    <w:rsid w:val="007B5857"/>
    <w:rsid w:val="007B5AB8"/>
    <w:rsid w:val="007B6807"/>
    <w:rsid w:val="007B71F6"/>
    <w:rsid w:val="007B725E"/>
    <w:rsid w:val="007B74AC"/>
    <w:rsid w:val="007C0C73"/>
    <w:rsid w:val="007C1027"/>
    <w:rsid w:val="007C195E"/>
    <w:rsid w:val="007C2CB2"/>
    <w:rsid w:val="007C31BA"/>
    <w:rsid w:val="007C3815"/>
    <w:rsid w:val="007C3A40"/>
    <w:rsid w:val="007C3B63"/>
    <w:rsid w:val="007C3FEE"/>
    <w:rsid w:val="007C5439"/>
    <w:rsid w:val="007C55D4"/>
    <w:rsid w:val="007C5BBF"/>
    <w:rsid w:val="007C6071"/>
    <w:rsid w:val="007C710B"/>
    <w:rsid w:val="007C792F"/>
    <w:rsid w:val="007C7B7C"/>
    <w:rsid w:val="007C7D61"/>
    <w:rsid w:val="007C7E73"/>
    <w:rsid w:val="007D0B7D"/>
    <w:rsid w:val="007D17A0"/>
    <w:rsid w:val="007D238D"/>
    <w:rsid w:val="007D2A26"/>
    <w:rsid w:val="007D3135"/>
    <w:rsid w:val="007D317D"/>
    <w:rsid w:val="007D382A"/>
    <w:rsid w:val="007D42A0"/>
    <w:rsid w:val="007D4904"/>
    <w:rsid w:val="007D5BC3"/>
    <w:rsid w:val="007D5F1B"/>
    <w:rsid w:val="007D604F"/>
    <w:rsid w:val="007D6A1C"/>
    <w:rsid w:val="007D715F"/>
    <w:rsid w:val="007D7572"/>
    <w:rsid w:val="007D77F3"/>
    <w:rsid w:val="007D7E10"/>
    <w:rsid w:val="007E12D8"/>
    <w:rsid w:val="007E210C"/>
    <w:rsid w:val="007E26A4"/>
    <w:rsid w:val="007E2AA8"/>
    <w:rsid w:val="007E3319"/>
    <w:rsid w:val="007E3863"/>
    <w:rsid w:val="007E4F90"/>
    <w:rsid w:val="007E67EB"/>
    <w:rsid w:val="007E67F1"/>
    <w:rsid w:val="007E6910"/>
    <w:rsid w:val="007E6B17"/>
    <w:rsid w:val="007E6D4B"/>
    <w:rsid w:val="007E7EA3"/>
    <w:rsid w:val="007F0108"/>
    <w:rsid w:val="007F0631"/>
    <w:rsid w:val="007F083F"/>
    <w:rsid w:val="007F148E"/>
    <w:rsid w:val="007F15B6"/>
    <w:rsid w:val="007F1C67"/>
    <w:rsid w:val="007F2E5E"/>
    <w:rsid w:val="007F3218"/>
    <w:rsid w:val="007F385A"/>
    <w:rsid w:val="007F3F7F"/>
    <w:rsid w:val="007F406A"/>
    <w:rsid w:val="007F4B5C"/>
    <w:rsid w:val="007F4BDC"/>
    <w:rsid w:val="007F5157"/>
    <w:rsid w:val="007F5387"/>
    <w:rsid w:val="007F61CF"/>
    <w:rsid w:val="007F667C"/>
    <w:rsid w:val="007F6E93"/>
    <w:rsid w:val="007F77E7"/>
    <w:rsid w:val="0080099D"/>
    <w:rsid w:val="00800A0B"/>
    <w:rsid w:val="00800AC8"/>
    <w:rsid w:val="008013AE"/>
    <w:rsid w:val="00801897"/>
    <w:rsid w:val="00802059"/>
    <w:rsid w:val="0080312C"/>
    <w:rsid w:val="0080354C"/>
    <w:rsid w:val="00803E40"/>
    <w:rsid w:val="00804038"/>
    <w:rsid w:val="00804315"/>
    <w:rsid w:val="008045B6"/>
    <w:rsid w:val="008061D1"/>
    <w:rsid w:val="00806394"/>
    <w:rsid w:val="00806539"/>
    <w:rsid w:val="008065D2"/>
    <w:rsid w:val="00806AC9"/>
    <w:rsid w:val="00806D5B"/>
    <w:rsid w:val="00806FF9"/>
    <w:rsid w:val="0080749E"/>
    <w:rsid w:val="008076DC"/>
    <w:rsid w:val="00807896"/>
    <w:rsid w:val="00807F93"/>
    <w:rsid w:val="0081099D"/>
    <w:rsid w:val="00810A5F"/>
    <w:rsid w:val="008111CB"/>
    <w:rsid w:val="00811434"/>
    <w:rsid w:val="008114D4"/>
    <w:rsid w:val="008127CA"/>
    <w:rsid w:val="008134D9"/>
    <w:rsid w:val="008134FE"/>
    <w:rsid w:val="00813DF6"/>
    <w:rsid w:val="00814C25"/>
    <w:rsid w:val="00814E2F"/>
    <w:rsid w:val="008151F1"/>
    <w:rsid w:val="00817823"/>
    <w:rsid w:val="00820362"/>
    <w:rsid w:val="00820B00"/>
    <w:rsid w:val="00821448"/>
    <w:rsid w:val="00821743"/>
    <w:rsid w:val="00821AB0"/>
    <w:rsid w:val="0082258A"/>
    <w:rsid w:val="0082260F"/>
    <w:rsid w:val="0082264F"/>
    <w:rsid w:val="00822FD8"/>
    <w:rsid w:val="0082309A"/>
    <w:rsid w:val="008232FD"/>
    <w:rsid w:val="00823674"/>
    <w:rsid w:val="00823AA3"/>
    <w:rsid w:val="00824098"/>
    <w:rsid w:val="00824528"/>
    <w:rsid w:val="00824678"/>
    <w:rsid w:val="008253F9"/>
    <w:rsid w:val="0082555B"/>
    <w:rsid w:val="0082616D"/>
    <w:rsid w:val="00826792"/>
    <w:rsid w:val="00826B88"/>
    <w:rsid w:val="00826ED8"/>
    <w:rsid w:val="00826F66"/>
    <w:rsid w:val="008305E6"/>
    <w:rsid w:val="0083072A"/>
    <w:rsid w:val="00830DEB"/>
    <w:rsid w:val="00831299"/>
    <w:rsid w:val="008320D8"/>
    <w:rsid w:val="0083211B"/>
    <w:rsid w:val="008325EC"/>
    <w:rsid w:val="00833195"/>
    <w:rsid w:val="00833211"/>
    <w:rsid w:val="00833EA5"/>
    <w:rsid w:val="00833F40"/>
    <w:rsid w:val="008349EF"/>
    <w:rsid w:val="00835300"/>
    <w:rsid w:val="0083558F"/>
    <w:rsid w:val="008356DE"/>
    <w:rsid w:val="008400AD"/>
    <w:rsid w:val="00840121"/>
    <w:rsid w:val="0084013D"/>
    <w:rsid w:val="008411D6"/>
    <w:rsid w:val="00841A69"/>
    <w:rsid w:val="00841BCD"/>
    <w:rsid w:val="00842464"/>
    <w:rsid w:val="00842612"/>
    <w:rsid w:val="0084263B"/>
    <w:rsid w:val="008431C2"/>
    <w:rsid w:val="008432BB"/>
    <w:rsid w:val="00843E23"/>
    <w:rsid w:val="008444C5"/>
    <w:rsid w:val="00845773"/>
    <w:rsid w:val="0084684D"/>
    <w:rsid w:val="00846BF2"/>
    <w:rsid w:val="00846C4D"/>
    <w:rsid w:val="00846F51"/>
    <w:rsid w:val="00846F8A"/>
    <w:rsid w:val="00847B12"/>
    <w:rsid w:val="00850302"/>
    <w:rsid w:val="0085054C"/>
    <w:rsid w:val="0085095A"/>
    <w:rsid w:val="00850C41"/>
    <w:rsid w:val="00851055"/>
    <w:rsid w:val="0085206D"/>
    <w:rsid w:val="0085209F"/>
    <w:rsid w:val="00852E60"/>
    <w:rsid w:val="008533C1"/>
    <w:rsid w:val="0085349D"/>
    <w:rsid w:val="00853A86"/>
    <w:rsid w:val="0085443B"/>
    <w:rsid w:val="00854F4D"/>
    <w:rsid w:val="0085526B"/>
    <w:rsid w:val="008552F5"/>
    <w:rsid w:val="00855DF6"/>
    <w:rsid w:val="0085783C"/>
    <w:rsid w:val="008578A0"/>
    <w:rsid w:val="00857953"/>
    <w:rsid w:val="00857C47"/>
    <w:rsid w:val="008601FD"/>
    <w:rsid w:val="00860389"/>
    <w:rsid w:val="00860950"/>
    <w:rsid w:val="00860AF8"/>
    <w:rsid w:val="008611A0"/>
    <w:rsid w:val="00861244"/>
    <w:rsid w:val="00861851"/>
    <w:rsid w:val="0086193E"/>
    <w:rsid w:val="00861E2F"/>
    <w:rsid w:val="008623F1"/>
    <w:rsid w:val="00862659"/>
    <w:rsid w:val="0086275A"/>
    <w:rsid w:val="00862FEC"/>
    <w:rsid w:val="00863064"/>
    <w:rsid w:val="0086374D"/>
    <w:rsid w:val="0086457F"/>
    <w:rsid w:val="008645FA"/>
    <w:rsid w:val="00864F1C"/>
    <w:rsid w:val="008658DC"/>
    <w:rsid w:val="008662DE"/>
    <w:rsid w:val="008677DA"/>
    <w:rsid w:val="00867ABD"/>
    <w:rsid w:val="00867FF2"/>
    <w:rsid w:val="008714C5"/>
    <w:rsid w:val="008717F2"/>
    <w:rsid w:val="00871A4E"/>
    <w:rsid w:val="00871A7D"/>
    <w:rsid w:val="00871B1C"/>
    <w:rsid w:val="0087285A"/>
    <w:rsid w:val="008728F5"/>
    <w:rsid w:val="00872EE3"/>
    <w:rsid w:val="00873C32"/>
    <w:rsid w:val="00875326"/>
    <w:rsid w:val="00875DC0"/>
    <w:rsid w:val="00876425"/>
    <w:rsid w:val="008766E1"/>
    <w:rsid w:val="00876F61"/>
    <w:rsid w:val="00876F75"/>
    <w:rsid w:val="008775A1"/>
    <w:rsid w:val="0087772C"/>
    <w:rsid w:val="00880021"/>
    <w:rsid w:val="00880812"/>
    <w:rsid w:val="00881596"/>
    <w:rsid w:val="00881874"/>
    <w:rsid w:val="008823CD"/>
    <w:rsid w:val="008842A7"/>
    <w:rsid w:val="00884335"/>
    <w:rsid w:val="008854B8"/>
    <w:rsid w:val="0088553E"/>
    <w:rsid w:val="00885A68"/>
    <w:rsid w:val="0088651E"/>
    <w:rsid w:val="008865B8"/>
    <w:rsid w:val="00886A3A"/>
    <w:rsid w:val="00886B67"/>
    <w:rsid w:val="00887428"/>
    <w:rsid w:val="008879A0"/>
    <w:rsid w:val="00887CC6"/>
    <w:rsid w:val="00887E4E"/>
    <w:rsid w:val="0089007E"/>
    <w:rsid w:val="00890908"/>
    <w:rsid w:val="008910CA"/>
    <w:rsid w:val="008912D6"/>
    <w:rsid w:val="00891C6E"/>
    <w:rsid w:val="0089273D"/>
    <w:rsid w:val="0089341E"/>
    <w:rsid w:val="00893967"/>
    <w:rsid w:val="00893B93"/>
    <w:rsid w:val="008942D1"/>
    <w:rsid w:val="0089489B"/>
    <w:rsid w:val="00895840"/>
    <w:rsid w:val="008958BF"/>
    <w:rsid w:val="00895D59"/>
    <w:rsid w:val="00896132"/>
    <w:rsid w:val="00896164"/>
    <w:rsid w:val="00897B7C"/>
    <w:rsid w:val="008A00FA"/>
    <w:rsid w:val="008A14B5"/>
    <w:rsid w:val="008A14F5"/>
    <w:rsid w:val="008A15F0"/>
    <w:rsid w:val="008A1C1C"/>
    <w:rsid w:val="008A1FF2"/>
    <w:rsid w:val="008A210A"/>
    <w:rsid w:val="008A310F"/>
    <w:rsid w:val="008A35C9"/>
    <w:rsid w:val="008A3AD6"/>
    <w:rsid w:val="008A47E6"/>
    <w:rsid w:val="008A4875"/>
    <w:rsid w:val="008A48EA"/>
    <w:rsid w:val="008A49B8"/>
    <w:rsid w:val="008A4DFE"/>
    <w:rsid w:val="008A4F39"/>
    <w:rsid w:val="008A5713"/>
    <w:rsid w:val="008A573B"/>
    <w:rsid w:val="008A5AC3"/>
    <w:rsid w:val="008A6B44"/>
    <w:rsid w:val="008A6EBD"/>
    <w:rsid w:val="008B0013"/>
    <w:rsid w:val="008B004C"/>
    <w:rsid w:val="008B0101"/>
    <w:rsid w:val="008B011D"/>
    <w:rsid w:val="008B0366"/>
    <w:rsid w:val="008B0BD2"/>
    <w:rsid w:val="008B0F80"/>
    <w:rsid w:val="008B1099"/>
    <w:rsid w:val="008B10B1"/>
    <w:rsid w:val="008B2456"/>
    <w:rsid w:val="008B3017"/>
    <w:rsid w:val="008B322E"/>
    <w:rsid w:val="008B3A58"/>
    <w:rsid w:val="008B3B08"/>
    <w:rsid w:val="008B3BD4"/>
    <w:rsid w:val="008B40FE"/>
    <w:rsid w:val="008B4246"/>
    <w:rsid w:val="008B57E6"/>
    <w:rsid w:val="008B5DD8"/>
    <w:rsid w:val="008B5E94"/>
    <w:rsid w:val="008B6359"/>
    <w:rsid w:val="008B7CDB"/>
    <w:rsid w:val="008B7FC9"/>
    <w:rsid w:val="008C06CB"/>
    <w:rsid w:val="008C22C6"/>
    <w:rsid w:val="008C2571"/>
    <w:rsid w:val="008C27FA"/>
    <w:rsid w:val="008C282E"/>
    <w:rsid w:val="008C2996"/>
    <w:rsid w:val="008C2DC4"/>
    <w:rsid w:val="008C3032"/>
    <w:rsid w:val="008C3338"/>
    <w:rsid w:val="008C3378"/>
    <w:rsid w:val="008C3806"/>
    <w:rsid w:val="008C3F5F"/>
    <w:rsid w:val="008C4EAE"/>
    <w:rsid w:val="008C4EB7"/>
    <w:rsid w:val="008C5EDA"/>
    <w:rsid w:val="008C5FAB"/>
    <w:rsid w:val="008C6277"/>
    <w:rsid w:val="008D06F4"/>
    <w:rsid w:val="008D1A86"/>
    <w:rsid w:val="008D21A7"/>
    <w:rsid w:val="008D2E7D"/>
    <w:rsid w:val="008D2F7A"/>
    <w:rsid w:val="008D33D8"/>
    <w:rsid w:val="008D3575"/>
    <w:rsid w:val="008D36C2"/>
    <w:rsid w:val="008D3EB3"/>
    <w:rsid w:val="008D419A"/>
    <w:rsid w:val="008D41D4"/>
    <w:rsid w:val="008D5067"/>
    <w:rsid w:val="008D5BB7"/>
    <w:rsid w:val="008D5CE3"/>
    <w:rsid w:val="008D5D55"/>
    <w:rsid w:val="008D612F"/>
    <w:rsid w:val="008D62D5"/>
    <w:rsid w:val="008D6597"/>
    <w:rsid w:val="008D65B5"/>
    <w:rsid w:val="008D65B8"/>
    <w:rsid w:val="008D6B25"/>
    <w:rsid w:val="008D7769"/>
    <w:rsid w:val="008D7E02"/>
    <w:rsid w:val="008D7F4E"/>
    <w:rsid w:val="008E03E5"/>
    <w:rsid w:val="008E05A8"/>
    <w:rsid w:val="008E090B"/>
    <w:rsid w:val="008E1E6A"/>
    <w:rsid w:val="008E26A6"/>
    <w:rsid w:val="008E2C25"/>
    <w:rsid w:val="008E3C45"/>
    <w:rsid w:val="008E42B0"/>
    <w:rsid w:val="008E4496"/>
    <w:rsid w:val="008E48B5"/>
    <w:rsid w:val="008E4942"/>
    <w:rsid w:val="008E54E8"/>
    <w:rsid w:val="008E6263"/>
    <w:rsid w:val="008E6381"/>
    <w:rsid w:val="008F1319"/>
    <w:rsid w:val="008F198A"/>
    <w:rsid w:val="008F22C7"/>
    <w:rsid w:val="008F28F8"/>
    <w:rsid w:val="008F2D8D"/>
    <w:rsid w:val="008F2DA2"/>
    <w:rsid w:val="008F38B4"/>
    <w:rsid w:val="008F3C7C"/>
    <w:rsid w:val="008F4F0E"/>
    <w:rsid w:val="008F4FE0"/>
    <w:rsid w:val="008F63B7"/>
    <w:rsid w:val="008F67BF"/>
    <w:rsid w:val="008F7EBF"/>
    <w:rsid w:val="009000C6"/>
    <w:rsid w:val="00903356"/>
    <w:rsid w:val="0090336B"/>
    <w:rsid w:val="00903E8E"/>
    <w:rsid w:val="00904090"/>
    <w:rsid w:val="0090457D"/>
    <w:rsid w:val="00904D01"/>
    <w:rsid w:val="00904D60"/>
    <w:rsid w:val="009063E7"/>
    <w:rsid w:val="009074E2"/>
    <w:rsid w:val="009079D5"/>
    <w:rsid w:val="00907E4B"/>
    <w:rsid w:val="00910709"/>
    <w:rsid w:val="009108A0"/>
    <w:rsid w:val="009118D5"/>
    <w:rsid w:val="00912F26"/>
    <w:rsid w:val="00915E0F"/>
    <w:rsid w:val="00917C01"/>
    <w:rsid w:val="00920336"/>
    <w:rsid w:val="00920661"/>
    <w:rsid w:val="00920A80"/>
    <w:rsid w:val="00920E12"/>
    <w:rsid w:val="009216E9"/>
    <w:rsid w:val="00921EC5"/>
    <w:rsid w:val="00921F88"/>
    <w:rsid w:val="00924E66"/>
    <w:rsid w:val="0092564C"/>
    <w:rsid w:val="0092582E"/>
    <w:rsid w:val="00925A05"/>
    <w:rsid w:val="0092635E"/>
    <w:rsid w:val="00926D26"/>
    <w:rsid w:val="009274AF"/>
    <w:rsid w:val="00930150"/>
    <w:rsid w:val="009304A7"/>
    <w:rsid w:val="009306C7"/>
    <w:rsid w:val="00930B22"/>
    <w:rsid w:val="009313D1"/>
    <w:rsid w:val="00931451"/>
    <w:rsid w:val="009315EF"/>
    <w:rsid w:val="0093177D"/>
    <w:rsid w:val="00931EC0"/>
    <w:rsid w:val="0093248D"/>
    <w:rsid w:val="00932621"/>
    <w:rsid w:val="00933C9F"/>
    <w:rsid w:val="00934488"/>
    <w:rsid w:val="00935276"/>
    <w:rsid w:val="00935E80"/>
    <w:rsid w:val="00937393"/>
    <w:rsid w:val="0093748B"/>
    <w:rsid w:val="009374DC"/>
    <w:rsid w:val="00937FFC"/>
    <w:rsid w:val="00940E07"/>
    <w:rsid w:val="009412BB"/>
    <w:rsid w:val="0094171E"/>
    <w:rsid w:val="009422C1"/>
    <w:rsid w:val="009423AE"/>
    <w:rsid w:val="00942431"/>
    <w:rsid w:val="00942678"/>
    <w:rsid w:val="0094283A"/>
    <w:rsid w:val="00944A3E"/>
    <w:rsid w:val="00944D13"/>
    <w:rsid w:val="00945975"/>
    <w:rsid w:val="00945C9C"/>
    <w:rsid w:val="00946777"/>
    <w:rsid w:val="009474FD"/>
    <w:rsid w:val="00947ABE"/>
    <w:rsid w:val="00947D55"/>
    <w:rsid w:val="0095011D"/>
    <w:rsid w:val="0095020A"/>
    <w:rsid w:val="009514BE"/>
    <w:rsid w:val="0095177B"/>
    <w:rsid w:val="009518CC"/>
    <w:rsid w:val="00952259"/>
    <w:rsid w:val="00952FCB"/>
    <w:rsid w:val="00953770"/>
    <w:rsid w:val="0095437E"/>
    <w:rsid w:val="00954FF5"/>
    <w:rsid w:val="00955037"/>
    <w:rsid w:val="009558E4"/>
    <w:rsid w:val="009563CA"/>
    <w:rsid w:val="0095642B"/>
    <w:rsid w:val="00956445"/>
    <w:rsid w:val="00957392"/>
    <w:rsid w:val="00957422"/>
    <w:rsid w:val="00960073"/>
    <w:rsid w:val="00960AD1"/>
    <w:rsid w:val="00960DD3"/>
    <w:rsid w:val="00961670"/>
    <w:rsid w:val="0096172A"/>
    <w:rsid w:val="009618AC"/>
    <w:rsid w:val="00961CA0"/>
    <w:rsid w:val="00961CAF"/>
    <w:rsid w:val="009622E2"/>
    <w:rsid w:val="00962C02"/>
    <w:rsid w:val="009635F1"/>
    <w:rsid w:val="00963CC7"/>
    <w:rsid w:val="00963D1A"/>
    <w:rsid w:val="00963F24"/>
    <w:rsid w:val="00964DB8"/>
    <w:rsid w:val="0096514D"/>
    <w:rsid w:val="0096522A"/>
    <w:rsid w:val="00965402"/>
    <w:rsid w:val="009654E1"/>
    <w:rsid w:val="00965C09"/>
    <w:rsid w:val="009662A7"/>
    <w:rsid w:val="0096658C"/>
    <w:rsid w:val="0096681F"/>
    <w:rsid w:val="009674E1"/>
    <w:rsid w:val="0096761D"/>
    <w:rsid w:val="00970C0A"/>
    <w:rsid w:val="00971F6C"/>
    <w:rsid w:val="00972297"/>
    <w:rsid w:val="00972586"/>
    <w:rsid w:val="0097291D"/>
    <w:rsid w:val="0097391D"/>
    <w:rsid w:val="00973BCE"/>
    <w:rsid w:val="009740EA"/>
    <w:rsid w:val="009741BD"/>
    <w:rsid w:val="00974B48"/>
    <w:rsid w:val="00974C0B"/>
    <w:rsid w:val="00974DF6"/>
    <w:rsid w:val="009759FE"/>
    <w:rsid w:val="00977643"/>
    <w:rsid w:val="009818FE"/>
    <w:rsid w:val="00981C1E"/>
    <w:rsid w:val="00981D7B"/>
    <w:rsid w:val="00983630"/>
    <w:rsid w:val="00983BEB"/>
    <w:rsid w:val="0098404A"/>
    <w:rsid w:val="00984A71"/>
    <w:rsid w:val="0098550F"/>
    <w:rsid w:val="0098576A"/>
    <w:rsid w:val="009861A0"/>
    <w:rsid w:val="0098698B"/>
    <w:rsid w:val="009869C0"/>
    <w:rsid w:val="00987BDB"/>
    <w:rsid w:val="0099023E"/>
    <w:rsid w:val="009904DB"/>
    <w:rsid w:val="00990B14"/>
    <w:rsid w:val="0099105C"/>
    <w:rsid w:val="009913F4"/>
    <w:rsid w:val="00991A25"/>
    <w:rsid w:val="00991B07"/>
    <w:rsid w:val="00991CC0"/>
    <w:rsid w:val="00992706"/>
    <w:rsid w:val="009928C2"/>
    <w:rsid w:val="00992A29"/>
    <w:rsid w:val="00994B02"/>
    <w:rsid w:val="00994FA5"/>
    <w:rsid w:val="00995128"/>
    <w:rsid w:val="00995929"/>
    <w:rsid w:val="00995A31"/>
    <w:rsid w:val="00996A89"/>
    <w:rsid w:val="00997EFD"/>
    <w:rsid w:val="009A014F"/>
    <w:rsid w:val="009A0D49"/>
    <w:rsid w:val="009A0E54"/>
    <w:rsid w:val="009A0FAF"/>
    <w:rsid w:val="009A2AC9"/>
    <w:rsid w:val="009A3B28"/>
    <w:rsid w:val="009A3BE4"/>
    <w:rsid w:val="009A3DF2"/>
    <w:rsid w:val="009A4514"/>
    <w:rsid w:val="009A45C3"/>
    <w:rsid w:val="009A45FC"/>
    <w:rsid w:val="009A5C47"/>
    <w:rsid w:val="009A6540"/>
    <w:rsid w:val="009A6AD1"/>
    <w:rsid w:val="009A7286"/>
    <w:rsid w:val="009A7F51"/>
    <w:rsid w:val="009B000E"/>
    <w:rsid w:val="009B025D"/>
    <w:rsid w:val="009B05A4"/>
    <w:rsid w:val="009B0AC8"/>
    <w:rsid w:val="009B0BBE"/>
    <w:rsid w:val="009B0E80"/>
    <w:rsid w:val="009B12E2"/>
    <w:rsid w:val="009B1B65"/>
    <w:rsid w:val="009B1DBE"/>
    <w:rsid w:val="009B207C"/>
    <w:rsid w:val="009B239B"/>
    <w:rsid w:val="009B3A0A"/>
    <w:rsid w:val="009B41C6"/>
    <w:rsid w:val="009B42A8"/>
    <w:rsid w:val="009B47AC"/>
    <w:rsid w:val="009B6B45"/>
    <w:rsid w:val="009B7383"/>
    <w:rsid w:val="009C047F"/>
    <w:rsid w:val="009C0942"/>
    <w:rsid w:val="009C09F3"/>
    <w:rsid w:val="009C10EF"/>
    <w:rsid w:val="009C1C7C"/>
    <w:rsid w:val="009C1EF2"/>
    <w:rsid w:val="009C20A5"/>
    <w:rsid w:val="009C213B"/>
    <w:rsid w:val="009C26A2"/>
    <w:rsid w:val="009C2D37"/>
    <w:rsid w:val="009C2F06"/>
    <w:rsid w:val="009C41AA"/>
    <w:rsid w:val="009C4AAF"/>
    <w:rsid w:val="009C4C17"/>
    <w:rsid w:val="009C4D01"/>
    <w:rsid w:val="009C61DE"/>
    <w:rsid w:val="009C655C"/>
    <w:rsid w:val="009C66DF"/>
    <w:rsid w:val="009C6A99"/>
    <w:rsid w:val="009C758E"/>
    <w:rsid w:val="009C7658"/>
    <w:rsid w:val="009C7710"/>
    <w:rsid w:val="009D04D5"/>
    <w:rsid w:val="009D132D"/>
    <w:rsid w:val="009D2E37"/>
    <w:rsid w:val="009D3492"/>
    <w:rsid w:val="009D386E"/>
    <w:rsid w:val="009D498A"/>
    <w:rsid w:val="009D4CE5"/>
    <w:rsid w:val="009D4F37"/>
    <w:rsid w:val="009D5905"/>
    <w:rsid w:val="009D5CB4"/>
    <w:rsid w:val="009D609F"/>
    <w:rsid w:val="009D68F5"/>
    <w:rsid w:val="009D6F31"/>
    <w:rsid w:val="009D6FA7"/>
    <w:rsid w:val="009D70AA"/>
    <w:rsid w:val="009D79F3"/>
    <w:rsid w:val="009E019E"/>
    <w:rsid w:val="009E0DD9"/>
    <w:rsid w:val="009E1188"/>
    <w:rsid w:val="009E120F"/>
    <w:rsid w:val="009E1550"/>
    <w:rsid w:val="009E2AF4"/>
    <w:rsid w:val="009E2CA4"/>
    <w:rsid w:val="009E3DE3"/>
    <w:rsid w:val="009E4CDD"/>
    <w:rsid w:val="009E5CEE"/>
    <w:rsid w:val="009E6A97"/>
    <w:rsid w:val="009E759E"/>
    <w:rsid w:val="009F08C5"/>
    <w:rsid w:val="009F0DC6"/>
    <w:rsid w:val="009F1C00"/>
    <w:rsid w:val="009F1D23"/>
    <w:rsid w:val="009F1D67"/>
    <w:rsid w:val="009F1E6C"/>
    <w:rsid w:val="009F2947"/>
    <w:rsid w:val="009F2D46"/>
    <w:rsid w:val="009F30A9"/>
    <w:rsid w:val="009F3379"/>
    <w:rsid w:val="009F3D54"/>
    <w:rsid w:val="009F431C"/>
    <w:rsid w:val="009F4CAB"/>
    <w:rsid w:val="009F4EF2"/>
    <w:rsid w:val="009F514A"/>
    <w:rsid w:val="009F67A1"/>
    <w:rsid w:val="009F6A71"/>
    <w:rsid w:val="009F6FCF"/>
    <w:rsid w:val="009F6FE4"/>
    <w:rsid w:val="009F75A3"/>
    <w:rsid w:val="009F7847"/>
    <w:rsid w:val="009F7D42"/>
    <w:rsid w:val="00A00B08"/>
    <w:rsid w:val="00A01FDE"/>
    <w:rsid w:val="00A02056"/>
    <w:rsid w:val="00A027AD"/>
    <w:rsid w:val="00A02BC2"/>
    <w:rsid w:val="00A02CF9"/>
    <w:rsid w:val="00A02FDB"/>
    <w:rsid w:val="00A04264"/>
    <w:rsid w:val="00A04B5B"/>
    <w:rsid w:val="00A05018"/>
    <w:rsid w:val="00A0551F"/>
    <w:rsid w:val="00A05855"/>
    <w:rsid w:val="00A05E19"/>
    <w:rsid w:val="00A05F15"/>
    <w:rsid w:val="00A0613C"/>
    <w:rsid w:val="00A06786"/>
    <w:rsid w:val="00A07EBF"/>
    <w:rsid w:val="00A10558"/>
    <w:rsid w:val="00A10584"/>
    <w:rsid w:val="00A1095D"/>
    <w:rsid w:val="00A117D0"/>
    <w:rsid w:val="00A11994"/>
    <w:rsid w:val="00A11C59"/>
    <w:rsid w:val="00A126CF"/>
    <w:rsid w:val="00A1323D"/>
    <w:rsid w:val="00A1366B"/>
    <w:rsid w:val="00A13AA8"/>
    <w:rsid w:val="00A14398"/>
    <w:rsid w:val="00A157ED"/>
    <w:rsid w:val="00A16BB7"/>
    <w:rsid w:val="00A16C54"/>
    <w:rsid w:val="00A17DD6"/>
    <w:rsid w:val="00A21943"/>
    <w:rsid w:val="00A21B90"/>
    <w:rsid w:val="00A22801"/>
    <w:rsid w:val="00A2293F"/>
    <w:rsid w:val="00A22A4C"/>
    <w:rsid w:val="00A23701"/>
    <w:rsid w:val="00A2399E"/>
    <w:rsid w:val="00A2454B"/>
    <w:rsid w:val="00A251C9"/>
    <w:rsid w:val="00A2529C"/>
    <w:rsid w:val="00A25E6B"/>
    <w:rsid w:val="00A2684A"/>
    <w:rsid w:val="00A300A7"/>
    <w:rsid w:val="00A3076D"/>
    <w:rsid w:val="00A30893"/>
    <w:rsid w:val="00A311ED"/>
    <w:rsid w:val="00A31D6A"/>
    <w:rsid w:val="00A31E4A"/>
    <w:rsid w:val="00A323A2"/>
    <w:rsid w:val="00A3240B"/>
    <w:rsid w:val="00A327F5"/>
    <w:rsid w:val="00A32D9E"/>
    <w:rsid w:val="00A33388"/>
    <w:rsid w:val="00A34244"/>
    <w:rsid w:val="00A3584B"/>
    <w:rsid w:val="00A3590B"/>
    <w:rsid w:val="00A364BF"/>
    <w:rsid w:val="00A364C8"/>
    <w:rsid w:val="00A365B9"/>
    <w:rsid w:val="00A37BC2"/>
    <w:rsid w:val="00A41316"/>
    <w:rsid w:val="00A4188B"/>
    <w:rsid w:val="00A418F3"/>
    <w:rsid w:val="00A41BA7"/>
    <w:rsid w:val="00A41C7F"/>
    <w:rsid w:val="00A41D13"/>
    <w:rsid w:val="00A42515"/>
    <w:rsid w:val="00A42F48"/>
    <w:rsid w:val="00A42FA6"/>
    <w:rsid w:val="00A44089"/>
    <w:rsid w:val="00A445FB"/>
    <w:rsid w:val="00A44E93"/>
    <w:rsid w:val="00A4573B"/>
    <w:rsid w:val="00A45889"/>
    <w:rsid w:val="00A460BA"/>
    <w:rsid w:val="00A461BF"/>
    <w:rsid w:val="00A467D6"/>
    <w:rsid w:val="00A4740C"/>
    <w:rsid w:val="00A5072E"/>
    <w:rsid w:val="00A52143"/>
    <w:rsid w:val="00A52906"/>
    <w:rsid w:val="00A532D8"/>
    <w:rsid w:val="00A53EBE"/>
    <w:rsid w:val="00A53FDC"/>
    <w:rsid w:val="00A55111"/>
    <w:rsid w:val="00A5585F"/>
    <w:rsid w:val="00A562D5"/>
    <w:rsid w:val="00A56427"/>
    <w:rsid w:val="00A56A6E"/>
    <w:rsid w:val="00A5742F"/>
    <w:rsid w:val="00A579EE"/>
    <w:rsid w:val="00A602AC"/>
    <w:rsid w:val="00A6057E"/>
    <w:rsid w:val="00A60A4D"/>
    <w:rsid w:val="00A60F85"/>
    <w:rsid w:val="00A61DDE"/>
    <w:rsid w:val="00A62B84"/>
    <w:rsid w:val="00A630BC"/>
    <w:rsid w:val="00A63A00"/>
    <w:rsid w:val="00A63B91"/>
    <w:rsid w:val="00A63DCE"/>
    <w:rsid w:val="00A64760"/>
    <w:rsid w:val="00A64F0B"/>
    <w:rsid w:val="00A6509F"/>
    <w:rsid w:val="00A654D6"/>
    <w:rsid w:val="00A6585A"/>
    <w:rsid w:val="00A66153"/>
    <w:rsid w:val="00A66944"/>
    <w:rsid w:val="00A66AB0"/>
    <w:rsid w:val="00A67306"/>
    <w:rsid w:val="00A6737E"/>
    <w:rsid w:val="00A6739E"/>
    <w:rsid w:val="00A67711"/>
    <w:rsid w:val="00A67BA5"/>
    <w:rsid w:val="00A67D9B"/>
    <w:rsid w:val="00A67F4A"/>
    <w:rsid w:val="00A7069F"/>
    <w:rsid w:val="00A70ACA"/>
    <w:rsid w:val="00A70F0F"/>
    <w:rsid w:val="00A718E6"/>
    <w:rsid w:val="00A722D2"/>
    <w:rsid w:val="00A729D5"/>
    <w:rsid w:val="00A73092"/>
    <w:rsid w:val="00A734F7"/>
    <w:rsid w:val="00A73C11"/>
    <w:rsid w:val="00A75046"/>
    <w:rsid w:val="00A756D4"/>
    <w:rsid w:val="00A76214"/>
    <w:rsid w:val="00A766E3"/>
    <w:rsid w:val="00A76FE8"/>
    <w:rsid w:val="00A800CF"/>
    <w:rsid w:val="00A8062D"/>
    <w:rsid w:val="00A80ACA"/>
    <w:rsid w:val="00A80E69"/>
    <w:rsid w:val="00A818AC"/>
    <w:rsid w:val="00A81E9B"/>
    <w:rsid w:val="00A8297D"/>
    <w:rsid w:val="00A82DBA"/>
    <w:rsid w:val="00A82EC9"/>
    <w:rsid w:val="00A8335E"/>
    <w:rsid w:val="00A84A21"/>
    <w:rsid w:val="00A84EE5"/>
    <w:rsid w:val="00A85EA3"/>
    <w:rsid w:val="00A86419"/>
    <w:rsid w:val="00A87017"/>
    <w:rsid w:val="00A87341"/>
    <w:rsid w:val="00A87CB2"/>
    <w:rsid w:val="00A87F0E"/>
    <w:rsid w:val="00A9029A"/>
    <w:rsid w:val="00A902DB"/>
    <w:rsid w:val="00A9036D"/>
    <w:rsid w:val="00A903A8"/>
    <w:rsid w:val="00A9069F"/>
    <w:rsid w:val="00A90ED5"/>
    <w:rsid w:val="00A937D6"/>
    <w:rsid w:val="00A938E5"/>
    <w:rsid w:val="00A93B6A"/>
    <w:rsid w:val="00A93CD5"/>
    <w:rsid w:val="00A94630"/>
    <w:rsid w:val="00A95338"/>
    <w:rsid w:val="00A95567"/>
    <w:rsid w:val="00A959B0"/>
    <w:rsid w:val="00A95D59"/>
    <w:rsid w:val="00A96206"/>
    <w:rsid w:val="00A96B1F"/>
    <w:rsid w:val="00A96D4A"/>
    <w:rsid w:val="00AA007A"/>
    <w:rsid w:val="00AA034E"/>
    <w:rsid w:val="00AA03F2"/>
    <w:rsid w:val="00AA0A1F"/>
    <w:rsid w:val="00AA0DAD"/>
    <w:rsid w:val="00AA16A9"/>
    <w:rsid w:val="00AA19E1"/>
    <w:rsid w:val="00AA2376"/>
    <w:rsid w:val="00AA23B9"/>
    <w:rsid w:val="00AA2820"/>
    <w:rsid w:val="00AA3213"/>
    <w:rsid w:val="00AA3EDD"/>
    <w:rsid w:val="00AA483D"/>
    <w:rsid w:val="00AA4D9A"/>
    <w:rsid w:val="00AA544C"/>
    <w:rsid w:val="00AA6336"/>
    <w:rsid w:val="00AA6598"/>
    <w:rsid w:val="00AA69A6"/>
    <w:rsid w:val="00AA6F15"/>
    <w:rsid w:val="00AA7595"/>
    <w:rsid w:val="00AA7EDD"/>
    <w:rsid w:val="00AB0B21"/>
    <w:rsid w:val="00AB0B72"/>
    <w:rsid w:val="00AB0F4E"/>
    <w:rsid w:val="00AB0F8D"/>
    <w:rsid w:val="00AB3263"/>
    <w:rsid w:val="00AB363B"/>
    <w:rsid w:val="00AB3C0C"/>
    <w:rsid w:val="00AB3F79"/>
    <w:rsid w:val="00AB5F8C"/>
    <w:rsid w:val="00AB7DF5"/>
    <w:rsid w:val="00AC14F4"/>
    <w:rsid w:val="00AC26E5"/>
    <w:rsid w:val="00AC2D88"/>
    <w:rsid w:val="00AC3F51"/>
    <w:rsid w:val="00AC4001"/>
    <w:rsid w:val="00AC43C5"/>
    <w:rsid w:val="00AC4691"/>
    <w:rsid w:val="00AC4818"/>
    <w:rsid w:val="00AC4B3F"/>
    <w:rsid w:val="00AC5B27"/>
    <w:rsid w:val="00AC6EE4"/>
    <w:rsid w:val="00AC7434"/>
    <w:rsid w:val="00AC7D8A"/>
    <w:rsid w:val="00AD059F"/>
    <w:rsid w:val="00AD1512"/>
    <w:rsid w:val="00AD1B19"/>
    <w:rsid w:val="00AD1FDA"/>
    <w:rsid w:val="00AD2B85"/>
    <w:rsid w:val="00AD3493"/>
    <w:rsid w:val="00AD36FD"/>
    <w:rsid w:val="00AD3EAB"/>
    <w:rsid w:val="00AD4956"/>
    <w:rsid w:val="00AD4BE5"/>
    <w:rsid w:val="00AD5184"/>
    <w:rsid w:val="00AD565C"/>
    <w:rsid w:val="00AD5815"/>
    <w:rsid w:val="00AD6032"/>
    <w:rsid w:val="00AD6BEC"/>
    <w:rsid w:val="00AD75A7"/>
    <w:rsid w:val="00AD782B"/>
    <w:rsid w:val="00AE02F4"/>
    <w:rsid w:val="00AE06E9"/>
    <w:rsid w:val="00AE1006"/>
    <w:rsid w:val="00AE1072"/>
    <w:rsid w:val="00AE148A"/>
    <w:rsid w:val="00AE1674"/>
    <w:rsid w:val="00AE3658"/>
    <w:rsid w:val="00AE3BE9"/>
    <w:rsid w:val="00AE3F4F"/>
    <w:rsid w:val="00AE450C"/>
    <w:rsid w:val="00AE4572"/>
    <w:rsid w:val="00AE4817"/>
    <w:rsid w:val="00AE4DEB"/>
    <w:rsid w:val="00AE4EF8"/>
    <w:rsid w:val="00AE5F13"/>
    <w:rsid w:val="00AE689F"/>
    <w:rsid w:val="00AE68B1"/>
    <w:rsid w:val="00AE6C5C"/>
    <w:rsid w:val="00AE6CF7"/>
    <w:rsid w:val="00AE7107"/>
    <w:rsid w:val="00AE7165"/>
    <w:rsid w:val="00AE7489"/>
    <w:rsid w:val="00AE7ECA"/>
    <w:rsid w:val="00AF05A9"/>
    <w:rsid w:val="00AF1768"/>
    <w:rsid w:val="00AF1881"/>
    <w:rsid w:val="00AF1A7F"/>
    <w:rsid w:val="00AF2229"/>
    <w:rsid w:val="00AF2233"/>
    <w:rsid w:val="00AF2861"/>
    <w:rsid w:val="00AF2A1C"/>
    <w:rsid w:val="00AF31FA"/>
    <w:rsid w:val="00AF3851"/>
    <w:rsid w:val="00AF3B83"/>
    <w:rsid w:val="00AF3B87"/>
    <w:rsid w:val="00AF4801"/>
    <w:rsid w:val="00AF4FBD"/>
    <w:rsid w:val="00AF5752"/>
    <w:rsid w:val="00AF5AC4"/>
    <w:rsid w:val="00AF6016"/>
    <w:rsid w:val="00AF6898"/>
    <w:rsid w:val="00AF6A87"/>
    <w:rsid w:val="00AF6E72"/>
    <w:rsid w:val="00AF7266"/>
    <w:rsid w:val="00AF755D"/>
    <w:rsid w:val="00AF7981"/>
    <w:rsid w:val="00B008DC"/>
    <w:rsid w:val="00B0340D"/>
    <w:rsid w:val="00B03B09"/>
    <w:rsid w:val="00B03C0B"/>
    <w:rsid w:val="00B04377"/>
    <w:rsid w:val="00B04477"/>
    <w:rsid w:val="00B045AE"/>
    <w:rsid w:val="00B046CC"/>
    <w:rsid w:val="00B0472F"/>
    <w:rsid w:val="00B04D3F"/>
    <w:rsid w:val="00B053C3"/>
    <w:rsid w:val="00B0662A"/>
    <w:rsid w:val="00B07240"/>
    <w:rsid w:val="00B076B9"/>
    <w:rsid w:val="00B076F9"/>
    <w:rsid w:val="00B11370"/>
    <w:rsid w:val="00B115ED"/>
    <w:rsid w:val="00B11A00"/>
    <w:rsid w:val="00B1238E"/>
    <w:rsid w:val="00B12409"/>
    <w:rsid w:val="00B12911"/>
    <w:rsid w:val="00B12ACB"/>
    <w:rsid w:val="00B12D1A"/>
    <w:rsid w:val="00B136C8"/>
    <w:rsid w:val="00B13A8D"/>
    <w:rsid w:val="00B13AF3"/>
    <w:rsid w:val="00B13FFF"/>
    <w:rsid w:val="00B1497C"/>
    <w:rsid w:val="00B14C9C"/>
    <w:rsid w:val="00B15B5C"/>
    <w:rsid w:val="00B15BB5"/>
    <w:rsid w:val="00B15DAC"/>
    <w:rsid w:val="00B16AF3"/>
    <w:rsid w:val="00B16EF5"/>
    <w:rsid w:val="00B17623"/>
    <w:rsid w:val="00B177C6"/>
    <w:rsid w:val="00B17ED8"/>
    <w:rsid w:val="00B20507"/>
    <w:rsid w:val="00B20CC5"/>
    <w:rsid w:val="00B211C8"/>
    <w:rsid w:val="00B211D5"/>
    <w:rsid w:val="00B2160B"/>
    <w:rsid w:val="00B223D3"/>
    <w:rsid w:val="00B22499"/>
    <w:rsid w:val="00B22E59"/>
    <w:rsid w:val="00B22FC1"/>
    <w:rsid w:val="00B234FE"/>
    <w:rsid w:val="00B23568"/>
    <w:rsid w:val="00B23927"/>
    <w:rsid w:val="00B2471A"/>
    <w:rsid w:val="00B24F8A"/>
    <w:rsid w:val="00B25825"/>
    <w:rsid w:val="00B25C0A"/>
    <w:rsid w:val="00B25C9F"/>
    <w:rsid w:val="00B2628E"/>
    <w:rsid w:val="00B26FC1"/>
    <w:rsid w:val="00B27C5A"/>
    <w:rsid w:val="00B3040B"/>
    <w:rsid w:val="00B30533"/>
    <w:rsid w:val="00B309FC"/>
    <w:rsid w:val="00B30CF1"/>
    <w:rsid w:val="00B31303"/>
    <w:rsid w:val="00B31D70"/>
    <w:rsid w:val="00B31DEE"/>
    <w:rsid w:val="00B3292E"/>
    <w:rsid w:val="00B32CCE"/>
    <w:rsid w:val="00B33025"/>
    <w:rsid w:val="00B342BA"/>
    <w:rsid w:val="00B346F3"/>
    <w:rsid w:val="00B34CC9"/>
    <w:rsid w:val="00B3512F"/>
    <w:rsid w:val="00B35DE3"/>
    <w:rsid w:val="00B365A6"/>
    <w:rsid w:val="00B37019"/>
    <w:rsid w:val="00B37BF5"/>
    <w:rsid w:val="00B40F10"/>
    <w:rsid w:val="00B41488"/>
    <w:rsid w:val="00B420E8"/>
    <w:rsid w:val="00B42557"/>
    <w:rsid w:val="00B427A6"/>
    <w:rsid w:val="00B42B5E"/>
    <w:rsid w:val="00B42D5C"/>
    <w:rsid w:val="00B42D77"/>
    <w:rsid w:val="00B42F8A"/>
    <w:rsid w:val="00B43805"/>
    <w:rsid w:val="00B44109"/>
    <w:rsid w:val="00B4432A"/>
    <w:rsid w:val="00B445C1"/>
    <w:rsid w:val="00B45B38"/>
    <w:rsid w:val="00B45D9F"/>
    <w:rsid w:val="00B4653C"/>
    <w:rsid w:val="00B46AE1"/>
    <w:rsid w:val="00B46D5A"/>
    <w:rsid w:val="00B470FE"/>
    <w:rsid w:val="00B475F3"/>
    <w:rsid w:val="00B47685"/>
    <w:rsid w:val="00B478AE"/>
    <w:rsid w:val="00B50B25"/>
    <w:rsid w:val="00B50DDA"/>
    <w:rsid w:val="00B51568"/>
    <w:rsid w:val="00B51AF5"/>
    <w:rsid w:val="00B52EC5"/>
    <w:rsid w:val="00B532AD"/>
    <w:rsid w:val="00B536B4"/>
    <w:rsid w:val="00B5480A"/>
    <w:rsid w:val="00B54CA8"/>
    <w:rsid w:val="00B551E2"/>
    <w:rsid w:val="00B55327"/>
    <w:rsid w:val="00B553AB"/>
    <w:rsid w:val="00B55925"/>
    <w:rsid w:val="00B564AF"/>
    <w:rsid w:val="00B567FF"/>
    <w:rsid w:val="00B56CA4"/>
    <w:rsid w:val="00B56CE1"/>
    <w:rsid w:val="00B570EA"/>
    <w:rsid w:val="00B57CA4"/>
    <w:rsid w:val="00B60686"/>
    <w:rsid w:val="00B627E5"/>
    <w:rsid w:val="00B636B1"/>
    <w:rsid w:val="00B63759"/>
    <w:rsid w:val="00B63AD3"/>
    <w:rsid w:val="00B63EB1"/>
    <w:rsid w:val="00B646F9"/>
    <w:rsid w:val="00B65264"/>
    <w:rsid w:val="00B65EFE"/>
    <w:rsid w:val="00B65F0D"/>
    <w:rsid w:val="00B65F60"/>
    <w:rsid w:val="00B661FC"/>
    <w:rsid w:val="00B66AF0"/>
    <w:rsid w:val="00B67B56"/>
    <w:rsid w:val="00B67FF5"/>
    <w:rsid w:val="00B70719"/>
    <w:rsid w:val="00B7104F"/>
    <w:rsid w:val="00B71107"/>
    <w:rsid w:val="00B71664"/>
    <w:rsid w:val="00B724F5"/>
    <w:rsid w:val="00B72B4F"/>
    <w:rsid w:val="00B73238"/>
    <w:rsid w:val="00B73A51"/>
    <w:rsid w:val="00B73AA9"/>
    <w:rsid w:val="00B73C1C"/>
    <w:rsid w:val="00B74B77"/>
    <w:rsid w:val="00B751AC"/>
    <w:rsid w:val="00B75425"/>
    <w:rsid w:val="00B760AC"/>
    <w:rsid w:val="00B7626A"/>
    <w:rsid w:val="00B762B5"/>
    <w:rsid w:val="00B76441"/>
    <w:rsid w:val="00B764BF"/>
    <w:rsid w:val="00B77898"/>
    <w:rsid w:val="00B77A21"/>
    <w:rsid w:val="00B80320"/>
    <w:rsid w:val="00B805EE"/>
    <w:rsid w:val="00B805F1"/>
    <w:rsid w:val="00B808FE"/>
    <w:rsid w:val="00B811C5"/>
    <w:rsid w:val="00B81275"/>
    <w:rsid w:val="00B819A0"/>
    <w:rsid w:val="00B81FE8"/>
    <w:rsid w:val="00B823B1"/>
    <w:rsid w:val="00B82689"/>
    <w:rsid w:val="00B82884"/>
    <w:rsid w:val="00B838D4"/>
    <w:rsid w:val="00B83AAA"/>
    <w:rsid w:val="00B83F4D"/>
    <w:rsid w:val="00B84168"/>
    <w:rsid w:val="00B84197"/>
    <w:rsid w:val="00B84932"/>
    <w:rsid w:val="00B8536D"/>
    <w:rsid w:val="00B85561"/>
    <w:rsid w:val="00B85A19"/>
    <w:rsid w:val="00B85EA7"/>
    <w:rsid w:val="00B86736"/>
    <w:rsid w:val="00B86C8E"/>
    <w:rsid w:val="00B86EBC"/>
    <w:rsid w:val="00B8751B"/>
    <w:rsid w:val="00B87564"/>
    <w:rsid w:val="00B87A03"/>
    <w:rsid w:val="00B87EA7"/>
    <w:rsid w:val="00B914D0"/>
    <w:rsid w:val="00B9161D"/>
    <w:rsid w:val="00B918D6"/>
    <w:rsid w:val="00B91B7A"/>
    <w:rsid w:val="00B92006"/>
    <w:rsid w:val="00B926BD"/>
    <w:rsid w:val="00B92D4B"/>
    <w:rsid w:val="00B92F4D"/>
    <w:rsid w:val="00B93603"/>
    <w:rsid w:val="00B940A0"/>
    <w:rsid w:val="00B94596"/>
    <w:rsid w:val="00B959D6"/>
    <w:rsid w:val="00B96031"/>
    <w:rsid w:val="00B9683D"/>
    <w:rsid w:val="00B970C6"/>
    <w:rsid w:val="00B9749E"/>
    <w:rsid w:val="00B974C8"/>
    <w:rsid w:val="00B97CCD"/>
    <w:rsid w:val="00B97F5E"/>
    <w:rsid w:val="00BA0C9D"/>
    <w:rsid w:val="00BA16C4"/>
    <w:rsid w:val="00BA1799"/>
    <w:rsid w:val="00BA2267"/>
    <w:rsid w:val="00BA34D4"/>
    <w:rsid w:val="00BA3914"/>
    <w:rsid w:val="00BA56DF"/>
    <w:rsid w:val="00BA5888"/>
    <w:rsid w:val="00BA6194"/>
    <w:rsid w:val="00BA7008"/>
    <w:rsid w:val="00BA7383"/>
    <w:rsid w:val="00BA79D4"/>
    <w:rsid w:val="00BB0E5D"/>
    <w:rsid w:val="00BB14E5"/>
    <w:rsid w:val="00BB18F5"/>
    <w:rsid w:val="00BB1E6E"/>
    <w:rsid w:val="00BB224D"/>
    <w:rsid w:val="00BB27F9"/>
    <w:rsid w:val="00BB3751"/>
    <w:rsid w:val="00BB3ABF"/>
    <w:rsid w:val="00BB41D4"/>
    <w:rsid w:val="00BB4EA3"/>
    <w:rsid w:val="00BB51E3"/>
    <w:rsid w:val="00BB529F"/>
    <w:rsid w:val="00BB5CCE"/>
    <w:rsid w:val="00BB681F"/>
    <w:rsid w:val="00BB7662"/>
    <w:rsid w:val="00BC0186"/>
    <w:rsid w:val="00BC06CD"/>
    <w:rsid w:val="00BC1266"/>
    <w:rsid w:val="00BC1561"/>
    <w:rsid w:val="00BC16F7"/>
    <w:rsid w:val="00BC2436"/>
    <w:rsid w:val="00BC244A"/>
    <w:rsid w:val="00BC2FED"/>
    <w:rsid w:val="00BC39DC"/>
    <w:rsid w:val="00BC3A0B"/>
    <w:rsid w:val="00BC3BCA"/>
    <w:rsid w:val="00BC3D6E"/>
    <w:rsid w:val="00BC46AF"/>
    <w:rsid w:val="00BC536A"/>
    <w:rsid w:val="00BC5F4D"/>
    <w:rsid w:val="00BC614F"/>
    <w:rsid w:val="00BC635F"/>
    <w:rsid w:val="00BC63A3"/>
    <w:rsid w:val="00BC6480"/>
    <w:rsid w:val="00BC77DA"/>
    <w:rsid w:val="00BC780D"/>
    <w:rsid w:val="00BC7DF1"/>
    <w:rsid w:val="00BD0B09"/>
    <w:rsid w:val="00BD189B"/>
    <w:rsid w:val="00BD19BA"/>
    <w:rsid w:val="00BD31CA"/>
    <w:rsid w:val="00BD3AA8"/>
    <w:rsid w:val="00BD3AB7"/>
    <w:rsid w:val="00BD4091"/>
    <w:rsid w:val="00BD4758"/>
    <w:rsid w:val="00BD4CF8"/>
    <w:rsid w:val="00BD60D4"/>
    <w:rsid w:val="00BD7722"/>
    <w:rsid w:val="00BD7B6F"/>
    <w:rsid w:val="00BD7D19"/>
    <w:rsid w:val="00BD7E95"/>
    <w:rsid w:val="00BE0818"/>
    <w:rsid w:val="00BE0A45"/>
    <w:rsid w:val="00BE18F0"/>
    <w:rsid w:val="00BE2622"/>
    <w:rsid w:val="00BE2AB6"/>
    <w:rsid w:val="00BE322D"/>
    <w:rsid w:val="00BE3447"/>
    <w:rsid w:val="00BE3668"/>
    <w:rsid w:val="00BE3A97"/>
    <w:rsid w:val="00BE46A2"/>
    <w:rsid w:val="00BE495F"/>
    <w:rsid w:val="00BE4AE9"/>
    <w:rsid w:val="00BE5754"/>
    <w:rsid w:val="00BE624E"/>
    <w:rsid w:val="00BE66F6"/>
    <w:rsid w:val="00BE74B3"/>
    <w:rsid w:val="00BE7858"/>
    <w:rsid w:val="00BE7C37"/>
    <w:rsid w:val="00BF14AB"/>
    <w:rsid w:val="00BF1B35"/>
    <w:rsid w:val="00BF1C92"/>
    <w:rsid w:val="00BF1F38"/>
    <w:rsid w:val="00BF1F8A"/>
    <w:rsid w:val="00BF2A2C"/>
    <w:rsid w:val="00BF3C9F"/>
    <w:rsid w:val="00BF42DD"/>
    <w:rsid w:val="00BF515F"/>
    <w:rsid w:val="00BF5792"/>
    <w:rsid w:val="00BF6390"/>
    <w:rsid w:val="00BF7525"/>
    <w:rsid w:val="00BF78BD"/>
    <w:rsid w:val="00C00032"/>
    <w:rsid w:val="00C007CA"/>
    <w:rsid w:val="00C00A70"/>
    <w:rsid w:val="00C00BAF"/>
    <w:rsid w:val="00C00C86"/>
    <w:rsid w:val="00C016B3"/>
    <w:rsid w:val="00C016F6"/>
    <w:rsid w:val="00C01F85"/>
    <w:rsid w:val="00C022D5"/>
    <w:rsid w:val="00C02322"/>
    <w:rsid w:val="00C0278E"/>
    <w:rsid w:val="00C029F0"/>
    <w:rsid w:val="00C02C61"/>
    <w:rsid w:val="00C02C8B"/>
    <w:rsid w:val="00C038E0"/>
    <w:rsid w:val="00C03A3D"/>
    <w:rsid w:val="00C04339"/>
    <w:rsid w:val="00C043F8"/>
    <w:rsid w:val="00C051BA"/>
    <w:rsid w:val="00C057F3"/>
    <w:rsid w:val="00C06820"/>
    <w:rsid w:val="00C070C3"/>
    <w:rsid w:val="00C07554"/>
    <w:rsid w:val="00C0789B"/>
    <w:rsid w:val="00C07A90"/>
    <w:rsid w:val="00C10543"/>
    <w:rsid w:val="00C10B29"/>
    <w:rsid w:val="00C10F25"/>
    <w:rsid w:val="00C11237"/>
    <w:rsid w:val="00C11D03"/>
    <w:rsid w:val="00C120BD"/>
    <w:rsid w:val="00C12B3F"/>
    <w:rsid w:val="00C132C1"/>
    <w:rsid w:val="00C13C62"/>
    <w:rsid w:val="00C13C9B"/>
    <w:rsid w:val="00C13D1E"/>
    <w:rsid w:val="00C14DE3"/>
    <w:rsid w:val="00C14F97"/>
    <w:rsid w:val="00C1530B"/>
    <w:rsid w:val="00C16CCD"/>
    <w:rsid w:val="00C17660"/>
    <w:rsid w:val="00C178ED"/>
    <w:rsid w:val="00C20091"/>
    <w:rsid w:val="00C2062E"/>
    <w:rsid w:val="00C20E3F"/>
    <w:rsid w:val="00C21305"/>
    <w:rsid w:val="00C214CE"/>
    <w:rsid w:val="00C21ACC"/>
    <w:rsid w:val="00C21EB5"/>
    <w:rsid w:val="00C222E4"/>
    <w:rsid w:val="00C22E8F"/>
    <w:rsid w:val="00C23F0C"/>
    <w:rsid w:val="00C2400D"/>
    <w:rsid w:val="00C2413E"/>
    <w:rsid w:val="00C24C5E"/>
    <w:rsid w:val="00C250A7"/>
    <w:rsid w:val="00C266CE"/>
    <w:rsid w:val="00C267B5"/>
    <w:rsid w:val="00C26995"/>
    <w:rsid w:val="00C26C9D"/>
    <w:rsid w:val="00C26F79"/>
    <w:rsid w:val="00C2700F"/>
    <w:rsid w:val="00C2772F"/>
    <w:rsid w:val="00C278E0"/>
    <w:rsid w:val="00C27C27"/>
    <w:rsid w:val="00C295B7"/>
    <w:rsid w:val="00C30E4C"/>
    <w:rsid w:val="00C317E7"/>
    <w:rsid w:val="00C31B38"/>
    <w:rsid w:val="00C31CBC"/>
    <w:rsid w:val="00C33BD3"/>
    <w:rsid w:val="00C348DD"/>
    <w:rsid w:val="00C349F6"/>
    <w:rsid w:val="00C34AE3"/>
    <w:rsid w:val="00C351E5"/>
    <w:rsid w:val="00C35410"/>
    <w:rsid w:val="00C35D2B"/>
    <w:rsid w:val="00C35F1E"/>
    <w:rsid w:val="00C37700"/>
    <w:rsid w:val="00C377B1"/>
    <w:rsid w:val="00C37B10"/>
    <w:rsid w:val="00C40017"/>
    <w:rsid w:val="00C4016E"/>
    <w:rsid w:val="00C411AF"/>
    <w:rsid w:val="00C4133C"/>
    <w:rsid w:val="00C41FD9"/>
    <w:rsid w:val="00C42664"/>
    <w:rsid w:val="00C42D42"/>
    <w:rsid w:val="00C4366E"/>
    <w:rsid w:val="00C43EC5"/>
    <w:rsid w:val="00C43FB0"/>
    <w:rsid w:val="00C456DF"/>
    <w:rsid w:val="00C4659A"/>
    <w:rsid w:val="00C4719F"/>
    <w:rsid w:val="00C5003F"/>
    <w:rsid w:val="00C50F90"/>
    <w:rsid w:val="00C51084"/>
    <w:rsid w:val="00C51267"/>
    <w:rsid w:val="00C51A7A"/>
    <w:rsid w:val="00C51EDD"/>
    <w:rsid w:val="00C52054"/>
    <w:rsid w:val="00C52442"/>
    <w:rsid w:val="00C52568"/>
    <w:rsid w:val="00C52927"/>
    <w:rsid w:val="00C529D3"/>
    <w:rsid w:val="00C53E39"/>
    <w:rsid w:val="00C55387"/>
    <w:rsid w:val="00C56551"/>
    <w:rsid w:val="00C573C2"/>
    <w:rsid w:val="00C57514"/>
    <w:rsid w:val="00C600FA"/>
    <w:rsid w:val="00C6098F"/>
    <w:rsid w:val="00C6278C"/>
    <w:rsid w:val="00C62911"/>
    <w:rsid w:val="00C63B8D"/>
    <w:rsid w:val="00C6445D"/>
    <w:rsid w:val="00C64562"/>
    <w:rsid w:val="00C64CEF"/>
    <w:rsid w:val="00C64DCF"/>
    <w:rsid w:val="00C667E4"/>
    <w:rsid w:val="00C6693D"/>
    <w:rsid w:val="00C6766A"/>
    <w:rsid w:val="00C67D20"/>
    <w:rsid w:val="00C70051"/>
    <w:rsid w:val="00C7006F"/>
    <w:rsid w:val="00C7053E"/>
    <w:rsid w:val="00C7066E"/>
    <w:rsid w:val="00C706C4"/>
    <w:rsid w:val="00C70B2E"/>
    <w:rsid w:val="00C70DEE"/>
    <w:rsid w:val="00C71D9B"/>
    <w:rsid w:val="00C7293C"/>
    <w:rsid w:val="00C72E14"/>
    <w:rsid w:val="00C7361C"/>
    <w:rsid w:val="00C737B3"/>
    <w:rsid w:val="00C73D35"/>
    <w:rsid w:val="00C73F56"/>
    <w:rsid w:val="00C74103"/>
    <w:rsid w:val="00C74857"/>
    <w:rsid w:val="00C7601D"/>
    <w:rsid w:val="00C76C1E"/>
    <w:rsid w:val="00C76CAA"/>
    <w:rsid w:val="00C770CF"/>
    <w:rsid w:val="00C775CE"/>
    <w:rsid w:val="00C77E20"/>
    <w:rsid w:val="00C80527"/>
    <w:rsid w:val="00C80E0E"/>
    <w:rsid w:val="00C81275"/>
    <w:rsid w:val="00C81552"/>
    <w:rsid w:val="00C8171A"/>
    <w:rsid w:val="00C81F85"/>
    <w:rsid w:val="00C826A7"/>
    <w:rsid w:val="00C83C27"/>
    <w:rsid w:val="00C83EE1"/>
    <w:rsid w:val="00C84C01"/>
    <w:rsid w:val="00C84F4B"/>
    <w:rsid w:val="00C86413"/>
    <w:rsid w:val="00C866E5"/>
    <w:rsid w:val="00C868D5"/>
    <w:rsid w:val="00C86DF4"/>
    <w:rsid w:val="00C90C8D"/>
    <w:rsid w:val="00C917EC"/>
    <w:rsid w:val="00C91900"/>
    <w:rsid w:val="00C9193E"/>
    <w:rsid w:val="00C91EF7"/>
    <w:rsid w:val="00C922A4"/>
    <w:rsid w:val="00C94933"/>
    <w:rsid w:val="00C94CC1"/>
    <w:rsid w:val="00C956BA"/>
    <w:rsid w:val="00C95D27"/>
    <w:rsid w:val="00C95DDC"/>
    <w:rsid w:val="00C95F0E"/>
    <w:rsid w:val="00C9655E"/>
    <w:rsid w:val="00C96B45"/>
    <w:rsid w:val="00C96FE0"/>
    <w:rsid w:val="00C975F8"/>
    <w:rsid w:val="00C9766E"/>
    <w:rsid w:val="00C97B2C"/>
    <w:rsid w:val="00C97C07"/>
    <w:rsid w:val="00CA0472"/>
    <w:rsid w:val="00CA0691"/>
    <w:rsid w:val="00CA1E29"/>
    <w:rsid w:val="00CA21F6"/>
    <w:rsid w:val="00CA2475"/>
    <w:rsid w:val="00CA29AE"/>
    <w:rsid w:val="00CA3E6A"/>
    <w:rsid w:val="00CA404F"/>
    <w:rsid w:val="00CA5A1E"/>
    <w:rsid w:val="00CA6B36"/>
    <w:rsid w:val="00CA6E8B"/>
    <w:rsid w:val="00CA7C85"/>
    <w:rsid w:val="00CB0D5F"/>
    <w:rsid w:val="00CB1002"/>
    <w:rsid w:val="00CB10FC"/>
    <w:rsid w:val="00CB2355"/>
    <w:rsid w:val="00CB2557"/>
    <w:rsid w:val="00CB2A80"/>
    <w:rsid w:val="00CB302C"/>
    <w:rsid w:val="00CB31E5"/>
    <w:rsid w:val="00CB3D17"/>
    <w:rsid w:val="00CB483B"/>
    <w:rsid w:val="00CB4D73"/>
    <w:rsid w:val="00CB512C"/>
    <w:rsid w:val="00CB530C"/>
    <w:rsid w:val="00CB5D84"/>
    <w:rsid w:val="00CB5DD2"/>
    <w:rsid w:val="00CB67C3"/>
    <w:rsid w:val="00CB6B20"/>
    <w:rsid w:val="00CB6BEF"/>
    <w:rsid w:val="00CB7028"/>
    <w:rsid w:val="00CB7120"/>
    <w:rsid w:val="00CB7461"/>
    <w:rsid w:val="00CC0924"/>
    <w:rsid w:val="00CC1554"/>
    <w:rsid w:val="00CC222A"/>
    <w:rsid w:val="00CC23A4"/>
    <w:rsid w:val="00CC2CC2"/>
    <w:rsid w:val="00CC2D7B"/>
    <w:rsid w:val="00CC2FC7"/>
    <w:rsid w:val="00CC30C4"/>
    <w:rsid w:val="00CC3359"/>
    <w:rsid w:val="00CC37B2"/>
    <w:rsid w:val="00CC3C9E"/>
    <w:rsid w:val="00CC4105"/>
    <w:rsid w:val="00CC4988"/>
    <w:rsid w:val="00CC506B"/>
    <w:rsid w:val="00CC5183"/>
    <w:rsid w:val="00CD0704"/>
    <w:rsid w:val="00CD0DA7"/>
    <w:rsid w:val="00CD0F06"/>
    <w:rsid w:val="00CD0F92"/>
    <w:rsid w:val="00CD1759"/>
    <w:rsid w:val="00CD1812"/>
    <w:rsid w:val="00CD344D"/>
    <w:rsid w:val="00CD366E"/>
    <w:rsid w:val="00CD449A"/>
    <w:rsid w:val="00CD4BA4"/>
    <w:rsid w:val="00CD526A"/>
    <w:rsid w:val="00CD5CDD"/>
    <w:rsid w:val="00CD6072"/>
    <w:rsid w:val="00CD6E94"/>
    <w:rsid w:val="00CD7379"/>
    <w:rsid w:val="00CD73A3"/>
    <w:rsid w:val="00CE000F"/>
    <w:rsid w:val="00CE0269"/>
    <w:rsid w:val="00CE03D4"/>
    <w:rsid w:val="00CE12B9"/>
    <w:rsid w:val="00CE2110"/>
    <w:rsid w:val="00CE2121"/>
    <w:rsid w:val="00CE39D0"/>
    <w:rsid w:val="00CE4678"/>
    <w:rsid w:val="00CE4CE5"/>
    <w:rsid w:val="00CE510D"/>
    <w:rsid w:val="00CE5C07"/>
    <w:rsid w:val="00CE6047"/>
    <w:rsid w:val="00CE65E9"/>
    <w:rsid w:val="00CF0386"/>
    <w:rsid w:val="00CF04C0"/>
    <w:rsid w:val="00CF079D"/>
    <w:rsid w:val="00CF0916"/>
    <w:rsid w:val="00CF1677"/>
    <w:rsid w:val="00CF1FFA"/>
    <w:rsid w:val="00CF20B5"/>
    <w:rsid w:val="00CF229F"/>
    <w:rsid w:val="00CF2F66"/>
    <w:rsid w:val="00CF34F7"/>
    <w:rsid w:val="00CF35ED"/>
    <w:rsid w:val="00CF4D2A"/>
    <w:rsid w:val="00CF4F5D"/>
    <w:rsid w:val="00CF5A26"/>
    <w:rsid w:val="00CF5C42"/>
    <w:rsid w:val="00CF61F4"/>
    <w:rsid w:val="00CF67BF"/>
    <w:rsid w:val="00CF7405"/>
    <w:rsid w:val="00D00B08"/>
    <w:rsid w:val="00D00C7B"/>
    <w:rsid w:val="00D015A5"/>
    <w:rsid w:val="00D01A44"/>
    <w:rsid w:val="00D02162"/>
    <w:rsid w:val="00D025D6"/>
    <w:rsid w:val="00D031DF"/>
    <w:rsid w:val="00D03E24"/>
    <w:rsid w:val="00D045EA"/>
    <w:rsid w:val="00D049AF"/>
    <w:rsid w:val="00D04C8E"/>
    <w:rsid w:val="00D04EC4"/>
    <w:rsid w:val="00D0538D"/>
    <w:rsid w:val="00D0590A"/>
    <w:rsid w:val="00D05E5F"/>
    <w:rsid w:val="00D05EDD"/>
    <w:rsid w:val="00D06041"/>
    <w:rsid w:val="00D068A9"/>
    <w:rsid w:val="00D07389"/>
    <w:rsid w:val="00D07A13"/>
    <w:rsid w:val="00D10015"/>
    <w:rsid w:val="00D10180"/>
    <w:rsid w:val="00D10460"/>
    <w:rsid w:val="00D104E9"/>
    <w:rsid w:val="00D1050F"/>
    <w:rsid w:val="00D1074D"/>
    <w:rsid w:val="00D11349"/>
    <w:rsid w:val="00D12144"/>
    <w:rsid w:val="00D12EFE"/>
    <w:rsid w:val="00D131BE"/>
    <w:rsid w:val="00D13479"/>
    <w:rsid w:val="00D13AD0"/>
    <w:rsid w:val="00D143E6"/>
    <w:rsid w:val="00D14842"/>
    <w:rsid w:val="00D14B92"/>
    <w:rsid w:val="00D150A6"/>
    <w:rsid w:val="00D160C5"/>
    <w:rsid w:val="00D162F1"/>
    <w:rsid w:val="00D16C02"/>
    <w:rsid w:val="00D16F24"/>
    <w:rsid w:val="00D174D4"/>
    <w:rsid w:val="00D1752F"/>
    <w:rsid w:val="00D17663"/>
    <w:rsid w:val="00D1781B"/>
    <w:rsid w:val="00D17E1B"/>
    <w:rsid w:val="00D2018B"/>
    <w:rsid w:val="00D215BA"/>
    <w:rsid w:val="00D21D00"/>
    <w:rsid w:val="00D223FD"/>
    <w:rsid w:val="00D224AF"/>
    <w:rsid w:val="00D22567"/>
    <w:rsid w:val="00D22CAD"/>
    <w:rsid w:val="00D22E9A"/>
    <w:rsid w:val="00D23481"/>
    <w:rsid w:val="00D235EA"/>
    <w:rsid w:val="00D23629"/>
    <w:rsid w:val="00D23969"/>
    <w:rsid w:val="00D24FA7"/>
    <w:rsid w:val="00D25239"/>
    <w:rsid w:val="00D25FB3"/>
    <w:rsid w:val="00D26605"/>
    <w:rsid w:val="00D26F11"/>
    <w:rsid w:val="00D274DA"/>
    <w:rsid w:val="00D310C4"/>
    <w:rsid w:val="00D315C6"/>
    <w:rsid w:val="00D31C4C"/>
    <w:rsid w:val="00D3209E"/>
    <w:rsid w:val="00D320D0"/>
    <w:rsid w:val="00D3339D"/>
    <w:rsid w:val="00D338B3"/>
    <w:rsid w:val="00D33C1E"/>
    <w:rsid w:val="00D33F06"/>
    <w:rsid w:val="00D34090"/>
    <w:rsid w:val="00D3425F"/>
    <w:rsid w:val="00D34618"/>
    <w:rsid w:val="00D34E89"/>
    <w:rsid w:val="00D354D5"/>
    <w:rsid w:val="00D35C8D"/>
    <w:rsid w:val="00D368F9"/>
    <w:rsid w:val="00D369FA"/>
    <w:rsid w:val="00D36B27"/>
    <w:rsid w:val="00D36EDF"/>
    <w:rsid w:val="00D378D0"/>
    <w:rsid w:val="00D402F5"/>
    <w:rsid w:val="00D404BC"/>
    <w:rsid w:val="00D419A5"/>
    <w:rsid w:val="00D41D07"/>
    <w:rsid w:val="00D42971"/>
    <w:rsid w:val="00D42F09"/>
    <w:rsid w:val="00D435B0"/>
    <w:rsid w:val="00D43F5A"/>
    <w:rsid w:val="00D4403B"/>
    <w:rsid w:val="00D451F3"/>
    <w:rsid w:val="00D46A26"/>
    <w:rsid w:val="00D51CC7"/>
    <w:rsid w:val="00D51FC4"/>
    <w:rsid w:val="00D525BE"/>
    <w:rsid w:val="00D528BB"/>
    <w:rsid w:val="00D52E41"/>
    <w:rsid w:val="00D53E29"/>
    <w:rsid w:val="00D54A85"/>
    <w:rsid w:val="00D5520A"/>
    <w:rsid w:val="00D55FA6"/>
    <w:rsid w:val="00D572E8"/>
    <w:rsid w:val="00D57317"/>
    <w:rsid w:val="00D5759A"/>
    <w:rsid w:val="00D6040A"/>
    <w:rsid w:val="00D60EF8"/>
    <w:rsid w:val="00D6120B"/>
    <w:rsid w:val="00D61652"/>
    <w:rsid w:val="00D62019"/>
    <w:rsid w:val="00D62607"/>
    <w:rsid w:val="00D6303D"/>
    <w:rsid w:val="00D64DE8"/>
    <w:rsid w:val="00D65900"/>
    <w:rsid w:val="00D65DEB"/>
    <w:rsid w:val="00D6741B"/>
    <w:rsid w:val="00D67804"/>
    <w:rsid w:val="00D67EC5"/>
    <w:rsid w:val="00D7034F"/>
    <w:rsid w:val="00D7038C"/>
    <w:rsid w:val="00D70D79"/>
    <w:rsid w:val="00D711FE"/>
    <w:rsid w:val="00D71435"/>
    <w:rsid w:val="00D726CC"/>
    <w:rsid w:val="00D727DE"/>
    <w:rsid w:val="00D72826"/>
    <w:rsid w:val="00D72B1D"/>
    <w:rsid w:val="00D7300F"/>
    <w:rsid w:val="00D7365D"/>
    <w:rsid w:val="00D73756"/>
    <w:rsid w:val="00D73797"/>
    <w:rsid w:val="00D739A3"/>
    <w:rsid w:val="00D73E33"/>
    <w:rsid w:val="00D74C6A"/>
    <w:rsid w:val="00D750E8"/>
    <w:rsid w:val="00D75115"/>
    <w:rsid w:val="00D75BEC"/>
    <w:rsid w:val="00D75FCE"/>
    <w:rsid w:val="00D76268"/>
    <w:rsid w:val="00D7667B"/>
    <w:rsid w:val="00D76A1B"/>
    <w:rsid w:val="00D76CE4"/>
    <w:rsid w:val="00D76CF3"/>
    <w:rsid w:val="00D77518"/>
    <w:rsid w:val="00D80572"/>
    <w:rsid w:val="00D80878"/>
    <w:rsid w:val="00D81945"/>
    <w:rsid w:val="00D81B4E"/>
    <w:rsid w:val="00D81DB9"/>
    <w:rsid w:val="00D828D2"/>
    <w:rsid w:val="00D82FDA"/>
    <w:rsid w:val="00D8327A"/>
    <w:rsid w:val="00D837AC"/>
    <w:rsid w:val="00D84B83"/>
    <w:rsid w:val="00D8517A"/>
    <w:rsid w:val="00D85819"/>
    <w:rsid w:val="00D85B7D"/>
    <w:rsid w:val="00D85B85"/>
    <w:rsid w:val="00D85DE7"/>
    <w:rsid w:val="00D86AD1"/>
    <w:rsid w:val="00D8721C"/>
    <w:rsid w:val="00D87FEA"/>
    <w:rsid w:val="00D9073B"/>
    <w:rsid w:val="00D90CEE"/>
    <w:rsid w:val="00D911C3"/>
    <w:rsid w:val="00D91235"/>
    <w:rsid w:val="00D917C7"/>
    <w:rsid w:val="00D91FB0"/>
    <w:rsid w:val="00D9282C"/>
    <w:rsid w:val="00D92E92"/>
    <w:rsid w:val="00D934CD"/>
    <w:rsid w:val="00D93FFA"/>
    <w:rsid w:val="00D942DD"/>
    <w:rsid w:val="00D94979"/>
    <w:rsid w:val="00D94C52"/>
    <w:rsid w:val="00D954FC"/>
    <w:rsid w:val="00D95814"/>
    <w:rsid w:val="00D95936"/>
    <w:rsid w:val="00D95F78"/>
    <w:rsid w:val="00D96729"/>
    <w:rsid w:val="00D9740B"/>
    <w:rsid w:val="00D97749"/>
    <w:rsid w:val="00DA00D6"/>
    <w:rsid w:val="00DA0183"/>
    <w:rsid w:val="00DA0948"/>
    <w:rsid w:val="00DA0BD4"/>
    <w:rsid w:val="00DA0DF5"/>
    <w:rsid w:val="00DA1E73"/>
    <w:rsid w:val="00DA237C"/>
    <w:rsid w:val="00DA2773"/>
    <w:rsid w:val="00DA340F"/>
    <w:rsid w:val="00DA3488"/>
    <w:rsid w:val="00DA3775"/>
    <w:rsid w:val="00DA397F"/>
    <w:rsid w:val="00DA3B9E"/>
    <w:rsid w:val="00DA3BC3"/>
    <w:rsid w:val="00DA4272"/>
    <w:rsid w:val="00DA46A6"/>
    <w:rsid w:val="00DA4784"/>
    <w:rsid w:val="00DA478F"/>
    <w:rsid w:val="00DA4F48"/>
    <w:rsid w:val="00DA547B"/>
    <w:rsid w:val="00DA5D84"/>
    <w:rsid w:val="00DA5F6C"/>
    <w:rsid w:val="00DA65D3"/>
    <w:rsid w:val="00DA6D92"/>
    <w:rsid w:val="00DA6FBF"/>
    <w:rsid w:val="00DA7583"/>
    <w:rsid w:val="00DA7ACC"/>
    <w:rsid w:val="00DB0431"/>
    <w:rsid w:val="00DB0AAF"/>
    <w:rsid w:val="00DB0B54"/>
    <w:rsid w:val="00DB12AA"/>
    <w:rsid w:val="00DB21C4"/>
    <w:rsid w:val="00DB226C"/>
    <w:rsid w:val="00DB26B0"/>
    <w:rsid w:val="00DB38C5"/>
    <w:rsid w:val="00DB3E62"/>
    <w:rsid w:val="00DB464E"/>
    <w:rsid w:val="00DB5882"/>
    <w:rsid w:val="00DB5A24"/>
    <w:rsid w:val="00DB5A85"/>
    <w:rsid w:val="00DB5D3A"/>
    <w:rsid w:val="00DB5E66"/>
    <w:rsid w:val="00DB63BE"/>
    <w:rsid w:val="00DB6B14"/>
    <w:rsid w:val="00DB6FF0"/>
    <w:rsid w:val="00DB77B4"/>
    <w:rsid w:val="00DB7F1A"/>
    <w:rsid w:val="00DC0756"/>
    <w:rsid w:val="00DC1272"/>
    <w:rsid w:val="00DC228A"/>
    <w:rsid w:val="00DC2D39"/>
    <w:rsid w:val="00DC2DAD"/>
    <w:rsid w:val="00DC32D9"/>
    <w:rsid w:val="00DC33D9"/>
    <w:rsid w:val="00DC3DA4"/>
    <w:rsid w:val="00DC3FA8"/>
    <w:rsid w:val="00DC4904"/>
    <w:rsid w:val="00DC50FA"/>
    <w:rsid w:val="00DC5629"/>
    <w:rsid w:val="00DC5BAC"/>
    <w:rsid w:val="00DC5E7E"/>
    <w:rsid w:val="00DC6192"/>
    <w:rsid w:val="00DC79BD"/>
    <w:rsid w:val="00DD0024"/>
    <w:rsid w:val="00DD12B5"/>
    <w:rsid w:val="00DD13A7"/>
    <w:rsid w:val="00DD1ED6"/>
    <w:rsid w:val="00DD2BC6"/>
    <w:rsid w:val="00DD30CF"/>
    <w:rsid w:val="00DD382D"/>
    <w:rsid w:val="00DD39E8"/>
    <w:rsid w:val="00DD427E"/>
    <w:rsid w:val="00DD4DC1"/>
    <w:rsid w:val="00DD51FF"/>
    <w:rsid w:val="00DD5741"/>
    <w:rsid w:val="00DD6918"/>
    <w:rsid w:val="00DD6A1C"/>
    <w:rsid w:val="00DD6F71"/>
    <w:rsid w:val="00DD7246"/>
    <w:rsid w:val="00DD7591"/>
    <w:rsid w:val="00DD75BF"/>
    <w:rsid w:val="00DD7615"/>
    <w:rsid w:val="00DD77C9"/>
    <w:rsid w:val="00DD7A09"/>
    <w:rsid w:val="00DD7C68"/>
    <w:rsid w:val="00DE01E2"/>
    <w:rsid w:val="00DE07E3"/>
    <w:rsid w:val="00DE0E4D"/>
    <w:rsid w:val="00DE1530"/>
    <w:rsid w:val="00DE1621"/>
    <w:rsid w:val="00DE198C"/>
    <w:rsid w:val="00DE1ED8"/>
    <w:rsid w:val="00DE22C9"/>
    <w:rsid w:val="00DE2BC2"/>
    <w:rsid w:val="00DE2D1E"/>
    <w:rsid w:val="00DE2EAD"/>
    <w:rsid w:val="00DE30D0"/>
    <w:rsid w:val="00DE38B2"/>
    <w:rsid w:val="00DE4564"/>
    <w:rsid w:val="00DE48ED"/>
    <w:rsid w:val="00DE4A27"/>
    <w:rsid w:val="00DE5246"/>
    <w:rsid w:val="00DE52F7"/>
    <w:rsid w:val="00DE548A"/>
    <w:rsid w:val="00DE6195"/>
    <w:rsid w:val="00DE69E9"/>
    <w:rsid w:val="00DE6F94"/>
    <w:rsid w:val="00DE725A"/>
    <w:rsid w:val="00DE738B"/>
    <w:rsid w:val="00DE76D2"/>
    <w:rsid w:val="00DF018A"/>
    <w:rsid w:val="00DF0B54"/>
    <w:rsid w:val="00DF1B89"/>
    <w:rsid w:val="00DF2580"/>
    <w:rsid w:val="00DF2CF3"/>
    <w:rsid w:val="00DF2D32"/>
    <w:rsid w:val="00DF3002"/>
    <w:rsid w:val="00DF3219"/>
    <w:rsid w:val="00DF3EBC"/>
    <w:rsid w:val="00DF42D4"/>
    <w:rsid w:val="00DF44EF"/>
    <w:rsid w:val="00DF53C0"/>
    <w:rsid w:val="00DF5C1A"/>
    <w:rsid w:val="00DF6177"/>
    <w:rsid w:val="00DF6A15"/>
    <w:rsid w:val="00E00007"/>
    <w:rsid w:val="00E0123C"/>
    <w:rsid w:val="00E01275"/>
    <w:rsid w:val="00E014BE"/>
    <w:rsid w:val="00E0160D"/>
    <w:rsid w:val="00E021C0"/>
    <w:rsid w:val="00E028B8"/>
    <w:rsid w:val="00E03A83"/>
    <w:rsid w:val="00E03D3F"/>
    <w:rsid w:val="00E044A8"/>
    <w:rsid w:val="00E04A6D"/>
    <w:rsid w:val="00E04C73"/>
    <w:rsid w:val="00E04FB4"/>
    <w:rsid w:val="00E05216"/>
    <w:rsid w:val="00E05261"/>
    <w:rsid w:val="00E05411"/>
    <w:rsid w:val="00E06054"/>
    <w:rsid w:val="00E06159"/>
    <w:rsid w:val="00E06A29"/>
    <w:rsid w:val="00E07155"/>
    <w:rsid w:val="00E07527"/>
    <w:rsid w:val="00E075E8"/>
    <w:rsid w:val="00E07DCD"/>
    <w:rsid w:val="00E10030"/>
    <w:rsid w:val="00E110D2"/>
    <w:rsid w:val="00E12DDE"/>
    <w:rsid w:val="00E13F63"/>
    <w:rsid w:val="00E1446D"/>
    <w:rsid w:val="00E14734"/>
    <w:rsid w:val="00E1503F"/>
    <w:rsid w:val="00E15449"/>
    <w:rsid w:val="00E1559D"/>
    <w:rsid w:val="00E1569D"/>
    <w:rsid w:val="00E16018"/>
    <w:rsid w:val="00E161DD"/>
    <w:rsid w:val="00E16493"/>
    <w:rsid w:val="00E17215"/>
    <w:rsid w:val="00E20B43"/>
    <w:rsid w:val="00E20B99"/>
    <w:rsid w:val="00E21520"/>
    <w:rsid w:val="00E227F9"/>
    <w:rsid w:val="00E229FA"/>
    <w:rsid w:val="00E234E8"/>
    <w:rsid w:val="00E238D5"/>
    <w:rsid w:val="00E243FA"/>
    <w:rsid w:val="00E244D6"/>
    <w:rsid w:val="00E246B6"/>
    <w:rsid w:val="00E2487A"/>
    <w:rsid w:val="00E24C75"/>
    <w:rsid w:val="00E255B0"/>
    <w:rsid w:val="00E2579F"/>
    <w:rsid w:val="00E26963"/>
    <w:rsid w:val="00E27717"/>
    <w:rsid w:val="00E277FB"/>
    <w:rsid w:val="00E2781C"/>
    <w:rsid w:val="00E278AD"/>
    <w:rsid w:val="00E27BCD"/>
    <w:rsid w:val="00E30B35"/>
    <w:rsid w:val="00E30B75"/>
    <w:rsid w:val="00E30D12"/>
    <w:rsid w:val="00E31355"/>
    <w:rsid w:val="00E31548"/>
    <w:rsid w:val="00E3243B"/>
    <w:rsid w:val="00E32441"/>
    <w:rsid w:val="00E32836"/>
    <w:rsid w:val="00E3351F"/>
    <w:rsid w:val="00E33530"/>
    <w:rsid w:val="00E3373C"/>
    <w:rsid w:val="00E33DC9"/>
    <w:rsid w:val="00E33E4F"/>
    <w:rsid w:val="00E34024"/>
    <w:rsid w:val="00E344F3"/>
    <w:rsid w:val="00E34C62"/>
    <w:rsid w:val="00E35201"/>
    <w:rsid w:val="00E36662"/>
    <w:rsid w:val="00E371B3"/>
    <w:rsid w:val="00E37467"/>
    <w:rsid w:val="00E37BE0"/>
    <w:rsid w:val="00E4082A"/>
    <w:rsid w:val="00E41942"/>
    <w:rsid w:val="00E425D4"/>
    <w:rsid w:val="00E4284B"/>
    <w:rsid w:val="00E42EC7"/>
    <w:rsid w:val="00E43EF1"/>
    <w:rsid w:val="00E449AF"/>
    <w:rsid w:val="00E44B5D"/>
    <w:rsid w:val="00E46471"/>
    <w:rsid w:val="00E466C5"/>
    <w:rsid w:val="00E47B80"/>
    <w:rsid w:val="00E47BB3"/>
    <w:rsid w:val="00E50121"/>
    <w:rsid w:val="00E51A91"/>
    <w:rsid w:val="00E51ECC"/>
    <w:rsid w:val="00E524D7"/>
    <w:rsid w:val="00E5337D"/>
    <w:rsid w:val="00E53E2E"/>
    <w:rsid w:val="00E54EDD"/>
    <w:rsid w:val="00E55064"/>
    <w:rsid w:val="00E55318"/>
    <w:rsid w:val="00E56642"/>
    <w:rsid w:val="00E56B66"/>
    <w:rsid w:val="00E570CB"/>
    <w:rsid w:val="00E572C5"/>
    <w:rsid w:val="00E57DBB"/>
    <w:rsid w:val="00E600C9"/>
    <w:rsid w:val="00E60364"/>
    <w:rsid w:val="00E604B6"/>
    <w:rsid w:val="00E60A32"/>
    <w:rsid w:val="00E60BC6"/>
    <w:rsid w:val="00E62E44"/>
    <w:rsid w:val="00E63CC8"/>
    <w:rsid w:val="00E64032"/>
    <w:rsid w:val="00E64AEE"/>
    <w:rsid w:val="00E6518A"/>
    <w:rsid w:val="00E6640C"/>
    <w:rsid w:val="00E66685"/>
    <w:rsid w:val="00E66817"/>
    <w:rsid w:val="00E66EE1"/>
    <w:rsid w:val="00E675FB"/>
    <w:rsid w:val="00E67BC5"/>
    <w:rsid w:val="00E67C81"/>
    <w:rsid w:val="00E67CF0"/>
    <w:rsid w:val="00E70FDA"/>
    <w:rsid w:val="00E71056"/>
    <w:rsid w:val="00E717B2"/>
    <w:rsid w:val="00E71825"/>
    <w:rsid w:val="00E727F6"/>
    <w:rsid w:val="00E729FC"/>
    <w:rsid w:val="00E72DB2"/>
    <w:rsid w:val="00E72FBC"/>
    <w:rsid w:val="00E733F7"/>
    <w:rsid w:val="00E739F8"/>
    <w:rsid w:val="00E74213"/>
    <w:rsid w:val="00E75F36"/>
    <w:rsid w:val="00E76C70"/>
    <w:rsid w:val="00E77241"/>
    <w:rsid w:val="00E77288"/>
    <w:rsid w:val="00E80BF2"/>
    <w:rsid w:val="00E8111E"/>
    <w:rsid w:val="00E81604"/>
    <w:rsid w:val="00E81E37"/>
    <w:rsid w:val="00E829BF"/>
    <w:rsid w:val="00E82DBD"/>
    <w:rsid w:val="00E836AC"/>
    <w:rsid w:val="00E83719"/>
    <w:rsid w:val="00E83CCE"/>
    <w:rsid w:val="00E8415C"/>
    <w:rsid w:val="00E84651"/>
    <w:rsid w:val="00E849D6"/>
    <w:rsid w:val="00E853B9"/>
    <w:rsid w:val="00E8542A"/>
    <w:rsid w:val="00E8642A"/>
    <w:rsid w:val="00E86A6D"/>
    <w:rsid w:val="00E87796"/>
    <w:rsid w:val="00E879D4"/>
    <w:rsid w:val="00E87F17"/>
    <w:rsid w:val="00E9069B"/>
    <w:rsid w:val="00E90B26"/>
    <w:rsid w:val="00E912E9"/>
    <w:rsid w:val="00E916ED"/>
    <w:rsid w:val="00E91D44"/>
    <w:rsid w:val="00E91D57"/>
    <w:rsid w:val="00E92016"/>
    <w:rsid w:val="00E92136"/>
    <w:rsid w:val="00E92B40"/>
    <w:rsid w:val="00E93434"/>
    <w:rsid w:val="00E93980"/>
    <w:rsid w:val="00E93DC0"/>
    <w:rsid w:val="00E93E3D"/>
    <w:rsid w:val="00E93E95"/>
    <w:rsid w:val="00E9462F"/>
    <w:rsid w:val="00E95926"/>
    <w:rsid w:val="00E95C71"/>
    <w:rsid w:val="00E95DD6"/>
    <w:rsid w:val="00E95EF4"/>
    <w:rsid w:val="00E967E5"/>
    <w:rsid w:val="00E96E5A"/>
    <w:rsid w:val="00E96F2C"/>
    <w:rsid w:val="00E96FD6"/>
    <w:rsid w:val="00E96FF1"/>
    <w:rsid w:val="00E974FD"/>
    <w:rsid w:val="00E97745"/>
    <w:rsid w:val="00E9798C"/>
    <w:rsid w:val="00EA0089"/>
    <w:rsid w:val="00EA0FB6"/>
    <w:rsid w:val="00EA19BF"/>
    <w:rsid w:val="00EA1D49"/>
    <w:rsid w:val="00EA2074"/>
    <w:rsid w:val="00EA2FDD"/>
    <w:rsid w:val="00EA4523"/>
    <w:rsid w:val="00EA455D"/>
    <w:rsid w:val="00EA47C8"/>
    <w:rsid w:val="00EA5087"/>
    <w:rsid w:val="00EA517D"/>
    <w:rsid w:val="00EA5A2F"/>
    <w:rsid w:val="00EA5AAC"/>
    <w:rsid w:val="00EA5B18"/>
    <w:rsid w:val="00EA5BCB"/>
    <w:rsid w:val="00EA6271"/>
    <w:rsid w:val="00EA6323"/>
    <w:rsid w:val="00EA6BF6"/>
    <w:rsid w:val="00EA7276"/>
    <w:rsid w:val="00EA767C"/>
    <w:rsid w:val="00EA7A6C"/>
    <w:rsid w:val="00EB0A90"/>
    <w:rsid w:val="00EB0E26"/>
    <w:rsid w:val="00EB0F12"/>
    <w:rsid w:val="00EB148E"/>
    <w:rsid w:val="00EB1538"/>
    <w:rsid w:val="00EB19E7"/>
    <w:rsid w:val="00EB1A4E"/>
    <w:rsid w:val="00EB1C4C"/>
    <w:rsid w:val="00EB1F66"/>
    <w:rsid w:val="00EB2B0B"/>
    <w:rsid w:val="00EB2C62"/>
    <w:rsid w:val="00EB3115"/>
    <w:rsid w:val="00EB328F"/>
    <w:rsid w:val="00EB36BD"/>
    <w:rsid w:val="00EB3774"/>
    <w:rsid w:val="00EB4173"/>
    <w:rsid w:val="00EB43D5"/>
    <w:rsid w:val="00EB450A"/>
    <w:rsid w:val="00EB4659"/>
    <w:rsid w:val="00EB50FE"/>
    <w:rsid w:val="00EB513A"/>
    <w:rsid w:val="00EB5992"/>
    <w:rsid w:val="00EB59DA"/>
    <w:rsid w:val="00EB641E"/>
    <w:rsid w:val="00EB65AE"/>
    <w:rsid w:val="00EB6A9E"/>
    <w:rsid w:val="00EB6C9D"/>
    <w:rsid w:val="00EB6D39"/>
    <w:rsid w:val="00EB7167"/>
    <w:rsid w:val="00EB7646"/>
    <w:rsid w:val="00EC1979"/>
    <w:rsid w:val="00EC1A57"/>
    <w:rsid w:val="00EC2471"/>
    <w:rsid w:val="00EC28E7"/>
    <w:rsid w:val="00EC2DB2"/>
    <w:rsid w:val="00EC4ABA"/>
    <w:rsid w:val="00EC4F54"/>
    <w:rsid w:val="00EC5164"/>
    <w:rsid w:val="00EC5180"/>
    <w:rsid w:val="00EC550E"/>
    <w:rsid w:val="00EC6E8C"/>
    <w:rsid w:val="00EC750B"/>
    <w:rsid w:val="00ED012E"/>
    <w:rsid w:val="00ED08B6"/>
    <w:rsid w:val="00ED1CCE"/>
    <w:rsid w:val="00ED2A10"/>
    <w:rsid w:val="00ED2E2B"/>
    <w:rsid w:val="00ED35A3"/>
    <w:rsid w:val="00ED3C48"/>
    <w:rsid w:val="00ED40D6"/>
    <w:rsid w:val="00ED41B6"/>
    <w:rsid w:val="00ED462C"/>
    <w:rsid w:val="00ED513C"/>
    <w:rsid w:val="00ED58A3"/>
    <w:rsid w:val="00ED63E5"/>
    <w:rsid w:val="00ED6AD1"/>
    <w:rsid w:val="00ED76D6"/>
    <w:rsid w:val="00EE0287"/>
    <w:rsid w:val="00EE02DF"/>
    <w:rsid w:val="00EE08BB"/>
    <w:rsid w:val="00EE1CB6"/>
    <w:rsid w:val="00EE2DBD"/>
    <w:rsid w:val="00EE2E2F"/>
    <w:rsid w:val="00EE404D"/>
    <w:rsid w:val="00EE414A"/>
    <w:rsid w:val="00EE445F"/>
    <w:rsid w:val="00EE5A67"/>
    <w:rsid w:val="00EE6025"/>
    <w:rsid w:val="00EE6DD3"/>
    <w:rsid w:val="00EE6EF7"/>
    <w:rsid w:val="00EE738C"/>
    <w:rsid w:val="00EE748D"/>
    <w:rsid w:val="00EE7F3E"/>
    <w:rsid w:val="00EF1856"/>
    <w:rsid w:val="00EF2724"/>
    <w:rsid w:val="00EF299A"/>
    <w:rsid w:val="00EF2E09"/>
    <w:rsid w:val="00EF3259"/>
    <w:rsid w:val="00EF3594"/>
    <w:rsid w:val="00EF3C91"/>
    <w:rsid w:val="00EF4017"/>
    <w:rsid w:val="00EF43C8"/>
    <w:rsid w:val="00EF5635"/>
    <w:rsid w:val="00EF6235"/>
    <w:rsid w:val="00EF627C"/>
    <w:rsid w:val="00EF7320"/>
    <w:rsid w:val="00F007A5"/>
    <w:rsid w:val="00F01675"/>
    <w:rsid w:val="00F02EB2"/>
    <w:rsid w:val="00F0362A"/>
    <w:rsid w:val="00F039BD"/>
    <w:rsid w:val="00F03C40"/>
    <w:rsid w:val="00F04776"/>
    <w:rsid w:val="00F04864"/>
    <w:rsid w:val="00F05365"/>
    <w:rsid w:val="00F055E8"/>
    <w:rsid w:val="00F05DF4"/>
    <w:rsid w:val="00F06370"/>
    <w:rsid w:val="00F06C0F"/>
    <w:rsid w:val="00F06FDD"/>
    <w:rsid w:val="00F07D0D"/>
    <w:rsid w:val="00F1096B"/>
    <w:rsid w:val="00F11F56"/>
    <w:rsid w:val="00F122FE"/>
    <w:rsid w:val="00F126BC"/>
    <w:rsid w:val="00F129F2"/>
    <w:rsid w:val="00F12E9D"/>
    <w:rsid w:val="00F12F7E"/>
    <w:rsid w:val="00F13237"/>
    <w:rsid w:val="00F13447"/>
    <w:rsid w:val="00F138F6"/>
    <w:rsid w:val="00F13987"/>
    <w:rsid w:val="00F13CE1"/>
    <w:rsid w:val="00F14348"/>
    <w:rsid w:val="00F1474F"/>
    <w:rsid w:val="00F1574B"/>
    <w:rsid w:val="00F15E07"/>
    <w:rsid w:val="00F164DD"/>
    <w:rsid w:val="00F1669E"/>
    <w:rsid w:val="00F168F8"/>
    <w:rsid w:val="00F16F67"/>
    <w:rsid w:val="00F177DE"/>
    <w:rsid w:val="00F20304"/>
    <w:rsid w:val="00F20FDC"/>
    <w:rsid w:val="00F214D5"/>
    <w:rsid w:val="00F218C3"/>
    <w:rsid w:val="00F21BAC"/>
    <w:rsid w:val="00F21DBA"/>
    <w:rsid w:val="00F21F32"/>
    <w:rsid w:val="00F22F11"/>
    <w:rsid w:val="00F233F5"/>
    <w:rsid w:val="00F2371F"/>
    <w:rsid w:val="00F23A98"/>
    <w:rsid w:val="00F23DCD"/>
    <w:rsid w:val="00F23E20"/>
    <w:rsid w:val="00F2590E"/>
    <w:rsid w:val="00F270EA"/>
    <w:rsid w:val="00F31739"/>
    <w:rsid w:val="00F322E9"/>
    <w:rsid w:val="00F32623"/>
    <w:rsid w:val="00F3290D"/>
    <w:rsid w:val="00F32BFC"/>
    <w:rsid w:val="00F338A6"/>
    <w:rsid w:val="00F33E56"/>
    <w:rsid w:val="00F36012"/>
    <w:rsid w:val="00F364C5"/>
    <w:rsid w:val="00F36A65"/>
    <w:rsid w:val="00F37272"/>
    <w:rsid w:val="00F37AF0"/>
    <w:rsid w:val="00F40411"/>
    <w:rsid w:val="00F4061D"/>
    <w:rsid w:val="00F40879"/>
    <w:rsid w:val="00F40B37"/>
    <w:rsid w:val="00F410C9"/>
    <w:rsid w:val="00F4163D"/>
    <w:rsid w:val="00F41642"/>
    <w:rsid w:val="00F416FD"/>
    <w:rsid w:val="00F41EA8"/>
    <w:rsid w:val="00F43D84"/>
    <w:rsid w:val="00F4453E"/>
    <w:rsid w:val="00F44876"/>
    <w:rsid w:val="00F44BFB"/>
    <w:rsid w:val="00F44DE6"/>
    <w:rsid w:val="00F450C5"/>
    <w:rsid w:val="00F4565A"/>
    <w:rsid w:val="00F45E66"/>
    <w:rsid w:val="00F46F24"/>
    <w:rsid w:val="00F47CDA"/>
    <w:rsid w:val="00F50676"/>
    <w:rsid w:val="00F50920"/>
    <w:rsid w:val="00F5158C"/>
    <w:rsid w:val="00F51B62"/>
    <w:rsid w:val="00F51BEF"/>
    <w:rsid w:val="00F51DAD"/>
    <w:rsid w:val="00F52085"/>
    <w:rsid w:val="00F52D15"/>
    <w:rsid w:val="00F5386A"/>
    <w:rsid w:val="00F53D79"/>
    <w:rsid w:val="00F54162"/>
    <w:rsid w:val="00F549BC"/>
    <w:rsid w:val="00F54D99"/>
    <w:rsid w:val="00F55F19"/>
    <w:rsid w:val="00F5612F"/>
    <w:rsid w:val="00F56235"/>
    <w:rsid w:val="00F56299"/>
    <w:rsid w:val="00F56CB0"/>
    <w:rsid w:val="00F5739D"/>
    <w:rsid w:val="00F57D46"/>
    <w:rsid w:val="00F60795"/>
    <w:rsid w:val="00F60894"/>
    <w:rsid w:val="00F60954"/>
    <w:rsid w:val="00F615E7"/>
    <w:rsid w:val="00F619BA"/>
    <w:rsid w:val="00F61EC3"/>
    <w:rsid w:val="00F621D8"/>
    <w:rsid w:val="00F629D5"/>
    <w:rsid w:val="00F62EBF"/>
    <w:rsid w:val="00F635E2"/>
    <w:rsid w:val="00F63608"/>
    <w:rsid w:val="00F638A6"/>
    <w:rsid w:val="00F63E60"/>
    <w:rsid w:val="00F64800"/>
    <w:rsid w:val="00F65273"/>
    <w:rsid w:val="00F65448"/>
    <w:rsid w:val="00F65B40"/>
    <w:rsid w:val="00F660CC"/>
    <w:rsid w:val="00F66D3A"/>
    <w:rsid w:val="00F67594"/>
    <w:rsid w:val="00F703FB"/>
    <w:rsid w:val="00F70573"/>
    <w:rsid w:val="00F70B1F"/>
    <w:rsid w:val="00F71960"/>
    <w:rsid w:val="00F71B42"/>
    <w:rsid w:val="00F71F44"/>
    <w:rsid w:val="00F72D0E"/>
    <w:rsid w:val="00F72FDA"/>
    <w:rsid w:val="00F7401A"/>
    <w:rsid w:val="00F74112"/>
    <w:rsid w:val="00F749B1"/>
    <w:rsid w:val="00F74D8A"/>
    <w:rsid w:val="00F75D5D"/>
    <w:rsid w:val="00F7633E"/>
    <w:rsid w:val="00F76CE6"/>
    <w:rsid w:val="00F77AEA"/>
    <w:rsid w:val="00F77FD8"/>
    <w:rsid w:val="00F80AF2"/>
    <w:rsid w:val="00F817FF"/>
    <w:rsid w:val="00F82486"/>
    <w:rsid w:val="00F829C1"/>
    <w:rsid w:val="00F8316F"/>
    <w:rsid w:val="00F83A1E"/>
    <w:rsid w:val="00F84879"/>
    <w:rsid w:val="00F85A19"/>
    <w:rsid w:val="00F85B5B"/>
    <w:rsid w:val="00F85B73"/>
    <w:rsid w:val="00F86533"/>
    <w:rsid w:val="00F86B80"/>
    <w:rsid w:val="00F86C7B"/>
    <w:rsid w:val="00F86F36"/>
    <w:rsid w:val="00F875FF"/>
    <w:rsid w:val="00F8775F"/>
    <w:rsid w:val="00F87A45"/>
    <w:rsid w:val="00F87EC2"/>
    <w:rsid w:val="00F90868"/>
    <w:rsid w:val="00F909CA"/>
    <w:rsid w:val="00F91217"/>
    <w:rsid w:val="00F91D43"/>
    <w:rsid w:val="00F92524"/>
    <w:rsid w:val="00F92A04"/>
    <w:rsid w:val="00F938AB"/>
    <w:rsid w:val="00F93A03"/>
    <w:rsid w:val="00F94295"/>
    <w:rsid w:val="00F94808"/>
    <w:rsid w:val="00F94E76"/>
    <w:rsid w:val="00F94FDD"/>
    <w:rsid w:val="00F95513"/>
    <w:rsid w:val="00F95617"/>
    <w:rsid w:val="00F96533"/>
    <w:rsid w:val="00F97855"/>
    <w:rsid w:val="00F97ACC"/>
    <w:rsid w:val="00FA033F"/>
    <w:rsid w:val="00FA04C4"/>
    <w:rsid w:val="00FA0636"/>
    <w:rsid w:val="00FA26C5"/>
    <w:rsid w:val="00FA3001"/>
    <w:rsid w:val="00FA3BE4"/>
    <w:rsid w:val="00FA4392"/>
    <w:rsid w:val="00FA4612"/>
    <w:rsid w:val="00FA4938"/>
    <w:rsid w:val="00FA49CA"/>
    <w:rsid w:val="00FA4A7E"/>
    <w:rsid w:val="00FA625B"/>
    <w:rsid w:val="00FA65B0"/>
    <w:rsid w:val="00FA6D16"/>
    <w:rsid w:val="00FA7739"/>
    <w:rsid w:val="00FB04A0"/>
    <w:rsid w:val="00FB056E"/>
    <w:rsid w:val="00FB05E0"/>
    <w:rsid w:val="00FB1285"/>
    <w:rsid w:val="00FB1919"/>
    <w:rsid w:val="00FB1DFD"/>
    <w:rsid w:val="00FB21D5"/>
    <w:rsid w:val="00FB2C77"/>
    <w:rsid w:val="00FB444B"/>
    <w:rsid w:val="00FB53AD"/>
    <w:rsid w:val="00FB55B7"/>
    <w:rsid w:val="00FB55E1"/>
    <w:rsid w:val="00FB5662"/>
    <w:rsid w:val="00FB615C"/>
    <w:rsid w:val="00FB683A"/>
    <w:rsid w:val="00FB6BE6"/>
    <w:rsid w:val="00FB6DA5"/>
    <w:rsid w:val="00FB6E34"/>
    <w:rsid w:val="00FB6E58"/>
    <w:rsid w:val="00FB6F8E"/>
    <w:rsid w:val="00FB7063"/>
    <w:rsid w:val="00FB7135"/>
    <w:rsid w:val="00FB733F"/>
    <w:rsid w:val="00FB74BA"/>
    <w:rsid w:val="00FB7AB5"/>
    <w:rsid w:val="00FB7EE3"/>
    <w:rsid w:val="00FC08CD"/>
    <w:rsid w:val="00FC1B13"/>
    <w:rsid w:val="00FC1D9B"/>
    <w:rsid w:val="00FC2284"/>
    <w:rsid w:val="00FC254C"/>
    <w:rsid w:val="00FC2A4A"/>
    <w:rsid w:val="00FC33BF"/>
    <w:rsid w:val="00FC41AD"/>
    <w:rsid w:val="00FC4C19"/>
    <w:rsid w:val="00FC5633"/>
    <w:rsid w:val="00FC6B44"/>
    <w:rsid w:val="00FC6C4D"/>
    <w:rsid w:val="00FC7A9F"/>
    <w:rsid w:val="00FC7AE5"/>
    <w:rsid w:val="00FD0EED"/>
    <w:rsid w:val="00FD1715"/>
    <w:rsid w:val="00FD1CC3"/>
    <w:rsid w:val="00FD24A7"/>
    <w:rsid w:val="00FD2537"/>
    <w:rsid w:val="00FD40A3"/>
    <w:rsid w:val="00FD4293"/>
    <w:rsid w:val="00FD4901"/>
    <w:rsid w:val="00FD4BCD"/>
    <w:rsid w:val="00FD4E90"/>
    <w:rsid w:val="00FD4F12"/>
    <w:rsid w:val="00FD5048"/>
    <w:rsid w:val="00FD5261"/>
    <w:rsid w:val="00FD658A"/>
    <w:rsid w:val="00FD7EA8"/>
    <w:rsid w:val="00FE0858"/>
    <w:rsid w:val="00FE0DE3"/>
    <w:rsid w:val="00FE10DD"/>
    <w:rsid w:val="00FE11A0"/>
    <w:rsid w:val="00FE15CB"/>
    <w:rsid w:val="00FE1919"/>
    <w:rsid w:val="00FE1CFB"/>
    <w:rsid w:val="00FE2532"/>
    <w:rsid w:val="00FE2963"/>
    <w:rsid w:val="00FE298A"/>
    <w:rsid w:val="00FE2E14"/>
    <w:rsid w:val="00FE304D"/>
    <w:rsid w:val="00FE34B2"/>
    <w:rsid w:val="00FE35C1"/>
    <w:rsid w:val="00FE38EB"/>
    <w:rsid w:val="00FE422A"/>
    <w:rsid w:val="00FE4643"/>
    <w:rsid w:val="00FE4D18"/>
    <w:rsid w:val="00FE500D"/>
    <w:rsid w:val="00FE5D74"/>
    <w:rsid w:val="00FE5E4E"/>
    <w:rsid w:val="00FE68D5"/>
    <w:rsid w:val="00FE70FB"/>
    <w:rsid w:val="00FE7BE8"/>
    <w:rsid w:val="00FE7F14"/>
    <w:rsid w:val="00FF144B"/>
    <w:rsid w:val="00FF15CF"/>
    <w:rsid w:val="00FF177B"/>
    <w:rsid w:val="00FF1DEF"/>
    <w:rsid w:val="00FF2F83"/>
    <w:rsid w:val="00FF4223"/>
    <w:rsid w:val="00FF491C"/>
    <w:rsid w:val="00FF4B4D"/>
    <w:rsid w:val="00FF6457"/>
    <w:rsid w:val="00FF6EC8"/>
    <w:rsid w:val="00FF7541"/>
    <w:rsid w:val="00FF7DB8"/>
    <w:rsid w:val="014E4891"/>
    <w:rsid w:val="0226D317"/>
    <w:rsid w:val="02C1F807"/>
    <w:rsid w:val="02CD15E0"/>
    <w:rsid w:val="0344374B"/>
    <w:rsid w:val="03B2DB2A"/>
    <w:rsid w:val="03ED45C3"/>
    <w:rsid w:val="04B86898"/>
    <w:rsid w:val="04E4B1FE"/>
    <w:rsid w:val="055CA7D6"/>
    <w:rsid w:val="05FF1442"/>
    <w:rsid w:val="062EE529"/>
    <w:rsid w:val="068ED081"/>
    <w:rsid w:val="06D71FD0"/>
    <w:rsid w:val="07697B9A"/>
    <w:rsid w:val="07BB240E"/>
    <w:rsid w:val="089C5AC9"/>
    <w:rsid w:val="08B1CA6A"/>
    <w:rsid w:val="091F4154"/>
    <w:rsid w:val="0957DA68"/>
    <w:rsid w:val="095C17CE"/>
    <w:rsid w:val="099D4762"/>
    <w:rsid w:val="0AB8A247"/>
    <w:rsid w:val="0ACE4BCB"/>
    <w:rsid w:val="0BCEA666"/>
    <w:rsid w:val="0BDECD34"/>
    <w:rsid w:val="0C185DD5"/>
    <w:rsid w:val="0C639616"/>
    <w:rsid w:val="0CA59A93"/>
    <w:rsid w:val="0CECC757"/>
    <w:rsid w:val="0CEE658F"/>
    <w:rsid w:val="0D1D8F7B"/>
    <w:rsid w:val="0D2268BC"/>
    <w:rsid w:val="0D3A2164"/>
    <w:rsid w:val="0D46011E"/>
    <w:rsid w:val="0E492959"/>
    <w:rsid w:val="0E9F272F"/>
    <w:rsid w:val="0F212495"/>
    <w:rsid w:val="0FAE4F35"/>
    <w:rsid w:val="0FB82375"/>
    <w:rsid w:val="0FD26FEC"/>
    <w:rsid w:val="0FF7228D"/>
    <w:rsid w:val="106D7BE6"/>
    <w:rsid w:val="10B49E91"/>
    <w:rsid w:val="1185C3C4"/>
    <w:rsid w:val="11BE1236"/>
    <w:rsid w:val="11C4AA76"/>
    <w:rsid w:val="125219D0"/>
    <w:rsid w:val="12522F14"/>
    <w:rsid w:val="1261A450"/>
    <w:rsid w:val="126EB2FE"/>
    <w:rsid w:val="12EC0DCA"/>
    <w:rsid w:val="131F07D5"/>
    <w:rsid w:val="13D15877"/>
    <w:rsid w:val="145EE198"/>
    <w:rsid w:val="14745313"/>
    <w:rsid w:val="14A9BCEB"/>
    <w:rsid w:val="1507ED87"/>
    <w:rsid w:val="1546AD49"/>
    <w:rsid w:val="15A61225"/>
    <w:rsid w:val="15D4C768"/>
    <w:rsid w:val="1639377F"/>
    <w:rsid w:val="16E253FA"/>
    <w:rsid w:val="175B2FF3"/>
    <w:rsid w:val="17C6267B"/>
    <w:rsid w:val="183E0184"/>
    <w:rsid w:val="186290AC"/>
    <w:rsid w:val="198C8A1A"/>
    <w:rsid w:val="1A38FDE4"/>
    <w:rsid w:val="1AD07944"/>
    <w:rsid w:val="1AEFCFC9"/>
    <w:rsid w:val="1AFD76F5"/>
    <w:rsid w:val="1B1F73D5"/>
    <w:rsid w:val="1B2399D9"/>
    <w:rsid w:val="1B6C203A"/>
    <w:rsid w:val="1BD1A80E"/>
    <w:rsid w:val="1C3E9927"/>
    <w:rsid w:val="1D0B46A8"/>
    <w:rsid w:val="1D0F2F1D"/>
    <w:rsid w:val="1D4C729B"/>
    <w:rsid w:val="1DC12A4D"/>
    <w:rsid w:val="1EA9BC6C"/>
    <w:rsid w:val="1EC45F37"/>
    <w:rsid w:val="1EEF6F32"/>
    <w:rsid w:val="20372B68"/>
    <w:rsid w:val="213255C4"/>
    <w:rsid w:val="213A7161"/>
    <w:rsid w:val="213E9E2C"/>
    <w:rsid w:val="215E4154"/>
    <w:rsid w:val="21B02FE2"/>
    <w:rsid w:val="21B77A25"/>
    <w:rsid w:val="21C77A69"/>
    <w:rsid w:val="21F60A76"/>
    <w:rsid w:val="2364C801"/>
    <w:rsid w:val="23931329"/>
    <w:rsid w:val="23B65ACC"/>
    <w:rsid w:val="24139CD0"/>
    <w:rsid w:val="2431AF30"/>
    <w:rsid w:val="24430148"/>
    <w:rsid w:val="245B4EA7"/>
    <w:rsid w:val="2493D899"/>
    <w:rsid w:val="24AC4D73"/>
    <w:rsid w:val="25643634"/>
    <w:rsid w:val="256C04F5"/>
    <w:rsid w:val="25B11B94"/>
    <w:rsid w:val="25C9E85B"/>
    <w:rsid w:val="2602FC16"/>
    <w:rsid w:val="2701E20A"/>
    <w:rsid w:val="27CF351C"/>
    <w:rsid w:val="27E0F49A"/>
    <w:rsid w:val="28461023"/>
    <w:rsid w:val="2924E78D"/>
    <w:rsid w:val="293400C0"/>
    <w:rsid w:val="293E3719"/>
    <w:rsid w:val="29A2E5CF"/>
    <w:rsid w:val="2A3BB942"/>
    <w:rsid w:val="2A457AE0"/>
    <w:rsid w:val="2A6DA73D"/>
    <w:rsid w:val="2A734BAE"/>
    <w:rsid w:val="2A9E6483"/>
    <w:rsid w:val="2AB91326"/>
    <w:rsid w:val="2AC607F5"/>
    <w:rsid w:val="2B23361B"/>
    <w:rsid w:val="2B6984AF"/>
    <w:rsid w:val="2BB1E39A"/>
    <w:rsid w:val="2BEBC4D8"/>
    <w:rsid w:val="2CE105C1"/>
    <w:rsid w:val="2CEF9F0B"/>
    <w:rsid w:val="2D800ED0"/>
    <w:rsid w:val="2DB53A76"/>
    <w:rsid w:val="2DCD6FA3"/>
    <w:rsid w:val="2DD35554"/>
    <w:rsid w:val="2E1E1443"/>
    <w:rsid w:val="2ED2F837"/>
    <w:rsid w:val="2F532B32"/>
    <w:rsid w:val="2FB74B45"/>
    <w:rsid w:val="323D92A6"/>
    <w:rsid w:val="328CBF13"/>
    <w:rsid w:val="332CB181"/>
    <w:rsid w:val="338EF894"/>
    <w:rsid w:val="338FD7F3"/>
    <w:rsid w:val="33D8736E"/>
    <w:rsid w:val="34106439"/>
    <w:rsid w:val="34109EFE"/>
    <w:rsid w:val="342FB34C"/>
    <w:rsid w:val="343EA969"/>
    <w:rsid w:val="3499BF39"/>
    <w:rsid w:val="35931FC5"/>
    <w:rsid w:val="35EAF7E2"/>
    <w:rsid w:val="36C85EBD"/>
    <w:rsid w:val="3894B2CC"/>
    <w:rsid w:val="39194B1B"/>
    <w:rsid w:val="39809835"/>
    <w:rsid w:val="398B8854"/>
    <w:rsid w:val="39B4687D"/>
    <w:rsid w:val="39FF66E2"/>
    <w:rsid w:val="3A156D4E"/>
    <w:rsid w:val="3A1FB2E6"/>
    <w:rsid w:val="3B00848F"/>
    <w:rsid w:val="3BDCE239"/>
    <w:rsid w:val="3BE9AA44"/>
    <w:rsid w:val="3CE0633E"/>
    <w:rsid w:val="3D01F80F"/>
    <w:rsid w:val="3D67A568"/>
    <w:rsid w:val="3D9AF889"/>
    <w:rsid w:val="3DA6AC26"/>
    <w:rsid w:val="3DB56ED7"/>
    <w:rsid w:val="3E21232A"/>
    <w:rsid w:val="3E52278D"/>
    <w:rsid w:val="3E679DE0"/>
    <w:rsid w:val="3E702EAE"/>
    <w:rsid w:val="3E7F3D1D"/>
    <w:rsid w:val="3EE0FCF2"/>
    <w:rsid w:val="3F01789C"/>
    <w:rsid w:val="3F150483"/>
    <w:rsid w:val="3F63AEF3"/>
    <w:rsid w:val="3FF4A21D"/>
    <w:rsid w:val="402F8BA7"/>
    <w:rsid w:val="403A274F"/>
    <w:rsid w:val="405FBC81"/>
    <w:rsid w:val="40795D33"/>
    <w:rsid w:val="40C04D16"/>
    <w:rsid w:val="40C1236B"/>
    <w:rsid w:val="40C27B85"/>
    <w:rsid w:val="40F4CD4F"/>
    <w:rsid w:val="418677F9"/>
    <w:rsid w:val="41E37647"/>
    <w:rsid w:val="42424362"/>
    <w:rsid w:val="425F16CF"/>
    <w:rsid w:val="42B3C7C0"/>
    <w:rsid w:val="43F8854B"/>
    <w:rsid w:val="44D274A0"/>
    <w:rsid w:val="459ED0C6"/>
    <w:rsid w:val="4603A356"/>
    <w:rsid w:val="4613E2BF"/>
    <w:rsid w:val="4684324A"/>
    <w:rsid w:val="472D5E81"/>
    <w:rsid w:val="4791AC1E"/>
    <w:rsid w:val="47A44CC8"/>
    <w:rsid w:val="4801D956"/>
    <w:rsid w:val="488653F3"/>
    <w:rsid w:val="48ED8A9F"/>
    <w:rsid w:val="4908803A"/>
    <w:rsid w:val="49BF1826"/>
    <w:rsid w:val="4A02D353"/>
    <w:rsid w:val="4A1679D5"/>
    <w:rsid w:val="4A26150D"/>
    <w:rsid w:val="4A593224"/>
    <w:rsid w:val="4A8BE944"/>
    <w:rsid w:val="4B1674A2"/>
    <w:rsid w:val="4B4B8628"/>
    <w:rsid w:val="4B726E35"/>
    <w:rsid w:val="4B8089E7"/>
    <w:rsid w:val="4B9E2FAB"/>
    <w:rsid w:val="4D22A0BB"/>
    <w:rsid w:val="4D7B4BEC"/>
    <w:rsid w:val="4DAE2891"/>
    <w:rsid w:val="4DC94327"/>
    <w:rsid w:val="4E6F238B"/>
    <w:rsid w:val="4E7BADB6"/>
    <w:rsid w:val="4ED4B11D"/>
    <w:rsid w:val="4EE12F49"/>
    <w:rsid w:val="4F0B5FA9"/>
    <w:rsid w:val="4F3A6ECA"/>
    <w:rsid w:val="4F8710FC"/>
    <w:rsid w:val="501A4832"/>
    <w:rsid w:val="50296911"/>
    <w:rsid w:val="5029D052"/>
    <w:rsid w:val="5087A346"/>
    <w:rsid w:val="50C39FEC"/>
    <w:rsid w:val="50DE66A4"/>
    <w:rsid w:val="519EBFEF"/>
    <w:rsid w:val="51CB9AA4"/>
    <w:rsid w:val="52556FED"/>
    <w:rsid w:val="528091B4"/>
    <w:rsid w:val="52A183FA"/>
    <w:rsid w:val="533436BF"/>
    <w:rsid w:val="5369F68B"/>
    <w:rsid w:val="539F8124"/>
    <w:rsid w:val="53A3D3F5"/>
    <w:rsid w:val="5401D075"/>
    <w:rsid w:val="552ACBC4"/>
    <w:rsid w:val="555B807A"/>
    <w:rsid w:val="559974F3"/>
    <w:rsid w:val="56D0387E"/>
    <w:rsid w:val="56D8C882"/>
    <w:rsid w:val="5718C4E0"/>
    <w:rsid w:val="571F2DAA"/>
    <w:rsid w:val="584A5817"/>
    <w:rsid w:val="5855906B"/>
    <w:rsid w:val="58890CDC"/>
    <w:rsid w:val="588D37A9"/>
    <w:rsid w:val="58C9607C"/>
    <w:rsid w:val="59AFA2EA"/>
    <w:rsid w:val="5A2DB829"/>
    <w:rsid w:val="5AE290F9"/>
    <w:rsid w:val="5B1B03D2"/>
    <w:rsid w:val="5B32D6D4"/>
    <w:rsid w:val="5B86E79A"/>
    <w:rsid w:val="5C18713B"/>
    <w:rsid w:val="5C7545B9"/>
    <w:rsid w:val="5C8E12B8"/>
    <w:rsid w:val="5C90FD11"/>
    <w:rsid w:val="5C9B2D97"/>
    <w:rsid w:val="5D2B6E04"/>
    <w:rsid w:val="5D9B6D0D"/>
    <w:rsid w:val="5E82227E"/>
    <w:rsid w:val="5E8C6610"/>
    <w:rsid w:val="5EC3833F"/>
    <w:rsid w:val="5F342FCD"/>
    <w:rsid w:val="5F760E10"/>
    <w:rsid w:val="5F933EC8"/>
    <w:rsid w:val="5FFEF4D5"/>
    <w:rsid w:val="602D6BBD"/>
    <w:rsid w:val="609AE085"/>
    <w:rsid w:val="610E4B03"/>
    <w:rsid w:val="612DCAED"/>
    <w:rsid w:val="616F750B"/>
    <w:rsid w:val="6173B704"/>
    <w:rsid w:val="61A7BA42"/>
    <w:rsid w:val="628B852E"/>
    <w:rsid w:val="62A038F6"/>
    <w:rsid w:val="63235A9B"/>
    <w:rsid w:val="637004B7"/>
    <w:rsid w:val="641B8312"/>
    <w:rsid w:val="64681D32"/>
    <w:rsid w:val="64715255"/>
    <w:rsid w:val="64808ED6"/>
    <w:rsid w:val="64D7791B"/>
    <w:rsid w:val="64E8B088"/>
    <w:rsid w:val="65B6E948"/>
    <w:rsid w:val="65B93190"/>
    <w:rsid w:val="661A0946"/>
    <w:rsid w:val="66B2DE6B"/>
    <w:rsid w:val="67761EA5"/>
    <w:rsid w:val="681EEDA1"/>
    <w:rsid w:val="6820F75E"/>
    <w:rsid w:val="683EFC36"/>
    <w:rsid w:val="68B84307"/>
    <w:rsid w:val="69C55574"/>
    <w:rsid w:val="6A16A6F1"/>
    <w:rsid w:val="6A3E7761"/>
    <w:rsid w:val="6A489864"/>
    <w:rsid w:val="6A5396BC"/>
    <w:rsid w:val="6A93E742"/>
    <w:rsid w:val="6A9503C2"/>
    <w:rsid w:val="6AA741A4"/>
    <w:rsid w:val="6B0B20F5"/>
    <w:rsid w:val="6B3DF85D"/>
    <w:rsid w:val="6B6B998F"/>
    <w:rsid w:val="6B9F118F"/>
    <w:rsid w:val="6CC62EED"/>
    <w:rsid w:val="6D1FECC2"/>
    <w:rsid w:val="6D9513A1"/>
    <w:rsid w:val="6D9D4DB1"/>
    <w:rsid w:val="6DAA3D5A"/>
    <w:rsid w:val="6DEBF106"/>
    <w:rsid w:val="6E4EB341"/>
    <w:rsid w:val="6E96BA22"/>
    <w:rsid w:val="6ECAA427"/>
    <w:rsid w:val="6F7492E7"/>
    <w:rsid w:val="6F95B70E"/>
    <w:rsid w:val="6FE8B314"/>
    <w:rsid w:val="705BB221"/>
    <w:rsid w:val="70DB39B1"/>
    <w:rsid w:val="7190EDE8"/>
    <w:rsid w:val="71C517A9"/>
    <w:rsid w:val="71FD66B6"/>
    <w:rsid w:val="7215EF27"/>
    <w:rsid w:val="72CA1D89"/>
    <w:rsid w:val="72FE0E04"/>
    <w:rsid w:val="733E7591"/>
    <w:rsid w:val="7349758F"/>
    <w:rsid w:val="734E91CD"/>
    <w:rsid w:val="73906AAA"/>
    <w:rsid w:val="739A0D5A"/>
    <w:rsid w:val="74248C1B"/>
    <w:rsid w:val="742AC7CF"/>
    <w:rsid w:val="742DEEC6"/>
    <w:rsid w:val="74478D7E"/>
    <w:rsid w:val="75265856"/>
    <w:rsid w:val="758239CB"/>
    <w:rsid w:val="765EF465"/>
    <w:rsid w:val="76E4DC77"/>
    <w:rsid w:val="7731AEE4"/>
    <w:rsid w:val="7736E521"/>
    <w:rsid w:val="776B217C"/>
    <w:rsid w:val="77A60877"/>
    <w:rsid w:val="77A7A99A"/>
    <w:rsid w:val="77AD76BB"/>
    <w:rsid w:val="77BD5EC5"/>
    <w:rsid w:val="77F1D253"/>
    <w:rsid w:val="7802DDC7"/>
    <w:rsid w:val="7889D07E"/>
    <w:rsid w:val="78A32A90"/>
    <w:rsid w:val="79688F81"/>
    <w:rsid w:val="7A008A93"/>
    <w:rsid w:val="7A23BB50"/>
    <w:rsid w:val="7ABFF66E"/>
    <w:rsid w:val="7B0E6A27"/>
    <w:rsid w:val="7B45B257"/>
    <w:rsid w:val="7B49AB04"/>
    <w:rsid w:val="7C416F90"/>
    <w:rsid w:val="7C748C0C"/>
    <w:rsid w:val="7CA850B3"/>
    <w:rsid w:val="7E7C888F"/>
    <w:rsid w:val="7F64B9C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3FA5F460-3DE8-4984-91C8-FE0A21F19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CC3"/>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7822DB"/>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AE4EF8"/>
    <w:pPr>
      <w:tabs>
        <w:tab w:val="left" w:pos="720"/>
        <w:tab w:val="right" w:leader="dot" w:pos="9350"/>
      </w:tabs>
      <w:spacing w:after="100"/>
    </w:pPr>
    <w:rPr>
      <w:b/>
      <w:bCs/>
      <w:noProof/>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List Paragraph (bulleted list),Bullet 1 List,List Paragraph (numbered (a)),List Paragraph1,Numbered List Paragraph,Bullets,References,body bullets,List Paragraph nowy,Liste 1,WB List Paragraph,Ha,Dot pt,F5 List Paragraph,No Spacing1,lp1"/>
    <w:basedOn w:val="Normal"/>
    <w:link w:val="PrrafodelistaCar"/>
    <w:uiPriority w:val="34"/>
    <w:qFormat/>
    <w:rsid w:val="00065A61"/>
    <w:pPr>
      <w:ind w:left="720"/>
      <w:contextualSpacing/>
    </w:pPr>
  </w:style>
  <w:style w:type="table" w:styleId="Tablaconcuadrcula">
    <w:name w:val="Table Grid"/>
    <w:basedOn w:val="Tablanormal"/>
    <w:uiPriority w:val="39"/>
    <w:rsid w:val="00532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2-nfasis3">
    <w:name w:val="Grid Table 2 Accent 3"/>
    <w:basedOn w:val="Tablanormal"/>
    <w:uiPriority w:val="47"/>
    <w:rsid w:val="00961670"/>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2">
    <w:name w:val="Grid Table 2"/>
    <w:basedOn w:val="Tablanormal"/>
    <w:uiPriority w:val="47"/>
    <w:rsid w:val="0096167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2">
    <w:name w:val="Plain Table 2"/>
    <w:basedOn w:val="Tablanormal"/>
    <w:uiPriority w:val="42"/>
    <w:rsid w:val="0096167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6concolores-nfasis3">
    <w:name w:val="List Table 6 Colorful Accent 3"/>
    <w:basedOn w:val="Tablanormal"/>
    <w:uiPriority w:val="51"/>
    <w:rsid w:val="00961670"/>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6167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6">
    <w:name w:val="List Table 6 Colorful Accent 6"/>
    <w:basedOn w:val="Tablanormal"/>
    <w:uiPriority w:val="51"/>
    <w:rsid w:val="00961670"/>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1clara-nfasis3">
    <w:name w:val="List Table 1 Light Accent 3"/>
    <w:basedOn w:val="Tablanormal"/>
    <w:uiPriority w:val="46"/>
    <w:rsid w:val="009674E1"/>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ragraph">
    <w:name w:val="paragraph"/>
    <w:basedOn w:val="Normal"/>
    <w:rsid w:val="00A323A2"/>
    <w:pPr>
      <w:spacing w:before="100" w:beforeAutospacing="1" w:after="100" w:afterAutospacing="1" w:line="240" w:lineRule="auto"/>
    </w:pPr>
    <w:rPr>
      <w:rFonts w:eastAsia="Times New Roman"/>
      <w:color w:val="auto"/>
      <w:spacing w:val="0"/>
      <w:lang w:val="es-MX" w:eastAsia="es-MX"/>
    </w:rPr>
  </w:style>
  <w:style w:type="table" w:customStyle="1" w:styleId="TableNormal1">
    <w:name w:val="Table Normal1"/>
    <w:uiPriority w:val="2"/>
    <w:semiHidden/>
    <w:unhideWhenUsed/>
    <w:qFormat/>
    <w:rsid w:val="00DD77C9"/>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D77C9"/>
    <w:pPr>
      <w:widowControl w:val="0"/>
      <w:autoSpaceDE w:val="0"/>
      <w:autoSpaceDN w:val="0"/>
      <w:spacing w:after="0" w:line="240" w:lineRule="auto"/>
    </w:pPr>
    <w:rPr>
      <w:rFonts w:eastAsia="Times New Roman"/>
      <w:color w:val="auto"/>
      <w:spacing w:val="0"/>
      <w:sz w:val="22"/>
      <w:szCs w:val="22"/>
      <w:lang w:val="es-ES"/>
    </w:rPr>
  </w:style>
  <w:style w:type="character" w:customStyle="1" w:styleId="normaltextrun">
    <w:name w:val="normaltextrun"/>
    <w:basedOn w:val="Fuentedeprrafopredeter"/>
    <w:rsid w:val="00C50F90"/>
  </w:style>
  <w:style w:type="character" w:customStyle="1" w:styleId="eop">
    <w:name w:val="eop"/>
    <w:basedOn w:val="Fuentedeprrafopredeter"/>
    <w:rsid w:val="00C50F90"/>
  </w:style>
  <w:style w:type="table" w:styleId="Tabladelista1clara">
    <w:name w:val="List Table 1 Light"/>
    <w:basedOn w:val="Tablanormal"/>
    <w:uiPriority w:val="46"/>
    <w:rsid w:val="004E52E2"/>
    <w:pPr>
      <w:spacing w:after="0" w:line="240" w:lineRule="auto"/>
    </w:pPr>
    <w:rPr>
      <w:rFonts w:asciiTheme="minorHAnsi" w:hAnsiTheme="minorHAnsi" w:cstheme="minorBidi"/>
      <w:color w:val="auto"/>
      <w:spacing w:val="0"/>
      <w:kern w:val="2"/>
      <w:sz w:val="22"/>
      <w:szCs w:val="22"/>
      <w:lang w:val="es-MX"/>
      <w14:ligatures w14:val="standardContextua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cxw140905966">
    <w:name w:val="scxw140905966"/>
    <w:basedOn w:val="Fuentedeprrafopredeter"/>
    <w:rsid w:val="00AD782B"/>
  </w:style>
  <w:style w:type="table" w:styleId="Tabladelista2-nfasis3">
    <w:name w:val="List Table 2 Accent 3"/>
    <w:basedOn w:val="Tablanormal"/>
    <w:uiPriority w:val="47"/>
    <w:rsid w:val="006F60FE"/>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DC2">
    <w:name w:val="toc 2"/>
    <w:basedOn w:val="Normal"/>
    <w:next w:val="Normal"/>
    <w:autoRedefine/>
    <w:uiPriority w:val="39"/>
    <w:unhideWhenUsed/>
    <w:rsid w:val="009D04D5"/>
    <w:pPr>
      <w:spacing w:after="100"/>
      <w:ind w:left="240"/>
    </w:pPr>
  </w:style>
  <w:style w:type="paragraph" w:styleId="NormalWeb">
    <w:name w:val="Normal (Web)"/>
    <w:basedOn w:val="Normal"/>
    <w:uiPriority w:val="99"/>
    <w:unhideWhenUsed/>
    <w:rsid w:val="00DA0DF5"/>
    <w:pPr>
      <w:spacing w:before="100" w:beforeAutospacing="1" w:after="100" w:afterAutospacing="1" w:line="240" w:lineRule="auto"/>
    </w:pPr>
    <w:rPr>
      <w:rFonts w:eastAsia="Times New Roman"/>
      <w:color w:val="auto"/>
      <w:spacing w:val="0"/>
      <w:lang w:eastAsia="es-DO"/>
    </w:rPr>
  </w:style>
  <w:style w:type="table" w:styleId="Tablanormal4">
    <w:name w:val="Plain Table 4"/>
    <w:basedOn w:val="Tablanormal"/>
    <w:uiPriority w:val="44"/>
    <w:rsid w:val="0078348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cinsinresolver">
    <w:name w:val="Unresolved Mention"/>
    <w:basedOn w:val="Fuentedeprrafopredeter"/>
    <w:uiPriority w:val="99"/>
    <w:semiHidden/>
    <w:unhideWhenUsed/>
    <w:rsid w:val="00DB0431"/>
    <w:rPr>
      <w:color w:val="605E5C"/>
      <w:shd w:val="clear" w:color="auto" w:fill="E1DFDD"/>
    </w:rPr>
  </w:style>
  <w:style w:type="paragraph" w:customStyle="1" w:styleId="Textonotasalpie">
    <w:name w:val="Texto notas al pie"/>
    <w:basedOn w:val="Normal"/>
    <w:link w:val="TextonotasalpieCar"/>
    <w:qFormat/>
    <w:rsid w:val="00FC33BF"/>
    <w:pPr>
      <w:jc w:val="both"/>
    </w:pPr>
    <w:rPr>
      <w:rFonts w:eastAsia="Calibri"/>
      <w:color w:val="595959"/>
      <w:spacing w:val="0"/>
      <w:sz w:val="18"/>
      <w:szCs w:val="22"/>
      <w:lang w:val="es-ES"/>
    </w:rPr>
  </w:style>
  <w:style w:type="character" w:customStyle="1" w:styleId="TextonotasalpieCar">
    <w:name w:val="Texto notas al pie Car"/>
    <w:link w:val="Textonotasalpie"/>
    <w:rsid w:val="00FC33BF"/>
    <w:rPr>
      <w:rFonts w:eastAsia="Calibri"/>
      <w:color w:val="595959"/>
      <w:spacing w:val="0"/>
      <w:sz w:val="18"/>
      <w:szCs w:val="22"/>
      <w:lang w:val="es-ES"/>
    </w:rPr>
  </w:style>
  <w:style w:type="character" w:customStyle="1" w:styleId="oypena">
    <w:name w:val="oypena"/>
    <w:basedOn w:val="Fuentedeprrafopredeter"/>
    <w:rsid w:val="004C1757"/>
  </w:style>
  <w:style w:type="table" w:customStyle="1" w:styleId="TableGrid">
    <w:name w:val="TableGrid"/>
    <w:rsid w:val="002566B0"/>
    <w:pPr>
      <w:spacing w:after="0" w:line="240" w:lineRule="auto"/>
    </w:pPr>
    <w:rPr>
      <w:rFonts w:asciiTheme="minorHAnsi" w:eastAsiaTheme="minorEastAsia" w:hAnsiTheme="minorHAnsi" w:cstheme="minorBidi"/>
      <w:color w:val="auto"/>
      <w:spacing w:val="0"/>
      <w:sz w:val="22"/>
      <w:szCs w:val="22"/>
      <w:lang w:val="es-ES" w:eastAsia="es-ES"/>
    </w:rPr>
    <w:tblPr>
      <w:tblCellMar>
        <w:top w:w="0" w:type="dxa"/>
        <w:left w:w="0" w:type="dxa"/>
        <w:bottom w:w="0" w:type="dxa"/>
        <w:right w:w="0" w:type="dxa"/>
      </w:tblCellMar>
    </w:tblPr>
  </w:style>
  <w:style w:type="character" w:customStyle="1" w:styleId="wacimagecontainer">
    <w:name w:val="wacimagecontainer"/>
    <w:basedOn w:val="Fuentedeprrafopredeter"/>
    <w:rsid w:val="00C266CE"/>
  </w:style>
  <w:style w:type="character" w:styleId="Refdecomentario">
    <w:name w:val="annotation reference"/>
    <w:basedOn w:val="Fuentedeprrafopredeter"/>
    <w:uiPriority w:val="99"/>
    <w:semiHidden/>
    <w:unhideWhenUsed/>
    <w:rsid w:val="000A58D7"/>
    <w:rPr>
      <w:sz w:val="16"/>
      <w:szCs w:val="16"/>
    </w:rPr>
  </w:style>
  <w:style w:type="paragraph" w:styleId="Textocomentario">
    <w:name w:val="annotation text"/>
    <w:basedOn w:val="Normal"/>
    <w:link w:val="TextocomentarioCar"/>
    <w:uiPriority w:val="99"/>
    <w:unhideWhenUsed/>
    <w:rsid w:val="000A58D7"/>
    <w:pPr>
      <w:spacing w:line="240" w:lineRule="auto"/>
    </w:pPr>
    <w:rPr>
      <w:sz w:val="20"/>
      <w:szCs w:val="20"/>
    </w:rPr>
  </w:style>
  <w:style w:type="character" w:customStyle="1" w:styleId="TextocomentarioCar">
    <w:name w:val="Texto comentario Car"/>
    <w:basedOn w:val="Fuentedeprrafopredeter"/>
    <w:link w:val="Textocomentario"/>
    <w:uiPriority w:val="99"/>
    <w:rsid w:val="000A58D7"/>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0A58D7"/>
    <w:rPr>
      <w:b/>
      <w:bCs/>
    </w:rPr>
  </w:style>
  <w:style w:type="character" w:customStyle="1" w:styleId="AsuntodelcomentarioCar">
    <w:name w:val="Asunto del comentario Car"/>
    <w:basedOn w:val="TextocomentarioCar"/>
    <w:link w:val="Asuntodelcomentario"/>
    <w:uiPriority w:val="99"/>
    <w:semiHidden/>
    <w:rsid w:val="000A58D7"/>
    <w:rPr>
      <w:b/>
      <w:bCs/>
      <w:sz w:val="20"/>
      <w:szCs w:val="20"/>
      <w:lang w:val="es-DO"/>
    </w:rPr>
  </w:style>
  <w:style w:type="table" w:styleId="Cuadrculaclara-nfasis1">
    <w:name w:val="Light Grid Accent 1"/>
    <w:basedOn w:val="Tablanormal"/>
    <w:uiPriority w:val="62"/>
    <w:rsid w:val="007905AE"/>
    <w:pPr>
      <w:spacing w:after="0" w:line="240" w:lineRule="auto"/>
    </w:pPr>
    <w:rPr>
      <w:rFonts w:asciiTheme="minorHAnsi" w:hAnsiTheme="minorHAnsi" w:cstheme="minorBidi"/>
      <w:color w:val="auto"/>
      <w:spacing w:val="0"/>
      <w:sz w:val="22"/>
      <w:szCs w:val="22"/>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PrrafodelistaCar">
    <w:name w:val="Párrafo de lista Car"/>
    <w:aliases w:val="List Paragraph (bulleted list) Car,Bullet 1 List Car,List Paragraph (numbered (a)) Car,List Paragraph1 Car,Numbered List Paragraph Car,Bullets Car,References Car,body bullets Car,List Paragraph nowy Car,Liste 1 Car,Ha Car,Dot pt Car"/>
    <w:basedOn w:val="Fuentedeprrafopredeter"/>
    <w:link w:val="Prrafodelista"/>
    <w:uiPriority w:val="34"/>
    <w:qFormat/>
    <w:rsid w:val="00CD6E94"/>
    <w:rPr>
      <w:lang w:val="es-DO"/>
    </w:rPr>
  </w:style>
  <w:style w:type="character" w:customStyle="1" w:styleId="Ttulo3Car">
    <w:name w:val="Título 3 Car"/>
    <w:basedOn w:val="Fuentedeprrafopredeter"/>
    <w:link w:val="Ttulo3"/>
    <w:uiPriority w:val="9"/>
    <w:rsid w:val="007822DB"/>
    <w:rPr>
      <w:rFonts w:asciiTheme="majorHAnsi" w:eastAsiaTheme="majorEastAsia" w:hAnsiTheme="majorHAnsi" w:cstheme="majorBidi"/>
      <w:color w:val="1F3763" w:themeColor="accent1" w:themeShade="7F"/>
      <w:lang w:val="es-DO"/>
    </w:rPr>
  </w:style>
  <w:style w:type="character" w:customStyle="1" w:styleId="Mencinsinresolver1">
    <w:name w:val="Mención sin resolver1"/>
    <w:basedOn w:val="Fuentedeprrafopredeter"/>
    <w:uiPriority w:val="99"/>
    <w:semiHidden/>
    <w:unhideWhenUsed/>
    <w:rsid w:val="00514F63"/>
    <w:rPr>
      <w:color w:val="605E5C"/>
      <w:shd w:val="clear" w:color="auto" w:fill="E1DFDD"/>
    </w:rPr>
  </w:style>
  <w:style w:type="character" w:styleId="Textoennegrita">
    <w:name w:val="Strong"/>
    <w:basedOn w:val="Fuentedeprrafopredeter"/>
    <w:uiPriority w:val="22"/>
    <w:qFormat/>
    <w:rsid w:val="0010145D"/>
    <w:rPr>
      <w:b/>
      <w:bCs/>
    </w:rPr>
  </w:style>
  <w:style w:type="paragraph" w:styleId="Textonotapie">
    <w:name w:val="footnote text"/>
    <w:basedOn w:val="Normal"/>
    <w:link w:val="TextonotapieCar"/>
    <w:uiPriority w:val="99"/>
    <w:semiHidden/>
    <w:unhideWhenUsed/>
    <w:rsid w:val="00D0590A"/>
    <w:pPr>
      <w:spacing w:after="0" w:line="240" w:lineRule="auto"/>
    </w:pPr>
    <w:rPr>
      <w:rFonts w:asciiTheme="minorHAnsi" w:hAnsiTheme="minorHAnsi" w:cstheme="minorBidi"/>
      <w:color w:val="auto"/>
      <w:spacing w:val="0"/>
      <w:kern w:val="2"/>
      <w:sz w:val="20"/>
      <w:szCs w:val="20"/>
      <w14:ligatures w14:val="standardContextual"/>
    </w:rPr>
  </w:style>
  <w:style w:type="character" w:customStyle="1" w:styleId="TextonotapieCar">
    <w:name w:val="Texto nota pie Car"/>
    <w:basedOn w:val="Fuentedeprrafopredeter"/>
    <w:link w:val="Textonotapie"/>
    <w:uiPriority w:val="99"/>
    <w:semiHidden/>
    <w:rsid w:val="00D0590A"/>
    <w:rPr>
      <w:rFonts w:asciiTheme="minorHAnsi" w:hAnsiTheme="minorHAnsi" w:cstheme="minorBidi"/>
      <w:color w:val="auto"/>
      <w:spacing w:val="0"/>
      <w:kern w:val="2"/>
      <w:sz w:val="20"/>
      <w:szCs w:val="20"/>
      <w:lang w:val="es-DO"/>
      <w14:ligatures w14:val="standardContextual"/>
    </w:rPr>
  </w:style>
  <w:style w:type="character" w:styleId="Refdenotaalpie">
    <w:name w:val="footnote reference"/>
    <w:basedOn w:val="Fuentedeprrafopredeter"/>
    <w:uiPriority w:val="99"/>
    <w:semiHidden/>
    <w:unhideWhenUsed/>
    <w:rsid w:val="00D0590A"/>
    <w:rPr>
      <w:vertAlign w:val="superscript"/>
    </w:rPr>
  </w:style>
  <w:style w:type="table" w:customStyle="1" w:styleId="Tabladelista1clara1">
    <w:name w:val="Tabla de lista 1 clara1"/>
    <w:basedOn w:val="Tablanormal"/>
    <w:next w:val="Tabladelista1clara"/>
    <w:uiPriority w:val="46"/>
    <w:rsid w:val="00D0590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7concolores">
    <w:name w:val="Grid Table 7 Colorful"/>
    <w:basedOn w:val="Tablanormal"/>
    <w:uiPriority w:val="52"/>
    <w:rsid w:val="00D0590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41">
    <w:name w:val="Plain Table 41"/>
    <w:basedOn w:val="Tablanormal"/>
    <w:next w:val="Tablanormal4"/>
    <w:uiPriority w:val="44"/>
    <w:rsid w:val="00822FD8"/>
    <w:pPr>
      <w:spacing w:after="0" w:line="240" w:lineRule="auto"/>
    </w:pPr>
    <w:rPr>
      <w:rFonts w:asciiTheme="minorHAnsi" w:hAnsiTheme="minorHAnsi" w:cstheme="minorBidi"/>
      <w:color w:val="auto"/>
      <w:spacing w:val="0"/>
      <w:kern w:val="2"/>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independiente">
    <w:name w:val="Body Text"/>
    <w:basedOn w:val="Normal"/>
    <w:link w:val="TextoindependienteCar"/>
    <w:uiPriority w:val="1"/>
    <w:qFormat/>
    <w:rsid w:val="00822FD8"/>
    <w:pPr>
      <w:widowControl w:val="0"/>
      <w:autoSpaceDE w:val="0"/>
      <w:autoSpaceDN w:val="0"/>
      <w:spacing w:after="0" w:line="240" w:lineRule="auto"/>
    </w:pPr>
    <w:rPr>
      <w:rFonts w:eastAsia="Times New Roman"/>
      <w:color w:val="auto"/>
      <w:spacing w:val="0"/>
      <w:sz w:val="23"/>
      <w:szCs w:val="23"/>
      <w:lang w:val="es-ES"/>
    </w:rPr>
  </w:style>
  <w:style w:type="character" w:customStyle="1" w:styleId="TextoindependienteCar">
    <w:name w:val="Texto independiente Car"/>
    <w:basedOn w:val="Fuentedeprrafopredeter"/>
    <w:link w:val="Textoindependiente"/>
    <w:uiPriority w:val="1"/>
    <w:rsid w:val="00822FD8"/>
    <w:rPr>
      <w:rFonts w:eastAsia="Times New Roman"/>
      <w:color w:val="auto"/>
      <w:spacing w:val="0"/>
      <w:sz w:val="23"/>
      <w:szCs w:val="23"/>
      <w:lang w:val="es-ES"/>
    </w:rPr>
  </w:style>
  <w:style w:type="paragraph" w:styleId="Ttulo">
    <w:name w:val="Title"/>
    <w:basedOn w:val="Normal"/>
    <w:link w:val="TtuloCar"/>
    <w:uiPriority w:val="10"/>
    <w:qFormat/>
    <w:rsid w:val="00822FD8"/>
    <w:pPr>
      <w:widowControl w:val="0"/>
      <w:autoSpaceDE w:val="0"/>
      <w:autoSpaceDN w:val="0"/>
      <w:spacing w:before="1" w:after="0" w:line="240" w:lineRule="auto"/>
      <w:ind w:left="815"/>
    </w:pPr>
    <w:rPr>
      <w:rFonts w:ascii="Cambria" w:eastAsia="Times New Roman" w:hAnsi="Cambria" w:cs="Cambria"/>
      <w:color w:val="auto"/>
      <w:spacing w:val="0"/>
      <w:sz w:val="42"/>
      <w:szCs w:val="42"/>
      <w:lang w:val="es-ES"/>
    </w:rPr>
  </w:style>
  <w:style w:type="character" w:customStyle="1" w:styleId="TtuloCar">
    <w:name w:val="Título Car"/>
    <w:basedOn w:val="Fuentedeprrafopredeter"/>
    <w:link w:val="Ttulo"/>
    <w:uiPriority w:val="10"/>
    <w:rsid w:val="00822FD8"/>
    <w:rPr>
      <w:rFonts w:ascii="Cambria" w:eastAsia="Times New Roman" w:hAnsi="Cambria" w:cs="Cambria"/>
      <w:color w:val="auto"/>
      <w:spacing w:val="0"/>
      <w:sz w:val="42"/>
      <w:szCs w:val="42"/>
      <w:lang w:val="es-ES"/>
    </w:rPr>
  </w:style>
  <w:style w:type="numbering" w:customStyle="1" w:styleId="Estilo1">
    <w:name w:val="Estilo1"/>
    <w:uiPriority w:val="99"/>
    <w:rsid w:val="00822FD8"/>
    <w:pPr>
      <w:numPr>
        <w:numId w:val="44"/>
      </w:numPr>
    </w:pPr>
  </w:style>
  <w:style w:type="paragraph" w:styleId="TDC3">
    <w:name w:val="toc 3"/>
    <w:basedOn w:val="Normal"/>
    <w:next w:val="Normal"/>
    <w:autoRedefine/>
    <w:uiPriority w:val="39"/>
    <w:unhideWhenUsed/>
    <w:rsid w:val="00D015A5"/>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22475">
      <w:marLeft w:val="0"/>
      <w:marRight w:val="0"/>
      <w:marTop w:val="0"/>
      <w:marBottom w:val="0"/>
      <w:divBdr>
        <w:top w:val="none" w:sz="0" w:space="0" w:color="auto"/>
        <w:left w:val="none" w:sz="0" w:space="0" w:color="auto"/>
        <w:bottom w:val="none" w:sz="0" w:space="0" w:color="auto"/>
        <w:right w:val="none" w:sz="0" w:space="0" w:color="auto"/>
      </w:divBdr>
      <w:divsChild>
        <w:div w:id="20669864">
          <w:marLeft w:val="0"/>
          <w:marRight w:val="0"/>
          <w:marTop w:val="0"/>
          <w:marBottom w:val="0"/>
          <w:divBdr>
            <w:top w:val="none" w:sz="0" w:space="0" w:color="auto"/>
            <w:left w:val="none" w:sz="0" w:space="0" w:color="auto"/>
            <w:bottom w:val="none" w:sz="0" w:space="0" w:color="auto"/>
            <w:right w:val="none" w:sz="0" w:space="0" w:color="auto"/>
          </w:divBdr>
        </w:div>
      </w:divsChild>
    </w:div>
    <w:div w:id="36900460">
      <w:bodyDiv w:val="1"/>
      <w:marLeft w:val="0"/>
      <w:marRight w:val="0"/>
      <w:marTop w:val="0"/>
      <w:marBottom w:val="0"/>
      <w:divBdr>
        <w:top w:val="none" w:sz="0" w:space="0" w:color="auto"/>
        <w:left w:val="none" w:sz="0" w:space="0" w:color="auto"/>
        <w:bottom w:val="none" w:sz="0" w:space="0" w:color="auto"/>
        <w:right w:val="none" w:sz="0" w:space="0" w:color="auto"/>
      </w:divBdr>
      <w:divsChild>
        <w:div w:id="21249773">
          <w:marLeft w:val="0"/>
          <w:marRight w:val="0"/>
          <w:marTop w:val="0"/>
          <w:marBottom w:val="0"/>
          <w:divBdr>
            <w:top w:val="none" w:sz="0" w:space="0" w:color="auto"/>
            <w:left w:val="none" w:sz="0" w:space="0" w:color="auto"/>
            <w:bottom w:val="none" w:sz="0" w:space="0" w:color="auto"/>
            <w:right w:val="none" w:sz="0" w:space="0" w:color="auto"/>
          </w:divBdr>
        </w:div>
        <w:div w:id="42561515">
          <w:marLeft w:val="0"/>
          <w:marRight w:val="0"/>
          <w:marTop w:val="0"/>
          <w:marBottom w:val="0"/>
          <w:divBdr>
            <w:top w:val="none" w:sz="0" w:space="0" w:color="auto"/>
            <w:left w:val="none" w:sz="0" w:space="0" w:color="auto"/>
            <w:bottom w:val="none" w:sz="0" w:space="0" w:color="auto"/>
            <w:right w:val="none" w:sz="0" w:space="0" w:color="auto"/>
          </w:divBdr>
        </w:div>
        <w:div w:id="804544452">
          <w:marLeft w:val="0"/>
          <w:marRight w:val="0"/>
          <w:marTop w:val="0"/>
          <w:marBottom w:val="0"/>
          <w:divBdr>
            <w:top w:val="none" w:sz="0" w:space="0" w:color="auto"/>
            <w:left w:val="none" w:sz="0" w:space="0" w:color="auto"/>
            <w:bottom w:val="none" w:sz="0" w:space="0" w:color="auto"/>
            <w:right w:val="none" w:sz="0" w:space="0" w:color="auto"/>
          </w:divBdr>
        </w:div>
        <w:div w:id="816655228">
          <w:marLeft w:val="0"/>
          <w:marRight w:val="0"/>
          <w:marTop w:val="0"/>
          <w:marBottom w:val="0"/>
          <w:divBdr>
            <w:top w:val="none" w:sz="0" w:space="0" w:color="auto"/>
            <w:left w:val="none" w:sz="0" w:space="0" w:color="auto"/>
            <w:bottom w:val="none" w:sz="0" w:space="0" w:color="auto"/>
            <w:right w:val="none" w:sz="0" w:space="0" w:color="auto"/>
          </w:divBdr>
        </w:div>
        <w:div w:id="922496696">
          <w:marLeft w:val="0"/>
          <w:marRight w:val="0"/>
          <w:marTop w:val="0"/>
          <w:marBottom w:val="0"/>
          <w:divBdr>
            <w:top w:val="none" w:sz="0" w:space="0" w:color="auto"/>
            <w:left w:val="none" w:sz="0" w:space="0" w:color="auto"/>
            <w:bottom w:val="none" w:sz="0" w:space="0" w:color="auto"/>
            <w:right w:val="none" w:sz="0" w:space="0" w:color="auto"/>
          </w:divBdr>
        </w:div>
        <w:div w:id="952445527">
          <w:marLeft w:val="0"/>
          <w:marRight w:val="0"/>
          <w:marTop w:val="0"/>
          <w:marBottom w:val="0"/>
          <w:divBdr>
            <w:top w:val="none" w:sz="0" w:space="0" w:color="auto"/>
            <w:left w:val="none" w:sz="0" w:space="0" w:color="auto"/>
            <w:bottom w:val="none" w:sz="0" w:space="0" w:color="auto"/>
            <w:right w:val="none" w:sz="0" w:space="0" w:color="auto"/>
          </w:divBdr>
        </w:div>
        <w:div w:id="1037193299">
          <w:marLeft w:val="0"/>
          <w:marRight w:val="0"/>
          <w:marTop w:val="0"/>
          <w:marBottom w:val="0"/>
          <w:divBdr>
            <w:top w:val="none" w:sz="0" w:space="0" w:color="auto"/>
            <w:left w:val="none" w:sz="0" w:space="0" w:color="auto"/>
            <w:bottom w:val="none" w:sz="0" w:space="0" w:color="auto"/>
            <w:right w:val="none" w:sz="0" w:space="0" w:color="auto"/>
          </w:divBdr>
        </w:div>
        <w:div w:id="1715811159">
          <w:marLeft w:val="0"/>
          <w:marRight w:val="0"/>
          <w:marTop w:val="0"/>
          <w:marBottom w:val="0"/>
          <w:divBdr>
            <w:top w:val="none" w:sz="0" w:space="0" w:color="auto"/>
            <w:left w:val="none" w:sz="0" w:space="0" w:color="auto"/>
            <w:bottom w:val="none" w:sz="0" w:space="0" w:color="auto"/>
            <w:right w:val="none" w:sz="0" w:space="0" w:color="auto"/>
          </w:divBdr>
        </w:div>
        <w:div w:id="1776632336">
          <w:marLeft w:val="0"/>
          <w:marRight w:val="0"/>
          <w:marTop w:val="0"/>
          <w:marBottom w:val="0"/>
          <w:divBdr>
            <w:top w:val="none" w:sz="0" w:space="0" w:color="auto"/>
            <w:left w:val="none" w:sz="0" w:space="0" w:color="auto"/>
            <w:bottom w:val="none" w:sz="0" w:space="0" w:color="auto"/>
            <w:right w:val="none" w:sz="0" w:space="0" w:color="auto"/>
          </w:divBdr>
        </w:div>
      </w:divsChild>
    </w:div>
    <w:div w:id="38361715">
      <w:bodyDiv w:val="1"/>
      <w:marLeft w:val="0"/>
      <w:marRight w:val="0"/>
      <w:marTop w:val="0"/>
      <w:marBottom w:val="0"/>
      <w:divBdr>
        <w:top w:val="none" w:sz="0" w:space="0" w:color="auto"/>
        <w:left w:val="none" w:sz="0" w:space="0" w:color="auto"/>
        <w:bottom w:val="none" w:sz="0" w:space="0" w:color="auto"/>
        <w:right w:val="none" w:sz="0" w:space="0" w:color="auto"/>
      </w:divBdr>
      <w:divsChild>
        <w:div w:id="119303661">
          <w:marLeft w:val="0"/>
          <w:marRight w:val="0"/>
          <w:marTop w:val="0"/>
          <w:marBottom w:val="0"/>
          <w:divBdr>
            <w:top w:val="none" w:sz="0" w:space="0" w:color="auto"/>
            <w:left w:val="none" w:sz="0" w:space="0" w:color="auto"/>
            <w:bottom w:val="none" w:sz="0" w:space="0" w:color="auto"/>
            <w:right w:val="none" w:sz="0" w:space="0" w:color="auto"/>
          </w:divBdr>
        </w:div>
        <w:div w:id="1297836073">
          <w:marLeft w:val="0"/>
          <w:marRight w:val="0"/>
          <w:marTop w:val="0"/>
          <w:marBottom w:val="0"/>
          <w:divBdr>
            <w:top w:val="none" w:sz="0" w:space="0" w:color="auto"/>
            <w:left w:val="none" w:sz="0" w:space="0" w:color="auto"/>
            <w:bottom w:val="none" w:sz="0" w:space="0" w:color="auto"/>
            <w:right w:val="none" w:sz="0" w:space="0" w:color="auto"/>
          </w:divBdr>
        </w:div>
        <w:div w:id="1298218298">
          <w:marLeft w:val="0"/>
          <w:marRight w:val="0"/>
          <w:marTop w:val="0"/>
          <w:marBottom w:val="0"/>
          <w:divBdr>
            <w:top w:val="none" w:sz="0" w:space="0" w:color="auto"/>
            <w:left w:val="none" w:sz="0" w:space="0" w:color="auto"/>
            <w:bottom w:val="none" w:sz="0" w:space="0" w:color="auto"/>
            <w:right w:val="none" w:sz="0" w:space="0" w:color="auto"/>
          </w:divBdr>
        </w:div>
        <w:div w:id="1474985298">
          <w:marLeft w:val="0"/>
          <w:marRight w:val="0"/>
          <w:marTop w:val="0"/>
          <w:marBottom w:val="0"/>
          <w:divBdr>
            <w:top w:val="none" w:sz="0" w:space="0" w:color="auto"/>
            <w:left w:val="none" w:sz="0" w:space="0" w:color="auto"/>
            <w:bottom w:val="none" w:sz="0" w:space="0" w:color="auto"/>
            <w:right w:val="none" w:sz="0" w:space="0" w:color="auto"/>
          </w:divBdr>
        </w:div>
        <w:div w:id="1742632884">
          <w:marLeft w:val="0"/>
          <w:marRight w:val="0"/>
          <w:marTop w:val="0"/>
          <w:marBottom w:val="0"/>
          <w:divBdr>
            <w:top w:val="none" w:sz="0" w:space="0" w:color="auto"/>
            <w:left w:val="none" w:sz="0" w:space="0" w:color="auto"/>
            <w:bottom w:val="none" w:sz="0" w:space="0" w:color="auto"/>
            <w:right w:val="none" w:sz="0" w:space="0" w:color="auto"/>
          </w:divBdr>
        </w:div>
        <w:div w:id="2083597314">
          <w:marLeft w:val="0"/>
          <w:marRight w:val="0"/>
          <w:marTop w:val="0"/>
          <w:marBottom w:val="0"/>
          <w:divBdr>
            <w:top w:val="none" w:sz="0" w:space="0" w:color="auto"/>
            <w:left w:val="none" w:sz="0" w:space="0" w:color="auto"/>
            <w:bottom w:val="none" w:sz="0" w:space="0" w:color="auto"/>
            <w:right w:val="none" w:sz="0" w:space="0" w:color="auto"/>
          </w:divBdr>
        </w:div>
      </w:divsChild>
    </w:div>
    <w:div w:id="65883651">
      <w:bodyDiv w:val="1"/>
      <w:marLeft w:val="0"/>
      <w:marRight w:val="0"/>
      <w:marTop w:val="0"/>
      <w:marBottom w:val="0"/>
      <w:divBdr>
        <w:top w:val="none" w:sz="0" w:space="0" w:color="auto"/>
        <w:left w:val="none" w:sz="0" w:space="0" w:color="auto"/>
        <w:bottom w:val="none" w:sz="0" w:space="0" w:color="auto"/>
        <w:right w:val="none" w:sz="0" w:space="0" w:color="auto"/>
      </w:divBdr>
      <w:divsChild>
        <w:div w:id="32117499">
          <w:marLeft w:val="0"/>
          <w:marRight w:val="0"/>
          <w:marTop w:val="0"/>
          <w:marBottom w:val="0"/>
          <w:divBdr>
            <w:top w:val="none" w:sz="0" w:space="0" w:color="auto"/>
            <w:left w:val="none" w:sz="0" w:space="0" w:color="auto"/>
            <w:bottom w:val="none" w:sz="0" w:space="0" w:color="auto"/>
            <w:right w:val="none" w:sz="0" w:space="0" w:color="auto"/>
          </w:divBdr>
          <w:divsChild>
            <w:div w:id="1602950282">
              <w:marLeft w:val="0"/>
              <w:marRight w:val="0"/>
              <w:marTop w:val="0"/>
              <w:marBottom w:val="0"/>
              <w:divBdr>
                <w:top w:val="none" w:sz="0" w:space="0" w:color="auto"/>
                <w:left w:val="none" w:sz="0" w:space="0" w:color="auto"/>
                <w:bottom w:val="none" w:sz="0" w:space="0" w:color="auto"/>
                <w:right w:val="none" w:sz="0" w:space="0" w:color="auto"/>
              </w:divBdr>
            </w:div>
          </w:divsChild>
        </w:div>
        <w:div w:id="39283023">
          <w:marLeft w:val="0"/>
          <w:marRight w:val="0"/>
          <w:marTop w:val="0"/>
          <w:marBottom w:val="0"/>
          <w:divBdr>
            <w:top w:val="none" w:sz="0" w:space="0" w:color="auto"/>
            <w:left w:val="none" w:sz="0" w:space="0" w:color="auto"/>
            <w:bottom w:val="none" w:sz="0" w:space="0" w:color="auto"/>
            <w:right w:val="none" w:sz="0" w:space="0" w:color="auto"/>
          </w:divBdr>
          <w:divsChild>
            <w:div w:id="1135638807">
              <w:marLeft w:val="0"/>
              <w:marRight w:val="0"/>
              <w:marTop w:val="0"/>
              <w:marBottom w:val="0"/>
              <w:divBdr>
                <w:top w:val="none" w:sz="0" w:space="0" w:color="auto"/>
                <w:left w:val="none" w:sz="0" w:space="0" w:color="auto"/>
                <w:bottom w:val="none" w:sz="0" w:space="0" w:color="auto"/>
                <w:right w:val="none" w:sz="0" w:space="0" w:color="auto"/>
              </w:divBdr>
            </w:div>
          </w:divsChild>
        </w:div>
        <w:div w:id="49156986">
          <w:marLeft w:val="0"/>
          <w:marRight w:val="0"/>
          <w:marTop w:val="0"/>
          <w:marBottom w:val="0"/>
          <w:divBdr>
            <w:top w:val="none" w:sz="0" w:space="0" w:color="auto"/>
            <w:left w:val="none" w:sz="0" w:space="0" w:color="auto"/>
            <w:bottom w:val="none" w:sz="0" w:space="0" w:color="auto"/>
            <w:right w:val="none" w:sz="0" w:space="0" w:color="auto"/>
          </w:divBdr>
          <w:divsChild>
            <w:div w:id="324285063">
              <w:marLeft w:val="0"/>
              <w:marRight w:val="0"/>
              <w:marTop w:val="0"/>
              <w:marBottom w:val="0"/>
              <w:divBdr>
                <w:top w:val="none" w:sz="0" w:space="0" w:color="auto"/>
                <w:left w:val="none" w:sz="0" w:space="0" w:color="auto"/>
                <w:bottom w:val="none" w:sz="0" w:space="0" w:color="auto"/>
                <w:right w:val="none" w:sz="0" w:space="0" w:color="auto"/>
              </w:divBdr>
            </w:div>
          </w:divsChild>
        </w:div>
        <w:div w:id="53168252">
          <w:marLeft w:val="0"/>
          <w:marRight w:val="0"/>
          <w:marTop w:val="0"/>
          <w:marBottom w:val="0"/>
          <w:divBdr>
            <w:top w:val="none" w:sz="0" w:space="0" w:color="auto"/>
            <w:left w:val="none" w:sz="0" w:space="0" w:color="auto"/>
            <w:bottom w:val="none" w:sz="0" w:space="0" w:color="auto"/>
            <w:right w:val="none" w:sz="0" w:space="0" w:color="auto"/>
          </w:divBdr>
          <w:divsChild>
            <w:div w:id="478689117">
              <w:marLeft w:val="0"/>
              <w:marRight w:val="0"/>
              <w:marTop w:val="0"/>
              <w:marBottom w:val="0"/>
              <w:divBdr>
                <w:top w:val="none" w:sz="0" w:space="0" w:color="auto"/>
                <w:left w:val="none" w:sz="0" w:space="0" w:color="auto"/>
                <w:bottom w:val="none" w:sz="0" w:space="0" w:color="auto"/>
                <w:right w:val="none" w:sz="0" w:space="0" w:color="auto"/>
              </w:divBdr>
            </w:div>
          </w:divsChild>
        </w:div>
        <w:div w:id="124590795">
          <w:marLeft w:val="0"/>
          <w:marRight w:val="0"/>
          <w:marTop w:val="0"/>
          <w:marBottom w:val="0"/>
          <w:divBdr>
            <w:top w:val="none" w:sz="0" w:space="0" w:color="auto"/>
            <w:left w:val="none" w:sz="0" w:space="0" w:color="auto"/>
            <w:bottom w:val="none" w:sz="0" w:space="0" w:color="auto"/>
            <w:right w:val="none" w:sz="0" w:space="0" w:color="auto"/>
          </w:divBdr>
          <w:divsChild>
            <w:div w:id="850799763">
              <w:marLeft w:val="0"/>
              <w:marRight w:val="0"/>
              <w:marTop w:val="0"/>
              <w:marBottom w:val="0"/>
              <w:divBdr>
                <w:top w:val="none" w:sz="0" w:space="0" w:color="auto"/>
                <w:left w:val="none" w:sz="0" w:space="0" w:color="auto"/>
                <w:bottom w:val="none" w:sz="0" w:space="0" w:color="auto"/>
                <w:right w:val="none" w:sz="0" w:space="0" w:color="auto"/>
              </w:divBdr>
            </w:div>
          </w:divsChild>
        </w:div>
        <w:div w:id="166940591">
          <w:marLeft w:val="0"/>
          <w:marRight w:val="0"/>
          <w:marTop w:val="0"/>
          <w:marBottom w:val="0"/>
          <w:divBdr>
            <w:top w:val="none" w:sz="0" w:space="0" w:color="auto"/>
            <w:left w:val="none" w:sz="0" w:space="0" w:color="auto"/>
            <w:bottom w:val="none" w:sz="0" w:space="0" w:color="auto"/>
            <w:right w:val="none" w:sz="0" w:space="0" w:color="auto"/>
          </w:divBdr>
          <w:divsChild>
            <w:div w:id="246577094">
              <w:marLeft w:val="0"/>
              <w:marRight w:val="0"/>
              <w:marTop w:val="0"/>
              <w:marBottom w:val="0"/>
              <w:divBdr>
                <w:top w:val="none" w:sz="0" w:space="0" w:color="auto"/>
                <w:left w:val="none" w:sz="0" w:space="0" w:color="auto"/>
                <w:bottom w:val="none" w:sz="0" w:space="0" w:color="auto"/>
                <w:right w:val="none" w:sz="0" w:space="0" w:color="auto"/>
              </w:divBdr>
            </w:div>
          </w:divsChild>
        </w:div>
        <w:div w:id="247622208">
          <w:marLeft w:val="0"/>
          <w:marRight w:val="0"/>
          <w:marTop w:val="0"/>
          <w:marBottom w:val="0"/>
          <w:divBdr>
            <w:top w:val="none" w:sz="0" w:space="0" w:color="auto"/>
            <w:left w:val="none" w:sz="0" w:space="0" w:color="auto"/>
            <w:bottom w:val="none" w:sz="0" w:space="0" w:color="auto"/>
            <w:right w:val="none" w:sz="0" w:space="0" w:color="auto"/>
          </w:divBdr>
          <w:divsChild>
            <w:div w:id="599874363">
              <w:marLeft w:val="0"/>
              <w:marRight w:val="0"/>
              <w:marTop w:val="0"/>
              <w:marBottom w:val="0"/>
              <w:divBdr>
                <w:top w:val="none" w:sz="0" w:space="0" w:color="auto"/>
                <w:left w:val="none" w:sz="0" w:space="0" w:color="auto"/>
                <w:bottom w:val="none" w:sz="0" w:space="0" w:color="auto"/>
                <w:right w:val="none" w:sz="0" w:space="0" w:color="auto"/>
              </w:divBdr>
            </w:div>
          </w:divsChild>
        </w:div>
        <w:div w:id="253246456">
          <w:marLeft w:val="0"/>
          <w:marRight w:val="0"/>
          <w:marTop w:val="0"/>
          <w:marBottom w:val="0"/>
          <w:divBdr>
            <w:top w:val="none" w:sz="0" w:space="0" w:color="auto"/>
            <w:left w:val="none" w:sz="0" w:space="0" w:color="auto"/>
            <w:bottom w:val="none" w:sz="0" w:space="0" w:color="auto"/>
            <w:right w:val="none" w:sz="0" w:space="0" w:color="auto"/>
          </w:divBdr>
          <w:divsChild>
            <w:div w:id="776025996">
              <w:marLeft w:val="0"/>
              <w:marRight w:val="0"/>
              <w:marTop w:val="0"/>
              <w:marBottom w:val="0"/>
              <w:divBdr>
                <w:top w:val="none" w:sz="0" w:space="0" w:color="auto"/>
                <w:left w:val="none" w:sz="0" w:space="0" w:color="auto"/>
                <w:bottom w:val="none" w:sz="0" w:space="0" w:color="auto"/>
                <w:right w:val="none" w:sz="0" w:space="0" w:color="auto"/>
              </w:divBdr>
            </w:div>
          </w:divsChild>
        </w:div>
        <w:div w:id="261032786">
          <w:marLeft w:val="0"/>
          <w:marRight w:val="0"/>
          <w:marTop w:val="0"/>
          <w:marBottom w:val="0"/>
          <w:divBdr>
            <w:top w:val="none" w:sz="0" w:space="0" w:color="auto"/>
            <w:left w:val="none" w:sz="0" w:space="0" w:color="auto"/>
            <w:bottom w:val="none" w:sz="0" w:space="0" w:color="auto"/>
            <w:right w:val="none" w:sz="0" w:space="0" w:color="auto"/>
          </w:divBdr>
          <w:divsChild>
            <w:div w:id="1459107931">
              <w:marLeft w:val="0"/>
              <w:marRight w:val="0"/>
              <w:marTop w:val="0"/>
              <w:marBottom w:val="0"/>
              <w:divBdr>
                <w:top w:val="none" w:sz="0" w:space="0" w:color="auto"/>
                <w:left w:val="none" w:sz="0" w:space="0" w:color="auto"/>
                <w:bottom w:val="none" w:sz="0" w:space="0" w:color="auto"/>
                <w:right w:val="none" w:sz="0" w:space="0" w:color="auto"/>
              </w:divBdr>
            </w:div>
          </w:divsChild>
        </w:div>
        <w:div w:id="351154444">
          <w:marLeft w:val="0"/>
          <w:marRight w:val="0"/>
          <w:marTop w:val="0"/>
          <w:marBottom w:val="0"/>
          <w:divBdr>
            <w:top w:val="none" w:sz="0" w:space="0" w:color="auto"/>
            <w:left w:val="none" w:sz="0" w:space="0" w:color="auto"/>
            <w:bottom w:val="none" w:sz="0" w:space="0" w:color="auto"/>
            <w:right w:val="none" w:sz="0" w:space="0" w:color="auto"/>
          </w:divBdr>
          <w:divsChild>
            <w:div w:id="471558098">
              <w:marLeft w:val="0"/>
              <w:marRight w:val="0"/>
              <w:marTop w:val="0"/>
              <w:marBottom w:val="0"/>
              <w:divBdr>
                <w:top w:val="none" w:sz="0" w:space="0" w:color="auto"/>
                <w:left w:val="none" w:sz="0" w:space="0" w:color="auto"/>
                <w:bottom w:val="none" w:sz="0" w:space="0" w:color="auto"/>
                <w:right w:val="none" w:sz="0" w:space="0" w:color="auto"/>
              </w:divBdr>
            </w:div>
          </w:divsChild>
        </w:div>
        <w:div w:id="360519669">
          <w:marLeft w:val="0"/>
          <w:marRight w:val="0"/>
          <w:marTop w:val="0"/>
          <w:marBottom w:val="0"/>
          <w:divBdr>
            <w:top w:val="none" w:sz="0" w:space="0" w:color="auto"/>
            <w:left w:val="none" w:sz="0" w:space="0" w:color="auto"/>
            <w:bottom w:val="none" w:sz="0" w:space="0" w:color="auto"/>
            <w:right w:val="none" w:sz="0" w:space="0" w:color="auto"/>
          </w:divBdr>
          <w:divsChild>
            <w:div w:id="712002853">
              <w:marLeft w:val="0"/>
              <w:marRight w:val="0"/>
              <w:marTop w:val="0"/>
              <w:marBottom w:val="0"/>
              <w:divBdr>
                <w:top w:val="none" w:sz="0" w:space="0" w:color="auto"/>
                <w:left w:val="none" w:sz="0" w:space="0" w:color="auto"/>
                <w:bottom w:val="none" w:sz="0" w:space="0" w:color="auto"/>
                <w:right w:val="none" w:sz="0" w:space="0" w:color="auto"/>
              </w:divBdr>
            </w:div>
          </w:divsChild>
        </w:div>
        <w:div w:id="377819526">
          <w:marLeft w:val="0"/>
          <w:marRight w:val="0"/>
          <w:marTop w:val="0"/>
          <w:marBottom w:val="0"/>
          <w:divBdr>
            <w:top w:val="none" w:sz="0" w:space="0" w:color="auto"/>
            <w:left w:val="none" w:sz="0" w:space="0" w:color="auto"/>
            <w:bottom w:val="none" w:sz="0" w:space="0" w:color="auto"/>
            <w:right w:val="none" w:sz="0" w:space="0" w:color="auto"/>
          </w:divBdr>
          <w:divsChild>
            <w:div w:id="1863278052">
              <w:marLeft w:val="0"/>
              <w:marRight w:val="0"/>
              <w:marTop w:val="0"/>
              <w:marBottom w:val="0"/>
              <w:divBdr>
                <w:top w:val="none" w:sz="0" w:space="0" w:color="auto"/>
                <w:left w:val="none" w:sz="0" w:space="0" w:color="auto"/>
                <w:bottom w:val="none" w:sz="0" w:space="0" w:color="auto"/>
                <w:right w:val="none" w:sz="0" w:space="0" w:color="auto"/>
              </w:divBdr>
            </w:div>
          </w:divsChild>
        </w:div>
        <w:div w:id="385103087">
          <w:marLeft w:val="0"/>
          <w:marRight w:val="0"/>
          <w:marTop w:val="0"/>
          <w:marBottom w:val="0"/>
          <w:divBdr>
            <w:top w:val="none" w:sz="0" w:space="0" w:color="auto"/>
            <w:left w:val="none" w:sz="0" w:space="0" w:color="auto"/>
            <w:bottom w:val="none" w:sz="0" w:space="0" w:color="auto"/>
            <w:right w:val="none" w:sz="0" w:space="0" w:color="auto"/>
          </w:divBdr>
          <w:divsChild>
            <w:div w:id="1450928559">
              <w:marLeft w:val="0"/>
              <w:marRight w:val="0"/>
              <w:marTop w:val="0"/>
              <w:marBottom w:val="0"/>
              <w:divBdr>
                <w:top w:val="none" w:sz="0" w:space="0" w:color="auto"/>
                <w:left w:val="none" w:sz="0" w:space="0" w:color="auto"/>
                <w:bottom w:val="none" w:sz="0" w:space="0" w:color="auto"/>
                <w:right w:val="none" w:sz="0" w:space="0" w:color="auto"/>
              </w:divBdr>
            </w:div>
          </w:divsChild>
        </w:div>
        <w:div w:id="392433023">
          <w:marLeft w:val="0"/>
          <w:marRight w:val="0"/>
          <w:marTop w:val="0"/>
          <w:marBottom w:val="0"/>
          <w:divBdr>
            <w:top w:val="none" w:sz="0" w:space="0" w:color="auto"/>
            <w:left w:val="none" w:sz="0" w:space="0" w:color="auto"/>
            <w:bottom w:val="none" w:sz="0" w:space="0" w:color="auto"/>
            <w:right w:val="none" w:sz="0" w:space="0" w:color="auto"/>
          </w:divBdr>
          <w:divsChild>
            <w:div w:id="1474449574">
              <w:marLeft w:val="0"/>
              <w:marRight w:val="0"/>
              <w:marTop w:val="0"/>
              <w:marBottom w:val="0"/>
              <w:divBdr>
                <w:top w:val="none" w:sz="0" w:space="0" w:color="auto"/>
                <w:left w:val="none" w:sz="0" w:space="0" w:color="auto"/>
                <w:bottom w:val="none" w:sz="0" w:space="0" w:color="auto"/>
                <w:right w:val="none" w:sz="0" w:space="0" w:color="auto"/>
              </w:divBdr>
            </w:div>
          </w:divsChild>
        </w:div>
        <w:div w:id="453451743">
          <w:marLeft w:val="0"/>
          <w:marRight w:val="0"/>
          <w:marTop w:val="0"/>
          <w:marBottom w:val="0"/>
          <w:divBdr>
            <w:top w:val="none" w:sz="0" w:space="0" w:color="auto"/>
            <w:left w:val="none" w:sz="0" w:space="0" w:color="auto"/>
            <w:bottom w:val="none" w:sz="0" w:space="0" w:color="auto"/>
            <w:right w:val="none" w:sz="0" w:space="0" w:color="auto"/>
          </w:divBdr>
          <w:divsChild>
            <w:div w:id="656081731">
              <w:marLeft w:val="0"/>
              <w:marRight w:val="0"/>
              <w:marTop w:val="0"/>
              <w:marBottom w:val="0"/>
              <w:divBdr>
                <w:top w:val="none" w:sz="0" w:space="0" w:color="auto"/>
                <w:left w:val="none" w:sz="0" w:space="0" w:color="auto"/>
                <w:bottom w:val="none" w:sz="0" w:space="0" w:color="auto"/>
                <w:right w:val="none" w:sz="0" w:space="0" w:color="auto"/>
              </w:divBdr>
            </w:div>
          </w:divsChild>
        </w:div>
        <w:div w:id="464929053">
          <w:marLeft w:val="0"/>
          <w:marRight w:val="0"/>
          <w:marTop w:val="0"/>
          <w:marBottom w:val="0"/>
          <w:divBdr>
            <w:top w:val="none" w:sz="0" w:space="0" w:color="auto"/>
            <w:left w:val="none" w:sz="0" w:space="0" w:color="auto"/>
            <w:bottom w:val="none" w:sz="0" w:space="0" w:color="auto"/>
            <w:right w:val="none" w:sz="0" w:space="0" w:color="auto"/>
          </w:divBdr>
          <w:divsChild>
            <w:div w:id="974140847">
              <w:marLeft w:val="0"/>
              <w:marRight w:val="0"/>
              <w:marTop w:val="0"/>
              <w:marBottom w:val="0"/>
              <w:divBdr>
                <w:top w:val="none" w:sz="0" w:space="0" w:color="auto"/>
                <w:left w:val="none" w:sz="0" w:space="0" w:color="auto"/>
                <w:bottom w:val="none" w:sz="0" w:space="0" w:color="auto"/>
                <w:right w:val="none" w:sz="0" w:space="0" w:color="auto"/>
              </w:divBdr>
            </w:div>
          </w:divsChild>
        </w:div>
        <w:div w:id="483159231">
          <w:marLeft w:val="0"/>
          <w:marRight w:val="0"/>
          <w:marTop w:val="0"/>
          <w:marBottom w:val="0"/>
          <w:divBdr>
            <w:top w:val="none" w:sz="0" w:space="0" w:color="auto"/>
            <w:left w:val="none" w:sz="0" w:space="0" w:color="auto"/>
            <w:bottom w:val="none" w:sz="0" w:space="0" w:color="auto"/>
            <w:right w:val="none" w:sz="0" w:space="0" w:color="auto"/>
          </w:divBdr>
          <w:divsChild>
            <w:div w:id="687870804">
              <w:marLeft w:val="0"/>
              <w:marRight w:val="0"/>
              <w:marTop w:val="0"/>
              <w:marBottom w:val="0"/>
              <w:divBdr>
                <w:top w:val="none" w:sz="0" w:space="0" w:color="auto"/>
                <w:left w:val="none" w:sz="0" w:space="0" w:color="auto"/>
                <w:bottom w:val="none" w:sz="0" w:space="0" w:color="auto"/>
                <w:right w:val="none" w:sz="0" w:space="0" w:color="auto"/>
              </w:divBdr>
            </w:div>
          </w:divsChild>
        </w:div>
        <w:div w:id="506214159">
          <w:marLeft w:val="0"/>
          <w:marRight w:val="0"/>
          <w:marTop w:val="0"/>
          <w:marBottom w:val="0"/>
          <w:divBdr>
            <w:top w:val="none" w:sz="0" w:space="0" w:color="auto"/>
            <w:left w:val="none" w:sz="0" w:space="0" w:color="auto"/>
            <w:bottom w:val="none" w:sz="0" w:space="0" w:color="auto"/>
            <w:right w:val="none" w:sz="0" w:space="0" w:color="auto"/>
          </w:divBdr>
          <w:divsChild>
            <w:div w:id="2103646204">
              <w:marLeft w:val="0"/>
              <w:marRight w:val="0"/>
              <w:marTop w:val="0"/>
              <w:marBottom w:val="0"/>
              <w:divBdr>
                <w:top w:val="none" w:sz="0" w:space="0" w:color="auto"/>
                <w:left w:val="none" w:sz="0" w:space="0" w:color="auto"/>
                <w:bottom w:val="none" w:sz="0" w:space="0" w:color="auto"/>
                <w:right w:val="none" w:sz="0" w:space="0" w:color="auto"/>
              </w:divBdr>
            </w:div>
          </w:divsChild>
        </w:div>
        <w:div w:id="513302557">
          <w:marLeft w:val="0"/>
          <w:marRight w:val="0"/>
          <w:marTop w:val="0"/>
          <w:marBottom w:val="0"/>
          <w:divBdr>
            <w:top w:val="none" w:sz="0" w:space="0" w:color="auto"/>
            <w:left w:val="none" w:sz="0" w:space="0" w:color="auto"/>
            <w:bottom w:val="none" w:sz="0" w:space="0" w:color="auto"/>
            <w:right w:val="none" w:sz="0" w:space="0" w:color="auto"/>
          </w:divBdr>
          <w:divsChild>
            <w:div w:id="1793666272">
              <w:marLeft w:val="0"/>
              <w:marRight w:val="0"/>
              <w:marTop w:val="0"/>
              <w:marBottom w:val="0"/>
              <w:divBdr>
                <w:top w:val="none" w:sz="0" w:space="0" w:color="auto"/>
                <w:left w:val="none" w:sz="0" w:space="0" w:color="auto"/>
                <w:bottom w:val="none" w:sz="0" w:space="0" w:color="auto"/>
                <w:right w:val="none" w:sz="0" w:space="0" w:color="auto"/>
              </w:divBdr>
            </w:div>
          </w:divsChild>
        </w:div>
        <w:div w:id="552809398">
          <w:marLeft w:val="0"/>
          <w:marRight w:val="0"/>
          <w:marTop w:val="0"/>
          <w:marBottom w:val="0"/>
          <w:divBdr>
            <w:top w:val="none" w:sz="0" w:space="0" w:color="auto"/>
            <w:left w:val="none" w:sz="0" w:space="0" w:color="auto"/>
            <w:bottom w:val="none" w:sz="0" w:space="0" w:color="auto"/>
            <w:right w:val="none" w:sz="0" w:space="0" w:color="auto"/>
          </w:divBdr>
          <w:divsChild>
            <w:div w:id="1642031839">
              <w:marLeft w:val="0"/>
              <w:marRight w:val="0"/>
              <w:marTop w:val="0"/>
              <w:marBottom w:val="0"/>
              <w:divBdr>
                <w:top w:val="none" w:sz="0" w:space="0" w:color="auto"/>
                <w:left w:val="none" w:sz="0" w:space="0" w:color="auto"/>
                <w:bottom w:val="none" w:sz="0" w:space="0" w:color="auto"/>
                <w:right w:val="none" w:sz="0" w:space="0" w:color="auto"/>
              </w:divBdr>
            </w:div>
          </w:divsChild>
        </w:div>
        <w:div w:id="609094972">
          <w:marLeft w:val="0"/>
          <w:marRight w:val="0"/>
          <w:marTop w:val="0"/>
          <w:marBottom w:val="0"/>
          <w:divBdr>
            <w:top w:val="none" w:sz="0" w:space="0" w:color="auto"/>
            <w:left w:val="none" w:sz="0" w:space="0" w:color="auto"/>
            <w:bottom w:val="none" w:sz="0" w:space="0" w:color="auto"/>
            <w:right w:val="none" w:sz="0" w:space="0" w:color="auto"/>
          </w:divBdr>
          <w:divsChild>
            <w:div w:id="1021392804">
              <w:marLeft w:val="0"/>
              <w:marRight w:val="0"/>
              <w:marTop w:val="0"/>
              <w:marBottom w:val="0"/>
              <w:divBdr>
                <w:top w:val="none" w:sz="0" w:space="0" w:color="auto"/>
                <w:left w:val="none" w:sz="0" w:space="0" w:color="auto"/>
                <w:bottom w:val="none" w:sz="0" w:space="0" w:color="auto"/>
                <w:right w:val="none" w:sz="0" w:space="0" w:color="auto"/>
              </w:divBdr>
            </w:div>
          </w:divsChild>
        </w:div>
        <w:div w:id="610094402">
          <w:marLeft w:val="0"/>
          <w:marRight w:val="0"/>
          <w:marTop w:val="0"/>
          <w:marBottom w:val="0"/>
          <w:divBdr>
            <w:top w:val="none" w:sz="0" w:space="0" w:color="auto"/>
            <w:left w:val="none" w:sz="0" w:space="0" w:color="auto"/>
            <w:bottom w:val="none" w:sz="0" w:space="0" w:color="auto"/>
            <w:right w:val="none" w:sz="0" w:space="0" w:color="auto"/>
          </w:divBdr>
          <w:divsChild>
            <w:div w:id="1285304114">
              <w:marLeft w:val="0"/>
              <w:marRight w:val="0"/>
              <w:marTop w:val="0"/>
              <w:marBottom w:val="0"/>
              <w:divBdr>
                <w:top w:val="none" w:sz="0" w:space="0" w:color="auto"/>
                <w:left w:val="none" w:sz="0" w:space="0" w:color="auto"/>
                <w:bottom w:val="none" w:sz="0" w:space="0" w:color="auto"/>
                <w:right w:val="none" w:sz="0" w:space="0" w:color="auto"/>
              </w:divBdr>
            </w:div>
          </w:divsChild>
        </w:div>
        <w:div w:id="642655638">
          <w:marLeft w:val="0"/>
          <w:marRight w:val="0"/>
          <w:marTop w:val="0"/>
          <w:marBottom w:val="0"/>
          <w:divBdr>
            <w:top w:val="none" w:sz="0" w:space="0" w:color="auto"/>
            <w:left w:val="none" w:sz="0" w:space="0" w:color="auto"/>
            <w:bottom w:val="none" w:sz="0" w:space="0" w:color="auto"/>
            <w:right w:val="none" w:sz="0" w:space="0" w:color="auto"/>
          </w:divBdr>
          <w:divsChild>
            <w:div w:id="767969333">
              <w:marLeft w:val="0"/>
              <w:marRight w:val="0"/>
              <w:marTop w:val="0"/>
              <w:marBottom w:val="0"/>
              <w:divBdr>
                <w:top w:val="none" w:sz="0" w:space="0" w:color="auto"/>
                <w:left w:val="none" w:sz="0" w:space="0" w:color="auto"/>
                <w:bottom w:val="none" w:sz="0" w:space="0" w:color="auto"/>
                <w:right w:val="none" w:sz="0" w:space="0" w:color="auto"/>
              </w:divBdr>
            </w:div>
          </w:divsChild>
        </w:div>
        <w:div w:id="647979750">
          <w:marLeft w:val="0"/>
          <w:marRight w:val="0"/>
          <w:marTop w:val="0"/>
          <w:marBottom w:val="0"/>
          <w:divBdr>
            <w:top w:val="none" w:sz="0" w:space="0" w:color="auto"/>
            <w:left w:val="none" w:sz="0" w:space="0" w:color="auto"/>
            <w:bottom w:val="none" w:sz="0" w:space="0" w:color="auto"/>
            <w:right w:val="none" w:sz="0" w:space="0" w:color="auto"/>
          </w:divBdr>
          <w:divsChild>
            <w:div w:id="1619948710">
              <w:marLeft w:val="0"/>
              <w:marRight w:val="0"/>
              <w:marTop w:val="0"/>
              <w:marBottom w:val="0"/>
              <w:divBdr>
                <w:top w:val="none" w:sz="0" w:space="0" w:color="auto"/>
                <w:left w:val="none" w:sz="0" w:space="0" w:color="auto"/>
                <w:bottom w:val="none" w:sz="0" w:space="0" w:color="auto"/>
                <w:right w:val="none" w:sz="0" w:space="0" w:color="auto"/>
              </w:divBdr>
            </w:div>
          </w:divsChild>
        </w:div>
        <w:div w:id="676418663">
          <w:marLeft w:val="0"/>
          <w:marRight w:val="0"/>
          <w:marTop w:val="0"/>
          <w:marBottom w:val="0"/>
          <w:divBdr>
            <w:top w:val="none" w:sz="0" w:space="0" w:color="auto"/>
            <w:left w:val="none" w:sz="0" w:space="0" w:color="auto"/>
            <w:bottom w:val="none" w:sz="0" w:space="0" w:color="auto"/>
            <w:right w:val="none" w:sz="0" w:space="0" w:color="auto"/>
          </w:divBdr>
          <w:divsChild>
            <w:div w:id="629895507">
              <w:marLeft w:val="0"/>
              <w:marRight w:val="0"/>
              <w:marTop w:val="0"/>
              <w:marBottom w:val="0"/>
              <w:divBdr>
                <w:top w:val="none" w:sz="0" w:space="0" w:color="auto"/>
                <w:left w:val="none" w:sz="0" w:space="0" w:color="auto"/>
                <w:bottom w:val="none" w:sz="0" w:space="0" w:color="auto"/>
                <w:right w:val="none" w:sz="0" w:space="0" w:color="auto"/>
              </w:divBdr>
            </w:div>
          </w:divsChild>
        </w:div>
        <w:div w:id="785545300">
          <w:marLeft w:val="0"/>
          <w:marRight w:val="0"/>
          <w:marTop w:val="0"/>
          <w:marBottom w:val="0"/>
          <w:divBdr>
            <w:top w:val="none" w:sz="0" w:space="0" w:color="auto"/>
            <w:left w:val="none" w:sz="0" w:space="0" w:color="auto"/>
            <w:bottom w:val="none" w:sz="0" w:space="0" w:color="auto"/>
            <w:right w:val="none" w:sz="0" w:space="0" w:color="auto"/>
          </w:divBdr>
          <w:divsChild>
            <w:div w:id="128473272">
              <w:marLeft w:val="0"/>
              <w:marRight w:val="0"/>
              <w:marTop w:val="0"/>
              <w:marBottom w:val="0"/>
              <w:divBdr>
                <w:top w:val="none" w:sz="0" w:space="0" w:color="auto"/>
                <w:left w:val="none" w:sz="0" w:space="0" w:color="auto"/>
                <w:bottom w:val="none" w:sz="0" w:space="0" w:color="auto"/>
                <w:right w:val="none" w:sz="0" w:space="0" w:color="auto"/>
              </w:divBdr>
            </w:div>
          </w:divsChild>
        </w:div>
        <w:div w:id="802113651">
          <w:marLeft w:val="0"/>
          <w:marRight w:val="0"/>
          <w:marTop w:val="0"/>
          <w:marBottom w:val="0"/>
          <w:divBdr>
            <w:top w:val="none" w:sz="0" w:space="0" w:color="auto"/>
            <w:left w:val="none" w:sz="0" w:space="0" w:color="auto"/>
            <w:bottom w:val="none" w:sz="0" w:space="0" w:color="auto"/>
            <w:right w:val="none" w:sz="0" w:space="0" w:color="auto"/>
          </w:divBdr>
          <w:divsChild>
            <w:div w:id="147670509">
              <w:marLeft w:val="0"/>
              <w:marRight w:val="0"/>
              <w:marTop w:val="0"/>
              <w:marBottom w:val="0"/>
              <w:divBdr>
                <w:top w:val="none" w:sz="0" w:space="0" w:color="auto"/>
                <w:left w:val="none" w:sz="0" w:space="0" w:color="auto"/>
                <w:bottom w:val="none" w:sz="0" w:space="0" w:color="auto"/>
                <w:right w:val="none" w:sz="0" w:space="0" w:color="auto"/>
              </w:divBdr>
            </w:div>
          </w:divsChild>
        </w:div>
        <w:div w:id="803936353">
          <w:marLeft w:val="0"/>
          <w:marRight w:val="0"/>
          <w:marTop w:val="0"/>
          <w:marBottom w:val="0"/>
          <w:divBdr>
            <w:top w:val="none" w:sz="0" w:space="0" w:color="auto"/>
            <w:left w:val="none" w:sz="0" w:space="0" w:color="auto"/>
            <w:bottom w:val="none" w:sz="0" w:space="0" w:color="auto"/>
            <w:right w:val="none" w:sz="0" w:space="0" w:color="auto"/>
          </w:divBdr>
          <w:divsChild>
            <w:div w:id="943147354">
              <w:marLeft w:val="0"/>
              <w:marRight w:val="0"/>
              <w:marTop w:val="0"/>
              <w:marBottom w:val="0"/>
              <w:divBdr>
                <w:top w:val="none" w:sz="0" w:space="0" w:color="auto"/>
                <w:left w:val="none" w:sz="0" w:space="0" w:color="auto"/>
                <w:bottom w:val="none" w:sz="0" w:space="0" w:color="auto"/>
                <w:right w:val="none" w:sz="0" w:space="0" w:color="auto"/>
              </w:divBdr>
            </w:div>
          </w:divsChild>
        </w:div>
        <w:div w:id="880440798">
          <w:marLeft w:val="0"/>
          <w:marRight w:val="0"/>
          <w:marTop w:val="0"/>
          <w:marBottom w:val="0"/>
          <w:divBdr>
            <w:top w:val="none" w:sz="0" w:space="0" w:color="auto"/>
            <w:left w:val="none" w:sz="0" w:space="0" w:color="auto"/>
            <w:bottom w:val="none" w:sz="0" w:space="0" w:color="auto"/>
            <w:right w:val="none" w:sz="0" w:space="0" w:color="auto"/>
          </w:divBdr>
          <w:divsChild>
            <w:div w:id="1141071990">
              <w:marLeft w:val="0"/>
              <w:marRight w:val="0"/>
              <w:marTop w:val="0"/>
              <w:marBottom w:val="0"/>
              <w:divBdr>
                <w:top w:val="none" w:sz="0" w:space="0" w:color="auto"/>
                <w:left w:val="none" w:sz="0" w:space="0" w:color="auto"/>
                <w:bottom w:val="none" w:sz="0" w:space="0" w:color="auto"/>
                <w:right w:val="none" w:sz="0" w:space="0" w:color="auto"/>
              </w:divBdr>
            </w:div>
          </w:divsChild>
        </w:div>
        <w:div w:id="898639174">
          <w:marLeft w:val="0"/>
          <w:marRight w:val="0"/>
          <w:marTop w:val="0"/>
          <w:marBottom w:val="0"/>
          <w:divBdr>
            <w:top w:val="none" w:sz="0" w:space="0" w:color="auto"/>
            <w:left w:val="none" w:sz="0" w:space="0" w:color="auto"/>
            <w:bottom w:val="none" w:sz="0" w:space="0" w:color="auto"/>
            <w:right w:val="none" w:sz="0" w:space="0" w:color="auto"/>
          </w:divBdr>
          <w:divsChild>
            <w:div w:id="1801458751">
              <w:marLeft w:val="0"/>
              <w:marRight w:val="0"/>
              <w:marTop w:val="0"/>
              <w:marBottom w:val="0"/>
              <w:divBdr>
                <w:top w:val="none" w:sz="0" w:space="0" w:color="auto"/>
                <w:left w:val="none" w:sz="0" w:space="0" w:color="auto"/>
                <w:bottom w:val="none" w:sz="0" w:space="0" w:color="auto"/>
                <w:right w:val="none" w:sz="0" w:space="0" w:color="auto"/>
              </w:divBdr>
            </w:div>
          </w:divsChild>
        </w:div>
        <w:div w:id="901599346">
          <w:marLeft w:val="0"/>
          <w:marRight w:val="0"/>
          <w:marTop w:val="0"/>
          <w:marBottom w:val="0"/>
          <w:divBdr>
            <w:top w:val="none" w:sz="0" w:space="0" w:color="auto"/>
            <w:left w:val="none" w:sz="0" w:space="0" w:color="auto"/>
            <w:bottom w:val="none" w:sz="0" w:space="0" w:color="auto"/>
            <w:right w:val="none" w:sz="0" w:space="0" w:color="auto"/>
          </w:divBdr>
          <w:divsChild>
            <w:div w:id="781413839">
              <w:marLeft w:val="0"/>
              <w:marRight w:val="0"/>
              <w:marTop w:val="0"/>
              <w:marBottom w:val="0"/>
              <w:divBdr>
                <w:top w:val="none" w:sz="0" w:space="0" w:color="auto"/>
                <w:left w:val="none" w:sz="0" w:space="0" w:color="auto"/>
                <w:bottom w:val="none" w:sz="0" w:space="0" w:color="auto"/>
                <w:right w:val="none" w:sz="0" w:space="0" w:color="auto"/>
              </w:divBdr>
            </w:div>
          </w:divsChild>
        </w:div>
        <w:div w:id="923951763">
          <w:marLeft w:val="0"/>
          <w:marRight w:val="0"/>
          <w:marTop w:val="0"/>
          <w:marBottom w:val="0"/>
          <w:divBdr>
            <w:top w:val="none" w:sz="0" w:space="0" w:color="auto"/>
            <w:left w:val="none" w:sz="0" w:space="0" w:color="auto"/>
            <w:bottom w:val="none" w:sz="0" w:space="0" w:color="auto"/>
            <w:right w:val="none" w:sz="0" w:space="0" w:color="auto"/>
          </w:divBdr>
          <w:divsChild>
            <w:div w:id="1415931389">
              <w:marLeft w:val="0"/>
              <w:marRight w:val="0"/>
              <w:marTop w:val="0"/>
              <w:marBottom w:val="0"/>
              <w:divBdr>
                <w:top w:val="none" w:sz="0" w:space="0" w:color="auto"/>
                <w:left w:val="none" w:sz="0" w:space="0" w:color="auto"/>
                <w:bottom w:val="none" w:sz="0" w:space="0" w:color="auto"/>
                <w:right w:val="none" w:sz="0" w:space="0" w:color="auto"/>
              </w:divBdr>
            </w:div>
          </w:divsChild>
        </w:div>
        <w:div w:id="985430768">
          <w:marLeft w:val="0"/>
          <w:marRight w:val="0"/>
          <w:marTop w:val="0"/>
          <w:marBottom w:val="0"/>
          <w:divBdr>
            <w:top w:val="none" w:sz="0" w:space="0" w:color="auto"/>
            <w:left w:val="none" w:sz="0" w:space="0" w:color="auto"/>
            <w:bottom w:val="none" w:sz="0" w:space="0" w:color="auto"/>
            <w:right w:val="none" w:sz="0" w:space="0" w:color="auto"/>
          </w:divBdr>
          <w:divsChild>
            <w:div w:id="257369539">
              <w:marLeft w:val="0"/>
              <w:marRight w:val="0"/>
              <w:marTop w:val="0"/>
              <w:marBottom w:val="0"/>
              <w:divBdr>
                <w:top w:val="none" w:sz="0" w:space="0" w:color="auto"/>
                <w:left w:val="none" w:sz="0" w:space="0" w:color="auto"/>
                <w:bottom w:val="none" w:sz="0" w:space="0" w:color="auto"/>
                <w:right w:val="none" w:sz="0" w:space="0" w:color="auto"/>
              </w:divBdr>
            </w:div>
          </w:divsChild>
        </w:div>
        <w:div w:id="1014916821">
          <w:marLeft w:val="0"/>
          <w:marRight w:val="0"/>
          <w:marTop w:val="0"/>
          <w:marBottom w:val="0"/>
          <w:divBdr>
            <w:top w:val="none" w:sz="0" w:space="0" w:color="auto"/>
            <w:left w:val="none" w:sz="0" w:space="0" w:color="auto"/>
            <w:bottom w:val="none" w:sz="0" w:space="0" w:color="auto"/>
            <w:right w:val="none" w:sz="0" w:space="0" w:color="auto"/>
          </w:divBdr>
          <w:divsChild>
            <w:div w:id="2110151468">
              <w:marLeft w:val="0"/>
              <w:marRight w:val="0"/>
              <w:marTop w:val="0"/>
              <w:marBottom w:val="0"/>
              <w:divBdr>
                <w:top w:val="none" w:sz="0" w:space="0" w:color="auto"/>
                <w:left w:val="none" w:sz="0" w:space="0" w:color="auto"/>
                <w:bottom w:val="none" w:sz="0" w:space="0" w:color="auto"/>
                <w:right w:val="none" w:sz="0" w:space="0" w:color="auto"/>
              </w:divBdr>
            </w:div>
          </w:divsChild>
        </w:div>
        <w:div w:id="1023284502">
          <w:marLeft w:val="0"/>
          <w:marRight w:val="0"/>
          <w:marTop w:val="0"/>
          <w:marBottom w:val="0"/>
          <w:divBdr>
            <w:top w:val="none" w:sz="0" w:space="0" w:color="auto"/>
            <w:left w:val="none" w:sz="0" w:space="0" w:color="auto"/>
            <w:bottom w:val="none" w:sz="0" w:space="0" w:color="auto"/>
            <w:right w:val="none" w:sz="0" w:space="0" w:color="auto"/>
          </w:divBdr>
          <w:divsChild>
            <w:div w:id="770853818">
              <w:marLeft w:val="0"/>
              <w:marRight w:val="0"/>
              <w:marTop w:val="0"/>
              <w:marBottom w:val="0"/>
              <w:divBdr>
                <w:top w:val="none" w:sz="0" w:space="0" w:color="auto"/>
                <w:left w:val="none" w:sz="0" w:space="0" w:color="auto"/>
                <w:bottom w:val="none" w:sz="0" w:space="0" w:color="auto"/>
                <w:right w:val="none" w:sz="0" w:space="0" w:color="auto"/>
              </w:divBdr>
            </w:div>
          </w:divsChild>
        </w:div>
        <w:div w:id="1060591823">
          <w:marLeft w:val="0"/>
          <w:marRight w:val="0"/>
          <w:marTop w:val="0"/>
          <w:marBottom w:val="0"/>
          <w:divBdr>
            <w:top w:val="none" w:sz="0" w:space="0" w:color="auto"/>
            <w:left w:val="none" w:sz="0" w:space="0" w:color="auto"/>
            <w:bottom w:val="none" w:sz="0" w:space="0" w:color="auto"/>
            <w:right w:val="none" w:sz="0" w:space="0" w:color="auto"/>
          </w:divBdr>
          <w:divsChild>
            <w:div w:id="1091312897">
              <w:marLeft w:val="0"/>
              <w:marRight w:val="0"/>
              <w:marTop w:val="0"/>
              <w:marBottom w:val="0"/>
              <w:divBdr>
                <w:top w:val="none" w:sz="0" w:space="0" w:color="auto"/>
                <w:left w:val="none" w:sz="0" w:space="0" w:color="auto"/>
                <w:bottom w:val="none" w:sz="0" w:space="0" w:color="auto"/>
                <w:right w:val="none" w:sz="0" w:space="0" w:color="auto"/>
              </w:divBdr>
            </w:div>
          </w:divsChild>
        </w:div>
        <w:div w:id="1068377505">
          <w:marLeft w:val="0"/>
          <w:marRight w:val="0"/>
          <w:marTop w:val="0"/>
          <w:marBottom w:val="0"/>
          <w:divBdr>
            <w:top w:val="none" w:sz="0" w:space="0" w:color="auto"/>
            <w:left w:val="none" w:sz="0" w:space="0" w:color="auto"/>
            <w:bottom w:val="none" w:sz="0" w:space="0" w:color="auto"/>
            <w:right w:val="none" w:sz="0" w:space="0" w:color="auto"/>
          </w:divBdr>
          <w:divsChild>
            <w:div w:id="939871616">
              <w:marLeft w:val="0"/>
              <w:marRight w:val="0"/>
              <w:marTop w:val="0"/>
              <w:marBottom w:val="0"/>
              <w:divBdr>
                <w:top w:val="none" w:sz="0" w:space="0" w:color="auto"/>
                <w:left w:val="none" w:sz="0" w:space="0" w:color="auto"/>
                <w:bottom w:val="none" w:sz="0" w:space="0" w:color="auto"/>
                <w:right w:val="none" w:sz="0" w:space="0" w:color="auto"/>
              </w:divBdr>
            </w:div>
          </w:divsChild>
        </w:div>
        <w:div w:id="1198009130">
          <w:marLeft w:val="0"/>
          <w:marRight w:val="0"/>
          <w:marTop w:val="0"/>
          <w:marBottom w:val="0"/>
          <w:divBdr>
            <w:top w:val="none" w:sz="0" w:space="0" w:color="auto"/>
            <w:left w:val="none" w:sz="0" w:space="0" w:color="auto"/>
            <w:bottom w:val="none" w:sz="0" w:space="0" w:color="auto"/>
            <w:right w:val="none" w:sz="0" w:space="0" w:color="auto"/>
          </w:divBdr>
          <w:divsChild>
            <w:div w:id="286936431">
              <w:marLeft w:val="0"/>
              <w:marRight w:val="0"/>
              <w:marTop w:val="0"/>
              <w:marBottom w:val="0"/>
              <w:divBdr>
                <w:top w:val="none" w:sz="0" w:space="0" w:color="auto"/>
                <w:left w:val="none" w:sz="0" w:space="0" w:color="auto"/>
                <w:bottom w:val="none" w:sz="0" w:space="0" w:color="auto"/>
                <w:right w:val="none" w:sz="0" w:space="0" w:color="auto"/>
              </w:divBdr>
            </w:div>
          </w:divsChild>
        </w:div>
        <w:div w:id="1209882207">
          <w:marLeft w:val="0"/>
          <w:marRight w:val="0"/>
          <w:marTop w:val="0"/>
          <w:marBottom w:val="0"/>
          <w:divBdr>
            <w:top w:val="none" w:sz="0" w:space="0" w:color="auto"/>
            <w:left w:val="none" w:sz="0" w:space="0" w:color="auto"/>
            <w:bottom w:val="none" w:sz="0" w:space="0" w:color="auto"/>
            <w:right w:val="none" w:sz="0" w:space="0" w:color="auto"/>
          </w:divBdr>
          <w:divsChild>
            <w:div w:id="551112304">
              <w:marLeft w:val="0"/>
              <w:marRight w:val="0"/>
              <w:marTop w:val="0"/>
              <w:marBottom w:val="0"/>
              <w:divBdr>
                <w:top w:val="none" w:sz="0" w:space="0" w:color="auto"/>
                <w:left w:val="none" w:sz="0" w:space="0" w:color="auto"/>
                <w:bottom w:val="none" w:sz="0" w:space="0" w:color="auto"/>
                <w:right w:val="none" w:sz="0" w:space="0" w:color="auto"/>
              </w:divBdr>
            </w:div>
          </w:divsChild>
        </w:div>
        <w:div w:id="1245190247">
          <w:marLeft w:val="0"/>
          <w:marRight w:val="0"/>
          <w:marTop w:val="0"/>
          <w:marBottom w:val="0"/>
          <w:divBdr>
            <w:top w:val="none" w:sz="0" w:space="0" w:color="auto"/>
            <w:left w:val="none" w:sz="0" w:space="0" w:color="auto"/>
            <w:bottom w:val="none" w:sz="0" w:space="0" w:color="auto"/>
            <w:right w:val="none" w:sz="0" w:space="0" w:color="auto"/>
          </w:divBdr>
          <w:divsChild>
            <w:div w:id="923608025">
              <w:marLeft w:val="0"/>
              <w:marRight w:val="0"/>
              <w:marTop w:val="0"/>
              <w:marBottom w:val="0"/>
              <w:divBdr>
                <w:top w:val="none" w:sz="0" w:space="0" w:color="auto"/>
                <w:left w:val="none" w:sz="0" w:space="0" w:color="auto"/>
                <w:bottom w:val="none" w:sz="0" w:space="0" w:color="auto"/>
                <w:right w:val="none" w:sz="0" w:space="0" w:color="auto"/>
              </w:divBdr>
            </w:div>
          </w:divsChild>
        </w:div>
        <w:div w:id="1316956058">
          <w:marLeft w:val="0"/>
          <w:marRight w:val="0"/>
          <w:marTop w:val="0"/>
          <w:marBottom w:val="0"/>
          <w:divBdr>
            <w:top w:val="none" w:sz="0" w:space="0" w:color="auto"/>
            <w:left w:val="none" w:sz="0" w:space="0" w:color="auto"/>
            <w:bottom w:val="none" w:sz="0" w:space="0" w:color="auto"/>
            <w:right w:val="none" w:sz="0" w:space="0" w:color="auto"/>
          </w:divBdr>
          <w:divsChild>
            <w:div w:id="1156842138">
              <w:marLeft w:val="0"/>
              <w:marRight w:val="0"/>
              <w:marTop w:val="0"/>
              <w:marBottom w:val="0"/>
              <w:divBdr>
                <w:top w:val="none" w:sz="0" w:space="0" w:color="auto"/>
                <w:left w:val="none" w:sz="0" w:space="0" w:color="auto"/>
                <w:bottom w:val="none" w:sz="0" w:space="0" w:color="auto"/>
                <w:right w:val="none" w:sz="0" w:space="0" w:color="auto"/>
              </w:divBdr>
            </w:div>
          </w:divsChild>
        </w:div>
        <w:div w:id="1338464281">
          <w:marLeft w:val="0"/>
          <w:marRight w:val="0"/>
          <w:marTop w:val="0"/>
          <w:marBottom w:val="0"/>
          <w:divBdr>
            <w:top w:val="none" w:sz="0" w:space="0" w:color="auto"/>
            <w:left w:val="none" w:sz="0" w:space="0" w:color="auto"/>
            <w:bottom w:val="none" w:sz="0" w:space="0" w:color="auto"/>
            <w:right w:val="none" w:sz="0" w:space="0" w:color="auto"/>
          </w:divBdr>
          <w:divsChild>
            <w:div w:id="1304190971">
              <w:marLeft w:val="0"/>
              <w:marRight w:val="0"/>
              <w:marTop w:val="0"/>
              <w:marBottom w:val="0"/>
              <w:divBdr>
                <w:top w:val="none" w:sz="0" w:space="0" w:color="auto"/>
                <w:left w:val="none" w:sz="0" w:space="0" w:color="auto"/>
                <w:bottom w:val="none" w:sz="0" w:space="0" w:color="auto"/>
                <w:right w:val="none" w:sz="0" w:space="0" w:color="auto"/>
              </w:divBdr>
            </w:div>
          </w:divsChild>
        </w:div>
        <w:div w:id="1343238185">
          <w:marLeft w:val="0"/>
          <w:marRight w:val="0"/>
          <w:marTop w:val="0"/>
          <w:marBottom w:val="0"/>
          <w:divBdr>
            <w:top w:val="none" w:sz="0" w:space="0" w:color="auto"/>
            <w:left w:val="none" w:sz="0" w:space="0" w:color="auto"/>
            <w:bottom w:val="none" w:sz="0" w:space="0" w:color="auto"/>
            <w:right w:val="none" w:sz="0" w:space="0" w:color="auto"/>
          </w:divBdr>
          <w:divsChild>
            <w:div w:id="1374886903">
              <w:marLeft w:val="0"/>
              <w:marRight w:val="0"/>
              <w:marTop w:val="0"/>
              <w:marBottom w:val="0"/>
              <w:divBdr>
                <w:top w:val="none" w:sz="0" w:space="0" w:color="auto"/>
                <w:left w:val="none" w:sz="0" w:space="0" w:color="auto"/>
                <w:bottom w:val="none" w:sz="0" w:space="0" w:color="auto"/>
                <w:right w:val="none" w:sz="0" w:space="0" w:color="auto"/>
              </w:divBdr>
            </w:div>
          </w:divsChild>
        </w:div>
        <w:div w:id="1362851984">
          <w:marLeft w:val="0"/>
          <w:marRight w:val="0"/>
          <w:marTop w:val="0"/>
          <w:marBottom w:val="0"/>
          <w:divBdr>
            <w:top w:val="none" w:sz="0" w:space="0" w:color="auto"/>
            <w:left w:val="none" w:sz="0" w:space="0" w:color="auto"/>
            <w:bottom w:val="none" w:sz="0" w:space="0" w:color="auto"/>
            <w:right w:val="none" w:sz="0" w:space="0" w:color="auto"/>
          </w:divBdr>
          <w:divsChild>
            <w:div w:id="2051881583">
              <w:marLeft w:val="0"/>
              <w:marRight w:val="0"/>
              <w:marTop w:val="0"/>
              <w:marBottom w:val="0"/>
              <w:divBdr>
                <w:top w:val="none" w:sz="0" w:space="0" w:color="auto"/>
                <w:left w:val="none" w:sz="0" w:space="0" w:color="auto"/>
                <w:bottom w:val="none" w:sz="0" w:space="0" w:color="auto"/>
                <w:right w:val="none" w:sz="0" w:space="0" w:color="auto"/>
              </w:divBdr>
            </w:div>
          </w:divsChild>
        </w:div>
        <w:div w:id="1392968216">
          <w:marLeft w:val="0"/>
          <w:marRight w:val="0"/>
          <w:marTop w:val="0"/>
          <w:marBottom w:val="0"/>
          <w:divBdr>
            <w:top w:val="none" w:sz="0" w:space="0" w:color="auto"/>
            <w:left w:val="none" w:sz="0" w:space="0" w:color="auto"/>
            <w:bottom w:val="none" w:sz="0" w:space="0" w:color="auto"/>
            <w:right w:val="none" w:sz="0" w:space="0" w:color="auto"/>
          </w:divBdr>
          <w:divsChild>
            <w:div w:id="2065399512">
              <w:marLeft w:val="0"/>
              <w:marRight w:val="0"/>
              <w:marTop w:val="0"/>
              <w:marBottom w:val="0"/>
              <w:divBdr>
                <w:top w:val="none" w:sz="0" w:space="0" w:color="auto"/>
                <w:left w:val="none" w:sz="0" w:space="0" w:color="auto"/>
                <w:bottom w:val="none" w:sz="0" w:space="0" w:color="auto"/>
                <w:right w:val="none" w:sz="0" w:space="0" w:color="auto"/>
              </w:divBdr>
            </w:div>
          </w:divsChild>
        </w:div>
        <w:div w:id="1424185190">
          <w:marLeft w:val="0"/>
          <w:marRight w:val="0"/>
          <w:marTop w:val="0"/>
          <w:marBottom w:val="0"/>
          <w:divBdr>
            <w:top w:val="none" w:sz="0" w:space="0" w:color="auto"/>
            <w:left w:val="none" w:sz="0" w:space="0" w:color="auto"/>
            <w:bottom w:val="none" w:sz="0" w:space="0" w:color="auto"/>
            <w:right w:val="none" w:sz="0" w:space="0" w:color="auto"/>
          </w:divBdr>
          <w:divsChild>
            <w:div w:id="1028600764">
              <w:marLeft w:val="0"/>
              <w:marRight w:val="0"/>
              <w:marTop w:val="0"/>
              <w:marBottom w:val="0"/>
              <w:divBdr>
                <w:top w:val="none" w:sz="0" w:space="0" w:color="auto"/>
                <w:left w:val="none" w:sz="0" w:space="0" w:color="auto"/>
                <w:bottom w:val="none" w:sz="0" w:space="0" w:color="auto"/>
                <w:right w:val="none" w:sz="0" w:space="0" w:color="auto"/>
              </w:divBdr>
            </w:div>
          </w:divsChild>
        </w:div>
        <w:div w:id="1575819368">
          <w:marLeft w:val="0"/>
          <w:marRight w:val="0"/>
          <w:marTop w:val="0"/>
          <w:marBottom w:val="0"/>
          <w:divBdr>
            <w:top w:val="none" w:sz="0" w:space="0" w:color="auto"/>
            <w:left w:val="none" w:sz="0" w:space="0" w:color="auto"/>
            <w:bottom w:val="none" w:sz="0" w:space="0" w:color="auto"/>
            <w:right w:val="none" w:sz="0" w:space="0" w:color="auto"/>
          </w:divBdr>
          <w:divsChild>
            <w:div w:id="1931962054">
              <w:marLeft w:val="0"/>
              <w:marRight w:val="0"/>
              <w:marTop w:val="0"/>
              <w:marBottom w:val="0"/>
              <w:divBdr>
                <w:top w:val="none" w:sz="0" w:space="0" w:color="auto"/>
                <w:left w:val="none" w:sz="0" w:space="0" w:color="auto"/>
                <w:bottom w:val="none" w:sz="0" w:space="0" w:color="auto"/>
                <w:right w:val="none" w:sz="0" w:space="0" w:color="auto"/>
              </w:divBdr>
            </w:div>
          </w:divsChild>
        </w:div>
        <w:div w:id="1576666201">
          <w:marLeft w:val="0"/>
          <w:marRight w:val="0"/>
          <w:marTop w:val="0"/>
          <w:marBottom w:val="0"/>
          <w:divBdr>
            <w:top w:val="none" w:sz="0" w:space="0" w:color="auto"/>
            <w:left w:val="none" w:sz="0" w:space="0" w:color="auto"/>
            <w:bottom w:val="none" w:sz="0" w:space="0" w:color="auto"/>
            <w:right w:val="none" w:sz="0" w:space="0" w:color="auto"/>
          </w:divBdr>
          <w:divsChild>
            <w:div w:id="1702508610">
              <w:marLeft w:val="0"/>
              <w:marRight w:val="0"/>
              <w:marTop w:val="0"/>
              <w:marBottom w:val="0"/>
              <w:divBdr>
                <w:top w:val="none" w:sz="0" w:space="0" w:color="auto"/>
                <w:left w:val="none" w:sz="0" w:space="0" w:color="auto"/>
                <w:bottom w:val="none" w:sz="0" w:space="0" w:color="auto"/>
                <w:right w:val="none" w:sz="0" w:space="0" w:color="auto"/>
              </w:divBdr>
            </w:div>
          </w:divsChild>
        </w:div>
        <w:div w:id="1660108029">
          <w:marLeft w:val="0"/>
          <w:marRight w:val="0"/>
          <w:marTop w:val="0"/>
          <w:marBottom w:val="0"/>
          <w:divBdr>
            <w:top w:val="none" w:sz="0" w:space="0" w:color="auto"/>
            <w:left w:val="none" w:sz="0" w:space="0" w:color="auto"/>
            <w:bottom w:val="none" w:sz="0" w:space="0" w:color="auto"/>
            <w:right w:val="none" w:sz="0" w:space="0" w:color="auto"/>
          </w:divBdr>
          <w:divsChild>
            <w:div w:id="868376555">
              <w:marLeft w:val="0"/>
              <w:marRight w:val="0"/>
              <w:marTop w:val="0"/>
              <w:marBottom w:val="0"/>
              <w:divBdr>
                <w:top w:val="none" w:sz="0" w:space="0" w:color="auto"/>
                <w:left w:val="none" w:sz="0" w:space="0" w:color="auto"/>
                <w:bottom w:val="none" w:sz="0" w:space="0" w:color="auto"/>
                <w:right w:val="none" w:sz="0" w:space="0" w:color="auto"/>
              </w:divBdr>
            </w:div>
          </w:divsChild>
        </w:div>
        <w:div w:id="1660234799">
          <w:marLeft w:val="0"/>
          <w:marRight w:val="0"/>
          <w:marTop w:val="0"/>
          <w:marBottom w:val="0"/>
          <w:divBdr>
            <w:top w:val="none" w:sz="0" w:space="0" w:color="auto"/>
            <w:left w:val="none" w:sz="0" w:space="0" w:color="auto"/>
            <w:bottom w:val="none" w:sz="0" w:space="0" w:color="auto"/>
            <w:right w:val="none" w:sz="0" w:space="0" w:color="auto"/>
          </w:divBdr>
          <w:divsChild>
            <w:div w:id="874856175">
              <w:marLeft w:val="0"/>
              <w:marRight w:val="0"/>
              <w:marTop w:val="0"/>
              <w:marBottom w:val="0"/>
              <w:divBdr>
                <w:top w:val="none" w:sz="0" w:space="0" w:color="auto"/>
                <w:left w:val="none" w:sz="0" w:space="0" w:color="auto"/>
                <w:bottom w:val="none" w:sz="0" w:space="0" w:color="auto"/>
                <w:right w:val="none" w:sz="0" w:space="0" w:color="auto"/>
              </w:divBdr>
            </w:div>
          </w:divsChild>
        </w:div>
        <w:div w:id="1676420683">
          <w:marLeft w:val="0"/>
          <w:marRight w:val="0"/>
          <w:marTop w:val="0"/>
          <w:marBottom w:val="0"/>
          <w:divBdr>
            <w:top w:val="none" w:sz="0" w:space="0" w:color="auto"/>
            <w:left w:val="none" w:sz="0" w:space="0" w:color="auto"/>
            <w:bottom w:val="none" w:sz="0" w:space="0" w:color="auto"/>
            <w:right w:val="none" w:sz="0" w:space="0" w:color="auto"/>
          </w:divBdr>
          <w:divsChild>
            <w:div w:id="1394236999">
              <w:marLeft w:val="0"/>
              <w:marRight w:val="0"/>
              <w:marTop w:val="0"/>
              <w:marBottom w:val="0"/>
              <w:divBdr>
                <w:top w:val="none" w:sz="0" w:space="0" w:color="auto"/>
                <w:left w:val="none" w:sz="0" w:space="0" w:color="auto"/>
                <w:bottom w:val="none" w:sz="0" w:space="0" w:color="auto"/>
                <w:right w:val="none" w:sz="0" w:space="0" w:color="auto"/>
              </w:divBdr>
            </w:div>
          </w:divsChild>
        </w:div>
        <w:div w:id="1701126594">
          <w:marLeft w:val="0"/>
          <w:marRight w:val="0"/>
          <w:marTop w:val="0"/>
          <w:marBottom w:val="0"/>
          <w:divBdr>
            <w:top w:val="none" w:sz="0" w:space="0" w:color="auto"/>
            <w:left w:val="none" w:sz="0" w:space="0" w:color="auto"/>
            <w:bottom w:val="none" w:sz="0" w:space="0" w:color="auto"/>
            <w:right w:val="none" w:sz="0" w:space="0" w:color="auto"/>
          </w:divBdr>
          <w:divsChild>
            <w:div w:id="1846362886">
              <w:marLeft w:val="0"/>
              <w:marRight w:val="0"/>
              <w:marTop w:val="0"/>
              <w:marBottom w:val="0"/>
              <w:divBdr>
                <w:top w:val="none" w:sz="0" w:space="0" w:color="auto"/>
                <w:left w:val="none" w:sz="0" w:space="0" w:color="auto"/>
                <w:bottom w:val="none" w:sz="0" w:space="0" w:color="auto"/>
                <w:right w:val="none" w:sz="0" w:space="0" w:color="auto"/>
              </w:divBdr>
            </w:div>
          </w:divsChild>
        </w:div>
        <w:div w:id="1710566268">
          <w:marLeft w:val="0"/>
          <w:marRight w:val="0"/>
          <w:marTop w:val="0"/>
          <w:marBottom w:val="0"/>
          <w:divBdr>
            <w:top w:val="none" w:sz="0" w:space="0" w:color="auto"/>
            <w:left w:val="none" w:sz="0" w:space="0" w:color="auto"/>
            <w:bottom w:val="none" w:sz="0" w:space="0" w:color="auto"/>
            <w:right w:val="none" w:sz="0" w:space="0" w:color="auto"/>
          </w:divBdr>
          <w:divsChild>
            <w:div w:id="1955552632">
              <w:marLeft w:val="0"/>
              <w:marRight w:val="0"/>
              <w:marTop w:val="0"/>
              <w:marBottom w:val="0"/>
              <w:divBdr>
                <w:top w:val="none" w:sz="0" w:space="0" w:color="auto"/>
                <w:left w:val="none" w:sz="0" w:space="0" w:color="auto"/>
                <w:bottom w:val="none" w:sz="0" w:space="0" w:color="auto"/>
                <w:right w:val="none" w:sz="0" w:space="0" w:color="auto"/>
              </w:divBdr>
            </w:div>
          </w:divsChild>
        </w:div>
        <w:div w:id="1750154979">
          <w:marLeft w:val="0"/>
          <w:marRight w:val="0"/>
          <w:marTop w:val="0"/>
          <w:marBottom w:val="0"/>
          <w:divBdr>
            <w:top w:val="none" w:sz="0" w:space="0" w:color="auto"/>
            <w:left w:val="none" w:sz="0" w:space="0" w:color="auto"/>
            <w:bottom w:val="none" w:sz="0" w:space="0" w:color="auto"/>
            <w:right w:val="none" w:sz="0" w:space="0" w:color="auto"/>
          </w:divBdr>
          <w:divsChild>
            <w:div w:id="451828074">
              <w:marLeft w:val="0"/>
              <w:marRight w:val="0"/>
              <w:marTop w:val="0"/>
              <w:marBottom w:val="0"/>
              <w:divBdr>
                <w:top w:val="none" w:sz="0" w:space="0" w:color="auto"/>
                <w:left w:val="none" w:sz="0" w:space="0" w:color="auto"/>
                <w:bottom w:val="none" w:sz="0" w:space="0" w:color="auto"/>
                <w:right w:val="none" w:sz="0" w:space="0" w:color="auto"/>
              </w:divBdr>
            </w:div>
          </w:divsChild>
        </w:div>
        <w:div w:id="1754476313">
          <w:marLeft w:val="0"/>
          <w:marRight w:val="0"/>
          <w:marTop w:val="0"/>
          <w:marBottom w:val="0"/>
          <w:divBdr>
            <w:top w:val="none" w:sz="0" w:space="0" w:color="auto"/>
            <w:left w:val="none" w:sz="0" w:space="0" w:color="auto"/>
            <w:bottom w:val="none" w:sz="0" w:space="0" w:color="auto"/>
            <w:right w:val="none" w:sz="0" w:space="0" w:color="auto"/>
          </w:divBdr>
          <w:divsChild>
            <w:div w:id="1439134337">
              <w:marLeft w:val="0"/>
              <w:marRight w:val="0"/>
              <w:marTop w:val="0"/>
              <w:marBottom w:val="0"/>
              <w:divBdr>
                <w:top w:val="none" w:sz="0" w:space="0" w:color="auto"/>
                <w:left w:val="none" w:sz="0" w:space="0" w:color="auto"/>
                <w:bottom w:val="none" w:sz="0" w:space="0" w:color="auto"/>
                <w:right w:val="none" w:sz="0" w:space="0" w:color="auto"/>
              </w:divBdr>
            </w:div>
          </w:divsChild>
        </w:div>
        <w:div w:id="1804810238">
          <w:marLeft w:val="0"/>
          <w:marRight w:val="0"/>
          <w:marTop w:val="0"/>
          <w:marBottom w:val="0"/>
          <w:divBdr>
            <w:top w:val="none" w:sz="0" w:space="0" w:color="auto"/>
            <w:left w:val="none" w:sz="0" w:space="0" w:color="auto"/>
            <w:bottom w:val="none" w:sz="0" w:space="0" w:color="auto"/>
            <w:right w:val="none" w:sz="0" w:space="0" w:color="auto"/>
          </w:divBdr>
          <w:divsChild>
            <w:div w:id="41289097">
              <w:marLeft w:val="0"/>
              <w:marRight w:val="0"/>
              <w:marTop w:val="0"/>
              <w:marBottom w:val="0"/>
              <w:divBdr>
                <w:top w:val="none" w:sz="0" w:space="0" w:color="auto"/>
                <w:left w:val="none" w:sz="0" w:space="0" w:color="auto"/>
                <w:bottom w:val="none" w:sz="0" w:space="0" w:color="auto"/>
                <w:right w:val="none" w:sz="0" w:space="0" w:color="auto"/>
              </w:divBdr>
            </w:div>
          </w:divsChild>
        </w:div>
        <w:div w:id="1823278599">
          <w:marLeft w:val="0"/>
          <w:marRight w:val="0"/>
          <w:marTop w:val="0"/>
          <w:marBottom w:val="0"/>
          <w:divBdr>
            <w:top w:val="none" w:sz="0" w:space="0" w:color="auto"/>
            <w:left w:val="none" w:sz="0" w:space="0" w:color="auto"/>
            <w:bottom w:val="none" w:sz="0" w:space="0" w:color="auto"/>
            <w:right w:val="none" w:sz="0" w:space="0" w:color="auto"/>
          </w:divBdr>
          <w:divsChild>
            <w:div w:id="1060249295">
              <w:marLeft w:val="0"/>
              <w:marRight w:val="0"/>
              <w:marTop w:val="0"/>
              <w:marBottom w:val="0"/>
              <w:divBdr>
                <w:top w:val="none" w:sz="0" w:space="0" w:color="auto"/>
                <w:left w:val="none" w:sz="0" w:space="0" w:color="auto"/>
                <w:bottom w:val="none" w:sz="0" w:space="0" w:color="auto"/>
                <w:right w:val="none" w:sz="0" w:space="0" w:color="auto"/>
              </w:divBdr>
            </w:div>
          </w:divsChild>
        </w:div>
        <w:div w:id="1856385547">
          <w:marLeft w:val="0"/>
          <w:marRight w:val="0"/>
          <w:marTop w:val="0"/>
          <w:marBottom w:val="0"/>
          <w:divBdr>
            <w:top w:val="none" w:sz="0" w:space="0" w:color="auto"/>
            <w:left w:val="none" w:sz="0" w:space="0" w:color="auto"/>
            <w:bottom w:val="none" w:sz="0" w:space="0" w:color="auto"/>
            <w:right w:val="none" w:sz="0" w:space="0" w:color="auto"/>
          </w:divBdr>
          <w:divsChild>
            <w:div w:id="1444806956">
              <w:marLeft w:val="0"/>
              <w:marRight w:val="0"/>
              <w:marTop w:val="0"/>
              <w:marBottom w:val="0"/>
              <w:divBdr>
                <w:top w:val="none" w:sz="0" w:space="0" w:color="auto"/>
                <w:left w:val="none" w:sz="0" w:space="0" w:color="auto"/>
                <w:bottom w:val="none" w:sz="0" w:space="0" w:color="auto"/>
                <w:right w:val="none" w:sz="0" w:space="0" w:color="auto"/>
              </w:divBdr>
            </w:div>
          </w:divsChild>
        </w:div>
        <w:div w:id="1904634048">
          <w:marLeft w:val="0"/>
          <w:marRight w:val="0"/>
          <w:marTop w:val="0"/>
          <w:marBottom w:val="0"/>
          <w:divBdr>
            <w:top w:val="none" w:sz="0" w:space="0" w:color="auto"/>
            <w:left w:val="none" w:sz="0" w:space="0" w:color="auto"/>
            <w:bottom w:val="none" w:sz="0" w:space="0" w:color="auto"/>
            <w:right w:val="none" w:sz="0" w:space="0" w:color="auto"/>
          </w:divBdr>
          <w:divsChild>
            <w:div w:id="998776844">
              <w:marLeft w:val="0"/>
              <w:marRight w:val="0"/>
              <w:marTop w:val="0"/>
              <w:marBottom w:val="0"/>
              <w:divBdr>
                <w:top w:val="none" w:sz="0" w:space="0" w:color="auto"/>
                <w:left w:val="none" w:sz="0" w:space="0" w:color="auto"/>
                <w:bottom w:val="none" w:sz="0" w:space="0" w:color="auto"/>
                <w:right w:val="none" w:sz="0" w:space="0" w:color="auto"/>
              </w:divBdr>
            </w:div>
          </w:divsChild>
        </w:div>
        <w:div w:id="1954970581">
          <w:marLeft w:val="0"/>
          <w:marRight w:val="0"/>
          <w:marTop w:val="0"/>
          <w:marBottom w:val="0"/>
          <w:divBdr>
            <w:top w:val="none" w:sz="0" w:space="0" w:color="auto"/>
            <w:left w:val="none" w:sz="0" w:space="0" w:color="auto"/>
            <w:bottom w:val="none" w:sz="0" w:space="0" w:color="auto"/>
            <w:right w:val="none" w:sz="0" w:space="0" w:color="auto"/>
          </w:divBdr>
          <w:divsChild>
            <w:div w:id="408040491">
              <w:marLeft w:val="0"/>
              <w:marRight w:val="0"/>
              <w:marTop w:val="0"/>
              <w:marBottom w:val="0"/>
              <w:divBdr>
                <w:top w:val="none" w:sz="0" w:space="0" w:color="auto"/>
                <w:left w:val="none" w:sz="0" w:space="0" w:color="auto"/>
                <w:bottom w:val="none" w:sz="0" w:space="0" w:color="auto"/>
                <w:right w:val="none" w:sz="0" w:space="0" w:color="auto"/>
              </w:divBdr>
            </w:div>
          </w:divsChild>
        </w:div>
        <w:div w:id="1969892763">
          <w:marLeft w:val="0"/>
          <w:marRight w:val="0"/>
          <w:marTop w:val="0"/>
          <w:marBottom w:val="0"/>
          <w:divBdr>
            <w:top w:val="none" w:sz="0" w:space="0" w:color="auto"/>
            <w:left w:val="none" w:sz="0" w:space="0" w:color="auto"/>
            <w:bottom w:val="none" w:sz="0" w:space="0" w:color="auto"/>
            <w:right w:val="none" w:sz="0" w:space="0" w:color="auto"/>
          </w:divBdr>
          <w:divsChild>
            <w:div w:id="1997024679">
              <w:marLeft w:val="0"/>
              <w:marRight w:val="0"/>
              <w:marTop w:val="0"/>
              <w:marBottom w:val="0"/>
              <w:divBdr>
                <w:top w:val="none" w:sz="0" w:space="0" w:color="auto"/>
                <w:left w:val="none" w:sz="0" w:space="0" w:color="auto"/>
                <w:bottom w:val="none" w:sz="0" w:space="0" w:color="auto"/>
                <w:right w:val="none" w:sz="0" w:space="0" w:color="auto"/>
              </w:divBdr>
            </w:div>
          </w:divsChild>
        </w:div>
        <w:div w:id="1987196843">
          <w:marLeft w:val="0"/>
          <w:marRight w:val="0"/>
          <w:marTop w:val="0"/>
          <w:marBottom w:val="0"/>
          <w:divBdr>
            <w:top w:val="none" w:sz="0" w:space="0" w:color="auto"/>
            <w:left w:val="none" w:sz="0" w:space="0" w:color="auto"/>
            <w:bottom w:val="none" w:sz="0" w:space="0" w:color="auto"/>
            <w:right w:val="none" w:sz="0" w:space="0" w:color="auto"/>
          </w:divBdr>
          <w:divsChild>
            <w:div w:id="1839268884">
              <w:marLeft w:val="0"/>
              <w:marRight w:val="0"/>
              <w:marTop w:val="0"/>
              <w:marBottom w:val="0"/>
              <w:divBdr>
                <w:top w:val="none" w:sz="0" w:space="0" w:color="auto"/>
                <w:left w:val="none" w:sz="0" w:space="0" w:color="auto"/>
                <w:bottom w:val="none" w:sz="0" w:space="0" w:color="auto"/>
                <w:right w:val="none" w:sz="0" w:space="0" w:color="auto"/>
              </w:divBdr>
            </w:div>
          </w:divsChild>
        </w:div>
        <w:div w:id="2028633809">
          <w:marLeft w:val="0"/>
          <w:marRight w:val="0"/>
          <w:marTop w:val="0"/>
          <w:marBottom w:val="0"/>
          <w:divBdr>
            <w:top w:val="none" w:sz="0" w:space="0" w:color="auto"/>
            <w:left w:val="none" w:sz="0" w:space="0" w:color="auto"/>
            <w:bottom w:val="none" w:sz="0" w:space="0" w:color="auto"/>
            <w:right w:val="none" w:sz="0" w:space="0" w:color="auto"/>
          </w:divBdr>
          <w:divsChild>
            <w:div w:id="1803576590">
              <w:marLeft w:val="0"/>
              <w:marRight w:val="0"/>
              <w:marTop w:val="0"/>
              <w:marBottom w:val="0"/>
              <w:divBdr>
                <w:top w:val="none" w:sz="0" w:space="0" w:color="auto"/>
                <w:left w:val="none" w:sz="0" w:space="0" w:color="auto"/>
                <w:bottom w:val="none" w:sz="0" w:space="0" w:color="auto"/>
                <w:right w:val="none" w:sz="0" w:space="0" w:color="auto"/>
              </w:divBdr>
            </w:div>
          </w:divsChild>
        </w:div>
        <w:div w:id="2037467553">
          <w:marLeft w:val="0"/>
          <w:marRight w:val="0"/>
          <w:marTop w:val="0"/>
          <w:marBottom w:val="0"/>
          <w:divBdr>
            <w:top w:val="none" w:sz="0" w:space="0" w:color="auto"/>
            <w:left w:val="none" w:sz="0" w:space="0" w:color="auto"/>
            <w:bottom w:val="none" w:sz="0" w:space="0" w:color="auto"/>
            <w:right w:val="none" w:sz="0" w:space="0" w:color="auto"/>
          </w:divBdr>
          <w:divsChild>
            <w:div w:id="289089629">
              <w:marLeft w:val="0"/>
              <w:marRight w:val="0"/>
              <w:marTop w:val="0"/>
              <w:marBottom w:val="0"/>
              <w:divBdr>
                <w:top w:val="none" w:sz="0" w:space="0" w:color="auto"/>
                <w:left w:val="none" w:sz="0" w:space="0" w:color="auto"/>
                <w:bottom w:val="none" w:sz="0" w:space="0" w:color="auto"/>
                <w:right w:val="none" w:sz="0" w:space="0" w:color="auto"/>
              </w:divBdr>
            </w:div>
          </w:divsChild>
        </w:div>
        <w:div w:id="2092313606">
          <w:marLeft w:val="0"/>
          <w:marRight w:val="0"/>
          <w:marTop w:val="0"/>
          <w:marBottom w:val="0"/>
          <w:divBdr>
            <w:top w:val="none" w:sz="0" w:space="0" w:color="auto"/>
            <w:left w:val="none" w:sz="0" w:space="0" w:color="auto"/>
            <w:bottom w:val="none" w:sz="0" w:space="0" w:color="auto"/>
            <w:right w:val="none" w:sz="0" w:space="0" w:color="auto"/>
          </w:divBdr>
          <w:divsChild>
            <w:div w:id="106705490">
              <w:marLeft w:val="0"/>
              <w:marRight w:val="0"/>
              <w:marTop w:val="0"/>
              <w:marBottom w:val="0"/>
              <w:divBdr>
                <w:top w:val="none" w:sz="0" w:space="0" w:color="auto"/>
                <w:left w:val="none" w:sz="0" w:space="0" w:color="auto"/>
                <w:bottom w:val="none" w:sz="0" w:space="0" w:color="auto"/>
                <w:right w:val="none" w:sz="0" w:space="0" w:color="auto"/>
              </w:divBdr>
            </w:div>
          </w:divsChild>
        </w:div>
        <w:div w:id="2095936078">
          <w:marLeft w:val="0"/>
          <w:marRight w:val="0"/>
          <w:marTop w:val="0"/>
          <w:marBottom w:val="0"/>
          <w:divBdr>
            <w:top w:val="none" w:sz="0" w:space="0" w:color="auto"/>
            <w:left w:val="none" w:sz="0" w:space="0" w:color="auto"/>
            <w:bottom w:val="none" w:sz="0" w:space="0" w:color="auto"/>
            <w:right w:val="none" w:sz="0" w:space="0" w:color="auto"/>
          </w:divBdr>
          <w:divsChild>
            <w:div w:id="1166018070">
              <w:marLeft w:val="0"/>
              <w:marRight w:val="0"/>
              <w:marTop w:val="0"/>
              <w:marBottom w:val="0"/>
              <w:divBdr>
                <w:top w:val="none" w:sz="0" w:space="0" w:color="auto"/>
                <w:left w:val="none" w:sz="0" w:space="0" w:color="auto"/>
                <w:bottom w:val="none" w:sz="0" w:space="0" w:color="auto"/>
                <w:right w:val="none" w:sz="0" w:space="0" w:color="auto"/>
              </w:divBdr>
            </w:div>
          </w:divsChild>
        </w:div>
        <w:div w:id="2099592285">
          <w:marLeft w:val="0"/>
          <w:marRight w:val="0"/>
          <w:marTop w:val="0"/>
          <w:marBottom w:val="0"/>
          <w:divBdr>
            <w:top w:val="none" w:sz="0" w:space="0" w:color="auto"/>
            <w:left w:val="none" w:sz="0" w:space="0" w:color="auto"/>
            <w:bottom w:val="none" w:sz="0" w:space="0" w:color="auto"/>
            <w:right w:val="none" w:sz="0" w:space="0" w:color="auto"/>
          </w:divBdr>
          <w:divsChild>
            <w:div w:id="1180198619">
              <w:marLeft w:val="0"/>
              <w:marRight w:val="0"/>
              <w:marTop w:val="0"/>
              <w:marBottom w:val="0"/>
              <w:divBdr>
                <w:top w:val="none" w:sz="0" w:space="0" w:color="auto"/>
                <w:left w:val="none" w:sz="0" w:space="0" w:color="auto"/>
                <w:bottom w:val="none" w:sz="0" w:space="0" w:color="auto"/>
                <w:right w:val="none" w:sz="0" w:space="0" w:color="auto"/>
              </w:divBdr>
            </w:div>
          </w:divsChild>
        </w:div>
        <w:div w:id="2115247046">
          <w:marLeft w:val="0"/>
          <w:marRight w:val="0"/>
          <w:marTop w:val="0"/>
          <w:marBottom w:val="0"/>
          <w:divBdr>
            <w:top w:val="none" w:sz="0" w:space="0" w:color="auto"/>
            <w:left w:val="none" w:sz="0" w:space="0" w:color="auto"/>
            <w:bottom w:val="none" w:sz="0" w:space="0" w:color="auto"/>
            <w:right w:val="none" w:sz="0" w:space="0" w:color="auto"/>
          </w:divBdr>
          <w:divsChild>
            <w:div w:id="1375806927">
              <w:marLeft w:val="0"/>
              <w:marRight w:val="0"/>
              <w:marTop w:val="0"/>
              <w:marBottom w:val="0"/>
              <w:divBdr>
                <w:top w:val="none" w:sz="0" w:space="0" w:color="auto"/>
                <w:left w:val="none" w:sz="0" w:space="0" w:color="auto"/>
                <w:bottom w:val="none" w:sz="0" w:space="0" w:color="auto"/>
                <w:right w:val="none" w:sz="0" w:space="0" w:color="auto"/>
              </w:divBdr>
            </w:div>
          </w:divsChild>
        </w:div>
        <w:div w:id="2117601626">
          <w:marLeft w:val="0"/>
          <w:marRight w:val="0"/>
          <w:marTop w:val="0"/>
          <w:marBottom w:val="0"/>
          <w:divBdr>
            <w:top w:val="none" w:sz="0" w:space="0" w:color="auto"/>
            <w:left w:val="none" w:sz="0" w:space="0" w:color="auto"/>
            <w:bottom w:val="none" w:sz="0" w:space="0" w:color="auto"/>
            <w:right w:val="none" w:sz="0" w:space="0" w:color="auto"/>
          </w:divBdr>
          <w:divsChild>
            <w:div w:id="397360779">
              <w:marLeft w:val="0"/>
              <w:marRight w:val="0"/>
              <w:marTop w:val="0"/>
              <w:marBottom w:val="0"/>
              <w:divBdr>
                <w:top w:val="none" w:sz="0" w:space="0" w:color="auto"/>
                <w:left w:val="none" w:sz="0" w:space="0" w:color="auto"/>
                <w:bottom w:val="none" w:sz="0" w:space="0" w:color="auto"/>
                <w:right w:val="none" w:sz="0" w:space="0" w:color="auto"/>
              </w:divBdr>
            </w:div>
          </w:divsChild>
        </w:div>
        <w:div w:id="2122456496">
          <w:marLeft w:val="0"/>
          <w:marRight w:val="0"/>
          <w:marTop w:val="0"/>
          <w:marBottom w:val="0"/>
          <w:divBdr>
            <w:top w:val="none" w:sz="0" w:space="0" w:color="auto"/>
            <w:left w:val="none" w:sz="0" w:space="0" w:color="auto"/>
            <w:bottom w:val="none" w:sz="0" w:space="0" w:color="auto"/>
            <w:right w:val="none" w:sz="0" w:space="0" w:color="auto"/>
          </w:divBdr>
          <w:divsChild>
            <w:div w:id="1267233139">
              <w:marLeft w:val="0"/>
              <w:marRight w:val="0"/>
              <w:marTop w:val="0"/>
              <w:marBottom w:val="0"/>
              <w:divBdr>
                <w:top w:val="none" w:sz="0" w:space="0" w:color="auto"/>
                <w:left w:val="none" w:sz="0" w:space="0" w:color="auto"/>
                <w:bottom w:val="none" w:sz="0" w:space="0" w:color="auto"/>
                <w:right w:val="none" w:sz="0" w:space="0" w:color="auto"/>
              </w:divBdr>
            </w:div>
          </w:divsChild>
        </w:div>
        <w:div w:id="2142577064">
          <w:marLeft w:val="0"/>
          <w:marRight w:val="0"/>
          <w:marTop w:val="0"/>
          <w:marBottom w:val="0"/>
          <w:divBdr>
            <w:top w:val="none" w:sz="0" w:space="0" w:color="auto"/>
            <w:left w:val="none" w:sz="0" w:space="0" w:color="auto"/>
            <w:bottom w:val="none" w:sz="0" w:space="0" w:color="auto"/>
            <w:right w:val="none" w:sz="0" w:space="0" w:color="auto"/>
          </w:divBdr>
          <w:divsChild>
            <w:div w:id="109671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1361">
      <w:marLeft w:val="0"/>
      <w:marRight w:val="0"/>
      <w:marTop w:val="0"/>
      <w:marBottom w:val="0"/>
      <w:divBdr>
        <w:top w:val="none" w:sz="0" w:space="0" w:color="auto"/>
        <w:left w:val="none" w:sz="0" w:space="0" w:color="auto"/>
        <w:bottom w:val="none" w:sz="0" w:space="0" w:color="auto"/>
        <w:right w:val="none" w:sz="0" w:space="0" w:color="auto"/>
      </w:divBdr>
      <w:divsChild>
        <w:div w:id="1217165157">
          <w:marLeft w:val="0"/>
          <w:marRight w:val="0"/>
          <w:marTop w:val="0"/>
          <w:marBottom w:val="0"/>
          <w:divBdr>
            <w:top w:val="none" w:sz="0" w:space="0" w:color="auto"/>
            <w:left w:val="none" w:sz="0" w:space="0" w:color="auto"/>
            <w:bottom w:val="none" w:sz="0" w:space="0" w:color="auto"/>
            <w:right w:val="none" w:sz="0" w:space="0" w:color="auto"/>
          </w:divBdr>
        </w:div>
      </w:divsChild>
    </w:div>
    <w:div w:id="69206432">
      <w:bodyDiv w:val="1"/>
      <w:marLeft w:val="0"/>
      <w:marRight w:val="0"/>
      <w:marTop w:val="0"/>
      <w:marBottom w:val="0"/>
      <w:divBdr>
        <w:top w:val="none" w:sz="0" w:space="0" w:color="auto"/>
        <w:left w:val="none" w:sz="0" w:space="0" w:color="auto"/>
        <w:bottom w:val="none" w:sz="0" w:space="0" w:color="auto"/>
        <w:right w:val="none" w:sz="0" w:space="0" w:color="auto"/>
      </w:divBdr>
      <w:divsChild>
        <w:div w:id="48002076">
          <w:marLeft w:val="0"/>
          <w:marRight w:val="0"/>
          <w:marTop w:val="0"/>
          <w:marBottom w:val="0"/>
          <w:divBdr>
            <w:top w:val="none" w:sz="0" w:space="0" w:color="auto"/>
            <w:left w:val="none" w:sz="0" w:space="0" w:color="auto"/>
            <w:bottom w:val="none" w:sz="0" w:space="0" w:color="auto"/>
            <w:right w:val="none" w:sz="0" w:space="0" w:color="auto"/>
          </w:divBdr>
        </w:div>
        <w:div w:id="72625350">
          <w:marLeft w:val="0"/>
          <w:marRight w:val="0"/>
          <w:marTop w:val="0"/>
          <w:marBottom w:val="0"/>
          <w:divBdr>
            <w:top w:val="none" w:sz="0" w:space="0" w:color="auto"/>
            <w:left w:val="none" w:sz="0" w:space="0" w:color="auto"/>
            <w:bottom w:val="none" w:sz="0" w:space="0" w:color="auto"/>
            <w:right w:val="none" w:sz="0" w:space="0" w:color="auto"/>
          </w:divBdr>
        </w:div>
        <w:div w:id="170724447">
          <w:marLeft w:val="0"/>
          <w:marRight w:val="0"/>
          <w:marTop w:val="0"/>
          <w:marBottom w:val="0"/>
          <w:divBdr>
            <w:top w:val="none" w:sz="0" w:space="0" w:color="auto"/>
            <w:left w:val="none" w:sz="0" w:space="0" w:color="auto"/>
            <w:bottom w:val="none" w:sz="0" w:space="0" w:color="auto"/>
            <w:right w:val="none" w:sz="0" w:space="0" w:color="auto"/>
          </w:divBdr>
        </w:div>
        <w:div w:id="255335125">
          <w:marLeft w:val="0"/>
          <w:marRight w:val="0"/>
          <w:marTop w:val="0"/>
          <w:marBottom w:val="0"/>
          <w:divBdr>
            <w:top w:val="none" w:sz="0" w:space="0" w:color="auto"/>
            <w:left w:val="none" w:sz="0" w:space="0" w:color="auto"/>
            <w:bottom w:val="none" w:sz="0" w:space="0" w:color="auto"/>
            <w:right w:val="none" w:sz="0" w:space="0" w:color="auto"/>
          </w:divBdr>
        </w:div>
        <w:div w:id="261649520">
          <w:marLeft w:val="0"/>
          <w:marRight w:val="0"/>
          <w:marTop w:val="0"/>
          <w:marBottom w:val="0"/>
          <w:divBdr>
            <w:top w:val="none" w:sz="0" w:space="0" w:color="auto"/>
            <w:left w:val="none" w:sz="0" w:space="0" w:color="auto"/>
            <w:bottom w:val="none" w:sz="0" w:space="0" w:color="auto"/>
            <w:right w:val="none" w:sz="0" w:space="0" w:color="auto"/>
          </w:divBdr>
        </w:div>
        <w:div w:id="385304942">
          <w:marLeft w:val="0"/>
          <w:marRight w:val="0"/>
          <w:marTop w:val="0"/>
          <w:marBottom w:val="0"/>
          <w:divBdr>
            <w:top w:val="none" w:sz="0" w:space="0" w:color="auto"/>
            <w:left w:val="none" w:sz="0" w:space="0" w:color="auto"/>
            <w:bottom w:val="none" w:sz="0" w:space="0" w:color="auto"/>
            <w:right w:val="none" w:sz="0" w:space="0" w:color="auto"/>
          </w:divBdr>
        </w:div>
        <w:div w:id="545335247">
          <w:marLeft w:val="0"/>
          <w:marRight w:val="0"/>
          <w:marTop w:val="0"/>
          <w:marBottom w:val="0"/>
          <w:divBdr>
            <w:top w:val="none" w:sz="0" w:space="0" w:color="auto"/>
            <w:left w:val="none" w:sz="0" w:space="0" w:color="auto"/>
            <w:bottom w:val="none" w:sz="0" w:space="0" w:color="auto"/>
            <w:right w:val="none" w:sz="0" w:space="0" w:color="auto"/>
          </w:divBdr>
        </w:div>
        <w:div w:id="547645474">
          <w:marLeft w:val="0"/>
          <w:marRight w:val="0"/>
          <w:marTop w:val="0"/>
          <w:marBottom w:val="0"/>
          <w:divBdr>
            <w:top w:val="none" w:sz="0" w:space="0" w:color="auto"/>
            <w:left w:val="none" w:sz="0" w:space="0" w:color="auto"/>
            <w:bottom w:val="none" w:sz="0" w:space="0" w:color="auto"/>
            <w:right w:val="none" w:sz="0" w:space="0" w:color="auto"/>
          </w:divBdr>
        </w:div>
        <w:div w:id="582222125">
          <w:marLeft w:val="0"/>
          <w:marRight w:val="0"/>
          <w:marTop w:val="0"/>
          <w:marBottom w:val="0"/>
          <w:divBdr>
            <w:top w:val="none" w:sz="0" w:space="0" w:color="auto"/>
            <w:left w:val="none" w:sz="0" w:space="0" w:color="auto"/>
            <w:bottom w:val="none" w:sz="0" w:space="0" w:color="auto"/>
            <w:right w:val="none" w:sz="0" w:space="0" w:color="auto"/>
          </w:divBdr>
        </w:div>
        <w:div w:id="681860848">
          <w:marLeft w:val="0"/>
          <w:marRight w:val="0"/>
          <w:marTop w:val="0"/>
          <w:marBottom w:val="0"/>
          <w:divBdr>
            <w:top w:val="none" w:sz="0" w:space="0" w:color="auto"/>
            <w:left w:val="none" w:sz="0" w:space="0" w:color="auto"/>
            <w:bottom w:val="none" w:sz="0" w:space="0" w:color="auto"/>
            <w:right w:val="none" w:sz="0" w:space="0" w:color="auto"/>
          </w:divBdr>
        </w:div>
        <w:div w:id="686908814">
          <w:marLeft w:val="0"/>
          <w:marRight w:val="0"/>
          <w:marTop w:val="0"/>
          <w:marBottom w:val="0"/>
          <w:divBdr>
            <w:top w:val="none" w:sz="0" w:space="0" w:color="auto"/>
            <w:left w:val="none" w:sz="0" w:space="0" w:color="auto"/>
            <w:bottom w:val="none" w:sz="0" w:space="0" w:color="auto"/>
            <w:right w:val="none" w:sz="0" w:space="0" w:color="auto"/>
          </w:divBdr>
        </w:div>
        <w:div w:id="834684172">
          <w:marLeft w:val="0"/>
          <w:marRight w:val="0"/>
          <w:marTop w:val="0"/>
          <w:marBottom w:val="0"/>
          <w:divBdr>
            <w:top w:val="none" w:sz="0" w:space="0" w:color="auto"/>
            <w:left w:val="none" w:sz="0" w:space="0" w:color="auto"/>
            <w:bottom w:val="none" w:sz="0" w:space="0" w:color="auto"/>
            <w:right w:val="none" w:sz="0" w:space="0" w:color="auto"/>
          </w:divBdr>
        </w:div>
        <w:div w:id="942957820">
          <w:marLeft w:val="0"/>
          <w:marRight w:val="0"/>
          <w:marTop w:val="0"/>
          <w:marBottom w:val="0"/>
          <w:divBdr>
            <w:top w:val="none" w:sz="0" w:space="0" w:color="auto"/>
            <w:left w:val="none" w:sz="0" w:space="0" w:color="auto"/>
            <w:bottom w:val="none" w:sz="0" w:space="0" w:color="auto"/>
            <w:right w:val="none" w:sz="0" w:space="0" w:color="auto"/>
          </w:divBdr>
        </w:div>
        <w:div w:id="1028025663">
          <w:marLeft w:val="0"/>
          <w:marRight w:val="0"/>
          <w:marTop w:val="0"/>
          <w:marBottom w:val="0"/>
          <w:divBdr>
            <w:top w:val="none" w:sz="0" w:space="0" w:color="auto"/>
            <w:left w:val="none" w:sz="0" w:space="0" w:color="auto"/>
            <w:bottom w:val="none" w:sz="0" w:space="0" w:color="auto"/>
            <w:right w:val="none" w:sz="0" w:space="0" w:color="auto"/>
          </w:divBdr>
        </w:div>
        <w:div w:id="1132940987">
          <w:marLeft w:val="0"/>
          <w:marRight w:val="0"/>
          <w:marTop w:val="0"/>
          <w:marBottom w:val="0"/>
          <w:divBdr>
            <w:top w:val="none" w:sz="0" w:space="0" w:color="auto"/>
            <w:left w:val="none" w:sz="0" w:space="0" w:color="auto"/>
            <w:bottom w:val="none" w:sz="0" w:space="0" w:color="auto"/>
            <w:right w:val="none" w:sz="0" w:space="0" w:color="auto"/>
          </w:divBdr>
        </w:div>
        <w:div w:id="1133596728">
          <w:marLeft w:val="0"/>
          <w:marRight w:val="0"/>
          <w:marTop w:val="0"/>
          <w:marBottom w:val="0"/>
          <w:divBdr>
            <w:top w:val="none" w:sz="0" w:space="0" w:color="auto"/>
            <w:left w:val="none" w:sz="0" w:space="0" w:color="auto"/>
            <w:bottom w:val="none" w:sz="0" w:space="0" w:color="auto"/>
            <w:right w:val="none" w:sz="0" w:space="0" w:color="auto"/>
          </w:divBdr>
        </w:div>
        <w:div w:id="1154831309">
          <w:marLeft w:val="0"/>
          <w:marRight w:val="0"/>
          <w:marTop w:val="0"/>
          <w:marBottom w:val="0"/>
          <w:divBdr>
            <w:top w:val="none" w:sz="0" w:space="0" w:color="auto"/>
            <w:left w:val="none" w:sz="0" w:space="0" w:color="auto"/>
            <w:bottom w:val="none" w:sz="0" w:space="0" w:color="auto"/>
            <w:right w:val="none" w:sz="0" w:space="0" w:color="auto"/>
          </w:divBdr>
        </w:div>
        <w:div w:id="1290548751">
          <w:marLeft w:val="0"/>
          <w:marRight w:val="0"/>
          <w:marTop w:val="0"/>
          <w:marBottom w:val="0"/>
          <w:divBdr>
            <w:top w:val="none" w:sz="0" w:space="0" w:color="auto"/>
            <w:left w:val="none" w:sz="0" w:space="0" w:color="auto"/>
            <w:bottom w:val="none" w:sz="0" w:space="0" w:color="auto"/>
            <w:right w:val="none" w:sz="0" w:space="0" w:color="auto"/>
          </w:divBdr>
        </w:div>
        <w:div w:id="1486705398">
          <w:marLeft w:val="0"/>
          <w:marRight w:val="0"/>
          <w:marTop w:val="0"/>
          <w:marBottom w:val="0"/>
          <w:divBdr>
            <w:top w:val="none" w:sz="0" w:space="0" w:color="auto"/>
            <w:left w:val="none" w:sz="0" w:space="0" w:color="auto"/>
            <w:bottom w:val="none" w:sz="0" w:space="0" w:color="auto"/>
            <w:right w:val="none" w:sz="0" w:space="0" w:color="auto"/>
          </w:divBdr>
        </w:div>
        <w:div w:id="1721051006">
          <w:marLeft w:val="0"/>
          <w:marRight w:val="0"/>
          <w:marTop w:val="0"/>
          <w:marBottom w:val="0"/>
          <w:divBdr>
            <w:top w:val="none" w:sz="0" w:space="0" w:color="auto"/>
            <w:left w:val="none" w:sz="0" w:space="0" w:color="auto"/>
            <w:bottom w:val="none" w:sz="0" w:space="0" w:color="auto"/>
            <w:right w:val="none" w:sz="0" w:space="0" w:color="auto"/>
          </w:divBdr>
        </w:div>
        <w:div w:id="1890074398">
          <w:marLeft w:val="0"/>
          <w:marRight w:val="0"/>
          <w:marTop w:val="0"/>
          <w:marBottom w:val="0"/>
          <w:divBdr>
            <w:top w:val="none" w:sz="0" w:space="0" w:color="auto"/>
            <w:left w:val="none" w:sz="0" w:space="0" w:color="auto"/>
            <w:bottom w:val="none" w:sz="0" w:space="0" w:color="auto"/>
            <w:right w:val="none" w:sz="0" w:space="0" w:color="auto"/>
          </w:divBdr>
        </w:div>
        <w:div w:id="2101413592">
          <w:marLeft w:val="0"/>
          <w:marRight w:val="0"/>
          <w:marTop w:val="0"/>
          <w:marBottom w:val="0"/>
          <w:divBdr>
            <w:top w:val="none" w:sz="0" w:space="0" w:color="auto"/>
            <w:left w:val="none" w:sz="0" w:space="0" w:color="auto"/>
            <w:bottom w:val="none" w:sz="0" w:space="0" w:color="auto"/>
            <w:right w:val="none" w:sz="0" w:space="0" w:color="auto"/>
          </w:divBdr>
        </w:div>
      </w:divsChild>
    </w:div>
    <w:div w:id="74281876">
      <w:marLeft w:val="0"/>
      <w:marRight w:val="0"/>
      <w:marTop w:val="0"/>
      <w:marBottom w:val="0"/>
      <w:divBdr>
        <w:top w:val="none" w:sz="0" w:space="0" w:color="auto"/>
        <w:left w:val="none" w:sz="0" w:space="0" w:color="auto"/>
        <w:bottom w:val="none" w:sz="0" w:space="0" w:color="auto"/>
        <w:right w:val="none" w:sz="0" w:space="0" w:color="auto"/>
      </w:divBdr>
      <w:divsChild>
        <w:div w:id="1391805458">
          <w:marLeft w:val="0"/>
          <w:marRight w:val="0"/>
          <w:marTop w:val="0"/>
          <w:marBottom w:val="0"/>
          <w:divBdr>
            <w:top w:val="none" w:sz="0" w:space="0" w:color="auto"/>
            <w:left w:val="none" w:sz="0" w:space="0" w:color="auto"/>
            <w:bottom w:val="none" w:sz="0" w:space="0" w:color="auto"/>
            <w:right w:val="none" w:sz="0" w:space="0" w:color="auto"/>
          </w:divBdr>
        </w:div>
      </w:divsChild>
    </w:div>
    <w:div w:id="76369835">
      <w:marLeft w:val="0"/>
      <w:marRight w:val="0"/>
      <w:marTop w:val="0"/>
      <w:marBottom w:val="0"/>
      <w:divBdr>
        <w:top w:val="none" w:sz="0" w:space="0" w:color="auto"/>
        <w:left w:val="none" w:sz="0" w:space="0" w:color="auto"/>
        <w:bottom w:val="none" w:sz="0" w:space="0" w:color="auto"/>
        <w:right w:val="none" w:sz="0" w:space="0" w:color="auto"/>
      </w:divBdr>
      <w:divsChild>
        <w:div w:id="52312758">
          <w:marLeft w:val="0"/>
          <w:marRight w:val="0"/>
          <w:marTop w:val="0"/>
          <w:marBottom w:val="0"/>
          <w:divBdr>
            <w:top w:val="none" w:sz="0" w:space="0" w:color="auto"/>
            <w:left w:val="none" w:sz="0" w:space="0" w:color="auto"/>
            <w:bottom w:val="none" w:sz="0" w:space="0" w:color="auto"/>
            <w:right w:val="none" w:sz="0" w:space="0" w:color="auto"/>
          </w:divBdr>
        </w:div>
      </w:divsChild>
    </w:div>
    <w:div w:id="100272605">
      <w:bodyDiv w:val="1"/>
      <w:marLeft w:val="0"/>
      <w:marRight w:val="0"/>
      <w:marTop w:val="0"/>
      <w:marBottom w:val="0"/>
      <w:divBdr>
        <w:top w:val="none" w:sz="0" w:space="0" w:color="auto"/>
        <w:left w:val="none" w:sz="0" w:space="0" w:color="auto"/>
        <w:bottom w:val="none" w:sz="0" w:space="0" w:color="auto"/>
        <w:right w:val="none" w:sz="0" w:space="0" w:color="auto"/>
      </w:divBdr>
      <w:divsChild>
        <w:div w:id="257833653">
          <w:marLeft w:val="0"/>
          <w:marRight w:val="0"/>
          <w:marTop w:val="0"/>
          <w:marBottom w:val="0"/>
          <w:divBdr>
            <w:top w:val="none" w:sz="0" w:space="0" w:color="auto"/>
            <w:left w:val="none" w:sz="0" w:space="0" w:color="auto"/>
            <w:bottom w:val="none" w:sz="0" w:space="0" w:color="auto"/>
            <w:right w:val="none" w:sz="0" w:space="0" w:color="auto"/>
          </w:divBdr>
        </w:div>
        <w:div w:id="318004008">
          <w:marLeft w:val="0"/>
          <w:marRight w:val="0"/>
          <w:marTop w:val="0"/>
          <w:marBottom w:val="0"/>
          <w:divBdr>
            <w:top w:val="none" w:sz="0" w:space="0" w:color="auto"/>
            <w:left w:val="none" w:sz="0" w:space="0" w:color="auto"/>
            <w:bottom w:val="none" w:sz="0" w:space="0" w:color="auto"/>
            <w:right w:val="none" w:sz="0" w:space="0" w:color="auto"/>
          </w:divBdr>
          <w:divsChild>
            <w:div w:id="150607152">
              <w:marLeft w:val="0"/>
              <w:marRight w:val="0"/>
              <w:marTop w:val="0"/>
              <w:marBottom w:val="0"/>
              <w:divBdr>
                <w:top w:val="none" w:sz="0" w:space="0" w:color="auto"/>
                <w:left w:val="none" w:sz="0" w:space="0" w:color="auto"/>
                <w:bottom w:val="none" w:sz="0" w:space="0" w:color="auto"/>
                <w:right w:val="none" w:sz="0" w:space="0" w:color="auto"/>
              </w:divBdr>
            </w:div>
            <w:div w:id="227811007">
              <w:marLeft w:val="0"/>
              <w:marRight w:val="0"/>
              <w:marTop w:val="0"/>
              <w:marBottom w:val="0"/>
              <w:divBdr>
                <w:top w:val="none" w:sz="0" w:space="0" w:color="auto"/>
                <w:left w:val="none" w:sz="0" w:space="0" w:color="auto"/>
                <w:bottom w:val="none" w:sz="0" w:space="0" w:color="auto"/>
                <w:right w:val="none" w:sz="0" w:space="0" w:color="auto"/>
              </w:divBdr>
            </w:div>
            <w:div w:id="248077169">
              <w:marLeft w:val="0"/>
              <w:marRight w:val="0"/>
              <w:marTop w:val="0"/>
              <w:marBottom w:val="0"/>
              <w:divBdr>
                <w:top w:val="none" w:sz="0" w:space="0" w:color="auto"/>
                <w:left w:val="none" w:sz="0" w:space="0" w:color="auto"/>
                <w:bottom w:val="none" w:sz="0" w:space="0" w:color="auto"/>
                <w:right w:val="none" w:sz="0" w:space="0" w:color="auto"/>
              </w:divBdr>
            </w:div>
            <w:div w:id="259485038">
              <w:marLeft w:val="0"/>
              <w:marRight w:val="0"/>
              <w:marTop w:val="0"/>
              <w:marBottom w:val="0"/>
              <w:divBdr>
                <w:top w:val="none" w:sz="0" w:space="0" w:color="auto"/>
                <w:left w:val="none" w:sz="0" w:space="0" w:color="auto"/>
                <w:bottom w:val="none" w:sz="0" w:space="0" w:color="auto"/>
                <w:right w:val="none" w:sz="0" w:space="0" w:color="auto"/>
              </w:divBdr>
            </w:div>
            <w:div w:id="291328917">
              <w:marLeft w:val="0"/>
              <w:marRight w:val="0"/>
              <w:marTop w:val="0"/>
              <w:marBottom w:val="0"/>
              <w:divBdr>
                <w:top w:val="none" w:sz="0" w:space="0" w:color="auto"/>
                <w:left w:val="none" w:sz="0" w:space="0" w:color="auto"/>
                <w:bottom w:val="none" w:sz="0" w:space="0" w:color="auto"/>
                <w:right w:val="none" w:sz="0" w:space="0" w:color="auto"/>
              </w:divBdr>
            </w:div>
            <w:div w:id="369719919">
              <w:marLeft w:val="0"/>
              <w:marRight w:val="0"/>
              <w:marTop w:val="0"/>
              <w:marBottom w:val="0"/>
              <w:divBdr>
                <w:top w:val="none" w:sz="0" w:space="0" w:color="auto"/>
                <w:left w:val="none" w:sz="0" w:space="0" w:color="auto"/>
                <w:bottom w:val="none" w:sz="0" w:space="0" w:color="auto"/>
                <w:right w:val="none" w:sz="0" w:space="0" w:color="auto"/>
              </w:divBdr>
            </w:div>
            <w:div w:id="401295110">
              <w:marLeft w:val="0"/>
              <w:marRight w:val="0"/>
              <w:marTop w:val="0"/>
              <w:marBottom w:val="0"/>
              <w:divBdr>
                <w:top w:val="none" w:sz="0" w:space="0" w:color="auto"/>
                <w:left w:val="none" w:sz="0" w:space="0" w:color="auto"/>
                <w:bottom w:val="none" w:sz="0" w:space="0" w:color="auto"/>
                <w:right w:val="none" w:sz="0" w:space="0" w:color="auto"/>
              </w:divBdr>
            </w:div>
            <w:div w:id="451901289">
              <w:marLeft w:val="0"/>
              <w:marRight w:val="0"/>
              <w:marTop w:val="0"/>
              <w:marBottom w:val="0"/>
              <w:divBdr>
                <w:top w:val="none" w:sz="0" w:space="0" w:color="auto"/>
                <w:left w:val="none" w:sz="0" w:space="0" w:color="auto"/>
                <w:bottom w:val="none" w:sz="0" w:space="0" w:color="auto"/>
                <w:right w:val="none" w:sz="0" w:space="0" w:color="auto"/>
              </w:divBdr>
            </w:div>
            <w:div w:id="532618940">
              <w:marLeft w:val="0"/>
              <w:marRight w:val="0"/>
              <w:marTop w:val="0"/>
              <w:marBottom w:val="0"/>
              <w:divBdr>
                <w:top w:val="none" w:sz="0" w:space="0" w:color="auto"/>
                <w:left w:val="none" w:sz="0" w:space="0" w:color="auto"/>
                <w:bottom w:val="none" w:sz="0" w:space="0" w:color="auto"/>
                <w:right w:val="none" w:sz="0" w:space="0" w:color="auto"/>
              </w:divBdr>
            </w:div>
            <w:div w:id="556362933">
              <w:marLeft w:val="0"/>
              <w:marRight w:val="0"/>
              <w:marTop w:val="0"/>
              <w:marBottom w:val="0"/>
              <w:divBdr>
                <w:top w:val="none" w:sz="0" w:space="0" w:color="auto"/>
                <w:left w:val="none" w:sz="0" w:space="0" w:color="auto"/>
                <w:bottom w:val="none" w:sz="0" w:space="0" w:color="auto"/>
                <w:right w:val="none" w:sz="0" w:space="0" w:color="auto"/>
              </w:divBdr>
            </w:div>
            <w:div w:id="776414881">
              <w:marLeft w:val="0"/>
              <w:marRight w:val="0"/>
              <w:marTop w:val="0"/>
              <w:marBottom w:val="0"/>
              <w:divBdr>
                <w:top w:val="none" w:sz="0" w:space="0" w:color="auto"/>
                <w:left w:val="none" w:sz="0" w:space="0" w:color="auto"/>
                <w:bottom w:val="none" w:sz="0" w:space="0" w:color="auto"/>
                <w:right w:val="none" w:sz="0" w:space="0" w:color="auto"/>
              </w:divBdr>
            </w:div>
            <w:div w:id="1428311070">
              <w:marLeft w:val="0"/>
              <w:marRight w:val="0"/>
              <w:marTop w:val="0"/>
              <w:marBottom w:val="0"/>
              <w:divBdr>
                <w:top w:val="none" w:sz="0" w:space="0" w:color="auto"/>
                <w:left w:val="none" w:sz="0" w:space="0" w:color="auto"/>
                <w:bottom w:val="none" w:sz="0" w:space="0" w:color="auto"/>
                <w:right w:val="none" w:sz="0" w:space="0" w:color="auto"/>
              </w:divBdr>
            </w:div>
            <w:div w:id="1437864551">
              <w:marLeft w:val="0"/>
              <w:marRight w:val="0"/>
              <w:marTop w:val="0"/>
              <w:marBottom w:val="0"/>
              <w:divBdr>
                <w:top w:val="none" w:sz="0" w:space="0" w:color="auto"/>
                <w:left w:val="none" w:sz="0" w:space="0" w:color="auto"/>
                <w:bottom w:val="none" w:sz="0" w:space="0" w:color="auto"/>
                <w:right w:val="none" w:sz="0" w:space="0" w:color="auto"/>
              </w:divBdr>
            </w:div>
            <w:div w:id="1510873160">
              <w:marLeft w:val="0"/>
              <w:marRight w:val="0"/>
              <w:marTop w:val="0"/>
              <w:marBottom w:val="0"/>
              <w:divBdr>
                <w:top w:val="none" w:sz="0" w:space="0" w:color="auto"/>
                <w:left w:val="none" w:sz="0" w:space="0" w:color="auto"/>
                <w:bottom w:val="none" w:sz="0" w:space="0" w:color="auto"/>
                <w:right w:val="none" w:sz="0" w:space="0" w:color="auto"/>
              </w:divBdr>
            </w:div>
            <w:div w:id="1808400777">
              <w:marLeft w:val="0"/>
              <w:marRight w:val="0"/>
              <w:marTop w:val="0"/>
              <w:marBottom w:val="0"/>
              <w:divBdr>
                <w:top w:val="none" w:sz="0" w:space="0" w:color="auto"/>
                <w:left w:val="none" w:sz="0" w:space="0" w:color="auto"/>
                <w:bottom w:val="none" w:sz="0" w:space="0" w:color="auto"/>
                <w:right w:val="none" w:sz="0" w:space="0" w:color="auto"/>
              </w:divBdr>
            </w:div>
            <w:div w:id="1819877669">
              <w:marLeft w:val="0"/>
              <w:marRight w:val="0"/>
              <w:marTop w:val="0"/>
              <w:marBottom w:val="0"/>
              <w:divBdr>
                <w:top w:val="none" w:sz="0" w:space="0" w:color="auto"/>
                <w:left w:val="none" w:sz="0" w:space="0" w:color="auto"/>
                <w:bottom w:val="none" w:sz="0" w:space="0" w:color="auto"/>
                <w:right w:val="none" w:sz="0" w:space="0" w:color="auto"/>
              </w:divBdr>
            </w:div>
            <w:div w:id="1830516627">
              <w:marLeft w:val="0"/>
              <w:marRight w:val="0"/>
              <w:marTop w:val="0"/>
              <w:marBottom w:val="0"/>
              <w:divBdr>
                <w:top w:val="none" w:sz="0" w:space="0" w:color="auto"/>
                <w:left w:val="none" w:sz="0" w:space="0" w:color="auto"/>
                <w:bottom w:val="none" w:sz="0" w:space="0" w:color="auto"/>
                <w:right w:val="none" w:sz="0" w:space="0" w:color="auto"/>
              </w:divBdr>
            </w:div>
            <w:div w:id="1916013075">
              <w:marLeft w:val="0"/>
              <w:marRight w:val="0"/>
              <w:marTop w:val="0"/>
              <w:marBottom w:val="0"/>
              <w:divBdr>
                <w:top w:val="none" w:sz="0" w:space="0" w:color="auto"/>
                <w:left w:val="none" w:sz="0" w:space="0" w:color="auto"/>
                <w:bottom w:val="none" w:sz="0" w:space="0" w:color="auto"/>
                <w:right w:val="none" w:sz="0" w:space="0" w:color="auto"/>
              </w:divBdr>
            </w:div>
            <w:div w:id="1997954116">
              <w:marLeft w:val="0"/>
              <w:marRight w:val="0"/>
              <w:marTop w:val="0"/>
              <w:marBottom w:val="0"/>
              <w:divBdr>
                <w:top w:val="none" w:sz="0" w:space="0" w:color="auto"/>
                <w:left w:val="none" w:sz="0" w:space="0" w:color="auto"/>
                <w:bottom w:val="none" w:sz="0" w:space="0" w:color="auto"/>
                <w:right w:val="none" w:sz="0" w:space="0" w:color="auto"/>
              </w:divBdr>
            </w:div>
            <w:div w:id="2094930652">
              <w:marLeft w:val="0"/>
              <w:marRight w:val="0"/>
              <w:marTop w:val="0"/>
              <w:marBottom w:val="0"/>
              <w:divBdr>
                <w:top w:val="none" w:sz="0" w:space="0" w:color="auto"/>
                <w:left w:val="none" w:sz="0" w:space="0" w:color="auto"/>
                <w:bottom w:val="none" w:sz="0" w:space="0" w:color="auto"/>
                <w:right w:val="none" w:sz="0" w:space="0" w:color="auto"/>
              </w:divBdr>
            </w:div>
          </w:divsChild>
        </w:div>
        <w:div w:id="330722002">
          <w:marLeft w:val="0"/>
          <w:marRight w:val="0"/>
          <w:marTop w:val="0"/>
          <w:marBottom w:val="0"/>
          <w:divBdr>
            <w:top w:val="none" w:sz="0" w:space="0" w:color="auto"/>
            <w:left w:val="none" w:sz="0" w:space="0" w:color="auto"/>
            <w:bottom w:val="none" w:sz="0" w:space="0" w:color="auto"/>
            <w:right w:val="none" w:sz="0" w:space="0" w:color="auto"/>
          </w:divBdr>
        </w:div>
        <w:div w:id="484393362">
          <w:marLeft w:val="0"/>
          <w:marRight w:val="0"/>
          <w:marTop w:val="0"/>
          <w:marBottom w:val="0"/>
          <w:divBdr>
            <w:top w:val="none" w:sz="0" w:space="0" w:color="auto"/>
            <w:left w:val="none" w:sz="0" w:space="0" w:color="auto"/>
            <w:bottom w:val="none" w:sz="0" w:space="0" w:color="auto"/>
            <w:right w:val="none" w:sz="0" w:space="0" w:color="auto"/>
          </w:divBdr>
        </w:div>
        <w:div w:id="551700188">
          <w:marLeft w:val="0"/>
          <w:marRight w:val="0"/>
          <w:marTop w:val="0"/>
          <w:marBottom w:val="0"/>
          <w:divBdr>
            <w:top w:val="none" w:sz="0" w:space="0" w:color="auto"/>
            <w:left w:val="none" w:sz="0" w:space="0" w:color="auto"/>
            <w:bottom w:val="none" w:sz="0" w:space="0" w:color="auto"/>
            <w:right w:val="none" w:sz="0" w:space="0" w:color="auto"/>
          </w:divBdr>
        </w:div>
        <w:div w:id="619918924">
          <w:marLeft w:val="0"/>
          <w:marRight w:val="0"/>
          <w:marTop w:val="0"/>
          <w:marBottom w:val="0"/>
          <w:divBdr>
            <w:top w:val="none" w:sz="0" w:space="0" w:color="auto"/>
            <w:left w:val="none" w:sz="0" w:space="0" w:color="auto"/>
            <w:bottom w:val="none" w:sz="0" w:space="0" w:color="auto"/>
            <w:right w:val="none" w:sz="0" w:space="0" w:color="auto"/>
          </w:divBdr>
        </w:div>
        <w:div w:id="649554781">
          <w:marLeft w:val="0"/>
          <w:marRight w:val="0"/>
          <w:marTop w:val="0"/>
          <w:marBottom w:val="0"/>
          <w:divBdr>
            <w:top w:val="none" w:sz="0" w:space="0" w:color="auto"/>
            <w:left w:val="none" w:sz="0" w:space="0" w:color="auto"/>
            <w:bottom w:val="none" w:sz="0" w:space="0" w:color="auto"/>
            <w:right w:val="none" w:sz="0" w:space="0" w:color="auto"/>
          </w:divBdr>
          <w:divsChild>
            <w:div w:id="269893655">
              <w:marLeft w:val="0"/>
              <w:marRight w:val="0"/>
              <w:marTop w:val="0"/>
              <w:marBottom w:val="0"/>
              <w:divBdr>
                <w:top w:val="none" w:sz="0" w:space="0" w:color="auto"/>
                <w:left w:val="none" w:sz="0" w:space="0" w:color="auto"/>
                <w:bottom w:val="none" w:sz="0" w:space="0" w:color="auto"/>
                <w:right w:val="none" w:sz="0" w:space="0" w:color="auto"/>
              </w:divBdr>
            </w:div>
            <w:div w:id="378289855">
              <w:marLeft w:val="0"/>
              <w:marRight w:val="0"/>
              <w:marTop w:val="0"/>
              <w:marBottom w:val="0"/>
              <w:divBdr>
                <w:top w:val="none" w:sz="0" w:space="0" w:color="auto"/>
                <w:left w:val="none" w:sz="0" w:space="0" w:color="auto"/>
                <w:bottom w:val="none" w:sz="0" w:space="0" w:color="auto"/>
                <w:right w:val="none" w:sz="0" w:space="0" w:color="auto"/>
              </w:divBdr>
            </w:div>
            <w:div w:id="484712471">
              <w:marLeft w:val="0"/>
              <w:marRight w:val="0"/>
              <w:marTop w:val="0"/>
              <w:marBottom w:val="0"/>
              <w:divBdr>
                <w:top w:val="none" w:sz="0" w:space="0" w:color="auto"/>
                <w:left w:val="none" w:sz="0" w:space="0" w:color="auto"/>
                <w:bottom w:val="none" w:sz="0" w:space="0" w:color="auto"/>
                <w:right w:val="none" w:sz="0" w:space="0" w:color="auto"/>
              </w:divBdr>
            </w:div>
            <w:div w:id="641078923">
              <w:marLeft w:val="0"/>
              <w:marRight w:val="0"/>
              <w:marTop w:val="0"/>
              <w:marBottom w:val="0"/>
              <w:divBdr>
                <w:top w:val="none" w:sz="0" w:space="0" w:color="auto"/>
                <w:left w:val="none" w:sz="0" w:space="0" w:color="auto"/>
                <w:bottom w:val="none" w:sz="0" w:space="0" w:color="auto"/>
                <w:right w:val="none" w:sz="0" w:space="0" w:color="auto"/>
              </w:divBdr>
            </w:div>
            <w:div w:id="643465199">
              <w:marLeft w:val="0"/>
              <w:marRight w:val="0"/>
              <w:marTop w:val="0"/>
              <w:marBottom w:val="0"/>
              <w:divBdr>
                <w:top w:val="none" w:sz="0" w:space="0" w:color="auto"/>
                <w:left w:val="none" w:sz="0" w:space="0" w:color="auto"/>
                <w:bottom w:val="none" w:sz="0" w:space="0" w:color="auto"/>
                <w:right w:val="none" w:sz="0" w:space="0" w:color="auto"/>
              </w:divBdr>
            </w:div>
            <w:div w:id="927036285">
              <w:marLeft w:val="0"/>
              <w:marRight w:val="0"/>
              <w:marTop w:val="0"/>
              <w:marBottom w:val="0"/>
              <w:divBdr>
                <w:top w:val="none" w:sz="0" w:space="0" w:color="auto"/>
                <w:left w:val="none" w:sz="0" w:space="0" w:color="auto"/>
                <w:bottom w:val="none" w:sz="0" w:space="0" w:color="auto"/>
                <w:right w:val="none" w:sz="0" w:space="0" w:color="auto"/>
              </w:divBdr>
            </w:div>
            <w:div w:id="936138139">
              <w:marLeft w:val="0"/>
              <w:marRight w:val="0"/>
              <w:marTop w:val="0"/>
              <w:marBottom w:val="0"/>
              <w:divBdr>
                <w:top w:val="none" w:sz="0" w:space="0" w:color="auto"/>
                <w:left w:val="none" w:sz="0" w:space="0" w:color="auto"/>
                <w:bottom w:val="none" w:sz="0" w:space="0" w:color="auto"/>
                <w:right w:val="none" w:sz="0" w:space="0" w:color="auto"/>
              </w:divBdr>
            </w:div>
            <w:div w:id="974994080">
              <w:marLeft w:val="0"/>
              <w:marRight w:val="0"/>
              <w:marTop w:val="0"/>
              <w:marBottom w:val="0"/>
              <w:divBdr>
                <w:top w:val="none" w:sz="0" w:space="0" w:color="auto"/>
                <w:left w:val="none" w:sz="0" w:space="0" w:color="auto"/>
                <w:bottom w:val="none" w:sz="0" w:space="0" w:color="auto"/>
                <w:right w:val="none" w:sz="0" w:space="0" w:color="auto"/>
              </w:divBdr>
            </w:div>
            <w:div w:id="991249431">
              <w:marLeft w:val="0"/>
              <w:marRight w:val="0"/>
              <w:marTop w:val="0"/>
              <w:marBottom w:val="0"/>
              <w:divBdr>
                <w:top w:val="none" w:sz="0" w:space="0" w:color="auto"/>
                <w:left w:val="none" w:sz="0" w:space="0" w:color="auto"/>
                <w:bottom w:val="none" w:sz="0" w:space="0" w:color="auto"/>
                <w:right w:val="none" w:sz="0" w:space="0" w:color="auto"/>
              </w:divBdr>
            </w:div>
            <w:div w:id="1046955394">
              <w:marLeft w:val="0"/>
              <w:marRight w:val="0"/>
              <w:marTop w:val="0"/>
              <w:marBottom w:val="0"/>
              <w:divBdr>
                <w:top w:val="none" w:sz="0" w:space="0" w:color="auto"/>
                <w:left w:val="none" w:sz="0" w:space="0" w:color="auto"/>
                <w:bottom w:val="none" w:sz="0" w:space="0" w:color="auto"/>
                <w:right w:val="none" w:sz="0" w:space="0" w:color="auto"/>
              </w:divBdr>
            </w:div>
            <w:div w:id="1312250796">
              <w:marLeft w:val="0"/>
              <w:marRight w:val="0"/>
              <w:marTop w:val="0"/>
              <w:marBottom w:val="0"/>
              <w:divBdr>
                <w:top w:val="none" w:sz="0" w:space="0" w:color="auto"/>
                <w:left w:val="none" w:sz="0" w:space="0" w:color="auto"/>
                <w:bottom w:val="none" w:sz="0" w:space="0" w:color="auto"/>
                <w:right w:val="none" w:sz="0" w:space="0" w:color="auto"/>
              </w:divBdr>
            </w:div>
            <w:div w:id="1322734443">
              <w:marLeft w:val="0"/>
              <w:marRight w:val="0"/>
              <w:marTop w:val="0"/>
              <w:marBottom w:val="0"/>
              <w:divBdr>
                <w:top w:val="none" w:sz="0" w:space="0" w:color="auto"/>
                <w:left w:val="none" w:sz="0" w:space="0" w:color="auto"/>
                <w:bottom w:val="none" w:sz="0" w:space="0" w:color="auto"/>
                <w:right w:val="none" w:sz="0" w:space="0" w:color="auto"/>
              </w:divBdr>
            </w:div>
            <w:div w:id="1395658694">
              <w:marLeft w:val="0"/>
              <w:marRight w:val="0"/>
              <w:marTop w:val="0"/>
              <w:marBottom w:val="0"/>
              <w:divBdr>
                <w:top w:val="none" w:sz="0" w:space="0" w:color="auto"/>
                <w:left w:val="none" w:sz="0" w:space="0" w:color="auto"/>
                <w:bottom w:val="none" w:sz="0" w:space="0" w:color="auto"/>
                <w:right w:val="none" w:sz="0" w:space="0" w:color="auto"/>
              </w:divBdr>
            </w:div>
            <w:div w:id="1475633444">
              <w:marLeft w:val="0"/>
              <w:marRight w:val="0"/>
              <w:marTop w:val="0"/>
              <w:marBottom w:val="0"/>
              <w:divBdr>
                <w:top w:val="none" w:sz="0" w:space="0" w:color="auto"/>
                <w:left w:val="none" w:sz="0" w:space="0" w:color="auto"/>
                <w:bottom w:val="none" w:sz="0" w:space="0" w:color="auto"/>
                <w:right w:val="none" w:sz="0" w:space="0" w:color="auto"/>
              </w:divBdr>
            </w:div>
            <w:div w:id="1526334000">
              <w:marLeft w:val="0"/>
              <w:marRight w:val="0"/>
              <w:marTop w:val="0"/>
              <w:marBottom w:val="0"/>
              <w:divBdr>
                <w:top w:val="none" w:sz="0" w:space="0" w:color="auto"/>
                <w:left w:val="none" w:sz="0" w:space="0" w:color="auto"/>
                <w:bottom w:val="none" w:sz="0" w:space="0" w:color="auto"/>
                <w:right w:val="none" w:sz="0" w:space="0" w:color="auto"/>
              </w:divBdr>
            </w:div>
            <w:div w:id="1586499000">
              <w:marLeft w:val="0"/>
              <w:marRight w:val="0"/>
              <w:marTop w:val="0"/>
              <w:marBottom w:val="0"/>
              <w:divBdr>
                <w:top w:val="none" w:sz="0" w:space="0" w:color="auto"/>
                <w:left w:val="none" w:sz="0" w:space="0" w:color="auto"/>
                <w:bottom w:val="none" w:sz="0" w:space="0" w:color="auto"/>
                <w:right w:val="none" w:sz="0" w:space="0" w:color="auto"/>
              </w:divBdr>
            </w:div>
            <w:div w:id="1749184581">
              <w:marLeft w:val="0"/>
              <w:marRight w:val="0"/>
              <w:marTop w:val="0"/>
              <w:marBottom w:val="0"/>
              <w:divBdr>
                <w:top w:val="none" w:sz="0" w:space="0" w:color="auto"/>
                <w:left w:val="none" w:sz="0" w:space="0" w:color="auto"/>
                <w:bottom w:val="none" w:sz="0" w:space="0" w:color="auto"/>
                <w:right w:val="none" w:sz="0" w:space="0" w:color="auto"/>
              </w:divBdr>
            </w:div>
            <w:div w:id="1976981096">
              <w:marLeft w:val="0"/>
              <w:marRight w:val="0"/>
              <w:marTop w:val="0"/>
              <w:marBottom w:val="0"/>
              <w:divBdr>
                <w:top w:val="none" w:sz="0" w:space="0" w:color="auto"/>
                <w:left w:val="none" w:sz="0" w:space="0" w:color="auto"/>
                <w:bottom w:val="none" w:sz="0" w:space="0" w:color="auto"/>
                <w:right w:val="none" w:sz="0" w:space="0" w:color="auto"/>
              </w:divBdr>
            </w:div>
            <w:div w:id="2048144259">
              <w:marLeft w:val="0"/>
              <w:marRight w:val="0"/>
              <w:marTop w:val="0"/>
              <w:marBottom w:val="0"/>
              <w:divBdr>
                <w:top w:val="none" w:sz="0" w:space="0" w:color="auto"/>
                <w:left w:val="none" w:sz="0" w:space="0" w:color="auto"/>
                <w:bottom w:val="none" w:sz="0" w:space="0" w:color="auto"/>
                <w:right w:val="none" w:sz="0" w:space="0" w:color="auto"/>
              </w:divBdr>
            </w:div>
          </w:divsChild>
        </w:div>
        <w:div w:id="749040321">
          <w:marLeft w:val="0"/>
          <w:marRight w:val="0"/>
          <w:marTop w:val="0"/>
          <w:marBottom w:val="0"/>
          <w:divBdr>
            <w:top w:val="none" w:sz="0" w:space="0" w:color="auto"/>
            <w:left w:val="none" w:sz="0" w:space="0" w:color="auto"/>
            <w:bottom w:val="none" w:sz="0" w:space="0" w:color="auto"/>
            <w:right w:val="none" w:sz="0" w:space="0" w:color="auto"/>
          </w:divBdr>
        </w:div>
        <w:div w:id="759763915">
          <w:marLeft w:val="0"/>
          <w:marRight w:val="0"/>
          <w:marTop w:val="0"/>
          <w:marBottom w:val="0"/>
          <w:divBdr>
            <w:top w:val="none" w:sz="0" w:space="0" w:color="auto"/>
            <w:left w:val="none" w:sz="0" w:space="0" w:color="auto"/>
            <w:bottom w:val="none" w:sz="0" w:space="0" w:color="auto"/>
            <w:right w:val="none" w:sz="0" w:space="0" w:color="auto"/>
          </w:divBdr>
        </w:div>
        <w:div w:id="762451860">
          <w:marLeft w:val="0"/>
          <w:marRight w:val="0"/>
          <w:marTop w:val="0"/>
          <w:marBottom w:val="0"/>
          <w:divBdr>
            <w:top w:val="none" w:sz="0" w:space="0" w:color="auto"/>
            <w:left w:val="none" w:sz="0" w:space="0" w:color="auto"/>
            <w:bottom w:val="none" w:sz="0" w:space="0" w:color="auto"/>
            <w:right w:val="none" w:sz="0" w:space="0" w:color="auto"/>
          </w:divBdr>
        </w:div>
        <w:div w:id="821119159">
          <w:marLeft w:val="0"/>
          <w:marRight w:val="0"/>
          <w:marTop w:val="0"/>
          <w:marBottom w:val="0"/>
          <w:divBdr>
            <w:top w:val="none" w:sz="0" w:space="0" w:color="auto"/>
            <w:left w:val="none" w:sz="0" w:space="0" w:color="auto"/>
            <w:bottom w:val="none" w:sz="0" w:space="0" w:color="auto"/>
            <w:right w:val="none" w:sz="0" w:space="0" w:color="auto"/>
          </w:divBdr>
          <w:divsChild>
            <w:div w:id="294453419">
              <w:marLeft w:val="-75"/>
              <w:marRight w:val="0"/>
              <w:marTop w:val="30"/>
              <w:marBottom w:val="30"/>
              <w:divBdr>
                <w:top w:val="none" w:sz="0" w:space="0" w:color="auto"/>
                <w:left w:val="none" w:sz="0" w:space="0" w:color="auto"/>
                <w:bottom w:val="none" w:sz="0" w:space="0" w:color="auto"/>
                <w:right w:val="none" w:sz="0" w:space="0" w:color="auto"/>
              </w:divBdr>
              <w:divsChild>
                <w:div w:id="49228622">
                  <w:marLeft w:val="0"/>
                  <w:marRight w:val="0"/>
                  <w:marTop w:val="0"/>
                  <w:marBottom w:val="0"/>
                  <w:divBdr>
                    <w:top w:val="none" w:sz="0" w:space="0" w:color="auto"/>
                    <w:left w:val="none" w:sz="0" w:space="0" w:color="auto"/>
                    <w:bottom w:val="none" w:sz="0" w:space="0" w:color="auto"/>
                    <w:right w:val="none" w:sz="0" w:space="0" w:color="auto"/>
                  </w:divBdr>
                  <w:divsChild>
                    <w:div w:id="1147360242">
                      <w:marLeft w:val="0"/>
                      <w:marRight w:val="0"/>
                      <w:marTop w:val="0"/>
                      <w:marBottom w:val="0"/>
                      <w:divBdr>
                        <w:top w:val="none" w:sz="0" w:space="0" w:color="auto"/>
                        <w:left w:val="none" w:sz="0" w:space="0" w:color="auto"/>
                        <w:bottom w:val="none" w:sz="0" w:space="0" w:color="auto"/>
                        <w:right w:val="none" w:sz="0" w:space="0" w:color="auto"/>
                      </w:divBdr>
                    </w:div>
                  </w:divsChild>
                </w:div>
                <w:div w:id="76175565">
                  <w:marLeft w:val="0"/>
                  <w:marRight w:val="0"/>
                  <w:marTop w:val="0"/>
                  <w:marBottom w:val="0"/>
                  <w:divBdr>
                    <w:top w:val="none" w:sz="0" w:space="0" w:color="auto"/>
                    <w:left w:val="none" w:sz="0" w:space="0" w:color="auto"/>
                    <w:bottom w:val="none" w:sz="0" w:space="0" w:color="auto"/>
                    <w:right w:val="none" w:sz="0" w:space="0" w:color="auto"/>
                  </w:divBdr>
                  <w:divsChild>
                    <w:div w:id="471950877">
                      <w:marLeft w:val="0"/>
                      <w:marRight w:val="0"/>
                      <w:marTop w:val="0"/>
                      <w:marBottom w:val="0"/>
                      <w:divBdr>
                        <w:top w:val="none" w:sz="0" w:space="0" w:color="auto"/>
                        <w:left w:val="none" w:sz="0" w:space="0" w:color="auto"/>
                        <w:bottom w:val="none" w:sz="0" w:space="0" w:color="auto"/>
                        <w:right w:val="none" w:sz="0" w:space="0" w:color="auto"/>
                      </w:divBdr>
                    </w:div>
                  </w:divsChild>
                </w:div>
                <w:div w:id="93133062">
                  <w:marLeft w:val="0"/>
                  <w:marRight w:val="0"/>
                  <w:marTop w:val="0"/>
                  <w:marBottom w:val="0"/>
                  <w:divBdr>
                    <w:top w:val="none" w:sz="0" w:space="0" w:color="auto"/>
                    <w:left w:val="none" w:sz="0" w:space="0" w:color="auto"/>
                    <w:bottom w:val="none" w:sz="0" w:space="0" w:color="auto"/>
                    <w:right w:val="none" w:sz="0" w:space="0" w:color="auto"/>
                  </w:divBdr>
                  <w:divsChild>
                    <w:div w:id="749616059">
                      <w:marLeft w:val="0"/>
                      <w:marRight w:val="0"/>
                      <w:marTop w:val="0"/>
                      <w:marBottom w:val="0"/>
                      <w:divBdr>
                        <w:top w:val="none" w:sz="0" w:space="0" w:color="auto"/>
                        <w:left w:val="none" w:sz="0" w:space="0" w:color="auto"/>
                        <w:bottom w:val="none" w:sz="0" w:space="0" w:color="auto"/>
                        <w:right w:val="none" w:sz="0" w:space="0" w:color="auto"/>
                      </w:divBdr>
                    </w:div>
                  </w:divsChild>
                </w:div>
                <w:div w:id="136532021">
                  <w:marLeft w:val="0"/>
                  <w:marRight w:val="0"/>
                  <w:marTop w:val="0"/>
                  <w:marBottom w:val="0"/>
                  <w:divBdr>
                    <w:top w:val="none" w:sz="0" w:space="0" w:color="auto"/>
                    <w:left w:val="none" w:sz="0" w:space="0" w:color="auto"/>
                    <w:bottom w:val="none" w:sz="0" w:space="0" w:color="auto"/>
                    <w:right w:val="none" w:sz="0" w:space="0" w:color="auto"/>
                  </w:divBdr>
                  <w:divsChild>
                    <w:div w:id="1698577262">
                      <w:marLeft w:val="0"/>
                      <w:marRight w:val="0"/>
                      <w:marTop w:val="0"/>
                      <w:marBottom w:val="0"/>
                      <w:divBdr>
                        <w:top w:val="none" w:sz="0" w:space="0" w:color="auto"/>
                        <w:left w:val="none" w:sz="0" w:space="0" w:color="auto"/>
                        <w:bottom w:val="none" w:sz="0" w:space="0" w:color="auto"/>
                        <w:right w:val="none" w:sz="0" w:space="0" w:color="auto"/>
                      </w:divBdr>
                    </w:div>
                  </w:divsChild>
                </w:div>
                <w:div w:id="148905642">
                  <w:marLeft w:val="0"/>
                  <w:marRight w:val="0"/>
                  <w:marTop w:val="0"/>
                  <w:marBottom w:val="0"/>
                  <w:divBdr>
                    <w:top w:val="none" w:sz="0" w:space="0" w:color="auto"/>
                    <w:left w:val="none" w:sz="0" w:space="0" w:color="auto"/>
                    <w:bottom w:val="none" w:sz="0" w:space="0" w:color="auto"/>
                    <w:right w:val="none" w:sz="0" w:space="0" w:color="auto"/>
                  </w:divBdr>
                  <w:divsChild>
                    <w:div w:id="738138731">
                      <w:marLeft w:val="0"/>
                      <w:marRight w:val="0"/>
                      <w:marTop w:val="0"/>
                      <w:marBottom w:val="0"/>
                      <w:divBdr>
                        <w:top w:val="none" w:sz="0" w:space="0" w:color="auto"/>
                        <w:left w:val="none" w:sz="0" w:space="0" w:color="auto"/>
                        <w:bottom w:val="none" w:sz="0" w:space="0" w:color="auto"/>
                        <w:right w:val="none" w:sz="0" w:space="0" w:color="auto"/>
                      </w:divBdr>
                    </w:div>
                  </w:divsChild>
                </w:div>
                <w:div w:id="179396967">
                  <w:marLeft w:val="0"/>
                  <w:marRight w:val="0"/>
                  <w:marTop w:val="0"/>
                  <w:marBottom w:val="0"/>
                  <w:divBdr>
                    <w:top w:val="none" w:sz="0" w:space="0" w:color="auto"/>
                    <w:left w:val="none" w:sz="0" w:space="0" w:color="auto"/>
                    <w:bottom w:val="none" w:sz="0" w:space="0" w:color="auto"/>
                    <w:right w:val="none" w:sz="0" w:space="0" w:color="auto"/>
                  </w:divBdr>
                  <w:divsChild>
                    <w:div w:id="1618901755">
                      <w:marLeft w:val="0"/>
                      <w:marRight w:val="0"/>
                      <w:marTop w:val="0"/>
                      <w:marBottom w:val="0"/>
                      <w:divBdr>
                        <w:top w:val="none" w:sz="0" w:space="0" w:color="auto"/>
                        <w:left w:val="none" w:sz="0" w:space="0" w:color="auto"/>
                        <w:bottom w:val="none" w:sz="0" w:space="0" w:color="auto"/>
                        <w:right w:val="none" w:sz="0" w:space="0" w:color="auto"/>
                      </w:divBdr>
                    </w:div>
                  </w:divsChild>
                </w:div>
                <w:div w:id="213125314">
                  <w:marLeft w:val="0"/>
                  <w:marRight w:val="0"/>
                  <w:marTop w:val="0"/>
                  <w:marBottom w:val="0"/>
                  <w:divBdr>
                    <w:top w:val="none" w:sz="0" w:space="0" w:color="auto"/>
                    <w:left w:val="none" w:sz="0" w:space="0" w:color="auto"/>
                    <w:bottom w:val="none" w:sz="0" w:space="0" w:color="auto"/>
                    <w:right w:val="none" w:sz="0" w:space="0" w:color="auto"/>
                  </w:divBdr>
                  <w:divsChild>
                    <w:div w:id="555707240">
                      <w:marLeft w:val="0"/>
                      <w:marRight w:val="0"/>
                      <w:marTop w:val="0"/>
                      <w:marBottom w:val="0"/>
                      <w:divBdr>
                        <w:top w:val="none" w:sz="0" w:space="0" w:color="auto"/>
                        <w:left w:val="none" w:sz="0" w:space="0" w:color="auto"/>
                        <w:bottom w:val="none" w:sz="0" w:space="0" w:color="auto"/>
                        <w:right w:val="none" w:sz="0" w:space="0" w:color="auto"/>
                      </w:divBdr>
                    </w:div>
                  </w:divsChild>
                </w:div>
                <w:div w:id="229510115">
                  <w:marLeft w:val="0"/>
                  <w:marRight w:val="0"/>
                  <w:marTop w:val="0"/>
                  <w:marBottom w:val="0"/>
                  <w:divBdr>
                    <w:top w:val="none" w:sz="0" w:space="0" w:color="auto"/>
                    <w:left w:val="none" w:sz="0" w:space="0" w:color="auto"/>
                    <w:bottom w:val="none" w:sz="0" w:space="0" w:color="auto"/>
                    <w:right w:val="none" w:sz="0" w:space="0" w:color="auto"/>
                  </w:divBdr>
                  <w:divsChild>
                    <w:div w:id="1346975571">
                      <w:marLeft w:val="0"/>
                      <w:marRight w:val="0"/>
                      <w:marTop w:val="0"/>
                      <w:marBottom w:val="0"/>
                      <w:divBdr>
                        <w:top w:val="none" w:sz="0" w:space="0" w:color="auto"/>
                        <w:left w:val="none" w:sz="0" w:space="0" w:color="auto"/>
                        <w:bottom w:val="none" w:sz="0" w:space="0" w:color="auto"/>
                        <w:right w:val="none" w:sz="0" w:space="0" w:color="auto"/>
                      </w:divBdr>
                    </w:div>
                  </w:divsChild>
                </w:div>
                <w:div w:id="281881236">
                  <w:marLeft w:val="0"/>
                  <w:marRight w:val="0"/>
                  <w:marTop w:val="0"/>
                  <w:marBottom w:val="0"/>
                  <w:divBdr>
                    <w:top w:val="none" w:sz="0" w:space="0" w:color="auto"/>
                    <w:left w:val="none" w:sz="0" w:space="0" w:color="auto"/>
                    <w:bottom w:val="none" w:sz="0" w:space="0" w:color="auto"/>
                    <w:right w:val="none" w:sz="0" w:space="0" w:color="auto"/>
                  </w:divBdr>
                  <w:divsChild>
                    <w:div w:id="1003901941">
                      <w:marLeft w:val="0"/>
                      <w:marRight w:val="0"/>
                      <w:marTop w:val="0"/>
                      <w:marBottom w:val="0"/>
                      <w:divBdr>
                        <w:top w:val="none" w:sz="0" w:space="0" w:color="auto"/>
                        <w:left w:val="none" w:sz="0" w:space="0" w:color="auto"/>
                        <w:bottom w:val="none" w:sz="0" w:space="0" w:color="auto"/>
                        <w:right w:val="none" w:sz="0" w:space="0" w:color="auto"/>
                      </w:divBdr>
                    </w:div>
                  </w:divsChild>
                </w:div>
                <w:div w:id="341973252">
                  <w:marLeft w:val="0"/>
                  <w:marRight w:val="0"/>
                  <w:marTop w:val="0"/>
                  <w:marBottom w:val="0"/>
                  <w:divBdr>
                    <w:top w:val="none" w:sz="0" w:space="0" w:color="auto"/>
                    <w:left w:val="none" w:sz="0" w:space="0" w:color="auto"/>
                    <w:bottom w:val="none" w:sz="0" w:space="0" w:color="auto"/>
                    <w:right w:val="none" w:sz="0" w:space="0" w:color="auto"/>
                  </w:divBdr>
                  <w:divsChild>
                    <w:div w:id="2045325025">
                      <w:marLeft w:val="0"/>
                      <w:marRight w:val="0"/>
                      <w:marTop w:val="0"/>
                      <w:marBottom w:val="0"/>
                      <w:divBdr>
                        <w:top w:val="none" w:sz="0" w:space="0" w:color="auto"/>
                        <w:left w:val="none" w:sz="0" w:space="0" w:color="auto"/>
                        <w:bottom w:val="none" w:sz="0" w:space="0" w:color="auto"/>
                        <w:right w:val="none" w:sz="0" w:space="0" w:color="auto"/>
                      </w:divBdr>
                    </w:div>
                  </w:divsChild>
                </w:div>
                <w:div w:id="379208031">
                  <w:marLeft w:val="0"/>
                  <w:marRight w:val="0"/>
                  <w:marTop w:val="0"/>
                  <w:marBottom w:val="0"/>
                  <w:divBdr>
                    <w:top w:val="none" w:sz="0" w:space="0" w:color="auto"/>
                    <w:left w:val="none" w:sz="0" w:space="0" w:color="auto"/>
                    <w:bottom w:val="none" w:sz="0" w:space="0" w:color="auto"/>
                    <w:right w:val="none" w:sz="0" w:space="0" w:color="auto"/>
                  </w:divBdr>
                  <w:divsChild>
                    <w:div w:id="2126000335">
                      <w:marLeft w:val="0"/>
                      <w:marRight w:val="0"/>
                      <w:marTop w:val="0"/>
                      <w:marBottom w:val="0"/>
                      <w:divBdr>
                        <w:top w:val="none" w:sz="0" w:space="0" w:color="auto"/>
                        <w:left w:val="none" w:sz="0" w:space="0" w:color="auto"/>
                        <w:bottom w:val="none" w:sz="0" w:space="0" w:color="auto"/>
                        <w:right w:val="none" w:sz="0" w:space="0" w:color="auto"/>
                      </w:divBdr>
                    </w:div>
                  </w:divsChild>
                </w:div>
                <w:div w:id="399329369">
                  <w:marLeft w:val="0"/>
                  <w:marRight w:val="0"/>
                  <w:marTop w:val="0"/>
                  <w:marBottom w:val="0"/>
                  <w:divBdr>
                    <w:top w:val="none" w:sz="0" w:space="0" w:color="auto"/>
                    <w:left w:val="none" w:sz="0" w:space="0" w:color="auto"/>
                    <w:bottom w:val="none" w:sz="0" w:space="0" w:color="auto"/>
                    <w:right w:val="none" w:sz="0" w:space="0" w:color="auto"/>
                  </w:divBdr>
                  <w:divsChild>
                    <w:div w:id="405037874">
                      <w:marLeft w:val="0"/>
                      <w:marRight w:val="0"/>
                      <w:marTop w:val="0"/>
                      <w:marBottom w:val="0"/>
                      <w:divBdr>
                        <w:top w:val="none" w:sz="0" w:space="0" w:color="auto"/>
                        <w:left w:val="none" w:sz="0" w:space="0" w:color="auto"/>
                        <w:bottom w:val="none" w:sz="0" w:space="0" w:color="auto"/>
                        <w:right w:val="none" w:sz="0" w:space="0" w:color="auto"/>
                      </w:divBdr>
                    </w:div>
                  </w:divsChild>
                </w:div>
                <w:div w:id="415440003">
                  <w:marLeft w:val="0"/>
                  <w:marRight w:val="0"/>
                  <w:marTop w:val="0"/>
                  <w:marBottom w:val="0"/>
                  <w:divBdr>
                    <w:top w:val="none" w:sz="0" w:space="0" w:color="auto"/>
                    <w:left w:val="none" w:sz="0" w:space="0" w:color="auto"/>
                    <w:bottom w:val="none" w:sz="0" w:space="0" w:color="auto"/>
                    <w:right w:val="none" w:sz="0" w:space="0" w:color="auto"/>
                  </w:divBdr>
                  <w:divsChild>
                    <w:div w:id="1491094474">
                      <w:marLeft w:val="0"/>
                      <w:marRight w:val="0"/>
                      <w:marTop w:val="0"/>
                      <w:marBottom w:val="0"/>
                      <w:divBdr>
                        <w:top w:val="none" w:sz="0" w:space="0" w:color="auto"/>
                        <w:left w:val="none" w:sz="0" w:space="0" w:color="auto"/>
                        <w:bottom w:val="none" w:sz="0" w:space="0" w:color="auto"/>
                        <w:right w:val="none" w:sz="0" w:space="0" w:color="auto"/>
                      </w:divBdr>
                    </w:div>
                  </w:divsChild>
                </w:div>
                <w:div w:id="468523347">
                  <w:marLeft w:val="0"/>
                  <w:marRight w:val="0"/>
                  <w:marTop w:val="0"/>
                  <w:marBottom w:val="0"/>
                  <w:divBdr>
                    <w:top w:val="none" w:sz="0" w:space="0" w:color="auto"/>
                    <w:left w:val="none" w:sz="0" w:space="0" w:color="auto"/>
                    <w:bottom w:val="none" w:sz="0" w:space="0" w:color="auto"/>
                    <w:right w:val="none" w:sz="0" w:space="0" w:color="auto"/>
                  </w:divBdr>
                  <w:divsChild>
                    <w:div w:id="879510897">
                      <w:marLeft w:val="0"/>
                      <w:marRight w:val="0"/>
                      <w:marTop w:val="0"/>
                      <w:marBottom w:val="0"/>
                      <w:divBdr>
                        <w:top w:val="none" w:sz="0" w:space="0" w:color="auto"/>
                        <w:left w:val="none" w:sz="0" w:space="0" w:color="auto"/>
                        <w:bottom w:val="none" w:sz="0" w:space="0" w:color="auto"/>
                        <w:right w:val="none" w:sz="0" w:space="0" w:color="auto"/>
                      </w:divBdr>
                    </w:div>
                  </w:divsChild>
                </w:div>
                <w:div w:id="510607768">
                  <w:marLeft w:val="0"/>
                  <w:marRight w:val="0"/>
                  <w:marTop w:val="0"/>
                  <w:marBottom w:val="0"/>
                  <w:divBdr>
                    <w:top w:val="none" w:sz="0" w:space="0" w:color="auto"/>
                    <w:left w:val="none" w:sz="0" w:space="0" w:color="auto"/>
                    <w:bottom w:val="none" w:sz="0" w:space="0" w:color="auto"/>
                    <w:right w:val="none" w:sz="0" w:space="0" w:color="auto"/>
                  </w:divBdr>
                  <w:divsChild>
                    <w:div w:id="1955675458">
                      <w:marLeft w:val="0"/>
                      <w:marRight w:val="0"/>
                      <w:marTop w:val="0"/>
                      <w:marBottom w:val="0"/>
                      <w:divBdr>
                        <w:top w:val="none" w:sz="0" w:space="0" w:color="auto"/>
                        <w:left w:val="none" w:sz="0" w:space="0" w:color="auto"/>
                        <w:bottom w:val="none" w:sz="0" w:space="0" w:color="auto"/>
                        <w:right w:val="none" w:sz="0" w:space="0" w:color="auto"/>
                      </w:divBdr>
                    </w:div>
                  </w:divsChild>
                </w:div>
                <w:div w:id="544755049">
                  <w:marLeft w:val="0"/>
                  <w:marRight w:val="0"/>
                  <w:marTop w:val="0"/>
                  <w:marBottom w:val="0"/>
                  <w:divBdr>
                    <w:top w:val="none" w:sz="0" w:space="0" w:color="auto"/>
                    <w:left w:val="none" w:sz="0" w:space="0" w:color="auto"/>
                    <w:bottom w:val="none" w:sz="0" w:space="0" w:color="auto"/>
                    <w:right w:val="none" w:sz="0" w:space="0" w:color="auto"/>
                  </w:divBdr>
                  <w:divsChild>
                    <w:div w:id="128667985">
                      <w:marLeft w:val="0"/>
                      <w:marRight w:val="0"/>
                      <w:marTop w:val="0"/>
                      <w:marBottom w:val="0"/>
                      <w:divBdr>
                        <w:top w:val="none" w:sz="0" w:space="0" w:color="auto"/>
                        <w:left w:val="none" w:sz="0" w:space="0" w:color="auto"/>
                        <w:bottom w:val="none" w:sz="0" w:space="0" w:color="auto"/>
                        <w:right w:val="none" w:sz="0" w:space="0" w:color="auto"/>
                      </w:divBdr>
                    </w:div>
                  </w:divsChild>
                </w:div>
                <w:div w:id="598760596">
                  <w:marLeft w:val="0"/>
                  <w:marRight w:val="0"/>
                  <w:marTop w:val="0"/>
                  <w:marBottom w:val="0"/>
                  <w:divBdr>
                    <w:top w:val="none" w:sz="0" w:space="0" w:color="auto"/>
                    <w:left w:val="none" w:sz="0" w:space="0" w:color="auto"/>
                    <w:bottom w:val="none" w:sz="0" w:space="0" w:color="auto"/>
                    <w:right w:val="none" w:sz="0" w:space="0" w:color="auto"/>
                  </w:divBdr>
                  <w:divsChild>
                    <w:div w:id="133522363">
                      <w:marLeft w:val="0"/>
                      <w:marRight w:val="0"/>
                      <w:marTop w:val="0"/>
                      <w:marBottom w:val="0"/>
                      <w:divBdr>
                        <w:top w:val="none" w:sz="0" w:space="0" w:color="auto"/>
                        <w:left w:val="none" w:sz="0" w:space="0" w:color="auto"/>
                        <w:bottom w:val="none" w:sz="0" w:space="0" w:color="auto"/>
                        <w:right w:val="none" w:sz="0" w:space="0" w:color="auto"/>
                      </w:divBdr>
                    </w:div>
                  </w:divsChild>
                </w:div>
                <w:div w:id="684357612">
                  <w:marLeft w:val="0"/>
                  <w:marRight w:val="0"/>
                  <w:marTop w:val="0"/>
                  <w:marBottom w:val="0"/>
                  <w:divBdr>
                    <w:top w:val="none" w:sz="0" w:space="0" w:color="auto"/>
                    <w:left w:val="none" w:sz="0" w:space="0" w:color="auto"/>
                    <w:bottom w:val="none" w:sz="0" w:space="0" w:color="auto"/>
                    <w:right w:val="none" w:sz="0" w:space="0" w:color="auto"/>
                  </w:divBdr>
                  <w:divsChild>
                    <w:div w:id="327945058">
                      <w:marLeft w:val="0"/>
                      <w:marRight w:val="0"/>
                      <w:marTop w:val="0"/>
                      <w:marBottom w:val="0"/>
                      <w:divBdr>
                        <w:top w:val="none" w:sz="0" w:space="0" w:color="auto"/>
                        <w:left w:val="none" w:sz="0" w:space="0" w:color="auto"/>
                        <w:bottom w:val="none" w:sz="0" w:space="0" w:color="auto"/>
                        <w:right w:val="none" w:sz="0" w:space="0" w:color="auto"/>
                      </w:divBdr>
                    </w:div>
                  </w:divsChild>
                </w:div>
                <w:div w:id="725835536">
                  <w:marLeft w:val="0"/>
                  <w:marRight w:val="0"/>
                  <w:marTop w:val="0"/>
                  <w:marBottom w:val="0"/>
                  <w:divBdr>
                    <w:top w:val="none" w:sz="0" w:space="0" w:color="auto"/>
                    <w:left w:val="none" w:sz="0" w:space="0" w:color="auto"/>
                    <w:bottom w:val="none" w:sz="0" w:space="0" w:color="auto"/>
                    <w:right w:val="none" w:sz="0" w:space="0" w:color="auto"/>
                  </w:divBdr>
                  <w:divsChild>
                    <w:div w:id="228349145">
                      <w:marLeft w:val="0"/>
                      <w:marRight w:val="0"/>
                      <w:marTop w:val="0"/>
                      <w:marBottom w:val="0"/>
                      <w:divBdr>
                        <w:top w:val="none" w:sz="0" w:space="0" w:color="auto"/>
                        <w:left w:val="none" w:sz="0" w:space="0" w:color="auto"/>
                        <w:bottom w:val="none" w:sz="0" w:space="0" w:color="auto"/>
                        <w:right w:val="none" w:sz="0" w:space="0" w:color="auto"/>
                      </w:divBdr>
                    </w:div>
                  </w:divsChild>
                </w:div>
                <w:div w:id="847252878">
                  <w:marLeft w:val="0"/>
                  <w:marRight w:val="0"/>
                  <w:marTop w:val="0"/>
                  <w:marBottom w:val="0"/>
                  <w:divBdr>
                    <w:top w:val="none" w:sz="0" w:space="0" w:color="auto"/>
                    <w:left w:val="none" w:sz="0" w:space="0" w:color="auto"/>
                    <w:bottom w:val="none" w:sz="0" w:space="0" w:color="auto"/>
                    <w:right w:val="none" w:sz="0" w:space="0" w:color="auto"/>
                  </w:divBdr>
                  <w:divsChild>
                    <w:div w:id="2068189420">
                      <w:marLeft w:val="0"/>
                      <w:marRight w:val="0"/>
                      <w:marTop w:val="0"/>
                      <w:marBottom w:val="0"/>
                      <w:divBdr>
                        <w:top w:val="none" w:sz="0" w:space="0" w:color="auto"/>
                        <w:left w:val="none" w:sz="0" w:space="0" w:color="auto"/>
                        <w:bottom w:val="none" w:sz="0" w:space="0" w:color="auto"/>
                        <w:right w:val="none" w:sz="0" w:space="0" w:color="auto"/>
                      </w:divBdr>
                    </w:div>
                  </w:divsChild>
                </w:div>
                <w:div w:id="864949674">
                  <w:marLeft w:val="0"/>
                  <w:marRight w:val="0"/>
                  <w:marTop w:val="0"/>
                  <w:marBottom w:val="0"/>
                  <w:divBdr>
                    <w:top w:val="none" w:sz="0" w:space="0" w:color="auto"/>
                    <w:left w:val="none" w:sz="0" w:space="0" w:color="auto"/>
                    <w:bottom w:val="none" w:sz="0" w:space="0" w:color="auto"/>
                    <w:right w:val="none" w:sz="0" w:space="0" w:color="auto"/>
                  </w:divBdr>
                  <w:divsChild>
                    <w:div w:id="1844197104">
                      <w:marLeft w:val="0"/>
                      <w:marRight w:val="0"/>
                      <w:marTop w:val="0"/>
                      <w:marBottom w:val="0"/>
                      <w:divBdr>
                        <w:top w:val="none" w:sz="0" w:space="0" w:color="auto"/>
                        <w:left w:val="none" w:sz="0" w:space="0" w:color="auto"/>
                        <w:bottom w:val="none" w:sz="0" w:space="0" w:color="auto"/>
                        <w:right w:val="none" w:sz="0" w:space="0" w:color="auto"/>
                      </w:divBdr>
                    </w:div>
                  </w:divsChild>
                </w:div>
                <w:div w:id="1050953624">
                  <w:marLeft w:val="0"/>
                  <w:marRight w:val="0"/>
                  <w:marTop w:val="0"/>
                  <w:marBottom w:val="0"/>
                  <w:divBdr>
                    <w:top w:val="none" w:sz="0" w:space="0" w:color="auto"/>
                    <w:left w:val="none" w:sz="0" w:space="0" w:color="auto"/>
                    <w:bottom w:val="none" w:sz="0" w:space="0" w:color="auto"/>
                    <w:right w:val="none" w:sz="0" w:space="0" w:color="auto"/>
                  </w:divBdr>
                  <w:divsChild>
                    <w:div w:id="1252201535">
                      <w:marLeft w:val="0"/>
                      <w:marRight w:val="0"/>
                      <w:marTop w:val="0"/>
                      <w:marBottom w:val="0"/>
                      <w:divBdr>
                        <w:top w:val="none" w:sz="0" w:space="0" w:color="auto"/>
                        <w:left w:val="none" w:sz="0" w:space="0" w:color="auto"/>
                        <w:bottom w:val="none" w:sz="0" w:space="0" w:color="auto"/>
                        <w:right w:val="none" w:sz="0" w:space="0" w:color="auto"/>
                      </w:divBdr>
                    </w:div>
                  </w:divsChild>
                </w:div>
                <w:div w:id="1119252434">
                  <w:marLeft w:val="0"/>
                  <w:marRight w:val="0"/>
                  <w:marTop w:val="0"/>
                  <w:marBottom w:val="0"/>
                  <w:divBdr>
                    <w:top w:val="none" w:sz="0" w:space="0" w:color="auto"/>
                    <w:left w:val="none" w:sz="0" w:space="0" w:color="auto"/>
                    <w:bottom w:val="none" w:sz="0" w:space="0" w:color="auto"/>
                    <w:right w:val="none" w:sz="0" w:space="0" w:color="auto"/>
                  </w:divBdr>
                  <w:divsChild>
                    <w:div w:id="1002975717">
                      <w:marLeft w:val="0"/>
                      <w:marRight w:val="0"/>
                      <w:marTop w:val="0"/>
                      <w:marBottom w:val="0"/>
                      <w:divBdr>
                        <w:top w:val="none" w:sz="0" w:space="0" w:color="auto"/>
                        <w:left w:val="none" w:sz="0" w:space="0" w:color="auto"/>
                        <w:bottom w:val="none" w:sz="0" w:space="0" w:color="auto"/>
                        <w:right w:val="none" w:sz="0" w:space="0" w:color="auto"/>
                      </w:divBdr>
                    </w:div>
                  </w:divsChild>
                </w:div>
                <w:div w:id="1127704672">
                  <w:marLeft w:val="0"/>
                  <w:marRight w:val="0"/>
                  <w:marTop w:val="0"/>
                  <w:marBottom w:val="0"/>
                  <w:divBdr>
                    <w:top w:val="none" w:sz="0" w:space="0" w:color="auto"/>
                    <w:left w:val="none" w:sz="0" w:space="0" w:color="auto"/>
                    <w:bottom w:val="none" w:sz="0" w:space="0" w:color="auto"/>
                    <w:right w:val="none" w:sz="0" w:space="0" w:color="auto"/>
                  </w:divBdr>
                  <w:divsChild>
                    <w:div w:id="132331249">
                      <w:marLeft w:val="0"/>
                      <w:marRight w:val="0"/>
                      <w:marTop w:val="0"/>
                      <w:marBottom w:val="0"/>
                      <w:divBdr>
                        <w:top w:val="none" w:sz="0" w:space="0" w:color="auto"/>
                        <w:left w:val="none" w:sz="0" w:space="0" w:color="auto"/>
                        <w:bottom w:val="none" w:sz="0" w:space="0" w:color="auto"/>
                        <w:right w:val="none" w:sz="0" w:space="0" w:color="auto"/>
                      </w:divBdr>
                    </w:div>
                  </w:divsChild>
                </w:div>
                <w:div w:id="1158426818">
                  <w:marLeft w:val="0"/>
                  <w:marRight w:val="0"/>
                  <w:marTop w:val="0"/>
                  <w:marBottom w:val="0"/>
                  <w:divBdr>
                    <w:top w:val="none" w:sz="0" w:space="0" w:color="auto"/>
                    <w:left w:val="none" w:sz="0" w:space="0" w:color="auto"/>
                    <w:bottom w:val="none" w:sz="0" w:space="0" w:color="auto"/>
                    <w:right w:val="none" w:sz="0" w:space="0" w:color="auto"/>
                  </w:divBdr>
                  <w:divsChild>
                    <w:div w:id="664553302">
                      <w:marLeft w:val="0"/>
                      <w:marRight w:val="0"/>
                      <w:marTop w:val="0"/>
                      <w:marBottom w:val="0"/>
                      <w:divBdr>
                        <w:top w:val="none" w:sz="0" w:space="0" w:color="auto"/>
                        <w:left w:val="none" w:sz="0" w:space="0" w:color="auto"/>
                        <w:bottom w:val="none" w:sz="0" w:space="0" w:color="auto"/>
                        <w:right w:val="none" w:sz="0" w:space="0" w:color="auto"/>
                      </w:divBdr>
                    </w:div>
                  </w:divsChild>
                </w:div>
                <w:div w:id="1215121557">
                  <w:marLeft w:val="0"/>
                  <w:marRight w:val="0"/>
                  <w:marTop w:val="0"/>
                  <w:marBottom w:val="0"/>
                  <w:divBdr>
                    <w:top w:val="none" w:sz="0" w:space="0" w:color="auto"/>
                    <w:left w:val="none" w:sz="0" w:space="0" w:color="auto"/>
                    <w:bottom w:val="none" w:sz="0" w:space="0" w:color="auto"/>
                    <w:right w:val="none" w:sz="0" w:space="0" w:color="auto"/>
                  </w:divBdr>
                  <w:divsChild>
                    <w:div w:id="2016959543">
                      <w:marLeft w:val="0"/>
                      <w:marRight w:val="0"/>
                      <w:marTop w:val="0"/>
                      <w:marBottom w:val="0"/>
                      <w:divBdr>
                        <w:top w:val="none" w:sz="0" w:space="0" w:color="auto"/>
                        <w:left w:val="none" w:sz="0" w:space="0" w:color="auto"/>
                        <w:bottom w:val="none" w:sz="0" w:space="0" w:color="auto"/>
                        <w:right w:val="none" w:sz="0" w:space="0" w:color="auto"/>
                      </w:divBdr>
                    </w:div>
                  </w:divsChild>
                </w:div>
                <w:div w:id="1257179462">
                  <w:marLeft w:val="0"/>
                  <w:marRight w:val="0"/>
                  <w:marTop w:val="0"/>
                  <w:marBottom w:val="0"/>
                  <w:divBdr>
                    <w:top w:val="none" w:sz="0" w:space="0" w:color="auto"/>
                    <w:left w:val="none" w:sz="0" w:space="0" w:color="auto"/>
                    <w:bottom w:val="none" w:sz="0" w:space="0" w:color="auto"/>
                    <w:right w:val="none" w:sz="0" w:space="0" w:color="auto"/>
                  </w:divBdr>
                  <w:divsChild>
                    <w:div w:id="1741948563">
                      <w:marLeft w:val="0"/>
                      <w:marRight w:val="0"/>
                      <w:marTop w:val="0"/>
                      <w:marBottom w:val="0"/>
                      <w:divBdr>
                        <w:top w:val="none" w:sz="0" w:space="0" w:color="auto"/>
                        <w:left w:val="none" w:sz="0" w:space="0" w:color="auto"/>
                        <w:bottom w:val="none" w:sz="0" w:space="0" w:color="auto"/>
                        <w:right w:val="none" w:sz="0" w:space="0" w:color="auto"/>
                      </w:divBdr>
                    </w:div>
                  </w:divsChild>
                </w:div>
                <w:div w:id="1326741910">
                  <w:marLeft w:val="0"/>
                  <w:marRight w:val="0"/>
                  <w:marTop w:val="0"/>
                  <w:marBottom w:val="0"/>
                  <w:divBdr>
                    <w:top w:val="none" w:sz="0" w:space="0" w:color="auto"/>
                    <w:left w:val="none" w:sz="0" w:space="0" w:color="auto"/>
                    <w:bottom w:val="none" w:sz="0" w:space="0" w:color="auto"/>
                    <w:right w:val="none" w:sz="0" w:space="0" w:color="auto"/>
                  </w:divBdr>
                  <w:divsChild>
                    <w:div w:id="420026121">
                      <w:marLeft w:val="0"/>
                      <w:marRight w:val="0"/>
                      <w:marTop w:val="0"/>
                      <w:marBottom w:val="0"/>
                      <w:divBdr>
                        <w:top w:val="none" w:sz="0" w:space="0" w:color="auto"/>
                        <w:left w:val="none" w:sz="0" w:space="0" w:color="auto"/>
                        <w:bottom w:val="none" w:sz="0" w:space="0" w:color="auto"/>
                        <w:right w:val="none" w:sz="0" w:space="0" w:color="auto"/>
                      </w:divBdr>
                    </w:div>
                  </w:divsChild>
                </w:div>
                <w:div w:id="1333411265">
                  <w:marLeft w:val="0"/>
                  <w:marRight w:val="0"/>
                  <w:marTop w:val="0"/>
                  <w:marBottom w:val="0"/>
                  <w:divBdr>
                    <w:top w:val="none" w:sz="0" w:space="0" w:color="auto"/>
                    <w:left w:val="none" w:sz="0" w:space="0" w:color="auto"/>
                    <w:bottom w:val="none" w:sz="0" w:space="0" w:color="auto"/>
                    <w:right w:val="none" w:sz="0" w:space="0" w:color="auto"/>
                  </w:divBdr>
                  <w:divsChild>
                    <w:div w:id="2045250496">
                      <w:marLeft w:val="0"/>
                      <w:marRight w:val="0"/>
                      <w:marTop w:val="0"/>
                      <w:marBottom w:val="0"/>
                      <w:divBdr>
                        <w:top w:val="none" w:sz="0" w:space="0" w:color="auto"/>
                        <w:left w:val="none" w:sz="0" w:space="0" w:color="auto"/>
                        <w:bottom w:val="none" w:sz="0" w:space="0" w:color="auto"/>
                        <w:right w:val="none" w:sz="0" w:space="0" w:color="auto"/>
                      </w:divBdr>
                    </w:div>
                  </w:divsChild>
                </w:div>
                <w:div w:id="1458794437">
                  <w:marLeft w:val="0"/>
                  <w:marRight w:val="0"/>
                  <w:marTop w:val="0"/>
                  <w:marBottom w:val="0"/>
                  <w:divBdr>
                    <w:top w:val="none" w:sz="0" w:space="0" w:color="auto"/>
                    <w:left w:val="none" w:sz="0" w:space="0" w:color="auto"/>
                    <w:bottom w:val="none" w:sz="0" w:space="0" w:color="auto"/>
                    <w:right w:val="none" w:sz="0" w:space="0" w:color="auto"/>
                  </w:divBdr>
                  <w:divsChild>
                    <w:div w:id="724765469">
                      <w:marLeft w:val="0"/>
                      <w:marRight w:val="0"/>
                      <w:marTop w:val="0"/>
                      <w:marBottom w:val="0"/>
                      <w:divBdr>
                        <w:top w:val="none" w:sz="0" w:space="0" w:color="auto"/>
                        <w:left w:val="none" w:sz="0" w:space="0" w:color="auto"/>
                        <w:bottom w:val="none" w:sz="0" w:space="0" w:color="auto"/>
                        <w:right w:val="none" w:sz="0" w:space="0" w:color="auto"/>
                      </w:divBdr>
                    </w:div>
                  </w:divsChild>
                </w:div>
                <w:div w:id="1475024742">
                  <w:marLeft w:val="0"/>
                  <w:marRight w:val="0"/>
                  <w:marTop w:val="0"/>
                  <w:marBottom w:val="0"/>
                  <w:divBdr>
                    <w:top w:val="none" w:sz="0" w:space="0" w:color="auto"/>
                    <w:left w:val="none" w:sz="0" w:space="0" w:color="auto"/>
                    <w:bottom w:val="none" w:sz="0" w:space="0" w:color="auto"/>
                    <w:right w:val="none" w:sz="0" w:space="0" w:color="auto"/>
                  </w:divBdr>
                  <w:divsChild>
                    <w:div w:id="1003124556">
                      <w:marLeft w:val="0"/>
                      <w:marRight w:val="0"/>
                      <w:marTop w:val="0"/>
                      <w:marBottom w:val="0"/>
                      <w:divBdr>
                        <w:top w:val="none" w:sz="0" w:space="0" w:color="auto"/>
                        <w:left w:val="none" w:sz="0" w:space="0" w:color="auto"/>
                        <w:bottom w:val="none" w:sz="0" w:space="0" w:color="auto"/>
                        <w:right w:val="none" w:sz="0" w:space="0" w:color="auto"/>
                      </w:divBdr>
                    </w:div>
                  </w:divsChild>
                </w:div>
                <w:div w:id="1475752706">
                  <w:marLeft w:val="0"/>
                  <w:marRight w:val="0"/>
                  <w:marTop w:val="0"/>
                  <w:marBottom w:val="0"/>
                  <w:divBdr>
                    <w:top w:val="none" w:sz="0" w:space="0" w:color="auto"/>
                    <w:left w:val="none" w:sz="0" w:space="0" w:color="auto"/>
                    <w:bottom w:val="none" w:sz="0" w:space="0" w:color="auto"/>
                    <w:right w:val="none" w:sz="0" w:space="0" w:color="auto"/>
                  </w:divBdr>
                  <w:divsChild>
                    <w:div w:id="751391141">
                      <w:marLeft w:val="0"/>
                      <w:marRight w:val="0"/>
                      <w:marTop w:val="0"/>
                      <w:marBottom w:val="0"/>
                      <w:divBdr>
                        <w:top w:val="none" w:sz="0" w:space="0" w:color="auto"/>
                        <w:left w:val="none" w:sz="0" w:space="0" w:color="auto"/>
                        <w:bottom w:val="none" w:sz="0" w:space="0" w:color="auto"/>
                        <w:right w:val="none" w:sz="0" w:space="0" w:color="auto"/>
                      </w:divBdr>
                    </w:div>
                  </w:divsChild>
                </w:div>
                <w:div w:id="1478574076">
                  <w:marLeft w:val="0"/>
                  <w:marRight w:val="0"/>
                  <w:marTop w:val="0"/>
                  <w:marBottom w:val="0"/>
                  <w:divBdr>
                    <w:top w:val="none" w:sz="0" w:space="0" w:color="auto"/>
                    <w:left w:val="none" w:sz="0" w:space="0" w:color="auto"/>
                    <w:bottom w:val="none" w:sz="0" w:space="0" w:color="auto"/>
                    <w:right w:val="none" w:sz="0" w:space="0" w:color="auto"/>
                  </w:divBdr>
                  <w:divsChild>
                    <w:div w:id="1780372038">
                      <w:marLeft w:val="0"/>
                      <w:marRight w:val="0"/>
                      <w:marTop w:val="0"/>
                      <w:marBottom w:val="0"/>
                      <w:divBdr>
                        <w:top w:val="none" w:sz="0" w:space="0" w:color="auto"/>
                        <w:left w:val="none" w:sz="0" w:space="0" w:color="auto"/>
                        <w:bottom w:val="none" w:sz="0" w:space="0" w:color="auto"/>
                        <w:right w:val="none" w:sz="0" w:space="0" w:color="auto"/>
                      </w:divBdr>
                    </w:div>
                  </w:divsChild>
                </w:div>
                <w:div w:id="1499954116">
                  <w:marLeft w:val="0"/>
                  <w:marRight w:val="0"/>
                  <w:marTop w:val="0"/>
                  <w:marBottom w:val="0"/>
                  <w:divBdr>
                    <w:top w:val="none" w:sz="0" w:space="0" w:color="auto"/>
                    <w:left w:val="none" w:sz="0" w:space="0" w:color="auto"/>
                    <w:bottom w:val="none" w:sz="0" w:space="0" w:color="auto"/>
                    <w:right w:val="none" w:sz="0" w:space="0" w:color="auto"/>
                  </w:divBdr>
                  <w:divsChild>
                    <w:div w:id="268313591">
                      <w:marLeft w:val="0"/>
                      <w:marRight w:val="0"/>
                      <w:marTop w:val="0"/>
                      <w:marBottom w:val="0"/>
                      <w:divBdr>
                        <w:top w:val="none" w:sz="0" w:space="0" w:color="auto"/>
                        <w:left w:val="none" w:sz="0" w:space="0" w:color="auto"/>
                        <w:bottom w:val="none" w:sz="0" w:space="0" w:color="auto"/>
                        <w:right w:val="none" w:sz="0" w:space="0" w:color="auto"/>
                      </w:divBdr>
                    </w:div>
                  </w:divsChild>
                </w:div>
                <w:div w:id="1565485787">
                  <w:marLeft w:val="0"/>
                  <w:marRight w:val="0"/>
                  <w:marTop w:val="0"/>
                  <w:marBottom w:val="0"/>
                  <w:divBdr>
                    <w:top w:val="none" w:sz="0" w:space="0" w:color="auto"/>
                    <w:left w:val="none" w:sz="0" w:space="0" w:color="auto"/>
                    <w:bottom w:val="none" w:sz="0" w:space="0" w:color="auto"/>
                    <w:right w:val="none" w:sz="0" w:space="0" w:color="auto"/>
                  </w:divBdr>
                  <w:divsChild>
                    <w:div w:id="534122409">
                      <w:marLeft w:val="0"/>
                      <w:marRight w:val="0"/>
                      <w:marTop w:val="0"/>
                      <w:marBottom w:val="0"/>
                      <w:divBdr>
                        <w:top w:val="none" w:sz="0" w:space="0" w:color="auto"/>
                        <w:left w:val="none" w:sz="0" w:space="0" w:color="auto"/>
                        <w:bottom w:val="none" w:sz="0" w:space="0" w:color="auto"/>
                        <w:right w:val="none" w:sz="0" w:space="0" w:color="auto"/>
                      </w:divBdr>
                    </w:div>
                  </w:divsChild>
                </w:div>
                <w:div w:id="1599292522">
                  <w:marLeft w:val="0"/>
                  <w:marRight w:val="0"/>
                  <w:marTop w:val="0"/>
                  <w:marBottom w:val="0"/>
                  <w:divBdr>
                    <w:top w:val="none" w:sz="0" w:space="0" w:color="auto"/>
                    <w:left w:val="none" w:sz="0" w:space="0" w:color="auto"/>
                    <w:bottom w:val="none" w:sz="0" w:space="0" w:color="auto"/>
                    <w:right w:val="none" w:sz="0" w:space="0" w:color="auto"/>
                  </w:divBdr>
                  <w:divsChild>
                    <w:div w:id="1348095374">
                      <w:marLeft w:val="0"/>
                      <w:marRight w:val="0"/>
                      <w:marTop w:val="0"/>
                      <w:marBottom w:val="0"/>
                      <w:divBdr>
                        <w:top w:val="none" w:sz="0" w:space="0" w:color="auto"/>
                        <w:left w:val="none" w:sz="0" w:space="0" w:color="auto"/>
                        <w:bottom w:val="none" w:sz="0" w:space="0" w:color="auto"/>
                        <w:right w:val="none" w:sz="0" w:space="0" w:color="auto"/>
                      </w:divBdr>
                    </w:div>
                  </w:divsChild>
                </w:div>
                <w:div w:id="1642688311">
                  <w:marLeft w:val="0"/>
                  <w:marRight w:val="0"/>
                  <w:marTop w:val="0"/>
                  <w:marBottom w:val="0"/>
                  <w:divBdr>
                    <w:top w:val="none" w:sz="0" w:space="0" w:color="auto"/>
                    <w:left w:val="none" w:sz="0" w:space="0" w:color="auto"/>
                    <w:bottom w:val="none" w:sz="0" w:space="0" w:color="auto"/>
                    <w:right w:val="none" w:sz="0" w:space="0" w:color="auto"/>
                  </w:divBdr>
                  <w:divsChild>
                    <w:div w:id="695472692">
                      <w:marLeft w:val="0"/>
                      <w:marRight w:val="0"/>
                      <w:marTop w:val="0"/>
                      <w:marBottom w:val="0"/>
                      <w:divBdr>
                        <w:top w:val="none" w:sz="0" w:space="0" w:color="auto"/>
                        <w:left w:val="none" w:sz="0" w:space="0" w:color="auto"/>
                        <w:bottom w:val="none" w:sz="0" w:space="0" w:color="auto"/>
                        <w:right w:val="none" w:sz="0" w:space="0" w:color="auto"/>
                      </w:divBdr>
                    </w:div>
                  </w:divsChild>
                </w:div>
                <w:div w:id="1648583998">
                  <w:marLeft w:val="0"/>
                  <w:marRight w:val="0"/>
                  <w:marTop w:val="0"/>
                  <w:marBottom w:val="0"/>
                  <w:divBdr>
                    <w:top w:val="none" w:sz="0" w:space="0" w:color="auto"/>
                    <w:left w:val="none" w:sz="0" w:space="0" w:color="auto"/>
                    <w:bottom w:val="none" w:sz="0" w:space="0" w:color="auto"/>
                    <w:right w:val="none" w:sz="0" w:space="0" w:color="auto"/>
                  </w:divBdr>
                  <w:divsChild>
                    <w:div w:id="1544708012">
                      <w:marLeft w:val="0"/>
                      <w:marRight w:val="0"/>
                      <w:marTop w:val="0"/>
                      <w:marBottom w:val="0"/>
                      <w:divBdr>
                        <w:top w:val="none" w:sz="0" w:space="0" w:color="auto"/>
                        <w:left w:val="none" w:sz="0" w:space="0" w:color="auto"/>
                        <w:bottom w:val="none" w:sz="0" w:space="0" w:color="auto"/>
                        <w:right w:val="none" w:sz="0" w:space="0" w:color="auto"/>
                      </w:divBdr>
                    </w:div>
                  </w:divsChild>
                </w:div>
                <w:div w:id="1671639420">
                  <w:marLeft w:val="0"/>
                  <w:marRight w:val="0"/>
                  <w:marTop w:val="0"/>
                  <w:marBottom w:val="0"/>
                  <w:divBdr>
                    <w:top w:val="none" w:sz="0" w:space="0" w:color="auto"/>
                    <w:left w:val="none" w:sz="0" w:space="0" w:color="auto"/>
                    <w:bottom w:val="none" w:sz="0" w:space="0" w:color="auto"/>
                    <w:right w:val="none" w:sz="0" w:space="0" w:color="auto"/>
                  </w:divBdr>
                  <w:divsChild>
                    <w:div w:id="1404721758">
                      <w:marLeft w:val="0"/>
                      <w:marRight w:val="0"/>
                      <w:marTop w:val="0"/>
                      <w:marBottom w:val="0"/>
                      <w:divBdr>
                        <w:top w:val="none" w:sz="0" w:space="0" w:color="auto"/>
                        <w:left w:val="none" w:sz="0" w:space="0" w:color="auto"/>
                        <w:bottom w:val="none" w:sz="0" w:space="0" w:color="auto"/>
                        <w:right w:val="none" w:sz="0" w:space="0" w:color="auto"/>
                      </w:divBdr>
                    </w:div>
                  </w:divsChild>
                </w:div>
                <w:div w:id="1777283857">
                  <w:marLeft w:val="0"/>
                  <w:marRight w:val="0"/>
                  <w:marTop w:val="0"/>
                  <w:marBottom w:val="0"/>
                  <w:divBdr>
                    <w:top w:val="none" w:sz="0" w:space="0" w:color="auto"/>
                    <w:left w:val="none" w:sz="0" w:space="0" w:color="auto"/>
                    <w:bottom w:val="none" w:sz="0" w:space="0" w:color="auto"/>
                    <w:right w:val="none" w:sz="0" w:space="0" w:color="auto"/>
                  </w:divBdr>
                  <w:divsChild>
                    <w:div w:id="226888534">
                      <w:marLeft w:val="0"/>
                      <w:marRight w:val="0"/>
                      <w:marTop w:val="0"/>
                      <w:marBottom w:val="0"/>
                      <w:divBdr>
                        <w:top w:val="none" w:sz="0" w:space="0" w:color="auto"/>
                        <w:left w:val="none" w:sz="0" w:space="0" w:color="auto"/>
                        <w:bottom w:val="none" w:sz="0" w:space="0" w:color="auto"/>
                        <w:right w:val="none" w:sz="0" w:space="0" w:color="auto"/>
                      </w:divBdr>
                    </w:div>
                  </w:divsChild>
                </w:div>
                <w:div w:id="1794791362">
                  <w:marLeft w:val="0"/>
                  <w:marRight w:val="0"/>
                  <w:marTop w:val="0"/>
                  <w:marBottom w:val="0"/>
                  <w:divBdr>
                    <w:top w:val="none" w:sz="0" w:space="0" w:color="auto"/>
                    <w:left w:val="none" w:sz="0" w:space="0" w:color="auto"/>
                    <w:bottom w:val="none" w:sz="0" w:space="0" w:color="auto"/>
                    <w:right w:val="none" w:sz="0" w:space="0" w:color="auto"/>
                  </w:divBdr>
                  <w:divsChild>
                    <w:div w:id="431557919">
                      <w:marLeft w:val="0"/>
                      <w:marRight w:val="0"/>
                      <w:marTop w:val="0"/>
                      <w:marBottom w:val="0"/>
                      <w:divBdr>
                        <w:top w:val="none" w:sz="0" w:space="0" w:color="auto"/>
                        <w:left w:val="none" w:sz="0" w:space="0" w:color="auto"/>
                        <w:bottom w:val="none" w:sz="0" w:space="0" w:color="auto"/>
                        <w:right w:val="none" w:sz="0" w:space="0" w:color="auto"/>
                      </w:divBdr>
                    </w:div>
                  </w:divsChild>
                </w:div>
                <w:div w:id="1809087833">
                  <w:marLeft w:val="0"/>
                  <w:marRight w:val="0"/>
                  <w:marTop w:val="0"/>
                  <w:marBottom w:val="0"/>
                  <w:divBdr>
                    <w:top w:val="none" w:sz="0" w:space="0" w:color="auto"/>
                    <w:left w:val="none" w:sz="0" w:space="0" w:color="auto"/>
                    <w:bottom w:val="none" w:sz="0" w:space="0" w:color="auto"/>
                    <w:right w:val="none" w:sz="0" w:space="0" w:color="auto"/>
                  </w:divBdr>
                  <w:divsChild>
                    <w:div w:id="16349876">
                      <w:marLeft w:val="0"/>
                      <w:marRight w:val="0"/>
                      <w:marTop w:val="0"/>
                      <w:marBottom w:val="0"/>
                      <w:divBdr>
                        <w:top w:val="none" w:sz="0" w:space="0" w:color="auto"/>
                        <w:left w:val="none" w:sz="0" w:space="0" w:color="auto"/>
                        <w:bottom w:val="none" w:sz="0" w:space="0" w:color="auto"/>
                        <w:right w:val="none" w:sz="0" w:space="0" w:color="auto"/>
                      </w:divBdr>
                    </w:div>
                  </w:divsChild>
                </w:div>
                <w:div w:id="1853763511">
                  <w:marLeft w:val="0"/>
                  <w:marRight w:val="0"/>
                  <w:marTop w:val="0"/>
                  <w:marBottom w:val="0"/>
                  <w:divBdr>
                    <w:top w:val="none" w:sz="0" w:space="0" w:color="auto"/>
                    <w:left w:val="none" w:sz="0" w:space="0" w:color="auto"/>
                    <w:bottom w:val="none" w:sz="0" w:space="0" w:color="auto"/>
                    <w:right w:val="none" w:sz="0" w:space="0" w:color="auto"/>
                  </w:divBdr>
                  <w:divsChild>
                    <w:div w:id="47732678">
                      <w:marLeft w:val="0"/>
                      <w:marRight w:val="0"/>
                      <w:marTop w:val="0"/>
                      <w:marBottom w:val="0"/>
                      <w:divBdr>
                        <w:top w:val="none" w:sz="0" w:space="0" w:color="auto"/>
                        <w:left w:val="none" w:sz="0" w:space="0" w:color="auto"/>
                        <w:bottom w:val="none" w:sz="0" w:space="0" w:color="auto"/>
                        <w:right w:val="none" w:sz="0" w:space="0" w:color="auto"/>
                      </w:divBdr>
                    </w:div>
                  </w:divsChild>
                </w:div>
                <w:div w:id="1889222689">
                  <w:marLeft w:val="0"/>
                  <w:marRight w:val="0"/>
                  <w:marTop w:val="0"/>
                  <w:marBottom w:val="0"/>
                  <w:divBdr>
                    <w:top w:val="none" w:sz="0" w:space="0" w:color="auto"/>
                    <w:left w:val="none" w:sz="0" w:space="0" w:color="auto"/>
                    <w:bottom w:val="none" w:sz="0" w:space="0" w:color="auto"/>
                    <w:right w:val="none" w:sz="0" w:space="0" w:color="auto"/>
                  </w:divBdr>
                  <w:divsChild>
                    <w:div w:id="1650524366">
                      <w:marLeft w:val="0"/>
                      <w:marRight w:val="0"/>
                      <w:marTop w:val="0"/>
                      <w:marBottom w:val="0"/>
                      <w:divBdr>
                        <w:top w:val="none" w:sz="0" w:space="0" w:color="auto"/>
                        <w:left w:val="none" w:sz="0" w:space="0" w:color="auto"/>
                        <w:bottom w:val="none" w:sz="0" w:space="0" w:color="auto"/>
                        <w:right w:val="none" w:sz="0" w:space="0" w:color="auto"/>
                      </w:divBdr>
                    </w:div>
                  </w:divsChild>
                </w:div>
                <w:div w:id="1902205026">
                  <w:marLeft w:val="0"/>
                  <w:marRight w:val="0"/>
                  <w:marTop w:val="0"/>
                  <w:marBottom w:val="0"/>
                  <w:divBdr>
                    <w:top w:val="none" w:sz="0" w:space="0" w:color="auto"/>
                    <w:left w:val="none" w:sz="0" w:space="0" w:color="auto"/>
                    <w:bottom w:val="none" w:sz="0" w:space="0" w:color="auto"/>
                    <w:right w:val="none" w:sz="0" w:space="0" w:color="auto"/>
                  </w:divBdr>
                  <w:divsChild>
                    <w:div w:id="1501895184">
                      <w:marLeft w:val="0"/>
                      <w:marRight w:val="0"/>
                      <w:marTop w:val="0"/>
                      <w:marBottom w:val="0"/>
                      <w:divBdr>
                        <w:top w:val="none" w:sz="0" w:space="0" w:color="auto"/>
                        <w:left w:val="none" w:sz="0" w:space="0" w:color="auto"/>
                        <w:bottom w:val="none" w:sz="0" w:space="0" w:color="auto"/>
                        <w:right w:val="none" w:sz="0" w:space="0" w:color="auto"/>
                      </w:divBdr>
                    </w:div>
                  </w:divsChild>
                </w:div>
                <w:div w:id="1948582940">
                  <w:marLeft w:val="0"/>
                  <w:marRight w:val="0"/>
                  <w:marTop w:val="0"/>
                  <w:marBottom w:val="0"/>
                  <w:divBdr>
                    <w:top w:val="none" w:sz="0" w:space="0" w:color="auto"/>
                    <w:left w:val="none" w:sz="0" w:space="0" w:color="auto"/>
                    <w:bottom w:val="none" w:sz="0" w:space="0" w:color="auto"/>
                    <w:right w:val="none" w:sz="0" w:space="0" w:color="auto"/>
                  </w:divBdr>
                  <w:divsChild>
                    <w:div w:id="1228538873">
                      <w:marLeft w:val="0"/>
                      <w:marRight w:val="0"/>
                      <w:marTop w:val="0"/>
                      <w:marBottom w:val="0"/>
                      <w:divBdr>
                        <w:top w:val="none" w:sz="0" w:space="0" w:color="auto"/>
                        <w:left w:val="none" w:sz="0" w:space="0" w:color="auto"/>
                        <w:bottom w:val="none" w:sz="0" w:space="0" w:color="auto"/>
                        <w:right w:val="none" w:sz="0" w:space="0" w:color="auto"/>
                      </w:divBdr>
                    </w:div>
                  </w:divsChild>
                </w:div>
                <w:div w:id="1979918676">
                  <w:marLeft w:val="0"/>
                  <w:marRight w:val="0"/>
                  <w:marTop w:val="0"/>
                  <w:marBottom w:val="0"/>
                  <w:divBdr>
                    <w:top w:val="none" w:sz="0" w:space="0" w:color="auto"/>
                    <w:left w:val="none" w:sz="0" w:space="0" w:color="auto"/>
                    <w:bottom w:val="none" w:sz="0" w:space="0" w:color="auto"/>
                    <w:right w:val="none" w:sz="0" w:space="0" w:color="auto"/>
                  </w:divBdr>
                  <w:divsChild>
                    <w:div w:id="985279094">
                      <w:marLeft w:val="0"/>
                      <w:marRight w:val="0"/>
                      <w:marTop w:val="0"/>
                      <w:marBottom w:val="0"/>
                      <w:divBdr>
                        <w:top w:val="none" w:sz="0" w:space="0" w:color="auto"/>
                        <w:left w:val="none" w:sz="0" w:space="0" w:color="auto"/>
                        <w:bottom w:val="none" w:sz="0" w:space="0" w:color="auto"/>
                        <w:right w:val="none" w:sz="0" w:space="0" w:color="auto"/>
                      </w:divBdr>
                    </w:div>
                  </w:divsChild>
                </w:div>
                <w:div w:id="2014725963">
                  <w:marLeft w:val="0"/>
                  <w:marRight w:val="0"/>
                  <w:marTop w:val="0"/>
                  <w:marBottom w:val="0"/>
                  <w:divBdr>
                    <w:top w:val="none" w:sz="0" w:space="0" w:color="auto"/>
                    <w:left w:val="none" w:sz="0" w:space="0" w:color="auto"/>
                    <w:bottom w:val="none" w:sz="0" w:space="0" w:color="auto"/>
                    <w:right w:val="none" w:sz="0" w:space="0" w:color="auto"/>
                  </w:divBdr>
                  <w:divsChild>
                    <w:div w:id="1680767191">
                      <w:marLeft w:val="0"/>
                      <w:marRight w:val="0"/>
                      <w:marTop w:val="0"/>
                      <w:marBottom w:val="0"/>
                      <w:divBdr>
                        <w:top w:val="none" w:sz="0" w:space="0" w:color="auto"/>
                        <w:left w:val="none" w:sz="0" w:space="0" w:color="auto"/>
                        <w:bottom w:val="none" w:sz="0" w:space="0" w:color="auto"/>
                        <w:right w:val="none" w:sz="0" w:space="0" w:color="auto"/>
                      </w:divBdr>
                    </w:div>
                  </w:divsChild>
                </w:div>
                <w:div w:id="2087916682">
                  <w:marLeft w:val="0"/>
                  <w:marRight w:val="0"/>
                  <w:marTop w:val="0"/>
                  <w:marBottom w:val="0"/>
                  <w:divBdr>
                    <w:top w:val="none" w:sz="0" w:space="0" w:color="auto"/>
                    <w:left w:val="none" w:sz="0" w:space="0" w:color="auto"/>
                    <w:bottom w:val="none" w:sz="0" w:space="0" w:color="auto"/>
                    <w:right w:val="none" w:sz="0" w:space="0" w:color="auto"/>
                  </w:divBdr>
                  <w:divsChild>
                    <w:div w:id="846020646">
                      <w:marLeft w:val="0"/>
                      <w:marRight w:val="0"/>
                      <w:marTop w:val="0"/>
                      <w:marBottom w:val="0"/>
                      <w:divBdr>
                        <w:top w:val="none" w:sz="0" w:space="0" w:color="auto"/>
                        <w:left w:val="none" w:sz="0" w:space="0" w:color="auto"/>
                        <w:bottom w:val="none" w:sz="0" w:space="0" w:color="auto"/>
                        <w:right w:val="none" w:sz="0" w:space="0" w:color="auto"/>
                      </w:divBdr>
                    </w:div>
                  </w:divsChild>
                </w:div>
                <w:div w:id="2091803797">
                  <w:marLeft w:val="0"/>
                  <w:marRight w:val="0"/>
                  <w:marTop w:val="0"/>
                  <w:marBottom w:val="0"/>
                  <w:divBdr>
                    <w:top w:val="none" w:sz="0" w:space="0" w:color="auto"/>
                    <w:left w:val="none" w:sz="0" w:space="0" w:color="auto"/>
                    <w:bottom w:val="none" w:sz="0" w:space="0" w:color="auto"/>
                    <w:right w:val="none" w:sz="0" w:space="0" w:color="auto"/>
                  </w:divBdr>
                  <w:divsChild>
                    <w:div w:id="60327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205147">
          <w:marLeft w:val="0"/>
          <w:marRight w:val="0"/>
          <w:marTop w:val="0"/>
          <w:marBottom w:val="0"/>
          <w:divBdr>
            <w:top w:val="none" w:sz="0" w:space="0" w:color="auto"/>
            <w:left w:val="none" w:sz="0" w:space="0" w:color="auto"/>
            <w:bottom w:val="none" w:sz="0" w:space="0" w:color="auto"/>
            <w:right w:val="none" w:sz="0" w:space="0" w:color="auto"/>
          </w:divBdr>
        </w:div>
        <w:div w:id="1527405673">
          <w:marLeft w:val="0"/>
          <w:marRight w:val="0"/>
          <w:marTop w:val="0"/>
          <w:marBottom w:val="0"/>
          <w:divBdr>
            <w:top w:val="none" w:sz="0" w:space="0" w:color="auto"/>
            <w:left w:val="none" w:sz="0" w:space="0" w:color="auto"/>
            <w:bottom w:val="none" w:sz="0" w:space="0" w:color="auto"/>
            <w:right w:val="none" w:sz="0" w:space="0" w:color="auto"/>
          </w:divBdr>
          <w:divsChild>
            <w:div w:id="1236165895">
              <w:marLeft w:val="-75"/>
              <w:marRight w:val="0"/>
              <w:marTop w:val="30"/>
              <w:marBottom w:val="30"/>
              <w:divBdr>
                <w:top w:val="none" w:sz="0" w:space="0" w:color="auto"/>
                <w:left w:val="none" w:sz="0" w:space="0" w:color="auto"/>
                <w:bottom w:val="none" w:sz="0" w:space="0" w:color="auto"/>
                <w:right w:val="none" w:sz="0" w:space="0" w:color="auto"/>
              </w:divBdr>
              <w:divsChild>
                <w:div w:id="2560987">
                  <w:marLeft w:val="0"/>
                  <w:marRight w:val="0"/>
                  <w:marTop w:val="0"/>
                  <w:marBottom w:val="0"/>
                  <w:divBdr>
                    <w:top w:val="none" w:sz="0" w:space="0" w:color="auto"/>
                    <w:left w:val="none" w:sz="0" w:space="0" w:color="auto"/>
                    <w:bottom w:val="none" w:sz="0" w:space="0" w:color="auto"/>
                    <w:right w:val="none" w:sz="0" w:space="0" w:color="auto"/>
                  </w:divBdr>
                  <w:divsChild>
                    <w:div w:id="1600486318">
                      <w:marLeft w:val="0"/>
                      <w:marRight w:val="0"/>
                      <w:marTop w:val="0"/>
                      <w:marBottom w:val="0"/>
                      <w:divBdr>
                        <w:top w:val="none" w:sz="0" w:space="0" w:color="auto"/>
                        <w:left w:val="none" w:sz="0" w:space="0" w:color="auto"/>
                        <w:bottom w:val="none" w:sz="0" w:space="0" w:color="auto"/>
                        <w:right w:val="none" w:sz="0" w:space="0" w:color="auto"/>
                      </w:divBdr>
                    </w:div>
                  </w:divsChild>
                </w:div>
                <w:div w:id="9765215">
                  <w:marLeft w:val="0"/>
                  <w:marRight w:val="0"/>
                  <w:marTop w:val="0"/>
                  <w:marBottom w:val="0"/>
                  <w:divBdr>
                    <w:top w:val="none" w:sz="0" w:space="0" w:color="auto"/>
                    <w:left w:val="none" w:sz="0" w:space="0" w:color="auto"/>
                    <w:bottom w:val="none" w:sz="0" w:space="0" w:color="auto"/>
                    <w:right w:val="none" w:sz="0" w:space="0" w:color="auto"/>
                  </w:divBdr>
                  <w:divsChild>
                    <w:div w:id="1738553044">
                      <w:marLeft w:val="0"/>
                      <w:marRight w:val="0"/>
                      <w:marTop w:val="0"/>
                      <w:marBottom w:val="0"/>
                      <w:divBdr>
                        <w:top w:val="none" w:sz="0" w:space="0" w:color="auto"/>
                        <w:left w:val="none" w:sz="0" w:space="0" w:color="auto"/>
                        <w:bottom w:val="none" w:sz="0" w:space="0" w:color="auto"/>
                        <w:right w:val="none" w:sz="0" w:space="0" w:color="auto"/>
                      </w:divBdr>
                    </w:div>
                  </w:divsChild>
                </w:div>
                <w:div w:id="14769973">
                  <w:marLeft w:val="0"/>
                  <w:marRight w:val="0"/>
                  <w:marTop w:val="0"/>
                  <w:marBottom w:val="0"/>
                  <w:divBdr>
                    <w:top w:val="none" w:sz="0" w:space="0" w:color="auto"/>
                    <w:left w:val="none" w:sz="0" w:space="0" w:color="auto"/>
                    <w:bottom w:val="none" w:sz="0" w:space="0" w:color="auto"/>
                    <w:right w:val="none" w:sz="0" w:space="0" w:color="auto"/>
                  </w:divBdr>
                  <w:divsChild>
                    <w:div w:id="2088066168">
                      <w:marLeft w:val="0"/>
                      <w:marRight w:val="0"/>
                      <w:marTop w:val="0"/>
                      <w:marBottom w:val="0"/>
                      <w:divBdr>
                        <w:top w:val="none" w:sz="0" w:space="0" w:color="auto"/>
                        <w:left w:val="none" w:sz="0" w:space="0" w:color="auto"/>
                        <w:bottom w:val="none" w:sz="0" w:space="0" w:color="auto"/>
                        <w:right w:val="none" w:sz="0" w:space="0" w:color="auto"/>
                      </w:divBdr>
                    </w:div>
                  </w:divsChild>
                </w:div>
                <w:div w:id="19548472">
                  <w:marLeft w:val="0"/>
                  <w:marRight w:val="0"/>
                  <w:marTop w:val="0"/>
                  <w:marBottom w:val="0"/>
                  <w:divBdr>
                    <w:top w:val="none" w:sz="0" w:space="0" w:color="auto"/>
                    <w:left w:val="none" w:sz="0" w:space="0" w:color="auto"/>
                    <w:bottom w:val="none" w:sz="0" w:space="0" w:color="auto"/>
                    <w:right w:val="none" w:sz="0" w:space="0" w:color="auto"/>
                  </w:divBdr>
                  <w:divsChild>
                    <w:div w:id="758522472">
                      <w:marLeft w:val="0"/>
                      <w:marRight w:val="0"/>
                      <w:marTop w:val="0"/>
                      <w:marBottom w:val="0"/>
                      <w:divBdr>
                        <w:top w:val="none" w:sz="0" w:space="0" w:color="auto"/>
                        <w:left w:val="none" w:sz="0" w:space="0" w:color="auto"/>
                        <w:bottom w:val="none" w:sz="0" w:space="0" w:color="auto"/>
                        <w:right w:val="none" w:sz="0" w:space="0" w:color="auto"/>
                      </w:divBdr>
                    </w:div>
                  </w:divsChild>
                </w:div>
                <w:div w:id="52393064">
                  <w:marLeft w:val="0"/>
                  <w:marRight w:val="0"/>
                  <w:marTop w:val="0"/>
                  <w:marBottom w:val="0"/>
                  <w:divBdr>
                    <w:top w:val="none" w:sz="0" w:space="0" w:color="auto"/>
                    <w:left w:val="none" w:sz="0" w:space="0" w:color="auto"/>
                    <w:bottom w:val="none" w:sz="0" w:space="0" w:color="auto"/>
                    <w:right w:val="none" w:sz="0" w:space="0" w:color="auto"/>
                  </w:divBdr>
                  <w:divsChild>
                    <w:div w:id="1943878133">
                      <w:marLeft w:val="0"/>
                      <w:marRight w:val="0"/>
                      <w:marTop w:val="0"/>
                      <w:marBottom w:val="0"/>
                      <w:divBdr>
                        <w:top w:val="none" w:sz="0" w:space="0" w:color="auto"/>
                        <w:left w:val="none" w:sz="0" w:space="0" w:color="auto"/>
                        <w:bottom w:val="none" w:sz="0" w:space="0" w:color="auto"/>
                        <w:right w:val="none" w:sz="0" w:space="0" w:color="auto"/>
                      </w:divBdr>
                    </w:div>
                  </w:divsChild>
                </w:div>
                <w:div w:id="89661277">
                  <w:marLeft w:val="0"/>
                  <w:marRight w:val="0"/>
                  <w:marTop w:val="0"/>
                  <w:marBottom w:val="0"/>
                  <w:divBdr>
                    <w:top w:val="none" w:sz="0" w:space="0" w:color="auto"/>
                    <w:left w:val="none" w:sz="0" w:space="0" w:color="auto"/>
                    <w:bottom w:val="none" w:sz="0" w:space="0" w:color="auto"/>
                    <w:right w:val="none" w:sz="0" w:space="0" w:color="auto"/>
                  </w:divBdr>
                  <w:divsChild>
                    <w:div w:id="956639151">
                      <w:marLeft w:val="0"/>
                      <w:marRight w:val="0"/>
                      <w:marTop w:val="0"/>
                      <w:marBottom w:val="0"/>
                      <w:divBdr>
                        <w:top w:val="none" w:sz="0" w:space="0" w:color="auto"/>
                        <w:left w:val="none" w:sz="0" w:space="0" w:color="auto"/>
                        <w:bottom w:val="none" w:sz="0" w:space="0" w:color="auto"/>
                        <w:right w:val="none" w:sz="0" w:space="0" w:color="auto"/>
                      </w:divBdr>
                    </w:div>
                  </w:divsChild>
                </w:div>
                <w:div w:id="117992970">
                  <w:marLeft w:val="0"/>
                  <w:marRight w:val="0"/>
                  <w:marTop w:val="0"/>
                  <w:marBottom w:val="0"/>
                  <w:divBdr>
                    <w:top w:val="none" w:sz="0" w:space="0" w:color="auto"/>
                    <w:left w:val="none" w:sz="0" w:space="0" w:color="auto"/>
                    <w:bottom w:val="none" w:sz="0" w:space="0" w:color="auto"/>
                    <w:right w:val="none" w:sz="0" w:space="0" w:color="auto"/>
                  </w:divBdr>
                  <w:divsChild>
                    <w:div w:id="1736002238">
                      <w:marLeft w:val="0"/>
                      <w:marRight w:val="0"/>
                      <w:marTop w:val="0"/>
                      <w:marBottom w:val="0"/>
                      <w:divBdr>
                        <w:top w:val="none" w:sz="0" w:space="0" w:color="auto"/>
                        <w:left w:val="none" w:sz="0" w:space="0" w:color="auto"/>
                        <w:bottom w:val="none" w:sz="0" w:space="0" w:color="auto"/>
                        <w:right w:val="none" w:sz="0" w:space="0" w:color="auto"/>
                      </w:divBdr>
                    </w:div>
                  </w:divsChild>
                </w:div>
                <w:div w:id="126550567">
                  <w:marLeft w:val="0"/>
                  <w:marRight w:val="0"/>
                  <w:marTop w:val="0"/>
                  <w:marBottom w:val="0"/>
                  <w:divBdr>
                    <w:top w:val="none" w:sz="0" w:space="0" w:color="auto"/>
                    <w:left w:val="none" w:sz="0" w:space="0" w:color="auto"/>
                    <w:bottom w:val="none" w:sz="0" w:space="0" w:color="auto"/>
                    <w:right w:val="none" w:sz="0" w:space="0" w:color="auto"/>
                  </w:divBdr>
                  <w:divsChild>
                    <w:div w:id="1411000019">
                      <w:marLeft w:val="0"/>
                      <w:marRight w:val="0"/>
                      <w:marTop w:val="0"/>
                      <w:marBottom w:val="0"/>
                      <w:divBdr>
                        <w:top w:val="none" w:sz="0" w:space="0" w:color="auto"/>
                        <w:left w:val="none" w:sz="0" w:space="0" w:color="auto"/>
                        <w:bottom w:val="none" w:sz="0" w:space="0" w:color="auto"/>
                        <w:right w:val="none" w:sz="0" w:space="0" w:color="auto"/>
                      </w:divBdr>
                    </w:div>
                  </w:divsChild>
                </w:div>
                <w:div w:id="183910264">
                  <w:marLeft w:val="0"/>
                  <w:marRight w:val="0"/>
                  <w:marTop w:val="0"/>
                  <w:marBottom w:val="0"/>
                  <w:divBdr>
                    <w:top w:val="none" w:sz="0" w:space="0" w:color="auto"/>
                    <w:left w:val="none" w:sz="0" w:space="0" w:color="auto"/>
                    <w:bottom w:val="none" w:sz="0" w:space="0" w:color="auto"/>
                    <w:right w:val="none" w:sz="0" w:space="0" w:color="auto"/>
                  </w:divBdr>
                  <w:divsChild>
                    <w:div w:id="388041819">
                      <w:marLeft w:val="0"/>
                      <w:marRight w:val="0"/>
                      <w:marTop w:val="0"/>
                      <w:marBottom w:val="0"/>
                      <w:divBdr>
                        <w:top w:val="none" w:sz="0" w:space="0" w:color="auto"/>
                        <w:left w:val="none" w:sz="0" w:space="0" w:color="auto"/>
                        <w:bottom w:val="none" w:sz="0" w:space="0" w:color="auto"/>
                        <w:right w:val="none" w:sz="0" w:space="0" w:color="auto"/>
                      </w:divBdr>
                    </w:div>
                  </w:divsChild>
                </w:div>
                <w:div w:id="187834069">
                  <w:marLeft w:val="0"/>
                  <w:marRight w:val="0"/>
                  <w:marTop w:val="0"/>
                  <w:marBottom w:val="0"/>
                  <w:divBdr>
                    <w:top w:val="none" w:sz="0" w:space="0" w:color="auto"/>
                    <w:left w:val="none" w:sz="0" w:space="0" w:color="auto"/>
                    <w:bottom w:val="none" w:sz="0" w:space="0" w:color="auto"/>
                    <w:right w:val="none" w:sz="0" w:space="0" w:color="auto"/>
                  </w:divBdr>
                  <w:divsChild>
                    <w:div w:id="1566060688">
                      <w:marLeft w:val="0"/>
                      <w:marRight w:val="0"/>
                      <w:marTop w:val="0"/>
                      <w:marBottom w:val="0"/>
                      <w:divBdr>
                        <w:top w:val="none" w:sz="0" w:space="0" w:color="auto"/>
                        <w:left w:val="none" w:sz="0" w:space="0" w:color="auto"/>
                        <w:bottom w:val="none" w:sz="0" w:space="0" w:color="auto"/>
                        <w:right w:val="none" w:sz="0" w:space="0" w:color="auto"/>
                      </w:divBdr>
                    </w:div>
                  </w:divsChild>
                </w:div>
                <w:div w:id="193424017">
                  <w:marLeft w:val="0"/>
                  <w:marRight w:val="0"/>
                  <w:marTop w:val="0"/>
                  <w:marBottom w:val="0"/>
                  <w:divBdr>
                    <w:top w:val="none" w:sz="0" w:space="0" w:color="auto"/>
                    <w:left w:val="none" w:sz="0" w:space="0" w:color="auto"/>
                    <w:bottom w:val="none" w:sz="0" w:space="0" w:color="auto"/>
                    <w:right w:val="none" w:sz="0" w:space="0" w:color="auto"/>
                  </w:divBdr>
                  <w:divsChild>
                    <w:div w:id="405764128">
                      <w:marLeft w:val="0"/>
                      <w:marRight w:val="0"/>
                      <w:marTop w:val="0"/>
                      <w:marBottom w:val="0"/>
                      <w:divBdr>
                        <w:top w:val="none" w:sz="0" w:space="0" w:color="auto"/>
                        <w:left w:val="none" w:sz="0" w:space="0" w:color="auto"/>
                        <w:bottom w:val="none" w:sz="0" w:space="0" w:color="auto"/>
                        <w:right w:val="none" w:sz="0" w:space="0" w:color="auto"/>
                      </w:divBdr>
                    </w:div>
                  </w:divsChild>
                </w:div>
                <w:div w:id="222107339">
                  <w:marLeft w:val="0"/>
                  <w:marRight w:val="0"/>
                  <w:marTop w:val="0"/>
                  <w:marBottom w:val="0"/>
                  <w:divBdr>
                    <w:top w:val="none" w:sz="0" w:space="0" w:color="auto"/>
                    <w:left w:val="none" w:sz="0" w:space="0" w:color="auto"/>
                    <w:bottom w:val="none" w:sz="0" w:space="0" w:color="auto"/>
                    <w:right w:val="none" w:sz="0" w:space="0" w:color="auto"/>
                  </w:divBdr>
                  <w:divsChild>
                    <w:div w:id="1543711424">
                      <w:marLeft w:val="0"/>
                      <w:marRight w:val="0"/>
                      <w:marTop w:val="0"/>
                      <w:marBottom w:val="0"/>
                      <w:divBdr>
                        <w:top w:val="none" w:sz="0" w:space="0" w:color="auto"/>
                        <w:left w:val="none" w:sz="0" w:space="0" w:color="auto"/>
                        <w:bottom w:val="none" w:sz="0" w:space="0" w:color="auto"/>
                        <w:right w:val="none" w:sz="0" w:space="0" w:color="auto"/>
                      </w:divBdr>
                    </w:div>
                  </w:divsChild>
                </w:div>
                <w:div w:id="231277142">
                  <w:marLeft w:val="0"/>
                  <w:marRight w:val="0"/>
                  <w:marTop w:val="0"/>
                  <w:marBottom w:val="0"/>
                  <w:divBdr>
                    <w:top w:val="none" w:sz="0" w:space="0" w:color="auto"/>
                    <w:left w:val="none" w:sz="0" w:space="0" w:color="auto"/>
                    <w:bottom w:val="none" w:sz="0" w:space="0" w:color="auto"/>
                    <w:right w:val="none" w:sz="0" w:space="0" w:color="auto"/>
                  </w:divBdr>
                  <w:divsChild>
                    <w:div w:id="40180301">
                      <w:marLeft w:val="0"/>
                      <w:marRight w:val="0"/>
                      <w:marTop w:val="0"/>
                      <w:marBottom w:val="0"/>
                      <w:divBdr>
                        <w:top w:val="none" w:sz="0" w:space="0" w:color="auto"/>
                        <w:left w:val="none" w:sz="0" w:space="0" w:color="auto"/>
                        <w:bottom w:val="none" w:sz="0" w:space="0" w:color="auto"/>
                        <w:right w:val="none" w:sz="0" w:space="0" w:color="auto"/>
                      </w:divBdr>
                    </w:div>
                  </w:divsChild>
                </w:div>
                <w:div w:id="246964674">
                  <w:marLeft w:val="0"/>
                  <w:marRight w:val="0"/>
                  <w:marTop w:val="0"/>
                  <w:marBottom w:val="0"/>
                  <w:divBdr>
                    <w:top w:val="none" w:sz="0" w:space="0" w:color="auto"/>
                    <w:left w:val="none" w:sz="0" w:space="0" w:color="auto"/>
                    <w:bottom w:val="none" w:sz="0" w:space="0" w:color="auto"/>
                    <w:right w:val="none" w:sz="0" w:space="0" w:color="auto"/>
                  </w:divBdr>
                  <w:divsChild>
                    <w:div w:id="934631534">
                      <w:marLeft w:val="0"/>
                      <w:marRight w:val="0"/>
                      <w:marTop w:val="0"/>
                      <w:marBottom w:val="0"/>
                      <w:divBdr>
                        <w:top w:val="none" w:sz="0" w:space="0" w:color="auto"/>
                        <w:left w:val="none" w:sz="0" w:space="0" w:color="auto"/>
                        <w:bottom w:val="none" w:sz="0" w:space="0" w:color="auto"/>
                        <w:right w:val="none" w:sz="0" w:space="0" w:color="auto"/>
                      </w:divBdr>
                    </w:div>
                  </w:divsChild>
                </w:div>
                <w:div w:id="247465270">
                  <w:marLeft w:val="0"/>
                  <w:marRight w:val="0"/>
                  <w:marTop w:val="0"/>
                  <w:marBottom w:val="0"/>
                  <w:divBdr>
                    <w:top w:val="none" w:sz="0" w:space="0" w:color="auto"/>
                    <w:left w:val="none" w:sz="0" w:space="0" w:color="auto"/>
                    <w:bottom w:val="none" w:sz="0" w:space="0" w:color="auto"/>
                    <w:right w:val="none" w:sz="0" w:space="0" w:color="auto"/>
                  </w:divBdr>
                  <w:divsChild>
                    <w:div w:id="141626349">
                      <w:marLeft w:val="0"/>
                      <w:marRight w:val="0"/>
                      <w:marTop w:val="0"/>
                      <w:marBottom w:val="0"/>
                      <w:divBdr>
                        <w:top w:val="none" w:sz="0" w:space="0" w:color="auto"/>
                        <w:left w:val="none" w:sz="0" w:space="0" w:color="auto"/>
                        <w:bottom w:val="none" w:sz="0" w:space="0" w:color="auto"/>
                        <w:right w:val="none" w:sz="0" w:space="0" w:color="auto"/>
                      </w:divBdr>
                    </w:div>
                  </w:divsChild>
                </w:div>
                <w:div w:id="320693616">
                  <w:marLeft w:val="0"/>
                  <w:marRight w:val="0"/>
                  <w:marTop w:val="0"/>
                  <w:marBottom w:val="0"/>
                  <w:divBdr>
                    <w:top w:val="none" w:sz="0" w:space="0" w:color="auto"/>
                    <w:left w:val="none" w:sz="0" w:space="0" w:color="auto"/>
                    <w:bottom w:val="none" w:sz="0" w:space="0" w:color="auto"/>
                    <w:right w:val="none" w:sz="0" w:space="0" w:color="auto"/>
                  </w:divBdr>
                  <w:divsChild>
                    <w:div w:id="932399413">
                      <w:marLeft w:val="0"/>
                      <w:marRight w:val="0"/>
                      <w:marTop w:val="0"/>
                      <w:marBottom w:val="0"/>
                      <w:divBdr>
                        <w:top w:val="none" w:sz="0" w:space="0" w:color="auto"/>
                        <w:left w:val="none" w:sz="0" w:space="0" w:color="auto"/>
                        <w:bottom w:val="none" w:sz="0" w:space="0" w:color="auto"/>
                        <w:right w:val="none" w:sz="0" w:space="0" w:color="auto"/>
                      </w:divBdr>
                    </w:div>
                  </w:divsChild>
                </w:div>
                <w:div w:id="324208883">
                  <w:marLeft w:val="0"/>
                  <w:marRight w:val="0"/>
                  <w:marTop w:val="0"/>
                  <w:marBottom w:val="0"/>
                  <w:divBdr>
                    <w:top w:val="none" w:sz="0" w:space="0" w:color="auto"/>
                    <w:left w:val="none" w:sz="0" w:space="0" w:color="auto"/>
                    <w:bottom w:val="none" w:sz="0" w:space="0" w:color="auto"/>
                    <w:right w:val="none" w:sz="0" w:space="0" w:color="auto"/>
                  </w:divBdr>
                  <w:divsChild>
                    <w:div w:id="679241055">
                      <w:marLeft w:val="0"/>
                      <w:marRight w:val="0"/>
                      <w:marTop w:val="0"/>
                      <w:marBottom w:val="0"/>
                      <w:divBdr>
                        <w:top w:val="none" w:sz="0" w:space="0" w:color="auto"/>
                        <w:left w:val="none" w:sz="0" w:space="0" w:color="auto"/>
                        <w:bottom w:val="none" w:sz="0" w:space="0" w:color="auto"/>
                        <w:right w:val="none" w:sz="0" w:space="0" w:color="auto"/>
                      </w:divBdr>
                    </w:div>
                  </w:divsChild>
                </w:div>
                <w:div w:id="336225555">
                  <w:marLeft w:val="0"/>
                  <w:marRight w:val="0"/>
                  <w:marTop w:val="0"/>
                  <w:marBottom w:val="0"/>
                  <w:divBdr>
                    <w:top w:val="none" w:sz="0" w:space="0" w:color="auto"/>
                    <w:left w:val="none" w:sz="0" w:space="0" w:color="auto"/>
                    <w:bottom w:val="none" w:sz="0" w:space="0" w:color="auto"/>
                    <w:right w:val="none" w:sz="0" w:space="0" w:color="auto"/>
                  </w:divBdr>
                  <w:divsChild>
                    <w:div w:id="136724431">
                      <w:marLeft w:val="0"/>
                      <w:marRight w:val="0"/>
                      <w:marTop w:val="0"/>
                      <w:marBottom w:val="0"/>
                      <w:divBdr>
                        <w:top w:val="none" w:sz="0" w:space="0" w:color="auto"/>
                        <w:left w:val="none" w:sz="0" w:space="0" w:color="auto"/>
                        <w:bottom w:val="none" w:sz="0" w:space="0" w:color="auto"/>
                        <w:right w:val="none" w:sz="0" w:space="0" w:color="auto"/>
                      </w:divBdr>
                    </w:div>
                  </w:divsChild>
                </w:div>
                <w:div w:id="338043779">
                  <w:marLeft w:val="0"/>
                  <w:marRight w:val="0"/>
                  <w:marTop w:val="0"/>
                  <w:marBottom w:val="0"/>
                  <w:divBdr>
                    <w:top w:val="none" w:sz="0" w:space="0" w:color="auto"/>
                    <w:left w:val="none" w:sz="0" w:space="0" w:color="auto"/>
                    <w:bottom w:val="none" w:sz="0" w:space="0" w:color="auto"/>
                    <w:right w:val="none" w:sz="0" w:space="0" w:color="auto"/>
                  </w:divBdr>
                  <w:divsChild>
                    <w:div w:id="1884753574">
                      <w:marLeft w:val="0"/>
                      <w:marRight w:val="0"/>
                      <w:marTop w:val="0"/>
                      <w:marBottom w:val="0"/>
                      <w:divBdr>
                        <w:top w:val="none" w:sz="0" w:space="0" w:color="auto"/>
                        <w:left w:val="none" w:sz="0" w:space="0" w:color="auto"/>
                        <w:bottom w:val="none" w:sz="0" w:space="0" w:color="auto"/>
                        <w:right w:val="none" w:sz="0" w:space="0" w:color="auto"/>
                      </w:divBdr>
                    </w:div>
                  </w:divsChild>
                </w:div>
                <w:div w:id="350956863">
                  <w:marLeft w:val="0"/>
                  <w:marRight w:val="0"/>
                  <w:marTop w:val="0"/>
                  <w:marBottom w:val="0"/>
                  <w:divBdr>
                    <w:top w:val="none" w:sz="0" w:space="0" w:color="auto"/>
                    <w:left w:val="none" w:sz="0" w:space="0" w:color="auto"/>
                    <w:bottom w:val="none" w:sz="0" w:space="0" w:color="auto"/>
                    <w:right w:val="none" w:sz="0" w:space="0" w:color="auto"/>
                  </w:divBdr>
                  <w:divsChild>
                    <w:div w:id="932862996">
                      <w:marLeft w:val="0"/>
                      <w:marRight w:val="0"/>
                      <w:marTop w:val="0"/>
                      <w:marBottom w:val="0"/>
                      <w:divBdr>
                        <w:top w:val="none" w:sz="0" w:space="0" w:color="auto"/>
                        <w:left w:val="none" w:sz="0" w:space="0" w:color="auto"/>
                        <w:bottom w:val="none" w:sz="0" w:space="0" w:color="auto"/>
                        <w:right w:val="none" w:sz="0" w:space="0" w:color="auto"/>
                      </w:divBdr>
                    </w:div>
                  </w:divsChild>
                </w:div>
                <w:div w:id="366151168">
                  <w:marLeft w:val="0"/>
                  <w:marRight w:val="0"/>
                  <w:marTop w:val="0"/>
                  <w:marBottom w:val="0"/>
                  <w:divBdr>
                    <w:top w:val="none" w:sz="0" w:space="0" w:color="auto"/>
                    <w:left w:val="none" w:sz="0" w:space="0" w:color="auto"/>
                    <w:bottom w:val="none" w:sz="0" w:space="0" w:color="auto"/>
                    <w:right w:val="none" w:sz="0" w:space="0" w:color="auto"/>
                  </w:divBdr>
                  <w:divsChild>
                    <w:div w:id="1668481605">
                      <w:marLeft w:val="0"/>
                      <w:marRight w:val="0"/>
                      <w:marTop w:val="0"/>
                      <w:marBottom w:val="0"/>
                      <w:divBdr>
                        <w:top w:val="none" w:sz="0" w:space="0" w:color="auto"/>
                        <w:left w:val="none" w:sz="0" w:space="0" w:color="auto"/>
                        <w:bottom w:val="none" w:sz="0" w:space="0" w:color="auto"/>
                        <w:right w:val="none" w:sz="0" w:space="0" w:color="auto"/>
                      </w:divBdr>
                    </w:div>
                  </w:divsChild>
                </w:div>
                <w:div w:id="367144357">
                  <w:marLeft w:val="0"/>
                  <w:marRight w:val="0"/>
                  <w:marTop w:val="0"/>
                  <w:marBottom w:val="0"/>
                  <w:divBdr>
                    <w:top w:val="none" w:sz="0" w:space="0" w:color="auto"/>
                    <w:left w:val="none" w:sz="0" w:space="0" w:color="auto"/>
                    <w:bottom w:val="none" w:sz="0" w:space="0" w:color="auto"/>
                    <w:right w:val="none" w:sz="0" w:space="0" w:color="auto"/>
                  </w:divBdr>
                  <w:divsChild>
                    <w:div w:id="464003952">
                      <w:marLeft w:val="0"/>
                      <w:marRight w:val="0"/>
                      <w:marTop w:val="0"/>
                      <w:marBottom w:val="0"/>
                      <w:divBdr>
                        <w:top w:val="none" w:sz="0" w:space="0" w:color="auto"/>
                        <w:left w:val="none" w:sz="0" w:space="0" w:color="auto"/>
                        <w:bottom w:val="none" w:sz="0" w:space="0" w:color="auto"/>
                        <w:right w:val="none" w:sz="0" w:space="0" w:color="auto"/>
                      </w:divBdr>
                    </w:div>
                  </w:divsChild>
                </w:div>
                <w:div w:id="415564020">
                  <w:marLeft w:val="0"/>
                  <w:marRight w:val="0"/>
                  <w:marTop w:val="0"/>
                  <w:marBottom w:val="0"/>
                  <w:divBdr>
                    <w:top w:val="none" w:sz="0" w:space="0" w:color="auto"/>
                    <w:left w:val="none" w:sz="0" w:space="0" w:color="auto"/>
                    <w:bottom w:val="none" w:sz="0" w:space="0" w:color="auto"/>
                    <w:right w:val="none" w:sz="0" w:space="0" w:color="auto"/>
                  </w:divBdr>
                  <w:divsChild>
                    <w:div w:id="2133592822">
                      <w:marLeft w:val="0"/>
                      <w:marRight w:val="0"/>
                      <w:marTop w:val="0"/>
                      <w:marBottom w:val="0"/>
                      <w:divBdr>
                        <w:top w:val="none" w:sz="0" w:space="0" w:color="auto"/>
                        <w:left w:val="none" w:sz="0" w:space="0" w:color="auto"/>
                        <w:bottom w:val="none" w:sz="0" w:space="0" w:color="auto"/>
                        <w:right w:val="none" w:sz="0" w:space="0" w:color="auto"/>
                      </w:divBdr>
                    </w:div>
                  </w:divsChild>
                </w:div>
                <w:div w:id="454104586">
                  <w:marLeft w:val="0"/>
                  <w:marRight w:val="0"/>
                  <w:marTop w:val="0"/>
                  <w:marBottom w:val="0"/>
                  <w:divBdr>
                    <w:top w:val="none" w:sz="0" w:space="0" w:color="auto"/>
                    <w:left w:val="none" w:sz="0" w:space="0" w:color="auto"/>
                    <w:bottom w:val="none" w:sz="0" w:space="0" w:color="auto"/>
                    <w:right w:val="none" w:sz="0" w:space="0" w:color="auto"/>
                  </w:divBdr>
                  <w:divsChild>
                    <w:div w:id="302472042">
                      <w:marLeft w:val="0"/>
                      <w:marRight w:val="0"/>
                      <w:marTop w:val="0"/>
                      <w:marBottom w:val="0"/>
                      <w:divBdr>
                        <w:top w:val="none" w:sz="0" w:space="0" w:color="auto"/>
                        <w:left w:val="none" w:sz="0" w:space="0" w:color="auto"/>
                        <w:bottom w:val="none" w:sz="0" w:space="0" w:color="auto"/>
                        <w:right w:val="none" w:sz="0" w:space="0" w:color="auto"/>
                      </w:divBdr>
                    </w:div>
                  </w:divsChild>
                </w:div>
                <w:div w:id="455831026">
                  <w:marLeft w:val="0"/>
                  <w:marRight w:val="0"/>
                  <w:marTop w:val="0"/>
                  <w:marBottom w:val="0"/>
                  <w:divBdr>
                    <w:top w:val="none" w:sz="0" w:space="0" w:color="auto"/>
                    <w:left w:val="none" w:sz="0" w:space="0" w:color="auto"/>
                    <w:bottom w:val="none" w:sz="0" w:space="0" w:color="auto"/>
                    <w:right w:val="none" w:sz="0" w:space="0" w:color="auto"/>
                  </w:divBdr>
                  <w:divsChild>
                    <w:div w:id="491067728">
                      <w:marLeft w:val="0"/>
                      <w:marRight w:val="0"/>
                      <w:marTop w:val="0"/>
                      <w:marBottom w:val="0"/>
                      <w:divBdr>
                        <w:top w:val="none" w:sz="0" w:space="0" w:color="auto"/>
                        <w:left w:val="none" w:sz="0" w:space="0" w:color="auto"/>
                        <w:bottom w:val="none" w:sz="0" w:space="0" w:color="auto"/>
                        <w:right w:val="none" w:sz="0" w:space="0" w:color="auto"/>
                      </w:divBdr>
                    </w:div>
                  </w:divsChild>
                </w:div>
                <w:div w:id="484930164">
                  <w:marLeft w:val="0"/>
                  <w:marRight w:val="0"/>
                  <w:marTop w:val="0"/>
                  <w:marBottom w:val="0"/>
                  <w:divBdr>
                    <w:top w:val="none" w:sz="0" w:space="0" w:color="auto"/>
                    <w:left w:val="none" w:sz="0" w:space="0" w:color="auto"/>
                    <w:bottom w:val="none" w:sz="0" w:space="0" w:color="auto"/>
                    <w:right w:val="none" w:sz="0" w:space="0" w:color="auto"/>
                  </w:divBdr>
                  <w:divsChild>
                    <w:div w:id="156190712">
                      <w:marLeft w:val="0"/>
                      <w:marRight w:val="0"/>
                      <w:marTop w:val="0"/>
                      <w:marBottom w:val="0"/>
                      <w:divBdr>
                        <w:top w:val="none" w:sz="0" w:space="0" w:color="auto"/>
                        <w:left w:val="none" w:sz="0" w:space="0" w:color="auto"/>
                        <w:bottom w:val="none" w:sz="0" w:space="0" w:color="auto"/>
                        <w:right w:val="none" w:sz="0" w:space="0" w:color="auto"/>
                      </w:divBdr>
                    </w:div>
                  </w:divsChild>
                </w:div>
                <w:div w:id="525293771">
                  <w:marLeft w:val="0"/>
                  <w:marRight w:val="0"/>
                  <w:marTop w:val="0"/>
                  <w:marBottom w:val="0"/>
                  <w:divBdr>
                    <w:top w:val="none" w:sz="0" w:space="0" w:color="auto"/>
                    <w:left w:val="none" w:sz="0" w:space="0" w:color="auto"/>
                    <w:bottom w:val="none" w:sz="0" w:space="0" w:color="auto"/>
                    <w:right w:val="none" w:sz="0" w:space="0" w:color="auto"/>
                  </w:divBdr>
                  <w:divsChild>
                    <w:div w:id="567956430">
                      <w:marLeft w:val="0"/>
                      <w:marRight w:val="0"/>
                      <w:marTop w:val="0"/>
                      <w:marBottom w:val="0"/>
                      <w:divBdr>
                        <w:top w:val="none" w:sz="0" w:space="0" w:color="auto"/>
                        <w:left w:val="none" w:sz="0" w:space="0" w:color="auto"/>
                        <w:bottom w:val="none" w:sz="0" w:space="0" w:color="auto"/>
                        <w:right w:val="none" w:sz="0" w:space="0" w:color="auto"/>
                      </w:divBdr>
                    </w:div>
                  </w:divsChild>
                </w:div>
                <w:div w:id="527110714">
                  <w:marLeft w:val="0"/>
                  <w:marRight w:val="0"/>
                  <w:marTop w:val="0"/>
                  <w:marBottom w:val="0"/>
                  <w:divBdr>
                    <w:top w:val="none" w:sz="0" w:space="0" w:color="auto"/>
                    <w:left w:val="none" w:sz="0" w:space="0" w:color="auto"/>
                    <w:bottom w:val="none" w:sz="0" w:space="0" w:color="auto"/>
                    <w:right w:val="none" w:sz="0" w:space="0" w:color="auto"/>
                  </w:divBdr>
                  <w:divsChild>
                    <w:div w:id="275868283">
                      <w:marLeft w:val="0"/>
                      <w:marRight w:val="0"/>
                      <w:marTop w:val="0"/>
                      <w:marBottom w:val="0"/>
                      <w:divBdr>
                        <w:top w:val="none" w:sz="0" w:space="0" w:color="auto"/>
                        <w:left w:val="none" w:sz="0" w:space="0" w:color="auto"/>
                        <w:bottom w:val="none" w:sz="0" w:space="0" w:color="auto"/>
                        <w:right w:val="none" w:sz="0" w:space="0" w:color="auto"/>
                      </w:divBdr>
                    </w:div>
                  </w:divsChild>
                </w:div>
                <w:div w:id="533808579">
                  <w:marLeft w:val="0"/>
                  <w:marRight w:val="0"/>
                  <w:marTop w:val="0"/>
                  <w:marBottom w:val="0"/>
                  <w:divBdr>
                    <w:top w:val="none" w:sz="0" w:space="0" w:color="auto"/>
                    <w:left w:val="none" w:sz="0" w:space="0" w:color="auto"/>
                    <w:bottom w:val="none" w:sz="0" w:space="0" w:color="auto"/>
                    <w:right w:val="none" w:sz="0" w:space="0" w:color="auto"/>
                  </w:divBdr>
                  <w:divsChild>
                    <w:div w:id="1859856284">
                      <w:marLeft w:val="0"/>
                      <w:marRight w:val="0"/>
                      <w:marTop w:val="0"/>
                      <w:marBottom w:val="0"/>
                      <w:divBdr>
                        <w:top w:val="none" w:sz="0" w:space="0" w:color="auto"/>
                        <w:left w:val="none" w:sz="0" w:space="0" w:color="auto"/>
                        <w:bottom w:val="none" w:sz="0" w:space="0" w:color="auto"/>
                        <w:right w:val="none" w:sz="0" w:space="0" w:color="auto"/>
                      </w:divBdr>
                    </w:div>
                  </w:divsChild>
                </w:div>
                <w:div w:id="540436292">
                  <w:marLeft w:val="0"/>
                  <w:marRight w:val="0"/>
                  <w:marTop w:val="0"/>
                  <w:marBottom w:val="0"/>
                  <w:divBdr>
                    <w:top w:val="none" w:sz="0" w:space="0" w:color="auto"/>
                    <w:left w:val="none" w:sz="0" w:space="0" w:color="auto"/>
                    <w:bottom w:val="none" w:sz="0" w:space="0" w:color="auto"/>
                    <w:right w:val="none" w:sz="0" w:space="0" w:color="auto"/>
                  </w:divBdr>
                  <w:divsChild>
                    <w:div w:id="1706057455">
                      <w:marLeft w:val="0"/>
                      <w:marRight w:val="0"/>
                      <w:marTop w:val="0"/>
                      <w:marBottom w:val="0"/>
                      <w:divBdr>
                        <w:top w:val="none" w:sz="0" w:space="0" w:color="auto"/>
                        <w:left w:val="none" w:sz="0" w:space="0" w:color="auto"/>
                        <w:bottom w:val="none" w:sz="0" w:space="0" w:color="auto"/>
                        <w:right w:val="none" w:sz="0" w:space="0" w:color="auto"/>
                      </w:divBdr>
                    </w:div>
                  </w:divsChild>
                </w:div>
                <w:div w:id="571700489">
                  <w:marLeft w:val="0"/>
                  <w:marRight w:val="0"/>
                  <w:marTop w:val="0"/>
                  <w:marBottom w:val="0"/>
                  <w:divBdr>
                    <w:top w:val="none" w:sz="0" w:space="0" w:color="auto"/>
                    <w:left w:val="none" w:sz="0" w:space="0" w:color="auto"/>
                    <w:bottom w:val="none" w:sz="0" w:space="0" w:color="auto"/>
                    <w:right w:val="none" w:sz="0" w:space="0" w:color="auto"/>
                  </w:divBdr>
                  <w:divsChild>
                    <w:div w:id="723144103">
                      <w:marLeft w:val="0"/>
                      <w:marRight w:val="0"/>
                      <w:marTop w:val="0"/>
                      <w:marBottom w:val="0"/>
                      <w:divBdr>
                        <w:top w:val="none" w:sz="0" w:space="0" w:color="auto"/>
                        <w:left w:val="none" w:sz="0" w:space="0" w:color="auto"/>
                        <w:bottom w:val="none" w:sz="0" w:space="0" w:color="auto"/>
                        <w:right w:val="none" w:sz="0" w:space="0" w:color="auto"/>
                      </w:divBdr>
                    </w:div>
                  </w:divsChild>
                </w:div>
                <w:div w:id="579600558">
                  <w:marLeft w:val="0"/>
                  <w:marRight w:val="0"/>
                  <w:marTop w:val="0"/>
                  <w:marBottom w:val="0"/>
                  <w:divBdr>
                    <w:top w:val="none" w:sz="0" w:space="0" w:color="auto"/>
                    <w:left w:val="none" w:sz="0" w:space="0" w:color="auto"/>
                    <w:bottom w:val="none" w:sz="0" w:space="0" w:color="auto"/>
                    <w:right w:val="none" w:sz="0" w:space="0" w:color="auto"/>
                  </w:divBdr>
                  <w:divsChild>
                    <w:div w:id="2113627854">
                      <w:marLeft w:val="0"/>
                      <w:marRight w:val="0"/>
                      <w:marTop w:val="0"/>
                      <w:marBottom w:val="0"/>
                      <w:divBdr>
                        <w:top w:val="none" w:sz="0" w:space="0" w:color="auto"/>
                        <w:left w:val="none" w:sz="0" w:space="0" w:color="auto"/>
                        <w:bottom w:val="none" w:sz="0" w:space="0" w:color="auto"/>
                        <w:right w:val="none" w:sz="0" w:space="0" w:color="auto"/>
                      </w:divBdr>
                    </w:div>
                  </w:divsChild>
                </w:div>
                <w:div w:id="612907776">
                  <w:marLeft w:val="0"/>
                  <w:marRight w:val="0"/>
                  <w:marTop w:val="0"/>
                  <w:marBottom w:val="0"/>
                  <w:divBdr>
                    <w:top w:val="none" w:sz="0" w:space="0" w:color="auto"/>
                    <w:left w:val="none" w:sz="0" w:space="0" w:color="auto"/>
                    <w:bottom w:val="none" w:sz="0" w:space="0" w:color="auto"/>
                    <w:right w:val="none" w:sz="0" w:space="0" w:color="auto"/>
                  </w:divBdr>
                  <w:divsChild>
                    <w:div w:id="1021971411">
                      <w:marLeft w:val="0"/>
                      <w:marRight w:val="0"/>
                      <w:marTop w:val="0"/>
                      <w:marBottom w:val="0"/>
                      <w:divBdr>
                        <w:top w:val="none" w:sz="0" w:space="0" w:color="auto"/>
                        <w:left w:val="none" w:sz="0" w:space="0" w:color="auto"/>
                        <w:bottom w:val="none" w:sz="0" w:space="0" w:color="auto"/>
                        <w:right w:val="none" w:sz="0" w:space="0" w:color="auto"/>
                      </w:divBdr>
                    </w:div>
                  </w:divsChild>
                </w:div>
                <w:div w:id="619185018">
                  <w:marLeft w:val="0"/>
                  <w:marRight w:val="0"/>
                  <w:marTop w:val="0"/>
                  <w:marBottom w:val="0"/>
                  <w:divBdr>
                    <w:top w:val="none" w:sz="0" w:space="0" w:color="auto"/>
                    <w:left w:val="none" w:sz="0" w:space="0" w:color="auto"/>
                    <w:bottom w:val="none" w:sz="0" w:space="0" w:color="auto"/>
                    <w:right w:val="none" w:sz="0" w:space="0" w:color="auto"/>
                  </w:divBdr>
                  <w:divsChild>
                    <w:div w:id="1714386776">
                      <w:marLeft w:val="0"/>
                      <w:marRight w:val="0"/>
                      <w:marTop w:val="0"/>
                      <w:marBottom w:val="0"/>
                      <w:divBdr>
                        <w:top w:val="none" w:sz="0" w:space="0" w:color="auto"/>
                        <w:left w:val="none" w:sz="0" w:space="0" w:color="auto"/>
                        <w:bottom w:val="none" w:sz="0" w:space="0" w:color="auto"/>
                        <w:right w:val="none" w:sz="0" w:space="0" w:color="auto"/>
                      </w:divBdr>
                    </w:div>
                  </w:divsChild>
                </w:div>
                <w:div w:id="620527584">
                  <w:marLeft w:val="0"/>
                  <w:marRight w:val="0"/>
                  <w:marTop w:val="0"/>
                  <w:marBottom w:val="0"/>
                  <w:divBdr>
                    <w:top w:val="none" w:sz="0" w:space="0" w:color="auto"/>
                    <w:left w:val="none" w:sz="0" w:space="0" w:color="auto"/>
                    <w:bottom w:val="none" w:sz="0" w:space="0" w:color="auto"/>
                    <w:right w:val="none" w:sz="0" w:space="0" w:color="auto"/>
                  </w:divBdr>
                  <w:divsChild>
                    <w:div w:id="1745376026">
                      <w:marLeft w:val="0"/>
                      <w:marRight w:val="0"/>
                      <w:marTop w:val="0"/>
                      <w:marBottom w:val="0"/>
                      <w:divBdr>
                        <w:top w:val="none" w:sz="0" w:space="0" w:color="auto"/>
                        <w:left w:val="none" w:sz="0" w:space="0" w:color="auto"/>
                        <w:bottom w:val="none" w:sz="0" w:space="0" w:color="auto"/>
                        <w:right w:val="none" w:sz="0" w:space="0" w:color="auto"/>
                      </w:divBdr>
                    </w:div>
                  </w:divsChild>
                </w:div>
                <w:div w:id="649095641">
                  <w:marLeft w:val="0"/>
                  <w:marRight w:val="0"/>
                  <w:marTop w:val="0"/>
                  <w:marBottom w:val="0"/>
                  <w:divBdr>
                    <w:top w:val="none" w:sz="0" w:space="0" w:color="auto"/>
                    <w:left w:val="none" w:sz="0" w:space="0" w:color="auto"/>
                    <w:bottom w:val="none" w:sz="0" w:space="0" w:color="auto"/>
                    <w:right w:val="none" w:sz="0" w:space="0" w:color="auto"/>
                  </w:divBdr>
                  <w:divsChild>
                    <w:div w:id="2064210714">
                      <w:marLeft w:val="0"/>
                      <w:marRight w:val="0"/>
                      <w:marTop w:val="0"/>
                      <w:marBottom w:val="0"/>
                      <w:divBdr>
                        <w:top w:val="none" w:sz="0" w:space="0" w:color="auto"/>
                        <w:left w:val="none" w:sz="0" w:space="0" w:color="auto"/>
                        <w:bottom w:val="none" w:sz="0" w:space="0" w:color="auto"/>
                        <w:right w:val="none" w:sz="0" w:space="0" w:color="auto"/>
                      </w:divBdr>
                    </w:div>
                  </w:divsChild>
                </w:div>
                <w:div w:id="705761022">
                  <w:marLeft w:val="0"/>
                  <w:marRight w:val="0"/>
                  <w:marTop w:val="0"/>
                  <w:marBottom w:val="0"/>
                  <w:divBdr>
                    <w:top w:val="none" w:sz="0" w:space="0" w:color="auto"/>
                    <w:left w:val="none" w:sz="0" w:space="0" w:color="auto"/>
                    <w:bottom w:val="none" w:sz="0" w:space="0" w:color="auto"/>
                    <w:right w:val="none" w:sz="0" w:space="0" w:color="auto"/>
                  </w:divBdr>
                  <w:divsChild>
                    <w:div w:id="1075401251">
                      <w:marLeft w:val="0"/>
                      <w:marRight w:val="0"/>
                      <w:marTop w:val="0"/>
                      <w:marBottom w:val="0"/>
                      <w:divBdr>
                        <w:top w:val="none" w:sz="0" w:space="0" w:color="auto"/>
                        <w:left w:val="none" w:sz="0" w:space="0" w:color="auto"/>
                        <w:bottom w:val="none" w:sz="0" w:space="0" w:color="auto"/>
                        <w:right w:val="none" w:sz="0" w:space="0" w:color="auto"/>
                      </w:divBdr>
                    </w:div>
                  </w:divsChild>
                </w:div>
                <w:div w:id="719984681">
                  <w:marLeft w:val="0"/>
                  <w:marRight w:val="0"/>
                  <w:marTop w:val="0"/>
                  <w:marBottom w:val="0"/>
                  <w:divBdr>
                    <w:top w:val="none" w:sz="0" w:space="0" w:color="auto"/>
                    <w:left w:val="none" w:sz="0" w:space="0" w:color="auto"/>
                    <w:bottom w:val="none" w:sz="0" w:space="0" w:color="auto"/>
                    <w:right w:val="none" w:sz="0" w:space="0" w:color="auto"/>
                  </w:divBdr>
                  <w:divsChild>
                    <w:div w:id="1628076068">
                      <w:marLeft w:val="0"/>
                      <w:marRight w:val="0"/>
                      <w:marTop w:val="0"/>
                      <w:marBottom w:val="0"/>
                      <w:divBdr>
                        <w:top w:val="none" w:sz="0" w:space="0" w:color="auto"/>
                        <w:left w:val="none" w:sz="0" w:space="0" w:color="auto"/>
                        <w:bottom w:val="none" w:sz="0" w:space="0" w:color="auto"/>
                        <w:right w:val="none" w:sz="0" w:space="0" w:color="auto"/>
                      </w:divBdr>
                    </w:div>
                  </w:divsChild>
                </w:div>
                <w:div w:id="728380197">
                  <w:marLeft w:val="0"/>
                  <w:marRight w:val="0"/>
                  <w:marTop w:val="0"/>
                  <w:marBottom w:val="0"/>
                  <w:divBdr>
                    <w:top w:val="none" w:sz="0" w:space="0" w:color="auto"/>
                    <w:left w:val="none" w:sz="0" w:space="0" w:color="auto"/>
                    <w:bottom w:val="none" w:sz="0" w:space="0" w:color="auto"/>
                    <w:right w:val="none" w:sz="0" w:space="0" w:color="auto"/>
                  </w:divBdr>
                  <w:divsChild>
                    <w:div w:id="469594585">
                      <w:marLeft w:val="0"/>
                      <w:marRight w:val="0"/>
                      <w:marTop w:val="0"/>
                      <w:marBottom w:val="0"/>
                      <w:divBdr>
                        <w:top w:val="none" w:sz="0" w:space="0" w:color="auto"/>
                        <w:left w:val="none" w:sz="0" w:space="0" w:color="auto"/>
                        <w:bottom w:val="none" w:sz="0" w:space="0" w:color="auto"/>
                        <w:right w:val="none" w:sz="0" w:space="0" w:color="auto"/>
                      </w:divBdr>
                    </w:div>
                  </w:divsChild>
                </w:div>
                <w:div w:id="733816868">
                  <w:marLeft w:val="0"/>
                  <w:marRight w:val="0"/>
                  <w:marTop w:val="0"/>
                  <w:marBottom w:val="0"/>
                  <w:divBdr>
                    <w:top w:val="none" w:sz="0" w:space="0" w:color="auto"/>
                    <w:left w:val="none" w:sz="0" w:space="0" w:color="auto"/>
                    <w:bottom w:val="none" w:sz="0" w:space="0" w:color="auto"/>
                    <w:right w:val="none" w:sz="0" w:space="0" w:color="auto"/>
                  </w:divBdr>
                  <w:divsChild>
                    <w:div w:id="2135321885">
                      <w:marLeft w:val="0"/>
                      <w:marRight w:val="0"/>
                      <w:marTop w:val="0"/>
                      <w:marBottom w:val="0"/>
                      <w:divBdr>
                        <w:top w:val="none" w:sz="0" w:space="0" w:color="auto"/>
                        <w:left w:val="none" w:sz="0" w:space="0" w:color="auto"/>
                        <w:bottom w:val="none" w:sz="0" w:space="0" w:color="auto"/>
                        <w:right w:val="none" w:sz="0" w:space="0" w:color="auto"/>
                      </w:divBdr>
                    </w:div>
                  </w:divsChild>
                </w:div>
                <w:div w:id="775099822">
                  <w:marLeft w:val="0"/>
                  <w:marRight w:val="0"/>
                  <w:marTop w:val="0"/>
                  <w:marBottom w:val="0"/>
                  <w:divBdr>
                    <w:top w:val="none" w:sz="0" w:space="0" w:color="auto"/>
                    <w:left w:val="none" w:sz="0" w:space="0" w:color="auto"/>
                    <w:bottom w:val="none" w:sz="0" w:space="0" w:color="auto"/>
                    <w:right w:val="none" w:sz="0" w:space="0" w:color="auto"/>
                  </w:divBdr>
                  <w:divsChild>
                    <w:div w:id="955218050">
                      <w:marLeft w:val="0"/>
                      <w:marRight w:val="0"/>
                      <w:marTop w:val="0"/>
                      <w:marBottom w:val="0"/>
                      <w:divBdr>
                        <w:top w:val="none" w:sz="0" w:space="0" w:color="auto"/>
                        <w:left w:val="none" w:sz="0" w:space="0" w:color="auto"/>
                        <w:bottom w:val="none" w:sz="0" w:space="0" w:color="auto"/>
                        <w:right w:val="none" w:sz="0" w:space="0" w:color="auto"/>
                      </w:divBdr>
                    </w:div>
                  </w:divsChild>
                </w:div>
                <w:div w:id="806170587">
                  <w:marLeft w:val="0"/>
                  <w:marRight w:val="0"/>
                  <w:marTop w:val="0"/>
                  <w:marBottom w:val="0"/>
                  <w:divBdr>
                    <w:top w:val="none" w:sz="0" w:space="0" w:color="auto"/>
                    <w:left w:val="none" w:sz="0" w:space="0" w:color="auto"/>
                    <w:bottom w:val="none" w:sz="0" w:space="0" w:color="auto"/>
                    <w:right w:val="none" w:sz="0" w:space="0" w:color="auto"/>
                  </w:divBdr>
                  <w:divsChild>
                    <w:div w:id="796678268">
                      <w:marLeft w:val="0"/>
                      <w:marRight w:val="0"/>
                      <w:marTop w:val="0"/>
                      <w:marBottom w:val="0"/>
                      <w:divBdr>
                        <w:top w:val="none" w:sz="0" w:space="0" w:color="auto"/>
                        <w:left w:val="none" w:sz="0" w:space="0" w:color="auto"/>
                        <w:bottom w:val="none" w:sz="0" w:space="0" w:color="auto"/>
                        <w:right w:val="none" w:sz="0" w:space="0" w:color="auto"/>
                      </w:divBdr>
                    </w:div>
                  </w:divsChild>
                </w:div>
                <w:div w:id="831064037">
                  <w:marLeft w:val="0"/>
                  <w:marRight w:val="0"/>
                  <w:marTop w:val="0"/>
                  <w:marBottom w:val="0"/>
                  <w:divBdr>
                    <w:top w:val="none" w:sz="0" w:space="0" w:color="auto"/>
                    <w:left w:val="none" w:sz="0" w:space="0" w:color="auto"/>
                    <w:bottom w:val="none" w:sz="0" w:space="0" w:color="auto"/>
                    <w:right w:val="none" w:sz="0" w:space="0" w:color="auto"/>
                  </w:divBdr>
                  <w:divsChild>
                    <w:div w:id="1854685166">
                      <w:marLeft w:val="0"/>
                      <w:marRight w:val="0"/>
                      <w:marTop w:val="0"/>
                      <w:marBottom w:val="0"/>
                      <w:divBdr>
                        <w:top w:val="none" w:sz="0" w:space="0" w:color="auto"/>
                        <w:left w:val="none" w:sz="0" w:space="0" w:color="auto"/>
                        <w:bottom w:val="none" w:sz="0" w:space="0" w:color="auto"/>
                        <w:right w:val="none" w:sz="0" w:space="0" w:color="auto"/>
                      </w:divBdr>
                    </w:div>
                  </w:divsChild>
                </w:div>
                <w:div w:id="864054341">
                  <w:marLeft w:val="0"/>
                  <w:marRight w:val="0"/>
                  <w:marTop w:val="0"/>
                  <w:marBottom w:val="0"/>
                  <w:divBdr>
                    <w:top w:val="none" w:sz="0" w:space="0" w:color="auto"/>
                    <w:left w:val="none" w:sz="0" w:space="0" w:color="auto"/>
                    <w:bottom w:val="none" w:sz="0" w:space="0" w:color="auto"/>
                    <w:right w:val="none" w:sz="0" w:space="0" w:color="auto"/>
                  </w:divBdr>
                  <w:divsChild>
                    <w:div w:id="807744650">
                      <w:marLeft w:val="0"/>
                      <w:marRight w:val="0"/>
                      <w:marTop w:val="0"/>
                      <w:marBottom w:val="0"/>
                      <w:divBdr>
                        <w:top w:val="none" w:sz="0" w:space="0" w:color="auto"/>
                        <w:left w:val="none" w:sz="0" w:space="0" w:color="auto"/>
                        <w:bottom w:val="none" w:sz="0" w:space="0" w:color="auto"/>
                        <w:right w:val="none" w:sz="0" w:space="0" w:color="auto"/>
                      </w:divBdr>
                    </w:div>
                  </w:divsChild>
                </w:div>
                <w:div w:id="910044723">
                  <w:marLeft w:val="0"/>
                  <w:marRight w:val="0"/>
                  <w:marTop w:val="0"/>
                  <w:marBottom w:val="0"/>
                  <w:divBdr>
                    <w:top w:val="none" w:sz="0" w:space="0" w:color="auto"/>
                    <w:left w:val="none" w:sz="0" w:space="0" w:color="auto"/>
                    <w:bottom w:val="none" w:sz="0" w:space="0" w:color="auto"/>
                    <w:right w:val="none" w:sz="0" w:space="0" w:color="auto"/>
                  </w:divBdr>
                  <w:divsChild>
                    <w:div w:id="1886747738">
                      <w:marLeft w:val="0"/>
                      <w:marRight w:val="0"/>
                      <w:marTop w:val="0"/>
                      <w:marBottom w:val="0"/>
                      <w:divBdr>
                        <w:top w:val="none" w:sz="0" w:space="0" w:color="auto"/>
                        <w:left w:val="none" w:sz="0" w:space="0" w:color="auto"/>
                        <w:bottom w:val="none" w:sz="0" w:space="0" w:color="auto"/>
                        <w:right w:val="none" w:sz="0" w:space="0" w:color="auto"/>
                      </w:divBdr>
                    </w:div>
                  </w:divsChild>
                </w:div>
                <w:div w:id="957639179">
                  <w:marLeft w:val="0"/>
                  <w:marRight w:val="0"/>
                  <w:marTop w:val="0"/>
                  <w:marBottom w:val="0"/>
                  <w:divBdr>
                    <w:top w:val="none" w:sz="0" w:space="0" w:color="auto"/>
                    <w:left w:val="none" w:sz="0" w:space="0" w:color="auto"/>
                    <w:bottom w:val="none" w:sz="0" w:space="0" w:color="auto"/>
                    <w:right w:val="none" w:sz="0" w:space="0" w:color="auto"/>
                  </w:divBdr>
                  <w:divsChild>
                    <w:div w:id="1720085730">
                      <w:marLeft w:val="0"/>
                      <w:marRight w:val="0"/>
                      <w:marTop w:val="0"/>
                      <w:marBottom w:val="0"/>
                      <w:divBdr>
                        <w:top w:val="none" w:sz="0" w:space="0" w:color="auto"/>
                        <w:left w:val="none" w:sz="0" w:space="0" w:color="auto"/>
                        <w:bottom w:val="none" w:sz="0" w:space="0" w:color="auto"/>
                        <w:right w:val="none" w:sz="0" w:space="0" w:color="auto"/>
                      </w:divBdr>
                    </w:div>
                  </w:divsChild>
                </w:div>
                <w:div w:id="960452659">
                  <w:marLeft w:val="0"/>
                  <w:marRight w:val="0"/>
                  <w:marTop w:val="0"/>
                  <w:marBottom w:val="0"/>
                  <w:divBdr>
                    <w:top w:val="none" w:sz="0" w:space="0" w:color="auto"/>
                    <w:left w:val="none" w:sz="0" w:space="0" w:color="auto"/>
                    <w:bottom w:val="none" w:sz="0" w:space="0" w:color="auto"/>
                    <w:right w:val="none" w:sz="0" w:space="0" w:color="auto"/>
                  </w:divBdr>
                  <w:divsChild>
                    <w:div w:id="1791705281">
                      <w:marLeft w:val="0"/>
                      <w:marRight w:val="0"/>
                      <w:marTop w:val="0"/>
                      <w:marBottom w:val="0"/>
                      <w:divBdr>
                        <w:top w:val="none" w:sz="0" w:space="0" w:color="auto"/>
                        <w:left w:val="none" w:sz="0" w:space="0" w:color="auto"/>
                        <w:bottom w:val="none" w:sz="0" w:space="0" w:color="auto"/>
                        <w:right w:val="none" w:sz="0" w:space="0" w:color="auto"/>
                      </w:divBdr>
                    </w:div>
                  </w:divsChild>
                </w:div>
                <w:div w:id="961575064">
                  <w:marLeft w:val="0"/>
                  <w:marRight w:val="0"/>
                  <w:marTop w:val="0"/>
                  <w:marBottom w:val="0"/>
                  <w:divBdr>
                    <w:top w:val="none" w:sz="0" w:space="0" w:color="auto"/>
                    <w:left w:val="none" w:sz="0" w:space="0" w:color="auto"/>
                    <w:bottom w:val="none" w:sz="0" w:space="0" w:color="auto"/>
                    <w:right w:val="none" w:sz="0" w:space="0" w:color="auto"/>
                  </w:divBdr>
                  <w:divsChild>
                    <w:div w:id="2124420142">
                      <w:marLeft w:val="0"/>
                      <w:marRight w:val="0"/>
                      <w:marTop w:val="0"/>
                      <w:marBottom w:val="0"/>
                      <w:divBdr>
                        <w:top w:val="none" w:sz="0" w:space="0" w:color="auto"/>
                        <w:left w:val="none" w:sz="0" w:space="0" w:color="auto"/>
                        <w:bottom w:val="none" w:sz="0" w:space="0" w:color="auto"/>
                        <w:right w:val="none" w:sz="0" w:space="0" w:color="auto"/>
                      </w:divBdr>
                    </w:div>
                  </w:divsChild>
                </w:div>
                <w:div w:id="973485566">
                  <w:marLeft w:val="0"/>
                  <w:marRight w:val="0"/>
                  <w:marTop w:val="0"/>
                  <w:marBottom w:val="0"/>
                  <w:divBdr>
                    <w:top w:val="none" w:sz="0" w:space="0" w:color="auto"/>
                    <w:left w:val="none" w:sz="0" w:space="0" w:color="auto"/>
                    <w:bottom w:val="none" w:sz="0" w:space="0" w:color="auto"/>
                    <w:right w:val="none" w:sz="0" w:space="0" w:color="auto"/>
                  </w:divBdr>
                  <w:divsChild>
                    <w:div w:id="831870283">
                      <w:marLeft w:val="0"/>
                      <w:marRight w:val="0"/>
                      <w:marTop w:val="0"/>
                      <w:marBottom w:val="0"/>
                      <w:divBdr>
                        <w:top w:val="none" w:sz="0" w:space="0" w:color="auto"/>
                        <w:left w:val="none" w:sz="0" w:space="0" w:color="auto"/>
                        <w:bottom w:val="none" w:sz="0" w:space="0" w:color="auto"/>
                        <w:right w:val="none" w:sz="0" w:space="0" w:color="auto"/>
                      </w:divBdr>
                    </w:div>
                  </w:divsChild>
                </w:div>
                <w:div w:id="980111907">
                  <w:marLeft w:val="0"/>
                  <w:marRight w:val="0"/>
                  <w:marTop w:val="0"/>
                  <w:marBottom w:val="0"/>
                  <w:divBdr>
                    <w:top w:val="none" w:sz="0" w:space="0" w:color="auto"/>
                    <w:left w:val="none" w:sz="0" w:space="0" w:color="auto"/>
                    <w:bottom w:val="none" w:sz="0" w:space="0" w:color="auto"/>
                    <w:right w:val="none" w:sz="0" w:space="0" w:color="auto"/>
                  </w:divBdr>
                  <w:divsChild>
                    <w:div w:id="2089843792">
                      <w:marLeft w:val="0"/>
                      <w:marRight w:val="0"/>
                      <w:marTop w:val="0"/>
                      <w:marBottom w:val="0"/>
                      <w:divBdr>
                        <w:top w:val="none" w:sz="0" w:space="0" w:color="auto"/>
                        <w:left w:val="none" w:sz="0" w:space="0" w:color="auto"/>
                        <w:bottom w:val="none" w:sz="0" w:space="0" w:color="auto"/>
                        <w:right w:val="none" w:sz="0" w:space="0" w:color="auto"/>
                      </w:divBdr>
                    </w:div>
                  </w:divsChild>
                </w:div>
                <w:div w:id="999577741">
                  <w:marLeft w:val="0"/>
                  <w:marRight w:val="0"/>
                  <w:marTop w:val="0"/>
                  <w:marBottom w:val="0"/>
                  <w:divBdr>
                    <w:top w:val="none" w:sz="0" w:space="0" w:color="auto"/>
                    <w:left w:val="none" w:sz="0" w:space="0" w:color="auto"/>
                    <w:bottom w:val="none" w:sz="0" w:space="0" w:color="auto"/>
                    <w:right w:val="none" w:sz="0" w:space="0" w:color="auto"/>
                  </w:divBdr>
                  <w:divsChild>
                    <w:div w:id="2080319249">
                      <w:marLeft w:val="0"/>
                      <w:marRight w:val="0"/>
                      <w:marTop w:val="0"/>
                      <w:marBottom w:val="0"/>
                      <w:divBdr>
                        <w:top w:val="none" w:sz="0" w:space="0" w:color="auto"/>
                        <w:left w:val="none" w:sz="0" w:space="0" w:color="auto"/>
                        <w:bottom w:val="none" w:sz="0" w:space="0" w:color="auto"/>
                        <w:right w:val="none" w:sz="0" w:space="0" w:color="auto"/>
                      </w:divBdr>
                    </w:div>
                  </w:divsChild>
                </w:div>
                <w:div w:id="1007244525">
                  <w:marLeft w:val="0"/>
                  <w:marRight w:val="0"/>
                  <w:marTop w:val="0"/>
                  <w:marBottom w:val="0"/>
                  <w:divBdr>
                    <w:top w:val="none" w:sz="0" w:space="0" w:color="auto"/>
                    <w:left w:val="none" w:sz="0" w:space="0" w:color="auto"/>
                    <w:bottom w:val="none" w:sz="0" w:space="0" w:color="auto"/>
                    <w:right w:val="none" w:sz="0" w:space="0" w:color="auto"/>
                  </w:divBdr>
                  <w:divsChild>
                    <w:div w:id="1804348587">
                      <w:marLeft w:val="0"/>
                      <w:marRight w:val="0"/>
                      <w:marTop w:val="0"/>
                      <w:marBottom w:val="0"/>
                      <w:divBdr>
                        <w:top w:val="none" w:sz="0" w:space="0" w:color="auto"/>
                        <w:left w:val="none" w:sz="0" w:space="0" w:color="auto"/>
                        <w:bottom w:val="none" w:sz="0" w:space="0" w:color="auto"/>
                        <w:right w:val="none" w:sz="0" w:space="0" w:color="auto"/>
                      </w:divBdr>
                    </w:div>
                  </w:divsChild>
                </w:div>
                <w:div w:id="1030492625">
                  <w:marLeft w:val="0"/>
                  <w:marRight w:val="0"/>
                  <w:marTop w:val="0"/>
                  <w:marBottom w:val="0"/>
                  <w:divBdr>
                    <w:top w:val="none" w:sz="0" w:space="0" w:color="auto"/>
                    <w:left w:val="none" w:sz="0" w:space="0" w:color="auto"/>
                    <w:bottom w:val="none" w:sz="0" w:space="0" w:color="auto"/>
                    <w:right w:val="none" w:sz="0" w:space="0" w:color="auto"/>
                  </w:divBdr>
                  <w:divsChild>
                    <w:div w:id="329605729">
                      <w:marLeft w:val="0"/>
                      <w:marRight w:val="0"/>
                      <w:marTop w:val="0"/>
                      <w:marBottom w:val="0"/>
                      <w:divBdr>
                        <w:top w:val="none" w:sz="0" w:space="0" w:color="auto"/>
                        <w:left w:val="none" w:sz="0" w:space="0" w:color="auto"/>
                        <w:bottom w:val="none" w:sz="0" w:space="0" w:color="auto"/>
                        <w:right w:val="none" w:sz="0" w:space="0" w:color="auto"/>
                      </w:divBdr>
                    </w:div>
                  </w:divsChild>
                </w:div>
                <w:div w:id="1062606599">
                  <w:marLeft w:val="0"/>
                  <w:marRight w:val="0"/>
                  <w:marTop w:val="0"/>
                  <w:marBottom w:val="0"/>
                  <w:divBdr>
                    <w:top w:val="none" w:sz="0" w:space="0" w:color="auto"/>
                    <w:left w:val="none" w:sz="0" w:space="0" w:color="auto"/>
                    <w:bottom w:val="none" w:sz="0" w:space="0" w:color="auto"/>
                    <w:right w:val="none" w:sz="0" w:space="0" w:color="auto"/>
                  </w:divBdr>
                  <w:divsChild>
                    <w:div w:id="2053114505">
                      <w:marLeft w:val="0"/>
                      <w:marRight w:val="0"/>
                      <w:marTop w:val="0"/>
                      <w:marBottom w:val="0"/>
                      <w:divBdr>
                        <w:top w:val="none" w:sz="0" w:space="0" w:color="auto"/>
                        <w:left w:val="none" w:sz="0" w:space="0" w:color="auto"/>
                        <w:bottom w:val="none" w:sz="0" w:space="0" w:color="auto"/>
                        <w:right w:val="none" w:sz="0" w:space="0" w:color="auto"/>
                      </w:divBdr>
                    </w:div>
                  </w:divsChild>
                </w:div>
                <w:div w:id="1098939589">
                  <w:marLeft w:val="0"/>
                  <w:marRight w:val="0"/>
                  <w:marTop w:val="0"/>
                  <w:marBottom w:val="0"/>
                  <w:divBdr>
                    <w:top w:val="none" w:sz="0" w:space="0" w:color="auto"/>
                    <w:left w:val="none" w:sz="0" w:space="0" w:color="auto"/>
                    <w:bottom w:val="none" w:sz="0" w:space="0" w:color="auto"/>
                    <w:right w:val="none" w:sz="0" w:space="0" w:color="auto"/>
                  </w:divBdr>
                  <w:divsChild>
                    <w:div w:id="1928072698">
                      <w:marLeft w:val="0"/>
                      <w:marRight w:val="0"/>
                      <w:marTop w:val="0"/>
                      <w:marBottom w:val="0"/>
                      <w:divBdr>
                        <w:top w:val="none" w:sz="0" w:space="0" w:color="auto"/>
                        <w:left w:val="none" w:sz="0" w:space="0" w:color="auto"/>
                        <w:bottom w:val="none" w:sz="0" w:space="0" w:color="auto"/>
                        <w:right w:val="none" w:sz="0" w:space="0" w:color="auto"/>
                      </w:divBdr>
                    </w:div>
                  </w:divsChild>
                </w:div>
                <w:div w:id="1104230104">
                  <w:marLeft w:val="0"/>
                  <w:marRight w:val="0"/>
                  <w:marTop w:val="0"/>
                  <w:marBottom w:val="0"/>
                  <w:divBdr>
                    <w:top w:val="none" w:sz="0" w:space="0" w:color="auto"/>
                    <w:left w:val="none" w:sz="0" w:space="0" w:color="auto"/>
                    <w:bottom w:val="none" w:sz="0" w:space="0" w:color="auto"/>
                    <w:right w:val="none" w:sz="0" w:space="0" w:color="auto"/>
                  </w:divBdr>
                  <w:divsChild>
                    <w:div w:id="1990792372">
                      <w:marLeft w:val="0"/>
                      <w:marRight w:val="0"/>
                      <w:marTop w:val="0"/>
                      <w:marBottom w:val="0"/>
                      <w:divBdr>
                        <w:top w:val="none" w:sz="0" w:space="0" w:color="auto"/>
                        <w:left w:val="none" w:sz="0" w:space="0" w:color="auto"/>
                        <w:bottom w:val="none" w:sz="0" w:space="0" w:color="auto"/>
                        <w:right w:val="none" w:sz="0" w:space="0" w:color="auto"/>
                      </w:divBdr>
                    </w:div>
                  </w:divsChild>
                </w:div>
                <w:div w:id="1105881121">
                  <w:marLeft w:val="0"/>
                  <w:marRight w:val="0"/>
                  <w:marTop w:val="0"/>
                  <w:marBottom w:val="0"/>
                  <w:divBdr>
                    <w:top w:val="none" w:sz="0" w:space="0" w:color="auto"/>
                    <w:left w:val="none" w:sz="0" w:space="0" w:color="auto"/>
                    <w:bottom w:val="none" w:sz="0" w:space="0" w:color="auto"/>
                    <w:right w:val="none" w:sz="0" w:space="0" w:color="auto"/>
                  </w:divBdr>
                  <w:divsChild>
                    <w:div w:id="132675537">
                      <w:marLeft w:val="0"/>
                      <w:marRight w:val="0"/>
                      <w:marTop w:val="0"/>
                      <w:marBottom w:val="0"/>
                      <w:divBdr>
                        <w:top w:val="none" w:sz="0" w:space="0" w:color="auto"/>
                        <w:left w:val="none" w:sz="0" w:space="0" w:color="auto"/>
                        <w:bottom w:val="none" w:sz="0" w:space="0" w:color="auto"/>
                        <w:right w:val="none" w:sz="0" w:space="0" w:color="auto"/>
                      </w:divBdr>
                    </w:div>
                  </w:divsChild>
                </w:div>
                <w:div w:id="1112095695">
                  <w:marLeft w:val="0"/>
                  <w:marRight w:val="0"/>
                  <w:marTop w:val="0"/>
                  <w:marBottom w:val="0"/>
                  <w:divBdr>
                    <w:top w:val="none" w:sz="0" w:space="0" w:color="auto"/>
                    <w:left w:val="none" w:sz="0" w:space="0" w:color="auto"/>
                    <w:bottom w:val="none" w:sz="0" w:space="0" w:color="auto"/>
                    <w:right w:val="none" w:sz="0" w:space="0" w:color="auto"/>
                  </w:divBdr>
                  <w:divsChild>
                    <w:div w:id="1020543376">
                      <w:marLeft w:val="0"/>
                      <w:marRight w:val="0"/>
                      <w:marTop w:val="0"/>
                      <w:marBottom w:val="0"/>
                      <w:divBdr>
                        <w:top w:val="none" w:sz="0" w:space="0" w:color="auto"/>
                        <w:left w:val="none" w:sz="0" w:space="0" w:color="auto"/>
                        <w:bottom w:val="none" w:sz="0" w:space="0" w:color="auto"/>
                        <w:right w:val="none" w:sz="0" w:space="0" w:color="auto"/>
                      </w:divBdr>
                    </w:div>
                  </w:divsChild>
                </w:div>
                <w:div w:id="1118332179">
                  <w:marLeft w:val="0"/>
                  <w:marRight w:val="0"/>
                  <w:marTop w:val="0"/>
                  <w:marBottom w:val="0"/>
                  <w:divBdr>
                    <w:top w:val="none" w:sz="0" w:space="0" w:color="auto"/>
                    <w:left w:val="none" w:sz="0" w:space="0" w:color="auto"/>
                    <w:bottom w:val="none" w:sz="0" w:space="0" w:color="auto"/>
                    <w:right w:val="none" w:sz="0" w:space="0" w:color="auto"/>
                  </w:divBdr>
                  <w:divsChild>
                    <w:div w:id="1750812248">
                      <w:marLeft w:val="0"/>
                      <w:marRight w:val="0"/>
                      <w:marTop w:val="0"/>
                      <w:marBottom w:val="0"/>
                      <w:divBdr>
                        <w:top w:val="none" w:sz="0" w:space="0" w:color="auto"/>
                        <w:left w:val="none" w:sz="0" w:space="0" w:color="auto"/>
                        <w:bottom w:val="none" w:sz="0" w:space="0" w:color="auto"/>
                        <w:right w:val="none" w:sz="0" w:space="0" w:color="auto"/>
                      </w:divBdr>
                    </w:div>
                  </w:divsChild>
                </w:div>
                <w:div w:id="1145203218">
                  <w:marLeft w:val="0"/>
                  <w:marRight w:val="0"/>
                  <w:marTop w:val="0"/>
                  <w:marBottom w:val="0"/>
                  <w:divBdr>
                    <w:top w:val="none" w:sz="0" w:space="0" w:color="auto"/>
                    <w:left w:val="none" w:sz="0" w:space="0" w:color="auto"/>
                    <w:bottom w:val="none" w:sz="0" w:space="0" w:color="auto"/>
                    <w:right w:val="none" w:sz="0" w:space="0" w:color="auto"/>
                  </w:divBdr>
                  <w:divsChild>
                    <w:div w:id="426343277">
                      <w:marLeft w:val="0"/>
                      <w:marRight w:val="0"/>
                      <w:marTop w:val="0"/>
                      <w:marBottom w:val="0"/>
                      <w:divBdr>
                        <w:top w:val="none" w:sz="0" w:space="0" w:color="auto"/>
                        <w:left w:val="none" w:sz="0" w:space="0" w:color="auto"/>
                        <w:bottom w:val="none" w:sz="0" w:space="0" w:color="auto"/>
                        <w:right w:val="none" w:sz="0" w:space="0" w:color="auto"/>
                      </w:divBdr>
                    </w:div>
                  </w:divsChild>
                </w:div>
                <w:div w:id="1152789955">
                  <w:marLeft w:val="0"/>
                  <w:marRight w:val="0"/>
                  <w:marTop w:val="0"/>
                  <w:marBottom w:val="0"/>
                  <w:divBdr>
                    <w:top w:val="none" w:sz="0" w:space="0" w:color="auto"/>
                    <w:left w:val="none" w:sz="0" w:space="0" w:color="auto"/>
                    <w:bottom w:val="none" w:sz="0" w:space="0" w:color="auto"/>
                    <w:right w:val="none" w:sz="0" w:space="0" w:color="auto"/>
                  </w:divBdr>
                  <w:divsChild>
                    <w:div w:id="1459833459">
                      <w:marLeft w:val="0"/>
                      <w:marRight w:val="0"/>
                      <w:marTop w:val="0"/>
                      <w:marBottom w:val="0"/>
                      <w:divBdr>
                        <w:top w:val="none" w:sz="0" w:space="0" w:color="auto"/>
                        <w:left w:val="none" w:sz="0" w:space="0" w:color="auto"/>
                        <w:bottom w:val="none" w:sz="0" w:space="0" w:color="auto"/>
                        <w:right w:val="none" w:sz="0" w:space="0" w:color="auto"/>
                      </w:divBdr>
                    </w:div>
                  </w:divsChild>
                </w:div>
                <w:div w:id="1155995089">
                  <w:marLeft w:val="0"/>
                  <w:marRight w:val="0"/>
                  <w:marTop w:val="0"/>
                  <w:marBottom w:val="0"/>
                  <w:divBdr>
                    <w:top w:val="none" w:sz="0" w:space="0" w:color="auto"/>
                    <w:left w:val="none" w:sz="0" w:space="0" w:color="auto"/>
                    <w:bottom w:val="none" w:sz="0" w:space="0" w:color="auto"/>
                    <w:right w:val="none" w:sz="0" w:space="0" w:color="auto"/>
                  </w:divBdr>
                  <w:divsChild>
                    <w:div w:id="786240618">
                      <w:marLeft w:val="0"/>
                      <w:marRight w:val="0"/>
                      <w:marTop w:val="0"/>
                      <w:marBottom w:val="0"/>
                      <w:divBdr>
                        <w:top w:val="none" w:sz="0" w:space="0" w:color="auto"/>
                        <w:left w:val="none" w:sz="0" w:space="0" w:color="auto"/>
                        <w:bottom w:val="none" w:sz="0" w:space="0" w:color="auto"/>
                        <w:right w:val="none" w:sz="0" w:space="0" w:color="auto"/>
                      </w:divBdr>
                    </w:div>
                  </w:divsChild>
                </w:div>
                <w:div w:id="1227298655">
                  <w:marLeft w:val="0"/>
                  <w:marRight w:val="0"/>
                  <w:marTop w:val="0"/>
                  <w:marBottom w:val="0"/>
                  <w:divBdr>
                    <w:top w:val="none" w:sz="0" w:space="0" w:color="auto"/>
                    <w:left w:val="none" w:sz="0" w:space="0" w:color="auto"/>
                    <w:bottom w:val="none" w:sz="0" w:space="0" w:color="auto"/>
                    <w:right w:val="none" w:sz="0" w:space="0" w:color="auto"/>
                  </w:divBdr>
                  <w:divsChild>
                    <w:div w:id="965506228">
                      <w:marLeft w:val="0"/>
                      <w:marRight w:val="0"/>
                      <w:marTop w:val="0"/>
                      <w:marBottom w:val="0"/>
                      <w:divBdr>
                        <w:top w:val="none" w:sz="0" w:space="0" w:color="auto"/>
                        <w:left w:val="none" w:sz="0" w:space="0" w:color="auto"/>
                        <w:bottom w:val="none" w:sz="0" w:space="0" w:color="auto"/>
                        <w:right w:val="none" w:sz="0" w:space="0" w:color="auto"/>
                      </w:divBdr>
                    </w:div>
                  </w:divsChild>
                </w:div>
                <w:div w:id="1230460992">
                  <w:marLeft w:val="0"/>
                  <w:marRight w:val="0"/>
                  <w:marTop w:val="0"/>
                  <w:marBottom w:val="0"/>
                  <w:divBdr>
                    <w:top w:val="none" w:sz="0" w:space="0" w:color="auto"/>
                    <w:left w:val="none" w:sz="0" w:space="0" w:color="auto"/>
                    <w:bottom w:val="none" w:sz="0" w:space="0" w:color="auto"/>
                    <w:right w:val="none" w:sz="0" w:space="0" w:color="auto"/>
                  </w:divBdr>
                  <w:divsChild>
                    <w:div w:id="1187673008">
                      <w:marLeft w:val="0"/>
                      <w:marRight w:val="0"/>
                      <w:marTop w:val="0"/>
                      <w:marBottom w:val="0"/>
                      <w:divBdr>
                        <w:top w:val="none" w:sz="0" w:space="0" w:color="auto"/>
                        <w:left w:val="none" w:sz="0" w:space="0" w:color="auto"/>
                        <w:bottom w:val="none" w:sz="0" w:space="0" w:color="auto"/>
                        <w:right w:val="none" w:sz="0" w:space="0" w:color="auto"/>
                      </w:divBdr>
                    </w:div>
                  </w:divsChild>
                </w:div>
                <w:div w:id="1241790292">
                  <w:marLeft w:val="0"/>
                  <w:marRight w:val="0"/>
                  <w:marTop w:val="0"/>
                  <w:marBottom w:val="0"/>
                  <w:divBdr>
                    <w:top w:val="none" w:sz="0" w:space="0" w:color="auto"/>
                    <w:left w:val="none" w:sz="0" w:space="0" w:color="auto"/>
                    <w:bottom w:val="none" w:sz="0" w:space="0" w:color="auto"/>
                    <w:right w:val="none" w:sz="0" w:space="0" w:color="auto"/>
                  </w:divBdr>
                  <w:divsChild>
                    <w:div w:id="39063211">
                      <w:marLeft w:val="0"/>
                      <w:marRight w:val="0"/>
                      <w:marTop w:val="0"/>
                      <w:marBottom w:val="0"/>
                      <w:divBdr>
                        <w:top w:val="none" w:sz="0" w:space="0" w:color="auto"/>
                        <w:left w:val="none" w:sz="0" w:space="0" w:color="auto"/>
                        <w:bottom w:val="none" w:sz="0" w:space="0" w:color="auto"/>
                        <w:right w:val="none" w:sz="0" w:space="0" w:color="auto"/>
                      </w:divBdr>
                    </w:div>
                  </w:divsChild>
                </w:div>
                <w:div w:id="1264344178">
                  <w:marLeft w:val="0"/>
                  <w:marRight w:val="0"/>
                  <w:marTop w:val="0"/>
                  <w:marBottom w:val="0"/>
                  <w:divBdr>
                    <w:top w:val="none" w:sz="0" w:space="0" w:color="auto"/>
                    <w:left w:val="none" w:sz="0" w:space="0" w:color="auto"/>
                    <w:bottom w:val="none" w:sz="0" w:space="0" w:color="auto"/>
                    <w:right w:val="none" w:sz="0" w:space="0" w:color="auto"/>
                  </w:divBdr>
                  <w:divsChild>
                    <w:div w:id="268441060">
                      <w:marLeft w:val="0"/>
                      <w:marRight w:val="0"/>
                      <w:marTop w:val="0"/>
                      <w:marBottom w:val="0"/>
                      <w:divBdr>
                        <w:top w:val="none" w:sz="0" w:space="0" w:color="auto"/>
                        <w:left w:val="none" w:sz="0" w:space="0" w:color="auto"/>
                        <w:bottom w:val="none" w:sz="0" w:space="0" w:color="auto"/>
                        <w:right w:val="none" w:sz="0" w:space="0" w:color="auto"/>
                      </w:divBdr>
                    </w:div>
                  </w:divsChild>
                </w:div>
                <w:div w:id="1268468488">
                  <w:marLeft w:val="0"/>
                  <w:marRight w:val="0"/>
                  <w:marTop w:val="0"/>
                  <w:marBottom w:val="0"/>
                  <w:divBdr>
                    <w:top w:val="none" w:sz="0" w:space="0" w:color="auto"/>
                    <w:left w:val="none" w:sz="0" w:space="0" w:color="auto"/>
                    <w:bottom w:val="none" w:sz="0" w:space="0" w:color="auto"/>
                    <w:right w:val="none" w:sz="0" w:space="0" w:color="auto"/>
                  </w:divBdr>
                  <w:divsChild>
                    <w:div w:id="86118777">
                      <w:marLeft w:val="0"/>
                      <w:marRight w:val="0"/>
                      <w:marTop w:val="0"/>
                      <w:marBottom w:val="0"/>
                      <w:divBdr>
                        <w:top w:val="none" w:sz="0" w:space="0" w:color="auto"/>
                        <w:left w:val="none" w:sz="0" w:space="0" w:color="auto"/>
                        <w:bottom w:val="none" w:sz="0" w:space="0" w:color="auto"/>
                        <w:right w:val="none" w:sz="0" w:space="0" w:color="auto"/>
                      </w:divBdr>
                    </w:div>
                  </w:divsChild>
                </w:div>
                <w:div w:id="1274285664">
                  <w:marLeft w:val="0"/>
                  <w:marRight w:val="0"/>
                  <w:marTop w:val="0"/>
                  <w:marBottom w:val="0"/>
                  <w:divBdr>
                    <w:top w:val="none" w:sz="0" w:space="0" w:color="auto"/>
                    <w:left w:val="none" w:sz="0" w:space="0" w:color="auto"/>
                    <w:bottom w:val="none" w:sz="0" w:space="0" w:color="auto"/>
                    <w:right w:val="none" w:sz="0" w:space="0" w:color="auto"/>
                  </w:divBdr>
                  <w:divsChild>
                    <w:div w:id="432631761">
                      <w:marLeft w:val="0"/>
                      <w:marRight w:val="0"/>
                      <w:marTop w:val="0"/>
                      <w:marBottom w:val="0"/>
                      <w:divBdr>
                        <w:top w:val="none" w:sz="0" w:space="0" w:color="auto"/>
                        <w:left w:val="none" w:sz="0" w:space="0" w:color="auto"/>
                        <w:bottom w:val="none" w:sz="0" w:space="0" w:color="auto"/>
                        <w:right w:val="none" w:sz="0" w:space="0" w:color="auto"/>
                      </w:divBdr>
                    </w:div>
                  </w:divsChild>
                </w:div>
                <w:div w:id="1274751248">
                  <w:marLeft w:val="0"/>
                  <w:marRight w:val="0"/>
                  <w:marTop w:val="0"/>
                  <w:marBottom w:val="0"/>
                  <w:divBdr>
                    <w:top w:val="none" w:sz="0" w:space="0" w:color="auto"/>
                    <w:left w:val="none" w:sz="0" w:space="0" w:color="auto"/>
                    <w:bottom w:val="none" w:sz="0" w:space="0" w:color="auto"/>
                    <w:right w:val="none" w:sz="0" w:space="0" w:color="auto"/>
                  </w:divBdr>
                  <w:divsChild>
                    <w:div w:id="385956016">
                      <w:marLeft w:val="0"/>
                      <w:marRight w:val="0"/>
                      <w:marTop w:val="0"/>
                      <w:marBottom w:val="0"/>
                      <w:divBdr>
                        <w:top w:val="none" w:sz="0" w:space="0" w:color="auto"/>
                        <w:left w:val="none" w:sz="0" w:space="0" w:color="auto"/>
                        <w:bottom w:val="none" w:sz="0" w:space="0" w:color="auto"/>
                        <w:right w:val="none" w:sz="0" w:space="0" w:color="auto"/>
                      </w:divBdr>
                    </w:div>
                  </w:divsChild>
                </w:div>
                <w:div w:id="1275751483">
                  <w:marLeft w:val="0"/>
                  <w:marRight w:val="0"/>
                  <w:marTop w:val="0"/>
                  <w:marBottom w:val="0"/>
                  <w:divBdr>
                    <w:top w:val="none" w:sz="0" w:space="0" w:color="auto"/>
                    <w:left w:val="none" w:sz="0" w:space="0" w:color="auto"/>
                    <w:bottom w:val="none" w:sz="0" w:space="0" w:color="auto"/>
                    <w:right w:val="none" w:sz="0" w:space="0" w:color="auto"/>
                  </w:divBdr>
                  <w:divsChild>
                    <w:div w:id="2071462927">
                      <w:marLeft w:val="0"/>
                      <w:marRight w:val="0"/>
                      <w:marTop w:val="0"/>
                      <w:marBottom w:val="0"/>
                      <w:divBdr>
                        <w:top w:val="none" w:sz="0" w:space="0" w:color="auto"/>
                        <w:left w:val="none" w:sz="0" w:space="0" w:color="auto"/>
                        <w:bottom w:val="none" w:sz="0" w:space="0" w:color="auto"/>
                        <w:right w:val="none" w:sz="0" w:space="0" w:color="auto"/>
                      </w:divBdr>
                    </w:div>
                  </w:divsChild>
                </w:div>
                <w:div w:id="1317806996">
                  <w:marLeft w:val="0"/>
                  <w:marRight w:val="0"/>
                  <w:marTop w:val="0"/>
                  <w:marBottom w:val="0"/>
                  <w:divBdr>
                    <w:top w:val="none" w:sz="0" w:space="0" w:color="auto"/>
                    <w:left w:val="none" w:sz="0" w:space="0" w:color="auto"/>
                    <w:bottom w:val="none" w:sz="0" w:space="0" w:color="auto"/>
                    <w:right w:val="none" w:sz="0" w:space="0" w:color="auto"/>
                  </w:divBdr>
                  <w:divsChild>
                    <w:div w:id="13194758">
                      <w:marLeft w:val="0"/>
                      <w:marRight w:val="0"/>
                      <w:marTop w:val="0"/>
                      <w:marBottom w:val="0"/>
                      <w:divBdr>
                        <w:top w:val="none" w:sz="0" w:space="0" w:color="auto"/>
                        <w:left w:val="none" w:sz="0" w:space="0" w:color="auto"/>
                        <w:bottom w:val="none" w:sz="0" w:space="0" w:color="auto"/>
                        <w:right w:val="none" w:sz="0" w:space="0" w:color="auto"/>
                      </w:divBdr>
                    </w:div>
                  </w:divsChild>
                </w:div>
                <w:div w:id="1334257262">
                  <w:marLeft w:val="0"/>
                  <w:marRight w:val="0"/>
                  <w:marTop w:val="0"/>
                  <w:marBottom w:val="0"/>
                  <w:divBdr>
                    <w:top w:val="none" w:sz="0" w:space="0" w:color="auto"/>
                    <w:left w:val="none" w:sz="0" w:space="0" w:color="auto"/>
                    <w:bottom w:val="none" w:sz="0" w:space="0" w:color="auto"/>
                    <w:right w:val="none" w:sz="0" w:space="0" w:color="auto"/>
                  </w:divBdr>
                  <w:divsChild>
                    <w:div w:id="381560960">
                      <w:marLeft w:val="0"/>
                      <w:marRight w:val="0"/>
                      <w:marTop w:val="0"/>
                      <w:marBottom w:val="0"/>
                      <w:divBdr>
                        <w:top w:val="none" w:sz="0" w:space="0" w:color="auto"/>
                        <w:left w:val="none" w:sz="0" w:space="0" w:color="auto"/>
                        <w:bottom w:val="none" w:sz="0" w:space="0" w:color="auto"/>
                        <w:right w:val="none" w:sz="0" w:space="0" w:color="auto"/>
                      </w:divBdr>
                    </w:div>
                  </w:divsChild>
                </w:div>
                <w:div w:id="1336028540">
                  <w:marLeft w:val="0"/>
                  <w:marRight w:val="0"/>
                  <w:marTop w:val="0"/>
                  <w:marBottom w:val="0"/>
                  <w:divBdr>
                    <w:top w:val="none" w:sz="0" w:space="0" w:color="auto"/>
                    <w:left w:val="none" w:sz="0" w:space="0" w:color="auto"/>
                    <w:bottom w:val="none" w:sz="0" w:space="0" w:color="auto"/>
                    <w:right w:val="none" w:sz="0" w:space="0" w:color="auto"/>
                  </w:divBdr>
                  <w:divsChild>
                    <w:div w:id="886839707">
                      <w:marLeft w:val="0"/>
                      <w:marRight w:val="0"/>
                      <w:marTop w:val="0"/>
                      <w:marBottom w:val="0"/>
                      <w:divBdr>
                        <w:top w:val="none" w:sz="0" w:space="0" w:color="auto"/>
                        <w:left w:val="none" w:sz="0" w:space="0" w:color="auto"/>
                        <w:bottom w:val="none" w:sz="0" w:space="0" w:color="auto"/>
                        <w:right w:val="none" w:sz="0" w:space="0" w:color="auto"/>
                      </w:divBdr>
                    </w:div>
                  </w:divsChild>
                </w:div>
                <w:div w:id="1356231994">
                  <w:marLeft w:val="0"/>
                  <w:marRight w:val="0"/>
                  <w:marTop w:val="0"/>
                  <w:marBottom w:val="0"/>
                  <w:divBdr>
                    <w:top w:val="none" w:sz="0" w:space="0" w:color="auto"/>
                    <w:left w:val="none" w:sz="0" w:space="0" w:color="auto"/>
                    <w:bottom w:val="none" w:sz="0" w:space="0" w:color="auto"/>
                    <w:right w:val="none" w:sz="0" w:space="0" w:color="auto"/>
                  </w:divBdr>
                  <w:divsChild>
                    <w:div w:id="409959698">
                      <w:marLeft w:val="0"/>
                      <w:marRight w:val="0"/>
                      <w:marTop w:val="0"/>
                      <w:marBottom w:val="0"/>
                      <w:divBdr>
                        <w:top w:val="none" w:sz="0" w:space="0" w:color="auto"/>
                        <w:left w:val="none" w:sz="0" w:space="0" w:color="auto"/>
                        <w:bottom w:val="none" w:sz="0" w:space="0" w:color="auto"/>
                        <w:right w:val="none" w:sz="0" w:space="0" w:color="auto"/>
                      </w:divBdr>
                    </w:div>
                  </w:divsChild>
                </w:div>
                <w:div w:id="1366712153">
                  <w:marLeft w:val="0"/>
                  <w:marRight w:val="0"/>
                  <w:marTop w:val="0"/>
                  <w:marBottom w:val="0"/>
                  <w:divBdr>
                    <w:top w:val="none" w:sz="0" w:space="0" w:color="auto"/>
                    <w:left w:val="none" w:sz="0" w:space="0" w:color="auto"/>
                    <w:bottom w:val="none" w:sz="0" w:space="0" w:color="auto"/>
                    <w:right w:val="none" w:sz="0" w:space="0" w:color="auto"/>
                  </w:divBdr>
                  <w:divsChild>
                    <w:div w:id="179126105">
                      <w:marLeft w:val="0"/>
                      <w:marRight w:val="0"/>
                      <w:marTop w:val="0"/>
                      <w:marBottom w:val="0"/>
                      <w:divBdr>
                        <w:top w:val="none" w:sz="0" w:space="0" w:color="auto"/>
                        <w:left w:val="none" w:sz="0" w:space="0" w:color="auto"/>
                        <w:bottom w:val="none" w:sz="0" w:space="0" w:color="auto"/>
                        <w:right w:val="none" w:sz="0" w:space="0" w:color="auto"/>
                      </w:divBdr>
                    </w:div>
                  </w:divsChild>
                </w:div>
                <w:div w:id="1384596448">
                  <w:marLeft w:val="0"/>
                  <w:marRight w:val="0"/>
                  <w:marTop w:val="0"/>
                  <w:marBottom w:val="0"/>
                  <w:divBdr>
                    <w:top w:val="none" w:sz="0" w:space="0" w:color="auto"/>
                    <w:left w:val="none" w:sz="0" w:space="0" w:color="auto"/>
                    <w:bottom w:val="none" w:sz="0" w:space="0" w:color="auto"/>
                    <w:right w:val="none" w:sz="0" w:space="0" w:color="auto"/>
                  </w:divBdr>
                  <w:divsChild>
                    <w:div w:id="1936086034">
                      <w:marLeft w:val="0"/>
                      <w:marRight w:val="0"/>
                      <w:marTop w:val="0"/>
                      <w:marBottom w:val="0"/>
                      <w:divBdr>
                        <w:top w:val="none" w:sz="0" w:space="0" w:color="auto"/>
                        <w:left w:val="none" w:sz="0" w:space="0" w:color="auto"/>
                        <w:bottom w:val="none" w:sz="0" w:space="0" w:color="auto"/>
                        <w:right w:val="none" w:sz="0" w:space="0" w:color="auto"/>
                      </w:divBdr>
                    </w:div>
                  </w:divsChild>
                </w:div>
                <w:div w:id="1387415917">
                  <w:marLeft w:val="0"/>
                  <w:marRight w:val="0"/>
                  <w:marTop w:val="0"/>
                  <w:marBottom w:val="0"/>
                  <w:divBdr>
                    <w:top w:val="none" w:sz="0" w:space="0" w:color="auto"/>
                    <w:left w:val="none" w:sz="0" w:space="0" w:color="auto"/>
                    <w:bottom w:val="none" w:sz="0" w:space="0" w:color="auto"/>
                    <w:right w:val="none" w:sz="0" w:space="0" w:color="auto"/>
                  </w:divBdr>
                  <w:divsChild>
                    <w:div w:id="1227909019">
                      <w:marLeft w:val="0"/>
                      <w:marRight w:val="0"/>
                      <w:marTop w:val="0"/>
                      <w:marBottom w:val="0"/>
                      <w:divBdr>
                        <w:top w:val="none" w:sz="0" w:space="0" w:color="auto"/>
                        <w:left w:val="none" w:sz="0" w:space="0" w:color="auto"/>
                        <w:bottom w:val="none" w:sz="0" w:space="0" w:color="auto"/>
                        <w:right w:val="none" w:sz="0" w:space="0" w:color="auto"/>
                      </w:divBdr>
                    </w:div>
                  </w:divsChild>
                </w:div>
                <w:div w:id="1390110219">
                  <w:marLeft w:val="0"/>
                  <w:marRight w:val="0"/>
                  <w:marTop w:val="0"/>
                  <w:marBottom w:val="0"/>
                  <w:divBdr>
                    <w:top w:val="none" w:sz="0" w:space="0" w:color="auto"/>
                    <w:left w:val="none" w:sz="0" w:space="0" w:color="auto"/>
                    <w:bottom w:val="none" w:sz="0" w:space="0" w:color="auto"/>
                    <w:right w:val="none" w:sz="0" w:space="0" w:color="auto"/>
                  </w:divBdr>
                  <w:divsChild>
                    <w:div w:id="1212694151">
                      <w:marLeft w:val="0"/>
                      <w:marRight w:val="0"/>
                      <w:marTop w:val="0"/>
                      <w:marBottom w:val="0"/>
                      <w:divBdr>
                        <w:top w:val="none" w:sz="0" w:space="0" w:color="auto"/>
                        <w:left w:val="none" w:sz="0" w:space="0" w:color="auto"/>
                        <w:bottom w:val="none" w:sz="0" w:space="0" w:color="auto"/>
                        <w:right w:val="none" w:sz="0" w:space="0" w:color="auto"/>
                      </w:divBdr>
                    </w:div>
                  </w:divsChild>
                </w:div>
                <w:div w:id="1398045256">
                  <w:marLeft w:val="0"/>
                  <w:marRight w:val="0"/>
                  <w:marTop w:val="0"/>
                  <w:marBottom w:val="0"/>
                  <w:divBdr>
                    <w:top w:val="none" w:sz="0" w:space="0" w:color="auto"/>
                    <w:left w:val="none" w:sz="0" w:space="0" w:color="auto"/>
                    <w:bottom w:val="none" w:sz="0" w:space="0" w:color="auto"/>
                    <w:right w:val="none" w:sz="0" w:space="0" w:color="auto"/>
                  </w:divBdr>
                  <w:divsChild>
                    <w:div w:id="2103066781">
                      <w:marLeft w:val="0"/>
                      <w:marRight w:val="0"/>
                      <w:marTop w:val="0"/>
                      <w:marBottom w:val="0"/>
                      <w:divBdr>
                        <w:top w:val="none" w:sz="0" w:space="0" w:color="auto"/>
                        <w:left w:val="none" w:sz="0" w:space="0" w:color="auto"/>
                        <w:bottom w:val="none" w:sz="0" w:space="0" w:color="auto"/>
                        <w:right w:val="none" w:sz="0" w:space="0" w:color="auto"/>
                      </w:divBdr>
                    </w:div>
                  </w:divsChild>
                </w:div>
                <w:div w:id="1407603752">
                  <w:marLeft w:val="0"/>
                  <w:marRight w:val="0"/>
                  <w:marTop w:val="0"/>
                  <w:marBottom w:val="0"/>
                  <w:divBdr>
                    <w:top w:val="none" w:sz="0" w:space="0" w:color="auto"/>
                    <w:left w:val="none" w:sz="0" w:space="0" w:color="auto"/>
                    <w:bottom w:val="none" w:sz="0" w:space="0" w:color="auto"/>
                    <w:right w:val="none" w:sz="0" w:space="0" w:color="auto"/>
                  </w:divBdr>
                  <w:divsChild>
                    <w:div w:id="197671635">
                      <w:marLeft w:val="0"/>
                      <w:marRight w:val="0"/>
                      <w:marTop w:val="0"/>
                      <w:marBottom w:val="0"/>
                      <w:divBdr>
                        <w:top w:val="none" w:sz="0" w:space="0" w:color="auto"/>
                        <w:left w:val="none" w:sz="0" w:space="0" w:color="auto"/>
                        <w:bottom w:val="none" w:sz="0" w:space="0" w:color="auto"/>
                        <w:right w:val="none" w:sz="0" w:space="0" w:color="auto"/>
                      </w:divBdr>
                    </w:div>
                  </w:divsChild>
                </w:div>
                <w:div w:id="1412848863">
                  <w:marLeft w:val="0"/>
                  <w:marRight w:val="0"/>
                  <w:marTop w:val="0"/>
                  <w:marBottom w:val="0"/>
                  <w:divBdr>
                    <w:top w:val="none" w:sz="0" w:space="0" w:color="auto"/>
                    <w:left w:val="none" w:sz="0" w:space="0" w:color="auto"/>
                    <w:bottom w:val="none" w:sz="0" w:space="0" w:color="auto"/>
                    <w:right w:val="none" w:sz="0" w:space="0" w:color="auto"/>
                  </w:divBdr>
                  <w:divsChild>
                    <w:div w:id="1106584834">
                      <w:marLeft w:val="0"/>
                      <w:marRight w:val="0"/>
                      <w:marTop w:val="0"/>
                      <w:marBottom w:val="0"/>
                      <w:divBdr>
                        <w:top w:val="none" w:sz="0" w:space="0" w:color="auto"/>
                        <w:left w:val="none" w:sz="0" w:space="0" w:color="auto"/>
                        <w:bottom w:val="none" w:sz="0" w:space="0" w:color="auto"/>
                        <w:right w:val="none" w:sz="0" w:space="0" w:color="auto"/>
                      </w:divBdr>
                    </w:div>
                  </w:divsChild>
                </w:div>
                <w:div w:id="1433360864">
                  <w:marLeft w:val="0"/>
                  <w:marRight w:val="0"/>
                  <w:marTop w:val="0"/>
                  <w:marBottom w:val="0"/>
                  <w:divBdr>
                    <w:top w:val="none" w:sz="0" w:space="0" w:color="auto"/>
                    <w:left w:val="none" w:sz="0" w:space="0" w:color="auto"/>
                    <w:bottom w:val="none" w:sz="0" w:space="0" w:color="auto"/>
                    <w:right w:val="none" w:sz="0" w:space="0" w:color="auto"/>
                  </w:divBdr>
                  <w:divsChild>
                    <w:div w:id="1684088073">
                      <w:marLeft w:val="0"/>
                      <w:marRight w:val="0"/>
                      <w:marTop w:val="0"/>
                      <w:marBottom w:val="0"/>
                      <w:divBdr>
                        <w:top w:val="none" w:sz="0" w:space="0" w:color="auto"/>
                        <w:left w:val="none" w:sz="0" w:space="0" w:color="auto"/>
                        <w:bottom w:val="none" w:sz="0" w:space="0" w:color="auto"/>
                        <w:right w:val="none" w:sz="0" w:space="0" w:color="auto"/>
                      </w:divBdr>
                    </w:div>
                  </w:divsChild>
                </w:div>
                <w:div w:id="1437406435">
                  <w:marLeft w:val="0"/>
                  <w:marRight w:val="0"/>
                  <w:marTop w:val="0"/>
                  <w:marBottom w:val="0"/>
                  <w:divBdr>
                    <w:top w:val="none" w:sz="0" w:space="0" w:color="auto"/>
                    <w:left w:val="none" w:sz="0" w:space="0" w:color="auto"/>
                    <w:bottom w:val="none" w:sz="0" w:space="0" w:color="auto"/>
                    <w:right w:val="none" w:sz="0" w:space="0" w:color="auto"/>
                  </w:divBdr>
                  <w:divsChild>
                    <w:div w:id="1122503900">
                      <w:marLeft w:val="0"/>
                      <w:marRight w:val="0"/>
                      <w:marTop w:val="0"/>
                      <w:marBottom w:val="0"/>
                      <w:divBdr>
                        <w:top w:val="none" w:sz="0" w:space="0" w:color="auto"/>
                        <w:left w:val="none" w:sz="0" w:space="0" w:color="auto"/>
                        <w:bottom w:val="none" w:sz="0" w:space="0" w:color="auto"/>
                        <w:right w:val="none" w:sz="0" w:space="0" w:color="auto"/>
                      </w:divBdr>
                    </w:div>
                  </w:divsChild>
                </w:div>
                <w:div w:id="1458916239">
                  <w:marLeft w:val="0"/>
                  <w:marRight w:val="0"/>
                  <w:marTop w:val="0"/>
                  <w:marBottom w:val="0"/>
                  <w:divBdr>
                    <w:top w:val="none" w:sz="0" w:space="0" w:color="auto"/>
                    <w:left w:val="none" w:sz="0" w:space="0" w:color="auto"/>
                    <w:bottom w:val="none" w:sz="0" w:space="0" w:color="auto"/>
                    <w:right w:val="none" w:sz="0" w:space="0" w:color="auto"/>
                  </w:divBdr>
                  <w:divsChild>
                    <w:div w:id="163866670">
                      <w:marLeft w:val="0"/>
                      <w:marRight w:val="0"/>
                      <w:marTop w:val="0"/>
                      <w:marBottom w:val="0"/>
                      <w:divBdr>
                        <w:top w:val="none" w:sz="0" w:space="0" w:color="auto"/>
                        <w:left w:val="none" w:sz="0" w:space="0" w:color="auto"/>
                        <w:bottom w:val="none" w:sz="0" w:space="0" w:color="auto"/>
                        <w:right w:val="none" w:sz="0" w:space="0" w:color="auto"/>
                      </w:divBdr>
                    </w:div>
                  </w:divsChild>
                </w:div>
                <w:div w:id="1460949477">
                  <w:marLeft w:val="0"/>
                  <w:marRight w:val="0"/>
                  <w:marTop w:val="0"/>
                  <w:marBottom w:val="0"/>
                  <w:divBdr>
                    <w:top w:val="none" w:sz="0" w:space="0" w:color="auto"/>
                    <w:left w:val="none" w:sz="0" w:space="0" w:color="auto"/>
                    <w:bottom w:val="none" w:sz="0" w:space="0" w:color="auto"/>
                    <w:right w:val="none" w:sz="0" w:space="0" w:color="auto"/>
                  </w:divBdr>
                  <w:divsChild>
                    <w:div w:id="1696496644">
                      <w:marLeft w:val="0"/>
                      <w:marRight w:val="0"/>
                      <w:marTop w:val="0"/>
                      <w:marBottom w:val="0"/>
                      <w:divBdr>
                        <w:top w:val="none" w:sz="0" w:space="0" w:color="auto"/>
                        <w:left w:val="none" w:sz="0" w:space="0" w:color="auto"/>
                        <w:bottom w:val="none" w:sz="0" w:space="0" w:color="auto"/>
                        <w:right w:val="none" w:sz="0" w:space="0" w:color="auto"/>
                      </w:divBdr>
                    </w:div>
                  </w:divsChild>
                </w:div>
                <w:div w:id="1503812901">
                  <w:marLeft w:val="0"/>
                  <w:marRight w:val="0"/>
                  <w:marTop w:val="0"/>
                  <w:marBottom w:val="0"/>
                  <w:divBdr>
                    <w:top w:val="none" w:sz="0" w:space="0" w:color="auto"/>
                    <w:left w:val="none" w:sz="0" w:space="0" w:color="auto"/>
                    <w:bottom w:val="none" w:sz="0" w:space="0" w:color="auto"/>
                    <w:right w:val="none" w:sz="0" w:space="0" w:color="auto"/>
                  </w:divBdr>
                  <w:divsChild>
                    <w:div w:id="1173640133">
                      <w:marLeft w:val="0"/>
                      <w:marRight w:val="0"/>
                      <w:marTop w:val="0"/>
                      <w:marBottom w:val="0"/>
                      <w:divBdr>
                        <w:top w:val="none" w:sz="0" w:space="0" w:color="auto"/>
                        <w:left w:val="none" w:sz="0" w:space="0" w:color="auto"/>
                        <w:bottom w:val="none" w:sz="0" w:space="0" w:color="auto"/>
                        <w:right w:val="none" w:sz="0" w:space="0" w:color="auto"/>
                      </w:divBdr>
                    </w:div>
                  </w:divsChild>
                </w:div>
                <w:div w:id="1526169419">
                  <w:marLeft w:val="0"/>
                  <w:marRight w:val="0"/>
                  <w:marTop w:val="0"/>
                  <w:marBottom w:val="0"/>
                  <w:divBdr>
                    <w:top w:val="none" w:sz="0" w:space="0" w:color="auto"/>
                    <w:left w:val="none" w:sz="0" w:space="0" w:color="auto"/>
                    <w:bottom w:val="none" w:sz="0" w:space="0" w:color="auto"/>
                    <w:right w:val="none" w:sz="0" w:space="0" w:color="auto"/>
                  </w:divBdr>
                  <w:divsChild>
                    <w:div w:id="859591565">
                      <w:marLeft w:val="0"/>
                      <w:marRight w:val="0"/>
                      <w:marTop w:val="0"/>
                      <w:marBottom w:val="0"/>
                      <w:divBdr>
                        <w:top w:val="none" w:sz="0" w:space="0" w:color="auto"/>
                        <w:left w:val="none" w:sz="0" w:space="0" w:color="auto"/>
                        <w:bottom w:val="none" w:sz="0" w:space="0" w:color="auto"/>
                        <w:right w:val="none" w:sz="0" w:space="0" w:color="auto"/>
                      </w:divBdr>
                    </w:div>
                  </w:divsChild>
                </w:div>
                <w:div w:id="1554199815">
                  <w:marLeft w:val="0"/>
                  <w:marRight w:val="0"/>
                  <w:marTop w:val="0"/>
                  <w:marBottom w:val="0"/>
                  <w:divBdr>
                    <w:top w:val="none" w:sz="0" w:space="0" w:color="auto"/>
                    <w:left w:val="none" w:sz="0" w:space="0" w:color="auto"/>
                    <w:bottom w:val="none" w:sz="0" w:space="0" w:color="auto"/>
                    <w:right w:val="none" w:sz="0" w:space="0" w:color="auto"/>
                  </w:divBdr>
                  <w:divsChild>
                    <w:div w:id="38827749">
                      <w:marLeft w:val="0"/>
                      <w:marRight w:val="0"/>
                      <w:marTop w:val="0"/>
                      <w:marBottom w:val="0"/>
                      <w:divBdr>
                        <w:top w:val="none" w:sz="0" w:space="0" w:color="auto"/>
                        <w:left w:val="none" w:sz="0" w:space="0" w:color="auto"/>
                        <w:bottom w:val="none" w:sz="0" w:space="0" w:color="auto"/>
                        <w:right w:val="none" w:sz="0" w:space="0" w:color="auto"/>
                      </w:divBdr>
                    </w:div>
                  </w:divsChild>
                </w:div>
                <w:div w:id="1557818673">
                  <w:marLeft w:val="0"/>
                  <w:marRight w:val="0"/>
                  <w:marTop w:val="0"/>
                  <w:marBottom w:val="0"/>
                  <w:divBdr>
                    <w:top w:val="none" w:sz="0" w:space="0" w:color="auto"/>
                    <w:left w:val="none" w:sz="0" w:space="0" w:color="auto"/>
                    <w:bottom w:val="none" w:sz="0" w:space="0" w:color="auto"/>
                    <w:right w:val="none" w:sz="0" w:space="0" w:color="auto"/>
                  </w:divBdr>
                  <w:divsChild>
                    <w:div w:id="415982945">
                      <w:marLeft w:val="0"/>
                      <w:marRight w:val="0"/>
                      <w:marTop w:val="0"/>
                      <w:marBottom w:val="0"/>
                      <w:divBdr>
                        <w:top w:val="none" w:sz="0" w:space="0" w:color="auto"/>
                        <w:left w:val="none" w:sz="0" w:space="0" w:color="auto"/>
                        <w:bottom w:val="none" w:sz="0" w:space="0" w:color="auto"/>
                        <w:right w:val="none" w:sz="0" w:space="0" w:color="auto"/>
                      </w:divBdr>
                    </w:div>
                  </w:divsChild>
                </w:div>
                <w:div w:id="1566916532">
                  <w:marLeft w:val="0"/>
                  <w:marRight w:val="0"/>
                  <w:marTop w:val="0"/>
                  <w:marBottom w:val="0"/>
                  <w:divBdr>
                    <w:top w:val="none" w:sz="0" w:space="0" w:color="auto"/>
                    <w:left w:val="none" w:sz="0" w:space="0" w:color="auto"/>
                    <w:bottom w:val="none" w:sz="0" w:space="0" w:color="auto"/>
                    <w:right w:val="none" w:sz="0" w:space="0" w:color="auto"/>
                  </w:divBdr>
                  <w:divsChild>
                    <w:div w:id="402533184">
                      <w:marLeft w:val="0"/>
                      <w:marRight w:val="0"/>
                      <w:marTop w:val="0"/>
                      <w:marBottom w:val="0"/>
                      <w:divBdr>
                        <w:top w:val="none" w:sz="0" w:space="0" w:color="auto"/>
                        <w:left w:val="none" w:sz="0" w:space="0" w:color="auto"/>
                        <w:bottom w:val="none" w:sz="0" w:space="0" w:color="auto"/>
                        <w:right w:val="none" w:sz="0" w:space="0" w:color="auto"/>
                      </w:divBdr>
                    </w:div>
                  </w:divsChild>
                </w:div>
                <w:div w:id="1601911302">
                  <w:marLeft w:val="0"/>
                  <w:marRight w:val="0"/>
                  <w:marTop w:val="0"/>
                  <w:marBottom w:val="0"/>
                  <w:divBdr>
                    <w:top w:val="none" w:sz="0" w:space="0" w:color="auto"/>
                    <w:left w:val="none" w:sz="0" w:space="0" w:color="auto"/>
                    <w:bottom w:val="none" w:sz="0" w:space="0" w:color="auto"/>
                    <w:right w:val="none" w:sz="0" w:space="0" w:color="auto"/>
                  </w:divBdr>
                  <w:divsChild>
                    <w:div w:id="83035949">
                      <w:marLeft w:val="0"/>
                      <w:marRight w:val="0"/>
                      <w:marTop w:val="0"/>
                      <w:marBottom w:val="0"/>
                      <w:divBdr>
                        <w:top w:val="none" w:sz="0" w:space="0" w:color="auto"/>
                        <w:left w:val="none" w:sz="0" w:space="0" w:color="auto"/>
                        <w:bottom w:val="none" w:sz="0" w:space="0" w:color="auto"/>
                        <w:right w:val="none" w:sz="0" w:space="0" w:color="auto"/>
                      </w:divBdr>
                    </w:div>
                  </w:divsChild>
                </w:div>
                <w:div w:id="1610355467">
                  <w:marLeft w:val="0"/>
                  <w:marRight w:val="0"/>
                  <w:marTop w:val="0"/>
                  <w:marBottom w:val="0"/>
                  <w:divBdr>
                    <w:top w:val="none" w:sz="0" w:space="0" w:color="auto"/>
                    <w:left w:val="none" w:sz="0" w:space="0" w:color="auto"/>
                    <w:bottom w:val="none" w:sz="0" w:space="0" w:color="auto"/>
                    <w:right w:val="none" w:sz="0" w:space="0" w:color="auto"/>
                  </w:divBdr>
                  <w:divsChild>
                    <w:div w:id="621230323">
                      <w:marLeft w:val="0"/>
                      <w:marRight w:val="0"/>
                      <w:marTop w:val="0"/>
                      <w:marBottom w:val="0"/>
                      <w:divBdr>
                        <w:top w:val="none" w:sz="0" w:space="0" w:color="auto"/>
                        <w:left w:val="none" w:sz="0" w:space="0" w:color="auto"/>
                        <w:bottom w:val="none" w:sz="0" w:space="0" w:color="auto"/>
                        <w:right w:val="none" w:sz="0" w:space="0" w:color="auto"/>
                      </w:divBdr>
                    </w:div>
                  </w:divsChild>
                </w:div>
                <w:div w:id="1631325213">
                  <w:marLeft w:val="0"/>
                  <w:marRight w:val="0"/>
                  <w:marTop w:val="0"/>
                  <w:marBottom w:val="0"/>
                  <w:divBdr>
                    <w:top w:val="none" w:sz="0" w:space="0" w:color="auto"/>
                    <w:left w:val="none" w:sz="0" w:space="0" w:color="auto"/>
                    <w:bottom w:val="none" w:sz="0" w:space="0" w:color="auto"/>
                    <w:right w:val="none" w:sz="0" w:space="0" w:color="auto"/>
                  </w:divBdr>
                  <w:divsChild>
                    <w:div w:id="1791128837">
                      <w:marLeft w:val="0"/>
                      <w:marRight w:val="0"/>
                      <w:marTop w:val="0"/>
                      <w:marBottom w:val="0"/>
                      <w:divBdr>
                        <w:top w:val="none" w:sz="0" w:space="0" w:color="auto"/>
                        <w:left w:val="none" w:sz="0" w:space="0" w:color="auto"/>
                        <w:bottom w:val="none" w:sz="0" w:space="0" w:color="auto"/>
                        <w:right w:val="none" w:sz="0" w:space="0" w:color="auto"/>
                      </w:divBdr>
                    </w:div>
                  </w:divsChild>
                </w:div>
                <w:div w:id="1638097615">
                  <w:marLeft w:val="0"/>
                  <w:marRight w:val="0"/>
                  <w:marTop w:val="0"/>
                  <w:marBottom w:val="0"/>
                  <w:divBdr>
                    <w:top w:val="none" w:sz="0" w:space="0" w:color="auto"/>
                    <w:left w:val="none" w:sz="0" w:space="0" w:color="auto"/>
                    <w:bottom w:val="none" w:sz="0" w:space="0" w:color="auto"/>
                    <w:right w:val="none" w:sz="0" w:space="0" w:color="auto"/>
                  </w:divBdr>
                  <w:divsChild>
                    <w:div w:id="1660769956">
                      <w:marLeft w:val="0"/>
                      <w:marRight w:val="0"/>
                      <w:marTop w:val="0"/>
                      <w:marBottom w:val="0"/>
                      <w:divBdr>
                        <w:top w:val="none" w:sz="0" w:space="0" w:color="auto"/>
                        <w:left w:val="none" w:sz="0" w:space="0" w:color="auto"/>
                        <w:bottom w:val="none" w:sz="0" w:space="0" w:color="auto"/>
                        <w:right w:val="none" w:sz="0" w:space="0" w:color="auto"/>
                      </w:divBdr>
                    </w:div>
                  </w:divsChild>
                </w:div>
                <w:div w:id="1652714703">
                  <w:marLeft w:val="0"/>
                  <w:marRight w:val="0"/>
                  <w:marTop w:val="0"/>
                  <w:marBottom w:val="0"/>
                  <w:divBdr>
                    <w:top w:val="none" w:sz="0" w:space="0" w:color="auto"/>
                    <w:left w:val="none" w:sz="0" w:space="0" w:color="auto"/>
                    <w:bottom w:val="none" w:sz="0" w:space="0" w:color="auto"/>
                    <w:right w:val="none" w:sz="0" w:space="0" w:color="auto"/>
                  </w:divBdr>
                  <w:divsChild>
                    <w:div w:id="823354214">
                      <w:marLeft w:val="0"/>
                      <w:marRight w:val="0"/>
                      <w:marTop w:val="0"/>
                      <w:marBottom w:val="0"/>
                      <w:divBdr>
                        <w:top w:val="none" w:sz="0" w:space="0" w:color="auto"/>
                        <w:left w:val="none" w:sz="0" w:space="0" w:color="auto"/>
                        <w:bottom w:val="none" w:sz="0" w:space="0" w:color="auto"/>
                        <w:right w:val="none" w:sz="0" w:space="0" w:color="auto"/>
                      </w:divBdr>
                    </w:div>
                  </w:divsChild>
                </w:div>
                <w:div w:id="1694841450">
                  <w:marLeft w:val="0"/>
                  <w:marRight w:val="0"/>
                  <w:marTop w:val="0"/>
                  <w:marBottom w:val="0"/>
                  <w:divBdr>
                    <w:top w:val="none" w:sz="0" w:space="0" w:color="auto"/>
                    <w:left w:val="none" w:sz="0" w:space="0" w:color="auto"/>
                    <w:bottom w:val="none" w:sz="0" w:space="0" w:color="auto"/>
                    <w:right w:val="none" w:sz="0" w:space="0" w:color="auto"/>
                  </w:divBdr>
                  <w:divsChild>
                    <w:div w:id="89934902">
                      <w:marLeft w:val="0"/>
                      <w:marRight w:val="0"/>
                      <w:marTop w:val="0"/>
                      <w:marBottom w:val="0"/>
                      <w:divBdr>
                        <w:top w:val="none" w:sz="0" w:space="0" w:color="auto"/>
                        <w:left w:val="none" w:sz="0" w:space="0" w:color="auto"/>
                        <w:bottom w:val="none" w:sz="0" w:space="0" w:color="auto"/>
                        <w:right w:val="none" w:sz="0" w:space="0" w:color="auto"/>
                      </w:divBdr>
                    </w:div>
                  </w:divsChild>
                </w:div>
                <w:div w:id="1712268379">
                  <w:marLeft w:val="0"/>
                  <w:marRight w:val="0"/>
                  <w:marTop w:val="0"/>
                  <w:marBottom w:val="0"/>
                  <w:divBdr>
                    <w:top w:val="none" w:sz="0" w:space="0" w:color="auto"/>
                    <w:left w:val="none" w:sz="0" w:space="0" w:color="auto"/>
                    <w:bottom w:val="none" w:sz="0" w:space="0" w:color="auto"/>
                    <w:right w:val="none" w:sz="0" w:space="0" w:color="auto"/>
                  </w:divBdr>
                  <w:divsChild>
                    <w:div w:id="127750269">
                      <w:marLeft w:val="0"/>
                      <w:marRight w:val="0"/>
                      <w:marTop w:val="0"/>
                      <w:marBottom w:val="0"/>
                      <w:divBdr>
                        <w:top w:val="none" w:sz="0" w:space="0" w:color="auto"/>
                        <w:left w:val="none" w:sz="0" w:space="0" w:color="auto"/>
                        <w:bottom w:val="none" w:sz="0" w:space="0" w:color="auto"/>
                        <w:right w:val="none" w:sz="0" w:space="0" w:color="auto"/>
                      </w:divBdr>
                    </w:div>
                  </w:divsChild>
                </w:div>
                <w:div w:id="1747067101">
                  <w:marLeft w:val="0"/>
                  <w:marRight w:val="0"/>
                  <w:marTop w:val="0"/>
                  <w:marBottom w:val="0"/>
                  <w:divBdr>
                    <w:top w:val="none" w:sz="0" w:space="0" w:color="auto"/>
                    <w:left w:val="none" w:sz="0" w:space="0" w:color="auto"/>
                    <w:bottom w:val="none" w:sz="0" w:space="0" w:color="auto"/>
                    <w:right w:val="none" w:sz="0" w:space="0" w:color="auto"/>
                  </w:divBdr>
                  <w:divsChild>
                    <w:div w:id="1897474957">
                      <w:marLeft w:val="0"/>
                      <w:marRight w:val="0"/>
                      <w:marTop w:val="0"/>
                      <w:marBottom w:val="0"/>
                      <w:divBdr>
                        <w:top w:val="none" w:sz="0" w:space="0" w:color="auto"/>
                        <w:left w:val="none" w:sz="0" w:space="0" w:color="auto"/>
                        <w:bottom w:val="none" w:sz="0" w:space="0" w:color="auto"/>
                        <w:right w:val="none" w:sz="0" w:space="0" w:color="auto"/>
                      </w:divBdr>
                    </w:div>
                  </w:divsChild>
                </w:div>
                <w:div w:id="1767536281">
                  <w:marLeft w:val="0"/>
                  <w:marRight w:val="0"/>
                  <w:marTop w:val="0"/>
                  <w:marBottom w:val="0"/>
                  <w:divBdr>
                    <w:top w:val="none" w:sz="0" w:space="0" w:color="auto"/>
                    <w:left w:val="none" w:sz="0" w:space="0" w:color="auto"/>
                    <w:bottom w:val="none" w:sz="0" w:space="0" w:color="auto"/>
                    <w:right w:val="none" w:sz="0" w:space="0" w:color="auto"/>
                  </w:divBdr>
                  <w:divsChild>
                    <w:div w:id="459885629">
                      <w:marLeft w:val="0"/>
                      <w:marRight w:val="0"/>
                      <w:marTop w:val="0"/>
                      <w:marBottom w:val="0"/>
                      <w:divBdr>
                        <w:top w:val="none" w:sz="0" w:space="0" w:color="auto"/>
                        <w:left w:val="none" w:sz="0" w:space="0" w:color="auto"/>
                        <w:bottom w:val="none" w:sz="0" w:space="0" w:color="auto"/>
                        <w:right w:val="none" w:sz="0" w:space="0" w:color="auto"/>
                      </w:divBdr>
                    </w:div>
                  </w:divsChild>
                </w:div>
                <w:div w:id="1769814523">
                  <w:marLeft w:val="0"/>
                  <w:marRight w:val="0"/>
                  <w:marTop w:val="0"/>
                  <w:marBottom w:val="0"/>
                  <w:divBdr>
                    <w:top w:val="none" w:sz="0" w:space="0" w:color="auto"/>
                    <w:left w:val="none" w:sz="0" w:space="0" w:color="auto"/>
                    <w:bottom w:val="none" w:sz="0" w:space="0" w:color="auto"/>
                    <w:right w:val="none" w:sz="0" w:space="0" w:color="auto"/>
                  </w:divBdr>
                  <w:divsChild>
                    <w:div w:id="860632701">
                      <w:marLeft w:val="0"/>
                      <w:marRight w:val="0"/>
                      <w:marTop w:val="0"/>
                      <w:marBottom w:val="0"/>
                      <w:divBdr>
                        <w:top w:val="none" w:sz="0" w:space="0" w:color="auto"/>
                        <w:left w:val="none" w:sz="0" w:space="0" w:color="auto"/>
                        <w:bottom w:val="none" w:sz="0" w:space="0" w:color="auto"/>
                        <w:right w:val="none" w:sz="0" w:space="0" w:color="auto"/>
                      </w:divBdr>
                    </w:div>
                  </w:divsChild>
                </w:div>
                <w:div w:id="1774015686">
                  <w:marLeft w:val="0"/>
                  <w:marRight w:val="0"/>
                  <w:marTop w:val="0"/>
                  <w:marBottom w:val="0"/>
                  <w:divBdr>
                    <w:top w:val="none" w:sz="0" w:space="0" w:color="auto"/>
                    <w:left w:val="none" w:sz="0" w:space="0" w:color="auto"/>
                    <w:bottom w:val="none" w:sz="0" w:space="0" w:color="auto"/>
                    <w:right w:val="none" w:sz="0" w:space="0" w:color="auto"/>
                  </w:divBdr>
                  <w:divsChild>
                    <w:div w:id="1413812935">
                      <w:marLeft w:val="0"/>
                      <w:marRight w:val="0"/>
                      <w:marTop w:val="0"/>
                      <w:marBottom w:val="0"/>
                      <w:divBdr>
                        <w:top w:val="none" w:sz="0" w:space="0" w:color="auto"/>
                        <w:left w:val="none" w:sz="0" w:space="0" w:color="auto"/>
                        <w:bottom w:val="none" w:sz="0" w:space="0" w:color="auto"/>
                        <w:right w:val="none" w:sz="0" w:space="0" w:color="auto"/>
                      </w:divBdr>
                    </w:div>
                  </w:divsChild>
                </w:div>
                <w:div w:id="1778334744">
                  <w:marLeft w:val="0"/>
                  <w:marRight w:val="0"/>
                  <w:marTop w:val="0"/>
                  <w:marBottom w:val="0"/>
                  <w:divBdr>
                    <w:top w:val="none" w:sz="0" w:space="0" w:color="auto"/>
                    <w:left w:val="none" w:sz="0" w:space="0" w:color="auto"/>
                    <w:bottom w:val="none" w:sz="0" w:space="0" w:color="auto"/>
                    <w:right w:val="none" w:sz="0" w:space="0" w:color="auto"/>
                  </w:divBdr>
                  <w:divsChild>
                    <w:div w:id="1292591784">
                      <w:marLeft w:val="0"/>
                      <w:marRight w:val="0"/>
                      <w:marTop w:val="0"/>
                      <w:marBottom w:val="0"/>
                      <w:divBdr>
                        <w:top w:val="none" w:sz="0" w:space="0" w:color="auto"/>
                        <w:left w:val="none" w:sz="0" w:space="0" w:color="auto"/>
                        <w:bottom w:val="none" w:sz="0" w:space="0" w:color="auto"/>
                        <w:right w:val="none" w:sz="0" w:space="0" w:color="auto"/>
                      </w:divBdr>
                    </w:div>
                  </w:divsChild>
                </w:div>
                <w:div w:id="1813136913">
                  <w:marLeft w:val="0"/>
                  <w:marRight w:val="0"/>
                  <w:marTop w:val="0"/>
                  <w:marBottom w:val="0"/>
                  <w:divBdr>
                    <w:top w:val="none" w:sz="0" w:space="0" w:color="auto"/>
                    <w:left w:val="none" w:sz="0" w:space="0" w:color="auto"/>
                    <w:bottom w:val="none" w:sz="0" w:space="0" w:color="auto"/>
                    <w:right w:val="none" w:sz="0" w:space="0" w:color="auto"/>
                  </w:divBdr>
                  <w:divsChild>
                    <w:div w:id="1091437681">
                      <w:marLeft w:val="0"/>
                      <w:marRight w:val="0"/>
                      <w:marTop w:val="0"/>
                      <w:marBottom w:val="0"/>
                      <w:divBdr>
                        <w:top w:val="none" w:sz="0" w:space="0" w:color="auto"/>
                        <w:left w:val="none" w:sz="0" w:space="0" w:color="auto"/>
                        <w:bottom w:val="none" w:sz="0" w:space="0" w:color="auto"/>
                        <w:right w:val="none" w:sz="0" w:space="0" w:color="auto"/>
                      </w:divBdr>
                    </w:div>
                  </w:divsChild>
                </w:div>
                <w:div w:id="1832867459">
                  <w:marLeft w:val="0"/>
                  <w:marRight w:val="0"/>
                  <w:marTop w:val="0"/>
                  <w:marBottom w:val="0"/>
                  <w:divBdr>
                    <w:top w:val="none" w:sz="0" w:space="0" w:color="auto"/>
                    <w:left w:val="none" w:sz="0" w:space="0" w:color="auto"/>
                    <w:bottom w:val="none" w:sz="0" w:space="0" w:color="auto"/>
                    <w:right w:val="none" w:sz="0" w:space="0" w:color="auto"/>
                  </w:divBdr>
                  <w:divsChild>
                    <w:div w:id="1690528151">
                      <w:marLeft w:val="0"/>
                      <w:marRight w:val="0"/>
                      <w:marTop w:val="0"/>
                      <w:marBottom w:val="0"/>
                      <w:divBdr>
                        <w:top w:val="none" w:sz="0" w:space="0" w:color="auto"/>
                        <w:left w:val="none" w:sz="0" w:space="0" w:color="auto"/>
                        <w:bottom w:val="none" w:sz="0" w:space="0" w:color="auto"/>
                        <w:right w:val="none" w:sz="0" w:space="0" w:color="auto"/>
                      </w:divBdr>
                    </w:div>
                  </w:divsChild>
                </w:div>
                <w:div w:id="1832990382">
                  <w:marLeft w:val="0"/>
                  <w:marRight w:val="0"/>
                  <w:marTop w:val="0"/>
                  <w:marBottom w:val="0"/>
                  <w:divBdr>
                    <w:top w:val="none" w:sz="0" w:space="0" w:color="auto"/>
                    <w:left w:val="none" w:sz="0" w:space="0" w:color="auto"/>
                    <w:bottom w:val="none" w:sz="0" w:space="0" w:color="auto"/>
                    <w:right w:val="none" w:sz="0" w:space="0" w:color="auto"/>
                  </w:divBdr>
                  <w:divsChild>
                    <w:div w:id="1027367092">
                      <w:marLeft w:val="0"/>
                      <w:marRight w:val="0"/>
                      <w:marTop w:val="0"/>
                      <w:marBottom w:val="0"/>
                      <w:divBdr>
                        <w:top w:val="none" w:sz="0" w:space="0" w:color="auto"/>
                        <w:left w:val="none" w:sz="0" w:space="0" w:color="auto"/>
                        <w:bottom w:val="none" w:sz="0" w:space="0" w:color="auto"/>
                        <w:right w:val="none" w:sz="0" w:space="0" w:color="auto"/>
                      </w:divBdr>
                    </w:div>
                  </w:divsChild>
                </w:div>
                <w:div w:id="1835677689">
                  <w:marLeft w:val="0"/>
                  <w:marRight w:val="0"/>
                  <w:marTop w:val="0"/>
                  <w:marBottom w:val="0"/>
                  <w:divBdr>
                    <w:top w:val="none" w:sz="0" w:space="0" w:color="auto"/>
                    <w:left w:val="none" w:sz="0" w:space="0" w:color="auto"/>
                    <w:bottom w:val="none" w:sz="0" w:space="0" w:color="auto"/>
                    <w:right w:val="none" w:sz="0" w:space="0" w:color="auto"/>
                  </w:divBdr>
                  <w:divsChild>
                    <w:div w:id="2127650875">
                      <w:marLeft w:val="0"/>
                      <w:marRight w:val="0"/>
                      <w:marTop w:val="0"/>
                      <w:marBottom w:val="0"/>
                      <w:divBdr>
                        <w:top w:val="none" w:sz="0" w:space="0" w:color="auto"/>
                        <w:left w:val="none" w:sz="0" w:space="0" w:color="auto"/>
                        <w:bottom w:val="none" w:sz="0" w:space="0" w:color="auto"/>
                        <w:right w:val="none" w:sz="0" w:space="0" w:color="auto"/>
                      </w:divBdr>
                    </w:div>
                  </w:divsChild>
                </w:div>
                <w:div w:id="1850824087">
                  <w:marLeft w:val="0"/>
                  <w:marRight w:val="0"/>
                  <w:marTop w:val="0"/>
                  <w:marBottom w:val="0"/>
                  <w:divBdr>
                    <w:top w:val="none" w:sz="0" w:space="0" w:color="auto"/>
                    <w:left w:val="none" w:sz="0" w:space="0" w:color="auto"/>
                    <w:bottom w:val="none" w:sz="0" w:space="0" w:color="auto"/>
                    <w:right w:val="none" w:sz="0" w:space="0" w:color="auto"/>
                  </w:divBdr>
                  <w:divsChild>
                    <w:div w:id="975993834">
                      <w:marLeft w:val="0"/>
                      <w:marRight w:val="0"/>
                      <w:marTop w:val="0"/>
                      <w:marBottom w:val="0"/>
                      <w:divBdr>
                        <w:top w:val="none" w:sz="0" w:space="0" w:color="auto"/>
                        <w:left w:val="none" w:sz="0" w:space="0" w:color="auto"/>
                        <w:bottom w:val="none" w:sz="0" w:space="0" w:color="auto"/>
                        <w:right w:val="none" w:sz="0" w:space="0" w:color="auto"/>
                      </w:divBdr>
                    </w:div>
                  </w:divsChild>
                </w:div>
                <w:div w:id="1852336238">
                  <w:marLeft w:val="0"/>
                  <w:marRight w:val="0"/>
                  <w:marTop w:val="0"/>
                  <w:marBottom w:val="0"/>
                  <w:divBdr>
                    <w:top w:val="none" w:sz="0" w:space="0" w:color="auto"/>
                    <w:left w:val="none" w:sz="0" w:space="0" w:color="auto"/>
                    <w:bottom w:val="none" w:sz="0" w:space="0" w:color="auto"/>
                    <w:right w:val="none" w:sz="0" w:space="0" w:color="auto"/>
                  </w:divBdr>
                  <w:divsChild>
                    <w:div w:id="1782719430">
                      <w:marLeft w:val="0"/>
                      <w:marRight w:val="0"/>
                      <w:marTop w:val="0"/>
                      <w:marBottom w:val="0"/>
                      <w:divBdr>
                        <w:top w:val="none" w:sz="0" w:space="0" w:color="auto"/>
                        <w:left w:val="none" w:sz="0" w:space="0" w:color="auto"/>
                        <w:bottom w:val="none" w:sz="0" w:space="0" w:color="auto"/>
                        <w:right w:val="none" w:sz="0" w:space="0" w:color="auto"/>
                      </w:divBdr>
                    </w:div>
                  </w:divsChild>
                </w:div>
                <w:div w:id="1859074662">
                  <w:marLeft w:val="0"/>
                  <w:marRight w:val="0"/>
                  <w:marTop w:val="0"/>
                  <w:marBottom w:val="0"/>
                  <w:divBdr>
                    <w:top w:val="none" w:sz="0" w:space="0" w:color="auto"/>
                    <w:left w:val="none" w:sz="0" w:space="0" w:color="auto"/>
                    <w:bottom w:val="none" w:sz="0" w:space="0" w:color="auto"/>
                    <w:right w:val="none" w:sz="0" w:space="0" w:color="auto"/>
                  </w:divBdr>
                  <w:divsChild>
                    <w:div w:id="926116981">
                      <w:marLeft w:val="0"/>
                      <w:marRight w:val="0"/>
                      <w:marTop w:val="0"/>
                      <w:marBottom w:val="0"/>
                      <w:divBdr>
                        <w:top w:val="none" w:sz="0" w:space="0" w:color="auto"/>
                        <w:left w:val="none" w:sz="0" w:space="0" w:color="auto"/>
                        <w:bottom w:val="none" w:sz="0" w:space="0" w:color="auto"/>
                        <w:right w:val="none" w:sz="0" w:space="0" w:color="auto"/>
                      </w:divBdr>
                    </w:div>
                  </w:divsChild>
                </w:div>
                <w:div w:id="1869104151">
                  <w:marLeft w:val="0"/>
                  <w:marRight w:val="0"/>
                  <w:marTop w:val="0"/>
                  <w:marBottom w:val="0"/>
                  <w:divBdr>
                    <w:top w:val="none" w:sz="0" w:space="0" w:color="auto"/>
                    <w:left w:val="none" w:sz="0" w:space="0" w:color="auto"/>
                    <w:bottom w:val="none" w:sz="0" w:space="0" w:color="auto"/>
                    <w:right w:val="none" w:sz="0" w:space="0" w:color="auto"/>
                  </w:divBdr>
                  <w:divsChild>
                    <w:div w:id="1285041054">
                      <w:marLeft w:val="0"/>
                      <w:marRight w:val="0"/>
                      <w:marTop w:val="0"/>
                      <w:marBottom w:val="0"/>
                      <w:divBdr>
                        <w:top w:val="none" w:sz="0" w:space="0" w:color="auto"/>
                        <w:left w:val="none" w:sz="0" w:space="0" w:color="auto"/>
                        <w:bottom w:val="none" w:sz="0" w:space="0" w:color="auto"/>
                        <w:right w:val="none" w:sz="0" w:space="0" w:color="auto"/>
                      </w:divBdr>
                    </w:div>
                  </w:divsChild>
                </w:div>
                <w:div w:id="1871256711">
                  <w:marLeft w:val="0"/>
                  <w:marRight w:val="0"/>
                  <w:marTop w:val="0"/>
                  <w:marBottom w:val="0"/>
                  <w:divBdr>
                    <w:top w:val="none" w:sz="0" w:space="0" w:color="auto"/>
                    <w:left w:val="none" w:sz="0" w:space="0" w:color="auto"/>
                    <w:bottom w:val="none" w:sz="0" w:space="0" w:color="auto"/>
                    <w:right w:val="none" w:sz="0" w:space="0" w:color="auto"/>
                  </w:divBdr>
                  <w:divsChild>
                    <w:div w:id="625550435">
                      <w:marLeft w:val="0"/>
                      <w:marRight w:val="0"/>
                      <w:marTop w:val="0"/>
                      <w:marBottom w:val="0"/>
                      <w:divBdr>
                        <w:top w:val="none" w:sz="0" w:space="0" w:color="auto"/>
                        <w:left w:val="none" w:sz="0" w:space="0" w:color="auto"/>
                        <w:bottom w:val="none" w:sz="0" w:space="0" w:color="auto"/>
                        <w:right w:val="none" w:sz="0" w:space="0" w:color="auto"/>
                      </w:divBdr>
                    </w:div>
                  </w:divsChild>
                </w:div>
                <w:div w:id="1879200452">
                  <w:marLeft w:val="0"/>
                  <w:marRight w:val="0"/>
                  <w:marTop w:val="0"/>
                  <w:marBottom w:val="0"/>
                  <w:divBdr>
                    <w:top w:val="none" w:sz="0" w:space="0" w:color="auto"/>
                    <w:left w:val="none" w:sz="0" w:space="0" w:color="auto"/>
                    <w:bottom w:val="none" w:sz="0" w:space="0" w:color="auto"/>
                    <w:right w:val="none" w:sz="0" w:space="0" w:color="auto"/>
                  </w:divBdr>
                  <w:divsChild>
                    <w:div w:id="353919102">
                      <w:marLeft w:val="0"/>
                      <w:marRight w:val="0"/>
                      <w:marTop w:val="0"/>
                      <w:marBottom w:val="0"/>
                      <w:divBdr>
                        <w:top w:val="none" w:sz="0" w:space="0" w:color="auto"/>
                        <w:left w:val="none" w:sz="0" w:space="0" w:color="auto"/>
                        <w:bottom w:val="none" w:sz="0" w:space="0" w:color="auto"/>
                        <w:right w:val="none" w:sz="0" w:space="0" w:color="auto"/>
                      </w:divBdr>
                    </w:div>
                  </w:divsChild>
                </w:div>
                <w:div w:id="1894349973">
                  <w:marLeft w:val="0"/>
                  <w:marRight w:val="0"/>
                  <w:marTop w:val="0"/>
                  <w:marBottom w:val="0"/>
                  <w:divBdr>
                    <w:top w:val="none" w:sz="0" w:space="0" w:color="auto"/>
                    <w:left w:val="none" w:sz="0" w:space="0" w:color="auto"/>
                    <w:bottom w:val="none" w:sz="0" w:space="0" w:color="auto"/>
                    <w:right w:val="none" w:sz="0" w:space="0" w:color="auto"/>
                  </w:divBdr>
                  <w:divsChild>
                    <w:div w:id="143475933">
                      <w:marLeft w:val="0"/>
                      <w:marRight w:val="0"/>
                      <w:marTop w:val="0"/>
                      <w:marBottom w:val="0"/>
                      <w:divBdr>
                        <w:top w:val="none" w:sz="0" w:space="0" w:color="auto"/>
                        <w:left w:val="none" w:sz="0" w:space="0" w:color="auto"/>
                        <w:bottom w:val="none" w:sz="0" w:space="0" w:color="auto"/>
                        <w:right w:val="none" w:sz="0" w:space="0" w:color="auto"/>
                      </w:divBdr>
                    </w:div>
                  </w:divsChild>
                </w:div>
                <w:div w:id="1936327493">
                  <w:marLeft w:val="0"/>
                  <w:marRight w:val="0"/>
                  <w:marTop w:val="0"/>
                  <w:marBottom w:val="0"/>
                  <w:divBdr>
                    <w:top w:val="none" w:sz="0" w:space="0" w:color="auto"/>
                    <w:left w:val="none" w:sz="0" w:space="0" w:color="auto"/>
                    <w:bottom w:val="none" w:sz="0" w:space="0" w:color="auto"/>
                    <w:right w:val="none" w:sz="0" w:space="0" w:color="auto"/>
                  </w:divBdr>
                  <w:divsChild>
                    <w:div w:id="1093671280">
                      <w:marLeft w:val="0"/>
                      <w:marRight w:val="0"/>
                      <w:marTop w:val="0"/>
                      <w:marBottom w:val="0"/>
                      <w:divBdr>
                        <w:top w:val="none" w:sz="0" w:space="0" w:color="auto"/>
                        <w:left w:val="none" w:sz="0" w:space="0" w:color="auto"/>
                        <w:bottom w:val="none" w:sz="0" w:space="0" w:color="auto"/>
                        <w:right w:val="none" w:sz="0" w:space="0" w:color="auto"/>
                      </w:divBdr>
                    </w:div>
                  </w:divsChild>
                </w:div>
                <w:div w:id="1950818294">
                  <w:marLeft w:val="0"/>
                  <w:marRight w:val="0"/>
                  <w:marTop w:val="0"/>
                  <w:marBottom w:val="0"/>
                  <w:divBdr>
                    <w:top w:val="none" w:sz="0" w:space="0" w:color="auto"/>
                    <w:left w:val="none" w:sz="0" w:space="0" w:color="auto"/>
                    <w:bottom w:val="none" w:sz="0" w:space="0" w:color="auto"/>
                    <w:right w:val="none" w:sz="0" w:space="0" w:color="auto"/>
                  </w:divBdr>
                  <w:divsChild>
                    <w:div w:id="350498742">
                      <w:marLeft w:val="0"/>
                      <w:marRight w:val="0"/>
                      <w:marTop w:val="0"/>
                      <w:marBottom w:val="0"/>
                      <w:divBdr>
                        <w:top w:val="none" w:sz="0" w:space="0" w:color="auto"/>
                        <w:left w:val="none" w:sz="0" w:space="0" w:color="auto"/>
                        <w:bottom w:val="none" w:sz="0" w:space="0" w:color="auto"/>
                        <w:right w:val="none" w:sz="0" w:space="0" w:color="auto"/>
                      </w:divBdr>
                    </w:div>
                  </w:divsChild>
                </w:div>
                <w:div w:id="1951620523">
                  <w:marLeft w:val="0"/>
                  <w:marRight w:val="0"/>
                  <w:marTop w:val="0"/>
                  <w:marBottom w:val="0"/>
                  <w:divBdr>
                    <w:top w:val="none" w:sz="0" w:space="0" w:color="auto"/>
                    <w:left w:val="none" w:sz="0" w:space="0" w:color="auto"/>
                    <w:bottom w:val="none" w:sz="0" w:space="0" w:color="auto"/>
                    <w:right w:val="none" w:sz="0" w:space="0" w:color="auto"/>
                  </w:divBdr>
                  <w:divsChild>
                    <w:div w:id="161284519">
                      <w:marLeft w:val="0"/>
                      <w:marRight w:val="0"/>
                      <w:marTop w:val="0"/>
                      <w:marBottom w:val="0"/>
                      <w:divBdr>
                        <w:top w:val="none" w:sz="0" w:space="0" w:color="auto"/>
                        <w:left w:val="none" w:sz="0" w:space="0" w:color="auto"/>
                        <w:bottom w:val="none" w:sz="0" w:space="0" w:color="auto"/>
                        <w:right w:val="none" w:sz="0" w:space="0" w:color="auto"/>
                      </w:divBdr>
                    </w:div>
                  </w:divsChild>
                </w:div>
                <w:div w:id="1955213110">
                  <w:marLeft w:val="0"/>
                  <w:marRight w:val="0"/>
                  <w:marTop w:val="0"/>
                  <w:marBottom w:val="0"/>
                  <w:divBdr>
                    <w:top w:val="none" w:sz="0" w:space="0" w:color="auto"/>
                    <w:left w:val="none" w:sz="0" w:space="0" w:color="auto"/>
                    <w:bottom w:val="none" w:sz="0" w:space="0" w:color="auto"/>
                    <w:right w:val="none" w:sz="0" w:space="0" w:color="auto"/>
                  </w:divBdr>
                  <w:divsChild>
                    <w:div w:id="41902824">
                      <w:marLeft w:val="0"/>
                      <w:marRight w:val="0"/>
                      <w:marTop w:val="0"/>
                      <w:marBottom w:val="0"/>
                      <w:divBdr>
                        <w:top w:val="none" w:sz="0" w:space="0" w:color="auto"/>
                        <w:left w:val="none" w:sz="0" w:space="0" w:color="auto"/>
                        <w:bottom w:val="none" w:sz="0" w:space="0" w:color="auto"/>
                        <w:right w:val="none" w:sz="0" w:space="0" w:color="auto"/>
                      </w:divBdr>
                    </w:div>
                  </w:divsChild>
                </w:div>
                <w:div w:id="1973511878">
                  <w:marLeft w:val="0"/>
                  <w:marRight w:val="0"/>
                  <w:marTop w:val="0"/>
                  <w:marBottom w:val="0"/>
                  <w:divBdr>
                    <w:top w:val="none" w:sz="0" w:space="0" w:color="auto"/>
                    <w:left w:val="none" w:sz="0" w:space="0" w:color="auto"/>
                    <w:bottom w:val="none" w:sz="0" w:space="0" w:color="auto"/>
                    <w:right w:val="none" w:sz="0" w:space="0" w:color="auto"/>
                  </w:divBdr>
                  <w:divsChild>
                    <w:div w:id="2067490536">
                      <w:marLeft w:val="0"/>
                      <w:marRight w:val="0"/>
                      <w:marTop w:val="0"/>
                      <w:marBottom w:val="0"/>
                      <w:divBdr>
                        <w:top w:val="none" w:sz="0" w:space="0" w:color="auto"/>
                        <w:left w:val="none" w:sz="0" w:space="0" w:color="auto"/>
                        <w:bottom w:val="none" w:sz="0" w:space="0" w:color="auto"/>
                        <w:right w:val="none" w:sz="0" w:space="0" w:color="auto"/>
                      </w:divBdr>
                    </w:div>
                  </w:divsChild>
                </w:div>
                <w:div w:id="1996294608">
                  <w:marLeft w:val="0"/>
                  <w:marRight w:val="0"/>
                  <w:marTop w:val="0"/>
                  <w:marBottom w:val="0"/>
                  <w:divBdr>
                    <w:top w:val="none" w:sz="0" w:space="0" w:color="auto"/>
                    <w:left w:val="none" w:sz="0" w:space="0" w:color="auto"/>
                    <w:bottom w:val="none" w:sz="0" w:space="0" w:color="auto"/>
                    <w:right w:val="none" w:sz="0" w:space="0" w:color="auto"/>
                  </w:divBdr>
                  <w:divsChild>
                    <w:div w:id="1929843152">
                      <w:marLeft w:val="0"/>
                      <w:marRight w:val="0"/>
                      <w:marTop w:val="0"/>
                      <w:marBottom w:val="0"/>
                      <w:divBdr>
                        <w:top w:val="none" w:sz="0" w:space="0" w:color="auto"/>
                        <w:left w:val="none" w:sz="0" w:space="0" w:color="auto"/>
                        <w:bottom w:val="none" w:sz="0" w:space="0" w:color="auto"/>
                        <w:right w:val="none" w:sz="0" w:space="0" w:color="auto"/>
                      </w:divBdr>
                    </w:div>
                  </w:divsChild>
                </w:div>
                <w:div w:id="1998023981">
                  <w:marLeft w:val="0"/>
                  <w:marRight w:val="0"/>
                  <w:marTop w:val="0"/>
                  <w:marBottom w:val="0"/>
                  <w:divBdr>
                    <w:top w:val="none" w:sz="0" w:space="0" w:color="auto"/>
                    <w:left w:val="none" w:sz="0" w:space="0" w:color="auto"/>
                    <w:bottom w:val="none" w:sz="0" w:space="0" w:color="auto"/>
                    <w:right w:val="none" w:sz="0" w:space="0" w:color="auto"/>
                  </w:divBdr>
                  <w:divsChild>
                    <w:div w:id="1193231251">
                      <w:marLeft w:val="0"/>
                      <w:marRight w:val="0"/>
                      <w:marTop w:val="0"/>
                      <w:marBottom w:val="0"/>
                      <w:divBdr>
                        <w:top w:val="none" w:sz="0" w:space="0" w:color="auto"/>
                        <w:left w:val="none" w:sz="0" w:space="0" w:color="auto"/>
                        <w:bottom w:val="none" w:sz="0" w:space="0" w:color="auto"/>
                        <w:right w:val="none" w:sz="0" w:space="0" w:color="auto"/>
                      </w:divBdr>
                    </w:div>
                  </w:divsChild>
                </w:div>
                <w:div w:id="2001082820">
                  <w:marLeft w:val="0"/>
                  <w:marRight w:val="0"/>
                  <w:marTop w:val="0"/>
                  <w:marBottom w:val="0"/>
                  <w:divBdr>
                    <w:top w:val="none" w:sz="0" w:space="0" w:color="auto"/>
                    <w:left w:val="none" w:sz="0" w:space="0" w:color="auto"/>
                    <w:bottom w:val="none" w:sz="0" w:space="0" w:color="auto"/>
                    <w:right w:val="none" w:sz="0" w:space="0" w:color="auto"/>
                  </w:divBdr>
                  <w:divsChild>
                    <w:div w:id="1666274593">
                      <w:marLeft w:val="0"/>
                      <w:marRight w:val="0"/>
                      <w:marTop w:val="0"/>
                      <w:marBottom w:val="0"/>
                      <w:divBdr>
                        <w:top w:val="none" w:sz="0" w:space="0" w:color="auto"/>
                        <w:left w:val="none" w:sz="0" w:space="0" w:color="auto"/>
                        <w:bottom w:val="none" w:sz="0" w:space="0" w:color="auto"/>
                        <w:right w:val="none" w:sz="0" w:space="0" w:color="auto"/>
                      </w:divBdr>
                    </w:div>
                  </w:divsChild>
                </w:div>
                <w:div w:id="2029326777">
                  <w:marLeft w:val="0"/>
                  <w:marRight w:val="0"/>
                  <w:marTop w:val="0"/>
                  <w:marBottom w:val="0"/>
                  <w:divBdr>
                    <w:top w:val="none" w:sz="0" w:space="0" w:color="auto"/>
                    <w:left w:val="none" w:sz="0" w:space="0" w:color="auto"/>
                    <w:bottom w:val="none" w:sz="0" w:space="0" w:color="auto"/>
                    <w:right w:val="none" w:sz="0" w:space="0" w:color="auto"/>
                  </w:divBdr>
                  <w:divsChild>
                    <w:div w:id="275841688">
                      <w:marLeft w:val="0"/>
                      <w:marRight w:val="0"/>
                      <w:marTop w:val="0"/>
                      <w:marBottom w:val="0"/>
                      <w:divBdr>
                        <w:top w:val="none" w:sz="0" w:space="0" w:color="auto"/>
                        <w:left w:val="none" w:sz="0" w:space="0" w:color="auto"/>
                        <w:bottom w:val="none" w:sz="0" w:space="0" w:color="auto"/>
                        <w:right w:val="none" w:sz="0" w:space="0" w:color="auto"/>
                      </w:divBdr>
                    </w:div>
                  </w:divsChild>
                </w:div>
                <w:div w:id="2045641802">
                  <w:marLeft w:val="0"/>
                  <w:marRight w:val="0"/>
                  <w:marTop w:val="0"/>
                  <w:marBottom w:val="0"/>
                  <w:divBdr>
                    <w:top w:val="none" w:sz="0" w:space="0" w:color="auto"/>
                    <w:left w:val="none" w:sz="0" w:space="0" w:color="auto"/>
                    <w:bottom w:val="none" w:sz="0" w:space="0" w:color="auto"/>
                    <w:right w:val="none" w:sz="0" w:space="0" w:color="auto"/>
                  </w:divBdr>
                  <w:divsChild>
                    <w:div w:id="1088162676">
                      <w:marLeft w:val="0"/>
                      <w:marRight w:val="0"/>
                      <w:marTop w:val="0"/>
                      <w:marBottom w:val="0"/>
                      <w:divBdr>
                        <w:top w:val="none" w:sz="0" w:space="0" w:color="auto"/>
                        <w:left w:val="none" w:sz="0" w:space="0" w:color="auto"/>
                        <w:bottom w:val="none" w:sz="0" w:space="0" w:color="auto"/>
                        <w:right w:val="none" w:sz="0" w:space="0" w:color="auto"/>
                      </w:divBdr>
                    </w:div>
                  </w:divsChild>
                </w:div>
                <w:div w:id="2079210436">
                  <w:marLeft w:val="0"/>
                  <w:marRight w:val="0"/>
                  <w:marTop w:val="0"/>
                  <w:marBottom w:val="0"/>
                  <w:divBdr>
                    <w:top w:val="none" w:sz="0" w:space="0" w:color="auto"/>
                    <w:left w:val="none" w:sz="0" w:space="0" w:color="auto"/>
                    <w:bottom w:val="none" w:sz="0" w:space="0" w:color="auto"/>
                    <w:right w:val="none" w:sz="0" w:space="0" w:color="auto"/>
                  </w:divBdr>
                  <w:divsChild>
                    <w:div w:id="1494685654">
                      <w:marLeft w:val="0"/>
                      <w:marRight w:val="0"/>
                      <w:marTop w:val="0"/>
                      <w:marBottom w:val="0"/>
                      <w:divBdr>
                        <w:top w:val="none" w:sz="0" w:space="0" w:color="auto"/>
                        <w:left w:val="none" w:sz="0" w:space="0" w:color="auto"/>
                        <w:bottom w:val="none" w:sz="0" w:space="0" w:color="auto"/>
                        <w:right w:val="none" w:sz="0" w:space="0" w:color="auto"/>
                      </w:divBdr>
                    </w:div>
                  </w:divsChild>
                </w:div>
                <w:div w:id="2082866587">
                  <w:marLeft w:val="0"/>
                  <w:marRight w:val="0"/>
                  <w:marTop w:val="0"/>
                  <w:marBottom w:val="0"/>
                  <w:divBdr>
                    <w:top w:val="none" w:sz="0" w:space="0" w:color="auto"/>
                    <w:left w:val="none" w:sz="0" w:space="0" w:color="auto"/>
                    <w:bottom w:val="none" w:sz="0" w:space="0" w:color="auto"/>
                    <w:right w:val="none" w:sz="0" w:space="0" w:color="auto"/>
                  </w:divBdr>
                  <w:divsChild>
                    <w:div w:id="940380224">
                      <w:marLeft w:val="0"/>
                      <w:marRight w:val="0"/>
                      <w:marTop w:val="0"/>
                      <w:marBottom w:val="0"/>
                      <w:divBdr>
                        <w:top w:val="none" w:sz="0" w:space="0" w:color="auto"/>
                        <w:left w:val="none" w:sz="0" w:space="0" w:color="auto"/>
                        <w:bottom w:val="none" w:sz="0" w:space="0" w:color="auto"/>
                        <w:right w:val="none" w:sz="0" w:space="0" w:color="auto"/>
                      </w:divBdr>
                    </w:div>
                  </w:divsChild>
                </w:div>
                <w:div w:id="2083218227">
                  <w:marLeft w:val="0"/>
                  <w:marRight w:val="0"/>
                  <w:marTop w:val="0"/>
                  <w:marBottom w:val="0"/>
                  <w:divBdr>
                    <w:top w:val="none" w:sz="0" w:space="0" w:color="auto"/>
                    <w:left w:val="none" w:sz="0" w:space="0" w:color="auto"/>
                    <w:bottom w:val="none" w:sz="0" w:space="0" w:color="auto"/>
                    <w:right w:val="none" w:sz="0" w:space="0" w:color="auto"/>
                  </w:divBdr>
                  <w:divsChild>
                    <w:div w:id="617372755">
                      <w:marLeft w:val="0"/>
                      <w:marRight w:val="0"/>
                      <w:marTop w:val="0"/>
                      <w:marBottom w:val="0"/>
                      <w:divBdr>
                        <w:top w:val="none" w:sz="0" w:space="0" w:color="auto"/>
                        <w:left w:val="none" w:sz="0" w:space="0" w:color="auto"/>
                        <w:bottom w:val="none" w:sz="0" w:space="0" w:color="auto"/>
                        <w:right w:val="none" w:sz="0" w:space="0" w:color="auto"/>
                      </w:divBdr>
                    </w:div>
                  </w:divsChild>
                </w:div>
                <w:div w:id="2089882115">
                  <w:marLeft w:val="0"/>
                  <w:marRight w:val="0"/>
                  <w:marTop w:val="0"/>
                  <w:marBottom w:val="0"/>
                  <w:divBdr>
                    <w:top w:val="none" w:sz="0" w:space="0" w:color="auto"/>
                    <w:left w:val="none" w:sz="0" w:space="0" w:color="auto"/>
                    <w:bottom w:val="none" w:sz="0" w:space="0" w:color="auto"/>
                    <w:right w:val="none" w:sz="0" w:space="0" w:color="auto"/>
                  </w:divBdr>
                  <w:divsChild>
                    <w:div w:id="2076314184">
                      <w:marLeft w:val="0"/>
                      <w:marRight w:val="0"/>
                      <w:marTop w:val="0"/>
                      <w:marBottom w:val="0"/>
                      <w:divBdr>
                        <w:top w:val="none" w:sz="0" w:space="0" w:color="auto"/>
                        <w:left w:val="none" w:sz="0" w:space="0" w:color="auto"/>
                        <w:bottom w:val="none" w:sz="0" w:space="0" w:color="auto"/>
                        <w:right w:val="none" w:sz="0" w:space="0" w:color="auto"/>
                      </w:divBdr>
                    </w:div>
                  </w:divsChild>
                </w:div>
                <w:div w:id="2101482234">
                  <w:marLeft w:val="0"/>
                  <w:marRight w:val="0"/>
                  <w:marTop w:val="0"/>
                  <w:marBottom w:val="0"/>
                  <w:divBdr>
                    <w:top w:val="none" w:sz="0" w:space="0" w:color="auto"/>
                    <w:left w:val="none" w:sz="0" w:space="0" w:color="auto"/>
                    <w:bottom w:val="none" w:sz="0" w:space="0" w:color="auto"/>
                    <w:right w:val="none" w:sz="0" w:space="0" w:color="auto"/>
                  </w:divBdr>
                  <w:divsChild>
                    <w:div w:id="340474764">
                      <w:marLeft w:val="0"/>
                      <w:marRight w:val="0"/>
                      <w:marTop w:val="0"/>
                      <w:marBottom w:val="0"/>
                      <w:divBdr>
                        <w:top w:val="none" w:sz="0" w:space="0" w:color="auto"/>
                        <w:left w:val="none" w:sz="0" w:space="0" w:color="auto"/>
                        <w:bottom w:val="none" w:sz="0" w:space="0" w:color="auto"/>
                        <w:right w:val="none" w:sz="0" w:space="0" w:color="auto"/>
                      </w:divBdr>
                    </w:div>
                  </w:divsChild>
                </w:div>
                <w:div w:id="2125617179">
                  <w:marLeft w:val="0"/>
                  <w:marRight w:val="0"/>
                  <w:marTop w:val="0"/>
                  <w:marBottom w:val="0"/>
                  <w:divBdr>
                    <w:top w:val="none" w:sz="0" w:space="0" w:color="auto"/>
                    <w:left w:val="none" w:sz="0" w:space="0" w:color="auto"/>
                    <w:bottom w:val="none" w:sz="0" w:space="0" w:color="auto"/>
                    <w:right w:val="none" w:sz="0" w:space="0" w:color="auto"/>
                  </w:divBdr>
                  <w:divsChild>
                    <w:div w:id="2136870876">
                      <w:marLeft w:val="0"/>
                      <w:marRight w:val="0"/>
                      <w:marTop w:val="0"/>
                      <w:marBottom w:val="0"/>
                      <w:divBdr>
                        <w:top w:val="none" w:sz="0" w:space="0" w:color="auto"/>
                        <w:left w:val="none" w:sz="0" w:space="0" w:color="auto"/>
                        <w:bottom w:val="none" w:sz="0" w:space="0" w:color="auto"/>
                        <w:right w:val="none" w:sz="0" w:space="0" w:color="auto"/>
                      </w:divBdr>
                    </w:div>
                  </w:divsChild>
                </w:div>
                <w:div w:id="2127043125">
                  <w:marLeft w:val="0"/>
                  <w:marRight w:val="0"/>
                  <w:marTop w:val="0"/>
                  <w:marBottom w:val="0"/>
                  <w:divBdr>
                    <w:top w:val="none" w:sz="0" w:space="0" w:color="auto"/>
                    <w:left w:val="none" w:sz="0" w:space="0" w:color="auto"/>
                    <w:bottom w:val="none" w:sz="0" w:space="0" w:color="auto"/>
                    <w:right w:val="none" w:sz="0" w:space="0" w:color="auto"/>
                  </w:divBdr>
                  <w:divsChild>
                    <w:div w:id="55601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514868">
          <w:marLeft w:val="0"/>
          <w:marRight w:val="0"/>
          <w:marTop w:val="0"/>
          <w:marBottom w:val="0"/>
          <w:divBdr>
            <w:top w:val="none" w:sz="0" w:space="0" w:color="auto"/>
            <w:left w:val="none" w:sz="0" w:space="0" w:color="auto"/>
            <w:bottom w:val="none" w:sz="0" w:space="0" w:color="auto"/>
            <w:right w:val="none" w:sz="0" w:space="0" w:color="auto"/>
          </w:divBdr>
          <w:divsChild>
            <w:div w:id="1735741621">
              <w:marLeft w:val="-75"/>
              <w:marRight w:val="0"/>
              <w:marTop w:val="30"/>
              <w:marBottom w:val="30"/>
              <w:divBdr>
                <w:top w:val="none" w:sz="0" w:space="0" w:color="auto"/>
                <w:left w:val="none" w:sz="0" w:space="0" w:color="auto"/>
                <w:bottom w:val="none" w:sz="0" w:space="0" w:color="auto"/>
                <w:right w:val="none" w:sz="0" w:space="0" w:color="auto"/>
              </w:divBdr>
              <w:divsChild>
                <w:div w:id="213977841">
                  <w:marLeft w:val="0"/>
                  <w:marRight w:val="0"/>
                  <w:marTop w:val="0"/>
                  <w:marBottom w:val="0"/>
                  <w:divBdr>
                    <w:top w:val="none" w:sz="0" w:space="0" w:color="auto"/>
                    <w:left w:val="none" w:sz="0" w:space="0" w:color="auto"/>
                    <w:bottom w:val="none" w:sz="0" w:space="0" w:color="auto"/>
                    <w:right w:val="none" w:sz="0" w:space="0" w:color="auto"/>
                  </w:divBdr>
                  <w:divsChild>
                    <w:div w:id="841628483">
                      <w:marLeft w:val="0"/>
                      <w:marRight w:val="0"/>
                      <w:marTop w:val="0"/>
                      <w:marBottom w:val="0"/>
                      <w:divBdr>
                        <w:top w:val="none" w:sz="0" w:space="0" w:color="auto"/>
                        <w:left w:val="none" w:sz="0" w:space="0" w:color="auto"/>
                        <w:bottom w:val="none" w:sz="0" w:space="0" w:color="auto"/>
                        <w:right w:val="none" w:sz="0" w:space="0" w:color="auto"/>
                      </w:divBdr>
                    </w:div>
                  </w:divsChild>
                </w:div>
                <w:div w:id="370498304">
                  <w:marLeft w:val="0"/>
                  <w:marRight w:val="0"/>
                  <w:marTop w:val="0"/>
                  <w:marBottom w:val="0"/>
                  <w:divBdr>
                    <w:top w:val="none" w:sz="0" w:space="0" w:color="auto"/>
                    <w:left w:val="none" w:sz="0" w:space="0" w:color="auto"/>
                    <w:bottom w:val="none" w:sz="0" w:space="0" w:color="auto"/>
                    <w:right w:val="none" w:sz="0" w:space="0" w:color="auto"/>
                  </w:divBdr>
                  <w:divsChild>
                    <w:div w:id="546990925">
                      <w:marLeft w:val="0"/>
                      <w:marRight w:val="0"/>
                      <w:marTop w:val="0"/>
                      <w:marBottom w:val="0"/>
                      <w:divBdr>
                        <w:top w:val="none" w:sz="0" w:space="0" w:color="auto"/>
                        <w:left w:val="none" w:sz="0" w:space="0" w:color="auto"/>
                        <w:bottom w:val="none" w:sz="0" w:space="0" w:color="auto"/>
                        <w:right w:val="none" w:sz="0" w:space="0" w:color="auto"/>
                      </w:divBdr>
                    </w:div>
                  </w:divsChild>
                </w:div>
                <w:div w:id="501774676">
                  <w:marLeft w:val="0"/>
                  <w:marRight w:val="0"/>
                  <w:marTop w:val="0"/>
                  <w:marBottom w:val="0"/>
                  <w:divBdr>
                    <w:top w:val="none" w:sz="0" w:space="0" w:color="auto"/>
                    <w:left w:val="none" w:sz="0" w:space="0" w:color="auto"/>
                    <w:bottom w:val="none" w:sz="0" w:space="0" w:color="auto"/>
                    <w:right w:val="none" w:sz="0" w:space="0" w:color="auto"/>
                  </w:divBdr>
                  <w:divsChild>
                    <w:div w:id="527910878">
                      <w:marLeft w:val="0"/>
                      <w:marRight w:val="0"/>
                      <w:marTop w:val="0"/>
                      <w:marBottom w:val="0"/>
                      <w:divBdr>
                        <w:top w:val="none" w:sz="0" w:space="0" w:color="auto"/>
                        <w:left w:val="none" w:sz="0" w:space="0" w:color="auto"/>
                        <w:bottom w:val="none" w:sz="0" w:space="0" w:color="auto"/>
                        <w:right w:val="none" w:sz="0" w:space="0" w:color="auto"/>
                      </w:divBdr>
                    </w:div>
                  </w:divsChild>
                </w:div>
                <w:div w:id="897743138">
                  <w:marLeft w:val="0"/>
                  <w:marRight w:val="0"/>
                  <w:marTop w:val="0"/>
                  <w:marBottom w:val="0"/>
                  <w:divBdr>
                    <w:top w:val="none" w:sz="0" w:space="0" w:color="auto"/>
                    <w:left w:val="none" w:sz="0" w:space="0" w:color="auto"/>
                    <w:bottom w:val="none" w:sz="0" w:space="0" w:color="auto"/>
                    <w:right w:val="none" w:sz="0" w:space="0" w:color="auto"/>
                  </w:divBdr>
                  <w:divsChild>
                    <w:div w:id="826436500">
                      <w:marLeft w:val="0"/>
                      <w:marRight w:val="0"/>
                      <w:marTop w:val="0"/>
                      <w:marBottom w:val="0"/>
                      <w:divBdr>
                        <w:top w:val="none" w:sz="0" w:space="0" w:color="auto"/>
                        <w:left w:val="none" w:sz="0" w:space="0" w:color="auto"/>
                        <w:bottom w:val="none" w:sz="0" w:space="0" w:color="auto"/>
                        <w:right w:val="none" w:sz="0" w:space="0" w:color="auto"/>
                      </w:divBdr>
                    </w:div>
                  </w:divsChild>
                </w:div>
                <w:div w:id="1144349320">
                  <w:marLeft w:val="0"/>
                  <w:marRight w:val="0"/>
                  <w:marTop w:val="0"/>
                  <w:marBottom w:val="0"/>
                  <w:divBdr>
                    <w:top w:val="none" w:sz="0" w:space="0" w:color="auto"/>
                    <w:left w:val="none" w:sz="0" w:space="0" w:color="auto"/>
                    <w:bottom w:val="none" w:sz="0" w:space="0" w:color="auto"/>
                    <w:right w:val="none" w:sz="0" w:space="0" w:color="auto"/>
                  </w:divBdr>
                  <w:divsChild>
                    <w:div w:id="42217477">
                      <w:marLeft w:val="0"/>
                      <w:marRight w:val="0"/>
                      <w:marTop w:val="0"/>
                      <w:marBottom w:val="0"/>
                      <w:divBdr>
                        <w:top w:val="none" w:sz="0" w:space="0" w:color="auto"/>
                        <w:left w:val="none" w:sz="0" w:space="0" w:color="auto"/>
                        <w:bottom w:val="none" w:sz="0" w:space="0" w:color="auto"/>
                        <w:right w:val="none" w:sz="0" w:space="0" w:color="auto"/>
                      </w:divBdr>
                    </w:div>
                  </w:divsChild>
                </w:div>
                <w:div w:id="1662811155">
                  <w:marLeft w:val="0"/>
                  <w:marRight w:val="0"/>
                  <w:marTop w:val="0"/>
                  <w:marBottom w:val="0"/>
                  <w:divBdr>
                    <w:top w:val="none" w:sz="0" w:space="0" w:color="auto"/>
                    <w:left w:val="none" w:sz="0" w:space="0" w:color="auto"/>
                    <w:bottom w:val="none" w:sz="0" w:space="0" w:color="auto"/>
                    <w:right w:val="none" w:sz="0" w:space="0" w:color="auto"/>
                  </w:divBdr>
                  <w:divsChild>
                    <w:div w:id="1230310470">
                      <w:marLeft w:val="0"/>
                      <w:marRight w:val="0"/>
                      <w:marTop w:val="0"/>
                      <w:marBottom w:val="0"/>
                      <w:divBdr>
                        <w:top w:val="none" w:sz="0" w:space="0" w:color="auto"/>
                        <w:left w:val="none" w:sz="0" w:space="0" w:color="auto"/>
                        <w:bottom w:val="none" w:sz="0" w:space="0" w:color="auto"/>
                        <w:right w:val="none" w:sz="0" w:space="0" w:color="auto"/>
                      </w:divBdr>
                    </w:div>
                  </w:divsChild>
                </w:div>
                <w:div w:id="1675765091">
                  <w:marLeft w:val="0"/>
                  <w:marRight w:val="0"/>
                  <w:marTop w:val="0"/>
                  <w:marBottom w:val="0"/>
                  <w:divBdr>
                    <w:top w:val="none" w:sz="0" w:space="0" w:color="auto"/>
                    <w:left w:val="none" w:sz="0" w:space="0" w:color="auto"/>
                    <w:bottom w:val="none" w:sz="0" w:space="0" w:color="auto"/>
                    <w:right w:val="none" w:sz="0" w:space="0" w:color="auto"/>
                  </w:divBdr>
                  <w:divsChild>
                    <w:div w:id="39867167">
                      <w:marLeft w:val="0"/>
                      <w:marRight w:val="0"/>
                      <w:marTop w:val="0"/>
                      <w:marBottom w:val="0"/>
                      <w:divBdr>
                        <w:top w:val="none" w:sz="0" w:space="0" w:color="auto"/>
                        <w:left w:val="none" w:sz="0" w:space="0" w:color="auto"/>
                        <w:bottom w:val="none" w:sz="0" w:space="0" w:color="auto"/>
                        <w:right w:val="none" w:sz="0" w:space="0" w:color="auto"/>
                      </w:divBdr>
                    </w:div>
                  </w:divsChild>
                </w:div>
                <w:div w:id="1682931180">
                  <w:marLeft w:val="0"/>
                  <w:marRight w:val="0"/>
                  <w:marTop w:val="0"/>
                  <w:marBottom w:val="0"/>
                  <w:divBdr>
                    <w:top w:val="none" w:sz="0" w:space="0" w:color="auto"/>
                    <w:left w:val="none" w:sz="0" w:space="0" w:color="auto"/>
                    <w:bottom w:val="none" w:sz="0" w:space="0" w:color="auto"/>
                    <w:right w:val="none" w:sz="0" w:space="0" w:color="auto"/>
                  </w:divBdr>
                  <w:divsChild>
                    <w:div w:id="280958917">
                      <w:marLeft w:val="0"/>
                      <w:marRight w:val="0"/>
                      <w:marTop w:val="0"/>
                      <w:marBottom w:val="0"/>
                      <w:divBdr>
                        <w:top w:val="none" w:sz="0" w:space="0" w:color="auto"/>
                        <w:left w:val="none" w:sz="0" w:space="0" w:color="auto"/>
                        <w:bottom w:val="none" w:sz="0" w:space="0" w:color="auto"/>
                        <w:right w:val="none" w:sz="0" w:space="0" w:color="auto"/>
                      </w:divBdr>
                    </w:div>
                  </w:divsChild>
                </w:div>
                <w:div w:id="1776945493">
                  <w:marLeft w:val="0"/>
                  <w:marRight w:val="0"/>
                  <w:marTop w:val="0"/>
                  <w:marBottom w:val="0"/>
                  <w:divBdr>
                    <w:top w:val="none" w:sz="0" w:space="0" w:color="auto"/>
                    <w:left w:val="none" w:sz="0" w:space="0" w:color="auto"/>
                    <w:bottom w:val="none" w:sz="0" w:space="0" w:color="auto"/>
                    <w:right w:val="none" w:sz="0" w:space="0" w:color="auto"/>
                  </w:divBdr>
                  <w:divsChild>
                    <w:div w:id="485053522">
                      <w:marLeft w:val="0"/>
                      <w:marRight w:val="0"/>
                      <w:marTop w:val="0"/>
                      <w:marBottom w:val="0"/>
                      <w:divBdr>
                        <w:top w:val="none" w:sz="0" w:space="0" w:color="auto"/>
                        <w:left w:val="none" w:sz="0" w:space="0" w:color="auto"/>
                        <w:bottom w:val="none" w:sz="0" w:space="0" w:color="auto"/>
                        <w:right w:val="none" w:sz="0" w:space="0" w:color="auto"/>
                      </w:divBdr>
                    </w:div>
                  </w:divsChild>
                </w:div>
                <w:div w:id="1829593253">
                  <w:marLeft w:val="0"/>
                  <w:marRight w:val="0"/>
                  <w:marTop w:val="0"/>
                  <w:marBottom w:val="0"/>
                  <w:divBdr>
                    <w:top w:val="none" w:sz="0" w:space="0" w:color="auto"/>
                    <w:left w:val="none" w:sz="0" w:space="0" w:color="auto"/>
                    <w:bottom w:val="none" w:sz="0" w:space="0" w:color="auto"/>
                    <w:right w:val="none" w:sz="0" w:space="0" w:color="auto"/>
                  </w:divBdr>
                  <w:divsChild>
                    <w:div w:id="1033841493">
                      <w:marLeft w:val="0"/>
                      <w:marRight w:val="0"/>
                      <w:marTop w:val="0"/>
                      <w:marBottom w:val="0"/>
                      <w:divBdr>
                        <w:top w:val="none" w:sz="0" w:space="0" w:color="auto"/>
                        <w:left w:val="none" w:sz="0" w:space="0" w:color="auto"/>
                        <w:bottom w:val="none" w:sz="0" w:space="0" w:color="auto"/>
                        <w:right w:val="none" w:sz="0" w:space="0" w:color="auto"/>
                      </w:divBdr>
                    </w:div>
                  </w:divsChild>
                </w:div>
                <w:div w:id="1885436501">
                  <w:marLeft w:val="0"/>
                  <w:marRight w:val="0"/>
                  <w:marTop w:val="0"/>
                  <w:marBottom w:val="0"/>
                  <w:divBdr>
                    <w:top w:val="none" w:sz="0" w:space="0" w:color="auto"/>
                    <w:left w:val="none" w:sz="0" w:space="0" w:color="auto"/>
                    <w:bottom w:val="none" w:sz="0" w:space="0" w:color="auto"/>
                    <w:right w:val="none" w:sz="0" w:space="0" w:color="auto"/>
                  </w:divBdr>
                  <w:divsChild>
                    <w:div w:id="877282195">
                      <w:marLeft w:val="0"/>
                      <w:marRight w:val="0"/>
                      <w:marTop w:val="0"/>
                      <w:marBottom w:val="0"/>
                      <w:divBdr>
                        <w:top w:val="none" w:sz="0" w:space="0" w:color="auto"/>
                        <w:left w:val="none" w:sz="0" w:space="0" w:color="auto"/>
                        <w:bottom w:val="none" w:sz="0" w:space="0" w:color="auto"/>
                        <w:right w:val="none" w:sz="0" w:space="0" w:color="auto"/>
                      </w:divBdr>
                    </w:div>
                  </w:divsChild>
                </w:div>
                <w:div w:id="1970354030">
                  <w:marLeft w:val="0"/>
                  <w:marRight w:val="0"/>
                  <w:marTop w:val="0"/>
                  <w:marBottom w:val="0"/>
                  <w:divBdr>
                    <w:top w:val="none" w:sz="0" w:space="0" w:color="auto"/>
                    <w:left w:val="none" w:sz="0" w:space="0" w:color="auto"/>
                    <w:bottom w:val="none" w:sz="0" w:space="0" w:color="auto"/>
                    <w:right w:val="none" w:sz="0" w:space="0" w:color="auto"/>
                  </w:divBdr>
                  <w:divsChild>
                    <w:div w:id="113012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285636">
          <w:marLeft w:val="0"/>
          <w:marRight w:val="0"/>
          <w:marTop w:val="0"/>
          <w:marBottom w:val="0"/>
          <w:divBdr>
            <w:top w:val="none" w:sz="0" w:space="0" w:color="auto"/>
            <w:left w:val="none" w:sz="0" w:space="0" w:color="auto"/>
            <w:bottom w:val="none" w:sz="0" w:space="0" w:color="auto"/>
            <w:right w:val="none" w:sz="0" w:space="0" w:color="auto"/>
          </w:divBdr>
        </w:div>
        <w:div w:id="1925414076">
          <w:marLeft w:val="0"/>
          <w:marRight w:val="0"/>
          <w:marTop w:val="0"/>
          <w:marBottom w:val="0"/>
          <w:divBdr>
            <w:top w:val="none" w:sz="0" w:space="0" w:color="auto"/>
            <w:left w:val="none" w:sz="0" w:space="0" w:color="auto"/>
            <w:bottom w:val="none" w:sz="0" w:space="0" w:color="auto"/>
            <w:right w:val="none" w:sz="0" w:space="0" w:color="auto"/>
          </w:divBdr>
        </w:div>
        <w:div w:id="1947619621">
          <w:marLeft w:val="0"/>
          <w:marRight w:val="0"/>
          <w:marTop w:val="0"/>
          <w:marBottom w:val="0"/>
          <w:divBdr>
            <w:top w:val="none" w:sz="0" w:space="0" w:color="auto"/>
            <w:left w:val="none" w:sz="0" w:space="0" w:color="auto"/>
            <w:bottom w:val="none" w:sz="0" w:space="0" w:color="auto"/>
            <w:right w:val="none" w:sz="0" w:space="0" w:color="auto"/>
          </w:divBdr>
        </w:div>
        <w:div w:id="1952087110">
          <w:marLeft w:val="0"/>
          <w:marRight w:val="0"/>
          <w:marTop w:val="0"/>
          <w:marBottom w:val="0"/>
          <w:divBdr>
            <w:top w:val="none" w:sz="0" w:space="0" w:color="auto"/>
            <w:left w:val="none" w:sz="0" w:space="0" w:color="auto"/>
            <w:bottom w:val="none" w:sz="0" w:space="0" w:color="auto"/>
            <w:right w:val="none" w:sz="0" w:space="0" w:color="auto"/>
          </w:divBdr>
        </w:div>
        <w:div w:id="2042127931">
          <w:marLeft w:val="0"/>
          <w:marRight w:val="0"/>
          <w:marTop w:val="0"/>
          <w:marBottom w:val="0"/>
          <w:divBdr>
            <w:top w:val="none" w:sz="0" w:space="0" w:color="auto"/>
            <w:left w:val="none" w:sz="0" w:space="0" w:color="auto"/>
            <w:bottom w:val="none" w:sz="0" w:space="0" w:color="auto"/>
            <w:right w:val="none" w:sz="0" w:space="0" w:color="auto"/>
          </w:divBdr>
        </w:div>
        <w:div w:id="2047829956">
          <w:marLeft w:val="0"/>
          <w:marRight w:val="0"/>
          <w:marTop w:val="0"/>
          <w:marBottom w:val="0"/>
          <w:divBdr>
            <w:top w:val="none" w:sz="0" w:space="0" w:color="auto"/>
            <w:left w:val="none" w:sz="0" w:space="0" w:color="auto"/>
            <w:bottom w:val="none" w:sz="0" w:space="0" w:color="auto"/>
            <w:right w:val="none" w:sz="0" w:space="0" w:color="auto"/>
          </w:divBdr>
        </w:div>
      </w:divsChild>
    </w:div>
    <w:div w:id="100272734">
      <w:bodyDiv w:val="1"/>
      <w:marLeft w:val="0"/>
      <w:marRight w:val="0"/>
      <w:marTop w:val="0"/>
      <w:marBottom w:val="0"/>
      <w:divBdr>
        <w:top w:val="none" w:sz="0" w:space="0" w:color="auto"/>
        <w:left w:val="none" w:sz="0" w:space="0" w:color="auto"/>
        <w:bottom w:val="none" w:sz="0" w:space="0" w:color="auto"/>
        <w:right w:val="none" w:sz="0" w:space="0" w:color="auto"/>
      </w:divBdr>
      <w:divsChild>
        <w:div w:id="17195295">
          <w:marLeft w:val="0"/>
          <w:marRight w:val="0"/>
          <w:marTop w:val="0"/>
          <w:marBottom w:val="0"/>
          <w:divBdr>
            <w:top w:val="none" w:sz="0" w:space="0" w:color="auto"/>
            <w:left w:val="none" w:sz="0" w:space="0" w:color="auto"/>
            <w:bottom w:val="none" w:sz="0" w:space="0" w:color="auto"/>
            <w:right w:val="none" w:sz="0" w:space="0" w:color="auto"/>
          </w:divBdr>
        </w:div>
        <w:div w:id="118493071">
          <w:marLeft w:val="0"/>
          <w:marRight w:val="0"/>
          <w:marTop w:val="0"/>
          <w:marBottom w:val="0"/>
          <w:divBdr>
            <w:top w:val="none" w:sz="0" w:space="0" w:color="auto"/>
            <w:left w:val="none" w:sz="0" w:space="0" w:color="auto"/>
            <w:bottom w:val="none" w:sz="0" w:space="0" w:color="auto"/>
            <w:right w:val="none" w:sz="0" w:space="0" w:color="auto"/>
          </w:divBdr>
        </w:div>
        <w:div w:id="517889827">
          <w:marLeft w:val="0"/>
          <w:marRight w:val="0"/>
          <w:marTop w:val="0"/>
          <w:marBottom w:val="0"/>
          <w:divBdr>
            <w:top w:val="none" w:sz="0" w:space="0" w:color="auto"/>
            <w:left w:val="none" w:sz="0" w:space="0" w:color="auto"/>
            <w:bottom w:val="none" w:sz="0" w:space="0" w:color="auto"/>
            <w:right w:val="none" w:sz="0" w:space="0" w:color="auto"/>
          </w:divBdr>
        </w:div>
        <w:div w:id="537201144">
          <w:marLeft w:val="0"/>
          <w:marRight w:val="0"/>
          <w:marTop w:val="0"/>
          <w:marBottom w:val="0"/>
          <w:divBdr>
            <w:top w:val="none" w:sz="0" w:space="0" w:color="auto"/>
            <w:left w:val="none" w:sz="0" w:space="0" w:color="auto"/>
            <w:bottom w:val="none" w:sz="0" w:space="0" w:color="auto"/>
            <w:right w:val="none" w:sz="0" w:space="0" w:color="auto"/>
          </w:divBdr>
          <w:divsChild>
            <w:div w:id="1313826877">
              <w:marLeft w:val="-75"/>
              <w:marRight w:val="0"/>
              <w:marTop w:val="30"/>
              <w:marBottom w:val="30"/>
              <w:divBdr>
                <w:top w:val="none" w:sz="0" w:space="0" w:color="auto"/>
                <w:left w:val="none" w:sz="0" w:space="0" w:color="auto"/>
                <w:bottom w:val="none" w:sz="0" w:space="0" w:color="auto"/>
                <w:right w:val="none" w:sz="0" w:space="0" w:color="auto"/>
              </w:divBdr>
              <w:divsChild>
                <w:div w:id="58409623">
                  <w:marLeft w:val="0"/>
                  <w:marRight w:val="0"/>
                  <w:marTop w:val="0"/>
                  <w:marBottom w:val="0"/>
                  <w:divBdr>
                    <w:top w:val="none" w:sz="0" w:space="0" w:color="auto"/>
                    <w:left w:val="none" w:sz="0" w:space="0" w:color="auto"/>
                    <w:bottom w:val="none" w:sz="0" w:space="0" w:color="auto"/>
                    <w:right w:val="none" w:sz="0" w:space="0" w:color="auto"/>
                  </w:divBdr>
                  <w:divsChild>
                    <w:div w:id="1791892852">
                      <w:marLeft w:val="0"/>
                      <w:marRight w:val="0"/>
                      <w:marTop w:val="0"/>
                      <w:marBottom w:val="0"/>
                      <w:divBdr>
                        <w:top w:val="none" w:sz="0" w:space="0" w:color="auto"/>
                        <w:left w:val="none" w:sz="0" w:space="0" w:color="auto"/>
                        <w:bottom w:val="none" w:sz="0" w:space="0" w:color="auto"/>
                        <w:right w:val="none" w:sz="0" w:space="0" w:color="auto"/>
                      </w:divBdr>
                    </w:div>
                  </w:divsChild>
                </w:div>
                <w:div w:id="59258499">
                  <w:marLeft w:val="0"/>
                  <w:marRight w:val="0"/>
                  <w:marTop w:val="0"/>
                  <w:marBottom w:val="0"/>
                  <w:divBdr>
                    <w:top w:val="none" w:sz="0" w:space="0" w:color="auto"/>
                    <w:left w:val="none" w:sz="0" w:space="0" w:color="auto"/>
                    <w:bottom w:val="none" w:sz="0" w:space="0" w:color="auto"/>
                    <w:right w:val="none" w:sz="0" w:space="0" w:color="auto"/>
                  </w:divBdr>
                  <w:divsChild>
                    <w:div w:id="490874396">
                      <w:marLeft w:val="0"/>
                      <w:marRight w:val="0"/>
                      <w:marTop w:val="0"/>
                      <w:marBottom w:val="0"/>
                      <w:divBdr>
                        <w:top w:val="none" w:sz="0" w:space="0" w:color="auto"/>
                        <w:left w:val="none" w:sz="0" w:space="0" w:color="auto"/>
                        <w:bottom w:val="none" w:sz="0" w:space="0" w:color="auto"/>
                        <w:right w:val="none" w:sz="0" w:space="0" w:color="auto"/>
                      </w:divBdr>
                    </w:div>
                  </w:divsChild>
                </w:div>
                <w:div w:id="63645418">
                  <w:marLeft w:val="0"/>
                  <w:marRight w:val="0"/>
                  <w:marTop w:val="0"/>
                  <w:marBottom w:val="0"/>
                  <w:divBdr>
                    <w:top w:val="none" w:sz="0" w:space="0" w:color="auto"/>
                    <w:left w:val="none" w:sz="0" w:space="0" w:color="auto"/>
                    <w:bottom w:val="none" w:sz="0" w:space="0" w:color="auto"/>
                    <w:right w:val="none" w:sz="0" w:space="0" w:color="auto"/>
                  </w:divBdr>
                  <w:divsChild>
                    <w:div w:id="1649703734">
                      <w:marLeft w:val="0"/>
                      <w:marRight w:val="0"/>
                      <w:marTop w:val="0"/>
                      <w:marBottom w:val="0"/>
                      <w:divBdr>
                        <w:top w:val="none" w:sz="0" w:space="0" w:color="auto"/>
                        <w:left w:val="none" w:sz="0" w:space="0" w:color="auto"/>
                        <w:bottom w:val="none" w:sz="0" w:space="0" w:color="auto"/>
                        <w:right w:val="none" w:sz="0" w:space="0" w:color="auto"/>
                      </w:divBdr>
                    </w:div>
                  </w:divsChild>
                </w:div>
                <w:div w:id="88041549">
                  <w:marLeft w:val="0"/>
                  <w:marRight w:val="0"/>
                  <w:marTop w:val="0"/>
                  <w:marBottom w:val="0"/>
                  <w:divBdr>
                    <w:top w:val="none" w:sz="0" w:space="0" w:color="auto"/>
                    <w:left w:val="none" w:sz="0" w:space="0" w:color="auto"/>
                    <w:bottom w:val="none" w:sz="0" w:space="0" w:color="auto"/>
                    <w:right w:val="none" w:sz="0" w:space="0" w:color="auto"/>
                  </w:divBdr>
                  <w:divsChild>
                    <w:div w:id="1395816707">
                      <w:marLeft w:val="0"/>
                      <w:marRight w:val="0"/>
                      <w:marTop w:val="0"/>
                      <w:marBottom w:val="0"/>
                      <w:divBdr>
                        <w:top w:val="none" w:sz="0" w:space="0" w:color="auto"/>
                        <w:left w:val="none" w:sz="0" w:space="0" w:color="auto"/>
                        <w:bottom w:val="none" w:sz="0" w:space="0" w:color="auto"/>
                        <w:right w:val="none" w:sz="0" w:space="0" w:color="auto"/>
                      </w:divBdr>
                    </w:div>
                  </w:divsChild>
                </w:div>
                <w:div w:id="96559420">
                  <w:marLeft w:val="0"/>
                  <w:marRight w:val="0"/>
                  <w:marTop w:val="0"/>
                  <w:marBottom w:val="0"/>
                  <w:divBdr>
                    <w:top w:val="none" w:sz="0" w:space="0" w:color="auto"/>
                    <w:left w:val="none" w:sz="0" w:space="0" w:color="auto"/>
                    <w:bottom w:val="none" w:sz="0" w:space="0" w:color="auto"/>
                    <w:right w:val="none" w:sz="0" w:space="0" w:color="auto"/>
                  </w:divBdr>
                  <w:divsChild>
                    <w:div w:id="1892418550">
                      <w:marLeft w:val="0"/>
                      <w:marRight w:val="0"/>
                      <w:marTop w:val="0"/>
                      <w:marBottom w:val="0"/>
                      <w:divBdr>
                        <w:top w:val="none" w:sz="0" w:space="0" w:color="auto"/>
                        <w:left w:val="none" w:sz="0" w:space="0" w:color="auto"/>
                        <w:bottom w:val="none" w:sz="0" w:space="0" w:color="auto"/>
                        <w:right w:val="none" w:sz="0" w:space="0" w:color="auto"/>
                      </w:divBdr>
                    </w:div>
                  </w:divsChild>
                </w:div>
                <w:div w:id="166947274">
                  <w:marLeft w:val="0"/>
                  <w:marRight w:val="0"/>
                  <w:marTop w:val="0"/>
                  <w:marBottom w:val="0"/>
                  <w:divBdr>
                    <w:top w:val="none" w:sz="0" w:space="0" w:color="auto"/>
                    <w:left w:val="none" w:sz="0" w:space="0" w:color="auto"/>
                    <w:bottom w:val="none" w:sz="0" w:space="0" w:color="auto"/>
                    <w:right w:val="none" w:sz="0" w:space="0" w:color="auto"/>
                  </w:divBdr>
                  <w:divsChild>
                    <w:div w:id="1922526443">
                      <w:marLeft w:val="0"/>
                      <w:marRight w:val="0"/>
                      <w:marTop w:val="0"/>
                      <w:marBottom w:val="0"/>
                      <w:divBdr>
                        <w:top w:val="none" w:sz="0" w:space="0" w:color="auto"/>
                        <w:left w:val="none" w:sz="0" w:space="0" w:color="auto"/>
                        <w:bottom w:val="none" w:sz="0" w:space="0" w:color="auto"/>
                        <w:right w:val="none" w:sz="0" w:space="0" w:color="auto"/>
                      </w:divBdr>
                    </w:div>
                  </w:divsChild>
                </w:div>
                <w:div w:id="178589936">
                  <w:marLeft w:val="0"/>
                  <w:marRight w:val="0"/>
                  <w:marTop w:val="0"/>
                  <w:marBottom w:val="0"/>
                  <w:divBdr>
                    <w:top w:val="none" w:sz="0" w:space="0" w:color="auto"/>
                    <w:left w:val="none" w:sz="0" w:space="0" w:color="auto"/>
                    <w:bottom w:val="none" w:sz="0" w:space="0" w:color="auto"/>
                    <w:right w:val="none" w:sz="0" w:space="0" w:color="auto"/>
                  </w:divBdr>
                  <w:divsChild>
                    <w:div w:id="1340352929">
                      <w:marLeft w:val="0"/>
                      <w:marRight w:val="0"/>
                      <w:marTop w:val="0"/>
                      <w:marBottom w:val="0"/>
                      <w:divBdr>
                        <w:top w:val="none" w:sz="0" w:space="0" w:color="auto"/>
                        <w:left w:val="none" w:sz="0" w:space="0" w:color="auto"/>
                        <w:bottom w:val="none" w:sz="0" w:space="0" w:color="auto"/>
                        <w:right w:val="none" w:sz="0" w:space="0" w:color="auto"/>
                      </w:divBdr>
                    </w:div>
                  </w:divsChild>
                </w:div>
                <w:div w:id="199250079">
                  <w:marLeft w:val="0"/>
                  <w:marRight w:val="0"/>
                  <w:marTop w:val="0"/>
                  <w:marBottom w:val="0"/>
                  <w:divBdr>
                    <w:top w:val="none" w:sz="0" w:space="0" w:color="auto"/>
                    <w:left w:val="none" w:sz="0" w:space="0" w:color="auto"/>
                    <w:bottom w:val="none" w:sz="0" w:space="0" w:color="auto"/>
                    <w:right w:val="none" w:sz="0" w:space="0" w:color="auto"/>
                  </w:divBdr>
                  <w:divsChild>
                    <w:div w:id="1894190121">
                      <w:marLeft w:val="0"/>
                      <w:marRight w:val="0"/>
                      <w:marTop w:val="0"/>
                      <w:marBottom w:val="0"/>
                      <w:divBdr>
                        <w:top w:val="none" w:sz="0" w:space="0" w:color="auto"/>
                        <w:left w:val="none" w:sz="0" w:space="0" w:color="auto"/>
                        <w:bottom w:val="none" w:sz="0" w:space="0" w:color="auto"/>
                        <w:right w:val="none" w:sz="0" w:space="0" w:color="auto"/>
                      </w:divBdr>
                    </w:div>
                  </w:divsChild>
                </w:div>
                <w:div w:id="310211170">
                  <w:marLeft w:val="0"/>
                  <w:marRight w:val="0"/>
                  <w:marTop w:val="0"/>
                  <w:marBottom w:val="0"/>
                  <w:divBdr>
                    <w:top w:val="none" w:sz="0" w:space="0" w:color="auto"/>
                    <w:left w:val="none" w:sz="0" w:space="0" w:color="auto"/>
                    <w:bottom w:val="none" w:sz="0" w:space="0" w:color="auto"/>
                    <w:right w:val="none" w:sz="0" w:space="0" w:color="auto"/>
                  </w:divBdr>
                  <w:divsChild>
                    <w:div w:id="1631740812">
                      <w:marLeft w:val="0"/>
                      <w:marRight w:val="0"/>
                      <w:marTop w:val="0"/>
                      <w:marBottom w:val="0"/>
                      <w:divBdr>
                        <w:top w:val="none" w:sz="0" w:space="0" w:color="auto"/>
                        <w:left w:val="none" w:sz="0" w:space="0" w:color="auto"/>
                        <w:bottom w:val="none" w:sz="0" w:space="0" w:color="auto"/>
                        <w:right w:val="none" w:sz="0" w:space="0" w:color="auto"/>
                      </w:divBdr>
                    </w:div>
                  </w:divsChild>
                </w:div>
                <w:div w:id="329991648">
                  <w:marLeft w:val="0"/>
                  <w:marRight w:val="0"/>
                  <w:marTop w:val="0"/>
                  <w:marBottom w:val="0"/>
                  <w:divBdr>
                    <w:top w:val="none" w:sz="0" w:space="0" w:color="auto"/>
                    <w:left w:val="none" w:sz="0" w:space="0" w:color="auto"/>
                    <w:bottom w:val="none" w:sz="0" w:space="0" w:color="auto"/>
                    <w:right w:val="none" w:sz="0" w:space="0" w:color="auto"/>
                  </w:divBdr>
                  <w:divsChild>
                    <w:div w:id="664162387">
                      <w:marLeft w:val="0"/>
                      <w:marRight w:val="0"/>
                      <w:marTop w:val="0"/>
                      <w:marBottom w:val="0"/>
                      <w:divBdr>
                        <w:top w:val="none" w:sz="0" w:space="0" w:color="auto"/>
                        <w:left w:val="none" w:sz="0" w:space="0" w:color="auto"/>
                        <w:bottom w:val="none" w:sz="0" w:space="0" w:color="auto"/>
                        <w:right w:val="none" w:sz="0" w:space="0" w:color="auto"/>
                      </w:divBdr>
                    </w:div>
                  </w:divsChild>
                </w:div>
                <w:div w:id="335966377">
                  <w:marLeft w:val="0"/>
                  <w:marRight w:val="0"/>
                  <w:marTop w:val="0"/>
                  <w:marBottom w:val="0"/>
                  <w:divBdr>
                    <w:top w:val="none" w:sz="0" w:space="0" w:color="auto"/>
                    <w:left w:val="none" w:sz="0" w:space="0" w:color="auto"/>
                    <w:bottom w:val="none" w:sz="0" w:space="0" w:color="auto"/>
                    <w:right w:val="none" w:sz="0" w:space="0" w:color="auto"/>
                  </w:divBdr>
                  <w:divsChild>
                    <w:div w:id="292903125">
                      <w:marLeft w:val="0"/>
                      <w:marRight w:val="0"/>
                      <w:marTop w:val="0"/>
                      <w:marBottom w:val="0"/>
                      <w:divBdr>
                        <w:top w:val="none" w:sz="0" w:space="0" w:color="auto"/>
                        <w:left w:val="none" w:sz="0" w:space="0" w:color="auto"/>
                        <w:bottom w:val="none" w:sz="0" w:space="0" w:color="auto"/>
                        <w:right w:val="none" w:sz="0" w:space="0" w:color="auto"/>
                      </w:divBdr>
                    </w:div>
                  </w:divsChild>
                </w:div>
                <w:div w:id="343823719">
                  <w:marLeft w:val="0"/>
                  <w:marRight w:val="0"/>
                  <w:marTop w:val="0"/>
                  <w:marBottom w:val="0"/>
                  <w:divBdr>
                    <w:top w:val="none" w:sz="0" w:space="0" w:color="auto"/>
                    <w:left w:val="none" w:sz="0" w:space="0" w:color="auto"/>
                    <w:bottom w:val="none" w:sz="0" w:space="0" w:color="auto"/>
                    <w:right w:val="none" w:sz="0" w:space="0" w:color="auto"/>
                  </w:divBdr>
                  <w:divsChild>
                    <w:div w:id="935940693">
                      <w:marLeft w:val="0"/>
                      <w:marRight w:val="0"/>
                      <w:marTop w:val="0"/>
                      <w:marBottom w:val="0"/>
                      <w:divBdr>
                        <w:top w:val="none" w:sz="0" w:space="0" w:color="auto"/>
                        <w:left w:val="none" w:sz="0" w:space="0" w:color="auto"/>
                        <w:bottom w:val="none" w:sz="0" w:space="0" w:color="auto"/>
                        <w:right w:val="none" w:sz="0" w:space="0" w:color="auto"/>
                      </w:divBdr>
                    </w:div>
                  </w:divsChild>
                </w:div>
                <w:div w:id="369110572">
                  <w:marLeft w:val="0"/>
                  <w:marRight w:val="0"/>
                  <w:marTop w:val="0"/>
                  <w:marBottom w:val="0"/>
                  <w:divBdr>
                    <w:top w:val="none" w:sz="0" w:space="0" w:color="auto"/>
                    <w:left w:val="none" w:sz="0" w:space="0" w:color="auto"/>
                    <w:bottom w:val="none" w:sz="0" w:space="0" w:color="auto"/>
                    <w:right w:val="none" w:sz="0" w:space="0" w:color="auto"/>
                  </w:divBdr>
                  <w:divsChild>
                    <w:div w:id="1016078239">
                      <w:marLeft w:val="0"/>
                      <w:marRight w:val="0"/>
                      <w:marTop w:val="0"/>
                      <w:marBottom w:val="0"/>
                      <w:divBdr>
                        <w:top w:val="none" w:sz="0" w:space="0" w:color="auto"/>
                        <w:left w:val="none" w:sz="0" w:space="0" w:color="auto"/>
                        <w:bottom w:val="none" w:sz="0" w:space="0" w:color="auto"/>
                        <w:right w:val="none" w:sz="0" w:space="0" w:color="auto"/>
                      </w:divBdr>
                    </w:div>
                  </w:divsChild>
                </w:div>
                <w:div w:id="393890959">
                  <w:marLeft w:val="0"/>
                  <w:marRight w:val="0"/>
                  <w:marTop w:val="0"/>
                  <w:marBottom w:val="0"/>
                  <w:divBdr>
                    <w:top w:val="none" w:sz="0" w:space="0" w:color="auto"/>
                    <w:left w:val="none" w:sz="0" w:space="0" w:color="auto"/>
                    <w:bottom w:val="none" w:sz="0" w:space="0" w:color="auto"/>
                    <w:right w:val="none" w:sz="0" w:space="0" w:color="auto"/>
                  </w:divBdr>
                  <w:divsChild>
                    <w:div w:id="2115635431">
                      <w:marLeft w:val="0"/>
                      <w:marRight w:val="0"/>
                      <w:marTop w:val="0"/>
                      <w:marBottom w:val="0"/>
                      <w:divBdr>
                        <w:top w:val="none" w:sz="0" w:space="0" w:color="auto"/>
                        <w:left w:val="none" w:sz="0" w:space="0" w:color="auto"/>
                        <w:bottom w:val="none" w:sz="0" w:space="0" w:color="auto"/>
                        <w:right w:val="none" w:sz="0" w:space="0" w:color="auto"/>
                      </w:divBdr>
                    </w:div>
                  </w:divsChild>
                </w:div>
                <w:div w:id="426199235">
                  <w:marLeft w:val="0"/>
                  <w:marRight w:val="0"/>
                  <w:marTop w:val="0"/>
                  <w:marBottom w:val="0"/>
                  <w:divBdr>
                    <w:top w:val="none" w:sz="0" w:space="0" w:color="auto"/>
                    <w:left w:val="none" w:sz="0" w:space="0" w:color="auto"/>
                    <w:bottom w:val="none" w:sz="0" w:space="0" w:color="auto"/>
                    <w:right w:val="none" w:sz="0" w:space="0" w:color="auto"/>
                  </w:divBdr>
                  <w:divsChild>
                    <w:div w:id="1164978406">
                      <w:marLeft w:val="0"/>
                      <w:marRight w:val="0"/>
                      <w:marTop w:val="0"/>
                      <w:marBottom w:val="0"/>
                      <w:divBdr>
                        <w:top w:val="none" w:sz="0" w:space="0" w:color="auto"/>
                        <w:left w:val="none" w:sz="0" w:space="0" w:color="auto"/>
                        <w:bottom w:val="none" w:sz="0" w:space="0" w:color="auto"/>
                        <w:right w:val="none" w:sz="0" w:space="0" w:color="auto"/>
                      </w:divBdr>
                    </w:div>
                  </w:divsChild>
                </w:div>
                <w:div w:id="428551413">
                  <w:marLeft w:val="0"/>
                  <w:marRight w:val="0"/>
                  <w:marTop w:val="0"/>
                  <w:marBottom w:val="0"/>
                  <w:divBdr>
                    <w:top w:val="none" w:sz="0" w:space="0" w:color="auto"/>
                    <w:left w:val="none" w:sz="0" w:space="0" w:color="auto"/>
                    <w:bottom w:val="none" w:sz="0" w:space="0" w:color="auto"/>
                    <w:right w:val="none" w:sz="0" w:space="0" w:color="auto"/>
                  </w:divBdr>
                  <w:divsChild>
                    <w:div w:id="615138846">
                      <w:marLeft w:val="0"/>
                      <w:marRight w:val="0"/>
                      <w:marTop w:val="0"/>
                      <w:marBottom w:val="0"/>
                      <w:divBdr>
                        <w:top w:val="none" w:sz="0" w:space="0" w:color="auto"/>
                        <w:left w:val="none" w:sz="0" w:space="0" w:color="auto"/>
                        <w:bottom w:val="none" w:sz="0" w:space="0" w:color="auto"/>
                        <w:right w:val="none" w:sz="0" w:space="0" w:color="auto"/>
                      </w:divBdr>
                    </w:div>
                  </w:divsChild>
                </w:div>
                <w:div w:id="471870387">
                  <w:marLeft w:val="0"/>
                  <w:marRight w:val="0"/>
                  <w:marTop w:val="0"/>
                  <w:marBottom w:val="0"/>
                  <w:divBdr>
                    <w:top w:val="none" w:sz="0" w:space="0" w:color="auto"/>
                    <w:left w:val="none" w:sz="0" w:space="0" w:color="auto"/>
                    <w:bottom w:val="none" w:sz="0" w:space="0" w:color="auto"/>
                    <w:right w:val="none" w:sz="0" w:space="0" w:color="auto"/>
                  </w:divBdr>
                  <w:divsChild>
                    <w:div w:id="197402370">
                      <w:marLeft w:val="0"/>
                      <w:marRight w:val="0"/>
                      <w:marTop w:val="0"/>
                      <w:marBottom w:val="0"/>
                      <w:divBdr>
                        <w:top w:val="none" w:sz="0" w:space="0" w:color="auto"/>
                        <w:left w:val="none" w:sz="0" w:space="0" w:color="auto"/>
                        <w:bottom w:val="none" w:sz="0" w:space="0" w:color="auto"/>
                        <w:right w:val="none" w:sz="0" w:space="0" w:color="auto"/>
                      </w:divBdr>
                    </w:div>
                  </w:divsChild>
                </w:div>
                <w:div w:id="505750074">
                  <w:marLeft w:val="0"/>
                  <w:marRight w:val="0"/>
                  <w:marTop w:val="0"/>
                  <w:marBottom w:val="0"/>
                  <w:divBdr>
                    <w:top w:val="none" w:sz="0" w:space="0" w:color="auto"/>
                    <w:left w:val="none" w:sz="0" w:space="0" w:color="auto"/>
                    <w:bottom w:val="none" w:sz="0" w:space="0" w:color="auto"/>
                    <w:right w:val="none" w:sz="0" w:space="0" w:color="auto"/>
                  </w:divBdr>
                  <w:divsChild>
                    <w:div w:id="1363675901">
                      <w:marLeft w:val="0"/>
                      <w:marRight w:val="0"/>
                      <w:marTop w:val="0"/>
                      <w:marBottom w:val="0"/>
                      <w:divBdr>
                        <w:top w:val="none" w:sz="0" w:space="0" w:color="auto"/>
                        <w:left w:val="none" w:sz="0" w:space="0" w:color="auto"/>
                        <w:bottom w:val="none" w:sz="0" w:space="0" w:color="auto"/>
                        <w:right w:val="none" w:sz="0" w:space="0" w:color="auto"/>
                      </w:divBdr>
                    </w:div>
                  </w:divsChild>
                </w:div>
                <w:div w:id="507644810">
                  <w:marLeft w:val="0"/>
                  <w:marRight w:val="0"/>
                  <w:marTop w:val="0"/>
                  <w:marBottom w:val="0"/>
                  <w:divBdr>
                    <w:top w:val="none" w:sz="0" w:space="0" w:color="auto"/>
                    <w:left w:val="none" w:sz="0" w:space="0" w:color="auto"/>
                    <w:bottom w:val="none" w:sz="0" w:space="0" w:color="auto"/>
                    <w:right w:val="none" w:sz="0" w:space="0" w:color="auto"/>
                  </w:divBdr>
                  <w:divsChild>
                    <w:div w:id="710765159">
                      <w:marLeft w:val="0"/>
                      <w:marRight w:val="0"/>
                      <w:marTop w:val="0"/>
                      <w:marBottom w:val="0"/>
                      <w:divBdr>
                        <w:top w:val="none" w:sz="0" w:space="0" w:color="auto"/>
                        <w:left w:val="none" w:sz="0" w:space="0" w:color="auto"/>
                        <w:bottom w:val="none" w:sz="0" w:space="0" w:color="auto"/>
                        <w:right w:val="none" w:sz="0" w:space="0" w:color="auto"/>
                      </w:divBdr>
                    </w:div>
                  </w:divsChild>
                </w:div>
                <w:div w:id="621694523">
                  <w:marLeft w:val="0"/>
                  <w:marRight w:val="0"/>
                  <w:marTop w:val="0"/>
                  <w:marBottom w:val="0"/>
                  <w:divBdr>
                    <w:top w:val="none" w:sz="0" w:space="0" w:color="auto"/>
                    <w:left w:val="none" w:sz="0" w:space="0" w:color="auto"/>
                    <w:bottom w:val="none" w:sz="0" w:space="0" w:color="auto"/>
                    <w:right w:val="none" w:sz="0" w:space="0" w:color="auto"/>
                  </w:divBdr>
                  <w:divsChild>
                    <w:div w:id="1055351025">
                      <w:marLeft w:val="0"/>
                      <w:marRight w:val="0"/>
                      <w:marTop w:val="0"/>
                      <w:marBottom w:val="0"/>
                      <w:divBdr>
                        <w:top w:val="none" w:sz="0" w:space="0" w:color="auto"/>
                        <w:left w:val="none" w:sz="0" w:space="0" w:color="auto"/>
                        <w:bottom w:val="none" w:sz="0" w:space="0" w:color="auto"/>
                        <w:right w:val="none" w:sz="0" w:space="0" w:color="auto"/>
                      </w:divBdr>
                    </w:div>
                  </w:divsChild>
                </w:div>
                <w:div w:id="630747924">
                  <w:marLeft w:val="0"/>
                  <w:marRight w:val="0"/>
                  <w:marTop w:val="0"/>
                  <w:marBottom w:val="0"/>
                  <w:divBdr>
                    <w:top w:val="none" w:sz="0" w:space="0" w:color="auto"/>
                    <w:left w:val="none" w:sz="0" w:space="0" w:color="auto"/>
                    <w:bottom w:val="none" w:sz="0" w:space="0" w:color="auto"/>
                    <w:right w:val="none" w:sz="0" w:space="0" w:color="auto"/>
                  </w:divBdr>
                  <w:divsChild>
                    <w:div w:id="2899583">
                      <w:marLeft w:val="0"/>
                      <w:marRight w:val="0"/>
                      <w:marTop w:val="0"/>
                      <w:marBottom w:val="0"/>
                      <w:divBdr>
                        <w:top w:val="none" w:sz="0" w:space="0" w:color="auto"/>
                        <w:left w:val="none" w:sz="0" w:space="0" w:color="auto"/>
                        <w:bottom w:val="none" w:sz="0" w:space="0" w:color="auto"/>
                        <w:right w:val="none" w:sz="0" w:space="0" w:color="auto"/>
                      </w:divBdr>
                    </w:div>
                  </w:divsChild>
                </w:div>
                <w:div w:id="639578364">
                  <w:marLeft w:val="0"/>
                  <w:marRight w:val="0"/>
                  <w:marTop w:val="0"/>
                  <w:marBottom w:val="0"/>
                  <w:divBdr>
                    <w:top w:val="none" w:sz="0" w:space="0" w:color="auto"/>
                    <w:left w:val="none" w:sz="0" w:space="0" w:color="auto"/>
                    <w:bottom w:val="none" w:sz="0" w:space="0" w:color="auto"/>
                    <w:right w:val="none" w:sz="0" w:space="0" w:color="auto"/>
                  </w:divBdr>
                  <w:divsChild>
                    <w:div w:id="752317956">
                      <w:marLeft w:val="0"/>
                      <w:marRight w:val="0"/>
                      <w:marTop w:val="0"/>
                      <w:marBottom w:val="0"/>
                      <w:divBdr>
                        <w:top w:val="none" w:sz="0" w:space="0" w:color="auto"/>
                        <w:left w:val="none" w:sz="0" w:space="0" w:color="auto"/>
                        <w:bottom w:val="none" w:sz="0" w:space="0" w:color="auto"/>
                        <w:right w:val="none" w:sz="0" w:space="0" w:color="auto"/>
                      </w:divBdr>
                    </w:div>
                  </w:divsChild>
                </w:div>
                <w:div w:id="682248051">
                  <w:marLeft w:val="0"/>
                  <w:marRight w:val="0"/>
                  <w:marTop w:val="0"/>
                  <w:marBottom w:val="0"/>
                  <w:divBdr>
                    <w:top w:val="none" w:sz="0" w:space="0" w:color="auto"/>
                    <w:left w:val="none" w:sz="0" w:space="0" w:color="auto"/>
                    <w:bottom w:val="none" w:sz="0" w:space="0" w:color="auto"/>
                    <w:right w:val="none" w:sz="0" w:space="0" w:color="auto"/>
                  </w:divBdr>
                  <w:divsChild>
                    <w:div w:id="388656480">
                      <w:marLeft w:val="0"/>
                      <w:marRight w:val="0"/>
                      <w:marTop w:val="0"/>
                      <w:marBottom w:val="0"/>
                      <w:divBdr>
                        <w:top w:val="none" w:sz="0" w:space="0" w:color="auto"/>
                        <w:left w:val="none" w:sz="0" w:space="0" w:color="auto"/>
                        <w:bottom w:val="none" w:sz="0" w:space="0" w:color="auto"/>
                        <w:right w:val="none" w:sz="0" w:space="0" w:color="auto"/>
                      </w:divBdr>
                    </w:div>
                  </w:divsChild>
                </w:div>
                <w:div w:id="720520782">
                  <w:marLeft w:val="0"/>
                  <w:marRight w:val="0"/>
                  <w:marTop w:val="0"/>
                  <w:marBottom w:val="0"/>
                  <w:divBdr>
                    <w:top w:val="none" w:sz="0" w:space="0" w:color="auto"/>
                    <w:left w:val="none" w:sz="0" w:space="0" w:color="auto"/>
                    <w:bottom w:val="none" w:sz="0" w:space="0" w:color="auto"/>
                    <w:right w:val="none" w:sz="0" w:space="0" w:color="auto"/>
                  </w:divBdr>
                  <w:divsChild>
                    <w:div w:id="931015397">
                      <w:marLeft w:val="0"/>
                      <w:marRight w:val="0"/>
                      <w:marTop w:val="0"/>
                      <w:marBottom w:val="0"/>
                      <w:divBdr>
                        <w:top w:val="none" w:sz="0" w:space="0" w:color="auto"/>
                        <w:left w:val="none" w:sz="0" w:space="0" w:color="auto"/>
                        <w:bottom w:val="none" w:sz="0" w:space="0" w:color="auto"/>
                        <w:right w:val="none" w:sz="0" w:space="0" w:color="auto"/>
                      </w:divBdr>
                    </w:div>
                  </w:divsChild>
                </w:div>
                <w:div w:id="756706483">
                  <w:marLeft w:val="0"/>
                  <w:marRight w:val="0"/>
                  <w:marTop w:val="0"/>
                  <w:marBottom w:val="0"/>
                  <w:divBdr>
                    <w:top w:val="none" w:sz="0" w:space="0" w:color="auto"/>
                    <w:left w:val="none" w:sz="0" w:space="0" w:color="auto"/>
                    <w:bottom w:val="none" w:sz="0" w:space="0" w:color="auto"/>
                    <w:right w:val="none" w:sz="0" w:space="0" w:color="auto"/>
                  </w:divBdr>
                  <w:divsChild>
                    <w:div w:id="740372388">
                      <w:marLeft w:val="0"/>
                      <w:marRight w:val="0"/>
                      <w:marTop w:val="0"/>
                      <w:marBottom w:val="0"/>
                      <w:divBdr>
                        <w:top w:val="none" w:sz="0" w:space="0" w:color="auto"/>
                        <w:left w:val="none" w:sz="0" w:space="0" w:color="auto"/>
                        <w:bottom w:val="none" w:sz="0" w:space="0" w:color="auto"/>
                        <w:right w:val="none" w:sz="0" w:space="0" w:color="auto"/>
                      </w:divBdr>
                    </w:div>
                  </w:divsChild>
                </w:div>
                <w:div w:id="814763541">
                  <w:marLeft w:val="0"/>
                  <w:marRight w:val="0"/>
                  <w:marTop w:val="0"/>
                  <w:marBottom w:val="0"/>
                  <w:divBdr>
                    <w:top w:val="none" w:sz="0" w:space="0" w:color="auto"/>
                    <w:left w:val="none" w:sz="0" w:space="0" w:color="auto"/>
                    <w:bottom w:val="none" w:sz="0" w:space="0" w:color="auto"/>
                    <w:right w:val="none" w:sz="0" w:space="0" w:color="auto"/>
                  </w:divBdr>
                  <w:divsChild>
                    <w:div w:id="1935353837">
                      <w:marLeft w:val="0"/>
                      <w:marRight w:val="0"/>
                      <w:marTop w:val="0"/>
                      <w:marBottom w:val="0"/>
                      <w:divBdr>
                        <w:top w:val="none" w:sz="0" w:space="0" w:color="auto"/>
                        <w:left w:val="none" w:sz="0" w:space="0" w:color="auto"/>
                        <w:bottom w:val="none" w:sz="0" w:space="0" w:color="auto"/>
                        <w:right w:val="none" w:sz="0" w:space="0" w:color="auto"/>
                      </w:divBdr>
                    </w:div>
                  </w:divsChild>
                </w:div>
                <w:div w:id="832379250">
                  <w:marLeft w:val="0"/>
                  <w:marRight w:val="0"/>
                  <w:marTop w:val="0"/>
                  <w:marBottom w:val="0"/>
                  <w:divBdr>
                    <w:top w:val="none" w:sz="0" w:space="0" w:color="auto"/>
                    <w:left w:val="none" w:sz="0" w:space="0" w:color="auto"/>
                    <w:bottom w:val="none" w:sz="0" w:space="0" w:color="auto"/>
                    <w:right w:val="none" w:sz="0" w:space="0" w:color="auto"/>
                  </w:divBdr>
                  <w:divsChild>
                    <w:div w:id="615911463">
                      <w:marLeft w:val="0"/>
                      <w:marRight w:val="0"/>
                      <w:marTop w:val="0"/>
                      <w:marBottom w:val="0"/>
                      <w:divBdr>
                        <w:top w:val="none" w:sz="0" w:space="0" w:color="auto"/>
                        <w:left w:val="none" w:sz="0" w:space="0" w:color="auto"/>
                        <w:bottom w:val="none" w:sz="0" w:space="0" w:color="auto"/>
                        <w:right w:val="none" w:sz="0" w:space="0" w:color="auto"/>
                      </w:divBdr>
                    </w:div>
                  </w:divsChild>
                </w:div>
                <w:div w:id="910308448">
                  <w:marLeft w:val="0"/>
                  <w:marRight w:val="0"/>
                  <w:marTop w:val="0"/>
                  <w:marBottom w:val="0"/>
                  <w:divBdr>
                    <w:top w:val="none" w:sz="0" w:space="0" w:color="auto"/>
                    <w:left w:val="none" w:sz="0" w:space="0" w:color="auto"/>
                    <w:bottom w:val="none" w:sz="0" w:space="0" w:color="auto"/>
                    <w:right w:val="none" w:sz="0" w:space="0" w:color="auto"/>
                  </w:divBdr>
                  <w:divsChild>
                    <w:div w:id="454718453">
                      <w:marLeft w:val="0"/>
                      <w:marRight w:val="0"/>
                      <w:marTop w:val="0"/>
                      <w:marBottom w:val="0"/>
                      <w:divBdr>
                        <w:top w:val="none" w:sz="0" w:space="0" w:color="auto"/>
                        <w:left w:val="none" w:sz="0" w:space="0" w:color="auto"/>
                        <w:bottom w:val="none" w:sz="0" w:space="0" w:color="auto"/>
                        <w:right w:val="none" w:sz="0" w:space="0" w:color="auto"/>
                      </w:divBdr>
                    </w:div>
                  </w:divsChild>
                </w:div>
                <w:div w:id="977953344">
                  <w:marLeft w:val="0"/>
                  <w:marRight w:val="0"/>
                  <w:marTop w:val="0"/>
                  <w:marBottom w:val="0"/>
                  <w:divBdr>
                    <w:top w:val="none" w:sz="0" w:space="0" w:color="auto"/>
                    <w:left w:val="none" w:sz="0" w:space="0" w:color="auto"/>
                    <w:bottom w:val="none" w:sz="0" w:space="0" w:color="auto"/>
                    <w:right w:val="none" w:sz="0" w:space="0" w:color="auto"/>
                  </w:divBdr>
                  <w:divsChild>
                    <w:div w:id="721682520">
                      <w:marLeft w:val="0"/>
                      <w:marRight w:val="0"/>
                      <w:marTop w:val="0"/>
                      <w:marBottom w:val="0"/>
                      <w:divBdr>
                        <w:top w:val="none" w:sz="0" w:space="0" w:color="auto"/>
                        <w:left w:val="none" w:sz="0" w:space="0" w:color="auto"/>
                        <w:bottom w:val="none" w:sz="0" w:space="0" w:color="auto"/>
                        <w:right w:val="none" w:sz="0" w:space="0" w:color="auto"/>
                      </w:divBdr>
                    </w:div>
                  </w:divsChild>
                </w:div>
                <w:div w:id="1116364015">
                  <w:marLeft w:val="0"/>
                  <w:marRight w:val="0"/>
                  <w:marTop w:val="0"/>
                  <w:marBottom w:val="0"/>
                  <w:divBdr>
                    <w:top w:val="none" w:sz="0" w:space="0" w:color="auto"/>
                    <w:left w:val="none" w:sz="0" w:space="0" w:color="auto"/>
                    <w:bottom w:val="none" w:sz="0" w:space="0" w:color="auto"/>
                    <w:right w:val="none" w:sz="0" w:space="0" w:color="auto"/>
                  </w:divBdr>
                  <w:divsChild>
                    <w:div w:id="447895757">
                      <w:marLeft w:val="0"/>
                      <w:marRight w:val="0"/>
                      <w:marTop w:val="0"/>
                      <w:marBottom w:val="0"/>
                      <w:divBdr>
                        <w:top w:val="none" w:sz="0" w:space="0" w:color="auto"/>
                        <w:left w:val="none" w:sz="0" w:space="0" w:color="auto"/>
                        <w:bottom w:val="none" w:sz="0" w:space="0" w:color="auto"/>
                        <w:right w:val="none" w:sz="0" w:space="0" w:color="auto"/>
                      </w:divBdr>
                    </w:div>
                  </w:divsChild>
                </w:div>
                <w:div w:id="1124808365">
                  <w:marLeft w:val="0"/>
                  <w:marRight w:val="0"/>
                  <w:marTop w:val="0"/>
                  <w:marBottom w:val="0"/>
                  <w:divBdr>
                    <w:top w:val="none" w:sz="0" w:space="0" w:color="auto"/>
                    <w:left w:val="none" w:sz="0" w:space="0" w:color="auto"/>
                    <w:bottom w:val="none" w:sz="0" w:space="0" w:color="auto"/>
                    <w:right w:val="none" w:sz="0" w:space="0" w:color="auto"/>
                  </w:divBdr>
                  <w:divsChild>
                    <w:div w:id="109250932">
                      <w:marLeft w:val="0"/>
                      <w:marRight w:val="0"/>
                      <w:marTop w:val="0"/>
                      <w:marBottom w:val="0"/>
                      <w:divBdr>
                        <w:top w:val="none" w:sz="0" w:space="0" w:color="auto"/>
                        <w:left w:val="none" w:sz="0" w:space="0" w:color="auto"/>
                        <w:bottom w:val="none" w:sz="0" w:space="0" w:color="auto"/>
                        <w:right w:val="none" w:sz="0" w:space="0" w:color="auto"/>
                      </w:divBdr>
                    </w:div>
                  </w:divsChild>
                </w:div>
                <w:div w:id="1143308170">
                  <w:marLeft w:val="0"/>
                  <w:marRight w:val="0"/>
                  <w:marTop w:val="0"/>
                  <w:marBottom w:val="0"/>
                  <w:divBdr>
                    <w:top w:val="none" w:sz="0" w:space="0" w:color="auto"/>
                    <w:left w:val="none" w:sz="0" w:space="0" w:color="auto"/>
                    <w:bottom w:val="none" w:sz="0" w:space="0" w:color="auto"/>
                    <w:right w:val="none" w:sz="0" w:space="0" w:color="auto"/>
                  </w:divBdr>
                  <w:divsChild>
                    <w:div w:id="1175194019">
                      <w:marLeft w:val="0"/>
                      <w:marRight w:val="0"/>
                      <w:marTop w:val="0"/>
                      <w:marBottom w:val="0"/>
                      <w:divBdr>
                        <w:top w:val="none" w:sz="0" w:space="0" w:color="auto"/>
                        <w:left w:val="none" w:sz="0" w:space="0" w:color="auto"/>
                        <w:bottom w:val="none" w:sz="0" w:space="0" w:color="auto"/>
                        <w:right w:val="none" w:sz="0" w:space="0" w:color="auto"/>
                      </w:divBdr>
                    </w:div>
                  </w:divsChild>
                </w:div>
                <w:div w:id="1150101939">
                  <w:marLeft w:val="0"/>
                  <w:marRight w:val="0"/>
                  <w:marTop w:val="0"/>
                  <w:marBottom w:val="0"/>
                  <w:divBdr>
                    <w:top w:val="none" w:sz="0" w:space="0" w:color="auto"/>
                    <w:left w:val="none" w:sz="0" w:space="0" w:color="auto"/>
                    <w:bottom w:val="none" w:sz="0" w:space="0" w:color="auto"/>
                    <w:right w:val="none" w:sz="0" w:space="0" w:color="auto"/>
                  </w:divBdr>
                  <w:divsChild>
                    <w:div w:id="1988851225">
                      <w:marLeft w:val="0"/>
                      <w:marRight w:val="0"/>
                      <w:marTop w:val="0"/>
                      <w:marBottom w:val="0"/>
                      <w:divBdr>
                        <w:top w:val="none" w:sz="0" w:space="0" w:color="auto"/>
                        <w:left w:val="none" w:sz="0" w:space="0" w:color="auto"/>
                        <w:bottom w:val="none" w:sz="0" w:space="0" w:color="auto"/>
                        <w:right w:val="none" w:sz="0" w:space="0" w:color="auto"/>
                      </w:divBdr>
                    </w:div>
                  </w:divsChild>
                </w:div>
                <w:div w:id="1152482790">
                  <w:marLeft w:val="0"/>
                  <w:marRight w:val="0"/>
                  <w:marTop w:val="0"/>
                  <w:marBottom w:val="0"/>
                  <w:divBdr>
                    <w:top w:val="none" w:sz="0" w:space="0" w:color="auto"/>
                    <w:left w:val="none" w:sz="0" w:space="0" w:color="auto"/>
                    <w:bottom w:val="none" w:sz="0" w:space="0" w:color="auto"/>
                    <w:right w:val="none" w:sz="0" w:space="0" w:color="auto"/>
                  </w:divBdr>
                  <w:divsChild>
                    <w:div w:id="184295792">
                      <w:marLeft w:val="0"/>
                      <w:marRight w:val="0"/>
                      <w:marTop w:val="0"/>
                      <w:marBottom w:val="0"/>
                      <w:divBdr>
                        <w:top w:val="none" w:sz="0" w:space="0" w:color="auto"/>
                        <w:left w:val="none" w:sz="0" w:space="0" w:color="auto"/>
                        <w:bottom w:val="none" w:sz="0" w:space="0" w:color="auto"/>
                        <w:right w:val="none" w:sz="0" w:space="0" w:color="auto"/>
                      </w:divBdr>
                    </w:div>
                  </w:divsChild>
                </w:div>
                <w:div w:id="1177036479">
                  <w:marLeft w:val="0"/>
                  <w:marRight w:val="0"/>
                  <w:marTop w:val="0"/>
                  <w:marBottom w:val="0"/>
                  <w:divBdr>
                    <w:top w:val="none" w:sz="0" w:space="0" w:color="auto"/>
                    <w:left w:val="none" w:sz="0" w:space="0" w:color="auto"/>
                    <w:bottom w:val="none" w:sz="0" w:space="0" w:color="auto"/>
                    <w:right w:val="none" w:sz="0" w:space="0" w:color="auto"/>
                  </w:divBdr>
                  <w:divsChild>
                    <w:div w:id="1644383179">
                      <w:marLeft w:val="0"/>
                      <w:marRight w:val="0"/>
                      <w:marTop w:val="0"/>
                      <w:marBottom w:val="0"/>
                      <w:divBdr>
                        <w:top w:val="none" w:sz="0" w:space="0" w:color="auto"/>
                        <w:left w:val="none" w:sz="0" w:space="0" w:color="auto"/>
                        <w:bottom w:val="none" w:sz="0" w:space="0" w:color="auto"/>
                        <w:right w:val="none" w:sz="0" w:space="0" w:color="auto"/>
                      </w:divBdr>
                    </w:div>
                  </w:divsChild>
                </w:div>
                <w:div w:id="1261836586">
                  <w:marLeft w:val="0"/>
                  <w:marRight w:val="0"/>
                  <w:marTop w:val="0"/>
                  <w:marBottom w:val="0"/>
                  <w:divBdr>
                    <w:top w:val="none" w:sz="0" w:space="0" w:color="auto"/>
                    <w:left w:val="none" w:sz="0" w:space="0" w:color="auto"/>
                    <w:bottom w:val="none" w:sz="0" w:space="0" w:color="auto"/>
                    <w:right w:val="none" w:sz="0" w:space="0" w:color="auto"/>
                  </w:divBdr>
                  <w:divsChild>
                    <w:div w:id="45303858">
                      <w:marLeft w:val="0"/>
                      <w:marRight w:val="0"/>
                      <w:marTop w:val="0"/>
                      <w:marBottom w:val="0"/>
                      <w:divBdr>
                        <w:top w:val="none" w:sz="0" w:space="0" w:color="auto"/>
                        <w:left w:val="none" w:sz="0" w:space="0" w:color="auto"/>
                        <w:bottom w:val="none" w:sz="0" w:space="0" w:color="auto"/>
                        <w:right w:val="none" w:sz="0" w:space="0" w:color="auto"/>
                      </w:divBdr>
                    </w:div>
                  </w:divsChild>
                </w:div>
                <w:div w:id="1299259568">
                  <w:marLeft w:val="0"/>
                  <w:marRight w:val="0"/>
                  <w:marTop w:val="0"/>
                  <w:marBottom w:val="0"/>
                  <w:divBdr>
                    <w:top w:val="none" w:sz="0" w:space="0" w:color="auto"/>
                    <w:left w:val="none" w:sz="0" w:space="0" w:color="auto"/>
                    <w:bottom w:val="none" w:sz="0" w:space="0" w:color="auto"/>
                    <w:right w:val="none" w:sz="0" w:space="0" w:color="auto"/>
                  </w:divBdr>
                  <w:divsChild>
                    <w:div w:id="1239441303">
                      <w:marLeft w:val="0"/>
                      <w:marRight w:val="0"/>
                      <w:marTop w:val="0"/>
                      <w:marBottom w:val="0"/>
                      <w:divBdr>
                        <w:top w:val="none" w:sz="0" w:space="0" w:color="auto"/>
                        <w:left w:val="none" w:sz="0" w:space="0" w:color="auto"/>
                        <w:bottom w:val="none" w:sz="0" w:space="0" w:color="auto"/>
                        <w:right w:val="none" w:sz="0" w:space="0" w:color="auto"/>
                      </w:divBdr>
                    </w:div>
                  </w:divsChild>
                </w:div>
                <w:div w:id="1359624265">
                  <w:marLeft w:val="0"/>
                  <w:marRight w:val="0"/>
                  <w:marTop w:val="0"/>
                  <w:marBottom w:val="0"/>
                  <w:divBdr>
                    <w:top w:val="none" w:sz="0" w:space="0" w:color="auto"/>
                    <w:left w:val="none" w:sz="0" w:space="0" w:color="auto"/>
                    <w:bottom w:val="none" w:sz="0" w:space="0" w:color="auto"/>
                    <w:right w:val="none" w:sz="0" w:space="0" w:color="auto"/>
                  </w:divBdr>
                  <w:divsChild>
                    <w:div w:id="611517135">
                      <w:marLeft w:val="0"/>
                      <w:marRight w:val="0"/>
                      <w:marTop w:val="0"/>
                      <w:marBottom w:val="0"/>
                      <w:divBdr>
                        <w:top w:val="none" w:sz="0" w:space="0" w:color="auto"/>
                        <w:left w:val="none" w:sz="0" w:space="0" w:color="auto"/>
                        <w:bottom w:val="none" w:sz="0" w:space="0" w:color="auto"/>
                        <w:right w:val="none" w:sz="0" w:space="0" w:color="auto"/>
                      </w:divBdr>
                    </w:div>
                  </w:divsChild>
                </w:div>
                <w:div w:id="1360206200">
                  <w:marLeft w:val="0"/>
                  <w:marRight w:val="0"/>
                  <w:marTop w:val="0"/>
                  <w:marBottom w:val="0"/>
                  <w:divBdr>
                    <w:top w:val="none" w:sz="0" w:space="0" w:color="auto"/>
                    <w:left w:val="none" w:sz="0" w:space="0" w:color="auto"/>
                    <w:bottom w:val="none" w:sz="0" w:space="0" w:color="auto"/>
                    <w:right w:val="none" w:sz="0" w:space="0" w:color="auto"/>
                  </w:divBdr>
                  <w:divsChild>
                    <w:div w:id="2058238402">
                      <w:marLeft w:val="0"/>
                      <w:marRight w:val="0"/>
                      <w:marTop w:val="0"/>
                      <w:marBottom w:val="0"/>
                      <w:divBdr>
                        <w:top w:val="none" w:sz="0" w:space="0" w:color="auto"/>
                        <w:left w:val="none" w:sz="0" w:space="0" w:color="auto"/>
                        <w:bottom w:val="none" w:sz="0" w:space="0" w:color="auto"/>
                        <w:right w:val="none" w:sz="0" w:space="0" w:color="auto"/>
                      </w:divBdr>
                    </w:div>
                  </w:divsChild>
                </w:div>
                <w:div w:id="1394424238">
                  <w:marLeft w:val="0"/>
                  <w:marRight w:val="0"/>
                  <w:marTop w:val="0"/>
                  <w:marBottom w:val="0"/>
                  <w:divBdr>
                    <w:top w:val="none" w:sz="0" w:space="0" w:color="auto"/>
                    <w:left w:val="none" w:sz="0" w:space="0" w:color="auto"/>
                    <w:bottom w:val="none" w:sz="0" w:space="0" w:color="auto"/>
                    <w:right w:val="none" w:sz="0" w:space="0" w:color="auto"/>
                  </w:divBdr>
                  <w:divsChild>
                    <w:div w:id="1079786696">
                      <w:marLeft w:val="0"/>
                      <w:marRight w:val="0"/>
                      <w:marTop w:val="0"/>
                      <w:marBottom w:val="0"/>
                      <w:divBdr>
                        <w:top w:val="none" w:sz="0" w:space="0" w:color="auto"/>
                        <w:left w:val="none" w:sz="0" w:space="0" w:color="auto"/>
                        <w:bottom w:val="none" w:sz="0" w:space="0" w:color="auto"/>
                        <w:right w:val="none" w:sz="0" w:space="0" w:color="auto"/>
                      </w:divBdr>
                    </w:div>
                  </w:divsChild>
                </w:div>
                <w:div w:id="1533684316">
                  <w:marLeft w:val="0"/>
                  <w:marRight w:val="0"/>
                  <w:marTop w:val="0"/>
                  <w:marBottom w:val="0"/>
                  <w:divBdr>
                    <w:top w:val="none" w:sz="0" w:space="0" w:color="auto"/>
                    <w:left w:val="none" w:sz="0" w:space="0" w:color="auto"/>
                    <w:bottom w:val="none" w:sz="0" w:space="0" w:color="auto"/>
                    <w:right w:val="none" w:sz="0" w:space="0" w:color="auto"/>
                  </w:divBdr>
                  <w:divsChild>
                    <w:div w:id="867642834">
                      <w:marLeft w:val="0"/>
                      <w:marRight w:val="0"/>
                      <w:marTop w:val="0"/>
                      <w:marBottom w:val="0"/>
                      <w:divBdr>
                        <w:top w:val="none" w:sz="0" w:space="0" w:color="auto"/>
                        <w:left w:val="none" w:sz="0" w:space="0" w:color="auto"/>
                        <w:bottom w:val="none" w:sz="0" w:space="0" w:color="auto"/>
                        <w:right w:val="none" w:sz="0" w:space="0" w:color="auto"/>
                      </w:divBdr>
                    </w:div>
                  </w:divsChild>
                </w:div>
                <w:div w:id="1554657125">
                  <w:marLeft w:val="0"/>
                  <w:marRight w:val="0"/>
                  <w:marTop w:val="0"/>
                  <w:marBottom w:val="0"/>
                  <w:divBdr>
                    <w:top w:val="none" w:sz="0" w:space="0" w:color="auto"/>
                    <w:left w:val="none" w:sz="0" w:space="0" w:color="auto"/>
                    <w:bottom w:val="none" w:sz="0" w:space="0" w:color="auto"/>
                    <w:right w:val="none" w:sz="0" w:space="0" w:color="auto"/>
                  </w:divBdr>
                  <w:divsChild>
                    <w:div w:id="1130174962">
                      <w:marLeft w:val="0"/>
                      <w:marRight w:val="0"/>
                      <w:marTop w:val="0"/>
                      <w:marBottom w:val="0"/>
                      <w:divBdr>
                        <w:top w:val="none" w:sz="0" w:space="0" w:color="auto"/>
                        <w:left w:val="none" w:sz="0" w:space="0" w:color="auto"/>
                        <w:bottom w:val="none" w:sz="0" w:space="0" w:color="auto"/>
                        <w:right w:val="none" w:sz="0" w:space="0" w:color="auto"/>
                      </w:divBdr>
                    </w:div>
                  </w:divsChild>
                </w:div>
                <w:div w:id="1625043077">
                  <w:marLeft w:val="0"/>
                  <w:marRight w:val="0"/>
                  <w:marTop w:val="0"/>
                  <w:marBottom w:val="0"/>
                  <w:divBdr>
                    <w:top w:val="none" w:sz="0" w:space="0" w:color="auto"/>
                    <w:left w:val="none" w:sz="0" w:space="0" w:color="auto"/>
                    <w:bottom w:val="none" w:sz="0" w:space="0" w:color="auto"/>
                    <w:right w:val="none" w:sz="0" w:space="0" w:color="auto"/>
                  </w:divBdr>
                  <w:divsChild>
                    <w:div w:id="1394548941">
                      <w:marLeft w:val="0"/>
                      <w:marRight w:val="0"/>
                      <w:marTop w:val="0"/>
                      <w:marBottom w:val="0"/>
                      <w:divBdr>
                        <w:top w:val="none" w:sz="0" w:space="0" w:color="auto"/>
                        <w:left w:val="none" w:sz="0" w:space="0" w:color="auto"/>
                        <w:bottom w:val="none" w:sz="0" w:space="0" w:color="auto"/>
                        <w:right w:val="none" w:sz="0" w:space="0" w:color="auto"/>
                      </w:divBdr>
                    </w:div>
                  </w:divsChild>
                </w:div>
                <w:div w:id="1636327261">
                  <w:marLeft w:val="0"/>
                  <w:marRight w:val="0"/>
                  <w:marTop w:val="0"/>
                  <w:marBottom w:val="0"/>
                  <w:divBdr>
                    <w:top w:val="none" w:sz="0" w:space="0" w:color="auto"/>
                    <w:left w:val="none" w:sz="0" w:space="0" w:color="auto"/>
                    <w:bottom w:val="none" w:sz="0" w:space="0" w:color="auto"/>
                    <w:right w:val="none" w:sz="0" w:space="0" w:color="auto"/>
                  </w:divBdr>
                  <w:divsChild>
                    <w:div w:id="1064260753">
                      <w:marLeft w:val="0"/>
                      <w:marRight w:val="0"/>
                      <w:marTop w:val="0"/>
                      <w:marBottom w:val="0"/>
                      <w:divBdr>
                        <w:top w:val="none" w:sz="0" w:space="0" w:color="auto"/>
                        <w:left w:val="none" w:sz="0" w:space="0" w:color="auto"/>
                        <w:bottom w:val="none" w:sz="0" w:space="0" w:color="auto"/>
                        <w:right w:val="none" w:sz="0" w:space="0" w:color="auto"/>
                      </w:divBdr>
                    </w:div>
                  </w:divsChild>
                </w:div>
                <w:div w:id="1659380051">
                  <w:marLeft w:val="0"/>
                  <w:marRight w:val="0"/>
                  <w:marTop w:val="0"/>
                  <w:marBottom w:val="0"/>
                  <w:divBdr>
                    <w:top w:val="none" w:sz="0" w:space="0" w:color="auto"/>
                    <w:left w:val="none" w:sz="0" w:space="0" w:color="auto"/>
                    <w:bottom w:val="none" w:sz="0" w:space="0" w:color="auto"/>
                    <w:right w:val="none" w:sz="0" w:space="0" w:color="auto"/>
                  </w:divBdr>
                  <w:divsChild>
                    <w:div w:id="1903429">
                      <w:marLeft w:val="0"/>
                      <w:marRight w:val="0"/>
                      <w:marTop w:val="0"/>
                      <w:marBottom w:val="0"/>
                      <w:divBdr>
                        <w:top w:val="none" w:sz="0" w:space="0" w:color="auto"/>
                        <w:left w:val="none" w:sz="0" w:space="0" w:color="auto"/>
                        <w:bottom w:val="none" w:sz="0" w:space="0" w:color="auto"/>
                        <w:right w:val="none" w:sz="0" w:space="0" w:color="auto"/>
                      </w:divBdr>
                    </w:div>
                  </w:divsChild>
                </w:div>
                <w:div w:id="1660618238">
                  <w:marLeft w:val="0"/>
                  <w:marRight w:val="0"/>
                  <w:marTop w:val="0"/>
                  <w:marBottom w:val="0"/>
                  <w:divBdr>
                    <w:top w:val="none" w:sz="0" w:space="0" w:color="auto"/>
                    <w:left w:val="none" w:sz="0" w:space="0" w:color="auto"/>
                    <w:bottom w:val="none" w:sz="0" w:space="0" w:color="auto"/>
                    <w:right w:val="none" w:sz="0" w:space="0" w:color="auto"/>
                  </w:divBdr>
                  <w:divsChild>
                    <w:div w:id="1161967569">
                      <w:marLeft w:val="0"/>
                      <w:marRight w:val="0"/>
                      <w:marTop w:val="0"/>
                      <w:marBottom w:val="0"/>
                      <w:divBdr>
                        <w:top w:val="none" w:sz="0" w:space="0" w:color="auto"/>
                        <w:left w:val="none" w:sz="0" w:space="0" w:color="auto"/>
                        <w:bottom w:val="none" w:sz="0" w:space="0" w:color="auto"/>
                        <w:right w:val="none" w:sz="0" w:space="0" w:color="auto"/>
                      </w:divBdr>
                    </w:div>
                  </w:divsChild>
                </w:div>
                <w:div w:id="1676767434">
                  <w:marLeft w:val="0"/>
                  <w:marRight w:val="0"/>
                  <w:marTop w:val="0"/>
                  <w:marBottom w:val="0"/>
                  <w:divBdr>
                    <w:top w:val="none" w:sz="0" w:space="0" w:color="auto"/>
                    <w:left w:val="none" w:sz="0" w:space="0" w:color="auto"/>
                    <w:bottom w:val="none" w:sz="0" w:space="0" w:color="auto"/>
                    <w:right w:val="none" w:sz="0" w:space="0" w:color="auto"/>
                  </w:divBdr>
                  <w:divsChild>
                    <w:div w:id="244265296">
                      <w:marLeft w:val="0"/>
                      <w:marRight w:val="0"/>
                      <w:marTop w:val="0"/>
                      <w:marBottom w:val="0"/>
                      <w:divBdr>
                        <w:top w:val="none" w:sz="0" w:space="0" w:color="auto"/>
                        <w:left w:val="none" w:sz="0" w:space="0" w:color="auto"/>
                        <w:bottom w:val="none" w:sz="0" w:space="0" w:color="auto"/>
                        <w:right w:val="none" w:sz="0" w:space="0" w:color="auto"/>
                      </w:divBdr>
                    </w:div>
                  </w:divsChild>
                </w:div>
                <w:div w:id="1696929278">
                  <w:marLeft w:val="0"/>
                  <w:marRight w:val="0"/>
                  <w:marTop w:val="0"/>
                  <w:marBottom w:val="0"/>
                  <w:divBdr>
                    <w:top w:val="none" w:sz="0" w:space="0" w:color="auto"/>
                    <w:left w:val="none" w:sz="0" w:space="0" w:color="auto"/>
                    <w:bottom w:val="none" w:sz="0" w:space="0" w:color="auto"/>
                    <w:right w:val="none" w:sz="0" w:space="0" w:color="auto"/>
                  </w:divBdr>
                  <w:divsChild>
                    <w:div w:id="6294491">
                      <w:marLeft w:val="0"/>
                      <w:marRight w:val="0"/>
                      <w:marTop w:val="0"/>
                      <w:marBottom w:val="0"/>
                      <w:divBdr>
                        <w:top w:val="none" w:sz="0" w:space="0" w:color="auto"/>
                        <w:left w:val="none" w:sz="0" w:space="0" w:color="auto"/>
                        <w:bottom w:val="none" w:sz="0" w:space="0" w:color="auto"/>
                        <w:right w:val="none" w:sz="0" w:space="0" w:color="auto"/>
                      </w:divBdr>
                    </w:div>
                  </w:divsChild>
                </w:div>
                <w:div w:id="1776557316">
                  <w:marLeft w:val="0"/>
                  <w:marRight w:val="0"/>
                  <w:marTop w:val="0"/>
                  <w:marBottom w:val="0"/>
                  <w:divBdr>
                    <w:top w:val="none" w:sz="0" w:space="0" w:color="auto"/>
                    <w:left w:val="none" w:sz="0" w:space="0" w:color="auto"/>
                    <w:bottom w:val="none" w:sz="0" w:space="0" w:color="auto"/>
                    <w:right w:val="none" w:sz="0" w:space="0" w:color="auto"/>
                  </w:divBdr>
                  <w:divsChild>
                    <w:div w:id="1924223625">
                      <w:marLeft w:val="0"/>
                      <w:marRight w:val="0"/>
                      <w:marTop w:val="0"/>
                      <w:marBottom w:val="0"/>
                      <w:divBdr>
                        <w:top w:val="none" w:sz="0" w:space="0" w:color="auto"/>
                        <w:left w:val="none" w:sz="0" w:space="0" w:color="auto"/>
                        <w:bottom w:val="none" w:sz="0" w:space="0" w:color="auto"/>
                        <w:right w:val="none" w:sz="0" w:space="0" w:color="auto"/>
                      </w:divBdr>
                    </w:div>
                  </w:divsChild>
                </w:div>
                <w:div w:id="1833914370">
                  <w:marLeft w:val="0"/>
                  <w:marRight w:val="0"/>
                  <w:marTop w:val="0"/>
                  <w:marBottom w:val="0"/>
                  <w:divBdr>
                    <w:top w:val="none" w:sz="0" w:space="0" w:color="auto"/>
                    <w:left w:val="none" w:sz="0" w:space="0" w:color="auto"/>
                    <w:bottom w:val="none" w:sz="0" w:space="0" w:color="auto"/>
                    <w:right w:val="none" w:sz="0" w:space="0" w:color="auto"/>
                  </w:divBdr>
                  <w:divsChild>
                    <w:div w:id="1502890886">
                      <w:marLeft w:val="0"/>
                      <w:marRight w:val="0"/>
                      <w:marTop w:val="0"/>
                      <w:marBottom w:val="0"/>
                      <w:divBdr>
                        <w:top w:val="none" w:sz="0" w:space="0" w:color="auto"/>
                        <w:left w:val="none" w:sz="0" w:space="0" w:color="auto"/>
                        <w:bottom w:val="none" w:sz="0" w:space="0" w:color="auto"/>
                        <w:right w:val="none" w:sz="0" w:space="0" w:color="auto"/>
                      </w:divBdr>
                    </w:div>
                  </w:divsChild>
                </w:div>
                <w:div w:id="1885363457">
                  <w:marLeft w:val="0"/>
                  <w:marRight w:val="0"/>
                  <w:marTop w:val="0"/>
                  <w:marBottom w:val="0"/>
                  <w:divBdr>
                    <w:top w:val="none" w:sz="0" w:space="0" w:color="auto"/>
                    <w:left w:val="none" w:sz="0" w:space="0" w:color="auto"/>
                    <w:bottom w:val="none" w:sz="0" w:space="0" w:color="auto"/>
                    <w:right w:val="none" w:sz="0" w:space="0" w:color="auto"/>
                  </w:divBdr>
                  <w:divsChild>
                    <w:div w:id="1041514970">
                      <w:marLeft w:val="0"/>
                      <w:marRight w:val="0"/>
                      <w:marTop w:val="0"/>
                      <w:marBottom w:val="0"/>
                      <w:divBdr>
                        <w:top w:val="none" w:sz="0" w:space="0" w:color="auto"/>
                        <w:left w:val="none" w:sz="0" w:space="0" w:color="auto"/>
                        <w:bottom w:val="none" w:sz="0" w:space="0" w:color="auto"/>
                        <w:right w:val="none" w:sz="0" w:space="0" w:color="auto"/>
                      </w:divBdr>
                    </w:div>
                  </w:divsChild>
                </w:div>
                <w:div w:id="1913277188">
                  <w:marLeft w:val="0"/>
                  <w:marRight w:val="0"/>
                  <w:marTop w:val="0"/>
                  <w:marBottom w:val="0"/>
                  <w:divBdr>
                    <w:top w:val="none" w:sz="0" w:space="0" w:color="auto"/>
                    <w:left w:val="none" w:sz="0" w:space="0" w:color="auto"/>
                    <w:bottom w:val="none" w:sz="0" w:space="0" w:color="auto"/>
                    <w:right w:val="none" w:sz="0" w:space="0" w:color="auto"/>
                  </w:divBdr>
                  <w:divsChild>
                    <w:div w:id="552036012">
                      <w:marLeft w:val="0"/>
                      <w:marRight w:val="0"/>
                      <w:marTop w:val="0"/>
                      <w:marBottom w:val="0"/>
                      <w:divBdr>
                        <w:top w:val="none" w:sz="0" w:space="0" w:color="auto"/>
                        <w:left w:val="none" w:sz="0" w:space="0" w:color="auto"/>
                        <w:bottom w:val="none" w:sz="0" w:space="0" w:color="auto"/>
                        <w:right w:val="none" w:sz="0" w:space="0" w:color="auto"/>
                      </w:divBdr>
                    </w:div>
                  </w:divsChild>
                </w:div>
                <w:div w:id="1926919313">
                  <w:marLeft w:val="0"/>
                  <w:marRight w:val="0"/>
                  <w:marTop w:val="0"/>
                  <w:marBottom w:val="0"/>
                  <w:divBdr>
                    <w:top w:val="none" w:sz="0" w:space="0" w:color="auto"/>
                    <w:left w:val="none" w:sz="0" w:space="0" w:color="auto"/>
                    <w:bottom w:val="none" w:sz="0" w:space="0" w:color="auto"/>
                    <w:right w:val="none" w:sz="0" w:space="0" w:color="auto"/>
                  </w:divBdr>
                  <w:divsChild>
                    <w:div w:id="1898006102">
                      <w:marLeft w:val="0"/>
                      <w:marRight w:val="0"/>
                      <w:marTop w:val="0"/>
                      <w:marBottom w:val="0"/>
                      <w:divBdr>
                        <w:top w:val="none" w:sz="0" w:space="0" w:color="auto"/>
                        <w:left w:val="none" w:sz="0" w:space="0" w:color="auto"/>
                        <w:bottom w:val="none" w:sz="0" w:space="0" w:color="auto"/>
                        <w:right w:val="none" w:sz="0" w:space="0" w:color="auto"/>
                      </w:divBdr>
                    </w:div>
                  </w:divsChild>
                </w:div>
                <w:div w:id="1929076751">
                  <w:marLeft w:val="0"/>
                  <w:marRight w:val="0"/>
                  <w:marTop w:val="0"/>
                  <w:marBottom w:val="0"/>
                  <w:divBdr>
                    <w:top w:val="none" w:sz="0" w:space="0" w:color="auto"/>
                    <w:left w:val="none" w:sz="0" w:space="0" w:color="auto"/>
                    <w:bottom w:val="none" w:sz="0" w:space="0" w:color="auto"/>
                    <w:right w:val="none" w:sz="0" w:space="0" w:color="auto"/>
                  </w:divBdr>
                  <w:divsChild>
                    <w:div w:id="115416346">
                      <w:marLeft w:val="0"/>
                      <w:marRight w:val="0"/>
                      <w:marTop w:val="0"/>
                      <w:marBottom w:val="0"/>
                      <w:divBdr>
                        <w:top w:val="none" w:sz="0" w:space="0" w:color="auto"/>
                        <w:left w:val="none" w:sz="0" w:space="0" w:color="auto"/>
                        <w:bottom w:val="none" w:sz="0" w:space="0" w:color="auto"/>
                        <w:right w:val="none" w:sz="0" w:space="0" w:color="auto"/>
                      </w:divBdr>
                    </w:div>
                  </w:divsChild>
                </w:div>
                <w:div w:id="1949000590">
                  <w:marLeft w:val="0"/>
                  <w:marRight w:val="0"/>
                  <w:marTop w:val="0"/>
                  <w:marBottom w:val="0"/>
                  <w:divBdr>
                    <w:top w:val="none" w:sz="0" w:space="0" w:color="auto"/>
                    <w:left w:val="none" w:sz="0" w:space="0" w:color="auto"/>
                    <w:bottom w:val="none" w:sz="0" w:space="0" w:color="auto"/>
                    <w:right w:val="none" w:sz="0" w:space="0" w:color="auto"/>
                  </w:divBdr>
                  <w:divsChild>
                    <w:div w:id="1181354498">
                      <w:marLeft w:val="0"/>
                      <w:marRight w:val="0"/>
                      <w:marTop w:val="0"/>
                      <w:marBottom w:val="0"/>
                      <w:divBdr>
                        <w:top w:val="none" w:sz="0" w:space="0" w:color="auto"/>
                        <w:left w:val="none" w:sz="0" w:space="0" w:color="auto"/>
                        <w:bottom w:val="none" w:sz="0" w:space="0" w:color="auto"/>
                        <w:right w:val="none" w:sz="0" w:space="0" w:color="auto"/>
                      </w:divBdr>
                    </w:div>
                  </w:divsChild>
                </w:div>
                <w:div w:id="1980190457">
                  <w:marLeft w:val="0"/>
                  <w:marRight w:val="0"/>
                  <w:marTop w:val="0"/>
                  <w:marBottom w:val="0"/>
                  <w:divBdr>
                    <w:top w:val="none" w:sz="0" w:space="0" w:color="auto"/>
                    <w:left w:val="none" w:sz="0" w:space="0" w:color="auto"/>
                    <w:bottom w:val="none" w:sz="0" w:space="0" w:color="auto"/>
                    <w:right w:val="none" w:sz="0" w:space="0" w:color="auto"/>
                  </w:divBdr>
                  <w:divsChild>
                    <w:div w:id="89551182">
                      <w:marLeft w:val="0"/>
                      <w:marRight w:val="0"/>
                      <w:marTop w:val="0"/>
                      <w:marBottom w:val="0"/>
                      <w:divBdr>
                        <w:top w:val="none" w:sz="0" w:space="0" w:color="auto"/>
                        <w:left w:val="none" w:sz="0" w:space="0" w:color="auto"/>
                        <w:bottom w:val="none" w:sz="0" w:space="0" w:color="auto"/>
                        <w:right w:val="none" w:sz="0" w:space="0" w:color="auto"/>
                      </w:divBdr>
                    </w:div>
                  </w:divsChild>
                </w:div>
                <w:div w:id="2000190724">
                  <w:marLeft w:val="0"/>
                  <w:marRight w:val="0"/>
                  <w:marTop w:val="0"/>
                  <w:marBottom w:val="0"/>
                  <w:divBdr>
                    <w:top w:val="none" w:sz="0" w:space="0" w:color="auto"/>
                    <w:left w:val="none" w:sz="0" w:space="0" w:color="auto"/>
                    <w:bottom w:val="none" w:sz="0" w:space="0" w:color="auto"/>
                    <w:right w:val="none" w:sz="0" w:space="0" w:color="auto"/>
                  </w:divBdr>
                  <w:divsChild>
                    <w:div w:id="184466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96335">
          <w:marLeft w:val="0"/>
          <w:marRight w:val="0"/>
          <w:marTop w:val="0"/>
          <w:marBottom w:val="0"/>
          <w:divBdr>
            <w:top w:val="none" w:sz="0" w:space="0" w:color="auto"/>
            <w:left w:val="none" w:sz="0" w:space="0" w:color="auto"/>
            <w:bottom w:val="none" w:sz="0" w:space="0" w:color="auto"/>
            <w:right w:val="none" w:sz="0" w:space="0" w:color="auto"/>
          </w:divBdr>
        </w:div>
        <w:div w:id="846795945">
          <w:marLeft w:val="0"/>
          <w:marRight w:val="0"/>
          <w:marTop w:val="0"/>
          <w:marBottom w:val="0"/>
          <w:divBdr>
            <w:top w:val="none" w:sz="0" w:space="0" w:color="auto"/>
            <w:left w:val="none" w:sz="0" w:space="0" w:color="auto"/>
            <w:bottom w:val="none" w:sz="0" w:space="0" w:color="auto"/>
            <w:right w:val="none" w:sz="0" w:space="0" w:color="auto"/>
          </w:divBdr>
        </w:div>
        <w:div w:id="1035426545">
          <w:marLeft w:val="0"/>
          <w:marRight w:val="0"/>
          <w:marTop w:val="0"/>
          <w:marBottom w:val="0"/>
          <w:divBdr>
            <w:top w:val="none" w:sz="0" w:space="0" w:color="auto"/>
            <w:left w:val="none" w:sz="0" w:space="0" w:color="auto"/>
            <w:bottom w:val="none" w:sz="0" w:space="0" w:color="auto"/>
            <w:right w:val="none" w:sz="0" w:space="0" w:color="auto"/>
          </w:divBdr>
        </w:div>
        <w:div w:id="1186674842">
          <w:marLeft w:val="0"/>
          <w:marRight w:val="0"/>
          <w:marTop w:val="0"/>
          <w:marBottom w:val="0"/>
          <w:divBdr>
            <w:top w:val="none" w:sz="0" w:space="0" w:color="auto"/>
            <w:left w:val="none" w:sz="0" w:space="0" w:color="auto"/>
            <w:bottom w:val="none" w:sz="0" w:space="0" w:color="auto"/>
            <w:right w:val="none" w:sz="0" w:space="0" w:color="auto"/>
          </w:divBdr>
        </w:div>
        <w:div w:id="1604461128">
          <w:marLeft w:val="0"/>
          <w:marRight w:val="0"/>
          <w:marTop w:val="0"/>
          <w:marBottom w:val="0"/>
          <w:divBdr>
            <w:top w:val="none" w:sz="0" w:space="0" w:color="auto"/>
            <w:left w:val="none" w:sz="0" w:space="0" w:color="auto"/>
            <w:bottom w:val="none" w:sz="0" w:space="0" w:color="auto"/>
            <w:right w:val="none" w:sz="0" w:space="0" w:color="auto"/>
          </w:divBdr>
        </w:div>
        <w:div w:id="1729068497">
          <w:marLeft w:val="0"/>
          <w:marRight w:val="0"/>
          <w:marTop w:val="0"/>
          <w:marBottom w:val="0"/>
          <w:divBdr>
            <w:top w:val="none" w:sz="0" w:space="0" w:color="auto"/>
            <w:left w:val="none" w:sz="0" w:space="0" w:color="auto"/>
            <w:bottom w:val="none" w:sz="0" w:space="0" w:color="auto"/>
            <w:right w:val="none" w:sz="0" w:space="0" w:color="auto"/>
          </w:divBdr>
        </w:div>
        <w:div w:id="1771120349">
          <w:marLeft w:val="0"/>
          <w:marRight w:val="0"/>
          <w:marTop w:val="0"/>
          <w:marBottom w:val="0"/>
          <w:divBdr>
            <w:top w:val="none" w:sz="0" w:space="0" w:color="auto"/>
            <w:left w:val="none" w:sz="0" w:space="0" w:color="auto"/>
            <w:bottom w:val="none" w:sz="0" w:space="0" w:color="auto"/>
            <w:right w:val="none" w:sz="0" w:space="0" w:color="auto"/>
          </w:divBdr>
        </w:div>
        <w:div w:id="1897009908">
          <w:marLeft w:val="0"/>
          <w:marRight w:val="0"/>
          <w:marTop w:val="0"/>
          <w:marBottom w:val="0"/>
          <w:divBdr>
            <w:top w:val="none" w:sz="0" w:space="0" w:color="auto"/>
            <w:left w:val="none" w:sz="0" w:space="0" w:color="auto"/>
            <w:bottom w:val="none" w:sz="0" w:space="0" w:color="auto"/>
            <w:right w:val="none" w:sz="0" w:space="0" w:color="auto"/>
          </w:divBdr>
        </w:div>
        <w:div w:id="1945989181">
          <w:marLeft w:val="0"/>
          <w:marRight w:val="0"/>
          <w:marTop w:val="0"/>
          <w:marBottom w:val="0"/>
          <w:divBdr>
            <w:top w:val="none" w:sz="0" w:space="0" w:color="auto"/>
            <w:left w:val="none" w:sz="0" w:space="0" w:color="auto"/>
            <w:bottom w:val="none" w:sz="0" w:space="0" w:color="auto"/>
            <w:right w:val="none" w:sz="0" w:space="0" w:color="auto"/>
          </w:divBdr>
        </w:div>
        <w:div w:id="2092923136">
          <w:marLeft w:val="0"/>
          <w:marRight w:val="0"/>
          <w:marTop w:val="0"/>
          <w:marBottom w:val="0"/>
          <w:divBdr>
            <w:top w:val="none" w:sz="0" w:space="0" w:color="auto"/>
            <w:left w:val="none" w:sz="0" w:space="0" w:color="auto"/>
            <w:bottom w:val="none" w:sz="0" w:space="0" w:color="auto"/>
            <w:right w:val="none" w:sz="0" w:space="0" w:color="auto"/>
          </w:divBdr>
        </w:div>
        <w:div w:id="2115324060">
          <w:marLeft w:val="0"/>
          <w:marRight w:val="0"/>
          <w:marTop w:val="0"/>
          <w:marBottom w:val="0"/>
          <w:divBdr>
            <w:top w:val="none" w:sz="0" w:space="0" w:color="auto"/>
            <w:left w:val="none" w:sz="0" w:space="0" w:color="auto"/>
            <w:bottom w:val="none" w:sz="0" w:space="0" w:color="auto"/>
            <w:right w:val="none" w:sz="0" w:space="0" w:color="auto"/>
          </w:divBdr>
        </w:div>
        <w:div w:id="2138914221">
          <w:marLeft w:val="0"/>
          <w:marRight w:val="0"/>
          <w:marTop w:val="0"/>
          <w:marBottom w:val="0"/>
          <w:divBdr>
            <w:top w:val="none" w:sz="0" w:space="0" w:color="auto"/>
            <w:left w:val="none" w:sz="0" w:space="0" w:color="auto"/>
            <w:bottom w:val="none" w:sz="0" w:space="0" w:color="auto"/>
            <w:right w:val="none" w:sz="0" w:space="0" w:color="auto"/>
          </w:divBdr>
        </w:div>
      </w:divsChild>
    </w:div>
    <w:div w:id="111167961">
      <w:marLeft w:val="0"/>
      <w:marRight w:val="0"/>
      <w:marTop w:val="0"/>
      <w:marBottom w:val="0"/>
      <w:divBdr>
        <w:top w:val="none" w:sz="0" w:space="0" w:color="auto"/>
        <w:left w:val="none" w:sz="0" w:space="0" w:color="auto"/>
        <w:bottom w:val="none" w:sz="0" w:space="0" w:color="auto"/>
        <w:right w:val="none" w:sz="0" w:space="0" w:color="auto"/>
      </w:divBdr>
      <w:divsChild>
        <w:div w:id="588199756">
          <w:marLeft w:val="0"/>
          <w:marRight w:val="0"/>
          <w:marTop w:val="0"/>
          <w:marBottom w:val="0"/>
          <w:divBdr>
            <w:top w:val="none" w:sz="0" w:space="0" w:color="auto"/>
            <w:left w:val="none" w:sz="0" w:space="0" w:color="auto"/>
            <w:bottom w:val="none" w:sz="0" w:space="0" w:color="auto"/>
            <w:right w:val="none" w:sz="0" w:space="0" w:color="auto"/>
          </w:divBdr>
        </w:div>
      </w:divsChild>
    </w:div>
    <w:div w:id="128473688">
      <w:bodyDiv w:val="1"/>
      <w:marLeft w:val="0"/>
      <w:marRight w:val="0"/>
      <w:marTop w:val="0"/>
      <w:marBottom w:val="0"/>
      <w:divBdr>
        <w:top w:val="none" w:sz="0" w:space="0" w:color="auto"/>
        <w:left w:val="none" w:sz="0" w:space="0" w:color="auto"/>
        <w:bottom w:val="none" w:sz="0" w:space="0" w:color="auto"/>
        <w:right w:val="none" w:sz="0" w:space="0" w:color="auto"/>
      </w:divBdr>
      <w:divsChild>
        <w:div w:id="213080171">
          <w:marLeft w:val="0"/>
          <w:marRight w:val="0"/>
          <w:marTop w:val="0"/>
          <w:marBottom w:val="0"/>
          <w:divBdr>
            <w:top w:val="none" w:sz="0" w:space="0" w:color="auto"/>
            <w:left w:val="none" w:sz="0" w:space="0" w:color="auto"/>
            <w:bottom w:val="none" w:sz="0" w:space="0" w:color="auto"/>
            <w:right w:val="none" w:sz="0" w:space="0" w:color="auto"/>
          </w:divBdr>
        </w:div>
        <w:div w:id="355737277">
          <w:marLeft w:val="0"/>
          <w:marRight w:val="0"/>
          <w:marTop w:val="0"/>
          <w:marBottom w:val="0"/>
          <w:divBdr>
            <w:top w:val="none" w:sz="0" w:space="0" w:color="auto"/>
            <w:left w:val="none" w:sz="0" w:space="0" w:color="auto"/>
            <w:bottom w:val="none" w:sz="0" w:space="0" w:color="auto"/>
            <w:right w:val="none" w:sz="0" w:space="0" w:color="auto"/>
          </w:divBdr>
        </w:div>
        <w:div w:id="492187060">
          <w:marLeft w:val="0"/>
          <w:marRight w:val="0"/>
          <w:marTop w:val="0"/>
          <w:marBottom w:val="0"/>
          <w:divBdr>
            <w:top w:val="none" w:sz="0" w:space="0" w:color="auto"/>
            <w:left w:val="none" w:sz="0" w:space="0" w:color="auto"/>
            <w:bottom w:val="none" w:sz="0" w:space="0" w:color="auto"/>
            <w:right w:val="none" w:sz="0" w:space="0" w:color="auto"/>
          </w:divBdr>
        </w:div>
        <w:div w:id="511261646">
          <w:marLeft w:val="0"/>
          <w:marRight w:val="0"/>
          <w:marTop w:val="0"/>
          <w:marBottom w:val="0"/>
          <w:divBdr>
            <w:top w:val="none" w:sz="0" w:space="0" w:color="auto"/>
            <w:left w:val="none" w:sz="0" w:space="0" w:color="auto"/>
            <w:bottom w:val="none" w:sz="0" w:space="0" w:color="auto"/>
            <w:right w:val="none" w:sz="0" w:space="0" w:color="auto"/>
          </w:divBdr>
        </w:div>
        <w:div w:id="825824494">
          <w:marLeft w:val="0"/>
          <w:marRight w:val="0"/>
          <w:marTop w:val="0"/>
          <w:marBottom w:val="0"/>
          <w:divBdr>
            <w:top w:val="none" w:sz="0" w:space="0" w:color="auto"/>
            <w:left w:val="none" w:sz="0" w:space="0" w:color="auto"/>
            <w:bottom w:val="none" w:sz="0" w:space="0" w:color="auto"/>
            <w:right w:val="none" w:sz="0" w:space="0" w:color="auto"/>
          </w:divBdr>
        </w:div>
        <w:div w:id="1143692016">
          <w:marLeft w:val="0"/>
          <w:marRight w:val="0"/>
          <w:marTop w:val="0"/>
          <w:marBottom w:val="0"/>
          <w:divBdr>
            <w:top w:val="none" w:sz="0" w:space="0" w:color="auto"/>
            <w:left w:val="none" w:sz="0" w:space="0" w:color="auto"/>
            <w:bottom w:val="none" w:sz="0" w:space="0" w:color="auto"/>
            <w:right w:val="none" w:sz="0" w:space="0" w:color="auto"/>
          </w:divBdr>
        </w:div>
        <w:div w:id="1367605707">
          <w:marLeft w:val="0"/>
          <w:marRight w:val="0"/>
          <w:marTop w:val="0"/>
          <w:marBottom w:val="0"/>
          <w:divBdr>
            <w:top w:val="none" w:sz="0" w:space="0" w:color="auto"/>
            <w:left w:val="none" w:sz="0" w:space="0" w:color="auto"/>
            <w:bottom w:val="none" w:sz="0" w:space="0" w:color="auto"/>
            <w:right w:val="none" w:sz="0" w:space="0" w:color="auto"/>
          </w:divBdr>
        </w:div>
        <w:div w:id="1466897795">
          <w:marLeft w:val="0"/>
          <w:marRight w:val="0"/>
          <w:marTop w:val="0"/>
          <w:marBottom w:val="0"/>
          <w:divBdr>
            <w:top w:val="none" w:sz="0" w:space="0" w:color="auto"/>
            <w:left w:val="none" w:sz="0" w:space="0" w:color="auto"/>
            <w:bottom w:val="none" w:sz="0" w:space="0" w:color="auto"/>
            <w:right w:val="none" w:sz="0" w:space="0" w:color="auto"/>
          </w:divBdr>
        </w:div>
        <w:div w:id="1490709515">
          <w:marLeft w:val="0"/>
          <w:marRight w:val="0"/>
          <w:marTop w:val="0"/>
          <w:marBottom w:val="0"/>
          <w:divBdr>
            <w:top w:val="none" w:sz="0" w:space="0" w:color="auto"/>
            <w:left w:val="none" w:sz="0" w:space="0" w:color="auto"/>
            <w:bottom w:val="none" w:sz="0" w:space="0" w:color="auto"/>
            <w:right w:val="none" w:sz="0" w:space="0" w:color="auto"/>
          </w:divBdr>
        </w:div>
        <w:div w:id="1549293953">
          <w:marLeft w:val="0"/>
          <w:marRight w:val="0"/>
          <w:marTop w:val="0"/>
          <w:marBottom w:val="0"/>
          <w:divBdr>
            <w:top w:val="none" w:sz="0" w:space="0" w:color="auto"/>
            <w:left w:val="none" w:sz="0" w:space="0" w:color="auto"/>
            <w:bottom w:val="none" w:sz="0" w:space="0" w:color="auto"/>
            <w:right w:val="none" w:sz="0" w:space="0" w:color="auto"/>
          </w:divBdr>
        </w:div>
        <w:div w:id="1671909305">
          <w:marLeft w:val="0"/>
          <w:marRight w:val="0"/>
          <w:marTop w:val="0"/>
          <w:marBottom w:val="0"/>
          <w:divBdr>
            <w:top w:val="none" w:sz="0" w:space="0" w:color="auto"/>
            <w:left w:val="none" w:sz="0" w:space="0" w:color="auto"/>
            <w:bottom w:val="none" w:sz="0" w:space="0" w:color="auto"/>
            <w:right w:val="none" w:sz="0" w:space="0" w:color="auto"/>
          </w:divBdr>
        </w:div>
        <w:div w:id="2118988169">
          <w:marLeft w:val="0"/>
          <w:marRight w:val="0"/>
          <w:marTop w:val="0"/>
          <w:marBottom w:val="0"/>
          <w:divBdr>
            <w:top w:val="none" w:sz="0" w:space="0" w:color="auto"/>
            <w:left w:val="none" w:sz="0" w:space="0" w:color="auto"/>
            <w:bottom w:val="none" w:sz="0" w:space="0" w:color="auto"/>
            <w:right w:val="none" w:sz="0" w:space="0" w:color="auto"/>
          </w:divBdr>
        </w:div>
      </w:divsChild>
    </w:div>
    <w:div w:id="128597418">
      <w:bodyDiv w:val="1"/>
      <w:marLeft w:val="0"/>
      <w:marRight w:val="0"/>
      <w:marTop w:val="0"/>
      <w:marBottom w:val="0"/>
      <w:divBdr>
        <w:top w:val="none" w:sz="0" w:space="0" w:color="auto"/>
        <w:left w:val="none" w:sz="0" w:space="0" w:color="auto"/>
        <w:bottom w:val="none" w:sz="0" w:space="0" w:color="auto"/>
        <w:right w:val="none" w:sz="0" w:space="0" w:color="auto"/>
      </w:divBdr>
      <w:divsChild>
        <w:div w:id="1858356">
          <w:marLeft w:val="0"/>
          <w:marRight w:val="0"/>
          <w:marTop w:val="0"/>
          <w:marBottom w:val="0"/>
          <w:divBdr>
            <w:top w:val="none" w:sz="0" w:space="0" w:color="auto"/>
            <w:left w:val="none" w:sz="0" w:space="0" w:color="auto"/>
            <w:bottom w:val="none" w:sz="0" w:space="0" w:color="auto"/>
            <w:right w:val="none" w:sz="0" w:space="0" w:color="auto"/>
          </w:divBdr>
          <w:divsChild>
            <w:div w:id="1239635961">
              <w:marLeft w:val="-75"/>
              <w:marRight w:val="0"/>
              <w:marTop w:val="30"/>
              <w:marBottom w:val="30"/>
              <w:divBdr>
                <w:top w:val="none" w:sz="0" w:space="0" w:color="auto"/>
                <w:left w:val="none" w:sz="0" w:space="0" w:color="auto"/>
                <w:bottom w:val="none" w:sz="0" w:space="0" w:color="auto"/>
                <w:right w:val="none" w:sz="0" w:space="0" w:color="auto"/>
              </w:divBdr>
              <w:divsChild>
                <w:div w:id="283270550">
                  <w:marLeft w:val="0"/>
                  <w:marRight w:val="0"/>
                  <w:marTop w:val="0"/>
                  <w:marBottom w:val="0"/>
                  <w:divBdr>
                    <w:top w:val="none" w:sz="0" w:space="0" w:color="auto"/>
                    <w:left w:val="none" w:sz="0" w:space="0" w:color="auto"/>
                    <w:bottom w:val="none" w:sz="0" w:space="0" w:color="auto"/>
                    <w:right w:val="none" w:sz="0" w:space="0" w:color="auto"/>
                  </w:divBdr>
                  <w:divsChild>
                    <w:div w:id="133720108">
                      <w:marLeft w:val="0"/>
                      <w:marRight w:val="0"/>
                      <w:marTop w:val="0"/>
                      <w:marBottom w:val="0"/>
                      <w:divBdr>
                        <w:top w:val="none" w:sz="0" w:space="0" w:color="auto"/>
                        <w:left w:val="none" w:sz="0" w:space="0" w:color="auto"/>
                        <w:bottom w:val="none" w:sz="0" w:space="0" w:color="auto"/>
                        <w:right w:val="none" w:sz="0" w:space="0" w:color="auto"/>
                      </w:divBdr>
                    </w:div>
                  </w:divsChild>
                </w:div>
                <w:div w:id="803045005">
                  <w:marLeft w:val="0"/>
                  <w:marRight w:val="0"/>
                  <w:marTop w:val="0"/>
                  <w:marBottom w:val="0"/>
                  <w:divBdr>
                    <w:top w:val="none" w:sz="0" w:space="0" w:color="auto"/>
                    <w:left w:val="none" w:sz="0" w:space="0" w:color="auto"/>
                    <w:bottom w:val="none" w:sz="0" w:space="0" w:color="auto"/>
                    <w:right w:val="none" w:sz="0" w:space="0" w:color="auto"/>
                  </w:divBdr>
                  <w:divsChild>
                    <w:div w:id="447510397">
                      <w:marLeft w:val="0"/>
                      <w:marRight w:val="0"/>
                      <w:marTop w:val="0"/>
                      <w:marBottom w:val="0"/>
                      <w:divBdr>
                        <w:top w:val="none" w:sz="0" w:space="0" w:color="auto"/>
                        <w:left w:val="none" w:sz="0" w:space="0" w:color="auto"/>
                        <w:bottom w:val="none" w:sz="0" w:space="0" w:color="auto"/>
                        <w:right w:val="none" w:sz="0" w:space="0" w:color="auto"/>
                      </w:divBdr>
                    </w:div>
                  </w:divsChild>
                </w:div>
                <w:div w:id="994144823">
                  <w:marLeft w:val="0"/>
                  <w:marRight w:val="0"/>
                  <w:marTop w:val="0"/>
                  <w:marBottom w:val="0"/>
                  <w:divBdr>
                    <w:top w:val="none" w:sz="0" w:space="0" w:color="auto"/>
                    <w:left w:val="none" w:sz="0" w:space="0" w:color="auto"/>
                    <w:bottom w:val="none" w:sz="0" w:space="0" w:color="auto"/>
                    <w:right w:val="none" w:sz="0" w:space="0" w:color="auto"/>
                  </w:divBdr>
                  <w:divsChild>
                    <w:div w:id="985016398">
                      <w:marLeft w:val="0"/>
                      <w:marRight w:val="0"/>
                      <w:marTop w:val="0"/>
                      <w:marBottom w:val="0"/>
                      <w:divBdr>
                        <w:top w:val="none" w:sz="0" w:space="0" w:color="auto"/>
                        <w:left w:val="none" w:sz="0" w:space="0" w:color="auto"/>
                        <w:bottom w:val="none" w:sz="0" w:space="0" w:color="auto"/>
                        <w:right w:val="none" w:sz="0" w:space="0" w:color="auto"/>
                      </w:divBdr>
                    </w:div>
                  </w:divsChild>
                </w:div>
                <w:div w:id="1041438845">
                  <w:marLeft w:val="0"/>
                  <w:marRight w:val="0"/>
                  <w:marTop w:val="0"/>
                  <w:marBottom w:val="0"/>
                  <w:divBdr>
                    <w:top w:val="none" w:sz="0" w:space="0" w:color="auto"/>
                    <w:left w:val="none" w:sz="0" w:space="0" w:color="auto"/>
                    <w:bottom w:val="none" w:sz="0" w:space="0" w:color="auto"/>
                    <w:right w:val="none" w:sz="0" w:space="0" w:color="auto"/>
                  </w:divBdr>
                  <w:divsChild>
                    <w:div w:id="76174670">
                      <w:marLeft w:val="0"/>
                      <w:marRight w:val="0"/>
                      <w:marTop w:val="0"/>
                      <w:marBottom w:val="0"/>
                      <w:divBdr>
                        <w:top w:val="none" w:sz="0" w:space="0" w:color="auto"/>
                        <w:left w:val="none" w:sz="0" w:space="0" w:color="auto"/>
                        <w:bottom w:val="none" w:sz="0" w:space="0" w:color="auto"/>
                        <w:right w:val="none" w:sz="0" w:space="0" w:color="auto"/>
                      </w:divBdr>
                    </w:div>
                  </w:divsChild>
                </w:div>
                <w:div w:id="1091975979">
                  <w:marLeft w:val="0"/>
                  <w:marRight w:val="0"/>
                  <w:marTop w:val="0"/>
                  <w:marBottom w:val="0"/>
                  <w:divBdr>
                    <w:top w:val="none" w:sz="0" w:space="0" w:color="auto"/>
                    <w:left w:val="none" w:sz="0" w:space="0" w:color="auto"/>
                    <w:bottom w:val="none" w:sz="0" w:space="0" w:color="auto"/>
                    <w:right w:val="none" w:sz="0" w:space="0" w:color="auto"/>
                  </w:divBdr>
                  <w:divsChild>
                    <w:div w:id="1796369060">
                      <w:marLeft w:val="0"/>
                      <w:marRight w:val="0"/>
                      <w:marTop w:val="0"/>
                      <w:marBottom w:val="0"/>
                      <w:divBdr>
                        <w:top w:val="none" w:sz="0" w:space="0" w:color="auto"/>
                        <w:left w:val="none" w:sz="0" w:space="0" w:color="auto"/>
                        <w:bottom w:val="none" w:sz="0" w:space="0" w:color="auto"/>
                        <w:right w:val="none" w:sz="0" w:space="0" w:color="auto"/>
                      </w:divBdr>
                    </w:div>
                  </w:divsChild>
                </w:div>
                <w:div w:id="1247153580">
                  <w:marLeft w:val="0"/>
                  <w:marRight w:val="0"/>
                  <w:marTop w:val="0"/>
                  <w:marBottom w:val="0"/>
                  <w:divBdr>
                    <w:top w:val="none" w:sz="0" w:space="0" w:color="auto"/>
                    <w:left w:val="none" w:sz="0" w:space="0" w:color="auto"/>
                    <w:bottom w:val="none" w:sz="0" w:space="0" w:color="auto"/>
                    <w:right w:val="none" w:sz="0" w:space="0" w:color="auto"/>
                  </w:divBdr>
                  <w:divsChild>
                    <w:div w:id="2105176974">
                      <w:marLeft w:val="0"/>
                      <w:marRight w:val="0"/>
                      <w:marTop w:val="0"/>
                      <w:marBottom w:val="0"/>
                      <w:divBdr>
                        <w:top w:val="none" w:sz="0" w:space="0" w:color="auto"/>
                        <w:left w:val="none" w:sz="0" w:space="0" w:color="auto"/>
                        <w:bottom w:val="none" w:sz="0" w:space="0" w:color="auto"/>
                        <w:right w:val="none" w:sz="0" w:space="0" w:color="auto"/>
                      </w:divBdr>
                    </w:div>
                  </w:divsChild>
                </w:div>
                <w:div w:id="1333872051">
                  <w:marLeft w:val="0"/>
                  <w:marRight w:val="0"/>
                  <w:marTop w:val="0"/>
                  <w:marBottom w:val="0"/>
                  <w:divBdr>
                    <w:top w:val="none" w:sz="0" w:space="0" w:color="auto"/>
                    <w:left w:val="none" w:sz="0" w:space="0" w:color="auto"/>
                    <w:bottom w:val="none" w:sz="0" w:space="0" w:color="auto"/>
                    <w:right w:val="none" w:sz="0" w:space="0" w:color="auto"/>
                  </w:divBdr>
                  <w:divsChild>
                    <w:div w:id="155534753">
                      <w:marLeft w:val="0"/>
                      <w:marRight w:val="0"/>
                      <w:marTop w:val="0"/>
                      <w:marBottom w:val="0"/>
                      <w:divBdr>
                        <w:top w:val="none" w:sz="0" w:space="0" w:color="auto"/>
                        <w:left w:val="none" w:sz="0" w:space="0" w:color="auto"/>
                        <w:bottom w:val="none" w:sz="0" w:space="0" w:color="auto"/>
                        <w:right w:val="none" w:sz="0" w:space="0" w:color="auto"/>
                      </w:divBdr>
                    </w:div>
                  </w:divsChild>
                </w:div>
                <w:div w:id="1962877221">
                  <w:marLeft w:val="0"/>
                  <w:marRight w:val="0"/>
                  <w:marTop w:val="0"/>
                  <w:marBottom w:val="0"/>
                  <w:divBdr>
                    <w:top w:val="none" w:sz="0" w:space="0" w:color="auto"/>
                    <w:left w:val="none" w:sz="0" w:space="0" w:color="auto"/>
                    <w:bottom w:val="none" w:sz="0" w:space="0" w:color="auto"/>
                    <w:right w:val="none" w:sz="0" w:space="0" w:color="auto"/>
                  </w:divBdr>
                  <w:divsChild>
                    <w:div w:id="2084137481">
                      <w:marLeft w:val="0"/>
                      <w:marRight w:val="0"/>
                      <w:marTop w:val="0"/>
                      <w:marBottom w:val="0"/>
                      <w:divBdr>
                        <w:top w:val="none" w:sz="0" w:space="0" w:color="auto"/>
                        <w:left w:val="none" w:sz="0" w:space="0" w:color="auto"/>
                        <w:bottom w:val="none" w:sz="0" w:space="0" w:color="auto"/>
                        <w:right w:val="none" w:sz="0" w:space="0" w:color="auto"/>
                      </w:divBdr>
                    </w:div>
                  </w:divsChild>
                </w:div>
                <w:div w:id="1998924660">
                  <w:marLeft w:val="0"/>
                  <w:marRight w:val="0"/>
                  <w:marTop w:val="0"/>
                  <w:marBottom w:val="0"/>
                  <w:divBdr>
                    <w:top w:val="none" w:sz="0" w:space="0" w:color="auto"/>
                    <w:left w:val="none" w:sz="0" w:space="0" w:color="auto"/>
                    <w:bottom w:val="none" w:sz="0" w:space="0" w:color="auto"/>
                    <w:right w:val="none" w:sz="0" w:space="0" w:color="auto"/>
                  </w:divBdr>
                  <w:divsChild>
                    <w:div w:id="1219512335">
                      <w:marLeft w:val="0"/>
                      <w:marRight w:val="0"/>
                      <w:marTop w:val="0"/>
                      <w:marBottom w:val="0"/>
                      <w:divBdr>
                        <w:top w:val="none" w:sz="0" w:space="0" w:color="auto"/>
                        <w:left w:val="none" w:sz="0" w:space="0" w:color="auto"/>
                        <w:bottom w:val="none" w:sz="0" w:space="0" w:color="auto"/>
                        <w:right w:val="none" w:sz="0" w:space="0" w:color="auto"/>
                      </w:divBdr>
                    </w:div>
                  </w:divsChild>
                </w:div>
                <w:div w:id="2131777427">
                  <w:marLeft w:val="0"/>
                  <w:marRight w:val="0"/>
                  <w:marTop w:val="0"/>
                  <w:marBottom w:val="0"/>
                  <w:divBdr>
                    <w:top w:val="none" w:sz="0" w:space="0" w:color="auto"/>
                    <w:left w:val="none" w:sz="0" w:space="0" w:color="auto"/>
                    <w:bottom w:val="none" w:sz="0" w:space="0" w:color="auto"/>
                    <w:right w:val="none" w:sz="0" w:space="0" w:color="auto"/>
                  </w:divBdr>
                  <w:divsChild>
                    <w:div w:id="211944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30209">
          <w:marLeft w:val="0"/>
          <w:marRight w:val="0"/>
          <w:marTop w:val="0"/>
          <w:marBottom w:val="0"/>
          <w:divBdr>
            <w:top w:val="none" w:sz="0" w:space="0" w:color="auto"/>
            <w:left w:val="none" w:sz="0" w:space="0" w:color="auto"/>
            <w:bottom w:val="none" w:sz="0" w:space="0" w:color="auto"/>
            <w:right w:val="none" w:sz="0" w:space="0" w:color="auto"/>
          </w:divBdr>
        </w:div>
        <w:div w:id="108162129">
          <w:marLeft w:val="0"/>
          <w:marRight w:val="0"/>
          <w:marTop w:val="0"/>
          <w:marBottom w:val="0"/>
          <w:divBdr>
            <w:top w:val="none" w:sz="0" w:space="0" w:color="auto"/>
            <w:left w:val="none" w:sz="0" w:space="0" w:color="auto"/>
            <w:bottom w:val="none" w:sz="0" w:space="0" w:color="auto"/>
            <w:right w:val="none" w:sz="0" w:space="0" w:color="auto"/>
          </w:divBdr>
        </w:div>
        <w:div w:id="200822653">
          <w:marLeft w:val="0"/>
          <w:marRight w:val="0"/>
          <w:marTop w:val="0"/>
          <w:marBottom w:val="0"/>
          <w:divBdr>
            <w:top w:val="none" w:sz="0" w:space="0" w:color="auto"/>
            <w:left w:val="none" w:sz="0" w:space="0" w:color="auto"/>
            <w:bottom w:val="none" w:sz="0" w:space="0" w:color="auto"/>
            <w:right w:val="none" w:sz="0" w:space="0" w:color="auto"/>
          </w:divBdr>
        </w:div>
        <w:div w:id="388769623">
          <w:marLeft w:val="0"/>
          <w:marRight w:val="0"/>
          <w:marTop w:val="0"/>
          <w:marBottom w:val="0"/>
          <w:divBdr>
            <w:top w:val="none" w:sz="0" w:space="0" w:color="auto"/>
            <w:left w:val="none" w:sz="0" w:space="0" w:color="auto"/>
            <w:bottom w:val="none" w:sz="0" w:space="0" w:color="auto"/>
            <w:right w:val="none" w:sz="0" w:space="0" w:color="auto"/>
          </w:divBdr>
        </w:div>
        <w:div w:id="401025714">
          <w:marLeft w:val="0"/>
          <w:marRight w:val="0"/>
          <w:marTop w:val="0"/>
          <w:marBottom w:val="0"/>
          <w:divBdr>
            <w:top w:val="none" w:sz="0" w:space="0" w:color="auto"/>
            <w:left w:val="none" w:sz="0" w:space="0" w:color="auto"/>
            <w:bottom w:val="none" w:sz="0" w:space="0" w:color="auto"/>
            <w:right w:val="none" w:sz="0" w:space="0" w:color="auto"/>
          </w:divBdr>
        </w:div>
        <w:div w:id="582034838">
          <w:marLeft w:val="0"/>
          <w:marRight w:val="0"/>
          <w:marTop w:val="0"/>
          <w:marBottom w:val="0"/>
          <w:divBdr>
            <w:top w:val="none" w:sz="0" w:space="0" w:color="auto"/>
            <w:left w:val="none" w:sz="0" w:space="0" w:color="auto"/>
            <w:bottom w:val="none" w:sz="0" w:space="0" w:color="auto"/>
            <w:right w:val="none" w:sz="0" w:space="0" w:color="auto"/>
          </w:divBdr>
        </w:div>
        <w:div w:id="806626693">
          <w:marLeft w:val="0"/>
          <w:marRight w:val="0"/>
          <w:marTop w:val="0"/>
          <w:marBottom w:val="0"/>
          <w:divBdr>
            <w:top w:val="none" w:sz="0" w:space="0" w:color="auto"/>
            <w:left w:val="none" w:sz="0" w:space="0" w:color="auto"/>
            <w:bottom w:val="none" w:sz="0" w:space="0" w:color="auto"/>
            <w:right w:val="none" w:sz="0" w:space="0" w:color="auto"/>
          </w:divBdr>
        </w:div>
        <w:div w:id="1188182877">
          <w:marLeft w:val="0"/>
          <w:marRight w:val="0"/>
          <w:marTop w:val="0"/>
          <w:marBottom w:val="0"/>
          <w:divBdr>
            <w:top w:val="none" w:sz="0" w:space="0" w:color="auto"/>
            <w:left w:val="none" w:sz="0" w:space="0" w:color="auto"/>
            <w:bottom w:val="none" w:sz="0" w:space="0" w:color="auto"/>
            <w:right w:val="none" w:sz="0" w:space="0" w:color="auto"/>
          </w:divBdr>
        </w:div>
        <w:div w:id="1358651953">
          <w:marLeft w:val="0"/>
          <w:marRight w:val="0"/>
          <w:marTop w:val="0"/>
          <w:marBottom w:val="0"/>
          <w:divBdr>
            <w:top w:val="none" w:sz="0" w:space="0" w:color="auto"/>
            <w:left w:val="none" w:sz="0" w:space="0" w:color="auto"/>
            <w:bottom w:val="none" w:sz="0" w:space="0" w:color="auto"/>
            <w:right w:val="none" w:sz="0" w:space="0" w:color="auto"/>
          </w:divBdr>
        </w:div>
        <w:div w:id="1479150347">
          <w:marLeft w:val="0"/>
          <w:marRight w:val="0"/>
          <w:marTop w:val="0"/>
          <w:marBottom w:val="0"/>
          <w:divBdr>
            <w:top w:val="none" w:sz="0" w:space="0" w:color="auto"/>
            <w:left w:val="none" w:sz="0" w:space="0" w:color="auto"/>
            <w:bottom w:val="none" w:sz="0" w:space="0" w:color="auto"/>
            <w:right w:val="none" w:sz="0" w:space="0" w:color="auto"/>
          </w:divBdr>
        </w:div>
        <w:div w:id="1552883325">
          <w:marLeft w:val="0"/>
          <w:marRight w:val="0"/>
          <w:marTop w:val="0"/>
          <w:marBottom w:val="0"/>
          <w:divBdr>
            <w:top w:val="none" w:sz="0" w:space="0" w:color="auto"/>
            <w:left w:val="none" w:sz="0" w:space="0" w:color="auto"/>
            <w:bottom w:val="none" w:sz="0" w:space="0" w:color="auto"/>
            <w:right w:val="none" w:sz="0" w:space="0" w:color="auto"/>
          </w:divBdr>
          <w:divsChild>
            <w:div w:id="2085183817">
              <w:marLeft w:val="-75"/>
              <w:marRight w:val="0"/>
              <w:marTop w:val="30"/>
              <w:marBottom w:val="30"/>
              <w:divBdr>
                <w:top w:val="none" w:sz="0" w:space="0" w:color="auto"/>
                <w:left w:val="none" w:sz="0" w:space="0" w:color="auto"/>
                <w:bottom w:val="none" w:sz="0" w:space="0" w:color="auto"/>
                <w:right w:val="none" w:sz="0" w:space="0" w:color="auto"/>
              </w:divBdr>
              <w:divsChild>
                <w:div w:id="2050308">
                  <w:marLeft w:val="0"/>
                  <w:marRight w:val="0"/>
                  <w:marTop w:val="0"/>
                  <w:marBottom w:val="0"/>
                  <w:divBdr>
                    <w:top w:val="none" w:sz="0" w:space="0" w:color="auto"/>
                    <w:left w:val="none" w:sz="0" w:space="0" w:color="auto"/>
                    <w:bottom w:val="none" w:sz="0" w:space="0" w:color="auto"/>
                    <w:right w:val="none" w:sz="0" w:space="0" w:color="auto"/>
                  </w:divBdr>
                  <w:divsChild>
                    <w:div w:id="1089812567">
                      <w:marLeft w:val="0"/>
                      <w:marRight w:val="0"/>
                      <w:marTop w:val="0"/>
                      <w:marBottom w:val="0"/>
                      <w:divBdr>
                        <w:top w:val="none" w:sz="0" w:space="0" w:color="auto"/>
                        <w:left w:val="none" w:sz="0" w:space="0" w:color="auto"/>
                        <w:bottom w:val="none" w:sz="0" w:space="0" w:color="auto"/>
                        <w:right w:val="none" w:sz="0" w:space="0" w:color="auto"/>
                      </w:divBdr>
                    </w:div>
                  </w:divsChild>
                </w:div>
                <w:div w:id="163515832">
                  <w:marLeft w:val="0"/>
                  <w:marRight w:val="0"/>
                  <w:marTop w:val="0"/>
                  <w:marBottom w:val="0"/>
                  <w:divBdr>
                    <w:top w:val="none" w:sz="0" w:space="0" w:color="auto"/>
                    <w:left w:val="none" w:sz="0" w:space="0" w:color="auto"/>
                    <w:bottom w:val="none" w:sz="0" w:space="0" w:color="auto"/>
                    <w:right w:val="none" w:sz="0" w:space="0" w:color="auto"/>
                  </w:divBdr>
                  <w:divsChild>
                    <w:div w:id="1035429885">
                      <w:marLeft w:val="0"/>
                      <w:marRight w:val="0"/>
                      <w:marTop w:val="0"/>
                      <w:marBottom w:val="0"/>
                      <w:divBdr>
                        <w:top w:val="none" w:sz="0" w:space="0" w:color="auto"/>
                        <w:left w:val="none" w:sz="0" w:space="0" w:color="auto"/>
                        <w:bottom w:val="none" w:sz="0" w:space="0" w:color="auto"/>
                        <w:right w:val="none" w:sz="0" w:space="0" w:color="auto"/>
                      </w:divBdr>
                    </w:div>
                  </w:divsChild>
                </w:div>
                <w:div w:id="239171735">
                  <w:marLeft w:val="0"/>
                  <w:marRight w:val="0"/>
                  <w:marTop w:val="0"/>
                  <w:marBottom w:val="0"/>
                  <w:divBdr>
                    <w:top w:val="none" w:sz="0" w:space="0" w:color="auto"/>
                    <w:left w:val="none" w:sz="0" w:space="0" w:color="auto"/>
                    <w:bottom w:val="none" w:sz="0" w:space="0" w:color="auto"/>
                    <w:right w:val="none" w:sz="0" w:space="0" w:color="auto"/>
                  </w:divBdr>
                  <w:divsChild>
                    <w:div w:id="959069936">
                      <w:marLeft w:val="0"/>
                      <w:marRight w:val="0"/>
                      <w:marTop w:val="0"/>
                      <w:marBottom w:val="0"/>
                      <w:divBdr>
                        <w:top w:val="none" w:sz="0" w:space="0" w:color="auto"/>
                        <w:left w:val="none" w:sz="0" w:space="0" w:color="auto"/>
                        <w:bottom w:val="none" w:sz="0" w:space="0" w:color="auto"/>
                        <w:right w:val="none" w:sz="0" w:space="0" w:color="auto"/>
                      </w:divBdr>
                    </w:div>
                  </w:divsChild>
                </w:div>
                <w:div w:id="276985415">
                  <w:marLeft w:val="0"/>
                  <w:marRight w:val="0"/>
                  <w:marTop w:val="0"/>
                  <w:marBottom w:val="0"/>
                  <w:divBdr>
                    <w:top w:val="none" w:sz="0" w:space="0" w:color="auto"/>
                    <w:left w:val="none" w:sz="0" w:space="0" w:color="auto"/>
                    <w:bottom w:val="none" w:sz="0" w:space="0" w:color="auto"/>
                    <w:right w:val="none" w:sz="0" w:space="0" w:color="auto"/>
                  </w:divBdr>
                  <w:divsChild>
                    <w:div w:id="1053846903">
                      <w:marLeft w:val="0"/>
                      <w:marRight w:val="0"/>
                      <w:marTop w:val="0"/>
                      <w:marBottom w:val="0"/>
                      <w:divBdr>
                        <w:top w:val="none" w:sz="0" w:space="0" w:color="auto"/>
                        <w:left w:val="none" w:sz="0" w:space="0" w:color="auto"/>
                        <w:bottom w:val="none" w:sz="0" w:space="0" w:color="auto"/>
                        <w:right w:val="none" w:sz="0" w:space="0" w:color="auto"/>
                      </w:divBdr>
                    </w:div>
                  </w:divsChild>
                </w:div>
                <w:div w:id="336271066">
                  <w:marLeft w:val="0"/>
                  <w:marRight w:val="0"/>
                  <w:marTop w:val="0"/>
                  <w:marBottom w:val="0"/>
                  <w:divBdr>
                    <w:top w:val="none" w:sz="0" w:space="0" w:color="auto"/>
                    <w:left w:val="none" w:sz="0" w:space="0" w:color="auto"/>
                    <w:bottom w:val="none" w:sz="0" w:space="0" w:color="auto"/>
                    <w:right w:val="none" w:sz="0" w:space="0" w:color="auto"/>
                  </w:divBdr>
                  <w:divsChild>
                    <w:div w:id="1687823333">
                      <w:marLeft w:val="0"/>
                      <w:marRight w:val="0"/>
                      <w:marTop w:val="0"/>
                      <w:marBottom w:val="0"/>
                      <w:divBdr>
                        <w:top w:val="none" w:sz="0" w:space="0" w:color="auto"/>
                        <w:left w:val="none" w:sz="0" w:space="0" w:color="auto"/>
                        <w:bottom w:val="none" w:sz="0" w:space="0" w:color="auto"/>
                        <w:right w:val="none" w:sz="0" w:space="0" w:color="auto"/>
                      </w:divBdr>
                    </w:div>
                  </w:divsChild>
                </w:div>
                <w:div w:id="336812380">
                  <w:marLeft w:val="0"/>
                  <w:marRight w:val="0"/>
                  <w:marTop w:val="0"/>
                  <w:marBottom w:val="0"/>
                  <w:divBdr>
                    <w:top w:val="none" w:sz="0" w:space="0" w:color="auto"/>
                    <w:left w:val="none" w:sz="0" w:space="0" w:color="auto"/>
                    <w:bottom w:val="none" w:sz="0" w:space="0" w:color="auto"/>
                    <w:right w:val="none" w:sz="0" w:space="0" w:color="auto"/>
                  </w:divBdr>
                  <w:divsChild>
                    <w:div w:id="1108043317">
                      <w:marLeft w:val="0"/>
                      <w:marRight w:val="0"/>
                      <w:marTop w:val="0"/>
                      <w:marBottom w:val="0"/>
                      <w:divBdr>
                        <w:top w:val="none" w:sz="0" w:space="0" w:color="auto"/>
                        <w:left w:val="none" w:sz="0" w:space="0" w:color="auto"/>
                        <w:bottom w:val="none" w:sz="0" w:space="0" w:color="auto"/>
                        <w:right w:val="none" w:sz="0" w:space="0" w:color="auto"/>
                      </w:divBdr>
                    </w:div>
                  </w:divsChild>
                </w:div>
                <w:div w:id="430400174">
                  <w:marLeft w:val="0"/>
                  <w:marRight w:val="0"/>
                  <w:marTop w:val="0"/>
                  <w:marBottom w:val="0"/>
                  <w:divBdr>
                    <w:top w:val="none" w:sz="0" w:space="0" w:color="auto"/>
                    <w:left w:val="none" w:sz="0" w:space="0" w:color="auto"/>
                    <w:bottom w:val="none" w:sz="0" w:space="0" w:color="auto"/>
                    <w:right w:val="none" w:sz="0" w:space="0" w:color="auto"/>
                  </w:divBdr>
                  <w:divsChild>
                    <w:div w:id="574052579">
                      <w:marLeft w:val="0"/>
                      <w:marRight w:val="0"/>
                      <w:marTop w:val="0"/>
                      <w:marBottom w:val="0"/>
                      <w:divBdr>
                        <w:top w:val="none" w:sz="0" w:space="0" w:color="auto"/>
                        <w:left w:val="none" w:sz="0" w:space="0" w:color="auto"/>
                        <w:bottom w:val="none" w:sz="0" w:space="0" w:color="auto"/>
                        <w:right w:val="none" w:sz="0" w:space="0" w:color="auto"/>
                      </w:divBdr>
                    </w:div>
                  </w:divsChild>
                </w:div>
                <w:div w:id="808015917">
                  <w:marLeft w:val="0"/>
                  <w:marRight w:val="0"/>
                  <w:marTop w:val="0"/>
                  <w:marBottom w:val="0"/>
                  <w:divBdr>
                    <w:top w:val="none" w:sz="0" w:space="0" w:color="auto"/>
                    <w:left w:val="none" w:sz="0" w:space="0" w:color="auto"/>
                    <w:bottom w:val="none" w:sz="0" w:space="0" w:color="auto"/>
                    <w:right w:val="none" w:sz="0" w:space="0" w:color="auto"/>
                  </w:divBdr>
                  <w:divsChild>
                    <w:div w:id="548229173">
                      <w:marLeft w:val="0"/>
                      <w:marRight w:val="0"/>
                      <w:marTop w:val="0"/>
                      <w:marBottom w:val="0"/>
                      <w:divBdr>
                        <w:top w:val="none" w:sz="0" w:space="0" w:color="auto"/>
                        <w:left w:val="none" w:sz="0" w:space="0" w:color="auto"/>
                        <w:bottom w:val="none" w:sz="0" w:space="0" w:color="auto"/>
                        <w:right w:val="none" w:sz="0" w:space="0" w:color="auto"/>
                      </w:divBdr>
                    </w:div>
                  </w:divsChild>
                </w:div>
                <w:div w:id="905264727">
                  <w:marLeft w:val="0"/>
                  <w:marRight w:val="0"/>
                  <w:marTop w:val="0"/>
                  <w:marBottom w:val="0"/>
                  <w:divBdr>
                    <w:top w:val="none" w:sz="0" w:space="0" w:color="auto"/>
                    <w:left w:val="none" w:sz="0" w:space="0" w:color="auto"/>
                    <w:bottom w:val="none" w:sz="0" w:space="0" w:color="auto"/>
                    <w:right w:val="none" w:sz="0" w:space="0" w:color="auto"/>
                  </w:divBdr>
                  <w:divsChild>
                    <w:div w:id="1349680145">
                      <w:marLeft w:val="0"/>
                      <w:marRight w:val="0"/>
                      <w:marTop w:val="0"/>
                      <w:marBottom w:val="0"/>
                      <w:divBdr>
                        <w:top w:val="none" w:sz="0" w:space="0" w:color="auto"/>
                        <w:left w:val="none" w:sz="0" w:space="0" w:color="auto"/>
                        <w:bottom w:val="none" w:sz="0" w:space="0" w:color="auto"/>
                        <w:right w:val="none" w:sz="0" w:space="0" w:color="auto"/>
                      </w:divBdr>
                    </w:div>
                  </w:divsChild>
                </w:div>
                <w:div w:id="940795459">
                  <w:marLeft w:val="0"/>
                  <w:marRight w:val="0"/>
                  <w:marTop w:val="0"/>
                  <w:marBottom w:val="0"/>
                  <w:divBdr>
                    <w:top w:val="none" w:sz="0" w:space="0" w:color="auto"/>
                    <w:left w:val="none" w:sz="0" w:space="0" w:color="auto"/>
                    <w:bottom w:val="none" w:sz="0" w:space="0" w:color="auto"/>
                    <w:right w:val="none" w:sz="0" w:space="0" w:color="auto"/>
                  </w:divBdr>
                  <w:divsChild>
                    <w:div w:id="597568216">
                      <w:marLeft w:val="0"/>
                      <w:marRight w:val="0"/>
                      <w:marTop w:val="0"/>
                      <w:marBottom w:val="0"/>
                      <w:divBdr>
                        <w:top w:val="none" w:sz="0" w:space="0" w:color="auto"/>
                        <w:left w:val="none" w:sz="0" w:space="0" w:color="auto"/>
                        <w:bottom w:val="none" w:sz="0" w:space="0" w:color="auto"/>
                        <w:right w:val="none" w:sz="0" w:space="0" w:color="auto"/>
                      </w:divBdr>
                    </w:div>
                  </w:divsChild>
                </w:div>
                <w:div w:id="1065882354">
                  <w:marLeft w:val="0"/>
                  <w:marRight w:val="0"/>
                  <w:marTop w:val="0"/>
                  <w:marBottom w:val="0"/>
                  <w:divBdr>
                    <w:top w:val="none" w:sz="0" w:space="0" w:color="auto"/>
                    <w:left w:val="none" w:sz="0" w:space="0" w:color="auto"/>
                    <w:bottom w:val="none" w:sz="0" w:space="0" w:color="auto"/>
                    <w:right w:val="none" w:sz="0" w:space="0" w:color="auto"/>
                  </w:divBdr>
                  <w:divsChild>
                    <w:div w:id="1416633067">
                      <w:marLeft w:val="0"/>
                      <w:marRight w:val="0"/>
                      <w:marTop w:val="0"/>
                      <w:marBottom w:val="0"/>
                      <w:divBdr>
                        <w:top w:val="none" w:sz="0" w:space="0" w:color="auto"/>
                        <w:left w:val="none" w:sz="0" w:space="0" w:color="auto"/>
                        <w:bottom w:val="none" w:sz="0" w:space="0" w:color="auto"/>
                        <w:right w:val="none" w:sz="0" w:space="0" w:color="auto"/>
                      </w:divBdr>
                    </w:div>
                  </w:divsChild>
                </w:div>
                <w:div w:id="1066106788">
                  <w:marLeft w:val="0"/>
                  <w:marRight w:val="0"/>
                  <w:marTop w:val="0"/>
                  <w:marBottom w:val="0"/>
                  <w:divBdr>
                    <w:top w:val="none" w:sz="0" w:space="0" w:color="auto"/>
                    <w:left w:val="none" w:sz="0" w:space="0" w:color="auto"/>
                    <w:bottom w:val="none" w:sz="0" w:space="0" w:color="auto"/>
                    <w:right w:val="none" w:sz="0" w:space="0" w:color="auto"/>
                  </w:divBdr>
                  <w:divsChild>
                    <w:div w:id="755903499">
                      <w:marLeft w:val="0"/>
                      <w:marRight w:val="0"/>
                      <w:marTop w:val="0"/>
                      <w:marBottom w:val="0"/>
                      <w:divBdr>
                        <w:top w:val="none" w:sz="0" w:space="0" w:color="auto"/>
                        <w:left w:val="none" w:sz="0" w:space="0" w:color="auto"/>
                        <w:bottom w:val="none" w:sz="0" w:space="0" w:color="auto"/>
                        <w:right w:val="none" w:sz="0" w:space="0" w:color="auto"/>
                      </w:divBdr>
                    </w:div>
                  </w:divsChild>
                </w:div>
                <w:div w:id="1118254423">
                  <w:marLeft w:val="0"/>
                  <w:marRight w:val="0"/>
                  <w:marTop w:val="0"/>
                  <w:marBottom w:val="0"/>
                  <w:divBdr>
                    <w:top w:val="none" w:sz="0" w:space="0" w:color="auto"/>
                    <w:left w:val="none" w:sz="0" w:space="0" w:color="auto"/>
                    <w:bottom w:val="none" w:sz="0" w:space="0" w:color="auto"/>
                    <w:right w:val="none" w:sz="0" w:space="0" w:color="auto"/>
                  </w:divBdr>
                  <w:divsChild>
                    <w:div w:id="1400400225">
                      <w:marLeft w:val="0"/>
                      <w:marRight w:val="0"/>
                      <w:marTop w:val="0"/>
                      <w:marBottom w:val="0"/>
                      <w:divBdr>
                        <w:top w:val="none" w:sz="0" w:space="0" w:color="auto"/>
                        <w:left w:val="none" w:sz="0" w:space="0" w:color="auto"/>
                        <w:bottom w:val="none" w:sz="0" w:space="0" w:color="auto"/>
                        <w:right w:val="none" w:sz="0" w:space="0" w:color="auto"/>
                      </w:divBdr>
                    </w:div>
                  </w:divsChild>
                </w:div>
                <w:div w:id="1273632577">
                  <w:marLeft w:val="0"/>
                  <w:marRight w:val="0"/>
                  <w:marTop w:val="0"/>
                  <w:marBottom w:val="0"/>
                  <w:divBdr>
                    <w:top w:val="none" w:sz="0" w:space="0" w:color="auto"/>
                    <w:left w:val="none" w:sz="0" w:space="0" w:color="auto"/>
                    <w:bottom w:val="none" w:sz="0" w:space="0" w:color="auto"/>
                    <w:right w:val="none" w:sz="0" w:space="0" w:color="auto"/>
                  </w:divBdr>
                  <w:divsChild>
                    <w:div w:id="850686649">
                      <w:marLeft w:val="0"/>
                      <w:marRight w:val="0"/>
                      <w:marTop w:val="0"/>
                      <w:marBottom w:val="0"/>
                      <w:divBdr>
                        <w:top w:val="none" w:sz="0" w:space="0" w:color="auto"/>
                        <w:left w:val="none" w:sz="0" w:space="0" w:color="auto"/>
                        <w:bottom w:val="none" w:sz="0" w:space="0" w:color="auto"/>
                        <w:right w:val="none" w:sz="0" w:space="0" w:color="auto"/>
                      </w:divBdr>
                    </w:div>
                  </w:divsChild>
                </w:div>
                <w:div w:id="1283458833">
                  <w:marLeft w:val="0"/>
                  <w:marRight w:val="0"/>
                  <w:marTop w:val="0"/>
                  <w:marBottom w:val="0"/>
                  <w:divBdr>
                    <w:top w:val="none" w:sz="0" w:space="0" w:color="auto"/>
                    <w:left w:val="none" w:sz="0" w:space="0" w:color="auto"/>
                    <w:bottom w:val="none" w:sz="0" w:space="0" w:color="auto"/>
                    <w:right w:val="none" w:sz="0" w:space="0" w:color="auto"/>
                  </w:divBdr>
                  <w:divsChild>
                    <w:div w:id="841090207">
                      <w:marLeft w:val="0"/>
                      <w:marRight w:val="0"/>
                      <w:marTop w:val="0"/>
                      <w:marBottom w:val="0"/>
                      <w:divBdr>
                        <w:top w:val="none" w:sz="0" w:space="0" w:color="auto"/>
                        <w:left w:val="none" w:sz="0" w:space="0" w:color="auto"/>
                        <w:bottom w:val="none" w:sz="0" w:space="0" w:color="auto"/>
                        <w:right w:val="none" w:sz="0" w:space="0" w:color="auto"/>
                      </w:divBdr>
                    </w:div>
                  </w:divsChild>
                </w:div>
                <w:div w:id="1326976939">
                  <w:marLeft w:val="0"/>
                  <w:marRight w:val="0"/>
                  <w:marTop w:val="0"/>
                  <w:marBottom w:val="0"/>
                  <w:divBdr>
                    <w:top w:val="none" w:sz="0" w:space="0" w:color="auto"/>
                    <w:left w:val="none" w:sz="0" w:space="0" w:color="auto"/>
                    <w:bottom w:val="none" w:sz="0" w:space="0" w:color="auto"/>
                    <w:right w:val="none" w:sz="0" w:space="0" w:color="auto"/>
                  </w:divBdr>
                  <w:divsChild>
                    <w:div w:id="1517234995">
                      <w:marLeft w:val="0"/>
                      <w:marRight w:val="0"/>
                      <w:marTop w:val="0"/>
                      <w:marBottom w:val="0"/>
                      <w:divBdr>
                        <w:top w:val="none" w:sz="0" w:space="0" w:color="auto"/>
                        <w:left w:val="none" w:sz="0" w:space="0" w:color="auto"/>
                        <w:bottom w:val="none" w:sz="0" w:space="0" w:color="auto"/>
                        <w:right w:val="none" w:sz="0" w:space="0" w:color="auto"/>
                      </w:divBdr>
                    </w:div>
                  </w:divsChild>
                </w:div>
                <w:div w:id="1338849529">
                  <w:marLeft w:val="0"/>
                  <w:marRight w:val="0"/>
                  <w:marTop w:val="0"/>
                  <w:marBottom w:val="0"/>
                  <w:divBdr>
                    <w:top w:val="none" w:sz="0" w:space="0" w:color="auto"/>
                    <w:left w:val="none" w:sz="0" w:space="0" w:color="auto"/>
                    <w:bottom w:val="none" w:sz="0" w:space="0" w:color="auto"/>
                    <w:right w:val="none" w:sz="0" w:space="0" w:color="auto"/>
                  </w:divBdr>
                  <w:divsChild>
                    <w:div w:id="1463621405">
                      <w:marLeft w:val="0"/>
                      <w:marRight w:val="0"/>
                      <w:marTop w:val="0"/>
                      <w:marBottom w:val="0"/>
                      <w:divBdr>
                        <w:top w:val="none" w:sz="0" w:space="0" w:color="auto"/>
                        <w:left w:val="none" w:sz="0" w:space="0" w:color="auto"/>
                        <w:bottom w:val="none" w:sz="0" w:space="0" w:color="auto"/>
                        <w:right w:val="none" w:sz="0" w:space="0" w:color="auto"/>
                      </w:divBdr>
                    </w:div>
                  </w:divsChild>
                </w:div>
                <w:div w:id="1353217264">
                  <w:marLeft w:val="0"/>
                  <w:marRight w:val="0"/>
                  <w:marTop w:val="0"/>
                  <w:marBottom w:val="0"/>
                  <w:divBdr>
                    <w:top w:val="none" w:sz="0" w:space="0" w:color="auto"/>
                    <w:left w:val="none" w:sz="0" w:space="0" w:color="auto"/>
                    <w:bottom w:val="none" w:sz="0" w:space="0" w:color="auto"/>
                    <w:right w:val="none" w:sz="0" w:space="0" w:color="auto"/>
                  </w:divBdr>
                  <w:divsChild>
                    <w:div w:id="806051245">
                      <w:marLeft w:val="0"/>
                      <w:marRight w:val="0"/>
                      <w:marTop w:val="0"/>
                      <w:marBottom w:val="0"/>
                      <w:divBdr>
                        <w:top w:val="none" w:sz="0" w:space="0" w:color="auto"/>
                        <w:left w:val="none" w:sz="0" w:space="0" w:color="auto"/>
                        <w:bottom w:val="none" w:sz="0" w:space="0" w:color="auto"/>
                        <w:right w:val="none" w:sz="0" w:space="0" w:color="auto"/>
                      </w:divBdr>
                    </w:div>
                  </w:divsChild>
                </w:div>
                <w:div w:id="1470124437">
                  <w:marLeft w:val="0"/>
                  <w:marRight w:val="0"/>
                  <w:marTop w:val="0"/>
                  <w:marBottom w:val="0"/>
                  <w:divBdr>
                    <w:top w:val="none" w:sz="0" w:space="0" w:color="auto"/>
                    <w:left w:val="none" w:sz="0" w:space="0" w:color="auto"/>
                    <w:bottom w:val="none" w:sz="0" w:space="0" w:color="auto"/>
                    <w:right w:val="none" w:sz="0" w:space="0" w:color="auto"/>
                  </w:divBdr>
                  <w:divsChild>
                    <w:div w:id="1731536517">
                      <w:marLeft w:val="0"/>
                      <w:marRight w:val="0"/>
                      <w:marTop w:val="0"/>
                      <w:marBottom w:val="0"/>
                      <w:divBdr>
                        <w:top w:val="none" w:sz="0" w:space="0" w:color="auto"/>
                        <w:left w:val="none" w:sz="0" w:space="0" w:color="auto"/>
                        <w:bottom w:val="none" w:sz="0" w:space="0" w:color="auto"/>
                        <w:right w:val="none" w:sz="0" w:space="0" w:color="auto"/>
                      </w:divBdr>
                    </w:div>
                  </w:divsChild>
                </w:div>
                <w:div w:id="2051418837">
                  <w:marLeft w:val="0"/>
                  <w:marRight w:val="0"/>
                  <w:marTop w:val="0"/>
                  <w:marBottom w:val="0"/>
                  <w:divBdr>
                    <w:top w:val="none" w:sz="0" w:space="0" w:color="auto"/>
                    <w:left w:val="none" w:sz="0" w:space="0" w:color="auto"/>
                    <w:bottom w:val="none" w:sz="0" w:space="0" w:color="auto"/>
                    <w:right w:val="none" w:sz="0" w:space="0" w:color="auto"/>
                  </w:divBdr>
                  <w:divsChild>
                    <w:div w:id="1091271969">
                      <w:marLeft w:val="0"/>
                      <w:marRight w:val="0"/>
                      <w:marTop w:val="0"/>
                      <w:marBottom w:val="0"/>
                      <w:divBdr>
                        <w:top w:val="none" w:sz="0" w:space="0" w:color="auto"/>
                        <w:left w:val="none" w:sz="0" w:space="0" w:color="auto"/>
                        <w:bottom w:val="none" w:sz="0" w:space="0" w:color="auto"/>
                        <w:right w:val="none" w:sz="0" w:space="0" w:color="auto"/>
                      </w:divBdr>
                    </w:div>
                  </w:divsChild>
                </w:div>
                <w:div w:id="2134396581">
                  <w:marLeft w:val="0"/>
                  <w:marRight w:val="0"/>
                  <w:marTop w:val="0"/>
                  <w:marBottom w:val="0"/>
                  <w:divBdr>
                    <w:top w:val="none" w:sz="0" w:space="0" w:color="auto"/>
                    <w:left w:val="none" w:sz="0" w:space="0" w:color="auto"/>
                    <w:bottom w:val="none" w:sz="0" w:space="0" w:color="auto"/>
                    <w:right w:val="none" w:sz="0" w:space="0" w:color="auto"/>
                  </w:divBdr>
                  <w:divsChild>
                    <w:div w:id="135392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002313">
          <w:marLeft w:val="0"/>
          <w:marRight w:val="0"/>
          <w:marTop w:val="0"/>
          <w:marBottom w:val="0"/>
          <w:divBdr>
            <w:top w:val="none" w:sz="0" w:space="0" w:color="auto"/>
            <w:left w:val="none" w:sz="0" w:space="0" w:color="auto"/>
            <w:bottom w:val="none" w:sz="0" w:space="0" w:color="auto"/>
            <w:right w:val="none" w:sz="0" w:space="0" w:color="auto"/>
          </w:divBdr>
        </w:div>
        <w:div w:id="1826240396">
          <w:marLeft w:val="0"/>
          <w:marRight w:val="0"/>
          <w:marTop w:val="0"/>
          <w:marBottom w:val="0"/>
          <w:divBdr>
            <w:top w:val="none" w:sz="0" w:space="0" w:color="auto"/>
            <w:left w:val="none" w:sz="0" w:space="0" w:color="auto"/>
            <w:bottom w:val="none" w:sz="0" w:space="0" w:color="auto"/>
            <w:right w:val="none" w:sz="0" w:space="0" w:color="auto"/>
          </w:divBdr>
        </w:div>
        <w:div w:id="1841384438">
          <w:marLeft w:val="0"/>
          <w:marRight w:val="0"/>
          <w:marTop w:val="0"/>
          <w:marBottom w:val="0"/>
          <w:divBdr>
            <w:top w:val="none" w:sz="0" w:space="0" w:color="auto"/>
            <w:left w:val="none" w:sz="0" w:space="0" w:color="auto"/>
            <w:bottom w:val="none" w:sz="0" w:space="0" w:color="auto"/>
            <w:right w:val="none" w:sz="0" w:space="0" w:color="auto"/>
          </w:divBdr>
        </w:div>
        <w:div w:id="1866362381">
          <w:marLeft w:val="0"/>
          <w:marRight w:val="0"/>
          <w:marTop w:val="0"/>
          <w:marBottom w:val="0"/>
          <w:divBdr>
            <w:top w:val="none" w:sz="0" w:space="0" w:color="auto"/>
            <w:left w:val="none" w:sz="0" w:space="0" w:color="auto"/>
            <w:bottom w:val="none" w:sz="0" w:space="0" w:color="auto"/>
            <w:right w:val="none" w:sz="0" w:space="0" w:color="auto"/>
          </w:divBdr>
        </w:div>
        <w:div w:id="1933976214">
          <w:marLeft w:val="0"/>
          <w:marRight w:val="0"/>
          <w:marTop w:val="0"/>
          <w:marBottom w:val="0"/>
          <w:divBdr>
            <w:top w:val="none" w:sz="0" w:space="0" w:color="auto"/>
            <w:left w:val="none" w:sz="0" w:space="0" w:color="auto"/>
            <w:bottom w:val="none" w:sz="0" w:space="0" w:color="auto"/>
            <w:right w:val="none" w:sz="0" w:space="0" w:color="auto"/>
          </w:divBdr>
        </w:div>
        <w:div w:id="2039162288">
          <w:marLeft w:val="0"/>
          <w:marRight w:val="0"/>
          <w:marTop w:val="0"/>
          <w:marBottom w:val="0"/>
          <w:divBdr>
            <w:top w:val="none" w:sz="0" w:space="0" w:color="auto"/>
            <w:left w:val="none" w:sz="0" w:space="0" w:color="auto"/>
            <w:bottom w:val="none" w:sz="0" w:space="0" w:color="auto"/>
            <w:right w:val="none" w:sz="0" w:space="0" w:color="auto"/>
          </w:divBdr>
        </w:div>
        <w:div w:id="2074892137">
          <w:marLeft w:val="0"/>
          <w:marRight w:val="0"/>
          <w:marTop w:val="0"/>
          <w:marBottom w:val="0"/>
          <w:divBdr>
            <w:top w:val="none" w:sz="0" w:space="0" w:color="auto"/>
            <w:left w:val="none" w:sz="0" w:space="0" w:color="auto"/>
            <w:bottom w:val="none" w:sz="0" w:space="0" w:color="auto"/>
            <w:right w:val="none" w:sz="0" w:space="0" w:color="auto"/>
          </w:divBdr>
        </w:div>
      </w:divsChild>
    </w:div>
    <w:div w:id="130053339">
      <w:marLeft w:val="0"/>
      <w:marRight w:val="0"/>
      <w:marTop w:val="0"/>
      <w:marBottom w:val="0"/>
      <w:divBdr>
        <w:top w:val="none" w:sz="0" w:space="0" w:color="auto"/>
        <w:left w:val="none" w:sz="0" w:space="0" w:color="auto"/>
        <w:bottom w:val="none" w:sz="0" w:space="0" w:color="auto"/>
        <w:right w:val="none" w:sz="0" w:space="0" w:color="auto"/>
      </w:divBdr>
      <w:divsChild>
        <w:div w:id="1230193856">
          <w:marLeft w:val="0"/>
          <w:marRight w:val="0"/>
          <w:marTop w:val="0"/>
          <w:marBottom w:val="0"/>
          <w:divBdr>
            <w:top w:val="none" w:sz="0" w:space="0" w:color="auto"/>
            <w:left w:val="none" w:sz="0" w:space="0" w:color="auto"/>
            <w:bottom w:val="none" w:sz="0" w:space="0" w:color="auto"/>
            <w:right w:val="none" w:sz="0" w:space="0" w:color="auto"/>
          </w:divBdr>
        </w:div>
      </w:divsChild>
    </w:div>
    <w:div w:id="130907131">
      <w:marLeft w:val="0"/>
      <w:marRight w:val="0"/>
      <w:marTop w:val="0"/>
      <w:marBottom w:val="0"/>
      <w:divBdr>
        <w:top w:val="none" w:sz="0" w:space="0" w:color="auto"/>
        <w:left w:val="none" w:sz="0" w:space="0" w:color="auto"/>
        <w:bottom w:val="none" w:sz="0" w:space="0" w:color="auto"/>
        <w:right w:val="none" w:sz="0" w:space="0" w:color="auto"/>
      </w:divBdr>
      <w:divsChild>
        <w:div w:id="1826626559">
          <w:marLeft w:val="0"/>
          <w:marRight w:val="0"/>
          <w:marTop w:val="0"/>
          <w:marBottom w:val="0"/>
          <w:divBdr>
            <w:top w:val="none" w:sz="0" w:space="0" w:color="auto"/>
            <w:left w:val="none" w:sz="0" w:space="0" w:color="auto"/>
            <w:bottom w:val="none" w:sz="0" w:space="0" w:color="auto"/>
            <w:right w:val="none" w:sz="0" w:space="0" w:color="auto"/>
          </w:divBdr>
        </w:div>
      </w:divsChild>
    </w:div>
    <w:div w:id="136654971">
      <w:bodyDiv w:val="1"/>
      <w:marLeft w:val="0"/>
      <w:marRight w:val="0"/>
      <w:marTop w:val="0"/>
      <w:marBottom w:val="0"/>
      <w:divBdr>
        <w:top w:val="none" w:sz="0" w:space="0" w:color="auto"/>
        <w:left w:val="none" w:sz="0" w:space="0" w:color="auto"/>
        <w:bottom w:val="none" w:sz="0" w:space="0" w:color="auto"/>
        <w:right w:val="none" w:sz="0" w:space="0" w:color="auto"/>
      </w:divBdr>
      <w:divsChild>
        <w:div w:id="39518953">
          <w:marLeft w:val="0"/>
          <w:marRight w:val="0"/>
          <w:marTop w:val="0"/>
          <w:marBottom w:val="0"/>
          <w:divBdr>
            <w:top w:val="none" w:sz="0" w:space="0" w:color="auto"/>
            <w:left w:val="none" w:sz="0" w:space="0" w:color="auto"/>
            <w:bottom w:val="none" w:sz="0" w:space="0" w:color="auto"/>
            <w:right w:val="none" w:sz="0" w:space="0" w:color="auto"/>
          </w:divBdr>
        </w:div>
        <w:div w:id="266037803">
          <w:marLeft w:val="0"/>
          <w:marRight w:val="0"/>
          <w:marTop w:val="0"/>
          <w:marBottom w:val="0"/>
          <w:divBdr>
            <w:top w:val="none" w:sz="0" w:space="0" w:color="auto"/>
            <w:left w:val="none" w:sz="0" w:space="0" w:color="auto"/>
            <w:bottom w:val="none" w:sz="0" w:space="0" w:color="auto"/>
            <w:right w:val="none" w:sz="0" w:space="0" w:color="auto"/>
          </w:divBdr>
        </w:div>
        <w:div w:id="369303190">
          <w:marLeft w:val="0"/>
          <w:marRight w:val="0"/>
          <w:marTop w:val="0"/>
          <w:marBottom w:val="0"/>
          <w:divBdr>
            <w:top w:val="none" w:sz="0" w:space="0" w:color="auto"/>
            <w:left w:val="none" w:sz="0" w:space="0" w:color="auto"/>
            <w:bottom w:val="none" w:sz="0" w:space="0" w:color="auto"/>
            <w:right w:val="none" w:sz="0" w:space="0" w:color="auto"/>
          </w:divBdr>
          <w:divsChild>
            <w:div w:id="2000696391">
              <w:marLeft w:val="-75"/>
              <w:marRight w:val="0"/>
              <w:marTop w:val="30"/>
              <w:marBottom w:val="30"/>
              <w:divBdr>
                <w:top w:val="none" w:sz="0" w:space="0" w:color="auto"/>
                <w:left w:val="none" w:sz="0" w:space="0" w:color="auto"/>
                <w:bottom w:val="none" w:sz="0" w:space="0" w:color="auto"/>
                <w:right w:val="none" w:sz="0" w:space="0" w:color="auto"/>
              </w:divBdr>
              <w:divsChild>
                <w:div w:id="144857159">
                  <w:marLeft w:val="0"/>
                  <w:marRight w:val="0"/>
                  <w:marTop w:val="0"/>
                  <w:marBottom w:val="0"/>
                  <w:divBdr>
                    <w:top w:val="none" w:sz="0" w:space="0" w:color="auto"/>
                    <w:left w:val="none" w:sz="0" w:space="0" w:color="auto"/>
                    <w:bottom w:val="none" w:sz="0" w:space="0" w:color="auto"/>
                    <w:right w:val="none" w:sz="0" w:space="0" w:color="auto"/>
                  </w:divBdr>
                  <w:divsChild>
                    <w:div w:id="1112631330">
                      <w:marLeft w:val="0"/>
                      <w:marRight w:val="0"/>
                      <w:marTop w:val="0"/>
                      <w:marBottom w:val="0"/>
                      <w:divBdr>
                        <w:top w:val="none" w:sz="0" w:space="0" w:color="auto"/>
                        <w:left w:val="none" w:sz="0" w:space="0" w:color="auto"/>
                        <w:bottom w:val="none" w:sz="0" w:space="0" w:color="auto"/>
                        <w:right w:val="none" w:sz="0" w:space="0" w:color="auto"/>
                      </w:divBdr>
                    </w:div>
                  </w:divsChild>
                </w:div>
                <w:div w:id="148984744">
                  <w:marLeft w:val="0"/>
                  <w:marRight w:val="0"/>
                  <w:marTop w:val="0"/>
                  <w:marBottom w:val="0"/>
                  <w:divBdr>
                    <w:top w:val="none" w:sz="0" w:space="0" w:color="auto"/>
                    <w:left w:val="none" w:sz="0" w:space="0" w:color="auto"/>
                    <w:bottom w:val="none" w:sz="0" w:space="0" w:color="auto"/>
                    <w:right w:val="none" w:sz="0" w:space="0" w:color="auto"/>
                  </w:divBdr>
                  <w:divsChild>
                    <w:div w:id="386999192">
                      <w:marLeft w:val="0"/>
                      <w:marRight w:val="0"/>
                      <w:marTop w:val="0"/>
                      <w:marBottom w:val="0"/>
                      <w:divBdr>
                        <w:top w:val="none" w:sz="0" w:space="0" w:color="auto"/>
                        <w:left w:val="none" w:sz="0" w:space="0" w:color="auto"/>
                        <w:bottom w:val="none" w:sz="0" w:space="0" w:color="auto"/>
                        <w:right w:val="none" w:sz="0" w:space="0" w:color="auto"/>
                      </w:divBdr>
                    </w:div>
                  </w:divsChild>
                </w:div>
                <w:div w:id="261033040">
                  <w:marLeft w:val="0"/>
                  <w:marRight w:val="0"/>
                  <w:marTop w:val="0"/>
                  <w:marBottom w:val="0"/>
                  <w:divBdr>
                    <w:top w:val="none" w:sz="0" w:space="0" w:color="auto"/>
                    <w:left w:val="none" w:sz="0" w:space="0" w:color="auto"/>
                    <w:bottom w:val="none" w:sz="0" w:space="0" w:color="auto"/>
                    <w:right w:val="none" w:sz="0" w:space="0" w:color="auto"/>
                  </w:divBdr>
                  <w:divsChild>
                    <w:div w:id="688682403">
                      <w:marLeft w:val="0"/>
                      <w:marRight w:val="0"/>
                      <w:marTop w:val="0"/>
                      <w:marBottom w:val="0"/>
                      <w:divBdr>
                        <w:top w:val="none" w:sz="0" w:space="0" w:color="auto"/>
                        <w:left w:val="none" w:sz="0" w:space="0" w:color="auto"/>
                        <w:bottom w:val="none" w:sz="0" w:space="0" w:color="auto"/>
                        <w:right w:val="none" w:sz="0" w:space="0" w:color="auto"/>
                      </w:divBdr>
                    </w:div>
                  </w:divsChild>
                </w:div>
                <w:div w:id="410276845">
                  <w:marLeft w:val="0"/>
                  <w:marRight w:val="0"/>
                  <w:marTop w:val="0"/>
                  <w:marBottom w:val="0"/>
                  <w:divBdr>
                    <w:top w:val="none" w:sz="0" w:space="0" w:color="auto"/>
                    <w:left w:val="none" w:sz="0" w:space="0" w:color="auto"/>
                    <w:bottom w:val="none" w:sz="0" w:space="0" w:color="auto"/>
                    <w:right w:val="none" w:sz="0" w:space="0" w:color="auto"/>
                  </w:divBdr>
                  <w:divsChild>
                    <w:div w:id="728962103">
                      <w:marLeft w:val="0"/>
                      <w:marRight w:val="0"/>
                      <w:marTop w:val="0"/>
                      <w:marBottom w:val="0"/>
                      <w:divBdr>
                        <w:top w:val="none" w:sz="0" w:space="0" w:color="auto"/>
                        <w:left w:val="none" w:sz="0" w:space="0" w:color="auto"/>
                        <w:bottom w:val="none" w:sz="0" w:space="0" w:color="auto"/>
                        <w:right w:val="none" w:sz="0" w:space="0" w:color="auto"/>
                      </w:divBdr>
                    </w:div>
                  </w:divsChild>
                </w:div>
                <w:div w:id="456141756">
                  <w:marLeft w:val="0"/>
                  <w:marRight w:val="0"/>
                  <w:marTop w:val="0"/>
                  <w:marBottom w:val="0"/>
                  <w:divBdr>
                    <w:top w:val="none" w:sz="0" w:space="0" w:color="auto"/>
                    <w:left w:val="none" w:sz="0" w:space="0" w:color="auto"/>
                    <w:bottom w:val="none" w:sz="0" w:space="0" w:color="auto"/>
                    <w:right w:val="none" w:sz="0" w:space="0" w:color="auto"/>
                  </w:divBdr>
                  <w:divsChild>
                    <w:div w:id="963273882">
                      <w:marLeft w:val="0"/>
                      <w:marRight w:val="0"/>
                      <w:marTop w:val="0"/>
                      <w:marBottom w:val="0"/>
                      <w:divBdr>
                        <w:top w:val="none" w:sz="0" w:space="0" w:color="auto"/>
                        <w:left w:val="none" w:sz="0" w:space="0" w:color="auto"/>
                        <w:bottom w:val="none" w:sz="0" w:space="0" w:color="auto"/>
                        <w:right w:val="none" w:sz="0" w:space="0" w:color="auto"/>
                      </w:divBdr>
                    </w:div>
                  </w:divsChild>
                </w:div>
                <w:div w:id="474758826">
                  <w:marLeft w:val="0"/>
                  <w:marRight w:val="0"/>
                  <w:marTop w:val="0"/>
                  <w:marBottom w:val="0"/>
                  <w:divBdr>
                    <w:top w:val="none" w:sz="0" w:space="0" w:color="auto"/>
                    <w:left w:val="none" w:sz="0" w:space="0" w:color="auto"/>
                    <w:bottom w:val="none" w:sz="0" w:space="0" w:color="auto"/>
                    <w:right w:val="none" w:sz="0" w:space="0" w:color="auto"/>
                  </w:divBdr>
                  <w:divsChild>
                    <w:div w:id="1422950109">
                      <w:marLeft w:val="0"/>
                      <w:marRight w:val="0"/>
                      <w:marTop w:val="0"/>
                      <w:marBottom w:val="0"/>
                      <w:divBdr>
                        <w:top w:val="none" w:sz="0" w:space="0" w:color="auto"/>
                        <w:left w:val="none" w:sz="0" w:space="0" w:color="auto"/>
                        <w:bottom w:val="none" w:sz="0" w:space="0" w:color="auto"/>
                        <w:right w:val="none" w:sz="0" w:space="0" w:color="auto"/>
                      </w:divBdr>
                    </w:div>
                  </w:divsChild>
                </w:div>
                <w:div w:id="589697958">
                  <w:marLeft w:val="0"/>
                  <w:marRight w:val="0"/>
                  <w:marTop w:val="0"/>
                  <w:marBottom w:val="0"/>
                  <w:divBdr>
                    <w:top w:val="none" w:sz="0" w:space="0" w:color="auto"/>
                    <w:left w:val="none" w:sz="0" w:space="0" w:color="auto"/>
                    <w:bottom w:val="none" w:sz="0" w:space="0" w:color="auto"/>
                    <w:right w:val="none" w:sz="0" w:space="0" w:color="auto"/>
                  </w:divBdr>
                  <w:divsChild>
                    <w:div w:id="2091001703">
                      <w:marLeft w:val="0"/>
                      <w:marRight w:val="0"/>
                      <w:marTop w:val="0"/>
                      <w:marBottom w:val="0"/>
                      <w:divBdr>
                        <w:top w:val="none" w:sz="0" w:space="0" w:color="auto"/>
                        <w:left w:val="none" w:sz="0" w:space="0" w:color="auto"/>
                        <w:bottom w:val="none" w:sz="0" w:space="0" w:color="auto"/>
                        <w:right w:val="none" w:sz="0" w:space="0" w:color="auto"/>
                      </w:divBdr>
                    </w:div>
                  </w:divsChild>
                </w:div>
                <w:div w:id="834421770">
                  <w:marLeft w:val="0"/>
                  <w:marRight w:val="0"/>
                  <w:marTop w:val="0"/>
                  <w:marBottom w:val="0"/>
                  <w:divBdr>
                    <w:top w:val="none" w:sz="0" w:space="0" w:color="auto"/>
                    <w:left w:val="none" w:sz="0" w:space="0" w:color="auto"/>
                    <w:bottom w:val="none" w:sz="0" w:space="0" w:color="auto"/>
                    <w:right w:val="none" w:sz="0" w:space="0" w:color="auto"/>
                  </w:divBdr>
                  <w:divsChild>
                    <w:div w:id="1319460545">
                      <w:marLeft w:val="0"/>
                      <w:marRight w:val="0"/>
                      <w:marTop w:val="0"/>
                      <w:marBottom w:val="0"/>
                      <w:divBdr>
                        <w:top w:val="none" w:sz="0" w:space="0" w:color="auto"/>
                        <w:left w:val="none" w:sz="0" w:space="0" w:color="auto"/>
                        <w:bottom w:val="none" w:sz="0" w:space="0" w:color="auto"/>
                        <w:right w:val="none" w:sz="0" w:space="0" w:color="auto"/>
                      </w:divBdr>
                    </w:div>
                  </w:divsChild>
                </w:div>
                <w:div w:id="930818899">
                  <w:marLeft w:val="0"/>
                  <w:marRight w:val="0"/>
                  <w:marTop w:val="0"/>
                  <w:marBottom w:val="0"/>
                  <w:divBdr>
                    <w:top w:val="none" w:sz="0" w:space="0" w:color="auto"/>
                    <w:left w:val="none" w:sz="0" w:space="0" w:color="auto"/>
                    <w:bottom w:val="none" w:sz="0" w:space="0" w:color="auto"/>
                    <w:right w:val="none" w:sz="0" w:space="0" w:color="auto"/>
                  </w:divBdr>
                  <w:divsChild>
                    <w:div w:id="1389452930">
                      <w:marLeft w:val="0"/>
                      <w:marRight w:val="0"/>
                      <w:marTop w:val="0"/>
                      <w:marBottom w:val="0"/>
                      <w:divBdr>
                        <w:top w:val="none" w:sz="0" w:space="0" w:color="auto"/>
                        <w:left w:val="none" w:sz="0" w:space="0" w:color="auto"/>
                        <w:bottom w:val="none" w:sz="0" w:space="0" w:color="auto"/>
                        <w:right w:val="none" w:sz="0" w:space="0" w:color="auto"/>
                      </w:divBdr>
                    </w:div>
                  </w:divsChild>
                </w:div>
                <w:div w:id="1314872432">
                  <w:marLeft w:val="0"/>
                  <w:marRight w:val="0"/>
                  <w:marTop w:val="0"/>
                  <w:marBottom w:val="0"/>
                  <w:divBdr>
                    <w:top w:val="none" w:sz="0" w:space="0" w:color="auto"/>
                    <w:left w:val="none" w:sz="0" w:space="0" w:color="auto"/>
                    <w:bottom w:val="none" w:sz="0" w:space="0" w:color="auto"/>
                    <w:right w:val="none" w:sz="0" w:space="0" w:color="auto"/>
                  </w:divBdr>
                  <w:divsChild>
                    <w:div w:id="1013414632">
                      <w:marLeft w:val="0"/>
                      <w:marRight w:val="0"/>
                      <w:marTop w:val="0"/>
                      <w:marBottom w:val="0"/>
                      <w:divBdr>
                        <w:top w:val="none" w:sz="0" w:space="0" w:color="auto"/>
                        <w:left w:val="none" w:sz="0" w:space="0" w:color="auto"/>
                        <w:bottom w:val="none" w:sz="0" w:space="0" w:color="auto"/>
                        <w:right w:val="none" w:sz="0" w:space="0" w:color="auto"/>
                      </w:divBdr>
                    </w:div>
                  </w:divsChild>
                </w:div>
                <w:div w:id="1356887102">
                  <w:marLeft w:val="0"/>
                  <w:marRight w:val="0"/>
                  <w:marTop w:val="0"/>
                  <w:marBottom w:val="0"/>
                  <w:divBdr>
                    <w:top w:val="none" w:sz="0" w:space="0" w:color="auto"/>
                    <w:left w:val="none" w:sz="0" w:space="0" w:color="auto"/>
                    <w:bottom w:val="none" w:sz="0" w:space="0" w:color="auto"/>
                    <w:right w:val="none" w:sz="0" w:space="0" w:color="auto"/>
                  </w:divBdr>
                  <w:divsChild>
                    <w:div w:id="1821195253">
                      <w:marLeft w:val="0"/>
                      <w:marRight w:val="0"/>
                      <w:marTop w:val="0"/>
                      <w:marBottom w:val="0"/>
                      <w:divBdr>
                        <w:top w:val="none" w:sz="0" w:space="0" w:color="auto"/>
                        <w:left w:val="none" w:sz="0" w:space="0" w:color="auto"/>
                        <w:bottom w:val="none" w:sz="0" w:space="0" w:color="auto"/>
                        <w:right w:val="none" w:sz="0" w:space="0" w:color="auto"/>
                      </w:divBdr>
                    </w:div>
                  </w:divsChild>
                </w:div>
                <w:div w:id="1450975128">
                  <w:marLeft w:val="0"/>
                  <w:marRight w:val="0"/>
                  <w:marTop w:val="0"/>
                  <w:marBottom w:val="0"/>
                  <w:divBdr>
                    <w:top w:val="none" w:sz="0" w:space="0" w:color="auto"/>
                    <w:left w:val="none" w:sz="0" w:space="0" w:color="auto"/>
                    <w:bottom w:val="none" w:sz="0" w:space="0" w:color="auto"/>
                    <w:right w:val="none" w:sz="0" w:space="0" w:color="auto"/>
                  </w:divBdr>
                  <w:divsChild>
                    <w:div w:id="1957173552">
                      <w:marLeft w:val="0"/>
                      <w:marRight w:val="0"/>
                      <w:marTop w:val="0"/>
                      <w:marBottom w:val="0"/>
                      <w:divBdr>
                        <w:top w:val="none" w:sz="0" w:space="0" w:color="auto"/>
                        <w:left w:val="none" w:sz="0" w:space="0" w:color="auto"/>
                        <w:bottom w:val="none" w:sz="0" w:space="0" w:color="auto"/>
                        <w:right w:val="none" w:sz="0" w:space="0" w:color="auto"/>
                      </w:divBdr>
                    </w:div>
                  </w:divsChild>
                </w:div>
                <w:div w:id="1497695674">
                  <w:marLeft w:val="0"/>
                  <w:marRight w:val="0"/>
                  <w:marTop w:val="0"/>
                  <w:marBottom w:val="0"/>
                  <w:divBdr>
                    <w:top w:val="none" w:sz="0" w:space="0" w:color="auto"/>
                    <w:left w:val="none" w:sz="0" w:space="0" w:color="auto"/>
                    <w:bottom w:val="none" w:sz="0" w:space="0" w:color="auto"/>
                    <w:right w:val="none" w:sz="0" w:space="0" w:color="auto"/>
                  </w:divBdr>
                  <w:divsChild>
                    <w:div w:id="1212763871">
                      <w:marLeft w:val="0"/>
                      <w:marRight w:val="0"/>
                      <w:marTop w:val="0"/>
                      <w:marBottom w:val="0"/>
                      <w:divBdr>
                        <w:top w:val="none" w:sz="0" w:space="0" w:color="auto"/>
                        <w:left w:val="none" w:sz="0" w:space="0" w:color="auto"/>
                        <w:bottom w:val="none" w:sz="0" w:space="0" w:color="auto"/>
                        <w:right w:val="none" w:sz="0" w:space="0" w:color="auto"/>
                      </w:divBdr>
                    </w:div>
                  </w:divsChild>
                </w:div>
                <w:div w:id="1506094220">
                  <w:marLeft w:val="0"/>
                  <w:marRight w:val="0"/>
                  <w:marTop w:val="0"/>
                  <w:marBottom w:val="0"/>
                  <w:divBdr>
                    <w:top w:val="none" w:sz="0" w:space="0" w:color="auto"/>
                    <w:left w:val="none" w:sz="0" w:space="0" w:color="auto"/>
                    <w:bottom w:val="none" w:sz="0" w:space="0" w:color="auto"/>
                    <w:right w:val="none" w:sz="0" w:space="0" w:color="auto"/>
                  </w:divBdr>
                  <w:divsChild>
                    <w:div w:id="152181020">
                      <w:marLeft w:val="0"/>
                      <w:marRight w:val="0"/>
                      <w:marTop w:val="0"/>
                      <w:marBottom w:val="0"/>
                      <w:divBdr>
                        <w:top w:val="none" w:sz="0" w:space="0" w:color="auto"/>
                        <w:left w:val="none" w:sz="0" w:space="0" w:color="auto"/>
                        <w:bottom w:val="none" w:sz="0" w:space="0" w:color="auto"/>
                        <w:right w:val="none" w:sz="0" w:space="0" w:color="auto"/>
                      </w:divBdr>
                    </w:div>
                  </w:divsChild>
                </w:div>
                <w:div w:id="1650135367">
                  <w:marLeft w:val="0"/>
                  <w:marRight w:val="0"/>
                  <w:marTop w:val="0"/>
                  <w:marBottom w:val="0"/>
                  <w:divBdr>
                    <w:top w:val="none" w:sz="0" w:space="0" w:color="auto"/>
                    <w:left w:val="none" w:sz="0" w:space="0" w:color="auto"/>
                    <w:bottom w:val="none" w:sz="0" w:space="0" w:color="auto"/>
                    <w:right w:val="none" w:sz="0" w:space="0" w:color="auto"/>
                  </w:divBdr>
                  <w:divsChild>
                    <w:div w:id="1193153153">
                      <w:marLeft w:val="0"/>
                      <w:marRight w:val="0"/>
                      <w:marTop w:val="0"/>
                      <w:marBottom w:val="0"/>
                      <w:divBdr>
                        <w:top w:val="none" w:sz="0" w:space="0" w:color="auto"/>
                        <w:left w:val="none" w:sz="0" w:space="0" w:color="auto"/>
                        <w:bottom w:val="none" w:sz="0" w:space="0" w:color="auto"/>
                        <w:right w:val="none" w:sz="0" w:space="0" w:color="auto"/>
                      </w:divBdr>
                    </w:div>
                  </w:divsChild>
                </w:div>
                <w:div w:id="1944721469">
                  <w:marLeft w:val="0"/>
                  <w:marRight w:val="0"/>
                  <w:marTop w:val="0"/>
                  <w:marBottom w:val="0"/>
                  <w:divBdr>
                    <w:top w:val="none" w:sz="0" w:space="0" w:color="auto"/>
                    <w:left w:val="none" w:sz="0" w:space="0" w:color="auto"/>
                    <w:bottom w:val="none" w:sz="0" w:space="0" w:color="auto"/>
                    <w:right w:val="none" w:sz="0" w:space="0" w:color="auto"/>
                  </w:divBdr>
                  <w:divsChild>
                    <w:div w:id="1417438508">
                      <w:marLeft w:val="0"/>
                      <w:marRight w:val="0"/>
                      <w:marTop w:val="0"/>
                      <w:marBottom w:val="0"/>
                      <w:divBdr>
                        <w:top w:val="none" w:sz="0" w:space="0" w:color="auto"/>
                        <w:left w:val="none" w:sz="0" w:space="0" w:color="auto"/>
                        <w:bottom w:val="none" w:sz="0" w:space="0" w:color="auto"/>
                        <w:right w:val="none" w:sz="0" w:space="0" w:color="auto"/>
                      </w:divBdr>
                    </w:div>
                  </w:divsChild>
                </w:div>
                <w:div w:id="2077433976">
                  <w:marLeft w:val="0"/>
                  <w:marRight w:val="0"/>
                  <w:marTop w:val="0"/>
                  <w:marBottom w:val="0"/>
                  <w:divBdr>
                    <w:top w:val="none" w:sz="0" w:space="0" w:color="auto"/>
                    <w:left w:val="none" w:sz="0" w:space="0" w:color="auto"/>
                    <w:bottom w:val="none" w:sz="0" w:space="0" w:color="auto"/>
                    <w:right w:val="none" w:sz="0" w:space="0" w:color="auto"/>
                  </w:divBdr>
                  <w:divsChild>
                    <w:div w:id="209270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288428">
          <w:marLeft w:val="0"/>
          <w:marRight w:val="0"/>
          <w:marTop w:val="0"/>
          <w:marBottom w:val="0"/>
          <w:divBdr>
            <w:top w:val="none" w:sz="0" w:space="0" w:color="auto"/>
            <w:left w:val="none" w:sz="0" w:space="0" w:color="auto"/>
            <w:bottom w:val="none" w:sz="0" w:space="0" w:color="auto"/>
            <w:right w:val="none" w:sz="0" w:space="0" w:color="auto"/>
          </w:divBdr>
        </w:div>
        <w:div w:id="743599707">
          <w:marLeft w:val="0"/>
          <w:marRight w:val="0"/>
          <w:marTop w:val="0"/>
          <w:marBottom w:val="0"/>
          <w:divBdr>
            <w:top w:val="none" w:sz="0" w:space="0" w:color="auto"/>
            <w:left w:val="none" w:sz="0" w:space="0" w:color="auto"/>
            <w:bottom w:val="none" w:sz="0" w:space="0" w:color="auto"/>
            <w:right w:val="none" w:sz="0" w:space="0" w:color="auto"/>
          </w:divBdr>
        </w:div>
        <w:div w:id="974682998">
          <w:marLeft w:val="0"/>
          <w:marRight w:val="0"/>
          <w:marTop w:val="0"/>
          <w:marBottom w:val="0"/>
          <w:divBdr>
            <w:top w:val="none" w:sz="0" w:space="0" w:color="auto"/>
            <w:left w:val="none" w:sz="0" w:space="0" w:color="auto"/>
            <w:bottom w:val="none" w:sz="0" w:space="0" w:color="auto"/>
            <w:right w:val="none" w:sz="0" w:space="0" w:color="auto"/>
          </w:divBdr>
        </w:div>
        <w:div w:id="1080560306">
          <w:marLeft w:val="0"/>
          <w:marRight w:val="0"/>
          <w:marTop w:val="0"/>
          <w:marBottom w:val="0"/>
          <w:divBdr>
            <w:top w:val="none" w:sz="0" w:space="0" w:color="auto"/>
            <w:left w:val="none" w:sz="0" w:space="0" w:color="auto"/>
            <w:bottom w:val="none" w:sz="0" w:space="0" w:color="auto"/>
            <w:right w:val="none" w:sz="0" w:space="0" w:color="auto"/>
          </w:divBdr>
        </w:div>
        <w:div w:id="1314723948">
          <w:marLeft w:val="0"/>
          <w:marRight w:val="0"/>
          <w:marTop w:val="0"/>
          <w:marBottom w:val="0"/>
          <w:divBdr>
            <w:top w:val="none" w:sz="0" w:space="0" w:color="auto"/>
            <w:left w:val="none" w:sz="0" w:space="0" w:color="auto"/>
            <w:bottom w:val="none" w:sz="0" w:space="0" w:color="auto"/>
            <w:right w:val="none" w:sz="0" w:space="0" w:color="auto"/>
          </w:divBdr>
        </w:div>
        <w:div w:id="1390690993">
          <w:marLeft w:val="0"/>
          <w:marRight w:val="0"/>
          <w:marTop w:val="0"/>
          <w:marBottom w:val="0"/>
          <w:divBdr>
            <w:top w:val="none" w:sz="0" w:space="0" w:color="auto"/>
            <w:left w:val="none" w:sz="0" w:space="0" w:color="auto"/>
            <w:bottom w:val="none" w:sz="0" w:space="0" w:color="auto"/>
            <w:right w:val="none" w:sz="0" w:space="0" w:color="auto"/>
          </w:divBdr>
        </w:div>
        <w:div w:id="1696687316">
          <w:marLeft w:val="0"/>
          <w:marRight w:val="0"/>
          <w:marTop w:val="0"/>
          <w:marBottom w:val="0"/>
          <w:divBdr>
            <w:top w:val="none" w:sz="0" w:space="0" w:color="auto"/>
            <w:left w:val="none" w:sz="0" w:space="0" w:color="auto"/>
            <w:bottom w:val="none" w:sz="0" w:space="0" w:color="auto"/>
            <w:right w:val="none" w:sz="0" w:space="0" w:color="auto"/>
          </w:divBdr>
        </w:div>
      </w:divsChild>
    </w:div>
    <w:div w:id="161286117">
      <w:bodyDiv w:val="1"/>
      <w:marLeft w:val="0"/>
      <w:marRight w:val="0"/>
      <w:marTop w:val="0"/>
      <w:marBottom w:val="0"/>
      <w:divBdr>
        <w:top w:val="none" w:sz="0" w:space="0" w:color="auto"/>
        <w:left w:val="none" w:sz="0" w:space="0" w:color="auto"/>
        <w:bottom w:val="none" w:sz="0" w:space="0" w:color="auto"/>
        <w:right w:val="none" w:sz="0" w:space="0" w:color="auto"/>
      </w:divBdr>
      <w:divsChild>
        <w:div w:id="71006786">
          <w:marLeft w:val="0"/>
          <w:marRight w:val="0"/>
          <w:marTop w:val="0"/>
          <w:marBottom w:val="0"/>
          <w:divBdr>
            <w:top w:val="none" w:sz="0" w:space="0" w:color="auto"/>
            <w:left w:val="none" w:sz="0" w:space="0" w:color="auto"/>
            <w:bottom w:val="none" w:sz="0" w:space="0" w:color="auto"/>
            <w:right w:val="none" w:sz="0" w:space="0" w:color="auto"/>
          </w:divBdr>
          <w:divsChild>
            <w:div w:id="1311861878">
              <w:marLeft w:val="0"/>
              <w:marRight w:val="0"/>
              <w:marTop w:val="0"/>
              <w:marBottom w:val="0"/>
              <w:divBdr>
                <w:top w:val="none" w:sz="0" w:space="0" w:color="auto"/>
                <w:left w:val="none" w:sz="0" w:space="0" w:color="auto"/>
                <w:bottom w:val="none" w:sz="0" w:space="0" w:color="auto"/>
                <w:right w:val="none" w:sz="0" w:space="0" w:color="auto"/>
              </w:divBdr>
            </w:div>
          </w:divsChild>
        </w:div>
        <w:div w:id="85469108">
          <w:marLeft w:val="0"/>
          <w:marRight w:val="0"/>
          <w:marTop w:val="0"/>
          <w:marBottom w:val="0"/>
          <w:divBdr>
            <w:top w:val="none" w:sz="0" w:space="0" w:color="auto"/>
            <w:left w:val="none" w:sz="0" w:space="0" w:color="auto"/>
            <w:bottom w:val="none" w:sz="0" w:space="0" w:color="auto"/>
            <w:right w:val="none" w:sz="0" w:space="0" w:color="auto"/>
          </w:divBdr>
          <w:divsChild>
            <w:div w:id="1979676363">
              <w:marLeft w:val="0"/>
              <w:marRight w:val="0"/>
              <w:marTop w:val="0"/>
              <w:marBottom w:val="0"/>
              <w:divBdr>
                <w:top w:val="none" w:sz="0" w:space="0" w:color="auto"/>
                <w:left w:val="none" w:sz="0" w:space="0" w:color="auto"/>
                <w:bottom w:val="none" w:sz="0" w:space="0" w:color="auto"/>
                <w:right w:val="none" w:sz="0" w:space="0" w:color="auto"/>
              </w:divBdr>
            </w:div>
          </w:divsChild>
        </w:div>
        <w:div w:id="96172448">
          <w:marLeft w:val="0"/>
          <w:marRight w:val="0"/>
          <w:marTop w:val="0"/>
          <w:marBottom w:val="0"/>
          <w:divBdr>
            <w:top w:val="none" w:sz="0" w:space="0" w:color="auto"/>
            <w:left w:val="none" w:sz="0" w:space="0" w:color="auto"/>
            <w:bottom w:val="none" w:sz="0" w:space="0" w:color="auto"/>
            <w:right w:val="none" w:sz="0" w:space="0" w:color="auto"/>
          </w:divBdr>
          <w:divsChild>
            <w:div w:id="1206601943">
              <w:marLeft w:val="0"/>
              <w:marRight w:val="0"/>
              <w:marTop w:val="0"/>
              <w:marBottom w:val="0"/>
              <w:divBdr>
                <w:top w:val="none" w:sz="0" w:space="0" w:color="auto"/>
                <w:left w:val="none" w:sz="0" w:space="0" w:color="auto"/>
                <w:bottom w:val="none" w:sz="0" w:space="0" w:color="auto"/>
                <w:right w:val="none" w:sz="0" w:space="0" w:color="auto"/>
              </w:divBdr>
            </w:div>
          </w:divsChild>
        </w:div>
        <w:div w:id="127474323">
          <w:marLeft w:val="0"/>
          <w:marRight w:val="0"/>
          <w:marTop w:val="0"/>
          <w:marBottom w:val="0"/>
          <w:divBdr>
            <w:top w:val="none" w:sz="0" w:space="0" w:color="auto"/>
            <w:left w:val="none" w:sz="0" w:space="0" w:color="auto"/>
            <w:bottom w:val="none" w:sz="0" w:space="0" w:color="auto"/>
            <w:right w:val="none" w:sz="0" w:space="0" w:color="auto"/>
          </w:divBdr>
          <w:divsChild>
            <w:div w:id="562452800">
              <w:marLeft w:val="0"/>
              <w:marRight w:val="0"/>
              <w:marTop w:val="0"/>
              <w:marBottom w:val="0"/>
              <w:divBdr>
                <w:top w:val="none" w:sz="0" w:space="0" w:color="auto"/>
                <w:left w:val="none" w:sz="0" w:space="0" w:color="auto"/>
                <w:bottom w:val="none" w:sz="0" w:space="0" w:color="auto"/>
                <w:right w:val="none" w:sz="0" w:space="0" w:color="auto"/>
              </w:divBdr>
            </w:div>
            <w:div w:id="1296834653">
              <w:marLeft w:val="0"/>
              <w:marRight w:val="0"/>
              <w:marTop w:val="0"/>
              <w:marBottom w:val="0"/>
              <w:divBdr>
                <w:top w:val="none" w:sz="0" w:space="0" w:color="auto"/>
                <w:left w:val="none" w:sz="0" w:space="0" w:color="auto"/>
                <w:bottom w:val="none" w:sz="0" w:space="0" w:color="auto"/>
                <w:right w:val="none" w:sz="0" w:space="0" w:color="auto"/>
              </w:divBdr>
            </w:div>
          </w:divsChild>
        </w:div>
        <w:div w:id="128522037">
          <w:marLeft w:val="0"/>
          <w:marRight w:val="0"/>
          <w:marTop w:val="0"/>
          <w:marBottom w:val="0"/>
          <w:divBdr>
            <w:top w:val="none" w:sz="0" w:space="0" w:color="auto"/>
            <w:left w:val="none" w:sz="0" w:space="0" w:color="auto"/>
            <w:bottom w:val="none" w:sz="0" w:space="0" w:color="auto"/>
            <w:right w:val="none" w:sz="0" w:space="0" w:color="auto"/>
          </w:divBdr>
          <w:divsChild>
            <w:div w:id="82992348">
              <w:marLeft w:val="0"/>
              <w:marRight w:val="0"/>
              <w:marTop w:val="0"/>
              <w:marBottom w:val="0"/>
              <w:divBdr>
                <w:top w:val="none" w:sz="0" w:space="0" w:color="auto"/>
                <w:left w:val="none" w:sz="0" w:space="0" w:color="auto"/>
                <w:bottom w:val="none" w:sz="0" w:space="0" w:color="auto"/>
                <w:right w:val="none" w:sz="0" w:space="0" w:color="auto"/>
              </w:divBdr>
            </w:div>
            <w:div w:id="341788283">
              <w:marLeft w:val="0"/>
              <w:marRight w:val="0"/>
              <w:marTop w:val="0"/>
              <w:marBottom w:val="0"/>
              <w:divBdr>
                <w:top w:val="none" w:sz="0" w:space="0" w:color="auto"/>
                <w:left w:val="none" w:sz="0" w:space="0" w:color="auto"/>
                <w:bottom w:val="none" w:sz="0" w:space="0" w:color="auto"/>
                <w:right w:val="none" w:sz="0" w:space="0" w:color="auto"/>
              </w:divBdr>
            </w:div>
          </w:divsChild>
        </w:div>
        <w:div w:id="147095243">
          <w:marLeft w:val="0"/>
          <w:marRight w:val="0"/>
          <w:marTop w:val="0"/>
          <w:marBottom w:val="0"/>
          <w:divBdr>
            <w:top w:val="none" w:sz="0" w:space="0" w:color="auto"/>
            <w:left w:val="none" w:sz="0" w:space="0" w:color="auto"/>
            <w:bottom w:val="none" w:sz="0" w:space="0" w:color="auto"/>
            <w:right w:val="none" w:sz="0" w:space="0" w:color="auto"/>
          </w:divBdr>
          <w:divsChild>
            <w:div w:id="1418475350">
              <w:marLeft w:val="0"/>
              <w:marRight w:val="0"/>
              <w:marTop w:val="0"/>
              <w:marBottom w:val="0"/>
              <w:divBdr>
                <w:top w:val="none" w:sz="0" w:space="0" w:color="auto"/>
                <w:left w:val="none" w:sz="0" w:space="0" w:color="auto"/>
                <w:bottom w:val="none" w:sz="0" w:space="0" w:color="auto"/>
                <w:right w:val="none" w:sz="0" w:space="0" w:color="auto"/>
              </w:divBdr>
            </w:div>
          </w:divsChild>
        </w:div>
        <w:div w:id="154881512">
          <w:marLeft w:val="0"/>
          <w:marRight w:val="0"/>
          <w:marTop w:val="0"/>
          <w:marBottom w:val="0"/>
          <w:divBdr>
            <w:top w:val="none" w:sz="0" w:space="0" w:color="auto"/>
            <w:left w:val="none" w:sz="0" w:space="0" w:color="auto"/>
            <w:bottom w:val="none" w:sz="0" w:space="0" w:color="auto"/>
            <w:right w:val="none" w:sz="0" w:space="0" w:color="auto"/>
          </w:divBdr>
          <w:divsChild>
            <w:div w:id="1416197262">
              <w:marLeft w:val="0"/>
              <w:marRight w:val="0"/>
              <w:marTop w:val="0"/>
              <w:marBottom w:val="0"/>
              <w:divBdr>
                <w:top w:val="none" w:sz="0" w:space="0" w:color="auto"/>
                <w:left w:val="none" w:sz="0" w:space="0" w:color="auto"/>
                <w:bottom w:val="none" w:sz="0" w:space="0" w:color="auto"/>
                <w:right w:val="none" w:sz="0" w:space="0" w:color="auto"/>
              </w:divBdr>
            </w:div>
          </w:divsChild>
        </w:div>
        <w:div w:id="160587022">
          <w:marLeft w:val="0"/>
          <w:marRight w:val="0"/>
          <w:marTop w:val="0"/>
          <w:marBottom w:val="0"/>
          <w:divBdr>
            <w:top w:val="none" w:sz="0" w:space="0" w:color="auto"/>
            <w:left w:val="none" w:sz="0" w:space="0" w:color="auto"/>
            <w:bottom w:val="none" w:sz="0" w:space="0" w:color="auto"/>
            <w:right w:val="none" w:sz="0" w:space="0" w:color="auto"/>
          </w:divBdr>
          <w:divsChild>
            <w:div w:id="1799951575">
              <w:marLeft w:val="0"/>
              <w:marRight w:val="0"/>
              <w:marTop w:val="0"/>
              <w:marBottom w:val="0"/>
              <w:divBdr>
                <w:top w:val="none" w:sz="0" w:space="0" w:color="auto"/>
                <w:left w:val="none" w:sz="0" w:space="0" w:color="auto"/>
                <w:bottom w:val="none" w:sz="0" w:space="0" w:color="auto"/>
                <w:right w:val="none" w:sz="0" w:space="0" w:color="auto"/>
              </w:divBdr>
            </w:div>
          </w:divsChild>
        </w:div>
        <w:div w:id="187762050">
          <w:marLeft w:val="0"/>
          <w:marRight w:val="0"/>
          <w:marTop w:val="0"/>
          <w:marBottom w:val="0"/>
          <w:divBdr>
            <w:top w:val="none" w:sz="0" w:space="0" w:color="auto"/>
            <w:left w:val="none" w:sz="0" w:space="0" w:color="auto"/>
            <w:bottom w:val="none" w:sz="0" w:space="0" w:color="auto"/>
            <w:right w:val="none" w:sz="0" w:space="0" w:color="auto"/>
          </w:divBdr>
          <w:divsChild>
            <w:div w:id="472524269">
              <w:marLeft w:val="0"/>
              <w:marRight w:val="0"/>
              <w:marTop w:val="0"/>
              <w:marBottom w:val="0"/>
              <w:divBdr>
                <w:top w:val="none" w:sz="0" w:space="0" w:color="auto"/>
                <w:left w:val="none" w:sz="0" w:space="0" w:color="auto"/>
                <w:bottom w:val="none" w:sz="0" w:space="0" w:color="auto"/>
                <w:right w:val="none" w:sz="0" w:space="0" w:color="auto"/>
              </w:divBdr>
            </w:div>
            <w:div w:id="568999948">
              <w:marLeft w:val="0"/>
              <w:marRight w:val="0"/>
              <w:marTop w:val="0"/>
              <w:marBottom w:val="0"/>
              <w:divBdr>
                <w:top w:val="none" w:sz="0" w:space="0" w:color="auto"/>
                <w:left w:val="none" w:sz="0" w:space="0" w:color="auto"/>
                <w:bottom w:val="none" w:sz="0" w:space="0" w:color="auto"/>
                <w:right w:val="none" w:sz="0" w:space="0" w:color="auto"/>
              </w:divBdr>
            </w:div>
          </w:divsChild>
        </w:div>
        <w:div w:id="204874904">
          <w:marLeft w:val="0"/>
          <w:marRight w:val="0"/>
          <w:marTop w:val="0"/>
          <w:marBottom w:val="0"/>
          <w:divBdr>
            <w:top w:val="none" w:sz="0" w:space="0" w:color="auto"/>
            <w:left w:val="none" w:sz="0" w:space="0" w:color="auto"/>
            <w:bottom w:val="none" w:sz="0" w:space="0" w:color="auto"/>
            <w:right w:val="none" w:sz="0" w:space="0" w:color="auto"/>
          </w:divBdr>
          <w:divsChild>
            <w:div w:id="1304584646">
              <w:marLeft w:val="0"/>
              <w:marRight w:val="0"/>
              <w:marTop w:val="0"/>
              <w:marBottom w:val="0"/>
              <w:divBdr>
                <w:top w:val="none" w:sz="0" w:space="0" w:color="auto"/>
                <w:left w:val="none" w:sz="0" w:space="0" w:color="auto"/>
                <w:bottom w:val="none" w:sz="0" w:space="0" w:color="auto"/>
                <w:right w:val="none" w:sz="0" w:space="0" w:color="auto"/>
              </w:divBdr>
            </w:div>
          </w:divsChild>
        </w:div>
        <w:div w:id="358626165">
          <w:marLeft w:val="0"/>
          <w:marRight w:val="0"/>
          <w:marTop w:val="0"/>
          <w:marBottom w:val="0"/>
          <w:divBdr>
            <w:top w:val="none" w:sz="0" w:space="0" w:color="auto"/>
            <w:left w:val="none" w:sz="0" w:space="0" w:color="auto"/>
            <w:bottom w:val="none" w:sz="0" w:space="0" w:color="auto"/>
            <w:right w:val="none" w:sz="0" w:space="0" w:color="auto"/>
          </w:divBdr>
          <w:divsChild>
            <w:div w:id="754208250">
              <w:marLeft w:val="0"/>
              <w:marRight w:val="0"/>
              <w:marTop w:val="0"/>
              <w:marBottom w:val="0"/>
              <w:divBdr>
                <w:top w:val="none" w:sz="0" w:space="0" w:color="auto"/>
                <w:left w:val="none" w:sz="0" w:space="0" w:color="auto"/>
                <w:bottom w:val="none" w:sz="0" w:space="0" w:color="auto"/>
                <w:right w:val="none" w:sz="0" w:space="0" w:color="auto"/>
              </w:divBdr>
            </w:div>
          </w:divsChild>
        </w:div>
        <w:div w:id="390616516">
          <w:marLeft w:val="0"/>
          <w:marRight w:val="0"/>
          <w:marTop w:val="0"/>
          <w:marBottom w:val="0"/>
          <w:divBdr>
            <w:top w:val="none" w:sz="0" w:space="0" w:color="auto"/>
            <w:left w:val="none" w:sz="0" w:space="0" w:color="auto"/>
            <w:bottom w:val="none" w:sz="0" w:space="0" w:color="auto"/>
            <w:right w:val="none" w:sz="0" w:space="0" w:color="auto"/>
          </w:divBdr>
          <w:divsChild>
            <w:div w:id="354812225">
              <w:marLeft w:val="0"/>
              <w:marRight w:val="0"/>
              <w:marTop w:val="0"/>
              <w:marBottom w:val="0"/>
              <w:divBdr>
                <w:top w:val="none" w:sz="0" w:space="0" w:color="auto"/>
                <w:left w:val="none" w:sz="0" w:space="0" w:color="auto"/>
                <w:bottom w:val="none" w:sz="0" w:space="0" w:color="auto"/>
                <w:right w:val="none" w:sz="0" w:space="0" w:color="auto"/>
              </w:divBdr>
            </w:div>
          </w:divsChild>
        </w:div>
        <w:div w:id="395931247">
          <w:marLeft w:val="0"/>
          <w:marRight w:val="0"/>
          <w:marTop w:val="0"/>
          <w:marBottom w:val="0"/>
          <w:divBdr>
            <w:top w:val="none" w:sz="0" w:space="0" w:color="auto"/>
            <w:left w:val="none" w:sz="0" w:space="0" w:color="auto"/>
            <w:bottom w:val="none" w:sz="0" w:space="0" w:color="auto"/>
            <w:right w:val="none" w:sz="0" w:space="0" w:color="auto"/>
          </w:divBdr>
          <w:divsChild>
            <w:div w:id="1345744694">
              <w:marLeft w:val="0"/>
              <w:marRight w:val="0"/>
              <w:marTop w:val="0"/>
              <w:marBottom w:val="0"/>
              <w:divBdr>
                <w:top w:val="none" w:sz="0" w:space="0" w:color="auto"/>
                <w:left w:val="none" w:sz="0" w:space="0" w:color="auto"/>
                <w:bottom w:val="none" w:sz="0" w:space="0" w:color="auto"/>
                <w:right w:val="none" w:sz="0" w:space="0" w:color="auto"/>
              </w:divBdr>
            </w:div>
          </w:divsChild>
        </w:div>
        <w:div w:id="438768233">
          <w:marLeft w:val="0"/>
          <w:marRight w:val="0"/>
          <w:marTop w:val="0"/>
          <w:marBottom w:val="0"/>
          <w:divBdr>
            <w:top w:val="none" w:sz="0" w:space="0" w:color="auto"/>
            <w:left w:val="none" w:sz="0" w:space="0" w:color="auto"/>
            <w:bottom w:val="none" w:sz="0" w:space="0" w:color="auto"/>
            <w:right w:val="none" w:sz="0" w:space="0" w:color="auto"/>
          </w:divBdr>
          <w:divsChild>
            <w:div w:id="1670251291">
              <w:marLeft w:val="0"/>
              <w:marRight w:val="0"/>
              <w:marTop w:val="0"/>
              <w:marBottom w:val="0"/>
              <w:divBdr>
                <w:top w:val="none" w:sz="0" w:space="0" w:color="auto"/>
                <w:left w:val="none" w:sz="0" w:space="0" w:color="auto"/>
                <w:bottom w:val="none" w:sz="0" w:space="0" w:color="auto"/>
                <w:right w:val="none" w:sz="0" w:space="0" w:color="auto"/>
              </w:divBdr>
            </w:div>
          </w:divsChild>
        </w:div>
        <w:div w:id="441723997">
          <w:marLeft w:val="0"/>
          <w:marRight w:val="0"/>
          <w:marTop w:val="0"/>
          <w:marBottom w:val="0"/>
          <w:divBdr>
            <w:top w:val="none" w:sz="0" w:space="0" w:color="auto"/>
            <w:left w:val="none" w:sz="0" w:space="0" w:color="auto"/>
            <w:bottom w:val="none" w:sz="0" w:space="0" w:color="auto"/>
            <w:right w:val="none" w:sz="0" w:space="0" w:color="auto"/>
          </w:divBdr>
          <w:divsChild>
            <w:div w:id="323365158">
              <w:marLeft w:val="0"/>
              <w:marRight w:val="0"/>
              <w:marTop w:val="0"/>
              <w:marBottom w:val="0"/>
              <w:divBdr>
                <w:top w:val="none" w:sz="0" w:space="0" w:color="auto"/>
                <w:left w:val="none" w:sz="0" w:space="0" w:color="auto"/>
                <w:bottom w:val="none" w:sz="0" w:space="0" w:color="auto"/>
                <w:right w:val="none" w:sz="0" w:space="0" w:color="auto"/>
              </w:divBdr>
            </w:div>
          </w:divsChild>
        </w:div>
        <w:div w:id="458109394">
          <w:marLeft w:val="0"/>
          <w:marRight w:val="0"/>
          <w:marTop w:val="0"/>
          <w:marBottom w:val="0"/>
          <w:divBdr>
            <w:top w:val="none" w:sz="0" w:space="0" w:color="auto"/>
            <w:left w:val="none" w:sz="0" w:space="0" w:color="auto"/>
            <w:bottom w:val="none" w:sz="0" w:space="0" w:color="auto"/>
            <w:right w:val="none" w:sz="0" w:space="0" w:color="auto"/>
          </w:divBdr>
          <w:divsChild>
            <w:div w:id="649479203">
              <w:marLeft w:val="0"/>
              <w:marRight w:val="0"/>
              <w:marTop w:val="0"/>
              <w:marBottom w:val="0"/>
              <w:divBdr>
                <w:top w:val="none" w:sz="0" w:space="0" w:color="auto"/>
                <w:left w:val="none" w:sz="0" w:space="0" w:color="auto"/>
                <w:bottom w:val="none" w:sz="0" w:space="0" w:color="auto"/>
                <w:right w:val="none" w:sz="0" w:space="0" w:color="auto"/>
              </w:divBdr>
            </w:div>
          </w:divsChild>
        </w:div>
        <w:div w:id="468479971">
          <w:marLeft w:val="0"/>
          <w:marRight w:val="0"/>
          <w:marTop w:val="0"/>
          <w:marBottom w:val="0"/>
          <w:divBdr>
            <w:top w:val="none" w:sz="0" w:space="0" w:color="auto"/>
            <w:left w:val="none" w:sz="0" w:space="0" w:color="auto"/>
            <w:bottom w:val="none" w:sz="0" w:space="0" w:color="auto"/>
            <w:right w:val="none" w:sz="0" w:space="0" w:color="auto"/>
          </w:divBdr>
          <w:divsChild>
            <w:div w:id="283197028">
              <w:marLeft w:val="0"/>
              <w:marRight w:val="0"/>
              <w:marTop w:val="0"/>
              <w:marBottom w:val="0"/>
              <w:divBdr>
                <w:top w:val="none" w:sz="0" w:space="0" w:color="auto"/>
                <w:left w:val="none" w:sz="0" w:space="0" w:color="auto"/>
                <w:bottom w:val="none" w:sz="0" w:space="0" w:color="auto"/>
                <w:right w:val="none" w:sz="0" w:space="0" w:color="auto"/>
              </w:divBdr>
            </w:div>
          </w:divsChild>
        </w:div>
        <w:div w:id="481772085">
          <w:marLeft w:val="0"/>
          <w:marRight w:val="0"/>
          <w:marTop w:val="0"/>
          <w:marBottom w:val="0"/>
          <w:divBdr>
            <w:top w:val="none" w:sz="0" w:space="0" w:color="auto"/>
            <w:left w:val="none" w:sz="0" w:space="0" w:color="auto"/>
            <w:bottom w:val="none" w:sz="0" w:space="0" w:color="auto"/>
            <w:right w:val="none" w:sz="0" w:space="0" w:color="auto"/>
          </w:divBdr>
          <w:divsChild>
            <w:div w:id="384329849">
              <w:marLeft w:val="0"/>
              <w:marRight w:val="0"/>
              <w:marTop w:val="0"/>
              <w:marBottom w:val="0"/>
              <w:divBdr>
                <w:top w:val="none" w:sz="0" w:space="0" w:color="auto"/>
                <w:left w:val="none" w:sz="0" w:space="0" w:color="auto"/>
                <w:bottom w:val="none" w:sz="0" w:space="0" w:color="auto"/>
                <w:right w:val="none" w:sz="0" w:space="0" w:color="auto"/>
              </w:divBdr>
            </w:div>
          </w:divsChild>
        </w:div>
        <w:div w:id="506754048">
          <w:marLeft w:val="0"/>
          <w:marRight w:val="0"/>
          <w:marTop w:val="0"/>
          <w:marBottom w:val="0"/>
          <w:divBdr>
            <w:top w:val="none" w:sz="0" w:space="0" w:color="auto"/>
            <w:left w:val="none" w:sz="0" w:space="0" w:color="auto"/>
            <w:bottom w:val="none" w:sz="0" w:space="0" w:color="auto"/>
            <w:right w:val="none" w:sz="0" w:space="0" w:color="auto"/>
          </w:divBdr>
          <w:divsChild>
            <w:div w:id="187791799">
              <w:marLeft w:val="0"/>
              <w:marRight w:val="0"/>
              <w:marTop w:val="0"/>
              <w:marBottom w:val="0"/>
              <w:divBdr>
                <w:top w:val="none" w:sz="0" w:space="0" w:color="auto"/>
                <w:left w:val="none" w:sz="0" w:space="0" w:color="auto"/>
                <w:bottom w:val="none" w:sz="0" w:space="0" w:color="auto"/>
                <w:right w:val="none" w:sz="0" w:space="0" w:color="auto"/>
              </w:divBdr>
            </w:div>
          </w:divsChild>
        </w:div>
        <w:div w:id="511913092">
          <w:marLeft w:val="0"/>
          <w:marRight w:val="0"/>
          <w:marTop w:val="0"/>
          <w:marBottom w:val="0"/>
          <w:divBdr>
            <w:top w:val="none" w:sz="0" w:space="0" w:color="auto"/>
            <w:left w:val="none" w:sz="0" w:space="0" w:color="auto"/>
            <w:bottom w:val="none" w:sz="0" w:space="0" w:color="auto"/>
            <w:right w:val="none" w:sz="0" w:space="0" w:color="auto"/>
          </w:divBdr>
          <w:divsChild>
            <w:div w:id="988246742">
              <w:marLeft w:val="0"/>
              <w:marRight w:val="0"/>
              <w:marTop w:val="0"/>
              <w:marBottom w:val="0"/>
              <w:divBdr>
                <w:top w:val="none" w:sz="0" w:space="0" w:color="auto"/>
                <w:left w:val="none" w:sz="0" w:space="0" w:color="auto"/>
                <w:bottom w:val="none" w:sz="0" w:space="0" w:color="auto"/>
                <w:right w:val="none" w:sz="0" w:space="0" w:color="auto"/>
              </w:divBdr>
            </w:div>
          </w:divsChild>
        </w:div>
        <w:div w:id="514077844">
          <w:marLeft w:val="0"/>
          <w:marRight w:val="0"/>
          <w:marTop w:val="0"/>
          <w:marBottom w:val="0"/>
          <w:divBdr>
            <w:top w:val="none" w:sz="0" w:space="0" w:color="auto"/>
            <w:left w:val="none" w:sz="0" w:space="0" w:color="auto"/>
            <w:bottom w:val="none" w:sz="0" w:space="0" w:color="auto"/>
            <w:right w:val="none" w:sz="0" w:space="0" w:color="auto"/>
          </w:divBdr>
          <w:divsChild>
            <w:div w:id="1143504308">
              <w:marLeft w:val="0"/>
              <w:marRight w:val="0"/>
              <w:marTop w:val="0"/>
              <w:marBottom w:val="0"/>
              <w:divBdr>
                <w:top w:val="none" w:sz="0" w:space="0" w:color="auto"/>
                <w:left w:val="none" w:sz="0" w:space="0" w:color="auto"/>
                <w:bottom w:val="none" w:sz="0" w:space="0" w:color="auto"/>
                <w:right w:val="none" w:sz="0" w:space="0" w:color="auto"/>
              </w:divBdr>
            </w:div>
          </w:divsChild>
        </w:div>
        <w:div w:id="541526058">
          <w:marLeft w:val="0"/>
          <w:marRight w:val="0"/>
          <w:marTop w:val="0"/>
          <w:marBottom w:val="0"/>
          <w:divBdr>
            <w:top w:val="none" w:sz="0" w:space="0" w:color="auto"/>
            <w:left w:val="none" w:sz="0" w:space="0" w:color="auto"/>
            <w:bottom w:val="none" w:sz="0" w:space="0" w:color="auto"/>
            <w:right w:val="none" w:sz="0" w:space="0" w:color="auto"/>
          </w:divBdr>
          <w:divsChild>
            <w:div w:id="300187244">
              <w:marLeft w:val="0"/>
              <w:marRight w:val="0"/>
              <w:marTop w:val="0"/>
              <w:marBottom w:val="0"/>
              <w:divBdr>
                <w:top w:val="none" w:sz="0" w:space="0" w:color="auto"/>
                <w:left w:val="none" w:sz="0" w:space="0" w:color="auto"/>
                <w:bottom w:val="none" w:sz="0" w:space="0" w:color="auto"/>
                <w:right w:val="none" w:sz="0" w:space="0" w:color="auto"/>
              </w:divBdr>
            </w:div>
          </w:divsChild>
        </w:div>
        <w:div w:id="553931420">
          <w:marLeft w:val="0"/>
          <w:marRight w:val="0"/>
          <w:marTop w:val="0"/>
          <w:marBottom w:val="0"/>
          <w:divBdr>
            <w:top w:val="none" w:sz="0" w:space="0" w:color="auto"/>
            <w:left w:val="none" w:sz="0" w:space="0" w:color="auto"/>
            <w:bottom w:val="none" w:sz="0" w:space="0" w:color="auto"/>
            <w:right w:val="none" w:sz="0" w:space="0" w:color="auto"/>
          </w:divBdr>
          <w:divsChild>
            <w:div w:id="1307199677">
              <w:marLeft w:val="0"/>
              <w:marRight w:val="0"/>
              <w:marTop w:val="0"/>
              <w:marBottom w:val="0"/>
              <w:divBdr>
                <w:top w:val="none" w:sz="0" w:space="0" w:color="auto"/>
                <w:left w:val="none" w:sz="0" w:space="0" w:color="auto"/>
                <w:bottom w:val="none" w:sz="0" w:space="0" w:color="auto"/>
                <w:right w:val="none" w:sz="0" w:space="0" w:color="auto"/>
              </w:divBdr>
            </w:div>
          </w:divsChild>
        </w:div>
        <w:div w:id="637757341">
          <w:marLeft w:val="0"/>
          <w:marRight w:val="0"/>
          <w:marTop w:val="0"/>
          <w:marBottom w:val="0"/>
          <w:divBdr>
            <w:top w:val="none" w:sz="0" w:space="0" w:color="auto"/>
            <w:left w:val="none" w:sz="0" w:space="0" w:color="auto"/>
            <w:bottom w:val="none" w:sz="0" w:space="0" w:color="auto"/>
            <w:right w:val="none" w:sz="0" w:space="0" w:color="auto"/>
          </w:divBdr>
          <w:divsChild>
            <w:div w:id="750463874">
              <w:marLeft w:val="0"/>
              <w:marRight w:val="0"/>
              <w:marTop w:val="0"/>
              <w:marBottom w:val="0"/>
              <w:divBdr>
                <w:top w:val="none" w:sz="0" w:space="0" w:color="auto"/>
                <w:left w:val="none" w:sz="0" w:space="0" w:color="auto"/>
                <w:bottom w:val="none" w:sz="0" w:space="0" w:color="auto"/>
                <w:right w:val="none" w:sz="0" w:space="0" w:color="auto"/>
              </w:divBdr>
            </w:div>
          </w:divsChild>
        </w:div>
        <w:div w:id="698317935">
          <w:marLeft w:val="0"/>
          <w:marRight w:val="0"/>
          <w:marTop w:val="0"/>
          <w:marBottom w:val="0"/>
          <w:divBdr>
            <w:top w:val="none" w:sz="0" w:space="0" w:color="auto"/>
            <w:left w:val="none" w:sz="0" w:space="0" w:color="auto"/>
            <w:bottom w:val="none" w:sz="0" w:space="0" w:color="auto"/>
            <w:right w:val="none" w:sz="0" w:space="0" w:color="auto"/>
          </w:divBdr>
          <w:divsChild>
            <w:div w:id="358970377">
              <w:marLeft w:val="0"/>
              <w:marRight w:val="0"/>
              <w:marTop w:val="0"/>
              <w:marBottom w:val="0"/>
              <w:divBdr>
                <w:top w:val="none" w:sz="0" w:space="0" w:color="auto"/>
                <w:left w:val="none" w:sz="0" w:space="0" w:color="auto"/>
                <w:bottom w:val="none" w:sz="0" w:space="0" w:color="auto"/>
                <w:right w:val="none" w:sz="0" w:space="0" w:color="auto"/>
              </w:divBdr>
            </w:div>
            <w:div w:id="1952589383">
              <w:marLeft w:val="0"/>
              <w:marRight w:val="0"/>
              <w:marTop w:val="0"/>
              <w:marBottom w:val="0"/>
              <w:divBdr>
                <w:top w:val="none" w:sz="0" w:space="0" w:color="auto"/>
                <w:left w:val="none" w:sz="0" w:space="0" w:color="auto"/>
                <w:bottom w:val="none" w:sz="0" w:space="0" w:color="auto"/>
                <w:right w:val="none" w:sz="0" w:space="0" w:color="auto"/>
              </w:divBdr>
            </w:div>
          </w:divsChild>
        </w:div>
        <w:div w:id="724063933">
          <w:marLeft w:val="0"/>
          <w:marRight w:val="0"/>
          <w:marTop w:val="0"/>
          <w:marBottom w:val="0"/>
          <w:divBdr>
            <w:top w:val="none" w:sz="0" w:space="0" w:color="auto"/>
            <w:left w:val="none" w:sz="0" w:space="0" w:color="auto"/>
            <w:bottom w:val="none" w:sz="0" w:space="0" w:color="auto"/>
            <w:right w:val="none" w:sz="0" w:space="0" w:color="auto"/>
          </w:divBdr>
          <w:divsChild>
            <w:div w:id="1892301963">
              <w:marLeft w:val="0"/>
              <w:marRight w:val="0"/>
              <w:marTop w:val="0"/>
              <w:marBottom w:val="0"/>
              <w:divBdr>
                <w:top w:val="none" w:sz="0" w:space="0" w:color="auto"/>
                <w:left w:val="none" w:sz="0" w:space="0" w:color="auto"/>
                <w:bottom w:val="none" w:sz="0" w:space="0" w:color="auto"/>
                <w:right w:val="none" w:sz="0" w:space="0" w:color="auto"/>
              </w:divBdr>
            </w:div>
          </w:divsChild>
        </w:div>
        <w:div w:id="730233109">
          <w:marLeft w:val="0"/>
          <w:marRight w:val="0"/>
          <w:marTop w:val="0"/>
          <w:marBottom w:val="0"/>
          <w:divBdr>
            <w:top w:val="none" w:sz="0" w:space="0" w:color="auto"/>
            <w:left w:val="none" w:sz="0" w:space="0" w:color="auto"/>
            <w:bottom w:val="none" w:sz="0" w:space="0" w:color="auto"/>
            <w:right w:val="none" w:sz="0" w:space="0" w:color="auto"/>
          </w:divBdr>
          <w:divsChild>
            <w:div w:id="92018697">
              <w:marLeft w:val="0"/>
              <w:marRight w:val="0"/>
              <w:marTop w:val="0"/>
              <w:marBottom w:val="0"/>
              <w:divBdr>
                <w:top w:val="none" w:sz="0" w:space="0" w:color="auto"/>
                <w:left w:val="none" w:sz="0" w:space="0" w:color="auto"/>
                <w:bottom w:val="none" w:sz="0" w:space="0" w:color="auto"/>
                <w:right w:val="none" w:sz="0" w:space="0" w:color="auto"/>
              </w:divBdr>
            </w:div>
          </w:divsChild>
        </w:div>
        <w:div w:id="869729266">
          <w:marLeft w:val="0"/>
          <w:marRight w:val="0"/>
          <w:marTop w:val="0"/>
          <w:marBottom w:val="0"/>
          <w:divBdr>
            <w:top w:val="none" w:sz="0" w:space="0" w:color="auto"/>
            <w:left w:val="none" w:sz="0" w:space="0" w:color="auto"/>
            <w:bottom w:val="none" w:sz="0" w:space="0" w:color="auto"/>
            <w:right w:val="none" w:sz="0" w:space="0" w:color="auto"/>
          </w:divBdr>
          <w:divsChild>
            <w:div w:id="1810517699">
              <w:marLeft w:val="0"/>
              <w:marRight w:val="0"/>
              <w:marTop w:val="0"/>
              <w:marBottom w:val="0"/>
              <w:divBdr>
                <w:top w:val="none" w:sz="0" w:space="0" w:color="auto"/>
                <w:left w:val="none" w:sz="0" w:space="0" w:color="auto"/>
                <w:bottom w:val="none" w:sz="0" w:space="0" w:color="auto"/>
                <w:right w:val="none" w:sz="0" w:space="0" w:color="auto"/>
              </w:divBdr>
            </w:div>
          </w:divsChild>
        </w:div>
        <w:div w:id="891387239">
          <w:marLeft w:val="0"/>
          <w:marRight w:val="0"/>
          <w:marTop w:val="0"/>
          <w:marBottom w:val="0"/>
          <w:divBdr>
            <w:top w:val="none" w:sz="0" w:space="0" w:color="auto"/>
            <w:left w:val="none" w:sz="0" w:space="0" w:color="auto"/>
            <w:bottom w:val="none" w:sz="0" w:space="0" w:color="auto"/>
            <w:right w:val="none" w:sz="0" w:space="0" w:color="auto"/>
          </w:divBdr>
          <w:divsChild>
            <w:div w:id="1502545061">
              <w:marLeft w:val="0"/>
              <w:marRight w:val="0"/>
              <w:marTop w:val="0"/>
              <w:marBottom w:val="0"/>
              <w:divBdr>
                <w:top w:val="none" w:sz="0" w:space="0" w:color="auto"/>
                <w:left w:val="none" w:sz="0" w:space="0" w:color="auto"/>
                <w:bottom w:val="none" w:sz="0" w:space="0" w:color="auto"/>
                <w:right w:val="none" w:sz="0" w:space="0" w:color="auto"/>
              </w:divBdr>
            </w:div>
          </w:divsChild>
        </w:div>
        <w:div w:id="991955381">
          <w:marLeft w:val="0"/>
          <w:marRight w:val="0"/>
          <w:marTop w:val="0"/>
          <w:marBottom w:val="0"/>
          <w:divBdr>
            <w:top w:val="none" w:sz="0" w:space="0" w:color="auto"/>
            <w:left w:val="none" w:sz="0" w:space="0" w:color="auto"/>
            <w:bottom w:val="none" w:sz="0" w:space="0" w:color="auto"/>
            <w:right w:val="none" w:sz="0" w:space="0" w:color="auto"/>
          </w:divBdr>
          <w:divsChild>
            <w:div w:id="13653043">
              <w:marLeft w:val="0"/>
              <w:marRight w:val="0"/>
              <w:marTop w:val="0"/>
              <w:marBottom w:val="0"/>
              <w:divBdr>
                <w:top w:val="none" w:sz="0" w:space="0" w:color="auto"/>
                <w:left w:val="none" w:sz="0" w:space="0" w:color="auto"/>
                <w:bottom w:val="none" w:sz="0" w:space="0" w:color="auto"/>
                <w:right w:val="none" w:sz="0" w:space="0" w:color="auto"/>
              </w:divBdr>
            </w:div>
          </w:divsChild>
        </w:div>
        <w:div w:id="997222848">
          <w:marLeft w:val="0"/>
          <w:marRight w:val="0"/>
          <w:marTop w:val="0"/>
          <w:marBottom w:val="0"/>
          <w:divBdr>
            <w:top w:val="none" w:sz="0" w:space="0" w:color="auto"/>
            <w:left w:val="none" w:sz="0" w:space="0" w:color="auto"/>
            <w:bottom w:val="none" w:sz="0" w:space="0" w:color="auto"/>
            <w:right w:val="none" w:sz="0" w:space="0" w:color="auto"/>
          </w:divBdr>
          <w:divsChild>
            <w:div w:id="1035736884">
              <w:marLeft w:val="0"/>
              <w:marRight w:val="0"/>
              <w:marTop w:val="0"/>
              <w:marBottom w:val="0"/>
              <w:divBdr>
                <w:top w:val="none" w:sz="0" w:space="0" w:color="auto"/>
                <w:left w:val="none" w:sz="0" w:space="0" w:color="auto"/>
                <w:bottom w:val="none" w:sz="0" w:space="0" w:color="auto"/>
                <w:right w:val="none" w:sz="0" w:space="0" w:color="auto"/>
              </w:divBdr>
            </w:div>
            <w:div w:id="2035155496">
              <w:marLeft w:val="0"/>
              <w:marRight w:val="0"/>
              <w:marTop w:val="0"/>
              <w:marBottom w:val="0"/>
              <w:divBdr>
                <w:top w:val="none" w:sz="0" w:space="0" w:color="auto"/>
                <w:left w:val="none" w:sz="0" w:space="0" w:color="auto"/>
                <w:bottom w:val="none" w:sz="0" w:space="0" w:color="auto"/>
                <w:right w:val="none" w:sz="0" w:space="0" w:color="auto"/>
              </w:divBdr>
            </w:div>
          </w:divsChild>
        </w:div>
        <w:div w:id="1003246110">
          <w:marLeft w:val="0"/>
          <w:marRight w:val="0"/>
          <w:marTop w:val="0"/>
          <w:marBottom w:val="0"/>
          <w:divBdr>
            <w:top w:val="none" w:sz="0" w:space="0" w:color="auto"/>
            <w:left w:val="none" w:sz="0" w:space="0" w:color="auto"/>
            <w:bottom w:val="none" w:sz="0" w:space="0" w:color="auto"/>
            <w:right w:val="none" w:sz="0" w:space="0" w:color="auto"/>
          </w:divBdr>
          <w:divsChild>
            <w:div w:id="488208637">
              <w:marLeft w:val="0"/>
              <w:marRight w:val="0"/>
              <w:marTop w:val="0"/>
              <w:marBottom w:val="0"/>
              <w:divBdr>
                <w:top w:val="none" w:sz="0" w:space="0" w:color="auto"/>
                <w:left w:val="none" w:sz="0" w:space="0" w:color="auto"/>
                <w:bottom w:val="none" w:sz="0" w:space="0" w:color="auto"/>
                <w:right w:val="none" w:sz="0" w:space="0" w:color="auto"/>
              </w:divBdr>
            </w:div>
          </w:divsChild>
        </w:div>
        <w:div w:id="1057240449">
          <w:marLeft w:val="0"/>
          <w:marRight w:val="0"/>
          <w:marTop w:val="0"/>
          <w:marBottom w:val="0"/>
          <w:divBdr>
            <w:top w:val="none" w:sz="0" w:space="0" w:color="auto"/>
            <w:left w:val="none" w:sz="0" w:space="0" w:color="auto"/>
            <w:bottom w:val="none" w:sz="0" w:space="0" w:color="auto"/>
            <w:right w:val="none" w:sz="0" w:space="0" w:color="auto"/>
          </w:divBdr>
          <w:divsChild>
            <w:div w:id="251012470">
              <w:marLeft w:val="0"/>
              <w:marRight w:val="0"/>
              <w:marTop w:val="0"/>
              <w:marBottom w:val="0"/>
              <w:divBdr>
                <w:top w:val="none" w:sz="0" w:space="0" w:color="auto"/>
                <w:left w:val="none" w:sz="0" w:space="0" w:color="auto"/>
                <w:bottom w:val="none" w:sz="0" w:space="0" w:color="auto"/>
                <w:right w:val="none" w:sz="0" w:space="0" w:color="auto"/>
              </w:divBdr>
            </w:div>
          </w:divsChild>
        </w:div>
        <w:div w:id="1097991963">
          <w:marLeft w:val="0"/>
          <w:marRight w:val="0"/>
          <w:marTop w:val="0"/>
          <w:marBottom w:val="0"/>
          <w:divBdr>
            <w:top w:val="none" w:sz="0" w:space="0" w:color="auto"/>
            <w:left w:val="none" w:sz="0" w:space="0" w:color="auto"/>
            <w:bottom w:val="none" w:sz="0" w:space="0" w:color="auto"/>
            <w:right w:val="none" w:sz="0" w:space="0" w:color="auto"/>
          </w:divBdr>
          <w:divsChild>
            <w:div w:id="1025909420">
              <w:marLeft w:val="0"/>
              <w:marRight w:val="0"/>
              <w:marTop w:val="0"/>
              <w:marBottom w:val="0"/>
              <w:divBdr>
                <w:top w:val="none" w:sz="0" w:space="0" w:color="auto"/>
                <w:left w:val="none" w:sz="0" w:space="0" w:color="auto"/>
                <w:bottom w:val="none" w:sz="0" w:space="0" w:color="auto"/>
                <w:right w:val="none" w:sz="0" w:space="0" w:color="auto"/>
              </w:divBdr>
            </w:div>
          </w:divsChild>
        </w:div>
        <w:div w:id="1140071808">
          <w:marLeft w:val="0"/>
          <w:marRight w:val="0"/>
          <w:marTop w:val="0"/>
          <w:marBottom w:val="0"/>
          <w:divBdr>
            <w:top w:val="none" w:sz="0" w:space="0" w:color="auto"/>
            <w:left w:val="none" w:sz="0" w:space="0" w:color="auto"/>
            <w:bottom w:val="none" w:sz="0" w:space="0" w:color="auto"/>
            <w:right w:val="none" w:sz="0" w:space="0" w:color="auto"/>
          </w:divBdr>
          <w:divsChild>
            <w:div w:id="1085494383">
              <w:marLeft w:val="0"/>
              <w:marRight w:val="0"/>
              <w:marTop w:val="0"/>
              <w:marBottom w:val="0"/>
              <w:divBdr>
                <w:top w:val="none" w:sz="0" w:space="0" w:color="auto"/>
                <w:left w:val="none" w:sz="0" w:space="0" w:color="auto"/>
                <w:bottom w:val="none" w:sz="0" w:space="0" w:color="auto"/>
                <w:right w:val="none" w:sz="0" w:space="0" w:color="auto"/>
              </w:divBdr>
            </w:div>
          </w:divsChild>
        </w:div>
        <w:div w:id="1185830845">
          <w:marLeft w:val="0"/>
          <w:marRight w:val="0"/>
          <w:marTop w:val="0"/>
          <w:marBottom w:val="0"/>
          <w:divBdr>
            <w:top w:val="none" w:sz="0" w:space="0" w:color="auto"/>
            <w:left w:val="none" w:sz="0" w:space="0" w:color="auto"/>
            <w:bottom w:val="none" w:sz="0" w:space="0" w:color="auto"/>
            <w:right w:val="none" w:sz="0" w:space="0" w:color="auto"/>
          </w:divBdr>
          <w:divsChild>
            <w:div w:id="928583002">
              <w:marLeft w:val="0"/>
              <w:marRight w:val="0"/>
              <w:marTop w:val="0"/>
              <w:marBottom w:val="0"/>
              <w:divBdr>
                <w:top w:val="none" w:sz="0" w:space="0" w:color="auto"/>
                <w:left w:val="none" w:sz="0" w:space="0" w:color="auto"/>
                <w:bottom w:val="none" w:sz="0" w:space="0" w:color="auto"/>
                <w:right w:val="none" w:sz="0" w:space="0" w:color="auto"/>
              </w:divBdr>
            </w:div>
            <w:div w:id="1338576602">
              <w:marLeft w:val="0"/>
              <w:marRight w:val="0"/>
              <w:marTop w:val="0"/>
              <w:marBottom w:val="0"/>
              <w:divBdr>
                <w:top w:val="none" w:sz="0" w:space="0" w:color="auto"/>
                <w:left w:val="none" w:sz="0" w:space="0" w:color="auto"/>
                <w:bottom w:val="none" w:sz="0" w:space="0" w:color="auto"/>
                <w:right w:val="none" w:sz="0" w:space="0" w:color="auto"/>
              </w:divBdr>
            </w:div>
          </w:divsChild>
        </w:div>
        <w:div w:id="1200625712">
          <w:marLeft w:val="0"/>
          <w:marRight w:val="0"/>
          <w:marTop w:val="0"/>
          <w:marBottom w:val="0"/>
          <w:divBdr>
            <w:top w:val="none" w:sz="0" w:space="0" w:color="auto"/>
            <w:left w:val="none" w:sz="0" w:space="0" w:color="auto"/>
            <w:bottom w:val="none" w:sz="0" w:space="0" w:color="auto"/>
            <w:right w:val="none" w:sz="0" w:space="0" w:color="auto"/>
          </w:divBdr>
          <w:divsChild>
            <w:div w:id="1651641276">
              <w:marLeft w:val="0"/>
              <w:marRight w:val="0"/>
              <w:marTop w:val="0"/>
              <w:marBottom w:val="0"/>
              <w:divBdr>
                <w:top w:val="none" w:sz="0" w:space="0" w:color="auto"/>
                <w:left w:val="none" w:sz="0" w:space="0" w:color="auto"/>
                <w:bottom w:val="none" w:sz="0" w:space="0" w:color="auto"/>
                <w:right w:val="none" w:sz="0" w:space="0" w:color="auto"/>
              </w:divBdr>
            </w:div>
          </w:divsChild>
        </w:div>
        <w:div w:id="1295019207">
          <w:marLeft w:val="0"/>
          <w:marRight w:val="0"/>
          <w:marTop w:val="0"/>
          <w:marBottom w:val="0"/>
          <w:divBdr>
            <w:top w:val="none" w:sz="0" w:space="0" w:color="auto"/>
            <w:left w:val="none" w:sz="0" w:space="0" w:color="auto"/>
            <w:bottom w:val="none" w:sz="0" w:space="0" w:color="auto"/>
            <w:right w:val="none" w:sz="0" w:space="0" w:color="auto"/>
          </w:divBdr>
          <w:divsChild>
            <w:div w:id="1756442252">
              <w:marLeft w:val="0"/>
              <w:marRight w:val="0"/>
              <w:marTop w:val="0"/>
              <w:marBottom w:val="0"/>
              <w:divBdr>
                <w:top w:val="none" w:sz="0" w:space="0" w:color="auto"/>
                <w:left w:val="none" w:sz="0" w:space="0" w:color="auto"/>
                <w:bottom w:val="none" w:sz="0" w:space="0" w:color="auto"/>
                <w:right w:val="none" w:sz="0" w:space="0" w:color="auto"/>
              </w:divBdr>
            </w:div>
          </w:divsChild>
        </w:div>
        <w:div w:id="1310132774">
          <w:marLeft w:val="0"/>
          <w:marRight w:val="0"/>
          <w:marTop w:val="0"/>
          <w:marBottom w:val="0"/>
          <w:divBdr>
            <w:top w:val="none" w:sz="0" w:space="0" w:color="auto"/>
            <w:left w:val="none" w:sz="0" w:space="0" w:color="auto"/>
            <w:bottom w:val="none" w:sz="0" w:space="0" w:color="auto"/>
            <w:right w:val="none" w:sz="0" w:space="0" w:color="auto"/>
          </w:divBdr>
          <w:divsChild>
            <w:div w:id="1141191866">
              <w:marLeft w:val="0"/>
              <w:marRight w:val="0"/>
              <w:marTop w:val="0"/>
              <w:marBottom w:val="0"/>
              <w:divBdr>
                <w:top w:val="none" w:sz="0" w:space="0" w:color="auto"/>
                <w:left w:val="none" w:sz="0" w:space="0" w:color="auto"/>
                <w:bottom w:val="none" w:sz="0" w:space="0" w:color="auto"/>
                <w:right w:val="none" w:sz="0" w:space="0" w:color="auto"/>
              </w:divBdr>
            </w:div>
          </w:divsChild>
        </w:div>
        <w:div w:id="1321420560">
          <w:marLeft w:val="0"/>
          <w:marRight w:val="0"/>
          <w:marTop w:val="0"/>
          <w:marBottom w:val="0"/>
          <w:divBdr>
            <w:top w:val="none" w:sz="0" w:space="0" w:color="auto"/>
            <w:left w:val="none" w:sz="0" w:space="0" w:color="auto"/>
            <w:bottom w:val="none" w:sz="0" w:space="0" w:color="auto"/>
            <w:right w:val="none" w:sz="0" w:space="0" w:color="auto"/>
          </w:divBdr>
          <w:divsChild>
            <w:div w:id="652218444">
              <w:marLeft w:val="0"/>
              <w:marRight w:val="0"/>
              <w:marTop w:val="0"/>
              <w:marBottom w:val="0"/>
              <w:divBdr>
                <w:top w:val="none" w:sz="0" w:space="0" w:color="auto"/>
                <w:left w:val="none" w:sz="0" w:space="0" w:color="auto"/>
                <w:bottom w:val="none" w:sz="0" w:space="0" w:color="auto"/>
                <w:right w:val="none" w:sz="0" w:space="0" w:color="auto"/>
              </w:divBdr>
            </w:div>
          </w:divsChild>
        </w:div>
        <w:div w:id="1367019333">
          <w:marLeft w:val="0"/>
          <w:marRight w:val="0"/>
          <w:marTop w:val="0"/>
          <w:marBottom w:val="0"/>
          <w:divBdr>
            <w:top w:val="none" w:sz="0" w:space="0" w:color="auto"/>
            <w:left w:val="none" w:sz="0" w:space="0" w:color="auto"/>
            <w:bottom w:val="none" w:sz="0" w:space="0" w:color="auto"/>
            <w:right w:val="none" w:sz="0" w:space="0" w:color="auto"/>
          </w:divBdr>
          <w:divsChild>
            <w:div w:id="82577481">
              <w:marLeft w:val="0"/>
              <w:marRight w:val="0"/>
              <w:marTop w:val="0"/>
              <w:marBottom w:val="0"/>
              <w:divBdr>
                <w:top w:val="none" w:sz="0" w:space="0" w:color="auto"/>
                <w:left w:val="none" w:sz="0" w:space="0" w:color="auto"/>
                <w:bottom w:val="none" w:sz="0" w:space="0" w:color="auto"/>
                <w:right w:val="none" w:sz="0" w:space="0" w:color="auto"/>
              </w:divBdr>
            </w:div>
          </w:divsChild>
        </w:div>
        <w:div w:id="1400712912">
          <w:marLeft w:val="0"/>
          <w:marRight w:val="0"/>
          <w:marTop w:val="0"/>
          <w:marBottom w:val="0"/>
          <w:divBdr>
            <w:top w:val="none" w:sz="0" w:space="0" w:color="auto"/>
            <w:left w:val="none" w:sz="0" w:space="0" w:color="auto"/>
            <w:bottom w:val="none" w:sz="0" w:space="0" w:color="auto"/>
            <w:right w:val="none" w:sz="0" w:space="0" w:color="auto"/>
          </w:divBdr>
          <w:divsChild>
            <w:div w:id="1095786174">
              <w:marLeft w:val="0"/>
              <w:marRight w:val="0"/>
              <w:marTop w:val="0"/>
              <w:marBottom w:val="0"/>
              <w:divBdr>
                <w:top w:val="none" w:sz="0" w:space="0" w:color="auto"/>
                <w:left w:val="none" w:sz="0" w:space="0" w:color="auto"/>
                <w:bottom w:val="none" w:sz="0" w:space="0" w:color="auto"/>
                <w:right w:val="none" w:sz="0" w:space="0" w:color="auto"/>
              </w:divBdr>
            </w:div>
            <w:div w:id="1264147618">
              <w:marLeft w:val="0"/>
              <w:marRight w:val="0"/>
              <w:marTop w:val="0"/>
              <w:marBottom w:val="0"/>
              <w:divBdr>
                <w:top w:val="none" w:sz="0" w:space="0" w:color="auto"/>
                <w:left w:val="none" w:sz="0" w:space="0" w:color="auto"/>
                <w:bottom w:val="none" w:sz="0" w:space="0" w:color="auto"/>
                <w:right w:val="none" w:sz="0" w:space="0" w:color="auto"/>
              </w:divBdr>
            </w:div>
          </w:divsChild>
        </w:div>
        <w:div w:id="1401174168">
          <w:marLeft w:val="0"/>
          <w:marRight w:val="0"/>
          <w:marTop w:val="0"/>
          <w:marBottom w:val="0"/>
          <w:divBdr>
            <w:top w:val="none" w:sz="0" w:space="0" w:color="auto"/>
            <w:left w:val="none" w:sz="0" w:space="0" w:color="auto"/>
            <w:bottom w:val="none" w:sz="0" w:space="0" w:color="auto"/>
            <w:right w:val="none" w:sz="0" w:space="0" w:color="auto"/>
          </w:divBdr>
          <w:divsChild>
            <w:div w:id="688409227">
              <w:marLeft w:val="0"/>
              <w:marRight w:val="0"/>
              <w:marTop w:val="0"/>
              <w:marBottom w:val="0"/>
              <w:divBdr>
                <w:top w:val="none" w:sz="0" w:space="0" w:color="auto"/>
                <w:left w:val="none" w:sz="0" w:space="0" w:color="auto"/>
                <w:bottom w:val="none" w:sz="0" w:space="0" w:color="auto"/>
                <w:right w:val="none" w:sz="0" w:space="0" w:color="auto"/>
              </w:divBdr>
            </w:div>
          </w:divsChild>
        </w:div>
        <w:div w:id="1409419384">
          <w:marLeft w:val="0"/>
          <w:marRight w:val="0"/>
          <w:marTop w:val="0"/>
          <w:marBottom w:val="0"/>
          <w:divBdr>
            <w:top w:val="none" w:sz="0" w:space="0" w:color="auto"/>
            <w:left w:val="none" w:sz="0" w:space="0" w:color="auto"/>
            <w:bottom w:val="none" w:sz="0" w:space="0" w:color="auto"/>
            <w:right w:val="none" w:sz="0" w:space="0" w:color="auto"/>
          </w:divBdr>
          <w:divsChild>
            <w:div w:id="837621353">
              <w:marLeft w:val="0"/>
              <w:marRight w:val="0"/>
              <w:marTop w:val="0"/>
              <w:marBottom w:val="0"/>
              <w:divBdr>
                <w:top w:val="none" w:sz="0" w:space="0" w:color="auto"/>
                <w:left w:val="none" w:sz="0" w:space="0" w:color="auto"/>
                <w:bottom w:val="none" w:sz="0" w:space="0" w:color="auto"/>
                <w:right w:val="none" w:sz="0" w:space="0" w:color="auto"/>
              </w:divBdr>
            </w:div>
            <w:div w:id="1922059137">
              <w:marLeft w:val="0"/>
              <w:marRight w:val="0"/>
              <w:marTop w:val="0"/>
              <w:marBottom w:val="0"/>
              <w:divBdr>
                <w:top w:val="none" w:sz="0" w:space="0" w:color="auto"/>
                <w:left w:val="none" w:sz="0" w:space="0" w:color="auto"/>
                <w:bottom w:val="none" w:sz="0" w:space="0" w:color="auto"/>
                <w:right w:val="none" w:sz="0" w:space="0" w:color="auto"/>
              </w:divBdr>
            </w:div>
          </w:divsChild>
        </w:div>
        <w:div w:id="1506551446">
          <w:marLeft w:val="0"/>
          <w:marRight w:val="0"/>
          <w:marTop w:val="0"/>
          <w:marBottom w:val="0"/>
          <w:divBdr>
            <w:top w:val="none" w:sz="0" w:space="0" w:color="auto"/>
            <w:left w:val="none" w:sz="0" w:space="0" w:color="auto"/>
            <w:bottom w:val="none" w:sz="0" w:space="0" w:color="auto"/>
            <w:right w:val="none" w:sz="0" w:space="0" w:color="auto"/>
          </w:divBdr>
          <w:divsChild>
            <w:div w:id="1109469990">
              <w:marLeft w:val="0"/>
              <w:marRight w:val="0"/>
              <w:marTop w:val="0"/>
              <w:marBottom w:val="0"/>
              <w:divBdr>
                <w:top w:val="none" w:sz="0" w:space="0" w:color="auto"/>
                <w:left w:val="none" w:sz="0" w:space="0" w:color="auto"/>
                <w:bottom w:val="none" w:sz="0" w:space="0" w:color="auto"/>
                <w:right w:val="none" w:sz="0" w:space="0" w:color="auto"/>
              </w:divBdr>
            </w:div>
          </w:divsChild>
        </w:div>
        <w:div w:id="1508519202">
          <w:marLeft w:val="0"/>
          <w:marRight w:val="0"/>
          <w:marTop w:val="0"/>
          <w:marBottom w:val="0"/>
          <w:divBdr>
            <w:top w:val="none" w:sz="0" w:space="0" w:color="auto"/>
            <w:left w:val="none" w:sz="0" w:space="0" w:color="auto"/>
            <w:bottom w:val="none" w:sz="0" w:space="0" w:color="auto"/>
            <w:right w:val="none" w:sz="0" w:space="0" w:color="auto"/>
          </w:divBdr>
          <w:divsChild>
            <w:div w:id="1909610004">
              <w:marLeft w:val="0"/>
              <w:marRight w:val="0"/>
              <w:marTop w:val="0"/>
              <w:marBottom w:val="0"/>
              <w:divBdr>
                <w:top w:val="none" w:sz="0" w:space="0" w:color="auto"/>
                <w:left w:val="none" w:sz="0" w:space="0" w:color="auto"/>
                <w:bottom w:val="none" w:sz="0" w:space="0" w:color="auto"/>
                <w:right w:val="none" w:sz="0" w:space="0" w:color="auto"/>
              </w:divBdr>
            </w:div>
          </w:divsChild>
        </w:div>
        <w:div w:id="1551376081">
          <w:marLeft w:val="0"/>
          <w:marRight w:val="0"/>
          <w:marTop w:val="0"/>
          <w:marBottom w:val="0"/>
          <w:divBdr>
            <w:top w:val="none" w:sz="0" w:space="0" w:color="auto"/>
            <w:left w:val="none" w:sz="0" w:space="0" w:color="auto"/>
            <w:bottom w:val="none" w:sz="0" w:space="0" w:color="auto"/>
            <w:right w:val="none" w:sz="0" w:space="0" w:color="auto"/>
          </w:divBdr>
          <w:divsChild>
            <w:div w:id="1751005587">
              <w:marLeft w:val="0"/>
              <w:marRight w:val="0"/>
              <w:marTop w:val="0"/>
              <w:marBottom w:val="0"/>
              <w:divBdr>
                <w:top w:val="none" w:sz="0" w:space="0" w:color="auto"/>
                <w:left w:val="none" w:sz="0" w:space="0" w:color="auto"/>
                <w:bottom w:val="none" w:sz="0" w:space="0" w:color="auto"/>
                <w:right w:val="none" w:sz="0" w:space="0" w:color="auto"/>
              </w:divBdr>
            </w:div>
          </w:divsChild>
        </w:div>
        <w:div w:id="1598562084">
          <w:marLeft w:val="0"/>
          <w:marRight w:val="0"/>
          <w:marTop w:val="0"/>
          <w:marBottom w:val="0"/>
          <w:divBdr>
            <w:top w:val="none" w:sz="0" w:space="0" w:color="auto"/>
            <w:left w:val="none" w:sz="0" w:space="0" w:color="auto"/>
            <w:bottom w:val="none" w:sz="0" w:space="0" w:color="auto"/>
            <w:right w:val="none" w:sz="0" w:space="0" w:color="auto"/>
          </w:divBdr>
          <w:divsChild>
            <w:div w:id="1221163653">
              <w:marLeft w:val="0"/>
              <w:marRight w:val="0"/>
              <w:marTop w:val="0"/>
              <w:marBottom w:val="0"/>
              <w:divBdr>
                <w:top w:val="none" w:sz="0" w:space="0" w:color="auto"/>
                <w:left w:val="none" w:sz="0" w:space="0" w:color="auto"/>
                <w:bottom w:val="none" w:sz="0" w:space="0" w:color="auto"/>
                <w:right w:val="none" w:sz="0" w:space="0" w:color="auto"/>
              </w:divBdr>
            </w:div>
          </w:divsChild>
        </w:div>
        <w:div w:id="1602831116">
          <w:marLeft w:val="0"/>
          <w:marRight w:val="0"/>
          <w:marTop w:val="0"/>
          <w:marBottom w:val="0"/>
          <w:divBdr>
            <w:top w:val="none" w:sz="0" w:space="0" w:color="auto"/>
            <w:left w:val="none" w:sz="0" w:space="0" w:color="auto"/>
            <w:bottom w:val="none" w:sz="0" w:space="0" w:color="auto"/>
            <w:right w:val="none" w:sz="0" w:space="0" w:color="auto"/>
          </w:divBdr>
          <w:divsChild>
            <w:div w:id="21328117">
              <w:marLeft w:val="0"/>
              <w:marRight w:val="0"/>
              <w:marTop w:val="0"/>
              <w:marBottom w:val="0"/>
              <w:divBdr>
                <w:top w:val="none" w:sz="0" w:space="0" w:color="auto"/>
                <w:left w:val="none" w:sz="0" w:space="0" w:color="auto"/>
                <w:bottom w:val="none" w:sz="0" w:space="0" w:color="auto"/>
                <w:right w:val="none" w:sz="0" w:space="0" w:color="auto"/>
              </w:divBdr>
            </w:div>
            <w:div w:id="406654202">
              <w:marLeft w:val="0"/>
              <w:marRight w:val="0"/>
              <w:marTop w:val="0"/>
              <w:marBottom w:val="0"/>
              <w:divBdr>
                <w:top w:val="none" w:sz="0" w:space="0" w:color="auto"/>
                <w:left w:val="none" w:sz="0" w:space="0" w:color="auto"/>
                <w:bottom w:val="none" w:sz="0" w:space="0" w:color="auto"/>
                <w:right w:val="none" w:sz="0" w:space="0" w:color="auto"/>
              </w:divBdr>
            </w:div>
          </w:divsChild>
        </w:div>
        <w:div w:id="1668751308">
          <w:marLeft w:val="0"/>
          <w:marRight w:val="0"/>
          <w:marTop w:val="0"/>
          <w:marBottom w:val="0"/>
          <w:divBdr>
            <w:top w:val="none" w:sz="0" w:space="0" w:color="auto"/>
            <w:left w:val="none" w:sz="0" w:space="0" w:color="auto"/>
            <w:bottom w:val="none" w:sz="0" w:space="0" w:color="auto"/>
            <w:right w:val="none" w:sz="0" w:space="0" w:color="auto"/>
          </w:divBdr>
          <w:divsChild>
            <w:div w:id="1091506096">
              <w:marLeft w:val="0"/>
              <w:marRight w:val="0"/>
              <w:marTop w:val="0"/>
              <w:marBottom w:val="0"/>
              <w:divBdr>
                <w:top w:val="none" w:sz="0" w:space="0" w:color="auto"/>
                <w:left w:val="none" w:sz="0" w:space="0" w:color="auto"/>
                <w:bottom w:val="none" w:sz="0" w:space="0" w:color="auto"/>
                <w:right w:val="none" w:sz="0" w:space="0" w:color="auto"/>
              </w:divBdr>
            </w:div>
          </w:divsChild>
        </w:div>
        <w:div w:id="1722290680">
          <w:marLeft w:val="0"/>
          <w:marRight w:val="0"/>
          <w:marTop w:val="0"/>
          <w:marBottom w:val="0"/>
          <w:divBdr>
            <w:top w:val="none" w:sz="0" w:space="0" w:color="auto"/>
            <w:left w:val="none" w:sz="0" w:space="0" w:color="auto"/>
            <w:bottom w:val="none" w:sz="0" w:space="0" w:color="auto"/>
            <w:right w:val="none" w:sz="0" w:space="0" w:color="auto"/>
          </w:divBdr>
          <w:divsChild>
            <w:div w:id="1736273703">
              <w:marLeft w:val="0"/>
              <w:marRight w:val="0"/>
              <w:marTop w:val="0"/>
              <w:marBottom w:val="0"/>
              <w:divBdr>
                <w:top w:val="none" w:sz="0" w:space="0" w:color="auto"/>
                <w:left w:val="none" w:sz="0" w:space="0" w:color="auto"/>
                <w:bottom w:val="none" w:sz="0" w:space="0" w:color="auto"/>
                <w:right w:val="none" w:sz="0" w:space="0" w:color="auto"/>
              </w:divBdr>
            </w:div>
          </w:divsChild>
        </w:div>
        <w:div w:id="1757481993">
          <w:marLeft w:val="0"/>
          <w:marRight w:val="0"/>
          <w:marTop w:val="0"/>
          <w:marBottom w:val="0"/>
          <w:divBdr>
            <w:top w:val="none" w:sz="0" w:space="0" w:color="auto"/>
            <w:left w:val="none" w:sz="0" w:space="0" w:color="auto"/>
            <w:bottom w:val="none" w:sz="0" w:space="0" w:color="auto"/>
            <w:right w:val="none" w:sz="0" w:space="0" w:color="auto"/>
          </w:divBdr>
          <w:divsChild>
            <w:div w:id="1582446642">
              <w:marLeft w:val="0"/>
              <w:marRight w:val="0"/>
              <w:marTop w:val="0"/>
              <w:marBottom w:val="0"/>
              <w:divBdr>
                <w:top w:val="none" w:sz="0" w:space="0" w:color="auto"/>
                <w:left w:val="none" w:sz="0" w:space="0" w:color="auto"/>
                <w:bottom w:val="none" w:sz="0" w:space="0" w:color="auto"/>
                <w:right w:val="none" w:sz="0" w:space="0" w:color="auto"/>
              </w:divBdr>
            </w:div>
          </w:divsChild>
        </w:div>
        <w:div w:id="1792674497">
          <w:marLeft w:val="0"/>
          <w:marRight w:val="0"/>
          <w:marTop w:val="0"/>
          <w:marBottom w:val="0"/>
          <w:divBdr>
            <w:top w:val="none" w:sz="0" w:space="0" w:color="auto"/>
            <w:left w:val="none" w:sz="0" w:space="0" w:color="auto"/>
            <w:bottom w:val="none" w:sz="0" w:space="0" w:color="auto"/>
            <w:right w:val="none" w:sz="0" w:space="0" w:color="auto"/>
          </w:divBdr>
          <w:divsChild>
            <w:div w:id="790174731">
              <w:marLeft w:val="0"/>
              <w:marRight w:val="0"/>
              <w:marTop w:val="0"/>
              <w:marBottom w:val="0"/>
              <w:divBdr>
                <w:top w:val="none" w:sz="0" w:space="0" w:color="auto"/>
                <w:left w:val="none" w:sz="0" w:space="0" w:color="auto"/>
                <w:bottom w:val="none" w:sz="0" w:space="0" w:color="auto"/>
                <w:right w:val="none" w:sz="0" w:space="0" w:color="auto"/>
              </w:divBdr>
            </w:div>
            <w:div w:id="1139374830">
              <w:marLeft w:val="0"/>
              <w:marRight w:val="0"/>
              <w:marTop w:val="0"/>
              <w:marBottom w:val="0"/>
              <w:divBdr>
                <w:top w:val="none" w:sz="0" w:space="0" w:color="auto"/>
                <w:left w:val="none" w:sz="0" w:space="0" w:color="auto"/>
                <w:bottom w:val="none" w:sz="0" w:space="0" w:color="auto"/>
                <w:right w:val="none" w:sz="0" w:space="0" w:color="auto"/>
              </w:divBdr>
            </w:div>
          </w:divsChild>
        </w:div>
        <w:div w:id="1825537546">
          <w:marLeft w:val="0"/>
          <w:marRight w:val="0"/>
          <w:marTop w:val="0"/>
          <w:marBottom w:val="0"/>
          <w:divBdr>
            <w:top w:val="none" w:sz="0" w:space="0" w:color="auto"/>
            <w:left w:val="none" w:sz="0" w:space="0" w:color="auto"/>
            <w:bottom w:val="none" w:sz="0" w:space="0" w:color="auto"/>
            <w:right w:val="none" w:sz="0" w:space="0" w:color="auto"/>
          </w:divBdr>
          <w:divsChild>
            <w:div w:id="633606698">
              <w:marLeft w:val="0"/>
              <w:marRight w:val="0"/>
              <w:marTop w:val="0"/>
              <w:marBottom w:val="0"/>
              <w:divBdr>
                <w:top w:val="none" w:sz="0" w:space="0" w:color="auto"/>
                <w:left w:val="none" w:sz="0" w:space="0" w:color="auto"/>
                <w:bottom w:val="none" w:sz="0" w:space="0" w:color="auto"/>
                <w:right w:val="none" w:sz="0" w:space="0" w:color="auto"/>
              </w:divBdr>
            </w:div>
          </w:divsChild>
        </w:div>
        <w:div w:id="1835606457">
          <w:marLeft w:val="0"/>
          <w:marRight w:val="0"/>
          <w:marTop w:val="0"/>
          <w:marBottom w:val="0"/>
          <w:divBdr>
            <w:top w:val="none" w:sz="0" w:space="0" w:color="auto"/>
            <w:left w:val="none" w:sz="0" w:space="0" w:color="auto"/>
            <w:bottom w:val="none" w:sz="0" w:space="0" w:color="auto"/>
            <w:right w:val="none" w:sz="0" w:space="0" w:color="auto"/>
          </w:divBdr>
          <w:divsChild>
            <w:div w:id="799689646">
              <w:marLeft w:val="0"/>
              <w:marRight w:val="0"/>
              <w:marTop w:val="0"/>
              <w:marBottom w:val="0"/>
              <w:divBdr>
                <w:top w:val="none" w:sz="0" w:space="0" w:color="auto"/>
                <w:left w:val="none" w:sz="0" w:space="0" w:color="auto"/>
                <w:bottom w:val="none" w:sz="0" w:space="0" w:color="auto"/>
                <w:right w:val="none" w:sz="0" w:space="0" w:color="auto"/>
              </w:divBdr>
            </w:div>
            <w:div w:id="1990358496">
              <w:marLeft w:val="0"/>
              <w:marRight w:val="0"/>
              <w:marTop w:val="0"/>
              <w:marBottom w:val="0"/>
              <w:divBdr>
                <w:top w:val="none" w:sz="0" w:space="0" w:color="auto"/>
                <w:left w:val="none" w:sz="0" w:space="0" w:color="auto"/>
                <w:bottom w:val="none" w:sz="0" w:space="0" w:color="auto"/>
                <w:right w:val="none" w:sz="0" w:space="0" w:color="auto"/>
              </w:divBdr>
            </w:div>
          </w:divsChild>
        </w:div>
        <w:div w:id="1870291273">
          <w:marLeft w:val="0"/>
          <w:marRight w:val="0"/>
          <w:marTop w:val="0"/>
          <w:marBottom w:val="0"/>
          <w:divBdr>
            <w:top w:val="none" w:sz="0" w:space="0" w:color="auto"/>
            <w:left w:val="none" w:sz="0" w:space="0" w:color="auto"/>
            <w:bottom w:val="none" w:sz="0" w:space="0" w:color="auto"/>
            <w:right w:val="none" w:sz="0" w:space="0" w:color="auto"/>
          </w:divBdr>
          <w:divsChild>
            <w:div w:id="330564895">
              <w:marLeft w:val="0"/>
              <w:marRight w:val="0"/>
              <w:marTop w:val="0"/>
              <w:marBottom w:val="0"/>
              <w:divBdr>
                <w:top w:val="none" w:sz="0" w:space="0" w:color="auto"/>
                <w:left w:val="none" w:sz="0" w:space="0" w:color="auto"/>
                <w:bottom w:val="none" w:sz="0" w:space="0" w:color="auto"/>
                <w:right w:val="none" w:sz="0" w:space="0" w:color="auto"/>
              </w:divBdr>
            </w:div>
            <w:div w:id="1380595056">
              <w:marLeft w:val="0"/>
              <w:marRight w:val="0"/>
              <w:marTop w:val="0"/>
              <w:marBottom w:val="0"/>
              <w:divBdr>
                <w:top w:val="none" w:sz="0" w:space="0" w:color="auto"/>
                <w:left w:val="none" w:sz="0" w:space="0" w:color="auto"/>
                <w:bottom w:val="none" w:sz="0" w:space="0" w:color="auto"/>
                <w:right w:val="none" w:sz="0" w:space="0" w:color="auto"/>
              </w:divBdr>
            </w:div>
          </w:divsChild>
        </w:div>
        <w:div w:id="1879970680">
          <w:marLeft w:val="0"/>
          <w:marRight w:val="0"/>
          <w:marTop w:val="0"/>
          <w:marBottom w:val="0"/>
          <w:divBdr>
            <w:top w:val="none" w:sz="0" w:space="0" w:color="auto"/>
            <w:left w:val="none" w:sz="0" w:space="0" w:color="auto"/>
            <w:bottom w:val="none" w:sz="0" w:space="0" w:color="auto"/>
            <w:right w:val="none" w:sz="0" w:space="0" w:color="auto"/>
          </w:divBdr>
          <w:divsChild>
            <w:div w:id="1594969036">
              <w:marLeft w:val="0"/>
              <w:marRight w:val="0"/>
              <w:marTop w:val="0"/>
              <w:marBottom w:val="0"/>
              <w:divBdr>
                <w:top w:val="none" w:sz="0" w:space="0" w:color="auto"/>
                <w:left w:val="none" w:sz="0" w:space="0" w:color="auto"/>
                <w:bottom w:val="none" w:sz="0" w:space="0" w:color="auto"/>
                <w:right w:val="none" w:sz="0" w:space="0" w:color="auto"/>
              </w:divBdr>
            </w:div>
          </w:divsChild>
        </w:div>
        <w:div w:id="1890414560">
          <w:marLeft w:val="0"/>
          <w:marRight w:val="0"/>
          <w:marTop w:val="0"/>
          <w:marBottom w:val="0"/>
          <w:divBdr>
            <w:top w:val="none" w:sz="0" w:space="0" w:color="auto"/>
            <w:left w:val="none" w:sz="0" w:space="0" w:color="auto"/>
            <w:bottom w:val="none" w:sz="0" w:space="0" w:color="auto"/>
            <w:right w:val="none" w:sz="0" w:space="0" w:color="auto"/>
          </w:divBdr>
          <w:divsChild>
            <w:div w:id="532959242">
              <w:marLeft w:val="0"/>
              <w:marRight w:val="0"/>
              <w:marTop w:val="0"/>
              <w:marBottom w:val="0"/>
              <w:divBdr>
                <w:top w:val="none" w:sz="0" w:space="0" w:color="auto"/>
                <w:left w:val="none" w:sz="0" w:space="0" w:color="auto"/>
                <w:bottom w:val="none" w:sz="0" w:space="0" w:color="auto"/>
                <w:right w:val="none" w:sz="0" w:space="0" w:color="auto"/>
              </w:divBdr>
            </w:div>
            <w:div w:id="884952416">
              <w:marLeft w:val="0"/>
              <w:marRight w:val="0"/>
              <w:marTop w:val="0"/>
              <w:marBottom w:val="0"/>
              <w:divBdr>
                <w:top w:val="none" w:sz="0" w:space="0" w:color="auto"/>
                <w:left w:val="none" w:sz="0" w:space="0" w:color="auto"/>
                <w:bottom w:val="none" w:sz="0" w:space="0" w:color="auto"/>
                <w:right w:val="none" w:sz="0" w:space="0" w:color="auto"/>
              </w:divBdr>
            </w:div>
          </w:divsChild>
        </w:div>
        <w:div w:id="1972318818">
          <w:marLeft w:val="0"/>
          <w:marRight w:val="0"/>
          <w:marTop w:val="0"/>
          <w:marBottom w:val="0"/>
          <w:divBdr>
            <w:top w:val="none" w:sz="0" w:space="0" w:color="auto"/>
            <w:left w:val="none" w:sz="0" w:space="0" w:color="auto"/>
            <w:bottom w:val="none" w:sz="0" w:space="0" w:color="auto"/>
            <w:right w:val="none" w:sz="0" w:space="0" w:color="auto"/>
          </w:divBdr>
          <w:divsChild>
            <w:div w:id="1097600661">
              <w:marLeft w:val="0"/>
              <w:marRight w:val="0"/>
              <w:marTop w:val="0"/>
              <w:marBottom w:val="0"/>
              <w:divBdr>
                <w:top w:val="none" w:sz="0" w:space="0" w:color="auto"/>
                <w:left w:val="none" w:sz="0" w:space="0" w:color="auto"/>
                <w:bottom w:val="none" w:sz="0" w:space="0" w:color="auto"/>
                <w:right w:val="none" w:sz="0" w:space="0" w:color="auto"/>
              </w:divBdr>
            </w:div>
          </w:divsChild>
        </w:div>
        <w:div w:id="2086219553">
          <w:marLeft w:val="0"/>
          <w:marRight w:val="0"/>
          <w:marTop w:val="0"/>
          <w:marBottom w:val="0"/>
          <w:divBdr>
            <w:top w:val="none" w:sz="0" w:space="0" w:color="auto"/>
            <w:left w:val="none" w:sz="0" w:space="0" w:color="auto"/>
            <w:bottom w:val="none" w:sz="0" w:space="0" w:color="auto"/>
            <w:right w:val="none" w:sz="0" w:space="0" w:color="auto"/>
          </w:divBdr>
          <w:divsChild>
            <w:div w:id="1290817351">
              <w:marLeft w:val="0"/>
              <w:marRight w:val="0"/>
              <w:marTop w:val="0"/>
              <w:marBottom w:val="0"/>
              <w:divBdr>
                <w:top w:val="none" w:sz="0" w:space="0" w:color="auto"/>
                <w:left w:val="none" w:sz="0" w:space="0" w:color="auto"/>
                <w:bottom w:val="none" w:sz="0" w:space="0" w:color="auto"/>
                <w:right w:val="none" w:sz="0" w:space="0" w:color="auto"/>
              </w:divBdr>
            </w:div>
            <w:div w:id="2097239038">
              <w:marLeft w:val="0"/>
              <w:marRight w:val="0"/>
              <w:marTop w:val="0"/>
              <w:marBottom w:val="0"/>
              <w:divBdr>
                <w:top w:val="none" w:sz="0" w:space="0" w:color="auto"/>
                <w:left w:val="none" w:sz="0" w:space="0" w:color="auto"/>
                <w:bottom w:val="none" w:sz="0" w:space="0" w:color="auto"/>
                <w:right w:val="none" w:sz="0" w:space="0" w:color="auto"/>
              </w:divBdr>
            </w:div>
          </w:divsChild>
        </w:div>
        <w:div w:id="2133861547">
          <w:marLeft w:val="0"/>
          <w:marRight w:val="0"/>
          <w:marTop w:val="0"/>
          <w:marBottom w:val="0"/>
          <w:divBdr>
            <w:top w:val="none" w:sz="0" w:space="0" w:color="auto"/>
            <w:left w:val="none" w:sz="0" w:space="0" w:color="auto"/>
            <w:bottom w:val="none" w:sz="0" w:space="0" w:color="auto"/>
            <w:right w:val="none" w:sz="0" w:space="0" w:color="auto"/>
          </w:divBdr>
          <w:divsChild>
            <w:div w:id="1312905472">
              <w:marLeft w:val="0"/>
              <w:marRight w:val="0"/>
              <w:marTop w:val="0"/>
              <w:marBottom w:val="0"/>
              <w:divBdr>
                <w:top w:val="none" w:sz="0" w:space="0" w:color="auto"/>
                <w:left w:val="none" w:sz="0" w:space="0" w:color="auto"/>
                <w:bottom w:val="none" w:sz="0" w:space="0" w:color="auto"/>
                <w:right w:val="none" w:sz="0" w:space="0" w:color="auto"/>
              </w:divBdr>
            </w:div>
            <w:div w:id="171804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0771">
      <w:bodyDiv w:val="1"/>
      <w:marLeft w:val="0"/>
      <w:marRight w:val="0"/>
      <w:marTop w:val="0"/>
      <w:marBottom w:val="0"/>
      <w:divBdr>
        <w:top w:val="none" w:sz="0" w:space="0" w:color="auto"/>
        <w:left w:val="none" w:sz="0" w:space="0" w:color="auto"/>
        <w:bottom w:val="none" w:sz="0" w:space="0" w:color="auto"/>
        <w:right w:val="none" w:sz="0" w:space="0" w:color="auto"/>
      </w:divBdr>
      <w:divsChild>
        <w:div w:id="891817157">
          <w:marLeft w:val="0"/>
          <w:marRight w:val="0"/>
          <w:marTop w:val="0"/>
          <w:marBottom w:val="0"/>
          <w:divBdr>
            <w:top w:val="none" w:sz="0" w:space="0" w:color="auto"/>
            <w:left w:val="none" w:sz="0" w:space="0" w:color="auto"/>
            <w:bottom w:val="none" w:sz="0" w:space="0" w:color="auto"/>
            <w:right w:val="none" w:sz="0" w:space="0" w:color="auto"/>
          </w:divBdr>
        </w:div>
        <w:div w:id="2023119825">
          <w:marLeft w:val="0"/>
          <w:marRight w:val="0"/>
          <w:marTop w:val="0"/>
          <w:marBottom w:val="0"/>
          <w:divBdr>
            <w:top w:val="none" w:sz="0" w:space="0" w:color="auto"/>
            <w:left w:val="none" w:sz="0" w:space="0" w:color="auto"/>
            <w:bottom w:val="none" w:sz="0" w:space="0" w:color="auto"/>
            <w:right w:val="none" w:sz="0" w:space="0" w:color="auto"/>
          </w:divBdr>
        </w:div>
      </w:divsChild>
    </w:div>
    <w:div w:id="202907268">
      <w:marLeft w:val="0"/>
      <w:marRight w:val="0"/>
      <w:marTop w:val="0"/>
      <w:marBottom w:val="0"/>
      <w:divBdr>
        <w:top w:val="none" w:sz="0" w:space="0" w:color="auto"/>
        <w:left w:val="none" w:sz="0" w:space="0" w:color="auto"/>
        <w:bottom w:val="none" w:sz="0" w:space="0" w:color="auto"/>
        <w:right w:val="none" w:sz="0" w:space="0" w:color="auto"/>
      </w:divBdr>
      <w:divsChild>
        <w:div w:id="933241855">
          <w:marLeft w:val="0"/>
          <w:marRight w:val="0"/>
          <w:marTop w:val="0"/>
          <w:marBottom w:val="0"/>
          <w:divBdr>
            <w:top w:val="none" w:sz="0" w:space="0" w:color="auto"/>
            <w:left w:val="none" w:sz="0" w:space="0" w:color="auto"/>
            <w:bottom w:val="none" w:sz="0" w:space="0" w:color="auto"/>
            <w:right w:val="none" w:sz="0" w:space="0" w:color="auto"/>
          </w:divBdr>
        </w:div>
      </w:divsChild>
    </w:div>
    <w:div w:id="207958895">
      <w:bodyDiv w:val="1"/>
      <w:marLeft w:val="0"/>
      <w:marRight w:val="0"/>
      <w:marTop w:val="0"/>
      <w:marBottom w:val="0"/>
      <w:divBdr>
        <w:top w:val="none" w:sz="0" w:space="0" w:color="auto"/>
        <w:left w:val="none" w:sz="0" w:space="0" w:color="auto"/>
        <w:bottom w:val="none" w:sz="0" w:space="0" w:color="auto"/>
        <w:right w:val="none" w:sz="0" w:space="0" w:color="auto"/>
      </w:divBdr>
      <w:divsChild>
        <w:div w:id="67848473">
          <w:marLeft w:val="0"/>
          <w:marRight w:val="0"/>
          <w:marTop w:val="0"/>
          <w:marBottom w:val="0"/>
          <w:divBdr>
            <w:top w:val="none" w:sz="0" w:space="0" w:color="auto"/>
            <w:left w:val="none" w:sz="0" w:space="0" w:color="auto"/>
            <w:bottom w:val="none" w:sz="0" w:space="0" w:color="auto"/>
            <w:right w:val="none" w:sz="0" w:space="0" w:color="auto"/>
          </w:divBdr>
        </w:div>
        <w:div w:id="74281893">
          <w:marLeft w:val="0"/>
          <w:marRight w:val="0"/>
          <w:marTop w:val="0"/>
          <w:marBottom w:val="0"/>
          <w:divBdr>
            <w:top w:val="none" w:sz="0" w:space="0" w:color="auto"/>
            <w:left w:val="none" w:sz="0" w:space="0" w:color="auto"/>
            <w:bottom w:val="none" w:sz="0" w:space="0" w:color="auto"/>
            <w:right w:val="none" w:sz="0" w:space="0" w:color="auto"/>
          </w:divBdr>
        </w:div>
        <w:div w:id="171534514">
          <w:marLeft w:val="0"/>
          <w:marRight w:val="0"/>
          <w:marTop w:val="0"/>
          <w:marBottom w:val="0"/>
          <w:divBdr>
            <w:top w:val="none" w:sz="0" w:space="0" w:color="auto"/>
            <w:left w:val="none" w:sz="0" w:space="0" w:color="auto"/>
            <w:bottom w:val="none" w:sz="0" w:space="0" w:color="auto"/>
            <w:right w:val="none" w:sz="0" w:space="0" w:color="auto"/>
          </w:divBdr>
        </w:div>
        <w:div w:id="444037454">
          <w:marLeft w:val="0"/>
          <w:marRight w:val="0"/>
          <w:marTop w:val="0"/>
          <w:marBottom w:val="0"/>
          <w:divBdr>
            <w:top w:val="none" w:sz="0" w:space="0" w:color="auto"/>
            <w:left w:val="none" w:sz="0" w:space="0" w:color="auto"/>
            <w:bottom w:val="none" w:sz="0" w:space="0" w:color="auto"/>
            <w:right w:val="none" w:sz="0" w:space="0" w:color="auto"/>
          </w:divBdr>
        </w:div>
        <w:div w:id="900404418">
          <w:marLeft w:val="0"/>
          <w:marRight w:val="0"/>
          <w:marTop w:val="0"/>
          <w:marBottom w:val="0"/>
          <w:divBdr>
            <w:top w:val="none" w:sz="0" w:space="0" w:color="auto"/>
            <w:left w:val="none" w:sz="0" w:space="0" w:color="auto"/>
            <w:bottom w:val="none" w:sz="0" w:space="0" w:color="auto"/>
            <w:right w:val="none" w:sz="0" w:space="0" w:color="auto"/>
          </w:divBdr>
        </w:div>
        <w:div w:id="1031880445">
          <w:marLeft w:val="0"/>
          <w:marRight w:val="0"/>
          <w:marTop w:val="0"/>
          <w:marBottom w:val="0"/>
          <w:divBdr>
            <w:top w:val="none" w:sz="0" w:space="0" w:color="auto"/>
            <w:left w:val="none" w:sz="0" w:space="0" w:color="auto"/>
            <w:bottom w:val="none" w:sz="0" w:space="0" w:color="auto"/>
            <w:right w:val="none" w:sz="0" w:space="0" w:color="auto"/>
          </w:divBdr>
          <w:divsChild>
            <w:div w:id="1542788596">
              <w:marLeft w:val="-75"/>
              <w:marRight w:val="0"/>
              <w:marTop w:val="30"/>
              <w:marBottom w:val="30"/>
              <w:divBdr>
                <w:top w:val="none" w:sz="0" w:space="0" w:color="auto"/>
                <w:left w:val="none" w:sz="0" w:space="0" w:color="auto"/>
                <w:bottom w:val="none" w:sz="0" w:space="0" w:color="auto"/>
                <w:right w:val="none" w:sz="0" w:space="0" w:color="auto"/>
              </w:divBdr>
              <w:divsChild>
                <w:div w:id="240146623">
                  <w:marLeft w:val="0"/>
                  <w:marRight w:val="0"/>
                  <w:marTop w:val="0"/>
                  <w:marBottom w:val="0"/>
                  <w:divBdr>
                    <w:top w:val="none" w:sz="0" w:space="0" w:color="auto"/>
                    <w:left w:val="none" w:sz="0" w:space="0" w:color="auto"/>
                    <w:bottom w:val="none" w:sz="0" w:space="0" w:color="auto"/>
                    <w:right w:val="none" w:sz="0" w:space="0" w:color="auto"/>
                  </w:divBdr>
                  <w:divsChild>
                    <w:div w:id="360399370">
                      <w:marLeft w:val="0"/>
                      <w:marRight w:val="0"/>
                      <w:marTop w:val="0"/>
                      <w:marBottom w:val="0"/>
                      <w:divBdr>
                        <w:top w:val="none" w:sz="0" w:space="0" w:color="auto"/>
                        <w:left w:val="none" w:sz="0" w:space="0" w:color="auto"/>
                        <w:bottom w:val="none" w:sz="0" w:space="0" w:color="auto"/>
                        <w:right w:val="none" w:sz="0" w:space="0" w:color="auto"/>
                      </w:divBdr>
                    </w:div>
                  </w:divsChild>
                </w:div>
                <w:div w:id="277681259">
                  <w:marLeft w:val="0"/>
                  <w:marRight w:val="0"/>
                  <w:marTop w:val="0"/>
                  <w:marBottom w:val="0"/>
                  <w:divBdr>
                    <w:top w:val="none" w:sz="0" w:space="0" w:color="auto"/>
                    <w:left w:val="none" w:sz="0" w:space="0" w:color="auto"/>
                    <w:bottom w:val="none" w:sz="0" w:space="0" w:color="auto"/>
                    <w:right w:val="none" w:sz="0" w:space="0" w:color="auto"/>
                  </w:divBdr>
                  <w:divsChild>
                    <w:div w:id="961115338">
                      <w:marLeft w:val="0"/>
                      <w:marRight w:val="0"/>
                      <w:marTop w:val="0"/>
                      <w:marBottom w:val="0"/>
                      <w:divBdr>
                        <w:top w:val="none" w:sz="0" w:space="0" w:color="auto"/>
                        <w:left w:val="none" w:sz="0" w:space="0" w:color="auto"/>
                        <w:bottom w:val="none" w:sz="0" w:space="0" w:color="auto"/>
                        <w:right w:val="none" w:sz="0" w:space="0" w:color="auto"/>
                      </w:divBdr>
                    </w:div>
                  </w:divsChild>
                </w:div>
                <w:div w:id="284626535">
                  <w:marLeft w:val="0"/>
                  <w:marRight w:val="0"/>
                  <w:marTop w:val="0"/>
                  <w:marBottom w:val="0"/>
                  <w:divBdr>
                    <w:top w:val="none" w:sz="0" w:space="0" w:color="auto"/>
                    <w:left w:val="none" w:sz="0" w:space="0" w:color="auto"/>
                    <w:bottom w:val="none" w:sz="0" w:space="0" w:color="auto"/>
                    <w:right w:val="none" w:sz="0" w:space="0" w:color="auto"/>
                  </w:divBdr>
                  <w:divsChild>
                    <w:div w:id="793519234">
                      <w:marLeft w:val="0"/>
                      <w:marRight w:val="0"/>
                      <w:marTop w:val="0"/>
                      <w:marBottom w:val="0"/>
                      <w:divBdr>
                        <w:top w:val="none" w:sz="0" w:space="0" w:color="auto"/>
                        <w:left w:val="none" w:sz="0" w:space="0" w:color="auto"/>
                        <w:bottom w:val="none" w:sz="0" w:space="0" w:color="auto"/>
                        <w:right w:val="none" w:sz="0" w:space="0" w:color="auto"/>
                      </w:divBdr>
                    </w:div>
                  </w:divsChild>
                </w:div>
                <w:div w:id="443771772">
                  <w:marLeft w:val="0"/>
                  <w:marRight w:val="0"/>
                  <w:marTop w:val="0"/>
                  <w:marBottom w:val="0"/>
                  <w:divBdr>
                    <w:top w:val="none" w:sz="0" w:space="0" w:color="auto"/>
                    <w:left w:val="none" w:sz="0" w:space="0" w:color="auto"/>
                    <w:bottom w:val="none" w:sz="0" w:space="0" w:color="auto"/>
                    <w:right w:val="none" w:sz="0" w:space="0" w:color="auto"/>
                  </w:divBdr>
                  <w:divsChild>
                    <w:div w:id="1949703507">
                      <w:marLeft w:val="0"/>
                      <w:marRight w:val="0"/>
                      <w:marTop w:val="0"/>
                      <w:marBottom w:val="0"/>
                      <w:divBdr>
                        <w:top w:val="none" w:sz="0" w:space="0" w:color="auto"/>
                        <w:left w:val="none" w:sz="0" w:space="0" w:color="auto"/>
                        <w:bottom w:val="none" w:sz="0" w:space="0" w:color="auto"/>
                        <w:right w:val="none" w:sz="0" w:space="0" w:color="auto"/>
                      </w:divBdr>
                    </w:div>
                  </w:divsChild>
                </w:div>
                <w:div w:id="493180110">
                  <w:marLeft w:val="0"/>
                  <w:marRight w:val="0"/>
                  <w:marTop w:val="0"/>
                  <w:marBottom w:val="0"/>
                  <w:divBdr>
                    <w:top w:val="none" w:sz="0" w:space="0" w:color="auto"/>
                    <w:left w:val="none" w:sz="0" w:space="0" w:color="auto"/>
                    <w:bottom w:val="none" w:sz="0" w:space="0" w:color="auto"/>
                    <w:right w:val="none" w:sz="0" w:space="0" w:color="auto"/>
                  </w:divBdr>
                  <w:divsChild>
                    <w:div w:id="1826047482">
                      <w:marLeft w:val="0"/>
                      <w:marRight w:val="0"/>
                      <w:marTop w:val="0"/>
                      <w:marBottom w:val="0"/>
                      <w:divBdr>
                        <w:top w:val="none" w:sz="0" w:space="0" w:color="auto"/>
                        <w:left w:val="none" w:sz="0" w:space="0" w:color="auto"/>
                        <w:bottom w:val="none" w:sz="0" w:space="0" w:color="auto"/>
                        <w:right w:val="none" w:sz="0" w:space="0" w:color="auto"/>
                      </w:divBdr>
                    </w:div>
                  </w:divsChild>
                </w:div>
                <w:div w:id="498429435">
                  <w:marLeft w:val="0"/>
                  <w:marRight w:val="0"/>
                  <w:marTop w:val="0"/>
                  <w:marBottom w:val="0"/>
                  <w:divBdr>
                    <w:top w:val="none" w:sz="0" w:space="0" w:color="auto"/>
                    <w:left w:val="none" w:sz="0" w:space="0" w:color="auto"/>
                    <w:bottom w:val="none" w:sz="0" w:space="0" w:color="auto"/>
                    <w:right w:val="none" w:sz="0" w:space="0" w:color="auto"/>
                  </w:divBdr>
                  <w:divsChild>
                    <w:div w:id="313880668">
                      <w:marLeft w:val="0"/>
                      <w:marRight w:val="0"/>
                      <w:marTop w:val="0"/>
                      <w:marBottom w:val="0"/>
                      <w:divBdr>
                        <w:top w:val="none" w:sz="0" w:space="0" w:color="auto"/>
                        <w:left w:val="none" w:sz="0" w:space="0" w:color="auto"/>
                        <w:bottom w:val="none" w:sz="0" w:space="0" w:color="auto"/>
                        <w:right w:val="none" w:sz="0" w:space="0" w:color="auto"/>
                      </w:divBdr>
                    </w:div>
                  </w:divsChild>
                </w:div>
                <w:div w:id="511071789">
                  <w:marLeft w:val="0"/>
                  <w:marRight w:val="0"/>
                  <w:marTop w:val="0"/>
                  <w:marBottom w:val="0"/>
                  <w:divBdr>
                    <w:top w:val="none" w:sz="0" w:space="0" w:color="auto"/>
                    <w:left w:val="none" w:sz="0" w:space="0" w:color="auto"/>
                    <w:bottom w:val="none" w:sz="0" w:space="0" w:color="auto"/>
                    <w:right w:val="none" w:sz="0" w:space="0" w:color="auto"/>
                  </w:divBdr>
                  <w:divsChild>
                    <w:div w:id="1610550887">
                      <w:marLeft w:val="0"/>
                      <w:marRight w:val="0"/>
                      <w:marTop w:val="0"/>
                      <w:marBottom w:val="0"/>
                      <w:divBdr>
                        <w:top w:val="none" w:sz="0" w:space="0" w:color="auto"/>
                        <w:left w:val="none" w:sz="0" w:space="0" w:color="auto"/>
                        <w:bottom w:val="none" w:sz="0" w:space="0" w:color="auto"/>
                        <w:right w:val="none" w:sz="0" w:space="0" w:color="auto"/>
                      </w:divBdr>
                    </w:div>
                  </w:divsChild>
                </w:div>
                <w:div w:id="595943022">
                  <w:marLeft w:val="0"/>
                  <w:marRight w:val="0"/>
                  <w:marTop w:val="0"/>
                  <w:marBottom w:val="0"/>
                  <w:divBdr>
                    <w:top w:val="none" w:sz="0" w:space="0" w:color="auto"/>
                    <w:left w:val="none" w:sz="0" w:space="0" w:color="auto"/>
                    <w:bottom w:val="none" w:sz="0" w:space="0" w:color="auto"/>
                    <w:right w:val="none" w:sz="0" w:space="0" w:color="auto"/>
                  </w:divBdr>
                  <w:divsChild>
                    <w:div w:id="624240046">
                      <w:marLeft w:val="0"/>
                      <w:marRight w:val="0"/>
                      <w:marTop w:val="0"/>
                      <w:marBottom w:val="0"/>
                      <w:divBdr>
                        <w:top w:val="none" w:sz="0" w:space="0" w:color="auto"/>
                        <w:left w:val="none" w:sz="0" w:space="0" w:color="auto"/>
                        <w:bottom w:val="none" w:sz="0" w:space="0" w:color="auto"/>
                        <w:right w:val="none" w:sz="0" w:space="0" w:color="auto"/>
                      </w:divBdr>
                    </w:div>
                  </w:divsChild>
                </w:div>
                <w:div w:id="651563640">
                  <w:marLeft w:val="0"/>
                  <w:marRight w:val="0"/>
                  <w:marTop w:val="0"/>
                  <w:marBottom w:val="0"/>
                  <w:divBdr>
                    <w:top w:val="none" w:sz="0" w:space="0" w:color="auto"/>
                    <w:left w:val="none" w:sz="0" w:space="0" w:color="auto"/>
                    <w:bottom w:val="none" w:sz="0" w:space="0" w:color="auto"/>
                    <w:right w:val="none" w:sz="0" w:space="0" w:color="auto"/>
                  </w:divBdr>
                  <w:divsChild>
                    <w:div w:id="2044554939">
                      <w:marLeft w:val="0"/>
                      <w:marRight w:val="0"/>
                      <w:marTop w:val="0"/>
                      <w:marBottom w:val="0"/>
                      <w:divBdr>
                        <w:top w:val="none" w:sz="0" w:space="0" w:color="auto"/>
                        <w:left w:val="none" w:sz="0" w:space="0" w:color="auto"/>
                        <w:bottom w:val="none" w:sz="0" w:space="0" w:color="auto"/>
                        <w:right w:val="none" w:sz="0" w:space="0" w:color="auto"/>
                      </w:divBdr>
                    </w:div>
                  </w:divsChild>
                </w:div>
                <w:div w:id="658268636">
                  <w:marLeft w:val="0"/>
                  <w:marRight w:val="0"/>
                  <w:marTop w:val="0"/>
                  <w:marBottom w:val="0"/>
                  <w:divBdr>
                    <w:top w:val="none" w:sz="0" w:space="0" w:color="auto"/>
                    <w:left w:val="none" w:sz="0" w:space="0" w:color="auto"/>
                    <w:bottom w:val="none" w:sz="0" w:space="0" w:color="auto"/>
                    <w:right w:val="none" w:sz="0" w:space="0" w:color="auto"/>
                  </w:divBdr>
                  <w:divsChild>
                    <w:div w:id="947809572">
                      <w:marLeft w:val="0"/>
                      <w:marRight w:val="0"/>
                      <w:marTop w:val="0"/>
                      <w:marBottom w:val="0"/>
                      <w:divBdr>
                        <w:top w:val="none" w:sz="0" w:space="0" w:color="auto"/>
                        <w:left w:val="none" w:sz="0" w:space="0" w:color="auto"/>
                        <w:bottom w:val="none" w:sz="0" w:space="0" w:color="auto"/>
                        <w:right w:val="none" w:sz="0" w:space="0" w:color="auto"/>
                      </w:divBdr>
                    </w:div>
                  </w:divsChild>
                </w:div>
                <w:div w:id="661082907">
                  <w:marLeft w:val="0"/>
                  <w:marRight w:val="0"/>
                  <w:marTop w:val="0"/>
                  <w:marBottom w:val="0"/>
                  <w:divBdr>
                    <w:top w:val="none" w:sz="0" w:space="0" w:color="auto"/>
                    <w:left w:val="none" w:sz="0" w:space="0" w:color="auto"/>
                    <w:bottom w:val="none" w:sz="0" w:space="0" w:color="auto"/>
                    <w:right w:val="none" w:sz="0" w:space="0" w:color="auto"/>
                  </w:divBdr>
                  <w:divsChild>
                    <w:div w:id="895162844">
                      <w:marLeft w:val="0"/>
                      <w:marRight w:val="0"/>
                      <w:marTop w:val="0"/>
                      <w:marBottom w:val="0"/>
                      <w:divBdr>
                        <w:top w:val="none" w:sz="0" w:space="0" w:color="auto"/>
                        <w:left w:val="none" w:sz="0" w:space="0" w:color="auto"/>
                        <w:bottom w:val="none" w:sz="0" w:space="0" w:color="auto"/>
                        <w:right w:val="none" w:sz="0" w:space="0" w:color="auto"/>
                      </w:divBdr>
                    </w:div>
                  </w:divsChild>
                </w:div>
                <w:div w:id="927815025">
                  <w:marLeft w:val="0"/>
                  <w:marRight w:val="0"/>
                  <w:marTop w:val="0"/>
                  <w:marBottom w:val="0"/>
                  <w:divBdr>
                    <w:top w:val="none" w:sz="0" w:space="0" w:color="auto"/>
                    <w:left w:val="none" w:sz="0" w:space="0" w:color="auto"/>
                    <w:bottom w:val="none" w:sz="0" w:space="0" w:color="auto"/>
                    <w:right w:val="none" w:sz="0" w:space="0" w:color="auto"/>
                  </w:divBdr>
                  <w:divsChild>
                    <w:div w:id="1673868850">
                      <w:marLeft w:val="0"/>
                      <w:marRight w:val="0"/>
                      <w:marTop w:val="0"/>
                      <w:marBottom w:val="0"/>
                      <w:divBdr>
                        <w:top w:val="none" w:sz="0" w:space="0" w:color="auto"/>
                        <w:left w:val="none" w:sz="0" w:space="0" w:color="auto"/>
                        <w:bottom w:val="none" w:sz="0" w:space="0" w:color="auto"/>
                        <w:right w:val="none" w:sz="0" w:space="0" w:color="auto"/>
                      </w:divBdr>
                    </w:div>
                  </w:divsChild>
                </w:div>
                <w:div w:id="929042950">
                  <w:marLeft w:val="0"/>
                  <w:marRight w:val="0"/>
                  <w:marTop w:val="0"/>
                  <w:marBottom w:val="0"/>
                  <w:divBdr>
                    <w:top w:val="none" w:sz="0" w:space="0" w:color="auto"/>
                    <w:left w:val="none" w:sz="0" w:space="0" w:color="auto"/>
                    <w:bottom w:val="none" w:sz="0" w:space="0" w:color="auto"/>
                    <w:right w:val="none" w:sz="0" w:space="0" w:color="auto"/>
                  </w:divBdr>
                  <w:divsChild>
                    <w:div w:id="695498291">
                      <w:marLeft w:val="0"/>
                      <w:marRight w:val="0"/>
                      <w:marTop w:val="0"/>
                      <w:marBottom w:val="0"/>
                      <w:divBdr>
                        <w:top w:val="none" w:sz="0" w:space="0" w:color="auto"/>
                        <w:left w:val="none" w:sz="0" w:space="0" w:color="auto"/>
                        <w:bottom w:val="none" w:sz="0" w:space="0" w:color="auto"/>
                        <w:right w:val="none" w:sz="0" w:space="0" w:color="auto"/>
                      </w:divBdr>
                    </w:div>
                  </w:divsChild>
                </w:div>
                <w:div w:id="953176129">
                  <w:marLeft w:val="0"/>
                  <w:marRight w:val="0"/>
                  <w:marTop w:val="0"/>
                  <w:marBottom w:val="0"/>
                  <w:divBdr>
                    <w:top w:val="none" w:sz="0" w:space="0" w:color="auto"/>
                    <w:left w:val="none" w:sz="0" w:space="0" w:color="auto"/>
                    <w:bottom w:val="none" w:sz="0" w:space="0" w:color="auto"/>
                    <w:right w:val="none" w:sz="0" w:space="0" w:color="auto"/>
                  </w:divBdr>
                  <w:divsChild>
                    <w:div w:id="740181345">
                      <w:marLeft w:val="0"/>
                      <w:marRight w:val="0"/>
                      <w:marTop w:val="0"/>
                      <w:marBottom w:val="0"/>
                      <w:divBdr>
                        <w:top w:val="none" w:sz="0" w:space="0" w:color="auto"/>
                        <w:left w:val="none" w:sz="0" w:space="0" w:color="auto"/>
                        <w:bottom w:val="none" w:sz="0" w:space="0" w:color="auto"/>
                        <w:right w:val="none" w:sz="0" w:space="0" w:color="auto"/>
                      </w:divBdr>
                    </w:div>
                  </w:divsChild>
                </w:div>
                <w:div w:id="967855738">
                  <w:marLeft w:val="0"/>
                  <w:marRight w:val="0"/>
                  <w:marTop w:val="0"/>
                  <w:marBottom w:val="0"/>
                  <w:divBdr>
                    <w:top w:val="none" w:sz="0" w:space="0" w:color="auto"/>
                    <w:left w:val="none" w:sz="0" w:space="0" w:color="auto"/>
                    <w:bottom w:val="none" w:sz="0" w:space="0" w:color="auto"/>
                    <w:right w:val="none" w:sz="0" w:space="0" w:color="auto"/>
                  </w:divBdr>
                  <w:divsChild>
                    <w:div w:id="1540362886">
                      <w:marLeft w:val="0"/>
                      <w:marRight w:val="0"/>
                      <w:marTop w:val="0"/>
                      <w:marBottom w:val="0"/>
                      <w:divBdr>
                        <w:top w:val="none" w:sz="0" w:space="0" w:color="auto"/>
                        <w:left w:val="none" w:sz="0" w:space="0" w:color="auto"/>
                        <w:bottom w:val="none" w:sz="0" w:space="0" w:color="auto"/>
                        <w:right w:val="none" w:sz="0" w:space="0" w:color="auto"/>
                      </w:divBdr>
                    </w:div>
                  </w:divsChild>
                </w:div>
                <w:div w:id="1005598209">
                  <w:marLeft w:val="0"/>
                  <w:marRight w:val="0"/>
                  <w:marTop w:val="0"/>
                  <w:marBottom w:val="0"/>
                  <w:divBdr>
                    <w:top w:val="none" w:sz="0" w:space="0" w:color="auto"/>
                    <w:left w:val="none" w:sz="0" w:space="0" w:color="auto"/>
                    <w:bottom w:val="none" w:sz="0" w:space="0" w:color="auto"/>
                    <w:right w:val="none" w:sz="0" w:space="0" w:color="auto"/>
                  </w:divBdr>
                  <w:divsChild>
                    <w:div w:id="426775918">
                      <w:marLeft w:val="0"/>
                      <w:marRight w:val="0"/>
                      <w:marTop w:val="0"/>
                      <w:marBottom w:val="0"/>
                      <w:divBdr>
                        <w:top w:val="none" w:sz="0" w:space="0" w:color="auto"/>
                        <w:left w:val="none" w:sz="0" w:space="0" w:color="auto"/>
                        <w:bottom w:val="none" w:sz="0" w:space="0" w:color="auto"/>
                        <w:right w:val="none" w:sz="0" w:space="0" w:color="auto"/>
                      </w:divBdr>
                    </w:div>
                  </w:divsChild>
                </w:div>
                <w:div w:id="1071731135">
                  <w:marLeft w:val="0"/>
                  <w:marRight w:val="0"/>
                  <w:marTop w:val="0"/>
                  <w:marBottom w:val="0"/>
                  <w:divBdr>
                    <w:top w:val="none" w:sz="0" w:space="0" w:color="auto"/>
                    <w:left w:val="none" w:sz="0" w:space="0" w:color="auto"/>
                    <w:bottom w:val="none" w:sz="0" w:space="0" w:color="auto"/>
                    <w:right w:val="none" w:sz="0" w:space="0" w:color="auto"/>
                  </w:divBdr>
                  <w:divsChild>
                    <w:div w:id="1208491098">
                      <w:marLeft w:val="0"/>
                      <w:marRight w:val="0"/>
                      <w:marTop w:val="0"/>
                      <w:marBottom w:val="0"/>
                      <w:divBdr>
                        <w:top w:val="none" w:sz="0" w:space="0" w:color="auto"/>
                        <w:left w:val="none" w:sz="0" w:space="0" w:color="auto"/>
                        <w:bottom w:val="none" w:sz="0" w:space="0" w:color="auto"/>
                        <w:right w:val="none" w:sz="0" w:space="0" w:color="auto"/>
                      </w:divBdr>
                    </w:div>
                  </w:divsChild>
                </w:div>
                <w:div w:id="1155342304">
                  <w:marLeft w:val="0"/>
                  <w:marRight w:val="0"/>
                  <w:marTop w:val="0"/>
                  <w:marBottom w:val="0"/>
                  <w:divBdr>
                    <w:top w:val="none" w:sz="0" w:space="0" w:color="auto"/>
                    <w:left w:val="none" w:sz="0" w:space="0" w:color="auto"/>
                    <w:bottom w:val="none" w:sz="0" w:space="0" w:color="auto"/>
                    <w:right w:val="none" w:sz="0" w:space="0" w:color="auto"/>
                  </w:divBdr>
                  <w:divsChild>
                    <w:div w:id="1901743822">
                      <w:marLeft w:val="0"/>
                      <w:marRight w:val="0"/>
                      <w:marTop w:val="0"/>
                      <w:marBottom w:val="0"/>
                      <w:divBdr>
                        <w:top w:val="none" w:sz="0" w:space="0" w:color="auto"/>
                        <w:left w:val="none" w:sz="0" w:space="0" w:color="auto"/>
                        <w:bottom w:val="none" w:sz="0" w:space="0" w:color="auto"/>
                        <w:right w:val="none" w:sz="0" w:space="0" w:color="auto"/>
                      </w:divBdr>
                    </w:div>
                  </w:divsChild>
                </w:div>
                <w:div w:id="1184248735">
                  <w:marLeft w:val="0"/>
                  <w:marRight w:val="0"/>
                  <w:marTop w:val="0"/>
                  <w:marBottom w:val="0"/>
                  <w:divBdr>
                    <w:top w:val="none" w:sz="0" w:space="0" w:color="auto"/>
                    <w:left w:val="none" w:sz="0" w:space="0" w:color="auto"/>
                    <w:bottom w:val="none" w:sz="0" w:space="0" w:color="auto"/>
                    <w:right w:val="none" w:sz="0" w:space="0" w:color="auto"/>
                  </w:divBdr>
                  <w:divsChild>
                    <w:div w:id="1377896760">
                      <w:marLeft w:val="0"/>
                      <w:marRight w:val="0"/>
                      <w:marTop w:val="0"/>
                      <w:marBottom w:val="0"/>
                      <w:divBdr>
                        <w:top w:val="none" w:sz="0" w:space="0" w:color="auto"/>
                        <w:left w:val="none" w:sz="0" w:space="0" w:color="auto"/>
                        <w:bottom w:val="none" w:sz="0" w:space="0" w:color="auto"/>
                        <w:right w:val="none" w:sz="0" w:space="0" w:color="auto"/>
                      </w:divBdr>
                    </w:div>
                  </w:divsChild>
                </w:div>
                <w:div w:id="1281492919">
                  <w:marLeft w:val="0"/>
                  <w:marRight w:val="0"/>
                  <w:marTop w:val="0"/>
                  <w:marBottom w:val="0"/>
                  <w:divBdr>
                    <w:top w:val="none" w:sz="0" w:space="0" w:color="auto"/>
                    <w:left w:val="none" w:sz="0" w:space="0" w:color="auto"/>
                    <w:bottom w:val="none" w:sz="0" w:space="0" w:color="auto"/>
                    <w:right w:val="none" w:sz="0" w:space="0" w:color="auto"/>
                  </w:divBdr>
                  <w:divsChild>
                    <w:div w:id="2098090435">
                      <w:marLeft w:val="0"/>
                      <w:marRight w:val="0"/>
                      <w:marTop w:val="0"/>
                      <w:marBottom w:val="0"/>
                      <w:divBdr>
                        <w:top w:val="none" w:sz="0" w:space="0" w:color="auto"/>
                        <w:left w:val="none" w:sz="0" w:space="0" w:color="auto"/>
                        <w:bottom w:val="none" w:sz="0" w:space="0" w:color="auto"/>
                        <w:right w:val="none" w:sz="0" w:space="0" w:color="auto"/>
                      </w:divBdr>
                    </w:div>
                  </w:divsChild>
                </w:div>
                <w:div w:id="1287076941">
                  <w:marLeft w:val="0"/>
                  <w:marRight w:val="0"/>
                  <w:marTop w:val="0"/>
                  <w:marBottom w:val="0"/>
                  <w:divBdr>
                    <w:top w:val="none" w:sz="0" w:space="0" w:color="auto"/>
                    <w:left w:val="none" w:sz="0" w:space="0" w:color="auto"/>
                    <w:bottom w:val="none" w:sz="0" w:space="0" w:color="auto"/>
                    <w:right w:val="none" w:sz="0" w:space="0" w:color="auto"/>
                  </w:divBdr>
                  <w:divsChild>
                    <w:div w:id="1080903503">
                      <w:marLeft w:val="0"/>
                      <w:marRight w:val="0"/>
                      <w:marTop w:val="0"/>
                      <w:marBottom w:val="0"/>
                      <w:divBdr>
                        <w:top w:val="none" w:sz="0" w:space="0" w:color="auto"/>
                        <w:left w:val="none" w:sz="0" w:space="0" w:color="auto"/>
                        <w:bottom w:val="none" w:sz="0" w:space="0" w:color="auto"/>
                        <w:right w:val="none" w:sz="0" w:space="0" w:color="auto"/>
                      </w:divBdr>
                    </w:div>
                  </w:divsChild>
                </w:div>
                <w:div w:id="1368987975">
                  <w:marLeft w:val="0"/>
                  <w:marRight w:val="0"/>
                  <w:marTop w:val="0"/>
                  <w:marBottom w:val="0"/>
                  <w:divBdr>
                    <w:top w:val="none" w:sz="0" w:space="0" w:color="auto"/>
                    <w:left w:val="none" w:sz="0" w:space="0" w:color="auto"/>
                    <w:bottom w:val="none" w:sz="0" w:space="0" w:color="auto"/>
                    <w:right w:val="none" w:sz="0" w:space="0" w:color="auto"/>
                  </w:divBdr>
                  <w:divsChild>
                    <w:div w:id="1999796448">
                      <w:marLeft w:val="0"/>
                      <w:marRight w:val="0"/>
                      <w:marTop w:val="0"/>
                      <w:marBottom w:val="0"/>
                      <w:divBdr>
                        <w:top w:val="none" w:sz="0" w:space="0" w:color="auto"/>
                        <w:left w:val="none" w:sz="0" w:space="0" w:color="auto"/>
                        <w:bottom w:val="none" w:sz="0" w:space="0" w:color="auto"/>
                        <w:right w:val="none" w:sz="0" w:space="0" w:color="auto"/>
                      </w:divBdr>
                    </w:div>
                  </w:divsChild>
                </w:div>
                <w:div w:id="1450395548">
                  <w:marLeft w:val="0"/>
                  <w:marRight w:val="0"/>
                  <w:marTop w:val="0"/>
                  <w:marBottom w:val="0"/>
                  <w:divBdr>
                    <w:top w:val="none" w:sz="0" w:space="0" w:color="auto"/>
                    <w:left w:val="none" w:sz="0" w:space="0" w:color="auto"/>
                    <w:bottom w:val="none" w:sz="0" w:space="0" w:color="auto"/>
                    <w:right w:val="none" w:sz="0" w:space="0" w:color="auto"/>
                  </w:divBdr>
                  <w:divsChild>
                    <w:div w:id="938415521">
                      <w:marLeft w:val="0"/>
                      <w:marRight w:val="0"/>
                      <w:marTop w:val="0"/>
                      <w:marBottom w:val="0"/>
                      <w:divBdr>
                        <w:top w:val="none" w:sz="0" w:space="0" w:color="auto"/>
                        <w:left w:val="none" w:sz="0" w:space="0" w:color="auto"/>
                        <w:bottom w:val="none" w:sz="0" w:space="0" w:color="auto"/>
                        <w:right w:val="none" w:sz="0" w:space="0" w:color="auto"/>
                      </w:divBdr>
                    </w:div>
                  </w:divsChild>
                </w:div>
                <w:div w:id="1630284525">
                  <w:marLeft w:val="0"/>
                  <w:marRight w:val="0"/>
                  <w:marTop w:val="0"/>
                  <w:marBottom w:val="0"/>
                  <w:divBdr>
                    <w:top w:val="none" w:sz="0" w:space="0" w:color="auto"/>
                    <w:left w:val="none" w:sz="0" w:space="0" w:color="auto"/>
                    <w:bottom w:val="none" w:sz="0" w:space="0" w:color="auto"/>
                    <w:right w:val="none" w:sz="0" w:space="0" w:color="auto"/>
                  </w:divBdr>
                  <w:divsChild>
                    <w:div w:id="1286156804">
                      <w:marLeft w:val="0"/>
                      <w:marRight w:val="0"/>
                      <w:marTop w:val="0"/>
                      <w:marBottom w:val="0"/>
                      <w:divBdr>
                        <w:top w:val="none" w:sz="0" w:space="0" w:color="auto"/>
                        <w:left w:val="none" w:sz="0" w:space="0" w:color="auto"/>
                        <w:bottom w:val="none" w:sz="0" w:space="0" w:color="auto"/>
                        <w:right w:val="none" w:sz="0" w:space="0" w:color="auto"/>
                      </w:divBdr>
                    </w:div>
                  </w:divsChild>
                </w:div>
                <w:div w:id="1635520604">
                  <w:marLeft w:val="0"/>
                  <w:marRight w:val="0"/>
                  <w:marTop w:val="0"/>
                  <w:marBottom w:val="0"/>
                  <w:divBdr>
                    <w:top w:val="none" w:sz="0" w:space="0" w:color="auto"/>
                    <w:left w:val="none" w:sz="0" w:space="0" w:color="auto"/>
                    <w:bottom w:val="none" w:sz="0" w:space="0" w:color="auto"/>
                    <w:right w:val="none" w:sz="0" w:space="0" w:color="auto"/>
                  </w:divBdr>
                  <w:divsChild>
                    <w:div w:id="22094302">
                      <w:marLeft w:val="0"/>
                      <w:marRight w:val="0"/>
                      <w:marTop w:val="0"/>
                      <w:marBottom w:val="0"/>
                      <w:divBdr>
                        <w:top w:val="none" w:sz="0" w:space="0" w:color="auto"/>
                        <w:left w:val="none" w:sz="0" w:space="0" w:color="auto"/>
                        <w:bottom w:val="none" w:sz="0" w:space="0" w:color="auto"/>
                        <w:right w:val="none" w:sz="0" w:space="0" w:color="auto"/>
                      </w:divBdr>
                    </w:div>
                  </w:divsChild>
                </w:div>
                <w:div w:id="1753503083">
                  <w:marLeft w:val="0"/>
                  <w:marRight w:val="0"/>
                  <w:marTop w:val="0"/>
                  <w:marBottom w:val="0"/>
                  <w:divBdr>
                    <w:top w:val="none" w:sz="0" w:space="0" w:color="auto"/>
                    <w:left w:val="none" w:sz="0" w:space="0" w:color="auto"/>
                    <w:bottom w:val="none" w:sz="0" w:space="0" w:color="auto"/>
                    <w:right w:val="none" w:sz="0" w:space="0" w:color="auto"/>
                  </w:divBdr>
                  <w:divsChild>
                    <w:div w:id="1305575025">
                      <w:marLeft w:val="0"/>
                      <w:marRight w:val="0"/>
                      <w:marTop w:val="0"/>
                      <w:marBottom w:val="0"/>
                      <w:divBdr>
                        <w:top w:val="none" w:sz="0" w:space="0" w:color="auto"/>
                        <w:left w:val="none" w:sz="0" w:space="0" w:color="auto"/>
                        <w:bottom w:val="none" w:sz="0" w:space="0" w:color="auto"/>
                        <w:right w:val="none" w:sz="0" w:space="0" w:color="auto"/>
                      </w:divBdr>
                    </w:div>
                  </w:divsChild>
                </w:div>
                <w:div w:id="1761290504">
                  <w:marLeft w:val="0"/>
                  <w:marRight w:val="0"/>
                  <w:marTop w:val="0"/>
                  <w:marBottom w:val="0"/>
                  <w:divBdr>
                    <w:top w:val="none" w:sz="0" w:space="0" w:color="auto"/>
                    <w:left w:val="none" w:sz="0" w:space="0" w:color="auto"/>
                    <w:bottom w:val="none" w:sz="0" w:space="0" w:color="auto"/>
                    <w:right w:val="none" w:sz="0" w:space="0" w:color="auto"/>
                  </w:divBdr>
                  <w:divsChild>
                    <w:div w:id="1932856684">
                      <w:marLeft w:val="0"/>
                      <w:marRight w:val="0"/>
                      <w:marTop w:val="0"/>
                      <w:marBottom w:val="0"/>
                      <w:divBdr>
                        <w:top w:val="none" w:sz="0" w:space="0" w:color="auto"/>
                        <w:left w:val="none" w:sz="0" w:space="0" w:color="auto"/>
                        <w:bottom w:val="none" w:sz="0" w:space="0" w:color="auto"/>
                        <w:right w:val="none" w:sz="0" w:space="0" w:color="auto"/>
                      </w:divBdr>
                    </w:div>
                  </w:divsChild>
                </w:div>
                <w:div w:id="1868785182">
                  <w:marLeft w:val="0"/>
                  <w:marRight w:val="0"/>
                  <w:marTop w:val="0"/>
                  <w:marBottom w:val="0"/>
                  <w:divBdr>
                    <w:top w:val="none" w:sz="0" w:space="0" w:color="auto"/>
                    <w:left w:val="none" w:sz="0" w:space="0" w:color="auto"/>
                    <w:bottom w:val="none" w:sz="0" w:space="0" w:color="auto"/>
                    <w:right w:val="none" w:sz="0" w:space="0" w:color="auto"/>
                  </w:divBdr>
                  <w:divsChild>
                    <w:div w:id="1797487764">
                      <w:marLeft w:val="0"/>
                      <w:marRight w:val="0"/>
                      <w:marTop w:val="0"/>
                      <w:marBottom w:val="0"/>
                      <w:divBdr>
                        <w:top w:val="none" w:sz="0" w:space="0" w:color="auto"/>
                        <w:left w:val="none" w:sz="0" w:space="0" w:color="auto"/>
                        <w:bottom w:val="none" w:sz="0" w:space="0" w:color="auto"/>
                        <w:right w:val="none" w:sz="0" w:space="0" w:color="auto"/>
                      </w:divBdr>
                    </w:div>
                  </w:divsChild>
                </w:div>
                <w:div w:id="1906137724">
                  <w:marLeft w:val="0"/>
                  <w:marRight w:val="0"/>
                  <w:marTop w:val="0"/>
                  <w:marBottom w:val="0"/>
                  <w:divBdr>
                    <w:top w:val="none" w:sz="0" w:space="0" w:color="auto"/>
                    <w:left w:val="none" w:sz="0" w:space="0" w:color="auto"/>
                    <w:bottom w:val="none" w:sz="0" w:space="0" w:color="auto"/>
                    <w:right w:val="none" w:sz="0" w:space="0" w:color="auto"/>
                  </w:divBdr>
                  <w:divsChild>
                    <w:div w:id="148208601">
                      <w:marLeft w:val="0"/>
                      <w:marRight w:val="0"/>
                      <w:marTop w:val="0"/>
                      <w:marBottom w:val="0"/>
                      <w:divBdr>
                        <w:top w:val="none" w:sz="0" w:space="0" w:color="auto"/>
                        <w:left w:val="none" w:sz="0" w:space="0" w:color="auto"/>
                        <w:bottom w:val="none" w:sz="0" w:space="0" w:color="auto"/>
                        <w:right w:val="none" w:sz="0" w:space="0" w:color="auto"/>
                      </w:divBdr>
                    </w:div>
                  </w:divsChild>
                </w:div>
                <w:div w:id="1913616916">
                  <w:marLeft w:val="0"/>
                  <w:marRight w:val="0"/>
                  <w:marTop w:val="0"/>
                  <w:marBottom w:val="0"/>
                  <w:divBdr>
                    <w:top w:val="none" w:sz="0" w:space="0" w:color="auto"/>
                    <w:left w:val="none" w:sz="0" w:space="0" w:color="auto"/>
                    <w:bottom w:val="none" w:sz="0" w:space="0" w:color="auto"/>
                    <w:right w:val="none" w:sz="0" w:space="0" w:color="auto"/>
                  </w:divBdr>
                  <w:divsChild>
                    <w:div w:id="1940485341">
                      <w:marLeft w:val="0"/>
                      <w:marRight w:val="0"/>
                      <w:marTop w:val="0"/>
                      <w:marBottom w:val="0"/>
                      <w:divBdr>
                        <w:top w:val="none" w:sz="0" w:space="0" w:color="auto"/>
                        <w:left w:val="none" w:sz="0" w:space="0" w:color="auto"/>
                        <w:bottom w:val="none" w:sz="0" w:space="0" w:color="auto"/>
                        <w:right w:val="none" w:sz="0" w:space="0" w:color="auto"/>
                      </w:divBdr>
                    </w:div>
                  </w:divsChild>
                </w:div>
                <w:div w:id="1988053594">
                  <w:marLeft w:val="0"/>
                  <w:marRight w:val="0"/>
                  <w:marTop w:val="0"/>
                  <w:marBottom w:val="0"/>
                  <w:divBdr>
                    <w:top w:val="none" w:sz="0" w:space="0" w:color="auto"/>
                    <w:left w:val="none" w:sz="0" w:space="0" w:color="auto"/>
                    <w:bottom w:val="none" w:sz="0" w:space="0" w:color="auto"/>
                    <w:right w:val="none" w:sz="0" w:space="0" w:color="auto"/>
                  </w:divBdr>
                  <w:divsChild>
                    <w:div w:id="1054813347">
                      <w:marLeft w:val="0"/>
                      <w:marRight w:val="0"/>
                      <w:marTop w:val="0"/>
                      <w:marBottom w:val="0"/>
                      <w:divBdr>
                        <w:top w:val="none" w:sz="0" w:space="0" w:color="auto"/>
                        <w:left w:val="none" w:sz="0" w:space="0" w:color="auto"/>
                        <w:bottom w:val="none" w:sz="0" w:space="0" w:color="auto"/>
                        <w:right w:val="none" w:sz="0" w:space="0" w:color="auto"/>
                      </w:divBdr>
                    </w:div>
                  </w:divsChild>
                </w:div>
                <w:div w:id="2070035149">
                  <w:marLeft w:val="0"/>
                  <w:marRight w:val="0"/>
                  <w:marTop w:val="0"/>
                  <w:marBottom w:val="0"/>
                  <w:divBdr>
                    <w:top w:val="none" w:sz="0" w:space="0" w:color="auto"/>
                    <w:left w:val="none" w:sz="0" w:space="0" w:color="auto"/>
                    <w:bottom w:val="none" w:sz="0" w:space="0" w:color="auto"/>
                    <w:right w:val="none" w:sz="0" w:space="0" w:color="auto"/>
                  </w:divBdr>
                  <w:divsChild>
                    <w:div w:id="7163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518129">
          <w:marLeft w:val="0"/>
          <w:marRight w:val="0"/>
          <w:marTop w:val="0"/>
          <w:marBottom w:val="0"/>
          <w:divBdr>
            <w:top w:val="none" w:sz="0" w:space="0" w:color="auto"/>
            <w:left w:val="none" w:sz="0" w:space="0" w:color="auto"/>
            <w:bottom w:val="none" w:sz="0" w:space="0" w:color="auto"/>
            <w:right w:val="none" w:sz="0" w:space="0" w:color="auto"/>
          </w:divBdr>
          <w:divsChild>
            <w:div w:id="1554808332">
              <w:marLeft w:val="-75"/>
              <w:marRight w:val="0"/>
              <w:marTop w:val="30"/>
              <w:marBottom w:val="30"/>
              <w:divBdr>
                <w:top w:val="none" w:sz="0" w:space="0" w:color="auto"/>
                <w:left w:val="none" w:sz="0" w:space="0" w:color="auto"/>
                <w:bottom w:val="none" w:sz="0" w:space="0" w:color="auto"/>
                <w:right w:val="none" w:sz="0" w:space="0" w:color="auto"/>
              </w:divBdr>
              <w:divsChild>
                <w:div w:id="4794523">
                  <w:marLeft w:val="0"/>
                  <w:marRight w:val="0"/>
                  <w:marTop w:val="0"/>
                  <w:marBottom w:val="0"/>
                  <w:divBdr>
                    <w:top w:val="none" w:sz="0" w:space="0" w:color="auto"/>
                    <w:left w:val="none" w:sz="0" w:space="0" w:color="auto"/>
                    <w:bottom w:val="none" w:sz="0" w:space="0" w:color="auto"/>
                    <w:right w:val="none" w:sz="0" w:space="0" w:color="auto"/>
                  </w:divBdr>
                  <w:divsChild>
                    <w:div w:id="178203157">
                      <w:marLeft w:val="0"/>
                      <w:marRight w:val="0"/>
                      <w:marTop w:val="0"/>
                      <w:marBottom w:val="0"/>
                      <w:divBdr>
                        <w:top w:val="none" w:sz="0" w:space="0" w:color="auto"/>
                        <w:left w:val="none" w:sz="0" w:space="0" w:color="auto"/>
                        <w:bottom w:val="none" w:sz="0" w:space="0" w:color="auto"/>
                        <w:right w:val="none" w:sz="0" w:space="0" w:color="auto"/>
                      </w:divBdr>
                    </w:div>
                  </w:divsChild>
                </w:div>
                <w:div w:id="119230585">
                  <w:marLeft w:val="0"/>
                  <w:marRight w:val="0"/>
                  <w:marTop w:val="0"/>
                  <w:marBottom w:val="0"/>
                  <w:divBdr>
                    <w:top w:val="none" w:sz="0" w:space="0" w:color="auto"/>
                    <w:left w:val="none" w:sz="0" w:space="0" w:color="auto"/>
                    <w:bottom w:val="none" w:sz="0" w:space="0" w:color="auto"/>
                    <w:right w:val="none" w:sz="0" w:space="0" w:color="auto"/>
                  </w:divBdr>
                  <w:divsChild>
                    <w:div w:id="1838374812">
                      <w:marLeft w:val="0"/>
                      <w:marRight w:val="0"/>
                      <w:marTop w:val="0"/>
                      <w:marBottom w:val="0"/>
                      <w:divBdr>
                        <w:top w:val="none" w:sz="0" w:space="0" w:color="auto"/>
                        <w:left w:val="none" w:sz="0" w:space="0" w:color="auto"/>
                        <w:bottom w:val="none" w:sz="0" w:space="0" w:color="auto"/>
                        <w:right w:val="none" w:sz="0" w:space="0" w:color="auto"/>
                      </w:divBdr>
                    </w:div>
                  </w:divsChild>
                </w:div>
                <w:div w:id="709649520">
                  <w:marLeft w:val="0"/>
                  <w:marRight w:val="0"/>
                  <w:marTop w:val="0"/>
                  <w:marBottom w:val="0"/>
                  <w:divBdr>
                    <w:top w:val="none" w:sz="0" w:space="0" w:color="auto"/>
                    <w:left w:val="none" w:sz="0" w:space="0" w:color="auto"/>
                    <w:bottom w:val="none" w:sz="0" w:space="0" w:color="auto"/>
                    <w:right w:val="none" w:sz="0" w:space="0" w:color="auto"/>
                  </w:divBdr>
                  <w:divsChild>
                    <w:div w:id="1223062173">
                      <w:marLeft w:val="0"/>
                      <w:marRight w:val="0"/>
                      <w:marTop w:val="0"/>
                      <w:marBottom w:val="0"/>
                      <w:divBdr>
                        <w:top w:val="none" w:sz="0" w:space="0" w:color="auto"/>
                        <w:left w:val="none" w:sz="0" w:space="0" w:color="auto"/>
                        <w:bottom w:val="none" w:sz="0" w:space="0" w:color="auto"/>
                        <w:right w:val="none" w:sz="0" w:space="0" w:color="auto"/>
                      </w:divBdr>
                    </w:div>
                  </w:divsChild>
                </w:div>
                <w:div w:id="874151473">
                  <w:marLeft w:val="0"/>
                  <w:marRight w:val="0"/>
                  <w:marTop w:val="0"/>
                  <w:marBottom w:val="0"/>
                  <w:divBdr>
                    <w:top w:val="none" w:sz="0" w:space="0" w:color="auto"/>
                    <w:left w:val="none" w:sz="0" w:space="0" w:color="auto"/>
                    <w:bottom w:val="none" w:sz="0" w:space="0" w:color="auto"/>
                    <w:right w:val="none" w:sz="0" w:space="0" w:color="auto"/>
                  </w:divBdr>
                  <w:divsChild>
                    <w:div w:id="1247821">
                      <w:marLeft w:val="0"/>
                      <w:marRight w:val="0"/>
                      <w:marTop w:val="0"/>
                      <w:marBottom w:val="0"/>
                      <w:divBdr>
                        <w:top w:val="none" w:sz="0" w:space="0" w:color="auto"/>
                        <w:left w:val="none" w:sz="0" w:space="0" w:color="auto"/>
                        <w:bottom w:val="none" w:sz="0" w:space="0" w:color="auto"/>
                        <w:right w:val="none" w:sz="0" w:space="0" w:color="auto"/>
                      </w:divBdr>
                    </w:div>
                  </w:divsChild>
                </w:div>
                <w:div w:id="1426462447">
                  <w:marLeft w:val="0"/>
                  <w:marRight w:val="0"/>
                  <w:marTop w:val="0"/>
                  <w:marBottom w:val="0"/>
                  <w:divBdr>
                    <w:top w:val="none" w:sz="0" w:space="0" w:color="auto"/>
                    <w:left w:val="none" w:sz="0" w:space="0" w:color="auto"/>
                    <w:bottom w:val="none" w:sz="0" w:space="0" w:color="auto"/>
                    <w:right w:val="none" w:sz="0" w:space="0" w:color="auto"/>
                  </w:divBdr>
                  <w:divsChild>
                    <w:div w:id="1005208553">
                      <w:marLeft w:val="0"/>
                      <w:marRight w:val="0"/>
                      <w:marTop w:val="0"/>
                      <w:marBottom w:val="0"/>
                      <w:divBdr>
                        <w:top w:val="none" w:sz="0" w:space="0" w:color="auto"/>
                        <w:left w:val="none" w:sz="0" w:space="0" w:color="auto"/>
                        <w:bottom w:val="none" w:sz="0" w:space="0" w:color="auto"/>
                        <w:right w:val="none" w:sz="0" w:space="0" w:color="auto"/>
                      </w:divBdr>
                    </w:div>
                  </w:divsChild>
                </w:div>
                <w:div w:id="1474759216">
                  <w:marLeft w:val="0"/>
                  <w:marRight w:val="0"/>
                  <w:marTop w:val="0"/>
                  <w:marBottom w:val="0"/>
                  <w:divBdr>
                    <w:top w:val="none" w:sz="0" w:space="0" w:color="auto"/>
                    <w:left w:val="none" w:sz="0" w:space="0" w:color="auto"/>
                    <w:bottom w:val="none" w:sz="0" w:space="0" w:color="auto"/>
                    <w:right w:val="none" w:sz="0" w:space="0" w:color="auto"/>
                  </w:divBdr>
                  <w:divsChild>
                    <w:div w:id="1475879123">
                      <w:marLeft w:val="0"/>
                      <w:marRight w:val="0"/>
                      <w:marTop w:val="0"/>
                      <w:marBottom w:val="0"/>
                      <w:divBdr>
                        <w:top w:val="none" w:sz="0" w:space="0" w:color="auto"/>
                        <w:left w:val="none" w:sz="0" w:space="0" w:color="auto"/>
                        <w:bottom w:val="none" w:sz="0" w:space="0" w:color="auto"/>
                        <w:right w:val="none" w:sz="0" w:space="0" w:color="auto"/>
                      </w:divBdr>
                    </w:div>
                  </w:divsChild>
                </w:div>
                <w:div w:id="1590456348">
                  <w:marLeft w:val="0"/>
                  <w:marRight w:val="0"/>
                  <w:marTop w:val="0"/>
                  <w:marBottom w:val="0"/>
                  <w:divBdr>
                    <w:top w:val="none" w:sz="0" w:space="0" w:color="auto"/>
                    <w:left w:val="none" w:sz="0" w:space="0" w:color="auto"/>
                    <w:bottom w:val="none" w:sz="0" w:space="0" w:color="auto"/>
                    <w:right w:val="none" w:sz="0" w:space="0" w:color="auto"/>
                  </w:divBdr>
                  <w:divsChild>
                    <w:div w:id="1359627758">
                      <w:marLeft w:val="0"/>
                      <w:marRight w:val="0"/>
                      <w:marTop w:val="0"/>
                      <w:marBottom w:val="0"/>
                      <w:divBdr>
                        <w:top w:val="none" w:sz="0" w:space="0" w:color="auto"/>
                        <w:left w:val="none" w:sz="0" w:space="0" w:color="auto"/>
                        <w:bottom w:val="none" w:sz="0" w:space="0" w:color="auto"/>
                        <w:right w:val="none" w:sz="0" w:space="0" w:color="auto"/>
                      </w:divBdr>
                    </w:div>
                  </w:divsChild>
                </w:div>
                <w:div w:id="1667709214">
                  <w:marLeft w:val="0"/>
                  <w:marRight w:val="0"/>
                  <w:marTop w:val="0"/>
                  <w:marBottom w:val="0"/>
                  <w:divBdr>
                    <w:top w:val="none" w:sz="0" w:space="0" w:color="auto"/>
                    <w:left w:val="none" w:sz="0" w:space="0" w:color="auto"/>
                    <w:bottom w:val="none" w:sz="0" w:space="0" w:color="auto"/>
                    <w:right w:val="none" w:sz="0" w:space="0" w:color="auto"/>
                  </w:divBdr>
                  <w:divsChild>
                    <w:div w:id="2069381104">
                      <w:marLeft w:val="0"/>
                      <w:marRight w:val="0"/>
                      <w:marTop w:val="0"/>
                      <w:marBottom w:val="0"/>
                      <w:divBdr>
                        <w:top w:val="none" w:sz="0" w:space="0" w:color="auto"/>
                        <w:left w:val="none" w:sz="0" w:space="0" w:color="auto"/>
                        <w:bottom w:val="none" w:sz="0" w:space="0" w:color="auto"/>
                        <w:right w:val="none" w:sz="0" w:space="0" w:color="auto"/>
                      </w:divBdr>
                    </w:div>
                  </w:divsChild>
                </w:div>
                <w:div w:id="1799713856">
                  <w:marLeft w:val="0"/>
                  <w:marRight w:val="0"/>
                  <w:marTop w:val="0"/>
                  <w:marBottom w:val="0"/>
                  <w:divBdr>
                    <w:top w:val="none" w:sz="0" w:space="0" w:color="auto"/>
                    <w:left w:val="none" w:sz="0" w:space="0" w:color="auto"/>
                    <w:bottom w:val="none" w:sz="0" w:space="0" w:color="auto"/>
                    <w:right w:val="none" w:sz="0" w:space="0" w:color="auto"/>
                  </w:divBdr>
                  <w:divsChild>
                    <w:div w:id="1585341113">
                      <w:marLeft w:val="0"/>
                      <w:marRight w:val="0"/>
                      <w:marTop w:val="0"/>
                      <w:marBottom w:val="0"/>
                      <w:divBdr>
                        <w:top w:val="none" w:sz="0" w:space="0" w:color="auto"/>
                        <w:left w:val="none" w:sz="0" w:space="0" w:color="auto"/>
                        <w:bottom w:val="none" w:sz="0" w:space="0" w:color="auto"/>
                        <w:right w:val="none" w:sz="0" w:space="0" w:color="auto"/>
                      </w:divBdr>
                    </w:div>
                  </w:divsChild>
                </w:div>
                <w:div w:id="1852328168">
                  <w:marLeft w:val="0"/>
                  <w:marRight w:val="0"/>
                  <w:marTop w:val="0"/>
                  <w:marBottom w:val="0"/>
                  <w:divBdr>
                    <w:top w:val="none" w:sz="0" w:space="0" w:color="auto"/>
                    <w:left w:val="none" w:sz="0" w:space="0" w:color="auto"/>
                    <w:bottom w:val="none" w:sz="0" w:space="0" w:color="auto"/>
                    <w:right w:val="none" w:sz="0" w:space="0" w:color="auto"/>
                  </w:divBdr>
                  <w:divsChild>
                    <w:div w:id="113085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568201">
          <w:marLeft w:val="0"/>
          <w:marRight w:val="0"/>
          <w:marTop w:val="0"/>
          <w:marBottom w:val="0"/>
          <w:divBdr>
            <w:top w:val="none" w:sz="0" w:space="0" w:color="auto"/>
            <w:left w:val="none" w:sz="0" w:space="0" w:color="auto"/>
            <w:bottom w:val="none" w:sz="0" w:space="0" w:color="auto"/>
            <w:right w:val="none" w:sz="0" w:space="0" w:color="auto"/>
          </w:divBdr>
        </w:div>
        <w:div w:id="1509052695">
          <w:marLeft w:val="0"/>
          <w:marRight w:val="0"/>
          <w:marTop w:val="0"/>
          <w:marBottom w:val="0"/>
          <w:divBdr>
            <w:top w:val="none" w:sz="0" w:space="0" w:color="auto"/>
            <w:left w:val="none" w:sz="0" w:space="0" w:color="auto"/>
            <w:bottom w:val="none" w:sz="0" w:space="0" w:color="auto"/>
            <w:right w:val="none" w:sz="0" w:space="0" w:color="auto"/>
          </w:divBdr>
        </w:div>
        <w:div w:id="1607081784">
          <w:marLeft w:val="0"/>
          <w:marRight w:val="0"/>
          <w:marTop w:val="0"/>
          <w:marBottom w:val="0"/>
          <w:divBdr>
            <w:top w:val="none" w:sz="0" w:space="0" w:color="auto"/>
            <w:left w:val="none" w:sz="0" w:space="0" w:color="auto"/>
            <w:bottom w:val="none" w:sz="0" w:space="0" w:color="auto"/>
            <w:right w:val="none" w:sz="0" w:space="0" w:color="auto"/>
          </w:divBdr>
        </w:div>
        <w:div w:id="1638946912">
          <w:marLeft w:val="0"/>
          <w:marRight w:val="0"/>
          <w:marTop w:val="0"/>
          <w:marBottom w:val="0"/>
          <w:divBdr>
            <w:top w:val="none" w:sz="0" w:space="0" w:color="auto"/>
            <w:left w:val="none" w:sz="0" w:space="0" w:color="auto"/>
            <w:bottom w:val="none" w:sz="0" w:space="0" w:color="auto"/>
            <w:right w:val="none" w:sz="0" w:space="0" w:color="auto"/>
          </w:divBdr>
          <w:divsChild>
            <w:div w:id="879123426">
              <w:marLeft w:val="0"/>
              <w:marRight w:val="0"/>
              <w:marTop w:val="0"/>
              <w:marBottom w:val="0"/>
              <w:divBdr>
                <w:top w:val="none" w:sz="0" w:space="0" w:color="auto"/>
                <w:left w:val="none" w:sz="0" w:space="0" w:color="auto"/>
                <w:bottom w:val="none" w:sz="0" w:space="0" w:color="auto"/>
                <w:right w:val="none" w:sz="0" w:space="0" w:color="auto"/>
              </w:divBdr>
            </w:div>
            <w:div w:id="1057122714">
              <w:marLeft w:val="0"/>
              <w:marRight w:val="0"/>
              <w:marTop w:val="0"/>
              <w:marBottom w:val="0"/>
              <w:divBdr>
                <w:top w:val="none" w:sz="0" w:space="0" w:color="auto"/>
                <w:left w:val="none" w:sz="0" w:space="0" w:color="auto"/>
                <w:bottom w:val="none" w:sz="0" w:space="0" w:color="auto"/>
                <w:right w:val="none" w:sz="0" w:space="0" w:color="auto"/>
              </w:divBdr>
            </w:div>
            <w:div w:id="1300526130">
              <w:marLeft w:val="0"/>
              <w:marRight w:val="0"/>
              <w:marTop w:val="0"/>
              <w:marBottom w:val="0"/>
              <w:divBdr>
                <w:top w:val="none" w:sz="0" w:space="0" w:color="auto"/>
                <w:left w:val="none" w:sz="0" w:space="0" w:color="auto"/>
                <w:bottom w:val="none" w:sz="0" w:space="0" w:color="auto"/>
                <w:right w:val="none" w:sz="0" w:space="0" w:color="auto"/>
              </w:divBdr>
            </w:div>
            <w:div w:id="1348752705">
              <w:marLeft w:val="0"/>
              <w:marRight w:val="0"/>
              <w:marTop w:val="0"/>
              <w:marBottom w:val="0"/>
              <w:divBdr>
                <w:top w:val="none" w:sz="0" w:space="0" w:color="auto"/>
                <w:left w:val="none" w:sz="0" w:space="0" w:color="auto"/>
                <w:bottom w:val="none" w:sz="0" w:space="0" w:color="auto"/>
                <w:right w:val="none" w:sz="0" w:space="0" w:color="auto"/>
              </w:divBdr>
            </w:div>
            <w:div w:id="1439641095">
              <w:marLeft w:val="0"/>
              <w:marRight w:val="0"/>
              <w:marTop w:val="0"/>
              <w:marBottom w:val="0"/>
              <w:divBdr>
                <w:top w:val="none" w:sz="0" w:space="0" w:color="auto"/>
                <w:left w:val="none" w:sz="0" w:space="0" w:color="auto"/>
                <w:bottom w:val="none" w:sz="0" w:space="0" w:color="auto"/>
                <w:right w:val="none" w:sz="0" w:space="0" w:color="auto"/>
              </w:divBdr>
            </w:div>
          </w:divsChild>
        </w:div>
        <w:div w:id="1685861769">
          <w:marLeft w:val="0"/>
          <w:marRight w:val="0"/>
          <w:marTop w:val="0"/>
          <w:marBottom w:val="0"/>
          <w:divBdr>
            <w:top w:val="none" w:sz="0" w:space="0" w:color="auto"/>
            <w:left w:val="none" w:sz="0" w:space="0" w:color="auto"/>
            <w:bottom w:val="none" w:sz="0" w:space="0" w:color="auto"/>
            <w:right w:val="none" w:sz="0" w:space="0" w:color="auto"/>
          </w:divBdr>
        </w:div>
        <w:div w:id="1884629915">
          <w:marLeft w:val="0"/>
          <w:marRight w:val="0"/>
          <w:marTop w:val="0"/>
          <w:marBottom w:val="0"/>
          <w:divBdr>
            <w:top w:val="none" w:sz="0" w:space="0" w:color="auto"/>
            <w:left w:val="none" w:sz="0" w:space="0" w:color="auto"/>
            <w:bottom w:val="none" w:sz="0" w:space="0" w:color="auto"/>
            <w:right w:val="none" w:sz="0" w:space="0" w:color="auto"/>
          </w:divBdr>
        </w:div>
        <w:div w:id="1890217071">
          <w:marLeft w:val="0"/>
          <w:marRight w:val="0"/>
          <w:marTop w:val="0"/>
          <w:marBottom w:val="0"/>
          <w:divBdr>
            <w:top w:val="none" w:sz="0" w:space="0" w:color="auto"/>
            <w:left w:val="none" w:sz="0" w:space="0" w:color="auto"/>
            <w:bottom w:val="none" w:sz="0" w:space="0" w:color="auto"/>
            <w:right w:val="none" w:sz="0" w:space="0" w:color="auto"/>
          </w:divBdr>
          <w:divsChild>
            <w:div w:id="1377006489">
              <w:marLeft w:val="-75"/>
              <w:marRight w:val="0"/>
              <w:marTop w:val="30"/>
              <w:marBottom w:val="30"/>
              <w:divBdr>
                <w:top w:val="none" w:sz="0" w:space="0" w:color="auto"/>
                <w:left w:val="none" w:sz="0" w:space="0" w:color="auto"/>
                <w:bottom w:val="none" w:sz="0" w:space="0" w:color="auto"/>
                <w:right w:val="none" w:sz="0" w:space="0" w:color="auto"/>
              </w:divBdr>
              <w:divsChild>
                <w:div w:id="16659545">
                  <w:marLeft w:val="0"/>
                  <w:marRight w:val="0"/>
                  <w:marTop w:val="0"/>
                  <w:marBottom w:val="0"/>
                  <w:divBdr>
                    <w:top w:val="none" w:sz="0" w:space="0" w:color="auto"/>
                    <w:left w:val="none" w:sz="0" w:space="0" w:color="auto"/>
                    <w:bottom w:val="none" w:sz="0" w:space="0" w:color="auto"/>
                    <w:right w:val="none" w:sz="0" w:space="0" w:color="auto"/>
                  </w:divBdr>
                  <w:divsChild>
                    <w:div w:id="739139627">
                      <w:marLeft w:val="0"/>
                      <w:marRight w:val="0"/>
                      <w:marTop w:val="0"/>
                      <w:marBottom w:val="0"/>
                      <w:divBdr>
                        <w:top w:val="none" w:sz="0" w:space="0" w:color="auto"/>
                        <w:left w:val="none" w:sz="0" w:space="0" w:color="auto"/>
                        <w:bottom w:val="none" w:sz="0" w:space="0" w:color="auto"/>
                        <w:right w:val="none" w:sz="0" w:space="0" w:color="auto"/>
                      </w:divBdr>
                    </w:div>
                  </w:divsChild>
                </w:div>
                <w:div w:id="238835235">
                  <w:marLeft w:val="0"/>
                  <w:marRight w:val="0"/>
                  <w:marTop w:val="0"/>
                  <w:marBottom w:val="0"/>
                  <w:divBdr>
                    <w:top w:val="none" w:sz="0" w:space="0" w:color="auto"/>
                    <w:left w:val="none" w:sz="0" w:space="0" w:color="auto"/>
                    <w:bottom w:val="none" w:sz="0" w:space="0" w:color="auto"/>
                    <w:right w:val="none" w:sz="0" w:space="0" w:color="auto"/>
                  </w:divBdr>
                  <w:divsChild>
                    <w:div w:id="521283257">
                      <w:marLeft w:val="0"/>
                      <w:marRight w:val="0"/>
                      <w:marTop w:val="0"/>
                      <w:marBottom w:val="0"/>
                      <w:divBdr>
                        <w:top w:val="none" w:sz="0" w:space="0" w:color="auto"/>
                        <w:left w:val="none" w:sz="0" w:space="0" w:color="auto"/>
                        <w:bottom w:val="none" w:sz="0" w:space="0" w:color="auto"/>
                        <w:right w:val="none" w:sz="0" w:space="0" w:color="auto"/>
                      </w:divBdr>
                    </w:div>
                    <w:div w:id="719594142">
                      <w:marLeft w:val="0"/>
                      <w:marRight w:val="0"/>
                      <w:marTop w:val="0"/>
                      <w:marBottom w:val="0"/>
                      <w:divBdr>
                        <w:top w:val="none" w:sz="0" w:space="0" w:color="auto"/>
                        <w:left w:val="none" w:sz="0" w:space="0" w:color="auto"/>
                        <w:bottom w:val="none" w:sz="0" w:space="0" w:color="auto"/>
                        <w:right w:val="none" w:sz="0" w:space="0" w:color="auto"/>
                      </w:divBdr>
                    </w:div>
                  </w:divsChild>
                </w:div>
                <w:div w:id="252250959">
                  <w:marLeft w:val="0"/>
                  <w:marRight w:val="0"/>
                  <w:marTop w:val="0"/>
                  <w:marBottom w:val="0"/>
                  <w:divBdr>
                    <w:top w:val="none" w:sz="0" w:space="0" w:color="auto"/>
                    <w:left w:val="none" w:sz="0" w:space="0" w:color="auto"/>
                    <w:bottom w:val="none" w:sz="0" w:space="0" w:color="auto"/>
                    <w:right w:val="none" w:sz="0" w:space="0" w:color="auto"/>
                  </w:divBdr>
                  <w:divsChild>
                    <w:div w:id="352925046">
                      <w:marLeft w:val="0"/>
                      <w:marRight w:val="0"/>
                      <w:marTop w:val="0"/>
                      <w:marBottom w:val="0"/>
                      <w:divBdr>
                        <w:top w:val="none" w:sz="0" w:space="0" w:color="auto"/>
                        <w:left w:val="none" w:sz="0" w:space="0" w:color="auto"/>
                        <w:bottom w:val="none" w:sz="0" w:space="0" w:color="auto"/>
                        <w:right w:val="none" w:sz="0" w:space="0" w:color="auto"/>
                      </w:divBdr>
                    </w:div>
                  </w:divsChild>
                </w:div>
                <w:div w:id="312878929">
                  <w:marLeft w:val="0"/>
                  <w:marRight w:val="0"/>
                  <w:marTop w:val="0"/>
                  <w:marBottom w:val="0"/>
                  <w:divBdr>
                    <w:top w:val="none" w:sz="0" w:space="0" w:color="auto"/>
                    <w:left w:val="none" w:sz="0" w:space="0" w:color="auto"/>
                    <w:bottom w:val="none" w:sz="0" w:space="0" w:color="auto"/>
                    <w:right w:val="none" w:sz="0" w:space="0" w:color="auto"/>
                  </w:divBdr>
                  <w:divsChild>
                    <w:div w:id="839271199">
                      <w:marLeft w:val="0"/>
                      <w:marRight w:val="0"/>
                      <w:marTop w:val="0"/>
                      <w:marBottom w:val="0"/>
                      <w:divBdr>
                        <w:top w:val="none" w:sz="0" w:space="0" w:color="auto"/>
                        <w:left w:val="none" w:sz="0" w:space="0" w:color="auto"/>
                        <w:bottom w:val="none" w:sz="0" w:space="0" w:color="auto"/>
                        <w:right w:val="none" w:sz="0" w:space="0" w:color="auto"/>
                      </w:divBdr>
                    </w:div>
                  </w:divsChild>
                </w:div>
                <w:div w:id="350835847">
                  <w:marLeft w:val="0"/>
                  <w:marRight w:val="0"/>
                  <w:marTop w:val="0"/>
                  <w:marBottom w:val="0"/>
                  <w:divBdr>
                    <w:top w:val="none" w:sz="0" w:space="0" w:color="auto"/>
                    <w:left w:val="none" w:sz="0" w:space="0" w:color="auto"/>
                    <w:bottom w:val="none" w:sz="0" w:space="0" w:color="auto"/>
                    <w:right w:val="none" w:sz="0" w:space="0" w:color="auto"/>
                  </w:divBdr>
                  <w:divsChild>
                    <w:div w:id="1479953057">
                      <w:marLeft w:val="0"/>
                      <w:marRight w:val="0"/>
                      <w:marTop w:val="0"/>
                      <w:marBottom w:val="0"/>
                      <w:divBdr>
                        <w:top w:val="none" w:sz="0" w:space="0" w:color="auto"/>
                        <w:left w:val="none" w:sz="0" w:space="0" w:color="auto"/>
                        <w:bottom w:val="none" w:sz="0" w:space="0" w:color="auto"/>
                        <w:right w:val="none" w:sz="0" w:space="0" w:color="auto"/>
                      </w:divBdr>
                    </w:div>
                  </w:divsChild>
                </w:div>
                <w:div w:id="390618105">
                  <w:marLeft w:val="0"/>
                  <w:marRight w:val="0"/>
                  <w:marTop w:val="0"/>
                  <w:marBottom w:val="0"/>
                  <w:divBdr>
                    <w:top w:val="none" w:sz="0" w:space="0" w:color="auto"/>
                    <w:left w:val="none" w:sz="0" w:space="0" w:color="auto"/>
                    <w:bottom w:val="none" w:sz="0" w:space="0" w:color="auto"/>
                    <w:right w:val="none" w:sz="0" w:space="0" w:color="auto"/>
                  </w:divBdr>
                  <w:divsChild>
                    <w:div w:id="2059814647">
                      <w:marLeft w:val="0"/>
                      <w:marRight w:val="0"/>
                      <w:marTop w:val="0"/>
                      <w:marBottom w:val="0"/>
                      <w:divBdr>
                        <w:top w:val="none" w:sz="0" w:space="0" w:color="auto"/>
                        <w:left w:val="none" w:sz="0" w:space="0" w:color="auto"/>
                        <w:bottom w:val="none" w:sz="0" w:space="0" w:color="auto"/>
                        <w:right w:val="none" w:sz="0" w:space="0" w:color="auto"/>
                      </w:divBdr>
                    </w:div>
                  </w:divsChild>
                </w:div>
                <w:div w:id="457648900">
                  <w:marLeft w:val="0"/>
                  <w:marRight w:val="0"/>
                  <w:marTop w:val="0"/>
                  <w:marBottom w:val="0"/>
                  <w:divBdr>
                    <w:top w:val="none" w:sz="0" w:space="0" w:color="auto"/>
                    <w:left w:val="none" w:sz="0" w:space="0" w:color="auto"/>
                    <w:bottom w:val="none" w:sz="0" w:space="0" w:color="auto"/>
                    <w:right w:val="none" w:sz="0" w:space="0" w:color="auto"/>
                  </w:divBdr>
                  <w:divsChild>
                    <w:div w:id="1257131888">
                      <w:marLeft w:val="0"/>
                      <w:marRight w:val="0"/>
                      <w:marTop w:val="0"/>
                      <w:marBottom w:val="0"/>
                      <w:divBdr>
                        <w:top w:val="none" w:sz="0" w:space="0" w:color="auto"/>
                        <w:left w:val="none" w:sz="0" w:space="0" w:color="auto"/>
                        <w:bottom w:val="none" w:sz="0" w:space="0" w:color="auto"/>
                        <w:right w:val="none" w:sz="0" w:space="0" w:color="auto"/>
                      </w:divBdr>
                    </w:div>
                  </w:divsChild>
                </w:div>
                <w:div w:id="498232833">
                  <w:marLeft w:val="0"/>
                  <w:marRight w:val="0"/>
                  <w:marTop w:val="0"/>
                  <w:marBottom w:val="0"/>
                  <w:divBdr>
                    <w:top w:val="none" w:sz="0" w:space="0" w:color="auto"/>
                    <w:left w:val="none" w:sz="0" w:space="0" w:color="auto"/>
                    <w:bottom w:val="none" w:sz="0" w:space="0" w:color="auto"/>
                    <w:right w:val="none" w:sz="0" w:space="0" w:color="auto"/>
                  </w:divBdr>
                  <w:divsChild>
                    <w:div w:id="322125192">
                      <w:marLeft w:val="0"/>
                      <w:marRight w:val="0"/>
                      <w:marTop w:val="0"/>
                      <w:marBottom w:val="0"/>
                      <w:divBdr>
                        <w:top w:val="none" w:sz="0" w:space="0" w:color="auto"/>
                        <w:left w:val="none" w:sz="0" w:space="0" w:color="auto"/>
                        <w:bottom w:val="none" w:sz="0" w:space="0" w:color="auto"/>
                        <w:right w:val="none" w:sz="0" w:space="0" w:color="auto"/>
                      </w:divBdr>
                    </w:div>
                  </w:divsChild>
                </w:div>
                <w:div w:id="601379891">
                  <w:marLeft w:val="0"/>
                  <w:marRight w:val="0"/>
                  <w:marTop w:val="0"/>
                  <w:marBottom w:val="0"/>
                  <w:divBdr>
                    <w:top w:val="none" w:sz="0" w:space="0" w:color="auto"/>
                    <w:left w:val="none" w:sz="0" w:space="0" w:color="auto"/>
                    <w:bottom w:val="none" w:sz="0" w:space="0" w:color="auto"/>
                    <w:right w:val="none" w:sz="0" w:space="0" w:color="auto"/>
                  </w:divBdr>
                  <w:divsChild>
                    <w:div w:id="348678257">
                      <w:marLeft w:val="0"/>
                      <w:marRight w:val="0"/>
                      <w:marTop w:val="0"/>
                      <w:marBottom w:val="0"/>
                      <w:divBdr>
                        <w:top w:val="none" w:sz="0" w:space="0" w:color="auto"/>
                        <w:left w:val="none" w:sz="0" w:space="0" w:color="auto"/>
                        <w:bottom w:val="none" w:sz="0" w:space="0" w:color="auto"/>
                        <w:right w:val="none" w:sz="0" w:space="0" w:color="auto"/>
                      </w:divBdr>
                    </w:div>
                    <w:div w:id="1310091359">
                      <w:marLeft w:val="0"/>
                      <w:marRight w:val="0"/>
                      <w:marTop w:val="0"/>
                      <w:marBottom w:val="0"/>
                      <w:divBdr>
                        <w:top w:val="none" w:sz="0" w:space="0" w:color="auto"/>
                        <w:left w:val="none" w:sz="0" w:space="0" w:color="auto"/>
                        <w:bottom w:val="none" w:sz="0" w:space="0" w:color="auto"/>
                        <w:right w:val="none" w:sz="0" w:space="0" w:color="auto"/>
                      </w:divBdr>
                    </w:div>
                  </w:divsChild>
                </w:div>
                <w:div w:id="610622871">
                  <w:marLeft w:val="0"/>
                  <w:marRight w:val="0"/>
                  <w:marTop w:val="0"/>
                  <w:marBottom w:val="0"/>
                  <w:divBdr>
                    <w:top w:val="none" w:sz="0" w:space="0" w:color="auto"/>
                    <w:left w:val="none" w:sz="0" w:space="0" w:color="auto"/>
                    <w:bottom w:val="none" w:sz="0" w:space="0" w:color="auto"/>
                    <w:right w:val="none" w:sz="0" w:space="0" w:color="auto"/>
                  </w:divBdr>
                  <w:divsChild>
                    <w:div w:id="2005888335">
                      <w:marLeft w:val="0"/>
                      <w:marRight w:val="0"/>
                      <w:marTop w:val="0"/>
                      <w:marBottom w:val="0"/>
                      <w:divBdr>
                        <w:top w:val="none" w:sz="0" w:space="0" w:color="auto"/>
                        <w:left w:val="none" w:sz="0" w:space="0" w:color="auto"/>
                        <w:bottom w:val="none" w:sz="0" w:space="0" w:color="auto"/>
                        <w:right w:val="none" w:sz="0" w:space="0" w:color="auto"/>
                      </w:divBdr>
                    </w:div>
                  </w:divsChild>
                </w:div>
                <w:div w:id="626274206">
                  <w:marLeft w:val="0"/>
                  <w:marRight w:val="0"/>
                  <w:marTop w:val="0"/>
                  <w:marBottom w:val="0"/>
                  <w:divBdr>
                    <w:top w:val="none" w:sz="0" w:space="0" w:color="auto"/>
                    <w:left w:val="none" w:sz="0" w:space="0" w:color="auto"/>
                    <w:bottom w:val="none" w:sz="0" w:space="0" w:color="auto"/>
                    <w:right w:val="none" w:sz="0" w:space="0" w:color="auto"/>
                  </w:divBdr>
                  <w:divsChild>
                    <w:div w:id="157696946">
                      <w:marLeft w:val="0"/>
                      <w:marRight w:val="0"/>
                      <w:marTop w:val="0"/>
                      <w:marBottom w:val="0"/>
                      <w:divBdr>
                        <w:top w:val="none" w:sz="0" w:space="0" w:color="auto"/>
                        <w:left w:val="none" w:sz="0" w:space="0" w:color="auto"/>
                        <w:bottom w:val="none" w:sz="0" w:space="0" w:color="auto"/>
                        <w:right w:val="none" w:sz="0" w:space="0" w:color="auto"/>
                      </w:divBdr>
                    </w:div>
                  </w:divsChild>
                </w:div>
                <w:div w:id="705715021">
                  <w:marLeft w:val="0"/>
                  <w:marRight w:val="0"/>
                  <w:marTop w:val="0"/>
                  <w:marBottom w:val="0"/>
                  <w:divBdr>
                    <w:top w:val="none" w:sz="0" w:space="0" w:color="auto"/>
                    <w:left w:val="none" w:sz="0" w:space="0" w:color="auto"/>
                    <w:bottom w:val="none" w:sz="0" w:space="0" w:color="auto"/>
                    <w:right w:val="none" w:sz="0" w:space="0" w:color="auto"/>
                  </w:divBdr>
                  <w:divsChild>
                    <w:div w:id="112603377">
                      <w:marLeft w:val="0"/>
                      <w:marRight w:val="0"/>
                      <w:marTop w:val="0"/>
                      <w:marBottom w:val="0"/>
                      <w:divBdr>
                        <w:top w:val="none" w:sz="0" w:space="0" w:color="auto"/>
                        <w:left w:val="none" w:sz="0" w:space="0" w:color="auto"/>
                        <w:bottom w:val="none" w:sz="0" w:space="0" w:color="auto"/>
                        <w:right w:val="none" w:sz="0" w:space="0" w:color="auto"/>
                      </w:divBdr>
                    </w:div>
                    <w:div w:id="916983143">
                      <w:marLeft w:val="0"/>
                      <w:marRight w:val="0"/>
                      <w:marTop w:val="0"/>
                      <w:marBottom w:val="0"/>
                      <w:divBdr>
                        <w:top w:val="none" w:sz="0" w:space="0" w:color="auto"/>
                        <w:left w:val="none" w:sz="0" w:space="0" w:color="auto"/>
                        <w:bottom w:val="none" w:sz="0" w:space="0" w:color="auto"/>
                        <w:right w:val="none" w:sz="0" w:space="0" w:color="auto"/>
                      </w:divBdr>
                    </w:div>
                  </w:divsChild>
                </w:div>
                <w:div w:id="760681463">
                  <w:marLeft w:val="0"/>
                  <w:marRight w:val="0"/>
                  <w:marTop w:val="0"/>
                  <w:marBottom w:val="0"/>
                  <w:divBdr>
                    <w:top w:val="none" w:sz="0" w:space="0" w:color="auto"/>
                    <w:left w:val="none" w:sz="0" w:space="0" w:color="auto"/>
                    <w:bottom w:val="none" w:sz="0" w:space="0" w:color="auto"/>
                    <w:right w:val="none" w:sz="0" w:space="0" w:color="auto"/>
                  </w:divBdr>
                  <w:divsChild>
                    <w:div w:id="1518151163">
                      <w:marLeft w:val="0"/>
                      <w:marRight w:val="0"/>
                      <w:marTop w:val="0"/>
                      <w:marBottom w:val="0"/>
                      <w:divBdr>
                        <w:top w:val="none" w:sz="0" w:space="0" w:color="auto"/>
                        <w:left w:val="none" w:sz="0" w:space="0" w:color="auto"/>
                        <w:bottom w:val="none" w:sz="0" w:space="0" w:color="auto"/>
                        <w:right w:val="none" w:sz="0" w:space="0" w:color="auto"/>
                      </w:divBdr>
                    </w:div>
                  </w:divsChild>
                </w:div>
                <w:div w:id="812066987">
                  <w:marLeft w:val="0"/>
                  <w:marRight w:val="0"/>
                  <w:marTop w:val="0"/>
                  <w:marBottom w:val="0"/>
                  <w:divBdr>
                    <w:top w:val="none" w:sz="0" w:space="0" w:color="auto"/>
                    <w:left w:val="none" w:sz="0" w:space="0" w:color="auto"/>
                    <w:bottom w:val="none" w:sz="0" w:space="0" w:color="auto"/>
                    <w:right w:val="none" w:sz="0" w:space="0" w:color="auto"/>
                  </w:divBdr>
                  <w:divsChild>
                    <w:div w:id="1411272747">
                      <w:marLeft w:val="0"/>
                      <w:marRight w:val="0"/>
                      <w:marTop w:val="0"/>
                      <w:marBottom w:val="0"/>
                      <w:divBdr>
                        <w:top w:val="none" w:sz="0" w:space="0" w:color="auto"/>
                        <w:left w:val="none" w:sz="0" w:space="0" w:color="auto"/>
                        <w:bottom w:val="none" w:sz="0" w:space="0" w:color="auto"/>
                        <w:right w:val="none" w:sz="0" w:space="0" w:color="auto"/>
                      </w:divBdr>
                    </w:div>
                  </w:divsChild>
                </w:div>
                <w:div w:id="853418344">
                  <w:marLeft w:val="0"/>
                  <w:marRight w:val="0"/>
                  <w:marTop w:val="0"/>
                  <w:marBottom w:val="0"/>
                  <w:divBdr>
                    <w:top w:val="none" w:sz="0" w:space="0" w:color="auto"/>
                    <w:left w:val="none" w:sz="0" w:space="0" w:color="auto"/>
                    <w:bottom w:val="none" w:sz="0" w:space="0" w:color="auto"/>
                    <w:right w:val="none" w:sz="0" w:space="0" w:color="auto"/>
                  </w:divBdr>
                  <w:divsChild>
                    <w:div w:id="1736195982">
                      <w:marLeft w:val="0"/>
                      <w:marRight w:val="0"/>
                      <w:marTop w:val="0"/>
                      <w:marBottom w:val="0"/>
                      <w:divBdr>
                        <w:top w:val="none" w:sz="0" w:space="0" w:color="auto"/>
                        <w:left w:val="none" w:sz="0" w:space="0" w:color="auto"/>
                        <w:bottom w:val="none" w:sz="0" w:space="0" w:color="auto"/>
                        <w:right w:val="none" w:sz="0" w:space="0" w:color="auto"/>
                      </w:divBdr>
                    </w:div>
                  </w:divsChild>
                </w:div>
                <w:div w:id="861748216">
                  <w:marLeft w:val="0"/>
                  <w:marRight w:val="0"/>
                  <w:marTop w:val="0"/>
                  <w:marBottom w:val="0"/>
                  <w:divBdr>
                    <w:top w:val="none" w:sz="0" w:space="0" w:color="auto"/>
                    <w:left w:val="none" w:sz="0" w:space="0" w:color="auto"/>
                    <w:bottom w:val="none" w:sz="0" w:space="0" w:color="auto"/>
                    <w:right w:val="none" w:sz="0" w:space="0" w:color="auto"/>
                  </w:divBdr>
                  <w:divsChild>
                    <w:div w:id="910231884">
                      <w:marLeft w:val="0"/>
                      <w:marRight w:val="0"/>
                      <w:marTop w:val="0"/>
                      <w:marBottom w:val="0"/>
                      <w:divBdr>
                        <w:top w:val="none" w:sz="0" w:space="0" w:color="auto"/>
                        <w:left w:val="none" w:sz="0" w:space="0" w:color="auto"/>
                        <w:bottom w:val="none" w:sz="0" w:space="0" w:color="auto"/>
                        <w:right w:val="none" w:sz="0" w:space="0" w:color="auto"/>
                      </w:divBdr>
                    </w:div>
                  </w:divsChild>
                </w:div>
                <w:div w:id="958805940">
                  <w:marLeft w:val="0"/>
                  <w:marRight w:val="0"/>
                  <w:marTop w:val="0"/>
                  <w:marBottom w:val="0"/>
                  <w:divBdr>
                    <w:top w:val="none" w:sz="0" w:space="0" w:color="auto"/>
                    <w:left w:val="none" w:sz="0" w:space="0" w:color="auto"/>
                    <w:bottom w:val="none" w:sz="0" w:space="0" w:color="auto"/>
                    <w:right w:val="none" w:sz="0" w:space="0" w:color="auto"/>
                  </w:divBdr>
                  <w:divsChild>
                    <w:div w:id="1128431346">
                      <w:marLeft w:val="0"/>
                      <w:marRight w:val="0"/>
                      <w:marTop w:val="0"/>
                      <w:marBottom w:val="0"/>
                      <w:divBdr>
                        <w:top w:val="none" w:sz="0" w:space="0" w:color="auto"/>
                        <w:left w:val="none" w:sz="0" w:space="0" w:color="auto"/>
                        <w:bottom w:val="none" w:sz="0" w:space="0" w:color="auto"/>
                        <w:right w:val="none" w:sz="0" w:space="0" w:color="auto"/>
                      </w:divBdr>
                    </w:div>
                  </w:divsChild>
                </w:div>
                <w:div w:id="1007907336">
                  <w:marLeft w:val="0"/>
                  <w:marRight w:val="0"/>
                  <w:marTop w:val="0"/>
                  <w:marBottom w:val="0"/>
                  <w:divBdr>
                    <w:top w:val="none" w:sz="0" w:space="0" w:color="auto"/>
                    <w:left w:val="none" w:sz="0" w:space="0" w:color="auto"/>
                    <w:bottom w:val="none" w:sz="0" w:space="0" w:color="auto"/>
                    <w:right w:val="none" w:sz="0" w:space="0" w:color="auto"/>
                  </w:divBdr>
                  <w:divsChild>
                    <w:div w:id="1945457942">
                      <w:marLeft w:val="0"/>
                      <w:marRight w:val="0"/>
                      <w:marTop w:val="0"/>
                      <w:marBottom w:val="0"/>
                      <w:divBdr>
                        <w:top w:val="none" w:sz="0" w:space="0" w:color="auto"/>
                        <w:left w:val="none" w:sz="0" w:space="0" w:color="auto"/>
                        <w:bottom w:val="none" w:sz="0" w:space="0" w:color="auto"/>
                        <w:right w:val="none" w:sz="0" w:space="0" w:color="auto"/>
                      </w:divBdr>
                    </w:div>
                  </w:divsChild>
                </w:div>
                <w:div w:id="1034160240">
                  <w:marLeft w:val="0"/>
                  <w:marRight w:val="0"/>
                  <w:marTop w:val="0"/>
                  <w:marBottom w:val="0"/>
                  <w:divBdr>
                    <w:top w:val="none" w:sz="0" w:space="0" w:color="auto"/>
                    <w:left w:val="none" w:sz="0" w:space="0" w:color="auto"/>
                    <w:bottom w:val="none" w:sz="0" w:space="0" w:color="auto"/>
                    <w:right w:val="none" w:sz="0" w:space="0" w:color="auto"/>
                  </w:divBdr>
                  <w:divsChild>
                    <w:div w:id="514001785">
                      <w:marLeft w:val="0"/>
                      <w:marRight w:val="0"/>
                      <w:marTop w:val="0"/>
                      <w:marBottom w:val="0"/>
                      <w:divBdr>
                        <w:top w:val="none" w:sz="0" w:space="0" w:color="auto"/>
                        <w:left w:val="none" w:sz="0" w:space="0" w:color="auto"/>
                        <w:bottom w:val="none" w:sz="0" w:space="0" w:color="auto"/>
                        <w:right w:val="none" w:sz="0" w:space="0" w:color="auto"/>
                      </w:divBdr>
                    </w:div>
                  </w:divsChild>
                </w:div>
                <w:div w:id="1083793849">
                  <w:marLeft w:val="0"/>
                  <w:marRight w:val="0"/>
                  <w:marTop w:val="0"/>
                  <w:marBottom w:val="0"/>
                  <w:divBdr>
                    <w:top w:val="none" w:sz="0" w:space="0" w:color="auto"/>
                    <w:left w:val="none" w:sz="0" w:space="0" w:color="auto"/>
                    <w:bottom w:val="none" w:sz="0" w:space="0" w:color="auto"/>
                    <w:right w:val="none" w:sz="0" w:space="0" w:color="auto"/>
                  </w:divBdr>
                  <w:divsChild>
                    <w:div w:id="85008101">
                      <w:marLeft w:val="0"/>
                      <w:marRight w:val="0"/>
                      <w:marTop w:val="0"/>
                      <w:marBottom w:val="0"/>
                      <w:divBdr>
                        <w:top w:val="none" w:sz="0" w:space="0" w:color="auto"/>
                        <w:left w:val="none" w:sz="0" w:space="0" w:color="auto"/>
                        <w:bottom w:val="none" w:sz="0" w:space="0" w:color="auto"/>
                        <w:right w:val="none" w:sz="0" w:space="0" w:color="auto"/>
                      </w:divBdr>
                    </w:div>
                  </w:divsChild>
                </w:div>
                <w:div w:id="1133712264">
                  <w:marLeft w:val="0"/>
                  <w:marRight w:val="0"/>
                  <w:marTop w:val="0"/>
                  <w:marBottom w:val="0"/>
                  <w:divBdr>
                    <w:top w:val="none" w:sz="0" w:space="0" w:color="auto"/>
                    <w:left w:val="none" w:sz="0" w:space="0" w:color="auto"/>
                    <w:bottom w:val="none" w:sz="0" w:space="0" w:color="auto"/>
                    <w:right w:val="none" w:sz="0" w:space="0" w:color="auto"/>
                  </w:divBdr>
                  <w:divsChild>
                    <w:div w:id="1483429749">
                      <w:marLeft w:val="0"/>
                      <w:marRight w:val="0"/>
                      <w:marTop w:val="0"/>
                      <w:marBottom w:val="0"/>
                      <w:divBdr>
                        <w:top w:val="none" w:sz="0" w:space="0" w:color="auto"/>
                        <w:left w:val="none" w:sz="0" w:space="0" w:color="auto"/>
                        <w:bottom w:val="none" w:sz="0" w:space="0" w:color="auto"/>
                        <w:right w:val="none" w:sz="0" w:space="0" w:color="auto"/>
                      </w:divBdr>
                    </w:div>
                  </w:divsChild>
                </w:div>
                <w:div w:id="1169297932">
                  <w:marLeft w:val="0"/>
                  <w:marRight w:val="0"/>
                  <w:marTop w:val="0"/>
                  <w:marBottom w:val="0"/>
                  <w:divBdr>
                    <w:top w:val="none" w:sz="0" w:space="0" w:color="auto"/>
                    <w:left w:val="none" w:sz="0" w:space="0" w:color="auto"/>
                    <w:bottom w:val="none" w:sz="0" w:space="0" w:color="auto"/>
                    <w:right w:val="none" w:sz="0" w:space="0" w:color="auto"/>
                  </w:divBdr>
                  <w:divsChild>
                    <w:div w:id="1639798558">
                      <w:marLeft w:val="0"/>
                      <w:marRight w:val="0"/>
                      <w:marTop w:val="0"/>
                      <w:marBottom w:val="0"/>
                      <w:divBdr>
                        <w:top w:val="none" w:sz="0" w:space="0" w:color="auto"/>
                        <w:left w:val="none" w:sz="0" w:space="0" w:color="auto"/>
                        <w:bottom w:val="none" w:sz="0" w:space="0" w:color="auto"/>
                        <w:right w:val="none" w:sz="0" w:space="0" w:color="auto"/>
                      </w:divBdr>
                    </w:div>
                  </w:divsChild>
                </w:div>
                <w:div w:id="1197229680">
                  <w:marLeft w:val="0"/>
                  <w:marRight w:val="0"/>
                  <w:marTop w:val="0"/>
                  <w:marBottom w:val="0"/>
                  <w:divBdr>
                    <w:top w:val="none" w:sz="0" w:space="0" w:color="auto"/>
                    <w:left w:val="none" w:sz="0" w:space="0" w:color="auto"/>
                    <w:bottom w:val="none" w:sz="0" w:space="0" w:color="auto"/>
                    <w:right w:val="none" w:sz="0" w:space="0" w:color="auto"/>
                  </w:divBdr>
                  <w:divsChild>
                    <w:div w:id="1073046447">
                      <w:marLeft w:val="0"/>
                      <w:marRight w:val="0"/>
                      <w:marTop w:val="0"/>
                      <w:marBottom w:val="0"/>
                      <w:divBdr>
                        <w:top w:val="none" w:sz="0" w:space="0" w:color="auto"/>
                        <w:left w:val="none" w:sz="0" w:space="0" w:color="auto"/>
                        <w:bottom w:val="none" w:sz="0" w:space="0" w:color="auto"/>
                        <w:right w:val="none" w:sz="0" w:space="0" w:color="auto"/>
                      </w:divBdr>
                    </w:div>
                  </w:divsChild>
                </w:div>
                <w:div w:id="1401948279">
                  <w:marLeft w:val="0"/>
                  <w:marRight w:val="0"/>
                  <w:marTop w:val="0"/>
                  <w:marBottom w:val="0"/>
                  <w:divBdr>
                    <w:top w:val="none" w:sz="0" w:space="0" w:color="auto"/>
                    <w:left w:val="none" w:sz="0" w:space="0" w:color="auto"/>
                    <w:bottom w:val="none" w:sz="0" w:space="0" w:color="auto"/>
                    <w:right w:val="none" w:sz="0" w:space="0" w:color="auto"/>
                  </w:divBdr>
                  <w:divsChild>
                    <w:div w:id="163979115">
                      <w:marLeft w:val="0"/>
                      <w:marRight w:val="0"/>
                      <w:marTop w:val="0"/>
                      <w:marBottom w:val="0"/>
                      <w:divBdr>
                        <w:top w:val="none" w:sz="0" w:space="0" w:color="auto"/>
                        <w:left w:val="none" w:sz="0" w:space="0" w:color="auto"/>
                        <w:bottom w:val="none" w:sz="0" w:space="0" w:color="auto"/>
                        <w:right w:val="none" w:sz="0" w:space="0" w:color="auto"/>
                      </w:divBdr>
                    </w:div>
                  </w:divsChild>
                </w:div>
                <w:div w:id="1552957528">
                  <w:marLeft w:val="0"/>
                  <w:marRight w:val="0"/>
                  <w:marTop w:val="0"/>
                  <w:marBottom w:val="0"/>
                  <w:divBdr>
                    <w:top w:val="none" w:sz="0" w:space="0" w:color="auto"/>
                    <w:left w:val="none" w:sz="0" w:space="0" w:color="auto"/>
                    <w:bottom w:val="none" w:sz="0" w:space="0" w:color="auto"/>
                    <w:right w:val="none" w:sz="0" w:space="0" w:color="auto"/>
                  </w:divBdr>
                  <w:divsChild>
                    <w:div w:id="1445228161">
                      <w:marLeft w:val="0"/>
                      <w:marRight w:val="0"/>
                      <w:marTop w:val="0"/>
                      <w:marBottom w:val="0"/>
                      <w:divBdr>
                        <w:top w:val="none" w:sz="0" w:space="0" w:color="auto"/>
                        <w:left w:val="none" w:sz="0" w:space="0" w:color="auto"/>
                        <w:bottom w:val="none" w:sz="0" w:space="0" w:color="auto"/>
                        <w:right w:val="none" w:sz="0" w:space="0" w:color="auto"/>
                      </w:divBdr>
                    </w:div>
                    <w:div w:id="2040930372">
                      <w:marLeft w:val="0"/>
                      <w:marRight w:val="0"/>
                      <w:marTop w:val="0"/>
                      <w:marBottom w:val="0"/>
                      <w:divBdr>
                        <w:top w:val="none" w:sz="0" w:space="0" w:color="auto"/>
                        <w:left w:val="none" w:sz="0" w:space="0" w:color="auto"/>
                        <w:bottom w:val="none" w:sz="0" w:space="0" w:color="auto"/>
                        <w:right w:val="none" w:sz="0" w:space="0" w:color="auto"/>
                      </w:divBdr>
                    </w:div>
                  </w:divsChild>
                </w:div>
                <w:div w:id="1679968934">
                  <w:marLeft w:val="0"/>
                  <w:marRight w:val="0"/>
                  <w:marTop w:val="0"/>
                  <w:marBottom w:val="0"/>
                  <w:divBdr>
                    <w:top w:val="none" w:sz="0" w:space="0" w:color="auto"/>
                    <w:left w:val="none" w:sz="0" w:space="0" w:color="auto"/>
                    <w:bottom w:val="none" w:sz="0" w:space="0" w:color="auto"/>
                    <w:right w:val="none" w:sz="0" w:space="0" w:color="auto"/>
                  </w:divBdr>
                  <w:divsChild>
                    <w:div w:id="1184858040">
                      <w:marLeft w:val="0"/>
                      <w:marRight w:val="0"/>
                      <w:marTop w:val="0"/>
                      <w:marBottom w:val="0"/>
                      <w:divBdr>
                        <w:top w:val="none" w:sz="0" w:space="0" w:color="auto"/>
                        <w:left w:val="none" w:sz="0" w:space="0" w:color="auto"/>
                        <w:bottom w:val="none" w:sz="0" w:space="0" w:color="auto"/>
                        <w:right w:val="none" w:sz="0" w:space="0" w:color="auto"/>
                      </w:divBdr>
                    </w:div>
                  </w:divsChild>
                </w:div>
                <w:div w:id="1690719972">
                  <w:marLeft w:val="0"/>
                  <w:marRight w:val="0"/>
                  <w:marTop w:val="0"/>
                  <w:marBottom w:val="0"/>
                  <w:divBdr>
                    <w:top w:val="none" w:sz="0" w:space="0" w:color="auto"/>
                    <w:left w:val="none" w:sz="0" w:space="0" w:color="auto"/>
                    <w:bottom w:val="none" w:sz="0" w:space="0" w:color="auto"/>
                    <w:right w:val="none" w:sz="0" w:space="0" w:color="auto"/>
                  </w:divBdr>
                  <w:divsChild>
                    <w:div w:id="1685937064">
                      <w:marLeft w:val="0"/>
                      <w:marRight w:val="0"/>
                      <w:marTop w:val="0"/>
                      <w:marBottom w:val="0"/>
                      <w:divBdr>
                        <w:top w:val="none" w:sz="0" w:space="0" w:color="auto"/>
                        <w:left w:val="none" w:sz="0" w:space="0" w:color="auto"/>
                        <w:bottom w:val="none" w:sz="0" w:space="0" w:color="auto"/>
                        <w:right w:val="none" w:sz="0" w:space="0" w:color="auto"/>
                      </w:divBdr>
                    </w:div>
                  </w:divsChild>
                </w:div>
                <w:div w:id="1743866902">
                  <w:marLeft w:val="0"/>
                  <w:marRight w:val="0"/>
                  <w:marTop w:val="0"/>
                  <w:marBottom w:val="0"/>
                  <w:divBdr>
                    <w:top w:val="none" w:sz="0" w:space="0" w:color="auto"/>
                    <w:left w:val="none" w:sz="0" w:space="0" w:color="auto"/>
                    <w:bottom w:val="none" w:sz="0" w:space="0" w:color="auto"/>
                    <w:right w:val="none" w:sz="0" w:space="0" w:color="auto"/>
                  </w:divBdr>
                  <w:divsChild>
                    <w:div w:id="997729202">
                      <w:marLeft w:val="0"/>
                      <w:marRight w:val="0"/>
                      <w:marTop w:val="0"/>
                      <w:marBottom w:val="0"/>
                      <w:divBdr>
                        <w:top w:val="none" w:sz="0" w:space="0" w:color="auto"/>
                        <w:left w:val="none" w:sz="0" w:space="0" w:color="auto"/>
                        <w:bottom w:val="none" w:sz="0" w:space="0" w:color="auto"/>
                        <w:right w:val="none" w:sz="0" w:space="0" w:color="auto"/>
                      </w:divBdr>
                    </w:div>
                  </w:divsChild>
                </w:div>
                <w:div w:id="1766412672">
                  <w:marLeft w:val="0"/>
                  <w:marRight w:val="0"/>
                  <w:marTop w:val="0"/>
                  <w:marBottom w:val="0"/>
                  <w:divBdr>
                    <w:top w:val="none" w:sz="0" w:space="0" w:color="auto"/>
                    <w:left w:val="none" w:sz="0" w:space="0" w:color="auto"/>
                    <w:bottom w:val="none" w:sz="0" w:space="0" w:color="auto"/>
                    <w:right w:val="none" w:sz="0" w:space="0" w:color="auto"/>
                  </w:divBdr>
                  <w:divsChild>
                    <w:div w:id="1365865519">
                      <w:marLeft w:val="0"/>
                      <w:marRight w:val="0"/>
                      <w:marTop w:val="0"/>
                      <w:marBottom w:val="0"/>
                      <w:divBdr>
                        <w:top w:val="none" w:sz="0" w:space="0" w:color="auto"/>
                        <w:left w:val="none" w:sz="0" w:space="0" w:color="auto"/>
                        <w:bottom w:val="none" w:sz="0" w:space="0" w:color="auto"/>
                        <w:right w:val="none" w:sz="0" w:space="0" w:color="auto"/>
                      </w:divBdr>
                    </w:div>
                  </w:divsChild>
                </w:div>
                <w:div w:id="1892838279">
                  <w:marLeft w:val="0"/>
                  <w:marRight w:val="0"/>
                  <w:marTop w:val="0"/>
                  <w:marBottom w:val="0"/>
                  <w:divBdr>
                    <w:top w:val="none" w:sz="0" w:space="0" w:color="auto"/>
                    <w:left w:val="none" w:sz="0" w:space="0" w:color="auto"/>
                    <w:bottom w:val="none" w:sz="0" w:space="0" w:color="auto"/>
                    <w:right w:val="none" w:sz="0" w:space="0" w:color="auto"/>
                  </w:divBdr>
                  <w:divsChild>
                    <w:div w:id="82578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92604">
          <w:marLeft w:val="0"/>
          <w:marRight w:val="0"/>
          <w:marTop w:val="0"/>
          <w:marBottom w:val="0"/>
          <w:divBdr>
            <w:top w:val="none" w:sz="0" w:space="0" w:color="auto"/>
            <w:left w:val="none" w:sz="0" w:space="0" w:color="auto"/>
            <w:bottom w:val="none" w:sz="0" w:space="0" w:color="auto"/>
            <w:right w:val="none" w:sz="0" w:space="0" w:color="auto"/>
          </w:divBdr>
          <w:divsChild>
            <w:div w:id="1801731116">
              <w:marLeft w:val="-75"/>
              <w:marRight w:val="0"/>
              <w:marTop w:val="30"/>
              <w:marBottom w:val="30"/>
              <w:divBdr>
                <w:top w:val="none" w:sz="0" w:space="0" w:color="auto"/>
                <w:left w:val="none" w:sz="0" w:space="0" w:color="auto"/>
                <w:bottom w:val="none" w:sz="0" w:space="0" w:color="auto"/>
                <w:right w:val="none" w:sz="0" w:space="0" w:color="auto"/>
              </w:divBdr>
              <w:divsChild>
                <w:div w:id="79067406">
                  <w:marLeft w:val="0"/>
                  <w:marRight w:val="0"/>
                  <w:marTop w:val="0"/>
                  <w:marBottom w:val="0"/>
                  <w:divBdr>
                    <w:top w:val="none" w:sz="0" w:space="0" w:color="auto"/>
                    <w:left w:val="none" w:sz="0" w:space="0" w:color="auto"/>
                    <w:bottom w:val="none" w:sz="0" w:space="0" w:color="auto"/>
                    <w:right w:val="none" w:sz="0" w:space="0" w:color="auto"/>
                  </w:divBdr>
                  <w:divsChild>
                    <w:div w:id="439107068">
                      <w:marLeft w:val="0"/>
                      <w:marRight w:val="0"/>
                      <w:marTop w:val="0"/>
                      <w:marBottom w:val="0"/>
                      <w:divBdr>
                        <w:top w:val="none" w:sz="0" w:space="0" w:color="auto"/>
                        <w:left w:val="none" w:sz="0" w:space="0" w:color="auto"/>
                        <w:bottom w:val="none" w:sz="0" w:space="0" w:color="auto"/>
                        <w:right w:val="none" w:sz="0" w:space="0" w:color="auto"/>
                      </w:divBdr>
                    </w:div>
                  </w:divsChild>
                </w:div>
                <w:div w:id="87391586">
                  <w:marLeft w:val="0"/>
                  <w:marRight w:val="0"/>
                  <w:marTop w:val="0"/>
                  <w:marBottom w:val="0"/>
                  <w:divBdr>
                    <w:top w:val="none" w:sz="0" w:space="0" w:color="auto"/>
                    <w:left w:val="none" w:sz="0" w:space="0" w:color="auto"/>
                    <w:bottom w:val="none" w:sz="0" w:space="0" w:color="auto"/>
                    <w:right w:val="none" w:sz="0" w:space="0" w:color="auto"/>
                  </w:divBdr>
                  <w:divsChild>
                    <w:div w:id="2121605412">
                      <w:marLeft w:val="0"/>
                      <w:marRight w:val="0"/>
                      <w:marTop w:val="0"/>
                      <w:marBottom w:val="0"/>
                      <w:divBdr>
                        <w:top w:val="none" w:sz="0" w:space="0" w:color="auto"/>
                        <w:left w:val="none" w:sz="0" w:space="0" w:color="auto"/>
                        <w:bottom w:val="none" w:sz="0" w:space="0" w:color="auto"/>
                        <w:right w:val="none" w:sz="0" w:space="0" w:color="auto"/>
                      </w:divBdr>
                    </w:div>
                  </w:divsChild>
                </w:div>
                <w:div w:id="121273655">
                  <w:marLeft w:val="0"/>
                  <w:marRight w:val="0"/>
                  <w:marTop w:val="0"/>
                  <w:marBottom w:val="0"/>
                  <w:divBdr>
                    <w:top w:val="none" w:sz="0" w:space="0" w:color="auto"/>
                    <w:left w:val="none" w:sz="0" w:space="0" w:color="auto"/>
                    <w:bottom w:val="none" w:sz="0" w:space="0" w:color="auto"/>
                    <w:right w:val="none" w:sz="0" w:space="0" w:color="auto"/>
                  </w:divBdr>
                  <w:divsChild>
                    <w:div w:id="1254969129">
                      <w:marLeft w:val="0"/>
                      <w:marRight w:val="0"/>
                      <w:marTop w:val="0"/>
                      <w:marBottom w:val="0"/>
                      <w:divBdr>
                        <w:top w:val="none" w:sz="0" w:space="0" w:color="auto"/>
                        <w:left w:val="none" w:sz="0" w:space="0" w:color="auto"/>
                        <w:bottom w:val="none" w:sz="0" w:space="0" w:color="auto"/>
                        <w:right w:val="none" w:sz="0" w:space="0" w:color="auto"/>
                      </w:divBdr>
                    </w:div>
                  </w:divsChild>
                </w:div>
                <w:div w:id="131872682">
                  <w:marLeft w:val="0"/>
                  <w:marRight w:val="0"/>
                  <w:marTop w:val="0"/>
                  <w:marBottom w:val="0"/>
                  <w:divBdr>
                    <w:top w:val="none" w:sz="0" w:space="0" w:color="auto"/>
                    <w:left w:val="none" w:sz="0" w:space="0" w:color="auto"/>
                    <w:bottom w:val="none" w:sz="0" w:space="0" w:color="auto"/>
                    <w:right w:val="none" w:sz="0" w:space="0" w:color="auto"/>
                  </w:divBdr>
                  <w:divsChild>
                    <w:div w:id="1412115716">
                      <w:marLeft w:val="0"/>
                      <w:marRight w:val="0"/>
                      <w:marTop w:val="0"/>
                      <w:marBottom w:val="0"/>
                      <w:divBdr>
                        <w:top w:val="none" w:sz="0" w:space="0" w:color="auto"/>
                        <w:left w:val="none" w:sz="0" w:space="0" w:color="auto"/>
                        <w:bottom w:val="none" w:sz="0" w:space="0" w:color="auto"/>
                        <w:right w:val="none" w:sz="0" w:space="0" w:color="auto"/>
                      </w:divBdr>
                    </w:div>
                  </w:divsChild>
                </w:div>
                <w:div w:id="196242585">
                  <w:marLeft w:val="0"/>
                  <w:marRight w:val="0"/>
                  <w:marTop w:val="0"/>
                  <w:marBottom w:val="0"/>
                  <w:divBdr>
                    <w:top w:val="none" w:sz="0" w:space="0" w:color="auto"/>
                    <w:left w:val="none" w:sz="0" w:space="0" w:color="auto"/>
                    <w:bottom w:val="none" w:sz="0" w:space="0" w:color="auto"/>
                    <w:right w:val="none" w:sz="0" w:space="0" w:color="auto"/>
                  </w:divBdr>
                  <w:divsChild>
                    <w:div w:id="1436367249">
                      <w:marLeft w:val="0"/>
                      <w:marRight w:val="0"/>
                      <w:marTop w:val="0"/>
                      <w:marBottom w:val="0"/>
                      <w:divBdr>
                        <w:top w:val="none" w:sz="0" w:space="0" w:color="auto"/>
                        <w:left w:val="none" w:sz="0" w:space="0" w:color="auto"/>
                        <w:bottom w:val="none" w:sz="0" w:space="0" w:color="auto"/>
                        <w:right w:val="none" w:sz="0" w:space="0" w:color="auto"/>
                      </w:divBdr>
                    </w:div>
                  </w:divsChild>
                </w:div>
                <w:div w:id="202447083">
                  <w:marLeft w:val="0"/>
                  <w:marRight w:val="0"/>
                  <w:marTop w:val="0"/>
                  <w:marBottom w:val="0"/>
                  <w:divBdr>
                    <w:top w:val="none" w:sz="0" w:space="0" w:color="auto"/>
                    <w:left w:val="none" w:sz="0" w:space="0" w:color="auto"/>
                    <w:bottom w:val="none" w:sz="0" w:space="0" w:color="auto"/>
                    <w:right w:val="none" w:sz="0" w:space="0" w:color="auto"/>
                  </w:divBdr>
                  <w:divsChild>
                    <w:div w:id="309480820">
                      <w:marLeft w:val="0"/>
                      <w:marRight w:val="0"/>
                      <w:marTop w:val="0"/>
                      <w:marBottom w:val="0"/>
                      <w:divBdr>
                        <w:top w:val="none" w:sz="0" w:space="0" w:color="auto"/>
                        <w:left w:val="none" w:sz="0" w:space="0" w:color="auto"/>
                        <w:bottom w:val="none" w:sz="0" w:space="0" w:color="auto"/>
                        <w:right w:val="none" w:sz="0" w:space="0" w:color="auto"/>
                      </w:divBdr>
                    </w:div>
                    <w:div w:id="336883316">
                      <w:marLeft w:val="0"/>
                      <w:marRight w:val="0"/>
                      <w:marTop w:val="0"/>
                      <w:marBottom w:val="0"/>
                      <w:divBdr>
                        <w:top w:val="none" w:sz="0" w:space="0" w:color="auto"/>
                        <w:left w:val="none" w:sz="0" w:space="0" w:color="auto"/>
                        <w:bottom w:val="none" w:sz="0" w:space="0" w:color="auto"/>
                        <w:right w:val="none" w:sz="0" w:space="0" w:color="auto"/>
                      </w:divBdr>
                    </w:div>
                  </w:divsChild>
                </w:div>
                <w:div w:id="385036027">
                  <w:marLeft w:val="0"/>
                  <w:marRight w:val="0"/>
                  <w:marTop w:val="0"/>
                  <w:marBottom w:val="0"/>
                  <w:divBdr>
                    <w:top w:val="none" w:sz="0" w:space="0" w:color="auto"/>
                    <w:left w:val="none" w:sz="0" w:space="0" w:color="auto"/>
                    <w:bottom w:val="none" w:sz="0" w:space="0" w:color="auto"/>
                    <w:right w:val="none" w:sz="0" w:space="0" w:color="auto"/>
                  </w:divBdr>
                  <w:divsChild>
                    <w:div w:id="1092360234">
                      <w:marLeft w:val="0"/>
                      <w:marRight w:val="0"/>
                      <w:marTop w:val="0"/>
                      <w:marBottom w:val="0"/>
                      <w:divBdr>
                        <w:top w:val="none" w:sz="0" w:space="0" w:color="auto"/>
                        <w:left w:val="none" w:sz="0" w:space="0" w:color="auto"/>
                        <w:bottom w:val="none" w:sz="0" w:space="0" w:color="auto"/>
                        <w:right w:val="none" w:sz="0" w:space="0" w:color="auto"/>
                      </w:divBdr>
                    </w:div>
                  </w:divsChild>
                </w:div>
                <w:div w:id="398990079">
                  <w:marLeft w:val="0"/>
                  <w:marRight w:val="0"/>
                  <w:marTop w:val="0"/>
                  <w:marBottom w:val="0"/>
                  <w:divBdr>
                    <w:top w:val="none" w:sz="0" w:space="0" w:color="auto"/>
                    <w:left w:val="none" w:sz="0" w:space="0" w:color="auto"/>
                    <w:bottom w:val="none" w:sz="0" w:space="0" w:color="auto"/>
                    <w:right w:val="none" w:sz="0" w:space="0" w:color="auto"/>
                  </w:divBdr>
                  <w:divsChild>
                    <w:div w:id="1893076757">
                      <w:marLeft w:val="0"/>
                      <w:marRight w:val="0"/>
                      <w:marTop w:val="0"/>
                      <w:marBottom w:val="0"/>
                      <w:divBdr>
                        <w:top w:val="none" w:sz="0" w:space="0" w:color="auto"/>
                        <w:left w:val="none" w:sz="0" w:space="0" w:color="auto"/>
                        <w:bottom w:val="none" w:sz="0" w:space="0" w:color="auto"/>
                        <w:right w:val="none" w:sz="0" w:space="0" w:color="auto"/>
                      </w:divBdr>
                    </w:div>
                  </w:divsChild>
                </w:div>
                <w:div w:id="533808637">
                  <w:marLeft w:val="0"/>
                  <w:marRight w:val="0"/>
                  <w:marTop w:val="0"/>
                  <w:marBottom w:val="0"/>
                  <w:divBdr>
                    <w:top w:val="none" w:sz="0" w:space="0" w:color="auto"/>
                    <w:left w:val="none" w:sz="0" w:space="0" w:color="auto"/>
                    <w:bottom w:val="none" w:sz="0" w:space="0" w:color="auto"/>
                    <w:right w:val="none" w:sz="0" w:space="0" w:color="auto"/>
                  </w:divBdr>
                  <w:divsChild>
                    <w:div w:id="642850859">
                      <w:marLeft w:val="0"/>
                      <w:marRight w:val="0"/>
                      <w:marTop w:val="0"/>
                      <w:marBottom w:val="0"/>
                      <w:divBdr>
                        <w:top w:val="none" w:sz="0" w:space="0" w:color="auto"/>
                        <w:left w:val="none" w:sz="0" w:space="0" w:color="auto"/>
                        <w:bottom w:val="none" w:sz="0" w:space="0" w:color="auto"/>
                        <w:right w:val="none" w:sz="0" w:space="0" w:color="auto"/>
                      </w:divBdr>
                    </w:div>
                  </w:divsChild>
                </w:div>
                <w:div w:id="624241435">
                  <w:marLeft w:val="0"/>
                  <w:marRight w:val="0"/>
                  <w:marTop w:val="0"/>
                  <w:marBottom w:val="0"/>
                  <w:divBdr>
                    <w:top w:val="none" w:sz="0" w:space="0" w:color="auto"/>
                    <w:left w:val="none" w:sz="0" w:space="0" w:color="auto"/>
                    <w:bottom w:val="none" w:sz="0" w:space="0" w:color="auto"/>
                    <w:right w:val="none" w:sz="0" w:space="0" w:color="auto"/>
                  </w:divBdr>
                  <w:divsChild>
                    <w:div w:id="1089739939">
                      <w:marLeft w:val="0"/>
                      <w:marRight w:val="0"/>
                      <w:marTop w:val="0"/>
                      <w:marBottom w:val="0"/>
                      <w:divBdr>
                        <w:top w:val="none" w:sz="0" w:space="0" w:color="auto"/>
                        <w:left w:val="none" w:sz="0" w:space="0" w:color="auto"/>
                        <w:bottom w:val="none" w:sz="0" w:space="0" w:color="auto"/>
                        <w:right w:val="none" w:sz="0" w:space="0" w:color="auto"/>
                      </w:divBdr>
                    </w:div>
                  </w:divsChild>
                </w:div>
                <w:div w:id="683483080">
                  <w:marLeft w:val="0"/>
                  <w:marRight w:val="0"/>
                  <w:marTop w:val="0"/>
                  <w:marBottom w:val="0"/>
                  <w:divBdr>
                    <w:top w:val="none" w:sz="0" w:space="0" w:color="auto"/>
                    <w:left w:val="none" w:sz="0" w:space="0" w:color="auto"/>
                    <w:bottom w:val="none" w:sz="0" w:space="0" w:color="auto"/>
                    <w:right w:val="none" w:sz="0" w:space="0" w:color="auto"/>
                  </w:divBdr>
                  <w:divsChild>
                    <w:div w:id="2054112352">
                      <w:marLeft w:val="0"/>
                      <w:marRight w:val="0"/>
                      <w:marTop w:val="0"/>
                      <w:marBottom w:val="0"/>
                      <w:divBdr>
                        <w:top w:val="none" w:sz="0" w:space="0" w:color="auto"/>
                        <w:left w:val="none" w:sz="0" w:space="0" w:color="auto"/>
                        <w:bottom w:val="none" w:sz="0" w:space="0" w:color="auto"/>
                        <w:right w:val="none" w:sz="0" w:space="0" w:color="auto"/>
                      </w:divBdr>
                    </w:div>
                  </w:divsChild>
                </w:div>
                <w:div w:id="742338396">
                  <w:marLeft w:val="0"/>
                  <w:marRight w:val="0"/>
                  <w:marTop w:val="0"/>
                  <w:marBottom w:val="0"/>
                  <w:divBdr>
                    <w:top w:val="none" w:sz="0" w:space="0" w:color="auto"/>
                    <w:left w:val="none" w:sz="0" w:space="0" w:color="auto"/>
                    <w:bottom w:val="none" w:sz="0" w:space="0" w:color="auto"/>
                    <w:right w:val="none" w:sz="0" w:space="0" w:color="auto"/>
                  </w:divBdr>
                  <w:divsChild>
                    <w:div w:id="1300918137">
                      <w:marLeft w:val="0"/>
                      <w:marRight w:val="0"/>
                      <w:marTop w:val="0"/>
                      <w:marBottom w:val="0"/>
                      <w:divBdr>
                        <w:top w:val="none" w:sz="0" w:space="0" w:color="auto"/>
                        <w:left w:val="none" w:sz="0" w:space="0" w:color="auto"/>
                        <w:bottom w:val="none" w:sz="0" w:space="0" w:color="auto"/>
                        <w:right w:val="none" w:sz="0" w:space="0" w:color="auto"/>
                      </w:divBdr>
                    </w:div>
                  </w:divsChild>
                </w:div>
                <w:div w:id="849372073">
                  <w:marLeft w:val="0"/>
                  <w:marRight w:val="0"/>
                  <w:marTop w:val="0"/>
                  <w:marBottom w:val="0"/>
                  <w:divBdr>
                    <w:top w:val="none" w:sz="0" w:space="0" w:color="auto"/>
                    <w:left w:val="none" w:sz="0" w:space="0" w:color="auto"/>
                    <w:bottom w:val="none" w:sz="0" w:space="0" w:color="auto"/>
                    <w:right w:val="none" w:sz="0" w:space="0" w:color="auto"/>
                  </w:divBdr>
                  <w:divsChild>
                    <w:div w:id="1181159963">
                      <w:marLeft w:val="0"/>
                      <w:marRight w:val="0"/>
                      <w:marTop w:val="0"/>
                      <w:marBottom w:val="0"/>
                      <w:divBdr>
                        <w:top w:val="none" w:sz="0" w:space="0" w:color="auto"/>
                        <w:left w:val="none" w:sz="0" w:space="0" w:color="auto"/>
                        <w:bottom w:val="none" w:sz="0" w:space="0" w:color="auto"/>
                        <w:right w:val="none" w:sz="0" w:space="0" w:color="auto"/>
                      </w:divBdr>
                    </w:div>
                  </w:divsChild>
                </w:div>
                <w:div w:id="917637884">
                  <w:marLeft w:val="0"/>
                  <w:marRight w:val="0"/>
                  <w:marTop w:val="0"/>
                  <w:marBottom w:val="0"/>
                  <w:divBdr>
                    <w:top w:val="none" w:sz="0" w:space="0" w:color="auto"/>
                    <w:left w:val="none" w:sz="0" w:space="0" w:color="auto"/>
                    <w:bottom w:val="none" w:sz="0" w:space="0" w:color="auto"/>
                    <w:right w:val="none" w:sz="0" w:space="0" w:color="auto"/>
                  </w:divBdr>
                  <w:divsChild>
                    <w:div w:id="878391872">
                      <w:marLeft w:val="0"/>
                      <w:marRight w:val="0"/>
                      <w:marTop w:val="0"/>
                      <w:marBottom w:val="0"/>
                      <w:divBdr>
                        <w:top w:val="none" w:sz="0" w:space="0" w:color="auto"/>
                        <w:left w:val="none" w:sz="0" w:space="0" w:color="auto"/>
                        <w:bottom w:val="none" w:sz="0" w:space="0" w:color="auto"/>
                        <w:right w:val="none" w:sz="0" w:space="0" w:color="auto"/>
                      </w:divBdr>
                    </w:div>
                    <w:div w:id="1213541864">
                      <w:marLeft w:val="0"/>
                      <w:marRight w:val="0"/>
                      <w:marTop w:val="0"/>
                      <w:marBottom w:val="0"/>
                      <w:divBdr>
                        <w:top w:val="none" w:sz="0" w:space="0" w:color="auto"/>
                        <w:left w:val="none" w:sz="0" w:space="0" w:color="auto"/>
                        <w:bottom w:val="none" w:sz="0" w:space="0" w:color="auto"/>
                        <w:right w:val="none" w:sz="0" w:space="0" w:color="auto"/>
                      </w:divBdr>
                    </w:div>
                  </w:divsChild>
                </w:div>
                <w:div w:id="945386870">
                  <w:marLeft w:val="0"/>
                  <w:marRight w:val="0"/>
                  <w:marTop w:val="0"/>
                  <w:marBottom w:val="0"/>
                  <w:divBdr>
                    <w:top w:val="none" w:sz="0" w:space="0" w:color="auto"/>
                    <w:left w:val="none" w:sz="0" w:space="0" w:color="auto"/>
                    <w:bottom w:val="none" w:sz="0" w:space="0" w:color="auto"/>
                    <w:right w:val="none" w:sz="0" w:space="0" w:color="auto"/>
                  </w:divBdr>
                  <w:divsChild>
                    <w:div w:id="12003719">
                      <w:marLeft w:val="0"/>
                      <w:marRight w:val="0"/>
                      <w:marTop w:val="0"/>
                      <w:marBottom w:val="0"/>
                      <w:divBdr>
                        <w:top w:val="none" w:sz="0" w:space="0" w:color="auto"/>
                        <w:left w:val="none" w:sz="0" w:space="0" w:color="auto"/>
                        <w:bottom w:val="none" w:sz="0" w:space="0" w:color="auto"/>
                        <w:right w:val="none" w:sz="0" w:space="0" w:color="auto"/>
                      </w:divBdr>
                    </w:div>
                  </w:divsChild>
                </w:div>
                <w:div w:id="981426548">
                  <w:marLeft w:val="0"/>
                  <w:marRight w:val="0"/>
                  <w:marTop w:val="0"/>
                  <w:marBottom w:val="0"/>
                  <w:divBdr>
                    <w:top w:val="none" w:sz="0" w:space="0" w:color="auto"/>
                    <w:left w:val="none" w:sz="0" w:space="0" w:color="auto"/>
                    <w:bottom w:val="none" w:sz="0" w:space="0" w:color="auto"/>
                    <w:right w:val="none" w:sz="0" w:space="0" w:color="auto"/>
                  </w:divBdr>
                  <w:divsChild>
                    <w:div w:id="2009598348">
                      <w:marLeft w:val="0"/>
                      <w:marRight w:val="0"/>
                      <w:marTop w:val="0"/>
                      <w:marBottom w:val="0"/>
                      <w:divBdr>
                        <w:top w:val="none" w:sz="0" w:space="0" w:color="auto"/>
                        <w:left w:val="none" w:sz="0" w:space="0" w:color="auto"/>
                        <w:bottom w:val="none" w:sz="0" w:space="0" w:color="auto"/>
                        <w:right w:val="none" w:sz="0" w:space="0" w:color="auto"/>
                      </w:divBdr>
                    </w:div>
                  </w:divsChild>
                </w:div>
                <w:div w:id="1101418431">
                  <w:marLeft w:val="0"/>
                  <w:marRight w:val="0"/>
                  <w:marTop w:val="0"/>
                  <w:marBottom w:val="0"/>
                  <w:divBdr>
                    <w:top w:val="none" w:sz="0" w:space="0" w:color="auto"/>
                    <w:left w:val="none" w:sz="0" w:space="0" w:color="auto"/>
                    <w:bottom w:val="none" w:sz="0" w:space="0" w:color="auto"/>
                    <w:right w:val="none" w:sz="0" w:space="0" w:color="auto"/>
                  </w:divBdr>
                  <w:divsChild>
                    <w:div w:id="1759475041">
                      <w:marLeft w:val="0"/>
                      <w:marRight w:val="0"/>
                      <w:marTop w:val="0"/>
                      <w:marBottom w:val="0"/>
                      <w:divBdr>
                        <w:top w:val="none" w:sz="0" w:space="0" w:color="auto"/>
                        <w:left w:val="none" w:sz="0" w:space="0" w:color="auto"/>
                        <w:bottom w:val="none" w:sz="0" w:space="0" w:color="auto"/>
                        <w:right w:val="none" w:sz="0" w:space="0" w:color="auto"/>
                      </w:divBdr>
                    </w:div>
                  </w:divsChild>
                </w:div>
                <w:div w:id="1290745444">
                  <w:marLeft w:val="0"/>
                  <w:marRight w:val="0"/>
                  <w:marTop w:val="0"/>
                  <w:marBottom w:val="0"/>
                  <w:divBdr>
                    <w:top w:val="none" w:sz="0" w:space="0" w:color="auto"/>
                    <w:left w:val="none" w:sz="0" w:space="0" w:color="auto"/>
                    <w:bottom w:val="none" w:sz="0" w:space="0" w:color="auto"/>
                    <w:right w:val="none" w:sz="0" w:space="0" w:color="auto"/>
                  </w:divBdr>
                  <w:divsChild>
                    <w:div w:id="1747921481">
                      <w:marLeft w:val="0"/>
                      <w:marRight w:val="0"/>
                      <w:marTop w:val="0"/>
                      <w:marBottom w:val="0"/>
                      <w:divBdr>
                        <w:top w:val="none" w:sz="0" w:space="0" w:color="auto"/>
                        <w:left w:val="none" w:sz="0" w:space="0" w:color="auto"/>
                        <w:bottom w:val="none" w:sz="0" w:space="0" w:color="auto"/>
                        <w:right w:val="none" w:sz="0" w:space="0" w:color="auto"/>
                      </w:divBdr>
                    </w:div>
                  </w:divsChild>
                </w:div>
                <w:div w:id="1427925004">
                  <w:marLeft w:val="0"/>
                  <w:marRight w:val="0"/>
                  <w:marTop w:val="0"/>
                  <w:marBottom w:val="0"/>
                  <w:divBdr>
                    <w:top w:val="none" w:sz="0" w:space="0" w:color="auto"/>
                    <w:left w:val="none" w:sz="0" w:space="0" w:color="auto"/>
                    <w:bottom w:val="none" w:sz="0" w:space="0" w:color="auto"/>
                    <w:right w:val="none" w:sz="0" w:space="0" w:color="auto"/>
                  </w:divBdr>
                  <w:divsChild>
                    <w:div w:id="1961378856">
                      <w:marLeft w:val="0"/>
                      <w:marRight w:val="0"/>
                      <w:marTop w:val="0"/>
                      <w:marBottom w:val="0"/>
                      <w:divBdr>
                        <w:top w:val="none" w:sz="0" w:space="0" w:color="auto"/>
                        <w:left w:val="none" w:sz="0" w:space="0" w:color="auto"/>
                        <w:bottom w:val="none" w:sz="0" w:space="0" w:color="auto"/>
                        <w:right w:val="none" w:sz="0" w:space="0" w:color="auto"/>
                      </w:divBdr>
                    </w:div>
                  </w:divsChild>
                </w:div>
                <w:div w:id="1484397599">
                  <w:marLeft w:val="0"/>
                  <w:marRight w:val="0"/>
                  <w:marTop w:val="0"/>
                  <w:marBottom w:val="0"/>
                  <w:divBdr>
                    <w:top w:val="none" w:sz="0" w:space="0" w:color="auto"/>
                    <w:left w:val="none" w:sz="0" w:space="0" w:color="auto"/>
                    <w:bottom w:val="none" w:sz="0" w:space="0" w:color="auto"/>
                    <w:right w:val="none" w:sz="0" w:space="0" w:color="auto"/>
                  </w:divBdr>
                  <w:divsChild>
                    <w:div w:id="1388646300">
                      <w:marLeft w:val="0"/>
                      <w:marRight w:val="0"/>
                      <w:marTop w:val="0"/>
                      <w:marBottom w:val="0"/>
                      <w:divBdr>
                        <w:top w:val="none" w:sz="0" w:space="0" w:color="auto"/>
                        <w:left w:val="none" w:sz="0" w:space="0" w:color="auto"/>
                        <w:bottom w:val="none" w:sz="0" w:space="0" w:color="auto"/>
                        <w:right w:val="none" w:sz="0" w:space="0" w:color="auto"/>
                      </w:divBdr>
                    </w:div>
                  </w:divsChild>
                </w:div>
                <w:div w:id="1521315810">
                  <w:marLeft w:val="0"/>
                  <w:marRight w:val="0"/>
                  <w:marTop w:val="0"/>
                  <w:marBottom w:val="0"/>
                  <w:divBdr>
                    <w:top w:val="none" w:sz="0" w:space="0" w:color="auto"/>
                    <w:left w:val="none" w:sz="0" w:space="0" w:color="auto"/>
                    <w:bottom w:val="none" w:sz="0" w:space="0" w:color="auto"/>
                    <w:right w:val="none" w:sz="0" w:space="0" w:color="auto"/>
                  </w:divBdr>
                  <w:divsChild>
                    <w:div w:id="1178428722">
                      <w:marLeft w:val="0"/>
                      <w:marRight w:val="0"/>
                      <w:marTop w:val="0"/>
                      <w:marBottom w:val="0"/>
                      <w:divBdr>
                        <w:top w:val="none" w:sz="0" w:space="0" w:color="auto"/>
                        <w:left w:val="none" w:sz="0" w:space="0" w:color="auto"/>
                        <w:bottom w:val="none" w:sz="0" w:space="0" w:color="auto"/>
                        <w:right w:val="none" w:sz="0" w:space="0" w:color="auto"/>
                      </w:divBdr>
                    </w:div>
                  </w:divsChild>
                </w:div>
                <w:div w:id="1529100307">
                  <w:marLeft w:val="0"/>
                  <w:marRight w:val="0"/>
                  <w:marTop w:val="0"/>
                  <w:marBottom w:val="0"/>
                  <w:divBdr>
                    <w:top w:val="none" w:sz="0" w:space="0" w:color="auto"/>
                    <w:left w:val="none" w:sz="0" w:space="0" w:color="auto"/>
                    <w:bottom w:val="none" w:sz="0" w:space="0" w:color="auto"/>
                    <w:right w:val="none" w:sz="0" w:space="0" w:color="auto"/>
                  </w:divBdr>
                  <w:divsChild>
                    <w:div w:id="1916626566">
                      <w:marLeft w:val="0"/>
                      <w:marRight w:val="0"/>
                      <w:marTop w:val="0"/>
                      <w:marBottom w:val="0"/>
                      <w:divBdr>
                        <w:top w:val="none" w:sz="0" w:space="0" w:color="auto"/>
                        <w:left w:val="none" w:sz="0" w:space="0" w:color="auto"/>
                        <w:bottom w:val="none" w:sz="0" w:space="0" w:color="auto"/>
                        <w:right w:val="none" w:sz="0" w:space="0" w:color="auto"/>
                      </w:divBdr>
                    </w:div>
                  </w:divsChild>
                </w:div>
                <w:div w:id="1618947754">
                  <w:marLeft w:val="0"/>
                  <w:marRight w:val="0"/>
                  <w:marTop w:val="0"/>
                  <w:marBottom w:val="0"/>
                  <w:divBdr>
                    <w:top w:val="none" w:sz="0" w:space="0" w:color="auto"/>
                    <w:left w:val="none" w:sz="0" w:space="0" w:color="auto"/>
                    <w:bottom w:val="none" w:sz="0" w:space="0" w:color="auto"/>
                    <w:right w:val="none" w:sz="0" w:space="0" w:color="auto"/>
                  </w:divBdr>
                  <w:divsChild>
                    <w:div w:id="75640200">
                      <w:marLeft w:val="0"/>
                      <w:marRight w:val="0"/>
                      <w:marTop w:val="0"/>
                      <w:marBottom w:val="0"/>
                      <w:divBdr>
                        <w:top w:val="none" w:sz="0" w:space="0" w:color="auto"/>
                        <w:left w:val="none" w:sz="0" w:space="0" w:color="auto"/>
                        <w:bottom w:val="none" w:sz="0" w:space="0" w:color="auto"/>
                        <w:right w:val="none" w:sz="0" w:space="0" w:color="auto"/>
                      </w:divBdr>
                    </w:div>
                  </w:divsChild>
                </w:div>
                <w:div w:id="1754667794">
                  <w:marLeft w:val="0"/>
                  <w:marRight w:val="0"/>
                  <w:marTop w:val="0"/>
                  <w:marBottom w:val="0"/>
                  <w:divBdr>
                    <w:top w:val="none" w:sz="0" w:space="0" w:color="auto"/>
                    <w:left w:val="none" w:sz="0" w:space="0" w:color="auto"/>
                    <w:bottom w:val="none" w:sz="0" w:space="0" w:color="auto"/>
                    <w:right w:val="none" w:sz="0" w:space="0" w:color="auto"/>
                  </w:divBdr>
                  <w:divsChild>
                    <w:div w:id="447697361">
                      <w:marLeft w:val="0"/>
                      <w:marRight w:val="0"/>
                      <w:marTop w:val="0"/>
                      <w:marBottom w:val="0"/>
                      <w:divBdr>
                        <w:top w:val="none" w:sz="0" w:space="0" w:color="auto"/>
                        <w:left w:val="none" w:sz="0" w:space="0" w:color="auto"/>
                        <w:bottom w:val="none" w:sz="0" w:space="0" w:color="auto"/>
                        <w:right w:val="none" w:sz="0" w:space="0" w:color="auto"/>
                      </w:divBdr>
                    </w:div>
                  </w:divsChild>
                </w:div>
                <w:div w:id="1908298141">
                  <w:marLeft w:val="0"/>
                  <w:marRight w:val="0"/>
                  <w:marTop w:val="0"/>
                  <w:marBottom w:val="0"/>
                  <w:divBdr>
                    <w:top w:val="none" w:sz="0" w:space="0" w:color="auto"/>
                    <w:left w:val="none" w:sz="0" w:space="0" w:color="auto"/>
                    <w:bottom w:val="none" w:sz="0" w:space="0" w:color="auto"/>
                    <w:right w:val="none" w:sz="0" w:space="0" w:color="auto"/>
                  </w:divBdr>
                  <w:divsChild>
                    <w:div w:id="1529953734">
                      <w:marLeft w:val="0"/>
                      <w:marRight w:val="0"/>
                      <w:marTop w:val="0"/>
                      <w:marBottom w:val="0"/>
                      <w:divBdr>
                        <w:top w:val="none" w:sz="0" w:space="0" w:color="auto"/>
                        <w:left w:val="none" w:sz="0" w:space="0" w:color="auto"/>
                        <w:bottom w:val="none" w:sz="0" w:space="0" w:color="auto"/>
                        <w:right w:val="none" w:sz="0" w:space="0" w:color="auto"/>
                      </w:divBdr>
                    </w:div>
                  </w:divsChild>
                </w:div>
                <w:div w:id="1955822003">
                  <w:marLeft w:val="0"/>
                  <w:marRight w:val="0"/>
                  <w:marTop w:val="0"/>
                  <w:marBottom w:val="0"/>
                  <w:divBdr>
                    <w:top w:val="none" w:sz="0" w:space="0" w:color="auto"/>
                    <w:left w:val="none" w:sz="0" w:space="0" w:color="auto"/>
                    <w:bottom w:val="none" w:sz="0" w:space="0" w:color="auto"/>
                    <w:right w:val="none" w:sz="0" w:space="0" w:color="auto"/>
                  </w:divBdr>
                  <w:divsChild>
                    <w:div w:id="807169792">
                      <w:marLeft w:val="0"/>
                      <w:marRight w:val="0"/>
                      <w:marTop w:val="0"/>
                      <w:marBottom w:val="0"/>
                      <w:divBdr>
                        <w:top w:val="none" w:sz="0" w:space="0" w:color="auto"/>
                        <w:left w:val="none" w:sz="0" w:space="0" w:color="auto"/>
                        <w:bottom w:val="none" w:sz="0" w:space="0" w:color="auto"/>
                        <w:right w:val="none" w:sz="0" w:space="0" w:color="auto"/>
                      </w:divBdr>
                    </w:div>
                  </w:divsChild>
                </w:div>
                <w:div w:id="1973050731">
                  <w:marLeft w:val="0"/>
                  <w:marRight w:val="0"/>
                  <w:marTop w:val="0"/>
                  <w:marBottom w:val="0"/>
                  <w:divBdr>
                    <w:top w:val="none" w:sz="0" w:space="0" w:color="auto"/>
                    <w:left w:val="none" w:sz="0" w:space="0" w:color="auto"/>
                    <w:bottom w:val="none" w:sz="0" w:space="0" w:color="auto"/>
                    <w:right w:val="none" w:sz="0" w:space="0" w:color="auto"/>
                  </w:divBdr>
                  <w:divsChild>
                    <w:div w:id="120837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36802">
          <w:marLeft w:val="0"/>
          <w:marRight w:val="0"/>
          <w:marTop w:val="0"/>
          <w:marBottom w:val="0"/>
          <w:divBdr>
            <w:top w:val="none" w:sz="0" w:space="0" w:color="auto"/>
            <w:left w:val="none" w:sz="0" w:space="0" w:color="auto"/>
            <w:bottom w:val="none" w:sz="0" w:space="0" w:color="auto"/>
            <w:right w:val="none" w:sz="0" w:space="0" w:color="auto"/>
          </w:divBdr>
        </w:div>
        <w:div w:id="1964533701">
          <w:marLeft w:val="0"/>
          <w:marRight w:val="0"/>
          <w:marTop w:val="0"/>
          <w:marBottom w:val="0"/>
          <w:divBdr>
            <w:top w:val="none" w:sz="0" w:space="0" w:color="auto"/>
            <w:left w:val="none" w:sz="0" w:space="0" w:color="auto"/>
            <w:bottom w:val="none" w:sz="0" w:space="0" w:color="auto"/>
            <w:right w:val="none" w:sz="0" w:space="0" w:color="auto"/>
          </w:divBdr>
        </w:div>
        <w:div w:id="2081126470">
          <w:marLeft w:val="0"/>
          <w:marRight w:val="0"/>
          <w:marTop w:val="0"/>
          <w:marBottom w:val="0"/>
          <w:divBdr>
            <w:top w:val="none" w:sz="0" w:space="0" w:color="auto"/>
            <w:left w:val="none" w:sz="0" w:space="0" w:color="auto"/>
            <w:bottom w:val="none" w:sz="0" w:space="0" w:color="auto"/>
            <w:right w:val="none" w:sz="0" w:space="0" w:color="auto"/>
          </w:divBdr>
        </w:div>
      </w:divsChild>
    </w:div>
    <w:div w:id="214391393">
      <w:bodyDiv w:val="1"/>
      <w:marLeft w:val="0"/>
      <w:marRight w:val="0"/>
      <w:marTop w:val="0"/>
      <w:marBottom w:val="0"/>
      <w:divBdr>
        <w:top w:val="none" w:sz="0" w:space="0" w:color="auto"/>
        <w:left w:val="none" w:sz="0" w:space="0" w:color="auto"/>
        <w:bottom w:val="none" w:sz="0" w:space="0" w:color="auto"/>
        <w:right w:val="none" w:sz="0" w:space="0" w:color="auto"/>
      </w:divBdr>
      <w:divsChild>
        <w:div w:id="373189210">
          <w:marLeft w:val="0"/>
          <w:marRight w:val="0"/>
          <w:marTop w:val="0"/>
          <w:marBottom w:val="0"/>
          <w:divBdr>
            <w:top w:val="none" w:sz="0" w:space="0" w:color="auto"/>
            <w:left w:val="none" w:sz="0" w:space="0" w:color="auto"/>
            <w:bottom w:val="none" w:sz="0" w:space="0" w:color="auto"/>
            <w:right w:val="none" w:sz="0" w:space="0" w:color="auto"/>
          </w:divBdr>
        </w:div>
        <w:div w:id="834108658">
          <w:marLeft w:val="0"/>
          <w:marRight w:val="0"/>
          <w:marTop w:val="0"/>
          <w:marBottom w:val="0"/>
          <w:divBdr>
            <w:top w:val="none" w:sz="0" w:space="0" w:color="auto"/>
            <w:left w:val="none" w:sz="0" w:space="0" w:color="auto"/>
            <w:bottom w:val="none" w:sz="0" w:space="0" w:color="auto"/>
            <w:right w:val="none" w:sz="0" w:space="0" w:color="auto"/>
          </w:divBdr>
        </w:div>
        <w:div w:id="916982507">
          <w:marLeft w:val="0"/>
          <w:marRight w:val="0"/>
          <w:marTop w:val="0"/>
          <w:marBottom w:val="0"/>
          <w:divBdr>
            <w:top w:val="none" w:sz="0" w:space="0" w:color="auto"/>
            <w:left w:val="none" w:sz="0" w:space="0" w:color="auto"/>
            <w:bottom w:val="none" w:sz="0" w:space="0" w:color="auto"/>
            <w:right w:val="none" w:sz="0" w:space="0" w:color="auto"/>
          </w:divBdr>
        </w:div>
        <w:div w:id="1785416060">
          <w:marLeft w:val="0"/>
          <w:marRight w:val="0"/>
          <w:marTop w:val="0"/>
          <w:marBottom w:val="0"/>
          <w:divBdr>
            <w:top w:val="none" w:sz="0" w:space="0" w:color="auto"/>
            <w:left w:val="none" w:sz="0" w:space="0" w:color="auto"/>
            <w:bottom w:val="none" w:sz="0" w:space="0" w:color="auto"/>
            <w:right w:val="none" w:sz="0" w:space="0" w:color="auto"/>
          </w:divBdr>
        </w:div>
      </w:divsChild>
    </w:div>
    <w:div w:id="223640785">
      <w:bodyDiv w:val="1"/>
      <w:marLeft w:val="0"/>
      <w:marRight w:val="0"/>
      <w:marTop w:val="0"/>
      <w:marBottom w:val="0"/>
      <w:divBdr>
        <w:top w:val="none" w:sz="0" w:space="0" w:color="auto"/>
        <w:left w:val="none" w:sz="0" w:space="0" w:color="auto"/>
        <w:bottom w:val="none" w:sz="0" w:space="0" w:color="auto"/>
        <w:right w:val="none" w:sz="0" w:space="0" w:color="auto"/>
      </w:divBdr>
    </w:div>
    <w:div w:id="231814253">
      <w:bodyDiv w:val="1"/>
      <w:marLeft w:val="0"/>
      <w:marRight w:val="0"/>
      <w:marTop w:val="0"/>
      <w:marBottom w:val="0"/>
      <w:divBdr>
        <w:top w:val="none" w:sz="0" w:space="0" w:color="auto"/>
        <w:left w:val="none" w:sz="0" w:space="0" w:color="auto"/>
        <w:bottom w:val="none" w:sz="0" w:space="0" w:color="auto"/>
        <w:right w:val="none" w:sz="0" w:space="0" w:color="auto"/>
      </w:divBdr>
      <w:divsChild>
        <w:div w:id="675109055">
          <w:marLeft w:val="0"/>
          <w:marRight w:val="0"/>
          <w:marTop w:val="0"/>
          <w:marBottom w:val="0"/>
          <w:divBdr>
            <w:top w:val="none" w:sz="0" w:space="0" w:color="auto"/>
            <w:left w:val="none" w:sz="0" w:space="0" w:color="auto"/>
            <w:bottom w:val="none" w:sz="0" w:space="0" w:color="auto"/>
            <w:right w:val="none" w:sz="0" w:space="0" w:color="auto"/>
          </w:divBdr>
        </w:div>
        <w:div w:id="737243392">
          <w:marLeft w:val="0"/>
          <w:marRight w:val="0"/>
          <w:marTop w:val="0"/>
          <w:marBottom w:val="0"/>
          <w:divBdr>
            <w:top w:val="none" w:sz="0" w:space="0" w:color="auto"/>
            <w:left w:val="none" w:sz="0" w:space="0" w:color="auto"/>
            <w:bottom w:val="none" w:sz="0" w:space="0" w:color="auto"/>
            <w:right w:val="none" w:sz="0" w:space="0" w:color="auto"/>
          </w:divBdr>
        </w:div>
        <w:div w:id="784806465">
          <w:marLeft w:val="0"/>
          <w:marRight w:val="0"/>
          <w:marTop w:val="0"/>
          <w:marBottom w:val="0"/>
          <w:divBdr>
            <w:top w:val="none" w:sz="0" w:space="0" w:color="auto"/>
            <w:left w:val="none" w:sz="0" w:space="0" w:color="auto"/>
            <w:bottom w:val="none" w:sz="0" w:space="0" w:color="auto"/>
            <w:right w:val="none" w:sz="0" w:space="0" w:color="auto"/>
          </w:divBdr>
        </w:div>
        <w:div w:id="1339694176">
          <w:marLeft w:val="0"/>
          <w:marRight w:val="0"/>
          <w:marTop w:val="0"/>
          <w:marBottom w:val="0"/>
          <w:divBdr>
            <w:top w:val="none" w:sz="0" w:space="0" w:color="auto"/>
            <w:left w:val="none" w:sz="0" w:space="0" w:color="auto"/>
            <w:bottom w:val="none" w:sz="0" w:space="0" w:color="auto"/>
            <w:right w:val="none" w:sz="0" w:space="0" w:color="auto"/>
          </w:divBdr>
        </w:div>
        <w:div w:id="1493909844">
          <w:marLeft w:val="0"/>
          <w:marRight w:val="0"/>
          <w:marTop w:val="0"/>
          <w:marBottom w:val="0"/>
          <w:divBdr>
            <w:top w:val="none" w:sz="0" w:space="0" w:color="auto"/>
            <w:left w:val="none" w:sz="0" w:space="0" w:color="auto"/>
            <w:bottom w:val="none" w:sz="0" w:space="0" w:color="auto"/>
            <w:right w:val="none" w:sz="0" w:space="0" w:color="auto"/>
          </w:divBdr>
        </w:div>
      </w:divsChild>
    </w:div>
    <w:div w:id="265231451">
      <w:bodyDiv w:val="1"/>
      <w:marLeft w:val="0"/>
      <w:marRight w:val="0"/>
      <w:marTop w:val="0"/>
      <w:marBottom w:val="0"/>
      <w:divBdr>
        <w:top w:val="none" w:sz="0" w:space="0" w:color="auto"/>
        <w:left w:val="none" w:sz="0" w:space="0" w:color="auto"/>
        <w:bottom w:val="none" w:sz="0" w:space="0" w:color="auto"/>
        <w:right w:val="none" w:sz="0" w:space="0" w:color="auto"/>
      </w:divBdr>
      <w:divsChild>
        <w:div w:id="66877660">
          <w:marLeft w:val="0"/>
          <w:marRight w:val="0"/>
          <w:marTop w:val="0"/>
          <w:marBottom w:val="0"/>
          <w:divBdr>
            <w:top w:val="none" w:sz="0" w:space="0" w:color="auto"/>
            <w:left w:val="none" w:sz="0" w:space="0" w:color="auto"/>
            <w:bottom w:val="none" w:sz="0" w:space="0" w:color="auto"/>
            <w:right w:val="none" w:sz="0" w:space="0" w:color="auto"/>
          </w:divBdr>
        </w:div>
        <w:div w:id="72243721">
          <w:marLeft w:val="0"/>
          <w:marRight w:val="0"/>
          <w:marTop w:val="0"/>
          <w:marBottom w:val="0"/>
          <w:divBdr>
            <w:top w:val="none" w:sz="0" w:space="0" w:color="auto"/>
            <w:left w:val="none" w:sz="0" w:space="0" w:color="auto"/>
            <w:bottom w:val="none" w:sz="0" w:space="0" w:color="auto"/>
            <w:right w:val="none" w:sz="0" w:space="0" w:color="auto"/>
          </w:divBdr>
        </w:div>
        <w:div w:id="200286328">
          <w:marLeft w:val="0"/>
          <w:marRight w:val="0"/>
          <w:marTop w:val="0"/>
          <w:marBottom w:val="0"/>
          <w:divBdr>
            <w:top w:val="none" w:sz="0" w:space="0" w:color="auto"/>
            <w:left w:val="none" w:sz="0" w:space="0" w:color="auto"/>
            <w:bottom w:val="none" w:sz="0" w:space="0" w:color="auto"/>
            <w:right w:val="none" w:sz="0" w:space="0" w:color="auto"/>
          </w:divBdr>
        </w:div>
        <w:div w:id="351035268">
          <w:marLeft w:val="0"/>
          <w:marRight w:val="0"/>
          <w:marTop w:val="0"/>
          <w:marBottom w:val="0"/>
          <w:divBdr>
            <w:top w:val="none" w:sz="0" w:space="0" w:color="auto"/>
            <w:left w:val="none" w:sz="0" w:space="0" w:color="auto"/>
            <w:bottom w:val="none" w:sz="0" w:space="0" w:color="auto"/>
            <w:right w:val="none" w:sz="0" w:space="0" w:color="auto"/>
          </w:divBdr>
        </w:div>
        <w:div w:id="435753060">
          <w:marLeft w:val="0"/>
          <w:marRight w:val="0"/>
          <w:marTop w:val="0"/>
          <w:marBottom w:val="0"/>
          <w:divBdr>
            <w:top w:val="none" w:sz="0" w:space="0" w:color="auto"/>
            <w:left w:val="none" w:sz="0" w:space="0" w:color="auto"/>
            <w:bottom w:val="none" w:sz="0" w:space="0" w:color="auto"/>
            <w:right w:val="none" w:sz="0" w:space="0" w:color="auto"/>
          </w:divBdr>
        </w:div>
        <w:div w:id="546988146">
          <w:marLeft w:val="0"/>
          <w:marRight w:val="0"/>
          <w:marTop w:val="0"/>
          <w:marBottom w:val="0"/>
          <w:divBdr>
            <w:top w:val="none" w:sz="0" w:space="0" w:color="auto"/>
            <w:left w:val="none" w:sz="0" w:space="0" w:color="auto"/>
            <w:bottom w:val="none" w:sz="0" w:space="0" w:color="auto"/>
            <w:right w:val="none" w:sz="0" w:space="0" w:color="auto"/>
          </w:divBdr>
          <w:divsChild>
            <w:div w:id="1167013309">
              <w:marLeft w:val="-75"/>
              <w:marRight w:val="0"/>
              <w:marTop w:val="30"/>
              <w:marBottom w:val="30"/>
              <w:divBdr>
                <w:top w:val="none" w:sz="0" w:space="0" w:color="auto"/>
                <w:left w:val="none" w:sz="0" w:space="0" w:color="auto"/>
                <w:bottom w:val="none" w:sz="0" w:space="0" w:color="auto"/>
                <w:right w:val="none" w:sz="0" w:space="0" w:color="auto"/>
              </w:divBdr>
              <w:divsChild>
                <w:div w:id="14843473">
                  <w:marLeft w:val="0"/>
                  <w:marRight w:val="0"/>
                  <w:marTop w:val="0"/>
                  <w:marBottom w:val="0"/>
                  <w:divBdr>
                    <w:top w:val="none" w:sz="0" w:space="0" w:color="auto"/>
                    <w:left w:val="none" w:sz="0" w:space="0" w:color="auto"/>
                    <w:bottom w:val="none" w:sz="0" w:space="0" w:color="auto"/>
                    <w:right w:val="none" w:sz="0" w:space="0" w:color="auto"/>
                  </w:divBdr>
                  <w:divsChild>
                    <w:div w:id="2091079930">
                      <w:marLeft w:val="0"/>
                      <w:marRight w:val="0"/>
                      <w:marTop w:val="0"/>
                      <w:marBottom w:val="0"/>
                      <w:divBdr>
                        <w:top w:val="none" w:sz="0" w:space="0" w:color="auto"/>
                        <w:left w:val="none" w:sz="0" w:space="0" w:color="auto"/>
                        <w:bottom w:val="none" w:sz="0" w:space="0" w:color="auto"/>
                        <w:right w:val="none" w:sz="0" w:space="0" w:color="auto"/>
                      </w:divBdr>
                    </w:div>
                  </w:divsChild>
                </w:div>
                <w:div w:id="31267168">
                  <w:marLeft w:val="0"/>
                  <w:marRight w:val="0"/>
                  <w:marTop w:val="0"/>
                  <w:marBottom w:val="0"/>
                  <w:divBdr>
                    <w:top w:val="none" w:sz="0" w:space="0" w:color="auto"/>
                    <w:left w:val="none" w:sz="0" w:space="0" w:color="auto"/>
                    <w:bottom w:val="none" w:sz="0" w:space="0" w:color="auto"/>
                    <w:right w:val="none" w:sz="0" w:space="0" w:color="auto"/>
                  </w:divBdr>
                  <w:divsChild>
                    <w:div w:id="1781951776">
                      <w:marLeft w:val="0"/>
                      <w:marRight w:val="0"/>
                      <w:marTop w:val="0"/>
                      <w:marBottom w:val="0"/>
                      <w:divBdr>
                        <w:top w:val="none" w:sz="0" w:space="0" w:color="auto"/>
                        <w:left w:val="none" w:sz="0" w:space="0" w:color="auto"/>
                        <w:bottom w:val="none" w:sz="0" w:space="0" w:color="auto"/>
                        <w:right w:val="none" w:sz="0" w:space="0" w:color="auto"/>
                      </w:divBdr>
                    </w:div>
                  </w:divsChild>
                </w:div>
                <w:div w:id="32929749">
                  <w:marLeft w:val="0"/>
                  <w:marRight w:val="0"/>
                  <w:marTop w:val="0"/>
                  <w:marBottom w:val="0"/>
                  <w:divBdr>
                    <w:top w:val="none" w:sz="0" w:space="0" w:color="auto"/>
                    <w:left w:val="none" w:sz="0" w:space="0" w:color="auto"/>
                    <w:bottom w:val="none" w:sz="0" w:space="0" w:color="auto"/>
                    <w:right w:val="none" w:sz="0" w:space="0" w:color="auto"/>
                  </w:divBdr>
                  <w:divsChild>
                    <w:div w:id="1828278421">
                      <w:marLeft w:val="0"/>
                      <w:marRight w:val="0"/>
                      <w:marTop w:val="0"/>
                      <w:marBottom w:val="0"/>
                      <w:divBdr>
                        <w:top w:val="none" w:sz="0" w:space="0" w:color="auto"/>
                        <w:left w:val="none" w:sz="0" w:space="0" w:color="auto"/>
                        <w:bottom w:val="none" w:sz="0" w:space="0" w:color="auto"/>
                        <w:right w:val="none" w:sz="0" w:space="0" w:color="auto"/>
                      </w:divBdr>
                    </w:div>
                  </w:divsChild>
                </w:div>
                <w:div w:id="98449722">
                  <w:marLeft w:val="0"/>
                  <w:marRight w:val="0"/>
                  <w:marTop w:val="0"/>
                  <w:marBottom w:val="0"/>
                  <w:divBdr>
                    <w:top w:val="none" w:sz="0" w:space="0" w:color="auto"/>
                    <w:left w:val="none" w:sz="0" w:space="0" w:color="auto"/>
                    <w:bottom w:val="none" w:sz="0" w:space="0" w:color="auto"/>
                    <w:right w:val="none" w:sz="0" w:space="0" w:color="auto"/>
                  </w:divBdr>
                  <w:divsChild>
                    <w:div w:id="1781602012">
                      <w:marLeft w:val="0"/>
                      <w:marRight w:val="0"/>
                      <w:marTop w:val="0"/>
                      <w:marBottom w:val="0"/>
                      <w:divBdr>
                        <w:top w:val="none" w:sz="0" w:space="0" w:color="auto"/>
                        <w:left w:val="none" w:sz="0" w:space="0" w:color="auto"/>
                        <w:bottom w:val="none" w:sz="0" w:space="0" w:color="auto"/>
                        <w:right w:val="none" w:sz="0" w:space="0" w:color="auto"/>
                      </w:divBdr>
                    </w:div>
                  </w:divsChild>
                </w:div>
                <w:div w:id="142090891">
                  <w:marLeft w:val="0"/>
                  <w:marRight w:val="0"/>
                  <w:marTop w:val="0"/>
                  <w:marBottom w:val="0"/>
                  <w:divBdr>
                    <w:top w:val="none" w:sz="0" w:space="0" w:color="auto"/>
                    <w:left w:val="none" w:sz="0" w:space="0" w:color="auto"/>
                    <w:bottom w:val="none" w:sz="0" w:space="0" w:color="auto"/>
                    <w:right w:val="none" w:sz="0" w:space="0" w:color="auto"/>
                  </w:divBdr>
                  <w:divsChild>
                    <w:div w:id="1680620792">
                      <w:marLeft w:val="0"/>
                      <w:marRight w:val="0"/>
                      <w:marTop w:val="0"/>
                      <w:marBottom w:val="0"/>
                      <w:divBdr>
                        <w:top w:val="none" w:sz="0" w:space="0" w:color="auto"/>
                        <w:left w:val="none" w:sz="0" w:space="0" w:color="auto"/>
                        <w:bottom w:val="none" w:sz="0" w:space="0" w:color="auto"/>
                        <w:right w:val="none" w:sz="0" w:space="0" w:color="auto"/>
                      </w:divBdr>
                    </w:div>
                  </w:divsChild>
                </w:div>
                <w:div w:id="155346605">
                  <w:marLeft w:val="0"/>
                  <w:marRight w:val="0"/>
                  <w:marTop w:val="0"/>
                  <w:marBottom w:val="0"/>
                  <w:divBdr>
                    <w:top w:val="none" w:sz="0" w:space="0" w:color="auto"/>
                    <w:left w:val="none" w:sz="0" w:space="0" w:color="auto"/>
                    <w:bottom w:val="none" w:sz="0" w:space="0" w:color="auto"/>
                    <w:right w:val="none" w:sz="0" w:space="0" w:color="auto"/>
                  </w:divBdr>
                  <w:divsChild>
                    <w:div w:id="798497334">
                      <w:marLeft w:val="0"/>
                      <w:marRight w:val="0"/>
                      <w:marTop w:val="0"/>
                      <w:marBottom w:val="0"/>
                      <w:divBdr>
                        <w:top w:val="none" w:sz="0" w:space="0" w:color="auto"/>
                        <w:left w:val="none" w:sz="0" w:space="0" w:color="auto"/>
                        <w:bottom w:val="none" w:sz="0" w:space="0" w:color="auto"/>
                        <w:right w:val="none" w:sz="0" w:space="0" w:color="auto"/>
                      </w:divBdr>
                    </w:div>
                  </w:divsChild>
                </w:div>
                <w:div w:id="169370733">
                  <w:marLeft w:val="0"/>
                  <w:marRight w:val="0"/>
                  <w:marTop w:val="0"/>
                  <w:marBottom w:val="0"/>
                  <w:divBdr>
                    <w:top w:val="none" w:sz="0" w:space="0" w:color="auto"/>
                    <w:left w:val="none" w:sz="0" w:space="0" w:color="auto"/>
                    <w:bottom w:val="none" w:sz="0" w:space="0" w:color="auto"/>
                    <w:right w:val="none" w:sz="0" w:space="0" w:color="auto"/>
                  </w:divBdr>
                  <w:divsChild>
                    <w:div w:id="8484442">
                      <w:marLeft w:val="0"/>
                      <w:marRight w:val="0"/>
                      <w:marTop w:val="0"/>
                      <w:marBottom w:val="0"/>
                      <w:divBdr>
                        <w:top w:val="none" w:sz="0" w:space="0" w:color="auto"/>
                        <w:left w:val="none" w:sz="0" w:space="0" w:color="auto"/>
                        <w:bottom w:val="none" w:sz="0" w:space="0" w:color="auto"/>
                        <w:right w:val="none" w:sz="0" w:space="0" w:color="auto"/>
                      </w:divBdr>
                    </w:div>
                  </w:divsChild>
                </w:div>
                <w:div w:id="177084163">
                  <w:marLeft w:val="0"/>
                  <w:marRight w:val="0"/>
                  <w:marTop w:val="0"/>
                  <w:marBottom w:val="0"/>
                  <w:divBdr>
                    <w:top w:val="none" w:sz="0" w:space="0" w:color="auto"/>
                    <w:left w:val="none" w:sz="0" w:space="0" w:color="auto"/>
                    <w:bottom w:val="none" w:sz="0" w:space="0" w:color="auto"/>
                    <w:right w:val="none" w:sz="0" w:space="0" w:color="auto"/>
                  </w:divBdr>
                  <w:divsChild>
                    <w:div w:id="654603689">
                      <w:marLeft w:val="0"/>
                      <w:marRight w:val="0"/>
                      <w:marTop w:val="0"/>
                      <w:marBottom w:val="0"/>
                      <w:divBdr>
                        <w:top w:val="none" w:sz="0" w:space="0" w:color="auto"/>
                        <w:left w:val="none" w:sz="0" w:space="0" w:color="auto"/>
                        <w:bottom w:val="none" w:sz="0" w:space="0" w:color="auto"/>
                        <w:right w:val="none" w:sz="0" w:space="0" w:color="auto"/>
                      </w:divBdr>
                    </w:div>
                  </w:divsChild>
                </w:div>
                <w:div w:id="194579422">
                  <w:marLeft w:val="0"/>
                  <w:marRight w:val="0"/>
                  <w:marTop w:val="0"/>
                  <w:marBottom w:val="0"/>
                  <w:divBdr>
                    <w:top w:val="none" w:sz="0" w:space="0" w:color="auto"/>
                    <w:left w:val="none" w:sz="0" w:space="0" w:color="auto"/>
                    <w:bottom w:val="none" w:sz="0" w:space="0" w:color="auto"/>
                    <w:right w:val="none" w:sz="0" w:space="0" w:color="auto"/>
                  </w:divBdr>
                  <w:divsChild>
                    <w:div w:id="1187984968">
                      <w:marLeft w:val="0"/>
                      <w:marRight w:val="0"/>
                      <w:marTop w:val="0"/>
                      <w:marBottom w:val="0"/>
                      <w:divBdr>
                        <w:top w:val="none" w:sz="0" w:space="0" w:color="auto"/>
                        <w:left w:val="none" w:sz="0" w:space="0" w:color="auto"/>
                        <w:bottom w:val="none" w:sz="0" w:space="0" w:color="auto"/>
                        <w:right w:val="none" w:sz="0" w:space="0" w:color="auto"/>
                      </w:divBdr>
                    </w:div>
                  </w:divsChild>
                </w:div>
                <w:div w:id="267785804">
                  <w:marLeft w:val="0"/>
                  <w:marRight w:val="0"/>
                  <w:marTop w:val="0"/>
                  <w:marBottom w:val="0"/>
                  <w:divBdr>
                    <w:top w:val="none" w:sz="0" w:space="0" w:color="auto"/>
                    <w:left w:val="none" w:sz="0" w:space="0" w:color="auto"/>
                    <w:bottom w:val="none" w:sz="0" w:space="0" w:color="auto"/>
                    <w:right w:val="none" w:sz="0" w:space="0" w:color="auto"/>
                  </w:divBdr>
                  <w:divsChild>
                    <w:div w:id="1096362561">
                      <w:marLeft w:val="0"/>
                      <w:marRight w:val="0"/>
                      <w:marTop w:val="0"/>
                      <w:marBottom w:val="0"/>
                      <w:divBdr>
                        <w:top w:val="none" w:sz="0" w:space="0" w:color="auto"/>
                        <w:left w:val="none" w:sz="0" w:space="0" w:color="auto"/>
                        <w:bottom w:val="none" w:sz="0" w:space="0" w:color="auto"/>
                        <w:right w:val="none" w:sz="0" w:space="0" w:color="auto"/>
                      </w:divBdr>
                    </w:div>
                  </w:divsChild>
                </w:div>
                <w:div w:id="297994431">
                  <w:marLeft w:val="0"/>
                  <w:marRight w:val="0"/>
                  <w:marTop w:val="0"/>
                  <w:marBottom w:val="0"/>
                  <w:divBdr>
                    <w:top w:val="none" w:sz="0" w:space="0" w:color="auto"/>
                    <w:left w:val="none" w:sz="0" w:space="0" w:color="auto"/>
                    <w:bottom w:val="none" w:sz="0" w:space="0" w:color="auto"/>
                    <w:right w:val="none" w:sz="0" w:space="0" w:color="auto"/>
                  </w:divBdr>
                  <w:divsChild>
                    <w:div w:id="1530679454">
                      <w:marLeft w:val="0"/>
                      <w:marRight w:val="0"/>
                      <w:marTop w:val="0"/>
                      <w:marBottom w:val="0"/>
                      <w:divBdr>
                        <w:top w:val="none" w:sz="0" w:space="0" w:color="auto"/>
                        <w:left w:val="none" w:sz="0" w:space="0" w:color="auto"/>
                        <w:bottom w:val="none" w:sz="0" w:space="0" w:color="auto"/>
                        <w:right w:val="none" w:sz="0" w:space="0" w:color="auto"/>
                      </w:divBdr>
                    </w:div>
                    <w:div w:id="1778254979">
                      <w:marLeft w:val="0"/>
                      <w:marRight w:val="0"/>
                      <w:marTop w:val="0"/>
                      <w:marBottom w:val="0"/>
                      <w:divBdr>
                        <w:top w:val="none" w:sz="0" w:space="0" w:color="auto"/>
                        <w:left w:val="none" w:sz="0" w:space="0" w:color="auto"/>
                        <w:bottom w:val="none" w:sz="0" w:space="0" w:color="auto"/>
                        <w:right w:val="none" w:sz="0" w:space="0" w:color="auto"/>
                      </w:divBdr>
                    </w:div>
                  </w:divsChild>
                </w:div>
                <w:div w:id="350297824">
                  <w:marLeft w:val="0"/>
                  <w:marRight w:val="0"/>
                  <w:marTop w:val="0"/>
                  <w:marBottom w:val="0"/>
                  <w:divBdr>
                    <w:top w:val="none" w:sz="0" w:space="0" w:color="auto"/>
                    <w:left w:val="none" w:sz="0" w:space="0" w:color="auto"/>
                    <w:bottom w:val="none" w:sz="0" w:space="0" w:color="auto"/>
                    <w:right w:val="none" w:sz="0" w:space="0" w:color="auto"/>
                  </w:divBdr>
                  <w:divsChild>
                    <w:div w:id="1578709366">
                      <w:marLeft w:val="0"/>
                      <w:marRight w:val="0"/>
                      <w:marTop w:val="0"/>
                      <w:marBottom w:val="0"/>
                      <w:divBdr>
                        <w:top w:val="none" w:sz="0" w:space="0" w:color="auto"/>
                        <w:left w:val="none" w:sz="0" w:space="0" w:color="auto"/>
                        <w:bottom w:val="none" w:sz="0" w:space="0" w:color="auto"/>
                        <w:right w:val="none" w:sz="0" w:space="0" w:color="auto"/>
                      </w:divBdr>
                    </w:div>
                  </w:divsChild>
                </w:div>
                <w:div w:id="391082843">
                  <w:marLeft w:val="0"/>
                  <w:marRight w:val="0"/>
                  <w:marTop w:val="0"/>
                  <w:marBottom w:val="0"/>
                  <w:divBdr>
                    <w:top w:val="none" w:sz="0" w:space="0" w:color="auto"/>
                    <w:left w:val="none" w:sz="0" w:space="0" w:color="auto"/>
                    <w:bottom w:val="none" w:sz="0" w:space="0" w:color="auto"/>
                    <w:right w:val="none" w:sz="0" w:space="0" w:color="auto"/>
                  </w:divBdr>
                  <w:divsChild>
                    <w:div w:id="617682622">
                      <w:marLeft w:val="0"/>
                      <w:marRight w:val="0"/>
                      <w:marTop w:val="0"/>
                      <w:marBottom w:val="0"/>
                      <w:divBdr>
                        <w:top w:val="none" w:sz="0" w:space="0" w:color="auto"/>
                        <w:left w:val="none" w:sz="0" w:space="0" w:color="auto"/>
                        <w:bottom w:val="none" w:sz="0" w:space="0" w:color="auto"/>
                        <w:right w:val="none" w:sz="0" w:space="0" w:color="auto"/>
                      </w:divBdr>
                    </w:div>
                  </w:divsChild>
                </w:div>
                <w:div w:id="411199158">
                  <w:marLeft w:val="0"/>
                  <w:marRight w:val="0"/>
                  <w:marTop w:val="0"/>
                  <w:marBottom w:val="0"/>
                  <w:divBdr>
                    <w:top w:val="none" w:sz="0" w:space="0" w:color="auto"/>
                    <w:left w:val="none" w:sz="0" w:space="0" w:color="auto"/>
                    <w:bottom w:val="none" w:sz="0" w:space="0" w:color="auto"/>
                    <w:right w:val="none" w:sz="0" w:space="0" w:color="auto"/>
                  </w:divBdr>
                  <w:divsChild>
                    <w:div w:id="629897232">
                      <w:marLeft w:val="0"/>
                      <w:marRight w:val="0"/>
                      <w:marTop w:val="0"/>
                      <w:marBottom w:val="0"/>
                      <w:divBdr>
                        <w:top w:val="none" w:sz="0" w:space="0" w:color="auto"/>
                        <w:left w:val="none" w:sz="0" w:space="0" w:color="auto"/>
                        <w:bottom w:val="none" w:sz="0" w:space="0" w:color="auto"/>
                        <w:right w:val="none" w:sz="0" w:space="0" w:color="auto"/>
                      </w:divBdr>
                    </w:div>
                  </w:divsChild>
                </w:div>
                <w:div w:id="473258286">
                  <w:marLeft w:val="0"/>
                  <w:marRight w:val="0"/>
                  <w:marTop w:val="0"/>
                  <w:marBottom w:val="0"/>
                  <w:divBdr>
                    <w:top w:val="none" w:sz="0" w:space="0" w:color="auto"/>
                    <w:left w:val="none" w:sz="0" w:space="0" w:color="auto"/>
                    <w:bottom w:val="none" w:sz="0" w:space="0" w:color="auto"/>
                    <w:right w:val="none" w:sz="0" w:space="0" w:color="auto"/>
                  </w:divBdr>
                  <w:divsChild>
                    <w:div w:id="961230215">
                      <w:marLeft w:val="0"/>
                      <w:marRight w:val="0"/>
                      <w:marTop w:val="0"/>
                      <w:marBottom w:val="0"/>
                      <w:divBdr>
                        <w:top w:val="none" w:sz="0" w:space="0" w:color="auto"/>
                        <w:left w:val="none" w:sz="0" w:space="0" w:color="auto"/>
                        <w:bottom w:val="none" w:sz="0" w:space="0" w:color="auto"/>
                        <w:right w:val="none" w:sz="0" w:space="0" w:color="auto"/>
                      </w:divBdr>
                    </w:div>
                  </w:divsChild>
                </w:div>
                <w:div w:id="486481714">
                  <w:marLeft w:val="0"/>
                  <w:marRight w:val="0"/>
                  <w:marTop w:val="0"/>
                  <w:marBottom w:val="0"/>
                  <w:divBdr>
                    <w:top w:val="none" w:sz="0" w:space="0" w:color="auto"/>
                    <w:left w:val="none" w:sz="0" w:space="0" w:color="auto"/>
                    <w:bottom w:val="none" w:sz="0" w:space="0" w:color="auto"/>
                    <w:right w:val="none" w:sz="0" w:space="0" w:color="auto"/>
                  </w:divBdr>
                  <w:divsChild>
                    <w:div w:id="1332948239">
                      <w:marLeft w:val="0"/>
                      <w:marRight w:val="0"/>
                      <w:marTop w:val="0"/>
                      <w:marBottom w:val="0"/>
                      <w:divBdr>
                        <w:top w:val="none" w:sz="0" w:space="0" w:color="auto"/>
                        <w:left w:val="none" w:sz="0" w:space="0" w:color="auto"/>
                        <w:bottom w:val="none" w:sz="0" w:space="0" w:color="auto"/>
                        <w:right w:val="none" w:sz="0" w:space="0" w:color="auto"/>
                      </w:divBdr>
                    </w:div>
                  </w:divsChild>
                </w:div>
                <w:div w:id="528295713">
                  <w:marLeft w:val="0"/>
                  <w:marRight w:val="0"/>
                  <w:marTop w:val="0"/>
                  <w:marBottom w:val="0"/>
                  <w:divBdr>
                    <w:top w:val="none" w:sz="0" w:space="0" w:color="auto"/>
                    <w:left w:val="none" w:sz="0" w:space="0" w:color="auto"/>
                    <w:bottom w:val="none" w:sz="0" w:space="0" w:color="auto"/>
                    <w:right w:val="none" w:sz="0" w:space="0" w:color="auto"/>
                  </w:divBdr>
                  <w:divsChild>
                    <w:div w:id="456878355">
                      <w:marLeft w:val="0"/>
                      <w:marRight w:val="0"/>
                      <w:marTop w:val="0"/>
                      <w:marBottom w:val="0"/>
                      <w:divBdr>
                        <w:top w:val="none" w:sz="0" w:space="0" w:color="auto"/>
                        <w:left w:val="none" w:sz="0" w:space="0" w:color="auto"/>
                        <w:bottom w:val="none" w:sz="0" w:space="0" w:color="auto"/>
                        <w:right w:val="none" w:sz="0" w:space="0" w:color="auto"/>
                      </w:divBdr>
                    </w:div>
                  </w:divsChild>
                </w:div>
                <w:div w:id="564493598">
                  <w:marLeft w:val="0"/>
                  <w:marRight w:val="0"/>
                  <w:marTop w:val="0"/>
                  <w:marBottom w:val="0"/>
                  <w:divBdr>
                    <w:top w:val="none" w:sz="0" w:space="0" w:color="auto"/>
                    <w:left w:val="none" w:sz="0" w:space="0" w:color="auto"/>
                    <w:bottom w:val="none" w:sz="0" w:space="0" w:color="auto"/>
                    <w:right w:val="none" w:sz="0" w:space="0" w:color="auto"/>
                  </w:divBdr>
                  <w:divsChild>
                    <w:div w:id="1255892503">
                      <w:marLeft w:val="0"/>
                      <w:marRight w:val="0"/>
                      <w:marTop w:val="0"/>
                      <w:marBottom w:val="0"/>
                      <w:divBdr>
                        <w:top w:val="none" w:sz="0" w:space="0" w:color="auto"/>
                        <w:left w:val="none" w:sz="0" w:space="0" w:color="auto"/>
                        <w:bottom w:val="none" w:sz="0" w:space="0" w:color="auto"/>
                        <w:right w:val="none" w:sz="0" w:space="0" w:color="auto"/>
                      </w:divBdr>
                    </w:div>
                  </w:divsChild>
                </w:div>
                <w:div w:id="565578526">
                  <w:marLeft w:val="0"/>
                  <w:marRight w:val="0"/>
                  <w:marTop w:val="0"/>
                  <w:marBottom w:val="0"/>
                  <w:divBdr>
                    <w:top w:val="none" w:sz="0" w:space="0" w:color="auto"/>
                    <w:left w:val="none" w:sz="0" w:space="0" w:color="auto"/>
                    <w:bottom w:val="none" w:sz="0" w:space="0" w:color="auto"/>
                    <w:right w:val="none" w:sz="0" w:space="0" w:color="auto"/>
                  </w:divBdr>
                  <w:divsChild>
                    <w:div w:id="171142382">
                      <w:marLeft w:val="0"/>
                      <w:marRight w:val="0"/>
                      <w:marTop w:val="0"/>
                      <w:marBottom w:val="0"/>
                      <w:divBdr>
                        <w:top w:val="none" w:sz="0" w:space="0" w:color="auto"/>
                        <w:left w:val="none" w:sz="0" w:space="0" w:color="auto"/>
                        <w:bottom w:val="none" w:sz="0" w:space="0" w:color="auto"/>
                        <w:right w:val="none" w:sz="0" w:space="0" w:color="auto"/>
                      </w:divBdr>
                    </w:div>
                  </w:divsChild>
                </w:div>
                <w:div w:id="590696344">
                  <w:marLeft w:val="0"/>
                  <w:marRight w:val="0"/>
                  <w:marTop w:val="0"/>
                  <w:marBottom w:val="0"/>
                  <w:divBdr>
                    <w:top w:val="none" w:sz="0" w:space="0" w:color="auto"/>
                    <w:left w:val="none" w:sz="0" w:space="0" w:color="auto"/>
                    <w:bottom w:val="none" w:sz="0" w:space="0" w:color="auto"/>
                    <w:right w:val="none" w:sz="0" w:space="0" w:color="auto"/>
                  </w:divBdr>
                  <w:divsChild>
                    <w:div w:id="377315809">
                      <w:marLeft w:val="0"/>
                      <w:marRight w:val="0"/>
                      <w:marTop w:val="0"/>
                      <w:marBottom w:val="0"/>
                      <w:divBdr>
                        <w:top w:val="none" w:sz="0" w:space="0" w:color="auto"/>
                        <w:left w:val="none" w:sz="0" w:space="0" w:color="auto"/>
                        <w:bottom w:val="none" w:sz="0" w:space="0" w:color="auto"/>
                        <w:right w:val="none" w:sz="0" w:space="0" w:color="auto"/>
                      </w:divBdr>
                    </w:div>
                  </w:divsChild>
                </w:div>
                <w:div w:id="601837201">
                  <w:marLeft w:val="0"/>
                  <w:marRight w:val="0"/>
                  <w:marTop w:val="0"/>
                  <w:marBottom w:val="0"/>
                  <w:divBdr>
                    <w:top w:val="none" w:sz="0" w:space="0" w:color="auto"/>
                    <w:left w:val="none" w:sz="0" w:space="0" w:color="auto"/>
                    <w:bottom w:val="none" w:sz="0" w:space="0" w:color="auto"/>
                    <w:right w:val="none" w:sz="0" w:space="0" w:color="auto"/>
                  </w:divBdr>
                  <w:divsChild>
                    <w:div w:id="780029581">
                      <w:marLeft w:val="0"/>
                      <w:marRight w:val="0"/>
                      <w:marTop w:val="0"/>
                      <w:marBottom w:val="0"/>
                      <w:divBdr>
                        <w:top w:val="none" w:sz="0" w:space="0" w:color="auto"/>
                        <w:left w:val="none" w:sz="0" w:space="0" w:color="auto"/>
                        <w:bottom w:val="none" w:sz="0" w:space="0" w:color="auto"/>
                        <w:right w:val="none" w:sz="0" w:space="0" w:color="auto"/>
                      </w:divBdr>
                    </w:div>
                  </w:divsChild>
                </w:div>
                <w:div w:id="618411827">
                  <w:marLeft w:val="0"/>
                  <w:marRight w:val="0"/>
                  <w:marTop w:val="0"/>
                  <w:marBottom w:val="0"/>
                  <w:divBdr>
                    <w:top w:val="none" w:sz="0" w:space="0" w:color="auto"/>
                    <w:left w:val="none" w:sz="0" w:space="0" w:color="auto"/>
                    <w:bottom w:val="none" w:sz="0" w:space="0" w:color="auto"/>
                    <w:right w:val="none" w:sz="0" w:space="0" w:color="auto"/>
                  </w:divBdr>
                  <w:divsChild>
                    <w:div w:id="1114207231">
                      <w:marLeft w:val="0"/>
                      <w:marRight w:val="0"/>
                      <w:marTop w:val="0"/>
                      <w:marBottom w:val="0"/>
                      <w:divBdr>
                        <w:top w:val="none" w:sz="0" w:space="0" w:color="auto"/>
                        <w:left w:val="none" w:sz="0" w:space="0" w:color="auto"/>
                        <w:bottom w:val="none" w:sz="0" w:space="0" w:color="auto"/>
                        <w:right w:val="none" w:sz="0" w:space="0" w:color="auto"/>
                      </w:divBdr>
                    </w:div>
                  </w:divsChild>
                </w:div>
                <w:div w:id="679161395">
                  <w:marLeft w:val="0"/>
                  <w:marRight w:val="0"/>
                  <w:marTop w:val="0"/>
                  <w:marBottom w:val="0"/>
                  <w:divBdr>
                    <w:top w:val="none" w:sz="0" w:space="0" w:color="auto"/>
                    <w:left w:val="none" w:sz="0" w:space="0" w:color="auto"/>
                    <w:bottom w:val="none" w:sz="0" w:space="0" w:color="auto"/>
                    <w:right w:val="none" w:sz="0" w:space="0" w:color="auto"/>
                  </w:divBdr>
                  <w:divsChild>
                    <w:div w:id="10032951">
                      <w:marLeft w:val="0"/>
                      <w:marRight w:val="0"/>
                      <w:marTop w:val="0"/>
                      <w:marBottom w:val="0"/>
                      <w:divBdr>
                        <w:top w:val="none" w:sz="0" w:space="0" w:color="auto"/>
                        <w:left w:val="none" w:sz="0" w:space="0" w:color="auto"/>
                        <w:bottom w:val="none" w:sz="0" w:space="0" w:color="auto"/>
                        <w:right w:val="none" w:sz="0" w:space="0" w:color="auto"/>
                      </w:divBdr>
                    </w:div>
                  </w:divsChild>
                </w:div>
                <w:div w:id="733695477">
                  <w:marLeft w:val="0"/>
                  <w:marRight w:val="0"/>
                  <w:marTop w:val="0"/>
                  <w:marBottom w:val="0"/>
                  <w:divBdr>
                    <w:top w:val="none" w:sz="0" w:space="0" w:color="auto"/>
                    <w:left w:val="none" w:sz="0" w:space="0" w:color="auto"/>
                    <w:bottom w:val="none" w:sz="0" w:space="0" w:color="auto"/>
                    <w:right w:val="none" w:sz="0" w:space="0" w:color="auto"/>
                  </w:divBdr>
                  <w:divsChild>
                    <w:div w:id="399983028">
                      <w:marLeft w:val="0"/>
                      <w:marRight w:val="0"/>
                      <w:marTop w:val="0"/>
                      <w:marBottom w:val="0"/>
                      <w:divBdr>
                        <w:top w:val="none" w:sz="0" w:space="0" w:color="auto"/>
                        <w:left w:val="none" w:sz="0" w:space="0" w:color="auto"/>
                        <w:bottom w:val="none" w:sz="0" w:space="0" w:color="auto"/>
                        <w:right w:val="none" w:sz="0" w:space="0" w:color="auto"/>
                      </w:divBdr>
                    </w:div>
                  </w:divsChild>
                </w:div>
                <w:div w:id="755319253">
                  <w:marLeft w:val="0"/>
                  <w:marRight w:val="0"/>
                  <w:marTop w:val="0"/>
                  <w:marBottom w:val="0"/>
                  <w:divBdr>
                    <w:top w:val="none" w:sz="0" w:space="0" w:color="auto"/>
                    <w:left w:val="none" w:sz="0" w:space="0" w:color="auto"/>
                    <w:bottom w:val="none" w:sz="0" w:space="0" w:color="auto"/>
                    <w:right w:val="none" w:sz="0" w:space="0" w:color="auto"/>
                  </w:divBdr>
                  <w:divsChild>
                    <w:div w:id="538470952">
                      <w:marLeft w:val="0"/>
                      <w:marRight w:val="0"/>
                      <w:marTop w:val="0"/>
                      <w:marBottom w:val="0"/>
                      <w:divBdr>
                        <w:top w:val="none" w:sz="0" w:space="0" w:color="auto"/>
                        <w:left w:val="none" w:sz="0" w:space="0" w:color="auto"/>
                        <w:bottom w:val="none" w:sz="0" w:space="0" w:color="auto"/>
                        <w:right w:val="none" w:sz="0" w:space="0" w:color="auto"/>
                      </w:divBdr>
                    </w:div>
                  </w:divsChild>
                </w:div>
                <w:div w:id="773474282">
                  <w:marLeft w:val="0"/>
                  <w:marRight w:val="0"/>
                  <w:marTop w:val="0"/>
                  <w:marBottom w:val="0"/>
                  <w:divBdr>
                    <w:top w:val="none" w:sz="0" w:space="0" w:color="auto"/>
                    <w:left w:val="none" w:sz="0" w:space="0" w:color="auto"/>
                    <w:bottom w:val="none" w:sz="0" w:space="0" w:color="auto"/>
                    <w:right w:val="none" w:sz="0" w:space="0" w:color="auto"/>
                  </w:divBdr>
                  <w:divsChild>
                    <w:div w:id="1757558829">
                      <w:marLeft w:val="0"/>
                      <w:marRight w:val="0"/>
                      <w:marTop w:val="0"/>
                      <w:marBottom w:val="0"/>
                      <w:divBdr>
                        <w:top w:val="none" w:sz="0" w:space="0" w:color="auto"/>
                        <w:left w:val="none" w:sz="0" w:space="0" w:color="auto"/>
                        <w:bottom w:val="none" w:sz="0" w:space="0" w:color="auto"/>
                        <w:right w:val="none" w:sz="0" w:space="0" w:color="auto"/>
                      </w:divBdr>
                    </w:div>
                  </w:divsChild>
                </w:div>
                <w:div w:id="777799175">
                  <w:marLeft w:val="0"/>
                  <w:marRight w:val="0"/>
                  <w:marTop w:val="0"/>
                  <w:marBottom w:val="0"/>
                  <w:divBdr>
                    <w:top w:val="none" w:sz="0" w:space="0" w:color="auto"/>
                    <w:left w:val="none" w:sz="0" w:space="0" w:color="auto"/>
                    <w:bottom w:val="none" w:sz="0" w:space="0" w:color="auto"/>
                    <w:right w:val="none" w:sz="0" w:space="0" w:color="auto"/>
                  </w:divBdr>
                  <w:divsChild>
                    <w:div w:id="629434500">
                      <w:marLeft w:val="0"/>
                      <w:marRight w:val="0"/>
                      <w:marTop w:val="0"/>
                      <w:marBottom w:val="0"/>
                      <w:divBdr>
                        <w:top w:val="none" w:sz="0" w:space="0" w:color="auto"/>
                        <w:left w:val="none" w:sz="0" w:space="0" w:color="auto"/>
                        <w:bottom w:val="none" w:sz="0" w:space="0" w:color="auto"/>
                        <w:right w:val="none" w:sz="0" w:space="0" w:color="auto"/>
                      </w:divBdr>
                    </w:div>
                  </w:divsChild>
                </w:div>
                <w:div w:id="829294430">
                  <w:marLeft w:val="0"/>
                  <w:marRight w:val="0"/>
                  <w:marTop w:val="0"/>
                  <w:marBottom w:val="0"/>
                  <w:divBdr>
                    <w:top w:val="none" w:sz="0" w:space="0" w:color="auto"/>
                    <w:left w:val="none" w:sz="0" w:space="0" w:color="auto"/>
                    <w:bottom w:val="none" w:sz="0" w:space="0" w:color="auto"/>
                    <w:right w:val="none" w:sz="0" w:space="0" w:color="auto"/>
                  </w:divBdr>
                  <w:divsChild>
                    <w:div w:id="702368885">
                      <w:marLeft w:val="0"/>
                      <w:marRight w:val="0"/>
                      <w:marTop w:val="0"/>
                      <w:marBottom w:val="0"/>
                      <w:divBdr>
                        <w:top w:val="none" w:sz="0" w:space="0" w:color="auto"/>
                        <w:left w:val="none" w:sz="0" w:space="0" w:color="auto"/>
                        <w:bottom w:val="none" w:sz="0" w:space="0" w:color="auto"/>
                        <w:right w:val="none" w:sz="0" w:space="0" w:color="auto"/>
                      </w:divBdr>
                    </w:div>
                  </w:divsChild>
                </w:div>
                <w:div w:id="831525407">
                  <w:marLeft w:val="0"/>
                  <w:marRight w:val="0"/>
                  <w:marTop w:val="0"/>
                  <w:marBottom w:val="0"/>
                  <w:divBdr>
                    <w:top w:val="none" w:sz="0" w:space="0" w:color="auto"/>
                    <w:left w:val="none" w:sz="0" w:space="0" w:color="auto"/>
                    <w:bottom w:val="none" w:sz="0" w:space="0" w:color="auto"/>
                    <w:right w:val="none" w:sz="0" w:space="0" w:color="auto"/>
                  </w:divBdr>
                  <w:divsChild>
                    <w:div w:id="1863666978">
                      <w:marLeft w:val="0"/>
                      <w:marRight w:val="0"/>
                      <w:marTop w:val="0"/>
                      <w:marBottom w:val="0"/>
                      <w:divBdr>
                        <w:top w:val="none" w:sz="0" w:space="0" w:color="auto"/>
                        <w:left w:val="none" w:sz="0" w:space="0" w:color="auto"/>
                        <w:bottom w:val="none" w:sz="0" w:space="0" w:color="auto"/>
                        <w:right w:val="none" w:sz="0" w:space="0" w:color="auto"/>
                      </w:divBdr>
                    </w:div>
                  </w:divsChild>
                </w:div>
                <w:div w:id="849561113">
                  <w:marLeft w:val="0"/>
                  <w:marRight w:val="0"/>
                  <w:marTop w:val="0"/>
                  <w:marBottom w:val="0"/>
                  <w:divBdr>
                    <w:top w:val="none" w:sz="0" w:space="0" w:color="auto"/>
                    <w:left w:val="none" w:sz="0" w:space="0" w:color="auto"/>
                    <w:bottom w:val="none" w:sz="0" w:space="0" w:color="auto"/>
                    <w:right w:val="none" w:sz="0" w:space="0" w:color="auto"/>
                  </w:divBdr>
                  <w:divsChild>
                    <w:div w:id="1110583343">
                      <w:marLeft w:val="0"/>
                      <w:marRight w:val="0"/>
                      <w:marTop w:val="0"/>
                      <w:marBottom w:val="0"/>
                      <w:divBdr>
                        <w:top w:val="none" w:sz="0" w:space="0" w:color="auto"/>
                        <w:left w:val="none" w:sz="0" w:space="0" w:color="auto"/>
                        <w:bottom w:val="none" w:sz="0" w:space="0" w:color="auto"/>
                        <w:right w:val="none" w:sz="0" w:space="0" w:color="auto"/>
                      </w:divBdr>
                    </w:div>
                  </w:divsChild>
                </w:div>
                <w:div w:id="907149653">
                  <w:marLeft w:val="0"/>
                  <w:marRight w:val="0"/>
                  <w:marTop w:val="0"/>
                  <w:marBottom w:val="0"/>
                  <w:divBdr>
                    <w:top w:val="none" w:sz="0" w:space="0" w:color="auto"/>
                    <w:left w:val="none" w:sz="0" w:space="0" w:color="auto"/>
                    <w:bottom w:val="none" w:sz="0" w:space="0" w:color="auto"/>
                    <w:right w:val="none" w:sz="0" w:space="0" w:color="auto"/>
                  </w:divBdr>
                  <w:divsChild>
                    <w:div w:id="112940253">
                      <w:marLeft w:val="0"/>
                      <w:marRight w:val="0"/>
                      <w:marTop w:val="0"/>
                      <w:marBottom w:val="0"/>
                      <w:divBdr>
                        <w:top w:val="none" w:sz="0" w:space="0" w:color="auto"/>
                        <w:left w:val="none" w:sz="0" w:space="0" w:color="auto"/>
                        <w:bottom w:val="none" w:sz="0" w:space="0" w:color="auto"/>
                        <w:right w:val="none" w:sz="0" w:space="0" w:color="auto"/>
                      </w:divBdr>
                    </w:div>
                  </w:divsChild>
                </w:div>
                <w:div w:id="932595551">
                  <w:marLeft w:val="0"/>
                  <w:marRight w:val="0"/>
                  <w:marTop w:val="0"/>
                  <w:marBottom w:val="0"/>
                  <w:divBdr>
                    <w:top w:val="none" w:sz="0" w:space="0" w:color="auto"/>
                    <w:left w:val="none" w:sz="0" w:space="0" w:color="auto"/>
                    <w:bottom w:val="none" w:sz="0" w:space="0" w:color="auto"/>
                    <w:right w:val="none" w:sz="0" w:space="0" w:color="auto"/>
                  </w:divBdr>
                  <w:divsChild>
                    <w:div w:id="860709146">
                      <w:marLeft w:val="0"/>
                      <w:marRight w:val="0"/>
                      <w:marTop w:val="0"/>
                      <w:marBottom w:val="0"/>
                      <w:divBdr>
                        <w:top w:val="none" w:sz="0" w:space="0" w:color="auto"/>
                        <w:left w:val="none" w:sz="0" w:space="0" w:color="auto"/>
                        <w:bottom w:val="none" w:sz="0" w:space="0" w:color="auto"/>
                        <w:right w:val="none" w:sz="0" w:space="0" w:color="auto"/>
                      </w:divBdr>
                    </w:div>
                  </w:divsChild>
                </w:div>
                <w:div w:id="939680969">
                  <w:marLeft w:val="0"/>
                  <w:marRight w:val="0"/>
                  <w:marTop w:val="0"/>
                  <w:marBottom w:val="0"/>
                  <w:divBdr>
                    <w:top w:val="none" w:sz="0" w:space="0" w:color="auto"/>
                    <w:left w:val="none" w:sz="0" w:space="0" w:color="auto"/>
                    <w:bottom w:val="none" w:sz="0" w:space="0" w:color="auto"/>
                    <w:right w:val="none" w:sz="0" w:space="0" w:color="auto"/>
                  </w:divBdr>
                  <w:divsChild>
                    <w:div w:id="697314085">
                      <w:marLeft w:val="0"/>
                      <w:marRight w:val="0"/>
                      <w:marTop w:val="0"/>
                      <w:marBottom w:val="0"/>
                      <w:divBdr>
                        <w:top w:val="none" w:sz="0" w:space="0" w:color="auto"/>
                        <w:left w:val="none" w:sz="0" w:space="0" w:color="auto"/>
                        <w:bottom w:val="none" w:sz="0" w:space="0" w:color="auto"/>
                        <w:right w:val="none" w:sz="0" w:space="0" w:color="auto"/>
                      </w:divBdr>
                    </w:div>
                  </w:divsChild>
                </w:div>
                <w:div w:id="975795570">
                  <w:marLeft w:val="0"/>
                  <w:marRight w:val="0"/>
                  <w:marTop w:val="0"/>
                  <w:marBottom w:val="0"/>
                  <w:divBdr>
                    <w:top w:val="none" w:sz="0" w:space="0" w:color="auto"/>
                    <w:left w:val="none" w:sz="0" w:space="0" w:color="auto"/>
                    <w:bottom w:val="none" w:sz="0" w:space="0" w:color="auto"/>
                    <w:right w:val="none" w:sz="0" w:space="0" w:color="auto"/>
                  </w:divBdr>
                  <w:divsChild>
                    <w:div w:id="135298115">
                      <w:marLeft w:val="0"/>
                      <w:marRight w:val="0"/>
                      <w:marTop w:val="0"/>
                      <w:marBottom w:val="0"/>
                      <w:divBdr>
                        <w:top w:val="none" w:sz="0" w:space="0" w:color="auto"/>
                        <w:left w:val="none" w:sz="0" w:space="0" w:color="auto"/>
                        <w:bottom w:val="none" w:sz="0" w:space="0" w:color="auto"/>
                        <w:right w:val="none" w:sz="0" w:space="0" w:color="auto"/>
                      </w:divBdr>
                    </w:div>
                    <w:div w:id="1498691184">
                      <w:marLeft w:val="0"/>
                      <w:marRight w:val="0"/>
                      <w:marTop w:val="0"/>
                      <w:marBottom w:val="0"/>
                      <w:divBdr>
                        <w:top w:val="none" w:sz="0" w:space="0" w:color="auto"/>
                        <w:left w:val="none" w:sz="0" w:space="0" w:color="auto"/>
                        <w:bottom w:val="none" w:sz="0" w:space="0" w:color="auto"/>
                        <w:right w:val="none" w:sz="0" w:space="0" w:color="auto"/>
                      </w:divBdr>
                    </w:div>
                  </w:divsChild>
                </w:div>
                <w:div w:id="992418053">
                  <w:marLeft w:val="0"/>
                  <w:marRight w:val="0"/>
                  <w:marTop w:val="0"/>
                  <w:marBottom w:val="0"/>
                  <w:divBdr>
                    <w:top w:val="none" w:sz="0" w:space="0" w:color="auto"/>
                    <w:left w:val="none" w:sz="0" w:space="0" w:color="auto"/>
                    <w:bottom w:val="none" w:sz="0" w:space="0" w:color="auto"/>
                    <w:right w:val="none" w:sz="0" w:space="0" w:color="auto"/>
                  </w:divBdr>
                  <w:divsChild>
                    <w:div w:id="670832740">
                      <w:marLeft w:val="0"/>
                      <w:marRight w:val="0"/>
                      <w:marTop w:val="0"/>
                      <w:marBottom w:val="0"/>
                      <w:divBdr>
                        <w:top w:val="none" w:sz="0" w:space="0" w:color="auto"/>
                        <w:left w:val="none" w:sz="0" w:space="0" w:color="auto"/>
                        <w:bottom w:val="none" w:sz="0" w:space="0" w:color="auto"/>
                        <w:right w:val="none" w:sz="0" w:space="0" w:color="auto"/>
                      </w:divBdr>
                    </w:div>
                  </w:divsChild>
                </w:div>
                <w:div w:id="1041856195">
                  <w:marLeft w:val="0"/>
                  <w:marRight w:val="0"/>
                  <w:marTop w:val="0"/>
                  <w:marBottom w:val="0"/>
                  <w:divBdr>
                    <w:top w:val="none" w:sz="0" w:space="0" w:color="auto"/>
                    <w:left w:val="none" w:sz="0" w:space="0" w:color="auto"/>
                    <w:bottom w:val="none" w:sz="0" w:space="0" w:color="auto"/>
                    <w:right w:val="none" w:sz="0" w:space="0" w:color="auto"/>
                  </w:divBdr>
                  <w:divsChild>
                    <w:div w:id="1459910989">
                      <w:marLeft w:val="0"/>
                      <w:marRight w:val="0"/>
                      <w:marTop w:val="0"/>
                      <w:marBottom w:val="0"/>
                      <w:divBdr>
                        <w:top w:val="none" w:sz="0" w:space="0" w:color="auto"/>
                        <w:left w:val="none" w:sz="0" w:space="0" w:color="auto"/>
                        <w:bottom w:val="none" w:sz="0" w:space="0" w:color="auto"/>
                        <w:right w:val="none" w:sz="0" w:space="0" w:color="auto"/>
                      </w:divBdr>
                    </w:div>
                  </w:divsChild>
                </w:div>
                <w:div w:id="1096053234">
                  <w:marLeft w:val="0"/>
                  <w:marRight w:val="0"/>
                  <w:marTop w:val="0"/>
                  <w:marBottom w:val="0"/>
                  <w:divBdr>
                    <w:top w:val="none" w:sz="0" w:space="0" w:color="auto"/>
                    <w:left w:val="none" w:sz="0" w:space="0" w:color="auto"/>
                    <w:bottom w:val="none" w:sz="0" w:space="0" w:color="auto"/>
                    <w:right w:val="none" w:sz="0" w:space="0" w:color="auto"/>
                  </w:divBdr>
                  <w:divsChild>
                    <w:div w:id="1663923173">
                      <w:marLeft w:val="0"/>
                      <w:marRight w:val="0"/>
                      <w:marTop w:val="0"/>
                      <w:marBottom w:val="0"/>
                      <w:divBdr>
                        <w:top w:val="none" w:sz="0" w:space="0" w:color="auto"/>
                        <w:left w:val="none" w:sz="0" w:space="0" w:color="auto"/>
                        <w:bottom w:val="none" w:sz="0" w:space="0" w:color="auto"/>
                        <w:right w:val="none" w:sz="0" w:space="0" w:color="auto"/>
                      </w:divBdr>
                    </w:div>
                  </w:divsChild>
                </w:div>
                <w:div w:id="1098908336">
                  <w:marLeft w:val="0"/>
                  <w:marRight w:val="0"/>
                  <w:marTop w:val="0"/>
                  <w:marBottom w:val="0"/>
                  <w:divBdr>
                    <w:top w:val="none" w:sz="0" w:space="0" w:color="auto"/>
                    <w:left w:val="none" w:sz="0" w:space="0" w:color="auto"/>
                    <w:bottom w:val="none" w:sz="0" w:space="0" w:color="auto"/>
                    <w:right w:val="none" w:sz="0" w:space="0" w:color="auto"/>
                  </w:divBdr>
                  <w:divsChild>
                    <w:div w:id="934166200">
                      <w:marLeft w:val="0"/>
                      <w:marRight w:val="0"/>
                      <w:marTop w:val="0"/>
                      <w:marBottom w:val="0"/>
                      <w:divBdr>
                        <w:top w:val="none" w:sz="0" w:space="0" w:color="auto"/>
                        <w:left w:val="none" w:sz="0" w:space="0" w:color="auto"/>
                        <w:bottom w:val="none" w:sz="0" w:space="0" w:color="auto"/>
                        <w:right w:val="none" w:sz="0" w:space="0" w:color="auto"/>
                      </w:divBdr>
                    </w:div>
                  </w:divsChild>
                </w:div>
                <w:div w:id="1108542826">
                  <w:marLeft w:val="0"/>
                  <w:marRight w:val="0"/>
                  <w:marTop w:val="0"/>
                  <w:marBottom w:val="0"/>
                  <w:divBdr>
                    <w:top w:val="none" w:sz="0" w:space="0" w:color="auto"/>
                    <w:left w:val="none" w:sz="0" w:space="0" w:color="auto"/>
                    <w:bottom w:val="none" w:sz="0" w:space="0" w:color="auto"/>
                    <w:right w:val="none" w:sz="0" w:space="0" w:color="auto"/>
                  </w:divBdr>
                  <w:divsChild>
                    <w:div w:id="1364284871">
                      <w:marLeft w:val="0"/>
                      <w:marRight w:val="0"/>
                      <w:marTop w:val="0"/>
                      <w:marBottom w:val="0"/>
                      <w:divBdr>
                        <w:top w:val="none" w:sz="0" w:space="0" w:color="auto"/>
                        <w:left w:val="none" w:sz="0" w:space="0" w:color="auto"/>
                        <w:bottom w:val="none" w:sz="0" w:space="0" w:color="auto"/>
                        <w:right w:val="none" w:sz="0" w:space="0" w:color="auto"/>
                      </w:divBdr>
                    </w:div>
                  </w:divsChild>
                </w:div>
                <w:div w:id="1115250427">
                  <w:marLeft w:val="0"/>
                  <w:marRight w:val="0"/>
                  <w:marTop w:val="0"/>
                  <w:marBottom w:val="0"/>
                  <w:divBdr>
                    <w:top w:val="none" w:sz="0" w:space="0" w:color="auto"/>
                    <w:left w:val="none" w:sz="0" w:space="0" w:color="auto"/>
                    <w:bottom w:val="none" w:sz="0" w:space="0" w:color="auto"/>
                    <w:right w:val="none" w:sz="0" w:space="0" w:color="auto"/>
                  </w:divBdr>
                  <w:divsChild>
                    <w:div w:id="152262554">
                      <w:marLeft w:val="0"/>
                      <w:marRight w:val="0"/>
                      <w:marTop w:val="0"/>
                      <w:marBottom w:val="0"/>
                      <w:divBdr>
                        <w:top w:val="none" w:sz="0" w:space="0" w:color="auto"/>
                        <w:left w:val="none" w:sz="0" w:space="0" w:color="auto"/>
                        <w:bottom w:val="none" w:sz="0" w:space="0" w:color="auto"/>
                        <w:right w:val="none" w:sz="0" w:space="0" w:color="auto"/>
                      </w:divBdr>
                    </w:div>
                  </w:divsChild>
                </w:div>
                <w:div w:id="1160271895">
                  <w:marLeft w:val="0"/>
                  <w:marRight w:val="0"/>
                  <w:marTop w:val="0"/>
                  <w:marBottom w:val="0"/>
                  <w:divBdr>
                    <w:top w:val="none" w:sz="0" w:space="0" w:color="auto"/>
                    <w:left w:val="none" w:sz="0" w:space="0" w:color="auto"/>
                    <w:bottom w:val="none" w:sz="0" w:space="0" w:color="auto"/>
                    <w:right w:val="none" w:sz="0" w:space="0" w:color="auto"/>
                  </w:divBdr>
                  <w:divsChild>
                    <w:div w:id="1295450357">
                      <w:marLeft w:val="0"/>
                      <w:marRight w:val="0"/>
                      <w:marTop w:val="0"/>
                      <w:marBottom w:val="0"/>
                      <w:divBdr>
                        <w:top w:val="none" w:sz="0" w:space="0" w:color="auto"/>
                        <w:left w:val="none" w:sz="0" w:space="0" w:color="auto"/>
                        <w:bottom w:val="none" w:sz="0" w:space="0" w:color="auto"/>
                        <w:right w:val="none" w:sz="0" w:space="0" w:color="auto"/>
                      </w:divBdr>
                    </w:div>
                  </w:divsChild>
                </w:div>
                <w:div w:id="1254509651">
                  <w:marLeft w:val="0"/>
                  <w:marRight w:val="0"/>
                  <w:marTop w:val="0"/>
                  <w:marBottom w:val="0"/>
                  <w:divBdr>
                    <w:top w:val="none" w:sz="0" w:space="0" w:color="auto"/>
                    <w:left w:val="none" w:sz="0" w:space="0" w:color="auto"/>
                    <w:bottom w:val="none" w:sz="0" w:space="0" w:color="auto"/>
                    <w:right w:val="none" w:sz="0" w:space="0" w:color="auto"/>
                  </w:divBdr>
                  <w:divsChild>
                    <w:div w:id="1377582540">
                      <w:marLeft w:val="0"/>
                      <w:marRight w:val="0"/>
                      <w:marTop w:val="0"/>
                      <w:marBottom w:val="0"/>
                      <w:divBdr>
                        <w:top w:val="none" w:sz="0" w:space="0" w:color="auto"/>
                        <w:left w:val="none" w:sz="0" w:space="0" w:color="auto"/>
                        <w:bottom w:val="none" w:sz="0" w:space="0" w:color="auto"/>
                        <w:right w:val="none" w:sz="0" w:space="0" w:color="auto"/>
                      </w:divBdr>
                    </w:div>
                  </w:divsChild>
                </w:div>
                <w:div w:id="1263536038">
                  <w:marLeft w:val="0"/>
                  <w:marRight w:val="0"/>
                  <w:marTop w:val="0"/>
                  <w:marBottom w:val="0"/>
                  <w:divBdr>
                    <w:top w:val="none" w:sz="0" w:space="0" w:color="auto"/>
                    <w:left w:val="none" w:sz="0" w:space="0" w:color="auto"/>
                    <w:bottom w:val="none" w:sz="0" w:space="0" w:color="auto"/>
                    <w:right w:val="none" w:sz="0" w:space="0" w:color="auto"/>
                  </w:divBdr>
                  <w:divsChild>
                    <w:div w:id="1668901777">
                      <w:marLeft w:val="0"/>
                      <w:marRight w:val="0"/>
                      <w:marTop w:val="0"/>
                      <w:marBottom w:val="0"/>
                      <w:divBdr>
                        <w:top w:val="none" w:sz="0" w:space="0" w:color="auto"/>
                        <w:left w:val="none" w:sz="0" w:space="0" w:color="auto"/>
                        <w:bottom w:val="none" w:sz="0" w:space="0" w:color="auto"/>
                        <w:right w:val="none" w:sz="0" w:space="0" w:color="auto"/>
                      </w:divBdr>
                    </w:div>
                  </w:divsChild>
                </w:div>
                <w:div w:id="1281448560">
                  <w:marLeft w:val="0"/>
                  <w:marRight w:val="0"/>
                  <w:marTop w:val="0"/>
                  <w:marBottom w:val="0"/>
                  <w:divBdr>
                    <w:top w:val="none" w:sz="0" w:space="0" w:color="auto"/>
                    <w:left w:val="none" w:sz="0" w:space="0" w:color="auto"/>
                    <w:bottom w:val="none" w:sz="0" w:space="0" w:color="auto"/>
                    <w:right w:val="none" w:sz="0" w:space="0" w:color="auto"/>
                  </w:divBdr>
                  <w:divsChild>
                    <w:div w:id="329792044">
                      <w:marLeft w:val="0"/>
                      <w:marRight w:val="0"/>
                      <w:marTop w:val="0"/>
                      <w:marBottom w:val="0"/>
                      <w:divBdr>
                        <w:top w:val="none" w:sz="0" w:space="0" w:color="auto"/>
                        <w:left w:val="none" w:sz="0" w:space="0" w:color="auto"/>
                        <w:bottom w:val="none" w:sz="0" w:space="0" w:color="auto"/>
                        <w:right w:val="none" w:sz="0" w:space="0" w:color="auto"/>
                      </w:divBdr>
                    </w:div>
                  </w:divsChild>
                </w:div>
                <w:div w:id="1292248252">
                  <w:marLeft w:val="0"/>
                  <w:marRight w:val="0"/>
                  <w:marTop w:val="0"/>
                  <w:marBottom w:val="0"/>
                  <w:divBdr>
                    <w:top w:val="none" w:sz="0" w:space="0" w:color="auto"/>
                    <w:left w:val="none" w:sz="0" w:space="0" w:color="auto"/>
                    <w:bottom w:val="none" w:sz="0" w:space="0" w:color="auto"/>
                    <w:right w:val="none" w:sz="0" w:space="0" w:color="auto"/>
                  </w:divBdr>
                  <w:divsChild>
                    <w:div w:id="1022978941">
                      <w:marLeft w:val="0"/>
                      <w:marRight w:val="0"/>
                      <w:marTop w:val="0"/>
                      <w:marBottom w:val="0"/>
                      <w:divBdr>
                        <w:top w:val="none" w:sz="0" w:space="0" w:color="auto"/>
                        <w:left w:val="none" w:sz="0" w:space="0" w:color="auto"/>
                        <w:bottom w:val="none" w:sz="0" w:space="0" w:color="auto"/>
                        <w:right w:val="none" w:sz="0" w:space="0" w:color="auto"/>
                      </w:divBdr>
                    </w:div>
                  </w:divsChild>
                </w:div>
                <w:div w:id="1361249294">
                  <w:marLeft w:val="0"/>
                  <w:marRight w:val="0"/>
                  <w:marTop w:val="0"/>
                  <w:marBottom w:val="0"/>
                  <w:divBdr>
                    <w:top w:val="none" w:sz="0" w:space="0" w:color="auto"/>
                    <w:left w:val="none" w:sz="0" w:space="0" w:color="auto"/>
                    <w:bottom w:val="none" w:sz="0" w:space="0" w:color="auto"/>
                    <w:right w:val="none" w:sz="0" w:space="0" w:color="auto"/>
                  </w:divBdr>
                  <w:divsChild>
                    <w:div w:id="177088894">
                      <w:marLeft w:val="0"/>
                      <w:marRight w:val="0"/>
                      <w:marTop w:val="0"/>
                      <w:marBottom w:val="0"/>
                      <w:divBdr>
                        <w:top w:val="none" w:sz="0" w:space="0" w:color="auto"/>
                        <w:left w:val="none" w:sz="0" w:space="0" w:color="auto"/>
                        <w:bottom w:val="none" w:sz="0" w:space="0" w:color="auto"/>
                        <w:right w:val="none" w:sz="0" w:space="0" w:color="auto"/>
                      </w:divBdr>
                    </w:div>
                  </w:divsChild>
                </w:div>
                <w:div w:id="1460611722">
                  <w:marLeft w:val="0"/>
                  <w:marRight w:val="0"/>
                  <w:marTop w:val="0"/>
                  <w:marBottom w:val="0"/>
                  <w:divBdr>
                    <w:top w:val="none" w:sz="0" w:space="0" w:color="auto"/>
                    <w:left w:val="none" w:sz="0" w:space="0" w:color="auto"/>
                    <w:bottom w:val="none" w:sz="0" w:space="0" w:color="auto"/>
                    <w:right w:val="none" w:sz="0" w:space="0" w:color="auto"/>
                  </w:divBdr>
                  <w:divsChild>
                    <w:div w:id="1819346393">
                      <w:marLeft w:val="0"/>
                      <w:marRight w:val="0"/>
                      <w:marTop w:val="0"/>
                      <w:marBottom w:val="0"/>
                      <w:divBdr>
                        <w:top w:val="none" w:sz="0" w:space="0" w:color="auto"/>
                        <w:left w:val="none" w:sz="0" w:space="0" w:color="auto"/>
                        <w:bottom w:val="none" w:sz="0" w:space="0" w:color="auto"/>
                        <w:right w:val="none" w:sz="0" w:space="0" w:color="auto"/>
                      </w:divBdr>
                    </w:div>
                  </w:divsChild>
                </w:div>
                <w:div w:id="1474056090">
                  <w:marLeft w:val="0"/>
                  <w:marRight w:val="0"/>
                  <w:marTop w:val="0"/>
                  <w:marBottom w:val="0"/>
                  <w:divBdr>
                    <w:top w:val="none" w:sz="0" w:space="0" w:color="auto"/>
                    <w:left w:val="none" w:sz="0" w:space="0" w:color="auto"/>
                    <w:bottom w:val="none" w:sz="0" w:space="0" w:color="auto"/>
                    <w:right w:val="none" w:sz="0" w:space="0" w:color="auto"/>
                  </w:divBdr>
                  <w:divsChild>
                    <w:div w:id="582495261">
                      <w:marLeft w:val="0"/>
                      <w:marRight w:val="0"/>
                      <w:marTop w:val="0"/>
                      <w:marBottom w:val="0"/>
                      <w:divBdr>
                        <w:top w:val="none" w:sz="0" w:space="0" w:color="auto"/>
                        <w:left w:val="none" w:sz="0" w:space="0" w:color="auto"/>
                        <w:bottom w:val="none" w:sz="0" w:space="0" w:color="auto"/>
                        <w:right w:val="none" w:sz="0" w:space="0" w:color="auto"/>
                      </w:divBdr>
                    </w:div>
                  </w:divsChild>
                </w:div>
                <w:div w:id="1554542789">
                  <w:marLeft w:val="0"/>
                  <w:marRight w:val="0"/>
                  <w:marTop w:val="0"/>
                  <w:marBottom w:val="0"/>
                  <w:divBdr>
                    <w:top w:val="none" w:sz="0" w:space="0" w:color="auto"/>
                    <w:left w:val="none" w:sz="0" w:space="0" w:color="auto"/>
                    <w:bottom w:val="none" w:sz="0" w:space="0" w:color="auto"/>
                    <w:right w:val="none" w:sz="0" w:space="0" w:color="auto"/>
                  </w:divBdr>
                  <w:divsChild>
                    <w:div w:id="123426761">
                      <w:marLeft w:val="0"/>
                      <w:marRight w:val="0"/>
                      <w:marTop w:val="0"/>
                      <w:marBottom w:val="0"/>
                      <w:divBdr>
                        <w:top w:val="none" w:sz="0" w:space="0" w:color="auto"/>
                        <w:left w:val="none" w:sz="0" w:space="0" w:color="auto"/>
                        <w:bottom w:val="none" w:sz="0" w:space="0" w:color="auto"/>
                        <w:right w:val="none" w:sz="0" w:space="0" w:color="auto"/>
                      </w:divBdr>
                    </w:div>
                  </w:divsChild>
                </w:div>
                <w:div w:id="1573664416">
                  <w:marLeft w:val="0"/>
                  <w:marRight w:val="0"/>
                  <w:marTop w:val="0"/>
                  <w:marBottom w:val="0"/>
                  <w:divBdr>
                    <w:top w:val="none" w:sz="0" w:space="0" w:color="auto"/>
                    <w:left w:val="none" w:sz="0" w:space="0" w:color="auto"/>
                    <w:bottom w:val="none" w:sz="0" w:space="0" w:color="auto"/>
                    <w:right w:val="none" w:sz="0" w:space="0" w:color="auto"/>
                  </w:divBdr>
                  <w:divsChild>
                    <w:div w:id="285041900">
                      <w:marLeft w:val="0"/>
                      <w:marRight w:val="0"/>
                      <w:marTop w:val="0"/>
                      <w:marBottom w:val="0"/>
                      <w:divBdr>
                        <w:top w:val="none" w:sz="0" w:space="0" w:color="auto"/>
                        <w:left w:val="none" w:sz="0" w:space="0" w:color="auto"/>
                        <w:bottom w:val="none" w:sz="0" w:space="0" w:color="auto"/>
                        <w:right w:val="none" w:sz="0" w:space="0" w:color="auto"/>
                      </w:divBdr>
                    </w:div>
                  </w:divsChild>
                </w:div>
                <w:div w:id="1574244543">
                  <w:marLeft w:val="0"/>
                  <w:marRight w:val="0"/>
                  <w:marTop w:val="0"/>
                  <w:marBottom w:val="0"/>
                  <w:divBdr>
                    <w:top w:val="none" w:sz="0" w:space="0" w:color="auto"/>
                    <w:left w:val="none" w:sz="0" w:space="0" w:color="auto"/>
                    <w:bottom w:val="none" w:sz="0" w:space="0" w:color="auto"/>
                    <w:right w:val="none" w:sz="0" w:space="0" w:color="auto"/>
                  </w:divBdr>
                  <w:divsChild>
                    <w:div w:id="1378774680">
                      <w:marLeft w:val="0"/>
                      <w:marRight w:val="0"/>
                      <w:marTop w:val="0"/>
                      <w:marBottom w:val="0"/>
                      <w:divBdr>
                        <w:top w:val="none" w:sz="0" w:space="0" w:color="auto"/>
                        <w:left w:val="none" w:sz="0" w:space="0" w:color="auto"/>
                        <w:bottom w:val="none" w:sz="0" w:space="0" w:color="auto"/>
                        <w:right w:val="none" w:sz="0" w:space="0" w:color="auto"/>
                      </w:divBdr>
                    </w:div>
                  </w:divsChild>
                </w:div>
                <w:div w:id="1610746555">
                  <w:marLeft w:val="0"/>
                  <w:marRight w:val="0"/>
                  <w:marTop w:val="0"/>
                  <w:marBottom w:val="0"/>
                  <w:divBdr>
                    <w:top w:val="none" w:sz="0" w:space="0" w:color="auto"/>
                    <w:left w:val="none" w:sz="0" w:space="0" w:color="auto"/>
                    <w:bottom w:val="none" w:sz="0" w:space="0" w:color="auto"/>
                    <w:right w:val="none" w:sz="0" w:space="0" w:color="auto"/>
                  </w:divBdr>
                  <w:divsChild>
                    <w:div w:id="1877154363">
                      <w:marLeft w:val="0"/>
                      <w:marRight w:val="0"/>
                      <w:marTop w:val="0"/>
                      <w:marBottom w:val="0"/>
                      <w:divBdr>
                        <w:top w:val="none" w:sz="0" w:space="0" w:color="auto"/>
                        <w:left w:val="none" w:sz="0" w:space="0" w:color="auto"/>
                        <w:bottom w:val="none" w:sz="0" w:space="0" w:color="auto"/>
                        <w:right w:val="none" w:sz="0" w:space="0" w:color="auto"/>
                      </w:divBdr>
                    </w:div>
                  </w:divsChild>
                </w:div>
                <w:div w:id="1616904293">
                  <w:marLeft w:val="0"/>
                  <w:marRight w:val="0"/>
                  <w:marTop w:val="0"/>
                  <w:marBottom w:val="0"/>
                  <w:divBdr>
                    <w:top w:val="none" w:sz="0" w:space="0" w:color="auto"/>
                    <w:left w:val="none" w:sz="0" w:space="0" w:color="auto"/>
                    <w:bottom w:val="none" w:sz="0" w:space="0" w:color="auto"/>
                    <w:right w:val="none" w:sz="0" w:space="0" w:color="auto"/>
                  </w:divBdr>
                  <w:divsChild>
                    <w:div w:id="985551353">
                      <w:marLeft w:val="0"/>
                      <w:marRight w:val="0"/>
                      <w:marTop w:val="0"/>
                      <w:marBottom w:val="0"/>
                      <w:divBdr>
                        <w:top w:val="none" w:sz="0" w:space="0" w:color="auto"/>
                        <w:left w:val="none" w:sz="0" w:space="0" w:color="auto"/>
                        <w:bottom w:val="none" w:sz="0" w:space="0" w:color="auto"/>
                        <w:right w:val="none" w:sz="0" w:space="0" w:color="auto"/>
                      </w:divBdr>
                    </w:div>
                  </w:divsChild>
                </w:div>
                <w:div w:id="1634363876">
                  <w:marLeft w:val="0"/>
                  <w:marRight w:val="0"/>
                  <w:marTop w:val="0"/>
                  <w:marBottom w:val="0"/>
                  <w:divBdr>
                    <w:top w:val="none" w:sz="0" w:space="0" w:color="auto"/>
                    <w:left w:val="none" w:sz="0" w:space="0" w:color="auto"/>
                    <w:bottom w:val="none" w:sz="0" w:space="0" w:color="auto"/>
                    <w:right w:val="none" w:sz="0" w:space="0" w:color="auto"/>
                  </w:divBdr>
                  <w:divsChild>
                    <w:div w:id="528421078">
                      <w:marLeft w:val="0"/>
                      <w:marRight w:val="0"/>
                      <w:marTop w:val="0"/>
                      <w:marBottom w:val="0"/>
                      <w:divBdr>
                        <w:top w:val="none" w:sz="0" w:space="0" w:color="auto"/>
                        <w:left w:val="none" w:sz="0" w:space="0" w:color="auto"/>
                        <w:bottom w:val="none" w:sz="0" w:space="0" w:color="auto"/>
                        <w:right w:val="none" w:sz="0" w:space="0" w:color="auto"/>
                      </w:divBdr>
                    </w:div>
                  </w:divsChild>
                </w:div>
                <w:div w:id="1664239712">
                  <w:marLeft w:val="0"/>
                  <w:marRight w:val="0"/>
                  <w:marTop w:val="0"/>
                  <w:marBottom w:val="0"/>
                  <w:divBdr>
                    <w:top w:val="none" w:sz="0" w:space="0" w:color="auto"/>
                    <w:left w:val="none" w:sz="0" w:space="0" w:color="auto"/>
                    <w:bottom w:val="none" w:sz="0" w:space="0" w:color="auto"/>
                    <w:right w:val="none" w:sz="0" w:space="0" w:color="auto"/>
                  </w:divBdr>
                  <w:divsChild>
                    <w:div w:id="55470840">
                      <w:marLeft w:val="0"/>
                      <w:marRight w:val="0"/>
                      <w:marTop w:val="0"/>
                      <w:marBottom w:val="0"/>
                      <w:divBdr>
                        <w:top w:val="none" w:sz="0" w:space="0" w:color="auto"/>
                        <w:left w:val="none" w:sz="0" w:space="0" w:color="auto"/>
                        <w:bottom w:val="none" w:sz="0" w:space="0" w:color="auto"/>
                        <w:right w:val="none" w:sz="0" w:space="0" w:color="auto"/>
                      </w:divBdr>
                    </w:div>
                  </w:divsChild>
                </w:div>
                <w:div w:id="1675886696">
                  <w:marLeft w:val="0"/>
                  <w:marRight w:val="0"/>
                  <w:marTop w:val="0"/>
                  <w:marBottom w:val="0"/>
                  <w:divBdr>
                    <w:top w:val="none" w:sz="0" w:space="0" w:color="auto"/>
                    <w:left w:val="none" w:sz="0" w:space="0" w:color="auto"/>
                    <w:bottom w:val="none" w:sz="0" w:space="0" w:color="auto"/>
                    <w:right w:val="none" w:sz="0" w:space="0" w:color="auto"/>
                  </w:divBdr>
                  <w:divsChild>
                    <w:div w:id="1352222137">
                      <w:marLeft w:val="0"/>
                      <w:marRight w:val="0"/>
                      <w:marTop w:val="0"/>
                      <w:marBottom w:val="0"/>
                      <w:divBdr>
                        <w:top w:val="none" w:sz="0" w:space="0" w:color="auto"/>
                        <w:left w:val="none" w:sz="0" w:space="0" w:color="auto"/>
                        <w:bottom w:val="none" w:sz="0" w:space="0" w:color="auto"/>
                        <w:right w:val="none" w:sz="0" w:space="0" w:color="auto"/>
                      </w:divBdr>
                    </w:div>
                  </w:divsChild>
                </w:div>
                <w:div w:id="1677032865">
                  <w:marLeft w:val="0"/>
                  <w:marRight w:val="0"/>
                  <w:marTop w:val="0"/>
                  <w:marBottom w:val="0"/>
                  <w:divBdr>
                    <w:top w:val="none" w:sz="0" w:space="0" w:color="auto"/>
                    <w:left w:val="none" w:sz="0" w:space="0" w:color="auto"/>
                    <w:bottom w:val="none" w:sz="0" w:space="0" w:color="auto"/>
                    <w:right w:val="none" w:sz="0" w:space="0" w:color="auto"/>
                  </w:divBdr>
                  <w:divsChild>
                    <w:div w:id="170025113">
                      <w:marLeft w:val="0"/>
                      <w:marRight w:val="0"/>
                      <w:marTop w:val="0"/>
                      <w:marBottom w:val="0"/>
                      <w:divBdr>
                        <w:top w:val="none" w:sz="0" w:space="0" w:color="auto"/>
                        <w:left w:val="none" w:sz="0" w:space="0" w:color="auto"/>
                        <w:bottom w:val="none" w:sz="0" w:space="0" w:color="auto"/>
                        <w:right w:val="none" w:sz="0" w:space="0" w:color="auto"/>
                      </w:divBdr>
                    </w:div>
                  </w:divsChild>
                </w:div>
                <w:div w:id="1685596894">
                  <w:marLeft w:val="0"/>
                  <w:marRight w:val="0"/>
                  <w:marTop w:val="0"/>
                  <w:marBottom w:val="0"/>
                  <w:divBdr>
                    <w:top w:val="none" w:sz="0" w:space="0" w:color="auto"/>
                    <w:left w:val="none" w:sz="0" w:space="0" w:color="auto"/>
                    <w:bottom w:val="none" w:sz="0" w:space="0" w:color="auto"/>
                    <w:right w:val="none" w:sz="0" w:space="0" w:color="auto"/>
                  </w:divBdr>
                  <w:divsChild>
                    <w:div w:id="47143982">
                      <w:marLeft w:val="0"/>
                      <w:marRight w:val="0"/>
                      <w:marTop w:val="0"/>
                      <w:marBottom w:val="0"/>
                      <w:divBdr>
                        <w:top w:val="none" w:sz="0" w:space="0" w:color="auto"/>
                        <w:left w:val="none" w:sz="0" w:space="0" w:color="auto"/>
                        <w:bottom w:val="none" w:sz="0" w:space="0" w:color="auto"/>
                        <w:right w:val="none" w:sz="0" w:space="0" w:color="auto"/>
                      </w:divBdr>
                    </w:div>
                  </w:divsChild>
                </w:div>
                <w:div w:id="1746683871">
                  <w:marLeft w:val="0"/>
                  <w:marRight w:val="0"/>
                  <w:marTop w:val="0"/>
                  <w:marBottom w:val="0"/>
                  <w:divBdr>
                    <w:top w:val="none" w:sz="0" w:space="0" w:color="auto"/>
                    <w:left w:val="none" w:sz="0" w:space="0" w:color="auto"/>
                    <w:bottom w:val="none" w:sz="0" w:space="0" w:color="auto"/>
                    <w:right w:val="none" w:sz="0" w:space="0" w:color="auto"/>
                  </w:divBdr>
                  <w:divsChild>
                    <w:div w:id="531194132">
                      <w:marLeft w:val="0"/>
                      <w:marRight w:val="0"/>
                      <w:marTop w:val="0"/>
                      <w:marBottom w:val="0"/>
                      <w:divBdr>
                        <w:top w:val="none" w:sz="0" w:space="0" w:color="auto"/>
                        <w:left w:val="none" w:sz="0" w:space="0" w:color="auto"/>
                        <w:bottom w:val="none" w:sz="0" w:space="0" w:color="auto"/>
                        <w:right w:val="none" w:sz="0" w:space="0" w:color="auto"/>
                      </w:divBdr>
                    </w:div>
                  </w:divsChild>
                </w:div>
                <w:div w:id="1749423261">
                  <w:marLeft w:val="0"/>
                  <w:marRight w:val="0"/>
                  <w:marTop w:val="0"/>
                  <w:marBottom w:val="0"/>
                  <w:divBdr>
                    <w:top w:val="none" w:sz="0" w:space="0" w:color="auto"/>
                    <w:left w:val="none" w:sz="0" w:space="0" w:color="auto"/>
                    <w:bottom w:val="none" w:sz="0" w:space="0" w:color="auto"/>
                    <w:right w:val="none" w:sz="0" w:space="0" w:color="auto"/>
                  </w:divBdr>
                  <w:divsChild>
                    <w:div w:id="2055809980">
                      <w:marLeft w:val="0"/>
                      <w:marRight w:val="0"/>
                      <w:marTop w:val="0"/>
                      <w:marBottom w:val="0"/>
                      <w:divBdr>
                        <w:top w:val="none" w:sz="0" w:space="0" w:color="auto"/>
                        <w:left w:val="none" w:sz="0" w:space="0" w:color="auto"/>
                        <w:bottom w:val="none" w:sz="0" w:space="0" w:color="auto"/>
                        <w:right w:val="none" w:sz="0" w:space="0" w:color="auto"/>
                      </w:divBdr>
                    </w:div>
                  </w:divsChild>
                </w:div>
                <w:div w:id="1772896304">
                  <w:marLeft w:val="0"/>
                  <w:marRight w:val="0"/>
                  <w:marTop w:val="0"/>
                  <w:marBottom w:val="0"/>
                  <w:divBdr>
                    <w:top w:val="none" w:sz="0" w:space="0" w:color="auto"/>
                    <w:left w:val="none" w:sz="0" w:space="0" w:color="auto"/>
                    <w:bottom w:val="none" w:sz="0" w:space="0" w:color="auto"/>
                    <w:right w:val="none" w:sz="0" w:space="0" w:color="auto"/>
                  </w:divBdr>
                  <w:divsChild>
                    <w:div w:id="808862624">
                      <w:marLeft w:val="0"/>
                      <w:marRight w:val="0"/>
                      <w:marTop w:val="0"/>
                      <w:marBottom w:val="0"/>
                      <w:divBdr>
                        <w:top w:val="none" w:sz="0" w:space="0" w:color="auto"/>
                        <w:left w:val="none" w:sz="0" w:space="0" w:color="auto"/>
                        <w:bottom w:val="none" w:sz="0" w:space="0" w:color="auto"/>
                        <w:right w:val="none" w:sz="0" w:space="0" w:color="auto"/>
                      </w:divBdr>
                    </w:div>
                  </w:divsChild>
                </w:div>
                <w:div w:id="1834490624">
                  <w:marLeft w:val="0"/>
                  <w:marRight w:val="0"/>
                  <w:marTop w:val="0"/>
                  <w:marBottom w:val="0"/>
                  <w:divBdr>
                    <w:top w:val="none" w:sz="0" w:space="0" w:color="auto"/>
                    <w:left w:val="none" w:sz="0" w:space="0" w:color="auto"/>
                    <w:bottom w:val="none" w:sz="0" w:space="0" w:color="auto"/>
                    <w:right w:val="none" w:sz="0" w:space="0" w:color="auto"/>
                  </w:divBdr>
                  <w:divsChild>
                    <w:div w:id="608854102">
                      <w:marLeft w:val="0"/>
                      <w:marRight w:val="0"/>
                      <w:marTop w:val="0"/>
                      <w:marBottom w:val="0"/>
                      <w:divBdr>
                        <w:top w:val="none" w:sz="0" w:space="0" w:color="auto"/>
                        <w:left w:val="none" w:sz="0" w:space="0" w:color="auto"/>
                        <w:bottom w:val="none" w:sz="0" w:space="0" w:color="auto"/>
                        <w:right w:val="none" w:sz="0" w:space="0" w:color="auto"/>
                      </w:divBdr>
                    </w:div>
                  </w:divsChild>
                </w:div>
                <w:div w:id="1840730654">
                  <w:marLeft w:val="0"/>
                  <w:marRight w:val="0"/>
                  <w:marTop w:val="0"/>
                  <w:marBottom w:val="0"/>
                  <w:divBdr>
                    <w:top w:val="none" w:sz="0" w:space="0" w:color="auto"/>
                    <w:left w:val="none" w:sz="0" w:space="0" w:color="auto"/>
                    <w:bottom w:val="none" w:sz="0" w:space="0" w:color="auto"/>
                    <w:right w:val="none" w:sz="0" w:space="0" w:color="auto"/>
                  </w:divBdr>
                  <w:divsChild>
                    <w:div w:id="2093155741">
                      <w:marLeft w:val="0"/>
                      <w:marRight w:val="0"/>
                      <w:marTop w:val="0"/>
                      <w:marBottom w:val="0"/>
                      <w:divBdr>
                        <w:top w:val="none" w:sz="0" w:space="0" w:color="auto"/>
                        <w:left w:val="none" w:sz="0" w:space="0" w:color="auto"/>
                        <w:bottom w:val="none" w:sz="0" w:space="0" w:color="auto"/>
                        <w:right w:val="none" w:sz="0" w:space="0" w:color="auto"/>
                      </w:divBdr>
                    </w:div>
                  </w:divsChild>
                </w:div>
                <w:div w:id="1853449976">
                  <w:marLeft w:val="0"/>
                  <w:marRight w:val="0"/>
                  <w:marTop w:val="0"/>
                  <w:marBottom w:val="0"/>
                  <w:divBdr>
                    <w:top w:val="none" w:sz="0" w:space="0" w:color="auto"/>
                    <w:left w:val="none" w:sz="0" w:space="0" w:color="auto"/>
                    <w:bottom w:val="none" w:sz="0" w:space="0" w:color="auto"/>
                    <w:right w:val="none" w:sz="0" w:space="0" w:color="auto"/>
                  </w:divBdr>
                  <w:divsChild>
                    <w:div w:id="604969642">
                      <w:marLeft w:val="0"/>
                      <w:marRight w:val="0"/>
                      <w:marTop w:val="0"/>
                      <w:marBottom w:val="0"/>
                      <w:divBdr>
                        <w:top w:val="none" w:sz="0" w:space="0" w:color="auto"/>
                        <w:left w:val="none" w:sz="0" w:space="0" w:color="auto"/>
                        <w:bottom w:val="none" w:sz="0" w:space="0" w:color="auto"/>
                        <w:right w:val="none" w:sz="0" w:space="0" w:color="auto"/>
                      </w:divBdr>
                    </w:div>
                  </w:divsChild>
                </w:div>
                <w:div w:id="1854301659">
                  <w:marLeft w:val="0"/>
                  <w:marRight w:val="0"/>
                  <w:marTop w:val="0"/>
                  <w:marBottom w:val="0"/>
                  <w:divBdr>
                    <w:top w:val="none" w:sz="0" w:space="0" w:color="auto"/>
                    <w:left w:val="none" w:sz="0" w:space="0" w:color="auto"/>
                    <w:bottom w:val="none" w:sz="0" w:space="0" w:color="auto"/>
                    <w:right w:val="none" w:sz="0" w:space="0" w:color="auto"/>
                  </w:divBdr>
                  <w:divsChild>
                    <w:div w:id="1552888201">
                      <w:marLeft w:val="0"/>
                      <w:marRight w:val="0"/>
                      <w:marTop w:val="0"/>
                      <w:marBottom w:val="0"/>
                      <w:divBdr>
                        <w:top w:val="none" w:sz="0" w:space="0" w:color="auto"/>
                        <w:left w:val="none" w:sz="0" w:space="0" w:color="auto"/>
                        <w:bottom w:val="none" w:sz="0" w:space="0" w:color="auto"/>
                        <w:right w:val="none" w:sz="0" w:space="0" w:color="auto"/>
                      </w:divBdr>
                    </w:div>
                  </w:divsChild>
                </w:div>
                <w:div w:id="1857963176">
                  <w:marLeft w:val="0"/>
                  <w:marRight w:val="0"/>
                  <w:marTop w:val="0"/>
                  <w:marBottom w:val="0"/>
                  <w:divBdr>
                    <w:top w:val="none" w:sz="0" w:space="0" w:color="auto"/>
                    <w:left w:val="none" w:sz="0" w:space="0" w:color="auto"/>
                    <w:bottom w:val="none" w:sz="0" w:space="0" w:color="auto"/>
                    <w:right w:val="none" w:sz="0" w:space="0" w:color="auto"/>
                  </w:divBdr>
                  <w:divsChild>
                    <w:div w:id="1792741797">
                      <w:marLeft w:val="0"/>
                      <w:marRight w:val="0"/>
                      <w:marTop w:val="0"/>
                      <w:marBottom w:val="0"/>
                      <w:divBdr>
                        <w:top w:val="none" w:sz="0" w:space="0" w:color="auto"/>
                        <w:left w:val="none" w:sz="0" w:space="0" w:color="auto"/>
                        <w:bottom w:val="none" w:sz="0" w:space="0" w:color="auto"/>
                        <w:right w:val="none" w:sz="0" w:space="0" w:color="auto"/>
                      </w:divBdr>
                    </w:div>
                  </w:divsChild>
                </w:div>
                <w:div w:id="1869944913">
                  <w:marLeft w:val="0"/>
                  <w:marRight w:val="0"/>
                  <w:marTop w:val="0"/>
                  <w:marBottom w:val="0"/>
                  <w:divBdr>
                    <w:top w:val="none" w:sz="0" w:space="0" w:color="auto"/>
                    <w:left w:val="none" w:sz="0" w:space="0" w:color="auto"/>
                    <w:bottom w:val="none" w:sz="0" w:space="0" w:color="auto"/>
                    <w:right w:val="none" w:sz="0" w:space="0" w:color="auto"/>
                  </w:divBdr>
                  <w:divsChild>
                    <w:div w:id="2024434295">
                      <w:marLeft w:val="0"/>
                      <w:marRight w:val="0"/>
                      <w:marTop w:val="0"/>
                      <w:marBottom w:val="0"/>
                      <w:divBdr>
                        <w:top w:val="none" w:sz="0" w:space="0" w:color="auto"/>
                        <w:left w:val="none" w:sz="0" w:space="0" w:color="auto"/>
                        <w:bottom w:val="none" w:sz="0" w:space="0" w:color="auto"/>
                        <w:right w:val="none" w:sz="0" w:space="0" w:color="auto"/>
                      </w:divBdr>
                    </w:div>
                  </w:divsChild>
                </w:div>
                <w:div w:id="1873566394">
                  <w:marLeft w:val="0"/>
                  <w:marRight w:val="0"/>
                  <w:marTop w:val="0"/>
                  <w:marBottom w:val="0"/>
                  <w:divBdr>
                    <w:top w:val="none" w:sz="0" w:space="0" w:color="auto"/>
                    <w:left w:val="none" w:sz="0" w:space="0" w:color="auto"/>
                    <w:bottom w:val="none" w:sz="0" w:space="0" w:color="auto"/>
                    <w:right w:val="none" w:sz="0" w:space="0" w:color="auto"/>
                  </w:divBdr>
                  <w:divsChild>
                    <w:div w:id="128089280">
                      <w:marLeft w:val="0"/>
                      <w:marRight w:val="0"/>
                      <w:marTop w:val="0"/>
                      <w:marBottom w:val="0"/>
                      <w:divBdr>
                        <w:top w:val="none" w:sz="0" w:space="0" w:color="auto"/>
                        <w:left w:val="none" w:sz="0" w:space="0" w:color="auto"/>
                        <w:bottom w:val="none" w:sz="0" w:space="0" w:color="auto"/>
                        <w:right w:val="none" w:sz="0" w:space="0" w:color="auto"/>
                      </w:divBdr>
                    </w:div>
                  </w:divsChild>
                </w:div>
                <w:div w:id="1918005820">
                  <w:marLeft w:val="0"/>
                  <w:marRight w:val="0"/>
                  <w:marTop w:val="0"/>
                  <w:marBottom w:val="0"/>
                  <w:divBdr>
                    <w:top w:val="none" w:sz="0" w:space="0" w:color="auto"/>
                    <w:left w:val="none" w:sz="0" w:space="0" w:color="auto"/>
                    <w:bottom w:val="none" w:sz="0" w:space="0" w:color="auto"/>
                    <w:right w:val="none" w:sz="0" w:space="0" w:color="auto"/>
                  </w:divBdr>
                  <w:divsChild>
                    <w:div w:id="214046805">
                      <w:marLeft w:val="0"/>
                      <w:marRight w:val="0"/>
                      <w:marTop w:val="0"/>
                      <w:marBottom w:val="0"/>
                      <w:divBdr>
                        <w:top w:val="none" w:sz="0" w:space="0" w:color="auto"/>
                        <w:left w:val="none" w:sz="0" w:space="0" w:color="auto"/>
                        <w:bottom w:val="none" w:sz="0" w:space="0" w:color="auto"/>
                        <w:right w:val="none" w:sz="0" w:space="0" w:color="auto"/>
                      </w:divBdr>
                    </w:div>
                  </w:divsChild>
                </w:div>
                <w:div w:id="1933120303">
                  <w:marLeft w:val="0"/>
                  <w:marRight w:val="0"/>
                  <w:marTop w:val="0"/>
                  <w:marBottom w:val="0"/>
                  <w:divBdr>
                    <w:top w:val="none" w:sz="0" w:space="0" w:color="auto"/>
                    <w:left w:val="none" w:sz="0" w:space="0" w:color="auto"/>
                    <w:bottom w:val="none" w:sz="0" w:space="0" w:color="auto"/>
                    <w:right w:val="none" w:sz="0" w:space="0" w:color="auto"/>
                  </w:divBdr>
                  <w:divsChild>
                    <w:div w:id="1783647694">
                      <w:marLeft w:val="0"/>
                      <w:marRight w:val="0"/>
                      <w:marTop w:val="0"/>
                      <w:marBottom w:val="0"/>
                      <w:divBdr>
                        <w:top w:val="none" w:sz="0" w:space="0" w:color="auto"/>
                        <w:left w:val="none" w:sz="0" w:space="0" w:color="auto"/>
                        <w:bottom w:val="none" w:sz="0" w:space="0" w:color="auto"/>
                        <w:right w:val="none" w:sz="0" w:space="0" w:color="auto"/>
                      </w:divBdr>
                    </w:div>
                  </w:divsChild>
                </w:div>
                <w:div w:id="1938902074">
                  <w:marLeft w:val="0"/>
                  <w:marRight w:val="0"/>
                  <w:marTop w:val="0"/>
                  <w:marBottom w:val="0"/>
                  <w:divBdr>
                    <w:top w:val="none" w:sz="0" w:space="0" w:color="auto"/>
                    <w:left w:val="none" w:sz="0" w:space="0" w:color="auto"/>
                    <w:bottom w:val="none" w:sz="0" w:space="0" w:color="auto"/>
                    <w:right w:val="none" w:sz="0" w:space="0" w:color="auto"/>
                  </w:divBdr>
                  <w:divsChild>
                    <w:div w:id="589241846">
                      <w:marLeft w:val="0"/>
                      <w:marRight w:val="0"/>
                      <w:marTop w:val="0"/>
                      <w:marBottom w:val="0"/>
                      <w:divBdr>
                        <w:top w:val="none" w:sz="0" w:space="0" w:color="auto"/>
                        <w:left w:val="none" w:sz="0" w:space="0" w:color="auto"/>
                        <w:bottom w:val="none" w:sz="0" w:space="0" w:color="auto"/>
                        <w:right w:val="none" w:sz="0" w:space="0" w:color="auto"/>
                      </w:divBdr>
                    </w:div>
                  </w:divsChild>
                </w:div>
                <w:div w:id="1968972085">
                  <w:marLeft w:val="0"/>
                  <w:marRight w:val="0"/>
                  <w:marTop w:val="0"/>
                  <w:marBottom w:val="0"/>
                  <w:divBdr>
                    <w:top w:val="none" w:sz="0" w:space="0" w:color="auto"/>
                    <w:left w:val="none" w:sz="0" w:space="0" w:color="auto"/>
                    <w:bottom w:val="none" w:sz="0" w:space="0" w:color="auto"/>
                    <w:right w:val="none" w:sz="0" w:space="0" w:color="auto"/>
                  </w:divBdr>
                  <w:divsChild>
                    <w:div w:id="1995058846">
                      <w:marLeft w:val="0"/>
                      <w:marRight w:val="0"/>
                      <w:marTop w:val="0"/>
                      <w:marBottom w:val="0"/>
                      <w:divBdr>
                        <w:top w:val="none" w:sz="0" w:space="0" w:color="auto"/>
                        <w:left w:val="none" w:sz="0" w:space="0" w:color="auto"/>
                        <w:bottom w:val="none" w:sz="0" w:space="0" w:color="auto"/>
                        <w:right w:val="none" w:sz="0" w:space="0" w:color="auto"/>
                      </w:divBdr>
                    </w:div>
                  </w:divsChild>
                </w:div>
                <w:div w:id="2016035333">
                  <w:marLeft w:val="0"/>
                  <w:marRight w:val="0"/>
                  <w:marTop w:val="0"/>
                  <w:marBottom w:val="0"/>
                  <w:divBdr>
                    <w:top w:val="none" w:sz="0" w:space="0" w:color="auto"/>
                    <w:left w:val="none" w:sz="0" w:space="0" w:color="auto"/>
                    <w:bottom w:val="none" w:sz="0" w:space="0" w:color="auto"/>
                    <w:right w:val="none" w:sz="0" w:space="0" w:color="auto"/>
                  </w:divBdr>
                  <w:divsChild>
                    <w:div w:id="1787113448">
                      <w:marLeft w:val="0"/>
                      <w:marRight w:val="0"/>
                      <w:marTop w:val="0"/>
                      <w:marBottom w:val="0"/>
                      <w:divBdr>
                        <w:top w:val="none" w:sz="0" w:space="0" w:color="auto"/>
                        <w:left w:val="none" w:sz="0" w:space="0" w:color="auto"/>
                        <w:bottom w:val="none" w:sz="0" w:space="0" w:color="auto"/>
                        <w:right w:val="none" w:sz="0" w:space="0" w:color="auto"/>
                      </w:divBdr>
                    </w:div>
                  </w:divsChild>
                </w:div>
                <w:div w:id="2021198964">
                  <w:marLeft w:val="0"/>
                  <w:marRight w:val="0"/>
                  <w:marTop w:val="0"/>
                  <w:marBottom w:val="0"/>
                  <w:divBdr>
                    <w:top w:val="none" w:sz="0" w:space="0" w:color="auto"/>
                    <w:left w:val="none" w:sz="0" w:space="0" w:color="auto"/>
                    <w:bottom w:val="none" w:sz="0" w:space="0" w:color="auto"/>
                    <w:right w:val="none" w:sz="0" w:space="0" w:color="auto"/>
                  </w:divBdr>
                  <w:divsChild>
                    <w:div w:id="402262056">
                      <w:marLeft w:val="0"/>
                      <w:marRight w:val="0"/>
                      <w:marTop w:val="0"/>
                      <w:marBottom w:val="0"/>
                      <w:divBdr>
                        <w:top w:val="none" w:sz="0" w:space="0" w:color="auto"/>
                        <w:left w:val="none" w:sz="0" w:space="0" w:color="auto"/>
                        <w:bottom w:val="none" w:sz="0" w:space="0" w:color="auto"/>
                        <w:right w:val="none" w:sz="0" w:space="0" w:color="auto"/>
                      </w:divBdr>
                    </w:div>
                  </w:divsChild>
                </w:div>
                <w:div w:id="2036270859">
                  <w:marLeft w:val="0"/>
                  <w:marRight w:val="0"/>
                  <w:marTop w:val="0"/>
                  <w:marBottom w:val="0"/>
                  <w:divBdr>
                    <w:top w:val="none" w:sz="0" w:space="0" w:color="auto"/>
                    <w:left w:val="none" w:sz="0" w:space="0" w:color="auto"/>
                    <w:bottom w:val="none" w:sz="0" w:space="0" w:color="auto"/>
                    <w:right w:val="none" w:sz="0" w:space="0" w:color="auto"/>
                  </w:divBdr>
                  <w:divsChild>
                    <w:div w:id="1523858179">
                      <w:marLeft w:val="0"/>
                      <w:marRight w:val="0"/>
                      <w:marTop w:val="0"/>
                      <w:marBottom w:val="0"/>
                      <w:divBdr>
                        <w:top w:val="none" w:sz="0" w:space="0" w:color="auto"/>
                        <w:left w:val="none" w:sz="0" w:space="0" w:color="auto"/>
                        <w:bottom w:val="none" w:sz="0" w:space="0" w:color="auto"/>
                        <w:right w:val="none" w:sz="0" w:space="0" w:color="auto"/>
                      </w:divBdr>
                    </w:div>
                  </w:divsChild>
                </w:div>
                <w:div w:id="2042777700">
                  <w:marLeft w:val="0"/>
                  <w:marRight w:val="0"/>
                  <w:marTop w:val="0"/>
                  <w:marBottom w:val="0"/>
                  <w:divBdr>
                    <w:top w:val="none" w:sz="0" w:space="0" w:color="auto"/>
                    <w:left w:val="none" w:sz="0" w:space="0" w:color="auto"/>
                    <w:bottom w:val="none" w:sz="0" w:space="0" w:color="auto"/>
                    <w:right w:val="none" w:sz="0" w:space="0" w:color="auto"/>
                  </w:divBdr>
                  <w:divsChild>
                    <w:div w:id="83646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360749">
          <w:marLeft w:val="0"/>
          <w:marRight w:val="0"/>
          <w:marTop w:val="0"/>
          <w:marBottom w:val="0"/>
          <w:divBdr>
            <w:top w:val="none" w:sz="0" w:space="0" w:color="auto"/>
            <w:left w:val="none" w:sz="0" w:space="0" w:color="auto"/>
            <w:bottom w:val="none" w:sz="0" w:space="0" w:color="auto"/>
            <w:right w:val="none" w:sz="0" w:space="0" w:color="auto"/>
          </w:divBdr>
        </w:div>
        <w:div w:id="691226757">
          <w:marLeft w:val="0"/>
          <w:marRight w:val="0"/>
          <w:marTop w:val="0"/>
          <w:marBottom w:val="0"/>
          <w:divBdr>
            <w:top w:val="none" w:sz="0" w:space="0" w:color="auto"/>
            <w:left w:val="none" w:sz="0" w:space="0" w:color="auto"/>
            <w:bottom w:val="none" w:sz="0" w:space="0" w:color="auto"/>
            <w:right w:val="none" w:sz="0" w:space="0" w:color="auto"/>
          </w:divBdr>
        </w:div>
        <w:div w:id="734861534">
          <w:marLeft w:val="0"/>
          <w:marRight w:val="0"/>
          <w:marTop w:val="0"/>
          <w:marBottom w:val="0"/>
          <w:divBdr>
            <w:top w:val="none" w:sz="0" w:space="0" w:color="auto"/>
            <w:left w:val="none" w:sz="0" w:space="0" w:color="auto"/>
            <w:bottom w:val="none" w:sz="0" w:space="0" w:color="auto"/>
            <w:right w:val="none" w:sz="0" w:space="0" w:color="auto"/>
          </w:divBdr>
        </w:div>
        <w:div w:id="841428683">
          <w:marLeft w:val="0"/>
          <w:marRight w:val="0"/>
          <w:marTop w:val="0"/>
          <w:marBottom w:val="0"/>
          <w:divBdr>
            <w:top w:val="none" w:sz="0" w:space="0" w:color="auto"/>
            <w:left w:val="none" w:sz="0" w:space="0" w:color="auto"/>
            <w:bottom w:val="none" w:sz="0" w:space="0" w:color="auto"/>
            <w:right w:val="none" w:sz="0" w:space="0" w:color="auto"/>
          </w:divBdr>
        </w:div>
        <w:div w:id="864093918">
          <w:marLeft w:val="0"/>
          <w:marRight w:val="0"/>
          <w:marTop w:val="0"/>
          <w:marBottom w:val="0"/>
          <w:divBdr>
            <w:top w:val="none" w:sz="0" w:space="0" w:color="auto"/>
            <w:left w:val="none" w:sz="0" w:space="0" w:color="auto"/>
            <w:bottom w:val="none" w:sz="0" w:space="0" w:color="auto"/>
            <w:right w:val="none" w:sz="0" w:space="0" w:color="auto"/>
          </w:divBdr>
        </w:div>
        <w:div w:id="1067384926">
          <w:marLeft w:val="0"/>
          <w:marRight w:val="0"/>
          <w:marTop w:val="0"/>
          <w:marBottom w:val="0"/>
          <w:divBdr>
            <w:top w:val="none" w:sz="0" w:space="0" w:color="auto"/>
            <w:left w:val="none" w:sz="0" w:space="0" w:color="auto"/>
            <w:bottom w:val="none" w:sz="0" w:space="0" w:color="auto"/>
            <w:right w:val="none" w:sz="0" w:space="0" w:color="auto"/>
          </w:divBdr>
        </w:div>
        <w:div w:id="1133715898">
          <w:marLeft w:val="0"/>
          <w:marRight w:val="0"/>
          <w:marTop w:val="0"/>
          <w:marBottom w:val="0"/>
          <w:divBdr>
            <w:top w:val="none" w:sz="0" w:space="0" w:color="auto"/>
            <w:left w:val="none" w:sz="0" w:space="0" w:color="auto"/>
            <w:bottom w:val="none" w:sz="0" w:space="0" w:color="auto"/>
            <w:right w:val="none" w:sz="0" w:space="0" w:color="auto"/>
          </w:divBdr>
        </w:div>
        <w:div w:id="1236823689">
          <w:marLeft w:val="0"/>
          <w:marRight w:val="0"/>
          <w:marTop w:val="0"/>
          <w:marBottom w:val="0"/>
          <w:divBdr>
            <w:top w:val="none" w:sz="0" w:space="0" w:color="auto"/>
            <w:left w:val="none" w:sz="0" w:space="0" w:color="auto"/>
            <w:bottom w:val="none" w:sz="0" w:space="0" w:color="auto"/>
            <w:right w:val="none" w:sz="0" w:space="0" w:color="auto"/>
          </w:divBdr>
        </w:div>
        <w:div w:id="1338728668">
          <w:marLeft w:val="0"/>
          <w:marRight w:val="0"/>
          <w:marTop w:val="0"/>
          <w:marBottom w:val="0"/>
          <w:divBdr>
            <w:top w:val="none" w:sz="0" w:space="0" w:color="auto"/>
            <w:left w:val="none" w:sz="0" w:space="0" w:color="auto"/>
            <w:bottom w:val="none" w:sz="0" w:space="0" w:color="auto"/>
            <w:right w:val="none" w:sz="0" w:space="0" w:color="auto"/>
          </w:divBdr>
        </w:div>
        <w:div w:id="1541745286">
          <w:marLeft w:val="0"/>
          <w:marRight w:val="0"/>
          <w:marTop w:val="0"/>
          <w:marBottom w:val="0"/>
          <w:divBdr>
            <w:top w:val="none" w:sz="0" w:space="0" w:color="auto"/>
            <w:left w:val="none" w:sz="0" w:space="0" w:color="auto"/>
            <w:bottom w:val="none" w:sz="0" w:space="0" w:color="auto"/>
            <w:right w:val="none" w:sz="0" w:space="0" w:color="auto"/>
          </w:divBdr>
        </w:div>
        <w:div w:id="1569803144">
          <w:marLeft w:val="0"/>
          <w:marRight w:val="0"/>
          <w:marTop w:val="0"/>
          <w:marBottom w:val="0"/>
          <w:divBdr>
            <w:top w:val="none" w:sz="0" w:space="0" w:color="auto"/>
            <w:left w:val="none" w:sz="0" w:space="0" w:color="auto"/>
            <w:bottom w:val="none" w:sz="0" w:space="0" w:color="auto"/>
            <w:right w:val="none" w:sz="0" w:space="0" w:color="auto"/>
          </w:divBdr>
        </w:div>
        <w:div w:id="1609973044">
          <w:marLeft w:val="0"/>
          <w:marRight w:val="0"/>
          <w:marTop w:val="0"/>
          <w:marBottom w:val="0"/>
          <w:divBdr>
            <w:top w:val="none" w:sz="0" w:space="0" w:color="auto"/>
            <w:left w:val="none" w:sz="0" w:space="0" w:color="auto"/>
            <w:bottom w:val="none" w:sz="0" w:space="0" w:color="auto"/>
            <w:right w:val="none" w:sz="0" w:space="0" w:color="auto"/>
          </w:divBdr>
        </w:div>
        <w:div w:id="1666937254">
          <w:marLeft w:val="0"/>
          <w:marRight w:val="0"/>
          <w:marTop w:val="0"/>
          <w:marBottom w:val="0"/>
          <w:divBdr>
            <w:top w:val="none" w:sz="0" w:space="0" w:color="auto"/>
            <w:left w:val="none" w:sz="0" w:space="0" w:color="auto"/>
            <w:bottom w:val="none" w:sz="0" w:space="0" w:color="auto"/>
            <w:right w:val="none" w:sz="0" w:space="0" w:color="auto"/>
          </w:divBdr>
        </w:div>
        <w:div w:id="1889607940">
          <w:marLeft w:val="0"/>
          <w:marRight w:val="0"/>
          <w:marTop w:val="0"/>
          <w:marBottom w:val="0"/>
          <w:divBdr>
            <w:top w:val="none" w:sz="0" w:space="0" w:color="auto"/>
            <w:left w:val="none" w:sz="0" w:space="0" w:color="auto"/>
            <w:bottom w:val="none" w:sz="0" w:space="0" w:color="auto"/>
            <w:right w:val="none" w:sz="0" w:space="0" w:color="auto"/>
          </w:divBdr>
          <w:divsChild>
            <w:div w:id="148178257">
              <w:marLeft w:val="-75"/>
              <w:marRight w:val="0"/>
              <w:marTop w:val="30"/>
              <w:marBottom w:val="30"/>
              <w:divBdr>
                <w:top w:val="none" w:sz="0" w:space="0" w:color="auto"/>
                <w:left w:val="none" w:sz="0" w:space="0" w:color="auto"/>
                <w:bottom w:val="none" w:sz="0" w:space="0" w:color="auto"/>
                <w:right w:val="none" w:sz="0" w:space="0" w:color="auto"/>
              </w:divBdr>
              <w:divsChild>
                <w:div w:id="27875757">
                  <w:marLeft w:val="0"/>
                  <w:marRight w:val="0"/>
                  <w:marTop w:val="0"/>
                  <w:marBottom w:val="0"/>
                  <w:divBdr>
                    <w:top w:val="none" w:sz="0" w:space="0" w:color="auto"/>
                    <w:left w:val="none" w:sz="0" w:space="0" w:color="auto"/>
                    <w:bottom w:val="none" w:sz="0" w:space="0" w:color="auto"/>
                    <w:right w:val="none" w:sz="0" w:space="0" w:color="auto"/>
                  </w:divBdr>
                  <w:divsChild>
                    <w:div w:id="1560093101">
                      <w:marLeft w:val="0"/>
                      <w:marRight w:val="0"/>
                      <w:marTop w:val="0"/>
                      <w:marBottom w:val="0"/>
                      <w:divBdr>
                        <w:top w:val="none" w:sz="0" w:space="0" w:color="auto"/>
                        <w:left w:val="none" w:sz="0" w:space="0" w:color="auto"/>
                        <w:bottom w:val="none" w:sz="0" w:space="0" w:color="auto"/>
                        <w:right w:val="none" w:sz="0" w:space="0" w:color="auto"/>
                      </w:divBdr>
                    </w:div>
                  </w:divsChild>
                </w:div>
                <w:div w:id="96558558">
                  <w:marLeft w:val="0"/>
                  <w:marRight w:val="0"/>
                  <w:marTop w:val="0"/>
                  <w:marBottom w:val="0"/>
                  <w:divBdr>
                    <w:top w:val="none" w:sz="0" w:space="0" w:color="auto"/>
                    <w:left w:val="none" w:sz="0" w:space="0" w:color="auto"/>
                    <w:bottom w:val="none" w:sz="0" w:space="0" w:color="auto"/>
                    <w:right w:val="none" w:sz="0" w:space="0" w:color="auto"/>
                  </w:divBdr>
                  <w:divsChild>
                    <w:div w:id="1715231093">
                      <w:marLeft w:val="0"/>
                      <w:marRight w:val="0"/>
                      <w:marTop w:val="0"/>
                      <w:marBottom w:val="0"/>
                      <w:divBdr>
                        <w:top w:val="none" w:sz="0" w:space="0" w:color="auto"/>
                        <w:left w:val="none" w:sz="0" w:space="0" w:color="auto"/>
                        <w:bottom w:val="none" w:sz="0" w:space="0" w:color="auto"/>
                        <w:right w:val="none" w:sz="0" w:space="0" w:color="auto"/>
                      </w:divBdr>
                    </w:div>
                  </w:divsChild>
                </w:div>
                <w:div w:id="530846400">
                  <w:marLeft w:val="0"/>
                  <w:marRight w:val="0"/>
                  <w:marTop w:val="0"/>
                  <w:marBottom w:val="0"/>
                  <w:divBdr>
                    <w:top w:val="none" w:sz="0" w:space="0" w:color="auto"/>
                    <w:left w:val="none" w:sz="0" w:space="0" w:color="auto"/>
                    <w:bottom w:val="none" w:sz="0" w:space="0" w:color="auto"/>
                    <w:right w:val="none" w:sz="0" w:space="0" w:color="auto"/>
                  </w:divBdr>
                  <w:divsChild>
                    <w:div w:id="1115632441">
                      <w:marLeft w:val="0"/>
                      <w:marRight w:val="0"/>
                      <w:marTop w:val="0"/>
                      <w:marBottom w:val="0"/>
                      <w:divBdr>
                        <w:top w:val="none" w:sz="0" w:space="0" w:color="auto"/>
                        <w:left w:val="none" w:sz="0" w:space="0" w:color="auto"/>
                        <w:bottom w:val="none" w:sz="0" w:space="0" w:color="auto"/>
                        <w:right w:val="none" w:sz="0" w:space="0" w:color="auto"/>
                      </w:divBdr>
                    </w:div>
                  </w:divsChild>
                </w:div>
                <w:div w:id="587689051">
                  <w:marLeft w:val="0"/>
                  <w:marRight w:val="0"/>
                  <w:marTop w:val="0"/>
                  <w:marBottom w:val="0"/>
                  <w:divBdr>
                    <w:top w:val="none" w:sz="0" w:space="0" w:color="auto"/>
                    <w:left w:val="none" w:sz="0" w:space="0" w:color="auto"/>
                    <w:bottom w:val="none" w:sz="0" w:space="0" w:color="auto"/>
                    <w:right w:val="none" w:sz="0" w:space="0" w:color="auto"/>
                  </w:divBdr>
                  <w:divsChild>
                    <w:div w:id="1524900884">
                      <w:marLeft w:val="0"/>
                      <w:marRight w:val="0"/>
                      <w:marTop w:val="0"/>
                      <w:marBottom w:val="0"/>
                      <w:divBdr>
                        <w:top w:val="none" w:sz="0" w:space="0" w:color="auto"/>
                        <w:left w:val="none" w:sz="0" w:space="0" w:color="auto"/>
                        <w:bottom w:val="none" w:sz="0" w:space="0" w:color="auto"/>
                        <w:right w:val="none" w:sz="0" w:space="0" w:color="auto"/>
                      </w:divBdr>
                    </w:div>
                  </w:divsChild>
                </w:div>
                <w:div w:id="673993135">
                  <w:marLeft w:val="0"/>
                  <w:marRight w:val="0"/>
                  <w:marTop w:val="0"/>
                  <w:marBottom w:val="0"/>
                  <w:divBdr>
                    <w:top w:val="none" w:sz="0" w:space="0" w:color="auto"/>
                    <w:left w:val="none" w:sz="0" w:space="0" w:color="auto"/>
                    <w:bottom w:val="none" w:sz="0" w:space="0" w:color="auto"/>
                    <w:right w:val="none" w:sz="0" w:space="0" w:color="auto"/>
                  </w:divBdr>
                  <w:divsChild>
                    <w:div w:id="1256743557">
                      <w:marLeft w:val="0"/>
                      <w:marRight w:val="0"/>
                      <w:marTop w:val="0"/>
                      <w:marBottom w:val="0"/>
                      <w:divBdr>
                        <w:top w:val="none" w:sz="0" w:space="0" w:color="auto"/>
                        <w:left w:val="none" w:sz="0" w:space="0" w:color="auto"/>
                        <w:bottom w:val="none" w:sz="0" w:space="0" w:color="auto"/>
                        <w:right w:val="none" w:sz="0" w:space="0" w:color="auto"/>
                      </w:divBdr>
                    </w:div>
                  </w:divsChild>
                </w:div>
                <w:div w:id="778328963">
                  <w:marLeft w:val="0"/>
                  <w:marRight w:val="0"/>
                  <w:marTop w:val="0"/>
                  <w:marBottom w:val="0"/>
                  <w:divBdr>
                    <w:top w:val="none" w:sz="0" w:space="0" w:color="auto"/>
                    <w:left w:val="none" w:sz="0" w:space="0" w:color="auto"/>
                    <w:bottom w:val="none" w:sz="0" w:space="0" w:color="auto"/>
                    <w:right w:val="none" w:sz="0" w:space="0" w:color="auto"/>
                  </w:divBdr>
                  <w:divsChild>
                    <w:div w:id="1166358093">
                      <w:marLeft w:val="0"/>
                      <w:marRight w:val="0"/>
                      <w:marTop w:val="0"/>
                      <w:marBottom w:val="0"/>
                      <w:divBdr>
                        <w:top w:val="none" w:sz="0" w:space="0" w:color="auto"/>
                        <w:left w:val="none" w:sz="0" w:space="0" w:color="auto"/>
                        <w:bottom w:val="none" w:sz="0" w:space="0" w:color="auto"/>
                        <w:right w:val="none" w:sz="0" w:space="0" w:color="auto"/>
                      </w:divBdr>
                    </w:div>
                    <w:div w:id="2125922633">
                      <w:marLeft w:val="0"/>
                      <w:marRight w:val="0"/>
                      <w:marTop w:val="0"/>
                      <w:marBottom w:val="0"/>
                      <w:divBdr>
                        <w:top w:val="none" w:sz="0" w:space="0" w:color="auto"/>
                        <w:left w:val="none" w:sz="0" w:space="0" w:color="auto"/>
                        <w:bottom w:val="none" w:sz="0" w:space="0" w:color="auto"/>
                        <w:right w:val="none" w:sz="0" w:space="0" w:color="auto"/>
                      </w:divBdr>
                    </w:div>
                  </w:divsChild>
                </w:div>
                <w:div w:id="794717635">
                  <w:marLeft w:val="0"/>
                  <w:marRight w:val="0"/>
                  <w:marTop w:val="0"/>
                  <w:marBottom w:val="0"/>
                  <w:divBdr>
                    <w:top w:val="none" w:sz="0" w:space="0" w:color="auto"/>
                    <w:left w:val="none" w:sz="0" w:space="0" w:color="auto"/>
                    <w:bottom w:val="none" w:sz="0" w:space="0" w:color="auto"/>
                    <w:right w:val="none" w:sz="0" w:space="0" w:color="auto"/>
                  </w:divBdr>
                  <w:divsChild>
                    <w:div w:id="1964462854">
                      <w:marLeft w:val="0"/>
                      <w:marRight w:val="0"/>
                      <w:marTop w:val="0"/>
                      <w:marBottom w:val="0"/>
                      <w:divBdr>
                        <w:top w:val="none" w:sz="0" w:space="0" w:color="auto"/>
                        <w:left w:val="none" w:sz="0" w:space="0" w:color="auto"/>
                        <w:bottom w:val="none" w:sz="0" w:space="0" w:color="auto"/>
                        <w:right w:val="none" w:sz="0" w:space="0" w:color="auto"/>
                      </w:divBdr>
                    </w:div>
                  </w:divsChild>
                </w:div>
                <w:div w:id="960188127">
                  <w:marLeft w:val="0"/>
                  <w:marRight w:val="0"/>
                  <w:marTop w:val="0"/>
                  <w:marBottom w:val="0"/>
                  <w:divBdr>
                    <w:top w:val="none" w:sz="0" w:space="0" w:color="auto"/>
                    <w:left w:val="none" w:sz="0" w:space="0" w:color="auto"/>
                    <w:bottom w:val="none" w:sz="0" w:space="0" w:color="auto"/>
                    <w:right w:val="none" w:sz="0" w:space="0" w:color="auto"/>
                  </w:divBdr>
                  <w:divsChild>
                    <w:div w:id="1915120265">
                      <w:marLeft w:val="0"/>
                      <w:marRight w:val="0"/>
                      <w:marTop w:val="0"/>
                      <w:marBottom w:val="0"/>
                      <w:divBdr>
                        <w:top w:val="none" w:sz="0" w:space="0" w:color="auto"/>
                        <w:left w:val="none" w:sz="0" w:space="0" w:color="auto"/>
                        <w:bottom w:val="none" w:sz="0" w:space="0" w:color="auto"/>
                        <w:right w:val="none" w:sz="0" w:space="0" w:color="auto"/>
                      </w:divBdr>
                    </w:div>
                  </w:divsChild>
                </w:div>
                <w:div w:id="1160388265">
                  <w:marLeft w:val="0"/>
                  <w:marRight w:val="0"/>
                  <w:marTop w:val="0"/>
                  <w:marBottom w:val="0"/>
                  <w:divBdr>
                    <w:top w:val="none" w:sz="0" w:space="0" w:color="auto"/>
                    <w:left w:val="none" w:sz="0" w:space="0" w:color="auto"/>
                    <w:bottom w:val="none" w:sz="0" w:space="0" w:color="auto"/>
                    <w:right w:val="none" w:sz="0" w:space="0" w:color="auto"/>
                  </w:divBdr>
                  <w:divsChild>
                    <w:div w:id="1423069411">
                      <w:marLeft w:val="0"/>
                      <w:marRight w:val="0"/>
                      <w:marTop w:val="0"/>
                      <w:marBottom w:val="0"/>
                      <w:divBdr>
                        <w:top w:val="none" w:sz="0" w:space="0" w:color="auto"/>
                        <w:left w:val="none" w:sz="0" w:space="0" w:color="auto"/>
                        <w:bottom w:val="none" w:sz="0" w:space="0" w:color="auto"/>
                        <w:right w:val="none" w:sz="0" w:space="0" w:color="auto"/>
                      </w:divBdr>
                    </w:div>
                  </w:divsChild>
                </w:div>
                <w:div w:id="1618023347">
                  <w:marLeft w:val="0"/>
                  <w:marRight w:val="0"/>
                  <w:marTop w:val="0"/>
                  <w:marBottom w:val="0"/>
                  <w:divBdr>
                    <w:top w:val="none" w:sz="0" w:space="0" w:color="auto"/>
                    <w:left w:val="none" w:sz="0" w:space="0" w:color="auto"/>
                    <w:bottom w:val="none" w:sz="0" w:space="0" w:color="auto"/>
                    <w:right w:val="none" w:sz="0" w:space="0" w:color="auto"/>
                  </w:divBdr>
                  <w:divsChild>
                    <w:div w:id="1307128538">
                      <w:marLeft w:val="0"/>
                      <w:marRight w:val="0"/>
                      <w:marTop w:val="0"/>
                      <w:marBottom w:val="0"/>
                      <w:divBdr>
                        <w:top w:val="none" w:sz="0" w:space="0" w:color="auto"/>
                        <w:left w:val="none" w:sz="0" w:space="0" w:color="auto"/>
                        <w:bottom w:val="none" w:sz="0" w:space="0" w:color="auto"/>
                        <w:right w:val="none" w:sz="0" w:space="0" w:color="auto"/>
                      </w:divBdr>
                    </w:div>
                  </w:divsChild>
                </w:div>
                <w:div w:id="1814907649">
                  <w:marLeft w:val="0"/>
                  <w:marRight w:val="0"/>
                  <w:marTop w:val="0"/>
                  <w:marBottom w:val="0"/>
                  <w:divBdr>
                    <w:top w:val="none" w:sz="0" w:space="0" w:color="auto"/>
                    <w:left w:val="none" w:sz="0" w:space="0" w:color="auto"/>
                    <w:bottom w:val="none" w:sz="0" w:space="0" w:color="auto"/>
                    <w:right w:val="none" w:sz="0" w:space="0" w:color="auto"/>
                  </w:divBdr>
                  <w:divsChild>
                    <w:div w:id="1419255156">
                      <w:marLeft w:val="0"/>
                      <w:marRight w:val="0"/>
                      <w:marTop w:val="0"/>
                      <w:marBottom w:val="0"/>
                      <w:divBdr>
                        <w:top w:val="none" w:sz="0" w:space="0" w:color="auto"/>
                        <w:left w:val="none" w:sz="0" w:space="0" w:color="auto"/>
                        <w:bottom w:val="none" w:sz="0" w:space="0" w:color="auto"/>
                        <w:right w:val="none" w:sz="0" w:space="0" w:color="auto"/>
                      </w:divBdr>
                    </w:div>
                  </w:divsChild>
                </w:div>
                <w:div w:id="2084141763">
                  <w:marLeft w:val="0"/>
                  <w:marRight w:val="0"/>
                  <w:marTop w:val="0"/>
                  <w:marBottom w:val="0"/>
                  <w:divBdr>
                    <w:top w:val="none" w:sz="0" w:space="0" w:color="auto"/>
                    <w:left w:val="none" w:sz="0" w:space="0" w:color="auto"/>
                    <w:bottom w:val="none" w:sz="0" w:space="0" w:color="auto"/>
                    <w:right w:val="none" w:sz="0" w:space="0" w:color="auto"/>
                  </w:divBdr>
                  <w:divsChild>
                    <w:div w:id="98404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226065">
          <w:marLeft w:val="0"/>
          <w:marRight w:val="0"/>
          <w:marTop w:val="0"/>
          <w:marBottom w:val="0"/>
          <w:divBdr>
            <w:top w:val="none" w:sz="0" w:space="0" w:color="auto"/>
            <w:left w:val="none" w:sz="0" w:space="0" w:color="auto"/>
            <w:bottom w:val="none" w:sz="0" w:space="0" w:color="auto"/>
            <w:right w:val="none" w:sz="0" w:space="0" w:color="auto"/>
          </w:divBdr>
          <w:divsChild>
            <w:div w:id="157502412">
              <w:marLeft w:val="-75"/>
              <w:marRight w:val="0"/>
              <w:marTop w:val="30"/>
              <w:marBottom w:val="30"/>
              <w:divBdr>
                <w:top w:val="none" w:sz="0" w:space="0" w:color="auto"/>
                <w:left w:val="none" w:sz="0" w:space="0" w:color="auto"/>
                <w:bottom w:val="none" w:sz="0" w:space="0" w:color="auto"/>
                <w:right w:val="none" w:sz="0" w:space="0" w:color="auto"/>
              </w:divBdr>
              <w:divsChild>
                <w:div w:id="77217597">
                  <w:marLeft w:val="0"/>
                  <w:marRight w:val="0"/>
                  <w:marTop w:val="0"/>
                  <w:marBottom w:val="0"/>
                  <w:divBdr>
                    <w:top w:val="none" w:sz="0" w:space="0" w:color="auto"/>
                    <w:left w:val="none" w:sz="0" w:space="0" w:color="auto"/>
                    <w:bottom w:val="none" w:sz="0" w:space="0" w:color="auto"/>
                    <w:right w:val="none" w:sz="0" w:space="0" w:color="auto"/>
                  </w:divBdr>
                  <w:divsChild>
                    <w:div w:id="1433939678">
                      <w:marLeft w:val="0"/>
                      <w:marRight w:val="0"/>
                      <w:marTop w:val="0"/>
                      <w:marBottom w:val="0"/>
                      <w:divBdr>
                        <w:top w:val="none" w:sz="0" w:space="0" w:color="auto"/>
                        <w:left w:val="none" w:sz="0" w:space="0" w:color="auto"/>
                        <w:bottom w:val="none" w:sz="0" w:space="0" w:color="auto"/>
                        <w:right w:val="none" w:sz="0" w:space="0" w:color="auto"/>
                      </w:divBdr>
                    </w:div>
                  </w:divsChild>
                </w:div>
                <w:div w:id="183828718">
                  <w:marLeft w:val="0"/>
                  <w:marRight w:val="0"/>
                  <w:marTop w:val="0"/>
                  <w:marBottom w:val="0"/>
                  <w:divBdr>
                    <w:top w:val="none" w:sz="0" w:space="0" w:color="auto"/>
                    <w:left w:val="none" w:sz="0" w:space="0" w:color="auto"/>
                    <w:bottom w:val="none" w:sz="0" w:space="0" w:color="auto"/>
                    <w:right w:val="none" w:sz="0" w:space="0" w:color="auto"/>
                  </w:divBdr>
                  <w:divsChild>
                    <w:div w:id="1666009624">
                      <w:marLeft w:val="0"/>
                      <w:marRight w:val="0"/>
                      <w:marTop w:val="0"/>
                      <w:marBottom w:val="0"/>
                      <w:divBdr>
                        <w:top w:val="none" w:sz="0" w:space="0" w:color="auto"/>
                        <w:left w:val="none" w:sz="0" w:space="0" w:color="auto"/>
                        <w:bottom w:val="none" w:sz="0" w:space="0" w:color="auto"/>
                        <w:right w:val="none" w:sz="0" w:space="0" w:color="auto"/>
                      </w:divBdr>
                    </w:div>
                  </w:divsChild>
                </w:div>
                <w:div w:id="561866675">
                  <w:marLeft w:val="0"/>
                  <w:marRight w:val="0"/>
                  <w:marTop w:val="0"/>
                  <w:marBottom w:val="0"/>
                  <w:divBdr>
                    <w:top w:val="none" w:sz="0" w:space="0" w:color="auto"/>
                    <w:left w:val="none" w:sz="0" w:space="0" w:color="auto"/>
                    <w:bottom w:val="none" w:sz="0" w:space="0" w:color="auto"/>
                    <w:right w:val="none" w:sz="0" w:space="0" w:color="auto"/>
                  </w:divBdr>
                  <w:divsChild>
                    <w:div w:id="495800200">
                      <w:marLeft w:val="0"/>
                      <w:marRight w:val="0"/>
                      <w:marTop w:val="0"/>
                      <w:marBottom w:val="0"/>
                      <w:divBdr>
                        <w:top w:val="none" w:sz="0" w:space="0" w:color="auto"/>
                        <w:left w:val="none" w:sz="0" w:space="0" w:color="auto"/>
                        <w:bottom w:val="none" w:sz="0" w:space="0" w:color="auto"/>
                        <w:right w:val="none" w:sz="0" w:space="0" w:color="auto"/>
                      </w:divBdr>
                    </w:div>
                  </w:divsChild>
                </w:div>
                <w:div w:id="581645728">
                  <w:marLeft w:val="0"/>
                  <w:marRight w:val="0"/>
                  <w:marTop w:val="0"/>
                  <w:marBottom w:val="0"/>
                  <w:divBdr>
                    <w:top w:val="none" w:sz="0" w:space="0" w:color="auto"/>
                    <w:left w:val="none" w:sz="0" w:space="0" w:color="auto"/>
                    <w:bottom w:val="none" w:sz="0" w:space="0" w:color="auto"/>
                    <w:right w:val="none" w:sz="0" w:space="0" w:color="auto"/>
                  </w:divBdr>
                  <w:divsChild>
                    <w:div w:id="43217539">
                      <w:marLeft w:val="0"/>
                      <w:marRight w:val="0"/>
                      <w:marTop w:val="0"/>
                      <w:marBottom w:val="0"/>
                      <w:divBdr>
                        <w:top w:val="none" w:sz="0" w:space="0" w:color="auto"/>
                        <w:left w:val="none" w:sz="0" w:space="0" w:color="auto"/>
                        <w:bottom w:val="none" w:sz="0" w:space="0" w:color="auto"/>
                        <w:right w:val="none" w:sz="0" w:space="0" w:color="auto"/>
                      </w:divBdr>
                    </w:div>
                  </w:divsChild>
                </w:div>
                <w:div w:id="758257574">
                  <w:marLeft w:val="0"/>
                  <w:marRight w:val="0"/>
                  <w:marTop w:val="0"/>
                  <w:marBottom w:val="0"/>
                  <w:divBdr>
                    <w:top w:val="none" w:sz="0" w:space="0" w:color="auto"/>
                    <w:left w:val="none" w:sz="0" w:space="0" w:color="auto"/>
                    <w:bottom w:val="none" w:sz="0" w:space="0" w:color="auto"/>
                    <w:right w:val="none" w:sz="0" w:space="0" w:color="auto"/>
                  </w:divBdr>
                  <w:divsChild>
                    <w:div w:id="586378576">
                      <w:marLeft w:val="0"/>
                      <w:marRight w:val="0"/>
                      <w:marTop w:val="0"/>
                      <w:marBottom w:val="0"/>
                      <w:divBdr>
                        <w:top w:val="none" w:sz="0" w:space="0" w:color="auto"/>
                        <w:left w:val="none" w:sz="0" w:space="0" w:color="auto"/>
                        <w:bottom w:val="none" w:sz="0" w:space="0" w:color="auto"/>
                        <w:right w:val="none" w:sz="0" w:space="0" w:color="auto"/>
                      </w:divBdr>
                    </w:div>
                  </w:divsChild>
                </w:div>
                <w:div w:id="764882510">
                  <w:marLeft w:val="0"/>
                  <w:marRight w:val="0"/>
                  <w:marTop w:val="0"/>
                  <w:marBottom w:val="0"/>
                  <w:divBdr>
                    <w:top w:val="none" w:sz="0" w:space="0" w:color="auto"/>
                    <w:left w:val="none" w:sz="0" w:space="0" w:color="auto"/>
                    <w:bottom w:val="none" w:sz="0" w:space="0" w:color="auto"/>
                    <w:right w:val="none" w:sz="0" w:space="0" w:color="auto"/>
                  </w:divBdr>
                  <w:divsChild>
                    <w:div w:id="412094203">
                      <w:marLeft w:val="0"/>
                      <w:marRight w:val="0"/>
                      <w:marTop w:val="0"/>
                      <w:marBottom w:val="0"/>
                      <w:divBdr>
                        <w:top w:val="none" w:sz="0" w:space="0" w:color="auto"/>
                        <w:left w:val="none" w:sz="0" w:space="0" w:color="auto"/>
                        <w:bottom w:val="none" w:sz="0" w:space="0" w:color="auto"/>
                        <w:right w:val="none" w:sz="0" w:space="0" w:color="auto"/>
                      </w:divBdr>
                    </w:div>
                  </w:divsChild>
                </w:div>
                <w:div w:id="788551890">
                  <w:marLeft w:val="0"/>
                  <w:marRight w:val="0"/>
                  <w:marTop w:val="0"/>
                  <w:marBottom w:val="0"/>
                  <w:divBdr>
                    <w:top w:val="none" w:sz="0" w:space="0" w:color="auto"/>
                    <w:left w:val="none" w:sz="0" w:space="0" w:color="auto"/>
                    <w:bottom w:val="none" w:sz="0" w:space="0" w:color="auto"/>
                    <w:right w:val="none" w:sz="0" w:space="0" w:color="auto"/>
                  </w:divBdr>
                  <w:divsChild>
                    <w:div w:id="740568071">
                      <w:marLeft w:val="0"/>
                      <w:marRight w:val="0"/>
                      <w:marTop w:val="0"/>
                      <w:marBottom w:val="0"/>
                      <w:divBdr>
                        <w:top w:val="none" w:sz="0" w:space="0" w:color="auto"/>
                        <w:left w:val="none" w:sz="0" w:space="0" w:color="auto"/>
                        <w:bottom w:val="none" w:sz="0" w:space="0" w:color="auto"/>
                        <w:right w:val="none" w:sz="0" w:space="0" w:color="auto"/>
                      </w:divBdr>
                    </w:div>
                  </w:divsChild>
                </w:div>
                <w:div w:id="911545351">
                  <w:marLeft w:val="0"/>
                  <w:marRight w:val="0"/>
                  <w:marTop w:val="0"/>
                  <w:marBottom w:val="0"/>
                  <w:divBdr>
                    <w:top w:val="none" w:sz="0" w:space="0" w:color="auto"/>
                    <w:left w:val="none" w:sz="0" w:space="0" w:color="auto"/>
                    <w:bottom w:val="none" w:sz="0" w:space="0" w:color="auto"/>
                    <w:right w:val="none" w:sz="0" w:space="0" w:color="auto"/>
                  </w:divBdr>
                  <w:divsChild>
                    <w:div w:id="295455043">
                      <w:marLeft w:val="0"/>
                      <w:marRight w:val="0"/>
                      <w:marTop w:val="0"/>
                      <w:marBottom w:val="0"/>
                      <w:divBdr>
                        <w:top w:val="none" w:sz="0" w:space="0" w:color="auto"/>
                        <w:left w:val="none" w:sz="0" w:space="0" w:color="auto"/>
                        <w:bottom w:val="none" w:sz="0" w:space="0" w:color="auto"/>
                        <w:right w:val="none" w:sz="0" w:space="0" w:color="auto"/>
                      </w:divBdr>
                    </w:div>
                  </w:divsChild>
                </w:div>
                <w:div w:id="1299920506">
                  <w:marLeft w:val="0"/>
                  <w:marRight w:val="0"/>
                  <w:marTop w:val="0"/>
                  <w:marBottom w:val="0"/>
                  <w:divBdr>
                    <w:top w:val="none" w:sz="0" w:space="0" w:color="auto"/>
                    <w:left w:val="none" w:sz="0" w:space="0" w:color="auto"/>
                    <w:bottom w:val="none" w:sz="0" w:space="0" w:color="auto"/>
                    <w:right w:val="none" w:sz="0" w:space="0" w:color="auto"/>
                  </w:divBdr>
                  <w:divsChild>
                    <w:div w:id="1416899636">
                      <w:marLeft w:val="0"/>
                      <w:marRight w:val="0"/>
                      <w:marTop w:val="0"/>
                      <w:marBottom w:val="0"/>
                      <w:divBdr>
                        <w:top w:val="none" w:sz="0" w:space="0" w:color="auto"/>
                        <w:left w:val="none" w:sz="0" w:space="0" w:color="auto"/>
                        <w:bottom w:val="none" w:sz="0" w:space="0" w:color="auto"/>
                        <w:right w:val="none" w:sz="0" w:space="0" w:color="auto"/>
                      </w:divBdr>
                    </w:div>
                  </w:divsChild>
                </w:div>
                <w:div w:id="1452481365">
                  <w:marLeft w:val="0"/>
                  <w:marRight w:val="0"/>
                  <w:marTop w:val="0"/>
                  <w:marBottom w:val="0"/>
                  <w:divBdr>
                    <w:top w:val="none" w:sz="0" w:space="0" w:color="auto"/>
                    <w:left w:val="none" w:sz="0" w:space="0" w:color="auto"/>
                    <w:bottom w:val="none" w:sz="0" w:space="0" w:color="auto"/>
                    <w:right w:val="none" w:sz="0" w:space="0" w:color="auto"/>
                  </w:divBdr>
                  <w:divsChild>
                    <w:div w:id="1654526299">
                      <w:marLeft w:val="0"/>
                      <w:marRight w:val="0"/>
                      <w:marTop w:val="0"/>
                      <w:marBottom w:val="0"/>
                      <w:divBdr>
                        <w:top w:val="none" w:sz="0" w:space="0" w:color="auto"/>
                        <w:left w:val="none" w:sz="0" w:space="0" w:color="auto"/>
                        <w:bottom w:val="none" w:sz="0" w:space="0" w:color="auto"/>
                        <w:right w:val="none" w:sz="0" w:space="0" w:color="auto"/>
                      </w:divBdr>
                    </w:div>
                  </w:divsChild>
                </w:div>
                <w:div w:id="1587109631">
                  <w:marLeft w:val="0"/>
                  <w:marRight w:val="0"/>
                  <w:marTop w:val="0"/>
                  <w:marBottom w:val="0"/>
                  <w:divBdr>
                    <w:top w:val="none" w:sz="0" w:space="0" w:color="auto"/>
                    <w:left w:val="none" w:sz="0" w:space="0" w:color="auto"/>
                    <w:bottom w:val="none" w:sz="0" w:space="0" w:color="auto"/>
                    <w:right w:val="none" w:sz="0" w:space="0" w:color="auto"/>
                  </w:divBdr>
                  <w:divsChild>
                    <w:div w:id="1646664091">
                      <w:marLeft w:val="0"/>
                      <w:marRight w:val="0"/>
                      <w:marTop w:val="0"/>
                      <w:marBottom w:val="0"/>
                      <w:divBdr>
                        <w:top w:val="none" w:sz="0" w:space="0" w:color="auto"/>
                        <w:left w:val="none" w:sz="0" w:space="0" w:color="auto"/>
                        <w:bottom w:val="none" w:sz="0" w:space="0" w:color="auto"/>
                        <w:right w:val="none" w:sz="0" w:space="0" w:color="auto"/>
                      </w:divBdr>
                    </w:div>
                  </w:divsChild>
                </w:div>
                <w:div w:id="1631476967">
                  <w:marLeft w:val="0"/>
                  <w:marRight w:val="0"/>
                  <w:marTop w:val="0"/>
                  <w:marBottom w:val="0"/>
                  <w:divBdr>
                    <w:top w:val="none" w:sz="0" w:space="0" w:color="auto"/>
                    <w:left w:val="none" w:sz="0" w:space="0" w:color="auto"/>
                    <w:bottom w:val="none" w:sz="0" w:space="0" w:color="auto"/>
                    <w:right w:val="none" w:sz="0" w:space="0" w:color="auto"/>
                  </w:divBdr>
                  <w:divsChild>
                    <w:div w:id="1760759097">
                      <w:marLeft w:val="0"/>
                      <w:marRight w:val="0"/>
                      <w:marTop w:val="0"/>
                      <w:marBottom w:val="0"/>
                      <w:divBdr>
                        <w:top w:val="none" w:sz="0" w:space="0" w:color="auto"/>
                        <w:left w:val="none" w:sz="0" w:space="0" w:color="auto"/>
                        <w:bottom w:val="none" w:sz="0" w:space="0" w:color="auto"/>
                        <w:right w:val="none" w:sz="0" w:space="0" w:color="auto"/>
                      </w:divBdr>
                    </w:div>
                  </w:divsChild>
                </w:div>
                <w:div w:id="1678270099">
                  <w:marLeft w:val="0"/>
                  <w:marRight w:val="0"/>
                  <w:marTop w:val="0"/>
                  <w:marBottom w:val="0"/>
                  <w:divBdr>
                    <w:top w:val="none" w:sz="0" w:space="0" w:color="auto"/>
                    <w:left w:val="none" w:sz="0" w:space="0" w:color="auto"/>
                    <w:bottom w:val="none" w:sz="0" w:space="0" w:color="auto"/>
                    <w:right w:val="none" w:sz="0" w:space="0" w:color="auto"/>
                  </w:divBdr>
                  <w:divsChild>
                    <w:div w:id="830558023">
                      <w:marLeft w:val="0"/>
                      <w:marRight w:val="0"/>
                      <w:marTop w:val="0"/>
                      <w:marBottom w:val="0"/>
                      <w:divBdr>
                        <w:top w:val="none" w:sz="0" w:space="0" w:color="auto"/>
                        <w:left w:val="none" w:sz="0" w:space="0" w:color="auto"/>
                        <w:bottom w:val="none" w:sz="0" w:space="0" w:color="auto"/>
                        <w:right w:val="none" w:sz="0" w:space="0" w:color="auto"/>
                      </w:divBdr>
                    </w:div>
                  </w:divsChild>
                </w:div>
                <w:div w:id="2044331184">
                  <w:marLeft w:val="0"/>
                  <w:marRight w:val="0"/>
                  <w:marTop w:val="0"/>
                  <w:marBottom w:val="0"/>
                  <w:divBdr>
                    <w:top w:val="none" w:sz="0" w:space="0" w:color="auto"/>
                    <w:left w:val="none" w:sz="0" w:space="0" w:color="auto"/>
                    <w:bottom w:val="none" w:sz="0" w:space="0" w:color="auto"/>
                    <w:right w:val="none" w:sz="0" w:space="0" w:color="auto"/>
                  </w:divBdr>
                  <w:divsChild>
                    <w:div w:id="113837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50395">
          <w:marLeft w:val="0"/>
          <w:marRight w:val="0"/>
          <w:marTop w:val="0"/>
          <w:marBottom w:val="0"/>
          <w:divBdr>
            <w:top w:val="none" w:sz="0" w:space="0" w:color="auto"/>
            <w:left w:val="none" w:sz="0" w:space="0" w:color="auto"/>
            <w:bottom w:val="none" w:sz="0" w:space="0" w:color="auto"/>
            <w:right w:val="none" w:sz="0" w:space="0" w:color="auto"/>
          </w:divBdr>
        </w:div>
      </w:divsChild>
    </w:div>
    <w:div w:id="275991211">
      <w:bodyDiv w:val="1"/>
      <w:marLeft w:val="0"/>
      <w:marRight w:val="0"/>
      <w:marTop w:val="0"/>
      <w:marBottom w:val="0"/>
      <w:divBdr>
        <w:top w:val="none" w:sz="0" w:space="0" w:color="auto"/>
        <w:left w:val="none" w:sz="0" w:space="0" w:color="auto"/>
        <w:bottom w:val="none" w:sz="0" w:space="0" w:color="auto"/>
        <w:right w:val="none" w:sz="0" w:space="0" w:color="auto"/>
      </w:divBdr>
      <w:divsChild>
        <w:div w:id="572349932">
          <w:marLeft w:val="0"/>
          <w:marRight w:val="0"/>
          <w:marTop w:val="0"/>
          <w:marBottom w:val="0"/>
          <w:divBdr>
            <w:top w:val="none" w:sz="0" w:space="0" w:color="auto"/>
            <w:left w:val="none" w:sz="0" w:space="0" w:color="auto"/>
            <w:bottom w:val="none" w:sz="0" w:space="0" w:color="auto"/>
            <w:right w:val="none" w:sz="0" w:space="0" w:color="auto"/>
          </w:divBdr>
        </w:div>
        <w:div w:id="1217814981">
          <w:marLeft w:val="0"/>
          <w:marRight w:val="0"/>
          <w:marTop w:val="0"/>
          <w:marBottom w:val="0"/>
          <w:divBdr>
            <w:top w:val="none" w:sz="0" w:space="0" w:color="auto"/>
            <w:left w:val="none" w:sz="0" w:space="0" w:color="auto"/>
            <w:bottom w:val="none" w:sz="0" w:space="0" w:color="auto"/>
            <w:right w:val="none" w:sz="0" w:space="0" w:color="auto"/>
          </w:divBdr>
        </w:div>
        <w:div w:id="1828089744">
          <w:marLeft w:val="0"/>
          <w:marRight w:val="0"/>
          <w:marTop w:val="0"/>
          <w:marBottom w:val="0"/>
          <w:divBdr>
            <w:top w:val="none" w:sz="0" w:space="0" w:color="auto"/>
            <w:left w:val="none" w:sz="0" w:space="0" w:color="auto"/>
            <w:bottom w:val="none" w:sz="0" w:space="0" w:color="auto"/>
            <w:right w:val="none" w:sz="0" w:space="0" w:color="auto"/>
          </w:divBdr>
        </w:div>
      </w:divsChild>
    </w:div>
    <w:div w:id="277026832">
      <w:marLeft w:val="0"/>
      <w:marRight w:val="0"/>
      <w:marTop w:val="0"/>
      <w:marBottom w:val="0"/>
      <w:divBdr>
        <w:top w:val="none" w:sz="0" w:space="0" w:color="auto"/>
        <w:left w:val="none" w:sz="0" w:space="0" w:color="auto"/>
        <w:bottom w:val="none" w:sz="0" w:space="0" w:color="auto"/>
        <w:right w:val="none" w:sz="0" w:space="0" w:color="auto"/>
      </w:divBdr>
      <w:divsChild>
        <w:div w:id="352269523">
          <w:marLeft w:val="0"/>
          <w:marRight w:val="0"/>
          <w:marTop w:val="0"/>
          <w:marBottom w:val="0"/>
          <w:divBdr>
            <w:top w:val="none" w:sz="0" w:space="0" w:color="auto"/>
            <w:left w:val="none" w:sz="0" w:space="0" w:color="auto"/>
            <w:bottom w:val="none" w:sz="0" w:space="0" w:color="auto"/>
            <w:right w:val="none" w:sz="0" w:space="0" w:color="auto"/>
          </w:divBdr>
        </w:div>
      </w:divsChild>
    </w:div>
    <w:div w:id="314531178">
      <w:bodyDiv w:val="1"/>
      <w:marLeft w:val="0"/>
      <w:marRight w:val="0"/>
      <w:marTop w:val="0"/>
      <w:marBottom w:val="0"/>
      <w:divBdr>
        <w:top w:val="none" w:sz="0" w:space="0" w:color="auto"/>
        <w:left w:val="none" w:sz="0" w:space="0" w:color="auto"/>
        <w:bottom w:val="none" w:sz="0" w:space="0" w:color="auto"/>
        <w:right w:val="none" w:sz="0" w:space="0" w:color="auto"/>
      </w:divBdr>
      <w:divsChild>
        <w:div w:id="68240010">
          <w:marLeft w:val="0"/>
          <w:marRight w:val="0"/>
          <w:marTop w:val="0"/>
          <w:marBottom w:val="0"/>
          <w:divBdr>
            <w:top w:val="none" w:sz="0" w:space="0" w:color="auto"/>
            <w:left w:val="none" w:sz="0" w:space="0" w:color="auto"/>
            <w:bottom w:val="none" w:sz="0" w:space="0" w:color="auto"/>
            <w:right w:val="none" w:sz="0" w:space="0" w:color="auto"/>
          </w:divBdr>
          <w:divsChild>
            <w:div w:id="1480152727">
              <w:marLeft w:val="-75"/>
              <w:marRight w:val="0"/>
              <w:marTop w:val="30"/>
              <w:marBottom w:val="30"/>
              <w:divBdr>
                <w:top w:val="none" w:sz="0" w:space="0" w:color="auto"/>
                <w:left w:val="none" w:sz="0" w:space="0" w:color="auto"/>
                <w:bottom w:val="none" w:sz="0" w:space="0" w:color="auto"/>
                <w:right w:val="none" w:sz="0" w:space="0" w:color="auto"/>
              </w:divBdr>
              <w:divsChild>
                <w:div w:id="29385374">
                  <w:marLeft w:val="0"/>
                  <w:marRight w:val="0"/>
                  <w:marTop w:val="0"/>
                  <w:marBottom w:val="0"/>
                  <w:divBdr>
                    <w:top w:val="none" w:sz="0" w:space="0" w:color="auto"/>
                    <w:left w:val="none" w:sz="0" w:space="0" w:color="auto"/>
                    <w:bottom w:val="none" w:sz="0" w:space="0" w:color="auto"/>
                    <w:right w:val="none" w:sz="0" w:space="0" w:color="auto"/>
                  </w:divBdr>
                  <w:divsChild>
                    <w:div w:id="1436318685">
                      <w:marLeft w:val="0"/>
                      <w:marRight w:val="0"/>
                      <w:marTop w:val="0"/>
                      <w:marBottom w:val="0"/>
                      <w:divBdr>
                        <w:top w:val="none" w:sz="0" w:space="0" w:color="auto"/>
                        <w:left w:val="none" w:sz="0" w:space="0" w:color="auto"/>
                        <w:bottom w:val="none" w:sz="0" w:space="0" w:color="auto"/>
                        <w:right w:val="none" w:sz="0" w:space="0" w:color="auto"/>
                      </w:divBdr>
                    </w:div>
                  </w:divsChild>
                </w:div>
                <w:div w:id="96292455">
                  <w:marLeft w:val="0"/>
                  <w:marRight w:val="0"/>
                  <w:marTop w:val="0"/>
                  <w:marBottom w:val="0"/>
                  <w:divBdr>
                    <w:top w:val="none" w:sz="0" w:space="0" w:color="auto"/>
                    <w:left w:val="none" w:sz="0" w:space="0" w:color="auto"/>
                    <w:bottom w:val="none" w:sz="0" w:space="0" w:color="auto"/>
                    <w:right w:val="none" w:sz="0" w:space="0" w:color="auto"/>
                  </w:divBdr>
                  <w:divsChild>
                    <w:div w:id="518353675">
                      <w:marLeft w:val="0"/>
                      <w:marRight w:val="0"/>
                      <w:marTop w:val="0"/>
                      <w:marBottom w:val="0"/>
                      <w:divBdr>
                        <w:top w:val="none" w:sz="0" w:space="0" w:color="auto"/>
                        <w:left w:val="none" w:sz="0" w:space="0" w:color="auto"/>
                        <w:bottom w:val="none" w:sz="0" w:space="0" w:color="auto"/>
                        <w:right w:val="none" w:sz="0" w:space="0" w:color="auto"/>
                      </w:divBdr>
                    </w:div>
                  </w:divsChild>
                </w:div>
                <w:div w:id="148639876">
                  <w:marLeft w:val="0"/>
                  <w:marRight w:val="0"/>
                  <w:marTop w:val="0"/>
                  <w:marBottom w:val="0"/>
                  <w:divBdr>
                    <w:top w:val="none" w:sz="0" w:space="0" w:color="auto"/>
                    <w:left w:val="none" w:sz="0" w:space="0" w:color="auto"/>
                    <w:bottom w:val="none" w:sz="0" w:space="0" w:color="auto"/>
                    <w:right w:val="none" w:sz="0" w:space="0" w:color="auto"/>
                  </w:divBdr>
                  <w:divsChild>
                    <w:div w:id="1646426194">
                      <w:marLeft w:val="0"/>
                      <w:marRight w:val="0"/>
                      <w:marTop w:val="0"/>
                      <w:marBottom w:val="0"/>
                      <w:divBdr>
                        <w:top w:val="none" w:sz="0" w:space="0" w:color="auto"/>
                        <w:left w:val="none" w:sz="0" w:space="0" w:color="auto"/>
                        <w:bottom w:val="none" w:sz="0" w:space="0" w:color="auto"/>
                        <w:right w:val="none" w:sz="0" w:space="0" w:color="auto"/>
                      </w:divBdr>
                    </w:div>
                  </w:divsChild>
                </w:div>
                <w:div w:id="198473969">
                  <w:marLeft w:val="0"/>
                  <w:marRight w:val="0"/>
                  <w:marTop w:val="0"/>
                  <w:marBottom w:val="0"/>
                  <w:divBdr>
                    <w:top w:val="none" w:sz="0" w:space="0" w:color="auto"/>
                    <w:left w:val="none" w:sz="0" w:space="0" w:color="auto"/>
                    <w:bottom w:val="none" w:sz="0" w:space="0" w:color="auto"/>
                    <w:right w:val="none" w:sz="0" w:space="0" w:color="auto"/>
                  </w:divBdr>
                  <w:divsChild>
                    <w:div w:id="1543517028">
                      <w:marLeft w:val="0"/>
                      <w:marRight w:val="0"/>
                      <w:marTop w:val="0"/>
                      <w:marBottom w:val="0"/>
                      <w:divBdr>
                        <w:top w:val="none" w:sz="0" w:space="0" w:color="auto"/>
                        <w:left w:val="none" w:sz="0" w:space="0" w:color="auto"/>
                        <w:bottom w:val="none" w:sz="0" w:space="0" w:color="auto"/>
                        <w:right w:val="none" w:sz="0" w:space="0" w:color="auto"/>
                      </w:divBdr>
                    </w:div>
                  </w:divsChild>
                </w:div>
                <w:div w:id="199629925">
                  <w:marLeft w:val="0"/>
                  <w:marRight w:val="0"/>
                  <w:marTop w:val="0"/>
                  <w:marBottom w:val="0"/>
                  <w:divBdr>
                    <w:top w:val="none" w:sz="0" w:space="0" w:color="auto"/>
                    <w:left w:val="none" w:sz="0" w:space="0" w:color="auto"/>
                    <w:bottom w:val="none" w:sz="0" w:space="0" w:color="auto"/>
                    <w:right w:val="none" w:sz="0" w:space="0" w:color="auto"/>
                  </w:divBdr>
                  <w:divsChild>
                    <w:div w:id="1527214672">
                      <w:marLeft w:val="0"/>
                      <w:marRight w:val="0"/>
                      <w:marTop w:val="0"/>
                      <w:marBottom w:val="0"/>
                      <w:divBdr>
                        <w:top w:val="none" w:sz="0" w:space="0" w:color="auto"/>
                        <w:left w:val="none" w:sz="0" w:space="0" w:color="auto"/>
                        <w:bottom w:val="none" w:sz="0" w:space="0" w:color="auto"/>
                        <w:right w:val="none" w:sz="0" w:space="0" w:color="auto"/>
                      </w:divBdr>
                    </w:div>
                  </w:divsChild>
                </w:div>
                <w:div w:id="234896925">
                  <w:marLeft w:val="0"/>
                  <w:marRight w:val="0"/>
                  <w:marTop w:val="0"/>
                  <w:marBottom w:val="0"/>
                  <w:divBdr>
                    <w:top w:val="none" w:sz="0" w:space="0" w:color="auto"/>
                    <w:left w:val="none" w:sz="0" w:space="0" w:color="auto"/>
                    <w:bottom w:val="none" w:sz="0" w:space="0" w:color="auto"/>
                    <w:right w:val="none" w:sz="0" w:space="0" w:color="auto"/>
                  </w:divBdr>
                  <w:divsChild>
                    <w:div w:id="1205631592">
                      <w:marLeft w:val="0"/>
                      <w:marRight w:val="0"/>
                      <w:marTop w:val="0"/>
                      <w:marBottom w:val="0"/>
                      <w:divBdr>
                        <w:top w:val="none" w:sz="0" w:space="0" w:color="auto"/>
                        <w:left w:val="none" w:sz="0" w:space="0" w:color="auto"/>
                        <w:bottom w:val="none" w:sz="0" w:space="0" w:color="auto"/>
                        <w:right w:val="none" w:sz="0" w:space="0" w:color="auto"/>
                      </w:divBdr>
                    </w:div>
                  </w:divsChild>
                </w:div>
                <w:div w:id="251623895">
                  <w:marLeft w:val="0"/>
                  <w:marRight w:val="0"/>
                  <w:marTop w:val="0"/>
                  <w:marBottom w:val="0"/>
                  <w:divBdr>
                    <w:top w:val="none" w:sz="0" w:space="0" w:color="auto"/>
                    <w:left w:val="none" w:sz="0" w:space="0" w:color="auto"/>
                    <w:bottom w:val="none" w:sz="0" w:space="0" w:color="auto"/>
                    <w:right w:val="none" w:sz="0" w:space="0" w:color="auto"/>
                  </w:divBdr>
                  <w:divsChild>
                    <w:div w:id="614794708">
                      <w:marLeft w:val="0"/>
                      <w:marRight w:val="0"/>
                      <w:marTop w:val="0"/>
                      <w:marBottom w:val="0"/>
                      <w:divBdr>
                        <w:top w:val="none" w:sz="0" w:space="0" w:color="auto"/>
                        <w:left w:val="none" w:sz="0" w:space="0" w:color="auto"/>
                        <w:bottom w:val="none" w:sz="0" w:space="0" w:color="auto"/>
                        <w:right w:val="none" w:sz="0" w:space="0" w:color="auto"/>
                      </w:divBdr>
                    </w:div>
                  </w:divsChild>
                </w:div>
                <w:div w:id="324477667">
                  <w:marLeft w:val="0"/>
                  <w:marRight w:val="0"/>
                  <w:marTop w:val="0"/>
                  <w:marBottom w:val="0"/>
                  <w:divBdr>
                    <w:top w:val="none" w:sz="0" w:space="0" w:color="auto"/>
                    <w:left w:val="none" w:sz="0" w:space="0" w:color="auto"/>
                    <w:bottom w:val="none" w:sz="0" w:space="0" w:color="auto"/>
                    <w:right w:val="none" w:sz="0" w:space="0" w:color="auto"/>
                  </w:divBdr>
                  <w:divsChild>
                    <w:div w:id="1295866837">
                      <w:marLeft w:val="0"/>
                      <w:marRight w:val="0"/>
                      <w:marTop w:val="0"/>
                      <w:marBottom w:val="0"/>
                      <w:divBdr>
                        <w:top w:val="none" w:sz="0" w:space="0" w:color="auto"/>
                        <w:left w:val="none" w:sz="0" w:space="0" w:color="auto"/>
                        <w:bottom w:val="none" w:sz="0" w:space="0" w:color="auto"/>
                        <w:right w:val="none" w:sz="0" w:space="0" w:color="auto"/>
                      </w:divBdr>
                    </w:div>
                  </w:divsChild>
                </w:div>
                <w:div w:id="348336170">
                  <w:marLeft w:val="0"/>
                  <w:marRight w:val="0"/>
                  <w:marTop w:val="0"/>
                  <w:marBottom w:val="0"/>
                  <w:divBdr>
                    <w:top w:val="none" w:sz="0" w:space="0" w:color="auto"/>
                    <w:left w:val="none" w:sz="0" w:space="0" w:color="auto"/>
                    <w:bottom w:val="none" w:sz="0" w:space="0" w:color="auto"/>
                    <w:right w:val="none" w:sz="0" w:space="0" w:color="auto"/>
                  </w:divBdr>
                  <w:divsChild>
                    <w:div w:id="1768426834">
                      <w:marLeft w:val="0"/>
                      <w:marRight w:val="0"/>
                      <w:marTop w:val="0"/>
                      <w:marBottom w:val="0"/>
                      <w:divBdr>
                        <w:top w:val="none" w:sz="0" w:space="0" w:color="auto"/>
                        <w:left w:val="none" w:sz="0" w:space="0" w:color="auto"/>
                        <w:bottom w:val="none" w:sz="0" w:space="0" w:color="auto"/>
                        <w:right w:val="none" w:sz="0" w:space="0" w:color="auto"/>
                      </w:divBdr>
                    </w:div>
                  </w:divsChild>
                </w:div>
                <w:div w:id="369914732">
                  <w:marLeft w:val="0"/>
                  <w:marRight w:val="0"/>
                  <w:marTop w:val="0"/>
                  <w:marBottom w:val="0"/>
                  <w:divBdr>
                    <w:top w:val="none" w:sz="0" w:space="0" w:color="auto"/>
                    <w:left w:val="none" w:sz="0" w:space="0" w:color="auto"/>
                    <w:bottom w:val="none" w:sz="0" w:space="0" w:color="auto"/>
                    <w:right w:val="none" w:sz="0" w:space="0" w:color="auto"/>
                  </w:divBdr>
                  <w:divsChild>
                    <w:div w:id="120071988">
                      <w:marLeft w:val="0"/>
                      <w:marRight w:val="0"/>
                      <w:marTop w:val="0"/>
                      <w:marBottom w:val="0"/>
                      <w:divBdr>
                        <w:top w:val="none" w:sz="0" w:space="0" w:color="auto"/>
                        <w:left w:val="none" w:sz="0" w:space="0" w:color="auto"/>
                        <w:bottom w:val="none" w:sz="0" w:space="0" w:color="auto"/>
                        <w:right w:val="none" w:sz="0" w:space="0" w:color="auto"/>
                      </w:divBdr>
                    </w:div>
                  </w:divsChild>
                </w:div>
                <w:div w:id="396051296">
                  <w:marLeft w:val="0"/>
                  <w:marRight w:val="0"/>
                  <w:marTop w:val="0"/>
                  <w:marBottom w:val="0"/>
                  <w:divBdr>
                    <w:top w:val="none" w:sz="0" w:space="0" w:color="auto"/>
                    <w:left w:val="none" w:sz="0" w:space="0" w:color="auto"/>
                    <w:bottom w:val="none" w:sz="0" w:space="0" w:color="auto"/>
                    <w:right w:val="none" w:sz="0" w:space="0" w:color="auto"/>
                  </w:divBdr>
                  <w:divsChild>
                    <w:div w:id="392972013">
                      <w:marLeft w:val="0"/>
                      <w:marRight w:val="0"/>
                      <w:marTop w:val="0"/>
                      <w:marBottom w:val="0"/>
                      <w:divBdr>
                        <w:top w:val="none" w:sz="0" w:space="0" w:color="auto"/>
                        <w:left w:val="none" w:sz="0" w:space="0" w:color="auto"/>
                        <w:bottom w:val="none" w:sz="0" w:space="0" w:color="auto"/>
                        <w:right w:val="none" w:sz="0" w:space="0" w:color="auto"/>
                      </w:divBdr>
                    </w:div>
                  </w:divsChild>
                </w:div>
                <w:div w:id="533157042">
                  <w:marLeft w:val="0"/>
                  <w:marRight w:val="0"/>
                  <w:marTop w:val="0"/>
                  <w:marBottom w:val="0"/>
                  <w:divBdr>
                    <w:top w:val="none" w:sz="0" w:space="0" w:color="auto"/>
                    <w:left w:val="none" w:sz="0" w:space="0" w:color="auto"/>
                    <w:bottom w:val="none" w:sz="0" w:space="0" w:color="auto"/>
                    <w:right w:val="none" w:sz="0" w:space="0" w:color="auto"/>
                  </w:divBdr>
                  <w:divsChild>
                    <w:div w:id="2031905557">
                      <w:marLeft w:val="0"/>
                      <w:marRight w:val="0"/>
                      <w:marTop w:val="0"/>
                      <w:marBottom w:val="0"/>
                      <w:divBdr>
                        <w:top w:val="none" w:sz="0" w:space="0" w:color="auto"/>
                        <w:left w:val="none" w:sz="0" w:space="0" w:color="auto"/>
                        <w:bottom w:val="none" w:sz="0" w:space="0" w:color="auto"/>
                        <w:right w:val="none" w:sz="0" w:space="0" w:color="auto"/>
                      </w:divBdr>
                    </w:div>
                  </w:divsChild>
                </w:div>
                <w:div w:id="594678453">
                  <w:marLeft w:val="0"/>
                  <w:marRight w:val="0"/>
                  <w:marTop w:val="0"/>
                  <w:marBottom w:val="0"/>
                  <w:divBdr>
                    <w:top w:val="none" w:sz="0" w:space="0" w:color="auto"/>
                    <w:left w:val="none" w:sz="0" w:space="0" w:color="auto"/>
                    <w:bottom w:val="none" w:sz="0" w:space="0" w:color="auto"/>
                    <w:right w:val="none" w:sz="0" w:space="0" w:color="auto"/>
                  </w:divBdr>
                  <w:divsChild>
                    <w:div w:id="1409956742">
                      <w:marLeft w:val="0"/>
                      <w:marRight w:val="0"/>
                      <w:marTop w:val="0"/>
                      <w:marBottom w:val="0"/>
                      <w:divBdr>
                        <w:top w:val="none" w:sz="0" w:space="0" w:color="auto"/>
                        <w:left w:val="none" w:sz="0" w:space="0" w:color="auto"/>
                        <w:bottom w:val="none" w:sz="0" w:space="0" w:color="auto"/>
                        <w:right w:val="none" w:sz="0" w:space="0" w:color="auto"/>
                      </w:divBdr>
                    </w:div>
                  </w:divsChild>
                </w:div>
                <w:div w:id="626473348">
                  <w:marLeft w:val="0"/>
                  <w:marRight w:val="0"/>
                  <w:marTop w:val="0"/>
                  <w:marBottom w:val="0"/>
                  <w:divBdr>
                    <w:top w:val="none" w:sz="0" w:space="0" w:color="auto"/>
                    <w:left w:val="none" w:sz="0" w:space="0" w:color="auto"/>
                    <w:bottom w:val="none" w:sz="0" w:space="0" w:color="auto"/>
                    <w:right w:val="none" w:sz="0" w:space="0" w:color="auto"/>
                  </w:divBdr>
                  <w:divsChild>
                    <w:div w:id="430978476">
                      <w:marLeft w:val="0"/>
                      <w:marRight w:val="0"/>
                      <w:marTop w:val="0"/>
                      <w:marBottom w:val="0"/>
                      <w:divBdr>
                        <w:top w:val="none" w:sz="0" w:space="0" w:color="auto"/>
                        <w:left w:val="none" w:sz="0" w:space="0" w:color="auto"/>
                        <w:bottom w:val="none" w:sz="0" w:space="0" w:color="auto"/>
                        <w:right w:val="none" w:sz="0" w:space="0" w:color="auto"/>
                      </w:divBdr>
                    </w:div>
                  </w:divsChild>
                </w:div>
                <w:div w:id="693654503">
                  <w:marLeft w:val="0"/>
                  <w:marRight w:val="0"/>
                  <w:marTop w:val="0"/>
                  <w:marBottom w:val="0"/>
                  <w:divBdr>
                    <w:top w:val="none" w:sz="0" w:space="0" w:color="auto"/>
                    <w:left w:val="none" w:sz="0" w:space="0" w:color="auto"/>
                    <w:bottom w:val="none" w:sz="0" w:space="0" w:color="auto"/>
                    <w:right w:val="none" w:sz="0" w:space="0" w:color="auto"/>
                  </w:divBdr>
                  <w:divsChild>
                    <w:div w:id="519469649">
                      <w:marLeft w:val="0"/>
                      <w:marRight w:val="0"/>
                      <w:marTop w:val="0"/>
                      <w:marBottom w:val="0"/>
                      <w:divBdr>
                        <w:top w:val="none" w:sz="0" w:space="0" w:color="auto"/>
                        <w:left w:val="none" w:sz="0" w:space="0" w:color="auto"/>
                        <w:bottom w:val="none" w:sz="0" w:space="0" w:color="auto"/>
                        <w:right w:val="none" w:sz="0" w:space="0" w:color="auto"/>
                      </w:divBdr>
                    </w:div>
                  </w:divsChild>
                </w:div>
                <w:div w:id="795412638">
                  <w:marLeft w:val="0"/>
                  <w:marRight w:val="0"/>
                  <w:marTop w:val="0"/>
                  <w:marBottom w:val="0"/>
                  <w:divBdr>
                    <w:top w:val="none" w:sz="0" w:space="0" w:color="auto"/>
                    <w:left w:val="none" w:sz="0" w:space="0" w:color="auto"/>
                    <w:bottom w:val="none" w:sz="0" w:space="0" w:color="auto"/>
                    <w:right w:val="none" w:sz="0" w:space="0" w:color="auto"/>
                  </w:divBdr>
                  <w:divsChild>
                    <w:div w:id="1183662853">
                      <w:marLeft w:val="0"/>
                      <w:marRight w:val="0"/>
                      <w:marTop w:val="0"/>
                      <w:marBottom w:val="0"/>
                      <w:divBdr>
                        <w:top w:val="none" w:sz="0" w:space="0" w:color="auto"/>
                        <w:left w:val="none" w:sz="0" w:space="0" w:color="auto"/>
                        <w:bottom w:val="none" w:sz="0" w:space="0" w:color="auto"/>
                        <w:right w:val="none" w:sz="0" w:space="0" w:color="auto"/>
                      </w:divBdr>
                    </w:div>
                  </w:divsChild>
                </w:div>
                <w:div w:id="908997296">
                  <w:marLeft w:val="0"/>
                  <w:marRight w:val="0"/>
                  <w:marTop w:val="0"/>
                  <w:marBottom w:val="0"/>
                  <w:divBdr>
                    <w:top w:val="none" w:sz="0" w:space="0" w:color="auto"/>
                    <w:left w:val="none" w:sz="0" w:space="0" w:color="auto"/>
                    <w:bottom w:val="none" w:sz="0" w:space="0" w:color="auto"/>
                    <w:right w:val="none" w:sz="0" w:space="0" w:color="auto"/>
                  </w:divBdr>
                  <w:divsChild>
                    <w:div w:id="1979263420">
                      <w:marLeft w:val="0"/>
                      <w:marRight w:val="0"/>
                      <w:marTop w:val="0"/>
                      <w:marBottom w:val="0"/>
                      <w:divBdr>
                        <w:top w:val="none" w:sz="0" w:space="0" w:color="auto"/>
                        <w:left w:val="none" w:sz="0" w:space="0" w:color="auto"/>
                        <w:bottom w:val="none" w:sz="0" w:space="0" w:color="auto"/>
                        <w:right w:val="none" w:sz="0" w:space="0" w:color="auto"/>
                      </w:divBdr>
                    </w:div>
                  </w:divsChild>
                </w:div>
                <w:div w:id="936598677">
                  <w:marLeft w:val="0"/>
                  <w:marRight w:val="0"/>
                  <w:marTop w:val="0"/>
                  <w:marBottom w:val="0"/>
                  <w:divBdr>
                    <w:top w:val="none" w:sz="0" w:space="0" w:color="auto"/>
                    <w:left w:val="none" w:sz="0" w:space="0" w:color="auto"/>
                    <w:bottom w:val="none" w:sz="0" w:space="0" w:color="auto"/>
                    <w:right w:val="none" w:sz="0" w:space="0" w:color="auto"/>
                  </w:divBdr>
                  <w:divsChild>
                    <w:div w:id="457337114">
                      <w:marLeft w:val="0"/>
                      <w:marRight w:val="0"/>
                      <w:marTop w:val="0"/>
                      <w:marBottom w:val="0"/>
                      <w:divBdr>
                        <w:top w:val="none" w:sz="0" w:space="0" w:color="auto"/>
                        <w:left w:val="none" w:sz="0" w:space="0" w:color="auto"/>
                        <w:bottom w:val="none" w:sz="0" w:space="0" w:color="auto"/>
                        <w:right w:val="none" w:sz="0" w:space="0" w:color="auto"/>
                      </w:divBdr>
                    </w:div>
                  </w:divsChild>
                </w:div>
                <w:div w:id="950476962">
                  <w:marLeft w:val="0"/>
                  <w:marRight w:val="0"/>
                  <w:marTop w:val="0"/>
                  <w:marBottom w:val="0"/>
                  <w:divBdr>
                    <w:top w:val="none" w:sz="0" w:space="0" w:color="auto"/>
                    <w:left w:val="none" w:sz="0" w:space="0" w:color="auto"/>
                    <w:bottom w:val="none" w:sz="0" w:space="0" w:color="auto"/>
                    <w:right w:val="none" w:sz="0" w:space="0" w:color="auto"/>
                  </w:divBdr>
                  <w:divsChild>
                    <w:div w:id="339309691">
                      <w:marLeft w:val="0"/>
                      <w:marRight w:val="0"/>
                      <w:marTop w:val="0"/>
                      <w:marBottom w:val="0"/>
                      <w:divBdr>
                        <w:top w:val="none" w:sz="0" w:space="0" w:color="auto"/>
                        <w:left w:val="none" w:sz="0" w:space="0" w:color="auto"/>
                        <w:bottom w:val="none" w:sz="0" w:space="0" w:color="auto"/>
                        <w:right w:val="none" w:sz="0" w:space="0" w:color="auto"/>
                      </w:divBdr>
                    </w:div>
                  </w:divsChild>
                </w:div>
                <w:div w:id="1037316969">
                  <w:marLeft w:val="0"/>
                  <w:marRight w:val="0"/>
                  <w:marTop w:val="0"/>
                  <w:marBottom w:val="0"/>
                  <w:divBdr>
                    <w:top w:val="none" w:sz="0" w:space="0" w:color="auto"/>
                    <w:left w:val="none" w:sz="0" w:space="0" w:color="auto"/>
                    <w:bottom w:val="none" w:sz="0" w:space="0" w:color="auto"/>
                    <w:right w:val="none" w:sz="0" w:space="0" w:color="auto"/>
                  </w:divBdr>
                  <w:divsChild>
                    <w:div w:id="1564557214">
                      <w:marLeft w:val="0"/>
                      <w:marRight w:val="0"/>
                      <w:marTop w:val="0"/>
                      <w:marBottom w:val="0"/>
                      <w:divBdr>
                        <w:top w:val="none" w:sz="0" w:space="0" w:color="auto"/>
                        <w:left w:val="none" w:sz="0" w:space="0" w:color="auto"/>
                        <w:bottom w:val="none" w:sz="0" w:space="0" w:color="auto"/>
                        <w:right w:val="none" w:sz="0" w:space="0" w:color="auto"/>
                      </w:divBdr>
                    </w:div>
                  </w:divsChild>
                </w:div>
                <w:div w:id="1113016756">
                  <w:marLeft w:val="0"/>
                  <w:marRight w:val="0"/>
                  <w:marTop w:val="0"/>
                  <w:marBottom w:val="0"/>
                  <w:divBdr>
                    <w:top w:val="none" w:sz="0" w:space="0" w:color="auto"/>
                    <w:left w:val="none" w:sz="0" w:space="0" w:color="auto"/>
                    <w:bottom w:val="none" w:sz="0" w:space="0" w:color="auto"/>
                    <w:right w:val="none" w:sz="0" w:space="0" w:color="auto"/>
                  </w:divBdr>
                  <w:divsChild>
                    <w:div w:id="790055936">
                      <w:marLeft w:val="0"/>
                      <w:marRight w:val="0"/>
                      <w:marTop w:val="0"/>
                      <w:marBottom w:val="0"/>
                      <w:divBdr>
                        <w:top w:val="none" w:sz="0" w:space="0" w:color="auto"/>
                        <w:left w:val="none" w:sz="0" w:space="0" w:color="auto"/>
                        <w:bottom w:val="none" w:sz="0" w:space="0" w:color="auto"/>
                        <w:right w:val="none" w:sz="0" w:space="0" w:color="auto"/>
                      </w:divBdr>
                    </w:div>
                  </w:divsChild>
                </w:div>
                <w:div w:id="1122848636">
                  <w:marLeft w:val="0"/>
                  <w:marRight w:val="0"/>
                  <w:marTop w:val="0"/>
                  <w:marBottom w:val="0"/>
                  <w:divBdr>
                    <w:top w:val="none" w:sz="0" w:space="0" w:color="auto"/>
                    <w:left w:val="none" w:sz="0" w:space="0" w:color="auto"/>
                    <w:bottom w:val="none" w:sz="0" w:space="0" w:color="auto"/>
                    <w:right w:val="none" w:sz="0" w:space="0" w:color="auto"/>
                  </w:divBdr>
                  <w:divsChild>
                    <w:div w:id="442463348">
                      <w:marLeft w:val="0"/>
                      <w:marRight w:val="0"/>
                      <w:marTop w:val="0"/>
                      <w:marBottom w:val="0"/>
                      <w:divBdr>
                        <w:top w:val="none" w:sz="0" w:space="0" w:color="auto"/>
                        <w:left w:val="none" w:sz="0" w:space="0" w:color="auto"/>
                        <w:bottom w:val="none" w:sz="0" w:space="0" w:color="auto"/>
                        <w:right w:val="none" w:sz="0" w:space="0" w:color="auto"/>
                      </w:divBdr>
                    </w:div>
                  </w:divsChild>
                </w:div>
                <w:div w:id="1130436027">
                  <w:marLeft w:val="0"/>
                  <w:marRight w:val="0"/>
                  <w:marTop w:val="0"/>
                  <w:marBottom w:val="0"/>
                  <w:divBdr>
                    <w:top w:val="none" w:sz="0" w:space="0" w:color="auto"/>
                    <w:left w:val="none" w:sz="0" w:space="0" w:color="auto"/>
                    <w:bottom w:val="none" w:sz="0" w:space="0" w:color="auto"/>
                    <w:right w:val="none" w:sz="0" w:space="0" w:color="auto"/>
                  </w:divBdr>
                  <w:divsChild>
                    <w:div w:id="1883470248">
                      <w:marLeft w:val="0"/>
                      <w:marRight w:val="0"/>
                      <w:marTop w:val="0"/>
                      <w:marBottom w:val="0"/>
                      <w:divBdr>
                        <w:top w:val="none" w:sz="0" w:space="0" w:color="auto"/>
                        <w:left w:val="none" w:sz="0" w:space="0" w:color="auto"/>
                        <w:bottom w:val="none" w:sz="0" w:space="0" w:color="auto"/>
                        <w:right w:val="none" w:sz="0" w:space="0" w:color="auto"/>
                      </w:divBdr>
                    </w:div>
                  </w:divsChild>
                </w:div>
                <w:div w:id="1139420420">
                  <w:marLeft w:val="0"/>
                  <w:marRight w:val="0"/>
                  <w:marTop w:val="0"/>
                  <w:marBottom w:val="0"/>
                  <w:divBdr>
                    <w:top w:val="none" w:sz="0" w:space="0" w:color="auto"/>
                    <w:left w:val="none" w:sz="0" w:space="0" w:color="auto"/>
                    <w:bottom w:val="none" w:sz="0" w:space="0" w:color="auto"/>
                    <w:right w:val="none" w:sz="0" w:space="0" w:color="auto"/>
                  </w:divBdr>
                  <w:divsChild>
                    <w:div w:id="1599437614">
                      <w:marLeft w:val="0"/>
                      <w:marRight w:val="0"/>
                      <w:marTop w:val="0"/>
                      <w:marBottom w:val="0"/>
                      <w:divBdr>
                        <w:top w:val="none" w:sz="0" w:space="0" w:color="auto"/>
                        <w:left w:val="none" w:sz="0" w:space="0" w:color="auto"/>
                        <w:bottom w:val="none" w:sz="0" w:space="0" w:color="auto"/>
                        <w:right w:val="none" w:sz="0" w:space="0" w:color="auto"/>
                      </w:divBdr>
                    </w:div>
                  </w:divsChild>
                </w:div>
                <w:div w:id="1209024668">
                  <w:marLeft w:val="0"/>
                  <w:marRight w:val="0"/>
                  <w:marTop w:val="0"/>
                  <w:marBottom w:val="0"/>
                  <w:divBdr>
                    <w:top w:val="none" w:sz="0" w:space="0" w:color="auto"/>
                    <w:left w:val="none" w:sz="0" w:space="0" w:color="auto"/>
                    <w:bottom w:val="none" w:sz="0" w:space="0" w:color="auto"/>
                    <w:right w:val="none" w:sz="0" w:space="0" w:color="auto"/>
                  </w:divBdr>
                  <w:divsChild>
                    <w:div w:id="72507878">
                      <w:marLeft w:val="0"/>
                      <w:marRight w:val="0"/>
                      <w:marTop w:val="0"/>
                      <w:marBottom w:val="0"/>
                      <w:divBdr>
                        <w:top w:val="none" w:sz="0" w:space="0" w:color="auto"/>
                        <w:left w:val="none" w:sz="0" w:space="0" w:color="auto"/>
                        <w:bottom w:val="none" w:sz="0" w:space="0" w:color="auto"/>
                        <w:right w:val="none" w:sz="0" w:space="0" w:color="auto"/>
                      </w:divBdr>
                    </w:div>
                  </w:divsChild>
                </w:div>
                <w:div w:id="1274822125">
                  <w:marLeft w:val="0"/>
                  <w:marRight w:val="0"/>
                  <w:marTop w:val="0"/>
                  <w:marBottom w:val="0"/>
                  <w:divBdr>
                    <w:top w:val="none" w:sz="0" w:space="0" w:color="auto"/>
                    <w:left w:val="none" w:sz="0" w:space="0" w:color="auto"/>
                    <w:bottom w:val="none" w:sz="0" w:space="0" w:color="auto"/>
                    <w:right w:val="none" w:sz="0" w:space="0" w:color="auto"/>
                  </w:divBdr>
                  <w:divsChild>
                    <w:div w:id="791288212">
                      <w:marLeft w:val="0"/>
                      <w:marRight w:val="0"/>
                      <w:marTop w:val="0"/>
                      <w:marBottom w:val="0"/>
                      <w:divBdr>
                        <w:top w:val="none" w:sz="0" w:space="0" w:color="auto"/>
                        <w:left w:val="none" w:sz="0" w:space="0" w:color="auto"/>
                        <w:bottom w:val="none" w:sz="0" w:space="0" w:color="auto"/>
                        <w:right w:val="none" w:sz="0" w:space="0" w:color="auto"/>
                      </w:divBdr>
                    </w:div>
                  </w:divsChild>
                </w:div>
                <w:div w:id="1285229092">
                  <w:marLeft w:val="0"/>
                  <w:marRight w:val="0"/>
                  <w:marTop w:val="0"/>
                  <w:marBottom w:val="0"/>
                  <w:divBdr>
                    <w:top w:val="none" w:sz="0" w:space="0" w:color="auto"/>
                    <w:left w:val="none" w:sz="0" w:space="0" w:color="auto"/>
                    <w:bottom w:val="none" w:sz="0" w:space="0" w:color="auto"/>
                    <w:right w:val="none" w:sz="0" w:space="0" w:color="auto"/>
                  </w:divBdr>
                  <w:divsChild>
                    <w:div w:id="1891771660">
                      <w:marLeft w:val="0"/>
                      <w:marRight w:val="0"/>
                      <w:marTop w:val="0"/>
                      <w:marBottom w:val="0"/>
                      <w:divBdr>
                        <w:top w:val="none" w:sz="0" w:space="0" w:color="auto"/>
                        <w:left w:val="none" w:sz="0" w:space="0" w:color="auto"/>
                        <w:bottom w:val="none" w:sz="0" w:space="0" w:color="auto"/>
                        <w:right w:val="none" w:sz="0" w:space="0" w:color="auto"/>
                      </w:divBdr>
                    </w:div>
                  </w:divsChild>
                </w:div>
                <w:div w:id="1288707056">
                  <w:marLeft w:val="0"/>
                  <w:marRight w:val="0"/>
                  <w:marTop w:val="0"/>
                  <w:marBottom w:val="0"/>
                  <w:divBdr>
                    <w:top w:val="none" w:sz="0" w:space="0" w:color="auto"/>
                    <w:left w:val="none" w:sz="0" w:space="0" w:color="auto"/>
                    <w:bottom w:val="none" w:sz="0" w:space="0" w:color="auto"/>
                    <w:right w:val="none" w:sz="0" w:space="0" w:color="auto"/>
                  </w:divBdr>
                  <w:divsChild>
                    <w:div w:id="1418748753">
                      <w:marLeft w:val="0"/>
                      <w:marRight w:val="0"/>
                      <w:marTop w:val="0"/>
                      <w:marBottom w:val="0"/>
                      <w:divBdr>
                        <w:top w:val="none" w:sz="0" w:space="0" w:color="auto"/>
                        <w:left w:val="none" w:sz="0" w:space="0" w:color="auto"/>
                        <w:bottom w:val="none" w:sz="0" w:space="0" w:color="auto"/>
                        <w:right w:val="none" w:sz="0" w:space="0" w:color="auto"/>
                      </w:divBdr>
                    </w:div>
                  </w:divsChild>
                </w:div>
                <w:div w:id="1295408388">
                  <w:marLeft w:val="0"/>
                  <w:marRight w:val="0"/>
                  <w:marTop w:val="0"/>
                  <w:marBottom w:val="0"/>
                  <w:divBdr>
                    <w:top w:val="none" w:sz="0" w:space="0" w:color="auto"/>
                    <w:left w:val="none" w:sz="0" w:space="0" w:color="auto"/>
                    <w:bottom w:val="none" w:sz="0" w:space="0" w:color="auto"/>
                    <w:right w:val="none" w:sz="0" w:space="0" w:color="auto"/>
                  </w:divBdr>
                  <w:divsChild>
                    <w:div w:id="2091000563">
                      <w:marLeft w:val="0"/>
                      <w:marRight w:val="0"/>
                      <w:marTop w:val="0"/>
                      <w:marBottom w:val="0"/>
                      <w:divBdr>
                        <w:top w:val="none" w:sz="0" w:space="0" w:color="auto"/>
                        <w:left w:val="none" w:sz="0" w:space="0" w:color="auto"/>
                        <w:bottom w:val="none" w:sz="0" w:space="0" w:color="auto"/>
                        <w:right w:val="none" w:sz="0" w:space="0" w:color="auto"/>
                      </w:divBdr>
                    </w:div>
                  </w:divsChild>
                </w:div>
                <w:div w:id="1295672718">
                  <w:marLeft w:val="0"/>
                  <w:marRight w:val="0"/>
                  <w:marTop w:val="0"/>
                  <w:marBottom w:val="0"/>
                  <w:divBdr>
                    <w:top w:val="none" w:sz="0" w:space="0" w:color="auto"/>
                    <w:left w:val="none" w:sz="0" w:space="0" w:color="auto"/>
                    <w:bottom w:val="none" w:sz="0" w:space="0" w:color="auto"/>
                    <w:right w:val="none" w:sz="0" w:space="0" w:color="auto"/>
                  </w:divBdr>
                  <w:divsChild>
                    <w:div w:id="1897936738">
                      <w:marLeft w:val="0"/>
                      <w:marRight w:val="0"/>
                      <w:marTop w:val="0"/>
                      <w:marBottom w:val="0"/>
                      <w:divBdr>
                        <w:top w:val="none" w:sz="0" w:space="0" w:color="auto"/>
                        <w:left w:val="none" w:sz="0" w:space="0" w:color="auto"/>
                        <w:bottom w:val="none" w:sz="0" w:space="0" w:color="auto"/>
                        <w:right w:val="none" w:sz="0" w:space="0" w:color="auto"/>
                      </w:divBdr>
                    </w:div>
                  </w:divsChild>
                </w:div>
                <w:div w:id="1314329551">
                  <w:marLeft w:val="0"/>
                  <w:marRight w:val="0"/>
                  <w:marTop w:val="0"/>
                  <w:marBottom w:val="0"/>
                  <w:divBdr>
                    <w:top w:val="none" w:sz="0" w:space="0" w:color="auto"/>
                    <w:left w:val="none" w:sz="0" w:space="0" w:color="auto"/>
                    <w:bottom w:val="none" w:sz="0" w:space="0" w:color="auto"/>
                    <w:right w:val="none" w:sz="0" w:space="0" w:color="auto"/>
                  </w:divBdr>
                  <w:divsChild>
                    <w:div w:id="664940966">
                      <w:marLeft w:val="0"/>
                      <w:marRight w:val="0"/>
                      <w:marTop w:val="0"/>
                      <w:marBottom w:val="0"/>
                      <w:divBdr>
                        <w:top w:val="none" w:sz="0" w:space="0" w:color="auto"/>
                        <w:left w:val="none" w:sz="0" w:space="0" w:color="auto"/>
                        <w:bottom w:val="none" w:sz="0" w:space="0" w:color="auto"/>
                        <w:right w:val="none" w:sz="0" w:space="0" w:color="auto"/>
                      </w:divBdr>
                    </w:div>
                  </w:divsChild>
                </w:div>
                <w:div w:id="1356299150">
                  <w:marLeft w:val="0"/>
                  <w:marRight w:val="0"/>
                  <w:marTop w:val="0"/>
                  <w:marBottom w:val="0"/>
                  <w:divBdr>
                    <w:top w:val="none" w:sz="0" w:space="0" w:color="auto"/>
                    <w:left w:val="none" w:sz="0" w:space="0" w:color="auto"/>
                    <w:bottom w:val="none" w:sz="0" w:space="0" w:color="auto"/>
                    <w:right w:val="none" w:sz="0" w:space="0" w:color="auto"/>
                  </w:divBdr>
                  <w:divsChild>
                    <w:div w:id="1642006100">
                      <w:marLeft w:val="0"/>
                      <w:marRight w:val="0"/>
                      <w:marTop w:val="0"/>
                      <w:marBottom w:val="0"/>
                      <w:divBdr>
                        <w:top w:val="none" w:sz="0" w:space="0" w:color="auto"/>
                        <w:left w:val="none" w:sz="0" w:space="0" w:color="auto"/>
                        <w:bottom w:val="none" w:sz="0" w:space="0" w:color="auto"/>
                        <w:right w:val="none" w:sz="0" w:space="0" w:color="auto"/>
                      </w:divBdr>
                    </w:div>
                  </w:divsChild>
                </w:div>
                <w:div w:id="1366637578">
                  <w:marLeft w:val="0"/>
                  <w:marRight w:val="0"/>
                  <w:marTop w:val="0"/>
                  <w:marBottom w:val="0"/>
                  <w:divBdr>
                    <w:top w:val="none" w:sz="0" w:space="0" w:color="auto"/>
                    <w:left w:val="none" w:sz="0" w:space="0" w:color="auto"/>
                    <w:bottom w:val="none" w:sz="0" w:space="0" w:color="auto"/>
                    <w:right w:val="none" w:sz="0" w:space="0" w:color="auto"/>
                  </w:divBdr>
                  <w:divsChild>
                    <w:div w:id="1598515246">
                      <w:marLeft w:val="0"/>
                      <w:marRight w:val="0"/>
                      <w:marTop w:val="0"/>
                      <w:marBottom w:val="0"/>
                      <w:divBdr>
                        <w:top w:val="none" w:sz="0" w:space="0" w:color="auto"/>
                        <w:left w:val="none" w:sz="0" w:space="0" w:color="auto"/>
                        <w:bottom w:val="none" w:sz="0" w:space="0" w:color="auto"/>
                        <w:right w:val="none" w:sz="0" w:space="0" w:color="auto"/>
                      </w:divBdr>
                    </w:div>
                  </w:divsChild>
                </w:div>
                <w:div w:id="1382821165">
                  <w:marLeft w:val="0"/>
                  <w:marRight w:val="0"/>
                  <w:marTop w:val="0"/>
                  <w:marBottom w:val="0"/>
                  <w:divBdr>
                    <w:top w:val="none" w:sz="0" w:space="0" w:color="auto"/>
                    <w:left w:val="none" w:sz="0" w:space="0" w:color="auto"/>
                    <w:bottom w:val="none" w:sz="0" w:space="0" w:color="auto"/>
                    <w:right w:val="none" w:sz="0" w:space="0" w:color="auto"/>
                  </w:divBdr>
                  <w:divsChild>
                    <w:div w:id="1915161493">
                      <w:marLeft w:val="0"/>
                      <w:marRight w:val="0"/>
                      <w:marTop w:val="0"/>
                      <w:marBottom w:val="0"/>
                      <w:divBdr>
                        <w:top w:val="none" w:sz="0" w:space="0" w:color="auto"/>
                        <w:left w:val="none" w:sz="0" w:space="0" w:color="auto"/>
                        <w:bottom w:val="none" w:sz="0" w:space="0" w:color="auto"/>
                        <w:right w:val="none" w:sz="0" w:space="0" w:color="auto"/>
                      </w:divBdr>
                    </w:div>
                  </w:divsChild>
                </w:div>
                <w:div w:id="1422681748">
                  <w:marLeft w:val="0"/>
                  <w:marRight w:val="0"/>
                  <w:marTop w:val="0"/>
                  <w:marBottom w:val="0"/>
                  <w:divBdr>
                    <w:top w:val="none" w:sz="0" w:space="0" w:color="auto"/>
                    <w:left w:val="none" w:sz="0" w:space="0" w:color="auto"/>
                    <w:bottom w:val="none" w:sz="0" w:space="0" w:color="auto"/>
                    <w:right w:val="none" w:sz="0" w:space="0" w:color="auto"/>
                  </w:divBdr>
                  <w:divsChild>
                    <w:div w:id="83500350">
                      <w:marLeft w:val="0"/>
                      <w:marRight w:val="0"/>
                      <w:marTop w:val="0"/>
                      <w:marBottom w:val="0"/>
                      <w:divBdr>
                        <w:top w:val="none" w:sz="0" w:space="0" w:color="auto"/>
                        <w:left w:val="none" w:sz="0" w:space="0" w:color="auto"/>
                        <w:bottom w:val="none" w:sz="0" w:space="0" w:color="auto"/>
                        <w:right w:val="none" w:sz="0" w:space="0" w:color="auto"/>
                      </w:divBdr>
                    </w:div>
                  </w:divsChild>
                </w:div>
                <w:div w:id="1441341520">
                  <w:marLeft w:val="0"/>
                  <w:marRight w:val="0"/>
                  <w:marTop w:val="0"/>
                  <w:marBottom w:val="0"/>
                  <w:divBdr>
                    <w:top w:val="none" w:sz="0" w:space="0" w:color="auto"/>
                    <w:left w:val="none" w:sz="0" w:space="0" w:color="auto"/>
                    <w:bottom w:val="none" w:sz="0" w:space="0" w:color="auto"/>
                    <w:right w:val="none" w:sz="0" w:space="0" w:color="auto"/>
                  </w:divBdr>
                  <w:divsChild>
                    <w:div w:id="1575237535">
                      <w:marLeft w:val="0"/>
                      <w:marRight w:val="0"/>
                      <w:marTop w:val="0"/>
                      <w:marBottom w:val="0"/>
                      <w:divBdr>
                        <w:top w:val="none" w:sz="0" w:space="0" w:color="auto"/>
                        <w:left w:val="none" w:sz="0" w:space="0" w:color="auto"/>
                        <w:bottom w:val="none" w:sz="0" w:space="0" w:color="auto"/>
                        <w:right w:val="none" w:sz="0" w:space="0" w:color="auto"/>
                      </w:divBdr>
                    </w:div>
                  </w:divsChild>
                </w:div>
                <w:div w:id="1496801930">
                  <w:marLeft w:val="0"/>
                  <w:marRight w:val="0"/>
                  <w:marTop w:val="0"/>
                  <w:marBottom w:val="0"/>
                  <w:divBdr>
                    <w:top w:val="none" w:sz="0" w:space="0" w:color="auto"/>
                    <w:left w:val="none" w:sz="0" w:space="0" w:color="auto"/>
                    <w:bottom w:val="none" w:sz="0" w:space="0" w:color="auto"/>
                    <w:right w:val="none" w:sz="0" w:space="0" w:color="auto"/>
                  </w:divBdr>
                  <w:divsChild>
                    <w:div w:id="1942255126">
                      <w:marLeft w:val="0"/>
                      <w:marRight w:val="0"/>
                      <w:marTop w:val="0"/>
                      <w:marBottom w:val="0"/>
                      <w:divBdr>
                        <w:top w:val="none" w:sz="0" w:space="0" w:color="auto"/>
                        <w:left w:val="none" w:sz="0" w:space="0" w:color="auto"/>
                        <w:bottom w:val="none" w:sz="0" w:space="0" w:color="auto"/>
                        <w:right w:val="none" w:sz="0" w:space="0" w:color="auto"/>
                      </w:divBdr>
                    </w:div>
                  </w:divsChild>
                </w:div>
                <w:div w:id="1498111476">
                  <w:marLeft w:val="0"/>
                  <w:marRight w:val="0"/>
                  <w:marTop w:val="0"/>
                  <w:marBottom w:val="0"/>
                  <w:divBdr>
                    <w:top w:val="none" w:sz="0" w:space="0" w:color="auto"/>
                    <w:left w:val="none" w:sz="0" w:space="0" w:color="auto"/>
                    <w:bottom w:val="none" w:sz="0" w:space="0" w:color="auto"/>
                    <w:right w:val="none" w:sz="0" w:space="0" w:color="auto"/>
                  </w:divBdr>
                  <w:divsChild>
                    <w:div w:id="1944989521">
                      <w:marLeft w:val="0"/>
                      <w:marRight w:val="0"/>
                      <w:marTop w:val="0"/>
                      <w:marBottom w:val="0"/>
                      <w:divBdr>
                        <w:top w:val="none" w:sz="0" w:space="0" w:color="auto"/>
                        <w:left w:val="none" w:sz="0" w:space="0" w:color="auto"/>
                        <w:bottom w:val="none" w:sz="0" w:space="0" w:color="auto"/>
                        <w:right w:val="none" w:sz="0" w:space="0" w:color="auto"/>
                      </w:divBdr>
                    </w:div>
                  </w:divsChild>
                </w:div>
                <w:div w:id="1577473003">
                  <w:marLeft w:val="0"/>
                  <w:marRight w:val="0"/>
                  <w:marTop w:val="0"/>
                  <w:marBottom w:val="0"/>
                  <w:divBdr>
                    <w:top w:val="none" w:sz="0" w:space="0" w:color="auto"/>
                    <w:left w:val="none" w:sz="0" w:space="0" w:color="auto"/>
                    <w:bottom w:val="none" w:sz="0" w:space="0" w:color="auto"/>
                    <w:right w:val="none" w:sz="0" w:space="0" w:color="auto"/>
                  </w:divBdr>
                  <w:divsChild>
                    <w:div w:id="1960606120">
                      <w:marLeft w:val="0"/>
                      <w:marRight w:val="0"/>
                      <w:marTop w:val="0"/>
                      <w:marBottom w:val="0"/>
                      <w:divBdr>
                        <w:top w:val="none" w:sz="0" w:space="0" w:color="auto"/>
                        <w:left w:val="none" w:sz="0" w:space="0" w:color="auto"/>
                        <w:bottom w:val="none" w:sz="0" w:space="0" w:color="auto"/>
                        <w:right w:val="none" w:sz="0" w:space="0" w:color="auto"/>
                      </w:divBdr>
                    </w:div>
                  </w:divsChild>
                </w:div>
                <w:div w:id="1680348130">
                  <w:marLeft w:val="0"/>
                  <w:marRight w:val="0"/>
                  <w:marTop w:val="0"/>
                  <w:marBottom w:val="0"/>
                  <w:divBdr>
                    <w:top w:val="none" w:sz="0" w:space="0" w:color="auto"/>
                    <w:left w:val="none" w:sz="0" w:space="0" w:color="auto"/>
                    <w:bottom w:val="none" w:sz="0" w:space="0" w:color="auto"/>
                    <w:right w:val="none" w:sz="0" w:space="0" w:color="auto"/>
                  </w:divBdr>
                  <w:divsChild>
                    <w:div w:id="1077216559">
                      <w:marLeft w:val="0"/>
                      <w:marRight w:val="0"/>
                      <w:marTop w:val="0"/>
                      <w:marBottom w:val="0"/>
                      <w:divBdr>
                        <w:top w:val="none" w:sz="0" w:space="0" w:color="auto"/>
                        <w:left w:val="none" w:sz="0" w:space="0" w:color="auto"/>
                        <w:bottom w:val="none" w:sz="0" w:space="0" w:color="auto"/>
                        <w:right w:val="none" w:sz="0" w:space="0" w:color="auto"/>
                      </w:divBdr>
                    </w:div>
                  </w:divsChild>
                </w:div>
                <w:div w:id="1703284250">
                  <w:marLeft w:val="0"/>
                  <w:marRight w:val="0"/>
                  <w:marTop w:val="0"/>
                  <w:marBottom w:val="0"/>
                  <w:divBdr>
                    <w:top w:val="none" w:sz="0" w:space="0" w:color="auto"/>
                    <w:left w:val="none" w:sz="0" w:space="0" w:color="auto"/>
                    <w:bottom w:val="none" w:sz="0" w:space="0" w:color="auto"/>
                    <w:right w:val="none" w:sz="0" w:space="0" w:color="auto"/>
                  </w:divBdr>
                  <w:divsChild>
                    <w:div w:id="1958248273">
                      <w:marLeft w:val="0"/>
                      <w:marRight w:val="0"/>
                      <w:marTop w:val="0"/>
                      <w:marBottom w:val="0"/>
                      <w:divBdr>
                        <w:top w:val="none" w:sz="0" w:space="0" w:color="auto"/>
                        <w:left w:val="none" w:sz="0" w:space="0" w:color="auto"/>
                        <w:bottom w:val="none" w:sz="0" w:space="0" w:color="auto"/>
                        <w:right w:val="none" w:sz="0" w:space="0" w:color="auto"/>
                      </w:divBdr>
                    </w:div>
                  </w:divsChild>
                </w:div>
                <w:div w:id="1704479083">
                  <w:marLeft w:val="0"/>
                  <w:marRight w:val="0"/>
                  <w:marTop w:val="0"/>
                  <w:marBottom w:val="0"/>
                  <w:divBdr>
                    <w:top w:val="none" w:sz="0" w:space="0" w:color="auto"/>
                    <w:left w:val="none" w:sz="0" w:space="0" w:color="auto"/>
                    <w:bottom w:val="none" w:sz="0" w:space="0" w:color="auto"/>
                    <w:right w:val="none" w:sz="0" w:space="0" w:color="auto"/>
                  </w:divBdr>
                  <w:divsChild>
                    <w:div w:id="1185052516">
                      <w:marLeft w:val="0"/>
                      <w:marRight w:val="0"/>
                      <w:marTop w:val="0"/>
                      <w:marBottom w:val="0"/>
                      <w:divBdr>
                        <w:top w:val="none" w:sz="0" w:space="0" w:color="auto"/>
                        <w:left w:val="none" w:sz="0" w:space="0" w:color="auto"/>
                        <w:bottom w:val="none" w:sz="0" w:space="0" w:color="auto"/>
                        <w:right w:val="none" w:sz="0" w:space="0" w:color="auto"/>
                      </w:divBdr>
                    </w:div>
                  </w:divsChild>
                </w:div>
                <w:div w:id="1751609961">
                  <w:marLeft w:val="0"/>
                  <w:marRight w:val="0"/>
                  <w:marTop w:val="0"/>
                  <w:marBottom w:val="0"/>
                  <w:divBdr>
                    <w:top w:val="none" w:sz="0" w:space="0" w:color="auto"/>
                    <w:left w:val="none" w:sz="0" w:space="0" w:color="auto"/>
                    <w:bottom w:val="none" w:sz="0" w:space="0" w:color="auto"/>
                    <w:right w:val="none" w:sz="0" w:space="0" w:color="auto"/>
                  </w:divBdr>
                  <w:divsChild>
                    <w:div w:id="1552881675">
                      <w:marLeft w:val="0"/>
                      <w:marRight w:val="0"/>
                      <w:marTop w:val="0"/>
                      <w:marBottom w:val="0"/>
                      <w:divBdr>
                        <w:top w:val="none" w:sz="0" w:space="0" w:color="auto"/>
                        <w:left w:val="none" w:sz="0" w:space="0" w:color="auto"/>
                        <w:bottom w:val="none" w:sz="0" w:space="0" w:color="auto"/>
                        <w:right w:val="none" w:sz="0" w:space="0" w:color="auto"/>
                      </w:divBdr>
                    </w:div>
                  </w:divsChild>
                </w:div>
                <w:div w:id="1781871358">
                  <w:marLeft w:val="0"/>
                  <w:marRight w:val="0"/>
                  <w:marTop w:val="0"/>
                  <w:marBottom w:val="0"/>
                  <w:divBdr>
                    <w:top w:val="none" w:sz="0" w:space="0" w:color="auto"/>
                    <w:left w:val="none" w:sz="0" w:space="0" w:color="auto"/>
                    <w:bottom w:val="none" w:sz="0" w:space="0" w:color="auto"/>
                    <w:right w:val="none" w:sz="0" w:space="0" w:color="auto"/>
                  </w:divBdr>
                  <w:divsChild>
                    <w:div w:id="1510869699">
                      <w:marLeft w:val="0"/>
                      <w:marRight w:val="0"/>
                      <w:marTop w:val="0"/>
                      <w:marBottom w:val="0"/>
                      <w:divBdr>
                        <w:top w:val="none" w:sz="0" w:space="0" w:color="auto"/>
                        <w:left w:val="none" w:sz="0" w:space="0" w:color="auto"/>
                        <w:bottom w:val="none" w:sz="0" w:space="0" w:color="auto"/>
                        <w:right w:val="none" w:sz="0" w:space="0" w:color="auto"/>
                      </w:divBdr>
                    </w:div>
                  </w:divsChild>
                </w:div>
                <w:div w:id="1784883832">
                  <w:marLeft w:val="0"/>
                  <w:marRight w:val="0"/>
                  <w:marTop w:val="0"/>
                  <w:marBottom w:val="0"/>
                  <w:divBdr>
                    <w:top w:val="none" w:sz="0" w:space="0" w:color="auto"/>
                    <w:left w:val="none" w:sz="0" w:space="0" w:color="auto"/>
                    <w:bottom w:val="none" w:sz="0" w:space="0" w:color="auto"/>
                    <w:right w:val="none" w:sz="0" w:space="0" w:color="auto"/>
                  </w:divBdr>
                  <w:divsChild>
                    <w:div w:id="1003776967">
                      <w:marLeft w:val="0"/>
                      <w:marRight w:val="0"/>
                      <w:marTop w:val="0"/>
                      <w:marBottom w:val="0"/>
                      <w:divBdr>
                        <w:top w:val="none" w:sz="0" w:space="0" w:color="auto"/>
                        <w:left w:val="none" w:sz="0" w:space="0" w:color="auto"/>
                        <w:bottom w:val="none" w:sz="0" w:space="0" w:color="auto"/>
                        <w:right w:val="none" w:sz="0" w:space="0" w:color="auto"/>
                      </w:divBdr>
                    </w:div>
                  </w:divsChild>
                </w:div>
                <w:div w:id="1801999508">
                  <w:marLeft w:val="0"/>
                  <w:marRight w:val="0"/>
                  <w:marTop w:val="0"/>
                  <w:marBottom w:val="0"/>
                  <w:divBdr>
                    <w:top w:val="none" w:sz="0" w:space="0" w:color="auto"/>
                    <w:left w:val="none" w:sz="0" w:space="0" w:color="auto"/>
                    <w:bottom w:val="none" w:sz="0" w:space="0" w:color="auto"/>
                    <w:right w:val="none" w:sz="0" w:space="0" w:color="auto"/>
                  </w:divBdr>
                  <w:divsChild>
                    <w:div w:id="297953417">
                      <w:marLeft w:val="0"/>
                      <w:marRight w:val="0"/>
                      <w:marTop w:val="0"/>
                      <w:marBottom w:val="0"/>
                      <w:divBdr>
                        <w:top w:val="none" w:sz="0" w:space="0" w:color="auto"/>
                        <w:left w:val="none" w:sz="0" w:space="0" w:color="auto"/>
                        <w:bottom w:val="none" w:sz="0" w:space="0" w:color="auto"/>
                        <w:right w:val="none" w:sz="0" w:space="0" w:color="auto"/>
                      </w:divBdr>
                    </w:div>
                  </w:divsChild>
                </w:div>
                <w:div w:id="1810899810">
                  <w:marLeft w:val="0"/>
                  <w:marRight w:val="0"/>
                  <w:marTop w:val="0"/>
                  <w:marBottom w:val="0"/>
                  <w:divBdr>
                    <w:top w:val="none" w:sz="0" w:space="0" w:color="auto"/>
                    <w:left w:val="none" w:sz="0" w:space="0" w:color="auto"/>
                    <w:bottom w:val="none" w:sz="0" w:space="0" w:color="auto"/>
                    <w:right w:val="none" w:sz="0" w:space="0" w:color="auto"/>
                  </w:divBdr>
                  <w:divsChild>
                    <w:div w:id="1435398692">
                      <w:marLeft w:val="0"/>
                      <w:marRight w:val="0"/>
                      <w:marTop w:val="0"/>
                      <w:marBottom w:val="0"/>
                      <w:divBdr>
                        <w:top w:val="none" w:sz="0" w:space="0" w:color="auto"/>
                        <w:left w:val="none" w:sz="0" w:space="0" w:color="auto"/>
                        <w:bottom w:val="none" w:sz="0" w:space="0" w:color="auto"/>
                        <w:right w:val="none" w:sz="0" w:space="0" w:color="auto"/>
                      </w:divBdr>
                    </w:div>
                  </w:divsChild>
                </w:div>
                <w:div w:id="1832401842">
                  <w:marLeft w:val="0"/>
                  <w:marRight w:val="0"/>
                  <w:marTop w:val="0"/>
                  <w:marBottom w:val="0"/>
                  <w:divBdr>
                    <w:top w:val="none" w:sz="0" w:space="0" w:color="auto"/>
                    <w:left w:val="none" w:sz="0" w:space="0" w:color="auto"/>
                    <w:bottom w:val="none" w:sz="0" w:space="0" w:color="auto"/>
                    <w:right w:val="none" w:sz="0" w:space="0" w:color="auto"/>
                  </w:divBdr>
                  <w:divsChild>
                    <w:div w:id="387608730">
                      <w:marLeft w:val="0"/>
                      <w:marRight w:val="0"/>
                      <w:marTop w:val="0"/>
                      <w:marBottom w:val="0"/>
                      <w:divBdr>
                        <w:top w:val="none" w:sz="0" w:space="0" w:color="auto"/>
                        <w:left w:val="none" w:sz="0" w:space="0" w:color="auto"/>
                        <w:bottom w:val="none" w:sz="0" w:space="0" w:color="auto"/>
                        <w:right w:val="none" w:sz="0" w:space="0" w:color="auto"/>
                      </w:divBdr>
                    </w:div>
                  </w:divsChild>
                </w:div>
                <w:div w:id="1863129436">
                  <w:marLeft w:val="0"/>
                  <w:marRight w:val="0"/>
                  <w:marTop w:val="0"/>
                  <w:marBottom w:val="0"/>
                  <w:divBdr>
                    <w:top w:val="none" w:sz="0" w:space="0" w:color="auto"/>
                    <w:left w:val="none" w:sz="0" w:space="0" w:color="auto"/>
                    <w:bottom w:val="none" w:sz="0" w:space="0" w:color="auto"/>
                    <w:right w:val="none" w:sz="0" w:space="0" w:color="auto"/>
                  </w:divBdr>
                  <w:divsChild>
                    <w:div w:id="317808720">
                      <w:marLeft w:val="0"/>
                      <w:marRight w:val="0"/>
                      <w:marTop w:val="0"/>
                      <w:marBottom w:val="0"/>
                      <w:divBdr>
                        <w:top w:val="none" w:sz="0" w:space="0" w:color="auto"/>
                        <w:left w:val="none" w:sz="0" w:space="0" w:color="auto"/>
                        <w:bottom w:val="none" w:sz="0" w:space="0" w:color="auto"/>
                        <w:right w:val="none" w:sz="0" w:space="0" w:color="auto"/>
                      </w:divBdr>
                    </w:div>
                  </w:divsChild>
                </w:div>
                <w:div w:id="1867601763">
                  <w:marLeft w:val="0"/>
                  <w:marRight w:val="0"/>
                  <w:marTop w:val="0"/>
                  <w:marBottom w:val="0"/>
                  <w:divBdr>
                    <w:top w:val="none" w:sz="0" w:space="0" w:color="auto"/>
                    <w:left w:val="none" w:sz="0" w:space="0" w:color="auto"/>
                    <w:bottom w:val="none" w:sz="0" w:space="0" w:color="auto"/>
                    <w:right w:val="none" w:sz="0" w:space="0" w:color="auto"/>
                  </w:divBdr>
                  <w:divsChild>
                    <w:div w:id="1080904408">
                      <w:marLeft w:val="0"/>
                      <w:marRight w:val="0"/>
                      <w:marTop w:val="0"/>
                      <w:marBottom w:val="0"/>
                      <w:divBdr>
                        <w:top w:val="none" w:sz="0" w:space="0" w:color="auto"/>
                        <w:left w:val="none" w:sz="0" w:space="0" w:color="auto"/>
                        <w:bottom w:val="none" w:sz="0" w:space="0" w:color="auto"/>
                        <w:right w:val="none" w:sz="0" w:space="0" w:color="auto"/>
                      </w:divBdr>
                    </w:div>
                  </w:divsChild>
                </w:div>
                <w:div w:id="1935437941">
                  <w:marLeft w:val="0"/>
                  <w:marRight w:val="0"/>
                  <w:marTop w:val="0"/>
                  <w:marBottom w:val="0"/>
                  <w:divBdr>
                    <w:top w:val="none" w:sz="0" w:space="0" w:color="auto"/>
                    <w:left w:val="none" w:sz="0" w:space="0" w:color="auto"/>
                    <w:bottom w:val="none" w:sz="0" w:space="0" w:color="auto"/>
                    <w:right w:val="none" w:sz="0" w:space="0" w:color="auto"/>
                  </w:divBdr>
                  <w:divsChild>
                    <w:div w:id="457795247">
                      <w:marLeft w:val="0"/>
                      <w:marRight w:val="0"/>
                      <w:marTop w:val="0"/>
                      <w:marBottom w:val="0"/>
                      <w:divBdr>
                        <w:top w:val="none" w:sz="0" w:space="0" w:color="auto"/>
                        <w:left w:val="none" w:sz="0" w:space="0" w:color="auto"/>
                        <w:bottom w:val="none" w:sz="0" w:space="0" w:color="auto"/>
                        <w:right w:val="none" w:sz="0" w:space="0" w:color="auto"/>
                      </w:divBdr>
                    </w:div>
                  </w:divsChild>
                </w:div>
                <w:div w:id="1942032186">
                  <w:marLeft w:val="0"/>
                  <w:marRight w:val="0"/>
                  <w:marTop w:val="0"/>
                  <w:marBottom w:val="0"/>
                  <w:divBdr>
                    <w:top w:val="none" w:sz="0" w:space="0" w:color="auto"/>
                    <w:left w:val="none" w:sz="0" w:space="0" w:color="auto"/>
                    <w:bottom w:val="none" w:sz="0" w:space="0" w:color="auto"/>
                    <w:right w:val="none" w:sz="0" w:space="0" w:color="auto"/>
                  </w:divBdr>
                  <w:divsChild>
                    <w:div w:id="1420833345">
                      <w:marLeft w:val="0"/>
                      <w:marRight w:val="0"/>
                      <w:marTop w:val="0"/>
                      <w:marBottom w:val="0"/>
                      <w:divBdr>
                        <w:top w:val="none" w:sz="0" w:space="0" w:color="auto"/>
                        <w:left w:val="none" w:sz="0" w:space="0" w:color="auto"/>
                        <w:bottom w:val="none" w:sz="0" w:space="0" w:color="auto"/>
                        <w:right w:val="none" w:sz="0" w:space="0" w:color="auto"/>
                      </w:divBdr>
                    </w:div>
                  </w:divsChild>
                </w:div>
                <w:div w:id="2140756320">
                  <w:marLeft w:val="0"/>
                  <w:marRight w:val="0"/>
                  <w:marTop w:val="0"/>
                  <w:marBottom w:val="0"/>
                  <w:divBdr>
                    <w:top w:val="none" w:sz="0" w:space="0" w:color="auto"/>
                    <w:left w:val="none" w:sz="0" w:space="0" w:color="auto"/>
                    <w:bottom w:val="none" w:sz="0" w:space="0" w:color="auto"/>
                    <w:right w:val="none" w:sz="0" w:space="0" w:color="auto"/>
                  </w:divBdr>
                  <w:divsChild>
                    <w:div w:id="1619220790">
                      <w:marLeft w:val="0"/>
                      <w:marRight w:val="0"/>
                      <w:marTop w:val="0"/>
                      <w:marBottom w:val="0"/>
                      <w:divBdr>
                        <w:top w:val="none" w:sz="0" w:space="0" w:color="auto"/>
                        <w:left w:val="none" w:sz="0" w:space="0" w:color="auto"/>
                        <w:bottom w:val="none" w:sz="0" w:space="0" w:color="auto"/>
                        <w:right w:val="none" w:sz="0" w:space="0" w:color="auto"/>
                      </w:divBdr>
                    </w:div>
                  </w:divsChild>
                </w:div>
                <w:div w:id="2146851523">
                  <w:marLeft w:val="0"/>
                  <w:marRight w:val="0"/>
                  <w:marTop w:val="0"/>
                  <w:marBottom w:val="0"/>
                  <w:divBdr>
                    <w:top w:val="none" w:sz="0" w:space="0" w:color="auto"/>
                    <w:left w:val="none" w:sz="0" w:space="0" w:color="auto"/>
                    <w:bottom w:val="none" w:sz="0" w:space="0" w:color="auto"/>
                    <w:right w:val="none" w:sz="0" w:space="0" w:color="auto"/>
                  </w:divBdr>
                  <w:divsChild>
                    <w:div w:id="93154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653011">
          <w:marLeft w:val="0"/>
          <w:marRight w:val="0"/>
          <w:marTop w:val="0"/>
          <w:marBottom w:val="0"/>
          <w:divBdr>
            <w:top w:val="none" w:sz="0" w:space="0" w:color="auto"/>
            <w:left w:val="none" w:sz="0" w:space="0" w:color="auto"/>
            <w:bottom w:val="none" w:sz="0" w:space="0" w:color="auto"/>
            <w:right w:val="none" w:sz="0" w:space="0" w:color="auto"/>
          </w:divBdr>
        </w:div>
        <w:div w:id="268582981">
          <w:marLeft w:val="0"/>
          <w:marRight w:val="0"/>
          <w:marTop w:val="0"/>
          <w:marBottom w:val="0"/>
          <w:divBdr>
            <w:top w:val="none" w:sz="0" w:space="0" w:color="auto"/>
            <w:left w:val="none" w:sz="0" w:space="0" w:color="auto"/>
            <w:bottom w:val="none" w:sz="0" w:space="0" w:color="auto"/>
            <w:right w:val="none" w:sz="0" w:space="0" w:color="auto"/>
          </w:divBdr>
        </w:div>
        <w:div w:id="270402657">
          <w:marLeft w:val="0"/>
          <w:marRight w:val="0"/>
          <w:marTop w:val="0"/>
          <w:marBottom w:val="0"/>
          <w:divBdr>
            <w:top w:val="none" w:sz="0" w:space="0" w:color="auto"/>
            <w:left w:val="none" w:sz="0" w:space="0" w:color="auto"/>
            <w:bottom w:val="none" w:sz="0" w:space="0" w:color="auto"/>
            <w:right w:val="none" w:sz="0" w:space="0" w:color="auto"/>
          </w:divBdr>
          <w:divsChild>
            <w:div w:id="62218854">
              <w:marLeft w:val="0"/>
              <w:marRight w:val="0"/>
              <w:marTop w:val="0"/>
              <w:marBottom w:val="0"/>
              <w:divBdr>
                <w:top w:val="none" w:sz="0" w:space="0" w:color="auto"/>
                <w:left w:val="none" w:sz="0" w:space="0" w:color="auto"/>
                <w:bottom w:val="none" w:sz="0" w:space="0" w:color="auto"/>
                <w:right w:val="none" w:sz="0" w:space="0" w:color="auto"/>
              </w:divBdr>
            </w:div>
            <w:div w:id="87700115">
              <w:marLeft w:val="0"/>
              <w:marRight w:val="0"/>
              <w:marTop w:val="0"/>
              <w:marBottom w:val="0"/>
              <w:divBdr>
                <w:top w:val="none" w:sz="0" w:space="0" w:color="auto"/>
                <w:left w:val="none" w:sz="0" w:space="0" w:color="auto"/>
                <w:bottom w:val="none" w:sz="0" w:space="0" w:color="auto"/>
                <w:right w:val="none" w:sz="0" w:space="0" w:color="auto"/>
              </w:divBdr>
            </w:div>
            <w:div w:id="92559722">
              <w:marLeft w:val="0"/>
              <w:marRight w:val="0"/>
              <w:marTop w:val="0"/>
              <w:marBottom w:val="0"/>
              <w:divBdr>
                <w:top w:val="none" w:sz="0" w:space="0" w:color="auto"/>
                <w:left w:val="none" w:sz="0" w:space="0" w:color="auto"/>
                <w:bottom w:val="none" w:sz="0" w:space="0" w:color="auto"/>
                <w:right w:val="none" w:sz="0" w:space="0" w:color="auto"/>
              </w:divBdr>
            </w:div>
            <w:div w:id="316997989">
              <w:marLeft w:val="0"/>
              <w:marRight w:val="0"/>
              <w:marTop w:val="0"/>
              <w:marBottom w:val="0"/>
              <w:divBdr>
                <w:top w:val="none" w:sz="0" w:space="0" w:color="auto"/>
                <w:left w:val="none" w:sz="0" w:space="0" w:color="auto"/>
                <w:bottom w:val="none" w:sz="0" w:space="0" w:color="auto"/>
                <w:right w:val="none" w:sz="0" w:space="0" w:color="auto"/>
              </w:divBdr>
            </w:div>
            <w:div w:id="607396304">
              <w:marLeft w:val="0"/>
              <w:marRight w:val="0"/>
              <w:marTop w:val="0"/>
              <w:marBottom w:val="0"/>
              <w:divBdr>
                <w:top w:val="none" w:sz="0" w:space="0" w:color="auto"/>
                <w:left w:val="none" w:sz="0" w:space="0" w:color="auto"/>
                <w:bottom w:val="none" w:sz="0" w:space="0" w:color="auto"/>
                <w:right w:val="none" w:sz="0" w:space="0" w:color="auto"/>
              </w:divBdr>
            </w:div>
            <w:div w:id="706873739">
              <w:marLeft w:val="0"/>
              <w:marRight w:val="0"/>
              <w:marTop w:val="0"/>
              <w:marBottom w:val="0"/>
              <w:divBdr>
                <w:top w:val="none" w:sz="0" w:space="0" w:color="auto"/>
                <w:left w:val="none" w:sz="0" w:space="0" w:color="auto"/>
                <w:bottom w:val="none" w:sz="0" w:space="0" w:color="auto"/>
                <w:right w:val="none" w:sz="0" w:space="0" w:color="auto"/>
              </w:divBdr>
            </w:div>
            <w:div w:id="881019925">
              <w:marLeft w:val="0"/>
              <w:marRight w:val="0"/>
              <w:marTop w:val="0"/>
              <w:marBottom w:val="0"/>
              <w:divBdr>
                <w:top w:val="none" w:sz="0" w:space="0" w:color="auto"/>
                <w:left w:val="none" w:sz="0" w:space="0" w:color="auto"/>
                <w:bottom w:val="none" w:sz="0" w:space="0" w:color="auto"/>
                <w:right w:val="none" w:sz="0" w:space="0" w:color="auto"/>
              </w:divBdr>
            </w:div>
            <w:div w:id="894124458">
              <w:marLeft w:val="0"/>
              <w:marRight w:val="0"/>
              <w:marTop w:val="0"/>
              <w:marBottom w:val="0"/>
              <w:divBdr>
                <w:top w:val="none" w:sz="0" w:space="0" w:color="auto"/>
                <w:left w:val="none" w:sz="0" w:space="0" w:color="auto"/>
                <w:bottom w:val="none" w:sz="0" w:space="0" w:color="auto"/>
                <w:right w:val="none" w:sz="0" w:space="0" w:color="auto"/>
              </w:divBdr>
            </w:div>
            <w:div w:id="1234196297">
              <w:marLeft w:val="0"/>
              <w:marRight w:val="0"/>
              <w:marTop w:val="0"/>
              <w:marBottom w:val="0"/>
              <w:divBdr>
                <w:top w:val="none" w:sz="0" w:space="0" w:color="auto"/>
                <w:left w:val="none" w:sz="0" w:space="0" w:color="auto"/>
                <w:bottom w:val="none" w:sz="0" w:space="0" w:color="auto"/>
                <w:right w:val="none" w:sz="0" w:space="0" w:color="auto"/>
              </w:divBdr>
            </w:div>
            <w:div w:id="1325162453">
              <w:marLeft w:val="0"/>
              <w:marRight w:val="0"/>
              <w:marTop w:val="0"/>
              <w:marBottom w:val="0"/>
              <w:divBdr>
                <w:top w:val="none" w:sz="0" w:space="0" w:color="auto"/>
                <w:left w:val="none" w:sz="0" w:space="0" w:color="auto"/>
                <w:bottom w:val="none" w:sz="0" w:space="0" w:color="auto"/>
                <w:right w:val="none" w:sz="0" w:space="0" w:color="auto"/>
              </w:divBdr>
            </w:div>
            <w:div w:id="1389499246">
              <w:marLeft w:val="0"/>
              <w:marRight w:val="0"/>
              <w:marTop w:val="0"/>
              <w:marBottom w:val="0"/>
              <w:divBdr>
                <w:top w:val="none" w:sz="0" w:space="0" w:color="auto"/>
                <w:left w:val="none" w:sz="0" w:space="0" w:color="auto"/>
                <w:bottom w:val="none" w:sz="0" w:space="0" w:color="auto"/>
                <w:right w:val="none" w:sz="0" w:space="0" w:color="auto"/>
              </w:divBdr>
            </w:div>
            <w:div w:id="1621181571">
              <w:marLeft w:val="0"/>
              <w:marRight w:val="0"/>
              <w:marTop w:val="0"/>
              <w:marBottom w:val="0"/>
              <w:divBdr>
                <w:top w:val="none" w:sz="0" w:space="0" w:color="auto"/>
                <w:left w:val="none" w:sz="0" w:space="0" w:color="auto"/>
                <w:bottom w:val="none" w:sz="0" w:space="0" w:color="auto"/>
                <w:right w:val="none" w:sz="0" w:space="0" w:color="auto"/>
              </w:divBdr>
            </w:div>
            <w:div w:id="1908028463">
              <w:marLeft w:val="0"/>
              <w:marRight w:val="0"/>
              <w:marTop w:val="0"/>
              <w:marBottom w:val="0"/>
              <w:divBdr>
                <w:top w:val="none" w:sz="0" w:space="0" w:color="auto"/>
                <w:left w:val="none" w:sz="0" w:space="0" w:color="auto"/>
                <w:bottom w:val="none" w:sz="0" w:space="0" w:color="auto"/>
                <w:right w:val="none" w:sz="0" w:space="0" w:color="auto"/>
              </w:divBdr>
            </w:div>
            <w:div w:id="1919942948">
              <w:marLeft w:val="0"/>
              <w:marRight w:val="0"/>
              <w:marTop w:val="0"/>
              <w:marBottom w:val="0"/>
              <w:divBdr>
                <w:top w:val="none" w:sz="0" w:space="0" w:color="auto"/>
                <w:left w:val="none" w:sz="0" w:space="0" w:color="auto"/>
                <w:bottom w:val="none" w:sz="0" w:space="0" w:color="auto"/>
                <w:right w:val="none" w:sz="0" w:space="0" w:color="auto"/>
              </w:divBdr>
            </w:div>
          </w:divsChild>
        </w:div>
        <w:div w:id="770784321">
          <w:marLeft w:val="0"/>
          <w:marRight w:val="0"/>
          <w:marTop w:val="0"/>
          <w:marBottom w:val="0"/>
          <w:divBdr>
            <w:top w:val="none" w:sz="0" w:space="0" w:color="auto"/>
            <w:left w:val="none" w:sz="0" w:space="0" w:color="auto"/>
            <w:bottom w:val="none" w:sz="0" w:space="0" w:color="auto"/>
            <w:right w:val="none" w:sz="0" w:space="0" w:color="auto"/>
          </w:divBdr>
        </w:div>
        <w:div w:id="1146630064">
          <w:marLeft w:val="0"/>
          <w:marRight w:val="0"/>
          <w:marTop w:val="0"/>
          <w:marBottom w:val="0"/>
          <w:divBdr>
            <w:top w:val="none" w:sz="0" w:space="0" w:color="auto"/>
            <w:left w:val="none" w:sz="0" w:space="0" w:color="auto"/>
            <w:bottom w:val="none" w:sz="0" w:space="0" w:color="auto"/>
            <w:right w:val="none" w:sz="0" w:space="0" w:color="auto"/>
          </w:divBdr>
        </w:div>
        <w:div w:id="1934627611">
          <w:marLeft w:val="0"/>
          <w:marRight w:val="0"/>
          <w:marTop w:val="0"/>
          <w:marBottom w:val="0"/>
          <w:divBdr>
            <w:top w:val="none" w:sz="0" w:space="0" w:color="auto"/>
            <w:left w:val="none" w:sz="0" w:space="0" w:color="auto"/>
            <w:bottom w:val="none" w:sz="0" w:space="0" w:color="auto"/>
            <w:right w:val="none" w:sz="0" w:space="0" w:color="auto"/>
          </w:divBdr>
        </w:div>
      </w:divsChild>
    </w:div>
    <w:div w:id="341396492">
      <w:marLeft w:val="0"/>
      <w:marRight w:val="0"/>
      <w:marTop w:val="0"/>
      <w:marBottom w:val="0"/>
      <w:divBdr>
        <w:top w:val="none" w:sz="0" w:space="0" w:color="auto"/>
        <w:left w:val="none" w:sz="0" w:space="0" w:color="auto"/>
        <w:bottom w:val="none" w:sz="0" w:space="0" w:color="auto"/>
        <w:right w:val="none" w:sz="0" w:space="0" w:color="auto"/>
      </w:divBdr>
      <w:divsChild>
        <w:div w:id="2140340832">
          <w:marLeft w:val="0"/>
          <w:marRight w:val="0"/>
          <w:marTop w:val="0"/>
          <w:marBottom w:val="0"/>
          <w:divBdr>
            <w:top w:val="none" w:sz="0" w:space="0" w:color="auto"/>
            <w:left w:val="none" w:sz="0" w:space="0" w:color="auto"/>
            <w:bottom w:val="none" w:sz="0" w:space="0" w:color="auto"/>
            <w:right w:val="none" w:sz="0" w:space="0" w:color="auto"/>
          </w:divBdr>
        </w:div>
      </w:divsChild>
    </w:div>
    <w:div w:id="364671940">
      <w:bodyDiv w:val="1"/>
      <w:marLeft w:val="0"/>
      <w:marRight w:val="0"/>
      <w:marTop w:val="0"/>
      <w:marBottom w:val="0"/>
      <w:divBdr>
        <w:top w:val="none" w:sz="0" w:space="0" w:color="auto"/>
        <w:left w:val="none" w:sz="0" w:space="0" w:color="auto"/>
        <w:bottom w:val="none" w:sz="0" w:space="0" w:color="auto"/>
        <w:right w:val="none" w:sz="0" w:space="0" w:color="auto"/>
      </w:divBdr>
      <w:divsChild>
        <w:div w:id="329411940">
          <w:marLeft w:val="0"/>
          <w:marRight w:val="0"/>
          <w:marTop w:val="0"/>
          <w:marBottom w:val="0"/>
          <w:divBdr>
            <w:top w:val="none" w:sz="0" w:space="0" w:color="auto"/>
            <w:left w:val="none" w:sz="0" w:space="0" w:color="auto"/>
            <w:bottom w:val="none" w:sz="0" w:space="0" w:color="auto"/>
            <w:right w:val="none" w:sz="0" w:space="0" w:color="auto"/>
          </w:divBdr>
          <w:divsChild>
            <w:div w:id="1157958407">
              <w:marLeft w:val="-75"/>
              <w:marRight w:val="0"/>
              <w:marTop w:val="30"/>
              <w:marBottom w:val="30"/>
              <w:divBdr>
                <w:top w:val="none" w:sz="0" w:space="0" w:color="auto"/>
                <w:left w:val="none" w:sz="0" w:space="0" w:color="auto"/>
                <w:bottom w:val="none" w:sz="0" w:space="0" w:color="auto"/>
                <w:right w:val="none" w:sz="0" w:space="0" w:color="auto"/>
              </w:divBdr>
              <w:divsChild>
                <w:div w:id="72049403">
                  <w:marLeft w:val="0"/>
                  <w:marRight w:val="0"/>
                  <w:marTop w:val="0"/>
                  <w:marBottom w:val="0"/>
                  <w:divBdr>
                    <w:top w:val="none" w:sz="0" w:space="0" w:color="auto"/>
                    <w:left w:val="none" w:sz="0" w:space="0" w:color="auto"/>
                    <w:bottom w:val="none" w:sz="0" w:space="0" w:color="auto"/>
                    <w:right w:val="none" w:sz="0" w:space="0" w:color="auto"/>
                  </w:divBdr>
                  <w:divsChild>
                    <w:div w:id="576061744">
                      <w:marLeft w:val="0"/>
                      <w:marRight w:val="0"/>
                      <w:marTop w:val="0"/>
                      <w:marBottom w:val="0"/>
                      <w:divBdr>
                        <w:top w:val="none" w:sz="0" w:space="0" w:color="auto"/>
                        <w:left w:val="none" w:sz="0" w:space="0" w:color="auto"/>
                        <w:bottom w:val="none" w:sz="0" w:space="0" w:color="auto"/>
                        <w:right w:val="none" w:sz="0" w:space="0" w:color="auto"/>
                      </w:divBdr>
                    </w:div>
                  </w:divsChild>
                </w:div>
                <w:div w:id="77407484">
                  <w:marLeft w:val="0"/>
                  <w:marRight w:val="0"/>
                  <w:marTop w:val="0"/>
                  <w:marBottom w:val="0"/>
                  <w:divBdr>
                    <w:top w:val="none" w:sz="0" w:space="0" w:color="auto"/>
                    <w:left w:val="none" w:sz="0" w:space="0" w:color="auto"/>
                    <w:bottom w:val="none" w:sz="0" w:space="0" w:color="auto"/>
                    <w:right w:val="none" w:sz="0" w:space="0" w:color="auto"/>
                  </w:divBdr>
                  <w:divsChild>
                    <w:div w:id="1125932068">
                      <w:marLeft w:val="0"/>
                      <w:marRight w:val="0"/>
                      <w:marTop w:val="0"/>
                      <w:marBottom w:val="0"/>
                      <w:divBdr>
                        <w:top w:val="none" w:sz="0" w:space="0" w:color="auto"/>
                        <w:left w:val="none" w:sz="0" w:space="0" w:color="auto"/>
                        <w:bottom w:val="none" w:sz="0" w:space="0" w:color="auto"/>
                        <w:right w:val="none" w:sz="0" w:space="0" w:color="auto"/>
                      </w:divBdr>
                    </w:div>
                  </w:divsChild>
                </w:div>
                <w:div w:id="93792837">
                  <w:marLeft w:val="0"/>
                  <w:marRight w:val="0"/>
                  <w:marTop w:val="0"/>
                  <w:marBottom w:val="0"/>
                  <w:divBdr>
                    <w:top w:val="none" w:sz="0" w:space="0" w:color="auto"/>
                    <w:left w:val="none" w:sz="0" w:space="0" w:color="auto"/>
                    <w:bottom w:val="none" w:sz="0" w:space="0" w:color="auto"/>
                    <w:right w:val="none" w:sz="0" w:space="0" w:color="auto"/>
                  </w:divBdr>
                  <w:divsChild>
                    <w:div w:id="1754812091">
                      <w:marLeft w:val="0"/>
                      <w:marRight w:val="0"/>
                      <w:marTop w:val="0"/>
                      <w:marBottom w:val="0"/>
                      <w:divBdr>
                        <w:top w:val="none" w:sz="0" w:space="0" w:color="auto"/>
                        <w:left w:val="none" w:sz="0" w:space="0" w:color="auto"/>
                        <w:bottom w:val="none" w:sz="0" w:space="0" w:color="auto"/>
                        <w:right w:val="none" w:sz="0" w:space="0" w:color="auto"/>
                      </w:divBdr>
                    </w:div>
                  </w:divsChild>
                </w:div>
                <w:div w:id="110318709">
                  <w:marLeft w:val="0"/>
                  <w:marRight w:val="0"/>
                  <w:marTop w:val="0"/>
                  <w:marBottom w:val="0"/>
                  <w:divBdr>
                    <w:top w:val="none" w:sz="0" w:space="0" w:color="auto"/>
                    <w:left w:val="none" w:sz="0" w:space="0" w:color="auto"/>
                    <w:bottom w:val="none" w:sz="0" w:space="0" w:color="auto"/>
                    <w:right w:val="none" w:sz="0" w:space="0" w:color="auto"/>
                  </w:divBdr>
                  <w:divsChild>
                    <w:div w:id="345637655">
                      <w:marLeft w:val="0"/>
                      <w:marRight w:val="0"/>
                      <w:marTop w:val="0"/>
                      <w:marBottom w:val="0"/>
                      <w:divBdr>
                        <w:top w:val="none" w:sz="0" w:space="0" w:color="auto"/>
                        <w:left w:val="none" w:sz="0" w:space="0" w:color="auto"/>
                        <w:bottom w:val="none" w:sz="0" w:space="0" w:color="auto"/>
                        <w:right w:val="none" w:sz="0" w:space="0" w:color="auto"/>
                      </w:divBdr>
                    </w:div>
                  </w:divsChild>
                </w:div>
                <w:div w:id="286666346">
                  <w:marLeft w:val="0"/>
                  <w:marRight w:val="0"/>
                  <w:marTop w:val="0"/>
                  <w:marBottom w:val="0"/>
                  <w:divBdr>
                    <w:top w:val="none" w:sz="0" w:space="0" w:color="auto"/>
                    <w:left w:val="none" w:sz="0" w:space="0" w:color="auto"/>
                    <w:bottom w:val="none" w:sz="0" w:space="0" w:color="auto"/>
                    <w:right w:val="none" w:sz="0" w:space="0" w:color="auto"/>
                  </w:divBdr>
                  <w:divsChild>
                    <w:div w:id="629824902">
                      <w:marLeft w:val="0"/>
                      <w:marRight w:val="0"/>
                      <w:marTop w:val="0"/>
                      <w:marBottom w:val="0"/>
                      <w:divBdr>
                        <w:top w:val="none" w:sz="0" w:space="0" w:color="auto"/>
                        <w:left w:val="none" w:sz="0" w:space="0" w:color="auto"/>
                        <w:bottom w:val="none" w:sz="0" w:space="0" w:color="auto"/>
                        <w:right w:val="none" w:sz="0" w:space="0" w:color="auto"/>
                      </w:divBdr>
                    </w:div>
                  </w:divsChild>
                </w:div>
                <w:div w:id="293366682">
                  <w:marLeft w:val="0"/>
                  <w:marRight w:val="0"/>
                  <w:marTop w:val="0"/>
                  <w:marBottom w:val="0"/>
                  <w:divBdr>
                    <w:top w:val="none" w:sz="0" w:space="0" w:color="auto"/>
                    <w:left w:val="none" w:sz="0" w:space="0" w:color="auto"/>
                    <w:bottom w:val="none" w:sz="0" w:space="0" w:color="auto"/>
                    <w:right w:val="none" w:sz="0" w:space="0" w:color="auto"/>
                  </w:divBdr>
                  <w:divsChild>
                    <w:div w:id="60376152">
                      <w:marLeft w:val="0"/>
                      <w:marRight w:val="0"/>
                      <w:marTop w:val="0"/>
                      <w:marBottom w:val="0"/>
                      <w:divBdr>
                        <w:top w:val="none" w:sz="0" w:space="0" w:color="auto"/>
                        <w:left w:val="none" w:sz="0" w:space="0" w:color="auto"/>
                        <w:bottom w:val="none" w:sz="0" w:space="0" w:color="auto"/>
                        <w:right w:val="none" w:sz="0" w:space="0" w:color="auto"/>
                      </w:divBdr>
                    </w:div>
                  </w:divsChild>
                </w:div>
                <w:div w:id="337388360">
                  <w:marLeft w:val="0"/>
                  <w:marRight w:val="0"/>
                  <w:marTop w:val="0"/>
                  <w:marBottom w:val="0"/>
                  <w:divBdr>
                    <w:top w:val="none" w:sz="0" w:space="0" w:color="auto"/>
                    <w:left w:val="none" w:sz="0" w:space="0" w:color="auto"/>
                    <w:bottom w:val="none" w:sz="0" w:space="0" w:color="auto"/>
                    <w:right w:val="none" w:sz="0" w:space="0" w:color="auto"/>
                  </w:divBdr>
                  <w:divsChild>
                    <w:div w:id="1460566448">
                      <w:marLeft w:val="0"/>
                      <w:marRight w:val="0"/>
                      <w:marTop w:val="0"/>
                      <w:marBottom w:val="0"/>
                      <w:divBdr>
                        <w:top w:val="none" w:sz="0" w:space="0" w:color="auto"/>
                        <w:left w:val="none" w:sz="0" w:space="0" w:color="auto"/>
                        <w:bottom w:val="none" w:sz="0" w:space="0" w:color="auto"/>
                        <w:right w:val="none" w:sz="0" w:space="0" w:color="auto"/>
                      </w:divBdr>
                    </w:div>
                  </w:divsChild>
                </w:div>
                <w:div w:id="349533953">
                  <w:marLeft w:val="0"/>
                  <w:marRight w:val="0"/>
                  <w:marTop w:val="0"/>
                  <w:marBottom w:val="0"/>
                  <w:divBdr>
                    <w:top w:val="none" w:sz="0" w:space="0" w:color="auto"/>
                    <w:left w:val="none" w:sz="0" w:space="0" w:color="auto"/>
                    <w:bottom w:val="none" w:sz="0" w:space="0" w:color="auto"/>
                    <w:right w:val="none" w:sz="0" w:space="0" w:color="auto"/>
                  </w:divBdr>
                  <w:divsChild>
                    <w:div w:id="154151169">
                      <w:marLeft w:val="0"/>
                      <w:marRight w:val="0"/>
                      <w:marTop w:val="0"/>
                      <w:marBottom w:val="0"/>
                      <w:divBdr>
                        <w:top w:val="none" w:sz="0" w:space="0" w:color="auto"/>
                        <w:left w:val="none" w:sz="0" w:space="0" w:color="auto"/>
                        <w:bottom w:val="none" w:sz="0" w:space="0" w:color="auto"/>
                        <w:right w:val="none" w:sz="0" w:space="0" w:color="auto"/>
                      </w:divBdr>
                    </w:div>
                  </w:divsChild>
                </w:div>
                <w:div w:id="373432948">
                  <w:marLeft w:val="0"/>
                  <w:marRight w:val="0"/>
                  <w:marTop w:val="0"/>
                  <w:marBottom w:val="0"/>
                  <w:divBdr>
                    <w:top w:val="none" w:sz="0" w:space="0" w:color="auto"/>
                    <w:left w:val="none" w:sz="0" w:space="0" w:color="auto"/>
                    <w:bottom w:val="none" w:sz="0" w:space="0" w:color="auto"/>
                    <w:right w:val="none" w:sz="0" w:space="0" w:color="auto"/>
                  </w:divBdr>
                  <w:divsChild>
                    <w:div w:id="1086462802">
                      <w:marLeft w:val="0"/>
                      <w:marRight w:val="0"/>
                      <w:marTop w:val="0"/>
                      <w:marBottom w:val="0"/>
                      <w:divBdr>
                        <w:top w:val="none" w:sz="0" w:space="0" w:color="auto"/>
                        <w:left w:val="none" w:sz="0" w:space="0" w:color="auto"/>
                        <w:bottom w:val="none" w:sz="0" w:space="0" w:color="auto"/>
                        <w:right w:val="none" w:sz="0" w:space="0" w:color="auto"/>
                      </w:divBdr>
                    </w:div>
                  </w:divsChild>
                </w:div>
                <w:div w:id="380372012">
                  <w:marLeft w:val="0"/>
                  <w:marRight w:val="0"/>
                  <w:marTop w:val="0"/>
                  <w:marBottom w:val="0"/>
                  <w:divBdr>
                    <w:top w:val="none" w:sz="0" w:space="0" w:color="auto"/>
                    <w:left w:val="none" w:sz="0" w:space="0" w:color="auto"/>
                    <w:bottom w:val="none" w:sz="0" w:space="0" w:color="auto"/>
                    <w:right w:val="none" w:sz="0" w:space="0" w:color="auto"/>
                  </w:divBdr>
                  <w:divsChild>
                    <w:div w:id="953026868">
                      <w:marLeft w:val="0"/>
                      <w:marRight w:val="0"/>
                      <w:marTop w:val="0"/>
                      <w:marBottom w:val="0"/>
                      <w:divBdr>
                        <w:top w:val="none" w:sz="0" w:space="0" w:color="auto"/>
                        <w:left w:val="none" w:sz="0" w:space="0" w:color="auto"/>
                        <w:bottom w:val="none" w:sz="0" w:space="0" w:color="auto"/>
                        <w:right w:val="none" w:sz="0" w:space="0" w:color="auto"/>
                      </w:divBdr>
                    </w:div>
                  </w:divsChild>
                </w:div>
                <w:div w:id="397288974">
                  <w:marLeft w:val="0"/>
                  <w:marRight w:val="0"/>
                  <w:marTop w:val="0"/>
                  <w:marBottom w:val="0"/>
                  <w:divBdr>
                    <w:top w:val="none" w:sz="0" w:space="0" w:color="auto"/>
                    <w:left w:val="none" w:sz="0" w:space="0" w:color="auto"/>
                    <w:bottom w:val="none" w:sz="0" w:space="0" w:color="auto"/>
                    <w:right w:val="none" w:sz="0" w:space="0" w:color="auto"/>
                  </w:divBdr>
                  <w:divsChild>
                    <w:div w:id="1303803399">
                      <w:marLeft w:val="0"/>
                      <w:marRight w:val="0"/>
                      <w:marTop w:val="0"/>
                      <w:marBottom w:val="0"/>
                      <w:divBdr>
                        <w:top w:val="none" w:sz="0" w:space="0" w:color="auto"/>
                        <w:left w:val="none" w:sz="0" w:space="0" w:color="auto"/>
                        <w:bottom w:val="none" w:sz="0" w:space="0" w:color="auto"/>
                        <w:right w:val="none" w:sz="0" w:space="0" w:color="auto"/>
                      </w:divBdr>
                    </w:div>
                  </w:divsChild>
                </w:div>
                <w:div w:id="405804811">
                  <w:marLeft w:val="0"/>
                  <w:marRight w:val="0"/>
                  <w:marTop w:val="0"/>
                  <w:marBottom w:val="0"/>
                  <w:divBdr>
                    <w:top w:val="none" w:sz="0" w:space="0" w:color="auto"/>
                    <w:left w:val="none" w:sz="0" w:space="0" w:color="auto"/>
                    <w:bottom w:val="none" w:sz="0" w:space="0" w:color="auto"/>
                    <w:right w:val="none" w:sz="0" w:space="0" w:color="auto"/>
                  </w:divBdr>
                  <w:divsChild>
                    <w:div w:id="2059545126">
                      <w:marLeft w:val="0"/>
                      <w:marRight w:val="0"/>
                      <w:marTop w:val="0"/>
                      <w:marBottom w:val="0"/>
                      <w:divBdr>
                        <w:top w:val="none" w:sz="0" w:space="0" w:color="auto"/>
                        <w:left w:val="none" w:sz="0" w:space="0" w:color="auto"/>
                        <w:bottom w:val="none" w:sz="0" w:space="0" w:color="auto"/>
                        <w:right w:val="none" w:sz="0" w:space="0" w:color="auto"/>
                      </w:divBdr>
                    </w:div>
                  </w:divsChild>
                </w:div>
                <w:div w:id="429156937">
                  <w:marLeft w:val="0"/>
                  <w:marRight w:val="0"/>
                  <w:marTop w:val="0"/>
                  <w:marBottom w:val="0"/>
                  <w:divBdr>
                    <w:top w:val="none" w:sz="0" w:space="0" w:color="auto"/>
                    <w:left w:val="none" w:sz="0" w:space="0" w:color="auto"/>
                    <w:bottom w:val="none" w:sz="0" w:space="0" w:color="auto"/>
                    <w:right w:val="none" w:sz="0" w:space="0" w:color="auto"/>
                  </w:divBdr>
                  <w:divsChild>
                    <w:div w:id="673723119">
                      <w:marLeft w:val="0"/>
                      <w:marRight w:val="0"/>
                      <w:marTop w:val="0"/>
                      <w:marBottom w:val="0"/>
                      <w:divBdr>
                        <w:top w:val="none" w:sz="0" w:space="0" w:color="auto"/>
                        <w:left w:val="none" w:sz="0" w:space="0" w:color="auto"/>
                        <w:bottom w:val="none" w:sz="0" w:space="0" w:color="auto"/>
                        <w:right w:val="none" w:sz="0" w:space="0" w:color="auto"/>
                      </w:divBdr>
                    </w:div>
                  </w:divsChild>
                </w:div>
                <w:div w:id="481384219">
                  <w:marLeft w:val="0"/>
                  <w:marRight w:val="0"/>
                  <w:marTop w:val="0"/>
                  <w:marBottom w:val="0"/>
                  <w:divBdr>
                    <w:top w:val="none" w:sz="0" w:space="0" w:color="auto"/>
                    <w:left w:val="none" w:sz="0" w:space="0" w:color="auto"/>
                    <w:bottom w:val="none" w:sz="0" w:space="0" w:color="auto"/>
                    <w:right w:val="none" w:sz="0" w:space="0" w:color="auto"/>
                  </w:divBdr>
                  <w:divsChild>
                    <w:div w:id="685211060">
                      <w:marLeft w:val="0"/>
                      <w:marRight w:val="0"/>
                      <w:marTop w:val="0"/>
                      <w:marBottom w:val="0"/>
                      <w:divBdr>
                        <w:top w:val="none" w:sz="0" w:space="0" w:color="auto"/>
                        <w:left w:val="none" w:sz="0" w:space="0" w:color="auto"/>
                        <w:bottom w:val="none" w:sz="0" w:space="0" w:color="auto"/>
                        <w:right w:val="none" w:sz="0" w:space="0" w:color="auto"/>
                      </w:divBdr>
                    </w:div>
                  </w:divsChild>
                </w:div>
                <w:div w:id="519899707">
                  <w:marLeft w:val="0"/>
                  <w:marRight w:val="0"/>
                  <w:marTop w:val="0"/>
                  <w:marBottom w:val="0"/>
                  <w:divBdr>
                    <w:top w:val="none" w:sz="0" w:space="0" w:color="auto"/>
                    <w:left w:val="none" w:sz="0" w:space="0" w:color="auto"/>
                    <w:bottom w:val="none" w:sz="0" w:space="0" w:color="auto"/>
                    <w:right w:val="none" w:sz="0" w:space="0" w:color="auto"/>
                  </w:divBdr>
                  <w:divsChild>
                    <w:div w:id="406733953">
                      <w:marLeft w:val="0"/>
                      <w:marRight w:val="0"/>
                      <w:marTop w:val="0"/>
                      <w:marBottom w:val="0"/>
                      <w:divBdr>
                        <w:top w:val="none" w:sz="0" w:space="0" w:color="auto"/>
                        <w:left w:val="none" w:sz="0" w:space="0" w:color="auto"/>
                        <w:bottom w:val="none" w:sz="0" w:space="0" w:color="auto"/>
                        <w:right w:val="none" w:sz="0" w:space="0" w:color="auto"/>
                      </w:divBdr>
                    </w:div>
                  </w:divsChild>
                </w:div>
                <w:div w:id="560869540">
                  <w:marLeft w:val="0"/>
                  <w:marRight w:val="0"/>
                  <w:marTop w:val="0"/>
                  <w:marBottom w:val="0"/>
                  <w:divBdr>
                    <w:top w:val="none" w:sz="0" w:space="0" w:color="auto"/>
                    <w:left w:val="none" w:sz="0" w:space="0" w:color="auto"/>
                    <w:bottom w:val="none" w:sz="0" w:space="0" w:color="auto"/>
                    <w:right w:val="none" w:sz="0" w:space="0" w:color="auto"/>
                  </w:divBdr>
                  <w:divsChild>
                    <w:div w:id="812986619">
                      <w:marLeft w:val="0"/>
                      <w:marRight w:val="0"/>
                      <w:marTop w:val="0"/>
                      <w:marBottom w:val="0"/>
                      <w:divBdr>
                        <w:top w:val="none" w:sz="0" w:space="0" w:color="auto"/>
                        <w:left w:val="none" w:sz="0" w:space="0" w:color="auto"/>
                        <w:bottom w:val="none" w:sz="0" w:space="0" w:color="auto"/>
                        <w:right w:val="none" w:sz="0" w:space="0" w:color="auto"/>
                      </w:divBdr>
                    </w:div>
                  </w:divsChild>
                </w:div>
                <w:div w:id="588075403">
                  <w:marLeft w:val="0"/>
                  <w:marRight w:val="0"/>
                  <w:marTop w:val="0"/>
                  <w:marBottom w:val="0"/>
                  <w:divBdr>
                    <w:top w:val="none" w:sz="0" w:space="0" w:color="auto"/>
                    <w:left w:val="none" w:sz="0" w:space="0" w:color="auto"/>
                    <w:bottom w:val="none" w:sz="0" w:space="0" w:color="auto"/>
                    <w:right w:val="none" w:sz="0" w:space="0" w:color="auto"/>
                  </w:divBdr>
                  <w:divsChild>
                    <w:div w:id="1135637379">
                      <w:marLeft w:val="0"/>
                      <w:marRight w:val="0"/>
                      <w:marTop w:val="0"/>
                      <w:marBottom w:val="0"/>
                      <w:divBdr>
                        <w:top w:val="none" w:sz="0" w:space="0" w:color="auto"/>
                        <w:left w:val="none" w:sz="0" w:space="0" w:color="auto"/>
                        <w:bottom w:val="none" w:sz="0" w:space="0" w:color="auto"/>
                        <w:right w:val="none" w:sz="0" w:space="0" w:color="auto"/>
                      </w:divBdr>
                    </w:div>
                  </w:divsChild>
                </w:div>
                <w:div w:id="603659211">
                  <w:marLeft w:val="0"/>
                  <w:marRight w:val="0"/>
                  <w:marTop w:val="0"/>
                  <w:marBottom w:val="0"/>
                  <w:divBdr>
                    <w:top w:val="none" w:sz="0" w:space="0" w:color="auto"/>
                    <w:left w:val="none" w:sz="0" w:space="0" w:color="auto"/>
                    <w:bottom w:val="none" w:sz="0" w:space="0" w:color="auto"/>
                    <w:right w:val="none" w:sz="0" w:space="0" w:color="auto"/>
                  </w:divBdr>
                  <w:divsChild>
                    <w:div w:id="597449041">
                      <w:marLeft w:val="0"/>
                      <w:marRight w:val="0"/>
                      <w:marTop w:val="0"/>
                      <w:marBottom w:val="0"/>
                      <w:divBdr>
                        <w:top w:val="none" w:sz="0" w:space="0" w:color="auto"/>
                        <w:left w:val="none" w:sz="0" w:space="0" w:color="auto"/>
                        <w:bottom w:val="none" w:sz="0" w:space="0" w:color="auto"/>
                        <w:right w:val="none" w:sz="0" w:space="0" w:color="auto"/>
                      </w:divBdr>
                    </w:div>
                  </w:divsChild>
                </w:div>
                <w:div w:id="618682989">
                  <w:marLeft w:val="0"/>
                  <w:marRight w:val="0"/>
                  <w:marTop w:val="0"/>
                  <w:marBottom w:val="0"/>
                  <w:divBdr>
                    <w:top w:val="none" w:sz="0" w:space="0" w:color="auto"/>
                    <w:left w:val="none" w:sz="0" w:space="0" w:color="auto"/>
                    <w:bottom w:val="none" w:sz="0" w:space="0" w:color="auto"/>
                    <w:right w:val="none" w:sz="0" w:space="0" w:color="auto"/>
                  </w:divBdr>
                  <w:divsChild>
                    <w:div w:id="1619415574">
                      <w:marLeft w:val="0"/>
                      <w:marRight w:val="0"/>
                      <w:marTop w:val="0"/>
                      <w:marBottom w:val="0"/>
                      <w:divBdr>
                        <w:top w:val="none" w:sz="0" w:space="0" w:color="auto"/>
                        <w:left w:val="none" w:sz="0" w:space="0" w:color="auto"/>
                        <w:bottom w:val="none" w:sz="0" w:space="0" w:color="auto"/>
                        <w:right w:val="none" w:sz="0" w:space="0" w:color="auto"/>
                      </w:divBdr>
                    </w:div>
                  </w:divsChild>
                </w:div>
                <w:div w:id="713845748">
                  <w:marLeft w:val="0"/>
                  <w:marRight w:val="0"/>
                  <w:marTop w:val="0"/>
                  <w:marBottom w:val="0"/>
                  <w:divBdr>
                    <w:top w:val="none" w:sz="0" w:space="0" w:color="auto"/>
                    <w:left w:val="none" w:sz="0" w:space="0" w:color="auto"/>
                    <w:bottom w:val="none" w:sz="0" w:space="0" w:color="auto"/>
                    <w:right w:val="none" w:sz="0" w:space="0" w:color="auto"/>
                  </w:divBdr>
                  <w:divsChild>
                    <w:div w:id="931014109">
                      <w:marLeft w:val="0"/>
                      <w:marRight w:val="0"/>
                      <w:marTop w:val="0"/>
                      <w:marBottom w:val="0"/>
                      <w:divBdr>
                        <w:top w:val="none" w:sz="0" w:space="0" w:color="auto"/>
                        <w:left w:val="none" w:sz="0" w:space="0" w:color="auto"/>
                        <w:bottom w:val="none" w:sz="0" w:space="0" w:color="auto"/>
                        <w:right w:val="none" w:sz="0" w:space="0" w:color="auto"/>
                      </w:divBdr>
                    </w:div>
                  </w:divsChild>
                </w:div>
                <w:div w:id="771899218">
                  <w:marLeft w:val="0"/>
                  <w:marRight w:val="0"/>
                  <w:marTop w:val="0"/>
                  <w:marBottom w:val="0"/>
                  <w:divBdr>
                    <w:top w:val="none" w:sz="0" w:space="0" w:color="auto"/>
                    <w:left w:val="none" w:sz="0" w:space="0" w:color="auto"/>
                    <w:bottom w:val="none" w:sz="0" w:space="0" w:color="auto"/>
                    <w:right w:val="none" w:sz="0" w:space="0" w:color="auto"/>
                  </w:divBdr>
                  <w:divsChild>
                    <w:div w:id="390271649">
                      <w:marLeft w:val="0"/>
                      <w:marRight w:val="0"/>
                      <w:marTop w:val="0"/>
                      <w:marBottom w:val="0"/>
                      <w:divBdr>
                        <w:top w:val="none" w:sz="0" w:space="0" w:color="auto"/>
                        <w:left w:val="none" w:sz="0" w:space="0" w:color="auto"/>
                        <w:bottom w:val="none" w:sz="0" w:space="0" w:color="auto"/>
                        <w:right w:val="none" w:sz="0" w:space="0" w:color="auto"/>
                      </w:divBdr>
                    </w:div>
                  </w:divsChild>
                </w:div>
                <w:div w:id="772479116">
                  <w:marLeft w:val="0"/>
                  <w:marRight w:val="0"/>
                  <w:marTop w:val="0"/>
                  <w:marBottom w:val="0"/>
                  <w:divBdr>
                    <w:top w:val="none" w:sz="0" w:space="0" w:color="auto"/>
                    <w:left w:val="none" w:sz="0" w:space="0" w:color="auto"/>
                    <w:bottom w:val="none" w:sz="0" w:space="0" w:color="auto"/>
                    <w:right w:val="none" w:sz="0" w:space="0" w:color="auto"/>
                  </w:divBdr>
                  <w:divsChild>
                    <w:div w:id="2073890618">
                      <w:marLeft w:val="0"/>
                      <w:marRight w:val="0"/>
                      <w:marTop w:val="0"/>
                      <w:marBottom w:val="0"/>
                      <w:divBdr>
                        <w:top w:val="none" w:sz="0" w:space="0" w:color="auto"/>
                        <w:left w:val="none" w:sz="0" w:space="0" w:color="auto"/>
                        <w:bottom w:val="none" w:sz="0" w:space="0" w:color="auto"/>
                        <w:right w:val="none" w:sz="0" w:space="0" w:color="auto"/>
                      </w:divBdr>
                    </w:div>
                  </w:divsChild>
                </w:div>
                <w:div w:id="783229020">
                  <w:marLeft w:val="0"/>
                  <w:marRight w:val="0"/>
                  <w:marTop w:val="0"/>
                  <w:marBottom w:val="0"/>
                  <w:divBdr>
                    <w:top w:val="none" w:sz="0" w:space="0" w:color="auto"/>
                    <w:left w:val="none" w:sz="0" w:space="0" w:color="auto"/>
                    <w:bottom w:val="none" w:sz="0" w:space="0" w:color="auto"/>
                    <w:right w:val="none" w:sz="0" w:space="0" w:color="auto"/>
                  </w:divBdr>
                  <w:divsChild>
                    <w:div w:id="883177527">
                      <w:marLeft w:val="0"/>
                      <w:marRight w:val="0"/>
                      <w:marTop w:val="0"/>
                      <w:marBottom w:val="0"/>
                      <w:divBdr>
                        <w:top w:val="none" w:sz="0" w:space="0" w:color="auto"/>
                        <w:left w:val="none" w:sz="0" w:space="0" w:color="auto"/>
                        <w:bottom w:val="none" w:sz="0" w:space="0" w:color="auto"/>
                        <w:right w:val="none" w:sz="0" w:space="0" w:color="auto"/>
                      </w:divBdr>
                    </w:div>
                  </w:divsChild>
                </w:div>
                <w:div w:id="831602058">
                  <w:marLeft w:val="0"/>
                  <w:marRight w:val="0"/>
                  <w:marTop w:val="0"/>
                  <w:marBottom w:val="0"/>
                  <w:divBdr>
                    <w:top w:val="none" w:sz="0" w:space="0" w:color="auto"/>
                    <w:left w:val="none" w:sz="0" w:space="0" w:color="auto"/>
                    <w:bottom w:val="none" w:sz="0" w:space="0" w:color="auto"/>
                    <w:right w:val="none" w:sz="0" w:space="0" w:color="auto"/>
                  </w:divBdr>
                  <w:divsChild>
                    <w:div w:id="1906329179">
                      <w:marLeft w:val="0"/>
                      <w:marRight w:val="0"/>
                      <w:marTop w:val="0"/>
                      <w:marBottom w:val="0"/>
                      <w:divBdr>
                        <w:top w:val="none" w:sz="0" w:space="0" w:color="auto"/>
                        <w:left w:val="none" w:sz="0" w:space="0" w:color="auto"/>
                        <w:bottom w:val="none" w:sz="0" w:space="0" w:color="auto"/>
                        <w:right w:val="none" w:sz="0" w:space="0" w:color="auto"/>
                      </w:divBdr>
                    </w:div>
                  </w:divsChild>
                </w:div>
                <w:div w:id="896478721">
                  <w:marLeft w:val="0"/>
                  <w:marRight w:val="0"/>
                  <w:marTop w:val="0"/>
                  <w:marBottom w:val="0"/>
                  <w:divBdr>
                    <w:top w:val="none" w:sz="0" w:space="0" w:color="auto"/>
                    <w:left w:val="none" w:sz="0" w:space="0" w:color="auto"/>
                    <w:bottom w:val="none" w:sz="0" w:space="0" w:color="auto"/>
                    <w:right w:val="none" w:sz="0" w:space="0" w:color="auto"/>
                  </w:divBdr>
                  <w:divsChild>
                    <w:div w:id="117260454">
                      <w:marLeft w:val="0"/>
                      <w:marRight w:val="0"/>
                      <w:marTop w:val="0"/>
                      <w:marBottom w:val="0"/>
                      <w:divBdr>
                        <w:top w:val="none" w:sz="0" w:space="0" w:color="auto"/>
                        <w:left w:val="none" w:sz="0" w:space="0" w:color="auto"/>
                        <w:bottom w:val="none" w:sz="0" w:space="0" w:color="auto"/>
                        <w:right w:val="none" w:sz="0" w:space="0" w:color="auto"/>
                      </w:divBdr>
                    </w:div>
                  </w:divsChild>
                </w:div>
                <w:div w:id="920405467">
                  <w:marLeft w:val="0"/>
                  <w:marRight w:val="0"/>
                  <w:marTop w:val="0"/>
                  <w:marBottom w:val="0"/>
                  <w:divBdr>
                    <w:top w:val="none" w:sz="0" w:space="0" w:color="auto"/>
                    <w:left w:val="none" w:sz="0" w:space="0" w:color="auto"/>
                    <w:bottom w:val="none" w:sz="0" w:space="0" w:color="auto"/>
                    <w:right w:val="none" w:sz="0" w:space="0" w:color="auto"/>
                  </w:divBdr>
                  <w:divsChild>
                    <w:div w:id="2034108565">
                      <w:marLeft w:val="0"/>
                      <w:marRight w:val="0"/>
                      <w:marTop w:val="0"/>
                      <w:marBottom w:val="0"/>
                      <w:divBdr>
                        <w:top w:val="none" w:sz="0" w:space="0" w:color="auto"/>
                        <w:left w:val="none" w:sz="0" w:space="0" w:color="auto"/>
                        <w:bottom w:val="none" w:sz="0" w:space="0" w:color="auto"/>
                        <w:right w:val="none" w:sz="0" w:space="0" w:color="auto"/>
                      </w:divBdr>
                    </w:div>
                  </w:divsChild>
                </w:div>
                <w:div w:id="921765603">
                  <w:marLeft w:val="0"/>
                  <w:marRight w:val="0"/>
                  <w:marTop w:val="0"/>
                  <w:marBottom w:val="0"/>
                  <w:divBdr>
                    <w:top w:val="none" w:sz="0" w:space="0" w:color="auto"/>
                    <w:left w:val="none" w:sz="0" w:space="0" w:color="auto"/>
                    <w:bottom w:val="none" w:sz="0" w:space="0" w:color="auto"/>
                    <w:right w:val="none" w:sz="0" w:space="0" w:color="auto"/>
                  </w:divBdr>
                  <w:divsChild>
                    <w:div w:id="2038582165">
                      <w:marLeft w:val="0"/>
                      <w:marRight w:val="0"/>
                      <w:marTop w:val="0"/>
                      <w:marBottom w:val="0"/>
                      <w:divBdr>
                        <w:top w:val="none" w:sz="0" w:space="0" w:color="auto"/>
                        <w:left w:val="none" w:sz="0" w:space="0" w:color="auto"/>
                        <w:bottom w:val="none" w:sz="0" w:space="0" w:color="auto"/>
                        <w:right w:val="none" w:sz="0" w:space="0" w:color="auto"/>
                      </w:divBdr>
                    </w:div>
                  </w:divsChild>
                </w:div>
                <w:div w:id="945692794">
                  <w:marLeft w:val="0"/>
                  <w:marRight w:val="0"/>
                  <w:marTop w:val="0"/>
                  <w:marBottom w:val="0"/>
                  <w:divBdr>
                    <w:top w:val="none" w:sz="0" w:space="0" w:color="auto"/>
                    <w:left w:val="none" w:sz="0" w:space="0" w:color="auto"/>
                    <w:bottom w:val="none" w:sz="0" w:space="0" w:color="auto"/>
                    <w:right w:val="none" w:sz="0" w:space="0" w:color="auto"/>
                  </w:divBdr>
                  <w:divsChild>
                    <w:div w:id="1844200724">
                      <w:marLeft w:val="0"/>
                      <w:marRight w:val="0"/>
                      <w:marTop w:val="0"/>
                      <w:marBottom w:val="0"/>
                      <w:divBdr>
                        <w:top w:val="none" w:sz="0" w:space="0" w:color="auto"/>
                        <w:left w:val="none" w:sz="0" w:space="0" w:color="auto"/>
                        <w:bottom w:val="none" w:sz="0" w:space="0" w:color="auto"/>
                        <w:right w:val="none" w:sz="0" w:space="0" w:color="auto"/>
                      </w:divBdr>
                    </w:div>
                  </w:divsChild>
                </w:div>
                <w:div w:id="1021127813">
                  <w:marLeft w:val="0"/>
                  <w:marRight w:val="0"/>
                  <w:marTop w:val="0"/>
                  <w:marBottom w:val="0"/>
                  <w:divBdr>
                    <w:top w:val="none" w:sz="0" w:space="0" w:color="auto"/>
                    <w:left w:val="none" w:sz="0" w:space="0" w:color="auto"/>
                    <w:bottom w:val="none" w:sz="0" w:space="0" w:color="auto"/>
                    <w:right w:val="none" w:sz="0" w:space="0" w:color="auto"/>
                  </w:divBdr>
                  <w:divsChild>
                    <w:div w:id="662201142">
                      <w:marLeft w:val="0"/>
                      <w:marRight w:val="0"/>
                      <w:marTop w:val="0"/>
                      <w:marBottom w:val="0"/>
                      <w:divBdr>
                        <w:top w:val="none" w:sz="0" w:space="0" w:color="auto"/>
                        <w:left w:val="none" w:sz="0" w:space="0" w:color="auto"/>
                        <w:bottom w:val="none" w:sz="0" w:space="0" w:color="auto"/>
                        <w:right w:val="none" w:sz="0" w:space="0" w:color="auto"/>
                      </w:divBdr>
                    </w:div>
                  </w:divsChild>
                </w:div>
                <w:div w:id="1056974321">
                  <w:marLeft w:val="0"/>
                  <w:marRight w:val="0"/>
                  <w:marTop w:val="0"/>
                  <w:marBottom w:val="0"/>
                  <w:divBdr>
                    <w:top w:val="none" w:sz="0" w:space="0" w:color="auto"/>
                    <w:left w:val="none" w:sz="0" w:space="0" w:color="auto"/>
                    <w:bottom w:val="none" w:sz="0" w:space="0" w:color="auto"/>
                    <w:right w:val="none" w:sz="0" w:space="0" w:color="auto"/>
                  </w:divBdr>
                  <w:divsChild>
                    <w:div w:id="492380514">
                      <w:marLeft w:val="0"/>
                      <w:marRight w:val="0"/>
                      <w:marTop w:val="0"/>
                      <w:marBottom w:val="0"/>
                      <w:divBdr>
                        <w:top w:val="none" w:sz="0" w:space="0" w:color="auto"/>
                        <w:left w:val="none" w:sz="0" w:space="0" w:color="auto"/>
                        <w:bottom w:val="none" w:sz="0" w:space="0" w:color="auto"/>
                        <w:right w:val="none" w:sz="0" w:space="0" w:color="auto"/>
                      </w:divBdr>
                    </w:div>
                  </w:divsChild>
                </w:div>
                <w:div w:id="1121848165">
                  <w:marLeft w:val="0"/>
                  <w:marRight w:val="0"/>
                  <w:marTop w:val="0"/>
                  <w:marBottom w:val="0"/>
                  <w:divBdr>
                    <w:top w:val="none" w:sz="0" w:space="0" w:color="auto"/>
                    <w:left w:val="none" w:sz="0" w:space="0" w:color="auto"/>
                    <w:bottom w:val="none" w:sz="0" w:space="0" w:color="auto"/>
                    <w:right w:val="none" w:sz="0" w:space="0" w:color="auto"/>
                  </w:divBdr>
                  <w:divsChild>
                    <w:div w:id="84034827">
                      <w:marLeft w:val="0"/>
                      <w:marRight w:val="0"/>
                      <w:marTop w:val="0"/>
                      <w:marBottom w:val="0"/>
                      <w:divBdr>
                        <w:top w:val="none" w:sz="0" w:space="0" w:color="auto"/>
                        <w:left w:val="none" w:sz="0" w:space="0" w:color="auto"/>
                        <w:bottom w:val="none" w:sz="0" w:space="0" w:color="auto"/>
                        <w:right w:val="none" w:sz="0" w:space="0" w:color="auto"/>
                      </w:divBdr>
                    </w:div>
                  </w:divsChild>
                </w:div>
                <w:div w:id="1173036513">
                  <w:marLeft w:val="0"/>
                  <w:marRight w:val="0"/>
                  <w:marTop w:val="0"/>
                  <w:marBottom w:val="0"/>
                  <w:divBdr>
                    <w:top w:val="none" w:sz="0" w:space="0" w:color="auto"/>
                    <w:left w:val="none" w:sz="0" w:space="0" w:color="auto"/>
                    <w:bottom w:val="none" w:sz="0" w:space="0" w:color="auto"/>
                    <w:right w:val="none" w:sz="0" w:space="0" w:color="auto"/>
                  </w:divBdr>
                  <w:divsChild>
                    <w:div w:id="1620915252">
                      <w:marLeft w:val="0"/>
                      <w:marRight w:val="0"/>
                      <w:marTop w:val="0"/>
                      <w:marBottom w:val="0"/>
                      <w:divBdr>
                        <w:top w:val="none" w:sz="0" w:space="0" w:color="auto"/>
                        <w:left w:val="none" w:sz="0" w:space="0" w:color="auto"/>
                        <w:bottom w:val="none" w:sz="0" w:space="0" w:color="auto"/>
                        <w:right w:val="none" w:sz="0" w:space="0" w:color="auto"/>
                      </w:divBdr>
                    </w:div>
                  </w:divsChild>
                </w:div>
                <w:div w:id="1183588224">
                  <w:marLeft w:val="0"/>
                  <w:marRight w:val="0"/>
                  <w:marTop w:val="0"/>
                  <w:marBottom w:val="0"/>
                  <w:divBdr>
                    <w:top w:val="none" w:sz="0" w:space="0" w:color="auto"/>
                    <w:left w:val="none" w:sz="0" w:space="0" w:color="auto"/>
                    <w:bottom w:val="none" w:sz="0" w:space="0" w:color="auto"/>
                    <w:right w:val="none" w:sz="0" w:space="0" w:color="auto"/>
                  </w:divBdr>
                  <w:divsChild>
                    <w:div w:id="1065183862">
                      <w:marLeft w:val="0"/>
                      <w:marRight w:val="0"/>
                      <w:marTop w:val="0"/>
                      <w:marBottom w:val="0"/>
                      <w:divBdr>
                        <w:top w:val="none" w:sz="0" w:space="0" w:color="auto"/>
                        <w:left w:val="none" w:sz="0" w:space="0" w:color="auto"/>
                        <w:bottom w:val="none" w:sz="0" w:space="0" w:color="auto"/>
                        <w:right w:val="none" w:sz="0" w:space="0" w:color="auto"/>
                      </w:divBdr>
                    </w:div>
                  </w:divsChild>
                </w:div>
                <w:div w:id="1228110203">
                  <w:marLeft w:val="0"/>
                  <w:marRight w:val="0"/>
                  <w:marTop w:val="0"/>
                  <w:marBottom w:val="0"/>
                  <w:divBdr>
                    <w:top w:val="none" w:sz="0" w:space="0" w:color="auto"/>
                    <w:left w:val="none" w:sz="0" w:space="0" w:color="auto"/>
                    <w:bottom w:val="none" w:sz="0" w:space="0" w:color="auto"/>
                    <w:right w:val="none" w:sz="0" w:space="0" w:color="auto"/>
                  </w:divBdr>
                  <w:divsChild>
                    <w:div w:id="999961031">
                      <w:marLeft w:val="0"/>
                      <w:marRight w:val="0"/>
                      <w:marTop w:val="0"/>
                      <w:marBottom w:val="0"/>
                      <w:divBdr>
                        <w:top w:val="none" w:sz="0" w:space="0" w:color="auto"/>
                        <w:left w:val="none" w:sz="0" w:space="0" w:color="auto"/>
                        <w:bottom w:val="none" w:sz="0" w:space="0" w:color="auto"/>
                        <w:right w:val="none" w:sz="0" w:space="0" w:color="auto"/>
                      </w:divBdr>
                    </w:div>
                  </w:divsChild>
                </w:div>
                <w:div w:id="1289819115">
                  <w:marLeft w:val="0"/>
                  <w:marRight w:val="0"/>
                  <w:marTop w:val="0"/>
                  <w:marBottom w:val="0"/>
                  <w:divBdr>
                    <w:top w:val="none" w:sz="0" w:space="0" w:color="auto"/>
                    <w:left w:val="none" w:sz="0" w:space="0" w:color="auto"/>
                    <w:bottom w:val="none" w:sz="0" w:space="0" w:color="auto"/>
                    <w:right w:val="none" w:sz="0" w:space="0" w:color="auto"/>
                  </w:divBdr>
                  <w:divsChild>
                    <w:div w:id="1577015891">
                      <w:marLeft w:val="0"/>
                      <w:marRight w:val="0"/>
                      <w:marTop w:val="0"/>
                      <w:marBottom w:val="0"/>
                      <w:divBdr>
                        <w:top w:val="none" w:sz="0" w:space="0" w:color="auto"/>
                        <w:left w:val="none" w:sz="0" w:space="0" w:color="auto"/>
                        <w:bottom w:val="none" w:sz="0" w:space="0" w:color="auto"/>
                        <w:right w:val="none" w:sz="0" w:space="0" w:color="auto"/>
                      </w:divBdr>
                    </w:div>
                  </w:divsChild>
                </w:div>
                <w:div w:id="1364983862">
                  <w:marLeft w:val="0"/>
                  <w:marRight w:val="0"/>
                  <w:marTop w:val="0"/>
                  <w:marBottom w:val="0"/>
                  <w:divBdr>
                    <w:top w:val="none" w:sz="0" w:space="0" w:color="auto"/>
                    <w:left w:val="none" w:sz="0" w:space="0" w:color="auto"/>
                    <w:bottom w:val="none" w:sz="0" w:space="0" w:color="auto"/>
                    <w:right w:val="none" w:sz="0" w:space="0" w:color="auto"/>
                  </w:divBdr>
                  <w:divsChild>
                    <w:div w:id="426198123">
                      <w:marLeft w:val="0"/>
                      <w:marRight w:val="0"/>
                      <w:marTop w:val="0"/>
                      <w:marBottom w:val="0"/>
                      <w:divBdr>
                        <w:top w:val="none" w:sz="0" w:space="0" w:color="auto"/>
                        <w:left w:val="none" w:sz="0" w:space="0" w:color="auto"/>
                        <w:bottom w:val="none" w:sz="0" w:space="0" w:color="auto"/>
                        <w:right w:val="none" w:sz="0" w:space="0" w:color="auto"/>
                      </w:divBdr>
                    </w:div>
                  </w:divsChild>
                </w:div>
                <w:div w:id="1365516772">
                  <w:marLeft w:val="0"/>
                  <w:marRight w:val="0"/>
                  <w:marTop w:val="0"/>
                  <w:marBottom w:val="0"/>
                  <w:divBdr>
                    <w:top w:val="none" w:sz="0" w:space="0" w:color="auto"/>
                    <w:left w:val="none" w:sz="0" w:space="0" w:color="auto"/>
                    <w:bottom w:val="none" w:sz="0" w:space="0" w:color="auto"/>
                    <w:right w:val="none" w:sz="0" w:space="0" w:color="auto"/>
                  </w:divBdr>
                  <w:divsChild>
                    <w:div w:id="1591429988">
                      <w:marLeft w:val="0"/>
                      <w:marRight w:val="0"/>
                      <w:marTop w:val="0"/>
                      <w:marBottom w:val="0"/>
                      <w:divBdr>
                        <w:top w:val="none" w:sz="0" w:space="0" w:color="auto"/>
                        <w:left w:val="none" w:sz="0" w:space="0" w:color="auto"/>
                        <w:bottom w:val="none" w:sz="0" w:space="0" w:color="auto"/>
                        <w:right w:val="none" w:sz="0" w:space="0" w:color="auto"/>
                      </w:divBdr>
                    </w:div>
                  </w:divsChild>
                </w:div>
                <w:div w:id="1369531384">
                  <w:marLeft w:val="0"/>
                  <w:marRight w:val="0"/>
                  <w:marTop w:val="0"/>
                  <w:marBottom w:val="0"/>
                  <w:divBdr>
                    <w:top w:val="none" w:sz="0" w:space="0" w:color="auto"/>
                    <w:left w:val="none" w:sz="0" w:space="0" w:color="auto"/>
                    <w:bottom w:val="none" w:sz="0" w:space="0" w:color="auto"/>
                    <w:right w:val="none" w:sz="0" w:space="0" w:color="auto"/>
                  </w:divBdr>
                  <w:divsChild>
                    <w:div w:id="204218199">
                      <w:marLeft w:val="0"/>
                      <w:marRight w:val="0"/>
                      <w:marTop w:val="0"/>
                      <w:marBottom w:val="0"/>
                      <w:divBdr>
                        <w:top w:val="none" w:sz="0" w:space="0" w:color="auto"/>
                        <w:left w:val="none" w:sz="0" w:space="0" w:color="auto"/>
                        <w:bottom w:val="none" w:sz="0" w:space="0" w:color="auto"/>
                        <w:right w:val="none" w:sz="0" w:space="0" w:color="auto"/>
                      </w:divBdr>
                    </w:div>
                  </w:divsChild>
                </w:div>
                <w:div w:id="1391077360">
                  <w:marLeft w:val="0"/>
                  <w:marRight w:val="0"/>
                  <w:marTop w:val="0"/>
                  <w:marBottom w:val="0"/>
                  <w:divBdr>
                    <w:top w:val="none" w:sz="0" w:space="0" w:color="auto"/>
                    <w:left w:val="none" w:sz="0" w:space="0" w:color="auto"/>
                    <w:bottom w:val="none" w:sz="0" w:space="0" w:color="auto"/>
                    <w:right w:val="none" w:sz="0" w:space="0" w:color="auto"/>
                  </w:divBdr>
                  <w:divsChild>
                    <w:div w:id="1017998896">
                      <w:marLeft w:val="0"/>
                      <w:marRight w:val="0"/>
                      <w:marTop w:val="0"/>
                      <w:marBottom w:val="0"/>
                      <w:divBdr>
                        <w:top w:val="none" w:sz="0" w:space="0" w:color="auto"/>
                        <w:left w:val="none" w:sz="0" w:space="0" w:color="auto"/>
                        <w:bottom w:val="none" w:sz="0" w:space="0" w:color="auto"/>
                        <w:right w:val="none" w:sz="0" w:space="0" w:color="auto"/>
                      </w:divBdr>
                    </w:div>
                  </w:divsChild>
                </w:div>
                <w:div w:id="1478181493">
                  <w:marLeft w:val="0"/>
                  <w:marRight w:val="0"/>
                  <w:marTop w:val="0"/>
                  <w:marBottom w:val="0"/>
                  <w:divBdr>
                    <w:top w:val="none" w:sz="0" w:space="0" w:color="auto"/>
                    <w:left w:val="none" w:sz="0" w:space="0" w:color="auto"/>
                    <w:bottom w:val="none" w:sz="0" w:space="0" w:color="auto"/>
                    <w:right w:val="none" w:sz="0" w:space="0" w:color="auto"/>
                  </w:divBdr>
                  <w:divsChild>
                    <w:div w:id="1482309952">
                      <w:marLeft w:val="0"/>
                      <w:marRight w:val="0"/>
                      <w:marTop w:val="0"/>
                      <w:marBottom w:val="0"/>
                      <w:divBdr>
                        <w:top w:val="none" w:sz="0" w:space="0" w:color="auto"/>
                        <w:left w:val="none" w:sz="0" w:space="0" w:color="auto"/>
                        <w:bottom w:val="none" w:sz="0" w:space="0" w:color="auto"/>
                        <w:right w:val="none" w:sz="0" w:space="0" w:color="auto"/>
                      </w:divBdr>
                    </w:div>
                  </w:divsChild>
                </w:div>
                <w:div w:id="1495492208">
                  <w:marLeft w:val="0"/>
                  <w:marRight w:val="0"/>
                  <w:marTop w:val="0"/>
                  <w:marBottom w:val="0"/>
                  <w:divBdr>
                    <w:top w:val="none" w:sz="0" w:space="0" w:color="auto"/>
                    <w:left w:val="none" w:sz="0" w:space="0" w:color="auto"/>
                    <w:bottom w:val="none" w:sz="0" w:space="0" w:color="auto"/>
                    <w:right w:val="none" w:sz="0" w:space="0" w:color="auto"/>
                  </w:divBdr>
                  <w:divsChild>
                    <w:div w:id="1644650368">
                      <w:marLeft w:val="0"/>
                      <w:marRight w:val="0"/>
                      <w:marTop w:val="0"/>
                      <w:marBottom w:val="0"/>
                      <w:divBdr>
                        <w:top w:val="none" w:sz="0" w:space="0" w:color="auto"/>
                        <w:left w:val="none" w:sz="0" w:space="0" w:color="auto"/>
                        <w:bottom w:val="none" w:sz="0" w:space="0" w:color="auto"/>
                        <w:right w:val="none" w:sz="0" w:space="0" w:color="auto"/>
                      </w:divBdr>
                    </w:div>
                  </w:divsChild>
                </w:div>
                <w:div w:id="1520973916">
                  <w:marLeft w:val="0"/>
                  <w:marRight w:val="0"/>
                  <w:marTop w:val="0"/>
                  <w:marBottom w:val="0"/>
                  <w:divBdr>
                    <w:top w:val="none" w:sz="0" w:space="0" w:color="auto"/>
                    <w:left w:val="none" w:sz="0" w:space="0" w:color="auto"/>
                    <w:bottom w:val="none" w:sz="0" w:space="0" w:color="auto"/>
                    <w:right w:val="none" w:sz="0" w:space="0" w:color="auto"/>
                  </w:divBdr>
                  <w:divsChild>
                    <w:div w:id="1892035449">
                      <w:marLeft w:val="0"/>
                      <w:marRight w:val="0"/>
                      <w:marTop w:val="0"/>
                      <w:marBottom w:val="0"/>
                      <w:divBdr>
                        <w:top w:val="none" w:sz="0" w:space="0" w:color="auto"/>
                        <w:left w:val="none" w:sz="0" w:space="0" w:color="auto"/>
                        <w:bottom w:val="none" w:sz="0" w:space="0" w:color="auto"/>
                        <w:right w:val="none" w:sz="0" w:space="0" w:color="auto"/>
                      </w:divBdr>
                    </w:div>
                  </w:divsChild>
                </w:div>
                <w:div w:id="1539314837">
                  <w:marLeft w:val="0"/>
                  <w:marRight w:val="0"/>
                  <w:marTop w:val="0"/>
                  <w:marBottom w:val="0"/>
                  <w:divBdr>
                    <w:top w:val="none" w:sz="0" w:space="0" w:color="auto"/>
                    <w:left w:val="none" w:sz="0" w:space="0" w:color="auto"/>
                    <w:bottom w:val="none" w:sz="0" w:space="0" w:color="auto"/>
                    <w:right w:val="none" w:sz="0" w:space="0" w:color="auto"/>
                  </w:divBdr>
                  <w:divsChild>
                    <w:div w:id="431362458">
                      <w:marLeft w:val="0"/>
                      <w:marRight w:val="0"/>
                      <w:marTop w:val="0"/>
                      <w:marBottom w:val="0"/>
                      <w:divBdr>
                        <w:top w:val="none" w:sz="0" w:space="0" w:color="auto"/>
                        <w:left w:val="none" w:sz="0" w:space="0" w:color="auto"/>
                        <w:bottom w:val="none" w:sz="0" w:space="0" w:color="auto"/>
                        <w:right w:val="none" w:sz="0" w:space="0" w:color="auto"/>
                      </w:divBdr>
                    </w:div>
                  </w:divsChild>
                </w:div>
                <w:div w:id="1616790508">
                  <w:marLeft w:val="0"/>
                  <w:marRight w:val="0"/>
                  <w:marTop w:val="0"/>
                  <w:marBottom w:val="0"/>
                  <w:divBdr>
                    <w:top w:val="none" w:sz="0" w:space="0" w:color="auto"/>
                    <w:left w:val="none" w:sz="0" w:space="0" w:color="auto"/>
                    <w:bottom w:val="none" w:sz="0" w:space="0" w:color="auto"/>
                    <w:right w:val="none" w:sz="0" w:space="0" w:color="auto"/>
                  </w:divBdr>
                  <w:divsChild>
                    <w:div w:id="61222961">
                      <w:marLeft w:val="0"/>
                      <w:marRight w:val="0"/>
                      <w:marTop w:val="0"/>
                      <w:marBottom w:val="0"/>
                      <w:divBdr>
                        <w:top w:val="none" w:sz="0" w:space="0" w:color="auto"/>
                        <w:left w:val="none" w:sz="0" w:space="0" w:color="auto"/>
                        <w:bottom w:val="none" w:sz="0" w:space="0" w:color="auto"/>
                        <w:right w:val="none" w:sz="0" w:space="0" w:color="auto"/>
                      </w:divBdr>
                    </w:div>
                  </w:divsChild>
                </w:div>
                <w:div w:id="1638412591">
                  <w:marLeft w:val="0"/>
                  <w:marRight w:val="0"/>
                  <w:marTop w:val="0"/>
                  <w:marBottom w:val="0"/>
                  <w:divBdr>
                    <w:top w:val="none" w:sz="0" w:space="0" w:color="auto"/>
                    <w:left w:val="none" w:sz="0" w:space="0" w:color="auto"/>
                    <w:bottom w:val="none" w:sz="0" w:space="0" w:color="auto"/>
                    <w:right w:val="none" w:sz="0" w:space="0" w:color="auto"/>
                  </w:divBdr>
                  <w:divsChild>
                    <w:div w:id="586306411">
                      <w:marLeft w:val="0"/>
                      <w:marRight w:val="0"/>
                      <w:marTop w:val="0"/>
                      <w:marBottom w:val="0"/>
                      <w:divBdr>
                        <w:top w:val="none" w:sz="0" w:space="0" w:color="auto"/>
                        <w:left w:val="none" w:sz="0" w:space="0" w:color="auto"/>
                        <w:bottom w:val="none" w:sz="0" w:space="0" w:color="auto"/>
                        <w:right w:val="none" w:sz="0" w:space="0" w:color="auto"/>
                      </w:divBdr>
                    </w:div>
                  </w:divsChild>
                </w:div>
                <w:div w:id="1673679754">
                  <w:marLeft w:val="0"/>
                  <w:marRight w:val="0"/>
                  <w:marTop w:val="0"/>
                  <w:marBottom w:val="0"/>
                  <w:divBdr>
                    <w:top w:val="none" w:sz="0" w:space="0" w:color="auto"/>
                    <w:left w:val="none" w:sz="0" w:space="0" w:color="auto"/>
                    <w:bottom w:val="none" w:sz="0" w:space="0" w:color="auto"/>
                    <w:right w:val="none" w:sz="0" w:space="0" w:color="auto"/>
                  </w:divBdr>
                  <w:divsChild>
                    <w:div w:id="211968036">
                      <w:marLeft w:val="0"/>
                      <w:marRight w:val="0"/>
                      <w:marTop w:val="0"/>
                      <w:marBottom w:val="0"/>
                      <w:divBdr>
                        <w:top w:val="none" w:sz="0" w:space="0" w:color="auto"/>
                        <w:left w:val="none" w:sz="0" w:space="0" w:color="auto"/>
                        <w:bottom w:val="none" w:sz="0" w:space="0" w:color="auto"/>
                        <w:right w:val="none" w:sz="0" w:space="0" w:color="auto"/>
                      </w:divBdr>
                    </w:div>
                  </w:divsChild>
                </w:div>
                <w:div w:id="1784106675">
                  <w:marLeft w:val="0"/>
                  <w:marRight w:val="0"/>
                  <w:marTop w:val="0"/>
                  <w:marBottom w:val="0"/>
                  <w:divBdr>
                    <w:top w:val="none" w:sz="0" w:space="0" w:color="auto"/>
                    <w:left w:val="none" w:sz="0" w:space="0" w:color="auto"/>
                    <w:bottom w:val="none" w:sz="0" w:space="0" w:color="auto"/>
                    <w:right w:val="none" w:sz="0" w:space="0" w:color="auto"/>
                  </w:divBdr>
                  <w:divsChild>
                    <w:div w:id="1873837404">
                      <w:marLeft w:val="0"/>
                      <w:marRight w:val="0"/>
                      <w:marTop w:val="0"/>
                      <w:marBottom w:val="0"/>
                      <w:divBdr>
                        <w:top w:val="none" w:sz="0" w:space="0" w:color="auto"/>
                        <w:left w:val="none" w:sz="0" w:space="0" w:color="auto"/>
                        <w:bottom w:val="none" w:sz="0" w:space="0" w:color="auto"/>
                        <w:right w:val="none" w:sz="0" w:space="0" w:color="auto"/>
                      </w:divBdr>
                    </w:div>
                  </w:divsChild>
                </w:div>
                <w:div w:id="1788817011">
                  <w:marLeft w:val="0"/>
                  <w:marRight w:val="0"/>
                  <w:marTop w:val="0"/>
                  <w:marBottom w:val="0"/>
                  <w:divBdr>
                    <w:top w:val="none" w:sz="0" w:space="0" w:color="auto"/>
                    <w:left w:val="none" w:sz="0" w:space="0" w:color="auto"/>
                    <w:bottom w:val="none" w:sz="0" w:space="0" w:color="auto"/>
                    <w:right w:val="none" w:sz="0" w:space="0" w:color="auto"/>
                  </w:divBdr>
                  <w:divsChild>
                    <w:div w:id="1400321698">
                      <w:marLeft w:val="0"/>
                      <w:marRight w:val="0"/>
                      <w:marTop w:val="0"/>
                      <w:marBottom w:val="0"/>
                      <w:divBdr>
                        <w:top w:val="none" w:sz="0" w:space="0" w:color="auto"/>
                        <w:left w:val="none" w:sz="0" w:space="0" w:color="auto"/>
                        <w:bottom w:val="none" w:sz="0" w:space="0" w:color="auto"/>
                        <w:right w:val="none" w:sz="0" w:space="0" w:color="auto"/>
                      </w:divBdr>
                    </w:div>
                  </w:divsChild>
                </w:div>
                <w:div w:id="1874151555">
                  <w:marLeft w:val="0"/>
                  <w:marRight w:val="0"/>
                  <w:marTop w:val="0"/>
                  <w:marBottom w:val="0"/>
                  <w:divBdr>
                    <w:top w:val="none" w:sz="0" w:space="0" w:color="auto"/>
                    <w:left w:val="none" w:sz="0" w:space="0" w:color="auto"/>
                    <w:bottom w:val="none" w:sz="0" w:space="0" w:color="auto"/>
                    <w:right w:val="none" w:sz="0" w:space="0" w:color="auto"/>
                  </w:divBdr>
                  <w:divsChild>
                    <w:div w:id="1393036909">
                      <w:marLeft w:val="0"/>
                      <w:marRight w:val="0"/>
                      <w:marTop w:val="0"/>
                      <w:marBottom w:val="0"/>
                      <w:divBdr>
                        <w:top w:val="none" w:sz="0" w:space="0" w:color="auto"/>
                        <w:left w:val="none" w:sz="0" w:space="0" w:color="auto"/>
                        <w:bottom w:val="none" w:sz="0" w:space="0" w:color="auto"/>
                        <w:right w:val="none" w:sz="0" w:space="0" w:color="auto"/>
                      </w:divBdr>
                    </w:div>
                  </w:divsChild>
                </w:div>
                <w:div w:id="1916822536">
                  <w:marLeft w:val="0"/>
                  <w:marRight w:val="0"/>
                  <w:marTop w:val="0"/>
                  <w:marBottom w:val="0"/>
                  <w:divBdr>
                    <w:top w:val="none" w:sz="0" w:space="0" w:color="auto"/>
                    <w:left w:val="none" w:sz="0" w:space="0" w:color="auto"/>
                    <w:bottom w:val="none" w:sz="0" w:space="0" w:color="auto"/>
                    <w:right w:val="none" w:sz="0" w:space="0" w:color="auto"/>
                  </w:divBdr>
                  <w:divsChild>
                    <w:div w:id="1311834575">
                      <w:marLeft w:val="0"/>
                      <w:marRight w:val="0"/>
                      <w:marTop w:val="0"/>
                      <w:marBottom w:val="0"/>
                      <w:divBdr>
                        <w:top w:val="none" w:sz="0" w:space="0" w:color="auto"/>
                        <w:left w:val="none" w:sz="0" w:space="0" w:color="auto"/>
                        <w:bottom w:val="none" w:sz="0" w:space="0" w:color="auto"/>
                        <w:right w:val="none" w:sz="0" w:space="0" w:color="auto"/>
                      </w:divBdr>
                    </w:div>
                  </w:divsChild>
                </w:div>
                <w:div w:id="1950702711">
                  <w:marLeft w:val="0"/>
                  <w:marRight w:val="0"/>
                  <w:marTop w:val="0"/>
                  <w:marBottom w:val="0"/>
                  <w:divBdr>
                    <w:top w:val="none" w:sz="0" w:space="0" w:color="auto"/>
                    <w:left w:val="none" w:sz="0" w:space="0" w:color="auto"/>
                    <w:bottom w:val="none" w:sz="0" w:space="0" w:color="auto"/>
                    <w:right w:val="none" w:sz="0" w:space="0" w:color="auto"/>
                  </w:divBdr>
                  <w:divsChild>
                    <w:div w:id="514000693">
                      <w:marLeft w:val="0"/>
                      <w:marRight w:val="0"/>
                      <w:marTop w:val="0"/>
                      <w:marBottom w:val="0"/>
                      <w:divBdr>
                        <w:top w:val="none" w:sz="0" w:space="0" w:color="auto"/>
                        <w:left w:val="none" w:sz="0" w:space="0" w:color="auto"/>
                        <w:bottom w:val="none" w:sz="0" w:space="0" w:color="auto"/>
                        <w:right w:val="none" w:sz="0" w:space="0" w:color="auto"/>
                      </w:divBdr>
                    </w:div>
                  </w:divsChild>
                </w:div>
                <w:div w:id="1984775221">
                  <w:marLeft w:val="0"/>
                  <w:marRight w:val="0"/>
                  <w:marTop w:val="0"/>
                  <w:marBottom w:val="0"/>
                  <w:divBdr>
                    <w:top w:val="none" w:sz="0" w:space="0" w:color="auto"/>
                    <w:left w:val="none" w:sz="0" w:space="0" w:color="auto"/>
                    <w:bottom w:val="none" w:sz="0" w:space="0" w:color="auto"/>
                    <w:right w:val="none" w:sz="0" w:space="0" w:color="auto"/>
                  </w:divBdr>
                  <w:divsChild>
                    <w:div w:id="1973710392">
                      <w:marLeft w:val="0"/>
                      <w:marRight w:val="0"/>
                      <w:marTop w:val="0"/>
                      <w:marBottom w:val="0"/>
                      <w:divBdr>
                        <w:top w:val="none" w:sz="0" w:space="0" w:color="auto"/>
                        <w:left w:val="none" w:sz="0" w:space="0" w:color="auto"/>
                        <w:bottom w:val="none" w:sz="0" w:space="0" w:color="auto"/>
                        <w:right w:val="none" w:sz="0" w:space="0" w:color="auto"/>
                      </w:divBdr>
                    </w:div>
                  </w:divsChild>
                </w:div>
                <w:div w:id="2020112890">
                  <w:marLeft w:val="0"/>
                  <w:marRight w:val="0"/>
                  <w:marTop w:val="0"/>
                  <w:marBottom w:val="0"/>
                  <w:divBdr>
                    <w:top w:val="none" w:sz="0" w:space="0" w:color="auto"/>
                    <w:left w:val="none" w:sz="0" w:space="0" w:color="auto"/>
                    <w:bottom w:val="none" w:sz="0" w:space="0" w:color="auto"/>
                    <w:right w:val="none" w:sz="0" w:space="0" w:color="auto"/>
                  </w:divBdr>
                  <w:divsChild>
                    <w:div w:id="158466144">
                      <w:marLeft w:val="0"/>
                      <w:marRight w:val="0"/>
                      <w:marTop w:val="0"/>
                      <w:marBottom w:val="0"/>
                      <w:divBdr>
                        <w:top w:val="none" w:sz="0" w:space="0" w:color="auto"/>
                        <w:left w:val="none" w:sz="0" w:space="0" w:color="auto"/>
                        <w:bottom w:val="none" w:sz="0" w:space="0" w:color="auto"/>
                        <w:right w:val="none" w:sz="0" w:space="0" w:color="auto"/>
                      </w:divBdr>
                    </w:div>
                  </w:divsChild>
                </w:div>
                <w:div w:id="2041394984">
                  <w:marLeft w:val="0"/>
                  <w:marRight w:val="0"/>
                  <w:marTop w:val="0"/>
                  <w:marBottom w:val="0"/>
                  <w:divBdr>
                    <w:top w:val="none" w:sz="0" w:space="0" w:color="auto"/>
                    <w:left w:val="none" w:sz="0" w:space="0" w:color="auto"/>
                    <w:bottom w:val="none" w:sz="0" w:space="0" w:color="auto"/>
                    <w:right w:val="none" w:sz="0" w:space="0" w:color="auto"/>
                  </w:divBdr>
                  <w:divsChild>
                    <w:div w:id="310408850">
                      <w:marLeft w:val="0"/>
                      <w:marRight w:val="0"/>
                      <w:marTop w:val="0"/>
                      <w:marBottom w:val="0"/>
                      <w:divBdr>
                        <w:top w:val="none" w:sz="0" w:space="0" w:color="auto"/>
                        <w:left w:val="none" w:sz="0" w:space="0" w:color="auto"/>
                        <w:bottom w:val="none" w:sz="0" w:space="0" w:color="auto"/>
                        <w:right w:val="none" w:sz="0" w:space="0" w:color="auto"/>
                      </w:divBdr>
                    </w:div>
                  </w:divsChild>
                </w:div>
                <w:div w:id="2069723527">
                  <w:marLeft w:val="0"/>
                  <w:marRight w:val="0"/>
                  <w:marTop w:val="0"/>
                  <w:marBottom w:val="0"/>
                  <w:divBdr>
                    <w:top w:val="none" w:sz="0" w:space="0" w:color="auto"/>
                    <w:left w:val="none" w:sz="0" w:space="0" w:color="auto"/>
                    <w:bottom w:val="none" w:sz="0" w:space="0" w:color="auto"/>
                    <w:right w:val="none" w:sz="0" w:space="0" w:color="auto"/>
                  </w:divBdr>
                  <w:divsChild>
                    <w:div w:id="421531976">
                      <w:marLeft w:val="0"/>
                      <w:marRight w:val="0"/>
                      <w:marTop w:val="0"/>
                      <w:marBottom w:val="0"/>
                      <w:divBdr>
                        <w:top w:val="none" w:sz="0" w:space="0" w:color="auto"/>
                        <w:left w:val="none" w:sz="0" w:space="0" w:color="auto"/>
                        <w:bottom w:val="none" w:sz="0" w:space="0" w:color="auto"/>
                        <w:right w:val="none" w:sz="0" w:space="0" w:color="auto"/>
                      </w:divBdr>
                    </w:div>
                  </w:divsChild>
                </w:div>
                <w:div w:id="2132091616">
                  <w:marLeft w:val="0"/>
                  <w:marRight w:val="0"/>
                  <w:marTop w:val="0"/>
                  <w:marBottom w:val="0"/>
                  <w:divBdr>
                    <w:top w:val="none" w:sz="0" w:space="0" w:color="auto"/>
                    <w:left w:val="none" w:sz="0" w:space="0" w:color="auto"/>
                    <w:bottom w:val="none" w:sz="0" w:space="0" w:color="auto"/>
                    <w:right w:val="none" w:sz="0" w:space="0" w:color="auto"/>
                  </w:divBdr>
                  <w:divsChild>
                    <w:div w:id="2552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363028">
          <w:marLeft w:val="0"/>
          <w:marRight w:val="0"/>
          <w:marTop w:val="0"/>
          <w:marBottom w:val="0"/>
          <w:divBdr>
            <w:top w:val="none" w:sz="0" w:space="0" w:color="auto"/>
            <w:left w:val="none" w:sz="0" w:space="0" w:color="auto"/>
            <w:bottom w:val="none" w:sz="0" w:space="0" w:color="auto"/>
            <w:right w:val="none" w:sz="0" w:space="0" w:color="auto"/>
          </w:divBdr>
        </w:div>
        <w:div w:id="1069815067">
          <w:marLeft w:val="0"/>
          <w:marRight w:val="0"/>
          <w:marTop w:val="0"/>
          <w:marBottom w:val="0"/>
          <w:divBdr>
            <w:top w:val="none" w:sz="0" w:space="0" w:color="auto"/>
            <w:left w:val="none" w:sz="0" w:space="0" w:color="auto"/>
            <w:bottom w:val="none" w:sz="0" w:space="0" w:color="auto"/>
            <w:right w:val="none" w:sz="0" w:space="0" w:color="auto"/>
          </w:divBdr>
        </w:div>
        <w:div w:id="1217010050">
          <w:marLeft w:val="0"/>
          <w:marRight w:val="0"/>
          <w:marTop w:val="0"/>
          <w:marBottom w:val="0"/>
          <w:divBdr>
            <w:top w:val="none" w:sz="0" w:space="0" w:color="auto"/>
            <w:left w:val="none" w:sz="0" w:space="0" w:color="auto"/>
            <w:bottom w:val="none" w:sz="0" w:space="0" w:color="auto"/>
            <w:right w:val="none" w:sz="0" w:space="0" w:color="auto"/>
          </w:divBdr>
        </w:div>
        <w:div w:id="1261449631">
          <w:marLeft w:val="0"/>
          <w:marRight w:val="0"/>
          <w:marTop w:val="0"/>
          <w:marBottom w:val="0"/>
          <w:divBdr>
            <w:top w:val="none" w:sz="0" w:space="0" w:color="auto"/>
            <w:left w:val="none" w:sz="0" w:space="0" w:color="auto"/>
            <w:bottom w:val="none" w:sz="0" w:space="0" w:color="auto"/>
            <w:right w:val="none" w:sz="0" w:space="0" w:color="auto"/>
          </w:divBdr>
        </w:div>
      </w:divsChild>
    </w:div>
    <w:div w:id="370616897">
      <w:bodyDiv w:val="1"/>
      <w:marLeft w:val="0"/>
      <w:marRight w:val="0"/>
      <w:marTop w:val="0"/>
      <w:marBottom w:val="0"/>
      <w:divBdr>
        <w:top w:val="none" w:sz="0" w:space="0" w:color="auto"/>
        <w:left w:val="none" w:sz="0" w:space="0" w:color="auto"/>
        <w:bottom w:val="none" w:sz="0" w:space="0" w:color="auto"/>
        <w:right w:val="none" w:sz="0" w:space="0" w:color="auto"/>
      </w:divBdr>
      <w:divsChild>
        <w:div w:id="1165781913">
          <w:marLeft w:val="0"/>
          <w:marRight w:val="0"/>
          <w:marTop w:val="0"/>
          <w:marBottom w:val="0"/>
          <w:divBdr>
            <w:top w:val="none" w:sz="0" w:space="0" w:color="auto"/>
            <w:left w:val="none" w:sz="0" w:space="0" w:color="auto"/>
            <w:bottom w:val="none" w:sz="0" w:space="0" w:color="auto"/>
            <w:right w:val="none" w:sz="0" w:space="0" w:color="auto"/>
          </w:divBdr>
        </w:div>
        <w:div w:id="1361398284">
          <w:marLeft w:val="0"/>
          <w:marRight w:val="0"/>
          <w:marTop w:val="0"/>
          <w:marBottom w:val="0"/>
          <w:divBdr>
            <w:top w:val="none" w:sz="0" w:space="0" w:color="auto"/>
            <w:left w:val="none" w:sz="0" w:space="0" w:color="auto"/>
            <w:bottom w:val="none" w:sz="0" w:space="0" w:color="auto"/>
            <w:right w:val="none" w:sz="0" w:space="0" w:color="auto"/>
          </w:divBdr>
        </w:div>
        <w:div w:id="1426227035">
          <w:marLeft w:val="0"/>
          <w:marRight w:val="0"/>
          <w:marTop w:val="0"/>
          <w:marBottom w:val="0"/>
          <w:divBdr>
            <w:top w:val="none" w:sz="0" w:space="0" w:color="auto"/>
            <w:left w:val="none" w:sz="0" w:space="0" w:color="auto"/>
            <w:bottom w:val="none" w:sz="0" w:space="0" w:color="auto"/>
            <w:right w:val="none" w:sz="0" w:space="0" w:color="auto"/>
          </w:divBdr>
          <w:divsChild>
            <w:div w:id="946429267">
              <w:marLeft w:val="-75"/>
              <w:marRight w:val="0"/>
              <w:marTop w:val="30"/>
              <w:marBottom w:val="30"/>
              <w:divBdr>
                <w:top w:val="none" w:sz="0" w:space="0" w:color="auto"/>
                <w:left w:val="none" w:sz="0" w:space="0" w:color="auto"/>
                <w:bottom w:val="none" w:sz="0" w:space="0" w:color="auto"/>
                <w:right w:val="none" w:sz="0" w:space="0" w:color="auto"/>
              </w:divBdr>
              <w:divsChild>
                <w:div w:id="101725767">
                  <w:marLeft w:val="0"/>
                  <w:marRight w:val="0"/>
                  <w:marTop w:val="0"/>
                  <w:marBottom w:val="0"/>
                  <w:divBdr>
                    <w:top w:val="none" w:sz="0" w:space="0" w:color="auto"/>
                    <w:left w:val="none" w:sz="0" w:space="0" w:color="auto"/>
                    <w:bottom w:val="none" w:sz="0" w:space="0" w:color="auto"/>
                    <w:right w:val="none" w:sz="0" w:space="0" w:color="auto"/>
                  </w:divBdr>
                  <w:divsChild>
                    <w:div w:id="717315058">
                      <w:marLeft w:val="0"/>
                      <w:marRight w:val="0"/>
                      <w:marTop w:val="0"/>
                      <w:marBottom w:val="0"/>
                      <w:divBdr>
                        <w:top w:val="none" w:sz="0" w:space="0" w:color="auto"/>
                        <w:left w:val="none" w:sz="0" w:space="0" w:color="auto"/>
                        <w:bottom w:val="none" w:sz="0" w:space="0" w:color="auto"/>
                        <w:right w:val="none" w:sz="0" w:space="0" w:color="auto"/>
                      </w:divBdr>
                    </w:div>
                  </w:divsChild>
                </w:div>
                <w:div w:id="149442523">
                  <w:marLeft w:val="0"/>
                  <w:marRight w:val="0"/>
                  <w:marTop w:val="0"/>
                  <w:marBottom w:val="0"/>
                  <w:divBdr>
                    <w:top w:val="none" w:sz="0" w:space="0" w:color="auto"/>
                    <w:left w:val="none" w:sz="0" w:space="0" w:color="auto"/>
                    <w:bottom w:val="none" w:sz="0" w:space="0" w:color="auto"/>
                    <w:right w:val="none" w:sz="0" w:space="0" w:color="auto"/>
                  </w:divBdr>
                  <w:divsChild>
                    <w:div w:id="1621834319">
                      <w:marLeft w:val="0"/>
                      <w:marRight w:val="0"/>
                      <w:marTop w:val="0"/>
                      <w:marBottom w:val="0"/>
                      <w:divBdr>
                        <w:top w:val="none" w:sz="0" w:space="0" w:color="auto"/>
                        <w:left w:val="none" w:sz="0" w:space="0" w:color="auto"/>
                        <w:bottom w:val="none" w:sz="0" w:space="0" w:color="auto"/>
                        <w:right w:val="none" w:sz="0" w:space="0" w:color="auto"/>
                      </w:divBdr>
                    </w:div>
                  </w:divsChild>
                </w:div>
                <w:div w:id="205725844">
                  <w:marLeft w:val="0"/>
                  <w:marRight w:val="0"/>
                  <w:marTop w:val="0"/>
                  <w:marBottom w:val="0"/>
                  <w:divBdr>
                    <w:top w:val="none" w:sz="0" w:space="0" w:color="auto"/>
                    <w:left w:val="none" w:sz="0" w:space="0" w:color="auto"/>
                    <w:bottom w:val="none" w:sz="0" w:space="0" w:color="auto"/>
                    <w:right w:val="none" w:sz="0" w:space="0" w:color="auto"/>
                  </w:divBdr>
                  <w:divsChild>
                    <w:div w:id="515114141">
                      <w:marLeft w:val="0"/>
                      <w:marRight w:val="0"/>
                      <w:marTop w:val="0"/>
                      <w:marBottom w:val="0"/>
                      <w:divBdr>
                        <w:top w:val="none" w:sz="0" w:space="0" w:color="auto"/>
                        <w:left w:val="none" w:sz="0" w:space="0" w:color="auto"/>
                        <w:bottom w:val="none" w:sz="0" w:space="0" w:color="auto"/>
                        <w:right w:val="none" w:sz="0" w:space="0" w:color="auto"/>
                      </w:divBdr>
                    </w:div>
                  </w:divsChild>
                </w:div>
                <w:div w:id="339046073">
                  <w:marLeft w:val="0"/>
                  <w:marRight w:val="0"/>
                  <w:marTop w:val="0"/>
                  <w:marBottom w:val="0"/>
                  <w:divBdr>
                    <w:top w:val="none" w:sz="0" w:space="0" w:color="auto"/>
                    <w:left w:val="none" w:sz="0" w:space="0" w:color="auto"/>
                    <w:bottom w:val="none" w:sz="0" w:space="0" w:color="auto"/>
                    <w:right w:val="none" w:sz="0" w:space="0" w:color="auto"/>
                  </w:divBdr>
                  <w:divsChild>
                    <w:div w:id="841627692">
                      <w:marLeft w:val="0"/>
                      <w:marRight w:val="0"/>
                      <w:marTop w:val="0"/>
                      <w:marBottom w:val="0"/>
                      <w:divBdr>
                        <w:top w:val="none" w:sz="0" w:space="0" w:color="auto"/>
                        <w:left w:val="none" w:sz="0" w:space="0" w:color="auto"/>
                        <w:bottom w:val="none" w:sz="0" w:space="0" w:color="auto"/>
                        <w:right w:val="none" w:sz="0" w:space="0" w:color="auto"/>
                      </w:divBdr>
                    </w:div>
                  </w:divsChild>
                </w:div>
                <w:div w:id="360983924">
                  <w:marLeft w:val="0"/>
                  <w:marRight w:val="0"/>
                  <w:marTop w:val="0"/>
                  <w:marBottom w:val="0"/>
                  <w:divBdr>
                    <w:top w:val="none" w:sz="0" w:space="0" w:color="auto"/>
                    <w:left w:val="none" w:sz="0" w:space="0" w:color="auto"/>
                    <w:bottom w:val="none" w:sz="0" w:space="0" w:color="auto"/>
                    <w:right w:val="none" w:sz="0" w:space="0" w:color="auto"/>
                  </w:divBdr>
                  <w:divsChild>
                    <w:div w:id="1734620521">
                      <w:marLeft w:val="0"/>
                      <w:marRight w:val="0"/>
                      <w:marTop w:val="0"/>
                      <w:marBottom w:val="0"/>
                      <w:divBdr>
                        <w:top w:val="none" w:sz="0" w:space="0" w:color="auto"/>
                        <w:left w:val="none" w:sz="0" w:space="0" w:color="auto"/>
                        <w:bottom w:val="none" w:sz="0" w:space="0" w:color="auto"/>
                        <w:right w:val="none" w:sz="0" w:space="0" w:color="auto"/>
                      </w:divBdr>
                    </w:div>
                  </w:divsChild>
                </w:div>
                <w:div w:id="535967749">
                  <w:marLeft w:val="0"/>
                  <w:marRight w:val="0"/>
                  <w:marTop w:val="0"/>
                  <w:marBottom w:val="0"/>
                  <w:divBdr>
                    <w:top w:val="none" w:sz="0" w:space="0" w:color="auto"/>
                    <w:left w:val="none" w:sz="0" w:space="0" w:color="auto"/>
                    <w:bottom w:val="none" w:sz="0" w:space="0" w:color="auto"/>
                    <w:right w:val="none" w:sz="0" w:space="0" w:color="auto"/>
                  </w:divBdr>
                  <w:divsChild>
                    <w:div w:id="9182291">
                      <w:marLeft w:val="0"/>
                      <w:marRight w:val="0"/>
                      <w:marTop w:val="0"/>
                      <w:marBottom w:val="0"/>
                      <w:divBdr>
                        <w:top w:val="none" w:sz="0" w:space="0" w:color="auto"/>
                        <w:left w:val="none" w:sz="0" w:space="0" w:color="auto"/>
                        <w:bottom w:val="none" w:sz="0" w:space="0" w:color="auto"/>
                        <w:right w:val="none" w:sz="0" w:space="0" w:color="auto"/>
                      </w:divBdr>
                    </w:div>
                  </w:divsChild>
                </w:div>
                <w:div w:id="683361379">
                  <w:marLeft w:val="0"/>
                  <w:marRight w:val="0"/>
                  <w:marTop w:val="0"/>
                  <w:marBottom w:val="0"/>
                  <w:divBdr>
                    <w:top w:val="none" w:sz="0" w:space="0" w:color="auto"/>
                    <w:left w:val="none" w:sz="0" w:space="0" w:color="auto"/>
                    <w:bottom w:val="none" w:sz="0" w:space="0" w:color="auto"/>
                    <w:right w:val="none" w:sz="0" w:space="0" w:color="auto"/>
                  </w:divBdr>
                  <w:divsChild>
                    <w:div w:id="2110736457">
                      <w:marLeft w:val="0"/>
                      <w:marRight w:val="0"/>
                      <w:marTop w:val="0"/>
                      <w:marBottom w:val="0"/>
                      <w:divBdr>
                        <w:top w:val="none" w:sz="0" w:space="0" w:color="auto"/>
                        <w:left w:val="none" w:sz="0" w:space="0" w:color="auto"/>
                        <w:bottom w:val="none" w:sz="0" w:space="0" w:color="auto"/>
                        <w:right w:val="none" w:sz="0" w:space="0" w:color="auto"/>
                      </w:divBdr>
                    </w:div>
                  </w:divsChild>
                </w:div>
                <w:div w:id="704789419">
                  <w:marLeft w:val="0"/>
                  <w:marRight w:val="0"/>
                  <w:marTop w:val="0"/>
                  <w:marBottom w:val="0"/>
                  <w:divBdr>
                    <w:top w:val="none" w:sz="0" w:space="0" w:color="auto"/>
                    <w:left w:val="none" w:sz="0" w:space="0" w:color="auto"/>
                    <w:bottom w:val="none" w:sz="0" w:space="0" w:color="auto"/>
                    <w:right w:val="none" w:sz="0" w:space="0" w:color="auto"/>
                  </w:divBdr>
                  <w:divsChild>
                    <w:div w:id="1280916522">
                      <w:marLeft w:val="0"/>
                      <w:marRight w:val="0"/>
                      <w:marTop w:val="0"/>
                      <w:marBottom w:val="0"/>
                      <w:divBdr>
                        <w:top w:val="none" w:sz="0" w:space="0" w:color="auto"/>
                        <w:left w:val="none" w:sz="0" w:space="0" w:color="auto"/>
                        <w:bottom w:val="none" w:sz="0" w:space="0" w:color="auto"/>
                        <w:right w:val="none" w:sz="0" w:space="0" w:color="auto"/>
                      </w:divBdr>
                    </w:div>
                  </w:divsChild>
                </w:div>
                <w:div w:id="1024592646">
                  <w:marLeft w:val="0"/>
                  <w:marRight w:val="0"/>
                  <w:marTop w:val="0"/>
                  <w:marBottom w:val="0"/>
                  <w:divBdr>
                    <w:top w:val="none" w:sz="0" w:space="0" w:color="auto"/>
                    <w:left w:val="none" w:sz="0" w:space="0" w:color="auto"/>
                    <w:bottom w:val="none" w:sz="0" w:space="0" w:color="auto"/>
                    <w:right w:val="none" w:sz="0" w:space="0" w:color="auto"/>
                  </w:divBdr>
                  <w:divsChild>
                    <w:div w:id="59715549">
                      <w:marLeft w:val="0"/>
                      <w:marRight w:val="0"/>
                      <w:marTop w:val="0"/>
                      <w:marBottom w:val="0"/>
                      <w:divBdr>
                        <w:top w:val="none" w:sz="0" w:space="0" w:color="auto"/>
                        <w:left w:val="none" w:sz="0" w:space="0" w:color="auto"/>
                        <w:bottom w:val="none" w:sz="0" w:space="0" w:color="auto"/>
                        <w:right w:val="none" w:sz="0" w:space="0" w:color="auto"/>
                      </w:divBdr>
                    </w:div>
                  </w:divsChild>
                </w:div>
                <w:div w:id="1063069021">
                  <w:marLeft w:val="0"/>
                  <w:marRight w:val="0"/>
                  <w:marTop w:val="0"/>
                  <w:marBottom w:val="0"/>
                  <w:divBdr>
                    <w:top w:val="none" w:sz="0" w:space="0" w:color="auto"/>
                    <w:left w:val="none" w:sz="0" w:space="0" w:color="auto"/>
                    <w:bottom w:val="none" w:sz="0" w:space="0" w:color="auto"/>
                    <w:right w:val="none" w:sz="0" w:space="0" w:color="auto"/>
                  </w:divBdr>
                  <w:divsChild>
                    <w:div w:id="460805227">
                      <w:marLeft w:val="0"/>
                      <w:marRight w:val="0"/>
                      <w:marTop w:val="0"/>
                      <w:marBottom w:val="0"/>
                      <w:divBdr>
                        <w:top w:val="none" w:sz="0" w:space="0" w:color="auto"/>
                        <w:left w:val="none" w:sz="0" w:space="0" w:color="auto"/>
                        <w:bottom w:val="none" w:sz="0" w:space="0" w:color="auto"/>
                        <w:right w:val="none" w:sz="0" w:space="0" w:color="auto"/>
                      </w:divBdr>
                    </w:div>
                  </w:divsChild>
                </w:div>
                <w:div w:id="1101530858">
                  <w:marLeft w:val="0"/>
                  <w:marRight w:val="0"/>
                  <w:marTop w:val="0"/>
                  <w:marBottom w:val="0"/>
                  <w:divBdr>
                    <w:top w:val="none" w:sz="0" w:space="0" w:color="auto"/>
                    <w:left w:val="none" w:sz="0" w:space="0" w:color="auto"/>
                    <w:bottom w:val="none" w:sz="0" w:space="0" w:color="auto"/>
                    <w:right w:val="none" w:sz="0" w:space="0" w:color="auto"/>
                  </w:divBdr>
                  <w:divsChild>
                    <w:div w:id="1546257530">
                      <w:marLeft w:val="0"/>
                      <w:marRight w:val="0"/>
                      <w:marTop w:val="0"/>
                      <w:marBottom w:val="0"/>
                      <w:divBdr>
                        <w:top w:val="none" w:sz="0" w:space="0" w:color="auto"/>
                        <w:left w:val="none" w:sz="0" w:space="0" w:color="auto"/>
                        <w:bottom w:val="none" w:sz="0" w:space="0" w:color="auto"/>
                        <w:right w:val="none" w:sz="0" w:space="0" w:color="auto"/>
                      </w:divBdr>
                    </w:div>
                  </w:divsChild>
                </w:div>
                <w:div w:id="1162165590">
                  <w:marLeft w:val="0"/>
                  <w:marRight w:val="0"/>
                  <w:marTop w:val="0"/>
                  <w:marBottom w:val="0"/>
                  <w:divBdr>
                    <w:top w:val="none" w:sz="0" w:space="0" w:color="auto"/>
                    <w:left w:val="none" w:sz="0" w:space="0" w:color="auto"/>
                    <w:bottom w:val="none" w:sz="0" w:space="0" w:color="auto"/>
                    <w:right w:val="none" w:sz="0" w:space="0" w:color="auto"/>
                  </w:divBdr>
                  <w:divsChild>
                    <w:div w:id="953710449">
                      <w:marLeft w:val="0"/>
                      <w:marRight w:val="0"/>
                      <w:marTop w:val="0"/>
                      <w:marBottom w:val="0"/>
                      <w:divBdr>
                        <w:top w:val="none" w:sz="0" w:space="0" w:color="auto"/>
                        <w:left w:val="none" w:sz="0" w:space="0" w:color="auto"/>
                        <w:bottom w:val="none" w:sz="0" w:space="0" w:color="auto"/>
                        <w:right w:val="none" w:sz="0" w:space="0" w:color="auto"/>
                      </w:divBdr>
                    </w:div>
                  </w:divsChild>
                </w:div>
                <w:div w:id="1175875864">
                  <w:marLeft w:val="0"/>
                  <w:marRight w:val="0"/>
                  <w:marTop w:val="0"/>
                  <w:marBottom w:val="0"/>
                  <w:divBdr>
                    <w:top w:val="none" w:sz="0" w:space="0" w:color="auto"/>
                    <w:left w:val="none" w:sz="0" w:space="0" w:color="auto"/>
                    <w:bottom w:val="none" w:sz="0" w:space="0" w:color="auto"/>
                    <w:right w:val="none" w:sz="0" w:space="0" w:color="auto"/>
                  </w:divBdr>
                  <w:divsChild>
                    <w:div w:id="1228885146">
                      <w:marLeft w:val="0"/>
                      <w:marRight w:val="0"/>
                      <w:marTop w:val="0"/>
                      <w:marBottom w:val="0"/>
                      <w:divBdr>
                        <w:top w:val="none" w:sz="0" w:space="0" w:color="auto"/>
                        <w:left w:val="none" w:sz="0" w:space="0" w:color="auto"/>
                        <w:bottom w:val="none" w:sz="0" w:space="0" w:color="auto"/>
                        <w:right w:val="none" w:sz="0" w:space="0" w:color="auto"/>
                      </w:divBdr>
                    </w:div>
                  </w:divsChild>
                </w:div>
                <w:div w:id="1363092506">
                  <w:marLeft w:val="0"/>
                  <w:marRight w:val="0"/>
                  <w:marTop w:val="0"/>
                  <w:marBottom w:val="0"/>
                  <w:divBdr>
                    <w:top w:val="none" w:sz="0" w:space="0" w:color="auto"/>
                    <w:left w:val="none" w:sz="0" w:space="0" w:color="auto"/>
                    <w:bottom w:val="none" w:sz="0" w:space="0" w:color="auto"/>
                    <w:right w:val="none" w:sz="0" w:space="0" w:color="auto"/>
                  </w:divBdr>
                  <w:divsChild>
                    <w:div w:id="1365251929">
                      <w:marLeft w:val="0"/>
                      <w:marRight w:val="0"/>
                      <w:marTop w:val="0"/>
                      <w:marBottom w:val="0"/>
                      <w:divBdr>
                        <w:top w:val="none" w:sz="0" w:space="0" w:color="auto"/>
                        <w:left w:val="none" w:sz="0" w:space="0" w:color="auto"/>
                        <w:bottom w:val="none" w:sz="0" w:space="0" w:color="auto"/>
                        <w:right w:val="none" w:sz="0" w:space="0" w:color="auto"/>
                      </w:divBdr>
                    </w:div>
                  </w:divsChild>
                </w:div>
                <w:div w:id="1757045745">
                  <w:marLeft w:val="0"/>
                  <w:marRight w:val="0"/>
                  <w:marTop w:val="0"/>
                  <w:marBottom w:val="0"/>
                  <w:divBdr>
                    <w:top w:val="none" w:sz="0" w:space="0" w:color="auto"/>
                    <w:left w:val="none" w:sz="0" w:space="0" w:color="auto"/>
                    <w:bottom w:val="none" w:sz="0" w:space="0" w:color="auto"/>
                    <w:right w:val="none" w:sz="0" w:space="0" w:color="auto"/>
                  </w:divBdr>
                  <w:divsChild>
                    <w:div w:id="281890501">
                      <w:marLeft w:val="0"/>
                      <w:marRight w:val="0"/>
                      <w:marTop w:val="0"/>
                      <w:marBottom w:val="0"/>
                      <w:divBdr>
                        <w:top w:val="none" w:sz="0" w:space="0" w:color="auto"/>
                        <w:left w:val="none" w:sz="0" w:space="0" w:color="auto"/>
                        <w:bottom w:val="none" w:sz="0" w:space="0" w:color="auto"/>
                        <w:right w:val="none" w:sz="0" w:space="0" w:color="auto"/>
                      </w:divBdr>
                    </w:div>
                  </w:divsChild>
                </w:div>
                <w:div w:id="1882203052">
                  <w:marLeft w:val="0"/>
                  <w:marRight w:val="0"/>
                  <w:marTop w:val="0"/>
                  <w:marBottom w:val="0"/>
                  <w:divBdr>
                    <w:top w:val="none" w:sz="0" w:space="0" w:color="auto"/>
                    <w:left w:val="none" w:sz="0" w:space="0" w:color="auto"/>
                    <w:bottom w:val="none" w:sz="0" w:space="0" w:color="auto"/>
                    <w:right w:val="none" w:sz="0" w:space="0" w:color="auto"/>
                  </w:divBdr>
                  <w:divsChild>
                    <w:div w:id="767581620">
                      <w:marLeft w:val="0"/>
                      <w:marRight w:val="0"/>
                      <w:marTop w:val="0"/>
                      <w:marBottom w:val="0"/>
                      <w:divBdr>
                        <w:top w:val="none" w:sz="0" w:space="0" w:color="auto"/>
                        <w:left w:val="none" w:sz="0" w:space="0" w:color="auto"/>
                        <w:bottom w:val="none" w:sz="0" w:space="0" w:color="auto"/>
                        <w:right w:val="none" w:sz="0" w:space="0" w:color="auto"/>
                      </w:divBdr>
                    </w:div>
                  </w:divsChild>
                </w:div>
                <w:div w:id="2051493174">
                  <w:marLeft w:val="0"/>
                  <w:marRight w:val="0"/>
                  <w:marTop w:val="0"/>
                  <w:marBottom w:val="0"/>
                  <w:divBdr>
                    <w:top w:val="none" w:sz="0" w:space="0" w:color="auto"/>
                    <w:left w:val="none" w:sz="0" w:space="0" w:color="auto"/>
                    <w:bottom w:val="none" w:sz="0" w:space="0" w:color="auto"/>
                    <w:right w:val="none" w:sz="0" w:space="0" w:color="auto"/>
                  </w:divBdr>
                  <w:divsChild>
                    <w:div w:id="818811001">
                      <w:marLeft w:val="0"/>
                      <w:marRight w:val="0"/>
                      <w:marTop w:val="0"/>
                      <w:marBottom w:val="0"/>
                      <w:divBdr>
                        <w:top w:val="none" w:sz="0" w:space="0" w:color="auto"/>
                        <w:left w:val="none" w:sz="0" w:space="0" w:color="auto"/>
                        <w:bottom w:val="none" w:sz="0" w:space="0" w:color="auto"/>
                        <w:right w:val="none" w:sz="0" w:space="0" w:color="auto"/>
                      </w:divBdr>
                    </w:div>
                  </w:divsChild>
                </w:div>
                <w:div w:id="2125692383">
                  <w:marLeft w:val="0"/>
                  <w:marRight w:val="0"/>
                  <w:marTop w:val="0"/>
                  <w:marBottom w:val="0"/>
                  <w:divBdr>
                    <w:top w:val="none" w:sz="0" w:space="0" w:color="auto"/>
                    <w:left w:val="none" w:sz="0" w:space="0" w:color="auto"/>
                    <w:bottom w:val="none" w:sz="0" w:space="0" w:color="auto"/>
                    <w:right w:val="none" w:sz="0" w:space="0" w:color="auto"/>
                  </w:divBdr>
                  <w:divsChild>
                    <w:div w:id="131487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277911">
          <w:marLeft w:val="0"/>
          <w:marRight w:val="0"/>
          <w:marTop w:val="0"/>
          <w:marBottom w:val="0"/>
          <w:divBdr>
            <w:top w:val="none" w:sz="0" w:space="0" w:color="auto"/>
            <w:left w:val="none" w:sz="0" w:space="0" w:color="auto"/>
            <w:bottom w:val="none" w:sz="0" w:space="0" w:color="auto"/>
            <w:right w:val="none" w:sz="0" w:space="0" w:color="auto"/>
          </w:divBdr>
        </w:div>
        <w:div w:id="1724138859">
          <w:marLeft w:val="0"/>
          <w:marRight w:val="0"/>
          <w:marTop w:val="0"/>
          <w:marBottom w:val="0"/>
          <w:divBdr>
            <w:top w:val="none" w:sz="0" w:space="0" w:color="auto"/>
            <w:left w:val="none" w:sz="0" w:space="0" w:color="auto"/>
            <w:bottom w:val="none" w:sz="0" w:space="0" w:color="auto"/>
            <w:right w:val="none" w:sz="0" w:space="0" w:color="auto"/>
          </w:divBdr>
        </w:div>
        <w:div w:id="1926255586">
          <w:marLeft w:val="0"/>
          <w:marRight w:val="0"/>
          <w:marTop w:val="0"/>
          <w:marBottom w:val="0"/>
          <w:divBdr>
            <w:top w:val="none" w:sz="0" w:space="0" w:color="auto"/>
            <w:left w:val="none" w:sz="0" w:space="0" w:color="auto"/>
            <w:bottom w:val="none" w:sz="0" w:space="0" w:color="auto"/>
            <w:right w:val="none" w:sz="0" w:space="0" w:color="auto"/>
          </w:divBdr>
          <w:divsChild>
            <w:div w:id="30228549">
              <w:marLeft w:val="0"/>
              <w:marRight w:val="0"/>
              <w:marTop w:val="0"/>
              <w:marBottom w:val="0"/>
              <w:divBdr>
                <w:top w:val="none" w:sz="0" w:space="0" w:color="auto"/>
                <w:left w:val="none" w:sz="0" w:space="0" w:color="auto"/>
                <w:bottom w:val="none" w:sz="0" w:space="0" w:color="auto"/>
                <w:right w:val="none" w:sz="0" w:space="0" w:color="auto"/>
              </w:divBdr>
            </w:div>
            <w:div w:id="256595530">
              <w:marLeft w:val="0"/>
              <w:marRight w:val="0"/>
              <w:marTop w:val="0"/>
              <w:marBottom w:val="0"/>
              <w:divBdr>
                <w:top w:val="none" w:sz="0" w:space="0" w:color="auto"/>
                <w:left w:val="none" w:sz="0" w:space="0" w:color="auto"/>
                <w:bottom w:val="none" w:sz="0" w:space="0" w:color="auto"/>
                <w:right w:val="none" w:sz="0" w:space="0" w:color="auto"/>
              </w:divBdr>
            </w:div>
            <w:div w:id="488519823">
              <w:marLeft w:val="0"/>
              <w:marRight w:val="0"/>
              <w:marTop w:val="0"/>
              <w:marBottom w:val="0"/>
              <w:divBdr>
                <w:top w:val="none" w:sz="0" w:space="0" w:color="auto"/>
                <w:left w:val="none" w:sz="0" w:space="0" w:color="auto"/>
                <w:bottom w:val="none" w:sz="0" w:space="0" w:color="auto"/>
                <w:right w:val="none" w:sz="0" w:space="0" w:color="auto"/>
              </w:divBdr>
            </w:div>
            <w:div w:id="556401003">
              <w:marLeft w:val="0"/>
              <w:marRight w:val="0"/>
              <w:marTop w:val="0"/>
              <w:marBottom w:val="0"/>
              <w:divBdr>
                <w:top w:val="none" w:sz="0" w:space="0" w:color="auto"/>
                <w:left w:val="none" w:sz="0" w:space="0" w:color="auto"/>
                <w:bottom w:val="none" w:sz="0" w:space="0" w:color="auto"/>
                <w:right w:val="none" w:sz="0" w:space="0" w:color="auto"/>
              </w:divBdr>
            </w:div>
            <w:div w:id="562106069">
              <w:marLeft w:val="0"/>
              <w:marRight w:val="0"/>
              <w:marTop w:val="0"/>
              <w:marBottom w:val="0"/>
              <w:divBdr>
                <w:top w:val="none" w:sz="0" w:space="0" w:color="auto"/>
                <w:left w:val="none" w:sz="0" w:space="0" w:color="auto"/>
                <w:bottom w:val="none" w:sz="0" w:space="0" w:color="auto"/>
                <w:right w:val="none" w:sz="0" w:space="0" w:color="auto"/>
              </w:divBdr>
            </w:div>
            <w:div w:id="872957608">
              <w:marLeft w:val="0"/>
              <w:marRight w:val="0"/>
              <w:marTop w:val="0"/>
              <w:marBottom w:val="0"/>
              <w:divBdr>
                <w:top w:val="none" w:sz="0" w:space="0" w:color="auto"/>
                <w:left w:val="none" w:sz="0" w:space="0" w:color="auto"/>
                <w:bottom w:val="none" w:sz="0" w:space="0" w:color="auto"/>
                <w:right w:val="none" w:sz="0" w:space="0" w:color="auto"/>
              </w:divBdr>
            </w:div>
            <w:div w:id="1009452379">
              <w:marLeft w:val="0"/>
              <w:marRight w:val="0"/>
              <w:marTop w:val="0"/>
              <w:marBottom w:val="0"/>
              <w:divBdr>
                <w:top w:val="none" w:sz="0" w:space="0" w:color="auto"/>
                <w:left w:val="none" w:sz="0" w:space="0" w:color="auto"/>
                <w:bottom w:val="none" w:sz="0" w:space="0" w:color="auto"/>
                <w:right w:val="none" w:sz="0" w:space="0" w:color="auto"/>
              </w:divBdr>
            </w:div>
            <w:div w:id="1159928186">
              <w:marLeft w:val="0"/>
              <w:marRight w:val="0"/>
              <w:marTop w:val="0"/>
              <w:marBottom w:val="0"/>
              <w:divBdr>
                <w:top w:val="none" w:sz="0" w:space="0" w:color="auto"/>
                <w:left w:val="none" w:sz="0" w:space="0" w:color="auto"/>
                <w:bottom w:val="none" w:sz="0" w:space="0" w:color="auto"/>
                <w:right w:val="none" w:sz="0" w:space="0" w:color="auto"/>
              </w:divBdr>
            </w:div>
            <w:div w:id="1211268128">
              <w:marLeft w:val="0"/>
              <w:marRight w:val="0"/>
              <w:marTop w:val="0"/>
              <w:marBottom w:val="0"/>
              <w:divBdr>
                <w:top w:val="none" w:sz="0" w:space="0" w:color="auto"/>
                <w:left w:val="none" w:sz="0" w:space="0" w:color="auto"/>
                <w:bottom w:val="none" w:sz="0" w:space="0" w:color="auto"/>
                <w:right w:val="none" w:sz="0" w:space="0" w:color="auto"/>
              </w:divBdr>
            </w:div>
            <w:div w:id="1264649029">
              <w:marLeft w:val="0"/>
              <w:marRight w:val="0"/>
              <w:marTop w:val="0"/>
              <w:marBottom w:val="0"/>
              <w:divBdr>
                <w:top w:val="none" w:sz="0" w:space="0" w:color="auto"/>
                <w:left w:val="none" w:sz="0" w:space="0" w:color="auto"/>
                <w:bottom w:val="none" w:sz="0" w:space="0" w:color="auto"/>
                <w:right w:val="none" w:sz="0" w:space="0" w:color="auto"/>
              </w:divBdr>
            </w:div>
            <w:div w:id="1321958146">
              <w:marLeft w:val="0"/>
              <w:marRight w:val="0"/>
              <w:marTop w:val="0"/>
              <w:marBottom w:val="0"/>
              <w:divBdr>
                <w:top w:val="none" w:sz="0" w:space="0" w:color="auto"/>
                <w:left w:val="none" w:sz="0" w:space="0" w:color="auto"/>
                <w:bottom w:val="none" w:sz="0" w:space="0" w:color="auto"/>
                <w:right w:val="none" w:sz="0" w:space="0" w:color="auto"/>
              </w:divBdr>
            </w:div>
            <w:div w:id="1442991722">
              <w:marLeft w:val="0"/>
              <w:marRight w:val="0"/>
              <w:marTop w:val="0"/>
              <w:marBottom w:val="0"/>
              <w:divBdr>
                <w:top w:val="none" w:sz="0" w:space="0" w:color="auto"/>
                <w:left w:val="none" w:sz="0" w:space="0" w:color="auto"/>
                <w:bottom w:val="none" w:sz="0" w:space="0" w:color="auto"/>
                <w:right w:val="none" w:sz="0" w:space="0" w:color="auto"/>
              </w:divBdr>
            </w:div>
            <w:div w:id="1546091515">
              <w:marLeft w:val="0"/>
              <w:marRight w:val="0"/>
              <w:marTop w:val="0"/>
              <w:marBottom w:val="0"/>
              <w:divBdr>
                <w:top w:val="none" w:sz="0" w:space="0" w:color="auto"/>
                <w:left w:val="none" w:sz="0" w:space="0" w:color="auto"/>
                <w:bottom w:val="none" w:sz="0" w:space="0" w:color="auto"/>
                <w:right w:val="none" w:sz="0" w:space="0" w:color="auto"/>
              </w:divBdr>
            </w:div>
            <w:div w:id="1646158145">
              <w:marLeft w:val="0"/>
              <w:marRight w:val="0"/>
              <w:marTop w:val="0"/>
              <w:marBottom w:val="0"/>
              <w:divBdr>
                <w:top w:val="none" w:sz="0" w:space="0" w:color="auto"/>
                <w:left w:val="none" w:sz="0" w:space="0" w:color="auto"/>
                <w:bottom w:val="none" w:sz="0" w:space="0" w:color="auto"/>
                <w:right w:val="none" w:sz="0" w:space="0" w:color="auto"/>
              </w:divBdr>
            </w:div>
            <w:div w:id="1663503824">
              <w:marLeft w:val="0"/>
              <w:marRight w:val="0"/>
              <w:marTop w:val="0"/>
              <w:marBottom w:val="0"/>
              <w:divBdr>
                <w:top w:val="none" w:sz="0" w:space="0" w:color="auto"/>
                <w:left w:val="none" w:sz="0" w:space="0" w:color="auto"/>
                <w:bottom w:val="none" w:sz="0" w:space="0" w:color="auto"/>
                <w:right w:val="none" w:sz="0" w:space="0" w:color="auto"/>
              </w:divBdr>
            </w:div>
            <w:div w:id="2012177114">
              <w:marLeft w:val="0"/>
              <w:marRight w:val="0"/>
              <w:marTop w:val="0"/>
              <w:marBottom w:val="0"/>
              <w:divBdr>
                <w:top w:val="none" w:sz="0" w:space="0" w:color="auto"/>
                <w:left w:val="none" w:sz="0" w:space="0" w:color="auto"/>
                <w:bottom w:val="none" w:sz="0" w:space="0" w:color="auto"/>
                <w:right w:val="none" w:sz="0" w:space="0" w:color="auto"/>
              </w:divBdr>
            </w:div>
            <w:div w:id="2072381397">
              <w:marLeft w:val="0"/>
              <w:marRight w:val="0"/>
              <w:marTop w:val="0"/>
              <w:marBottom w:val="0"/>
              <w:divBdr>
                <w:top w:val="none" w:sz="0" w:space="0" w:color="auto"/>
                <w:left w:val="none" w:sz="0" w:space="0" w:color="auto"/>
                <w:bottom w:val="none" w:sz="0" w:space="0" w:color="auto"/>
                <w:right w:val="none" w:sz="0" w:space="0" w:color="auto"/>
              </w:divBdr>
            </w:div>
            <w:div w:id="2080323538">
              <w:marLeft w:val="0"/>
              <w:marRight w:val="0"/>
              <w:marTop w:val="0"/>
              <w:marBottom w:val="0"/>
              <w:divBdr>
                <w:top w:val="none" w:sz="0" w:space="0" w:color="auto"/>
                <w:left w:val="none" w:sz="0" w:space="0" w:color="auto"/>
                <w:bottom w:val="none" w:sz="0" w:space="0" w:color="auto"/>
                <w:right w:val="none" w:sz="0" w:space="0" w:color="auto"/>
              </w:divBdr>
            </w:div>
          </w:divsChild>
        </w:div>
        <w:div w:id="2047872885">
          <w:marLeft w:val="0"/>
          <w:marRight w:val="0"/>
          <w:marTop w:val="0"/>
          <w:marBottom w:val="0"/>
          <w:divBdr>
            <w:top w:val="none" w:sz="0" w:space="0" w:color="auto"/>
            <w:left w:val="none" w:sz="0" w:space="0" w:color="auto"/>
            <w:bottom w:val="none" w:sz="0" w:space="0" w:color="auto"/>
            <w:right w:val="none" w:sz="0" w:space="0" w:color="auto"/>
          </w:divBdr>
        </w:div>
        <w:div w:id="2134011164">
          <w:marLeft w:val="0"/>
          <w:marRight w:val="0"/>
          <w:marTop w:val="0"/>
          <w:marBottom w:val="0"/>
          <w:divBdr>
            <w:top w:val="none" w:sz="0" w:space="0" w:color="auto"/>
            <w:left w:val="none" w:sz="0" w:space="0" w:color="auto"/>
            <w:bottom w:val="none" w:sz="0" w:space="0" w:color="auto"/>
            <w:right w:val="none" w:sz="0" w:space="0" w:color="auto"/>
          </w:divBdr>
        </w:div>
      </w:divsChild>
    </w:div>
    <w:div w:id="393312621">
      <w:bodyDiv w:val="1"/>
      <w:marLeft w:val="0"/>
      <w:marRight w:val="0"/>
      <w:marTop w:val="0"/>
      <w:marBottom w:val="0"/>
      <w:divBdr>
        <w:top w:val="none" w:sz="0" w:space="0" w:color="auto"/>
        <w:left w:val="none" w:sz="0" w:space="0" w:color="auto"/>
        <w:bottom w:val="none" w:sz="0" w:space="0" w:color="auto"/>
        <w:right w:val="none" w:sz="0" w:space="0" w:color="auto"/>
      </w:divBdr>
      <w:divsChild>
        <w:div w:id="56366497">
          <w:marLeft w:val="0"/>
          <w:marRight w:val="0"/>
          <w:marTop w:val="0"/>
          <w:marBottom w:val="0"/>
          <w:divBdr>
            <w:top w:val="none" w:sz="0" w:space="0" w:color="auto"/>
            <w:left w:val="none" w:sz="0" w:space="0" w:color="auto"/>
            <w:bottom w:val="none" w:sz="0" w:space="0" w:color="auto"/>
            <w:right w:val="none" w:sz="0" w:space="0" w:color="auto"/>
          </w:divBdr>
          <w:divsChild>
            <w:div w:id="2063481550">
              <w:marLeft w:val="0"/>
              <w:marRight w:val="0"/>
              <w:marTop w:val="0"/>
              <w:marBottom w:val="0"/>
              <w:divBdr>
                <w:top w:val="none" w:sz="0" w:space="0" w:color="auto"/>
                <w:left w:val="none" w:sz="0" w:space="0" w:color="auto"/>
                <w:bottom w:val="none" w:sz="0" w:space="0" w:color="auto"/>
                <w:right w:val="none" w:sz="0" w:space="0" w:color="auto"/>
              </w:divBdr>
            </w:div>
          </w:divsChild>
        </w:div>
        <w:div w:id="69696901">
          <w:marLeft w:val="0"/>
          <w:marRight w:val="0"/>
          <w:marTop w:val="0"/>
          <w:marBottom w:val="0"/>
          <w:divBdr>
            <w:top w:val="none" w:sz="0" w:space="0" w:color="auto"/>
            <w:left w:val="none" w:sz="0" w:space="0" w:color="auto"/>
            <w:bottom w:val="none" w:sz="0" w:space="0" w:color="auto"/>
            <w:right w:val="none" w:sz="0" w:space="0" w:color="auto"/>
          </w:divBdr>
          <w:divsChild>
            <w:div w:id="1382511878">
              <w:marLeft w:val="0"/>
              <w:marRight w:val="0"/>
              <w:marTop w:val="0"/>
              <w:marBottom w:val="0"/>
              <w:divBdr>
                <w:top w:val="none" w:sz="0" w:space="0" w:color="auto"/>
                <w:left w:val="none" w:sz="0" w:space="0" w:color="auto"/>
                <w:bottom w:val="none" w:sz="0" w:space="0" w:color="auto"/>
                <w:right w:val="none" w:sz="0" w:space="0" w:color="auto"/>
              </w:divBdr>
            </w:div>
          </w:divsChild>
        </w:div>
        <w:div w:id="596981659">
          <w:marLeft w:val="0"/>
          <w:marRight w:val="0"/>
          <w:marTop w:val="0"/>
          <w:marBottom w:val="0"/>
          <w:divBdr>
            <w:top w:val="none" w:sz="0" w:space="0" w:color="auto"/>
            <w:left w:val="none" w:sz="0" w:space="0" w:color="auto"/>
            <w:bottom w:val="none" w:sz="0" w:space="0" w:color="auto"/>
            <w:right w:val="none" w:sz="0" w:space="0" w:color="auto"/>
          </w:divBdr>
          <w:divsChild>
            <w:div w:id="1621648575">
              <w:marLeft w:val="0"/>
              <w:marRight w:val="0"/>
              <w:marTop w:val="0"/>
              <w:marBottom w:val="0"/>
              <w:divBdr>
                <w:top w:val="none" w:sz="0" w:space="0" w:color="auto"/>
                <w:left w:val="none" w:sz="0" w:space="0" w:color="auto"/>
                <w:bottom w:val="none" w:sz="0" w:space="0" w:color="auto"/>
                <w:right w:val="none" w:sz="0" w:space="0" w:color="auto"/>
              </w:divBdr>
            </w:div>
          </w:divsChild>
        </w:div>
        <w:div w:id="1068697655">
          <w:marLeft w:val="0"/>
          <w:marRight w:val="0"/>
          <w:marTop w:val="0"/>
          <w:marBottom w:val="0"/>
          <w:divBdr>
            <w:top w:val="none" w:sz="0" w:space="0" w:color="auto"/>
            <w:left w:val="none" w:sz="0" w:space="0" w:color="auto"/>
            <w:bottom w:val="none" w:sz="0" w:space="0" w:color="auto"/>
            <w:right w:val="none" w:sz="0" w:space="0" w:color="auto"/>
          </w:divBdr>
          <w:divsChild>
            <w:div w:id="122239889">
              <w:marLeft w:val="0"/>
              <w:marRight w:val="0"/>
              <w:marTop w:val="0"/>
              <w:marBottom w:val="0"/>
              <w:divBdr>
                <w:top w:val="none" w:sz="0" w:space="0" w:color="auto"/>
                <w:left w:val="none" w:sz="0" w:space="0" w:color="auto"/>
                <w:bottom w:val="none" w:sz="0" w:space="0" w:color="auto"/>
                <w:right w:val="none" w:sz="0" w:space="0" w:color="auto"/>
              </w:divBdr>
            </w:div>
          </w:divsChild>
        </w:div>
        <w:div w:id="1268807350">
          <w:marLeft w:val="0"/>
          <w:marRight w:val="0"/>
          <w:marTop w:val="0"/>
          <w:marBottom w:val="0"/>
          <w:divBdr>
            <w:top w:val="none" w:sz="0" w:space="0" w:color="auto"/>
            <w:left w:val="none" w:sz="0" w:space="0" w:color="auto"/>
            <w:bottom w:val="none" w:sz="0" w:space="0" w:color="auto"/>
            <w:right w:val="none" w:sz="0" w:space="0" w:color="auto"/>
          </w:divBdr>
          <w:divsChild>
            <w:div w:id="1507789123">
              <w:marLeft w:val="0"/>
              <w:marRight w:val="0"/>
              <w:marTop w:val="0"/>
              <w:marBottom w:val="0"/>
              <w:divBdr>
                <w:top w:val="none" w:sz="0" w:space="0" w:color="auto"/>
                <w:left w:val="none" w:sz="0" w:space="0" w:color="auto"/>
                <w:bottom w:val="none" w:sz="0" w:space="0" w:color="auto"/>
                <w:right w:val="none" w:sz="0" w:space="0" w:color="auto"/>
              </w:divBdr>
            </w:div>
          </w:divsChild>
        </w:div>
        <w:div w:id="1354498212">
          <w:marLeft w:val="0"/>
          <w:marRight w:val="0"/>
          <w:marTop w:val="0"/>
          <w:marBottom w:val="0"/>
          <w:divBdr>
            <w:top w:val="none" w:sz="0" w:space="0" w:color="auto"/>
            <w:left w:val="none" w:sz="0" w:space="0" w:color="auto"/>
            <w:bottom w:val="none" w:sz="0" w:space="0" w:color="auto"/>
            <w:right w:val="none" w:sz="0" w:space="0" w:color="auto"/>
          </w:divBdr>
          <w:divsChild>
            <w:div w:id="449589774">
              <w:marLeft w:val="0"/>
              <w:marRight w:val="0"/>
              <w:marTop w:val="0"/>
              <w:marBottom w:val="0"/>
              <w:divBdr>
                <w:top w:val="none" w:sz="0" w:space="0" w:color="auto"/>
                <w:left w:val="none" w:sz="0" w:space="0" w:color="auto"/>
                <w:bottom w:val="none" w:sz="0" w:space="0" w:color="auto"/>
                <w:right w:val="none" w:sz="0" w:space="0" w:color="auto"/>
              </w:divBdr>
            </w:div>
          </w:divsChild>
        </w:div>
        <w:div w:id="1512136212">
          <w:marLeft w:val="0"/>
          <w:marRight w:val="0"/>
          <w:marTop w:val="0"/>
          <w:marBottom w:val="0"/>
          <w:divBdr>
            <w:top w:val="none" w:sz="0" w:space="0" w:color="auto"/>
            <w:left w:val="none" w:sz="0" w:space="0" w:color="auto"/>
            <w:bottom w:val="none" w:sz="0" w:space="0" w:color="auto"/>
            <w:right w:val="none" w:sz="0" w:space="0" w:color="auto"/>
          </w:divBdr>
          <w:divsChild>
            <w:div w:id="583489334">
              <w:marLeft w:val="0"/>
              <w:marRight w:val="0"/>
              <w:marTop w:val="0"/>
              <w:marBottom w:val="0"/>
              <w:divBdr>
                <w:top w:val="none" w:sz="0" w:space="0" w:color="auto"/>
                <w:left w:val="none" w:sz="0" w:space="0" w:color="auto"/>
                <w:bottom w:val="none" w:sz="0" w:space="0" w:color="auto"/>
                <w:right w:val="none" w:sz="0" w:space="0" w:color="auto"/>
              </w:divBdr>
            </w:div>
          </w:divsChild>
        </w:div>
        <w:div w:id="1546599619">
          <w:marLeft w:val="0"/>
          <w:marRight w:val="0"/>
          <w:marTop w:val="0"/>
          <w:marBottom w:val="0"/>
          <w:divBdr>
            <w:top w:val="none" w:sz="0" w:space="0" w:color="auto"/>
            <w:left w:val="none" w:sz="0" w:space="0" w:color="auto"/>
            <w:bottom w:val="none" w:sz="0" w:space="0" w:color="auto"/>
            <w:right w:val="none" w:sz="0" w:space="0" w:color="auto"/>
          </w:divBdr>
          <w:divsChild>
            <w:div w:id="721253633">
              <w:marLeft w:val="0"/>
              <w:marRight w:val="0"/>
              <w:marTop w:val="0"/>
              <w:marBottom w:val="0"/>
              <w:divBdr>
                <w:top w:val="none" w:sz="0" w:space="0" w:color="auto"/>
                <w:left w:val="none" w:sz="0" w:space="0" w:color="auto"/>
                <w:bottom w:val="none" w:sz="0" w:space="0" w:color="auto"/>
                <w:right w:val="none" w:sz="0" w:space="0" w:color="auto"/>
              </w:divBdr>
            </w:div>
            <w:div w:id="768082348">
              <w:marLeft w:val="0"/>
              <w:marRight w:val="0"/>
              <w:marTop w:val="0"/>
              <w:marBottom w:val="0"/>
              <w:divBdr>
                <w:top w:val="none" w:sz="0" w:space="0" w:color="auto"/>
                <w:left w:val="none" w:sz="0" w:space="0" w:color="auto"/>
                <w:bottom w:val="none" w:sz="0" w:space="0" w:color="auto"/>
                <w:right w:val="none" w:sz="0" w:space="0" w:color="auto"/>
              </w:divBdr>
            </w:div>
          </w:divsChild>
        </w:div>
        <w:div w:id="1554536435">
          <w:marLeft w:val="0"/>
          <w:marRight w:val="0"/>
          <w:marTop w:val="0"/>
          <w:marBottom w:val="0"/>
          <w:divBdr>
            <w:top w:val="none" w:sz="0" w:space="0" w:color="auto"/>
            <w:left w:val="none" w:sz="0" w:space="0" w:color="auto"/>
            <w:bottom w:val="none" w:sz="0" w:space="0" w:color="auto"/>
            <w:right w:val="none" w:sz="0" w:space="0" w:color="auto"/>
          </w:divBdr>
          <w:divsChild>
            <w:div w:id="489372645">
              <w:marLeft w:val="0"/>
              <w:marRight w:val="0"/>
              <w:marTop w:val="0"/>
              <w:marBottom w:val="0"/>
              <w:divBdr>
                <w:top w:val="none" w:sz="0" w:space="0" w:color="auto"/>
                <w:left w:val="none" w:sz="0" w:space="0" w:color="auto"/>
                <w:bottom w:val="none" w:sz="0" w:space="0" w:color="auto"/>
                <w:right w:val="none" w:sz="0" w:space="0" w:color="auto"/>
              </w:divBdr>
            </w:div>
          </w:divsChild>
        </w:div>
        <w:div w:id="1644038412">
          <w:marLeft w:val="0"/>
          <w:marRight w:val="0"/>
          <w:marTop w:val="0"/>
          <w:marBottom w:val="0"/>
          <w:divBdr>
            <w:top w:val="none" w:sz="0" w:space="0" w:color="auto"/>
            <w:left w:val="none" w:sz="0" w:space="0" w:color="auto"/>
            <w:bottom w:val="none" w:sz="0" w:space="0" w:color="auto"/>
            <w:right w:val="none" w:sz="0" w:space="0" w:color="auto"/>
          </w:divBdr>
          <w:divsChild>
            <w:div w:id="842090317">
              <w:marLeft w:val="0"/>
              <w:marRight w:val="0"/>
              <w:marTop w:val="0"/>
              <w:marBottom w:val="0"/>
              <w:divBdr>
                <w:top w:val="none" w:sz="0" w:space="0" w:color="auto"/>
                <w:left w:val="none" w:sz="0" w:space="0" w:color="auto"/>
                <w:bottom w:val="none" w:sz="0" w:space="0" w:color="auto"/>
                <w:right w:val="none" w:sz="0" w:space="0" w:color="auto"/>
              </w:divBdr>
            </w:div>
          </w:divsChild>
        </w:div>
        <w:div w:id="1835991898">
          <w:marLeft w:val="0"/>
          <w:marRight w:val="0"/>
          <w:marTop w:val="0"/>
          <w:marBottom w:val="0"/>
          <w:divBdr>
            <w:top w:val="none" w:sz="0" w:space="0" w:color="auto"/>
            <w:left w:val="none" w:sz="0" w:space="0" w:color="auto"/>
            <w:bottom w:val="none" w:sz="0" w:space="0" w:color="auto"/>
            <w:right w:val="none" w:sz="0" w:space="0" w:color="auto"/>
          </w:divBdr>
          <w:divsChild>
            <w:div w:id="1091662492">
              <w:marLeft w:val="0"/>
              <w:marRight w:val="0"/>
              <w:marTop w:val="0"/>
              <w:marBottom w:val="0"/>
              <w:divBdr>
                <w:top w:val="none" w:sz="0" w:space="0" w:color="auto"/>
                <w:left w:val="none" w:sz="0" w:space="0" w:color="auto"/>
                <w:bottom w:val="none" w:sz="0" w:space="0" w:color="auto"/>
                <w:right w:val="none" w:sz="0" w:space="0" w:color="auto"/>
              </w:divBdr>
            </w:div>
          </w:divsChild>
        </w:div>
        <w:div w:id="2082169673">
          <w:marLeft w:val="0"/>
          <w:marRight w:val="0"/>
          <w:marTop w:val="0"/>
          <w:marBottom w:val="0"/>
          <w:divBdr>
            <w:top w:val="none" w:sz="0" w:space="0" w:color="auto"/>
            <w:left w:val="none" w:sz="0" w:space="0" w:color="auto"/>
            <w:bottom w:val="none" w:sz="0" w:space="0" w:color="auto"/>
            <w:right w:val="none" w:sz="0" w:space="0" w:color="auto"/>
          </w:divBdr>
          <w:divsChild>
            <w:div w:id="63425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052353">
      <w:marLeft w:val="0"/>
      <w:marRight w:val="0"/>
      <w:marTop w:val="0"/>
      <w:marBottom w:val="0"/>
      <w:divBdr>
        <w:top w:val="none" w:sz="0" w:space="0" w:color="auto"/>
        <w:left w:val="none" w:sz="0" w:space="0" w:color="auto"/>
        <w:bottom w:val="none" w:sz="0" w:space="0" w:color="auto"/>
        <w:right w:val="none" w:sz="0" w:space="0" w:color="auto"/>
      </w:divBdr>
      <w:divsChild>
        <w:div w:id="2013608107">
          <w:marLeft w:val="0"/>
          <w:marRight w:val="0"/>
          <w:marTop w:val="0"/>
          <w:marBottom w:val="0"/>
          <w:divBdr>
            <w:top w:val="none" w:sz="0" w:space="0" w:color="auto"/>
            <w:left w:val="none" w:sz="0" w:space="0" w:color="auto"/>
            <w:bottom w:val="none" w:sz="0" w:space="0" w:color="auto"/>
            <w:right w:val="none" w:sz="0" w:space="0" w:color="auto"/>
          </w:divBdr>
        </w:div>
      </w:divsChild>
    </w:div>
    <w:div w:id="411968538">
      <w:bodyDiv w:val="1"/>
      <w:marLeft w:val="0"/>
      <w:marRight w:val="0"/>
      <w:marTop w:val="0"/>
      <w:marBottom w:val="0"/>
      <w:divBdr>
        <w:top w:val="none" w:sz="0" w:space="0" w:color="auto"/>
        <w:left w:val="none" w:sz="0" w:space="0" w:color="auto"/>
        <w:bottom w:val="none" w:sz="0" w:space="0" w:color="auto"/>
        <w:right w:val="none" w:sz="0" w:space="0" w:color="auto"/>
      </w:divBdr>
      <w:divsChild>
        <w:div w:id="195704300">
          <w:marLeft w:val="0"/>
          <w:marRight w:val="0"/>
          <w:marTop w:val="0"/>
          <w:marBottom w:val="0"/>
          <w:divBdr>
            <w:top w:val="none" w:sz="0" w:space="0" w:color="auto"/>
            <w:left w:val="none" w:sz="0" w:space="0" w:color="auto"/>
            <w:bottom w:val="none" w:sz="0" w:space="0" w:color="auto"/>
            <w:right w:val="none" w:sz="0" w:space="0" w:color="auto"/>
          </w:divBdr>
        </w:div>
        <w:div w:id="347407688">
          <w:marLeft w:val="0"/>
          <w:marRight w:val="0"/>
          <w:marTop w:val="0"/>
          <w:marBottom w:val="0"/>
          <w:divBdr>
            <w:top w:val="none" w:sz="0" w:space="0" w:color="auto"/>
            <w:left w:val="none" w:sz="0" w:space="0" w:color="auto"/>
            <w:bottom w:val="none" w:sz="0" w:space="0" w:color="auto"/>
            <w:right w:val="none" w:sz="0" w:space="0" w:color="auto"/>
          </w:divBdr>
        </w:div>
        <w:div w:id="728651830">
          <w:marLeft w:val="0"/>
          <w:marRight w:val="0"/>
          <w:marTop w:val="0"/>
          <w:marBottom w:val="0"/>
          <w:divBdr>
            <w:top w:val="none" w:sz="0" w:space="0" w:color="auto"/>
            <w:left w:val="none" w:sz="0" w:space="0" w:color="auto"/>
            <w:bottom w:val="none" w:sz="0" w:space="0" w:color="auto"/>
            <w:right w:val="none" w:sz="0" w:space="0" w:color="auto"/>
          </w:divBdr>
        </w:div>
        <w:div w:id="1025985011">
          <w:marLeft w:val="0"/>
          <w:marRight w:val="0"/>
          <w:marTop w:val="0"/>
          <w:marBottom w:val="0"/>
          <w:divBdr>
            <w:top w:val="none" w:sz="0" w:space="0" w:color="auto"/>
            <w:left w:val="none" w:sz="0" w:space="0" w:color="auto"/>
            <w:bottom w:val="none" w:sz="0" w:space="0" w:color="auto"/>
            <w:right w:val="none" w:sz="0" w:space="0" w:color="auto"/>
          </w:divBdr>
        </w:div>
        <w:div w:id="1217938343">
          <w:marLeft w:val="0"/>
          <w:marRight w:val="0"/>
          <w:marTop w:val="0"/>
          <w:marBottom w:val="0"/>
          <w:divBdr>
            <w:top w:val="none" w:sz="0" w:space="0" w:color="auto"/>
            <w:left w:val="none" w:sz="0" w:space="0" w:color="auto"/>
            <w:bottom w:val="none" w:sz="0" w:space="0" w:color="auto"/>
            <w:right w:val="none" w:sz="0" w:space="0" w:color="auto"/>
          </w:divBdr>
        </w:div>
        <w:div w:id="1486168889">
          <w:marLeft w:val="0"/>
          <w:marRight w:val="0"/>
          <w:marTop w:val="0"/>
          <w:marBottom w:val="0"/>
          <w:divBdr>
            <w:top w:val="none" w:sz="0" w:space="0" w:color="auto"/>
            <w:left w:val="none" w:sz="0" w:space="0" w:color="auto"/>
            <w:bottom w:val="none" w:sz="0" w:space="0" w:color="auto"/>
            <w:right w:val="none" w:sz="0" w:space="0" w:color="auto"/>
          </w:divBdr>
        </w:div>
      </w:divsChild>
    </w:div>
    <w:div w:id="413086913">
      <w:bodyDiv w:val="1"/>
      <w:marLeft w:val="0"/>
      <w:marRight w:val="0"/>
      <w:marTop w:val="0"/>
      <w:marBottom w:val="0"/>
      <w:divBdr>
        <w:top w:val="none" w:sz="0" w:space="0" w:color="auto"/>
        <w:left w:val="none" w:sz="0" w:space="0" w:color="auto"/>
        <w:bottom w:val="none" w:sz="0" w:space="0" w:color="auto"/>
        <w:right w:val="none" w:sz="0" w:space="0" w:color="auto"/>
      </w:divBdr>
    </w:div>
    <w:div w:id="433794032">
      <w:marLeft w:val="0"/>
      <w:marRight w:val="0"/>
      <w:marTop w:val="0"/>
      <w:marBottom w:val="0"/>
      <w:divBdr>
        <w:top w:val="none" w:sz="0" w:space="0" w:color="auto"/>
        <w:left w:val="none" w:sz="0" w:space="0" w:color="auto"/>
        <w:bottom w:val="none" w:sz="0" w:space="0" w:color="auto"/>
        <w:right w:val="none" w:sz="0" w:space="0" w:color="auto"/>
      </w:divBdr>
      <w:divsChild>
        <w:div w:id="987633596">
          <w:marLeft w:val="0"/>
          <w:marRight w:val="0"/>
          <w:marTop w:val="0"/>
          <w:marBottom w:val="0"/>
          <w:divBdr>
            <w:top w:val="none" w:sz="0" w:space="0" w:color="auto"/>
            <w:left w:val="none" w:sz="0" w:space="0" w:color="auto"/>
            <w:bottom w:val="none" w:sz="0" w:space="0" w:color="auto"/>
            <w:right w:val="none" w:sz="0" w:space="0" w:color="auto"/>
          </w:divBdr>
        </w:div>
      </w:divsChild>
    </w:div>
    <w:div w:id="460147754">
      <w:bodyDiv w:val="1"/>
      <w:marLeft w:val="0"/>
      <w:marRight w:val="0"/>
      <w:marTop w:val="0"/>
      <w:marBottom w:val="0"/>
      <w:divBdr>
        <w:top w:val="none" w:sz="0" w:space="0" w:color="auto"/>
        <w:left w:val="none" w:sz="0" w:space="0" w:color="auto"/>
        <w:bottom w:val="none" w:sz="0" w:space="0" w:color="auto"/>
        <w:right w:val="none" w:sz="0" w:space="0" w:color="auto"/>
      </w:divBdr>
      <w:divsChild>
        <w:div w:id="5206695">
          <w:marLeft w:val="0"/>
          <w:marRight w:val="0"/>
          <w:marTop w:val="0"/>
          <w:marBottom w:val="0"/>
          <w:divBdr>
            <w:top w:val="none" w:sz="0" w:space="0" w:color="auto"/>
            <w:left w:val="none" w:sz="0" w:space="0" w:color="auto"/>
            <w:bottom w:val="none" w:sz="0" w:space="0" w:color="auto"/>
            <w:right w:val="none" w:sz="0" w:space="0" w:color="auto"/>
          </w:divBdr>
          <w:divsChild>
            <w:div w:id="303320601">
              <w:marLeft w:val="0"/>
              <w:marRight w:val="0"/>
              <w:marTop w:val="0"/>
              <w:marBottom w:val="0"/>
              <w:divBdr>
                <w:top w:val="none" w:sz="0" w:space="0" w:color="auto"/>
                <w:left w:val="none" w:sz="0" w:space="0" w:color="auto"/>
                <w:bottom w:val="none" w:sz="0" w:space="0" w:color="auto"/>
                <w:right w:val="none" w:sz="0" w:space="0" w:color="auto"/>
              </w:divBdr>
            </w:div>
            <w:div w:id="426776226">
              <w:marLeft w:val="0"/>
              <w:marRight w:val="0"/>
              <w:marTop w:val="0"/>
              <w:marBottom w:val="0"/>
              <w:divBdr>
                <w:top w:val="none" w:sz="0" w:space="0" w:color="auto"/>
                <w:left w:val="none" w:sz="0" w:space="0" w:color="auto"/>
                <w:bottom w:val="none" w:sz="0" w:space="0" w:color="auto"/>
                <w:right w:val="none" w:sz="0" w:space="0" w:color="auto"/>
              </w:divBdr>
            </w:div>
            <w:div w:id="1117868748">
              <w:marLeft w:val="0"/>
              <w:marRight w:val="0"/>
              <w:marTop w:val="0"/>
              <w:marBottom w:val="0"/>
              <w:divBdr>
                <w:top w:val="none" w:sz="0" w:space="0" w:color="auto"/>
                <w:left w:val="none" w:sz="0" w:space="0" w:color="auto"/>
                <w:bottom w:val="none" w:sz="0" w:space="0" w:color="auto"/>
                <w:right w:val="none" w:sz="0" w:space="0" w:color="auto"/>
              </w:divBdr>
            </w:div>
            <w:div w:id="1160579303">
              <w:marLeft w:val="0"/>
              <w:marRight w:val="0"/>
              <w:marTop w:val="0"/>
              <w:marBottom w:val="0"/>
              <w:divBdr>
                <w:top w:val="none" w:sz="0" w:space="0" w:color="auto"/>
                <w:left w:val="none" w:sz="0" w:space="0" w:color="auto"/>
                <w:bottom w:val="none" w:sz="0" w:space="0" w:color="auto"/>
                <w:right w:val="none" w:sz="0" w:space="0" w:color="auto"/>
              </w:divBdr>
            </w:div>
            <w:div w:id="1391808628">
              <w:marLeft w:val="0"/>
              <w:marRight w:val="0"/>
              <w:marTop w:val="0"/>
              <w:marBottom w:val="0"/>
              <w:divBdr>
                <w:top w:val="none" w:sz="0" w:space="0" w:color="auto"/>
                <w:left w:val="none" w:sz="0" w:space="0" w:color="auto"/>
                <w:bottom w:val="none" w:sz="0" w:space="0" w:color="auto"/>
                <w:right w:val="none" w:sz="0" w:space="0" w:color="auto"/>
              </w:divBdr>
            </w:div>
            <w:div w:id="1818692833">
              <w:marLeft w:val="0"/>
              <w:marRight w:val="0"/>
              <w:marTop w:val="0"/>
              <w:marBottom w:val="0"/>
              <w:divBdr>
                <w:top w:val="none" w:sz="0" w:space="0" w:color="auto"/>
                <w:left w:val="none" w:sz="0" w:space="0" w:color="auto"/>
                <w:bottom w:val="none" w:sz="0" w:space="0" w:color="auto"/>
                <w:right w:val="none" w:sz="0" w:space="0" w:color="auto"/>
              </w:divBdr>
            </w:div>
            <w:div w:id="1938251305">
              <w:marLeft w:val="0"/>
              <w:marRight w:val="0"/>
              <w:marTop w:val="0"/>
              <w:marBottom w:val="0"/>
              <w:divBdr>
                <w:top w:val="none" w:sz="0" w:space="0" w:color="auto"/>
                <w:left w:val="none" w:sz="0" w:space="0" w:color="auto"/>
                <w:bottom w:val="none" w:sz="0" w:space="0" w:color="auto"/>
                <w:right w:val="none" w:sz="0" w:space="0" w:color="auto"/>
              </w:divBdr>
            </w:div>
            <w:div w:id="1992176937">
              <w:marLeft w:val="0"/>
              <w:marRight w:val="0"/>
              <w:marTop w:val="0"/>
              <w:marBottom w:val="0"/>
              <w:divBdr>
                <w:top w:val="none" w:sz="0" w:space="0" w:color="auto"/>
                <w:left w:val="none" w:sz="0" w:space="0" w:color="auto"/>
                <w:bottom w:val="none" w:sz="0" w:space="0" w:color="auto"/>
                <w:right w:val="none" w:sz="0" w:space="0" w:color="auto"/>
              </w:divBdr>
            </w:div>
            <w:div w:id="2034529903">
              <w:marLeft w:val="0"/>
              <w:marRight w:val="0"/>
              <w:marTop w:val="0"/>
              <w:marBottom w:val="0"/>
              <w:divBdr>
                <w:top w:val="none" w:sz="0" w:space="0" w:color="auto"/>
                <w:left w:val="none" w:sz="0" w:space="0" w:color="auto"/>
                <w:bottom w:val="none" w:sz="0" w:space="0" w:color="auto"/>
                <w:right w:val="none" w:sz="0" w:space="0" w:color="auto"/>
              </w:divBdr>
            </w:div>
            <w:div w:id="2103597859">
              <w:marLeft w:val="0"/>
              <w:marRight w:val="0"/>
              <w:marTop w:val="0"/>
              <w:marBottom w:val="0"/>
              <w:divBdr>
                <w:top w:val="none" w:sz="0" w:space="0" w:color="auto"/>
                <w:left w:val="none" w:sz="0" w:space="0" w:color="auto"/>
                <w:bottom w:val="none" w:sz="0" w:space="0" w:color="auto"/>
                <w:right w:val="none" w:sz="0" w:space="0" w:color="auto"/>
              </w:divBdr>
            </w:div>
          </w:divsChild>
        </w:div>
        <w:div w:id="1260024151">
          <w:marLeft w:val="0"/>
          <w:marRight w:val="0"/>
          <w:marTop w:val="0"/>
          <w:marBottom w:val="0"/>
          <w:divBdr>
            <w:top w:val="none" w:sz="0" w:space="0" w:color="auto"/>
            <w:left w:val="none" w:sz="0" w:space="0" w:color="auto"/>
            <w:bottom w:val="none" w:sz="0" w:space="0" w:color="auto"/>
            <w:right w:val="none" w:sz="0" w:space="0" w:color="auto"/>
          </w:divBdr>
          <w:divsChild>
            <w:div w:id="111020838">
              <w:marLeft w:val="0"/>
              <w:marRight w:val="0"/>
              <w:marTop w:val="0"/>
              <w:marBottom w:val="0"/>
              <w:divBdr>
                <w:top w:val="none" w:sz="0" w:space="0" w:color="auto"/>
                <w:left w:val="none" w:sz="0" w:space="0" w:color="auto"/>
                <w:bottom w:val="none" w:sz="0" w:space="0" w:color="auto"/>
                <w:right w:val="none" w:sz="0" w:space="0" w:color="auto"/>
              </w:divBdr>
            </w:div>
            <w:div w:id="282880753">
              <w:marLeft w:val="0"/>
              <w:marRight w:val="0"/>
              <w:marTop w:val="0"/>
              <w:marBottom w:val="0"/>
              <w:divBdr>
                <w:top w:val="none" w:sz="0" w:space="0" w:color="auto"/>
                <w:left w:val="none" w:sz="0" w:space="0" w:color="auto"/>
                <w:bottom w:val="none" w:sz="0" w:space="0" w:color="auto"/>
                <w:right w:val="none" w:sz="0" w:space="0" w:color="auto"/>
              </w:divBdr>
            </w:div>
            <w:div w:id="291178682">
              <w:marLeft w:val="0"/>
              <w:marRight w:val="0"/>
              <w:marTop w:val="0"/>
              <w:marBottom w:val="0"/>
              <w:divBdr>
                <w:top w:val="none" w:sz="0" w:space="0" w:color="auto"/>
                <w:left w:val="none" w:sz="0" w:space="0" w:color="auto"/>
                <w:bottom w:val="none" w:sz="0" w:space="0" w:color="auto"/>
                <w:right w:val="none" w:sz="0" w:space="0" w:color="auto"/>
              </w:divBdr>
            </w:div>
            <w:div w:id="473836339">
              <w:marLeft w:val="0"/>
              <w:marRight w:val="0"/>
              <w:marTop w:val="0"/>
              <w:marBottom w:val="0"/>
              <w:divBdr>
                <w:top w:val="none" w:sz="0" w:space="0" w:color="auto"/>
                <w:left w:val="none" w:sz="0" w:space="0" w:color="auto"/>
                <w:bottom w:val="none" w:sz="0" w:space="0" w:color="auto"/>
                <w:right w:val="none" w:sz="0" w:space="0" w:color="auto"/>
              </w:divBdr>
            </w:div>
            <w:div w:id="570388040">
              <w:marLeft w:val="0"/>
              <w:marRight w:val="0"/>
              <w:marTop w:val="0"/>
              <w:marBottom w:val="0"/>
              <w:divBdr>
                <w:top w:val="none" w:sz="0" w:space="0" w:color="auto"/>
                <w:left w:val="none" w:sz="0" w:space="0" w:color="auto"/>
                <w:bottom w:val="none" w:sz="0" w:space="0" w:color="auto"/>
                <w:right w:val="none" w:sz="0" w:space="0" w:color="auto"/>
              </w:divBdr>
            </w:div>
            <w:div w:id="619993985">
              <w:marLeft w:val="0"/>
              <w:marRight w:val="0"/>
              <w:marTop w:val="0"/>
              <w:marBottom w:val="0"/>
              <w:divBdr>
                <w:top w:val="none" w:sz="0" w:space="0" w:color="auto"/>
                <w:left w:val="none" w:sz="0" w:space="0" w:color="auto"/>
                <w:bottom w:val="none" w:sz="0" w:space="0" w:color="auto"/>
                <w:right w:val="none" w:sz="0" w:space="0" w:color="auto"/>
              </w:divBdr>
            </w:div>
            <w:div w:id="898635971">
              <w:marLeft w:val="0"/>
              <w:marRight w:val="0"/>
              <w:marTop w:val="0"/>
              <w:marBottom w:val="0"/>
              <w:divBdr>
                <w:top w:val="none" w:sz="0" w:space="0" w:color="auto"/>
                <w:left w:val="none" w:sz="0" w:space="0" w:color="auto"/>
                <w:bottom w:val="none" w:sz="0" w:space="0" w:color="auto"/>
                <w:right w:val="none" w:sz="0" w:space="0" w:color="auto"/>
              </w:divBdr>
            </w:div>
            <w:div w:id="1173060019">
              <w:marLeft w:val="0"/>
              <w:marRight w:val="0"/>
              <w:marTop w:val="0"/>
              <w:marBottom w:val="0"/>
              <w:divBdr>
                <w:top w:val="none" w:sz="0" w:space="0" w:color="auto"/>
                <w:left w:val="none" w:sz="0" w:space="0" w:color="auto"/>
                <w:bottom w:val="none" w:sz="0" w:space="0" w:color="auto"/>
                <w:right w:val="none" w:sz="0" w:space="0" w:color="auto"/>
              </w:divBdr>
            </w:div>
            <w:div w:id="1177647862">
              <w:marLeft w:val="0"/>
              <w:marRight w:val="0"/>
              <w:marTop w:val="0"/>
              <w:marBottom w:val="0"/>
              <w:divBdr>
                <w:top w:val="none" w:sz="0" w:space="0" w:color="auto"/>
                <w:left w:val="none" w:sz="0" w:space="0" w:color="auto"/>
                <w:bottom w:val="none" w:sz="0" w:space="0" w:color="auto"/>
                <w:right w:val="none" w:sz="0" w:space="0" w:color="auto"/>
              </w:divBdr>
            </w:div>
            <w:div w:id="1362123088">
              <w:marLeft w:val="0"/>
              <w:marRight w:val="0"/>
              <w:marTop w:val="0"/>
              <w:marBottom w:val="0"/>
              <w:divBdr>
                <w:top w:val="none" w:sz="0" w:space="0" w:color="auto"/>
                <w:left w:val="none" w:sz="0" w:space="0" w:color="auto"/>
                <w:bottom w:val="none" w:sz="0" w:space="0" w:color="auto"/>
                <w:right w:val="none" w:sz="0" w:space="0" w:color="auto"/>
              </w:divBdr>
            </w:div>
            <w:div w:id="1713655148">
              <w:marLeft w:val="0"/>
              <w:marRight w:val="0"/>
              <w:marTop w:val="0"/>
              <w:marBottom w:val="0"/>
              <w:divBdr>
                <w:top w:val="none" w:sz="0" w:space="0" w:color="auto"/>
                <w:left w:val="none" w:sz="0" w:space="0" w:color="auto"/>
                <w:bottom w:val="none" w:sz="0" w:space="0" w:color="auto"/>
                <w:right w:val="none" w:sz="0" w:space="0" w:color="auto"/>
              </w:divBdr>
            </w:div>
            <w:div w:id="1861047581">
              <w:marLeft w:val="0"/>
              <w:marRight w:val="0"/>
              <w:marTop w:val="0"/>
              <w:marBottom w:val="0"/>
              <w:divBdr>
                <w:top w:val="none" w:sz="0" w:space="0" w:color="auto"/>
                <w:left w:val="none" w:sz="0" w:space="0" w:color="auto"/>
                <w:bottom w:val="none" w:sz="0" w:space="0" w:color="auto"/>
                <w:right w:val="none" w:sz="0" w:space="0" w:color="auto"/>
              </w:divBdr>
            </w:div>
            <w:div w:id="1875649802">
              <w:marLeft w:val="0"/>
              <w:marRight w:val="0"/>
              <w:marTop w:val="0"/>
              <w:marBottom w:val="0"/>
              <w:divBdr>
                <w:top w:val="none" w:sz="0" w:space="0" w:color="auto"/>
                <w:left w:val="none" w:sz="0" w:space="0" w:color="auto"/>
                <w:bottom w:val="none" w:sz="0" w:space="0" w:color="auto"/>
                <w:right w:val="none" w:sz="0" w:space="0" w:color="auto"/>
              </w:divBdr>
            </w:div>
            <w:div w:id="1982929355">
              <w:marLeft w:val="0"/>
              <w:marRight w:val="0"/>
              <w:marTop w:val="0"/>
              <w:marBottom w:val="0"/>
              <w:divBdr>
                <w:top w:val="none" w:sz="0" w:space="0" w:color="auto"/>
                <w:left w:val="none" w:sz="0" w:space="0" w:color="auto"/>
                <w:bottom w:val="none" w:sz="0" w:space="0" w:color="auto"/>
                <w:right w:val="none" w:sz="0" w:space="0" w:color="auto"/>
              </w:divBdr>
            </w:div>
            <w:div w:id="2010518350">
              <w:marLeft w:val="0"/>
              <w:marRight w:val="0"/>
              <w:marTop w:val="0"/>
              <w:marBottom w:val="0"/>
              <w:divBdr>
                <w:top w:val="none" w:sz="0" w:space="0" w:color="auto"/>
                <w:left w:val="none" w:sz="0" w:space="0" w:color="auto"/>
                <w:bottom w:val="none" w:sz="0" w:space="0" w:color="auto"/>
                <w:right w:val="none" w:sz="0" w:space="0" w:color="auto"/>
              </w:divBdr>
            </w:div>
          </w:divsChild>
        </w:div>
        <w:div w:id="1853032999">
          <w:marLeft w:val="0"/>
          <w:marRight w:val="0"/>
          <w:marTop w:val="0"/>
          <w:marBottom w:val="0"/>
          <w:divBdr>
            <w:top w:val="none" w:sz="0" w:space="0" w:color="auto"/>
            <w:left w:val="none" w:sz="0" w:space="0" w:color="auto"/>
            <w:bottom w:val="none" w:sz="0" w:space="0" w:color="auto"/>
            <w:right w:val="none" w:sz="0" w:space="0" w:color="auto"/>
          </w:divBdr>
          <w:divsChild>
            <w:div w:id="55669226">
              <w:marLeft w:val="0"/>
              <w:marRight w:val="0"/>
              <w:marTop w:val="0"/>
              <w:marBottom w:val="0"/>
              <w:divBdr>
                <w:top w:val="none" w:sz="0" w:space="0" w:color="auto"/>
                <w:left w:val="none" w:sz="0" w:space="0" w:color="auto"/>
                <w:bottom w:val="none" w:sz="0" w:space="0" w:color="auto"/>
                <w:right w:val="none" w:sz="0" w:space="0" w:color="auto"/>
              </w:divBdr>
            </w:div>
            <w:div w:id="287976102">
              <w:marLeft w:val="0"/>
              <w:marRight w:val="0"/>
              <w:marTop w:val="0"/>
              <w:marBottom w:val="0"/>
              <w:divBdr>
                <w:top w:val="none" w:sz="0" w:space="0" w:color="auto"/>
                <w:left w:val="none" w:sz="0" w:space="0" w:color="auto"/>
                <w:bottom w:val="none" w:sz="0" w:space="0" w:color="auto"/>
                <w:right w:val="none" w:sz="0" w:space="0" w:color="auto"/>
              </w:divBdr>
            </w:div>
            <w:div w:id="292365771">
              <w:marLeft w:val="0"/>
              <w:marRight w:val="0"/>
              <w:marTop w:val="0"/>
              <w:marBottom w:val="0"/>
              <w:divBdr>
                <w:top w:val="none" w:sz="0" w:space="0" w:color="auto"/>
                <w:left w:val="none" w:sz="0" w:space="0" w:color="auto"/>
                <w:bottom w:val="none" w:sz="0" w:space="0" w:color="auto"/>
                <w:right w:val="none" w:sz="0" w:space="0" w:color="auto"/>
              </w:divBdr>
            </w:div>
            <w:div w:id="629944776">
              <w:marLeft w:val="0"/>
              <w:marRight w:val="0"/>
              <w:marTop w:val="0"/>
              <w:marBottom w:val="0"/>
              <w:divBdr>
                <w:top w:val="none" w:sz="0" w:space="0" w:color="auto"/>
                <w:left w:val="none" w:sz="0" w:space="0" w:color="auto"/>
                <w:bottom w:val="none" w:sz="0" w:space="0" w:color="auto"/>
                <w:right w:val="none" w:sz="0" w:space="0" w:color="auto"/>
              </w:divBdr>
            </w:div>
            <w:div w:id="710619881">
              <w:marLeft w:val="0"/>
              <w:marRight w:val="0"/>
              <w:marTop w:val="0"/>
              <w:marBottom w:val="0"/>
              <w:divBdr>
                <w:top w:val="none" w:sz="0" w:space="0" w:color="auto"/>
                <w:left w:val="none" w:sz="0" w:space="0" w:color="auto"/>
                <w:bottom w:val="none" w:sz="0" w:space="0" w:color="auto"/>
                <w:right w:val="none" w:sz="0" w:space="0" w:color="auto"/>
              </w:divBdr>
            </w:div>
            <w:div w:id="725379050">
              <w:marLeft w:val="0"/>
              <w:marRight w:val="0"/>
              <w:marTop w:val="0"/>
              <w:marBottom w:val="0"/>
              <w:divBdr>
                <w:top w:val="none" w:sz="0" w:space="0" w:color="auto"/>
                <w:left w:val="none" w:sz="0" w:space="0" w:color="auto"/>
                <w:bottom w:val="none" w:sz="0" w:space="0" w:color="auto"/>
                <w:right w:val="none" w:sz="0" w:space="0" w:color="auto"/>
              </w:divBdr>
            </w:div>
            <w:div w:id="752512816">
              <w:marLeft w:val="0"/>
              <w:marRight w:val="0"/>
              <w:marTop w:val="0"/>
              <w:marBottom w:val="0"/>
              <w:divBdr>
                <w:top w:val="none" w:sz="0" w:space="0" w:color="auto"/>
                <w:left w:val="none" w:sz="0" w:space="0" w:color="auto"/>
                <w:bottom w:val="none" w:sz="0" w:space="0" w:color="auto"/>
                <w:right w:val="none" w:sz="0" w:space="0" w:color="auto"/>
              </w:divBdr>
            </w:div>
            <w:div w:id="782698267">
              <w:marLeft w:val="0"/>
              <w:marRight w:val="0"/>
              <w:marTop w:val="0"/>
              <w:marBottom w:val="0"/>
              <w:divBdr>
                <w:top w:val="none" w:sz="0" w:space="0" w:color="auto"/>
                <w:left w:val="none" w:sz="0" w:space="0" w:color="auto"/>
                <w:bottom w:val="none" w:sz="0" w:space="0" w:color="auto"/>
                <w:right w:val="none" w:sz="0" w:space="0" w:color="auto"/>
              </w:divBdr>
            </w:div>
            <w:div w:id="927081494">
              <w:marLeft w:val="0"/>
              <w:marRight w:val="0"/>
              <w:marTop w:val="0"/>
              <w:marBottom w:val="0"/>
              <w:divBdr>
                <w:top w:val="none" w:sz="0" w:space="0" w:color="auto"/>
                <w:left w:val="none" w:sz="0" w:space="0" w:color="auto"/>
                <w:bottom w:val="none" w:sz="0" w:space="0" w:color="auto"/>
                <w:right w:val="none" w:sz="0" w:space="0" w:color="auto"/>
              </w:divBdr>
            </w:div>
            <w:div w:id="1001275467">
              <w:marLeft w:val="0"/>
              <w:marRight w:val="0"/>
              <w:marTop w:val="0"/>
              <w:marBottom w:val="0"/>
              <w:divBdr>
                <w:top w:val="none" w:sz="0" w:space="0" w:color="auto"/>
                <w:left w:val="none" w:sz="0" w:space="0" w:color="auto"/>
                <w:bottom w:val="none" w:sz="0" w:space="0" w:color="auto"/>
                <w:right w:val="none" w:sz="0" w:space="0" w:color="auto"/>
              </w:divBdr>
            </w:div>
            <w:div w:id="1004816486">
              <w:marLeft w:val="0"/>
              <w:marRight w:val="0"/>
              <w:marTop w:val="0"/>
              <w:marBottom w:val="0"/>
              <w:divBdr>
                <w:top w:val="none" w:sz="0" w:space="0" w:color="auto"/>
                <w:left w:val="none" w:sz="0" w:space="0" w:color="auto"/>
                <w:bottom w:val="none" w:sz="0" w:space="0" w:color="auto"/>
                <w:right w:val="none" w:sz="0" w:space="0" w:color="auto"/>
              </w:divBdr>
            </w:div>
            <w:div w:id="1037045992">
              <w:marLeft w:val="0"/>
              <w:marRight w:val="0"/>
              <w:marTop w:val="0"/>
              <w:marBottom w:val="0"/>
              <w:divBdr>
                <w:top w:val="none" w:sz="0" w:space="0" w:color="auto"/>
                <w:left w:val="none" w:sz="0" w:space="0" w:color="auto"/>
                <w:bottom w:val="none" w:sz="0" w:space="0" w:color="auto"/>
                <w:right w:val="none" w:sz="0" w:space="0" w:color="auto"/>
              </w:divBdr>
            </w:div>
            <w:div w:id="1140028513">
              <w:marLeft w:val="0"/>
              <w:marRight w:val="0"/>
              <w:marTop w:val="0"/>
              <w:marBottom w:val="0"/>
              <w:divBdr>
                <w:top w:val="none" w:sz="0" w:space="0" w:color="auto"/>
                <w:left w:val="none" w:sz="0" w:space="0" w:color="auto"/>
                <w:bottom w:val="none" w:sz="0" w:space="0" w:color="auto"/>
                <w:right w:val="none" w:sz="0" w:space="0" w:color="auto"/>
              </w:divBdr>
            </w:div>
            <w:div w:id="1145901754">
              <w:marLeft w:val="0"/>
              <w:marRight w:val="0"/>
              <w:marTop w:val="0"/>
              <w:marBottom w:val="0"/>
              <w:divBdr>
                <w:top w:val="none" w:sz="0" w:space="0" w:color="auto"/>
                <w:left w:val="none" w:sz="0" w:space="0" w:color="auto"/>
                <w:bottom w:val="none" w:sz="0" w:space="0" w:color="auto"/>
                <w:right w:val="none" w:sz="0" w:space="0" w:color="auto"/>
              </w:divBdr>
            </w:div>
            <w:div w:id="1161965200">
              <w:marLeft w:val="0"/>
              <w:marRight w:val="0"/>
              <w:marTop w:val="0"/>
              <w:marBottom w:val="0"/>
              <w:divBdr>
                <w:top w:val="none" w:sz="0" w:space="0" w:color="auto"/>
                <w:left w:val="none" w:sz="0" w:space="0" w:color="auto"/>
                <w:bottom w:val="none" w:sz="0" w:space="0" w:color="auto"/>
                <w:right w:val="none" w:sz="0" w:space="0" w:color="auto"/>
              </w:divBdr>
            </w:div>
            <w:div w:id="1348561836">
              <w:marLeft w:val="0"/>
              <w:marRight w:val="0"/>
              <w:marTop w:val="0"/>
              <w:marBottom w:val="0"/>
              <w:divBdr>
                <w:top w:val="none" w:sz="0" w:space="0" w:color="auto"/>
                <w:left w:val="none" w:sz="0" w:space="0" w:color="auto"/>
                <w:bottom w:val="none" w:sz="0" w:space="0" w:color="auto"/>
                <w:right w:val="none" w:sz="0" w:space="0" w:color="auto"/>
              </w:divBdr>
            </w:div>
            <w:div w:id="1394814420">
              <w:marLeft w:val="0"/>
              <w:marRight w:val="0"/>
              <w:marTop w:val="0"/>
              <w:marBottom w:val="0"/>
              <w:divBdr>
                <w:top w:val="none" w:sz="0" w:space="0" w:color="auto"/>
                <w:left w:val="none" w:sz="0" w:space="0" w:color="auto"/>
                <w:bottom w:val="none" w:sz="0" w:space="0" w:color="auto"/>
                <w:right w:val="none" w:sz="0" w:space="0" w:color="auto"/>
              </w:divBdr>
            </w:div>
            <w:div w:id="1479763960">
              <w:marLeft w:val="0"/>
              <w:marRight w:val="0"/>
              <w:marTop w:val="0"/>
              <w:marBottom w:val="0"/>
              <w:divBdr>
                <w:top w:val="none" w:sz="0" w:space="0" w:color="auto"/>
                <w:left w:val="none" w:sz="0" w:space="0" w:color="auto"/>
                <w:bottom w:val="none" w:sz="0" w:space="0" w:color="auto"/>
                <w:right w:val="none" w:sz="0" w:space="0" w:color="auto"/>
              </w:divBdr>
            </w:div>
            <w:div w:id="1643848575">
              <w:marLeft w:val="0"/>
              <w:marRight w:val="0"/>
              <w:marTop w:val="0"/>
              <w:marBottom w:val="0"/>
              <w:divBdr>
                <w:top w:val="none" w:sz="0" w:space="0" w:color="auto"/>
                <w:left w:val="none" w:sz="0" w:space="0" w:color="auto"/>
                <w:bottom w:val="none" w:sz="0" w:space="0" w:color="auto"/>
                <w:right w:val="none" w:sz="0" w:space="0" w:color="auto"/>
              </w:divBdr>
            </w:div>
            <w:div w:id="170177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234773">
      <w:bodyDiv w:val="1"/>
      <w:marLeft w:val="0"/>
      <w:marRight w:val="0"/>
      <w:marTop w:val="0"/>
      <w:marBottom w:val="0"/>
      <w:divBdr>
        <w:top w:val="none" w:sz="0" w:space="0" w:color="auto"/>
        <w:left w:val="none" w:sz="0" w:space="0" w:color="auto"/>
        <w:bottom w:val="none" w:sz="0" w:space="0" w:color="auto"/>
        <w:right w:val="none" w:sz="0" w:space="0" w:color="auto"/>
      </w:divBdr>
      <w:divsChild>
        <w:div w:id="93131583">
          <w:marLeft w:val="0"/>
          <w:marRight w:val="0"/>
          <w:marTop w:val="0"/>
          <w:marBottom w:val="0"/>
          <w:divBdr>
            <w:top w:val="none" w:sz="0" w:space="0" w:color="auto"/>
            <w:left w:val="none" w:sz="0" w:space="0" w:color="auto"/>
            <w:bottom w:val="none" w:sz="0" w:space="0" w:color="auto"/>
            <w:right w:val="none" w:sz="0" w:space="0" w:color="auto"/>
          </w:divBdr>
        </w:div>
        <w:div w:id="467283682">
          <w:marLeft w:val="0"/>
          <w:marRight w:val="0"/>
          <w:marTop w:val="0"/>
          <w:marBottom w:val="0"/>
          <w:divBdr>
            <w:top w:val="none" w:sz="0" w:space="0" w:color="auto"/>
            <w:left w:val="none" w:sz="0" w:space="0" w:color="auto"/>
            <w:bottom w:val="none" w:sz="0" w:space="0" w:color="auto"/>
            <w:right w:val="none" w:sz="0" w:space="0" w:color="auto"/>
          </w:divBdr>
        </w:div>
        <w:div w:id="1276213897">
          <w:marLeft w:val="0"/>
          <w:marRight w:val="0"/>
          <w:marTop w:val="0"/>
          <w:marBottom w:val="0"/>
          <w:divBdr>
            <w:top w:val="none" w:sz="0" w:space="0" w:color="auto"/>
            <w:left w:val="none" w:sz="0" w:space="0" w:color="auto"/>
            <w:bottom w:val="none" w:sz="0" w:space="0" w:color="auto"/>
            <w:right w:val="none" w:sz="0" w:space="0" w:color="auto"/>
          </w:divBdr>
        </w:div>
        <w:div w:id="1399328280">
          <w:marLeft w:val="0"/>
          <w:marRight w:val="0"/>
          <w:marTop w:val="0"/>
          <w:marBottom w:val="0"/>
          <w:divBdr>
            <w:top w:val="none" w:sz="0" w:space="0" w:color="auto"/>
            <w:left w:val="none" w:sz="0" w:space="0" w:color="auto"/>
            <w:bottom w:val="none" w:sz="0" w:space="0" w:color="auto"/>
            <w:right w:val="none" w:sz="0" w:space="0" w:color="auto"/>
          </w:divBdr>
        </w:div>
        <w:div w:id="1516578360">
          <w:marLeft w:val="0"/>
          <w:marRight w:val="0"/>
          <w:marTop w:val="0"/>
          <w:marBottom w:val="0"/>
          <w:divBdr>
            <w:top w:val="none" w:sz="0" w:space="0" w:color="auto"/>
            <w:left w:val="none" w:sz="0" w:space="0" w:color="auto"/>
            <w:bottom w:val="none" w:sz="0" w:space="0" w:color="auto"/>
            <w:right w:val="none" w:sz="0" w:space="0" w:color="auto"/>
          </w:divBdr>
        </w:div>
      </w:divsChild>
    </w:div>
    <w:div w:id="490098931">
      <w:bodyDiv w:val="1"/>
      <w:marLeft w:val="0"/>
      <w:marRight w:val="0"/>
      <w:marTop w:val="0"/>
      <w:marBottom w:val="0"/>
      <w:divBdr>
        <w:top w:val="none" w:sz="0" w:space="0" w:color="auto"/>
        <w:left w:val="none" w:sz="0" w:space="0" w:color="auto"/>
        <w:bottom w:val="none" w:sz="0" w:space="0" w:color="auto"/>
        <w:right w:val="none" w:sz="0" w:space="0" w:color="auto"/>
      </w:divBdr>
      <w:divsChild>
        <w:div w:id="350226911">
          <w:marLeft w:val="0"/>
          <w:marRight w:val="0"/>
          <w:marTop w:val="0"/>
          <w:marBottom w:val="0"/>
          <w:divBdr>
            <w:top w:val="none" w:sz="0" w:space="0" w:color="auto"/>
            <w:left w:val="none" w:sz="0" w:space="0" w:color="auto"/>
            <w:bottom w:val="none" w:sz="0" w:space="0" w:color="auto"/>
            <w:right w:val="none" w:sz="0" w:space="0" w:color="auto"/>
          </w:divBdr>
          <w:divsChild>
            <w:div w:id="180896579">
              <w:marLeft w:val="0"/>
              <w:marRight w:val="0"/>
              <w:marTop w:val="0"/>
              <w:marBottom w:val="0"/>
              <w:divBdr>
                <w:top w:val="none" w:sz="0" w:space="0" w:color="auto"/>
                <w:left w:val="none" w:sz="0" w:space="0" w:color="auto"/>
                <w:bottom w:val="none" w:sz="0" w:space="0" w:color="auto"/>
                <w:right w:val="none" w:sz="0" w:space="0" w:color="auto"/>
              </w:divBdr>
            </w:div>
            <w:div w:id="189538389">
              <w:marLeft w:val="0"/>
              <w:marRight w:val="0"/>
              <w:marTop w:val="0"/>
              <w:marBottom w:val="0"/>
              <w:divBdr>
                <w:top w:val="none" w:sz="0" w:space="0" w:color="auto"/>
                <w:left w:val="none" w:sz="0" w:space="0" w:color="auto"/>
                <w:bottom w:val="none" w:sz="0" w:space="0" w:color="auto"/>
                <w:right w:val="none" w:sz="0" w:space="0" w:color="auto"/>
              </w:divBdr>
            </w:div>
            <w:div w:id="465852032">
              <w:marLeft w:val="0"/>
              <w:marRight w:val="0"/>
              <w:marTop w:val="0"/>
              <w:marBottom w:val="0"/>
              <w:divBdr>
                <w:top w:val="none" w:sz="0" w:space="0" w:color="auto"/>
                <w:left w:val="none" w:sz="0" w:space="0" w:color="auto"/>
                <w:bottom w:val="none" w:sz="0" w:space="0" w:color="auto"/>
                <w:right w:val="none" w:sz="0" w:space="0" w:color="auto"/>
              </w:divBdr>
            </w:div>
            <w:div w:id="529925257">
              <w:marLeft w:val="0"/>
              <w:marRight w:val="0"/>
              <w:marTop w:val="0"/>
              <w:marBottom w:val="0"/>
              <w:divBdr>
                <w:top w:val="none" w:sz="0" w:space="0" w:color="auto"/>
                <w:left w:val="none" w:sz="0" w:space="0" w:color="auto"/>
                <w:bottom w:val="none" w:sz="0" w:space="0" w:color="auto"/>
                <w:right w:val="none" w:sz="0" w:space="0" w:color="auto"/>
              </w:divBdr>
            </w:div>
            <w:div w:id="852955576">
              <w:marLeft w:val="0"/>
              <w:marRight w:val="0"/>
              <w:marTop w:val="0"/>
              <w:marBottom w:val="0"/>
              <w:divBdr>
                <w:top w:val="none" w:sz="0" w:space="0" w:color="auto"/>
                <w:left w:val="none" w:sz="0" w:space="0" w:color="auto"/>
                <w:bottom w:val="none" w:sz="0" w:space="0" w:color="auto"/>
                <w:right w:val="none" w:sz="0" w:space="0" w:color="auto"/>
              </w:divBdr>
            </w:div>
            <w:div w:id="905800349">
              <w:marLeft w:val="0"/>
              <w:marRight w:val="0"/>
              <w:marTop w:val="0"/>
              <w:marBottom w:val="0"/>
              <w:divBdr>
                <w:top w:val="none" w:sz="0" w:space="0" w:color="auto"/>
                <w:left w:val="none" w:sz="0" w:space="0" w:color="auto"/>
                <w:bottom w:val="none" w:sz="0" w:space="0" w:color="auto"/>
                <w:right w:val="none" w:sz="0" w:space="0" w:color="auto"/>
              </w:divBdr>
            </w:div>
            <w:div w:id="978606941">
              <w:marLeft w:val="0"/>
              <w:marRight w:val="0"/>
              <w:marTop w:val="0"/>
              <w:marBottom w:val="0"/>
              <w:divBdr>
                <w:top w:val="none" w:sz="0" w:space="0" w:color="auto"/>
                <w:left w:val="none" w:sz="0" w:space="0" w:color="auto"/>
                <w:bottom w:val="none" w:sz="0" w:space="0" w:color="auto"/>
                <w:right w:val="none" w:sz="0" w:space="0" w:color="auto"/>
              </w:divBdr>
            </w:div>
            <w:div w:id="983049393">
              <w:marLeft w:val="0"/>
              <w:marRight w:val="0"/>
              <w:marTop w:val="0"/>
              <w:marBottom w:val="0"/>
              <w:divBdr>
                <w:top w:val="none" w:sz="0" w:space="0" w:color="auto"/>
                <w:left w:val="none" w:sz="0" w:space="0" w:color="auto"/>
                <w:bottom w:val="none" w:sz="0" w:space="0" w:color="auto"/>
                <w:right w:val="none" w:sz="0" w:space="0" w:color="auto"/>
              </w:divBdr>
            </w:div>
            <w:div w:id="1059330948">
              <w:marLeft w:val="0"/>
              <w:marRight w:val="0"/>
              <w:marTop w:val="0"/>
              <w:marBottom w:val="0"/>
              <w:divBdr>
                <w:top w:val="none" w:sz="0" w:space="0" w:color="auto"/>
                <w:left w:val="none" w:sz="0" w:space="0" w:color="auto"/>
                <w:bottom w:val="none" w:sz="0" w:space="0" w:color="auto"/>
                <w:right w:val="none" w:sz="0" w:space="0" w:color="auto"/>
              </w:divBdr>
            </w:div>
            <w:div w:id="1221206750">
              <w:marLeft w:val="0"/>
              <w:marRight w:val="0"/>
              <w:marTop w:val="0"/>
              <w:marBottom w:val="0"/>
              <w:divBdr>
                <w:top w:val="none" w:sz="0" w:space="0" w:color="auto"/>
                <w:left w:val="none" w:sz="0" w:space="0" w:color="auto"/>
                <w:bottom w:val="none" w:sz="0" w:space="0" w:color="auto"/>
                <w:right w:val="none" w:sz="0" w:space="0" w:color="auto"/>
              </w:divBdr>
            </w:div>
            <w:div w:id="1279096985">
              <w:marLeft w:val="0"/>
              <w:marRight w:val="0"/>
              <w:marTop w:val="0"/>
              <w:marBottom w:val="0"/>
              <w:divBdr>
                <w:top w:val="none" w:sz="0" w:space="0" w:color="auto"/>
                <w:left w:val="none" w:sz="0" w:space="0" w:color="auto"/>
                <w:bottom w:val="none" w:sz="0" w:space="0" w:color="auto"/>
                <w:right w:val="none" w:sz="0" w:space="0" w:color="auto"/>
              </w:divBdr>
            </w:div>
            <w:div w:id="1615363508">
              <w:marLeft w:val="0"/>
              <w:marRight w:val="0"/>
              <w:marTop w:val="0"/>
              <w:marBottom w:val="0"/>
              <w:divBdr>
                <w:top w:val="none" w:sz="0" w:space="0" w:color="auto"/>
                <w:left w:val="none" w:sz="0" w:space="0" w:color="auto"/>
                <w:bottom w:val="none" w:sz="0" w:space="0" w:color="auto"/>
                <w:right w:val="none" w:sz="0" w:space="0" w:color="auto"/>
              </w:divBdr>
            </w:div>
            <w:div w:id="1708216130">
              <w:marLeft w:val="0"/>
              <w:marRight w:val="0"/>
              <w:marTop w:val="0"/>
              <w:marBottom w:val="0"/>
              <w:divBdr>
                <w:top w:val="none" w:sz="0" w:space="0" w:color="auto"/>
                <w:left w:val="none" w:sz="0" w:space="0" w:color="auto"/>
                <w:bottom w:val="none" w:sz="0" w:space="0" w:color="auto"/>
                <w:right w:val="none" w:sz="0" w:space="0" w:color="auto"/>
              </w:divBdr>
            </w:div>
            <w:div w:id="1712681540">
              <w:marLeft w:val="0"/>
              <w:marRight w:val="0"/>
              <w:marTop w:val="0"/>
              <w:marBottom w:val="0"/>
              <w:divBdr>
                <w:top w:val="none" w:sz="0" w:space="0" w:color="auto"/>
                <w:left w:val="none" w:sz="0" w:space="0" w:color="auto"/>
                <w:bottom w:val="none" w:sz="0" w:space="0" w:color="auto"/>
                <w:right w:val="none" w:sz="0" w:space="0" w:color="auto"/>
              </w:divBdr>
            </w:div>
            <w:div w:id="1768890449">
              <w:marLeft w:val="0"/>
              <w:marRight w:val="0"/>
              <w:marTop w:val="0"/>
              <w:marBottom w:val="0"/>
              <w:divBdr>
                <w:top w:val="none" w:sz="0" w:space="0" w:color="auto"/>
                <w:left w:val="none" w:sz="0" w:space="0" w:color="auto"/>
                <w:bottom w:val="none" w:sz="0" w:space="0" w:color="auto"/>
                <w:right w:val="none" w:sz="0" w:space="0" w:color="auto"/>
              </w:divBdr>
            </w:div>
            <w:div w:id="1835337967">
              <w:marLeft w:val="0"/>
              <w:marRight w:val="0"/>
              <w:marTop w:val="0"/>
              <w:marBottom w:val="0"/>
              <w:divBdr>
                <w:top w:val="none" w:sz="0" w:space="0" w:color="auto"/>
                <w:left w:val="none" w:sz="0" w:space="0" w:color="auto"/>
                <w:bottom w:val="none" w:sz="0" w:space="0" w:color="auto"/>
                <w:right w:val="none" w:sz="0" w:space="0" w:color="auto"/>
              </w:divBdr>
            </w:div>
            <w:div w:id="1890454052">
              <w:marLeft w:val="0"/>
              <w:marRight w:val="0"/>
              <w:marTop w:val="0"/>
              <w:marBottom w:val="0"/>
              <w:divBdr>
                <w:top w:val="none" w:sz="0" w:space="0" w:color="auto"/>
                <w:left w:val="none" w:sz="0" w:space="0" w:color="auto"/>
                <w:bottom w:val="none" w:sz="0" w:space="0" w:color="auto"/>
                <w:right w:val="none" w:sz="0" w:space="0" w:color="auto"/>
              </w:divBdr>
            </w:div>
            <w:div w:id="2025402672">
              <w:marLeft w:val="0"/>
              <w:marRight w:val="0"/>
              <w:marTop w:val="0"/>
              <w:marBottom w:val="0"/>
              <w:divBdr>
                <w:top w:val="none" w:sz="0" w:space="0" w:color="auto"/>
                <w:left w:val="none" w:sz="0" w:space="0" w:color="auto"/>
                <w:bottom w:val="none" w:sz="0" w:space="0" w:color="auto"/>
                <w:right w:val="none" w:sz="0" w:space="0" w:color="auto"/>
              </w:divBdr>
            </w:div>
          </w:divsChild>
        </w:div>
        <w:div w:id="1036856380">
          <w:marLeft w:val="0"/>
          <w:marRight w:val="0"/>
          <w:marTop w:val="0"/>
          <w:marBottom w:val="0"/>
          <w:divBdr>
            <w:top w:val="none" w:sz="0" w:space="0" w:color="auto"/>
            <w:left w:val="none" w:sz="0" w:space="0" w:color="auto"/>
            <w:bottom w:val="none" w:sz="0" w:space="0" w:color="auto"/>
            <w:right w:val="none" w:sz="0" w:space="0" w:color="auto"/>
          </w:divBdr>
          <w:divsChild>
            <w:div w:id="72356510">
              <w:marLeft w:val="0"/>
              <w:marRight w:val="0"/>
              <w:marTop w:val="0"/>
              <w:marBottom w:val="0"/>
              <w:divBdr>
                <w:top w:val="none" w:sz="0" w:space="0" w:color="auto"/>
                <w:left w:val="none" w:sz="0" w:space="0" w:color="auto"/>
                <w:bottom w:val="none" w:sz="0" w:space="0" w:color="auto"/>
                <w:right w:val="none" w:sz="0" w:space="0" w:color="auto"/>
              </w:divBdr>
            </w:div>
            <w:div w:id="129902646">
              <w:marLeft w:val="0"/>
              <w:marRight w:val="0"/>
              <w:marTop w:val="0"/>
              <w:marBottom w:val="0"/>
              <w:divBdr>
                <w:top w:val="none" w:sz="0" w:space="0" w:color="auto"/>
                <w:left w:val="none" w:sz="0" w:space="0" w:color="auto"/>
                <w:bottom w:val="none" w:sz="0" w:space="0" w:color="auto"/>
                <w:right w:val="none" w:sz="0" w:space="0" w:color="auto"/>
              </w:divBdr>
            </w:div>
            <w:div w:id="214203397">
              <w:marLeft w:val="0"/>
              <w:marRight w:val="0"/>
              <w:marTop w:val="0"/>
              <w:marBottom w:val="0"/>
              <w:divBdr>
                <w:top w:val="none" w:sz="0" w:space="0" w:color="auto"/>
                <w:left w:val="none" w:sz="0" w:space="0" w:color="auto"/>
                <w:bottom w:val="none" w:sz="0" w:space="0" w:color="auto"/>
                <w:right w:val="none" w:sz="0" w:space="0" w:color="auto"/>
              </w:divBdr>
            </w:div>
            <w:div w:id="326522132">
              <w:marLeft w:val="0"/>
              <w:marRight w:val="0"/>
              <w:marTop w:val="0"/>
              <w:marBottom w:val="0"/>
              <w:divBdr>
                <w:top w:val="none" w:sz="0" w:space="0" w:color="auto"/>
                <w:left w:val="none" w:sz="0" w:space="0" w:color="auto"/>
                <w:bottom w:val="none" w:sz="0" w:space="0" w:color="auto"/>
                <w:right w:val="none" w:sz="0" w:space="0" w:color="auto"/>
              </w:divBdr>
            </w:div>
            <w:div w:id="1047338061">
              <w:marLeft w:val="0"/>
              <w:marRight w:val="0"/>
              <w:marTop w:val="0"/>
              <w:marBottom w:val="0"/>
              <w:divBdr>
                <w:top w:val="none" w:sz="0" w:space="0" w:color="auto"/>
                <w:left w:val="none" w:sz="0" w:space="0" w:color="auto"/>
                <w:bottom w:val="none" w:sz="0" w:space="0" w:color="auto"/>
                <w:right w:val="none" w:sz="0" w:space="0" w:color="auto"/>
              </w:divBdr>
            </w:div>
            <w:div w:id="1447188646">
              <w:marLeft w:val="0"/>
              <w:marRight w:val="0"/>
              <w:marTop w:val="0"/>
              <w:marBottom w:val="0"/>
              <w:divBdr>
                <w:top w:val="none" w:sz="0" w:space="0" w:color="auto"/>
                <w:left w:val="none" w:sz="0" w:space="0" w:color="auto"/>
                <w:bottom w:val="none" w:sz="0" w:space="0" w:color="auto"/>
                <w:right w:val="none" w:sz="0" w:space="0" w:color="auto"/>
              </w:divBdr>
            </w:div>
            <w:div w:id="1700423904">
              <w:marLeft w:val="0"/>
              <w:marRight w:val="0"/>
              <w:marTop w:val="0"/>
              <w:marBottom w:val="0"/>
              <w:divBdr>
                <w:top w:val="none" w:sz="0" w:space="0" w:color="auto"/>
                <w:left w:val="none" w:sz="0" w:space="0" w:color="auto"/>
                <w:bottom w:val="none" w:sz="0" w:space="0" w:color="auto"/>
                <w:right w:val="none" w:sz="0" w:space="0" w:color="auto"/>
              </w:divBdr>
            </w:div>
            <w:div w:id="2031641543">
              <w:marLeft w:val="0"/>
              <w:marRight w:val="0"/>
              <w:marTop w:val="0"/>
              <w:marBottom w:val="0"/>
              <w:divBdr>
                <w:top w:val="none" w:sz="0" w:space="0" w:color="auto"/>
                <w:left w:val="none" w:sz="0" w:space="0" w:color="auto"/>
                <w:bottom w:val="none" w:sz="0" w:space="0" w:color="auto"/>
                <w:right w:val="none" w:sz="0" w:space="0" w:color="auto"/>
              </w:divBdr>
            </w:div>
            <w:div w:id="213601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1073">
      <w:marLeft w:val="0"/>
      <w:marRight w:val="0"/>
      <w:marTop w:val="0"/>
      <w:marBottom w:val="0"/>
      <w:divBdr>
        <w:top w:val="none" w:sz="0" w:space="0" w:color="auto"/>
        <w:left w:val="none" w:sz="0" w:space="0" w:color="auto"/>
        <w:bottom w:val="none" w:sz="0" w:space="0" w:color="auto"/>
        <w:right w:val="none" w:sz="0" w:space="0" w:color="auto"/>
      </w:divBdr>
      <w:divsChild>
        <w:div w:id="793988562">
          <w:marLeft w:val="0"/>
          <w:marRight w:val="0"/>
          <w:marTop w:val="0"/>
          <w:marBottom w:val="0"/>
          <w:divBdr>
            <w:top w:val="none" w:sz="0" w:space="0" w:color="auto"/>
            <w:left w:val="none" w:sz="0" w:space="0" w:color="auto"/>
            <w:bottom w:val="none" w:sz="0" w:space="0" w:color="auto"/>
            <w:right w:val="none" w:sz="0" w:space="0" w:color="auto"/>
          </w:divBdr>
        </w:div>
      </w:divsChild>
    </w:div>
    <w:div w:id="494075952">
      <w:bodyDiv w:val="1"/>
      <w:marLeft w:val="0"/>
      <w:marRight w:val="0"/>
      <w:marTop w:val="0"/>
      <w:marBottom w:val="0"/>
      <w:divBdr>
        <w:top w:val="none" w:sz="0" w:space="0" w:color="auto"/>
        <w:left w:val="none" w:sz="0" w:space="0" w:color="auto"/>
        <w:bottom w:val="none" w:sz="0" w:space="0" w:color="auto"/>
        <w:right w:val="none" w:sz="0" w:space="0" w:color="auto"/>
      </w:divBdr>
      <w:divsChild>
        <w:div w:id="19867547">
          <w:marLeft w:val="0"/>
          <w:marRight w:val="0"/>
          <w:marTop w:val="0"/>
          <w:marBottom w:val="0"/>
          <w:divBdr>
            <w:top w:val="none" w:sz="0" w:space="0" w:color="auto"/>
            <w:left w:val="none" w:sz="0" w:space="0" w:color="auto"/>
            <w:bottom w:val="none" w:sz="0" w:space="0" w:color="auto"/>
            <w:right w:val="none" w:sz="0" w:space="0" w:color="auto"/>
          </w:divBdr>
        </w:div>
        <w:div w:id="170802217">
          <w:marLeft w:val="0"/>
          <w:marRight w:val="0"/>
          <w:marTop w:val="0"/>
          <w:marBottom w:val="0"/>
          <w:divBdr>
            <w:top w:val="none" w:sz="0" w:space="0" w:color="auto"/>
            <w:left w:val="none" w:sz="0" w:space="0" w:color="auto"/>
            <w:bottom w:val="none" w:sz="0" w:space="0" w:color="auto"/>
            <w:right w:val="none" w:sz="0" w:space="0" w:color="auto"/>
          </w:divBdr>
        </w:div>
        <w:div w:id="194080940">
          <w:marLeft w:val="0"/>
          <w:marRight w:val="0"/>
          <w:marTop w:val="0"/>
          <w:marBottom w:val="0"/>
          <w:divBdr>
            <w:top w:val="none" w:sz="0" w:space="0" w:color="auto"/>
            <w:left w:val="none" w:sz="0" w:space="0" w:color="auto"/>
            <w:bottom w:val="none" w:sz="0" w:space="0" w:color="auto"/>
            <w:right w:val="none" w:sz="0" w:space="0" w:color="auto"/>
          </w:divBdr>
        </w:div>
        <w:div w:id="472524051">
          <w:marLeft w:val="0"/>
          <w:marRight w:val="0"/>
          <w:marTop w:val="0"/>
          <w:marBottom w:val="0"/>
          <w:divBdr>
            <w:top w:val="none" w:sz="0" w:space="0" w:color="auto"/>
            <w:left w:val="none" w:sz="0" w:space="0" w:color="auto"/>
            <w:bottom w:val="none" w:sz="0" w:space="0" w:color="auto"/>
            <w:right w:val="none" w:sz="0" w:space="0" w:color="auto"/>
          </w:divBdr>
        </w:div>
        <w:div w:id="582761230">
          <w:marLeft w:val="0"/>
          <w:marRight w:val="0"/>
          <w:marTop w:val="0"/>
          <w:marBottom w:val="0"/>
          <w:divBdr>
            <w:top w:val="none" w:sz="0" w:space="0" w:color="auto"/>
            <w:left w:val="none" w:sz="0" w:space="0" w:color="auto"/>
            <w:bottom w:val="none" w:sz="0" w:space="0" w:color="auto"/>
            <w:right w:val="none" w:sz="0" w:space="0" w:color="auto"/>
          </w:divBdr>
        </w:div>
        <w:div w:id="793673072">
          <w:marLeft w:val="0"/>
          <w:marRight w:val="0"/>
          <w:marTop w:val="0"/>
          <w:marBottom w:val="0"/>
          <w:divBdr>
            <w:top w:val="none" w:sz="0" w:space="0" w:color="auto"/>
            <w:left w:val="none" w:sz="0" w:space="0" w:color="auto"/>
            <w:bottom w:val="none" w:sz="0" w:space="0" w:color="auto"/>
            <w:right w:val="none" w:sz="0" w:space="0" w:color="auto"/>
          </w:divBdr>
        </w:div>
        <w:div w:id="1426999989">
          <w:marLeft w:val="0"/>
          <w:marRight w:val="0"/>
          <w:marTop w:val="0"/>
          <w:marBottom w:val="0"/>
          <w:divBdr>
            <w:top w:val="none" w:sz="0" w:space="0" w:color="auto"/>
            <w:left w:val="none" w:sz="0" w:space="0" w:color="auto"/>
            <w:bottom w:val="none" w:sz="0" w:space="0" w:color="auto"/>
            <w:right w:val="none" w:sz="0" w:space="0" w:color="auto"/>
          </w:divBdr>
        </w:div>
        <w:div w:id="1455169846">
          <w:marLeft w:val="0"/>
          <w:marRight w:val="0"/>
          <w:marTop w:val="0"/>
          <w:marBottom w:val="0"/>
          <w:divBdr>
            <w:top w:val="none" w:sz="0" w:space="0" w:color="auto"/>
            <w:left w:val="none" w:sz="0" w:space="0" w:color="auto"/>
            <w:bottom w:val="none" w:sz="0" w:space="0" w:color="auto"/>
            <w:right w:val="none" w:sz="0" w:space="0" w:color="auto"/>
          </w:divBdr>
        </w:div>
        <w:div w:id="1477263486">
          <w:marLeft w:val="0"/>
          <w:marRight w:val="0"/>
          <w:marTop w:val="0"/>
          <w:marBottom w:val="0"/>
          <w:divBdr>
            <w:top w:val="none" w:sz="0" w:space="0" w:color="auto"/>
            <w:left w:val="none" w:sz="0" w:space="0" w:color="auto"/>
            <w:bottom w:val="none" w:sz="0" w:space="0" w:color="auto"/>
            <w:right w:val="none" w:sz="0" w:space="0" w:color="auto"/>
          </w:divBdr>
          <w:divsChild>
            <w:div w:id="1221482031">
              <w:marLeft w:val="-75"/>
              <w:marRight w:val="0"/>
              <w:marTop w:val="30"/>
              <w:marBottom w:val="30"/>
              <w:divBdr>
                <w:top w:val="none" w:sz="0" w:space="0" w:color="auto"/>
                <w:left w:val="none" w:sz="0" w:space="0" w:color="auto"/>
                <w:bottom w:val="none" w:sz="0" w:space="0" w:color="auto"/>
                <w:right w:val="none" w:sz="0" w:space="0" w:color="auto"/>
              </w:divBdr>
              <w:divsChild>
                <w:div w:id="17322346">
                  <w:marLeft w:val="0"/>
                  <w:marRight w:val="0"/>
                  <w:marTop w:val="0"/>
                  <w:marBottom w:val="0"/>
                  <w:divBdr>
                    <w:top w:val="none" w:sz="0" w:space="0" w:color="auto"/>
                    <w:left w:val="none" w:sz="0" w:space="0" w:color="auto"/>
                    <w:bottom w:val="none" w:sz="0" w:space="0" w:color="auto"/>
                    <w:right w:val="none" w:sz="0" w:space="0" w:color="auto"/>
                  </w:divBdr>
                  <w:divsChild>
                    <w:div w:id="1339767915">
                      <w:marLeft w:val="0"/>
                      <w:marRight w:val="0"/>
                      <w:marTop w:val="0"/>
                      <w:marBottom w:val="0"/>
                      <w:divBdr>
                        <w:top w:val="none" w:sz="0" w:space="0" w:color="auto"/>
                        <w:left w:val="none" w:sz="0" w:space="0" w:color="auto"/>
                        <w:bottom w:val="none" w:sz="0" w:space="0" w:color="auto"/>
                        <w:right w:val="none" w:sz="0" w:space="0" w:color="auto"/>
                      </w:divBdr>
                    </w:div>
                  </w:divsChild>
                </w:div>
                <w:div w:id="21637505">
                  <w:marLeft w:val="0"/>
                  <w:marRight w:val="0"/>
                  <w:marTop w:val="0"/>
                  <w:marBottom w:val="0"/>
                  <w:divBdr>
                    <w:top w:val="none" w:sz="0" w:space="0" w:color="auto"/>
                    <w:left w:val="none" w:sz="0" w:space="0" w:color="auto"/>
                    <w:bottom w:val="none" w:sz="0" w:space="0" w:color="auto"/>
                    <w:right w:val="none" w:sz="0" w:space="0" w:color="auto"/>
                  </w:divBdr>
                  <w:divsChild>
                    <w:div w:id="593439904">
                      <w:marLeft w:val="0"/>
                      <w:marRight w:val="0"/>
                      <w:marTop w:val="0"/>
                      <w:marBottom w:val="0"/>
                      <w:divBdr>
                        <w:top w:val="none" w:sz="0" w:space="0" w:color="auto"/>
                        <w:left w:val="none" w:sz="0" w:space="0" w:color="auto"/>
                        <w:bottom w:val="none" w:sz="0" w:space="0" w:color="auto"/>
                        <w:right w:val="none" w:sz="0" w:space="0" w:color="auto"/>
                      </w:divBdr>
                    </w:div>
                  </w:divsChild>
                </w:div>
                <w:div w:id="76632713">
                  <w:marLeft w:val="0"/>
                  <w:marRight w:val="0"/>
                  <w:marTop w:val="0"/>
                  <w:marBottom w:val="0"/>
                  <w:divBdr>
                    <w:top w:val="none" w:sz="0" w:space="0" w:color="auto"/>
                    <w:left w:val="none" w:sz="0" w:space="0" w:color="auto"/>
                    <w:bottom w:val="none" w:sz="0" w:space="0" w:color="auto"/>
                    <w:right w:val="none" w:sz="0" w:space="0" w:color="auto"/>
                  </w:divBdr>
                  <w:divsChild>
                    <w:div w:id="723138911">
                      <w:marLeft w:val="0"/>
                      <w:marRight w:val="0"/>
                      <w:marTop w:val="0"/>
                      <w:marBottom w:val="0"/>
                      <w:divBdr>
                        <w:top w:val="none" w:sz="0" w:space="0" w:color="auto"/>
                        <w:left w:val="none" w:sz="0" w:space="0" w:color="auto"/>
                        <w:bottom w:val="none" w:sz="0" w:space="0" w:color="auto"/>
                        <w:right w:val="none" w:sz="0" w:space="0" w:color="auto"/>
                      </w:divBdr>
                    </w:div>
                  </w:divsChild>
                </w:div>
                <w:div w:id="90324595">
                  <w:marLeft w:val="0"/>
                  <w:marRight w:val="0"/>
                  <w:marTop w:val="0"/>
                  <w:marBottom w:val="0"/>
                  <w:divBdr>
                    <w:top w:val="none" w:sz="0" w:space="0" w:color="auto"/>
                    <w:left w:val="none" w:sz="0" w:space="0" w:color="auto"/>
                    <w:bottom w:val="none" w:sz="0" w:space="0" w:color="auto"/>
                    <w:right w:val="none" w:sz="0" w:space="0" w:color="auto"/>
                  </w:divBdr>
                  <w:divsChild>
                    <w:div w:id="319967738">
                      <w:marLeft w:val="0"/>
                      <w:marRight w:val="0"/>
                      <w:marTop w:val="0"/>
                      <w:marBottom w:val="0"/>
                      <w:divBdr>
                        <w:top w:val="none" w:sz="0" w:space="0" w:color="auto"/>
                        <w:left w:val="none" w:sz="0" w:space="0" w:color="auto"/>
                        <w:bottom w:val="none" w:sz="0" w:space="0" w:color="auto"/>
                        <w:right w:val="none" w:sz="0" w:space="0" w:color="auto"/>
                      </w:divBdr>
                    </w:div>
                  </w:divsChild>
                </w:div>
                <w:div w:id="96869973">
                  <w:marLeft w:val="0"/>
                  <w:marRight w:val="0"/>
                  <w:marTop w:val="0"/>
                  <w:marBottom w:val="0"/>
                  <w:divBdr>
                    <w:top w:val="none" w:sz="0" w:space="0" w:color="auto"/>
                    <w:left w:val="none" w:sz="0" w:space="0" w:color="auto"/>
                    <w:bottom w:val="none" w:sz="0" w:space="0" w:color="auto"/>
                    <w:right w:val="none" w:sz="0" w:space="0" w:color="auto"/>
                  </w:divBdr>
                  <w:divsChild>
                    <w:div w:id="1951816090">
                      <w:marLeft w:val="0"/>
                      <w:marRight w:val="0"/>
                      <w:marTop w:val="0"/>
                      <w:marBottom w:val="0"/>
                      <w:divBdr>
                        <w:top w:val="none" w:sz="0" w:space="0" w:color="auto"/>
                        <w:left w:val="none" w:sz="0" w:space="0" w:color="auto"/>
                        <w:bottom w:val="none" w:sz="0" w:space="0" w:color="auto"/>
                        <w:right w:val="none" w:sz="0" w:space="0" w:color="auto"/>
                      </w:divBdr>
                    </w:div>
                  </w:divsChild>
                </w:div>
                <w:div w:id="153492054">
                  <w:marLeft w:val="0"/>
                  <w:marRight w:val="0"/>
                  <w:marTop w:val="0"/>
                  <w:marBottom w:val="0"/>
                  <w:divBdr>
                    <w:top w:val="none" w:sz="0" w:space="0" w:color="auto"/>
                    <w:left w:val="none" w:sz="0" w:space="0" w:color="auto"/>
                    <w:bottom w:val="none" w:sz="0" w:space="0" w:color="auto"/>
                    <w:right w:val="none" w:sz="0" w:space="0" w:color="auto"/>
                  </w:divBdr>
                  <w:divsChild>
                    <w:div w:id="891961412">
                      <w:marLeft w:val="0"/>
                      <w:marRight w:val="0"/>
                      <w:marTop w:val="0"/>
                      <w:marBottom w:val="0"/>
                      <w:divBdr>
                        <w:top w:val="none" w:sz="0" w:space="0" w:color="auto"/>
                        <w:left w:val="none" w:sz="0" w:space="0" w:color="auto"/>
                        <w:bottom w:val="none" w:sz="0" w:space="0" w:color="auto"/>
                        <w:right w:val="none" w:sz="0" w:space="0" w:color="auto"/>
                      </w:divBdr>
                    </w:div>
                  </w:divsChild>
                </w:div>
                <w:div w:id="161551444">
                  <w:marLeft w:val="0"/>
                  <w:marRight w:val="0"/>
                  <w:marTop w:val="0"/>
                  <w:marBottom w:val="0"/>
                  <w:divBdr>
                    <w:top w:val="none" w:sz="0" w:space="0" w:color="auto"/>
                    <w:left w:val="none" w:sz="0" w:space="0" w:color="auto"/>
                    <w:bottom w:val="none" w:sz="0" w:space="0" w:color="auto"/>
                    <w:right w:val="none" w:sz="0" w:space="0" w:color="auto"/>
                  </w:divBdr>
                  <w:divsChild>
                    <w:div w:id="860627911">
                      <w:marLeft w:val="0"/>
                      <w:marRight w:val="0"/>
                      <w:marTop w:val="0"/>
                      <w:marBottom w:val="0"/>
                      <w:divBdr>
                        <w:top w:val="none" w:sz="0" w:space="0" w:color="auto"/>
                        <w:left w:val="none" w:sz="0" w:space="0" w:color="auto"/>
                        <w:bottom w:val="none" w:sz="0" w:space="0" w:color="auto"/>
                        <w:right w:val="none" w:sz="0" w:space="0" w:color="auto"/>
                      </w:divBdr>
                    </w:div>
                  </w:divsChild>
                </w:div>
                <w:div w:id="171527111">
                  <w:marLeft w:val="0"/>
                  <w:marRight w:val="0"/>
                  <w:marTop w:val="0"/>
                  <w:marBottom w:val="0"/>
                  <w:divBdr>
                    <w:top w:val="none" w:sz="0" w:space="0" w:color="auto"/>
                    <w:left w:val="none" w:sz="0" w:space="0" w:color="auto"/>
                    <w:bottom w:val="none" w:sz="0" w:space="0" w:color="auto"/>
                    <w:right w:val="none" w:sz="0" w:space="0" w:color="auto"/>
                  </w:divBdr>
                  <w:divsChild>
                    <w:div w:id="2135050666">
                      <w:marLeft w:val="0"/>
                      <w:marRight w:val="0"/>
                      <w:marTop w:val="0"/>
                      <w:marBottom w:val="0"/>
                      <w:divBdr>
                        <w:top w:val="none" w:sz="0" w:space="0" w:color="auto"/>
                        <w:left w:val="none" w:sz="0" w:space="0" w:color="auto"/>
                        <w:bottom w:val="none" w:sz="0" w:space="0" w:color="auto"/>
                        <w:right w:val="none" w:sz="0" w:space="0" w:color="auto"/>
                      </w:divBdr>
                    </w:div>
                  </w:divsChild>
                </w:div>
                <w:div w:id="175268418">
                  <w:marLeft w:val="0"/>
                  <w:marRight w:val="0"/>
                  <w:marTop w:val="0"/>
                  <w:marBottom w:val="0"/>
                  <w:divBdr>
                    <w:top w:val="none" w:sz="0" w:space="0" w:color="auto"/>
                    <w:left w:val="none" w:sz="0" w:space="0" w:color="auto"/>
                    <w:bottom w:val="none" w:sz="0" w:space="0" w:color="auto"/>
                    <w:right w:val="none" w:sz="0" w:space="0" w:color="auto"/>
                  </w:divBdr>
                  <w:divsChild>
                    <w:div w:id="1843811764">
                      <w:marLeft w:val="0"/>
                      <w:marRight w:val="0"/>
                      <w:marTop w:val="0"/>
                      <w:marBottom w:val="0"/>
                      <w:divBdr>
                        <w:top w:val="none" w:sz="0" w:space="0" w:color="auto"/>
                        <w:left w:val="none" w:sz="0" w:space="0" w:color="auto"/>
                        <w:bottom w:val="none" w:sz="0" w:space="0" w:color="auto"/>
                        <w:right w:val="none" w:sz="0" w:space="0" w:color="auto"/>
                      </w:divBdr>
                    </w:div>
                  </w:divsChild>
                </w:div>
                <w:div w:id="209850120">
                  <w:marLeft w:val="0"/>
                  <w:marRight w:val="0"/>
                  <w:marTop w:val="0"/>
                  <w:marBottom w:val="0"/>
                  <w:divBdr>
                    <w:top w:val="none" w:sz="0" w:space="0" w:color="auto"/>
                    <w:left w:val="none" w:sz="0" w:space="0" w:color="auto"/>
                    <w:bottom w:val="none" w:sz="0" w:space="0" w:color="auto"/>
                    <w:right w:val="none" w:sz="0" w:space="0" w:color="auto"/>
                  </w:divBdr>
                  <w:divsChild>
                    <w:div w:id="1664048505">
                      <w:marLeft w:val="0"/>
                      <w:marRight w:val="0"/>
                      <w:marTop w:val="0"/>
                      <w:marBottom w:val="0"/>
                      <w:divBdr>
                        <w:top w:val="none" w:sz="0" w:space="0" w:color="auto"/>
                        <w:left w:val="none" w:sz="0" w:space="0" w:color="auto"/>
                        <w:bottom w:val="none" w:sz="0" w:space="0" w:color="auto"/>
                        <w:right w:val="none" w:sz="0" w:space="0" w:color="auto"/>
                      </w:divBdr>
                    </w:div>
                  </w:divsChild>
                </w:div>
                <w:div w:id="218714844">
                  <w:marLeft w:val="0"/>
                  <w:marRight w:val="0"/>
                  <w:marTop w:val="0"/>
                  <w:marBottom w:val="0"/>
                  <w:divBdr>
                    <w:top w:val="none" w:sz="0" w:space="0" w:color="auto"/>
                    <w:left w:val="none" w:sz="0" w:space="0" w:color="auto"/>
                    <w:bottom w:val="none" w:sz="0" w:space="0" w:color="auto"/>
                    <w:right w:val="none" w:sz="0" w:space="0" w:color="auto"/>
                  </w:divBdr>
                  <w:divsChild>
                    <w:div w:id="792747899">
                      <w:marLeft w:val="0"/>
                      <w:marRight w:val="0"/>
                      <w:marTop w:val="0"/>
                      <w:marBottom w:val="0"/>
                      <w:divBdr>
                        <w:top w:val="none" w:sz="0" w:space="0" w:color="auto"/>
                        <w:left w:val="none" w:sz="0" w:space="0" w:color="auto"/>
                        <w:bottom w:val="none" w:sz="0" w:space="0" w:color="auto"/>
                        <w:right w:val="none" w:sz="0" w:space="0" w:color="auto"/>
                      </w:divBdr>
                    </w:div>
                  </w:divsChild>
                </w:div>
                <w:div w:id="271787489">
                  <w:marLeft w:val="0"/>
                  <w:marRight w:val="0"/>
                  <w:marTop w:val="0"/>
                  <w:marBottom w:val="0"/>
                  <w:divBdr>
                    <w:top w:val="none" w:sz="0" w:space="0" w:color="auto"/>
                    <w:left w:val="none" w:sz="0" w:space="0" w:color="auto"/>
                    <w:bottom w:val="none" w:sz="0" w:space="0" w:color="auto"/>
                    <w:right w:val="none" w:sz="0" w:space="0" w:color="auto"/>
                  </w:divBdr>
                  <w:divsChild>
                    <w:div w:id="1289624194">
                      <w:marLeft w:val="0"/>
                      <w:marRight w:val="0"/>
                      <w:marTop w:val="0"/>
                      <w:marBottom w:val="0"/>
                      <w:divBdr>
                        <w:top w:val="none" w:sz="0" w:space="0" w:color="auto"/>
                        <w:left w:val="none" w:sz="0" w:space="0" w:color="auto"/>
                        <w:bottom w:val="none" w:sz="0" w:space="0" w:color="auto"/>
                        <w:right w:val="none" w:sz="0" w:space="0" w:color="auto"/>
                      </w:divBdr>
                    </w:div>
                  </w:divsChild>
                </w:div>
                <w:div w:id="295911166">
                  <w:marLeft w:val="0"/>
                  <w:marRight w:val="0"/>
                  <w:marTop w:val="0"/>
                  <w:marBottom w:val="0"/>
                  <w:divBdr>
                    <w:top w:val="none" w:sz="0" w:space="0" w:color="auto"/>
                    <w:left w:val="none" w:sz="0" w:space="0" w:color="auto"/>
                    <w:bottom w:val="none" w:sz="0" w:space="0" w:color="auto"/>
                    <w:right w:val="none" w:sz="0" w:space="0" w:color="auto"/>
                  </w:divBdr>
                  <w:divsChild>
                    <w:div w:id="1289702756">
                      <w:marLeft w:val="0"/>
                      <w:marRight w:val="0"/>
                      <w:marTop w:val="0"/>
                      <w:marBottom w:val="0"/>
                      <w:divBdr>
                        <w:top w:val="none" w:sz="0" w:space="0" w:color="auto"/>
                        <w:left w:val="none" w:sz="0" w:space="0" w:color="auto"/>
                        <w:bottom w:val="none" w:sz="0" w:space="0" w:color="auto"/>
                        <w:right w:val="none" w:sz="0" w:space="0" w:color="auto"/>
                      </w:divBdr>
                    </w:div>
                  </w:divsChild>
                </w:div>
                <w:div w:id="300966389">
                  <w:marLeft w:val="0"/>
                  <w:marRight w:val="0"/>
                  <w:marTop w:val="0"/>
                  <w:marBottom w:val="0"/>
                  <w:divBdr>
                    <w:top w:val="none" w:sz="0" w:space="0" w:color="auto"/>
                    <w:left w:val="none" w:sz="0" w:space="0" w:color="auto"/>
                    <w:bottom w:val="none" w:sz="0" w:space="0" w:color="auto"/>
                    <w:right w:val="none" w:sz="0" w:space="0" w:color="auto"/>
                  </w:divBdr>
                  <w:divsChild>
                    <w:div w:id="1007488909">
                      <w:marLeft w:val="0"/>
                      <w:marRight w:val="0"/>
                      <w:marTop w:val="0"/>
                      <w:marBottom w:val="0"/>
                      <w:divBdr>
                        <w:top w:val="none" w:sz="0" w:space="0" w:color="auto"/>
                        <w:left w:val="none" w:sz="0" w:space="0" w:color="auto"/>
                        <w:bottom w:val="none" w:sz="0" w:space="0" w:color="auto"/>
                        <w:right w:val="none" w:sz="0" w:space="0" w:color="auto"/>
                      </w:divBdr>
                    </w:div>
                  </w:divsChild>
                </w:div>
                <w:div w:id="310141802">
                  <w:marLeft w:val="0"/>
                  <w:marRight w:val="0"/>
                  <w:marTop w:val="0"/>
                  <w:marBottom w:val="0"/>
                  <w:divBdr>
                    <w:top w:val="none" w:sz="0" w:space="0" w:color="auto"/>
                    <w:left w:val="none" w:sz="0" w:space="0" w:color="auto"/>
                    <w:bottom w:val="none" w:sz="0" w:space="0" w:color="auto"/>
                    <w:right w:val="none" w:sz="0" w:space="0" w:color="auto"/>
                  </w:divBdr>
                  <w:divsChild>
                    <w:div w:id="279647838">
                      <w:marLeft w:val="0"/>
                      <w:marRight w:val="0"/>
                      <w:marTop w:val="0"/>
                      <w:marBottom w:val="0"/>
                      <w:divBdr>
                        <w:top w:val="none" w:sz="0" w:space="0" w:color="auto"/>
                        <w:left w:val="none" w:sz="0" w:space="0" w:color="auto"/>
                        <w:bottom w:val="none" w:sz="0" w:space="0" w:color="auto"/>
                        <w:right w:val="none" w:sz="0" w:space="0" w:color="auto"/>
                      </w:divBdr>
                    </w:div>
                  </w:divsChild>
                </w:div>
                <w:div w:id="403375552">
                  <w:marLeft w:val="0"/>
                  <w:marRight w:val="0"/>
                  <w:marTop w:val="0"/>
                  <w:marBottom w:val="0"/>
                  <w:divBdr>
                    <w:top w:val="none" w:sz="0" w:space="0" w:color="auto"/>
                    <w:left w:val="none" w:sz="0" w:space="0" w:color="auto"/>
                    <w:bottom w:val="none" w:sz="0" w:space="0" w:color="auto"/>
                    <w:right w:val="none" w:sz="0" w:space="0" w:color="auto"/>
                  </w:divBdr>
                  <w:divsChild>
                    <w:div w:id="564993490">
                      <w:marLeft w:val="0"/>
                      <w:marRight w:val="0"/>
                      <w:marTop w:val="0"/>
                      <w:marBottom w:val="0"/>
                      <w:divBdr>
                        <w:top w:val="none" w:sz="0" w:space="0" w:color="auto"/>
                        <w:left w:val="none" w:sz="0" w:space="0" w:color="auto"/>
                        <w:bottom w:val="none" w:sz="0" w:space="0" w:color="auto"/>
                        <w:right w:val="none" w:sz="0" w:space="0" w:color="auto"/>
                      </w:divBdr>
                    </w:div>
                  </w:divsChild>
                </w:div>
                <w:div w:id="514853963">
                  <w:marLeft w:val="0"/>
                  <w:marRight w:val="0"/>
                  <w:marTop w:val="0"/>
                  <w:marBottom w:val="0"/>
                  <w:divBdr>
                    <w:top w:val="none" w:sz="0" w:space="0" w:color="auto"/>
                    <w:left w:val="none" w:sz="0" w:space="0" w:color="auto"/>
                    <w:bottom w:val="none" w:sz="0" w:space="0" w:color="auto"/>
                    <w:right w:val="none" w:sz="0" w:space="0" w:color="auto"/>
                  </w:divBdr>
                  <w:divsChild>
                    <w:div w:id="609700136">
                      <w:marLeft w:val="0"/>
                      <w:marRight w:val="0"/>
                      <w:marTop w:val="0"/>
                      <w:marBottom w:val="0"/>
                      <w:divBdr>
                        <w:top w:val="none" w:sz="0" w:space="0" w:color="auto"/>
                        <w:left w:val="none" w:sz="0" w:space="0" w:color="auto"/>
                        <w:bottom w:val="none" w:sz="0" w:space="0" w:color="auto"/>
                        <w:right w:val="none" w:sz="0" w:space="0" w:color="auto"/>
                      </w:divBdr>
                    </w:div>
                  </w:divsChild>
                </w:div>
                <w:div w:id="569579252">
                  <w:marLeft w:val="0"/>
                  <w:marRight w:val="0"/>
                  <w:marTop w:val="0"/>
                  <w:marBottom w:val="0"/>
                  <w:divBdr>
                    <w:top w:val="none" w:sz="0" w:space="0" w:color="auto"/>
                    <w:left w:val="none" w:sz="0" w:space="0" w:color="auto"/>
                    <w:bottom w:val="none" w:sz="0" w:space="0" w:color="auto"/>
                    <w:right w:val="none" w:sz="0" w:space="0" w:color="auto"/>
                  </w:divBdr>
                  <w:divsChild>
                    <w:div w:id="1852723820">
                      <w:marLeft w:val="0"/>
                      <w:marRight w:val="0"/>
                      <w:marTop w:val="0"/>
                      <w:marBottom w:val="0"/>
                      <w:divBdr>
                        <w:top w:val="none" w:sz="0" w:space="0" w:color="auto"/>
                        <w:left w:val="none" w:sz="0" w:space="0" w:color="auto"/>
                        <w:bottom w:val="none" w:sz="0" w:space="0" w:color="auto"/>
                        <w:right w:val="none" w:sz="0" w:space="0" w:color="auto"/>
                      </w:divBdr>
                    </w:div>
                  </w:divsChild>
                </w:div>
                <w:div w:id="584076175">
                  <w:marLeft w:val="0"/>
                  <w:marRight w:val="0"/>
                  <w:marTop w:val="0"/>
                  <w:marBottom w:val="0"/>
                  <w:divBdr>
                    <w:top w:val="none" w:sz="0" w:space="0" w:color="auto"/>
                    <w:left w:val="none" w:sz="0" w:space="0" w:color="auto"/>
                    <w:bottom w:val="none" w:sz="0" w:space="0" w:color="auto"/>
                    <w:right w:val="none" w:sz="0" w:space="0" w:color="auto"/>
                  </w:divBdr>
                  <w:divsChild>
                    <w:div w:id="1623073672">
                      <w:marLeft w:val="0"/>
                      <w:marRight w:val="0"/>
                      <w:marTop w:val="0"/>
                      <w:marBottom w:val="0"/>
                      <w:divBdr>
                        <w:top w:val="none" w:sz="0" w:space="0" w:color="auto"/>
                        <w:left w:val="none" w:sz="0" w:space="0" w:color="auto"/>
                        <w:bottom w:val="none" w:sz="0" w:space="0" w:color="auto"/>
                        <w:right w:val="none" w:sz="0" w:space="0" w:color="auto"/>
                      </w:divBdr>
                    </w:div>
                  </w:divsChild>
                </w:div>
                <w:div w:id="614560172">
                  <w:marLeft w:val="0"/>
                  <w:marRight w:val="0"/>
                  <w:marTop w:val="0"/>
                  <w:marBottom w:val="0"/>
                  <w:divBdr>
                    <w:top w:val="none" w:sz="0" w:space="0" w:color="auto"/>
                    <w:left w:val="none" w:sz="0" w:space="0" w:color="auto"/>
                    <w:bottom w:val="none" w:sz="0" w:space="0" w:color="auto"/>
                    <w:right w:val="none" w:sz="0" w:space="0" w:color="auto"/>
                  </w:divBdr>
                  <w:divsChild>
                    <w:div w:id="1382170406">
                      <w:marLeft w:val="0"/>
                      <w:marRight w:val="0"/>
                      <w:marTop w:val="0"/>
                      <w:marBottom w:val="0"/>
                      <w:divBdr>
                        <w:top w:val="none" w:sz="0" w:space="0" w:color="auto"/>
                        <w:left w:val="none" w:sz="0" w:space="0" w:color="auto"/>
                        <w:bottom w:val="none" w:sz="0" w:space="0" w:color="auto"/>
                        <w:right w:val="none" w:sz="0" w:space="0" w:color="auto"/>
                      </w:divBdr>
                    </w:div>
                  </w:divsChild>
                </w:div>
                <w:div w:id="628127734">
                  <w:marLeft w:val="0"/>
                  <w:marRight w:val="0"/>
                  <w:marTop w:val="0"/>
                  <w:marBottom w:val="0"/>
                  <w:divBdr>
                    <w:top w:val="none" w:sz="0" w:space="0" w:color="auto"/>
                    <w:left w:val="none" w:sz="0" w:space="0" w:color="auto"/>
                    <w:bottom w:val="none" w:sz="0" w:space="0" w:color="auto"/>
                    <w:right w:val="none" w:sz="0" w:space="0" w:color="auto"/>
                  </w:divBdr>
                  <w:divsChild>
                    <w:div w:id="723676245">
                      <w:marLeft w:val="0"/>
                      <w:marRight w:val="0"/>
                      <w:marTop w:val="0"/>
                      <w:marBottom w:val="0"/>
                      <w:divBdr>
                        <w:top w:val="none" w:sz="0" w:space="0" w:color="auto"/>
                        <w:left w:val="none" w:sz="0" w:space="0" w:color="auto"/>
                        <w:bottom w:val="none" w:sz="0" w:space="0" w:color="auto"/>
                        <w:right w:val="none" w:sz="0" w:space="0" w:color="auto"/>
                      </w:divBdr>
                    </w:div>
                  </w:divsChild>
                </w:div>
                <w:div w:id="629939843">
                  <w:marLeft w:val="0"/>
                  <w:marRight w:val="0"/>
                  <w:marTop w:val="0"/>
                  <w:marBottom w:val="0"/>
                  <w:divBdr>
                    <w:top w:val="none" w:sz="0" w:space="0" w:color="auto"/>
                    <w:left w:val="none" w:sz="0" w:space="0" w:color="auto"/>
                    <w:bottom w:val="none" w:sz="0" w:space="0" w:color="auto"/>
                    <w:right w:val="none" w:sz="0" w:space="0" w:color="auto"/>
                  </w:divBdr>
                  <w:divsChild>
                    <w:div w:id="159122977">
                      <w:marLeft w:val="0"/>
                      <w:marRight w:val="0"/>
                      <w:marTop w:val="0"/>
                      <w:marBottom w:val="0"/>
                      <w:divBdr>
                        <w:top w:val="none" w:sz="0" w:space="0" w:color="auto"/>
                        <w:left w:val="none" w:sz="0" w:space="0" w:color="auto"/>
                        <w:bottom w:val="none" w:sz="0" w:space="0" w:color="auto"/>
                        <w:right w:val="none" w:sz="0" w:space="0" w:color="auto"/>
                      </w:divBdr>
                    </w:div>
                  </w:divsChild>
                </w:div>
                <w:div w:id="656416792">
                  <w:marLeft w:val="0"/>
                  <w:marRight w:val="0"/>
                  <w:marTop w:val="0"/>
                  <w:marBottom w:val="0"/>
                  <w:divBdr>
                    <w:top w:val="none" w:sz="0" w:space="0" w:color="auto"/>
                    <w:left w:val="none" w:sz="0" w:space="0" w:color="auto"/>
                    <w:bottom w:val="none" w:sz="0" w:space="0" w:color="auto"/>
                    <w:right w:val="none" w:sz="0" w:space="0" w:color="auto"/>
                  </w:divBdr>
                  <w:divsChild>
                    <w:div w:id="716708707">
                      <w:marLeft w:val="0"/>
                      <w:marRight w:val="0"/>
                      <w:marTop w:val="0"/>
                      <w:marBottom w:val="0"/>
                      <w:divBdr>
                        <w:top w:val="none" w:sz="0" w:space="0" w:color="auto"/>
                        <w:left w:val="none" w:sz="0" w:space="0" w:color="auto"/>
                        <w:bottom w:val="none" w:sz="0" w:space="0" w:color="auto"/>
                        <w:right w:val="none" w:sz="0" w:space="0" w:color="auto"/>
                      </w:divBdr>
                    </w:div>
                  </w:divsChild>
                </w:div>
                <w:div w:id="708729209">
                  <w:marLeft w:val="0"/>
                  <w:marRight w:val="0"/>
                  <w:marTop w:val="0"/>
                  <w:marBottom w:val="0"/>
                  <w:divBdr>
                    <w:top w:val="none" w:sz="0" w:space="0" w:color="auto"/>
                    <w:left w:val="none" w:sz="0" w:space="0" w:color="auto"/>
                    <w:bottom w:val="none" w:sz="0" w:space="0" w:color="auto"/>
                    <w:right w:val="none" w:sz="0" w:space="0" w:color="auto"/>
                  </w:divBdr>
                  <w:divsChild>
                    <w:div w:id="67581156">
                      <w:marLeft w:val="0"/>
                      <w:marRight w:val="0"/>
                      <w:marTop w:val="0"/>
                      <w:marBottom w:val="0"/>
                      <w:divBdr>
                        <w:top w:val="none" w:sz="0" w:space="0" w:color="auto"/>
                        <w:left w:val="none" w:sz="0" w:space="0" w:color="auto"/>
                        <w:bottom w:val="none" w:sz="0" w:space="0" w:color="auto"/>
                        <w:right w:val="none" w:sz="0" w:space="0" w:color="auto"/>
                      </w:divBdr>
                    </w:div>
                  </w:divsChild>
                </w:div>
                <w:div w:id="759720641">
                  <w:marLeft w:val="0"/>
                  <w:marRight w:val="0"/>
                  <w:marTop w:val="0"/>
                  <w:marBottom w:val="0"/>
                  <w:divBdr>
                    <w:top w:val="none" w:sz="0" w:space="0" w:color="auto"/>
                    <w:left w:val="none" w:sz="0" w:space="0" w:color="auto"/>
                    <w:bottom w:val="none" w:sz="0" w:space="0" w:color="auto"/>
                    <w:right w:val="none" w:sz="0" w:space="0" w:color="auto"/>
                  </w:divBdr>
                  <w:divsChild>
                    <w:div w:id="1417242806">
                      <w:marLeft w:val="0"/>
                      <w:marRight w:val="0"/>
                      <w:marTop w:val="0"/>
                      <w:marBottom w:val="0"/>
                      <w:divBdr>
                        <w:top w:val="none" w:sz="0" w:space="0" w:color="auto"/>
                        <w:left w:val="none" w:sz="0" w:space="0" w:color="auto"/>
                        <w:bottom w:val="none" w:sz="0" w:space="0" w:color="auto"/>
                        <w:right w:val="none" w:sz="0" w:space="0" w:color="auto"/>
                      </w:divBdr>
                    </w:div>
                  </w:divsChild>
                </w:div>
                <w:div w:id="781412537">
                  <w:marLeft w:val="0"/>
                  <w:marRight w:val="0"/>
                  <w:marTop w:val="0"/>
                  <w:marBottom w:val="0"/>
                  <w:divBdr>
                    <w:top w:val="none" w:sz="0" w:space="0" w:color="auto"/>
                    <w:left w:val="none" w:sz="0" w:space="0" w:color="auto"/>
                    <w:bottom w:val="none" w:sz="0" w:space="0" w:color="auto"/>
                    <w:right w:val="none" w:sz="0" w:space="0" w:color="auto"/>
                  </w:divBdr>
                  <w:divsChild>
                    <w:div w:id="1414743359">
                      <w:marLeft w:val="0"/>
                      <w:marRight w:val="0"/>
                      <w:marTop w:val="0"/>
                      <w:marBottom w:val="0"/>
                      <w:divBdr>
                        <w:top w:val="none" w:sz="0" w:space="0" w:color="auto"/>
                        <w:left w:val="none" w:sz="0" w:space="0" w:color="auto"/>
                        <w:bottom w:val="none" w:sz="0" w:space="0" w:color="auto"/>
                        <w:right w:val="none" w:sz="0" w:space="0" w:color="auto"/>
                      </w:divBdr>
                    </w:div>
                  </w:divsChild>
                </w:div>
                <w:div w:id="829295885">
                  <w:marLeft w:val="0"/>
                  <w:marRight w:val="0"/>
                  <w:marTop w:val="0"/>
                  <w:marBottom w:val="0"/>
                  <w:divBdr>
                    <w:top w:val="none" w:sz="0" w:space="0" w:color="auto"/>
                    <w:left w:val="none" w:sz="0" w:space="0" w:color="auto"/>
                    <w:bottom w:val="none" w:sz="0" w:space="0" w:color="auto"/>
                    <w:right w:val="none" w:sz="0" w:space="0" w:color="auto"/>
                  </w:divBdr>
                  <w:divsChild>
                    <w:div w:id="852112229">
                      <w:marLeft w:val="0"/>
                      <w:marRight w:val="0"/>
                      <w:marTop w:val="0"/>
                      <w:marBottom w:val="0"/>
                      <w:divBdr>
                        <w:top w:val="none" w:sz="0" w:space="0" w:color="auto"/>
                        <w:left w:val="none" w:sz="0" w:space="0" w:color="auto"/>
                        <w:bottom w:val="none" w:sz="0" w:space="0" w:color="auto"/>
                        <w:right w:val="none" w:sz="0" w:space="0" w:color="auto"/>
                      </w:divBdr>
                    </w:div>
                  </w:divsChild>
                </w:div>
                <w:div w:id="833643135">
                  <w:marLeft w:val="0"/>
                  <w:marRight w:val="0"/>
                  <w:marTop w:val="0"/>
                  <w:marBottom w:val="0"/>
                  <w:divBdr>
                    <w:top w:val="none" w:sz="0" w:space="0" w:color="auto"/>
                    <w:left w:val="none" w:sz="0" w:space="0" w:color="auto"/>
                    <w:bottom w:val="none" w:sz="0" w:space="0" w:color="auto"/>
                    <w:right w:val="none" w:sz="0" w:space="0" w:color="auto"/>
                  </w:divBdr>
                  <w:divsChild>
                    <w:div w:id="1592422232">
                      <w:marLeft w:val="0"/>
                      <w:marRight w:val="0"/>
                      <w:marTop w:val="0"/>
                      <w:marBottom w:val="0"/>
                      <w:divBdr>
                        <w:top w:val="none" w:sz="0" w:space="0" w:color="auto"/>
                        <w:left w:val="none" w:sz="0" w:space="0" w:color="auto"/>
                        <w:bottom w:val="none" w:sz="0" w:space="0" w:color="auto"/>
                        <w:right w:val="none" w:sz="0" w:space="0" w:color="auto"/>
                      </w:divBdr>
                    </w:div>
                  </w:divsChild>
                </w:div>
                <w:div w:id="838228132">
                  <w:marLeft w:val="0"/>
                  <w:marRight w:val="0"/>
                  <w:marTop w:val="0"/>
                  <w:marBottom w:val="0"/>
                  <w:divBdr>
                    <w:top w:val="none" w:sz="0" w:space="0" w:color="auto"/>
                    <w:left w:val="none" w:sz="0" w:space="0" w:color="auto"/>
                    <w:bottom w:val="none" w:sz="0" w:space="0" w:color="auto"/>
                    <w:right w:val="none" w:sz="0" w:space="0" w:color="auto"/>
                  </w:divBdr>
                  <w:divsChild>
                    <w:div w:id="2090425155">
                      <w:marLeft w:val="0"/>
                      <w:marRight w:val="0"/>
                      <w:marTop w:val="0"/>
                      <w:marBottom w:val="0"/>
                      <w:divBdr>
                        <w:top w:val="none" w:sz="0" w:space="0" w:color="auto"/>
                        <w:left w:val="none" w:sz="0" w:space="0" w:color="auto"/>
                        <w:bottom w:val="none" w:sz="0" w:space="0" w:color="auto"/>
                        <w:right w:val="none" w:sz="0" w:space="0" w:color="auto"/>
                      </w:divBdr>
                    </w:div>
                  </w:divsChild>
                </w:div>
                <w:div w:id="872886738">
                  <w:marLeft w:val="0"/>
                  <w:marRight w:val="0"/>
                  <w:marTop w:val="0"/>
                  <w:marBottom w:val="0"/>
                  <w:divBdr>
                    <w:top w:val="none" w:sz="0" w:space="0" w:color="auto"/>
                    <w:left w:val="none" w:sz="0" w:space="0" w:color="auto"/>
                    <w:bottom w:val="none" w:sz="0" w:space="0" w:color="auto"/>
                    <w:right w:val="none" w:sz="0" w:space="0" w:color="auto"/>
                  </w:divBdr>
                  <w:divsChild>
                    <w:div w:id="1302348692">
                      <w:marLeft w:val="0"/>
                      <w:marRight w:val="0"/>
                      <w:marTop w:val="0"/>
                      <w:marBottom w:val="0"/>
                      <w:divBdr>
                        <w:top w:val="none" w:sz="0" w:space="0" w:color="auto"/>
                        <w:left w:val="none" w:sz="0" w:space="0" w:color="auto"/>
                        <w:bottom w:val="none" w:sz="0" w:space="0" w:color="auto"/>
                        <w:right w:val="none" w:sz="0" w:space="0" w:color="auto"/>
                      </w:divBdr>
                    </w:div>
                  </w:divsChild>
                </w:div>
                <w:div w:id="873812952">
                  <w:marLeft w:val="0"/>
                  <w:marRight w:val="0"/>
                  <w:marTop w:val="0"/>
                  <w:marBottom w:val="0"/>
                  <w:divBdr>
                    <w:top w:val="none" w:sz="0" w:space="0" w:color="auto"/>
                    <w:left w:val="none" w:sz="0" w:space="0" w:color="auto"/>
                    <w:bottom w:val="none" w:sz="0" w:space="0" w:color="auto"/>
                    <w:right w:val="none" w:sz="0" w:space="0" w:color="auto"/>
                  </w:divBdr>
                  <w:divsChild>
                    <w:div w:id="1765413520">
                      <w:marLeft w:val="0"/>
                      <w:marRight w:val="0"/>
                      <w:marTop w:val="0"/>
                      <w:marBottom w:val="0"/>
                      <w:divBdr>
                        <w:top w:val="none" w:sz="0" w:space="0" w:color="auto"/>
                        <w:left w:val="none" w:sz="0" w:space="0" w:color="auto"/>
                        <w:bottom w:val="none" w:sz="0" w:space="0" w:color="auto"/>
                        <w:right w:val="none" w:sz="0" w:space="0" w:color="auto"/>
                      </w:divBdr>
                    </w:div>
                  </w:divsChild>
                </w:div>
                <w:div w:id="895580049">
                  <w:marLeft w:val="0"/>
                  <w:marRight w:val="0"/>
                  <w:marTop w:val="0"/>
                  <w:marBottom w:val="0"/>
                  <w:divBdr>
                    <w:top w:val="none" w:sz="0" w:space="0" w:color="auto"/>
                    <w:left w:val="none" w:sz="0" w:space="0" w:color="auto"/>
                    <w:bottom w:val="none" w:sz="0" w:space="0" w:color="auto"/>
                    <w:right w:val="none" w:sz="0" w:space="0" w:color="auto"/>
                  </w:divBdr>
                  <w:divsChild>
                    <w:div w:id="315493875">
                      <w:marLeft w:val="0"/>
                      <w:marRight w:val="0"/>
                      <w:marTop w:val="0"/>
                      <w:marBottom w:val="0"/>
                      <w:divBdr>
                        <w:top w:val="none" w:sz="0" w:space="0" w:color="auto"/>
                        <w:left w:val="none" w:sz="0" w:space="0" w:color="auto"/>
                        <w:bottom w:val="none" w:sz="0" w:space="0" w:color="auto"/>
                        <w:right w:val="none" w:sz="0" w:space="0" w:color="auto"/>
                      </w:divBdr>
                    </w:div>
                  </w:divsChild>
                </w:div>
                <w:div w:id="902368127">
                  <w:marLeft w:val="0"/>
                  <w:marRight w:val="0"/>
                  <w:marTop w:val="0"/>
                  <w:marBottom w:val="0"/>
                  <w:divBdr>
                    <w:top w:val="none" w:sz="0" w:space="0" w:color="auto"/>
                    <w:left w:val="none" w:sz="0" w:space="0" w:color="auto"/>
                    <w:bottom w:val="none" w:sz="0" w:space="0" w:color="auto"/>
                    <w:right w:val="none" w:sz="0" w:space="0" w:color="auto"/>
                  </w:divBdr>
                  <w:divsChild>
                    <w:div w:id="1459255546">
                      <w:marLeft w:val="0"/>
                      <w:marRight w:val="0"/>
                      <w:marTop w:val="0"/>
                      <w:marBottom w:val="0"/>
                      <w:divBdr>
                        <w:top w:val="none" w:sz="0" w:space="0" w:color="auto"/>
                        <w:left w:val="none" w:sz="0" w:space="0" w:color="auto"/>
                        <w:bottom w:val="none" w:sz="0" w:space="0" w:color="auto"/>
                        <w:right w:val="none" w:sz="0" w:space="0" w:color="auto"/>
                      </w:divBdr>
                    </w:div>
                  </w:divsChild>
                </w:div>
                <w:div w:id="918096495">
                  <w:marLeft w:val="0"/>
                  <w:marRight w:val="0"/>
                  <w:marTop w:val="0"/>
                  <w:marBottom w:val="0"/>
                  <w:divBdr>
                    <w:top w:val="none" w:sz="0" w:space="0" w:color="auto"/>
                    <w:left w:val="none" w:sz="0" w:space="0" w:color="auto"/>
                    <w:bottom w:val="none" w:sz="0" w:space="0" w:color="auto"/>
                    <w:right w:val="none" w:sz="0" w:space="0" w:color="auto"/>
                  </w:divBdr>
                  <w:divsChild>
                    <w:div w:id="244799659">
                      <w:marLeft w:val="0"/>
                      <w:marRight w:val="0"/>
                      <w:marTop w:val="0"/>
                      <w:marBottom w:val="0"/>
                      <w:divBdr>
                        <w:top w:val="none" w:sz="0" w:space="0" w:color="auto"/>
                        <w:left w:val="none" w:sz="0" w:space="0" w:color="auto"/>
                        <w:bottom w:val="none" w:sz="0" w:space="0" w:color="auto"/>
                        <w:right w:val="none" w:sz="0" w:space="0" w:color="auto"/>
                      </w:divBdr>
                    </w:div>
                  </w:divsChild>
                </w:div>
                <w:div w:id="925111428">
                  <w:marLeft w:val="0"/>
                  <w:marRight w:val="0"/>
                  <w:marTop w:val="0"/>
                  <w:marBottom w:val="0"/>
                  <w:divBdr>
                    <w:top w:val="none" w:sz="0" w:space="0" w:color="auto"/>
                    <w:left w:val="none" w:sz="0" w:space="0" w:color="auto"/>
                    <w:bottom w:val="none" w:sz="0" w:space="0" w:color="auto"/>
                    <w:right w:val="none" w:sz="0" w:space="0" w:color="auto"/>
                  </w:divBdr>
                  <w:divsChild>
                    <w:div w:id="1244140373">
                      <w:marLeft w:val="0"/>
                      <w:marRight w:val="0"/>
                      <w:marTop w:val="0"/>
                      <w:marBottom w:val="0"/>
                      <w:divBdr>
                        <w:top w:val="none" w:sz="0" w:space="0" w:color="auto"/>
                        <w:left w:val="none" w:sz="0" w:space="0" w:color="auto"/>
                        <w:bottom w:val="none" w:sz="0" w:space="0" w:color="auto"/>
                        <w:right w:val="none" w:sz="0" w:space="0" w:color="auto"/>
                      </w:divBdr>
                    </w:div>
                  </w:divsChild>
                </w:div>
                <w:div w:id="936058425">
                  <w:marLeft w:val="0"/>
                  <w:marRight w:val="0"/>
                  <w:marTop w:val="0"/>
                  <w:marBottom w:val="0"/>
                  <w:divBdr>
                    <w:top w:val="none" w:sz="0" w:space="0" w:color="auto"/>
                    <w:left w:val="none" w:sz="0" w:space="0" w:color="auto"/>
                    <w:bottom w:val="none" w:sz="0" w:space="0" w:color="auto"/>
                    <w:right w:val="none" w:sz="0" w:space="0" w:color="auto"/>
                  </w:divBdr>
                  <w:divsChild>
                    <w:div w:id="1976329485">
                      <w:marLeft w:val="0"/>
                      <w:marRight w:val="0"/>
                      <w:marTop w:val="0"/>
                      <w:marBottom w:val="0"/>
                      <w:divBdr>
                        <w:top w:val="none" w:sz="0" w:space="0" w:color="auto"/>
                        <w:left w:val="none" w:sz="0" w:space="0" w:color="auto"/>
                        <w:bottom w:val="none" w:sz="0" w:space="0" w:color="auto"/>
                        <w:right w:val="none" w:sz="0" w:space="0" w:color="auto"/>
                      </w:divBdr>
                    </w:div>
                  </w:divsChild>
                </w:div>
                <w:div w:id="956643285">
                  <w:marLeft w:val="0"/>
                  <w:marRight w:val="0"/>
                  <w:marTop w:val="0"/>
                  <w:marBottom w:val="0"/>
                  <w:divBdr>
                    <w:top w:val="none" w:sz="0" w:space="0" w:color="auto"/>
                    <w:left w:val="none" w:sz="0" w:space="0" w:color="auto"/>
                    <w:bottom w:val="none" w:sz="0" w:space="0" w:color="auto"/>
                    <w:right w:val="none" w:sz="0" w:space="0" w:color="auto"/>
                  </w:divBdr>
                  <w:divsChild>
                    <w:div w:id="671294291">
                      <w:marLeft w:val="0"/>
                      <w:marRight w:val="0"/>
                      <w:marTop w:val="0"/>
                      <w:marBottom w:val="0"/>
                      <w:divBdr>
                        <w:top w:val="none" w:sz="0" w:space="0" w:color="auto"/>
                        <w:left w:val="none" w:sz="0" w:space="0" w:color="auto"/>
                        <w:bottom w:val="none" w:sz="0" w:space="0" w:color="auto"/>
                        <w:right w:val="none" w:sz="0" w:space="0" w:color="auto"/>
                      </w:divBdr>
                    </w:div>
                  </w:divsChild>
                </w:div>
                <w:div w:id="1154445982">
                  <w:marLeft w:val="0"/>
                  <w:marRight w:val="0"/>
                  <w:marTop w:val="0"/>
                  <w:marBottom w:val="0"/>
                  <w:divBdr>
                    <w:top w:val="none" w:sz="0" w:space="0" w:color="auto"/>
                    <w:left w:val="none" w:sz="0" w:space="0" w:color="auto"/>
                    <w:bottom w:val="none" w:sz="0" w:space="0" w:color="auto"/>
                    <w:right w:val="none" w:sz="0" w:space="0" w:color="auto"/>
                  </w:divBdr>
                  <w:divsChild>
                    <w:div w:id="1219587899">
                      <w:marLeft w:val="0"/>
                      <w:marRight w:val="0"/>
                      <w:marTop w:val="0"/>
                      <w:marBottom w:val="0"/>
                      <w:divBdr>
                        <w:top w:val="none" w:sz="0" w:space="0" w:color="auto"/>
                        <w:left w:val="none" w:sz="0" w:space="0" w:color="auto"/>
                        <w:bottom w:val="none" w:sz="0" w:space="0" w:color="auto"/>
                        <w:right w:val="none" w:sz="0" w:space="0" w:color="auto"/>
                      </w:divBdr>
                    </w:div>
                  </w:divsChild>
                </w:div>
                <w:div w:id="1191410089">
                  <w:marLeft w:val="0"/>
                  <w:marRight w:val="0"/>
                  <w:marTop w:val="0"/>
                  <w:marBottom w:val="0"/>
                  <w:divBdr>
                    <w:top w:val="none" w:sz="0" w:space="0" w:color="auto"/>
                    <w:left w:val="none" w:sz="0" w:space="0" w:color="auto"/>
                    <w:bottom w:val="none" w:sz="0" w:space="0" w:color="auto"/>
                    <w:right w:val="none" w:sz="0" w:space="0" w:color="auto"/>
                  </w:divBdr>
                  <w:divsChild>
                    <w:div w:id="125390989">
                      <w:marLeft w:val="0"/>
                      <w:marRight w:val="0"/>
                      <w:marTop w:val="0"/>
                      <w:marBottom w:val="0"/>
                      <w:divBdr>
                        <w:top w:val="none" w:sz="0" w:space="0" w:color="auto"/>
                        <w:left w:val="none" w:sz="0" w:space="0" w:color="auto"/>
                        <w:bottom w:val="none" w:sz="0" w:space="0" w:color="auto"/>
                        <w:right w:val="none" w:sz="0" w:space="0" w:color="auto"/>
                      </w:divBdr>
                    </w:div>
                  </w:divsChild>
                </w:div>
                <w:div w:id="1254894850">
                  <w:marLeft w:val="0"/>
                  <w:marRight w:val="0"/>
                  <w:marTop w:val="0"/>
                  <w:marBottom w:val="0"/>
                  <w:divBdr>
                    <w:top w:val="none" w:sz="0" w:space="0" w:color="auto"/>
                    <w:left w:val="none" w:sz="0" w:space="0" w:color="auto"/>
                    <w:bottom w:val="none" w:sz="0" w:space="0" w:color="auto"/>
                    <w:right w:val="none" w:sz="0" w:space="0" w:color="auto"/>
                  </w:divBdr>
                  <w:divsChild>
                    <w:div w:id="408234586">
                      <w:marLeft w:val="0"/>
                      <w:marRight w:val="0"/>
                      <w:marTop w:val="0"/>
                      <w:marBottom w:val="0"/>
                      <w:divBdr>
                        <w:top w:val="none" w:sz="0" w:space="0" w:color="auto"/>
                        <w:left w:val="none" w:sz="0" w:space="0" w:color="auto"/>
                        <w:bottom w:val="none" w:sz="0" w:space="0" w:color="auto"/>
                        <w:right w:val="none" w:sz="0" w:space="0" w:color="auto"/>
                      </w:divBdr>
                    </w:div>
                  </w:divsChild>
                </w:div>
                <w:div w:id="1260262796">
                  <w:marLeft w:val="0"/>
                  <w:marRight w:val="0"/>
                  <w:marTop w:val="0"/>
                  <w:marBottom w:val="0"/>
                  <w:divBdr>
                    <w:top w:val="none" w:sz="0" w:space="0" w:color="auto"/>
                    <w:left w:val="none" w:sz="0" w:space="0" w:color="auto"/>
                    <w:bottom w:val="none" w:sz="0" w:space="0" w:color="auto"/>
                    <w:right w:val="none" w:sz="0" w:space="0" w:color="auto"/>
                  </w:divBdr>
                  <w:divsChild>
                    <w:div w:id="435096575">
                      <w:marLeft w:val="0"/>
                      <w:marRight w:val="0"/>
                      <w:marTop w:val="0"/>
                      <w:marBottom w:val="0"/>
                      <w:divBdr>
                        <w:top w:val="none" w:sz="0" w:space="0" w:color="auto"/>
                        <w:left w:val="none" w:sz="0" w:space="0" w:color="auto"/>
                        <w:bottom w:val="none" w:sz="0" w:space="0" w:color="auto"/>
                        <w:right w:val="none" w:sz="0" w:space="0" w:color="auto"/>
                      </w:divBdr>
                    </w:div>
                  </w:divsChild>
                </w:div>
                <w:div w:id="1277444920">
                  <w:marLeft w:val="0"/>
                  <w:marRight w:val="0"/>
                  <w:marTop w:val="0"/>
                  <w:marBottom w:val="0"/>
                  <w:divBdr>
                    <w:top w:val="none" w:sz="0" w:space="0" w:color="auto"/>
                    <w:left w:val="none" w:sz="0" w:space="0" w:color="auto"/>
                    <w:bottom w:val="none" w:sz="0" w:space="0" w:color="auto"/>
                    <w:right w:val="none" w:sz="0" w:space="0" w:color="auto"/>
                  </w:divBdr>
                  <w:divsChild>
                    <w:div w:id="1943536652">
                      <w:marLeft w:val="0"/>
                      <w:marRight w:val="0"/>
                      <w:marTop w:val="0"/>
                      <w:marBottom w:val="0"/>
                      <w:divBdr>
                        <w:top w:val="none" w:sz="0" w:space="0" w:color="auto"/>
                        <w:left w:val="none" w:sz="0" w:space="0" w:color="auto"/>
                        <w:bottom w:val="none" w:sz="0" w:space="0" w:color="auto"/>
                        <w:right w:val="none" w:sz="0" w:space="0" w:color="auto"/>
                      </w:divBdr>
                    </w:div>
                  </w:divsChild>
                </w:div>
                <w:div w:id="1289049168">
                  <w:marLeft w:val="0"/>
                  <w:marRight w:val="0"/>
                  <w:marTop w:val="0"/>
                  <w:marBottom w:val="0"/>
                  <w:divBdr>
                    <w:top w:val="none" w:sz="0" w:space="0" w:color="auto"/>
                    <w:left w:val="none" w:sz="0" w:space="0" w:color="auto"/>
                    <w:bottom w:val="none" w:sz="0" w:space="0" w:color="auto"/>
                    <w:right w:val="none" w:sz="0" w:space="0" w:color="auto"/>
                  </w:divBdr>
                  <w:divsChild>
                    <w:div w:id="123424679">
                      <w:marLeft w:val="0"/>
                      <w:marRight w:val="0"/>
                      <w:marTop w:val="0"/>
                      <w:marBottom w:val="0"/>
                      <w:divBdr>
                        <w:top w:val="none" w:sz="0" w:space="0" w:color="auto"/>
                        <w:left w:val="none" w:sz="0" w:space="0" w:color="auto"/>
                        <w:bottom w:val="none" w:sz="0" w:space="0" w:color="auto"/>
                        <w:right w:val="none" w:sz="0" w:space="0" w:color="auto"/>
                      </w:divBdr>
                    </w:div>
                  </w:divsChild>
                </w:div>
                <w:div w:id="1329136223">
                  <w:marLeft w:val="0"/>
                  <w:marRight w:val="0"/>
                  <w:marTop w:val="0"/>
                  <w:marBottom w:val="0"/>
                  <w:divBdr>
                    <w:top w:val="none" w:sz="0" w:space="0" w:color="auto"/>
                    <w:left w:val="none" w:sz="0" w:space="0" w:color="auto"/>
                    <w:bottom w:val="none" w:sz="0" w:space="0" w:color="auto"/>
                    <w:right w:val="none" w:sz="0" w:space="0" w:color="auto"/>
                  </w:divBdr>
                  <w:divsChild>
                    <w:div w:id="1676298474">
                      <w:marLeft w:val="0"/>
                      <w:marRight w:val="0"/>
                      <w:marTop w:val="0"/>
                      <w:marBottom w:val="0"/>
                      <w:divBdr>
                        <w:top w:val="none" w:sz="0" w:space="0" w:color="auto"/>
                        <w:left w:val="none" w:sz="0" w:space="0" w:color="auto"/>
                        <w:bottom w:val="none" w:sz="0" w:space="0" w:color="auto"/>
                        <w:right w:val="none" w:sz="0" w:space="0" w:color="auto"/>
                      </w:divBdr>
                    </w:div>
                  </w:divsChild>
                </w:div>
                <w:div w:id="1352755871">
                  <w:marLeft w:val="0"/>
                  <w:marRight w:val="0"/>
                  <w:marTop w:val="0"/>
                  <w:marBottom w:val="0"/>
                  <w:divBdr>
                    <w:top w:val="none" w:sz="0" w:space="0" w:color="auto"/>
                    <w:left w:val="none" w:sz="0" w:space="0" w:color="auto"/>
                    <w:bottom w:val="none" w:sz="0" w:space="0" w:color="auto"/>
                    <w:right w:val="none" w:sz="0" w:space="0" w:color="auto"/>
                  </w:divBdr>
                  <w:divsChild>
                    <w:div w:id="1356689181">
                      <w:marLeft w:val="0"/>
                      <w:marRight w:val="0"/>
                      <w:marTop w:val="0"/>
                      <w:marBottom w:val="0"/>
                      <w:divBdr>
                        <w:top w:val="none" w:sz="0" w:space="0" w:color="auto"/>
                        <w:left w:val="none" w:sz="0" w:space="0" w:color="auto"/>
                        <w:bottom w:val="none" w:sz="0" w:space="0" w:color="auto"/>
                        <w:right w:val="none" w:sz="0" w:space="0" w:color="auto"/>
                      </w:divBdr>
                    </w:div>
                  </w:divsChild>
                </w:div>
                <w:div w:id="1383822434">
                  <w:marLeft w:val="0"/>
                  <w:marRight w:val="0"/>
                  <w:marTop w:val="0"/>
                  <w:marBottom w:val="0"/>
                  <w:divBdr>
                    <w:top w:val="none" w:sz="0" w:space="0" w:color="auto"/>
                    <w:left w:val="none" w:sz="0" w:space="0" w:color="auto"/>
                    <w:bottom w:val="none" w:sz="0" w:space="0" w:color="auto"/>
                    <w:right w:val="none" w:sz="0" w:space="0" w:color="auto"/>
                  </w:divBdr>
                  <w:divsChild>
                    <w:div w:id="857550203">
                      <w:marLeft w:val="0"/>
                      <w:marRight w:val="0"/>
                      <w:marTop w:val="0"/>
                      <w:marBottom w:val="0"/>
                      <w:divBdr>
                        <w:top w:val="none" w:sz="0" w:space="0" w:color="auto"/>
                        <w:left w:val="none" w:sz="0" w:space="0" w:color="auto"/>
                        <w:bottom w:val="none" w:sz="0" w:space="0" w:color="auto"/>
                        <w:right w:val="none" w:sz="0" w:space="0" w:color="auto"/>
                      </w:divBdr>
                    </w:div>
                  </w:divsChild>
                </w:div>
                <w:div w:id="1436973550">
                  <w:marLeft w:val="0"/>
                  <w:marRight w:val="0"/>
                  <w:marTop w:val="0"/>
                  <w:marBottom w:val="0"/>
                  <w:divBdr>
                    <w:top w:val="none" w:sz="0" w:space="0" w:color="auto"/>
                    <w:left w:val="none" w:sz="0" w:space="0" w:color="auto"/>
                    <w:bottom w:val="none" w:sz="0" w:space="0" w:color="auto"/>
                    <w:right w:val="none" w:sz="0" w:space="0" w:color="auto"/>
                  </w:divBdr>
                  <w:divsChild>
                    <w:div w:id="906888321">
                      <w:marLeft w:val="0"/>
                      <w:marRight w:val="0"/>
                      <w:marTop w:val="0"/>
                      <w:marBottom w:val="0"/>
                      <w:divBdr>
                        <w:top w:val="none" w:sz="0" w:space="0" w:color="auto"/>
                        <w:left w:val="none" w:sz="0" w:space="0" w:color="auto"/>
                        <w:bottom w:val="none" w:sz="0" w:space="0" w:color="auto"/>
                        <w:right w:val="none" w:sz="0" w:space="0" w:color="auto"/>
                      </w:divBdr>
                    </w:div>
                  </w:divsChild>
                </w:div>
                <w:div w:id="1447390690">
                  <w:marLeft w:val="0"/>
                  <w:marRight w:val="0"/>
                  <w:marTop w:val="0"/>
                  <w:marBottom w:val="0"/>
                  <w:divBdr>
                    <w:top w:val="none" w:sz="0" w:space="0" w:color="auto"/>
                    <w:left w:val="none" w:sz="0" w:space="0" w:color="auto"/>
                    <w:bottom w:val="none" w:sz="0" w:space="0" w:color="auto"/>
                    <w:right w:val="none" w:sz="0" w:space="0" w:color="auto"/>
                  </w:divBdr>
                  <w:divsChild>
                    <w:div w:id="1350259693">
                      <w:marLeft w:val="0"/>
                      <w:marRight w:val="0"/>
                      <w:marTop w:val="0"/>
                      <w:marBottom w:val="0"/>
                      <w:divBdr>
                        <w:top w:val="none" w:sz="0" w:space="0" w:color="auto"/>
                        <w:left w:val="none" w:sz="0" w:space="0" w:color="auto"/>
                        <w:bottom w:val="none" w:sz="0" w:space="0" w:color="auto"/>
                        <w:right w:val="none" w:sz="0" w:space="0" w:color="auto"/>
                      </w:divBdr>
                    </w:div>
                  </w:divsChild>
                </w:div>
                <w:div w:id="1466972384">
                  <w:marLeft w:val="0"/>
                  <w:marRight w:val="0"/>
                  <w:marTop w:val="0"/>
                  <w:marBottom w:val="0"/>
                  <w:divBdr>
                    <w:top w:val="none" w:sz="0" w:space="0" w:color="auto"/>
                    <w:left w:val="none" w:sz="0" w:space="0" w:color="auto"/>
                    <w:bottom w:val="none" w:sz="0" w:space="0" w:color="auto"/>
                    <w:right w:val="none" w:sz="0" w:space="0" w:color="auto"/>
                  </w:divBdr>
                  <w:divsChild>
                    <w:div w:id="1928342797">
                      <w:marLeft w:val="0"/>
                      <w:marRight w:val="0"/>
                      <w:marTop w:val="0"/>
                      <w:marBottom w:val="0"/>
                      <w:divBdr>
                        <w:top w:val="none" w:sz="0" w:space="0" w:color="auto"/>
                        <w:left w:val="none" w:sz="0" w:space="0" w:color="auto"/>
                        <w:bottom w:val="none" w:sz="0" w:space="0" w:color="auto"/>
                        <w:right w:val="none" w:sz="0" w:space="0" w:color="auto"/>
                      </w:divBdr>
                    </w:div>
                  </w:divsChild>
                </w:div>
                <w:div w:id="1490904156">
                  <w:marLeft w:val="0"/>
                  <w:marRight w:val="0"/>
                  <w:marTop w:val="0"/>
                  <w:marBottom w:val="0"/>
                  <w:divBdr>
                    <w:top w:val="none" w:sz="0" w:space="0" w:color="auto"/>
                    <w:left w:val="none" w:sz="0" w:space="0" w:color="auto"/>
                    <w:bottom w:val="none" w:sz="0" w:space="0" w:color="auto"/>
                    <w:right w:val="none" w:sz="0" w:space="0" w:color="auto"/>
                  </w:divBdr>
                  <w:divsChild>
                    <w:div w:id="842625845">
                      <w:marLeft w:val="0"/>
                      <w:marRight w:val="0"/>
                      <w:marTop w:val="0"/>
                      <w:marBottom w:val="0"/>
                      <w:divBdr>
                        <w:top w:val="none" w:sz="0" w:space="0" w:color="auto"/>
                        <w:left w:val="none" w:sz="0" w:space="0" w:color="auto"/>
                        <w:bottom w:val="none" w:sz="0" w:space="0" w:color="auto"/>
                        <w:right w:val="none" w:sz="0" w:space="0" w:color="auto"/>
                      </w:divBdr>
                    </w:div>
                  </w:divsChild>
                </w:div>
                <w:div w:id="1626690645">
                  <w:marLeft w:val="0"/>
                  <w:marRight w:val="0"/>
                  <w:marTop w:val="0"/>
                  <w:marBottom w:val="0"/>
                  <w:divBdr>
                    <w:top w:val="none" w:sz="0" w:space="0" w:color="auto"/>
                    <w:left w:val="none" w:sz="0" w:space="0" w:color="auto"/>
                    <w:bottom w:val="none" w:sz="0" w:space="0" w:color="auto"/>
                    <w:right w:val="none" w:sz="0" w:space="0" w:color="auto"/>
                  </w:divBdr>
                  <w:divsChild>
                    <w:div w:id="1543011106">
                      <w:marLeft w:val="0"/>
                      <w:marRight w:val="0"/>
                      <w:marTop w:val="0"/>
                      <w:marBottom w:val="0"/>
                      <w:divBdr>
                        <w:top w:val="none" w:sz="0" w:space="0" w:color="auto"/>
                        <w:left w:val="none" w:sz="0" w:space="0" w:color="auto"/>
                        <w:bottom w:val="none" w:sz="0" w:space="0" w:color="auto"/>
                        <w:right w:val="none" w:sz="0" w:space="0" w:color="auto"/>
                      </w:divBdr>
                    </w:div>
                  </w:divsChild>
                </w:div>
                <w:div w:id="1664506344">
                  <w:marLeft w:val="0"/>
                  <w:marRight w:val="0"/>
                  <w:marTop w:val="0"/>
                  <w:marBottom w:val="0"/>
                  <w:divBdr>
                    <w:top w:val="none" w:sz="0" w:space="0" w:color="auto"/>
                    <w:left w:val="none" w:sz="0" w:space="0" w:color="auto"/>
                    <w:bottom w:val="none" w:sz="0" w:space="0" w:color="auto"/>
                    <w:right w:val="none" w:sz="0" w:space="0" w:color="auto"/>
                  </w:divBdr>
                  <w:divsChild>
                    <w:div w:id="1956937322">
                      <w:marLeft w:val="0"/>
                      <w:marRight w:val="0"/>
                      <w:marTop w:val="0"/>
                      <w:marBottom w:val="0"/>
                      <w:divBdr>
                        <w:top w:val="none" w:sz="0" w:space="0" w:color="auto"/>
                        <w:left w:val="none" w:sz="0" w:space="0" w:color="auto"/>
                        <w:bottom w:val="none" w:sz="0" w:space="0" w:color="auto"/>
                        <w:right w:val="none" w:sz="0" w:space="0" w:color="auto"/>
                      </w:divBdr>
                    </w:div>
                  </w:divsChild>
                </w:div>
                <w:div w:id="1672023306">
                  <w:marLeft w:val="0"/>
                  <w:marRight w:val="0"/>
                  <w:marTop w:val="0"/>
                  <w:marBottom w:val="0"/>
                  <w:divBdr>
                    <w:top w:val="none" w:sz="0" w:space="0" w:color="auto"/>
                    <w:left w:val="none" w:sz="0" w:space="0" w:color="auto"/>
                    <w:bottom w:val="none" w:sz="0" w:space="0" w:color="auto"/>
                    <w:right w:val="none" w:sz="0" w:space="0" w:color="auto"/>
                  </w:divBdr>
                  <w:divsChild>
                    <w:div w:id="2143618351">
                      <w:marLeft w:val="0"/>
                      <w:marRight w:val="0"/>
                      <w:marTop w:val="0"/>
                      <w:marBottom w:val="0"/>
                      <w:divBdr>
                        <w:top w:val="none" w:sz="0" w:space="0" w:color="auto"/>
                        <w:left w:val="none" w:sz="0" w:space="0" w:color="auto"/>
                        <w:bottom w:val="none" w:sz="0" w:space="0" w:color="auto"/>
                        <w:right w:val="none" w:sz="0" w:space="0" w:color="auto"/>
                      </w:divBdr>
                    </w:div>
                  </w:divsChild>
                </w:div>
                <w:div w:id="1714426060">
                  <w:marLeft w:val="0"/>
                  <w:marRight w:val="0"/>
                  <w:marTop w:val="0"/>
                  <w:marBottom w:val="0"/>
                  <w:divBdr>
                    <w:top w:val="none" w:sz="0" w:space="0" w:color="auto"/>
                    <w:left w:val="none" w:sz="0" w:space="0" w:color="auto"/>
                    <w:bottom w:val="none" w:sz="0" w:space="0" w:color="auto"/>
                    <w:right w:val="none" w:sz="0" w:space="0" w:color="auto"/>
                  </w:divBdr>
                  <w:divsChild>
                    <w:div w:id="77338048">
                      <w:marLeft w:val="0"/>
                      <w:marRight w:val="0"/>
                      <w:marTop w:val="0"/>
                      <w:marBottom w:val="0"/>
                      <w:divBdr>
                        <w:top w:val="none" w:sz="0" w:space="0" w:color="auto"/>
                        <w:left w:val="none" w:sz="0" w:space="0" w:color="auto"/>
                        <w:bottom w:val="none" w:sz="0" w:space="0" w:color="auto"/>
                        <w:right w:val="none" w:sz="0" w:space="0" w:color="auto"/>
                      </w:divBdr>
                    </w:div>
                  </w:divsChild>
                </w:div>
                <w:div w:id="1732265131">
                  <w:marLeft w:val="0"/>
                  <w:marRight w:val="0"/>
                  <w:marTop w:val="0"/>
                  <w:marBottom w:val="0"/>
                  <w:divBdr>
                    <w:top w:val="none" w:sz="0" w:space="0" w:color="auto"/>
                    <w:left w:val="none" w:sz="0" w:space="0" w:color="auto"/>
                    <w:bottom w:val="none" w:sz="0" w:space="0" w:color="auto"/>
                    <w:right w:val="none" w:sz="0" w:space="0" w:color="auto"/>
                  </w:divBdr>
                  <w:divsChild>
                    <w:div w:id="856846056">
                      <w:marLeft w:val="0"/>
                      <w:marRight w:val="0"/>
                      <w:marTop w:val="0"/>
                      <w:marBottom w:val="0"/>
                      <w:divBdr>
                        <w:top w:val="none" w:sz="0" w:space="0" w:color="auto"/>
                        <w:left w:val="none" w:sz="0" w:space="0" w:color="auto"/>
                        <w:bottom w:val="none" w:sz="0" w:space="0" w:color="auto"/>
                        <w:right w:val="none" w:sz="0" w:space="0" w:color="auto"/>
                      </w:divBdr>
                    </w:div>
                  </w:divsChild>
                </w:div>
                <w:div w:id="1735929154">
                  <w:marLeft w:val="0"/>
                  <w:marRight w:val="0"/>
                  <w:marTop w:val="0"/>
                  <w:marBottom w:val="0"/>
                  <w:divBdr>
                    <w:top w:val="none" w:sz="0" w:space="0" w:color="auto"/>
                    <w:left w:val="none" w:sz="0" w:space="0" w:color="auto"/>
                    <w:bottom w:val="none" w:sz="0" w:space="0" w:color="auto"/>
                    <w:right w:val="none" w:sz="0" w:space="0" w:color="auto"/>
                  </w:divBdr>
                  <w:divsChild>
                    <w:div w:id="726881969">
                      <w:marLeft w:val="0"/>
                      <w:marRight w:val="0"/>
                      <w:marTop w:val="0"/>
                      <w:marBottom w:val="0"/>
                      <w:divBdr>
                        <w:top w:val="none" w:sz="0" w:space="0" w:color="auto"/>
                        <w:left w:val="none" w:sz="0" w:space="0" w:color="auto"/>
                        <w:bottom w:val="none" w:sz="0" w:space="0" w:color="auto"/>
                        <w:right w:val="none" w:sz="0" w:space="0" w:color="auto"/>
                      </w:divBdr>
                    </w:div>
                  </w:divsChild>
                </w:div>
                <w:div w:id="1746731278">
                  <w:marLeft w:val="0"/>
                  <w:marRight w:val="0"/>
                  <w:marTop w:val="0"/>
                  <w:marBottom w:val="0"/>
                  <w:divBdr>
                    <w:top w:val="none" w:sz="0" w:space="0" w:color="auto"/>
                    <w:left w:val="none" w:sz="0" w:space="0" w:color="auto"/>
                    <w:bottom w:val="none" w:sz="0" w:space="0" w:color="auto"/>
                    <w:right w:val="none" w:sz="0" w:space="0" w:color="auto"/>
                  </w:divBdr>
                  <w:divsChild>
                    <w:div w:id="482282516">
                      <w:marLeft w:val="0"/>
                      <w:marRight w:val="0"/>
                      <w:marTop w:val="0"/>
                      <w:marBottom w:val="0"/>
                      <w:divBdr>
                        <w:top w:val="none" w:sz="0" w:space="0" w:color="auto"/>
                        <w:left w:val="none" w:sz="0" w:space="0" w:color="auto"/>
                        <w:bottom w:val="none" w:sz="0" w:space="0" w:color="auto"/>
                        <w:right w:val="none" w:sz="0" w:space="0" w:color="auto"/>
                      </w:divBdr>
                    </w:div>
                  </w:divsChild>
                </w:div>
                <w:div w:id="1791630453">
                  <w:marLeft w:val="0"/>
                  <w:marRight w:val="0"/>
                  <w:marTop w:val="0"/>
                  <w:marBottom w:val="0"/>
                  <w:divBdr>
                    <w:top w:val="none" w:sz="0" w:space="0" w:color="auto"/>
                    <w:left w:val="none" w:sz="0" w:space="0" w:color="auto"/>
                    <w:bottom w:val="none" w:sz="0" w:space="0" w:color="auto"/>
                    <w:right w:val="none" w:sz="0" w:space="0" w:color="auto"/>
                  </w:divBdr>
                  <w:divsChild>
                    <w:div w:id="85228952">
                      <w:marLeft w:val="0"/>
                      <w:marRight w:val="0"/>
                      <w:marTop w:val="0"/>
                      <w:marBottom w:val="0"/>
                      <w:divBdr>
                        <w:top w:val="none" w:sz="0" w:space="0" w:color="auto"/>
                        <w:left w:val="none" w:sz="0" w:space="0" w:color="auto"/>
                        <w:bottom w:val="none" w:sz="0" w:space="0" w:color="auto"/>
                        <w:right w:val="none" w:sz="0" w:space="0" w:color="auto"/>
                      </w:divBdr>
                    </w:div>
                  </w:divsChild>
                </w:div>
                <w:div w:id="1832982807">
                  <w:marLeft w:val="0"/>
                  <w:marRight w:val="0"/>
                  <w:marTop w:val="0"/>
                  <w:marBottom w:val="0"/>
                  <w:divBdr>
                    <w:top w:val="none" w:sz="0" w:space="0" w:color="auto"/>
                    <w:left w:val="none" w:sz="0" w:space="0" w:color="auto"/>
                    <w:bottom w:val="none" w:sz="0" w:space="0" w:color="auto"/>
                    <w:right w:val="none" w:sz="0" w:space="0" w:color="auto"/>
                  </w:divBdr>
                  <w:divsChild>
                    <w:div w:id="1024987016">
                      <w:marLeft w:val="0"/>
                      <w:marRight w:val="0"/>
                      <w:marTop w:val="0"/>
                      <w:marBottom w:val="0"/>
                      <w:divBdr>
                        <w:top w:val="none" w:sz="0" w:space="0" w:color="auto"/>
                        <w:left w:val="none" w:sz="0" w:space="0" w:color="auto"/>
                        <w:bottom w:val="none" w:sz="0" w:space="0" w:color="auto"/>
                        <w:right w:val="none" w:sz="0" w:space="0" w:color="auto"/>
                      </w:divBdr>
                    </w:div>
                  </w:divsChild>
                </w:div>
                <w:div w:id="1876886586">
                  <w:marLeft w:val="0"/>
                  <w:marRight w:val="0"/>
                  <w:marTop w:val="0"/>
                  <w:marBottom w:val="0"/>
                  <w:divBdr>
                    <w:top w:val="none" w:sz="0" w:space="0" w:color="auto"/>
                    <w:left w:val="none" w:sz="0" w:space="0" w:color="auto"/>
                    <w:bottom w:val="none" w:sz="0" w:space="0" w:color="auto"/>
                    <w:right w:val="none" w:sz="0" w:space="0" w:color="auto"/>
                  </w:divBdr>
                  <w:divsChild>
                    <w:div w:id="2007438931">
                      <w:marLeft w:val="0"/>
                      <w:marRight w:val="0"/>
                      <w:marTop w:val="0"/>
                      <w:marBottom w:val="0"/>
                      <w:divBdr>
                        <w:top w:val="none" w:sz="0" w:space="0" w:color="auto"/>
                        <w:left w:val="none" w:sz="0" w:space="0" w:color="auto"/>
                        <w:bottom w:val="none" w:sz="0" w:space="0" w:color="auto"/>
                        <w:right w:val="none" w:sz="0" w:space="0" w:color="auto"/>
                      </w:divBdr>
                    </w:div>
                  </w:divsChild>
                </w:div>
                <w:div w:id="2000763191">
                  <w:marLeft w:val="0"/>
                  <w:marRight w:val="0"/>
                  <w:marTop w:val="0"/>
                  <w:marBottom w:val="0"/>
                  <w:divBdr>
                    <w:top w:val="none" w:sz="0" w:space="0" w:color="auto"/>
                    <w:left w:val="none" w:sz="0" w:space="0" w:color="auto"/>
                    <w:bottom w:val="none" w:sz="0" w:space="0" w:color="auto"/>
                    <w:right w:val="none" w:sz="0" w:space="0" w:color="auto"/>
                  </w:divBdr>
                  <w:divsChild>
                    <w:div w:id="847601317">
                      <w:marLeft w:val="0"/>
                      <w:marRight w:val="0"/>
                      <w:marTop w:val="0"/>
                      <w:marBottom w:val="0"/>
                      <w:divBdr>
                        <w:top w:val="none" w:sz="0" w:space="0" w:color="auto"/>
                        <w:left w:val="none" w:sz="0" w:space="0" w:color="auto"/>
                        <w:bottom w:val="none" w:sz="0" w:space="0" w:color="auto"/>
                        <w:right w:val="none" w:sz="0" w:space="0" w:color="auto"/>
                      </w:divBdr>
                    </w:div>
                  </w:divsChild>
                </w:div>
                <w:div w:id="2053337129">
                  <w:marLeft w:val="0"/>
                  <w:marRight w:val="0"/>
                  <w:marTop w:val="0"/>
                  <w:marBottom w:val="0"/>
                  <w:divBdr>
                    <w:top w:val="none" w:sz="0" w:space="0" w:color="auto"/>
                    <w:left w:val="none" w:sz="0" w:space="0" w:color="auto"/>
                    <w:bottom w:val="none" w:sz="0" w:space="0" w:color="auto"/>
                    <w:right w:val="none" w:sz="0" w:space="0" w:color="auto"/>
                  </w:divBdr>
                  <w:divsChild>
                    <w:div w:id="1409427539">
                      <w:marLeft w:val="0"/>
                      <w:marRight w:val="0"/>
                      <w:marTop w:val="0"/>
                      <w:marBottom w:val="0"/>
                      <w:divBdr>
                        <w:top w:val="none" w:sz="0" w:space="0" w:color="auto"/>
                        <w:left w:val="none" w:sz="0" w:space="0" w:color="auto"/>
                        <w:bottom w:val="none" w:sz="0" w:space="0" w:color="auto"/>
                        <w:right w:val="none" w:sz="0" w:space="0" w:color="auto"/>
                      </w:divBdr>
                    </w:div>
                  </w:divsChild>
                </w:div>
                <w:div w:id="2115974313">
                  <w:marLeft w:val="0"/>
                  <w:marRight w:val="0"/>
                  <w:marTop w:val="0"/>
                  <w:marBottom w:val="0"/>
                  <w:divBdr>
                    <w:top w:val="none" w:sz="0" w:space="0" w:color="auto"/>
                    <w:left w:val="none" w:sz="0" w:space="0" w:color="auto"/>
                    <w:bottom w:val="none" w:sz="0" w:space="0" w:color="auto"/>
                    <w:right w:val="none" w:sz="0" w:space="0" w:color="auto"/>
                  </w:divBdr>
                  <w:divsChild>
                    <w:div w:id="212437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13179">
          <w:marLeft w:val="0"/>
          <w:marRight w:val="0"/>
          <w:marTop w:val="0"/>
          <w:marBottom w:val="0"/>
          <w:divBdr>
            <w:top w:val="none" w:sz="0" w:space="0" w:color="auto"/>
            <w:left w:val="none" w:sz="0" w:space="0" w:color="auto"/>
            <w:bottom w:val="none" w:sz="0" w:space="0" w:color="auto"/>
            <w:right w:val="none" w:sz="0" w:space="0" w:color="auto"/>
          </w:divBdr>
        </w:div>
      </w:divsChild>
    </w:div>
    <w:div w:id="503320805">
      <w:bodyDiv w:val="1"/>
      <w:marLeft w:val="0"/>
      <w:marRight w:val="0"/>
      <w:marTop w:val="0"/>
      <w:marBottom w:val="0"/>
      <w:divBdr>
        <w:top w:val="none" w:sz="0" w:space="0" w:color="auto"/>
        <w:left w:val="none" w:sz="0" w:space="0" w:color="auto"/>
        <w:bottom w:val="none" w:sz="0" w:space="0" w:color="auto"/>
        <w:right w:val="none" w:sz="0" w:space="0" w:color="auto"/>
      </w:divBdr>
      <w:divsChild>
        <w:div w:id="819191">
          <w:marLeft w:val="0"/>
          <w:marRight w:val="0"/>
          <w:marTop w:val="0"/>
          <w:marBottom w:val="0"/>
          <w:divBdr>
            <w:top w:val="none" w:sz="0" w:space="0" w:color="auto"/>
            <w:left w:val="none" w:sz="0" w:space="0" w:color="auto"/>
            <w:bottom w:val="none" w:sz="0" w:space="0" w:color="auto"/>
            <w:right w:val="none" w:sz="0" w:space="0" w:color="auto"/>
          </w:divBdr>
          <w:divsChild>
            <w:div w:id="1356661817">
              <w:marLeft w:val="0"/>
              <w:marRight w:val="0"/>
              <w:marTop w:val="0"/>
              <w:marBottom w:val="0"/>
              <w:divBdr>
                <w:top w:val="none" w:sz="0" w:space="0" w:color="auto"/>
                <w:left w:val="none" w:sz="0" w:space="0" w:color="auto"/>
                <w:bottom w:val="none" w:sz="0" w:space="0" w:color="auto"/>
                <w:right w:val="none" w:sz="0" w:space="0" w:color="auto"/>
              </w:divBdr>
            </w:div>
          </w:divsChild>
        </w:div>
        <w:div w:id="132676584">
          <w:marLeft w:val="0"/>
          <w:marRight w:val="0"/>
          <w:marTop w:val="0"/>
          <w:marBottom w:val="0"/>
          <w:divBdr>
            <w:top w:val="none" w:sz="0" w:space="0" w:color="auto"/>
            <w:left w:val="none" w:sz="0" w:space="0" w:color="auto"/>
            <w:bottom w:val="none" w:sz="0" w:space="0" w:color="auto"/>
            <w:right w:val="none" w:sz="0" w:space="0" w:color="auto"/>
          </w:divBdr>
          <w:divsChild>
            <w:div w:id="237372286">
              <w:marLeft w:val="0"/>
              <w:marRight w:val="0"/>
              <w:marTop w:val="0"/>
              <w:marBottom w:val="0"/>
              <w:divBdr>
                <w:top w:val="none" w:sz="0" w:space="0" w:color="auto"/>
                <w:left w:val="none" w:sz="0" w:space="0" w:color="auto"/>
                <w:bottom w:val="none" w:sz="0" w:space="0" w:color="auto"/>
                <w:right w:val="none" w:sz="0" w:space="0" w:color="auto"/>
              </w:divBdr>
            </w:div>
          </w:divsChild>
        </w:div>
        <w:div w:id="136531128">
          <w:marLeft w:val="0"/>
          <w:marRight w:val="0"/>
          <w:marTop w:val="0"/>
          <w:marBottom w:val="0"/>
          <w:divBdr>
            <w:top w:val="none" w:sz="0" w:space="0" w:color="auto"/>
            <w:left w:val="none" w:sz="0" w:space="0" w:color="auto"/>
            <w:bottom w:val="none" w:sz="0" w:space="0" w:color="auto"/>
            <w:right w:val="none" w:sz="0" w:space="0" w:color="auto"/>
          </w:divBdr>
          <w:divsChild>
            <w:div w:id="243296240">
              <w:marLeft w:val="0"/>
              <w:marRight w:val="0"/>
              <w:marTop w:val="0"/>
              <w:marBottom w:val="0"/>
              <w:divBdr>
                <w:top w:val="none" w:sz="0" w:space="0" w:color="auto"/>
                <w:left w:val="none" w:sz="0" w:space="0" w:color="auto"/>
                <w:bottom w:val="none" w:sz="0" w:space="0" w:color="auto"/>
                <w:right w:val="none" w:sz="0" w:space="0" w:color="auto"/>
              </w:divBdr>
            </w:div>
          </w:divsChild>
        </w:div>
        <w:div w:id="139543712">
          <w:marLeft w:val="0"/>
          <w:marRight w:val="0"/>
          <w:marTop w:val="0"/>
          <w:marBottom w:val="0"/>
          <w:divBdr>
            <w:top w:val="none" w:sz="0" w:space="0" w:color="auto"/>
            <w:left w:val="none" w:sz="0" w:space="0" w:color="auto"/>
            <w:bottom w:val="none" w:sz="0" w:space="0" w:color="auto"/>
            <w:right w:val="none" w:sz="0" w:space="0" w:color="auto"/>
          </w:divBdr>
          <w:divsChild>
            <w:div w:id="1657564208">
              <w:marLeft w:val="0"/>
              <w:marRight w:val="0"/>
              <w:marTop w:val="0"/>
              <w:marBottom w:val="0"/>
              <w:divBdr>
                <w:top w:val="none" w:sz="0" w:space="0" w:color="auto"/>
                <w:left w:val="none" w:sz="0" w:space="0" w:color="auto"/>
                <w:bottom w:val="none" w:sz="0" w:space="0" w:color="auto"/>
                <w:right w:val="none" w:sz="0" w:space="0" w:color="auto"/>
              </w:divBdr>
            </w:div>
          </w:divsChild>
        </w:div>
        <w:div w:id="183523197">
          <w:marLeft w:val="0"/>
          <w:marRight w:val="0"/>
          <w:marTop w:val="0"/>
          <w:marBottom w:val="0"/>
          <w:divBdr>
            <w:top w:val="none" w:sz="0" w:space="0" w:color="auto"/>
            <w:left w:val="none" w:sz="0" w:space="0" w:color="auto"/>
            <w:bottom w:val="none" w:sz="0" w:space="0" w:color="auto"/>
            <w:right w:val="none" w:sz="0" w:space="0" w:color="auto"/>
          </w:divBdr>
          <w:divsChild>
            <w:div w:id="1810973494">
              <w:marLeft w:val="0"/>
              <w:marRight w:val="0"/>
              <w:marTop w:val="0"/>
              <w:marBottom w:val="0"/>
              <w:divBdr>
                <w:top w:val="none" w:sz="0" w:space="0" w:color="auto"/>
                <w:left w:val="none" w:sz="0" w:space="0" w:color="auto"/>
                <w:bottom w:val="none" w:sz="0" w:space="0" w:color="auto"/>
                <w:right w:val="none" w:sz="0" w:space="0" w:color="auto"/>
              </w:divBdr>
            </w:div>
          </w:divsChild>
        </w:div>
        <w:div w:id="223375430">
          <w:marLeft w:val="0"/>
          <w:marRight w:val="0"/>
          <w:marTop w:val="0"/>
          <w:marBottom w:val="0"/>
          <w:divBdr>
            <w:top w:val="none" w:sz="0" w:space="0" w:color="auto"/>
            <w:left w:val="none" w:sz="0" w:space="0" w:color="auto"/>
            <w:bottom w:val="none" w:sz="0" w:space="0" w:color="auto"/>
            <w:right w:val="none" w:sz="0" w:space="0" w:color="auto"/>
          </w:divBdr>
          <w:divsChild>
            <w:div w:id="298074060">
              <w:marLeft w:val="0"/>
              <w:marRight w:val="0"/>
              <w:marTop w:val="0"/>
              <w:marBottom w:val="0"/>
              <w:divBdr>
                <w:top w:val="none" w:sz="0" w:space="0" w:color="auto"/>
                <w:left w:val="none" w:sz="0" w:space="0" w:color="auto"/>
                <w:bottom w:val="none" w:sz="0" w:space="0" w:color="auto"/>
                <w:right w:val="none" w:sz="0" w:space="0" w:color="auto"/>
              </w:divBdr>
            </w:div>
          </w:divsChild>
        </w:div>
        <w:div w:id="268313687">
          <w:marLeft w:val="0"/>
          <w:marRight w:val="0"/>
          <w:marTop w:val="0"/>
          <w:marBottom w:val="0"/>
          <w:divBdr>
            <w:top w:val="none" w:sz="0" w:space="0" w:color="auto"/>
            <w:left w:val="none" w:sz="0" w:space="0" w:color="auto"/>
            <w:bottom w:val="none" w:sz="0" w:space="0" w:color="auto"/>
            <w:right w:val="none" w:sz="0" w:space="0" w:color="auto"/>
          </w:divBdr>
          <w:divsChild>
            <w:div w:id="1890609243">
              <w:marLeft w:val="0"/>
              <w:marRight w:val="0"/>
              <w:marTop w:val="0"/>
              <w:marBottom w:val="0"/>
              <w:divBdr>
                <w:top w:val="none" w:sz="0" w:space="0" w:color="auto"/>
                <w:left w:val="none" w:sz="0" w:space="0" w:color="auto"/>
                <w:bottom w:val="none" w:sz="0" w:space="0" w:color="auto"/>
                <w:right w:val="none" w:sz="0" w:space="0" w:color="auto"/>
              </w:divBdr>
            </w:div>
          </w:divsChild>
        </w:div>
        <w:div w:id="450636437">
          <w:marLeft w:val="0"/>
          <w:marRight w:val="0"/>
          <w:marTop w:val="0"/>
          <w:marBottom w:val="0"/>
          <w:divBdr>
            <w:top w:val="none" w:sz="0" w:space="0" w:color="auto"/>
            <w:left w:val="none" w:sz="0" w:space="0" w:color="auto"/>
            <w:bottom w:val="none" w:sz="0" w:space="0" w:color="auto"/>
            <w:right w:val="none" w:sz="0" w:space="0" w:color="auto"/>
          </w:divBdr>
          <w:divsChild>
            <w:div w:id="1108503016">
              <w:marLeft w:val="0"/>
              <w:marRight w:val="0"/>
              <w:marTop w:val="0"/>
              <w:marBottom w:val="0"/>
              <w:divBdr>
                <w:top w:val="none" w:sz="0" w:space="0" w:color="auto"/>
                <w:left w:val="none" w:sz="0" w:space="0" w:color="auto"/>
                <w:bottom w:val="none" w:sz="0" w:space="0" w:color="auto"/>
                <w:right w:val="none" w:sz="0" w:space="0" w:color="auto"/>
              </w:divBdr>
            </w:div>
          </w:divsChild>
        </w:div>
        <w:div w:id="459417059">
          <w:marLeft w:val="0"/>
          <w:marRight w:val="0"/>
          <w:marTop w:val="0"/>
          <w:marBottom w:val="0"/>
          <w:divBdr>
            <w:top w:val="none" w:sz="0" w:space="0" w:color="auto"/>
            <w:left w:val="none" w:sz="0" w:space="0" w:color="auto"/>
            <w:bottom w:val="none" w:sz="0" w:space="0" w:color="auto"/>
            <w:right w:val="none" w:sz="0" w:space="0" w:color="auto"/>
          </w:divBdr>
          <w:divsChild>
            <w:div w:id="128324630">
              <w:marLeft w:val="0"/>
              <w:marRight w:val="0"/>
              <w:marTop w:val="0"/>
              <w:marBottom w:val="0"/>
              <w:divBdr>
                <w:top w:val="none" w:sz="0" w:space="0" w:color="auto"/>
                <w:left w:val="none" w:sz="0" w:space="0" w:color="auto"/>
                <w:bottom w:val="none" w:sz="0" w:space="0" w:color="auto"/>
                <w:right w:val="none" w:sz="0" w:space="0" w:color="auto"/>
              </w:divBdr>
            </w:div>
          </w:divsChild>
        </w:div>
        <w:div w:id="491795088">
          <w:marLeft w:val="0"/>
          <w:marRight w:val="0"/>
          <w:marTop w:val="0"/>
          <w:marBottom w:val="0"/>
          <w:divBdr>
            <w:top w:val="none" w:sz="0" w:space="0" w:color="auto"/>
            <w:left w:val="none" w:sz="0" w:space="0" w:color="auto"/>
            <w:bottom w:val="none" w:sz="0" w:space="0" w:color="auto"/>
            <w:right w:val="none" w:sz="0" w:space="0" w:color="auto"/>
          </w:divBdr>
          <w:divsChild>
            <w:div w:id="1672640384">
              <w:marLeft w:val="0"/>
              <w:marRight w:val="0"/>
              <w:marTop w:val="0"/>
              <w:marBottom w:val="0"/>
              <w:divBdr>
                <w:top w:val="none" w:sz="0" w:space="0" w:color="auto"/>
                <w:left w:val="none" w:sz="0" w:space="0" w:color="auto"/>
                <w:bottom w:val="none" w:sz="0" w:space="0" w:color="auto"/>
                <w:right w:val="none" w:sz="0" w:space="0" w:color="auto"/>
              </w:divBdr>
            </w:div>
          </w:divsChild>
        </w:div>
        <w:div w:id="508716638">
          <w:marLeft w:val="0"/>
          <w:marRight w:val="0"/>
          <w:marTop w:val="0"/>
          <w:marBottom w:val="0"/>
          <w:divBdr>
            <w:top w:val="none" w:sz="0" w:space="0" w:color="auto"/>
            <w:left w:val="none" w:sz="0" w:space="0" w:color="auto"/>
            <w:bottom w:val="none" w:sz="0" w:space="0" w:color="auto"/>
            <w:right w:val="none" w:sz="0" w:space="0" w:color="auto"/>
          </w:divBdr>
          <w:divsChild>
            <w:div w:id="1786532964">
              <w:marLeft w:val="0"/>
              <w:marRight w:val="0"/>
              <w:marTop w:val="0"/>
              <w:marBottom w:val="0"/>
              <w:divBdr>
                <w:top w:val="none" w:sz="0" w:space="0" w:color="auto"/>
                <w:left w:val="none" w:sz="0" w:space="0" w:color="auto"/>
                <w:bottom w:val="none" w:sz="0" w:space="0" w:color="auto"/>
                <w:right w:val="none" w:sz="0" w:space="0" w:color="auto"/>
              </w:divBdr>
            </w:div>
          </w:divsChild>
        </w:div>
        <w:div w:id="596713665">
          <w:marLeft w:val="0"/>
          <w:marRight w:val="0"/>
          <w:marTop w:val="0"/>
          <w:marBottom w:val="0"/>
          <w:divBdr>
            <w:top w:val="none" w:sz="0" w:space="0" w:color="auto"/>
            <w:left w:val="none" w:sz="0" w:space="0" w:color="auto"/>
            <w:bottom w:val="none" w:sz="0" w:space="0" w:color="auto"/>
            <w:right w:val="none" w:sz="0" w:space="0" w:color="auto"/>
          </w:divBdr>
          <w:divsChild>
            <w:div w:id="1411002446">
              <w:marLeft w:val="0"/>
              <w:marRight w:val="0"/>
              <w:marTop w:val="0"/>
              <w:marBottom w:val="0"/>
              <w:divBdr>
                <w:top w:val="none" w:sz="0" w:space="0" w:color="auto"/>
                <w:left w:val="none" w:sz="0" w:space="0" w:color="auto"/>
                <w:bottom w:val="none" w:sz="0" w:space="0" w:color="auto"/>
                <w:right w:val="none" w:sz="0" w:space="0" w:color="auto"/>
              </w:divBdr>
            </w:div>
          </w:divsChild>
        </w:div>
        <w:div w:id="599265758">
          <w:marLeft w:val="0"/>
          <w:marRight w:val="0"/>
          <w:marTop w:val="0"/>
          <w:marBottom w:val="0"/>
          <w:divBdr>
            <w:top w:val="none" w:sz="0" w:space="0" w:color="auto"/>
            <w:left w:val="none" w:sz="0" w:space="0" w:color="auto"/>
            <w:bottom w:val="none" w:sz="0" w:space="0" w:color="auto"/>
            <w:right w:val="none" w:sz="0" w:space="0" w:color="auto"/>
          </w:divBdr>
          <w:divsChild>
            <w:div w:id="1524317733">
              <w:marLeft w:val="0"/>
              <w:marRight w:val="0"/>
              <w:marTop w:val="0"/>
              <w:marBottom w:val="0"/>
              <w:divBdr>
                <w:top w:val="none" w:sz="0" w:space="0" w:color="auto"/>
                <w:left w:val="none" w:sz="0" w:space="0" w:color="auto"/>
                <w:bottom w:val="none" w:sz="0" w:space="0" w:color="auto"/>
                <w:right w:val="none" w:sz="0" w:space="0" w:color="auto"/>
              </w:divBdr>
            </w:div>
          </w:divsChild>
        </w:div>
        <w:div w:id="641884357">
          <w:marLeft w:val="0"/>
          <w:marRight w:val="0"/>
          <w:marTop w:val="0"/>
          <w:marBottom w:val="0"/>
          <w:divBdr>
            <w:top w:val="none" w:sz="0" w:space="0" w:color="auto"/>
            <w:left w:val="none" w:sz="0" w:space="0" w:color="auto"/>
            <w:bottom w:val="none" w:sz="0" w:space="0" w:color="auto"/>
            <w:right w:val="none" w:sz="0" w:space="0" w:color="auto"/>
          </w:divBdr>
          <w:divsChild>
            <w:div w:id="361441641">
              <w:marLeft w:val="0"/>
              <w:marRight w:val="0"/>
              <w:marTop w:val="0"/>
              <w:marBottom w:val="0"/>
              <w:divBdr>
                <w:top w:val="none" w:sz="0" w:space="0" w:color="auto"/>
                <w:left w:val="none" w:sz="0" w:space="0" w:color="auto"/>
                <w:bottom w:val="none" w:sz="0" w:space="0" w:color="auto"/>
                <w:right w:val="none" w:sz="0" w:space="0" w:color="auto"/>
              </w:divBdr>
            </w:div>
          </w:divsChild>
        </w:div>
        <w:div w:id="677193114">
          <w:marLeft w:val="0"/>
          <w:marRight w:val="0"/>
          <w:marTop w:val="0"/>
          <w:marBottom w:val="0"/>
          <w:divBdr>
            <w:top w:val="none" w:sz="0" w:space="0" w:color="auto"/>
            <w:left w:val="none" w:sz="0" w:space="0" w:color="auto"/>
            <w:bottom w:val="none" w:sz="0" w:space="0" w:color="auto"/>
            <w:right w:val="none" w:sz="0" w:space="0" w:color="auto"/>
          </w:divBdr>
          <w:divsChild>
            <w:div w:id="1678461945">
              <w:marLeft w:val="0"/>
              <w:marRight w:val="0"/>
              <w:marTop w:val="0"/>
              <w:marBottom w:val="0"/>
              <w:divBdr>
                <w:top w:val="none" w:sz="0" w:space="0" w:color="auto"/>
                <w:left w:val="none" w:sz="0" w:space="0" w:color="auto"/>
                <w:bottom w:val="none" w:sz="0" w:space="0" w:color="auto"/>
                <w:right w:val="none" w:sz="0" w:space="0" w:color="auto"/>
              </w:divBdr>
            </w:div>
          </w:divsChild>
        </w:div>
        <w:div w:id="707222692">
          <w:marLeft w:val="0"/>
          <w:marRight w:val="0"/>
          <w:marTop w:val="0"/>
          <w:marBottom w:val="0"/>
          <w:divBdr>
            <w:top w:val="none" w:sz="0" w:space="0" w:color="auto"/>
            <w:left w:val="none" w:sz="0" w:space="0" w:color="auto"/>
            <w:bottom w:val="none" w:sz="0" w:space="0" w:color="auto"/>
            <w:right w:val="none" w:sz="0" w:space="0" w:color="auto"/>
          </w:divBdr>
          <w:divsChild>
            <w:div w:id="524638882">
              <w:marLeft w:val="0"/>
              <w:marRight w:val="0"/>
              <w:marTop w:val="0"/>
              <w:marBottom w:val="0"/>
              <w:divBdr>
                <w:top w:val="none" w:sz="0" w:space="0" w:color="auto"/>
                <w:left w:val="none" w:sz="0" w:space="0" w:color="auto"/>
                <w:bottom w:val="none" w:sz="0" w:space="0" w:color="auto"/>
                <w:right w:val="none" w:sz="0" w:space="0" w:color="auto"/>
              </w:divBdr>
            </w:div>
          </w:divsChild>
        </w:div>
        <w:div w:id="782190824">
          <w:marLeft w:val="0"/>
          <w:marRight w:val="0"/>
          <w:marTop w:val="0"/>
          <w:marBottom w:val="0"/>
          <w:divBdr>
            <w:top w:val="none" w:sz="0" w:space="0" w:color="auto"/>
            <w:left w:val="none" w:sz="0" w:space="0" w:color="auto"/>
            <w:bottom w:val="none" w:sz="0" w:space="0" w:color="auto"/>
            <w:right w:val="none" w:sz="0" w:space="0" w:color="auto"/>
          </w:divBdr>
          <w:divsChild>
            <w:div w:id="1599407015">
              <w:marLeft w:val="0"/>
              <w:marRight w:val="0"/>
              <w:marTop w:val="0"/>
              <w:marBottom w:val="0"/>
              <w:divBdr>
                <w:top w:val="none" w:sz="0" w:space="0" w:color="auto"/>
                <w:left w:val="none" w:sz="0" w:space="0" w:color="auto"/>
                <w:bottom w:val="none" w:sz="0" w:space="0" w:color="auto"/>
                <w:right w:val="none" w:sz="0" w:space="0" w:color="auto"/>
              </w:divBdr>
            </w:div>
          </w:divsChild>
        </w:div>
        <w:div w:id="844788010">
          <w:marLeft w:val="0"/>
          <w:marRight w:val="0"/>
          <w:marTop w:val="0"/>
          <w:marBottom w:val="0"/>
          <w:divBdr>
            <w:top w:val="none" w:sz="0" w:space="0" w:color="auto"/>
            <w:left w:val="none" w:sz="0" w:space="0" w:color="auto"/>
            <w:bottom w:val="none" w:sz="0" w:space="0" w:color="auto"/>
            <w:right w:val="none" w:sz="0" w:space="0" w:color="auto"/>
          </w:divBdr>
          <w:divsChild>
            <w:div w:id="931671338">
              <w:marLeft w:val="0"/>
              <w:marRight w:val="0"/>
              <w:marTop w:val="0"/>
              <w:marBottom w:val="0"/>
              <w:divBdr>
                <w:top w:val="none" w:sz="0" w:space="0" w:color="auto"/>
                <w:left w:val="none" w:sz="0" w:space="0" w:color="auto"/>
                <w:bottom w:val="none" w:sz="0" w:space="0" w:color="auto"/>
                <w:right w:val="none" w:sz="0" w:space="0" w:color="auto"/>
              </w:divBdr>
            </w:div>
          </w:divsChild>
        </w:div>
        <w:div w:id="884561232">
          <w:marLeft w:val="0"/>
          <w:marRight w:val="0"/>
          <w:marTop w:val="0"/>
          <w:marBottom w:val="0"/>
          <w:divBdr>
            <w:top w:val="none" w:sz="0" w:space="0" w:color="auto"/>
            <w:left w:val="none" w:sz="0" w:space="0" w:color="auto"/>
            <w:bottom w:val="none" w:sz="0" w:space="0" w:color="auto"/>
            <w:right w:val="none" w:sz="0" w:space="0" w:color="auto"/>
          </w:divBdr>
          <w:divsChild>
            <w:div w:id="1575504479">
              <w:marLeft w:val="0"/>
              <w:marRight w:val="0"/>
              <w:marTop w:val="0"/>
              <w:marBottom w:val="0"/>
              <w:divBdr>
                <w:top w:val="none" w:sz="0" w:space="0" w:color="auto"/>
                <w:left w:val="none" w:sz="0" w:space="0" w:color="auto"/>
                <w:bottom w:val="none" w:sz="0" w:space="0" w:color="auto"/>
                <w:right w:val="none" w:sz="0" w:space="0" w:color="auto"/>
              </w:divBdr>
            </w:div>
          </w:divsChild>
        </w:div>
        <w:div w:id="893001216">
          <w:marLeft w:val="0"/>
          <w:marRight w:val="0"/>
          <w:marTop w:val="0"/>
          <w:marBottom w:val="0"/>
          <w:divBdr>
            <w:top w:val="none" w:sz="0" w:space="0" w:color="auto"/>
            <w:left w:val="none" w:sz="0" w:space="0" w:color="auto"/>
            <w:bottom w:val="none" w:sz="0" w:space="0" w:color="auto"/>
            <w:right w:val="none" w:sz="0" w:space="0" w:color="auto"/>
          </w:divBdr>
          <w:divsChild>
            <w:div w:id="209457605">
              <w:marLeft w:val="0"/>
              <w:marRight w:val="0"/>
              <w:marTop w:val="0"/>
              <w:marBottom w:val="0"/>
              <w:divBdr>
                <w:top w:val="none" w:sz="0" w:space="0" w:color="auto"/>
                <w:left w:val="none" w:sz="0" w:space="0" w:color="auto"/>
                <w:bottom w:val="none" w:sz="0" w:space="0" w:color="auto"/>
                <w:right w:val="none" w:sz="0" w:space="0" w:color="auto"/>
              </w:divBdr>
            </w:div>
          </w:divsChild>
        </w:div>
        <w:div w:id="903952010">
          <w:marLeft w:val="0"/>
          <w:marRight w:val="0"/>
          <w:marTop w:val="0"/>
          <w:marBottom w:val="0"/>
          <w:divBdr>
            <w:top w:val="none" w:sz="0" w:space="0" w:color="auto"/>
            <w:left w:val="none" w:sz="0" w:space="0" w:color="auto"/>
            <w:bottom w:val="none" w:sz="0" w:space="0" w:color="auto"/>
            <w:right w:val="none" w:sz="0" w:space="0" w:color="auto"/>
          </w:divBdr>
          <w:divsChild>
            <w:div w:id="1990473389">
              <w:marLeft w:val="0"/>
              <w:marRight w:val="0"/>
              <w:marTop w:val="0"/>
              <w:marBottom w:val="0"/>
              <w:divBdr>
                <w:top w:val="none" w:sz="0" w:space="0" w:color="auto"/>
                <w:left w:val="none" w:sz="0" w:space="0" w:color="auto"/>
                <w:bottom w:val="none" w:sz="0" w:space="0" w:color="auto"/>
                <w:right w:val="none" w:sz="0" w:space="0" w:color="auto"/>
              </w:divBdr>
            </w:div>
          </w:divsChild>
        </w:div>
        <w:div w:id="935678258">
          <w:marLeft w:val="0"/>
          <w:marRight w:val="0"/>
          <w:marTop w:val="0"/>
          <w:marBottom w:val="0"/>
          <w:divBdr>
            <w:top w:val="none" w:sz="0" w:space="0" w:color="auto"/>
            <w:left w:val="none" w:sz="0" w:space="0" w:color="auto"/>
            <w:bottom w:val="none" w:sz="0" w:space="0" w:color="auto"/>
            <w:right w:val="none" w:sz="0" w:space="0" w:color="auto"/>
          </w:divBdr>
          <w:divsChild>
            <w:div w:id="2102675663">
              <w:marLeft w:val="0"/>
              <w:marRight w:val="0"/>
              <w:marTop w:val="0"/>
              <w:marBottom w:val="0"/>
              <w:divBdr>
                <w:top w:val="none" w:sz="0" w:space="0" w:color="auto"/>
                <w:left w:val="none" w:sz="0" w:space="0" w:color="auto"/>
                <w:bottom w:val="none" w:sz="0" w:space="0" w:color="auto"/>
                <w:right w:val="none" w:sz="0" w:space="0" w:color="auto"/>
              </w:divBdr>
            </w:div>
          </w:divsChild>
        </w:div>
        <w:div w:id="954991123">
          <w:marLeft w:val="0"/>
          <w:marRight w:val="0"/>
          <w:marTop w:val="0"/>
          <w:marBottom w:val="0"/>
          <w:divBdr>
            <w:top w:val="none" w:sz="0" w:space="0" w:color="auto"/>
            <w:left w:val="none" w:sz="0" w:space="0" w:color="auto"/>
            <w:bottom w:val="none" w:sz="0" w:space="0" w:color="auto"/>
            <w:right w:val="none" w:sz="0" w:space="0" w:color="auto"/>
          </w:divBdr>
          <w:divsChild>
            <w:div w:id="5325877">
              <w:marLeft w:val="0"/>
              <w:marRight w:val="0"/>
              <w:marTop w:val="0"/>
              <w:marBottom w:val="0"/>
              <w:divBdr>
                <w:top w:val="none" w:sz="0" w:space="0" w:color="auto"/>
                <w:left w:val="none" w:sz="0" w:space="0" w:color="auto"/>
                <w:bottom w:val="none" w:sz="0" w:space="0" w:color="auto"/>
                <w:right w:val="none" w:sz="0" w:space="0" w:color="auto"/>
              </w:divBdr>
            </w:div>
          </w:divsChild>
        </w:div>
        <w:div w:id="956060051">
          <w:marLeft w:val="0"/>
          <w:marRight w:val="0"/>
          <w:marTop w:val="0"/>
          <w:marBottom w:val="0"/>
          <w:divBdr>
            <w:top w:val="none" w:sz="0" w:space="0" w:color="auto"/>
            <w:left w:val="none" w:sz="0" w:space="0" w:color="auto"/>
            <w:bottom w:val="none" w:sz="0" w:space="0" w:color="auto"/>
            <w:right w:val="none" w:sz="0" w:space="0" w:color="auto"/>
          </w:divBdr>
          <w:divsChild>
            <w:div w:id="813521411">
              <w:marLeft w:val="0"/>
              <w:marRight w:val="0"/>
              <w:marTop w:val="0"/>
              <w:marBottom w:val="0"/>
              <w:divBdr>
                <w:top w:val="none" w:sz="0" w:space="0" w:color="auto"/>
                <w:left w:val="none" w:sz="0" w:space="0" w:color="auto"/>
                <w:bottom w:val="none" w:sz="0" w:space="0" w:color="auto"/>
                <w:right w:val="none" w:sz="0" w:space="0" w:color="auto"/>
              </w:divBdr>
            </w:div>
          </w:divsChild>
        </w:div>
        <w:div w:id="994992039">
          <w:marLeft w:val="0"/>
          <w:marRight w:val="0"/>
          <w:marTop w:val="0"/>
          <w:marBottom w:val="0"/>
          <w:divBdr>
            <w:top w:val="none" w:sz="0" w:space="0" w:color="auto"/>
            <w:left w:val="none" w:sz="0" w:space="0" w:color="auto"/>
            <w:bottom w:val="none" w:sz="0" w:space="0" w:color="auto"/>
            <w:right w:val="none" w:sz="0" w:space="0" w:color="auto"/>
          </w:divBdr>
          <w:divsChild>
            <w:div w:id="1766029756">
              <w:marLeft w:val="0"/>
              <w:marRight w:val="0"/>
              <w:marTop w:val="0"/>
              <w:marBottom w:val="0"/>
              <w:divBdr>
                <w:top w:val="none" w:sz="0" w:space="0" w:color="auto"/>
                <w:left w:val="none" w:sz="0" w:space="0" w:color="auto"/>
                <w:bottom w:val="none" w:sz="0" w:space="0" w:color="auto"/>
                <w:right w:val="none" w:sz="0" w:space="0" w:color="auto"/>
              </w:divBdr>
            </w:div>
          </w:divsChild>
        </w:div>
        <w:div w:id="1062409804">
          <w:marLeft w:val="0"/>
          <w:marRight w:val="0"/>
          <w:marTop w:val="0"/>
          <w:marBottom w:val="0"/>
          <w:divBdr>
            <w:top w:val="none" w:sz="0" w:space="0" w:color="auto"/>
            <w:left w:val="none" w:sz="0" w:space="0" w:color="auto"/>
            <w:bottom w:val="none" w:sz="0" w:space="0" w:color="auto"/>
            <w:right w:val="none" w:sz="0" w:space="0" w:color="auto"/>
          </w:divBdr>
          <w:divsChild>
            <w:div w:id="1421560011">
              <w:marLeft w:val="0"/>
              <w:marRight w:val="0"/>
              <w:marTop w:val="0"/>
              <w:marBottom w:val="0"/>
              <w:divBdr>
                <w:top w:val="none" w:sz="0" w:space="0" w:color="auto"/>
                <w:left w:val="none" w:sz="0" w:space="0" w:color="auto"/>
                <w:bottom w:val="none" w:sz="0" w:space="0" w:color="auto"/>
                <w:right w:val="none" w:sz="0" w:space="0" w:color="auto"/>
              </w:divBdr>
            </w:div>
          </w:divsChild>
        </w:div>
        <w:div w:id="1123109152">
          <w:marLeft w:val="0"/>
          <w:marRight w:val="0"/>
          <w:marTop w:val="0"/>
          <w:marBottom w:val="0"/>
          <w:divBdr>
            <w:top w:val="none" w:sz="0" w:space="0" w:color="auto"/>
            <w:left w:val="none" w:sz="0" w:space="0" w:color="auto"/>
            <w:bottom w:val="none" w:sz="0" w:space="0" w:color="auto"/>
            <w:right w:val="none" w:sz="0" w:space="0" w:color="auto"/>
          </w:divBdr>
          <w:divsChild>
            <w:div w:id="2043554337">
              <w:marLeft w:val="0"/>
              <w:marRight w:val="0"/>
              <w:marTop w:val="0"/>
              <w:marBottom w:val="0"/>
              <w:divBdr>
                <w:top w:val="none" w:sz="0" w:space="0" w:color="auto"/>
                <w:left w:val="none" w:sz="0" w:space="0" w:color="auto"/>
                <w:bottom w:val="none" w:sz="0" w:space="0" w:color="auto"/>
                <w:right w:val="none" w:sz="0" w:space="0" w:color="auto"/>
              </w:divBdr>
            </w:div>
          </w:divsChild>
        </w:div>
        <w:div w:id="1130199877">
          <w:marLeft w:val="0"/>
          <w:marRight w:val="0"/>
          <w:marTop w:val="0"/>
          <w:marBottom w:val="0"/>
          <w:divBdr>
            <w:top w:val="none" w:sz="0" w:space="0" w:color="auto"/>
            <w:left w:val="none" w:sz="0" w:space="0" w:color="auto"/>
            <w:bottom w:val="none" w:sz="0" w:space="0" w:color="auto"/>
            <w:right w:val="none" w:sz="0" w:space="0" w:color="auto"/>
          </w:divBdr>
          <w:divsChild>
            <w:div w:id="7371736">
              <w:marLeft w:val="0"/>
              <w:marRight w:val="0"/>
              <w:marTop w:val="0"/>
              <w:marBottom w:val="0"/>
              <w:divBdr>
                <w:top w:val="none" w:sz="0" w:space="0" w:color="auto"/>
                <w:left w:val="none" w:sz="0" w:space="0" w:color="auto"/>
                <w:bottom w:val="none" w:sz="0" w:space="0" w:color="auto"/>
                <w:right w:val="none" w:sz="0" w:space="0" w:color="auto"/>
              </w:divBdr>
            </w:div>
          </w:divsChild>
        </w:div>
        <w:div w:id="1155881097">
          <w:marLeft w:val="0"/>
          <w:marRight w:val="0"/>
          <w:marTop w:val="0"/>
          <w:marBottom w:val="0"/>
          <w:divBdr>
            <w:top w:val="none" w:sz="0" w:space="0" w:color="auto"/>
            <w:left w:val="none" w:sz="0" w:space="0" w:color="auto"/>
            <w:bottom w:val="none" w:sz="0" w:space="0" w:color="auto"/>
            <w:right w:val="none" w:sz="0" w:space="0" w:color="auto"/>
          </w:divBdr>
          <w:divsChild>
            <w:div w:id="2115705499">
              <w:marLeft w:val="0"/>
              <w:marRight w:val="0"/>
              <w:marTop w:val="0"/>
              <w:marBottom w:val="0"/>
              <w:divBdr>
                <w:top w:val="none" w:sz="0" w:space="0" w:color="auto"/>
                <w:left w:val="none" w:sz="0" w:space="0" w:color="auto"/>
                <w:bottom w:val="none" w:sz="0" w:space="0" w:color="auto"/>
                <w:right w:val="none" w:sz="0" w:space="0" w:color="auto"/>
              </w:divBdr>
            </w:div>
          </w:divsChild>
        </w:div>
        <w:div w:id="1178348933">
          <w:marLeft w:val="0"/>
          <w:marRight w:val="0"/>
          <w:marTop w:val="0"/>
          <w:marBottom w:val="0"/>
          <w:divBdr>
            <w:top w:val="none" w:sz="0" w:space="0" w:color="auto"/>
            <w:left w:val="none" w:sz="0" w:space="0" w:color="auto"/>
            <w:bottom w:val="none" w:sz="0" w:space="0" w:color="auto"/>
            <w:right w:val="none" w:sz="0" w:space="0" w:color="auto"/>
          </w:divBdr>
          <w:divsChild>
            <w:div w:id="838691793">
              <w:marLeft w:val="0"/>
              <w:marRight w:val="0"/>
              <w:marTop w:val="0"/>
              <w:marBottom w:val="0"/>
              <w:divBdr>
                <w:top w:val="none" w:sz="0" w:space="0" w:color="auto"/>
                <w:left w:val="none" w:sz="0" w:space="0" w:color="auto"/>
                <w:bottom w:val="none" w:sz="0" w:space="0" w:color="auto"/>
                <w:right w:val="none" w:sz="0" w:space="0" w:color="auto"/>
              </w:divBdr>
            </w:div>
          </w:divsChild>
        </w:div>
        <w:div w:id="1180583429">
          <w:marLeft w:val="0"/>
          <w:marRight w:val="0"/>
          <w:marTop w:val="0"/>
          <w:marBottom w:val="0"/>
          <w:divBdr>
            <w:top w:val="none" w:sz="0" w:space="0" w:color="auto"/>
            <w:left w:val="none" w:sz="0" w:space="0" w:color="auto"/>
            <w:bottom w:val="none" w:sz="0" w:space="0" w:color="auto"/>
            <w:right w:val="none" w:sz="0" w:space="0" w:color="auto"/>
          </w:divBdr>
          <w:divsChild>
            <w:div w:id="598559337">
              <w:marLeft w:val="0"/>
              <w:marRight w:val="0"/>
              <w:marTop w:val="0"/>
              <w:marBottom w:val="0"/>
              <w:divBdr>
                <w:top w:val="none" w:sz="0" w:space="0" w:color="auto"/>
                <w:left w:val="none" w:sz="0" w:space="0" w:color="auto"/>
                <w:bottom w:val="none" w:sz="0" w:space="0" w:color="auto"/>
                <w:right w:val="none" w:sz="0" w:space="0" w:color="auto"/>
              </w:divBdr>
            </w:div>
          </w:divsChild>
        </w:div>
        <w:div w:id="1217548241">
          <w:marLeft w:val="0"/>
          <w:marRight w:val="0"/>
          <w:marTop w:val="0"/>
          <w:marBottom w:val="0"/>
          <w:divBdr>
            <w:top w:val="none" w:sz="0" w:space="0" w:color="auto"/>
            <w:left w:val="none" w:sz="0" w:space="0" w:color="auto"/>
            <w:bottom w:val="none" w:sz="0" w:space="0" w:color="auto"/>
            <w:right w:val="none" w:sz="0" w:space="0" w:color="auto"/>
          </w:divBdr>
          <w:divsChild>
            <w:div w:id="1922252259">
              <w:marLeft w:val="0"/>
              <w:marRight w:val="0"/>
              <w:marTop w:val="0"/>
              <w:marBottom w:val="0"/>
              <w:divBdr>
                <w:top w:val="none" w:sz="0" w:space="0" w:color="auto"/>
                <w:left w:val="none" w:sz="0" w:space="0" w:color="auto"/>
                <w:bottom w:val="none" w:sz="0" w:space="0" w:color="auto"/>
                <w:right w:val="none" w:sz="0" w:space="0" w:color="auto"/>
              </w:divBdr>
            </w:div>
          </w:divsChild>
        </w:div>
        <w:div w:id="1219635279">
          <w:marLeft w:val="0"/>
          <w:marRight w:val="0"/>
          <w:marTop w:val="0"/>
          <w:marBottom w:val="0"/>
          <w:divBdr>
            <w:top w:val="none" w:sz="0" w:space="0" w:color="auto"/>
            <w:left w:val="none" w:sz="0" w:space="0" w:color="auto"/>
            <w:bottom w:val="none" w:sz="0" w:space="0" w:color="auto"/>
            <w:right w:val="none" w:sz="0" w:space="0" w:color="auto"/>
          </w:divBdr>
          <w:divsChild>
            <w:div w:id="567882757">
              <w:marLeft w:val="0"/>
              <w:marRight w:val="0"/>
              <w:marTop w:val="0"/>
              <w:marBottom w:val="0"/>
              <w:divBdr>
                <w:top w:val="none" w:sz="0" w:space="0" w:color="auto"/>
                <w:left w:val="none" w:sz="0" w:space="0" w:color="auto"/>
                <w:bottom w:val="none" w:sz="0" w:space="0" w:color="auto"/>
                <w:right w:val="none" w:sz="0" w:space="0" w:color="auto"/>
              </w:divBdr>
            </w:div>
          </w:divsChild>
        </w:div>
        <w:div w:id="1272473173">
          <w:marLeft w:val="0"/>
          <w:marRight w:val="0"/>
          <w:marTop w:val="0"/>
          <w:marBottom w:val="0"/>
          <w:divBdr>
            <w:top w:val="none" w:sz="0" w:space="0" w:color="auto"/>
            <w:left w:val="none" w:sz="0" w:space="0" w:color="auto"/>
            <w:bottom w:val="none" w:sz="0" w:space="0" w:color="auto"/>
            <w:right w:val="none" w:sz="0" w:space="0" w:color="auto"/>
          </w:divBdr>
          <w:divsChild>
            <w:div w:id="850026168">
              <w:marLeft w:val="0"/>
              <w:marRight w:val="0"/>
              <w:marTop w:val="0"/>
              <w:marBottom w:val="0"/>
              <w:divBdr>
                <w:top w:val="none" w:sz="0" w:space="0" w:color="auto"/>
                <w:left w:val="none" w:sz="0" w:space="0" w:color="auto"/>
                <w:bottom w:val="none" w:sz="0" w:space="0" w:color="auto"/>
                <w:right w:val="none" w:sz="0" w:space="0" w:color="auto"/>
              </w:divBdr>
            </w:div>
          </w:divsChild>
        </w:div>
        <w:div w:id="1282151356">
          <w:marLeft w:val="0"/>
          <w:marRight w:val="0"/>
          <w:marTop w:val="0"/>
          <w:marBottom w:val="0"/>
          <w:divBdr>
            <w:top w:val="none" w:sz="0" w:space="0" w:color="auto"/>
            <w:left w:val="none" w:sz="0" w:space="0" w:color="auto"/>
            <w:bottom w:val="none" w:sz="0" w:space="0" w:color="auto"/>
            <w:right w:val="none" w:sz="0" w:space="0" w:color="auto"/>
          </w:divBdr>
          <w:divsChild>
            <w:div w:id="794449521">
              <w:marLeft w:val="0"/>
              <w:marRight w:val="0"/>
              <w:marTop w:val="0"/>
              <w:marBottom w:val="0"/>
              <w:divBdr>
                <w:top w:val="none" w:sz="0" w:space="0" w:color="auto"/>
                <w:left w:val="none" w:sz="0" w:space="0" w:color="auto"/>
                <w:bottom w:val="none" w:sz="0" w:space="0" w:color="auto"/>
                <w:right w:val="none" w:sz="0" w:space="0" w:color="auto"/>
              </w:divBdr>
            </w:div>
          </w:divsChild>
        </w:div>
        <w:div w:id="1343698298">
          <w:marLeft w:val="0"/>
          <w:marRight w:val="0"/>
          <w:marTop w:val="0"/>
          <w:marBottom w:val="0"/>
          <w:divBdr>
            <w:top w:val="none" w:sz="0" w:space="0" w:color="auto"/>
            <w:left w:val="none" w:sz="0" w:space="0" w:color="auto"/>
            <w:bottom w:val="none" w:sz="0" w:space="0" w:color="auto"/>
            <w:right w:val="none" w:sz="0" w:space="0" w:color="auto"/>
          </w:divBdr>
          <w:divsChild>
            <w:div w:id="670258504">
              <w:marLeft w:val="0"/>
              <w:marRight w:val="0"/>
              <w:marTop w:val="0"/>
              <w:marBottom w:val="0"/>
              <w:divBdr>
                <w:top w:val="none" w:sz="0" w:space="0" w:color="auto"/>
                <w:left w:val="none" w:sz="0" w:space="0" w:color="auto"/>
                <w:bottom w:val="none" w:sz="0" w:space="0" w:color="auto"/>
                <w:right w:val="none" w:sz="0" w:space="0" w:color="auto"/>
              </w:divBdr>
            </w:div>
          </w:divsChild>
        </w:div>
        <w:div w:id="1375738973">
          <w:marLeft w:val="0"/>
          <w:marRight w:val="0"/>
          <w:marTop w:val="0"/>
          <w:marBottom w:val="0"/>
          <w:divBdr>
            <w:top w:val="none" w:sz="0" w:space="0" w:color="auto"/>
            <w:left w:val="none" w:sz="0" w:space="0" w:color="auto"/>
            <w:bottom w:val="none" w:sz="0" w:space="0" w:color="auto"/>
            <w:right w:val="none" w:sz="0" w:space="0" w:color="auto"/>
          </w:divBdr>
          <w:divsChild>
            <w:div w:id="2144613292">
              <w:marLeft w:val="0"/>
              <w:marRight w:val="0"/>
              <w:marTop w:val="0"/>
              <w:marBottom w:val="0"/>
              <w:divBdr>
                <w:top w:val="none" w:sz="0" w:space="0" w:color="auto"/>
                <w:left w:val="none" w:sz="0" w:space="0" w:color="auto"/>
                <w:bottom w:val="none" w:sz="0" w:space="0" w:color="auto"/>
                <w:right w:val="none" w:sz="0" w:space="0" w:color="auto"/>
              </w:divBdr>
            </w:div>
          </w:divsChild>
        </w:div>
        <w:div w:id="1402406648">
          <w:marLeft w:val="0"/>
          <w:marRight w:val="0"/>
          <w:marTop w:val="0"/>
          <w:marBottom w:val="0"/>
          <w:divBdr>
            <w:top w:val="none" w:sz="0" w:space="0" w:color="auto"/>
            <w:left w:val="none" w:sz="0" w:space="0" w:color="auto"/>
            <w:bottom w:val="none" w:sz="0" w:space="0" w:color="auto"/>
            <w:right w:val="none" w:sz="0" w:space="0" w:color="auto"/>
          </w:divBdr>
          <w:divsChild>
            <w:div w:id="460877937">
              <w:marLeft w:val="0"/>
              <w:marRight w:val="0"/>
              <w:marTop w:val="0"/>
              <w:marBottom w:val="0"/>
              <w:divBdr>
                <w:top w:val="none" w:sz="0" w:space="0" w:color="auto"/>
                <w:left w:val="none" w:sz="0" w:space="0" w:color="auto"/>
                <w:bottom w:val="none" w:sz="0" w:space="0" w:color="auto"/>
                <w:right w:val="none" w:sz="0" w:space="0" w:color="auto"/>
              </w:divBdr>
            </w:div>
          </w:divsChild>
        </w:div>
        <w:div w:id="1435250294">
          <w:marLeft w:val="0"/>
          <w:marRight w:val="0"/>
          <w:marTop w:val="0"/>
          <w:marBottom w:val="0"/>
          <w:divBdr>
            <w:top w:val="none" w:sz="0" w:space="0" w:color="auto"/>
            <w:left w:val="none" w:sz="0" w:space="0" w:color="auto"/>
            <w:bottom w:val="none" w:sz="0" w:space="0" w:color="auto"/>
            <w:right w:val="none" w:sz="0" w:space="0" w:color="auto"/>
          </w:divBdr>
          <w:divsChild>
            <w:div w:id="889847840">
              <w:marLeft w:val="0"/>
              <w:marRight w:val="0"/>
              <w:marTop w:val="0"/>
              <w:marBottom w:val="0"/>
              <w:divBdr>
                <w:top w:val="none" w:sz="0" w:space="0" w:color="auto"/>
                <w:left w:val="none" w:sz="0" w:space="0" w:color="auto"/>
                <w:bottom w:val="none" w:sz="0" w:space="0" w:color="auto"/>
                <w:right w:val="none" w:sz="0" w:space="0" w:color="auto"/>
              </w:divBdr>
            </w:div>
          </w:divsChild>
        </w:div>
        <w:div w:id="1481385003">
          <w:marLeft w:val="0"/>
          <w:marRight w:val="0"/>
          <w:marTop w:val="0"/>
          <w:marBottom w:val="0"/>
          <w:divBdr>
            <w:top w:val="none" w:sz="0" w:space="0" w:color="auto"/>
            <w:left w:val="none" w:sz="0" w:space="0" w:color="auto"/>
            <w:bottom w:val="none" w:sz="0" w:space="0" w:color="auto"/>
            <w:right w:val="none" w:sz="0" w:space="0" w:color="auto"/>
          </w:divBdr>
          <w:divsChild>
            <w:div w:id="514270253">
              <w:marLeft w:val="0"/>
              <w:marRight w:val="0"/>
              <w:marTop w:val="0"/>
              <w:marBottom w:val="0"/>
              <w:divBdr>
                <w:top w:val="none" w:sz="0" w:space="0" w:color="auto"/>
                <w:left w:val="none" w:sz="0" w:space="0" w:color="auto"/>
                <w:bottom w:val="none" w:sz="0" w:space="0" w:color="auto"/>
                <w:right w:val="none" w:sz="0" w:space="0" w:color="auto"/>
              </w:divBdr>
            </w:div>
          </w:divsChild>
        </w:div>
        <w:div w:id="1507861013">
          <w:marLeft w:val="0"/>
          <w:marRight w:val="0"/>
          <w:marTop w:val="0"/>
          <w:marBottom w:val="0"/>
          <w:divBdr>
            <w:top w:val="none" w:sz="0" w:space="0" w:color="auto"/>
            <w:left w:val="none" w:sz="0" w:space="0" w:color="auto"/>
            <w:bottom w:val="none" w:sz="0" w:space="0" w:color="auto"/>
            <w:right w:val="none" w:sz="0" w:space="0" w:color="auto"/>
          </w:divBdr>
          <w:divsChild>
            <w:div w:id="2115904994">
              <w:marLeft w:val="0"/>
              <w:marRight w:val="0"/>
              <w:marTop w:val="0"/>
              <w:marBottom w:val="0"/>
              <w:divBdr>
                <w:top w:val="none" w:sz="0" w:space="0" w:color="auto"/>
                <w:left w:val="none" w:sz="0" w:space="0" w:color="auto"/>
                <w:bottom w:val="none" w:sz="0" w:space="0" w:color="auto"/>
                <w:right w:val="none" w:sz="0" w:space="0" w:color="auto"/>
              </w:divBdr>
            </w:div>
          </w:divsChild>
        </w:div>
        <w:div w:id="1554729575">
          <w:marLeft w:val="0"/>
          <w:marRight w:val="0"/>
          <w:marTop w:val="0"/>
          <w:marBottom w:val="0"/>
          <w:divBdr>
            <w:top w:val="none" w:sz="0" w:space="0" w:color="auto"/>
            <w:left w:val="none" w:sz="0" w:space="0" w:color="auto"/>
            <w:bottom w:val="none" w:sz="0" w:space="0" w:color="auto"/>
            <w:right w:val="none" w:sz="0" w:space="0" w:color="auto"/>
          </w:divBdr>
          <w:divsChild>
            <w:div w:id="1621379346">
              <w:marLeft w:val="0"/>
              <w:marRight w:val="0"/>
              <w:marTop w:val="0"/>
              <w:marBottom w:val="0"/>
              <w:divBdr>
                <w:top w:val="none" w:sz="0" w:space="0" w:color="auto"/>
                <w:left w:val="none" w:sz="0" w:space="0" w:color="auto"/>
                <w:bottom w:val="none" w:sz="0" w:space="0" w:color="auto"/>
                <w:right w:val="none" w:sz="0" w:space="0" w:color="auto"/>
              </w:divBdr>
            </w:div>
          </w:divsChild>
        </w:div>
        <w:div w:id="1569727039">
          <w:marLeft w:val="0"/>
          <w:marRight w:val="0"/>
          <w:marTop w:val="0"/>
          <w:marBottom w:val="0"/>
          <w:divBdr>
            <w:top w:val="none" w:sz="0" w:space="0" w:color="auto"/>
            <w:left w:val="none" w:sz="0" w:space="0" w:color="auto"/>
            <w:bottom w:val="none" w:sz="0" w:space="0" w:color="auto"/>
            <w:right w:val="none" w:sz="0" w:space="0" w:color="auto"/>
          </w:divBdr>
          <w:divsChild>
            <w:div w:id="538974212">
              <w:marLeft w:val="0"/>
              <w:marRight w:val="0"/>
              <w:marTop w:val="0"/>
              <w:marBottom w:val="0"/>
              <w:divBdr>
                <w:top w:val="none" w:sz="0" w:space="0" w:color="auto"/>
                <w:left w:val="none" w:sz="0" w:space="0" w:color="auto"/>
                <w:bottom w:val="none" w:sz="0" w:space="0" w:color="auto"/>
                <w:right w:val="none" w:sz="0" w:space="0" w:color="auto"/>
              </w:divBdr>
            </w:div>
          </w:divsChild>
        </w:div>
        <w:div w:id="1578056427">
          <w:marLeft w:val="0"/>
          <w:marRight w:val="0"/>
          <w:marTop w:val="0"/>
          <w:marBottom w:val="0"/>
          <w:divBdr>
            <w:top w:val="none" w:sz="0" w:space="0" w:color="auto"/>
            <w:left w:val="none" w:sz="0" w:space="0" w:color="auto"/>
            <w:bottom w:val="none" w:sz="0" w:space="0" w:color="auto"/>
            <w:right w:val="none" w:sz="0" w:space="0" w:color="auto"/>
          </w:divBdr>
          <w:divsChild>
            <w:div w:id="812717920">
              <w:marLeft w:val="0"/>
              <w:marRight w:val="0"/>
              <w:marTop w:val="0"/>
              <w:marBottom w:val="0"/>
              <w:divBdr>
                <w:top w:val="none" w:sz="0" w:space="0" w:color="auto"/>
                <w:left w:val="none" w:sz="0" w:space="0" w:color="auto"/>
                <w:bottom w:val="none" w:sz="0" w:space="0" w:color="auto"/>
                <w:right w:val="none" w:sz="0" w:space="0" w:color="auto"/>
              </w:divBdr>
            </w:div>
          </w:divsChild>
        </w:div>
        <w:div w:id="1586763315">
          <w:marLeft w:val="0"/>
          <w:marRight w:val="0"/>
          <w:marTop w:val="0"/>
          <w:marBottom w:val="0"/>
          <w:divBdr>
            <w:top w:val="none" w:sz="0" w:space="0" w:color="auto"/>
            <w:left w:val="none" w:sz="0" w:space="0" w:color="auto"/>
            <w:bottom w:val="none" w:sz="0" w:space="0" w:color="auto"/>
            <w:right w:val="none" w:sz="0" w:space="0" w:color="auto"/>
          </w:divBdr>
          <w:divsChild>
            <w:div w:id="772557395">
              <w:marLeft w:val="0"/>
              <w:marRight w:val="0"/>
              <w:marTop w:val="0"/>
              <w:marBottom w:val="0"/>
              <w:divBdr>
                <w:top w:val="none" w:sz="0" w:space="0" w:color="auto"/>
                <w:left w:val="none" w:sz="0" w:space="0" w:color="auto"/>
                <w:bottom w:val="none" w:sz="0" w:space="0" w:color="auto"/>
                <w:right w:val="none" w:sz="0" w:space="0" w:color="auto"/>
              </w:divBdr>
            </w:div>
          </w:divsChild>
        </w:div>
        <w:div w:id="1591087910">
          <w:marLeft w:val="0"/>
          <w:marRight w:val="0"/>
          <w:marTop w:val="0"/>
          <w:marBottom w:val="0"/>
          <w:divBdr>
            <w:top w:val="none" w:sz="0" w:space="0" w:color="auto"/>
            <w:left w:val="none" w:sz="0" w:space="0" w:color="auto"/>
            <w:bottom w:val="none" w:sz="0" w:space="0" w:color="auto"/>
            <w:right w:val="none" w:sz="0" w:space="0" w:color="auto"/>
          </w:divBdr>
          <w:divsChild>
            <w:div w:id="1180701586">
              <w:marLeft w:val="0"/>
              <w:marRight w:val="0"/>
              <w:marTop w:val="0"/>
              <w:marBottom w:val="0"/>
              <w:divBdr>
                <w:top w:val="none" w:sz="0" w:space="0" w:color="auto"/>
                <w:left w:val="none" w:sz="0" w:space="0" w:color="auto"/>
                <w:bottom w:val="none" w:sz="0" w:space="0" w:color="auto"/>
                <w:right w:val="none" w:sz="0" w:space="0" w:color="auto"/>
              </w:divBdr>
            </w:div>
          </w:divsChild>
        </w:div>
        <w:div w:id="1594241800">
          <w:marLeft w:val="0"/>
          <w:marRight w:val="0"/>
          <w:marTop w:val="0"/>
          <w:marBottom w:val="0"/>
          <w:divBdr>
            <w:top w:val="none" w:sz="0" w:space="0" w:color="auto"/>
            <w:left w:val="none" w:sz="0" w:space="0" w:color="auto"/>
            <w:bottom w:val="none" w:sz="0" w:space="0" w:color="auto"/>
            <w:right w:val="none" w:sz="0" w:space="0" w:color="auto"/>
          </w:divBdr>
          <w:divsChild>
            <w:div w:id="548490962">
              <w:marLeft w:val="0"/>
              <w:marRight w:val="0"/>
              <w:marTop w:val="0"/>
              <w:marBottom w:val="0"/>
              <w:divBdr>
                <w:top w:val="none" w:sz="0" w:space="0" w:color="auto"/>
                <w:left w:val="none" w:sz="0" w:space="0" w:color="auto"/>
                <w:bottom w:val="none" w:sz="0" w:space="0" w:color="auto"/>
                <w:right w:val="none" w:sz="0" w:space="0" w:color="auto"/>
              </w:divBdr>
            </w:div>
          </w:divsChild>
        </w:div>
        <w:div w:id="1611627726">
          <w:marLeft w:val="0"/>
          <w:marRight w:val="0"/>
          <w:marTop w:val="0"/>
          <w:marBottom w:val="0"/>
          <w:divBdr>
            <w:top w:val="none" w:sz="0" w:space="0" w:color="auto"/>
            <w:left w:val="none" w:sz="0" w:space="0" w:color="auto"/>
            <w:bottom w:val="none" w:sz="0" w:space="0" w:color="auto"/>
            <w:right w:val="none" w:sz="0" w:space="0" w:color="auto"/>
          </w:divBdr>
          <w:divsChild>
            <w:div w:id="180631441">
              <w:marLeft w:val="0"/>
              <w:marRight w:val="0"/>
              <w:marTop w:val="0"/>
              <w:marBottom w:val="0"/>
              <w:divBdr>
                <w:top w:val="none" w:sz="0" w:space="0" w:color="auto"/>
                <w:left w:val="none" w:sz="0" w:space="0" w:color="auto"/>
                <w:bottom w:val="none" w:sz="0" w:space="0" w:color="auto"/>
                <w:right w:val="none" w:sz="0" w:space="0" w:color="auto"/>
              </w:divBdr>
            </w:div>
          </w:divsChild>
        </w:div>
        <w:div w:id="1653102539">
          <w:marLeft w:val="0"/>
          <w:marRight w:val="0"/>
          <w:marTop w:val="0"/>
          <w:marBottom w:val="0"/>
          <w:divBdr>
            <w:top w:val="none" w:sz="0" w:space="0" w:color="auto"/>
            <w:left w:val="none" w:sz="0" w:space="0" w:color="auto"/>
            <w:bottom w:val="none" w:sz="0" w:space="0" w:color="auto"/>
            <w:right w:val="none" w:sz="0" w:space="0" w:color="auto"/>
          </w:divBdr>
          <w:divsChild>
            <w:div w:id="998189141">
              <w:marLeft w:val="0"/>
              <w:marRight w:val="0"/>
              <w:marTop w:val="0"/>
              <w:marBottom w:val="0"/>
              <w:divBdr>
                <w:top w:val="none" w:sz="0" w:space="0" w:color="auto"/>
                <w:left w:val="none" w:sz="0" w:space="0" w:color="auto"/>
                <w:bottom w:val="none" w:sz="0" w:space="0" w:color="auto"/>
                <w:right w:val="none" w:sz="0" w:space="0" w:color="auto"/>
              </w:divBdr>
            </w:div>
          </w:divsChild>
        </w:div>
        <w:div w:id="1682075958">
          <w:marLeft w:val="0"/>
          <w:marRight w:val="0"/>
          <w:marTop w:val="0"/>
          <w:marBottom w:val="0"/>
          <w:divBdr>
            <w:top w:val="none" w:sz="0" w:space="0" w:color="auto"/>
            <w:left w:val="none" w:sz="0" w:space="0" w:color="auto"/>
            <w:bottom w:val="none" w:sz="0" w:space="0" w:color="auto"/>
            <w:right w:val="none" w:sz="0" w:space="0" w:color="auto"/>
          </w:divBdr>
          <w:divsChild>
            <w:div w:id="1831673934">
              <w:marLeft w:val="0"/>
              <w:marRight w:val="0"/>
              <w:marTop w:val="0"/>
              <w:marBottom w:val="0"/>
              <w:divBdr>
                <w:top w:val="none" w:sz="0" w:space="0" w:color="auto"/>
                <w:left w:val="none" w:sz="0" w:space="0" w:color="auto"/>
                <w:bottom w:val="none" w:sz="0" w:space="0" w:color="auto"/>
                <w:right w:val="none" w:sz="0" w:space="0" w:color="auto"/>
              </w:divBdr>
            </w:div>
          </w:divsChild>
        </w:div>
        <w:div w:id="1705520548">
          <w:marLeft w:val="0"/>
          <w:marRight w:val="0"/>
          <w:marTop w:val="0"/>
          <w:marBottom w:val="0"/>
          <w:divBdr>
            <w:top w:val="none" w:sz="0" w:space="0" w:color="auto"/>
            <w:left w:val="none" w:sz="0" w:space="0" w:color="auto"/>
            <w:bottom w:val="none" w:sz="0" w:space="0" w:color="auto"/>
            <w:right w:val="none" w:sz="0" w:space="0" w:color="auto"/>
          </w:divBdr>
          <w:divsChild>
            <w:div w:id="801582359">
              <w:marLeft w:val="0"/>
              <w:marRight w:val="0"/>
              <w:marTop w:val="0"/>
              <w:marBottom w:val="0"/>
              <w:divBdr>
                <w:top w:val="none" w:sz="0" w:space="0" w:color="auto"/>
                <w:left w:val="none" w:sz="0" w:space="0" w:color="auto"/>
                <w:bottom w:val="none" w:sz="0" w:space="0" w:color="auto"/>
                <w:right w:val="none" w:sz="0" w:space="0" w:color="auto"/>
              </w:divBdr>
            </w:div>
          </w:divsChild>
        </w:div>
        <w:div w:id="1727071717">
          <w:marLeft w:val="0"/>
          <w:marRight w:val="0"/>
          <w:marTop w:val="0"/>
          <w:marBottom w:val="0"/>
          <w:divBdr>
            <w:top w:val="none" w:sz="0" w:space="0" w:color="auto"/>
            <w:left w:val="none" w:sz="0" w:space="0" w:color="auto"/>
            <w:bottom w:val="none" w:sz="0" w:space="0" w:color="auto"/>
            <w:right w:val="none" w:sz="0" w:space="0" w:color="auto"/>
          </w:divBdr>
          <w:divsChild>
            <w:div w:id="535771923">
              <w:marLeft w:val="0"/>
              <w:marRight w:val="0"/>
              <w:marTop w:val="0"/>
              <w:marBottom w:val="0"/>
              <w:divBdr>
                <w:top w:val="none" w:sz="0" w:space="0" w:color="auto"/>
                <w:left w:val="none" w:sz="0" w:space="0" w:color="auto"/>
                <w:bottom w:val="none" w:sz="0" w:space="0" w:color="auto"/>
                <w:right w:val="none" w:sz="0" w:space="0" w:color="auto"/>
              </w:divBdr>
            </w:div>
          </w:divsChild>
        </w:div>
        <w:div w:id="1748651332">
          <w:marLeft w:val="0"/>
          <w:marRight w:val="0"/>
          <w:marTop w:val="0"/>
          <w:marBottom w:val="0"/>
          <w:divBdr>
            <w:top w:val="none" w:sz="0" w:space="0" w:color="auto"/>
            <w:left w:val="none" w:sz="0" w:space="0" w:color="auto"/>
            <w:bottom w:val="none" w:sz="0" w:space="0" w:color="auto"/>
            <w:right w:val="none" w:sz="0" w:space="0" w:color="auto"/>
          </w:divBdr>
          <w:divsChild>
            <w:div w:id="778643498">
              <w:marLeft w:val="0"/>
              <w:marRight w:val="0"/>
              <w:marTop w:val="0"/>
              <w:marBottom w:val="0"/>
              <w:divBdr>
                <w:top w:val="none" w:sz="0" w:space="0" w:color="auto"/>
                <w:left w:val="none" w:sz="0" w:space="0" w:color="auto"/>
                <w:bottom w:val="none" w:sz="0" w:space="0" w:color="auto"/>
                <w:right w:val="none" w:sz="0" w:space="0" w:color="auto"/>
              </w:divBdr>
            </w:div>
          </w:divsChild>
        </w:div>
        <w:div w:id="1758356063">
          <w:marLeft w:val="0"/>
          <w:marRight w:val="0"/>
          <w:marTop w:val="0"/>
          <w:marBottom w:val="0"/>
          <w:divBdr>
            <w:top w:val="none" w:sz="0" w:space="0" w:color="auto"/>
            <w:left w:val="none" w:sz="0" w:space="0" w:color="auto"/>
            <w:bottom w:val="none" w:sz="0" w:space="0" w:color="auto"/>
            <w:right w:val="none" w:sz="0" w:space="0" w:color="auto"/>
          </w:divBdr>
          <w:divsChild>
            <w:div w:id="1848641152">
              <w:marLeft w:val="0"/>
              <w:marRight w:val="0"/>
              <w:marTop w:val="0"/>
              <w:marBottom w:val="0"/>
              <w:divBdr>
                <w:top w:val="none" w:sz="0" w:space="0" w:color="auto"/>
                <w:left w:val="none" w:sz="0" w:space="0" w:color="auto"/>
                <w:bottom w:val="none" w:sz="0" w:space="0" w:color="auto"/>
                <w:right w:val="none" w:sz="0" w:space="0" w:color="auto"/>
              </w:divBdr>
            </w:div>
          </w:divsChild>
        </w:div>
        <w:div w:id="1777630578">
          <w:marLeft w:val="0"/>
          <w:marRight w:val="0"/>
          <w:marTop w:val="0"/>
          <w:marBottom w:val="0"/>
          <w:divBdr>
            <w:top w:val="none" w:sz="0" w:space="0" w:color="auto"/>
            <w:left w:val="none" w:sz="0" w:space="0" w:color="auto"/>
            <w:bottom w:val="none" w:sz="0" w:space="0" w:color="auto"/>
            <w:right w:val="none" w:sz="0" w:space="0" w:color="auto"/>
          </w:divBdr>
          <w:divsChild>
            <w:div w:id="1458908756">
              <w:marLeft w:val="0"/>
              <w:marRight w:val="0"/>
              <w:marTop w:val="0"/>
              <w:marBottom w:val="0"/>
              <w:divBdr>
                <w:top w:val="none" w:sz="0" w:space="0" w:color="auto"/>
                <w:left w:val="none" w:sz="0" w:space="0" w:color="auto"/>
                <w:bottom w:val="none" w:sz="0" w:space="0" w:color="auto"/>
                <w:right w:val="none" w:sz="0" w:space="0" w:color="auto"/>
              </w:divBdr>
            </w:div>
          </w:divsChild>
        </w:div>
        <w:div w:id="1887911849">
          <w:marLeft w:val="0"/>
          <w:marRight w:val="0"/>
          <w:marTop w:val="0"/>
          <w:marBottom w:val="0"/>
          <w:divBdr>
            <w:top w:val="none" w:sz="0" w:space="0" w:color="auto"/>
            <w:left w:val="none" w:sz="0" w:space="0" w:color="auto"/>
            <w:bottom w:val="none" w:sz="0" w:space="0" w:color="auto"/>
            <w:right w:val="none" w:sz="0" w:space="0" w:color="auto"/>
          </w:divBdr>
          <w:divsChild>
            <w:div w:id="2018385945">
              <w:marLeft w:val="0"/>
              <w:marRight w:val="0"/>
              <w:marTop w:val="0"/>
              <w:marBottom w:val="0"/>
              <w:divBdr>
                <w:top w:val="none" w:sz="0" w:space="0" w:color="auto"/>
                <w:left w:val="none" w:sz="0" w:space="0" w:color="auto"/>
                <w:bottom w:val="none" w:sz="0" w:space="0" w:color="auto"/>
                <w:right w:val="none" w:sz="0" w:space="0" w:color="auto"/>
              </w:divBdr>
            </w:div>
          </w:divsChild>
        </w:div>
        <w:div w:id="1929924414">
          <w:marLeft w:val="0"/>
          <w:marRight w:val="0"/>
          <w:marTop w:val="0"/>
          <w:marBottom w:val="0"/>
          <w:divBdr>
            <w:top w:val="none" w:sz="0" w:space="0" w:color="auto"/>
            <w:left w:val="none" w:sz="0" w:space="0" w:color="auto"/>
            <w:bottom w:val="none" w:sz="0" w:space="0" w:color="auto"/>
            <w:right w:val="none" w:sz="0" w:space="0" w:color="auto"/>
          </w:divBdr>
          <w:divsChild>
            <w:div w:id="1943294861">
              <w:marLeft w:val="0"/>
              <w:marRight w:val="0"/>
              <w:marTop w:val="0"/>
              <w:marBottom w:val="0"/>
              <w:divBdr>
                <w:top w:val="none" w:sz="0" w:space="0" w:color="auto"/>
                <w:left w:val="none" w:sz="0" w:space="0" w:color="auto"/>
                <w:bottom w:val="none" w:sz="0" w:space="0" w:color="auto"/>
                <w:right w:val="none" w:sz="0" w:space="0" w:color="auto"/>
              </w:divBdr>
            </w:div>
          </w:divsChild>
        </w:div>
        <w:div w:id="1965695477">
          <w:marLeft w:val="0"/>
          <w:marRight w:val="0"/>
          <w:marTop w:val="0"/>
          <w:marBottom w:val="0"/>
          <w:divBdr>
            <w:top w:val="none" w:sz="0" w:space="0" w:color="auto"/>
            <w:left w:val="none" w:sz="0" w:space="0" w:color="auto"/>
            <w:bottom w:val="none" w:sz="0" w:space="0" w:color="auto"/>
            <w:right w:val="none" w:sz="0" w:space="0" w:color="auto"/>
          </w:divBdr>
          <w:divsChild>
            <w:div w:id="1992516605">
              <w:marLeft w:val="0"/>
              <w:marRight w:val="0"/>
              <w:marTop w:val="0"/>
              <w:marBottom w:val="0"/>
              <w:divBdr>
                <w:top w:val="none" w:sz="0" w:space="0" w:color="auto"/>
                <w:left w:val="none" w:sz="0" w:space="0" w:color="auto"/>
                <w:bottom w:val="none" w:sz="0" w:space="0" w:color="auto"/>
                <w:right w:val="none" w:sz="0" w:space="0" w:color="auto"/>
              </w:divBdr>
            </w:div>
          </w:divsChild>
        </w:div>
        <w:div w:id="1989555304">
          <w:marLeft w:val="0"/>
          <w:marRight w:val="0"/>
          <w:marTop w:val="0"/>
          <w:marBottom w:val="0"/>
          <w:divBdr>
            <w:top w:val="none" w:sz="0" w:space="0" w:color="auto"/>
            <w:left w:val="none" w:sz="0" w:space="0" w:color="auto"/>
            <w:bottom w:val="none" w:sz="0" w:space="0" w:color="auto"/>
            <w:right w:val="none" w:sz="0" w:space="0" w:color="auto"/>
          </w:divBdr>
          <w:divsChild>
            <w:div w:id="1366254478">
              <w:marLeft w:val="0"/>
              <w:marRight w:val="0"/>
              <w:marTop w:val="0"/>
              <w:marBottom w:val="0"/>
              <w:divBdr>
                <w:top w:val="none" w:sz="0" w:space="0" w:color="auto"/>
                <w:left w:val="none" w:sz="0" w:space="0" w:color="auto"/>
                <w:bottom w:val="none" w:sz="0" w:space="0" w:color="auto"/>
                <w:right w:val="none" w:sz="0" w:space="0" w:color="auto"/>
              </w:divBdr>
            </w:div>
          </w:divsChild>
        </w:div>
        <w:div w:id="2017266793">
          <w:marLeft w:val="0"/>
          <w:marRight w:val="0"/>
          <w:marTop w:val="0"/>
          <w:marBottom w:val="0"/>
          <w:divBdr>
            <w:top w:val="none" w:sz="0" w:space="0" w:color="auto"/>
            <w:left w:val="none" w:sz="0" w:space="0" w:color="auto"/>
            <w:bottom w:val="none" w:sz="0" w:space="0" w:color="auto"/>
            <w:right w:val="none" w:sz="0" w:space="0" w:color="auto"/>
          </w:divBdr>
          <w:divsChild>
            <w:div w:id="1572230346">
              <w:marLeft w:val="0"/>
              <w:marRight w:val="0"/>
              <w:marTop w:val="0"/>
              <w:marBottom w:val="0"/>
              <w:divBdr>
                <w:top w:val="none" w:sz="0" w:space="0" w:color="auto"/>
                <w:left w:val="none" w:sz="0" w:space="0" w:color="auto"/>
                <w:bottom w:val="none" w:sz="0" w:space="0" w:color="auto"/>
                <w:right w:val="none" w:sz="0" w:space="0" w:color="auto"/>
              </w:divBdr>
            </w:div>
          </w:divsChild>
        </w:div>
        <w:div w:id="2098820051">
          <w:marLeft w:val="0"/>
          <w:marRight w:val="0"/>
          <w:marTop w:val="0"/>
          <w:marBottom w:val="0"/>
          <w:divBdr>
            <w:top w:val="none" w:sz="0" w:space="0" w:color="auto"/>
            <w:left w:val="none" w:sz="0" w:space="0" w:color="auto"/>
            <w:bottom w:val="none" w:sz="0" w:space="0" w:color="auto"/>
            <w:right w:val="none" w:sz="0" w:space="0" w:color="auto"/>
          </w:divBdr>
          <w:divsChild>
            <w:div w:id="936786341">
              <w:marLeft w:val="0"/>
              <w:marRight w:val="0"/>
              <w:marTop w:val="0"/>
              <w:marBottom w:val="0"/>
              <w:divBdr>
                <w:top w:val="none" w:sz="0" w:space="0" w:color="auto"/>
                <w:left w:val="none" w:sz="0" w:space="0" w:color="auto"/>
                <w:bottom w:val="none" w:sz="0" w:space="0" w:color="auto"/>
                <w:right w:val="none" w:sz="0" w:space="0" w:color="auto"/>
              </w:divBdr>
            </w:div>
          </w:divsChild>
        </w:div>
        <w:div w:id="2121559370">
          <w:marLeft w:val="0"/>
          <w:marRight w:val="0"/>
          <w:marTop w:val="0"/>
          <w:marBottom w:val="0"/>
          <w:divBdr>
            <w:top w:val="none" w:sz="0" w:space="0" w:color="auto"/>
            <w:left w:val="none" w:sz="0" w:space="0" w:color="auto"/>
            <w:bottom w:val="none" w:sz="0" w:space="0" w:color="auto"/>
            <w:right w:val="none" w:sz="0" w:space="0" w:color="auto"/>
          </w:divBdr>
          <w:divsChild>
            <w:div w:id="1355378325">
              <w:marLeft w:val="0"/>
              <w:marRight w:val="0"/>
              <w:marTop w:val="0"/>
              <w:marBottom w:val="0"/>
              <w:divBdr>
                <w:top w:val="none" w:sz="0" w:space="0" w:color="auto"/>
                <w:left w:val="none" w:sz="0" w:space="0" w:color="auto"/>
                <w:bottom w:val="none" w:sz="0" w:space="0" w:color="auto"/>
                <w:right w:val="none" w:sz="0" w:space="0" w:color="auto"/>
              </w:divBdr>
            </w:div>
          </w:divsChild>
        </w:div>
        <w:div w:id="2143231653">
          <w:marLeft w:val="0"/>
          <w:marRight w:val="0"/>
          <w:marTop w:val="0"/>
          <w:marBottom w:val="0"/>
          <w:divBdr>
            <w:top w:val="none" w:sz="0" w:space="0" w:color="auto"/>
            <w:left w:val="none" w:sz="0" w:space="0" w:color="auto"/>
            <w:bottom w:val="none" w:sz="0" w:space="0" w:color="auto"/>
            <w:right w:val="none" w:sz="0" w:space="0" w:color="auto"/>
          </w:divBdr>
          <w:divsChild>
            <w:div w:id="159339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12788">
      <w:bodyDiv w:val="1"/>
      <w:marLeft w:val="0"/>
      <w:marRight w:val="0"/>
      <w:marTop w:val="0"/>
      <w:marBottom w:val="0"/>
      <w:divBdr>
        <w:top w:val="none" w:sz="0" w:space="0" w:color="auto"/>
        <w:left w:val="none" w:sz="0" w:space="0" w:color="auto"/>
        <w:bottom w:val="none" w:sz="0" w:space="0" w:color="auto"/>
        <w:right w:val="none" w:sz="0" w:space="0" w:color="auto"/>
      </w:divBdr>
      <w:divsChild>
        <w:div w:id="19742602">
          <w:marLeft w:val="0"/>
          <w:marRight w:val="0"/>
          <w:marTop w:val="0"/>
          <w:marBottom w:val="0"/>
          <w:divBdr>
            <w:top w:val="none" w:sz="0" w:space="0" w:color="auto"/>
            <w:left w:val="none" w:sz="0" w:space="0" w:color="auto"/>
            <w:bottom w:val="none" w:sz="0" w:space="0" w:color="auto"/>
            <w:right w:val="none" w:sz="0" w:space="0" w:color="auto"/>
          </w:divBdr>
        </w:div>
        <w:div w:id="303319651">
          <w:marLeft w:val="0"/>
          <w:marRight w:val="0"/>
          <w:marTop w:val="0"/>
          <w:marBottom w:val="0"/>
          <w:divBdr>
            <w:top w:val="none" w:sz="0" w:space="0" w:color="auto"/>
            <w:left w:val="none" w:sz="0" w:space="0" w:color="auto"/>
            <w:bottom w:val="none" w:sz="0" w:space="0" w:color="auto"/>
            <w:right w:val="none" w:sz="0" w:space="0" w:color="auto"/>
          </w:divBdr>
        </w:div>
        <w:div w:id="704066575">
          <w:marLeft w:val="0"/>
          <w:marRight w:val="0"/>
          <w:marTop w:val="0"/>
          <w:marBottom w:val="0"/>
          <w:divBdr>
            <w:top w:val="none" w:sz="0" w:space="0" w:color="auto"/>
            <w:left w:val="none" w:sz="0" w:space="0" w:color="auto"/>
            <w:bottom w:val="none" w:sz="0" w:space="0" w:color="auto"/>
            <w:right w:val="none" w:sz="0" w:space="0" w:color="auto"/>
          </w:divBdr>
        </w:div>
        <w:div w:id="927424763">
          <w:marLeft w:val="0"/>
          <w:marRight w:val="0"/>
          <w:marTop w:val="0"/>
          <w:marBottom w:val="0"/>
          <w:divBdr>
            <w:top w:val="none" w:sz="0" w:space="0" w:color="auto"/>
            <w:left w:val="none" w:sz="0" w:space="0" w:color="auto"/>
            <w:bottom w:val="none" w:sz="0" w:space="0" w:color="auto"/>
            <w:right w:val="none" w:sz="0" w:space="0" w:color="auto"/>
          </w:divBdr>
        </w:div>
        <w:div w:id="1274365941">
          <w:marLeft w:val="0"/>
          <w:marRight w:val="0"/>
          <w:marTop w:val="0"/>
          <w:marBottom w:val="0"/>
          <w:divBdr>
            <w:top w:val="none" w:sz="0" w:space="0" w:color="auto"/>
            <w:left w:val="none" w:sz="0" w:space="0" w:color="auto"/>
            <w:bottom w:val="none" w:sz="0" w:space="0" w:color="auto"/>
            <w:right w:val="none" w:sz="0" w:space="0" w:color="auto"/>
          </w:divBdr>
        </w:div>
        <w:div w:id="1599868443">
          <w:marLeft w:val="0"/>
          <w:marRight w:val="0"/>
          <w:marTop w:val="0"/>
          <w:marBottom w:val="0"/>
          <w:divBdr>
            <w:top w:val="none" w:sz="0" w:space="0" w:color="auto"/>
            <w:left w:val="none" w:sz="0" w:space="0" w:color="auto"/>
            <w:bottom w:val="none" w:sz="0" w:space="0" w:color="auto"/>
            <w:right w:val="none" w:sz="0" w:space="0" w:color="auto"/>
          </w:divBdr>
        </w:div>
      </w:divsChild>
    </w:div>
    <w:div w:id="535122196">
      <w:bodyDiv w:val="1"/>
      <w:marLeft w:val="0"/>
      <w:marRight w:val="0"/>
      <w:marTop w:val="0"/>
      <w:marBottom w:val="0"/>
      <w:divBdr>
        <w:top w:val="none" w:sz="0" w:space="0" w:color="auto"/>
        <w:left w:val="none" w:sz="0" w:space="0" w:color="auto"/>
        <w:bottom w:val="none" w:sz="0" w:space="0" w:color="auto"/>
        <w:right w:val="none" w:sz="0" w:space="0" w:color="auto"/>
      </w:divBdr>
      <w:divsChild>
        <w:div w:id="28846517">
          <w:marLeft w:val="0"/>
          <w:marRight w:val="0"/>
          <w:marTop w:val="0"/>
          <w:marBottom w:val="0"/>
          <w:divBdr>
            <w:top w:val="none" w:sz="0" w:space="0" w:color="auto"/>
            <w:left w:val="none" w:sz="0" w:space="0" w:color="auto"/>
            <w:bottom w:val="none" w:sz="0" w:space="0" w:color="auto"/>
            <w:right w:val="none" w:sz="0" w:space="0" w:color="auto"/>
          </w:divBdr>
          <w:divsChild>
            <w:div w:id="942224608">
              <w:marLeft w:val="0"/>
              <w:marRight w:val="0"/>
              <w:marTop w:val="0"/>
              <w:marBottom w:val="0"/>
              <w:divBdr>
                <w:top w:val="none" w:sz="0" w:space="0" w:color="auto"/>
                <w:left w:val="none" w:sz="0" w:space="0" w:color="auto"/>
                <w:bottom w:val="none" w:sz="0" w:space="0" w:color="auto"/>
                <w:right w:val="none" w:sz="0" w:space="0" w:color="auto"/>
              </w:divBdr>
            </w:div>
          </w:divsChild>
        </w:div>
        <w:div w:id="92096281">
          <w:marLeft w:val="0"/>
          <w:marRight w:val="0"/>
          <w:marTop w:val="0"/>
          <w:marBottom w:val="0"/>
          <w:divBdr>
            <w:top w:val="none" w:sz="0" w:space="0" w:color="auto"/>
            <w:left w:val="none" w:sz="0" w:space="0" w:color="auto"/>
            <w:bottom w:val="none" w:sz="0" w:space="0" w:color="auto"/>
            <w:right w:val="none" w:sz="0" w:space="0" w:color="auto"/>
          </w:divBdr>
          <w:divsChild>
            <w:div w:id="539517412">
              <w:marLeft w:val="0"/>
              <w:marRight w:val="0"/>
              <w:marTop w:val="0"/>
              <w:marBottom w:val="0"/>
              <w:divBdr>
                <w:top w:val="none" w:sz="0" w:space="0" w:color="auto"/>
                <w:left w:val="none" w:sz="0" w:space="0" w:color="auto"/>
                <w:bottom w:val="none" w:sz="0" w:space="0" w:color="auto"/>
                <w:right w:val="none" w:sz="0" w:space="0" w:color="auto"/>
              </w:divBdr>
            </w:div>
          </w:divsChild>
        </w:div>
        <w:div w:id="132141804">
          <w:marLeft w:val="0"/>
          <w:marRight w:val="0"/>
          <w:marTop w:val="0"/>
          <w:marBottom w:val="0"/>
          <w:divBdr>
            <w:top w:val="none" w:sz="0" w:space="0" w:color="auto"/>
            <w:left w:val="none" w:sz="0" w:space="0" w:color="auto"/>
            <w:bottom w:val="none" w:sz="0" w:space="0" w:color="auto"/>
            <w:right w:val="none" w:sz="0" w:space="0" w:color="auto"/>
          </w:divBdr>
          <w:divsChild>
            <w:div w:id="1206285971">
              <w:marLeft w:val="0"/>
              <w:marRight w:val="0"/>
              <w:marTop w:val="0"/>
              <w:marBottom w:val="0"/>
              <w:divBdr>
                <w:top w:val="none" w:sz="0" w:space="0" w:color="auto"/>
                <w:left w:val="none" w:sz="0" w:space="0" w:color="auto"/>
                <w:bottom w:val="none" w:sz="0" w:space="0" w:color="auto"/>
                <w:right w:val="none" w:sz="0" w:space="0" w:color="auto"/>
              </w:divBdr>
            </w:div>
          </w:divsChild>
        </w:div>
        <w:div w:id="177240689">
          <w:marLeft w:val="0"/>
          <w:marRight w:val="0"/>
          <w:marTop w:val="0"/>
          <w:marBottom w:val="0"/>
          <w:divBdr>
            <w:top w:val="none" w:sz="0" w:space="0" w:color="auto"/>
            <w:left w:val="none" w:sz="0" w:space="0" w:color="auto"/>
            <w:bottom w:val="none" w:sz="0" w:space="0" w:color="auto"/>
            <w:right w:val="none" w:sz="0" w:space="0" w:color="auto"/>
          </w:divBdr>
          <w:divsChild>
            <w:div w:id="293298433">
              <w:marLeft w:val="0"/>
              <w:marRight w:val="0"/>
              <w:marTop w:val="0"/>
              <w:marBottom w:val="0"/>
              <w:divBdr>
                <w:top w:val="none" w:sz="0" w:space="0" w:color="auto"/>
                <w:left w:val="none" w:sz="0" w:space="0" w:color="auto"/>
                <w:bottom w:val="none" w:sz="0" w:space="0" w:color="auto"/>
                <w:right w:val="none" w:sz="0" w:space="0" w:color="auto"/>
              </w:divBdr>
            </w:div>
          </w:divsChild>
        </w:div>
        <w:div w:id="217326803">
          <w:marLeft w:val="0"/>
          <w:marRight w:val="0"/>
          <w:marTop w:val="0"/>
          <w:marBottom w:val="0"/>
          <w:divBdr>
            <w:top w:val="none" w:sz="0" w:space="0" w:color="auto"/>
            <w:left w:val="none" w:sz="0" w:space="0" w:color="auto"/>
            <w:bottom w:val="none" w:sz="0" w:space="0" w:color="auto"/>
            <w:right w:val="none" w:sz="0" w:space="0" w:color="auto"/>
          </w:divBdr>
          <w:divsChild>
            <w:div w:id="585113955">
              <w:marLeft w:val="0"/>
              <w:marRight w:val="0"/>
              <w:marTop w:val="0"/>
              <w:marBottom w:val="0"/>
              <w:divBdr>
                <w:top w:val="none" w:sz="0" w:space="0" w:color="auto"/>
                <w:left w:val="none" w:sz="0" w:space="0" w:color="auto"/>
                <w:bottom w:val="none" w:sz="0" w:space="0" w:color="auto"/>
                <w:right w:val="none" w:sz="0" w:space="0" w:color="auto"/>
              </w:divBdr>
            </w:div>
            <w:div w:id="1726097484">
              <w:marLeft w:val="0"/>
              <w:marRight w:val="0"/>
              <w:marTop w:val="0"/>
              <w:marBottom w:val="0"/>
              <w:divBdr>
                <w:top w:val="none" w:sz="0" w:space="0" w:color="auto"/>
                <w:left w:val="none" w:sz="0" w:space="0" w:color="auto"/>
                <w:bottom w:val="none" w:sz="0" w:space="0" w:color="auto"/>
                <w:right w:val="none" w:sz="0" w:space="0" w:color="auto"/>
              </w:divBdr>
            </w:div>
          </w:divsChild>
        </w:div>
        <w:div w:id="327556799">
          <w:marLeft w:val="0"/>
          <w:marRight w:val="0"/>
          <w:marTop w:val="0"/>
          <w:marBottom w:val="0"/>
          <w:divBdr>
            <w:top w:val="none" w:sz="0" w:space="0" w:color="auto"/>
            <w:left w:val="none" w:sz="0" w:space="0" w:color="auto"/>
            <w:bottom w:val="none" w:sz="0" w:space="0" w:color="auto"/>
            <w:right w:val="none" w:sz="0" w:space="0" w:color="auto"/>
          </w:divBdr>
          <w:divsChild>
            <w:div w:id="1460949819">
              <w:marLeft w:val="0"/>
              <w:marRight w:val="0"/>
              <w:marTop w:val="0"/>
              <w:marBottom w:val="0"/>
              <w:divBdr>
                <w:top w:val="none" w:sz="0" w:space="0" w:color="auto"/>
                <w:left w:val="none" w:sz="0" w:space="0" w:color="auto"/>
                <w:bottom w:val="none" w:sz="0" w:space="0" w:color="auto"/>
                <w:right w:val="none" w:sz="0" w:space="0" w:color="auto"/>
              </w:divBdr>
            </w:div>
            <w:div w:id="1513177785">
              <w:marLeft w:val="0"/>
              <w:marRight w:val="0"/>
              <w:marTop w:val="0"/>
              <w:marBottom w:val="0"/>
              <w:divBdr>
                <w:top w:val="none" w:sz="0" w:space="0" w:color="auto"/>
                <w:left w:val="none" w:sz="0" w:space="0" w:color="auto"/>
                <w:bottom w:val="none" w:sz="0" w:space="0" w:color="auto"/>
                <w:right w:val="none" w:sz="0" w:space="0" w:color="auto"/>
              </w:divBdr>
            </w:div>
          </w:divsChild>
        </w:div>
        <w:div w:id="409695359">
          <w:marLeft w:val="0"/>
          <w:marRight w:val="0"/>
          <w:marTop w:val="0"/>
          <w:marBottom w:val="0"/>
          <w:divBdr>
            <w:top w:val="none" w:sz="0" w:space="0" w:color="auto"/>
            <w:left w:val="none" w:sz="0" w:space="0" w:color="auto"/>
            <w:bottom w:val="none" w:sz="0" w:space="0" w:color="auto"/>
            <w:right w:val="none" w:sz="0" w:space="0" w:color="auto"/>
          </w:divBdr>
          <w:divsChild>
            <w:div w:id="1699816781">
              <w:marLeft w:val="0"/>
              <w:marRight w:val="0"/>
              <w:marTop w:val="0"/>
              <w:marBottom w:val="0"/>
              <w:divBdr>
                <w:top w:val="none" w:sz="0" w:space="0" w:color="auto"/>
                <w:left w:val="none" w:sz="0" w:space="0" w:color="auto"/>
                <w:bottom w:val="none" w:sz="0" w:space="0" w:color="auto"/>
                <w:right w:val="none" w:sz="0" w:space="0" w:color="auto"/>
              </w:divBdr>
            </w:div>
          </w:divsChild>
        </w:div>
        <w:div w:id="411241456">
          <w:marLeft w:val="0"/>
          <w:marRight w:val="0"/>
          <w:marTop w:val="0"/>
          <w:marBottom w:val="0"/>
          <w:divBdr>
            <w:top w:val="none" w:sz="0" w:space="0" w:color="auto"/>
            <w:left w:val="none" w:sz="0" w:space="0" w:color="auto"/>
            <w:bottom w:val="none" w:sz="0" w:space="0" w:color="auto"/>
            <w:right w:val="none" w:sz="0" w:space="0" w:color="auto"/>
          </w:divBdr>
          <w:divsChild>
            <w:div w:id="470250261">
              <w:marLeft w:val="0"/>
              <w:marRight w:val="0"/>
              <w:marTop w:val="0"/>
              <w:marBottom w:val="0"/>
              <w:divBdr>
                <w:top w:val="none" w:sz="0" w:space="0" w:color="auto"/>
                <w:left w:val="none" w:sz="0" w:space="0" w:color="auto"/>
                <w:bottom w:val="none" w:sz="0" w:space="0" w:color="auto"/>
                <w:right w:val="none" w:sz="0" w:space="0" w:color="auto"/>
              </w:divBdr>
            </w:div>
          </w:divsChild>
        </w:div>
        <w:div w:id="429811720">
          <w:marLeft w:val="0"/>
          <w:marRight w:val="0"/>
          <w:marTop w:val="0"/>
          <w:marBottom w:val="0"/>
          <w:divBdr>
            <w:top w:val="none" w:sz="0" w:space="0" w:color="auto"/>
            <w:left w:val="none" w:sz="0" w:space="0" w:color="auto"/>
            <w:bottom w:val="none" w:sz="0" w:space="0" w:color="auto"/>
            <w:right w:val="none" w:sz="0" w:space="0" w:color="auto"/>
          </w:divBdr>
          <w:divsChild>
            <w:div w:id="1723864510">
              <w:marLeft w:val="0"/>
              <w:marRight w:val="0"/>
              <w:marTop w:val="0"/>
              <w:marBottom w:val="0"/>
              <w:divBdr>
                <w:top w:val="none" w:sz="0" w:space="0" w:color="auto"/>
                <w:left w:val="none" w:sz="0" w:space="0" w:color="auto"/>
                <w:bottom w:val="none" w:sz="0" w:space="0" w:color="auto"/>
                <w:right w:val="none" w:sz="0" w:space="0" w:color="auto"/>
              </w:divBdr>
            </w:div>
          </w:divsChild>
        </w:div>
        <w:div w:id="487673328">
          <w:marLeft w:val="0"/>
          <w:marRight w:val="0"/>
          <w:marTop w:val="0"/>
          <w:marBottom w:val="0"/>
          <w:divBdr>
            <w:top w:val="none" w:sz="0" w:space="0" w:color="auto"/>
            <w:left w:val="none" w:sz="0" w:space="0" w:color="auto"/>
            <w:bottom w:val="none" w:sz="0" w:space="0" w:color="auto"/>
            <w:right w:val="none" w:sz="0" w:space="0" w:color="auto"/>
          </w:divBdr>
          <w:divsChild>
            <w:div w:id="2028210417">
              <w:marLeft w:val="0"/>
              <w:marRight w:val="0"/>
              <w:marTop w:val="0"/>
              <w:marBottom w:val="0"/>
              <w:divBdr>
                <w:top w:val="none" w:sz="0" w:space="0" w:color="auto"/>
                <w:left w:val="none" w:sz="0" w:space="0" w:color="auto"/>
                <w:bottom w:val="none" w:sz="0" w:space="0" w:color="auto"/>
                <w:right w:val="none" w:sz="0" w:space="0" w:color="auto"/>
              </w:divBdr>
            </w:div>
          </w:divsChild>
        </w:div>
        <w:div w:id="540677713">
          <w:marLeft w:val="0"/>
          <w:marRight w:val="0"/>
          <w:marTop w:val="0"/>
          <w:marBottom w:val="0"/>
          <w:divBdr>
            <w:top w:val="none" w:sz="0" w:space="0" w:color="auto"/>
            <w:left w:val="none" w:sz="0" w:space="0" w:color="auto"/>
            <w:bottom w:val="none" w:sz="0" w:space="0" w:color="auto"/>
            <w:right w:val="none" w:sz="0" w:space="0" w:color="auto"/>
          </w:divBdr>
          <w:divsChild>
            <w:div w:id="1511991083">
              <w:marLeft w:val="0"/>
              <w:marRight w:val="0"/>
              <w:marTop w:val="0"/>
              <w:marBottom w:val="0"/>
              <w:divBdr>
                <w:top w:val="none" w:sz="0" w:space="0" w:color="auto"/>
                <w:left w:val="none" w:sz="0" w:space="0" w:color="auto"/>
                <w:bottom w:val="none" w:sz="0" w:space="0" w:color="auto"/>
                <w:right w:val="none" w:sz="0" w:space="0" w:color="auto"/>
              </w:divBdr>
            </w:div>
          </w:divsChild>
        </w:div>
        <w:div w:id="543491095">
          <w:marLeft w:val="0"/>
          <w:marRight w:val="0"/>
          <w:marTop w:val="0"/>
          <w:marBottom w:val="0"/>
          <w:divBdr>
            <w:top w:val="none" w:sz="0" w:space="0" w:color="auto"/>
            <w:left w:val="none" w:sz="0" w:space="0" w:color="auto"/>
            <w:bottom w:val="none" w:sz="0" w:space="0" w:color="auto"/>
            <w:right w:val="none" w:sz="0" w:space="0" w:color="auto"/>
          </w:divBdr>
          <w:divsChild>
            <w:div w:id="351763932">
              <w:marLeft w:val="0"/>
              <w:marRight w:val="0"/>
              <w:marTop w:val="0"/>
              <w:marBottom w:val="0"/>
              <w:divBdr>
                <w:top w:val="none" w:sz="0" w:space="0" w:color="auto"/>
                <w:left w:val="none" w:sz="0" w:space="0" w:color="auto"/>
                <w:bottom w:val="none" w:sz="0" w:space="0" w:color="auto"/>
                <w:right w:val="none" w:sz="0" w:space="0" w:color="auto"/>
              </w:divBdr>
            </w:div>
          </w:divsChild>
        </w:div>
        <w:div w:id="580217471">
          <w:marLeft w:val="0"/>
          <w:marRight w:val="0"/>
          <w:marTop w:val="0"/>
          <w:marBottom w:val="0"/>
          <w:divBdr>
            <w:top w:val="none" w:sz="0" w:space="0" w:color="auto"/>
            <w:left w:val="none" w:sz="0" w:space="0" w:color="auto"/>
            <w:bottom w:val="none" w:sz="0" w:space="0" w:color="auto"/>
            <w:right w:val="none" w:sz="0" w:space="0" w:color="auto"/>
          </w:divBdr>
          <w:divsChild>
            <w:div w:id="814102056">
              <w:marLeft w:val="0"/>
              <w:marRight w:val="0"/>
              <w:marTop w:val="0"/>
              <w:marBottom w:val="0"/>
              <w:divBdr>
                <w:top w:val="none" w:sz="0" w:space="0" w:color="auto"/>
                <w:left w:val="none" w:sz="0" w:space="0" w:color="auto"/>
                <w:bottom w:val="none" w:sz="0" w:space="0" w:color="auto"/>
                <w:right w:val="none" w:sz="0" w:space="0" w:color="auto"/>
              </w:divBdr>
            </w:div>
          </w:divsChild>
        </w:div>
        <w:div w:id="614560692">
          <w:marLeft w:val="0"/>
          <w:marRight w:val="0"/>
          <w:marTop w:val="0"/>
          <w:marBottom w:val="0"/>
          <w:divBdr>
            <w:top w:val="none" w:sz="0" w:space="0" w:color="auto"/>
            <w:left w:val="none" w:sz="0" w:space="0" w:color="auto"/>
            <w:bottom w:val="none" w:sz="0" w:space="0" w:color="auto"/>
            <w:right w:val="none" w:sz="0" w:space="0" w:color="auto"/>
          </w:divBdr>
          <w:divsChild>
            <w:div w:id="1821925273">
              <w:marLeft w:val="0"/>
              <w:marRight w:val="0"/>
              <w:marTop w:val="0"/>
              <w:marBottom w:val="0"/>
              <w:divBdr>
                <w:top w:val="none" w:sz="0" w:space="0" w:color="auto"/>
                <w:left w:val="none" w:sz="0" w:space="0" w:color="auto"/>
                <w:bottom w:val="none" w:sz="0" w:space="0" w:color="auto"/>
                <w:right w:val="none" w:sz="0" w:space="0" w:color="auto"/>
              </w:divBdr>
            </w:div>
          </w:divsChild>
        </w:div>
        <w:div w:id="637809023">
          <w:marLeft w:val="0"/>
          <w:marRight w:val="0"/>
          <w:marTop w:val="0"/>
          <w:marBottom w:val="0"/>
          <w:divBdr>
            <w:top w:val="none" w:sz="0" w:space="0" w:color="auto"/>
            <w:left w:val="none" w:sz="0" w:space="0" w:color="auto"/>
            <w:bottom w:val="none" w:sz="0" w:space="0" w:color="auto"/>
            <w:right w:val="none" w:sz="0" w:space="0" w:color="auto"/>
          </w:divBdr>
          <w:divsChild>
            <w:div w:id="1895391934">
              <w:marLeft w:val="0"/>
              <w:marRight w:val="0"/>
              <w:marTop w:val="0"/>
              <w:marBottom w:val="0"/>
              <w:divBdr>
                <w:top w:val="none" w:sz="0" w:space="0" w:color="auto"/>
                <w:left w:val="none" w:sz="0" w:space="0" w:color="auto"/>
                <w:bottom w:val="none" w:sz="0" w:space="0" w:color="auto"/>
                <w:right w:val="none" w:sz="0" w:space="0" w:color="auto"/>
              </w:divBdr>
            </w:div>
          </w:divsChild>
        </w:div>
        <w:div w:id="639383021">
          <w:marLeft w:val="0"/>
          <w:marRight w:val="0"/>
          <w:marTop w:val="0"/>
          <w:marBottom w:val="0"/>
          <w:divBdr>
            <w:top w:val="none" w:sz="0" w:space="0" w:color="auto"/>
            <w:left w:val="none" w:sz="0" w:space="0" w:color="auto"/>
            <w:bottom w:val="none" w:sz="0" w:space="0" w:color="auto"/>
            <w:right w:val="none" w:sz="0" w:space="0" w:color="auto"/>
          </w:divBdr>
          <w:divsChild>
            <w:div w:id="21564284">
              <w:marLeft w:val="0"/>
              <w:marRight w:val="0"/>
              <w:marTop w:val="0"/>
              <w:marBottom w:val="0"/>
              <w:divBdr>
                <w:top w:val="none" w:sz="0" w:space="0" w:color="auto"/>
                <w:left w:val="none" w:sz="0" w:space="0" w:color="auto"/>
                <w:bottom w:val="none" w:sz="0" w:space="0" w:color="auto"/>
                <w:right w:val="none" w:sz="0" w:space="0" w:color="auto"/>
              </w:divBdr>
            </w:div>
          </w:divsChild>
        </w:div>
        <w:div w:id="645742492">
          <w:marLeft w:val="0"/>
          <w:marRight w:val="0"/>
          <w:marTop w:val="0"/>
          <w:marBottom w:val="0"/>
          <w:divBdr>
            <w:top w:val="none" w:sz="0" w:space="0" w:color="auto"/>
            <w:left w:val="none" w:sz="0" w:space="0" w:color="auto"/>
            <w:bottom w:val="none" w:sz="0" w:space="0" w:color="auto"/>
            <w:right w:val="none" w:sz="0" w:space="0" w:color="auto"/>
          </w:divBdr>
          <w:divsChild>
            <w:div w:id="1241988261">
              <w:marLeft w:val="0"/>
              <w:marRight w:val="0"/>
              <w:marTop w:val="0"/>
              <w:marBottom w:val="0"/>
              <w:divBdr>
                <w:top w:val="none" w:sz="0" w:space="0" w:color="auto"/>
                <w:left w:val="none" w:sz="0" w:space="0" w:color="auto"/>
                <w:bottom w:val="none" w:sz="0" w:space="0" w:color="auto"/>
                <w:right w:val="none" w:sz="0" w:space="0" w:color="auto"/>
              </w:divBdr>
            </w:div>
          </w:divsChild>
        </w:div>
        <w:div w:id="670908188">
          <w:marLeft w:val="0"/>
          <w:marRight w:val="0"/>
          <w:marTop w:val="0"/>
          <w:marBottom w:val="0"/>
          <w:divBdr>
            <w:top w:val="none" w:sz="0" w:space="0" w:color="auto"/>
            <w:left w:val="none" w:sz="0" w:space="0" w:color="auto"/>
            <w:bottom w:val="none" w:sz="0" w:space="0" w:color="auto"/>
            <w:right w:val="none" w:sz="0" w:space="0" w:color="auto"/>
          </w:divBdr>
          <w:divsChild>
            <w:div w:id="1103646543">
              <w:marLeft w:val="0"/>
              <w:marRight w:val="0"/>
              <w:marTop w:val="0"/>
              <w:marBottom w:val="0"/>
              <w:divBdr>
                <w:top w:val="none" w:sz="0" w:space="0" w:color="auto"/>
                <w:left w:val="none" w:sz="0" w:space="0" w:color="auto"/>
                <w:bottom w:val="none" w:sz="0" w:space="0" w:color="auto"/>
                <w:right w:val="none" w:sz="0" w:space="0" w:color="auto"/>
              </w:divBdr>
            </w:div>
          </w:divsChild>
        </w:div>
        <w:div w:id="720400386">
          <w:marLeft w:val="0"/>
          <w:marRight w:val="0"/>
          <w:marTop w:val="0"/>
          <w:marBottom w:val="0"/>
          <w:divBdr>
            <w:top w:val="none" w:sz="0" w:space="0" w:color="auto"/>
            <w:left w:val="none" w:sz="0" w:space="0" w:color="auto"/>
            <w:bottom w:val="none" w:sz="0" w:space="0" w:color="auto"/>
            <w:right w:val="none" w:sz="0" w:space="0" w:color="auto"/>
          </w:divBdr>
          <w:divsChild>
            <w:div w:id="1337228268">
              <w:marLeft w:val="0"/>
              <w:marRight w:val="0"/>
              <w:marTop w:val="0"/>
              <w:marBottom w:val="0"/>
              <w:divBdr>
                <w:top w:val="none" w:sz="0" w:space="0" w:color="auto"/>
                <w:left w:val="none" w:sz="0" w:space="0" w:color="auto"/>
                <w:bottom w:val="none" w:sz="0" w:space="0" w:color="auto"/>
                <w:right w:val="none" w:sz="0" w:space="0" w:color="auto"/>
              </w:divBdr>
            </w:div>
          </w:divsChild>
        </w:div>
        <w:div w:id="740296612">
          <w:marLeft w:val="0"/>
          <w:marRight w:val="0"/>
          <w:marTop w:val="0"/>
          <w:marBottom w:val="0"/>
          <w:divBdr>
            <w:top w:val="none" w:sz="0" w:space="0" w:color="auto"/>
            <w:left w:val="none" w:sz="0" w:space="0" w:color="auto"/>
            <w:bottom w:val="none" w:sz="0" w:space="0" w:color="auto"/>
            <w:right w:val="none" w:sz="0" w:space="0" w:color="auto"/>
          </w:divBdr>
          <w:divsChild>
            <w:div w:id="1206062566">
              <w:marLeft w:val="0"/>
              <w:marRight w:val="0"/>
              <w:marTop w:val="0"/>
              <w:marBottom w:val="0"/>
              <w:divBdr>
                <w:top w:val="none" w:sz="0" w:space="0" w:color="auto"/>
                <w:left w:val="none" w:sz="0" w:space="0" w:color="auto"/>
                <w:bottom w:val="none" w:sz="0" w:space="0" w:color="auto"/>
                <w:right w:val="none" w:sz="0" w:space="0" w:color="auto"/>
              </w:divBdr>
            </w:div>
          </w:divsChild>
        </w:div>
        <w:div w:id="755981110">
          <w:marLeft w:val="0"/>
          <w:marRight w:val="0"/>
          <w:marTop w:val="0"/>
          <w:marBottom w:val="0"/>
          <w:divBdr>
            <w:top w:val="none" w:sz="0" w:space="0" w:color="auto"/>
            <w:left w:val="none" w:sz="0" w:space="0" w:color="auto"/>
            <w:bottom w:val="none" w:sz="0" w:space="0" w:color="auto"/>
            <w:right w:val="none" w:sz="0" w:space="0" w:color="auto"/>
          </w:divBdr>
          <w:divsChild>
            <w:div w:id="380792403">
              <w:marLeft w:val="0"/>
              <w:marRight w:val="0"/>
              <w:marTop w:val="0"/>
              <w:marBottom w:val="0"/>
              <w:divBdr>
                <w:top w:val="none" w:sz="0" w:space="0" w:color="auto"/>
                <w:left w:val="none" w:sz="0" w:space="0" w:color="auto"/>
                <w:bottom w:val="none" w:sz="0" w:space="0" w:color="auto"/>
                <w:right w:val="none" w:sz="0" w:space="0" w:color="auto"/>
              </w:divBdr>
            </w:div>
            <w:div w:id="530604944">
              <w:marLeft w:val="0"/>
              <w:marRight w:val="0"/>
              <w:marTop w:val="0"/>
              <w:marBottom w:val="0"/>
              <w:divBdr>
                <w:top w:val="none" w:sz="0" w:space="0" w:color="auto"/>
                <w:left w:val="none" w:sz="0" w:space="0" w:color="auto"/>
                <w:bottom w:val="none" w:sz="0" w:space="0" w:color="auto"/>
                <w:right w:val="none" w:sz="0" w:space="0" w:color="auto"/>
              </w:divBdr>
            </w:div>
          </w:divsChild>
        </w:div>
        <w:div w:id="821702331">
          <w:marLeft w:val="0"/>
          <w:marRight w:val="0"/>
          <w:marTop w:val="0"/>
          <w:marBottom w:val="0"/>
          <w:divBdr>
            <w:top w:val="none" w:sz="0" w:space="0" w:color="auto"/>
            <w:left w:val="none" w:sz="0" w:space="0" w:color="auto"/>
            <w:bottom w:val="none" w:sz="0" w:space="0" w:color="auto"/>
            <w:right w:val="none" w:sz="0" w:space="0" w:color="auto"/>
          </w:divBdr>
          <w:divsChild>
            <w:div w:id="897519678">
              <w:marLeft w:val="0"/>
              <w:marRight w:val="0"/>
              <w:marTop w:val="0"/>
              <w:marBottom w:val="0"/>
              <w:divBdr>
                <w:top w:val="none" w:sz="0" w:space="0" w:color="auto"/>
                <w:left w:val="none" w:sz="0" w:space="0" w:color="auto"/>
                <w:bottom w:val="none" w:sz="0" w:space="0" w:color="auto"/>
                <w:right w:val="none" w:sz="0" w:space="0" w:color="auto"/>
              </w:divBdr>
            </w:div>
          </w:divsChild>
        </w:div>
        <w:div w:id="851919082">
          <w:marLeft w:val="0"/>
          <w:marRight w:val="0"/>
          <w:marTop w:val="0"/>
          <w:marBottom w:val="0"/>
          <w:divBdr>
            <w:top w:val="none" w:sz="0" w:space="0" w:color="auto"/>
            <w:left w:val="none" w:sz="0" w:space="0" w:color="auto"/>
            <w:bottom w:val="none" w:sz="0" w:space="0" w:color="auto"/>
            <w:right w:val="none" w:sz="0" w:space="0" w:color="auto"/>
          </w:divBdr>
          <w:divsChild>
            <w:div w:id="1831553010">
              <w:marLeft w:val="0"/>
              <w:marRight w:val="0"/>
              <w:marTop w:val="0"/>
              <w:marBottom w:val="0"/>
              <w:divBdr>
                <w:top w:val="none" w:sz="0" w:space="0" w:color="auto"/>
                <w:left w:val="none" w:sz="0" w:space="0" w:color="auto"/>
                <w:bottom w:val="none" w:sz="0" w:space="0" w:color="auto"/>
                <w:right w:val="none" w:sz="0" w:space="0" w:color="auto"/>
              </w:divBdr>
            </w:div>
          </w:divsChild>
        </w:div>
        <w:div w:id="885607524">
          <w:marLeft w:val="0"/>
          <w:marRight w:val="0"/>
          <w:marTop w:val="0"/>
          <w:marBottom w:val="0"/>
          <w:divBdr>
            <w:top w:val="none" w:sz="0" w:space="0" w:color="auto"/>
            <w:left w:val="none" w:sz="0" w:space="0" w:color="auto"/>
            <w:bottom w:val="none" w:sz="0" w:space="0" w:color="auto"/>
            <w:right w:val="none" w:sz="0" w:space="0" w:color="auto"/>
          </w:divBdr>
          <w:divsChild>
            <w:div w:id="220406995">
              <w:marLeft w:val="0"/>
              <w:marRight w:val="0"/>
              <w:marTop w:val="0"/>
              <w:marBottom w:val="0"/>
              <w:divBdr>
                <w:top w:val="none" w:sz="0" w:space="0" w:color="auto"/>
                <w:left w:val="none" w:sz="0" w:space="0" w:color="auto"/>
                <w:bottom w:val="none" w:sz="0" w:space="0" w:color="auto"/>
                <w:right w:val="none" w:sz="0" w:space="0" w:color="auto"/>
              </w:divBdr>
            </w:div>
          </w:divsChild>
        </w:div>
        <w:div w:id="925116655">
          <w:marLeft w:val="0"/>
          <w:marRight w:val="0"/>
          <w:marTop w:val="0"/>
          <w:marBottom w:val="0"/>
          <w:divBdr>
            <w:top w:val="none" w:sz="0" w:space="0" w:color="auto"/>
            <w:left w:val="none" w:sz="0" w:space="0" w:color="auto"/>
            <w:bottom w:val="none" w:sz="0" w:space="0" w:color="auto"/>
            <w:right w:val="none" w:sz="0" w:space="0" w:color="auto"/>
          </w:divBdr>
          <w:divsChild>
            <w:div w:id="209729625">
              <w:marLeft w:val="0"/>
              <w:marRight w:val="0"/>
              <w:marTop w:val="0"/>
              <w:marBottom w:val="0"/>
              <w:divBdr>
                <w:top w:val="none" w:sz="0" w:space="0" w:color="auto"/>
                <w:left w:val="none" w:sz="0" w:space="0" w:color="auto"/>
                <w:bottom w:val="none" w:sz="0" w:space="0" w:color="auto"/>
                <w:right w:val="none" w:sz="0" w:space="0" w:color="auto"/>
              </w:divBdr>
            </w:div>
          </w:divsChild>
        </w:div>
        <w:div w:id="963851771">
          <w:marLeft w:val="0"/>
          <w:marRight w:val="0"/>
          <w:marTop w:val="0"/>
          <w:marBottom w:val="0"/>
          <w:divBdr>
            <w:top w:val="none" w:sz="0" w:space="0" w:color="auto"/>
            <w:left w:val="none" w:sz="0" w:space="0" w:color="auto"/>
            <w:bottom w:val="none" w:sz="0" w:space="0" w:color="auto"/>
            <w:right w:val="none" w:sz="0" w:space="0" w:color="auto"/>
          </w:divBdr>
          <w:divsChild>
            <w:div w:id="707415177">
              <w:marLeft w:val="0"/>
              <w:marRight w:val="0"/>
              <w:marTop w:val="0"/>
              <w:marBottom w:val="0"/>
              <w:divBdr>
                <w:top w:val="none" w:sz="0" w:space="0" w:color="auto"/>
                <w:left w:val="none" w:sz="0" w:space="0" w:color="auto"/>
                <w:bottom w:val="none" w:sz="0" w:space="0" w:color="auto"/>
                <w:right w:val="none" w:sz="0" w:space="0" w:color="auto"/>
              </w:divBdr>
            </w:div>
          </w:divsChild>
        </w:div>
        <w:div w:id="968362158">
          <w:marLeft w:val="0"/>
          <w:marRight w:val="0"/>
          <w:marTop w:val="0"/>
          <w:marBottom w:val="0"/>
          <w:divBdr>
            <w:top w:val="none" w:sz="0" w:space="0" w:color="auto"/>
            <w:left w:val="none" w:sz="0" w:space="0" w:color="auto"/>
            <w:bottom w:val="none" w:sz="0" w:space="0" w:color="auto"/>
            <w:right w:val="none" w:sz="0" w:space="0" w:color="auto"/>
          </w:divBdr>
          <w:divsChild>
            <w:div w:id="562133636">
              <w:marLeft w:val="0"/>
              <w:marRight w:val="0"/>
              <w:marTop w:val="0"/>
              <w:marBottom w:val="0"/>
              <w:divBdr>
                <w:top w:val="none" w:sz="0" w:space="0" w:color="auto"/>
                <w:left w:val="none" w:sz="0" w:space="0" w:color="auto"/>
                <w:bottom w:val="none" w:sz="0" w:space="0" w:color="auto"/>
                <w:right w:val="none" w:sz="0" w:space="0" w:color="auto"/>
              </w:divBdr>
            </w:div>
          </w:divsChild>
        </w:div>
        <w:div w:id="995842618">
          <w:marLeft w:val="0"/>
          <w:marRight w:val="0"/>
          <w:marTop w:val="0"/>
          <w:marBottom w:val="0"/>
          <w:divBdr>
            <w:top w:val="none" w:sz="0" w:space="0" w:color="auto"/>
            <w:left w:val="none" w:sz="0" w:space="0" w:color="auto"/>
            <w:bottom w:val="none" w:sz="0" w:space="0" w:color="auto"/>
            <w:right w:val="none" w:sz="0" w:space="0" w:color="auto"/>
          </w:divBdr>
          <w:divsChild>
            <w:div w:id="1648394027">
              <w:marLeft w:val="0"/>
              <w:marRight w:val="0"/>
              <w:marTop w:val="0"/>
              <w:marBottom w:val="0"/>
              <w:divBdr>
                <w:top w:val="none" w:sz="0" w:space="0" w:color="auto"/>
                <w:left w:val="none" w:sz="0" w:space="0" w:color="auto"/>
                <w:bottom w:val="none" w:sz="0" w:space="0" w:color="auto"/>
                <w:right w:val="none" w:sz="0" w:space="0" w:color="auto"/>
              </w:divBdr>
            </w:div>
          </w:divsChild>
        </w:div>
        <w:div w:id="1000620934">
          <w:marLeft w:val="0"/>
          <w:marRight w:val="0"/>
          <w:marTop w:val="0"/>
          <w:marBottom w:val="0"/>
          <w:divBdr>
            <w:top w:val="none" w:sz="0" w:space="0" w:color="auto"/>
            <w:left w:val="none" w:sz="0" w:space="0" w:color="auto"/>
            <w:bottom w:val="none" w:sz="0" w:space="0" w:color="auto"/>
            <w:right w:val="none" w:sz="0" w:space="0" w:color="auto"/>
          </w:divBdr>
          <w:divsChild>
            <w:div w:id="802236500">
              <w:marLeft w:val="0"/>
              <w:marRight w:val="0"/>
              <w:marTop w:val="0"/>
              <w:marBottom w:val="0"/>
              <w:divBdr>
                <w:top w:val="none" w:sz="0" w:space="0" w:color="auto"/>
                <w:left w:val="none" w:sz="0" w:space="0" w:color="auto"/>
                <w:bottom w:val="none" w:sz="0" w:space="0" w:color="auto"/>
                <w:right w:val="none" w:sz="0" w:space="0" w:color="auto"/>
              </w:divBdr>
            </w:div>
          </w:divsChild>
        </w:div>
        <w:div w:id="1032609294">
          <w:marLeft w:val="0"/>
          <w:marRight w:val="0"/>
          <w:marTop w:val="0"/>
          <w:marBottom w:val="0"/>
          <w:divBdr>
            <w:top w:val="none" w:sz="0" w:space="0" w:color="auto"/>
            <w:left w:val="none" w:sz="0" w:space="0" w:color="auto"/>
            <w:bottom w:val="none" w:sz="0" w:space="0" w:color="auto"/>
            <w:right w:val="none" w:sz="0" w:space="0" w:color="auto"/>
          </w:divBdr>
          <w:divsChild>
            <w:div w:id="1907566796">
              <w:marLeft w:val="0"/>
              <w:marRight w:val="0"/>
              <w:marTop w:val="0"/>
              <w:marBottom w:val="0"/>
              <w:divBdr>
                <w:top w:val="none" w:sz="0" w:space="0" w:color="auto"/>
                <w:left w:val="none" w:sz="0" w:space="0" w:color="auto"/>
                <w:bottom w:val="none" w:sz="0" w:space="0" w:color="auto"/>
                <w:right w:val="none" w:sz="0" w:space="0" w:color="auto"/>
              </w:divBdr>
            </w:div>
          </w:divsChild>
        </w:div>
        <w:div w:id="1142847706">
          <w:marLeft w:val="0"/>
          <w:marRight w:val="0"/>
          <w:marTop w:val="0"/>
          <w:marBottom w:val="0"/>
          <w:divBdr>
            <w:top w:val="none" w:sz="0" w:space="0" w:color="auto"/>
            <w:left w:val="none" w:sz="0" w:space="0" w:color="auto"/>
            <w:bottom w:val="none" w:sz="0" w:space="0" w:color="auto"/>
            <w:right w:val="none" w:sz="0" w:space="0" w:color="auto"/>
          </w:divBdr>
          <w:divsChild>
            <w:div w:id="1332754244">
              <w:marLeft w:val="0"/>
              <w:marRight w:val="0"/>
              <w:marTop w:val="0"/>
              <w:marBottom w:val="0"/>
              <w:divBdr>
                <w:top w:val="none" w:sz="0" w:space="0" w:color="auto"/>
                <w:left w:val="none" w:sz="0" w:space="0" w:color="auto"/>
                <w:bottom w:val="none" w:sz="0" w:space="0" w:color="auto"/>
                <w:right w:val="none" w:sz="0" w:space="0" w:color="auto"/>
              </w:divBdr>
            </w:div>
          </w:divsChild>
        </w:div>
        <w:div w:id="1167670425">
          <w:marLeft w:val="0"/>
          <w:marRight w:val="0"/>
          <w:marTop w:val="0"/>
          <w:marBottom w:val="0"/>
          <w:divBdr>
            <w:top w:val="none" w:sz="0" w:space="0" w:color="auto"/>
            <w:left w:val="none" w:sz="0" w:space="0" w:color="auto"/>
            <w:bottom w:val="none" w:sz="0" w:space="0" w:color="auto"/>
            <w:right w:val="none" w:sz="0" w:space="0" w:color="auto"/>
          </w:divBdr>
          <w:divsChild>
            <w:div w:id="61098942">
              <w:marLeft w:val="0"/>
              <w:marRight w:val="0"/>
              <w:marTop w:val="0"/>
              <w:marBottom w:val="0"/>
              <w:divBdr>
                <w:top w:val="none" w:sz="0" w:space="0" w:color="auto"/>
                <w:left w:val="none" w:sz="0" w:space="0" w:color="auto"/>
                <w:bottom w:val="none" w:sz="0" w:space="0" w:color="auto"/>
                <w:right w:val="none" w:sz="0" w:space="0" w:color="auto"/>
              </w:divBdr>
            </w:div>
          </w:divsChild>
        </w:div>
        <w:div w:id="1197499213">
          <w:marLeft w:val="0"/>
          <w:marRight w:val="0"/>
          <w:marTop w:val="0"/>
          <w:marBottom w:val="0"/>
          <w:divBdr>
            <w:top w:val="none" w:sz="0" w:space="0" w:color="auto"/>
            <w:left w:val="none" w:sz="0" w:space="0" w:color="auto"/>
            <w:bottom w:val="none" w:sz="0" w:space="0" w:color="auto"/>
            <w:right w:val="none" w:sz="0" w:space="0" w:color="auto"/>
          </w:divBdr>
          <w:divsChild>
            <w:div w:id="1742947148">
              <w:marLeft w:val="0"/>
              <w:marRight w:val="0"/>
              <w:marTop w:val="0"/>
              <w:marBottom w:val="0"/>
              <w:divBdr>
                <w:top w:val="none" w:sz="0" w:space="0" w:color="auto"/>
                <w:left w:val="none" w:sz="0" w:space="0" w:color="auto"/>
                <w:bottom w:val="none" w:sz="0" w:space="0" w:color="auto"/>
                <w:right w:val="none" w:sz="0" w:space="0" w:color="auto"/>
              </w:divBdr>
            </w:div>
          </w:divsChild>
        </w:div>
        <w:div w:id="1220477867">
          <w:marLeft w:val="0"/>
          <w:marRight w:val="0"/>
          <w:marTop w:val="0"/>
          <w:marBottom w:val="0"/>
          <w:divBdr>
            <w:top w:val="none" w:sz="0" w:space="0" w:color="auto"/>
            <w:left w:val="none" w:sz="0" w:space="0" w:color="auto"/>
            <w:bottom w:val="none" w:sz="0" w:space="0" w:color="auto"/>
            <w:right w:val="none" w:sz="0" w:space="0" w:color="auto"/>
          </w:divBdr>
          <w:divsChild>
            <w:div w:id="655232670">
              <w:marLeft w:val="0"/>
              <w:marRight w:val="0"/>
              <w:marTop w:val="0"/>
              <w:marBottom w:val="0"/>
              <w:divBdr>
                <w:top w:val="none" w:sz="0" w:space="0" w:color="auto"/>
                <w:left w:val="none" w:sz="0" w:space="0" w:color="auto"/>
                <w:bottom w:val="none" w:sz="0" w:space="0" w:color="auto"/>
                <w:right w:val="none" w:sz="0" w:space="0" w:color="auto"/>
              </w:divBdr>
            </w:div>
          </w:divsChild>
        </w:div>
        <w:div w:id="1230768881">
          <w:marLeft w:val="0"/>
          <w:marRight w:val="0"/>
          <w:marTop w:val="0"/>
          <w:marBottom w:val="0"/>
          <w:divBdr>
            <w:top w:val="none" w:sz="0" w:space="0" w:color="auto"/>
            <w:left w:val="none" w:sz="0" w:space="0" w:color="auto"/>
            <w:bottom w:val="none" w:sz="0" w:space="0" w:color="auto"/>
            <w:right w:val="none" w:sz="0" w:space="0" w:color="auto"/>
          </w:divBdr>
          <w:divsChild>
            <w:div w:id="1166241588">
              <w:marLeft w:val="0"/>
              <w:marRight w:val="0"/>
              <w:marTop w:val="0"/>
              <w:marBottom w:val="0"/>
              <w:divBdr>
                <w:top w:val="none" w:sz="0" w:space="0" w:color="auto"/>
                <w:left w:val="none" w:sz="0" w:space="0" w:color="auto"/>
                <w:bottom w:val="none" w:sz="0" w:space="0" w:color="auto"/>
                <w:right w:val="none" w:sz="0" w:space="0" w:color="auto"/>
              </w:divBdr>
            </w:div>
          </w:divsChild>
        </w:div>
        <w:div w:id="1239749188">
          <w:marLeft w:val="0"/>
          <w:marRight w:val="0"/>
          <w:marTop w:val="0"/>
          <w:marBottom w:val="0"/>
          <w:divBdr>
            <w:top w:val="none" w:sz="0" w:space="0" w:color="auto"/>
            <w:left w:val="none" w:sz="0" w:space="0" w:color="auto"/>
            <w:bottom w:val="none" w:sz="0" w:space="0" w:color="auto"/>
            <w:right w:val="none" w:sz="0" w:space="0" w:color="auto"/>
          </w:divBdr>
          <w:divsChild>
            <w:div w:id="1163006425">
              <w:marLeft w:val="0"/>
              <w:marRight w:val="0"/>
              <w:marTop w:val="0"/>
              <w:marBottom w:val="0"/>
              <w:divBdr>
                <w:top w:val="none" w:sz="0" w:space="0" w:color="auto"/>
                <w:left w:val="none" w:sz="0" w:space="0" w:color="auto"/>
                <w:bottom w:val="none" w:sz="0" w:space="0" w:color="auto"/>
                <w:right w:val="none" w:sz="0" w:space="0" w:color="auto"/>
              </w:divBdr>
            </w:div>
          </w:divsChild>
        </w:div>
        <w:div w:id="1273900654">
          <w:marLeft w:val="0"/>
          <w:marRight w:val="0"/>
          <w:marTop w:val="0"/>
          <w:marBottom w:val="0"/>
          <w:divBdr>
            <w:top w:val="none" w:sz="0" w:space="0" w:color="auto"/>
            <w:left w:val="none" w:sz="0" w:space="0" w:color="auto"/>
            <w:bottom w:val="none" w:sz="0" w:space="0" w:color="auto"/>
            <w:right w:val="none" w:sz="0" w:space="0" w:color="auto"/>
          </w:divBdr>
          <w:divsChild>
            <w:div w:id="1227840804">
              <w:marLeft w:val="0"/>
              <w:marRight w:val="0"/>
              <w:marTop w:val="0"/>
              <w:marBottom w:val="0"/>
              <w:divBdr>
                <w:top w:val="none" w:sz="0" w:space="0" w:color="auto"/>
                <w:left w:val="none" w:sz="0" w:space="0" w:color="auto"/>
                <w:bottom w:val="none" w:sz="0" w:space="0" w:color="auto"/>
                <w:right w:val="none" w:sz="0" w:space="0" w:color="auto"/>
              </w:divBdr>
            </w:div>
          </w:divsChild>
        </w:div>
        <w:div w:id="1274093956">
          <w:marLeft w:val="0"/>
          <w:marRight w:val="0"/>
          <w:marTop w:val="0"/>
          <w:marBottom w:val="0"/>
          <w:divBdr>
            <w:top w:val="none" w:sz="0" w:space="0" w:color="auto"/>
            <w:left w:val="none" w:sz="0" w:space="0" w:color="auto"/>
            <w:bottom w:val="none" w:sz="0" w:space="0" w:color="auto"/>
            <w:right w:val="none" w:sz="0" w:space="0" w:color="auto"/>
          </w:divBdr>
          <w:divsChild>
            <w:div w:id="879978835">
              <w:marLeft w:val="0"/>
              <w:marRight w:val="0"/>
              <w:marTop w:val="0"/>
              <w:marBottom w:val="0"/>
              <w:divBdr>
                <w:top w:val="none" w:sz="0" w:space="0" w:color="auto"/>
                <w:left w:val="none" w:sz="0" w:space="0" w:color="auto"/>
                <w:bottom w:val="none" w:sz="0" w:space="0" w:color="auto"/>
                <w:right w:val="none" w:sz="0" w:space="0" w:color="auto"/>
              </w:divBdr>
            </w:div>
          </w:divsChild>
        </w:div>
        <w:div w:id="1298607952">
          <w:marLeft w:val="0"/>
          <w:marRight w:val="0"/>
          <w:marTop w:val="0"/>
          <w:marBottom w:val="0"/>
          <w:divBdr>
            <w:top w:val="none" w:sz="0" w:space="0" w:color="auto"/>
            <w:left w:val="none" w:sz="0" w:space="0" w:color="auto"/>
            <w:bottom w:val="none" w:sz="0" w:space="0" w:color="auto"/>
            <w:right w:val="none" w:sz="0" w:space="0" w:color="auto"/>
          </w:divBdr>
          <w:divsChild>
            <w:div w:id="2075807942">
              <w:marLeft w:val="0"/>
              <w:marRight w:val="0"/>
              <w:marTop w:val="0"/>
              <w:marBottom w:val="0"/>
              <w:divBdr>
                <w:top w:val="none" w:sz="0" w:space="0" w:color="auto"/>
                <w:left w:val="none" w:sz="0" w:space="0" w:color="auto"/>
                <w:bottom w:val="none" w:sz="0" w:space="0" w:color="auto"/>
                <w:right w:val="none" w:sz="0" w:space="0" w:color="auto"/>
              </w:divBdr>
            </w:div>
          </w:divsChild>
        </w:div>
        <w:div w:id="1299414881">
          <w:marLeft w:val="0"/>
          <w:marRight w:val="0"/>
          <w:marTop w:val="0"/>
          <w:marBottom w:val="0"/>
          <w:divBdr>
            <w:top w:val="none" w:sz="0" w:space="0" w:color="auto"/>
            <w:left w:val="none" w:sz="0" w:space="0" w:color="auto"/>
            <w:bottom w:val="none" w:sz="0" w:space="0" w:color="auto"/>
            <w:right w:val="none" w:sz="0" w:space="0" w:color="auto"/>
          </w:divBdr>
          <w:divsChild>
            <w:div w:id="1115170293">
              <w:marLeft w:val="0"/>
              <w:marRight w:val="0"/>
              <w:marTop w:val="0"/>
              <w:marBottom w:val="0"/>
              <w:divBdr>
                <w:top w:val="none" w:sz="0" w:space="0" w:color="auto"/>
                <w:left w:val="none" w:sz="0" w:space="0" w:color="auto"/>
                <w:bottom w:val="none" w:sz="0" w:space="0" w:color="auto"/>
                <w:right w:val="none" w:sz="0" w:space="0" w:color="auto"/>
              </w:divBdr>
            </w:div>
          </w:divsChild>
        </w:div>
        <w:div w:id="1301231221">
          <w:marLeft w:val="0"/>
          <w:marRight w:val="0"/>
          <w:marTop w:val="0"/>
          <w:marBottom w:val="0"/>
          <w:divBdr>
            <w:top w:val="none" w:sz="0" w:space="0" w:color="auto"/>
            <w:left w:val="none" w:sz="0" w:space="0" w:color="auto"/>
            <w:bottom w:val="none" w:sz="0" w:space="0" w:color="auto"/>
            <w:right w:val="none" w:sz="0" w:space="0" w:color="auto"/>
          </w:divBdr>
          <w:divsChild>
            <w:div w:id="1959291156">
              <w:marLeft w:val="0"/>
              <w:marRight w:val="0"/>
              <w:marTop w:val="0"/>
              <w:marBottom w:val="0"/>
              <w:divBdr>
                <w:top w:val="none" w:sz="0" w:space="0" w:color="auto"/>
                <w:left w:val="none" w:sz="0" w:space="0" w:color="auto"/>
                <w:bottom w:val="none" w:sz="0" w:space="0" w:color="auto"/>
                <w:right w:val="none" w:sz="0" w:space="0" w:color="auto"/>
              </w:divBdr>
            </w:div>
          </w:divsChild>
        </w:div>
        <w:div w:id="1418593655">
          <w:marLeft w:val="0"/>
          <w:marRight w:val="0"/>
          <w:marTop w:val="0"/>
          <w:marBottom w:val="0"/>
          <w:divBdr>
            <w:top w:val="none" w:sz="0" w:space="0" w:color="auto"/>
            <w:left w:val="none" w:sz="0" w:space="0" w:color="auto"/>
            <w:bottom w:val="none" w:sz="0" w:space="0" w:color="auto"/>
            <w:right w:val="none" w:sz="0" w:space="0" w:color="auto"/>
          </w:divBdr>
          <w:divsChild>
            <w:div w:id="1484617849">
              <w:marLeft w:val="0"/>
              <w:marRight w:val="0"/>
              <w:marTop w:val="0"/>
              <w:marBottom w:val="0"/>
              <w:divBdr>
                <w:top w:val="none" w:sz="0" w:space="0" w:color="auto"/>
                <w:left w:val="none" w:sz="0" w:space="0" w:color="auto"/>
                <w:bottom w:val="none" w:sz="0" w:space="0" w:color="auto"/>
                <w:right w:val="none" w:sz="0" w:space="0" w:color="auto"/>
              </w:divBdr>
            </w:div>
          </w:divsChild>
        </w:div>
        <w:div w:id="1427193643">
          <w:marLeft w:val="0"/>
          <w:marRight w:val="0"/>
          <w:marTop w:val="0"/>
          <w:marBottom w:val="0"/>
          <w:divBdr>
            <w:top w:val="none" w:sz="0" w:space="0" w:color="auto"/>
            <w:left w:val="none" w:sz="0" w:space="0" w:color="auto"/>
            <w:bottom w:val="none" w:sz="0" w:space="0" w:color="auto"/>
            <w:right w:val="none" w:sz="0" w:space="0" w:color="auto"/>
          </w:divBdr>
          <w:divsChild>
            <w:div w:id="767507032">
              <w:marLeft w:val="0"/>
              <w:marRight w:val="0"/>
              <w:marTop w:val="0"/>
              <w:marBottom w:val="0"/>
              <w:divBdr>
                <w:top w:val="none" w:sz="0" w:space="0" w:color="auto"/>
                <w:left w:val="none" w:sz="0" w:space="0" w:color="auto"/>
                <w:bottom w:val="none" w:sz="0" w:space="0" w:color="auto"/>
                <w:right w:val="none" w:sz="0" w:space="0" w:color="auto"/>
              </w:divBdr>
            </w:div>
          </w:divsChild>
        </w:div>
        <w:div w:id="1448744231">
          <w:marLeft w:val="0"/>
          <w:marRight w:val="0"/>
          <w:marTop w:val="0"/>
          <w:marBottom w:val="0"/>
          <w:divBdr>
            <w:top w:val="none" w:sz="0" w:space="0" w:color="auto"/>
            <w:left w:val="none" w:sz="0" w:space="0" w:color="auto"/>
            <w:bottom w:val="none" w:sz="0" w:space="0" w:color="auto"/>
            <w:right w:val="none" w:sz="0" w:space="0" w:color="auto"/>
          </w:divBdr>
          <w:divsChild>
            <w:div w:id="1167407350">
              <w:marLeft w:val="0"/>
              <w:marRight w:val="0"/>
              <w:marTop w:val="0"/>
              <w:marBottom w:val="0"/>
              <w:divBdr>
                <w:top w:val="none" w:sz="0" w:space="0" w:color="auto"/>
                <w:left w:val="none" w:sz="0" w:space="0" w:color="auto"/>
                <w:bottom w:val="none" w:sz="0" w:space="0" w:color="auto"/>
                <w:right w:val="none" w:sz="0" w:space="0" w:color="auto"/>
              </w:divBdr>
            </w:div>
          </w:divsChild>
        </w:div>
        <w:div w:id="1500661276">
          <w:marLeft w:val="0"/>
          <w:marRight w:val="0"/>
          <w:marTop w:val="0"/>
          <w:marBottom w:val="0"/>
          <w:divBdr>
            <w:top w:val="none" w:sz="0" w:space="0" w:color="auto"/>
            <w:left w:val="none" w:sz="0" w:space="0" w:color="auto"/>
            <w:bottom w:val="none" w:sz="0" w:space="0" w:color="auto"/>
            <w:right w:val="none" w:sz="0" w:space="0" w:color="auto"/>
          </w:divBdr>
          <w:divsChild>
            <w:div w:id="278441">
              <w:marLeft w:val="0"/>
              <w:marRight w:val="0"/>
              <w:marTop w:val="0"/>
              <w:marBottom w:val="0"/>
              <w:divBdr>
                <w:top w:val="none" w:sz="0" w:space="0" w:color="auto"/>
                <w:left w:val="none" w:sz="0" w:space="0" w:color="auto"/>
                <w:bottom w:val="none" w:sz="0" w:space="0" w:color="auto"/>
                <w:right w:val="none" w:sz="0" w:space="0" w:color="auto"/>
              </w:divBdr>
            </w:div>
          </w:divsChild>
        </w:div>
        <w:div w:id="1532451318">
          <w:marLeft w:val="0"/>
          <w:marRight w:val="0"/>
          <w:marTop w:val="0"/>
          <w:marBottom w:val="0"/>
          <w:divBdr>
            <w:top w:val="none" w:sz="0" w:space="0" w:color="auto"/>
            <w:left w:val="none" w:sz="0" w:space="0" w:color="auto"/>
            <w:bottom w:val="none" w:sz="0" w:space="0" w:color="auto"/>
            <w:right w:val="none" w:sz="0" w:space="0" w:color="auto"/>
          </w:divBdr>
          <w:divsChild>
            <w:div w:id="1142580146">
              <w:marLeft w:val="0"/>
              <w:marRight w:val="0"/>
              <w:marTop w:val="0"/>
              <w:marBottom w:val="0"/>
              <w:divBdr>
                <w:top w:val="none" w:sz="0" w:space="0" w:color="auto"/>
                <w:left w:val="none" w:sz="0" w:space="0" w:color="auto"/>
                <w:bottom w:val="none" w:sz="0" w:space="0" w:color="auto"/>
                <w:right w:val="none" w:sz="0" w:space="0" w:color="auto"/>
              </w:divBdr>
            </w:div>
          </w:divsChild>
        </w:div>
        <w:div w:id="1582368962">
          <w:marLeft w:val="0"/>
          <w:marRight w:val="0"/>
          <w:marTop w:val="0"/>
          <w:marBottom w:val="0"/>
          <w:divBdr>
            <w:top w:val="none" w:sz="0" w:space="0" w:color="auto"/>
            <w:left w:val="none" w:sz="0" w:space="0" w:color="auto"/>
            <w:bottom w:val="none" w:sz="0" w:space="0" w:color="auto"/>
            <w:right w:val="none" w:sz="0" w:space="0" w:color="auto"/>
          </w:divBdr>
          <w:divsChild>
            <w:div w:id="956108473">
              <w:marLeft w:val="0"/>
              <w:marRight w:val="0"/>
              <w:marTop w:val="0"/>
              <w:marBottom w:val="0"/>
              <w:divBdr>
                <w:top w:val="none" w:sz="0" w:space="0" w:color="auto"/>
                <w:left w:val="none" w:sz="0" w:space="0" w:color="auto"/>
                <w:bottom w:val="none" w:sz="0" w:space="0" w:color="auto"/>
                <w:right w:val="none" w:sz="0" w:space="0" w:color="auto"/>
              </w:divBdr>
            </w:div>
          </w:divsChild>
        </w:div>
        <w:div w:id="1602060004">
          <w:marLeft w:val="0"/>
          <w:marRight w:val="0"/>
          <w:marTop w:val="0"/>
          <w:marBottom w:val="0"/>
          <w:divBdr>
            <w:top w:val="none" w:sz="0" w:space="0" w:color="auto"/>
            <w:left w:val="none" w:sz="0" w:space="0" w:color="auto"/>
            <w:bottom w:val="none" w:sz="0" w:space="0" w:color="auto"/>
            <w:right w:val="none" w:sz="0" w:space="0" w:color="auto"/>
          </w:divBdr>
          <w:divsChild>
            <w:div w:id="750548122">
              <w:marLeft w:val="0"/>
              <w:marRight w:val="0"/>
              <w:marTop w:val="0"/>
              <w:marBottom w:val="0"/>
              <w:divBdr>
                <w:top w:val="none" w:sz="0" w:space="0" w:color="auto"/>
                <w:left w:val="none" w:sz="0" w:space="0" w:color="auto"/>
                <w:bottom w:val="none" w:sz="0" w:space="0" w:color="auto"/>
                <w:right w:val="none" w:sz="0" w:space="0" w:color="auto"/>
              </w:divBdr>
            </w:div>
          </w:divsChild>
        </w:div>
        <w:div w:id="1607233469">
          <w:marLeft w:val="0"/>
          <w:marRight w:val="0"/>
          <w:marTop w:val="0"/>
          <w:marBottom w:val="0"/>
          <w:divBdr>
            <w:top w:val="none" w:sz="0" w:space="0" w:color="auto"/>
            <w:left w:val="none" w:sz="0" w:space="0" w:color="auto"/>
            <w:bottom w:val="none" w:sz="0" w:space="0" w:color="auto"/>
            <w:right w:val="none" w:sz="0" w:space="0" w:color="auto"/>
          </w:divBdr>
          <w:divsChild>
            <w:div w:id="469975938">
              <w:marLeft w:val="0"/>
              <w:marRight w:val="0"/>
              <w:marTop w:val="0"/>
              <w:marBottom w:val="0"/>
              <w:divBdr>
                <w:top w:val="none" w:sz="0" w:space="0" w:color="auto"/>
                <w:left w:val="none" w:sz="0" w:space="0" w:color="auto"/>
                <w:bottom w:val="none" w:sz="0" w:space="0" w:color="auto"/>
                <w:right w:val="none" w:sz="0" w:space="0" w:color="auto"/>
              </w:divBdr>
            </w:div>
          </w:divsChild>
        </w:div>
        <w:div w:id="1628507055">
          <w:marLeft w:val="0"/>
          <w:marRight w:val="0"/>
          <w:marTop w:val="0"/>
          <w:marBottom w:val="0"/>
          <w:divBdr>
            <w:top w:val="none" w:sz="0" w:space="0" w:color="auto"/>
            <w:left w:val="none" w:sz="0" w:space="0" w:color="auto"/>
            <w:bottom w:val="none" w:sz="0" w:space="0" w:color="auto"/>
            <w:right w:val="none" w:sz="0" w:space="0" w:color="auto"/>
          </w:divBdr>
          <w:divsChild>
            <w:div w:id="990643223">
              <w:marLeft w:val="0"/>
              <w:marRight w:val="0"/>
              <w:marTop w:val="0"/>
              <w:marBottom w:val="0"/>
              <w:divBdr>
                <w:top w:val="none" w:sz="0" w:space="0" w:color="auto"/>
                <w:left w:val="none" w:sz="0" w:space="0" w:color="auto"/>
                <w:bottom w:val="none" w:sz="0" w:space="0" w:color="auto"/>
                <w:right w:val="none" w:sz="0" w:space="0" w:color="auto"/>
              </w:divBdr>
            </w:div>
          </w:divsChild>
        </w:div>
        <w:div w:id="1634486862">
          <w:marLeft w:val="0"/>
          <w:marRight w:val="0"/>
          <w:marTop w:val="0"/>
          <w:marBottom w:val="0"/>
          <w:divBdr>
            <w:top w:val="none" w:sz="0" w:space="0" w:color="auto"/>
            <w:left w:val="none" w:sz="0" w:space="0" w:color="auto"/>
            <w:bottom w:val="none" w:sz="0" w:space="0" w:color="auto"/>
            <w:right w:val="none" w:sz="0" w:space="0" w:color="auto"/>
          </w:divBdr>
          <w:divsChild>
            <w:div w:id="485055120">
              <w:marLeft w:val="0"/>
              <w:marRight w:val="0"/>
              <w:marTop w:val="0"/>
              <w:marBottom w:val="0"/>
              <w:divBdr>
                <w:top w:val="none" w:sz="0" w:space="0" w:color="auto"/>
                <w:left w:val="none" w:sz="0" w:space="0" w:color="auto"/>
                <w:bottom w:val="none" w:sz="0" w:space="0" w:color="auto"/>
                <w:right w:val="none" w:sz="0" w:space="0" w:color="auto"/>
              </w:divBdr>
            </w:div>
          </w:divsChild>
        </w:div>
        <w:div w:id="1715763449">
          <w:marLeft w:val="0"/>
          <w:marRight w:val="0"/>
          <w:marTop w:val="0"/>
          <w:marBottom w:val="0"/>
          <w:divBdr>
            <w:top w:val="none" w:sz="0" w:space="0" w:color="auto"/>
            <w:left w:val="none" w:sz="0" w:space="0" w:color="auto"/>
            <w:bottom w:val="none" w:sz="0" w:space="0" w:color="auto"/>
            <w:right w:val="none" w:sz="0" w:space="0" w:color="auto"/>
          </w:divBdr>
          <w:divsChild>
            <w:div w:id="727848961">
              <w:marLeft w:val="0"/>
              <w:marRight w:val="0"/>
              <w:marTop w:val="0"/>
              <w:marBottom w:val="0"/>
              <w:divBdr>
                <w:top w:val="none" w:sz="0" w:space="0" w:color="auto"/>
                <w:left w:val="none" w:sz="0" w:space="0" w:color="auto"/>
                <w:bottom w:val="none" w:sz="0" w:space="0" w:color="auto"/>
                <w:right w:val="none" w:sz="0" w:space="0" w:color="auto"/>
              </w:divBdr>
            </w:div>
          </w:divsChild>
        </w:div>
        <w:div w:id="1749959486">
          <w:marLeft w:val="0"/>
          <w:marRight w:val="0"/>
          <w:marTop w:val="0"/>
          <w:marBottom w:val="0"/>
          <w:divBdr>
            <w:top w:val="none" w:sz="0" w:space="0" w:color="auto"/>
            <w:left w:val="none" w:sz="0" w:space="0" w:color="auto"/>
            <w:bottom w:val="none" w:sz="0" w:space="0" w:color="auto"/>
            <w:right w:val="none" w:sz="0" w:space="0" w:color="auto"/>
          </w:divBdr>
          <w:divsChild>
            <w:div w:id="1433934152">
              <w:marLeft w:val="0"/>
              <w:marRight w:val="0"/>
              <w:marTop w:val="0"/>
              <w:marBottom w:val="0"/>
              <w:divBdr>
                <w:top w:val="none" w:sz="0" w:space="0" w:color="auto"/>
                <w:left w:val="none" w:sz="0" w:space="0" w:color="auto"/>
                <w:bottom w:val="none" w:sz="0" w:space="0" w:color="auto"/>
                <w:right w:val="none" w:sz="0" w:space="0" w:color="auto"/>
              </w:divBdr>
            </w:div>
          </w:divsChild>
        </w:div>
        <w:div w:id="1761678686">
          <w:marLeft w:val="0"/>
          <w:marRight w:val="0"/>
          <w:marTop w:val="0"/>
          <w:marBottom w:val="0"/>
          <w:divBdr>
            <w:top w:val="none" w:sz="0" w:space="0" w:color="auto"/>
            <w:left w:val="none" w:sz="0" w:space="0" w:color="auto"/>
            <w:bottom w:val="none" w:sz="0" w:space="0" w:color="auto"/>
            <w:right w:val="none" w:sz="0" w:space="0" w:color="auto"/>
          </w:divBdr>
          <w:divsChild>
            <w:div w:id="1008285843">
              <w:marLeft w:val="0"/>
              <w:marRight w:val="0"/>
              <w:marTop w:val="0"/>
              <w:marBottom w:val="0"/>
              <w:divBdr>
                <w:top w:val="none" w:sz="0" w:space="0" w:color="auto"/>
                <w:left w:val="none" w:sz="0" w:space="0" w:color="auto"/>
                <w:bottom w:val="none" w:sz="0" w:space="0" w:color="auto"/>
                <w:right w:val="none" w:sz="0" w:space="0" w:color="auto"/>
              </w:divBdr>
            </w:div>
          </w:divsChild>
        </w:div>
        <w:div w:id="1804998475">
          <w:marLeft w:val="0"/>
          <w:marRight w:val="0"/>
          <w:marTop w:val="0"/>
          <w:marBottom w:val="0"/>
          <w:divBdr>
            <w:top w:val="none" w:sz="0" w:space="0" w:color="auto"/>
            <w:left w:val="none" w:sz="0" w:space="0" w:color="auto"/>
            <w:bottom w:val="none" w:sz="0" w:space="0" w:color="auto"/>
            <w:right w:val="none" w:sz="0" w:space="0" w:color="auto"/>
          </w:divBdr>
          <w:divsChild>
            <w:div w:id="1678774543">
              <w:marLeft w:val="0"/>
              <w:marRight w:val="0"/>
              <w:marTop w:val="0"/>
              <w:marBottom w:val="0"/>
              <w:divBdr>
                <w:top w:val="none" w:sz="0" w:space="0" w:color="auto"/>
                <w:left w:val="none" w:sz="0" w:space="0" w:color="auto"/>
                <w:bottom w:val="none" w:sz="0" w:space="0" w:color="auto"/>
                <w:right w:val="none" w:sz="0" w:space="0" w:color="auto"/>
              </w:divBdr>
            </w:div>
          </w:divsChild>
        </w:div>
        <w:div w:id="1824081031">
          <w:marLeft w:val="0"/>
          <w:marRight w:val="0"/>
          <w:marTop w:val="0"/>
          <w:marBottom w:val="0"/>
          <w:divBdr>
            <w:top w:val="none" w:sz="0" w:space="0" w:color="auto"/>
            <w:left w:val="none" w:sz="0" w:space="0" w:color="auto"/>
            <w:bottom w:val="none" w:sz="0" w:space="0" w:color="auto"/>
            <w:right w:val="none" w:sz="0" w:space="0" w:color="auto"/>
          </w:divBdr>
          <w:divsChild>
            <w:div w:id="1857186186">
              <w:marLeft w:val="0"/>
              <w:marRight w:val="0"/>
              <w:marTop w:val="0"/>
              <w:marBottom w:val="0"/>
              <w:divBdr>
                <w:top w:val="none" w:sz="0" w:space="0" w:color="auto"/>
                <w:left w:val="none" w:sz="0" w:space="0" w:color="auto"/>
                <w:bottom w:val="none" w:sz="0" w:space="0" w:color="auto"/>
                <w:right w:val="none" w:sz="0" w:space="0" w:color="auto"/>
              </w:divBdr>
            </w:div>
          </w:divsChild>
        </w:div>
        <w:div w:id="1834102793">
          <w:marLeft w:val="0"/>
          <w:marRight w:val="0"/>
          <w:marTop w:val="0"/>
          <w:marBottom w:val="0"/>
          <w:divBdr>
            <w:top w:val="none" w:sz="0" w:space="0" w:color="auto"/>
            <w:left w:val="none" w:sz="0" w:space="0" w:color="auto"/>
            <w:bottom w:val="none" w:sz="0" w:space="0" w:color="auto"/>
            <w:right w:val="none" w:sz="0" w:space="0" w:color="auto"/>
          </w:divBdr>
          <w:divsChild>
            <w:div w:id="1913394020">
              <w:marLeft w:val="0"/>
              <w:marRight w:val="0"/>
              <w:marTop w:val="0"/>
              <w:marBottom w:val="0"/>
              <w:divBdr>
                <w:top w:val="none" w:sz="0" w:space="0" w:color="auto"/>
                <w:left w:val="none" w:sz="0" w:space="0" w:color="auto"/>
                <w:bottom w:val="none" w:sz="0" w:space="0" w:color="auto"/>
                <w:right w:val="none" w:sz="0" w:space="0" w:color="auto"/>
              </w:divBdr>
            </w:div>
          </w:divsChild>
        </w:div>
        <w:div w:id="1849369335">
          <w:marLeft w:val="0"/>
          <w:marRight w:val="0"/>
          <w:marTop w:val="0"/>
          <w:marBottom w:val="0"/>
          <w:divBdr>
            <w:top w:val="none" w:sz="0" w:space="0" w:color="auto"/>
            <w:left w:val="none" w:sz="0" w:space="0" w:color="auto"/>
            <w:bottom w:val="none" w:sz="0" w:space="0" w:color="auto"/>
            <w:right w:val="none" w:sz="0" w:space="0" w:color="auto"/>
          </w:divBdr>
          <w:divsChild>
            <w:div w:id="653728956">
              <w:marLeft w:val="0"/>
              <w:marRight w:val="0"/>
              <w:marTop w:val="0"/>
              <w:marBottom w:val="0"/>
              <w:divBdr>
                <w:top w:val="none" w:sz="0" w:space="0" w:color="auto"/>
                <w:left w:val="none" w:sz="0" w:space="0" w:color="auto"/>
                <w:bottom w:val="none" w:sz="0" w:space="0" w:color="auto"/>
                <w:right w:val="none" w:sz="0" w:space="0" w:color="auto"/>
              </w:divBdr>
            </w:div>
          </w:divsChild>
        </w:div>
        <w:div w:id="1879704025">
          <w:marLeft w:val="0"/>
          <w:marRight w:val="0"/>
          <w:marTop w:val="0"/>
          <w:marBottom w:val="0"/>
          <w:divBdr>
            <w:top w:val="none" w:sz="0" w:space="0" w:color="auto"/>
            <w:left w:val="none" w:sz="0" w:space="0" w:color="auto"/>
            <w:bottom w:val="none" w:sz="0" w:space="0" w:color="auto"/>
            <w:right w:val="none" w:sz="0" w:space="0" w:color="auto"/>
          </w:divBdr>
          <w:divsChild>
            <w:div w:id="195048841">
              <w:marLeft w:val="0"/>
              <w:marRight w:val="0"/>
              <w:marTop w:val="0"/>
              <w:marBottom w:val="0"/>
              <w:divBdr>
                <w:top w:val="none" w:sz="0" w:space="0" w:color="auto"/>
                <w:left w:val="none" w:sz="0" w:space="0" w:color="auto"/>
                <w:bottom w:val="none" w:sz="0" w:space="0" w:color="auto"/>
                <w:right w:val="none" w:sz="0" w:space="0" w:color="auto"/>
              </w:divBdr>
            </w:div>
          </w:divsChild>
        </w:div>
        <w:div w:id="1884320343">
          <w:marLeft w:val="0"/>
          <w:marRight w:val="0"/>
          <w:marTop w:val="0"/>
          <w:marBottom w:val="0"/>
          <w:divBdr>
            <w:top w:val="none" w:sz="0" w:space="0" w:color="auto"/>
            <w:left w:val="none" w:sz="0" w:space="0" w:color="auto"/>
            <w:bottom w:val="none" w:sz="0" w:space="0" w:color="auto"/>
            <w:right w:val="none" w:sz="0" w:space="0" w:color="auto"/>
          </w:divBdr>
          <w:divsChild>
            <w:div w:id="1807965197">
              <w:marLeft w:val="0"/>
              <w:marRight w:val="0"/>
              <w:marTop w:val="0"/>
              <w:marBottom w:val="0"/>
              <w:divBdr>
                <w:top w:val="none" w:sz="0" w:space="0" w:color="auto"/>
                <w:left w:val="none" w:sz="0" w:space="0" w:color="auto"/>
                <w:bottom w:val="none" w:sz="0" w:space="0" w:color="auto"/>
                <w:right w:val="none" w:sz="0" w:space="0" w:color="auto"/>
              </w:divBdr>
            </w:div>
          </w:divsChild>
        </w:div>
        <w:div w:id="1983805057">
          <w:marLeft w:val="0"/>
          <w:marRight w:val="0"/>
          <w:marTop w:val="0"/>
          <w:marBottom w:val="0"/>
          <w:divBdr>
            <w:top w:val="none" w:sz="0" w:space="0" w:color="auto"/>
            <w:left w:val="none" w:sz="0" w:space="0" w:color="auto"/>
            <w:bottom w:val="none" w:sz="0" w:space="0" w:color="auto"/>
            <w:right w:val="none" w:sz="0" w:space="0" w:color="auto"/>
          </w:divBdr>
          <w:divsChild>
            <w:div w:id="131870343">
              <w:marLeft w:val="0"/>
              <w:marRight w:val="0"/>
              <w:marTop w:val="0"/>
              <w:marBottom w:val="0"/>
              <w:divBdr>
                <w:top w:val="none" w:sz="0" w:space="0" w:color="auto"/>
                <w:left w:val="none" w:sz="0" w:space="0" w:color="auto"/>
                <w:bottom w:val="none" w:sz="0" w:space="0" w:color="auto"/>
                <w:right w:val="none" w:sz="0" w:space="0" w:color="auto"/>
              </w:divBdr>
            </w:div>
          </w:divsChild>
        </w:div>
        <w:div w:id="1985163262">
          <w:marLeft w:val="0"/>
          <w:marRight w:val="0"/>
          <w:marTop w:val="0"/>
          <w:marBottom w:val="0"/>
          <w:divBdr>
            <w:top w:val="none" w:sz="0" w:space="0" w:color="auto"/>
            <w:left w:val="none" w:sz="0" w:space="0" w:color="auto"/>
            <w:bottom w:val="none" w:sz="0" w:space="0" w:color="auto"/>
            <w:right w:val="none" w:sz="0" w:space="0" w:color="auto"/>
          </w:divBdr>
          <w:divsChild>
            <w:div w:id="1856844233">
              <w:marLeft w:val="0"/>
              <w:marRight w:val="0"/>
              <w:marTop w:val="0"/>
              <w:marBottom w:val="0"/>
              <w:divBdr>
                <w:top w:val="none" w:sz="0" w:space="0" w:color="auto"/>
                <w:left w:val="none" w:sz="0" w:space="0" w:color="auto"/>
                <w:bottom w:val="none" w:sz="0" w:space="0" w:color="auto"/>
                <w:right w:val="none" w:sz="0" w:space="0" w:color="auto"/>
              </w:divBdr>
            </w:div>
          </w:divsChild>
        </w:div>
        <w:div w:id="2041083257">
          <w:marLeft w:val="0"/>
          <w:marRight w:val="0"/>
          <w:marTop w:val="0"/>
          <w:marBottom w:val="0"/>
          <w:divBdr>
            <w:top w:val="none" w:sz="0" w:space="0" w:color="auto"/>
            <w:left w:val="none" w:sz="0" w:space="0" w:color="auto"/>
            <w:bottom w:val="none" w:sz="0" w:space="0" w:color="auto"/>
            <w:right w:val="none" w:sz="0" w:space="0" w:color="auto"/>
          </w:divBdr>
          <w:divsChild>
            <w:div w:id="743142761">
              <w:marLeft w:val="0"/>
              <w:marRight w:val="0"/>
              <w:marTop w:val="0"/>
              <w:marBottom w:val="0"/>
              <w:divBdr>
                <w:top w:val="none" w:sz="0" w:space="0" w:color="auto"/>
                <w:left w:val="none" w:sz="0" w:space="0" w:color="auto"/>
                <w:bottom w:val="none" w:sz="0" w:space="0" w:color="auto"/>
                <w:right w:val="none" w:sz="0" w:space="0" w:color="auto"/>
              </w:divBdr>
            </w:div>
          </w:divsChild>
        </w:div>
        <w:div w:id="2070616900">
          <w:marLeft w:val="0"/>
          <w:marRight w:val="0"/>
          <w:marTop w:val="0"/>
          <w:marBottom w:val="0"/>
          <w:divBdr>
            <w:top w:val="none" w:sz="0" w:space="0" w:color="auto"/>
            <w:left w:val="none" w:sz="0" w:space="0" w:color="auto"/>
            <w:bottom w:val="none" w:sz="0" w:space="0" w:color="auto"/>
            <w:right w:val="none" w:sz="0" w:space="0" w:color="auto"/>
          </w:divBdr>
          <w:divsChild>
            <w:div w:id="2008710873">
              <w:marLeft w:val="0"/>
              <w:marRight w:val="0"/>
              <w:marTop w:val="0"/>
              <w:marBottom w:val="0"/>
              <w:divBdr>
                <w:top w:val="none" w:sz="0" w:space="0" w:color="auto"/>
                <w:left w:val="none" w:sz="0" w:space="0" w:color="auto"/>
                <w:bottom w:val="none" w:sz="0" w:space="0" w:color="auto"/>
                <w:right w:val="none" w:sz="0" w:space="0" w:color="auto"/>
              </w:divBdr>
            </w:div>
          </w:divsChild>
        </w:div>
        <w:div w:id="2107188556">
          <w:marLeft w:val="0"/>
          <w:marRight w:val="0"/>
          <w:marTop w:val="0"/>
          <w:marBottom w:val="0"/>
          <w:divBdr>
            <w:top w:val="none" w:sz="0" w:space="0" w:color="auto"/>
            <w:left w:val="none" w:sz="0" w:space="0" w:color="auto"/>
            <w:bottom w:val="none" w:sz="0" w:space="0" w:color="auto"/>
            <w:right w:val="none" w:sz="0" w:space="0" w:color="auto"/>
          </w:divBdr>
          <w:divsChild>
            <w:div w:id="1511796969">
              <w:marLeft w:val="0"/>
              <w:marRight w:val="0"/>
              <w:marTop w:val="0"/>
              <w:marBottom w:val="0"/>
              <w:divBdr>
                <w:top w:val="none" w:sz="0" w:space="0" w:color="auto"/>
                <w:left w:val="none" w:sz="0" w:space="0" w:color="auto"/>
                <w:bottom w:val="none" w:sz="0" w:space="0" w:color="auto"/>
                <w:right w:val="none" w:sz="0" w:space="0" w:color="auto"/>
              </w:divBdr>
            </w:div>
          </w:divsChild>
        </w:div>
        <w:div w:id="2133359489">
          <w:marLeft w:val="0"/>
          <w:marRight w:val="0"/>
          <w:marTop w:val="0"/>
          <w:marBottom w:val="0"/>
          <w:divBdr>
            <w:top w:val="none" w:sz="0" w:space="0" w:color="auto"/>
            <w:left w:val="none" w:sz="0" w:space="0" w:color="auto"/>
            <w:bottom w:val="none" w:sz="0" w:space="0" w:color="auto"/>
            <w:right w:val="none" w:sz="0" w:space="0" w:color="auto"/>
          </w:divBdr>
          <w:divsChild>
            <w:div w:id="57509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30810">
      <w:bodyDiv w:val="1"/>
      <w:marLeft w:val="0"/>
      <w:marRight w:val="0"/>
      <w:marTop w:val="0"/>
      <w:marBottom w:val="0"/>
      <w:divBdr>
        <w:top w:val="none" w:sz="0" w:space="0" w:color="auto"/>
        <w:left w:val="none" w:sz="0" w:space="0" w:color="auto"/>
        <w:bottom w:val="none" w:sz="0" w:space="0" w:color="auto"/>
        <w:right w:val="none" w:sz="0" w:space="0" w:color="auto"/>
      </w:divBdr>
      <w:divsChild>
        <w:div w:id="45758504">
          <w:marLeft w:val="0"/>
          <w:marRight w:val="0"/>
          <w:marTop w:val="0"/>
          <w:marBottom w:val="0"/>
          <w:divBdr>
            <w:top w:val="none" w:sz="0" w:space="0" w:color="auto"/>
            <w:left w:val="none" w:sz="0" w:space="0" w:color="auto"/>
            <w:bottom w:val="none" w:sz="0" w:space="0" w:color="auto"/>
            <w:right w:val="none" w:sz="0" w:space="0" w:color="auto"/>
          </w:divBdr>
        </w:div>
        <w:div w:id="383064299">
          <w:marLeft w:val="0"/>
          <w:marRight w:val="0"/>
          <w:marTop w:val="0"/>
          <w:marBottom w:val="0"/>
          <w:divBdr>
            <w:top w:val="none" w:sz="0" w:space="0" w:color="auto"/>
            <w:left w:val="none" w:sz="0" w:space="0" w:color="auto"/>
            <w:bottom w:val="none" w:sz="0" w:space="0" w:color="auto"/>
            <w:right w:val="none" w:sz="0" w:space="0" w:color="auto"/>
          </w:divBdr>
        </w:div>
        <w:div w:id="1821733039">
          <w:marLeft w:val="0"/>
          <w:marRight w:val="0"/>
          <w:marTop w:val="0"/>
          <w:marBottom w:val="0"/>
          <w:divBdr>
            <w:top w:val="none" w:sz="0" w:space="0" w:color="auto"/>
            <w:left w:val="none" w:sz="0" w:space="0" w:color="auto"/>
            <w:bottom w:val="none" w:sz="0" w:space="0" w:color="auto"/>
            <w:right w:val="none" w:sz="0" w:space="0" w:color="auto"/>
          </w:divBdr>
        </w:div>
        <w:div w:id="1889367476">
          <w:marLeft w:val="0"/>
          <w:marRight w:val="0"/>
          <w:marTop w:val="0"/>
          <w:marBottom w:val="0"/>
          <w:divBdr>
            <w:top w:val="none" w:sz="0" w:space="0" w:color="auto"/>
            <w:left w:val="none" w:sz="0" w:space="0" w:color="auto"/>
            <w:bottom w:val="none" w:sz="0" w:space="0" w:color="auto"/>
            <w:right w:val="none" w:sz="0" w:space="0" w:color="auto"/>
          </w:divBdr>
        </w:div>
      </w:divsChild>
    </w:div>
    <w:div w:id="576020910">
      <w:bodyDiv w:val="1"/>
      <w:marLeft w:val="0"/>
      <w:marRight w:val="0"/>
      <w:marTop w:val="0"/>
      <w:marBottom w:val="0"/>
      <w:divBdr>
        <w:top w:val="none" w:sz="0" w:space="0" w:color="auto"/>
        <w:left w:val="none" w:sz="0" w:space="0" w:color="auto"/>
        <w:bottom w:val="none" w:sz="0" w:space="0" w:color="auto"/>
        <w:right w:val="none" w:sz="0" w:space="0" w:color="auto"/>
      </w:divBdr>
    </w:div>
    <w:div w:id="580338297">
      <w:bodyDiv w:val="1"/>
      <w:marLeft w:val="0"/>
      <w:marRight w:val="0"/>
      <w:marTop w:val="0"/>
      <w:marBottom w:val="0"/>
      <w:divBdr>
        <w:top w:val="none" w:sz="0" w:space="0" w:color="auto"/>
        <w:left w:val="none" w:sz="0" w:space="0" w:color="auto"/>
        <w:bottom w:val="none" w:sz="0" w:space="0" w:color="auto"/>
        <w:right w:val="none" w:sz="0" w:space="0" w:color="auto"/>
      </w:divBdr>
      <w:divsChild>
        <w:div w:id="107703521">
          <w:marLeft w:val="0"/>
          <w:marRight w:val="0"/>
          <w:marTop w:val="0"/>
          <w:marBottom w:val="0"/>
          <w:divBdr>
            <w:top w:val="none" w:sz="0" w:space="0" w:color="auto"/>
            <w:left w:val="none" w:sz="0" w:space="0" w:color="auto"/>
            <w:bottom w:val="none" w:sz="0" w:space="0" w:color="auto"/>
            <w:right w:val="none" w:sz="0" w:space="0" w:color="auto"/>
          </w:divBdr>
        </w:div>
        <w:div w:id="129060400">
          <w:marLeft w:val="0"/>
          <w:marRight w:val="0"/>
          <w:marTop w:val="0"/>
          <w:marBottom w:val="0"/>
          <w:divBdr>
            <w:top w:val="none" w:sz="0" w:space="0" w:color="auto"/>
            <w:left w:val="none" w:sz="0" w:space="0" w:color="auto"/>
            <w:bottom w:val="none" w:sz="0" w:space="0" w:color="auto"/>
            <w:right w:val="none" w:sz="0" w:space="0" w:color="auto"/>
          </w:divBdr>
        </w:div>
        <w:div w:id="624195313">
          <w:marLeft w:val="0"/>
          <w:marRight w:val="0"/>
          <w:marTop w:val="0"/>
          <w:marBottom w:val="0"/>
          <w:divBdr>
            <w:top w:val="none" w:sz="0" w:space="0" w:color="auto"/>
            <w:left w:val="none" w:sz="0" w:space="0" w:color="auto"/>
            <w:bottom w:val="none" w:sz="0" w:space="0" w:color="auto"/>
            <w:right w:val="none" w:sz="0" w:space="0" w:color="auto"/>
          </w:divBdr>
        </w:div>
        <w:div w:id="778718872">
          <w:marLeft w:val="0"/>
          <w:marRight w:val="0"/>
          <w:marTop w:val="0"/>
          <w:marBottom w:val="0"/>
          <w:divBdr>
            <w:top w:val="none" w:sz="0" w:space="0" w:color="auto"/>
            <w:left w:val="none" w:sz="0" w:space="0" w:color="auto"/>
            <w:bottom w:val="none" w:sz="0" w:space="0" w:color="auto"/>
            <w:right w:val="none" w:sz="0" w:space="0" w:color="auto"/>
          </w:divBdr>
        </w:div>
        <w:div w:id="795102705">
          <w:marLeft w:val="0"/>
          <w:marRight w:val="0"/>
          <w:marTop w:val="0"/>
          <w:marBottom w:val="0"/>
          <w:divBdr>
            <w:top w:val="none" w:sz="0" w:space="0" w:color="auto"/>
            <w:left w:val="none" w:sz="0" w:space="0" w:color="auto"/>
            <w:bottom w:val="none" w:sz="0" w:space="0" w:color="auto"/>
            <w:right w:val="none" w:sz="0" w:space="0" w:color="auto"/>
          </w:divBdr>
        </w:div>
        <w:div w:id="818882889">
          <w:marLeft w:val="0"/>
          <w:marRight w:val="0"/>
          <w:marTop w:val="0"/>
          <w:marBottom w:val="0"/>
          <w:divBdr>
            <w:top w:val="none" w:sz="0" w:space="0" w:color="auto"/>
            <w:left w:val="none" w:sz="0" w:space="0" w:color="auto"/>
            <w:bottom w:val="none" w:sz="0" w:space="0" w:color="auto"/>
            <w:right w:val="none" w:sz="0" w:space="0" w:color="auto"/>
          </w:divBdr>
        </w:div>
        <w:div w:id="909920270">
          <w:marLeft w:val="0"/>
          <w:marRight w:val="0"/>
          <w:marTop w:val="0"/>
          <w:marBottom w:val="0"/>
          <w:divBdr>
            <w:top w:val="none" w:sz="0" w:space="0" w:color="auto"/>
            <w:left w:val="none" w:sz="0" w:space="0" w:color="auto"/>
            <w:bottom w:val="none" w:sz="0" w:space="0" w:color="auto"/>
            <w:right w:val="none" w:sz="0" w:space="0" w:color="auto"/>
          </w:divBdr>
        </w:div>
        <w:div w:id="947811354">
          <w:marLeft w:val="0"/>
          <w:marRight w:val="0"/>
          <w:marTop w:val="0"/>
          <w:marBottom w:val="0"/>
          <w:divBdr>
            <w:top w:val="none" w:sz="0" w:space="0" w:color="auto"/>
            <w:left w:val="none" w:sz="0" w:space="0" w:color="auto"/>
            <w:bottom w:val="none" w:sz="0" w:space="0" w:color="auto"/>
            <w:right w:val="none" w:sz="0" w:space="0" w:color="auto"/>
          </w:divBdr>
        </w:div>
        <w:div w:id="1544828329">
          <w:marLeft w:val="0"/>
          <w:marRight w:val="0"/>
          <w:marTop w:val="0"/>
          <w:marBottom w:val="0"/>
          <w:divBdr>
            <w:top w:val="none" w:sz="0" w:space="0" w:color="auto"/>
            <w:left w:val="none" w:sz="0" w:space="0" w:color="auto"/>
            <w:bottom w:val="none" w:sz="0" w:space="0" w:color="auto"/>
            <w:right w:val="none" w:sz="0" w:space="0" w:color="auto"/>
          </w:divBdr>
        </w:div>
        <w:div w:id="1691443356">
          <w:marLeft w:val="0"/>
          <w:marRight w:val="0"/>
          <w:marTop w:val="0"/>
          <w:marBottom w:val="0"/>
          <w:divBdr>
            <w:top w:val="none" w:sz="0" w:space="0" w:color="auto"/>
            <w:left w:val="none" w:sz="0" w:space="0" w:color="auto"/>
            <w:bottom w:val="none" w:sz="0" w:space="0" w:color="auto"/>
            <w:right w:val="none" w:sz="0" w:space="0" w:color="auto"/>
          </w:divBdr>
        </w:div>
        <w:div w:id="1955745503">
          <w:marLeft w:val="0"/>
          <w:marRight w:val="0"/>
          <w:marTop w:val="0"/>
          <w:marBottom w:val="0"/>
          <w:divBdr>
            <w:top w:val="none" w:sz="0" w:space="0" w:color="auto"/>
            <w:left w:val="none" w:sz="0" w:space="0" w:color="auto"/>
            <w:bottom w:val="none" w:sz="0" w:space="0" w:color="auto"/>
            <w:right w:val="none" w:sz="0" w:space="0" w:color="auto"/>
          </w:divBdr>
        </w:div>
        <w:div w:id="1982730454">
          <w:marLeft w:val="0"/>
          <w:marRight w:val="0"/>
          <w:marTop w:val="0"/>
          <w:marBottom w:val="0"/>
          <w:divBdr>
            <w:top w:val="none" w:sz="0" w:space="0" w:color="auto"/>
            <w:left w:val="none" w:sz="0" w:space="0" w:color="auto"/>
            <w:bottom w:val="none" w:sz="0" w:space="0" w:color="auto"/>
            <w:right w:val="none" w:sz="0" w:space="0" w:color="auto"/>
          </w:divBdr>
        </w:div>
      </w:divsChild>
    </w:div>
    <w:div w:id="589772656">
      <w:bodyDiv w:val="1"/>
      <w:marLeft w:val="0"/>
      <w:marRight w:val="0"/>
      <w:marTop w:val="0"/>
      <w:marBottom w:val="0"/>
      <w:divBdr>
        <w:top w:val="none" w:sz="0" w:space="0" w:color="auto"/>
        <w:left w:val="none" w:sz="0" w:space="0" w:color="auto"/>
        <w:bottom w:val="none" w:sz="0" w:space="0" w:color="auto"/>
        <w:right w:val="none" w:sz="0" w:space="0" w:color="auto"/>
      </w:divBdr>
      <w:divsChild>
        <w:div w:id="76220778">
          <w:marLeft w:val="0"/>
          <w:marRight w:val="0"/>
          <w:marTop w:val="0"/>
          <w:marBottom w:val="0"/>
          <w:divBdr>
            <w:top w:val="none" w:sz="0" w:space="0" w:color="auto"/>
            <w:left w:val="none" w:sz="0" w:space="0" w:color="auto"/>
            <w:bottom w:val="none" w:sz="0" w:space="0" w:color="auto"/>
            <w:right w:val="none" w:sz="0" w:space="0" w:color="auto"/>
          </w:divBdr>
        </w:div>
        <w:div w:id="198520370">
          <w:marLeft w:val="0"/>
          <w:marRight w:val="0"/>
          <w:marTop w:val="0"/>
          <w:marBottom w:val="0"/>
          <w:divBdr>
            <w:top w:val="none" w:sz="0" w:space="0" w:color="auto"/>
            <w:left w:val="none" w:sz="0" w:space="0" w:color="auto"/>
            <w:bottom w:val="none" w:sz="0" w:space="0" w:color="auto"/>
            <w:right w:val="none" w:sz="0" w:space="0" w:color="auto"/>
          </w:divBdr>
        </w:div>
        <w:div w:id="221868895">
          <w:marLeft w:val="0"/>
          <w:marRight w:val="0"/>
          <w:marTop w:val="0"/>
          <w:marBottom w:val="0"/>
          <w:divBdr>
            <w:top w:val="none" w:sz="0" w:space="0" w:color="auto"/>
            <w:left w:val="none" w:sz="0" w:space="0" w:color="auto"/>
            <w:bottom w:val="none" w:sz="0" w:space="0" w:color="auto"/>
            <w:right w:val="none" w:sz="0" w:space="0" w:color="auto"/>
          </w:divBdr>
        </w:div>
        <w:div w:id="271057554">
          <w:marLeft w:val="0"/>
          <w:marRight w:val="0"/>
          <w:marTop w:val="0"/>
          <w:marBottom w:val="0"/>
          <w:divBdr>
            <w:top w:val="none" w:sz="0" w:space="0" w:color="auto"/>
            <w:left w:val="none" w:sz="0" w:space="0" w:color="auto"/>
            <w:bottom w:val="none" w:sz="0" w:space="0" w:color="auto"/>
            <w:right w:val="none" w:sz="0" w:space="0" w:color="auto"/>
          </w:divBdr>
        </w:div>
        <w:div w:id="353262800">
          <w:marLeft w:val="0"/>
          <w:marRight w:val="0"/>
          <w:marTop w:val="0"/>
          <w:marBottom w:val="0"/>
          <w:divBdr>
            <w:top w:val="none" w:sz="0" w:space="0" w:color="auto"/>
            <w:left w:val="none" w:sz="0" w:space="0" w:color="auto"/>
            <w:bottom w:val="none" w:sz="0" w:space="0" w:color="auto"/>
            <w:right w:val="none" w:sz="0" w:space="0" w:color="auto"/>
          </w:divBdr>
        </w:div>
        <w:div w:id="428239207">
          <w:marLeft w:val="0"/>
          <w:marRight w:val="0"/>
          <w:marTop w:val="0"/>
          <w:marBottom w:val="0"/>
          <w:divBdr>
            <w:top w:val="none" w:sz="0" w:space="0" w:color="auto"/>
            <w:left w:val="none" w:sz="0" w:space="0" w:color="auto"/>
            <w:bottom w:val="none" w:sz="0" w:space="0" w:color="auto"/>
            <w:right w:val="none" w:sz="0" w:space="0" w:color="auto"/>
          </w:divBdr>
        </w:div>
        <w:div w:id="469325905">
          <w:marLeft w:val="0"/>
          <w:marRight w:val="0"/>
          <w:marTop w:val="0"/>
          <w:marBottom w:val="0"/>
          <w:divBdr>
            <w:top w:val="none" w:sz="0" w:space="0" w:color="auto"/>
            <w:left w:val="none" w:sz="0" w:space="0" w:color="auto"/>
            <w:bottom w:val="none" w:sz="0" w:space="0" w:color="auto"/>
            <w:right w:val="none" w:sz="0" w:space="0" w:color="auto"/>
          </w:divBdr>
        </w:div>
        <w:div w:id="665279502">
          <w:marLeft w:val="0"/>
          <w:marRight w:val="0"/>
          <w:marTop w:val="0"/>
          <w:marBottom w:val="0"/>
          <w:divBdr>
            <w:top w:val="none" w:sz="0" w:space="0" w:color="auto"/>
            <w:left w:val="none" w:sz="0" w:space="0" w:color="auto"/>
            <w:bottom w:val="none" w:sz="0" w:space="0" w:color="auto"/>
            <w:right w:val="none" w:sz="0" w:space="0" w:color="auto"/>
          </w:divBdr>
        </w:div>
        <w:div w:id="821889449">
          <w:marLeft w:val="0"/>
          <w:marRight w:val="0"/>
          <w:marTop w:val="0"/>
          <w:marBottom w:val="0"/>
          <w:divBdr>
            <w:top w:val="none" w:sz="0" w:space="0" w:color="auto"/>
            <w:left w:val="none" w:sz="0" w:space="0" w:color="auto"/>
            <w:bottom w:val="none" w:sz="0" w:space="0" w:color="auto"/>
            <w:right w:val="none" w:sz="0" w:space="0" w:color="auto"/>
          </w:divBdr>
        </w:div>
        <w:div w:id="823204373">
          <w:marLeft w:val="0"/>
          <w:marRight w:val="0"/>
          <w:marTop w:val="0"/>
          <w:marBottom w:val="0"/>
          <w:divBdr>
            <w:top w:val="none" w:sz="0" w:space="0" w:color="auto"/>
            <w:left w:val="none" w:sz="0" w:space="0" w:color="auto"/>
            <w:bottom w:val="none" w:sz="0" w:space="0" w:color="auto"/>
            <w:right w:val="none" w:sz="0" w:space="0" w:color="auto"/>
          </w:divBdr>
        </w:div>
        <w:div w:id="988098435">
          <w:marLeft w:val="0"/>
          <w:marRight w:val="0"/>
          <w:marTop w:val="0"/>
          <w:marBottom w:val="0"/>
          <w:divBdr>
            <w:top w:val="none" w:sz="0" w:space="0" w:color="auto"/>
            <w:left w:val="none" w:sz="0" w:space="0" w:color="auto"/>
            <w:bottom w:val="none" w:sz="0" w:space="0" w:color="auto"/>
            <w:right w:val="none" w:sz="0" w:space="0" w:color="auto"/>
          </w:divBdr>
        </w:div>
        <w:div w:id="1100368407">
          <w:marLeft w:val="0"/>
          <w:marRight w:val="0"/>
          <w:marTop w:val="0"/>
          <w:marBottom w:val="0"/>
          <w:divBdr>
            <w:top w:val="none" w:sz="0" w:space="0" w:color="auto"/>
            <w:left w:val="none" w:sz="0" w:space="0" w:color="auto"/>
            <w:bottom w:val="none" w:sz="0" w:space="0" w:color="auto"/>
            <w:right w:val="none" w:sz="0" w:space="0" w:color="auto"/>
          </w:divBdr>
        </w:div>
        <w:div w:id="1359352460">
          <w:marLeft w:val="0"/>
          <w:marRight w:val="0"/>
          <w:marTop w:val="0"/>
          <w:marBottom w:val="0"/>
          <w:divBdr>
            <w:top w:val="none" w:sz="0" w:space="0" w:color="auto"/>
            <w:left w:val="none" w:sz="0" w:space="0" w:color="auto"/>
            <w:bottom w:val="none" w:sz="0" w:space="0" w:color="auto"/>
            <w:right w:val="none" w:sz="0" w:space="0" w:color="auto"/>
          </w:divBdr>
        </w:div>
        <w:div w:id="2033341783">
          <w:marLeft w:val="0"/>
          <w:marRight w:val="0"/>
          <w:marTop w:val="0"/>
          <w:marBottom w:val="0"/>
          <w:divBdr>
            <w:top w:val="none" w:sz="0" w:space="0" w:color="auto"/>
            <w:left w:val="none" w:sz="0" w:space="0" w:color="auto"/>
            <w:bottom w:val="none" w:sz="0" w:space="0" w:color="auto"/>
            <w:right w:val="none" w:sz="0" w:space="0" w:color="auto"/>
          </w:divBdr>
        </w:div>
      </w:divsChild>
    </w:div>
    <w:div w:id="603418998">
      <w:bodyDiv w:val="1"/>
      <w:marLeft w:val="0"/>
      <w:marRight w:val="0"/>
      <w:marTop w:val="0"/>
      <w:marBottom w:val="0"/>
      <w:divBdr>
        <w:top w:val="none" w:sz="0" w:space="0" w:color="auto"/>
        <w:left w:val="none" w:sz="0" w:space="0" w:color="auto"/>
        <w:bottom w:val="none" w:sz="0" w:space="0" w:color="auto"/>
        <w:right w:val="none" w:sz="0" w:space="0" w:color="auto"/>
      </w:divBdr>
    </w:div>
    <w:div w:id="604121915">
      <w:marLeft w:val="0"/>
      <w:marRight w:val="0"/>
      <w:marTop w:val="0"/>
      <w:marBottom w:val="0"/>
      <w:divBdr>
        <w:top w:val="none" w:sz="0" w:space="0" w:color="auto"/>
        <w:left w:val="none" w:sz="0" w:space="0" w:color="auto"/>
        <w:bottom w:val="none" w:sz="0" w:space="0" w:color="auto"/>
        <w:right w:val="none" w:sz="0" w:space="0" w:color="auto"/>
      </w:divBdr>
      <w:divsChild>
        <w:div w:id="1894730551">
          <w:marLeft w:val="0"/>
          <w:marRight w:val="0"/>
          <w:marTop w:val="0"/>
          <w:marBottom w:val="0"/>
          <w:divBdr>
            <w:top w:val="none" w:sz="0" w:space="0" w:color="auto"/>
            <w:left w:val="none" w:sz="0" w:space="0" w:color="auto"/>
            <w:bottom w:val="none" w:sz="0" w:space="0" w:color="auto"/>
            <w:right w:val="none" w:sz="0" w:space="0" w:color="auto"/>
          </w:divBdr>
        </w:div>
      </w:divsChild>
    </w:div>
    <w:div w:id="606430130">
      <w:bodyDiv w:val="1"/>
      <w:marLeft w:val="0"/>
      <w:marRight w:val="0"/>
      <w:marTop w:val="0"/>
      <w:marBottom w:val="0"/>
      <w:divBdr>
        <w:top w:val="none" w:sz="0" w:space="0" w:color="auto"/>
        <w:left w:val="none" w:sz="0" w:space="0" w:color="auto"/>
        <w:bottom w:val="none" w:sz="0" w:space="0" w:color="auto"/>
        <w:right w:val="none" w:sz="0" w:space="0" w:color="auto"/>
      </w:divBdr>
      <w:divsChild>
        <w:div w:id="2442063">
          <w:marLeft w:val="0"/>
          <w:marRight w:val="0"/>
          <w:marTop w:val="0"/>
          <w:marBottom w:val="0"/>
          <w:divBdr>
            <w:top w:val="none" w:sz="0" w:space="0" w:color="auto"/>
            <w:left w:val="none" w:sz="0" w:space="0" w:color="auto"/>
            <w:bottom w:val="none" w:sz="0" w:space="0" w:color="auto"/>
            <w:right w:val="none" w:sz="0" w:space="0" w:color="auto"/>
          </w:divBdr>
        </w:div>
        <w:div w:id="403069134">
          <w:marLeft w:val="0"/>
          <w:marRight w:val="0"/>
          <w:marTop w:val="0"/>
          <w:marBottom w:val="0"/>
          <w:divBdr>
            <w:top w:val="none" w:sz="0" w:space="0" w:color="auto"/>
            <w:left w:val="none" w:sz="0" w:space="0" w:color="auto"/>
            <w:bottom w:val="none" w:sz="0" w:space="0" w:color="auto"/>
            <w:right w:val="none" w:sz="0" w:space="0" w:color="auto"/>
          </w:divBdr>
        </w:div>
        <w:div w:id="539435351">
          <w:marLeft w:val="0"/>
          <w:marRight w:val="0"/>
          <w:marTop w:val="0"/>
          <w:marBottom w:val="0"/>
          <w:divBdr>
            <w:top w:val="none" w:sz="0" w:space="0" w:color="auto"/>
            <w:left w:val="none" w:sz="0" w:space="0" w:color="auto"/>
            <w:bottom w:val="none" w:sz="0" w:space="0" w:color="auto"/>
            <w:right w:val="none" w:sz="0" w:space="0" w:color="auto"/>
          </w:divBdr>
        </w:div>
        <w:div w:id="626131921">
          <w:marLeft w:val="0"/>
          <w:marRight w:val="0"/>
          <w:marTop w:val="0"/>
          <w:marBottom w:val="0"/>
          <w:divBdr>
            <w:top w:val="none" w:sz="0" w:space="0" w:color="auto"/>
            <w:left w:val="none" w:sz="0" w:space="0" w:color="auto"/>
            <w:bottom w:val="none" w:sz="0" w:space="0" w:color="auto"/>
            <w:right w:val="none" w:sz="0" w:space="0" w:color="auto"/>
          </w:divBdr>
        </w:div>
        <w:div w:id="745230207">
          <w:marLeft w:val="0"/>
          <w:marRight w:val="0"/>
          <w:marTop w:val="0"/>
          <w:marBottom w:val="0"/>
          <w:divBdr>
            <w:top w:val="none" w:sz="0" w:space="0" w:color="auto"/>
            <w:left w:val="none" w:sz="0" w:space="0" w:color="auto"/>
            <w:bottom w:val="none" w:sz="0" w:space="0" w:color="auto"/>
            <w:right w:val="none" w:sz="0" w:space="0" w:color="auto"/>
          </w:divBdr>
        </w:div>
        <w:div w:id="1007515865">
          <w:marLeft w:val="0"/>
          <w:marRight w:val="0"/>
          <w:marTop w:val="0"/>
          <w:marBottom w:val="0"/>
          <w:divBdr>
            <w:top w:val="none" w:sz="0" w:space="0" w:color="auto"/>
            <w:left w:val="none" w:sz="0" w:space="0" w:color="auto"/>
            <w:bottom w:val="none" w:sz="0" w:space="0" w:color="auto"/>
            <w:right w:val="none" w:sz="0" w:space="0" w:color="auto"/>
          </w:divBdr>
        </w:div>
        <w:div w:id="1053191904">
          <w:marLeft w:val="0"/>
          <w:marRight w:val="0"/>
          <w:marTop w:val="0"/>
          <w:marBottom w:val="0"/>
          <w:divBdr>
            <w:top w:val="none" w:sz="0" w:space="0" w:color="auto"/>
            <w:left w:val="none" w:sz="0" w:space="0" w:color="auto"/>
            <w:bottom w:val="none" w:sz="0" w:space="0" w:color="auto"/>
            <w:right w:val="none" w:sz="0" w:space="0" w:color="auto"/>
          </w:divBdr>
          <w:divsChild>
            <w:div w:id="54395967">
              <w:marLeft w:val="0"/>
              <w:marRight w:val="0"/>
              <w:marTop w:val="0"/>
              <w:marBottom w:val="0"/>
              <w:divBdr>
                <w:top w:val="none" w:sz="0" w:space="0" w:color="auto"/>
                <w:left w:val="none" w:sz="0" w:space="0" w:color="auto"/>
                <w:bottom w:val="none" w:sz="0" w:space="0" w:color="auto"/>
                <w:right w:val="none" w:sz="0" w:space="0" w:color="auto"/>
              </w:divBdr>
            </w:div>
            <w:div w:id="502862973">
              <w:marLeft w:val="0"/>
              <w:marRight w:val="0"/>
              <w:marTop w:val="0"/>
              <w:marBottom w:val="0"/>
              <w:divBdr>
                <w:top w:val="none" w:sz="0" w:space="0" w:color="auto"/>
                <w:left w:val="none" w:sz="0" w:space="0" w:color="auto"/>
                <w:bottom w:val="none" w:sz="0" w:space="0" w:color="auto"/>
                <w:right w:val="none" w:sz="0" w:space="0" w:color="auto"/>
              </w:divBdr>
            </w:div>
            <w:div w:id="569734605">
              <w:marLeft w:val="0"/>
              <w:marRight w:val="0"/>
              <w:marTop w:val="0"/>
              <w:marBottom w:val="0"/>
              <w:divBdr>
                <w:top w:val="none" w:sz="0" w:space="0" w:color="auto"/>
                <w:left w:val="none" w:sz="0" w:space="0" w:color="auto"/>
                <w:bottom w:val="none" w:sz="0" w:space="0" w:color="auto"/>
                <w:right w:val="none" w:sz="0" w:space="0" w:color="auto"/>
              </w:divBdr>
            </w:div>
            <w:div w:id="618685676">
              <w:marLeft w:val="0"/>
              <w:marRight w:val="0"/>
              <w:marTop w:val="0"/>
              <w:marBottom w:val="0"/>
              <w:divBdr>
                <w:top w:val="none" w:sz="0" w:space="0" w:color="auto"/>
                <w:left w:val="none" w:sz="0" w:space="0" w:color="auto"/>
                <w:bottom w:val="none" w:sz="0" w:space="0" w:color="auto"/>
                <w:right w:val="none" w:sz="0" w:space="0" w:color="auto"/>
              </w:divBdr>
            </w:div>
            <w:div w:id="980572236">
              <w:marLeft w:val="0"/>
              <w:marRight w:val="0"/>
              <w:marTop w:val="0"/>
              <w:marBottom w:val="0"/>
              <w:divBdr>
                <w:top w:val="none" w:sz="0" w:space="0" w:color="auto"/>
                <w:left w:val="none" w:sz="0" w:space="0" w:color="auto"/>
                <w:bottom w:val="none" w:sz="0" w:space="0" w:color="auto"/>
                <w:right w:val="none" w:sz="0" w:space="0" w:color="auto"/>
              </w:divBdr>
            </w:div>
            <w:div w:id="1506751480">
              <w:marLeft w:val="0"/>
              <w:marRight w:val="0"/>
              <w:marTop w:val="0"/>
              <w:marBottom w:val="0"/>
              <w:divBdr>
                <w:top w:val="none" w:sz="0" w:space="0" w:color="auto"/>
                <w:left w:val="none" w:sz="0" w:space="0" w:color="auto"/>
                <w:bottom w:val="none" w:sz="0" w:space="0" w:color="auto"/>
                <w:right w:val="none" w:sz="0" w:space="0" w:color="auto"/>
              </w:divBdr>
            </w:div>
            <w:div w:id="1609774038">
              <w:marLeft w:val="0"/>
              <w:marRight w:val="0"/>
              <w:marTop w:val="0"/>
              <w:marBottom w:val="0"/>
              <w:divBdr>
                <w:top w:val="none" w:sz="0" w:space="0" w:color="auto"/>
                <w:left w:val="none" w:sz="0" w:space="0" w:color="auto"/>
                <w:bottom w:val="none" w:sz="0" w:space="0" w:color="auto"/>
                <w:right w:val="none" w:sz="0" w:space="0" w:color="auto"/>
              </w:divBdr>
            </w:div>
            <w:div w:id="1733234533">
              <w:marLeft w:val="0"/>
              <w:marRight w:val="0"/>
              <w:marTop w:val="0"/>
              <w:marBottom w:val="0"/>
              <w:divBdr>
                <w:top w:val="none" w:sz="0" w:space="0" w:color="auto"/>
                <w:left w:val="none" w:sz="0" w:space="0" w:color="auto"/>
                <w:bottom w:val="none" w:sz="0" w:space="0" w:color="auto"/>
                <w:right w:val="none" w:sz="0" w:space="0" w:color="auto"/>
              </w:divBdr>
            </w:div>
            <w:div w:id="1733502448">
              <w:marLeft w:val="0"/>
              <w:marRight w:val="0"/>
              <w:marTop w:val="0"/>
              <w:marBottom w:val="0"/>
              <w:divBdr>
                <w:top w:val="none" w:sz="0" w:space="0" w:color="auto"/>
                <w:left w:val="none" w:sz="0" w:space="0" w:color="auto"/>
                <w:bottom w:val="none" w:sz="0" w:space="0" w:color="auto"/>
                <w:right w:val="none" w:sz="0" w:space="0" w:color="auto"/>
              </w:divBdr>
            </w:div>
            <w:div w:id="1748917647">
              <w:marLeft w:val="0"/>
              <w:marRight w:val="0"/>
              <w:marTop w:val="0"/>
              <w:marBottom w:val="0"/>
              <w:divBdr>
                <w:top w:val="none" w:sz="0" w:space="0" w:color="auto"/>
                <w:left w:val="none" w:sz="0" w:space="0" w:color="auto"/>
                <w:bottom w:val="none" w:sz="0" w:space="0" w:color="auto"/>
                <w:right w:val="none" w:sz="0" w:space="0" w:color="auto"/>
              </w:divBdr>
            </w:div>
            <w:div w:id="1771008434">
              <w:marLeft w:val="0"/>
              <w:marRight w:val="0"/>
              <w:marTop w:val="0"/>
              <w:marBottom w:val="0"/>
              <w:divBdr>
                <w:top w:val="none" w:sz="0" w:space="0" w:color="auto"/>
                <w:left w:val="none" w:sz="0" w:space="0" w:color="auto"/>
                <w:bottom w:val="none" w:sz="0" w:space="0" w:color="auto"/>
                <w:right w:val="none" w:sz="0" w:space="0" w:color="auto"/>
              </w:divBdr>
            </w:div>
            <w:div w:id="2087798431">
              <w:marLeft w:val="0"/>
              <w:marRight w:val="0"/>
              <w:marTop w:val="0"/>
              <w:marBottom w:val="0"/>
              <w:divBdr>
                <w:top w:val="none" w:sz="0" w:space="0" w:color="auto"/>
                <w:left w:val="none" w:sz="0" w:space="0" w:color="auto"/>
                <w:bottom w:val="none" w:sz="0" w:space="0" w:color="auto"/>
                <w:right w:val="none" w:sz="0" w:space="0" w:color="auto"/>
              </w:divBdr>
            </w:div>
          </w:divsChild>
        </w:div>
        <w:div w:id="1227254653">
          <w:marLeft w:val="0"/>
          <w:marRight w:val="0"/>
          <w:marTop w:val="0"/>
          <w:marBottom w:val="0"/>
          <w:divBdr>
            <w:top w:val="none" w:sz="0" w:space="0" w:color="auto"/>
            <w:left w:val="none" w:sz="0" w:space="0" w:color="auto"/>
            <w:bottom w:val="none" w:sz="0" w:space="0" w:color="auto"/>
            <w:right w:val="none" w:sz="0" w:space="0" w:color="auto"/>
          </w:divBdr>
        </w:div>
        <w:div w:id="1258169378">
          <w:marLeft w:val="0"/>
          <w:marRight w:val="0"/>
          <w:marTop w:val="0"/>
          <w:marBottom w:val="0"/>
          <w:divBdr>
            <w:top w:val="none" w:sz="0" w:space="0" w:color="auto"/>
            <w:left w:val="none" w:sz="0" w:space="0" w:color="auto"/>
            <w:bottom w:val="none" w:sz="0" w:space="0" w:color="auto"/>
            <w:right w:val="none" w:sz="0" w:space="0" w:color="auto"/>
          </w:divBdr>
        </w:div>
        <w:div w:id="1288512984">
          <w:marLeft w:val="0"/>
          <w:marRight w:val="0"/>
          <w:marTop w:val="0"/>
          <w:marBottom w:val="0"/>
          <w:divBdr>
            <w:top w:val="none" w:sz="0" w:space="0" w:color="auto"/>
            <w:left w:val="none" w:sz="0" w:space="0" w:color="auto"/>
            <w:bottom w:val="none" w:sz="0" w:space="0" w:color="auto"/>
            <w:right w:val="none" w:sz="0" w:space="0" w:color="auto"/>
          </w:divBdr>
        </w:div>
        <w:div w:id="1294403335">
          <w:marLeft w:val="0"/>
          <w:marRight w:val="0"/>
          <w:marTop w:val="0"/>
          <w:marBottom w:val="0"/>
          <w:divBdr>
            <w:top w:val="none" w:sz="0" w:space="0" w:color="auto"/>
            <w:left w:val="none" w:sz="0" w:space="0" w:color="auto"/>
            <w:bottom w:val="none" w:sz="0" w:space="0" w:color="auto"/>
            <w:right w:val="none" w:sz="0" w:space="0" w:color="auto"/>
          </w:divBdr>
        </w:div>
        <w:div w:id="1299920591">
          <w:marLeft w:val="0"/>
          <w:marRight w:val="0"/>
          <w:marTop w:val="0"/>
          <w:marBottom w:val="0"/>
          <w:divBdr>
            <w:top w:val="none" w:sz="0" w:space="0" w:color="auto"/>
            <w:left w:val="none" w:sz="0" w:space="0" w:color="auto"/>
            <w:bottom w:val="none" w:sz="0" w:space="0" w:color="auto"/>
            <w:right w:val="none" w:sz="0" w:space="0" w:color="auto"/>
          </w:divBdr>
        </w:div>
        <w:div w:id="1418552825">
          <w:marLeft w:val="0"/>
          <w:marRight w:val="0"/>
          <w:marTop w:val="0"/>
          <w:marBottom w:val="0"/>
          <w:divBdr>
            <w:top w:val="none" w:sz="0" w:space="0" w:color="auto"/>
            <w:left w:val="none" w:sz="0" w:space="0" w:color="auto"/>
            <w:bottom w:val="none" w:sz="0" w:space="0" w:color="auto"/>
            <w:right w:val="none" w:sz="0" w:space="0" w:color="auto"/>
          </w:divBdr>
        </w:div>
        <w:div w:id="1425960480">
          <w:marLeft w:val="0"/>
          <w:marRight w:val="0"/>
          <w:marTop w:val="0"/>
          <w:marBottom w:val="0"/>
          <w:divBdr>
            <w:top w:val="none" w:sz="0" w:space="0" w:color="auto"/>
            <w:left w:val="none" w:sz="0" w:space="0" w:color="auto"/>
            <w:bottom w:val="none" w:sz="0" w:space="0" w:color="auto"/>
            <w:right w:val="none" w:sz="0" w:space="0" w:color="auto"/>
          </w:divBdr>
          <w:divsChild>
            <w:div w:id="1750954644">
              <w:marLeft w:val="-75"/>
              <w:marRight w:val="0"/>
              <w:marTop w:val="30"/>
              <w:marBottom w:val="30"/>
              <w:divBdr>
                <w:top w:val="none" w:sz="0" w:space="0" w:color="auto"/>
                <w:left w:val="none" w:sz="0" w:space="0" w:color="auto"/>
                <w:bottom w:val="none" w:sz="0" w:space="0" w:color="auto"/>
                <w:right w:val="none" w:sz="0" w:space="0" w:color="auto"/>
              </w:divBdr>
              <w:divsChild>
                <w:div w:id="2706749">
                  <w:marLeft w:val="0"/>
                  <w:marRight w:val="0"/>
                  <w:marTop w:val="0"/>
                  <w:marBottom w:val="0"/>
                  <w:divBdr>
                    <w:top w:val="none" w:sz="0" w:space="0" w:color="auto"/>
                    <w:left w:val="none" w:sz="0" w:space="0" w:color="auto"/>
                    <w:bottom w:val="none" w:sz="0" w:space="0" w:color="auto"/>
                    <w:right w:val="none" w:sz="0" w:space="0" w:color="auto"/>
                  </w:divBdr>
                  <w:divsChild>
                    <w:div w:id="1407263656">
                      <w:marLeft w:val="0"/>
                      <w:marRight w:val="0"/>
                      <w:marTop w:val="0"/>
                      <w:marBottom w:val="0"/>
                      <w:divBdr>
                        <w:top w:val="none" w:sz="0" w:space="0" w:color="auto"/>
                        <w:left w:val="none" w:sz="0" w:space="0" w:color="auto"/>
                        <w:bottom w:val="none" w:sz="0" w:space="0" w:color="auto"/>
                        <w:right w:val="none" w:sz="0" w:space="0" w:color="auto"/>
                      </w:divBdr>
                    </w:div>
                  </w:divsChild>
                </w:div>
                <w:div w:id="11423995">
                  <w:marLeft w:val="0"/>
                  <w:marRight w:val="0"/>
                  <w:marTop w:val="0"/>
                  <w:marBottom w:val="0"/>
                  <w:divBdr>
                    <w:top w:val="none" w:sz="0" w:space="0" w:color="auto"/>
                    <w:left w:val="none" w:sz="0" w:space="0" w:color="auto"/>
                    <w:bottom w:val="none" w:sz="0" w:space="0" w:color="auto"/>
                    <w:right w:val="none" w:sz="0" w:space="0" w:color="auto"/>
                  </w:divBdr>
                  <w:divsChild>
                    <w:div w:id="1527713112">
                      <w:marLeft w:val="0"/>
                      <w:marRight w:val="0"/>
                      <w:marTop w:val="0"/>
                      <w:marBottom w:val="0"/>
                      <w:divBdr>
                        <w:top w:val="none" w:sz="0" w:space="0" w:color="auto"/>
                        <w:left w:val="none" w:sz="0" w:space="0" w:color="auto"/>
                        <w:bottom w:val="none" w:sz="0" w:space="0" w:color="auto"/>
                        <w:right w:val="none" w:sz="0" w:space="0" w:color="auto"/>
                      </w:divBdr>
                    </w:div>
                  </w:divsChild>
                </w:div>
                <w:div w:id="64573523">
                  <w:marLeft w:val="0"/>
                  <w:marRight w:val="0"/>
                  <w:marTop w:val="0"/>
                  <w:marBottom w:val="0"/>
                  <w:divBdr>
                    <w:top w:val="none" w:sz="0" w:space="0" w:color="auto"/>
                    <w:left w:val="none" w:sz="0" w:space="0" w:color="auto"/>
                    <w:bottom w:val="none" w:sz="0" w:space="0" w:color="auto"/>
                    <w:right w:val="none" w:sz="0" w:space="0" w:color="auto"/>
                  </w:divBdr>
                  <w:divsChild>
                    <w:div w:id="967974634">
                      <w:marLeft w:val="0"/>
                      <w:marRight w:val="0"/>
                      <w:marTop w:val="0"/>
                      <w:marBottom w:val="0"/>
                      <w:divBdr>
                        <w:top w:val="none" w:sz="0" w:space="0" w:color="auto"/>
                        <w:left w:val="none" w:sz="0" w:space="0" w:color="auto"/>
                        <w:bottom w:val="none" w:sz="0" w:space="0" w:color="auto"/>
                        <w:right w:val="none" w:sz="0" w:space="0" w:color="auto"/>
                      </w:divBdr>
                    </w:div>
                  </w:divsChild>
                </w:div>
                <w:div w:id="68967599">
                  <w:marLeft w:val="0"/>
                  <w:marRight w:val="0"/>
                  <w:marTop w:val="0"/>
                  <w:marBottom w:val="0"/>
                  <w:divBdr>
                    <w:top w:val="none" w:sz="0" w:space="0" w:color="auto"/>
                    <w:left w:val="none" w:sz="0" w:space="0" w:color="auto"/>
                    <w:bottom w:val="none" w:sz="0" w:space="0" w:color="auto"/>
                    <w:right w:val="none" w:sz="0" w:space="0" w:color="auto"/>
                  </w:divBdr>
                  <w:divsChild>
                    <w:div w:id="557400679">
                      <w:marLeft w:val="0"/>
                      <w:marRight w:val="0"/>
                      <w:marTop w:val="0"/>
                      <w:marBottom w:val="0"/>
                      <w:divBdr>
                        <w:top w:val="none" w:sz="0" w:space="0" w:color="auto"/>
                        <w:left w:val="none" w:sz="0" w:space="0" w:color="auto"/>
                        <w:bottom w:val="none" w:sz="0" w:space="0" w:color="auto"/>
                        <w:right w:val="none" w:sz="0" w:space="0" w:color="auto"/>
                      </w:divBdr>
                    </w:div>
                  </w:divsChild>
                </w:div>
                <w:div w:id="77989473">
                  <w:marLeft w:val="0"/>
                  <w:marRight w:val="0"/>
                  <w:marTop w:val="0"/>
                  <w:marBottom w:val="0"/>
                  <w:divBdr>
                    <w:top w:val="none" w:sz="0" w:space="0" w:color="auto"/>
                    <w:left w:val="none" w:sz="0" w:space="0" w:color="auto"/>
                    <w:bottom w:val="none" w:sz="0" w:space="0" w:color="auto"/>
                    <w:right w:val="none" w:sz="0" w:space="0" w:color="auto"/>
                  </w:divBdr>
                  <w:divsChild>
                    <w:div w:id="1887792880">
                      <w:marLeft w:val="0"/>
                      <w:marRight w:val="0"/>
                      <w:marTop w:val="0"/>
                      <w:marBottom w:val="0"/>
                      <w:divBdr>
                        <w:top w:val="none" w:sz="0" w:space="0" w:color="auto"/>
                        <w:left w:val="none" w:sz="0" w:space="0" w:color="auto"/>
                        <w:bottom w:val="none" w:sz="0" w:space="0" w:color="auto"/>
                        <w:right w:val="none" w:sz="0" w:space="0" w:color="auto"/>
                      </w:divBdr>
                    </w:div>
                  </w:divsChild>
                </w:div>
                <w:div w:id="103697864">
                  <w:marLeft w:val="0"/>
                  <w:marRight w:val="0"/>
                  <w:marTop w:val="0"/>
                  <w:marBottom w:val="0"/>
                  <w:divBdr>
                    <w:top w:val="none" w:sz="0" w:space="0" w:color="auto"/>
                    <w:left w:val="none" w:sz="0" w:space="0" w:color="auto"/>
                    <w:bottom w:val="none" w:sz="0" w:space="0" w:color="auto"/>
                    <w:right w:val="none" w:sz="0" w:space="0" w:color="auto"/>
                  </w:divBdr>
                  <w:divsChild>
                    <w:div w:id="571041652">
                      <w:marLeft w:val="0"/>
                      <w:marRight w:val="0"/>
                      <w:marTop w:val="0"/>
                      <w:marBottom w:val="0"/>
                      <w:divBdr>
                        <w:top w:val="none" w:sz="0" w:space="0" w:color="auto"/>
                        <w:left w:val="none" w:sz="0" w:space="0" w:color="auto"/>
                        <w:bottom w:val="none" w:sz="0" w:space="0" w:color="auto"/>
                        <w:right w:val="none" w:sz="0" w:space="0" w:color="auto"/>
                      </w:divBdr>
                    </w:div>
                  </w:divsChild>
                </w:div>
                <w:div w:id="155876323">
                  <w:marLeft w:val="0"/>
                  <w:marRight w:val="0"/>
                  <w:marTop w:val="0"/>
                  <w:marBottom w:val="0"/>
                  <w:divBdr>
                    <w:top w:val="none" w:sz="0" w:space="0" w:color="auto"/>
                    <w:left w:val="none" w:sz="0" w:space="0" w:color="auto"/>
                    <w:bottom w:val="none" w:sz="0" w:space="0" w:color="auto"/>
                    <w:right w:val="none" w:sz="0" w:space="0" w:color="auto"/>
                  </w:divBdr>
                  <w:divsChild>
                    <w:div w:id="1047681781">
                      <w:marLeft w:val="0"/>
                      <w:marRight w:val="0"/>
                      <w:marTop w:val="0"/>
                      <w:marBottom w:val="0"/>
                      <w:divBdr>
                        <w:top w:val="none" w:sz="0" w:space="0" w:color="auto"/>
                        <w:left w:val="none" w:sz="0" w:space="0" w:color="auto"/>
                        <w:bottom w:val="none" w:sz="0" w:space="0" w:color="auto"/>
                        <w:right w:val="none" w:sz="0" w:space="0" w:color="auto"/>
                      </w:divBdr>
                    </w:div>
                  </w:divsChild>
                </w:div>
                <w:div w:id="250478812">
                  <w:marLeft w:val="0"/>
                  <w:marRight w:val="0"/>
                  <w:marTop w:val="0"/>
                  <w:marBottom w:val="0"/>
                  <w:divBdr>
                    <w:top w:val="none" w:sz="0" w:space="0" w:color="auto"/>
                    <w:left w:val="none" w:sz="0" w:space="0" w:color="auto"/>
                    <w:bottom w:val="none" w:sz="0" w:space="0" w:color="auto"/>
                    <w:right w:val="none" w:sz="0" w:space="0" w:color="auto"/>
                  </w:divBdr>
                  <w:divsChild>
                    <w:div w:id="1122921006">
                      <w:marLeft w:val="0"/>
                      <w:marRight w:val="0"/>
                      <w:marTop w:val="0"/>
                      <w:marBottom w:val="0"/>
                      <w:divBdr>
                        <w:top w:val="none" w:sz="0" w:space="0" w:color="auto"/>
                        <w:left w:val="none" w:sz="0" w:space="0" w:color="auto"/>
                        <w:bottom w:val="none" w:sz="0" w:space="0" w:color="auto"/>
                        <w:right w:val="none" w:sz="0" w:space="0" w:color="auto"/>
                      </w:divBdr>
                    </w:div>
                  </w:divsChild>
                </w:div>
                <w:div w:id="300810786">
                  <w:marLeft w:val="0"/>
                  <w:marRight w:val="0"/>
                  <w:marTop w:val="0"/>
                  <w:marBottom w:val="0"/>
                  <w:divBdr>
                    <w:top w:val="none" w:sz="0" w:space="0" w:color="auto"/>
                    <w:left w:val="none" w:sz="0" w:space="0" w:color="auto"/>
                    <w:bottom w:val="none" w:sz="0" w:space="0" w:color="auto"/>
                    <w:right w:val="none" w:sz="0" w:space="0" w:color="auto"/>
                  </w:divBdr>
                  <w:divsChild>
                    <w:div w:id="1084106889">
                      <w:marLeft w:val="0"/>
                      <w:marRight w:val="0"/>
                      <w:marTop w:val="0"/>
                      <w:marBottom w:val="0"/>
                      <w:divBdr>
                        <w:top w:val="none" w:sz="0" w:space="0" w:color="auto"/>
                        <w:left w:val="none" w:sz="0" w:space="0" w:color="auto"/>
                        <w:bottom w:val="none" w:sz="0" w:space="0" w:color="auto"/>
                        <w:right w:val="none" w:sz="0" w:space="0" w:color="auto"/>
                      </w:divBdr>
                    </w:div>
                  </w:divsChild>
                </w:div>
                <w:div w:id="320280707">
                  <w:marLeft w:val="0"/>
                  <w:marRight w:val="0"/>
                  <w:marTop w:val="0"/>
                  <w:marBottom w:val="0"/>
                  <w:divBdr>
                    <w:top w:val="none" w:sz="0" w:space="0" w:color="auto"/>
                    <w:left w:val="none" w:sz="0" w:space="0" w:color="auto"/>
                    <w:bottom w:val="none" w:sz="0" w:space="0" w:color="auto"/>
                    <w:right w:val="none" w:sz="0" w:space="0" w:color="auto"/>
                  </w:divBdr>
                  <w:divsChild>
                    <w:div w:id="779304815">
                      <w:marLeft w:val="0"/>
                      <w:marRight w:val="0"/>
                      <w:marTop w:val="0"/>
                      <w:marBottom w:val="0"/>
                      <w:divBdr>
                        <w:top w:val="none" w:sz="0" w:space="0" w:color="auto"/>
                        <w:left w:val="none" w:sz="0" w:space="0" w:color="auto"/>
                        <w:bottom w:val="none" w:sz="0" w:space="0" w:color="auto"/>
                        <w:right w:val="none" w:sz="0" w:space="0" w:color="auto"/>
                      </w:divBdr>
                    </w:div>
                  </w:divsChild>
                </w:div>
                <w:div w:id="386880985">
                  <w:marLeft w:val="0"/>
                  <w:marRight w:val="0"/>
                  <w:marTop w:val="0"/>
                  <w:marBottom w:val="0"/>
                  <w:divBdr>
                    <w:top w:val="none" w:sz="0" w:space="0" w:color="auto"/>
                    <w:left w:val="none" w:sz="0" w:space="0" w:color="auto"/>
                    <w:bottom w:val="none" w:sz="0" w:space="0" w:color="auto"/>
                    <w:right w:val="none" w:sz="0" w:space="0" w:color="auto"/>
                  </w:divBdr>
                  <w:divsChild>
                    <w:div w:id="1968509120">
                      <w:marLeft w:val="0"/>
                      <w:marRight w:val="0"/>
                      <w:marTop w:val="0"/>
                      <w:marBottom w:val="0"/>
                      <w:divBdr>
                        <w:top w:val="none" w:sz="0" w:space="0" w:color="auto"/>
                        <w:left w:val="none" w:sz="0" w:space="0" w:color="auto"/>
                        <w:bottom w:val="none" w:sz="0" w:space="0" w:color="auto"/>
                        <w:right w:val="none" w:sz="0" w:space="0" w:color="auto"/>
                      </w:divBdr>
                    </w:div>
                  </w:divsChild>
                </w:div>
                <w:div w:id="391346215">
                  <w:marLeft w:val="0"/>
                  <w:marRight w:val="0"/>
                  <w:marTop w:val="0"/>
                  <w:marBottom w:val="0"/>
                  <w:divBdr>
                    <w:top w:val="none" w:sz="0" w:space="0" w:color="auto"/>
                    <w:left w:val="none" w:sz="0" w:space="0" w:color="auto"/>
                    <w:bottom w:val="none" w:sz="0" w:space="0" w:color="auto"/>
                    <w:right w:val="none" w:sz="0" w:space="0" w:color="auto"/>
                  </w:divBdr>
                  <w:divsChild>
                    <w:div w:id="1230581727">
                      <w:marLeft w:val="0"/>
                      <w:marRight w:val="0"/>
                      <w:marTop w:val="0"/>
                      <w:marBottom w:val="0"/>
                      <w:divBdr>
                        <w:top w:val="none" w:sz="0" w:space="0" w:color="auto"/>
                        <w:left w:val="none" w:sz="0" w:space="0" w:color="auto"/>
                        <w:bottom w:val="none" w:sz="0" w:space="0" w:color="auto"/>
                        <w:right w:val="none" w:sz="0" w:space="0" w:color="auto"/>
                      </w:divBdr>
                    </w:div>
                  </w:divsChild>
                </w:div>
                <w:div w:id="403260909">
                  <w:marLeft w:val="0"/>
                  <w:marRight w:val="0"/>
                  <w:marTop w:val="0"/>
                  <w:marBottom w:val="0"/>
                  <w:divBdr>
                    <w:top w:val="none" w:sz="0" w:space="0" w:color="auto"/>
                    <w:left w:val="none" w:sz="0" w:space="0" w:color="auto"/>
                    <w:bottom w:val="none" w:sz="0" w:space="0" w:color="auto"/>
                    <w:right w:val="none" w:sz="0" w:space="0" w:color="auto"/>
                  </w:divBdr>
                  <w:divsChild>
                    <w:div w:id="1489976201">
                      <w:marLeft w:val="0"/>
                      <w:marRight w:val="0"/>
                      <w:marTop w:val="0"/>
                      <w:marBottom w:val="0"/>
                      <w:divBdr>
                        <w:top w:val="none" w:sz="0" w:space="0" w:color="auto"/>
                        <w:left w:val="none" w:sz="0" w:space="0" w:color="auto"/>
                        <w:bottom w:val="none" w:sz="0" w:space="0" w:color="auto"/>
                        <w:right w:val="none" w:sz="0" w:space="0" w:color="auto"/>
                      </w:divBdr>
                    </w:div>
                  </w:divsChild>
                </w:div>
                <w:div w:id="407771432">
                  <w:marLeft w:val="0"/>
                  <w:marRight w:val="0"/>
                  <w:marTop w:val="0"/>
                  <w:marBottom w:val="0"/>
                  <w:divBdr>
                    <w:top w:val="none" w:sz="0" w:space="0" w:color="auto"/>
                    <w:left w:val="none" w:sz="0" w:space="0" w:color="auto"/>
                    <w:bottom w:val="none" w:sz="0" w:space="0" w:color="auto"/>
                    <w:right w:val="none" w:sz="0" w:space="0" w:color="auto"/>
                  </w:divBdr>
                  <w:divsChild>
                    <w:div w:id="1567645930">
                      <w:marLeft w:val="0"/>
                      <w:marRight w:val="0"/>
                      <w:marTop w:val="0"/>
                      <w:marBottom w:val="0"/>
                      <w:divBdr>
                        <w:top w:val="none" w:sz="0" w:space="0" w:color="auto"/>
                        <w:left w:val="none" w:sz="0" w:space="0" w:color="auto"/>
                        <w:bottom w:val="none" w:sz="0" w:space="0" w:color="auto"/>
                        <w:right w:val="none" w:sz="0" w:space="0" w:color="auto"/>
                      </w:divBdr>
                    </w:div>
                  </w:divsChild>
                </w:div>
                <w:div w:id="468520194">
                  <w:marLeft w:val="0"/>
                  <w:marRight w:val="0"/>
                  <w:marTop w:val="0"/>
                  <w:marBottom w:val="0"/>
                  <w:divBdr>
                    <w:top w:val="none" w:sz="0" w:space="0" w:color="auto"/>
                    <w:left w:val="none" w:sz="0" w:space="0" w:color="auto"/>
                    <w:bottom w:val="none" w:sz="0" w:space="0" w:color="auto"/>
                    <w:right w:val="none" w:sz="0" w:space="0" w:color="auto"/>
                  </w:divBdr>
                  <w:divsChild>
                    <w:div w:id="1477725564">
                      <w:marLeft w:val="0"/>
                      <w:marRight w:val="0"/>
                      <w:marTop w:val="0"/>
                      <w:marBottom w:val="0"/>
                      <w:divBdr>
                        <w:top w:val="none" w:sz="0" w:space="0" w:color="auto"/>
                        <w:left w:val="none" w:sz="0" w:space="0" w:color="auto"/>
                        <w:bottom w:val="none" w:sz="0" w:space="0" w:color="auto"/>
                        <w:right w:val="none" w:sz="0" w:space="0" w:color="auto"/>
                      </w:divBdr>
                    </w:div>
                  </w:divsChild>
                </w:div>
                <w:div w:id="491720695">
                  <w:marLeft w:val="0"/>
                  <w:marRight w:val="0"/>
                  <w:marTop w:val="0"/>
                  <w:marBottom w:val="0"/>
                  <w:divBdr>
                    <w:top w:val="none" w:sz="0" w:space="0" w:color="auto"/>
                    <w:left w:val="none" w:sz="0" w:space="0" w:color="auto"/>
                    <w:bottom w:val="none" w:sz="0" w:space="0" w:color="auto"/>
                    <w:right w:val="none" w:sz="0" w:space="0" w:color="auto"/>
                  </w:divBdr>
                  <w:divsChild>
                    <w:div w:id="154226858">
                      <w:marLeft w:val="0"/>
                      <w:marRight w:val="0"/>
                      <w:marTop w:val="0"/>
                      <w:marBottom w:val="0"/>
                      <w:divBdr>
                        <w:top w:val="none" w:sz="0" w:space="0" w:color="auto"/>
                        <w:left w:val="none" w:sz="0" w:space="0" w:color="auto"/>
                        <w:bottom w:val="none" w:sz="0" w:space="0" w:color="auto"/>
                        <w:right w:val="none" w:sz="0" w:space="0" w:color="auto"/>
                      </w:divBdr>
                    </w:div>
                  </w:divsChild>
                </w:div>
                <w:div w:id="499277371">
                  <w:marLeft w:val="0"/>
                  <w:marRight w:val="0"/>
                  <w:marTop w:val="0"/>
                  <w:marBottom w:val="0"/>
                  <w:divBdr>
                    <w:top w:val="none" w:sz="0" w:space="0" w:color="auto"/>
                    <w:left w:val="none" w:sz="0" w:space="0" w:color="auto"/>
                    <w:bottom w:val="none" w:sz="0" w:space="0" w:color="auto"/>
                    <w:right w:val="none" w:sz="0" w:space="0" w:color="auto"/>
                  </w:divBdr>
                  <w:divsChild>
                    <w:div w:id="59865064">
                      <w:marLeft w:val="0"/>
                      <w:marRight w:val="0"/>
                      <w:marTop w:val="0"/>
                      <w:marBottom w:val="0"/>
                      <w:divBdr>
                        <w:top w:val="none" w:sz="0" w:space="0" w:color="auto"/>
                        <w:left w:val="none" w:sz="0" w:space="0" w:color="auto"/>
                        <w:bottom w:val="none" w:sz="0" w:space="0" w:color="auto"/>
                        <w:right w:val="none" w:sz="0" w:space="0" w:color="auto"/>
                      </w:divBdr>
                    </w:div>
                  </w:divsChild>
                </w:div>
                <w:div w:id="554198112">
                  <w:marLeft w:val="0"/>
                  <w:marRight w:val="0"/>
                  <w:marTop w:val="0"/>
                  <w:marBottom w:val="0"/>
                  <w:divBdr>
                    <w:top w:val="none" w:sz="0" w:space="0" w:color="auto"/>
                    <w:left w:val="none" w:sz="0" w:space="0" w:color="auto"/>
                    <w:bottom w:val="none" w:sz="0" w:space="0" w:color="auto"/>
                    <w:right w:val="none" w:sz="0" w:space="0" w:color="auto"/>
                  </w:divBdr>
                  <w:divsChild>
                    <w:div w:id="1068263936">
                      <w:marLeft w:val="0"/>
                      <w:marRight w:val="0"/>
                      <w:marTop w:val="0"/>
                      <w:marBottom w:val="0"/>
                      <w:divBdr>
                        <w:top w:val="none" w:sz="0" w:space="0" w:color="auto"/>
                        <w:left w:val="none" w:sz="0" w:space="0" w:color="auto"/>
                        <w:bottom w:val="none" w:sz="0" w:space="0" w:color="auto"/>
                        <w:right w:val="none" w:sz="0" w:space="0" w:color="auto"/>
                      </w:divBdr>
                    </w:div>
                  </w:divsChild>
                </w:div>
                <w:div w:id="583497193">
                  <w:marLeft w:val="0"/>
                  <w:marRight w:val="0"/>
                  <w:marTop w:val="0"/>
                  <w:marBottom w:val="0"/>
                  <w:divBdr>
                    <w:top w:val="none" w:sz="0" w:space="0" w:color="auto"/>
                    <w:left w:val="none" w:sz="0" w:space="0" w:color="auto"/>
                    <w:bottom w:val="none" w:sz="0" w:space="0" w:color="auto"/>
                    <w:right w:val="none" w:sz="0" w:space="0" w:color="auto"/>
                  </w:divBdr>
                  <w:divsChild>
                    <w:div w:id="1731615534">
                      <w:marLeft w:val="0"/>
                      <w:marRight w:val="0"/>
                      <w:marTop w:val="0"/>
                      <w:marBottom w:val="0"/>
                      <w:divBdr>
                        <w:top w:val="none" w:sz="0" w:space="0" w:color="auto"/>
                        <w:left w:val="none" w:sz="0" w:space="0" w:color="auto"/>
                        <w:bottom w:val="none" w:sz="0" w:space="0" w:color="auto"/>
                        <w:right w:val="none" w:sz="0" w:space="0" w:color="auto"/>
                      </w:divBdr>
                    </w:div>
                  </w:divsChild>
                </w:div>
                <w:div w:id="584802364">
                  <w:marLeft w:val="0"/>
                  <w:marRight w:val="0"/>
                  <w:marTop w:val="0"/>
                  <w:marBottom w:val="0"/>
                  <w:divBdr>
                    <w:top w:val="none" w:sz="0" w:space="0" w:color="auto"/>
                    <w:left w:val="none" w:sz="0" w:space="0" w:color="auto"/>
                    <w:bottom w:val="none" w:sz="0" w:space="0" w:color="auto"/>
                    <w:right w:val="none" w:sz="0" w:space="0" w:color="auto"/>
                  </w:divBdr>
                  <w:divsChild>
                    <w:div w:id="1649627252">
                      <w:marLeft w:val="0"/>
                      <w:marRight w:val="0"/>
                      <w:marTop w:val="0"/>
                      <w:marBottom w:val="0"/>
                      <w:divBdr>
                        <w:top w:val="none" w:sz="0" w:space="0" w:color="auto"/>
                        <w:left w:val="none" w:sz="0" w:space="0" w:color="auto"/>
                        <w:bottom w:val="none" w:sz="0" w:space="0" w:color="auto"/>
                        <w:right w:val="none" w:sz="0" w:space="0" w:color="auto"/>
                      </w:divBdr>
                    </w:div>
                  </w:divsChild>
                </w:div>
                <w:div w:id="630792165">
                  <w:marLeft w:val="0"/>
                  <w:marRight w:val="0"/>
                  <w:marTop w:val="0"/>
                  <w:marBottom w:val="0"/>
                  <w:divBdr>
                    <w:top w:val="none" w:sz="0" w:space="0" w:color="auto"/>
                    <w:left w:val="none" w:sz="0" w:space="0" w:color="auto"/>
                    <w:bottom w:val="none" w:sz="0" w:space="0" w:color="auto"/>
                    <w:right w:val="none" w:sz="0" w:space="0" w:color="auto"/>
                  </w:divBdr>
                  <w:divsChild>
                    <w:div w:id="110979434">
                      <w:marLeft w:val="0"/>
                      <w:marRight w:val="0"/>
                      <w:marTop w:val="0"/>
                      <w:marBottom w:val="0"/>
                      <w:divBdr>
                        <w:top w:val="none" w:sz="0" w:space="0" w:color="auto"/>
                        <w:left w:val="none" w:sz="0" w:space="0" w:color="auto"/>
                        <w:bottom w:val="none" w:sz="0" w:space="0" w:color="auto"/>
                        <w:right w:val="none" w:sz="0" w:space="0" w:color="auto"/>
                      </w:divBdr>
                    </w:div>
                  </w:divsChild>
                </w:div>
                <w:div w:id="644433426">
                  <w:marLeft w:val="0"/>
                  <w:marRight w:val="0"/>
                  <w:marTop w:val="0"/>
                  <w:marBottom w:val="0"/>
                  <w:divBdr>
                    <w:top w:val="none" w:sz="0" w:space="0" w:color="auto"/>
                    <w:left w:val="none" w:sz="0" w:space="0" w:color="auto"/>
                    <w:bottom w:val="none" w:sz="0" w:space="0" w:color="auto"/>
                    <w:right w:val="none" w:sz="0" w:space="0" w:color="auto"/>
                  </w:divBdr>
                  <w:divsChild>
                    <w:div w:id="1809087151">
                      <w:marLeft w:val="0"/>
                      <w:marRight w:val="0"/>
                      <w:marTop w:val="0"/>
                      <w:marBottom w:val="0"/>
                      <w:divBdr>
                        <w:top w:val="none" w:sz="0" w:space="0" w:color="auto"/>
                        <w:left w:val="none" w:sz="0" w:space="0" w:color="auto"/>
                        <w:bottom w:val="none" w:sz="0" w:space="0" w:color="auto"/>
                        <w:right w:val="none" w:sz="0" w:space="0" w:color="auto"/>
                      </w:divBdr>
                    </w:div>
                  </w:divsChild>
                </w:div>
                <w:div w:id="671176512">
                  <w:marLeft w:val="0"/>
                  <w:marRight w:val="0"/>
                  <w:marTop w:val="0"/>
                  <w:marBottom w:val="0"/>
                  <w:divBdr>
                    <w:top w:val="none" w:sz="0" w:space="0" w:color="auto"/>
                    <w:left w:val="none" w:sz="0" w:space="0" w:color="auto"/>
                    <w:bottom w:val="none" w:sz="0" w:space="0" w:color="auto"/>
                    <w:right w:val="none" w:sz="0" w:space="0" w:color="auto"/>
                  </w:divBdr>
                  <w:divsChild>
                    <w:div w:id="1433864797">
                      <w:marLeft w:val="0"/>
                      <w:marRight w:val="0"/>
                      <w:marTop w:val="0"/>
                      <w:marBottom w:val="0"/>
                      <w:divBdr>
                        <w:top w:val="none" w:sz="0" w:space="0" w:color="auto"/>
                        <w:left w:val="none" w:sz="0" w:space="0" w:color="auto"/>
                        <w:bottom w:val="none" w:sz="0" w:space="0" w:color="auto"/>
                        <w:right w:val="none" w:sz="0" w:space="0" w:color="auto"/>
                      </w:divBdr>
                    </w:div>
                  </w:divsChild>
                </w:div>
                <w:div w:id="790974441">
                  <w:marLeft w:val="0"/>
                  <w:marRight w:val="0"/>
                  <w:marTop w:val="0"/>
                  <w:marBottom w:val="0"/>
                  <w:divBdr>
                    <w:top w:val="none" w:sz="0" w:space="0" w:color="auto"/>
                    <w:left w:val="none" w:sz="0" w:space="0" w:color="auto"/>
                    <w:bottom w:val="none" w:sz="0" w:space="0" w:color="auto"/>
                    <w:right w:val="none" w:sz="0" w:space="0" w:color="auto"/>
                  </w:divBdr>
                  <w:divsChild>
                    <w:div w:id="387731800">
                      <w:marLeft w:val="0"/>
                      <w:marRight w:val="0"/>
                      <w:marTop w:val="0"/>
                      <w:marBottom w:val="0"/>
                      <w:divBdr>
                        <w:top w:val="none" w:sz="0" w:space="0" w:color="auto"/>
                        <w:left w:val="none" w:sz="0" w:space="0" w:color="auto"/>
                        <w:bottom w:val="none" w:sz="0" w:space="0" w:color="auto"/>
                        <w:right w:val="none" w:sz="0" w:space="0" w:color="auto"/>
                      </w:divBdr>
                    </w:div>
                  </w:divsChild>
                </w:div>
                <w:div w:id="791629293">
                  <w:marLeft w:val="0"/>
                  <w:marRight w:val="0"/>
                  <w:marTop w:val="0"/>
                  <w:marBottom w:val="0"/>
                  <w:divBdr>
                    <w:top w:val="none" w:sz="0" w:space="0" w:color="auto"/>
                    <w:left w:val="none" w:sz="0" w:space="0" w:color="auto"/>
                    <w:bottom w:val="none" w:sz="0" w:space="0" w:color="auto"/>
                    <w:right w:val="none" w:sz="0" w:space="0" w:color="auto"/>
                  </w:divBdr>
                  <w:divsChild>
                    <w:div w:id="159083455">
                      <w:marLeft w:val="0"/>
                      <w:marRight w:val="0"/>
                      <w:marTop w:val="0"/>
                      <w:marBottom w:val="0"/>
                      <w:divBdr>
                        <w:top w:val="none" w:sz="0" w:space="0" w:color="auto"/>
                        <w:left w:val="none" w:sz="0" w:space="0" w:color="auto"/>
                        <w:bottom w:val="none" w:sz="0" w:space="0" w:color="auto"/>
                        <w:right w:val="none" w:sz="0" w:space="0" w:color="auto"/>
                      </w:divBdr>
                    </w:div>
                  </w:divsChild>
                </w:div>
                <w:div w:id="794258364">
                  <w:marLeft w:val="0"/>
                  <w:marRight w:val="0"/>
                  <w:marTop w:val="0"/>
                  <w:marBottom w:val="0"/>
                  <w:divBdr>
                    <w:top w:val="none" w:sz="0" w:space="0" w:color="auto"/>
                    <w:left w:val="none" w:sz="0" w:space="0" w:color="auto"/>
                    <w:bottom w:val="none" w:sz="0" w:space="0" w:color="auto"/>
                    <w:right w:val="none" w:sz="0" w:space="0" w:color="auto"/>
                  </w:divBdr>
                  <w:divsChild>
                    <w:div w:id="800997288">
                      <w:marLeft w:val="0"/>
                      <w:marRight w:val="0"/>
                      <w:marTop w:val="0"/>
                      <w:marBottom w:val="0"/>
                      <w:divBdr>
                        <w:top w:val="none" w:sz="0" w:space="0" w:color="auto"/>
                        <w:left w:val="none" w:sz="0" w:space="0" w:color="auto"/>
                        <w:bottom w:val="none" w:sz="0" w:space="0" w:color="auto"/>
                        <w:right w:val="none" w:sz="0" w:space="0" w:color="auto"/>
                      </w:divBdr>
                    </w:div>
                  </w:divsChild>
                </w:div>
                <w:div w:id="838352804">
                  <w:marLeft w:val="0"/>
                  <w:marRight w:val="0"/>
                  <w:marTop w:val="0"/>
                  <w:marBottom w:val="0"/>
                  <w:divBdr>
                    <w:top w:val="none" w:sz="0" w:space="0" w:color="auto"/>
                    <w:left w:val="none" w:sz="0" w:space="0" w:color="auto"/>
                    <w:bottom w:val="none" w:sz="0" w:space="0" w:color="auto"/>
                    <w:right w:val="none" w:sz="0" w:space="0" w:color="auto"/>
                  </w:divBdr>
                  <w:divsChild>
                    <w:div w:id="304628905">
                      <w:marLeft w:val="0"/>
                      <w:marRight w:val="0"/>
                      <w:marTop w:val="0"/>
                      <w:marBottom w:val="0"/>
                      <w:divBdr>
                        <w:top w:val="none" w:sz="0" w:space="0" w:color="auto"/>
                        <w:left w:val="none" w:sz="0" w:space="0" w:color="auto"/>
                        <w:bottom w:val="none" w:sz="0" w:space="0" w:color="auto"/>
                        <w:right w:val="none" w:sz="0" w:space="0" w:color="auto"/>
                      </w:divBdr>
                    </w:div>
                  </w:divsChild>
                </w:div>
                <w:div w:id="974137003">
                  <w:marLeft w:val="0"/>
                  <w:marRight w:val="0"/>
                  <w:marTop w:val="0"/>
                  <w:marBottom w:val="0"/>
                  <w:divBdr>
                    <w:top w:val="none" w:sz="0" w:space="0" w:color="auto"/>
                    <w:left w:val="none" w:sz="0" w:space="0" w:color="auto"/>
                    <w:bottom w:val="none" w:sz="0" w:space="0" w:color="auto"/>
                    <w:right w:val="none" w:sz="0" w:space="0" w:color="auto"/>
                  </w:divBdr>
                  <w:divsChild>
                    <w:div w:id="1015300719">
                      <w:marLeft w:val="0"/>
                      <w:marRight w:val="0"/>
                      <w:marTop w:val="0"/>
                      <w:marBottom w:val="0"/>
                      <w:divBdr>
                        <w:top w:val="none" w:sz="0" w:space="0" w:color="auto"/>
                        <w:left w:val="none" w:sz="0" w:space="0" w:color="auto"/>
                        <w:bottom w:val="none" w:sz="0" w:space="0" w:color="auto"/>
                        <w:right w:val="none" w:sz="0" w:space="0" w:color="auto"/>
                      </w:divBdr>
                    </w:div>
                  </w:divsChild>
                </w:div>
                <w:div w:id="999819143">
                  <w:marLeft w:val="0"/>
                  <w:marRight w:val="0"/>
                  <w:marTop w:val="0"/>
                  <w:marBottom w:val="0"/>
                  <w:divBdr>
                    <w:top w:val="none" w:sz="0" w:space="0" w:color="auto"/>
                    <w:left w:val="none" w:sz="0" w:space="0" w:color="auto"/>
                    <w:bottom w:val="none" w:sz="0" w:space="0" w:color="auto"/>
                    <w:right w:val="none" w:sz="0" w:space="0" w:color="auto"/>
                  </w:divBdr>
                  <w:divsChild>
                    <w:div w:id="1971206737">
                      <w:marLeft w:val="0"/>
                      <w:marRight w:val="0"/>
                      <w:marTop w:val="0"/>
                      <w:marBottom w:val="0"/>
                      <w:divBdr>
                        <w:top w:val="none" w:sz="0" w:space="0" w:color="auto"/>
                        <w:left w:val="none" w:sz="0" w:space="0" w:color="auto"/>
                        <w:bottom w:val="none" w:sz="0" w:space="0" w:color="auto"/>
                        <w:right w:val="none" w:sz="0" w:space="0" w:color="auto"/>
                      </w:divBdr>
                    </w:div>
                  </w:divsChild>
                </w:div>
                <w:div w:id="1004357404">
                  <w:marLeft w:val="0"/>
                  <w:marRight w:val="0"/>
                  <w:marTop w:val="0"/>
                  <w:marBottom w:val="0"/>
                  <w:divBdr>
                    <w:top w:val="none" w:sz="0" w:space="0" w:color="auto"/>
                    <w:left w:val="none" w:sz="0" w:space="0" w:color="auto"/>
                    <w:bottom w:val="none" w:sz="0" w:space="0" w:color="auto"/>
                    <w:right w:val="none" w:sz="0" w:space="0" w:color="auto"/>
                  </w:divBdr>
                  <w:divsChild>
                    <w:div w:id="1341468256">
                      <w:marLeft w:val="0"/>
                      <w:marRight w:val="0"/>
                      <w:marTop w:val="0"/>
                      <w:marBottom w:val="0"/>
                      <w:divBdr>
                        <w:top w:val="none" w:sz="0" w:space="0" w:color="auto"/>
                        <w:left w:val="none" w:sz="0" w:space="0" w:color="auto"/>
                        <w:bottom w:val="none" w:sz="0" w:space="0" w:color="auto"/>
                        <w:right w:val="none" w:sz="0" w:space="0" w:color="auto"/>
                      </w:divBdr>
                    </w:div>
                  </w:divsChild>
                </w:div>
                <w:div w:id="1028332013">
                  <w:marLeft w:val="0"/>
                  <w:marRight w:val="0"/>
                  <w:marTop w:val="0"/>
                  <w:marBottom w:val="0"/>
                  <w:divBdr>
                    <w:top w:val="none" w:sz="0" w:space="0" w:color="auto"/>
                    <w:left w:val="none" w:sz="0" w:space="0" w:color="auto"/>
                    <w:bottom w:val="none" w:sz="0" w:space="0" w:color="auto"/>
                    <w:right w:val="none" w:sz="0" w:space="0" w:color="auto"/>
                  </w:divBdr>
                  <w:divsChild>
                    <w:div w:id="255942831">
                      <w:marLeft w:val="0"/>
                      <w:marRight w:val="0"/>
                      <w:marTop w:val="0"/>
                      <w:marBottom w:val="0"/>
                      <w:divBdr>
                        <w:top w:val="none" w:sz="0" w:space="0" w:color="auto"/>
                        <w:left w:val="none" w:sz="0" w:space="0" w:color="auto"/>
                        <w:bottom w:val="none" w:sz="0" w:space="0" w:color="auto"/>
                        <w:right w:val="none" w:sz="0" w:space="0" w:color="auto"/>
                      </w:divBdr>
                    </w:div>
                  </w:divsChild>
                </w:div>
                <w:div w:id="1113591753">
                  <w:marLeft w:val="0"/>
                  <w:marRight w:val="0"/>
                  <w:marTop w:val="0"/>
                  <w:marBottom w:val="0"/>
                  <w:divBdr>
                    <w:top w:val="none" w:sz="0" w:space="0" w:color="auto"/>
                    <w:left w:val="none" w:sz="0" w:space="0" w:color="auto"/>
                    <w:bottom w:val="none" w:sz="0" w:space="0" w:color="auto"/>
                    <w:right w:val="none" w:sz="0" w:space="0" w:color="auto"/>
                  </w:divBdr>
                  <w:divsChild>
                    <w:div w:id="1443110248">
                      <w:marLeft w:val="0"/>
                      <w:marRight w:val="0"/>
                      <w:marTop w:val="0"/>
                      <w:marBottom w:val="0"/>
                      <w:divBdr>
                        <w:top w:val="none" w:sz="0" w:space="0" w:color="auto"/>
                        <w:left w:val="none" w:sz="0" w:space="0" w:color="auto"/>
                        <w:bottom w:val="none" w:sz="0" w:space="0" w:color="auto"/>
                        <w:right w:val="none" w:sz="0" w:space="0" w:color="auto"/>
                      </w:divBdr>
                    </w:div>
                  </w:divsChild>
                </w:div>
                <w:div w:id="1123229273">
                  <w:marLeft w:val="0"/>
                  <w:marRight w:val="0"/>
                  <w:marTop w:val="0"/>
                  <w:marBottom w:val="0"/>
                  <w:divBdr>
                    <w:top w:val="none" w:sz="0" w:space="0" w:color="auto"/>
                    <w:left w:val="none" w:sz="0" w:space="0" w:color="auto"/>
                    <w:bottom w:val="none" w:sz="0" w:space="0" w:color="auto"/>
                    <w:right w:val="none" w:sz="0" w:space="0" w:color="auto"/>
                  </w:divBdr>
                  <w:divsChild>
                    <w:div w:id="1583250696">
                      <w:marLeft w:val="0"/>
                      <w:marRight w:val="0"/>
                      <w:marTop w:val="0"/>
                      <w:marBottom w:val="0"/>
                      <w:divBdr>
                        <w:top w:val="none" w:sz="0" w:space="0" w:color="auto"/>
                        <w:left w:val="none" w:sz="0" w:space="0" w:color="auto"/>
                        <w:bottom w:val="none" w:sz="0" w:space="0" w:color="auto"/>
                        <w:right w:val="none" w:sz="0" w:space="0" w:color="auto"/>
                      </w:divBdr>
                    </w:div>
                  </w:divsChild>
                </w:div>
                <w:div w:id="1159804362">
                  <w:marLeft w:val="0"/>
                  <w:marRight w:val="0"/>
                  <w:marTop w:val="0"/>
                  <w:marBottom w:val="0"/>
                  <w:divBdr>
                    <w:top w:val="none" w:sz="0" w:space="0" w:color="auto"/>
                    <w:left w:val="none" w:sz="0" w:space="0" w:color="auto"/>
                    <w:bottom w:val="none" w:sz="0" w:space="0" w:color="auto"/>
                    <w:right w:val="none" w:sz="0" w:space="0" w:color="auto"/>
                  </w:divBdr>
                  <w:divsChild>
                    <w:div w:id="835729894">
                      <w:marLeft w:val="0"/>
                      <w:marRight w:val="0"/>
                      <w:marTop w:val="0"/>
                      <w:marBottom w:val="0"/>
                      <w:divBdr>
                        <w:top w:val="none" w:sz="0" w:space="0" w:color="auto"/>
                        <w:left w:val="none" w:sz="0" w:space="0" w:color="auto"/>
                        <w:bottom w:val="none" w:sz="0" w:space="0" w:color="auto"/>
                        <w:right w:val="none" w:sz="0" w:space="0" w:color="auto"/>
                      </w:divBdr>
                    </w:div>
                  </w:divsChild>
                </w:div>
                <w:div w:id="1166943300">
                  <w:marLeft w:val="0"/>
                  <w:marRight w:val="0"/>
                  <w:marTop w:val="0"/>
                  <w:marBottom w:val="0"/>
                  <w:divBdr>
                    <w:top w:val="none" w:sz="0" w:space="0" w:color="auto"/>
                    <w:left w:val="none" w:sz="0" w:space="0" w:color="auto"/>
                    <w:bottom w:val="none" w:sz="0" w:space="0" w:color="auto"/>
                    <w:right w:val="none" w:sz="0" w:space="0" w:color="auto"/>
                  </w:divBdr>
                  <w:divsChild>
                    <w:div w:id="815562579">
                      <w:marLeft w:val="0"/>
                      <w:marRight w:val="0"/>
                      <w:marTop w:val="0"/>
                      <w:marBottom w:val="0"/>
                      <w:divBdr>
                        <w:top w:val="none" w:sz="0" w:space="0" w:color="auto"/>
                        <w:left w:val="none" w:sz="0" w:space="0" w:color="auto"/>
                        <w:bottom w:val="none" w:sz="0" w:space="0" w:color="auto"/>
                        <w:right w:val="none" w:sz="0" w:space="0" w:color="auto"/>
                      </w:divBdr>
                    </w:div>
                  </w:divsChild>
                </w:div>
                <w:div w:id="1174566568">
                  <w:marLeft w:val="0"/>
                  <w:marRight w:val="0"/>
                  <w:marTop w:val="0"/>
                  <w:marBottom w:val="0"/>
                  <w:divBdr>
                    <w:top w:val="none" w:sz="0" w:space="0" w:color="auto"/>
                    <w:left w:val="none" w:sz="0" w:space="0" w:color="auto"/>
                    <w:bottom w:val="none" w:sz="0" w:space="0" w:color="auto"/>
                    <w:right w:val="none" w:sz="0" w:space="0" w:color="auto"/>
                  </w:divBdr>
                  <w:divsChild>
                    <w:div w:id="986207510">
                      <w:marLeft w:val="0"/>
                      <w:marRight w:val="0"/>
                      <w:marTop w:val="0"/>
                      <w:marBottom w:val="0"/>
                      <w:divBdr>
                        <w:top w:val="none" w:sz="0" w:space="0" w:color="auto"/>
                        <w:left w:val="none" w:sz="0" w:space="0" w:color="auto"/>
                        <w:bottom w:val="none" w:sz="0" w:space="0" w:color="auto"/>
                        <w:right w:val="none" w:sz="0" w:space="0" w:color="auto"/>
                      </w:divBdr>
                    </w:div>
                  </w:divsChild>
                </w:div>
                <w:div w:id="1180123602">
                  <w:marLeft w:val="0"/>
                  <w:marRight w:val="0"/>
                  <w:marTop w:val="0"/>
                  <w:marBottom w:val="0"/>
                  <w:divBdr>
                    <w:top w:val="none" w:sz="0" w:space="0" w:color="auto"/>
                    <w:left w:val="none" w:sz="0" w:space="0" w:color="auto"/>
                    <w:bottom w:val="none" w:sz="0" w:space="0" w:color="auto"/>
                    <w:right w:val="none" w:sz="0" w:space="0" w:color="auto"/>
                  </w:divBdr>
                  <w:divsChild>
                    <w:div w:id="182061952">
                      <w:marLeft w:val="0"/>
                      <w:marRight w:val="0"/>
                      <w:marTop w:val="0"/>
                      <w:marBottom w:val="0"/>
                      <w:divBdr>
                        <w:top w:val="none" w:sz="0" w:space="0" w:color="auto"/>
                        <w:left w:val="none" w:sz="0" w:space="0" w:color="auto"/>
                        <w:bottom w:val="none" w:sz="0" w:space="0" w:color="auto"/>
                        <w:right w:val="none" w:sz="0" w:space="0" w:color="auto"/>
                      </w:divBdr>
                    </w:div>
                  </w:divsChild>
                </w:div>
                <w:div w:id="1184630553">
                  <w:marLeft w:val="0"/>
                  <w:marRight w:val="0"/>
                  <w:marTop w:val="0"/>
                  <w:marBottom w:val="0"/>
                  <w:divBdr>
                    <w:top w:val="none" w:sz="0" w:space="0" w:color="auto"/>
                    <w:left w:val="none" w:sz="0" w:space="0" w:color="auto"/>
                    <w:bottom w:val="none" w:sz="0" w:space="0" w:color="auto"/>
                    <w:right w:val="none" w:sz="0" w:space="0" w:color="auto"/>
                  </w:divBdr>
                  <w:divsChild>
                    <w:div w:id="1957368345">
                      <w:marLeft w:val="0"/>
                      <w:marRight w:val="0"/>
                      <w:marTop w:val="0"/>
                      <w:marBottom w:val="0"/>
                      <w:divBdr>
                        <w:top w:val="none" w:sz="0" w:space="0" w:color="auto"/>
                        <w:left w:val="none" w:sz="0" w:space="0" w:color="auto"/>
                        <w:bottom w:val="none" w:sz="0" w:space="0" w:color="auto"/>
                        <w:right w:val="none" w:sz="0" w:space="0" w:color="auto"/>
                      </w:divBdr>
                    </w:div>
                  </w:divsChild>
                </w:div>
                <w:div w:id="1245799570">
                  <w:marLeft w:val="0"/>
                  <w:marRight w:val="0"/>
                  <w:marTop w:val="0"/>
                  <w:marBottom w:val="0"/>
                  <w:divBdr>
                    <w:top w:val="none" w:sz="0" w:space="0" w:color="auto"/>
                    <w:left w:val="none" w:sz="0" w:space="0" w:color="auto"/>
                    <w:bottom w:val="none" w:sz="0" w:space="0" w:color="auto"/>
                    <w:right w:val="none" w:sz="0" w:space="0" w:color="auto"/>
                  </w:divBdr>
                  <w:divsChild>
                    <w:div w:id="968972136">
                      <w:marLeft w:val="0"/>
                      <w:marRight w:val="0"/>
                      <w:marTop w:val="0"/>
                      <w:marBottom w:val="0"/>
                      <w:divBdr>
                        <w:top w:val="none" w:sz="0" w:space="0" w:color="auto"/>
                        <w:left w:val="none" w:sz="0" w:space="0" w:color="auto"/>
                        <w:bottom w:val="none" w:sz="0" w:space="0" w:color="auto"/>
                        <w:right w:val="none" w:sz="0" w:space="0" w:color="auto"/>
                      </w:divBdr>
                    </w:div>
                  </w:divsChild>
                </w:div>
                <w:div w:id="1297949212">
                  <w:marLeft w:val="0"/>
                  <w:marRight w:val="0"/>
                  <w:marTop w:val="0"/>
                  <w:marBottom w:val="0"/>
                  <w:divBdr>
                    <w:top w:val="none" w:sz="0" w:space="0" w:color="auto"/>
                    <w:left w:val="none" w:sz="0" w:space="0" w:color="auto"/>
                    <w:bottom w:val="none" w:sz="0" w:space="0" w:color="auto"/>
                    <w:right w:val="none" w:sz="0" w:space="0" w:color="auto"/>
                  </w:divBdr>
                  <w:divsChild>
                    <w:div w:id="385497841">
                      <w:marLeft w:val="0"/>
                      <w:marRight w:val="0"/>
                      <w:marTop w:val="0"/>
                      <w:marBottom w:val="0"/>
                      <w:divBdr>
                        <w:top w:val="none" w:sz="0" w:space="0" w:color="auto"/>
                        <w:left w:val="none" w:sz="0" w:space="0" w:color="auto"/>
                        <w:bottom w:val="none" w:sz="0" w:space="0" w:color="auto"/>
                        <w:right w:val="none" w:sz="0" w:space="0" w:color="auto"/>
                      </w:divBdr>
                    </w:div>
                  </w:divsChild>
                </w:div>
                <w:div w:id="1307511224">
                  <w:marLeft w:val="0"/>
                  <w:marRight w:val="0"/>
                  <w:marTop w:val="0"/>
                  <w:marBottom w:val="0"/>
                  <w:divBdr>
                    <w:top w:val="none" w:sz="0" w:space="0" w:color="auto"/>
                    <w:left w:val="none" w:sz="0" w:space="0" w:color="auto"/>
                    <w:bottom w:val="none" w:sz="0" w:space="0" w:color="auto"/>
                    <w:right w:val="none" w:sz="0" w:space="0" w:color="auto"/>
                  </w:divBdr>
                  <w:divsChild>
                    <w:div w:id="1748846849">
                      <w:marLeft w:val="0"/>
                      <w:marRight w:val="0"/>
                      <w:marTop w:val="0"/>
                      <w:marBottom w:val="0"/>
                      <w:divBdr>
                        <w:top w:val="none" w:sz="0" w:space="0" w:color="auto"/>
                        <w:left w:val="none" w:sz="0" w:space="0" w:color="auto"/>
                        <w:bottom w:val="none" w:sz="0" w:space="0" w:color="auto"/>
                        <w:right w:val="none" w:sz="0" w:space="0" w:color="auto"/>
                      </w:divBdr>
                    </w:div>
                  </w:divsChild>
                </w:div>
                <w:div w:id="1325477347">
                  <w:marLeft w:val="0"/>
                  <w:marRight w:val="0"/>
                  <w:marTop w:val="0"/>
                  <w:marBottom w:val="0"/>
                  <w:divBdr>
                    <w:top w:val="none" w:sz="0" w:space="0" w:color="auto"/>
                    <w:left w:val="none" w:sz="0" w:space="0" w:color="auto"/>
                    <w:bottom w:val="none" w:sz="0" w:space="0" w:color="auto"/>
                    <w:right w:val="none" w:sz="0" w:space="0" w:color="auto"/>
                  </w:divBdr>
                  <w:divsChild>
                    <w:div w:id="378170734">
                      <w:marLeft w:val="0"/>
                      <w:marRight w:val="0"/>
                      <w:marTop w:val="0"/>
                      <w:marBottom w:val="0"/>
                      <w:divBdr>
                        <w:top w:val="none" w:sz="0" w:space="0" w:color="auto"/>
                        <w:left w:val="none" w:sz="0" w:space="0" w:color="auto"/>
                        <w:bottom w:val="none" w:sz="0" w:space="0" w:color="auto"/>
                        <w:right w:val="none" w:sz="0" w:space="0" w:color="auto"/>
                      </w:divBdr>
                    </w:div>
                  </w:divsChild>
                </w:div>
                <w:div w:id="1338774235">
                  <w:marLeft w:val="0"/>
                  <w:marRight w:val="0"/>
                  <w:marTop w:val="0"/>
                  <w:marBottom w:val="0"/>
                  <w:divBdr>
                    <w:top w:val="none" w:sz="0" w:space="0" w:color="auto"/>
                    <w:left w:val="none" w:sz="0" w:space="0" w:color="auto"/>
                    <w:bottom w:val="none" w:sz="0" w:space="0" w:color="auto"/>
                    <w:right w:val="none" w:sz="0" w:space="0" w:color="auto"/>
                  </w:divBdr>
                  <w:divsChild>
                    <w:div w:id="599606002">
                      <w:marLeft w:val="0"/>
                      <w:marRight w:val="0"/>
                      <w:marTop w:val="0"/>
                      <w:marBottom w:val="0"/>
                      <w:divBdr>
                        <w:top w:val="none" w:sz="0" w:space="0" w:color="auto"/>
                        <w:left w:val="none" w:sz="0" w:space="0" w:color="auto"/>
                        <w:bottom w:val="none" w:sz="0" w:space="0" w:color="auto"/>
                        <w:right w:val="none" w:sz="0" w:space="0" w:color="auto"/>
                      </w:divBdr>
                    </w:div>
                  </w:divsChild>
                </w:div>
                <w:div w:id="1405837072">
                  <w:marLeft w:val="0"/>
                  <w:marRight w:val="0"/>
                  <w:marTop w:val="0"/>
                  <w:marBottom w:val="0"/>
                  <w:divBdr>
                    <w:top w:val="none" w:sz="0" w:space="0" w:color="auto"/>
                    <w:left w:val="none" w:sz="0" w:space="0" w:color="auto"/>
                    <w:bottom w:val="none" w:sz="0" w:space="0" w:color="auto"/>
                    <w:right w:val="none" w:sz="0" w:space="0" w:color="auto"/>
                  </w:divBdr>
                  <w:divsChild>
                    <w:div w:id="1563365182">
                      <w:marLeft w:val="0"/>
                      <w:marRight w:val="0"/>
                      <w:marTop w:val="0"/>
                      <w:marBottom w:val="0"/>
                      <w:divBdr>
                        <w:top w:val="none" w:sz="0" w:space="0" w:color="auto"/>
                        <w:left w:val="none" w:sz="0" w:space="0" w:color="auto"/>
                        <w:bottom w:val="none" w:sz="0" w:space="0" w:color="auto"/>
                        <w:right w:val="none" w:sz="0" w:space="0" w:color="auto"/>
                      </w:divBdr>
                    </w:div>
                  </w:divsChild>
                </w:div>
                <w:div w:id="1450274626">
                  <w:marLeft w:val="0"/>
                  <w:marRight w:val="0"/>
                  <w:marTop w:val="0"/>
                  <w:marBottom w:val="0"/>
                  <w:divBdr>
                    <w:top w:val="none" w:sz="0" w:space="0" w:color="auto"/>
                    <w:left w:val="none" w:sz="0" w:space="0" w:color="auto"/>
                    <w:bottom w:val="none" w:sz="0" w:space="0" w:color="auto"/>
                    <w:right w:val="none" w:sz="0" w:space="0" w:color="auto"/>
                  </w:divBdr>
                  <w:divsChild>
                    <w:div w:id="1514682187">
                      <w:marLeft w:val="0"/>
                      <w:marRight w:val="0"/>
                      <w:marTop w:val="0"/>
                      <w:marBottom w:val="0"/>
                      <w:divBdr>
                        <w:top w:val="none" w:sz="0" w:space="0" w:color="auto"/>
                        <w:left w:val="none" w:sz="0" w:space="0" w:color="auto"/>
                        <w:bottom w:val="none" w:sz="0" w:space="0" w:color="auto"/>
                        <w:right w:val="none" w:sz="0" w:space="0" w:color="auto"/>
                      </w:divBdr>
                    </w:div>
                  </w:divsChild>
                </w:div>
                <w:div w:id="1452627618">
                  <w:marLeft w:val="0"/>
                  <w:marRight w:val="0"/>
                  <w:marTop w:val="0"/>
                  <w:marBottom w:val="0"/>
                  <w:divBdr>
                    <w:top w:val="none" w:sz="0" w:space="0" w:color="auto"/>
                    <w:left w:val="none" w:sz="0" w:space="0" w:color="auto"/>
                    <w:bottom w:val="none" w:sz="0" w:space="0" w:color="auto"/>
                    <w:right w:val="none" w:sz="0" w:space="0" w:color="auto"/>
                  </w:divBdr>
                  <w:divsChild>
                    <w:div w:id="6566527">
                      <w:marLeft w:val="0"/>
                      <w:marRight w:val="0"/>
                      <w:marTop w:val="0"/>
                      <w:marBottom w:val="0"/>
                      <w:divBdr>
                        <w:top w:val="none" w:sz="0" w:space="0" w:color="auto"/>
                        <w:left w:val="none" w:sz="0" w:space="0" w:color="auto"/>
                        <w:bottom w:val="none" w:sz="0" w:space="0" w:color="auto"/>
                        <w:right w:val="none" w:sz="0" w:space="0" w:color="auto"/>
                      </w:divBdr>
                    </w:div>
                  </w:divsChild>
                </w:div>
                <w:div w:id="1463812355">
                  <w:marLeft w:val="0"/>
                  <w:marRight w:val="0"/>
                  <w:marTop w:val="0"/>
                  <w:marBottom w:val="0"/>
                  <w:divBdr>
                    <w:top w:val="none" w:sz="0" w:space="0" w:color="auto"/>
                    <w:left w:val="none" w:sz="0" w:space="0" w:color="auto"/>
                    <w:bottom w:val="none" w:sz="0" w:space="0" w:color="auto"/>
                    <w:right w:val="none" w:sz="0" w:space="0" w:color="auto"/>
                  </w:divBdr>
                  <w:divsChild>
                    <w:div w:id="227956761">
                      <w:marLeft w:val="0"/>
                      <w:marRight w:val="0"/>
                      <w:marTop w:val="0"/>
                      <w:marBottom w:val="0"/>
                      <w:divBdr>
                        <w:top w:val="none" w:sz="0" w:space="0" w:color="auto"/>
                        <w:left w:val="none" w:sz="0" w:space="0" w:color="auto"/>
                        <w:bottom w:val="none" w:sz="0" w:space="0" w:color="auto"/>
                        <w:right w:val="none" w:sz="0" w:space="0" w:color="auto"/>
                      </w:divBdr>
                    </w:div>
                  </w:divsChild>
                </w:div>
                <w:div w:id="1557861877">
                  <w:marLeft w:val="0"/>
                  <w:marRight w:val="0"/>
                  <w:marTop w:val="0"/>
                  <w:marBottom w:val="0"/>
                  <w:divBdr>
                    <w:top w:val="none" w:sz="0" w:space="0" w:color="auto"/>
                    <w:left w:val="none" w:sz="0" w:space="0" w:color="auto"/>
                    <w:bottom w:val="none" w:sz="0" w:space="0" w:color="auto"/>
                    <w:right w:val="none" w:sz="0" w:space="0" w:color="auto"/>
                  </w:divBdr>
                  <w:divsChild>
                    <w:div w:id="1113598838">
                      <w:marLeft w:val="0"/>
                      <w:marRight w:val="0"/>
                      <w:marTop w:val="0"/>
                      <w:marBottom w:val="0"/>
                      <w:divBdr>
                        <w:top w:val="none" w:sz="0" w:space="0" w:color="auto"/>
                        <w:left w:val="none" w:sz="0" w:space="0" w:color="auto"/>
                        <w:bottom w:val="none" w:sz="0" w:space="0" w:color="auto"/>
                        <w:right w:val="none" w:sz="0" w:space="0" w:color="auto"/>
                      </w:divBdr>
                    </w:div>
                  </w:divsChild>
                </w:div>
                <w:div w:id="1581794210">
                  <w:marLeft w:val="0"/>
                  <w:marRight w:val="0"/>
                  <w:marTop w:val="0"/>
                  <w:marBottom w:val="0"/>
                  <w:divBdr>
                    <w:top w:val="none" w:sz="0" w:space="0" w:color="auto"/>
                    <w:left w:val="none" w:sz="0" w:space="0" w:color="auto"/>
                    <w:bottom w:val="none" w:sz="0" w:space="0" w:color="auto"/>
                    <w:right w:val="none" w:sz="0" w:space="0" w:color="auto"/>
                  </w:divBdr>
                  <w:divsChild>
                    <w:div w:id="444622094">
                      <w:marLeft w:val="0"/>
                      <w:marRight w:val="0"/>
                      <w:marTop w:val="0"/>
                      <w:marBottom w:val="0"/>
                      <w:divBdr>
                        <w:top w:val="none" w:sz="0" w:space="0" w:color="auto"/>
                        <w:left w:val="none" w:sz="0" w:space="0" w:color="auto"/>
                        <w:bottom w:val="none" w:sz="0" w:space="0" w:color="auto"/>
                        <w:right w:val="none" w:sz="0" w:space="0" w:color="auto"/>
                      </w:divBdr>
                    </w:div>
                  </w:divsChild>
                </w:div>
                <w:div w:id="1617633556">
                  <w:marLeft w:val="0"/>
                  <w:marRight w:val="0"/>
                  <w:marTop w:val="0"/>
                  <w:marBottom w:val="0"/>
                  <w:divBdr>
                    <w:top w:val="none" w:sz="0" w:space="0" w:color="auto"/>
                    <w:left w:val="none" w:sz="0" w:space="0" w:color="auto"/>
                    <w:bottom w:val="none" w:sz="0" w:space="0" w:color="auto"/>
                    <w:right w:val="none" w:sz="0" w:space="0" w:color="auto"/>
                  </w:divBdr>
                  <w:divsChild>
                    <w:div w:id="1834565292">
                      <w:marLeft w:val="0"/>
                      <w:marRight w:val="0"/>
                      <w:marTop w:val="0"/>
                      <w:marBottom w:val="0"/>
                      <w:divBdr>
                        <w:top w:val="none" w:sz="0" w:space="0" w:color="auto"/>
                        <w:left w:val="none" w:sz="0" w:space="0" w:color="auto"/>
                        <w:bottom w:val="none" w:sz="0" w:space="0" w:color="auto"/>
                        <w:right w:val="none" w:sz="0" w:space="0" w:color="auto"/>
                      </w:divBdr>
                    </w:div>
                  </w:divsChild>
                </w:div>
                <w:div w:id="1635133280">
                  <w:marLeft w:val="0"/>
                  <w:marRight w:val="0"/>
                  <w:marTop w:val="0"/>
                  <w:marBottom w:val="0"/>
                  <w:divBdr>
                    <w:top w:val="none" w:sz="0" w:space="0" w:color="auto"/>
                    <w:left w:val="none" w:sz="0" w:space="0" w:color="auto"/>
                    <w:bottom w:val="none" w:sz="0" w:space="0" w:color="auto"/>
                    <w:right w:val="none" w:sz="0" w:space="0" w:color="auto"/>
                  </w:divBdr>
                  <w:divsChild>
                    <w:div w:id="669715389">
                      <w:marLeft w:val="0"/>
                      <w:marRight w:val="0"/>
                      <w:marTop w:val="0"/>
                      <w:marBottom w:val="0"/>
                      <w:divBdr>
                        <w:top w:val="none" w:sz="0" w:space="0" w:color="auto"/>
                        <w:left w:val="none" w:sz="0" w:space="0" w:color="auto"/>
                        <w:bottom w:val="none" w:sz="0" w:space="0" w:color="auto"/>
                        <w:right w:val="none" w:sz="0" w:space="0" w:color="auto"/>
                      </w:divBdr>
                    </w:div>
                  </w:divsChild>
                </w:div>
                <w:div w:id="1667856024">
                  <w:marLeft w:val="0"/>
                  <w:marRight w:val="0"/>
                  <w:marTop w:val="0"/>
                  <w:marBottom w:val="0"/>
                  <w:divBdr>
                    <w:top w:val="none" w:sz="0" w:space="0" w:color="auto"/>
                    <w:left w:val="none" w:sz="0" w:space="0" w:color="auto"/>
                    <w:bottom w:val="none" w:sz="0" w:space="0" w:color="auto"/>
                    <w:right w:val="none" w:sz="0" w:space="0" w:color="auto"/>
                  </w:divBdr>
                  <w:divsChild>
                    <w:div w:id="719086565">
                      <w:marLeft w:val="0"/>
                      <w:marRight w:val="0"/>
                      <w:marTop w:val="0"/>
                      <w:marBottom w:val="0"/>
                      <w:divBdr>
                        <w:top w:val="none" w:sz="0" w:space="0" w:color="auto"/>
                        <w:left w:val="none" w:sz="0" w:space="0" w:color="auto"/>
                        <w:bottom w:val="none" w:sz="0" w:space="0" w:color="auto"/>
                        <w:right w:val="none" w:sz="0" w:space="0" w:color="auto"/>
                      </w:divBdr>
                    </w:div>
                  </w:divsChild>
                </w:div>
                <w:div w:id="1719667553">
                  <w:marLeft w:val="0"/>
                  <w:marRight w:val="0"/>
                  <w:marTop w:val="0"/>
                  <w:marBottom w:val="0"/>
                  <w:divBdr>
                    <w:top w:val="none" w:sz="0" w:space="0" w:color="auto"/>
                    <w:left w:val="none" w:sz="0" w:space="0" w:color="auto"/>
                    <w:bottom w:val="none" w:sz="0" w:space="0" w:color="auto"/>
                    <w:right w:val="none" w:sz="0" w:space="0" w:color="auto"/>
                  </w:divBdr>
                  <w:divsChild>
                    <w:div w:id="1609046891">
                      <w:marLeft w:val="0"/>
                      <w:marRight w:val="0"/>
                      <w:marTop w:val="0"/>
                      <w:marBottom w:val="0"/>
                      <w:divBdr>
                        <w:top w:val="none" w:sz="0" w:space="0" w:color="auto"/>
                        <w:left w:val="none" w:sz="0" w:space="0" w:color="auto"/>
                        <w:bottom w:val="none" w:sz="0" w:space="0" w:color="auto"/>
                        <w:right w:val="none" w:sz="0" w:space="0" w:color="auto"/>
                      </w:divBdr>
                    </w:div>
                  </w:divsChild>
                </w:div>
                <w:div w:id="1724408596">
                  <w:marLeft w:val="0"/>
                  <w:marRight w:val="0"/>
                  <w:marTop w:val="0"/>
                  <w:marBottom w:val="0"/>
                  <w:divBdr>
                    <w:top w:val="none" w:sz="0" w:space="0" w:color="auto"/>
                    <w:left w:val="none" w:sz="0" w:space="0" w:color="auto"/>
                    <w:bottom w:val="none" w:sz="0" w:space="0" w:color="auto"/>
                    <w:right w:val="none" w:sz="0" w:space="0" w:color="auto"/>
                  </w:divBdr>
                  <w:divsChild>
                    <w:div w:id="609777605">
                      <w:marLeft w:val="0"/>
                      <w:marRight w:val="0"/>
                      <w:marTop w:val="0"/>
                      <w:marBottom w:val="0"/>
                      <w:divBdr>
                        <w:top w:val="none" w:sz="0" w:space="0" w:color="auto"/>
                        <w:left w:val="none" w:sz="0" w:space="0" w:color="auto"/>
                        <w:bottom w:val="none" w:sz="0" w:space="0" w:color="auto"/>
                        <w:right w:val="none" w:sz="0" w:space="0" w:color="auto"/>
                      </w:divBdr>
                    </w:div>
                  </w:divsChild>
                </w:div>
                <w:div w:id="1736273478">
                  <w:marLeft w:val="0"/>
                  <w:marRight w:val="0"/>
                  <w:marTop w:val="0"/>
                  <w:marBottom w:val="0"/>
                  <w:divBdr>
                    <w:top w:val="none" w:sz="0" w:space="0" w:color="auto"/>
                    <w:left w:val="none" w:sz="0" w:space="0" w:color="auto"/>
                    <w:bottom w:val="none" w:sz="0" w:space="0" w:color="auto"/>
                    <w:right w:val="none" w:sz="0" w:space="0" w:color="auto"/>
                  </w:divBdr>
                  <w:divsChild>
                    <w:div w:id="686833641">
                      <w:marLeft w:val="0"/>
                      <w:marRight w:val="0"/>
                      <w:marTop w:val="0"/>
                      <w:marBottom w:val="0"/>
                      <w:divBdr>
                        <w:top w:val="none" w:sz="0" w:space="0" w:color="auto"/>
                        <w:left w:val="none" w:sz="0" w:space="0" w:color="auto"/>
                        <w:bottom w:val="none" w:sz="0" w:space="0" w:color="auto"/>
                        <w:right w:val="none" w:sz="0" w:space="0" w:color="auto"/>
                      </w:divBdr>
                    </w:div>
                  </w:divsChild>
                </w:div>
                <w:div w:id="1751925390">
                  <w:marLeft w:val="0"/>
                  <w:marRight w:val="0"/>
                  <w:marTop w:val="0"/>
                  <w:marBottom w:val="0"/>
                  <w:divBdr>
                    <w:top w:val="none" w:sz="0" w:space="0" w:color="auto"/>
                    <w:left w:val="none" w:sz="0" w:space="0" w:color="auto"/>
                    <w:bottom w:val="none" w:sz="0" w:space="0" w:color="auto"/>
                    <w:right w:val="none" w:sz="0" w:space="0" w:color="auto"/>
                  </w:divBdr>
                  <w:divsChild>
                    <w:div w:id="770247130">
                      <w:marLeft w:val="0"/>
                      <w:marRight w:val="0"/>
                      <w:marTop w:val="0"/>
                      <w:marBottom w:val="0"/>
                      <w:divBdr>
                        <w:top w:val="none" w:sz="0" w:space="0" w:color="auto"/>
                        <w:left w:val="none" w:sz="0" w:space="0" w:color="auto"/>
                        <w:bottom w:val="none" w:sz="0" w:space="0" w:color="auto"/>
                        <w:right w:val="none" w:sz="0" w:space="0" w:color="auto"/>
                      </w:divBdr>
                    </w:div>
                  </w:divsChild>
                </w:div>
                <w:div w:id="1752002852">
                  <w:marLeft w:val="0"/>
                  <w:marRight w:val="0"/>
                  <w:marTop w:val="0"/>
                  <w:marBottom w:val="0"/>
                  <w:divBdr>
                    <w:top w:val="none" w:sz="0" w:space="0" w:color="auto"/>
                    <w:left w:val="none" w:sz="0" w:space="0" w:color="auto"/>
                    <w:bottom w:val="none" w:sz="0" w:space="0" w:color="auto"/>
                    <w:right w:val="none" w:sz="0" w:space="0" w:color="auto"/>
                  </w:divBdr>
                  <w:divsChild>
                    <w:div w:id="1544902017">
                      <w:marLeft w:val="0"/>
                      <w:marRight w:val="0"/>
                      <w:marTop w:val="0"/>
                      <w:marBottom w:val="0"/>
                      <w:divBdr>
                        <w:top w:val="none" w:sz="0" w:space="0" w:color="auto"/>
                        <w:left w:val="none" w:sz="0" w:space="0" w:color="auto"/>
                        <w:bottom w:val="none" w:sz="0" w:space="0" w:color="auto"/>
                        <w:right w:val="none" w:sz="0" w:space="0" w:color="auto"/>
                      </w:divBdr>
                    </w:div>
                  </w:divsChild>
                </w:div>
                <w:div w:id="1756902487">
                  <w:marLeft w:val="0"/>
                  <w:marRight w:val="0"/>
                  <w:marTop w:val="0"/>
                  <w:marBottom w:val="0"/>
                  <w:divBdr>
                    <w:top w:val="none" w:sz="0" w:space="0" w:color="auto"/>
                    <w:left w:val="none" w:sz="0" w:space="0" w:color="auto"/>
                    <w:bottom w:val="none" w:sz="0" w:space="0" w:color="auto"/>
                    <w:right w:val="none" w:sz="0" w:space="0" w:color="auto"/>
                  </w:divBdr>
                  <w:divsChild>
                    <w:div w:id="350838453">
                      <w:marLeft w:val="0"/>
                      <w:marRight w:val="0"/>
                      <w:marTop w:val="0"/>
                      <w:marBottom w:val="0"/>
                      <w:divBdr>
                        <w:top w:val="none" w:sz="0" w:space="0" w:color="auto"/>
                        <w:left w:val="none" w:sz="0" w:space="0" w:color="auto"/>
                        <w:bottom w:val="none" w:sz="0" w:space="0" w:color="auto"/>
                        <w:right w:val="none" w:sz="0" w:space="0" w:color="auto"/>
                      </w:divBdr>
                    </w:div>
                  </w:divsChild>
                </w:div>
                <w:div w:id="1854998450">
                  <w:marLeft w:val="0"/>
                  <w:marRight w:val="0"/>
                  <w:marTop w:val="0"/>
                  <w:marBottom w:val="0"/>
                  <w:divBdr>
                    <w:top w:val="none" w:sz="0" w:space="0" w:color="auto"/>
                    <w:left w:val="none" w:sz="0" w:space="0" w:color="auto"/>
                    <w:bottom w:val="none" w:sz="0" w:space="0" w:color="auto"/>
                    <w:right w:val="none" w:sz="0" w:space="0" w:color="auto"/>
                  </w:divBdr>
                  <w:divsChild>
                    <w:div w:id="1154226437">
                      <w:marLeft w:val="0"/>
                      <w:marRight w:val="0"/>
                      <w:marTop w:val="0"/>
                      <w:marBottom w:val="0"/>
                      <w:divBdr>
                        <w:top w:val="none" w:sz="0" w:space="0" w:color="auto"/>
                        <w:left w:val="none" w:sz="0" w:space="0" w:color="auto"/>
                        <w:bottom w:val="none" w:sz="0" w:space="0" w:color="auto"/>
                        <w:right w:val="none" w:sz="0" w:space="0" w:color="auto"/>
                      </w:divBdr>
                    </w:div>
                  </w:divsChild>
                </w:div>
                <w:div w:id="1855724526">
                  <w:marLeft w:val="0"/>
                  <w:marRight w:val="0"/>
                  <w:marTop w:val="0"/>
                  <w:marBottom w:val="0"/>
                  <w:divBdr>
                    <w:top w:val="none" w:sz="0" w:space="0" w:color="auto"/>
                    <w:left w:val="none" w:sz="0" w:space="0" w:color="auto"/>
                    <w:bottom w:val="none" w:sz="0" w:space="0" w:color="auto"/>
                    <w:right w:val="none" w:sz="0" w:space="0" w:color="auto"/>
                  </w:divBdr>
                  <w:divsChild>
                    <w:div w:id="638415306">
                      <w:marLeft w:val="0"/>
                      <w:marRight w:val="0"/>
                      <w:marTop w:val="0"/>
                      <w:marBottom w:val="0"/>
                      <w:divBdr>
                        <w:top w:val="none" w:sz="0" w:space="0" w:color="auto"/>
                        <w:left w:val="none" w:sz="0" w:space="0" w:color="auto"/>
                        <w:bottom w:val="none" w:sz="0" w:space="0" w:color="auto"/>
                        <w:right w:val="none" w:sz="0" w:space="0" w:color="auto"/>
                      </w:divBdr>
                    </w:div>
                  </w:divsChild>
                </w:div>
                <w:div w:id="1863782717">
                  <w:marLeft w:val="0"/>
                  <w:marRight w:val="0"/>
                  <w:marTop w:val="0"/>
                  <w:marBottom w:val="0"/>
                  <w:divBdr>
                    <w:top w:val="none" w:sz="0" w:space="0" w:color="auto"/>
                    <w:left w:val="none" w:sz="0" w:space="0" w:color="auto"/>
                    <w:bottom w:val="none" w:sz="0" w:space="0" w:color="auto"/>
                    <w:right w:val="none" w:sz="0" w:space="0" w:color="auto"/>
                  </w:divBdr>
                  <w:divsChild>
                    <w:div w:id="910237467">
                      <w:marLeft w:val="0"/>
                      <w:marRight w:val="0"/>
                      <w:marTop w:val="0"/>
                      <w:marBottom w:val="0"/>
                      <w:divBdr>
                        <w:top w:val="none" w:sz="0" w:space="0" w:color="auto"/>
                        <w:left w:val="none" w:sz="0" w:space="0" w:color="auto"/>
                        <w:bottom w:val="none" w:sz="0" w:space="0" w:color="auto"/>
                        <w:right w:val="none" w:sz="0" w:space="0" w:color="auto"/>
                      </w:divBdr>
                    </w:div>
                  </w:divsChild>
                </w:div>
                <w:div w:id="1875730871">
                  <w:marLeft w:val="0"/>
                  <w:marRight w:val="0"/>
                  <w:marTop w:val="0"/>
                  <w:marBottom w:val="0"/>
                  <w:divBdr>
                    <w:top w:val="none" w:sz="0" w:space="0" w:color="auto"/>
                    <w:left w:val="none" w:sz="0" w:space="0" w:color="auto"/>
                    <w:bottom w:val="none" w:sz="0" w:space="0" w:color="auto"/>
                    <w:right w:val="none" w:sz="0" w:space="0" w:color="auto"/>
                  </w:divBdr>
                  <w:divsChild>
                    <w:div w:id="2004889713">
                      <w:marLeft w:val="0"/>
                      <w:marRight w:val="0"/>
                      <w:marTop w:val="0"/>
                      <w:marBottom w:val="0"/>
                      <w:divBdr>
                        <w:top w:val="none" w:sz="0" w:space="0" w:color="auto"/>
                        <w:left w:val="none" w:sz="0" w:space="0" w:color="auto"/>
                        <w:bottom w:val="none" w:sz="0" w:space="0" w:color="auto"/>
                        <w:right w:val="none" w:sz="0" w:space="0" w:color="auto"/>
                      </w:divBdr>
                    </w:div>
                  </w:divsChild>
                </w:div>
                <w:div w:id="1910774582">
                  <w:marLeft w:val="0"/>
                  <w:marRight w:val="0"/>
                  <w:marTop w:val="0"/>
                  <w:marBottom w:val="0"/>
                  <w:divBdr>
                    <w:top w:val="none" w:sz="0" w:space="0" w:color="auto"/>
                    <w:left w:val="none" w:sz="0" w:space="0" w:color="auto"/>
                    <w:bottom w:val="none" w:sz="0" w:space="0" w:color="auto"/>
                    <w:right w:val="none" w:sz="0" w:space="0" w:color="auto"/>
                  </w:divBdr>
                  <w:divsChild>
                    <w:div w:id="506755744">
                      <w:marLeft w:val="0"/>
                      <w:marRight w:val="0"/>
                      <w:marTop w:val="0"/>
                      <w:marBottom w:val="0"/>
                      <w:divBdr>
                        <w:top w:val="none" w:sz="0" w:space="0" w:color="auto"/>
                        <w:left w:val="none" w:sz="0" w:space="0" w:color="auto"/>
                        <w:bottom w:val="none" w:sz="0" w:space="0" w:color="auto"/>
                        <w:right w:val="none" w:sz="0" w:space="0" w:color="auto"/>
                      </w:divBdr>
                    </w:div>
                  </w:divsChild>
                </w:div>
                <w:div w:id="1923754463">
                  <w:marLeft w:val="0"/>
                  <w:marRight w:val="0"/>
                  <w:marTop w:val="0"/>
                  <w:marBottom w:val="0"/>
                  <w:divBdr>
                    <w:top w:val="none" w:sz="0" w:space="0" w:color="auto"/>
                    <w:left w:val="none" w:sz="0" w:space="0" w:color="auto"/>
                    <w:bottom w:val="none" w:sz="0" w:space="0" w:color="auto"/>
                    <w:right w:val="none" w:sz="0" w:space="0" w:color="auto"/>
                  </w:divBdr>
                  <w:divsChild>
                    <w:div w:id="2060780597">
                      <w:marLeft w:val="0"/>
                      <w:marRight w:val="0"/>
                      <w:marTop w:val="0"/>
                      <w:marBottom w:val="0"/>
                      <w:divBdr>
                        <w:top w:val="none" w:sz="0" w:space="0" w:color="auto"/>
                        <w:left w:val="none" w:sz="0" w:space="0" w:color="auto"/>
                        <w:bottom w:val="none" w:sz="0" w:space="0" w:color="auto"/>
                        <w:right w:val="none" w:sz="0" w:space="0" w:color="auto"/>
                      </w:divBdr>
                    </w:div>
                  </w:divsChild>
                </w:div>
                <w:div w:id="1936017423">
                  <w:marLeft w:val="0"/>
                  <w:marRight w:val="0"/>
                  <w:marTop w:val="0"/>
                  <w:marBottom w:val="0"/>
                  <w:divBdr>
                    <w:top w:val="none" w:sz="0" w:space="0" w:color="auto"/>
                    <w:left w:val="none" w:sz="0" w:space="0" w:color="auto"/>
                    <w:bottom w:val="none" w:sz="0" w:space="0" w:color="auto"/>
                    <w:right w:val="none" w:sz="0" w:space="0" w:color="auto"/>
                  </w:divBdr>
                  <w:divsChild>
                    <w:div w:id="185027779">
                      <w:marLeft w:val="0"/>
                      <w:marRight w:val="0"/>
                      <w:marTop w:val="0"/>
                      <w:marBottom w:val="0"/>
                      <w:divBdr>
                        <w:top w:val="none" w:sz="0" w:space="0" w:color="auto"/>
                        <w:left w:val="none" w:sz="0" w:space="0" w:color="auto"/>
                        <w:bottom w:val="none" w:sz="0" w:space="0" w:color="auto"/>
                        <w:right w:val="none" w:sz="0" w:space="0" w:color="auto"/>
                      </w:divBdr>
                    </w:div>
                  </w:divsChild>
                </w:div>
                <w:div w:id="1947348561">
                  <w:marLeft w:val="0"/>
                  <w:marRight w:val="0"/>
                  <w:marTop w:val="0"/>
                  <w:marBottom w:val="0"/>
                  <w:divBdr>
                    <w:top w:val="none" w:sz="0" w:space="0" w:color="auto"/>
                    <w:left w:val="none" w:sz="0" w:space="0" w:color="auto"/>
                    <w:bottom w:val="none" w:sz="0" w:space="0" w:color="auto"/>
                    <w:right w:val="none" w:sz="0" w:space="0" w:color="auto"/>
                  </w:divBdr>
                  <w:divsChild>
                    <w:div w:id="2089963388">
                      <w:marLeft w:val="0"/>
                      <w:marRight w:val="0"/>
                      <w:marTop w:val="0"/>
                      <w:marBottom w:val="0"/>
                      <w:divBdr>
                        <w:top w:val="none" w:sz="0" w:space="0" w:color="auto"/>
                        <w:left w:val="none" w:sz="0" w:space="0" w:color="auto"/>
                        <w:bottom w:val="none" w:sz="0" w:space="0" w:color="auto"/>
                        <w:right w:val="none" w:sz="0" w:space="0" w:color="auto"/>
                      </w:divBdr>
                    </w:div>
                  </w:divsChild>
                </w:div>
                <w:div w:id="1963028673">
                  <w:marLeft w:val="0"/>
                  <w:marRight w:val="0"/>
                  <w:marTop w:val="0"/>
                  <w:marBottom w:val="0"/>
                  <w:divBdr>
                    <w:top w:val="none" w:sz="0" w:space="0" w:color="auto"/>
                    <w:left w:val="none" w:sz="0" w:space="0" w:color="auto"/>
                    <w:bottom w:val="none" w:sz="0" w:space="0" w:color="auto"/>
                    <w:right w:val="none" w:sz="0" w:space="0" w:color="auto"/>
                  </w:divBdr>
                  <w:divsChild>
                    <w:div w:id="1700351351">
                      <w:marLeft w:val="0"/>
                      <w:marRight w:val="0"/>
                      <w:marTop w:val="0"/>
                      <w:marBottom w:val="0"/>
                      <w:divBdr>
                        <w:top w:val="none" w:sz="0" w:space="0" w:color="auto"/>
                        <w:left w:val="none" w:sz="0" w:space="0" w:color="auto"/>
                        <w:bottom w:val="none" w:sz="0" w:space="0" w:color="auto"/>
                        <w:right w:val="none" w:sz="0" w:space="0" w:color="auto"/>
                      </w:divBdr>
                    </w:div>
                  </w:divsChild>
                </w:div>
                <w:div w:id="1981574499">
                  <w:marLeft w:val="0"/>
                  <w:marRight w:val="0"/>
                  <w:marTop w:val="0"/>
                  <w:marBottom w:val="0"/>
                  <w:divBdr>
                    <w:top w:val="none" w:sz="0" w:space="0" w:color="auto"/>
                    <w:left w:val="none" w:sz="0" w:space="0" w:color="auto"/>
                    <w:bottom w:val="none" w:sz="0" w:space="0" w:color="auto"/>
                    <w:right w:val="none" w:sz="0" w:space="0" w:color="auto"/>
                  </w:divBdr>
                  <w:divsChild>
                    <w:div w:id="1316488819">
                      <w:marLeft w:val="0"/>
                      <w:marRight w:val="0"/>
                      <w:marTop w:val="0"/>
                      <w:marBottom w:val="0"/>
                      <w:divBdr>
                        <w:top w:val="none" w:sz="0" w:space="0" w:color="auto"/>
                        <w:left w:val="none" w:sz="0" w:space="0" w:color="auto"/>
                        <w:bottom w:val="none" w:sz="0" w:space="0" w:color="auto"/>
                        <w:right w:val="none" w:sz="0" w:space="0" w:color="auto"/>
                      </w:divBdr>
                    </w:div>
                  </w:divsChild>
                </w:div>
                <w:div w:id="2024940179">
                  <w:marLeft w:val="0"/>
                  <w:marRight w:val="0"/>
                  <w:marTop w:val="0"/>
                  <w:marBottom w:val="0"/>
                  <w:divBdr>
                    <w:top w:val="none" w:sz="0" w:space="0" w:color="auto"/>
                    <w:left w:val="none" w:sz="0" w:space="0" w:color="auto"/>
                    <w:bottom w:val="none" w:sz="0" w:space="0" w:color="auto"/>
                    <w:right w:val="none" w:sz="0" w:space="0" w:color="auto"/>
                  </w:divBdr>
                  <w:divsChild>
                    <w:div w:id="1000347366">
                      <w:marLeft w:val="0"/>
                      <w:marRight w:val="0"/>
                      <w:marTop w:val="0"/>
                      <w:marBottom w:val="0"/>
                      <w:divBdr>
                        <w:top w:val="none" w:sz="0" w:space="0" w:color="auto"/>
                        <w:left w:val="none" w:sz="0" w:space="0" w:color="auto"/>
                        <w:bottom w:val="none" w:sz="0" w:space="0" w:color="auto"/>
                        <w:right w:val="none" w:sz="0" w:space="0" w:color="auto"/>
                      </w:divBdr>
                    </w:div>
                  </w:divsChild>
                </w:div>
                <w:div w:id="2042121837">
                  <w:marLeft w:val="0"/>
                  <w:marRight w:val="0"/>
                  <w:marTop w:val="0"/>
                  <w:marBottom w:val="0"/>
                  <w:divBdr>
                    <w:top w:val="none" w:sz="0" w:space="0" w:color="auto"/>
                    <w:left w:val="none" w:sz="0" w:space="0" w:color="auto"/>
                    <w:bottom w:val="none" w:sz="0" w:space="0" w:color="auto"/>
                    <w:right w:val="none" w:sz="0" w:space="0" w:color="auto"/>
                  </w:divBdr>
                  <w:divsChild>
                    <w:div w:id="61611487">
                      <w:marLeft w:val="0"/>
                      <w:marRight w:val="0"/>
                      <w:marTop w:val="0"/>
                      <w:marBottom w:val="0"/>
                      <w:divBdr>
                        <w:top w:val="none" w:sz="0" w:space="0" w:color="auto"/>
                        <w:left w:val="none" w:sz="0" w:space="0" w:color="auto"/>
                        <w:bottom w:val="none" w:sz="0" w:space="0" w:color="auto"/>
                        <w:right w:val="none" w:sz="0" w:space="0" w:color="auto"/>
                      </w:divBdr>
                    </w:div>
                  </w:divsChild>
                </w:div>
                <w:div w:id="2051688546">
                  <w:marLeft w:val="0"/>
                  <w:marRight w:val="0"/>
                  <w:marTop w:val="0"/>
                  <w:marBottom w:val="0"/>
                  <w:divBdr>
                    <w:top w:val="none" w:sz="0" w:space="0" w:color="auto"/>
                    <w:left w:val="none" w:sz="0" w:space="0" w:color="auto"/>
                    <w:bottom w:val="none" w:sz="0" w:space="0" w:color="auto"/>
                    <w:right w:val="none" w:sz="0" w:space="0" w:color="auto"/>
                  </w:divBdr>
                  <w:divsChild>
                    <w:div w:id="36468881">
                      <w:marLeft w:val="0"/>
                      <w:marRight w:val="0"/>
                      <w:marTop w:val="0"/>
                      <w:marBottom w:val="0"/>
                      <w:divBdr>
                        <w:top w:val="none" w:sz="0" w:space="0" w:color="auto"/>
                        <w:left w:val="none" w:sz="0" w:space="0" w:color="auto"/>
                        <w:bottom w:val="none" w:sz="0" w:space="0" w:color="auto"/>
                        <w:right w:val="none" w:sz="0" w:space="0" w:color="auto"/>
                      </w:divBdr>
                    </w:div>
                  </w:divsChild>
                </w:div>
                <w:div w:id="2096896435">
                  <w:marLeft w:val="0"/>
                  <w:marRight w:val="0"/>
                  <w:marTop w:val="0"/>
                  <w:marBottom w:val="0"/>
                  <w:divBdr>
                    <w:top w:val="none" w:sz="0" w:space="0" w:color="auto"/>
                    <w:left w:val="none" w:sz="0" w:space="0" w:color="auto"/>
                    <w:bottom w:val="none" w:sz="0" w:space="0" w:color="auto"/>
                    <w:right w:val="none" w:sz="0" w:space="0" w:color="auto"/>
                  </w:divBdr>
                  <w:divsChild>
                    <w:div w:id="1354333486">
                      <w:marLeft w:val="0"/>
                      <w:marRight w:val="0"/>
                      <w:marTop w:val="0"/>
                      <w:marBottom w:val="0"/>
                      <w:divBdr>
                        <w:top w:val="none" w:sz="0" w:space="0" w:color="auto"/>
                        <w:left w:val="none" w:sz="0" w:space="0" w:color="auto"/>
                        <w:bottom w:val="none" w:sz="0" w:space="0" w:color="auto"/>
                        <w:right w:val="none" w:sz="0" w:space="0" w:color="auto"/>
                      </w:divBdr>
                    </w:div>
                  </w:divsChild>
                </w:div>
                <w:div w:id="2115976910">
                  <w:marLeft w:val="0"/>
                  <w:marRight w:val="0"/>
                  <w:marTop w:val="0"/>
                  <w:marBottom w:val="0"/>
                  <w:divBdr>
                    <w:top w:val="none" w:sz="0" w:space="0" w:color="auto"/>
                    <w:left w:val="none" w:sz="0" w:space="0" w:color="auto"/>
                    <w:bottom w:val="none" w:sz="0" w:space="0" w:color="auto"/>
                    <w:right w:val="none" w:sz="0" w:space="0" w:color="auto"/>
                  </w:divBdr>
                  <w:divsChild>
                    <w:div w:id="1389762331">
                      <w:marLeft w:val="0"/>
                      <w:marRight w:val="0"/>
                      <w:marTop w:val="0"/>
                      <w:marBottom w:val="0"/>
                      <w:divBdr>
                        <w:top w:val="none" w:sz="0" w:space="0" w:color="auto"/>
                        <w:left w:val="none" w:sz="0" w:space="0" w:color="auto"/>
                        <w:bottom w:val="none" w:sz="0" w:space="0" w:color="auto"/>
                        <w:right w:val="none" w:sz="0" w:space="0" w:color="auto"/>
                      </w:divBdr>
                    </w:div>
                  </w:divsChild>
                </w:div>
                <w:div w:id="2126075692">
                  <w:marLeft w:val="0"/>
                  <w:marRight w:val="0"/>
                  <w:marTop w:val="0"/>
                  <w:marBottom w:val="0"/>
                  <w:divBdr>
                    <w:top w:val="none" w:sz="0" w:space="0" w:color="auto"/>
                    <w:left w:val="none" w:sz="0" w:space="0" w:color="auto"/>
                    <w:bottom w:val="none" w:sz="0" w:space="0" w:color="auto"/>
                    <w:right w:val="none" w:sz="0" w:space="0" w:color="auto"/>
                  </w:divBdr>
                  <w:divsChild>
                    <w:div w:id="177891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793338">
          <w:marLeft w:val="0"/>
          <w:marRight w:val="0"/>
          <w:marTop w:val="0"/>
          <w:marBottom w:val="0"/>
          <w:divBdr>
            <w:top w:val="none" w:sz="0" w:space="0" w:color="auto"/>
            <w:left w:val="none" w:sz="0" w:space="0" w:color="auto"/>
            <w:bottom w:val="none" w:sz="0" w:space="0" w:color="auto"/>
            <w:right w:val="none" w:sz="0" w:space="0" w:color="auto"/>
          </w:divBdr>
          <w:divsChild>
            <w:div w:id="1568685162">
              <w:marLeft w:val="-75"/>
              <w:marRight w:val="0"/>
              <w:marTop w:val="30"/>
              <w:marBottom w:val="30"/>
              <w:divBdr>
                <w:top w:val="none" w:sz="0" w:space="0" w:color="auto"/>
                <w:left w:val="none" w:sz="0" w:space="0" w:color="auto"/>
                <w:bottom w:val="none" w:sz="0" w:space="0" w:color="auto"/>
                <w:right w:val="none" w:sz="0" w:space="0" w:color="auto"/>
              </w:divBdr>
              <w:divsChild>
                <w:div w:id="112135801">
                  <w:marLeft w:val="0"/>
                  <w:marRight w:val="0"/>
                  <w:marTop w:val="0"/>
                  <w:marBottom w:val="0"/>
                  <w:divBdr>
                    <w:top w:val="none" w:sz="0" w:space="0" w:color="auto"/>
                    <w:left w:val="none" w:sz="0" w:space="0" w:color="auto"/>
                    <w:bottom w:val="none" w:sz="0" w:space="0" w:color="auto"/>
                    <w:right w:val="none" w:sz="0" w:space="0" w:color="auto"/>
                  </w:divBdr>
                  <w:divsChild>
                    <w:div w:id="1104574699">
                      <w:marLeft w:val="0"/>
                      <w:marRight w:val="0"/>
                      <w:marTop w:val="0"/>
                      <w:marBottom w:val="0"/>
                      <w:divBdr>
                        <w:top w:val="none" w:sz="0" w:space="0" w:color="auto"/>
                        <w:left w:val="none" w:sz="0" w:space="0" w:color="auto"/>
                        <w:bottom w:val="none" w:sz="0" w:space="0" w:color="auto"/>
                        <w:right w:val="none" w:sz="0" w:space="0" w:color="auto"/>
                      </w:divBdr>
                    </w:div>
                  </w:divsChild>
                </w:div>
                <w:div w:id="393746192">
                  <w:marLeft w:val="0"/>
                  <w:marRight w:val="0"/>
                  <w:marTop w:val="0"/>
                  <w:marBottom w:val="0"/>
                  <w:divBdr>
                    <w:top w:val="none" w:sz="0" w:space="0" w:color="auto"/>
                    <w:left w:val="none" w:sz="0" w:space="0" w:color="auto"/>
                    <w:bottom w:val="none" w:sz="0" w:space="0" w:color="auto"/>
                    <w:right w:val="none" w:sz="0" w:space="0" w:color="auto"/>
                  </w:divBdr>
                  <w:divsChild>
                    <w:div w:id="376004138">
                      <w:marLeft w:val="0"/>
                      <w:marRight w:val="0"/>
                      <w:marTop w:val="0"/>
                      <w:marBottom w:val="0"/>
                      <w:divBdr>
                        <w:top w:val="none" w:sz="0" w:space="0" w:color="auto"/>
                        <w:left w:val="none" w:sz="0" w:space="0" w:color="auto"/>
                        <w:bottom w:val="none" w:sz="0" w:space="0" w:color="auto"/>
                        <w:right w:val="none" w:sz="0" w:space="0" w:color="auto"/>
                      </w:divBdr>
                    </w:div>
                  </w:divsChild>
                </w:div>
                <w:div w:id="669984027">
                  <w:marLeft w:val="0"/>
                  <w:marRight w:val="0"/>
                  <w:marTop w:val="0"/>
                  <w:marBottom w:val="0"/>
                  <w:divBdr>
                    <w:top w:val="none" w:sz="0" w:space="0" w:color="auto"/>
                    <w:left w:val="none" w:sz="0" w:space="0" w:color="auto"/>
                    <w:bottom w:val="none" w:sz="0" w:space="0" w:color="auto"/>
                    <w:right w:val="none" w:sz="0" w:space="0" w:color="auto"/>
                  </w:divBdr>
                  <w:divsChild>
                    <w:div w:id="103236083">
                      <w:marLeft w:val="0"/>
                      <w:marRight w:val="0"/>
                      <w:marTop w:val="0"/>
                      <w:marBottom w:val="0"/>
                      <w:divBdr>
                        <w:top w:val="none" w:sz="0" w:space="0" w:color="auto"/>
                        <w:left w:val="none" w:sz="0" w:space="0" w:color="auto"/>
                        <w:bottom w:val="none" w:sz="0" w:space="0" w:color="auto"/>
                        <w:right w:val="none" w:sz="0" w:space="0" w:color="auto"/>
                      </w:divBdr>
                    </w:div>
                  </w:divsChild>
                </w:div>
                <w:div w:id="1231232774">
                  <w:marLeft w:val="0"/>
                  <w:marRight w:val="0"/>
                  <w:marTop w:val="0"/>
                  <w:marBottom w:val="0"/>
                  <w:divBdr>
                    <w:top w:val="none" w:sz="0" w:space="0" w:color="auto"/>
                    <w:left w:val="none" w:sz="0" w:space="0" w:color="auto"/>
                    <w:bottom w:val="none" w:sz="0" w:space="0" w:color="auto"/>
                    <w:right w:val="none" w:sz="0" w:space="0" w:color="auto"/>
                  </w:divBdr>
                  <w:divsChild>
                    <w:div w:id="26610937">
                      <w:marLeft w:val="0"/>
                      <w:marRight w:val="0"/>
                      <w:marTop w:val="0"/>
                      <w:marBottom w:val="0"/>
                      <w:divBdr>
                        <w:top w:val="none" w:sz="0" w:space="0" w:color="auto"/>
                        <w:left w:val="none" w:sz="0" w:space="0" w:color="auto"/>
                        <w:bottom w:val="none" w:sz="0" w:space="0" w:color="auto"/>
                        <w:right w:val="none" w:sz="0" w:space="0" w:color="auto"/>
                      </w:divBdr>
                    </w:div>
                  </w:divsChild>
                </w:div>
                <w:div w:id="1744988565">
                  <w:marLeft w:val="0"/>
                  <w:marRight w:val="0"/>
                  <w:marTop w:val="0"/>
                  <w:marBottom w:val="0"/>
                  <w:divBdr>
                    <w:top w:val="none" w:sz="0" w:space="0" w:color="auto"/>
                    <w:left w:val="none" w:sz="0" w:space="0" w:color="auto"/>
                    <w:bottom w:val="none" w:sz="0" w:space="0" w:color="auto"/>
                    <w:right w:val="none" w:sz="0" w:space="0" w:color="auto"/>
                  </w:divBdr>
                  <w:divsChild>
                    <w:div w:id="732239566">
                      <w:marLeft w:val="0"/>
                      <w:marRight w:val="0"/>
                      <w:marTop w:val="0"/>
                      <w:marBottom w:val="0"/>
                      <w:divBdr>
                        <w:top w:val="none" w:sz="0" w:space="0" w:color="auto"/>
                        <w:left w:val="none" w:sz="0" w:space="0" w:color="auto"/>
                        <w:bottom w:val="none" w:sz="0" w:space="0" w:color="auto"/>
                        <w:right w:val="none" w:sz="0" w:space="0" w:color="auto"/>
                      </w:divBdr>
                    </w:div>
                  </w:divsChild>
                </w:div>
                <w:div w:id="1761371061">
                  <w:marLeft w:val="0"/>
                  <w:marRight w:val="0"/>
                  <w:marTop w:val="0"/>
                  <w:marBottom w:val="0"/>
                  <w:divBdr>
                    <w:top w:val="none" w:sz="0" w:space="0" w:color="auto"/>
                    <w:left w:val="none" w:sz="0" w:space="0" w:color="auto"/>
                    <w:bottom w:val="none" w:sz="0" w:space="0" w:color="auto"/>
                    <w:right w:val="none" w:sz="0" w:space="0" w:color="auto"/>
                  </w:divBdr>
                  <w:divsChild>
                    <w:div w:id="1395195993">
                      <w:marLeft w:val="0"/>
                      <w:marRight w:val="0"/>
                      <w:marTop w:val="0"/>
                      <w:marBottom w:val="0"/>
                      <w:divBdr>
                        <w:top w:val="none" w:sz="0" w:space="0" w:color="auto"/>
                        <w:left w:val="none" w:sz="0" w:space="0" w:color="auto"/>
                        <w:bottom w:val="none" w:sz="0" w:space="0" w:color="auto"/>
                        <w:right w:val="none" w:sz="0" w:space="0" w:color="auto"/>
                      </w:divBdr>
                    </w:div>
                  </w:divsChild>
                </w:div>
                <w:div w:id="1875732687">
                  <w:marLeft w:val="0"/>
                  <w:marRight w:val="0"/>
                  <w:marTop w:val="0"/>
                  <w:marBottom w:val="0"/>
                  <w:divBdr>
                    <w:top w:val="none" w:sz="0" w:space="0" w:color="auto"/>
                    <w:left w:val="none" w:sz="0" w:space="0" w:color="auto"/>
                    <w:bottom w:val="none" w:sz="0" w:space="0" w:color="auto"/>
                    <w:right w:val="none" w:sz="0" w:space="0" w:color="auto"/>
                  </w:divBdr>
                  <w:divsChild>
                    <w:div w:id="918245701">
                      <w:marLeft w:val="0"/>
                      <w:marRight w:val="0"/>
                      <w:marTop w:val="0"/>
                      <w:marBottom w:val="0"/>
                      <w:divBdr>
                        <w:top w:val="none" w:sz="0" w:space="0" w:color="auto"/>
                        <w:left w:val="none" w:sz="0" w:space="0" w:color="auto"/>
                        <w:bottom w:val="none" w:sz="0" w:space="0" w:color="auto"/>
                        <w:right w:val="none" w:sz="0" w:space="0" w:color="auto"/>
                      </w:divBdr>
                    </w:div>
                  </w:divsChild>
                </w:div>
                <w:div w:id="2050176913">
                  <w:marLeft w:val="0"/>
                  <w:marRight w:val="0"/>
                  <w:marTop w:val="0"/>
                  <w:marBottom w:val="0"/>
                  <w:divBdr>
                    <w:top w:val="none" w:sz="0" w:space="0" w:color="auto"/>
                    <w:left w:val="none" w:sz="0" w:space="0" w:color="auto"/>
                    <w:bottom w:val="none" w:sz="0" w:space="0" w:color="auto"/>
                    <w:right w:val="none" w:sz="0" w:space="0" w:color="auto"/>
                  </w:divBdr>
                  <w:divsChild>
                    <w:div w:id="43668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463760">
          <w:marLeft w:val="0"/>
          <w:marRight w:val="0"/>
          <w:marTop w:val="0"/>
          <w:marBottom w:val="0"/>
          <w:divBdr>
            <w:top w:val="none" w:sz="0" w:space="0" w:color="auto"/>
            <w:left w:val="none" w:sz="0" w:space="0" w:color="auto"/>
            <w:bottom w:val="none" w:sz="0" w:space="0" w:color="auto"/>
            <w:right w:val="none" w:sz="0" w:space="0" w:color="auto"/>
          </w:divBdr>
        </w:div>
        <w:div w:id="1959405950">
          <w:marLeft w:val="0"/>
          <w:marRight w:val="0"/>
          <w:marTop w:val="0"/>
          <w:marBottom w:val="0"/>
          <w:divBdr>
            <w:top w:val="none" w:sz="0" w:space="0" w:color="auto"/>
            <w:left w:val="none" w:sz="0" w:space="0" w:color="auto"/>
            <w:bottom w:val="none" w:sz="0" w:space="0" w:color="auto"/>
            <w:right w:val="none" w:sz="0" w:space="0" w:color="auto"/>
          </w:divBdr>
        </w:div>
        <w:div w:id="1992363994">
          <w:marLeft w:val="0"/>
          <w:marRight w:val="0"/>
          <w:marTop w:val="0"/>
          <w:marBottom w:val="0"/>
          <w:divBdr>
            <w:top w:val="none" w:sz="0" w:space="0" w:color="auto"/>
            <w:left w:val="none" w:sz="0" w:space="0" w:color="auto"/>
            <w:bottom w:val="none" w:sz="0" w:space="0" w:color="auto"/>
            <w:right w:val="none" w:sz="0" w:space="0" w:color="auto"/>
          </w:divBdr>
        </w:div>
        <w:div w:id="2133283375">
          <w:marLeft w:val="0"/>
          <w:marRight w:val="0"/>
          <w:marTop w:val="0"/>
          <w:marBottom w:val="0"/>
          <w:divBdr>
            <w:top w:val="none" w:sz="0" w:space="0" w:color="auto"/>
            <w:left w:val="none" w:sz="0" w:space="0" w:color="auto"/>
            <w:bottom w:val="none" w:sz="0" w:space="0" w:color="auto"/>
            <w:right w:val="none" w:sz="0" w:space="0" w:color="auto"/>
          </w:divBdr>
        </w:div>
        <w:div w:id="2147357244">
          <w:marLeft w:val="0"/>
          <w:marRight w:val="0"/>
          <w:marTop w:val="0"/>
          <w:marBottom w:val="0"/>
          <w:divBdr>
            <w:top w:val="none" w:sz="0" w:space="0" w:color="auto"/>
            <w:left w:val="none" w:sz="0" w:space="0" w:color="auto"/>
            <w:bottom w:val="none" w:sz="0" w:space="0" w:color="auto"/>
            <w:right w:val="none" w:sz="0" w:space="0" w:color="auto"/>
          </w:divBdr>
        </w:div>
      </w:divsChild>
    </w:div>
    <w:div w:id="624384010">
      <w:bodyDiv w:val="1"/>
      <w:marLeft w:val="0"/>
      <w:marRight w:val="0"/>
      <w:marTop w:val="0"/>
      <w:marBottom w:val="0"/>
      <w:divBdr>
        <w:top w:val="none" w:sz="0" w:space="0" w:color="auto"/>
        <w:left w:val="none" w:sz="0" w:space="0" w:color="auto"/>
        <w:bottom w:val="none" w:sz="0" w:space="0" w:color="auto"/>
        <w:right w:val="none" w:sz="0" w:space="0" w:color="auto"/>
      </w:divBdr>
      <w:divsChild>
        <w:div w:id="718433196">
          <w:marLeft w:val="0"/>
          <w:marRight w:val="0"/>
          <w:marTop w:val="0"/>
          <w:marBottom w:val="0"/>
          <w:divBdr>
            <w:top w:val="none" w:sz="0" w:space="0" w:color="auto"/>
            <w:left w:val="none" w:sz="0" w:space="0" w:color="auto"/>
            <w:bottom w:val="none" w:sz="0" w:space="0" w:color="auto"/>
            <w:right w:val="none" w:sz="0" w:space="0" w:color="auto"/>
          </w:divBdr>
        </w:div>
        <w:div w:id="882331858">
          <w:marLeft w:val="-75"/>
          <w:marRight w:val="0"/>
          <w:marTop w:val="30"/>
          <w:marBottom w:val="30"/>
          <w:divBdr>
            <w:top w:val="none" w:sz="0" w:space="0" w:color="auto"/>
            <w:left w:val="none" w:sz="0" w:space="0" w:color="auto"/>
            <w:bottom w:val="none" w:sz="0" w:space="0" w:color="auto"/>
            <w:right w:val="none" w:sz="0" w:space="0" w:color="auto"/>
          </w:divBdr>
          <w:divsChild>
            <w:div w:id="7878335">
              <w:marLeft w:val="0"/>
              <w:marRight w:val="0"/>
              <w:marTop w:val="0"/>
              <w:marBottom w:val="0"/>
              <w:divBdr>
                <w:top w:val="none" w:sz="0" w:space="0" w:color="auto"/>
                <w:left w:val="none" w:sz="0" w:space="0" w:color="auto"/>
                <w:bottom w:val="none" w:sz="0" w:space="0" w:color="auto"/>
                <w:right w:val="none" w:sz="0" w:space="0" w:color="auto"/>
              </w:divBdr>
              <w:divsChild>
                <w:div w:id="1367221294">
                  <w:marLeft w:val="0"/>
                  <w:marRight w:val="0"/>
                  <w:marTop w:val="0"/>
                  <w:marBottom w:val="0"/>
                  <w:divBdr>
                    <w:top w:val="none" w:sz="0" w:space="0" w:color="auto"/>
                    <w:left w:val="none" w:sz="0" w:space="0" w:color="auto"/>
                    <w:bottom w:val="none" w:sz="0" w:space="0" w:color="auto"/>
                    <w:right w:val="none" w:sz="0" w:space="0" w:color="auto"/>
                  </w:divBdr>
                </w:div>
              </w:divsChild>
            </w:div>
            <w:div w:id="45421732">
              <w:marLeft w:val="0"/>
              <w:marRight w:val="0"/>
              <w:marTop w:val="0"/>
              <w:marBottom w:val="0"/>
              <w:divBdr>
                <w:top w:val="none" w:sz="0" w:space="0" w:color="auto"/>
                <w:left w:val="none" w:sz="0" w:space="0" w:color="auto"/>
                <w:bottom w:val="none" w:sz="0" w:space="0" w:color="auto"/>
                <w:right w:val="none" w:sz="0" w:space="0" w:color="auto"/>
              </w:divBdr>
              <w:divsChild>
                <w:div w:id="1954095450">
                  <w:marLeft w:val="0"/>
                  <w:marRight w:val="0"/>
                  <w:marTop w:val="0"/>
                  <w:marBottom w:val="0"/>
                  <w:divBdr>
                    <w:top w:val="none" w:sz="0" w:space="0" w:color="auto"/>
                    <w:left w:val="none" w:sz="0" w:space="0" w:color="auto"/>
                    <w:bottom w:val="none" w:sz="0" w:space="0" w:color="auto"/>
                    <w:right w:val="none" w:sz="0" w:space="0" w:color="auto"/>
                  </w:divBdr>
                </w:div>
              </w:divsChild>
            </w:div>
            <w:div w:id="48312137">
              <w:marLeft w:val="0"/>
              <w:marRight w:val="0"/>
              <w:marTop w:val="0"/>
              <w:marBottom w:val="0"/>
              <w:divBdr>
                <w:top w:val="none" w:sz="0" w:space="0" w:color="auto"/>
                <w:left w:val="none" w:sz="0" w:space="0" w:color="auto"/>
                <w:bottom w:val="none" w:sz="0" w:space="0" w:color="auto"/>
                <w:right w:val="none" w:sz="0" w:space="0" w:color="auto"/>
              </w:divBdr>
              <w:divsChild>
                <w:div w:id="1527913971">
                  <w:marLeft w:val="0"/>
                  <w:marRight w:val="0"/>
                  <w:marTop w:val="0"/>
                  <w:marBottom w:val="0"/>
                  <w:divBdr>
                    <w:top w:val="none" w:sz="0" w:space="0" w:color="auto"/>
                    <w:left w:val="none" w:sz="0" w:space="0" w:color="auto"/>
                    <w:bottom w:val="none" w:sz="0" w:space="0" w:color="auto"/>
                    <w:right w:val="none" w:sz="0" w:space="0" w:color="auto"/>
                  </w:divBdr>
                </w:div>
              </w:divsChild>
            </w:div>
            <w:div w:id="56825608">
              <w:marLeft w:val="0"/>
              <w:marRight w:val="0"/>
              <w:marTop w:val="0"/>
              <w:marBottom w:val="0"/>
              <w:divBdr>
                <w:top w:val="none" w:sz="0" w:space="0" w:color="auto"/>
                <w:left w:val="none" w:sz="0" w:space="0" w:color="auto"/>
                <w:bottom w:val="none" w:sz="0" w:space="0" w:color="auto"/>
                <w:right w:val="none" w:sz="0" w:space="0" w:color="auto"/>
              </w:divBdr>
              <w:divsChild>
                <w:div w:id="1359116170">
                  <w:marLeft w:val="0"/>
                  <w:marRight w:val="0"/>
                  <w:marTop w:val="0"/>
                  <w:marBottom w:val="0"/>
                  <w:divBdr>
                    <w:top w:val="none" w:sz="0" w:space="0" w:color="auto"/>
                    <w:left w:val="none" w:sz="0" w:space="0" w:color="auto"/>
                    <w:bottom w:val="none" w:sz="0" w:space="0" w:color="auto"/>
                    <w:right w:val="none" w:sz="0" w:space="0" w:color="auto"/>
                  </w:divBdr>
                </w:div>
              </w:divsChild>
            </w:div>
            <w:div w:id="92212827">
              <w:marLeft w:val="0"/>
              <w:marRight w:val="0"/>
              <w:marTop w:val="0"/>
              <w:marBottom w:val="0"/>
              <w:divBdr>
                <w:top w:val="none" w:sz="0" w:space="0" w:color="auto"/>
                <w:left w:val="none" w:sz="0" w:space="0" w:color="auto"/>
                <w:bottom w:val="none" w:sz="0" w:space="0" w:color="auto"/>
                <w:right w:val="none" w:sz="0" w:space="0" w:color="auto"/>
              </w:divBdr>
              <w:divsChild>
                <w:div w:id="919558344">
                  <w:marLeft w:val="0"/>
                  <w:marRight w:val="0"/>
                  <w:marTop w:val="0"/>
                  <w:marBottom w:val="0"/>
                  <w:divBdr>
                    <w:top w:val="none" w:sz="0" w:space="0" w:color="auto"/>
                    <w:left w:val="none" w:sz="0" w:space="0" w:color="auto"/>
                    <w:bottom w:val="none" w:sz="0" w:space="0" w:color="auto"/>
                    <w:right w:val="none" w:sz="0" w:space="0" w:color="auto"/>
                  </w:divBdr>
                </w:div>
              </w:divsChild>
            </w:div>
            <w:div w:id="215514432">
              <w:marLeft w:val="0"/>
              <w:marRight w:val="0"/>
              <w:marTop w:val="0"/>
              <w:marBottom w:val="0"/>
              <w:divBdr>
                <w:top w:val="none" w:sz="0" w:space="0" w:color="auto"/>
                <w:left w:val="none" w:sz="0" w:space="0" w:color="auto"/>
                <w:bottom w:val="none" w:sz="0" w:space="0" w:color="auto"/>
                <w:right w:val="none" w:sz="0" w:space="0" w:color="auto"/>
              </w:divBdr>
              <w:divsChild>
                <w:div w:id="1587030182">
                  <w:marLeft w:val="0"/>
                  <w:marRight w:val="0"/>
                  <w:marTop w:val="0"/>
                  <w:marBottom w:val="0"/>
                  <w:divBdr>
                    <w:top w:val="none" w:sz="0" w:space="0" w:color="auto"/>
                    <w:left w:val="none" w:sz="0" w:space="0" w:color="auto"/>
                    <w:bottom w:val="none" w:sz="0" w:space="0" w:color="auto"/>
                    <w:right w:val="none" w:sz="0" w:space="0" w:color="auto"/>
                  </w:divBdr>
                </w:div>
              </w:divsChild>
            </w:div>
            <w:div w:id="242493450">
              <w:marLeft w:val="0"/>
              <w:marRight w:val="0"/>
              <w:marTop w:val="0"/>
              <w:marBottom w:val="0"/>
              <w:divBdr>
                <w:top w:val="none" w:sz="0" w:space="0" w:color="auto"/>
                <w:left w:val="none" w:sz="0" w:space="0" w:color="auto"/>
                <w:bottom w:val="none" w:sz="0" w:space="0" w:color="auto"/>
                <w:right w:val="none" w:sz="0" w:space="0" w:color="auto"/>
              </w:divBdr>
              <w:divsChild>
                <w:div w:id="287324938">
                  <w:marLeft w:val="0"/>
                  <w:marRight w:val="0"/>
                  <w:marTop w:val="0"/>
                  <w:marBottom w:val="0"/>
                  <w:divBdr>
                    <w:top w:val="none" w:sz="0" w:space="0" w:color="auto"/>
                    <w:left w:val="none" w:sz="0" w:space="0" w:color="auto"/>
                    <w:bottom w:val="none" w:sz="0" w:space="0" w:color="auto"/>
                    <w:right w:val="none" w:sz="0" w:space="0" w:color="auto"/>
                  </w:divBdr>
                </w:div>
              </w:divsChild>
            </w:div>
            <w:div w:id="248202853">
              <w:marLeft w:val="0"/>
              <w:marRight w:val="0"/>
              <w:marTop w:val="0"/>
              <w:marBottom w:val="0"/>
              <w:divBdr>
                <w:top w:val="none" w:sz="0" w:space="0" w:color="auto"/>
                <w:left w:val="none" w:sz="0" w:space="0" w:color="auto"/>
                <w:bottom w:val="none" w:sz="0" w:space="0" w:color="auto"/>
                <w:right w:val="none" w:sz="0" w:space="0" w:color="auto"/>
              </w:divBdr>
              <w:divsChild>
                <w:div w:id="1093554475">
                  <w:marLeft w:val="0"/>
                  <w:marRight w:val="0"/>
                  <w:marTop w:val="0"/>
                  <w:marBottom w:val="0"/>
                  <w:divBdr>
                    <w:top w:val="none" w:sz="0" w:space="0" w:color="auto"/>
                    <w:left w:val="none" w:sz="0" w:space="0" w:color="auto"/>
                    <w:bottom w:val="none" w:sz="0" w:space="0" w:color="auto"/>
                    <w:right w:val="none" w:sz="0" w:space="0" w:color="auto"/>
                  </w:divBdr>
                </w:div>
              </w:divsChild>
            </w:div>
            <w:div w:id="254674366">
              <w:marLeft w:val="0"/>
              <w:marRight w:val="0"/>
              <w:marTop w:val="0"/>
              <w:marBottom w:val="0"/>
              <w:divBdr>
                <w:top w:val="none" w:sz="0" w:space="0" w:color="auto"/>
                <w:left w:val="none" w:sz="0" w:space="0" w:color="auto"/>
                <w:bottom w:val="none" w:sz="0" w:space="0" w:color="auto"/>
                <w:right w:val="none" w:sz="0" w:space="0" w:color="auto"/>
              </w:divBdr>
              <w:divsChild>
                <w:div w:id="233973259">
                  <w:marLeft w:val="0"/>
                  <w:marRight w:val="0"/>
                  <w:marTop w:val="0"/>
                  <w:marBottom w:val="0"/>
                  <w:divBdr>
                    <w:top w:val="none" w:sz="0" w:space="0" w:color="auto"/>
                    <w:left w:val="none" w:sz="0" w:space="0" w:color="auto"/>
                    <w:bottom w:val="none" w:sz="0" w:space="0" w:color="auto"/>
                    <w:right w:val="none" w:sz="0" w:space="0" w:color="auto"/>
                  </w:divBdr>
                </w:div>
              </w:divsChild>
            </w:div>
            <w:div w:id="255330779">
              <w:marLeft w:val="0"/>
              <w:marRight w:val="0"/>
              <w:marTop w:val="0"/>
              <w:marBottom w:val="0"/>
              <w:divBdr>
                <w:top w:val="none" w:sz="0" w:space="0" w:color="auto"/>
                <w:left w:val="none" w:sz="0" w:space="0" w:color="auto"/>
                <w:bottom w:val="none" w:sz="0" w:space="0" w:color="auto"/>
                <w:right w:val="none" w:sz="0" w:space="0" w:color="auto"/>
              </w:divBdr>
              <w:divsChild>
                <w:div w:id="121970247">
                  <w:marLeft w:val="0"/>
                  <w:marRight w:val="0"/>
                  <w:marTop w:val="0"/>
                  <w:marBottom w:val="0"/>
                  <w:divBdr>
                    <w:top w:val="none" w:sz="0" w:space="0" w:color="auto"/>
                    <w:left w:val="none" w:sz="0" w:space="0" w:color="auto"/>
                    <w:bottom w:val="none" w:sz="0" w:space="0" w:color="auto"/>
                    <w:right w:val="none" w:sz="0" w:space="0" w:color="auto"/>
                  </w:divBdr>
                </w:div>
              </w:divsChild>
            </w:div>
            <w:div w:id="257102422">
              <w:marLeft w:val="0"/>
              <w:marRight w:val="0"/>
              <w:marTop w:val="0"/>
              <w:marBottom w:val="0"/>
              <w:divBdr>
                <w:top w:val="none" w:sz="0" w:space="0" w:color="auto"/>
                <w:left w:val="none" w:sz="0" w:space="0" w:color="auto"/>
                <w:bottom w:val="none" w:sz="0" w:space="0" w:color="auto"/>
                <w:right w:val="none" w:sz="0" w:space="0" w:color="auto"/>
              </w:divBdr>
              <w:divsChild>
                <w:div w:id="379744187">
                  <w:marLeft w:val="0"/>
                  <w:marRight w:val="0"/>
                  <w:marTop w:val="0"/>
                  <w:marBottom w:val="0"/>
                  <w:divBdr>
                    <w:top w:val="none" w:sz="0" w:space="0" w:color="auto"/>
                    <w:left w:val="none" w:sz="0" w:space="0" w:color="auto"/>
                    <w:bottom w:val="none" w:sz="0" w:space="0" w:color="auto"/>
                    <w:right w:val="none" w:sz="0" w:space="0" w:color="auto"/>
                  </w:divBdr>
                </w:div>
              </w:divsChild>
            </w:div>
            <w:div w:id="306397825">
              <w:marLeft w:val="0"/>
              <w:marRight w:val="0"/>
              <w:marTop w:val="0"/>
              <w:marBottom w:val="0"/>
              <w:divBdr>
                <w:top w:val="none" w:sz="0" w:space="0" w:color="auto"/>
                <w:left w:val="none" w:sz="0" w:space="0" w:color="auto"/>
                <w:bottom w:val="none" w:sz="0" w:space="0" w:color="auto"/>
                <w:right w:val="none" w:sz="0" w:space="0" w:color="auto"/>
              </w:divBdr>
              <w:divsChild>
                <w:div w:id="2108185260">
                  <w:marLeft w:val="0"/>
                  <w:marRight w:val="0"/>
                  <w:marTop w:val="0"/>
                  <w:marBottom w:val="0"/>
                  <w:divBdr>
                    <w:top w:val="none" w:sz="0" w:space="0" w:color="auto"/>
                    <w:left w:val="none" w:sz="0" w:space="0" w:color="auto"/>
                    <w:bottom w:val="none" w:sz="0" w:space="0" w:color="auto"/>
                    <w:right w:val="none" w:sz="0" w:space="0" w:color="auto"/>
                  </w:divBdr>
                </w:div>
              </w:divsChild>
            </w:div>
            <w:div w:id="309479005">
              <w:marLeft w:val="0"/>
              <w:marRight w:val="0"/>
              <w:marTop w:val="0"/>
              <w:marBottom w:val="0"/>
              <w:divBdr>
                <w:top w:val="none" w:sz="0" w:space="0" w:color="auto"/>
                <w:left w:val="none" w:sz="0" w:space="0" w:color="auto"/>
                <w:bottom w:val="none" w:sz="0" w:space="0" w:color="auto"/>
                <w:right w:val="none" w:sz="0" w:space="0" w:color="auto"/>
              </w:divBdr>
              <w:divsChild>
                <w:div w:id="1500539298">
                  <w:marLeft w:val="0"/>
                  <w:marRight w:val="0"/>
                  <w:marTop w:val="0"/>
                  <w:marBottom w:val="0"/>
                  <w:divBdr>
                    <w:top w:val="none" w:sz="0" w:space="0" w:color="auto"/>
                    <w:left w:val="none" w:sz="0" w:space="0" w:color="auto"/>
                    <w:bottom w:val="none" w:sz="0" w:space="0" w:color="auto"/>
                    <w:right w:val="none" w:sz="0" w:space="0" w:color="auto"/>
                  </w:divBdr>
                </w:div>
              </w:divsChild>
            </w:div>
            <w:div w:id="309528139">
              <w:marLeft w:val="0"/>
              <w:marRight w:val="0"/>
              <w:marTop w:val="0"/>
              <w:marBottom w:val="0"/>
              <w:divBdr>
                <w:top w:val="none" w:sz="0" w:space="0" w:color="auto"/>
                <w:left w:val="none" w:sz="0" w:space="0" w:color="auto"/>
                <w:bottom w:val="none" w:sz="0" w:space="0" w:color="auto"/>
                <w:right w:val="none" w:sz="0" w:space="0" w:color="auto"/>
              </w:divBdr>
              <w:divsChild>
                <w:div w:id="2028020876">
                  <w:marLeft w:val="0"/>
                  <w:marRight w:val="0"/>
                  <w:marTop w:val="0"/>
                  <w:marBottom w:val="0"/>
                  <w:divBdr>
                    <w:top w:val="none" w:sz="0" w:space="0" w:color="auto"/>
                    <w:left w:val="none" w:sz="0" w:space="0" w:color="auto"/>
                    <w:bottom w:val="none" w:sz="0" w:space="0" w:color="auto"/>
                    <w:right w:val="none" w:sz="0" w:space="0" w:color="auto"/>
                  </w:divBdr>
                </w:div>
              </w:divsChild>
            </w:div>
            <w:div w:id="342901089">
              <w:marLeft w:val="0"/>
              <w:marRight w:val="0"/>
              <w:marTop w:val="0"/>
              <w:marBottom w:val="0"/>
              <w:divBdr>
                <w:top w:val="none" w:sz="0" w:space="0" w:color="auto"/>
                <w:left w:val="none" w:sz="0" w:space="0" w:color="auto"/>
                <w:bottom w:val="none" w:sz="0" w:space="0" w:color="auto"/>
                <w:right w:val="none" w:sz="0" w:space="0" w:color="auto"/>
              </w:divBdr>
              <w:divsChild>
                <w:div w:id="1944799901">
                  <w:marLeft w:val="0"/>
                  <w:marRight w:val="0"/>
                  <w:marTop w:val="0"/>
                  <w:marBottom w:val="0"/>
                  <w:divBdr>
                    <w:top w:val="none" w:sz="0" w:space="0" w:color="auto"/>
                    <w:left w:val="none" w:sz="0" w:space="0" w:color="auto"/>
                    <w:bottom w:val="none" w:sz="0" w:space="0" w:color="auto"/>
                    <w:right w:val="none" w:sz="0" w:space="0" w:color="auto"/>
                  </w:divBdr>
                </w:div>
              </w:divsChild>
            </w:div>
            <w:div w:id="395667726">
              <w:marLeft w:val="0"/>
              <w:marRight w:val="0"/>
              <w:marTop w:val="0"/>
              <w:marBottom w:val="0"/>
              <w:divBdr>
                <w:top w:val="none" w:sz="0" w:space="0" w:color="auto"/>
                <w:left w:val="none" w:sz="0" w:space="0" w:color="auto"/>
                <w:bottom w:val="none" w:sz="0" w:space="0" w:color="auto"/>
                <w:right w:val="none" w:sz="0" w:space="0" w:color="auto"/>
              </w:divBdr>
              <w:divsChild>
                <w:div w:id="543445175">
                  <w:marLeft w:val="0"/>
                  <w:marRight w:val="0"/>
                  <w:marTop w:val="0"/>
                  <w:marBottom w:val="0"/>
                  <w:divBdr>
                    <w:top w:val="none" w:sz="0" w:space="0" w:color="auto"/>
                    <w:left w:val="none" w:sz="0" w:space="0" w:color="auto"/>
                    <w:bottom w:val="none" w:sz="0" w:space="0" w:color="auto"/>
                    <w:right w:val="none" w:sz="0" w:space="0" w:color="auto"/>
                  </w:divBdr>
                </w:div>
              </w:divsChild>
            </w:div>
            <w:div w:id="468016795">
              <w:marLeft w:val="0"/>
              <w:marRight w:val="0"/>
              <w:marTop w:val="0"/>
              <w:marBottom w:val="0"/>
              <w:divBdr>
                <w:top w:val="none" w:sz="0" w:space="0" w:color="auto"/>
                <w:left w:val="none" w:sz="0" w:space="0" w:color="auto"/>
                <w:bottom w:val="none" w:sz="0" w:space="0" w:color="auto"/>
                <w:right w:val="none" w:sz="0" w:space="0" w:color="auto"/>
              </w:divBdr>
              <w:divsChild>
                <w:div w:id="1222908854">
                  <w:marLeft w:val="0"/>
                  <w:marRight w:val="0"/>
                  <w:marTop w:val="0"/>
                  <w:marBottom w:val="0"/>
                  <w:divBdr>
                    <w:top w:val="none" w:sz="0" w:space="0" w:color="auto"/>
                    <w:left w:val="none" w:sz="0" w:space="0" w:color="auto"/>
                    <w:bottom w:val="none" w:sz="0" w:space="0" w:color="auto"/>
                    <w:right w:val="none" w:sz="0" w:space="0" w:color="auto"/>
                  </w:divBdr>
                </w:div>
              </w:divsChild>
            </w:div>
            <w:div w:id="472064380">
              <w:marLeft w:val="0"/>
              <w:marRight w:val="0"/>
              <w:marTop w:val="0"/>
              <w:marBottom w:val="0"/>
              <w:divBdr>
                <w:top w:val="none" w:sz="0" w:space="0" w:color="auto"/>
                <w:left w:val="none" w:sz="0" w:space="0" w:color="auto"/>
                <w:bottom w:val="none" w:sz="0" w:space="0" w:color="auto"/>
                <w:right w:val="none" w:sz="0" w:space="0" w:color="auto"/>
              </w:divBdr>
              <w:divsChild>
                <w:div w:id="859664970">
                  <w:marLeft w:val="0"/>
                  <w:marRight w:val="0"/>
                  <w:marTop w:val="0"/>
                  <w:marBottom w:val="0"/>
                  <w:divBdr>
                    <w:top w:val="none" w:sz="0" w:space="0" w:color="auto"/>
                    <w:left w:val="none" w:sz="0" w:space="0" w:color="auto"/>
                    <w:bottom w:val="none" w:sz="0" w:space="0" w:color="auto"/>
                    <w:right w:val="none" w:sz="0" w:space="0" w:color="auto"/>
                  </w:divBdr>
                </w:div>
              </w:divsChild>
            </w:div>
            <w:div w:id="473831964">
              <w:marLeft w:val="0"/>
              <w:marRight w:val="0"/>
              <w:marTop w:val="0"/>
              <w:marBottom w:val="0"/>
              <w:divBdr>
                <w:top w:val="none" w:sz="0" w:space="0" w:color="auto"/>
                <w:left w:val="none" w:sz="0" w:space="0" w:color="auto"/>
                <w:bottom w:val="none" w:sz="0" w:space="0" w:color="auto"/>
                <w:right w:val="none" w:sz="0" w:space="0" w:color="auto"/>
              </w:divBdr>
              <w:divsChild>
                <w:div w:id="1082096726">
                  <w:marLeft w:val="0"/>
                  <w:marRight w:val="0"/>
                  <w:marTop w:val="0"/>
                  <w:marBottom w:val="0"/>
                  <w:divBdr>
                    <w:top w:val="none" w:sz="0" w:space="0" w:color="auto"/>
                    <w:left w:val="none" w:sz="0" w:space="0" w:color="auto"/>
                    <w:bottom w:val="none" w:sz="0" w:space="0" w:color="auto"/>
                    <w:right w:val="none" w:sz="0" w:space="0" w:color="auto"/>
                  </w:divBdr>
                </w:div>
              </w:divsChild>
            </w:div>
            <w:div w:id="496267029">
              <w:marLeft w:val="0"/>
              <w:marRight w:val="0"/>
              <w:marTop w:val="0"/>
              <w:marBottom w:val="0"/>
              <w:divBdr>
                <w:top w:val="none" w:sz="0" w:space="0" w:color="auto"/>
                <w:left w:val="none" w:sz="0" w:space="0" w:color="auto"/>
                <w:bottom w:val="none" w:sz="0" w:space="0" w:color="auto"/>
                <w:right w:val="none" w:sz="0" w:space="0" w:color="auto"/>
              </w:divBdr>
              <w:divsChild>
                <w:div w:id="170876225">
                  <w:marLeft w:val="0"/>
                  <w:marRight w:val="0"/>
                  <w:marTop w:val="0"/>
                  <w:marBottom w:val="0"/>
                  <w:divBdr>
                    <w:top w:val="none" w:sz="0" w:space="0" w:color="auto"/>
                    <w:left w:val="none" w:sz="0" w:space="0" w:color="auto"/>
                    <w:bottom w:val="none" w:sz="0" w:space="0" w:color="auto"/>
                    <w:right w:val="none" w:sz="0" w:space="0" w:color="auto"/>
                  </w:divBdr>
                </w:div>
              </w:divsChild>
            </w:div>
            <w:div w:id="545946739">
              <w:marLeft w:val="0"/>
              <w:marRight w:val="0"/>
              <w:marTop w:val="0"/>
              <w:marBottom w:val="0"/>
              <w:divBdr>
                <w:top w:val="none" w:sz="0" w:space="0" w:color="auto"/>
                <w:left w:val="none" w:sz="0" w:space="0" w:color="auto"/>
                <w:bottom w:val="none" w:sz="0" w:space="0" w:color="auto"/>
                <w:right w:val="none" w:sz="0" w:space="0" w:color="auto"/>
              </w:divBdr>
              <w:divsChild>
                <w:div w:id="1269122414">
                  <w:marLeft w:val="0"/>
                  <w:marRight w:val="0"/>
                  <w:marTop w:val="0"/>
                  <w:marBottom w:val="0"/>
                  <w:divBdr>
                    <w:top w:val="none" w:sz="0" w:space="0" w:color="auto"/>
                    <w:left w:val="none" w:sz="0" w:space="0" w:color="auto"/>
                    <w:bottom w:val="none" w:sz="0" w:space="0" w:color="auto"/>
                    <w:right w:val="none" w:sz="0" w:space="0" w:color="auto"/>
                  </w:divBdr>
                </w:div>
              </w:divsChild>
            </w:div>
            <w:div w:id="578828271">
              <w:marLeft w:val="0"/>
              <w:marRight w:val="0"/>
              <w:marTop w:val="0"/>
              <w:marBottom w:val="0"/>
              <w:divBdr>
                <w:top w:val="none" w:sz="0" w:space="0" w:color="auto"/>
                <w:left w:val="none" w:sz="0" w:space="0" w:color="auto"/>
                <w:bottom w:val="none" w:sz="0" w:space="0" w:color="auto"/>
                <w:right w:val="none" w:sz="0" w:space="0" w:color="auto"/>
              </w:divBdr>
              <w:divsChild>
                <w:div w:id="1422289912">
                  <w:marLeft w:val="0"/>
                  <w:marRight w:val="0"/>
                  <w:marTop w:val="0"/>
                  <w:marBottom w:val="0"/>
                  <w:divBdr>
                    <w:top w:val="none" w:sz="0" w:space="0" w:color="auto"/>
                    <w:left w:val="none" w:sz="0" w:space="0" w:color="auto"/>
                    <w:bottom w:val="none" w:sz="0" w:space="0" w:color="auto"/>
                    <w:right w:val="none" w:sz="0" w:space="0" w:color="auto"/>
                  </w:divBdr>
                </w:div>
              </w:divsChild>
            </w:div>
            <w:div w:id="588851715">
              <w:marLeft w:val="0"/>
              <w:marRight w:val="0"/>
              <w:marTop w:val="0"/>
              <w:marBottom w:val="0"/>
              <w:divBdr>
                <w:top w:val="none" w:sz="0" w:space="0" w:color="auto"/>
                <w:left w:val="none" w:sz="0" w:space="0" w:color="auto"/>
                <w:bottom w:val="none" w:sz="0" w:space="0" w:color="auto"/>
                <w:right w:val="none" w:sz="0" w:space="0" w:color="auto"/>
              </w:divBdr>
              <w:divsChild>
                <w:div w:id="595289736">
                  <w:marLeft w:val="0"/>
                  <w:marRight w:val="0"/>
                  <w:marTop w:val="0"/>
                  <w:marBottom w:val="0"/>
                  <w:divBdr>
                    <w:top w:val="none" w:sz="0" w:space="0" w:color="auto"/>
                    <w:left w:val="none" w:sz="0" w:space="0" w:color="auto"/>
                    <w:bottom w:val="none" w:sz="0" w:space="0" w:color="auto"/>
                    <w:right w:val="none" w:sz="0" w:space="0" w:color="auto"/>
                  </w:divBdr>
                </w:div>
              </w:divsChild>
            </w:div>
            <w:div w:id="631328974">
              <w:marLeft w:val="0"/>
              <w:marRight w:val="0"/>
              <w:marTop w:val="0"/>
              <w:marBottom w:val="0"/>
              <w:divBdr>
                <w:top w:val="none" w:sz="0" w:space="0" w:color="auto"/>
                <w:left w:val="none" w:sz="0" w:space="0" w:color="auto"/>
                <w:bottom w:val="none" w:sz="0" w:space="0" w:color="auto"/>
                <w:right w:val="none" w:sz="0" w:space="0" w:color="auto"/>
              </w:divBdr>
              <w:divsChild>
                <w:div w:id="1151945137">
                  <w:marLeft w:val="0"/>
                  <w:marRight w:val="0"/>
                  <w:marTop w:val="0"/>
                  <w:marBottom w:val="0"/>
                  <w:divBdr>
                    <w:top w:val="none" w:sz="0" w:space="0" w:color="auto"/>
                    <w:left w:val="none" w:sz="0" w:space="0" w:color="auto"/>
                    <w:bottom w:val="none" w:sz="0" w:space="0" w:color="auto"/>
                    <w:right w:val="none" w:sz="0" w:space="0" w:color="auto"/>
                  </w:divBdr>
                </w:div>
              </w:divsChild>
            </w:div>
            <w:div w:id="720135766">
              <w:marLeft w:val="0"/>
              <w:marRight w:val="0"/>
              <w:marTop w:val="0"/>
              <w:marBottom w:val="0"/>
              <w:divBdr>
                <w:top w:val="none" w:sz="0" w:space="0" w:color="auto"/>
                <w:left w:val="none" w:sz="0" w:space="0" w:color="auto"/>
                <w:bottom w:val="none" w:sz="0" w:space="0" w:color="auto"/>
                <w:right w:val="none" w:sz="0" w:space="0" w:color="auto"/>
              </w:divBdr>
              <w:divsChild>
                <w:div w:id="79254425">
                  <w:marLeft w:val="0"/>
                  <w:marRight w:val="0"/>
                  <w:marTop w:val="0"/>
                  <w:marBottom w:val="0"/>
                  <w:divBdr>
                    <w:top w:val="none" w:sz="0" w:space="0" w:color="auto"/>
                    <w:left w:val="none" w:sz="0" w:space="0" w:color="auto"/>
                    <w:bottom w:val="none" w:sz="0" w:space="0" w:color="auto"/>
                    <w:right w:val="none" w:sz="0" w:space="0" w:color="auto"/>
                  </w:divBdr>
                </w:div>
              </w:divsChild>
            </w:div>
            <w:div w:id="725832700">
              <w:marLeft w:val="0"/>
              <w:marRight w:val="0"/>
              <w:marTop w:val="0"/>
              <w:marBottom w:val="0"/>
              <w:divBdr>
                <w:top w:val="none" w:sz="0" w:space="0" w:color="auto"/>
                <w:left w:val="none" w:sz="0" w:space="0" w:color="auto"/>
                <w:bottom w:val="none" w:sz="0" w:space="0" w:color="auto"/>
                <w:right w:val="none" w:sz="0" w:space="0" w:color="auto"/>
              </w:divBdr>
              <w:divsChild>
                <w:div w:id="1913198194">
                  <w:marLeft w:val="0"/>
                  <w:marRight w:val="0"/>
                  <w:marTop w:val="0"/>
                  <w:marBottom w:val="0"/>
                  <w:divBdr>
                    <w:top w:val="none" w:sz="0" w:space="0" w:color="auto"/>
                    <w:left w:val="none" w:sz="0" w:space="0" w:color="auto"/>
                    <w:bottom w:val="none" w:sz="0" w:space="0" w:color="auto"/>
                    <w:right w:val="none" w:sz="0" w:space="0" w:color="auto"/>
                  </w:divBdr>
                </w:div>
              </w:divsChild>
            </w:div>
            <w:div w:id="764612678">
              <w:marLeft w:val="0"/>
              <w:marRight w:val="0"/>
              <w:marTop w:val="0"/>
              <w:marBottom w:val="0"/>
              <w:divBdr>
                <w:top w:val="none" w:sz="0" w:space="0" w:color="auto"/>
                <w:left w:val="none" w:sz="0" w:space="0" w:color="auto"/>
                <w:bottom w:val="none" w:sz="0" w:space="0" w:color="auto"/>
                <w:right w:val="none" w:sz="0" w:space="0" w:color="auto"/>
              </w:divBdr>
              <w:divsChild>
                <w:div w:id="973170159">
                  <w:marLeft w:val="0"/>
                  <w:marRight w:val="0"/>
                  <w:marTop w:val="0"/>
                  <w:marBottom w:val="0"/>
                  <w:divBdr>
                    <w:top w:val="none" w:sz="0" w:space="0" w:color="auto"/>
                    <w:left w:val="none" w:sz="0" w:space="0" w:color="auto"/>
                    <w:bottom w:val="none" w:sz="0" w:space="0" w:color="auto"/>
                    <w:right w:val="none" w:sz="0" w:space="0" w:color="auto"/>
                  </w:divBdr>
                </w:div>
              </w:divsChild>
            </w:div>
            <w:div w:id="772674610">
              <w:marLeft w:val="0"/>
              <w:marRight w:val="0"/>
              <w:marTop w:val="0"/>
              <w:marBottom w:val="0"/>
              <w:divBdr>
                <w:top w:val="none" w:sz="0" w:space="0" w:color="auto"/>
                <w:left w:val="none" w:sz="0" w:space="0" w:color="auto"/>
                <w:bottom w:val="none" w:sz="0" w:space="0" w:color="auto"/>
                <w:right w:val="none" w:sz="0" w:space="0" w:color="auto"/>
              </w:divBdr>
              <w:divsChild>
                <w:div w:id="2051951519">
                  <w:marLeft w:val="0"/>
                  <w:marRight w:val="0"/>
                  <w:marTop w:val="0"/>
                  <w:marBottom w:val="0"/>
                  <w:divBdr>
                    <w:top w:val="none" w:sz="0" w:space="0" w:color="auto"/>
                    <w:left w:val="none" w:sz="0" w:space="0" w:color="auto"/>
                    <w:bottom w:val="none" w:sz="0" w:space="0" w:color="auto"/>
                    <w:right w:val="none" w:sz="0" w:space="0" w:color="auto"/>
                  </w:divBdr>
                </w:div>
              </w:divsChild>
            </w:div>
            <w:div w:id="807209190">
              <w:marLeft w:val="0"/>
              <w:marRight w:val="0"/>
              <w:marTop w:val="0"/>
              <w:marBottom w:val="0"/>
              <w:divBdr>
                <w:top w:val="none" w:sz="0" w:space="0" w:color="auto"/>
                <w:left w:val="none" w:sz="0" w:space="0" w:color="auto"/>
                <w:bottom w:val="none" w:sz="0" w:space="0" w:color="auto"/>
                <w:right w:val="none" w:sz="0" w:space="0" w:color="auto"/>
              </w:divBdr>
              <w:divsChild>
                <w:div w:id="1289824540">
                  <w:marLeft w:val="0"/>
                  <w:marRight w:val="0"/>
                  <w:marTop w:val="0"/>
                  <w:marBottom w:val="0"/>
                  <w:divBdr>
                    <w:top w:val="none" w:sz="0" w:space="0" w:color="auto"/>
                    <w:left w:val="none" w:sz="0" w:space="0" w:color="auto"/>
                    <w:bottom w:val="none" w:sz="0" w:space="0" w:color="auto"/>
                    <w:right w:val="none" w:sz="0" w:space="0" w:color="auto"/>
                  </w:divBdr>
                </w:div>
              </w:divsChild>
            </w:div>
            <w:div w:id="813641626">
              <w:marLeft w:val="0"/>
              <w:marRight w:val="0"/>
              <w:marTop w:val="0"/>
              <w:marBottom w:val="0"/>
              <w:divBdr>
                <w:top w:val="none" w:sz="0" w:space="0" w:color="auto"/>
                <w:left w:val="none" w:sz="0" w:space="0" w:color="auto"/>
                <w:bottom w:val="none" w:sz="0" w:space="0" w:color="auto"/>
                <w:right w:val="none" w:sz="0" w:space="0" w:color="auto"/>
              </w:divBdr>
              <w:divsChild>
                <w:div w:id="285699474">
                  <w:marLeft w:val="0"/>
                  <w:marRight w:val="0"/>
                  <w:marTop w:val="0"/>
                  <w:marBottom w:val="0"/>
                  <w:divBdr>
                    <w:top w:val="none" w:sz="0" w:space="0" w:color="auto"/>
                    <w:left w:val="none" w:sz="0" w:space="0" w:color="auto"/>
                    <w:bottom w:val="none" w:sz="0" w:space="0" w:color="auto"/>
                    <w:right w:val="none" w:sz="0" w:space="0" w:color="auto"/>
                  </w:divBdr>
                </w:div>
              </w:divsChild>
            </w:div>
            <w:div w:id="818807664">
              <w:marLeft w:val="0"/>
              <w:marRight w:val="0"/>
              <w:marTop w:val="0"/>
              <w:marBottom w:val="0"/>
              <w:divBdr>
                <w:top w:val="none" w:sz="0" w:space="0" w:color="auto"/>
                <w:left w:val="none" w:sz="0" w:space="0" w:color="auto"/>
                <w:bottom w:val="none" w:sz="0" w:space="0" w:color="auto"/>
                <w:right w:val="none" w:sz="0" w:space="0" w:color="auto"/>
              </w:divBdr>
              <w:divsChild>
                <w:div w:id="1716924531">
                  <w:marLeft w:val="0"/>
                  <w:marRight w:val="0"/>
                  <w:marTop w:val="0"/>
                  <w:marBottom w:val="0"/>
                  <w:divBdr>
                    <w:top w:val="none" w:sz="0" w:space="0" w:color="auto"/>
                    <w:left w:val="none" w:sz="0" w:space="0" w:color="auto"/>
                    <w:bottom w:val="none" w:sz="0" w:space="0" w:color="auto"/>
                    <w:right w:val="none" w:sz="0" w:space="0" w:color="auto"/>
                  </w:divBdr>
                </w:div>
              </w:divsChild>
            </w:div>
            <w:div w:id="818810219">
              <w:marLeft w:val="0"/>
              <w:marRight w:val="0"/>
              <w:marTop w:val="0"/>
              <w:marBottom w:val="0"/>
              <w:divBdr>
                <w:top w:val="none" w:sz="0" w:space="0" w:color="auto"/>
                <w:left w:val="none" w:sz="0" w:space="0" w:color="auto"/>
                <w:bottom w:val="none" w:sz="0" w:space="0" w:color="auto"/>
                <w:right w:val="none" w:sz="0" w:space="0" w:color="auto"/>
              </w:divBdr>
              <w:divsChild>
                <w:div w:id="1759789846">
                  <w:marLeft w:val="0"/>
                  <w:marRight w:val="0"/>
                  <w:marTop w:val="0"/>
                  <w:marBottom w:val="0"/>
                  <w:divBdr>
                    <w:top w:val="none" w:sz="0" w:space="0" w:color="auto"/>
                    <w:left w:val="none" w:sz="0" w:space="0" w:color="auto"/>
                    <w:bottom w:val="none" w:sz="0" w:space="0" w:color="auto"/>
                    <w:right w:val="none" w:sz="0" w:space="0" w:color="auto"/>
                  </w:divBdr>
                </w:div>
              </w:divsChild>
            </w:div>
            <w:div w:id="840393140">
              <w:marLeft w:val="0"/>
              <w:marRight w:val="0"/>
              <w:marTop w:val="0"/>
              <w:marBottom w:val="0"/>
              <w:divBdr>
                <w:top w:val="none" w:sz="0" w:space="0" w:color="auto"/>
                <w:left w:val="none" w:sz="0" w:space="0" w:color="auto"/>
                <w:bottom w:val="none" w:sz="0" w:space="0" w:color="auto"/>
                <w:right w:val="none" w:sz="0" w:space="0" w:color="auto"/>
              </w:divBdr>
              <w:divsChild>
                <w:div w:id="337391243">
                  <w:marLeft w:val="0"/>
                  <w:marRight w:val="0"/>
                  <w:marTop w:val="0"/>
                  <w:marBottom w:val="0"/>
                  <w:divBdr>
                    <w:top w:val="none" w:sz="0" w:space="0" w:color="auto"/>
                    <w:left w:val="none" w:sz="0" w:space="0" w:color="auto"/>
                    <w:bottom w:val="none" w:sz="0" w:space="0" w:color="auto"/>
                    <w:right w:val="none" w:sz="0" w:space="0" w:color="auto"/>
                  </w:divBdr>
                </w:div>
              </w:divsChild>
            </w:div>
            <w:div w:id="860164096">
              <w:marLeft w:val="0"/>
              <w:marRight w:val="0"/>
              <w:marTop w:val="0"/>
              <w:marBottom w:val="0"/>
              <w:divBdr>
                <w:top w:val="none" w:sz="0" w:space="0" w:color="auto"/>
                <w:left w:val="none" w:sz="0" w:space="0" w:color="auto"/>
                <w:bottom w:val="none" w:sz="0" w:space="0" w:color="auto"/>
                <w:right w:val="none" w:sz="0" w:space="0" w:color="auto"/>
              </w:divBdr>
              <w:divsChild>
                <w:div w:id="1621716107">
                  <w:marLeft w:val="0"/>
                  <w:marRight w:val="0"/>
                  <w:marTop w:val="0"/>
                  <w:marBottom w:val="0"/>
                  <w:divBdr>
                    <w:top w:val="none" w:sz="0" w:space="0" w:color="auto"/>
                    <w:left w:val="none" w:sz="0" w:space="0" w:color="auto"/>
                    <w:bottom w:val="none" w:sz="0" w:space="0" w:color="auto"/>
                    <w:right w:val="none" w:sz="0" w:space="0" w:color="auto"/>
                  </w:divBdr>
                </w:div>
              </w:divsChild>
            </w:div>
            <w:div w:id="863834627">
              <w:marLeft w:val="0"/>
              <w:marRight w:val="0"/>
              <w:marTop w:val="0"/>
              <w:marBottom w:val="0"/>
              <w:divBdr>
                <w:top w:val="none" w:sz="0" w:space="0" w:color="auto"/>
                <w:left w:val="none" w:sz="0" w:space="0" w:color="auto"/>
                <w:bottom w:val="none" w:sz="0" w:space="0" w:color="auto"/>
                <w:right w:val="none" w:sz="0" w:space="0" w:color="auto"/>
              </w:divBdr>
              <w:divsChild>
                <w:div w:id="1773744867">
                  <w:marLeft w:val="0"/>
                  <w:marRight w:val="0"/>
                  <w:marTop w:val="0"/>
                  <w:marBottom w:val="0"/>
                  <w:divBdr>
                    <w:top w:val="none" w:sz="0" w:space="0" w:color="auto"/>
                    <w:left w:val="none" w:sz="0" w:space="0" w:color="auto"/>
                    <w:bottom w:val="none" w:sz="0" w:space="0" w:color="auto"/>
                    <w:right w:val="none" w:sz="0" w:space="0" w:color="auto"/>
                  </w:divBdr>
                </w:div>
              </w:divsChild>
            </w:div>
            <w:div w:id="897785649">
              <w:marLeft w:val="0"/>
              <w:marRight w:val="0"/>
              <w:marTop w:val="0"/>
              <w:marBottom w:val="0"/>
              <w:divBdr>
                <w:top w:val="none" w:sz="0" w:space="0" w:color="auto"/>
                <w:left w:val="none" w:sz="0" w:space="0" w:color="auto"/>
                <w:bottom w:val="none" w:sz="0" w:space="0" w:color="auto"/>
                <w:right w:val="none" w:sz="0" w:space="0" w:color="auto"/>
              </w:divBdr>
              <w:divsChild>
                <w:div w:id="401175428">
                  <w:marLeft w:val="0"/>
                  <w:marRight w:val="0"/>
                  <w:marTop w:val="0"/>
                  <w:marBottom w:val="0"/>
                  <w:divBdr>
                    <w:top w:val="none" w:sz="0" w:space="0" w:color="auto"/>
                    <w:left w:val="none" w:sz="0" w:space="0" w:color="auto"/>
                    <w:bottom w:val="none" w:sz="0" w:space="0" w:color="auto"/>
                    <w:right w:val="none" w:sz="0" w:space="0" w:color="auto"/>
                  </w:divBdr>
                </w:div>
              </w:divsChild>
            </w:div>
            <w:div w:id="914126398">
              <w:marLeft w:val="0"/>
              <w:marRight w:val="0"/>
              <w:marTop w:val="0"/>
              <w:marBottom w:val="0"/>
              <w:divBdr>
                <w:top w:val="none" w:sz="0" w:space="0" w:color="auto"/>
                <w:left w:val="none" w:sz="0" w:space="0" w:color="auto"/>
                <w:bottom w:val="none" w:sz="0" w:space="0" w:color="auto"/>
                <w:right w:val="none" w:sz="0" w:space="0" w:color="auto"/>
              </w:divBdr>
              <w:divsChild>
                <w:div w:id="1219439487">
                  <w:marLeft w:val="0"/>
                  <w:marRight w:val="0"/>
                  <w:marTop w:val="0"/>
                  <w:marBottom w:val="0"/>
                  <w:divBdr>
                    <w:top w:val="none" w:sz="0" w:space="0" w:color="auto"/>
                    <w:left w:val="none" w:sz="0" w:space="0" w:color="auto"/>
                    <w:bottom w:val="none" w:sz="0" w:space="0" w:color="auto"/>
                    <w:right w:val="none" w:sz="0" w:space="0" w:color="auto"/>
                  </w:divBdr>
                </w:div>
              </w:divsChild>
            </w:div>
            <w:div w:id="935676675">
              <w:marLeft w:val="0"/>
              <w:marRight w:val="0"/>
              <w:marTop w:val="0"/>
              <w:marBottom w:val="0"/>
              <w:divBdr>
                <w:top w:val="none" w:sz="0" w:space="0" w:color="auto"/>
                <w:left w:val="none" w:sz="0" w:space="0" w:color="auto"/>
                <w:bottom w:val="none" w:sz="0" w:space="0" w:color="auto"/>
                <w:right w:val="none" w:sz="0" w:space="0" w:color="auto"/>
              </w:divBdr>
              <w:divsChild>
                <w:div w:id="1391348899">
                  <w:marLeft w:val="0"/>
                  <w:marRight w:val="0"/>
                  <w:marTop w:val="0"/>
                  <w:marBottom w:val="0"/>
                  <w:divBdr>
                    <w:top w:val="none" w:sz="0" w:space="0" w:color="auto"/>
                    <w:left w:val="none" w:sz="0" w:space="0" w:color="auto"/>
                    <w:bottom w:val="none" w:sz="0" w:space="0" w:color="auto"/>
                    <w:right w:val="none" w:sz="0" w:space="0" w:color="auto"/>
                  </w:divBdr>
                </w:div>
              </w:divsChild>
            </w:div>
            <w:div w:id="938023243">
              <w:marLeft w:val="0"/>
              <w:marRight w:val="0"/>
              <w:marTop w:val="0"/>
              <w:marBottom w:val="0"/>
              <w:divBdr>
                <w:top w:val="none" w:sz="0" w:space="0" w:color="auto"/>
                <w:left w:val="none" w:sz="0" w:space="0" w:color="auto"/>
                <w:bottom w:val="none" w:sz="0" w:space="0" w:color="auto"/>
                <w:right w:val="none" w:sz="0" w:space="0" w:color="auto"/>
              </w:divBdr>
              <w:divsChild>
                <w:div w:id="1104612981">
                  <w:marLeft w:val="0"/>
                  <w:marRight w:val="0"/>
                  <w:marTop w:val="0"/>
                  <w:marBottom w:val="0"/>
                  <w:divBdr>
                    <w:top w:val="none" w:sz="0" w:space="0" w:color="auto"/>
                    <w:left w:val="none" w:sz="0" w:space="0" w:color="auto"/>
                    <w:bottom w:val="none" w:sz="0" w:space="0" w:color="auto"/>
                    <w:right w:val="none" w:sz="0" w:space="0" w:color="auto"/>
                  </w:divBdr>
                </w:div>
              </w:divsChild>
            </w:div>
            <w:div w:id="989484219">
              <w:marLeft w:val="0"/>
              <w:marRight w:val="0"/>
              <w:marTop w:val="0"/>
              <w:marBottom w:val="0"/>
              <w:divBdr>
                <w:top w:val="none" w:sz="0" w:space="0" w:color="auto"/>
                <w:left w:val="none" w:sz="0" w:space="0" w:color="auto"/>
                <w:bottom w:val="none" w:sz="0" w:space="0" w:color="auto"/>
                <w:right w:val="none" w:sz="0" w:space="0" w:color="auto"/>
              </w:divBdr>
              <w:divsChild>
                <w:div w:id="491531469">
                  <w:marLeft w:val="0"/>
                  <w:marRight w:val="0"/>
                  <w:marTop w:val="0"/>
                  <w:marBottom w:val="0"/>
                  <w:divBdr>
                    <w:top w:val="none" w:sz="0" w:space="0" w:color="auto"/>
                    <w:left w:val="none" w:sz="0" w:space="0" w:color="auto"/>
                    <w:bottom w:val="none" w:sz="0" w:space="0" w:color="auto"/>
                    <w:right w:val="none" w:sz="0" w:space="0" w:color="auto"/>
                  </w:divBdr>
                </w:div>
              </w:divsChild>
            </w:div>
            <w:div w:id="992489817">
              <w:marLeft w:val="0"/>
              <w:marRight w:val="0"/>
              <w:marTop w:val="0"/>
              <w:marBottom w:val="0"/>
              <w:divBdr>
                <w:top w:val="none" w:sz="0" w:space="0" w:color="auto"/>
                <w:left w:val="none" w:sz="0" w:space="0" w:color="auto"/>
                <w:bottom w:val="none" w:sz="0" w:space="0" w:color="auto"/>
                <w:right w:val="none" w:sz="0" w:space="0" w:color="auto"/>
              </w:divBdr>
              <w:divsChild>
                <w:div w:id="2116097964">
                  <w:marLeft w:val="0"/>
                  <w:marRight w:val="0"/>
                  <w:marTop w:val="0"/>
                  <w:marBottom w:val="0"/>
                  <w:divBdr>
                    <w:top w:val="none" w:sz="0" w:space="0" w:color="auto"/>
                    <w:left w:val="none" w:sz="0" w:space="0" w:color="auto"/>
                    <w:bottom w:val="none" w:sz="0" w:space="0" w:color="auto"/>
                    <w:right w:val="none" w:sz="0" w:space="0" w:color="auto"/>
                  </w:divBdr>
                </w:div>
              </w:divsChild>
            </w:div>
            <w:div w:id="993334245">
              <w:marLeft w:val="0"/>
              <w:marRight w:val="0"/>
              <w:marTop w:val="0"/>
              <w:marBottom w:val="0"/>
              <w:divBdr>
                <w:top w:val="none" w:sz="0" w:space="0" w:color="auto"/>
                <w:left w:val="none" w:sz="0" w:space="0" w:color="auto"/>
                <w:bottom w:val="none" w:sz="0" w:space="0" w:color="auto"/>
                <w:right w:val="none" w:sz="0" w:space="0" w:color="auto"/>
              </w:divBdr>
              <w:divsChild>
                <w:div w:id="540676372">
                  <w:marLeft w:val="0"/>
                  <w:marRight w:val="0"/>
                  <w:marTop w:val="0"/>
                  <w:marBottom w:val="0"/>
                  <w:divBdr>
                    <w:top w:val="none" w:sz="0" w:space="0" w:color="auto"/>
                    <w:left w:val="none" w:sz="0" w:space="0" w:color="auto"/>
                    <w:bottom w:val="none" w:sz="0" w:space="0" w:color="auto"/>
                    <w:right w:val="none" w:sz="0" w:space="0" w:color="auto"/>
                  </w:divBdr>
                </w:div>
              </w:divsChild>
            </w:div>
            <w:div w:id="996566913">
              <w:marLeft w:val="0"/>
              <w:marRight w:val="0"/>
              <w:marTop w:val="0"/>
              <w:marBottom w:val="0"/>
              <w:divBdr>
                <w:top w:val="none" w:sz="0" w:space="0" w:color="auto"/>
                <w:left w:val="none" w:sz="0" w:space="0" w:color="auto"/>
                <w:bottom w:val="none" w:sz="0" w:space="0" w:color="auto"/>
                <w:right w:val="none" w:sz="0" w:space="0" w:color="auto"/>
              </w:divBdr>
              <w:divsChild>
                <w:div w:id="1261256463">
                  <w:marLeft w:val="0"/>
                  <w:marRight w:val="0"/>
                  <w:marTop w:val="0"/>
                  <w:marBottom w:val="0"/>
                  <w:divBdr>
                    <w:top w:val="none" w:sz="0" w:space="0" w:color="auto"/>
                    <w:left w:val="none" w:sz="0" w:space="0" w:color="auto"/>
                    <w:bottom w:val="none" w:sz="0" w:space="0" w:color="auto"/>
                    <w:right w:val="none" w:sz="0" w:space="0" w:color="auto"/>
                  </w:divBdr>
                </w:div>
              </w:divsChild>
            </w:div>
            <w:div w:id="1043595967">
              <w:marLeft w:val="0"/>
              <w:marRight w:val="0"/>
              <w:marTop w:val="0"/>
              <w:marBottom w:val="0"/>
              <w:divBdr>
                <w:top w:val="none" w:sz="0" w:space="0" w:color="auto"/>
                <w:left w:val="none" w:sz="0" w:space="0" w:color="auto"/>
                <w:bottom w:val="none" w:sz="0" w:space="0" w:color="auto"/>
                <w:right w:val="none" w:sz="0" w:space="0" w:color="auto"/>
              </w:divBdr>
              <w:divsChild>
                <w:div w:id="39715011">
                  <w:marLeft w:val="0"/>
                  <w:marRight w:val="0"/>
                  <w:marTop w:val="0"/>
                  <w:marBottom w:val="0"/>
                  <w:divBdr>
                    <w:top w:val="none" w:sz="0" w:space="0" w:color="auto"/>
                    <w:left w:val="none" w:sz="0" w:space="0" w:color="auto"/>
                    <w:bottom w:val="none" w:sz="0" w:space="0" w:color="auto"/>
                    <w:right w:val="none" w:sz="0" w:space="0" w:color="auto"/>
                  </w:divBdr>
                </w:div>
              </w:divsChild>
            </w:div>
            <w:div w:id="1074398874">
              <w:marLeft w:val="0"/>
              <w:marRight w:val="0"/>
              <w:marTop w:val="0"/>
              <w:marBottom w:val="0"/>
              <w:divBdr>
                <w:top w:val="none" w:sz="0" w:space="0" w:color="auto"/>
                <w:left w:val="none" w:sz="0" w:space="0" w:color="auto"/>
                <w:bottom w:val="none" w:sz="0" w:space="0" w:color="auto"/>
                <w:right w:val="none" w:sz="0" w:space="0" w:color="auto"/>
              </w:divBdr>
              <w:divsChild>
                <w:div w:id="1521431887">
                  <w:marLeft w:val="0"/>
                  <w:marRight w:val="0"/>
                  <w:marTop w:val="0"/>
                  <w:marBottom w:val="0"/>
                  <w:divBdr>
                    <w:top w:val="none" w:sz="0" w:space="0" w:color="auto"/>
                    <w:left w:val="none" w:sz="0" w:space="0" w:color="auto"/>
                    <w:bottom w:val="none" w:sz="0" w:space="0" w:color="auto"/>
                    <w:right w:val="none" w:sz="0" w:space="0" w:color="auto"/>
                  </w:divBdr>
                </w:div>
              </w:divsChild>
            </w:div>
            <w:div w:id="1084644983">
              <w:marLeft w:val="0"/>
              <w:marRight w:val="0"/>
              <w:marTop w:val="0"/>
              <w:marBottom w:val="0"/>
              <w:divBdr>
                <w:top w:val="none" w:sz="0" w:space="0" w:color="auto"/>
                <w:left w:val="none" w:sz="0" w:space="0" w:color="auto"/>
                <w:bottom w:val="none" w:sz="0" w:space="0" w:color="auto"/>
                <w:right w:val="none" w:sz="0" w:space="0" w:color="auto"/>
              </w:divBdr>
              <w:divsChild>
                <w:div w:id="1054742531">
                  <w:marLeft w:val="0"/>
                  <w:marRight w:val="0"/>
                  <w:marTop w:val="0"/>
                  <w:marBottom w:val="0"/>
                  <w:divBdr>
                    <w:top w:val="none" w:sz="0" w:space="0" w:color="auto"/>
                    <w:left w:val="none" w:sz="0" w:space="0" w:color="auto"/>
                    <w:bottom w:val="none" w:sz="0" w:space="0" w:color="auto"/>
                    <w:right w:val="none" w:sz="0" w:space="0" w:color="auto"/>
                  </w:divBdr>
                </w:div>
              </w:divsChild>
            </w:div>
            <w:div w:id="1105271424">
              <w:marLeft w:val="0"/>
              <w:marRight w:val="0"/>
              <w:marTop w:val="0"/>
              <w:marBottom w:val="0"/>
              <w:divBdr>
                <w:top w:val="none" w:sz="0" w:space="0" w:color="auto"/>
                <w:left w:val="none" w:sz="0" w:space="0" w:color="auto"/>
                <w:bottom w:val="none" w:sz="0" w:space="0" w:color="auto"/>
                <w:right w:val="none" w:sz="0" w:space="0" w:color="auto"/>
              </w:divBdr>
              <w:divsChild>
                <w:div w:id="643585011">
                  <w:marLeft w:val="0"/>
                  <w:marRight w:val="0"/>
                  <w:marTop w:val="0"/>
                  <w:marBottom w:val="0"/>
                  <w:divBdr>
                    <w:top w:val="none" w:sz="0" w:space="0" w:color="auto"/>
                    <w:left w:val="none" w:sz="0" w:space="0" w:color="auto"/>
                    <w:bottom w:val="none" w:sz="0" w:space="0" w:color="auto"/>
                    <w:right w:val="none" w:sz="0" w:space="0" w:color="auto"/>
                  </w:divBdr>
                </w:div>
              </w:divsChild>
            </w:div>
            <w:div w:id="1208764445">
              <w:marLeft w:val="0"/>
              <w:marRight w:val="0"/>
              <w:marTop w:val="0"/>
              <w:marBottom w:val="0"/>
              <w:divBdr>
                <w:top w:val="none" w:sz="0" w:space="0" w:color="auto"/>
                <w:left w:val="none" w:sz="0" w:space="0" w:color="auto"/>
                <w:bottom w:val="none" w:sz="0" w:space="0" w:color="auto"/>
                <w:right w:val="none" w:sz="0" w:space="0" w:color="auto"/>
              </w:divBdr>
              <w:divsChild>
                <w:div w:id="1671181548">
                  <w:marLeft w:val="0"/>
                  <w:marRight w:val="0"/>
                  <w:marTop w:val="0"/>
                  <w:marBottom w:val="0"/>
                  <w:divBdr>
                    <w:top w:val="none" w:sz="0" w:space="0" w:color="auto"/>
                    <w:left w:val="none" w:sz="0" w:space="0" w:color="auto"/>
                    <w:bottom w:val="none" w:sz="0" w:space="0" w:color="auto"/>
                    <w:right w:val="none" w:sz="0" w:space="0" w:color="auto"/>
                  </w:divBdr>
                </w:div>
              </w:divsChild>
            </w:div>
            <w:div w:id="1213542694">
              <w:marLeft w:val="0"/>
              <w:marRight w:val="0"/>
              <w:marTop w:val="0"/>
              <w:marBottom w:val="0"/>
              <w:divBdr>
                <w:top w:val="none" w:sz="0" w:space="0" w:color="auto"/>
                <w:left w:val="none" w:sz="0" w:space="0" w:color="auto"/>
                <w:bottom w:val="none" w:sz="0" w:space="0" w:color="auto"/>
                <w:right w:val="none" w:sz="0" w:space="0" w:color="auto"/>
              </w:divBdr>
              <w:divsChild>
                <w:div w:id="30964560">
                  <w:marLeft w:val="0"/>
                  <w:marRight w:val="0"/>
                  <w:marTop w:val="0"/>
                  <w:marBottom w:val="0"/>
                  <w:divBdr>
                    <w:top w:val="none" w:sz="0" w:space="0" w:color="auto"/>
                    <w:left w:val="none" w:sz="0" w:space="0" w:color="auto"/>
                    <w:bottom w:val="none" w:sz="0" w:space="0" w:color="auto"/>
                    <w:right w:val="none" w:sz="0" w:space="0" w:color="auto"/>
                  </w:divBdr>
                </w:div>
              </w:divsChild>
            </w:div>
            <w:div w:id="1219631699">
              <w:marLeft w:val="0"/>
              <w:marRight w:val="0"/>
              <w:marTop w:val="0"/>
              <w:marBottom w:val="0"/>
              <w:divBdr>
                <w:top w:val="none" w:sz="0" w:space="0" w:color="auto"/>
                <w:left w:val="none" w:sz="0" w:space="0" w:color="auto"/>
                <w:bottom w:val="none" w:sz="0" w:space="0" w:color="auto"/>
                <w:right w:val="none" w:sz="0" w:space="0" w:color="auto"/>
              </w:divBdr>
              <w:divsChild>
                <w:div w:id="1943027131">
                  <w:marLeft w:val="0"/>
                  <w:marRight w:val="0"/>
                  <w:marTop w:val="0"/>
                  <w:marBottom w:val="0"/>
                  <w:divBdr>
                    <w:top w:val="none" w:sz="0" w:space="0" w:color="auto"/>
                    <w:left w:val="none" w:sz="0" w:space="0" w:color="auto"/>
                    <w:bottom w:val="none" w:sz="0" w:space="0" w:color="auto"/>
                    <w:right w:val="none" w:sz="0" w:space="0" w:color="auto"/>
                  </w:divBdr>
                </w:div>
              </w:divsChild>
            </w:div>
            <w:div w:id="1268200932">
              <w:marLeft w:val="0"/>
              <w:marRight w:val="0"/>
              <w:marTop w:val="0"/>
              <w:marBottom w:val="0"/>
              <w:divBdr>
                <w:top w:val="none" w:sz="0" w:space="0" w:color="auto"/>
                <w:left w:val="none" w:sz="0" w:space="0" w:color="auto"/>
                <w:bottom w:val="none" w:sz="0" w:space="0" w:color="auto"/>
                <w:right w:val="none" w:sz="0" w:space="0" w:color="auto"/>
              </w:divBdr>
              <w:divsChild>
                <w:div w:id="419521595">
                  <w:marLeft w:val="0"/>
                  <w:marRight w:val="0"/>
                  <w:marTop w:val="0"/>
                  <w:marBottom w:val="0"/>
                  <w:divBdr>
                    <w:top w:val="none" w:sz="0" w:space="0" w:color="auto"/>
                    <w:left w:val="none" w:sz="0" w:space="0" w:color="auto"/>
                    <w:bottom w:val="none" w:sz="0" w:space="0" w:color="auto"/>
                    <w:right w:val="none" w:sz="0" w:space="0" w:color="auto"/>
                  </w:divBdr>
                </w:div>
              </w:divsChild>
            </w:div>
            <w:div w:id="1309869800">
              <w:marLeft w:val="0"/>
              <w:marRight w:val="0"/>
              <w:marTop w:val="0"/>
              <w:marBottom w:val="0"/>
              <w:divBdr>
                <w:top w:val="none" w:sz="0" w:space="0" w:color="auto"/>
                <w:left w:val="none" w:sz="0" w:space="0" w:color="auto"/>
                <w:bottom w:val="none" w:sz="0" w:space="0" w:color="auto"/>
                <w:right w:val="none" w:sz="0" w:space="0" w:color="auto"/>
              </w:divBdr>
              <w:divsChild>
                <w:div w:id="2109809351">
                  <w:marLeft w:val="0"/>
                  <w:marRight w:val="0"/>
                  <w:marTop w:val="0"/>
                  <w:marBottom w:val="0"/>
                  <w:divBdr>
                    <w:top w:val="none" w:sz="0" w:space="0" w:color="auto"/>
                    <w:left w:val="none" w:sz="0" w:space="0" w:color="auto"/>
                    <w:bottom w:val="none" w:sz="0" w:space="0" w:color="auto"/>
                    <w:right w:val="none" w:sz="0" w:space="0" w:color="auto"/>
                  </w:divBdr>
                </w:div>
              </w:divsChild>
            </w:div>
            <w:div w:id="1337419366">
              <w:marLeft w:val="0"/>
              <w:marRight w:val="0"/>
              <w:marTop w:val="0"/>
              <w:marBottom w:val="0"/>
              <w:divBdr>
                <w:top w:val="none" w:sz="0" w:space="0" w:color="auto"/>
                <w:left w:val="none" w:sz="0" w:space="0" w:color="auto"/>
                <w:bottom w:val="none" w:sz="0" w:space="0" w:color="auto"/>
                <w:right w:val="none" w:sz="0" w:space="0" w:color="auto"/>
              </w:divBdr>
              <w:divsChild>
                <w:div w:id="1817794942">
                  <w:marLeft w:val="0"/>
                  <w:marRight w:val="0"/>
                  <w:marTop w:val="0"/>
                  <w:marBottom w:val="0"/>
                  <w:divBdr>
                    <w:top w:val="none" w:sz="0" w:space="0" w:color="auto"/>
                    <w:left w:val="none" w:sz="0" w:space="0" w:color="auto"/>
                    <w:bottom w:val="none" w:sz="0" w:space="0" w:color="auto"/>
                    <w:right w:val="none" w:sz="0" w:space="0" w:color="auto"/>
                  </w:divBdr>
                </w:div>
              </w:divsChild>
            </w:div>
            <w:div w:id="1365136132">
              <w:marLeft w:val="0"/>
              <w:marRight w:val="0"/>
              <w:marTop w:val="0"/>
              <w:marBottom w:val="0"/>
              <w:divBdr>
                <w:top w:val="none" w:sz="0" w:space="0" w:color="auto"/>
                <w:left w:val="none" w:sz="0" w:space="0" w:color="auto"/>
                <w:bottom w:val="none" w:sz="0" w:space="0" w:color="auto"/>
                <w:right w:val="none" w:sz="0" w:space="0" w:color="auto"/>
              </w:divBdr>
              <w:divsChild>
                <w:div w:id="797452279">
                  <w:marLeft w:val="0"/>
                  <w:marRight w:val="0"/>
                  <w:marTop w:val="0"/>
                  <w:marBottom w:val="0"/>
                  <w:divBdr>
                    <w:top w:val="none" w:sz="0" w:space="0" w:color="auto"/>
                    <w:left w:val="none" w:sz="0" w:space="0" w:color="auto"/>
                    <w:bottom w:val="none" w:sz="0" w:space="0" w:color="auto"/>
                    <w:right w:val="none" w:sz="0" w:space="0" w:color="auto"/>
                  </w:divBdr>
                </w:div>
              </w:divsChild>
            </w:div>
            <w:div w:id="1392116468">
              <w:marLeft w:val="0"/>
              <w:marRight w:val="0"/>
              <w:marTop w:val="0"/>
              <w:marBottom w:val="0"/>
              <w:divBdr>
                <w:top w:val="none" w:sz="0" w:space="0" w:color="auto"/>
                <w:left w:val="none" w:sz="0" w:space="0" w:color="auto"/>
                <w:bottom w:val="none" w:sz="0" w:space="0" w:color="auto"/>
                <w:right w:val="none" w:sz="0" w:space="0" w:color="auto"/>
              </w:divBdr>
              <w:divsChild>
                <w:div w:id="391541597">
                  <w:marLeft w:val="0"/>
                  <w:marRight w:val="0"/>
                  <w:marTop w:val="0"/>
                  <w:marBottom w:val="0"/>
                  <w:divBdr>
                    <w:top w:val="none" w:sz="0" w:space="0" w:color="auto"/>
                    <w:left w:val="none" w:sz="0" w:space="0" w:color="auto"/>
                    <w:bottom w:val="none" w:sz="0" w:space="0" w:color="auto"/>
                    <w:right w:val="none" w:sz="0" w:space="0" w:color="auto"/>
                  </w:divBdr>
                </w:div>
              </w:divsChild>
            </w:div>
            <w:div w:id="1437869404">
              <w:marLeft w:val="0"/>
              <w:marRight w:val="0"/>
              <w:marTop w:val="0"/>
              <w:marBottom w:val="0"/>
              <w:divBdr>
                <w:top w:val="none" w:sz="0" w:space="0" w:color="auto"/>
                <w:left w:val="none" w:sz="0" w:space="0" w:color="auto"/>
                <w:bottom w:val="none" w:sz="0" w:space="0" w:color="auto"/>
                <w:right w:val="none" w:sz="0" w:space="0" w:color="auto"/>
              </w:divBdr>
              <w:divsChild>
                <w:div w:id="2036880382">
                  <w:marLeft w:val="0"/>
                  <w:marRight w:val="0"/>
                  <w:marTop w:val="0"/>
                  <w:marBottom w:val="0"/>
                  <w:divBdr>
                    <w:top w:val="none" w:sz="0" w:space="0" w:color="auto"/>
                    <w:left w:val="none" w:sz="0" w:space="0" w:color="auto"/>
                    <w:bottom w:val="none" w:sz="0" w:space="0" w:color="auto"/>
                    <w:right w:val="none" w:sz="0" w:space="0" w:color="auto"/>
                  </w:divBdr>
                </w:div>
              </w:divsChild>
            </w:div>
            <w:div w:id="1494763687">
              <w:marLeft w:val="0"/>
              <w:marRight w:val="0"/>
              <w:marTop w:val="0"/>
              <w:marBottom w:val="0"/>
              <w:divBdr>
                <w:top w:val="none" w:sz="0" w:space="0" w:color="auto"/>
                <w:left w:val="none" w:sz="0" w:space="0" w:color="auto"/>
                <w:bottom w:val="none" w:sz="0" w:space="0" w:color="auto"/>
                <w:right w:val="none" w:sz="0" w:space="0" w:color="auto"/>
              </w:divBdr>
              <w:divsChild>
                <w:div w:id="1512455478">
                  <w:marLeft w:val="0"/>
                  <w:marRight w:val="0"/>
                  <w:marTop w:val="0"/>
                  <w:marBottom w:val="0"/>
                  <w:divBdr>
                    <w:top w:val="none" w:sz="0" w:space="0" w:color="auto"/>
                    <w:left w:val="none" w:sz="0" w:space="0" w:color="auto"/>
                    <w:bottom w:val="none" w:sz="0" w:space="0" w:color="auto"/>
                    <w:right w:val="none" w:sz="0" w:space="0" w:color="auto"/>
                  </w:divBdr>
                </w:div>
              </w:divsChild>
            </w:div>
            <w:div w:id="1501504794">
              <w:marLeft w:val="0"/>
              <w:marRight w:val="0"/>
              <w:marTop w:val="0"/>
              <w:marBottom w:val="0"/>
              <w:divBdr>
                <w:top w:val="none" w:sz="0" w:space="0" w:color="auto"/>
                <w:left w:val="none" w:sz="0" w:space="0" w:color="auto"/>
                <w:bottom w:val="none" w:sz="0" w:space="0" w:color="auto"/>
                <w:right w:val="none" w:sz="0" w:space="0" w:color="auto"/>
              </w:divBdr>
              <w:divsChild>
                <w:div w:id="1649482336">
                  <w:marLeft w:val="0"/>
                  <w:marRight w:val="0"/>
                  <w:marTop w:val="0"/>
                  <w:marBottom w:val="0"/>
                  <w:divBdr>
                    <w:top w:val="none" w:sz="0" w:space="0" w:color="auto"/>
                    <w:left w:val="none" w:sz="0" w:space="0" w:color="auto"/>
                    <w:bottom w:val="none" w:sz="0" w:space="0" w:color="auto"/>
                    <w:right w:val="none" w:sz="0" w:space="0" w:color="auto"/>
                  </w:divBdr>
                </w:div>
              </w:divsChild>
            </w:div>
            <w:div w:id="1539079152">
              <w:marLeft w:val="0"/>
              <w:marRight w:val="0"/>
              <w:marTop w:val="0"/>
              <w:marBottom w:val="0"/>
              <w:divBdr>
                <w:top w:val="none" w:sz="0" w:space="0" w:color="auto"/>
                <w:left w:val="none" w:sz="0" w:space="0" w:color="auto"/>
                <w:bottom w:val="none" w:sz="0" w:space="0" w:color="auto"/>
                <w:right w:val="none" w:sz="0" w:space="0" w:color="auto"/>
              </w:divBdr>
              <w:divsChild>
                <w:div w:id="378943381">
                  <w:marLeft w:val="0"/>
                  <w:marRight w:val="0"/>
                  <w:marTop w:val="0"/>
                  <w:marBottom w:val="0"/>
                  <w:divBdr>
                    <w:top w:val="none" w:sz="0" w:space="0" w:color="auto"/>
                    <w:left w:val="none" w:sz="0" w:space="0" w:color="auto"/>
                    <w:bottom w:val="none" w:sz="0" w:space="0" w:color="auto"/>
                    <w:right w:val="none" w:sz="0" w:space="0" w:color="auto"/>
                  </w:divBdr>
                </w:div>
              </w:divsChild>
            </w:div>
            <w:div w:id="1633291389">
              <w:marLeft w:val="0"/>
              <w:marRight w:val="0"/>
              <w:marTop w:val="0"/>
              <w:marBottom w:val="0"/>
              <w:divBdr>
                <w:top w:val="none" w:sz="0" w:space="0" w:color="auto"/>
                <w:left w:val="none" w:sz="0" w:space="0" w:color="auto"/>
                <w:bottom w:val="none" w:sz="0" w:space="0" w:color="auto"/>
                <w:right w:val="none" w:sz="0" w:space="0" w:color="auto"/>
              </w:divBdr>
              <w:divsChild>
                <w:div w:id="85005399">
                  <w:marLeft w:val="0"/>
                  <w:marRight w:val="0"/>
                  <w:marTop w:val="0"/>
                  <w:marBottom w:val="0"/>
                  <w:divBdr>
                    <w:top w:val="none" w:sz="0" w:space="0" w:color="auto"/>
                    <w:left w:val="none" w:sz="0" w:space="0" w:color="auto"/>
                    <w:bottom w:val="none" w:sz="0" w:space="0" w:color="auto"/>
                    <w:right w:val="none" w:sz="0" w:space="0" w:color="auto"/>
                  </w:divBdr>
                </w:div>
              </w:divsChild>
            </w:div>
            <w:div w:id="1637640743">
              <w:marLeft w:val="0"/>
              <w:marRight w:val="0"/>
              <w:marTop w:val="0"/>
              <w:marBottom w:val="0"/>
              <w:divBdr>
                <w:top w:val="none" w:sz="0" w:space="0" w:color="auto"/>
                <w:left w:val="none" w:sz="0" w:space="0" w:color="auto"/>
                <w:bottom w:val="none" w:sz="0" w:space="0" w:color="auto"/>
                <w:right w:val="none" w:sz="0" w:space="0" w:color="auto"/>
              </w:divBdr>
              <w:divsChild>
                <w:div w:id="1918592697">
                  <w:marLeft w:val="0"/>
                  <w:marRight w:val="0"/>
                  <w:marTop w:val="0"/>
                  <w:marBottom w:val="0"/>
                  <w:divBdr>
                    <w:top w:val="none" w:sz="0" w:space="0" w:color="auto"/>
                    <w:left w:val="none" w:sz="0" w:space="0" w:color="auto"/>
                    <w:bottom w:val="none" w:sz="0" w:space="0" w:color="auto"/>
                    <w:right w:val="none" w:sz="0" w:space="0" w:color="auto"/>
                  </w:divBdr>
                </w:div>
              </w:divsChild>
            </w:div>
            <w:div w:id="1671831573">
              <w:marLeft w:val="0"/>
              <w:marRight w:val="0"/>
              <w:marTop w:val="0"/>
              <w:marBottom w:val="0"/>
              <w:divBdr>
                <w:top w:val="none" w:sz="0" w:space="0" w:color="auto"/>
                <w:left w:val="none" w:sz="0" w:space="0" w:color="auto"/>
                <w:bottom w:val="none" w:sz="0" w:space="0" w:color="auto"/>
                <w:right w:val="none" w:sz="0" w:space="0" w:color="auto"/>
              </w:divBdr>
              <w:divsChild>
                <w:div w:id="1464467919">
                  <w:marLeft w:val="0"/>
                  <w:marRight w:val="0"/>
                  <w:marTop w:val="0"/>
                  <w:marBottom w:val="0"/>
                  <w:divBdr>
                    <w:top w:val="none" w:sz="0" w:space="0" w:color="auto"/>
                    <w:left w:val="none" w:sz="0" w:space="0" w:color="auto"/>
                    <w:bottom w:val="none" w:sz="0" w:space="0" w:color="auto"/>
                    <w:right w:val="none" w:sz="0" w:space="0" w:color="auto"/>
                  </w:divBdr>
                </w:div>
              </w:divsChild>
            </w:div>
            <w:div w:id="1703169363">
              <w:marLeft w:val="0"/>
              <w:marRight w:val="0"/>
              <w:marTop w:val="0"/>
              <w:marBottom w:val="0"/>
              <w:divBdr>
                <w:top w:val="none" w:sz="0" w:space="0" w:color="auto"/>
                <w:left w:val="none" w:sz="0" w:space="0" w:color="auto"/>
                <w:bottom w:val="none" w:sz="0" w:space="0" w:color="auto"/>
                <w:right w:val="none" w:sz="0" w:space="0" w:color="auto"/>
              </w:divBdr>
              <w:divsChild>
                <w:div w:id="156504882">
                  <w:marLeft w:val="0"/>
                  <w:marRight w:val="0"/>
                  <w:marTop w:val="0"/>
                  <w:marBottom w:val="0"/>
                  <w:divBdr>
                    <w:top w:val="none" w:sz="0" w:space="0" w:color="auto"/>
                    <w:left w:val="none" w:sz="0" w:space="0" w:color="auto"/>
                    <w:bottom w:val="none" w:sz="0" w:space="0" w:color="auto"/>
                    <w:right w:val="none" w:sz="0" w:space="0" w:color="auto"/>
                  </w:divBdr>
                </w:div>
              </w:divsChild>
            </w:div>
            <w:div w:id="1773547320">
              <w:marLeft w:val="0"/>
              <w:marRight w:val="0"/>
              <w:marTop w:val="0"/>
              <w:marBottom w:val="0"/>
              <w:divBdr>
                <w:top w:val="none" w:sz="0" w:space="0" w:color="auto"/>
                <w:left w:val="none" w:sz="0" w:space="0" w:color="auto"/>
                <w:bottom w:val="none" w:sz="0" w:space="0" w:color="auto"/>
                <w:right w:val="none" w:sz="0" w:space="0" w:color="auto"/>
              </w:divBdr>
              <w:divsChild>
                <w:div w:id="1216310152">
                  <w:marLeft w:val="0"/>
                  <w:marRight w:val="0"/>
                  <w:marTop w:val="0"/>
                  <w:marBottom w:val="0"/>
                  <w:divBdr>
                    <w:top w:val="none" w:sz="0" w:space="0" w:color="auto"/>
                    <w:left w:val="none" w:sz="0" w:space="0" w:color="auto"/>
                    <w:bottom w:val="none" w:sz="0" w:space="0" w:color="auto"/>
                    <w:right w:val="none" w:sz="0" w:space="0" w:color="auto"/>
                  </w:divBdr>
                </w:div>
              </w:divsChild>
            </w:div>
            <w:div w:id="1784959369">
              <w:marLeft w:val="0"/>
              <w:marRight w:val="0"/>
              <w:marTop w:val="0"/>
              <w:marBottom w:val="0"/>
              <w:divBdr>
                <w:top w:val="none" w:sz="0" w:space="0" w:color="auto"/>
                <w:left w:val="none" w:sz="0" w:space="0" w:color="auto"/>
                <w:bottom w:val="none" w:sz="0" w:space="0" w:color="auto"/>
                <w:right w:val="none" w:sz="0" w:space="0" w:color="auto"/>
              </w:divBdr>
              <w:divsChild>
                <w:div w:id="949436577">
                  <w:marLeft w:val="0"/>
                  <w:marRight w:val="0"/>
                  <w:marTop w:val="0"/>
                  <w:marBottom w:val="0"/>
                  <w:divBdr>
                    <w:top w:val="none" w:sz="0" w:space="0" w:color="auto"/>
                    <w:left w:val="none" w:sz="0" w:space="0" w:color="auto"/>
                    <w:bottom w:val="none" w:sz="0" w:space="0" w:color="auto"/>
                    <w:right w:val="none" w:sz="0" w:space="0" w:color="auto"/>
                  </w:divBdr>
                </w:div>
              </w:divsChild>
            </w:div>
            <w:div w:id="1810855354">
              <w:marLeft w:val="0"/>
              <w:marRight w:val="0"/>
              <w:marTop w:val="0"/>
              <w:marBottom w:val="0"/>
              <w:divBdr>
                <w:top w:val="none" w:sz="0" w:space="0" w:color="auto"/>
                <w:left w:val="none" w:sz="0" w:space="0" w:color="auto"/>
                <w:bottom w:val="none" w:sz="0" w:space="0" w:color="auto"/>
                <w:right w:val="none" w:sz="0" w:space="0" w:color="auto"/>
              </w:divBdr>
              <w:divsChild>
                <w:div w:id="1112089792">
                  <w:marLeft w:val="0"/>
                  <w:marRight w:val="0"/>
                  <w:marTop w:val="0"/>
                  <w:marBottom w:val="0"/>
                  <w:divBdr>
                    <w:top w:val="none" w:sz="0" w:space="0" w:color="auto"/>
                    <w:left w:val="none" w:sz="0" w:space="0" w:color="auto"/>
                    <w:bottom w:val="none" w:sz="0" w:space="0" w:color="auto"/>
                    <w:right w:val="none" w:sz="0" w:space="0" w:color="auto"/>
                  </w:divBdr>
                </w:div>
              </w:divsChild>
            </w:div>
            <w:div w:id="1891921394">
              <w:marLeft w:val="0"/>
              <w:marRight w:val="0"/>
              <w:marTop w:val="0"/>
              <w:marBottom w:val="0"/>
              <w:divBdr>
                <w:top w:val="none" w:sz="0" w:space="0" w:color="auto"/>
                <w:left w:val="none" w:sz="0" w:space="0" w:color="auto"/>
                <w:bottom w:val="none" w:sz="0" w:space="0" w:color="auto"/>
                <w:right w:val="none" w:sz="0" w:space="0" w:color="auto"/>
              </w:divBdr>
              <w:divsChild>
                <w:div w:id="516506011">
                  <w:marLeft w:val="0"/>
                  <w:marRight w:val="0"/>
                  <w:marTop w:val="0"/>
                  <w:marBottom w:val="0"/>
                  <w:divBdr>
                    <w:top w:val="none" w:sz="0" w:space="0" w:color="auto"/>
                    <w:left w:val="none" w:sz="0" w:space="0" w:color="auto"/>
                    <w:bottom w:val="none" w:sz="0" w:space="0" w:color="auto"/>
                    <w:right w:val="none" w:sz="0" w:space="0" w:color="auto"/>
                  </w:divBdr>
                </w:div>
              </w:divsChild>
            </w:div>
            <w:div w:id="1922789160">
              <w:marLeft w:val="0"/>
              <w:marRight w:val="0"/>
              <w:marTop w:val="0"/>
              <w:marBottom w:val="0"/>
              <w:divBdr>
                <w:top w:val="none" w:sz="0" w:space="0" w:color="auto"/>
                <w:left w:val="none" w:sz="0" w:space="0" w:color="auto"/>
                <w:bottom w:val="none" w:sz="0" w:space="0" w:color="auto"/>
                <w:right w:val="none" w:sz="0" w:space="0" w:color="auto"/>
              </w:divBdr>
              <w:divsChild>
                <w:div w:id="427776026">
                  <w:marLeft w:val="0"/>
                  <w:marRight w:val="0"/>
                  <w:marTop w:val="0"/>
                  <w:marBottom w:val="0"/>
                  <w:divBdr>
                    <w:top w:val="none" w:sz="0" w:space="0" w:color="auto"/>
                    <w:left w:val="none" w:sz="0" w:space="0" w:color="auto"/>
                    <w:bottom w:val="none" w:sz="0" w:space="0" w:color="auto"/>
                    <w:right w:val="none" w:sz="0" w:space="0" w:color="auto"/>
                  </w:divBdr>
                </w:div>
              </w:divsChild>
            </w:div>
            <w:div w:id="1937520195">
              <w:marLeft w:val="0"/>
              <w:marRight w:val="0"/>
              <w:marTop w:val="0"/>
              <w:marBottom w:val="0"/>
              <w:divBdr>
                <w:top w:val="none" w:sz="0" w:space="0" w:color="auto"/>
                <w:left w:val="none" w:sz="0" w:space="0" w:color="auto"/>
                <w:bottom w:val="none" w:sz="0" w:space="0" w:color="auto"/>
                <w:right w:val="none" w:sz="0" w:space="0" w:color="auto"/>
              </w:divBdr>
              <w:divsChild>
                <w:div w:id="376970872">
                  <w:marLeft w:val="0"/>
                  <w:marRight w:val="0"/>
                  <w:marTop w:val="0"/>
                  <w:marBottom w:val="0"/>
                  <w:divBdr>
                    <w:top w:val="none" w:sz="0" w:space="0" w:color="auto"/>
                    <w:left w:val="none" w:sz="0" w:space="0" w:color="auto"/>
                    <w:bottom w:val="none" w:sz="0" w:space="0" w:color="auto"/>
                    <w:right w:val="none" w:sz="0" w:space="0" w:color="auto"/>
                  </w:divBdr>
                </w:div>
              </w:divsChild>
            </w:div>
            <w:div w:id="1942564991">
              <w:marLeft w:val="0"/>
              <w:marRight w:val="0"/>
              <w:marTop w:val="0"/>
              <w:marBottom w:val="0"/>
              <w:divBdr>
                <w:top w:val="none" w:sz="0" w:space="0" w:color="auto"/>
                <w:left w:val="none" w:sz="0" w:space="0" w:color="auto"/>
                <w:bottom w:val="none" w:sz="0" w:space="0" w:color="auto"/>
                <w:right w:val="none" w:sz="0" w:space="0" w:color="auto"/>
              </w:divBdr>
              <w:divsChild>
                <w:div w:id="1489977358">
                  <w:marLeft w:val="0"/>
                  <w:marRight w:val="0"/>
                  <w:marTop w:val="0"/>
                  <w:marBottom w:val="0"/>
                  <w:divBdr>
                    <w:top w:val="none" w:sz="0" w:space="0" w:color="auto"/>
                    <w:left w:val="none" w:sz="0" w:space="0" w:color="auto"/>
                    <w:bottom w:val="none" w:sz="0" w:space="0" w:color="auto"/>
                    <w:right w:val="none" w:sz="0" w:space="0" w:color="auto"/>
                  </w:divBdr>
                </w:div>
              </w:divsChild>
            </w:div>
            <w:div w:id="1944650653">
              <w:marLeft w:val="0"/>
              <w:marRight w:val="0"/>
              <w:marTop w:val="0"/>
              <w:marBottom w:val="0"/>
              <w:divBdr>
                <w:top w:val="none" w:sz="0" w:space="0" w:color="auto"/>
                <w:left w:val="none" w:sz="0" w:space="0" w:color="auto"/>
                <w:bottom w:val="none" w:sz="0" w:space="0" w:color="auto"/>
                <w:right w:val="none" w:sz="0" w:space="0" w:color="auto"/>
              </w:divBdr>
              <w:divsChild>
                <w:div w:id="772436739">
                  <w:marLeft w:val="0"/>
                  <w:marRight w:val="0"/>
                  <w:marTop w:val="0"/>
                  <w:marBottom w:val="0"/>
                  <w:divBdr>
                    <w:top w:val="none" w:sz="0" w:space="0" w:color="auto"/>
                    <w:left w:val="none" w:sz="0" w:space="0" w:color="auto"/>
                    <w:bottom w:val="none" w:sz="0" w:space="0" w:color="auto"/>
                    <w:right w:val="none" w:sz="0" w:space="0" w:color="auto"/>
                  </w:divBdr>
                </w:div>
              </w:divsChild>
            </w:div>
            <w:div w:id="2055961422">
              <w:marLeft w:val="0"/>
              <w:marRight w:val="0"/>
              <w:marTop w:val="0"/>
              <w:marBottom w:val="0"/>
              <w:divBdr>
                <w:top w:val="none" w:sz="0" w:space="0" w:color="auto"/>
                <w:left w:val="none" w:sz="0" w:space="0" w:color="auto"/>
                <w:bottom w:val="none" w:sz="0" w:space="0" w:color="auto"/>
                <w:right w:val="none" w:sz="0" w:space="0" w:color="auto"/>
              </w:divBdr>
              <w:divsChild>
                <w:div w:id="300767955">
                  <w:marLeft w:val="0"/>
                  <w:marRight w:val="0"/>
                  <w:marTop w:val="0"/>
                  <w:marBottom w:val="0"/>
                  <w:divBdr>
                    <w:top w:val="none" w:sz="0" w:space="0" w:color="auto"/>
                    <w:left w:val="none" w:sz="0" w:space="0" w:color="auto"/>
                    <w:bottom w:val="none" w:sz="0" w:space="0" w:color="auto"/>
                    <w:right w:val="none" w:sz="0" w:space="0" w:color="auto"/>
                  </w:divBdr>
                </w:div>
              </w:divsChild>
            </w:div>
            <w:div w:id="2125612784">
              <w:marLeft w:val="0"/>
              <w:marRight w:val="0"/>
              <w:marTop w:val="0"/>
              <w:marBottom w:val="0"/>
              <w:divBdr>
                <w:top w:val="none" w:sz="0" w:space="0" w:color="auto"/>
                <w:left w:val="none" w:sz="0" w:space="0" w:color="auto"/>
                <w:bottom w:val="none" w:sz="0" w:space="0" w:color="auto"/>
                <w:right w:val="none" w:sz="0" w:space="0" w:color="auto"/>
              </w:divBdr>
              <w:divsChild>
                <w:div w:id="131990371">
                  <w:marLeft w:val="0"/>
                  <w:marRight w:val="0"/>
                  <w:marTop w:val="0"/>
                  <w:marBottom w:val="0"/>
                  <w:divBdr>
                    <w:top w:val="none" w:sz="0" w:space="0" w:color="auto"/>
                    <w:left w:val="none" w:sz="0" w:space="0" w:color="auto"/>
                    <w:bottom w:val="none" w:sz="0" w:space="0" w:color="auto"/>
                    <w:right w:val="none" w:sz="0" w:space="0" w:color="auto"/>
                  </w:divBdr>
                </w:div>
              </w:divsChild>
            </w:div>
            <w:div w:id="2132357928">
              <w:marLeft w:val="0"/>
              <w:marRight w:val="0"/>
              <w:marTop w:val="0"/>
              <w:marBottom w:val="0"/>
              <w:divBdr>
                <w:top w:val="none" w:sz="0" w:space="0" w:color="auto"/>
                <w:left w:val="none" w:sz="0" w:space="0" w:color="auto"/>
                <w:bottom w:val="none" w:sz="0" w:space="0" w:color="auto"/>
                <w:right w:val="none" w:sz="0" w:space="0" w:color="auto"/>
              </w:divBdr>
              <w:divsChild>
                <w:div w:id="207508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71969">
          <w:marLeft w:val="0"/>
          <w:marRight w:val="0"/>
          <w:marTop w:val="0"/>
          <w:marBottom w:val="0"/>
          <w:divBdr>
            <w:top w:val="none" w:sz="0" w:space="0" w:color="auto"/>
            <w:left w:val="none" w:sz="0" w:space="0" w:color="auto"/>
            <w:bottom w:val="none" w:sz="0" w:space="0" w:color="auto"/>
            <w:right w:val="none" w:sz="0" w:space="0" w:color="auto"/>
          </w:divBdr>
        </w:div>
        <w:div w:id="1498616318">
          <w:marLeft w:val="0"/>
          <w:marRight w:val="0"/>
          <w:marTop w:val="0"/>
          <w:marBottom w:val="0"/>
          <w:divBdr>
            <w:top w:val="none" w:sz="0" w:space="0" w:color="auto"/>
            <w:left w:val="none" w:sz="0" w:space="0" w:color="auto"/>
            <w:bottom w:val="none" w:sz="0" w:space="0" w:color="auto"/>
            <w:right w:val="none" w:sz="0" w:space="0" w:color="auto"/>
          </w:divBdr>
        </w:div>
        <w:div w:id="1555850720">
          <w:marLeft w:val="0"/>
          <w:marRight w:val="0"/>
          <w:marTop w:val="0"/>
          <w:marBottom w:val="0"/>
          <w:divBdr>
            <w:top w:val="none" w:sz="0" w:space="0" w:color="auto"/>
            <w:left w:val="none" w:sz="0" w:space="0" w:color="auto"/>
            <w:bottom w:val="none" w:sz="0" w:space="0" w:color="auto"/>
            <w:right w:val="none" w:sz="0" w:space="0" w:color="auto"/>
          </w:divBdr>
        </w:div>
        <w:div w:id="1582716033">
          <w:marLeft w:val="0"/>
          <w:marRight w:val="0"/>
          <w:marTop w:val="0"/>
          <w:marBottom w:val="0"/>
          <w:divBdr>
            <w:top w:val="none" w:sz="0" w:space="0" w:color="auto"/>
            <w:left w:val="none" w:sz="0" w:space="0" w:color="auto"/>
            <w:bottom w:val="none" w:sz="0" w:space="0" w:color="auto"/>
            <w:right w:val="none" w:sz="0" w:space="0" w:color="auto"/>
          </w:divBdr>
        </w:div>
      </w:divsChild>
    </w:div>
    <w:div w:id="639500395">
      <w:bodyDiv w:val="1"/>
      <w:marLeft w:val="0"/>
      <w:marRight w:val="0"/>
      <w:marTop w:val="0"/>
      <w:marBottom w:val="0"/>
      <w:divBdr>
        <w:top w:val="none" w:sz="0" w:space="0" w:color="auto"/>
        <w:left w:val="none" w:sz="0" w:space="0" w:color="auto"/>
        <w:bottom w:val="none" w:sz="0" w:space="0" w:color="auto"/>
        <w:right w:val="none" w:sz="0" w:space="0" w:color="auto"/>
      </w:divBdr>
    </w:div>
    <w:div w:id="641230212">
      <w:bodyDiv w:val="1"/>
      <w:marLeft w:val="0"/>
      <w:marRight w:val="0"/>
      <w:marTop w:val="0"/>
      <w:marBottom w:val="0"/>
      <w:divBdr>
        <w:top w:val="none" w:sz="0" w:space="0" w:color="auto"/>
        <w:left w:val="none" w:sz="0" w:space="0" w:color="auto"/>
        <w:bottom w:val="none" w:sz="0" w:space="0" w:color="auto"/>
        <w:right w:val="none" w:sz="0" w:space="0" w:color="auto"/>
      </w:divBdr>
      <w:divsChild>
        <w:div w:id="174853218">
          <w:marLeft w:val="0"/>
          <w:marRight w:val="0"/>
          <w:marTop w:val="0"/>
          <w:marBottom w:val="0"/>
          <w:divBdr>
            <w:top w:val="none" w:sz="0" w:space="0" w:color="auto"/>
            <w:left w:val="none" w:sz="0" w:space="0" w:color="auto"/>
            <w:bottom w:val="none" w:sz="0" w:space="0" w:color="auto"/>
            <w:right w:val="none" w:sz="0" w:space="0" w:color="auto"/>
          </w:divBdr>
        </w:div>
        <w:div w:id="205727511">
          <w:marLeft w:val="0"/>
          <w:marRight w:val="0"/>
          <w:marTop w:val="0"/>
          <w:marBottom w:val="0"/>
          <w:divBdr>
            <w:top w:val="none" w:sz="0" w:space="0" w:color="auto"/>
            <w:left w:val="none" w:sz="0" w:space="0" w:color="auto"/>
            <w:bottom w:val="none" w:sz="0" w:space="0" w:color="auto"/>
            <w:right w:val="none" w:sz="0" w:space="0" w:color="auto"/>
          </w:divBdr>
        </w:div>
        <w:div w:id="319889193">
          <w:marLeft w:val="0"/>
          <w:marRight w:val="0"/>
          <w:marTop w:val="0"/>
          <w:marBottom w:val="0"/>
          <w:divBdr>
            <w:top w:val="none" w:sz="0" w:space="0" w:color="auto"/>
            <w:left w:val="none" w:sz="0" w:space="0" w:color="auto"/>
            <w:bottom w:val="none" w:sz="0" w:space="0" w:color="auto"/>
            <w:right w:val="none" w:sz="0" w:space="0" w:color="auto"/>
          </w:divBdr>
        </w:div>
        <w:div w:id="432870260">
          <w:marLeft w:val="0"/>
          <w:marRight w:val="0"/>
          <w:marTop w:val="0"/>
          <w:marBottom w:val="0"/>
          <w:divBdr>
            <w:top w:val="none" w:sz="0" w:space="0" w:color="auto"/>
            <w:left w:val="none" w:sz="0" w:space="0" w:color="auto"/>
            <w:bottom w:val="none" w:sz="0" w:space="0" w:color="auto"/>
            <w:right w:val="none" w:sz="0" w:space="0" w:color="auto"/>
          </w:divBdr>
        </w:div>
        <w:div w:id="796680732">
          <w:marLeft w:val="0"/>
          <w:marRight w:val="0"/>
          <w:marTop w:val="0"/>
          <w:marBottom w:val="0"/>
          <w:divBdr>
            <w:top w:val="none" w:sz="0" w:space="0" w:color="auto"/>
            <w:left w:val="none" w:sz="0" w:space="0" w:color="auto"/>
            <w:bottom w:val="none" w:sz="0" w:space="0" w:color="auto"/>
            <w:right w:val="none" w:sz="0" w:space="0" w:color="auto"/>
          </w:divBdr>
        </w:div>
        <w:div w:id="911502310">
          <w:marLeft w:val="0"/>
          <w:marRight w:val="0"/>
          <w:marTop w:val="0"/>
          <w:marBottom w:val="0"/>
          <w:divBdr>
            <w:top w:val="none" w:sz="0" w:space="0" w:color="auto"/>
            <w:left w:val="none" w:sz="0" w:space="0" w:color="auto"/>
            <w:bottom w:val="none" w:sz="0" w:space="0" w:color="auto"/>
            <w:right w:val="none" w:sz="0" w:space="0" w:color="auto"/>
          </w:divBdr>
          <w:divsChild>
            <w:div w:id="258761239">
              <w:marLeft w:val="-75"/>
              <w:marRight w:val="0"/>
              <w:marTop w:val="30"/>
              <w:marBottom w:val="30"/>
              <w:divBdr>
                <w:top w:val="none" w:sz="0" w:space="0" w:color="auto"/>
                <w:left w:val="none" w:sz="0" w:space="0" w:color="auto"/>
                <w:bottom w:val="none" w:sz="0" w:space="0" w:color="auto"/>
                <w:right w:val="none" w:sz="0" w:space="0" w:color="auto"/>
              </w:divBdr>
              <w:divsChild>
                <w:div w:id="167719979">
                  <w:marLeft w:val="0"/>
                  <w:marRight w:val="0"/>
                  <w:marTop w:val="0"/>
                  <w:marBottom w:val="0"/>
                  <w:divBdr>
                    <w:top w:val="none" w:sz="0" w:space="0" w:color="auto"/>
                    <w:left w:val="none" w:sz="0" w:space="0" w:color="auto"/>
                    <w:bottom w:val="none" w:sz="0" w:space="0" w:color="auto"/>
                    <w:right w:val="none" w:sz="0" w:space="0" w:color="auto"/>
                  </w:divBdr>
                  <w:divsChild>
                    <w:div w:id="357589990">
                      <w:marLeft w:val="0"/>
                      <w:marRight w:val="0"/>
                      <w:marTop w:val="0"/>
                      <w:marBottom w:val="0"/>
                      <w:divBdr>
                        <w:top w:val="none" w:sz="0" w:space="0" w:color="auto"/>
                        <w:left w:val="none" w:sz="0" w:space="0" w:color="auto"/>
                        <w:bottom w:val="none" w:sz="0" w:space="0" w:color="auto"/>
                        <w:right w:val="none" w:sz="0" w:space="0" w:color="auto"/>
                      </w:divBdr>
                    </w:div>
                  </w:divsChild>
                </w:div>
                <w:div w:id="207761706">
                  <w:marLeft w:val="0"/>
                  <w:marRight w:val="0"/>
                  <w:marTop w:val="0"/>
                  <w:marBottom w:val="0"/>
                  <w:divBdr>
                    <w:top w:val="none" w:sz="0" w:space="0" w:color="auto"/>
                    <w:left w:val="none" w:sz="0" w:space="0" w:color="auto"/>
                    <w:bottom w:val="none" w:sz="0" w:space="0" w:color="auto"/>
                    <w:right w:val="none" w:sz="0" w:space="0" w:color="auto"/>
                  </w:divBdr>
                  <w:divsChild>
                    <w:div w:id="272442661">
                      <w:marLeft w:val="0"/>
                      <w:marRight w:val="0"/>
                      <w:marTop w:val="0"/>
                      <w:marBottom w:val="0"/>
                      <w:divBdr>
                        <w:top w:val="none" w:sz="0" w:space="0" w:color="auto"/>
                        <w:left w:val="none" w:sz="0" w:space="0" w:color="auto"/>
                        <w:bottom w:val="none" w:sz="0" w:space="0" w:color="auto"/>
                        <w:right w:val="none" w:sz="0" w:space="0" w:color="auto"/>
                      </w:divBdr>
                    </w:div>
                  </w:divsChild>
                </w:div>
                <w:div w:id="223293882">
                  <w:marLeft w:val="0"/>
                  <w:marRight w:val="0"/>
                  <w:marTop w:val="0"/>
                  <w:marBottom w:val="0"/>
                  <w:divBdr>
                    <w:top w:val="none" w:sz="0" w:space="0" w:color="auto"/>
                    <w:left w:val="none" w:sz="0" w:space="0" w:color="auto"/>
                    <w:bottom w:val="none" w:sz="0" w:space="0" w:color="auto"/>
                    <w:right w:val="none" w:sz="0" w:space="0" w:color="auto"/>
                  </w:divBdr>
                  <w:divsChild>
                    <w:div w:id="582683269">
                      <w:marLeft w:val="0"/>
                      <w:marRight w:val="0"/>
                      <w:marTop w:val="0"/>
                      <w:marBottom w:val="0"/>
                      <w:divBdr>
                        <w:top w:val="none" w:sz="0" w:space="0" w:color="auto"/>
                        <w:left w:val="none" w:sz="0" w:space="0" w:color="auto"/>
                        <w:bottom w:val="none" w:sz="0" w:space="0" w:color="auto"/>
                        <w:right w:val="none" w:sz="0" w:space="0" w:color="auto"/>
                      </w:divBdr>
                    </w:div>
                  </w:divsChild>
                </w:div>
                <w:div w:id="266080686">
                  <w:marLeft w:val="0"/>
                  <w:marRight w:val="0"/>
                  <w:marTop w:val="0"/>
                  <w:marBottom w:val="0"/>
                  <w:divBdr>
                    <w:top w:val="none" w:sz="0" w:space="0" w:color="auto"/>
                    <w:left w:val="none" w:sz="0" w:space="0" w:color="auto"/>
                    <w:bottom w:val="none" w:sz="0" w:space="0" w:color="auto"/>
                    <w:right w:val="none" w:sz="0" w:space="0" w:color="auto"/>
                  </w:divBdr>
                  <w:divsChild>
                    <w:div w:id="1090153547">
                      <w:marLeft w:val="0"/>
                      <w:marRight w:val="0"/>
                      <w:marTop w:val="0"/>
                      <w:marBottom w:val="0"/>
                      <w:divBdr>
                        <w:top w:val="none" w:sz="0" w:space="0" w:color="auto"/>
                        <w:left w:val="none" w:sz="0" w:space="0" w:color="auto"/>
                        <w:bottom w:val="none" w:sz="0" w:space="0" w:color="auto"/>
                        <w:right w:val="none" w:sz="0" w:space="0" w:color="auto"/>
                      </w:divBdr>
                    </w:div>
                  </w:divsChild>
                </w:div>
                <w:div w:id="629701121">
                  <w:marLeft w:val="0"/>
                  <w:marRight w:val="0"/>
                  <w:marTop w:val="0"/>
                  <w:marBottom w:val="0"/>
                  <w:divBdr>
                    <w:top w:val="none" w:sz="0" w:space="0" w:color="auto"/>
                    <w:left w:val="none" w:sz="0" w:space="0" w:color="auto"/>
                    <w:bottom w:val="none" w:sz="0" w:space="0" w:color="auto"/>
                    <w:right w:val="none" w:sz="0" w:space="0" w:color="auto"/>
                  </w:divBdr>
                  <w:divsChild>
                    <w:div w:id="145631206">
                      <w:marLeft w:val="0"/>
                      <w:marRight w:val="0"/>
                      <w:marTop w:val="0"/>
                      <w:marBottom w:val="0"/>
                      <w:divBdr>
                        <w:top w:val="none" w:sz="0" w:space="0" w:color="auto"/>
                        <w:left w:val="none" w:sz="0" w:space="0" w:color="auto"/>
                        <w:bottom w:val="none" w:sz="0" w:space="0" w:color="auto"/>
                        <w:right w:val="none" w:sz="0" w:space="0" w:color="auto"/>
                      </w:divBdr>
                    </w:div>
                  </w:divsChild>
                </w:div>
                <w:div w:id="770513893">
                  <w:marLeft w:val="0"/>
                  <w:marRight w:val="0"/>
                  <w:marTop w:val="0"/>
                  <w:marBottom w:val="0"/>
                  <w:divBdr>
                    <w:top w:val="none" w:sz="0" w:space="0" w:color="auto"/>
                    <w:left w:val="none" w:sz="0" w:space="0" w:color="auto"/>
                    <w:bottom w:val="none" w:sz="0" w:space="0" w:color="auto"/>
                    <w:right w:val="none" w:sz="0" w:space="0" w:color="auto"/>
                  </w:divBdr>
                  <w:divsChild>
                    <w:div w:id="46418430">
                      <w:marLeft w:val="0"/>
                      <w:marRight w:val="0"/>
                      <w:marTop w:val="0"/>
                      <w:marBottom w:val="0"/>
                      <w:divBdr>
                        <w:top w:val="none" w:sz="0" w:space="0" w:color="auto"/>
                        <w:left w:val="none" w:sz="0" w:space="0" w:color="auto"/>
                        <w:bottom w:val="none" w:sz="0" w:space="0" w:color="auto"/>
                        <w:right w:val="none" w:sz="0" w:space="0" w:color="auto"/>
                      </w:divBdr>
                    </w:div>
                    <w:div w:id="1274283859">
                      <w:marLeft w:val="0"/>
                      <w:marRight w:val="0"/>
                      <w:marTop w:val="0"/>
                      <w:marBottom w:val="0"/>
                      <w:divBdr>
                        <w:top w:val="none" w:sz="0" w:space="0" w:color="auto"/>
                        <w:left w:val="none" w:sz="0" w:space="0" w:color="auto"/>
                        <w:bottom w:val="none" w:sz="0" w:space="0" w:color="auto"/>
                        <w:right w:val="none" w:sz="0" w:space="0" w:color="auto"/>
                      </w:divBdr>
                    </w:div>
                  </w:divsChild>
                </w:div>
                <w:div w:id="778262983">
                  <w:marLeft w:val="0"/>
                  <w:marRight w:val="0"/>
                  <w:marTop w:val="0"/>
                  <w:marBottom w:val="0"/>
                  <w:divBdr>
                    <w:top w:val="none" w:sz="0" w:space="0" w:color="auto"/>
                    <w:left w:val="none" w:sz="0" w:space="0" w:color="auto"/>
                    <w:bottom w:val="none" w:sz="0" w:space="0" w:color="auto"/>
                    <w:right w:val="none" w:sz="0" w:space="0" w:color="auto"/>
                  </w:divBdr>
                  <w:divsChild>
                    <w:div w:id="136994513">
                      <w:marLeft w:val="0"/>
                      <w:marRight w:val="0"/>
                      <w:marTop w:val="0"/>
                      <w:marBottom w:val="0"/>
                      <w:divBdr>
                        <w:top w:val="none" w:sz="0" w:space="0" w:color="auto"/>
                        <w:left w:val="none" w:sz="0" w:space="0" w:color="auto"/>
                        <w:bottom w:val="none" w:sz="0" w:space="0" w:color="auto"/>
                        <w:right w:val="none" w:sz="0" w:space="0" w:color="auto"/>
                      </w:divBdr>
                    </w:div>
                  </w:divsChild>
                </w:div>
                <w:div w:id="781149215">
                  <w:marLeft w:val="0"/>
                  <w:marRight w:val="0"/>
                  <w:marTop w:val="0"/>
                  <w:marBottom w:val="0"/>
                  <w:divBdr>
                    <w:top w:val="none" w:sz="0" w:space="0" w:color="auto"/>
                    <w:left w:val="none" w:sz="0" w:space="0" w:color="auto"/>
                    <w:bottom w:val="none" w:sz="0" w:space="0" w:color="auto"/>
                    <w:right w:val="none" w:sz="0" w:space="0" w:color="auto"/>
                  </w:divBdr>
                  <w:divsChild>
                    <w:div w:id="1574241955">
                      <w:marLeft w:val="0"/>
                      <w:marRight w:val="0"/>
                      <w:marTop w:val="0"/>
                      <w:marBottom w:val="0"/>
                      <w:divBdr>
                        <w:top w:val="none" w:sz="0" w:space="0" w:color="auto"/>
                        <w:left w:val="none" w:sz="0" w:space="0" w:color="auto"/>
                        <w:bottom w:val="none" w:sz="0" w:space="0" w:color="auto"/>
                        <w:right w:val="none" w:sz="0" w:space="0" w:color="auto"/>
                      </w:divBdr>
                    </w:div>
                  </w:divsChild>
                </w:div>
                <w:div w:id="934632665">
                  <w:marLeft w:val="0"/>
                  <w:marRight w:val="0"/>
                  <w:marTop w:val="0"/>
                  <w:marBottom w:val="0"/>
                  <w:divBdr>
                    <w:top w:val="none" w:sz="0" w:space="0" w:color="auto"/>
                    <w:left w:val="none" w:sz="0" w:space="0" w:color="auto"/>
                    <w:bottom w:val="none" w:sz="0" w:space="0" w:color="auto"/>
                    <w:right w:val="none" w:sz="0" w:space="0" w:color="auto"/>
                  </w:divBdr>
                  <w:divsChild>
                    <w:div w:id="1528057192">
                      <w:marLeft w:val="0"/>
                      <w:marRight w:val="0"/>
                      <w:marTop w:val="0"/>
                      <w:marBottom w:val="0"/>
                      <w:divBdr>
                        <w:top w:val="none" w:sz="0" w:space="0" w:color="auto"/>
                        <w:left w:val="none" w:sz="0" w:space="0" w:color="auto"/>
                        <w:bottom w:val="none" w:sz="0" w:space="0" w:color="auto"/>
                        <w:right w:val="none" w:sz="0" w:space="0" w:color="auto"/>
                      </w:divBdr>
                    </w:div>
                  </w:divsChild>
                </w:div>
                <w:div w:id="1251354857">
                  <w:marLeft w:val="0"/>
                  <w:marRight w:val="0"/>
                  <w:marTop w:val="0"/>
                  <w:marBottom w:val="0"/>
                  <w:divBdr>
                    <w:top w:val="none" w:sz="0" w:space="0" w:color="auto"/>
                    <w:left w:val="none" w:sz="0" w:space="0" w:color="auto"/>
                    <w:bottom w:val="none" w:sz="0" w:space="0" w:color="auto"/>
                    <w:right w:val="none" w:sz="0" w:space="0" w:color="auto"/>
                  </w:divBdr>
                  <w:divsChild>
                    <w:div w:id="1174495638">
                      <w:marLeft w:val="0"/>
                      <w:marRight w:val="0"/>
                      <w:marTop w:val="0"/>
                      <w:marBottom w:val="0"/>
                      <w:divBdr>
                        <w:top w:val="none" w:sz="0" w:space="0" w:color="auto"/>
                        <w:left w:val="none" w:sz="0" w:space="0" w:color="auto"/>
                        <w:bottom w:val="none" w:sz="0" w:space="0" w:color="auto"/>
                        <w:right w:val="none" w:sz="0" w:space="0" w:color="auto"/>
                      </w:divBdr>
                    </w:div>
                  </w:divsChild>
                </w:div>
                <w:div w:id="1257204206">
                  <w:marLeft w:val="0"/>
                  <w:marRight w:val="0"/>
                  <w:marTop w:val="0"/>
                  <w:marBottom w:val="0"/>
                  <w:divBdr>
                    <w:top w:val="none" w:sz="0" w:space="0" w:color="auto"/>
                    <w:left w:val="none" w:sz="0" w:space="0" w:color="auto"/>
                    <w:bottom w:val="none" w:sz="0" w:space="0" w:color="auto"/>
                    <w:right w:val="none" w:sz="0" w:space="0" w:color="auto"/>
                  </w:divBdr>
                  <w:divsChild>
                    <w:div w:id="1508671369">
                      <w:marLeft w:val="0"/>
                      <w:marRight w:val="0"/>
                      <w:marTop w:val="0"/>
                      <w:marBottom w:val="0"/>
                      <w:divBdr>
                        <w:top w:val="none" w:sz="0" w:space="0" w:color="auto"/>
                        <w:left w:val="none" w:sz="0" w:space="0" w:color="auto"/>
                        <w:bottom w:val="none" w:sz="0" w:space="0" w:color="auto"/>
                        <w:right w:val="none" w:sz="0" w:space="0" w:color="auto"/>
                      </w:divBdr>
                    </w:div>
                  </w:divsChild>
                </w:div>
                <w:div w:id="1343244094">
                  <w:marLeft w:val="0"/>
                  <w:marRight w:val="0"/>
                  <w:marTop w:val="0"/>
                  <w:marBottom w:val="0"/>
                  <w:divBdr>
                    <w:top w:val="none" w:sz="0" w:space="0" w:color="auto"/>
                    <w:left w:val="none" w:sz="0" w:space="0" w:color="auto"/>
                    <w:bottom w:val="none" w:sz="0" w:space="0" w:color="auto"/>
                    <w:right w:val="none" w:sz="0" w:space="0" w:color="auto"/>
                  </w:divBdr>
                  <w:divsChild>
                    <w:div w:id="634529910">
                      <w:marLeft w:val="0"/>
                      <w:marRight w:val="0"/>
                      <w:marTop w:val="0"/>
                      <w:marBottom w:val="0"/>
                      <w:divBdr>
                        <w:top w:val="none" w:sz="0" w:space="0" w:color="auto"/>
                        <w:left w:val="none" w:sz="0" w:space="0" w:color="auto"/>
                        <w:bottom w:val="none" w:sz="0" w:space="0" w:color="auto"/>
                        <w:right w:val="none" w:sz="0" w:space="0" w:color="auto"/>
                      </w:divBdr>
                    </w:div>
                  </w:divsChild>
                </w:div>
                <w:div w:id="1807432730">
                  <w:marLeft w:val="0"/>
                  <w:marRight w:val="0"/>
                  <w:marTop w:val="0"/>
                  <w:marBottom w:val="0"/>
                  <w:divBdr>
                    <w:top w:val="none" w:sz="0" w:space="0" w:color="auto"/>
                    <w:left w:val="none" w:sz="0" w:space="0" w:color="auto"/>
                    <w:bottom w:val="none" w:sz="0" w:space="0" w:color="auto"/>
                    <w:right w:val="none" w:sz="0" w:space="0" w:color="auto"/>
                  </w:divBdr>
                  <w:divsChild>
                    <w:div w:id="2091004050">
                      <w:marLeft w:val="0"/>
                      <w:marRight w:val="0"/>
                      <w:marTop w:val="0"/>
                      <w:marBottom w:val="0"/>
                      <w:divBdr>
                        <w:top w:val="none" w:sz="0" w:space="0" w:color="auto"/>
                        <w:left w:val="none" w:sz="0" w:space="0" w:color="auto"/>
                        <w:bottom w:val="none" w:sz="0" w:space="0" w:color="auto"/>
                        <w:right w:val="none" w:sz="0" w:space="0" w:color="auto"/>
                      </w:divBdr>
                    </w:div>
                  </w:divsChild>
                </w:div>
                <w:div w:id="1964918659">
                  <w:marLeft w:val="0"/>
                  <w:marRight w:val="0"/>
                  <w:marTop w:val="0"/>
                  <w:marBottom w:val="0"/>
                  <w:divBdr>
                    <w:top w:val="none" w:sz="0" w:space="0" w:color="auto"/>
                    <w:left w:val="none" w:sz="0" w:space="0" w:color="auto"/>
                    <w:bottom w:val="none" w:sz="0" w:space="0" w:color="auto"/>
                    <w:right w:val="none" w:sz="0" w:space="0" w:color="auto"/>
                  </w:divBdr>
                  <w:divsChild>
                    <w:div w:id="636186341">
                      <w:marLeft w:val="0"/>
                      <w:marRight w:val="0"/>
                      <w:marTop w:val="0"/>
                      <w:marBottom w:val="0"/>
                      <w:divBdr>
                        <w:top w:val="none" w:sz="0" w:space="0" w:color="auto"/>
                        <w:left w:val="none" w:sz="0" w:space="0" w:color="auto"/>
                        <w:bottom w:val="none" w:sz="0" w:space="0" w:color="auto"/>
                        <w:right w:val="none" w:sz="0" w:space="0" w:color="auto"/>
                      </w:divBdr>
                    </w:div>
                  </w:divsChild>
                </w:div>
                <w:div w:id="2080787280">
                  <w:marLeft w:val="0"/>
                  <w:marRight w:val="0"/>
                  <w:marTop w:val="0"/>
                  <w:marBottom w:val="0"/>
                  <w:divBdr>
                    <w:top w:val="none" w:sz="0" w:space="0" w:color="auto"/>
                    <w:left w:val="none" w:sz="0" w:space="0" w:color="auto"/>
                    <w:bottom w:val="none" w:sz="0" w:space="0" w:color="auto"/>
                    <w:right w:val="none" w:sz="0" w:space="0" w:color="auto"/>
                  </w:divBdr>
                  <w:divsChild>
                    <w:div w:id="61664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354899">
          <w:marLeft w:val="0"/>
          <w:marRight w:val="0"/>
          <w:marTop w:val="0"/>
          <w:marBottom w:val="0"/>
          <w:divBdr>
            <w:top w:val="none" w:sz="0" w:space="0" w:color="auto"/>
            <w:left w:val="none" w:sz="0" w:space="0" w:color="auto"/>
            <w:bottom w:val="none" w:sz="0" w:space="0" w:color="auto"/>
            <w:right w:val="none" w:sz="0" w:space="0" w:color="auto"/>
          </w:divBdr>
          <w:divsChild>
            <w:div w:id="114522235">
              <w:marLeft w:val="0"/>
              <w:marRight w:val="0"/>
              <w:marTop w:val="0"/>
              <w:marBottom w:val="0"/>
              <w:divBdr>
                <w:top w:val="none" w:sz="0" w:space="0" w:color="auto"/>
                <w:left w:val="none" w:sz="0" w:space="0" w:color="auto"/>
                <w:bottom w:val="none" w:sz="0" w:space="0" w:color="auto"/>
                <w:right w:val="none" w:sz="0" w:space="0" w:color="auto"/>
              </w:divBdr>
            </w:div>
            <w:div w:id="293145593">
              <w:marLeft w:val="0"/>
              <w:marRight w:val="0"/>
              <w:marTop w:val="0"/>
              <w:marBottom w:val="0"/>
              <w:divBdr>
                <w:top w:val="none" w:sz="0" w:space="0" w:color="auto"/>
                <w:left w:val="none" w:sz="0" w:space="0" w:color="auto"/>
                <w:bottom w:val="none" w:sz="0" w:space="0" w:color="auto"/>
                <w:right w:val="none" w:sz="0" w:space="0" w:color="auto"/>
              </w:divBdr>
            </w:div>
            <w:div w:id="325741935">
              <w:marLeft w:val="0"/>
              <w:marRight w:val="0"/>
              <w:marTop w:val="0"/>
              <w:marBottom w:val="0"/>
              <w:divBdr>
                <w:top w:val="none" w:sz="0" w:space="0" w:color="auto"/>
                <w:left w:val="none" w:sz="0" w:space="0" w:color="auto"/>
                <w:bottom w:val="none" w:sz="0" w:space="0" w:color="auto"/>
                <w:right w:val="none" w:sz="0" w:space="0" w:color="auto"/>
              </w:divBdr>
            </w:div>
            <w:div w:id="394593918">
              <w:marLeft w:val="0"/>
              <w:marRight w:val="0"/>
              <w:marTop w:val="0"/>
              <w:marBottom w:val="0"/>
              <w:divBdr>
                <w:top w:val="none" w:sz="0" w:space="0" w:color="auto"/>
                <w:left w:val="none" w:sz="0" w:space="0" w:color="auto"/>
                <w:bottom w:val="none" w:sz="0" w:space="0" w:color="auto"/>
                <w:right w:val="none" w:sz="0" w:space="0" w:color="auto"/>
              </w:divBdr>
            </w:div>
            <w:div w:id="487209594">
              <w:marLeft w:val="0"/>
              <w:marRight w:val="0"/>
              <w:marTop w:val="0"/>
              <w:marBottom w:val="0"/>
              <w:divBdr>
                <w:top w:val="none" w:sz="0" w:space="0" w:color="auto"/>
                <w:left w:val="none" w:sz="0" w:space="0" w:color="auto"/>
                <w:bottom w:val="none" w:sz="0" w:space="0" w:color="auto"/>
                <w:right w:val="none" w:sz="0" w:space="0" w:color="auto"/>
              </w:divBdr>
            </w:div>
            <w:div w:id="489444553">
              <w:marLeft w:val="0"/>
              <w:marRight w:val="0"/>
              <w:marTop w:val="0"/>
              <w:marBottom w:val="0"/>
              <w:divBdr>
                <w:top w:val="none" w:sz="0" w:space="0" w:color="auto"/>
                <w:left w:val="none" w:sz="0" w:space="0" w:color="auto"/>
                <w:bottom w:val="none" w:sz="0" w:space="0" w:color="auto"/>
                <w:right w:val="none" w:sz="0" w:space="0" w:color="auto"/>
              </w:divBdr>
            </w:div>
            <w:div w:id="955713733">
              <w:marLeft w:val="0"/>
              <w:marRight w:val="0"/>
              <w:marTop w:val="0"/>
              <w:marBottom w:val="0"/>
              <w:divBdr>
                <w:top w:val="none" w:sz="0" w:space="0" w:color="auto"/>
                <w:left w:val="none" w:sz="0" w:space="0" w:color="auto"/>
                <w:bottom w:val="none" w:sz="0" w:space="0" w:color="auto"/>
                <w:right w:val="none" w:sz="0" w:space="0" w:color="auto"/>
              </w:divBdr>
            </w:div>
            <w:div w:id="962735053">
              <w:marLeft w:val="0"/>
              <w:marRight w:val="0"/>
              <w:marTop w:val="0"/>
              <w:marBottom w:val="0"/>
              <w:divBdr>
                <w:top w:val="none" w:sz="0" w:space="0" w:color="auto"/>
                <w:left w:val="none" w:sz="0" w:space="0" w:color="auto"/>
                <w:bottom w:val="none" w:sz="0" w:space="0" w:color="auto"/>
                <w:right w:val="none" w:sz="0" w:space="0" w:color="auto"/>
              </w:divBdr>
            </w:div>
            <w:div w:id="1052315724">
              <w:marLeft w:val="0"/>
              <w:marRight w:val="0"/>
              <w:marTop w:val="0"/>
              <w:marBottom w:val="0"/>
              <w:divBdr>
                <w:top w:val="none" w:sz="0" w:space="0" w:color="auto"/>
                <w:left w:val="none" w:sz="0" w:space="0" w:color="auto"/>
                <w:bottom w:val="none" w:sz="0" w:space="0" w:color="auto"/>
                <w:right w:val="none" w:sz="0" w:space="0" w:color="auto"/>
              </w:divBdr>
            </w:div>
            <w:div w:id="1079252520">
              <w:marLeft w:val="0"/>
              <w:marRight w:val="0"/>
              <w:marTop w:val="0"/>
              <w:marBottom w:val="0"/>
              <w:divBdr>
                <w:top w:val="none" w:sz="0" w:space="0" w:color="auto"/>
                <w:left w:val="none" w:sz="0" w:space="0" w:color="auto"/>
                <w:bottom w:val="none" w:sz="0" w:space="0" w:color="auto"/>
                <w:right w:val="none" w:sz="0" w:space="0" w:color="auto"/>
              </w:divBdr>
            </w:div>
            <w:div w:id="1207134305">
              <w:marLeft w:val="0"/>
              <w:marRight w:val="0"/>
              <w:marTop w:val="0"/>
              <w:marBottom w:val="0"/>
              <w:divBdr>
                <w:top w:val="none" w:sz="0" w:space="0" w:color="auto"/>
                <w:left w:val="none" w:sz="0" w:space="0" w:color="auto"/>
                <w:bottom w:val="none" w:sz="0" w:space="0" w:color="auto"/>
                <w:right w:val="none" w:sz="0" w:space="0" w:color="auto"/>
              </w:divBdr>
            </w:div>
            <w:div w:id="1472941824">
              <w:marLeft w:val="0"/>
              <w:marRight w:val="0"/>
              <w:marTop w:val="0"/>
              <w:marBottom w:val="0"/>
              <w:divBdr>
                <w:top w:val="none" w:sz="0" w:space="0" w:color="auto"/>
                <w:left w:val="none" w:sz="0" w:space="0" w:color="auto"/>
                <w:bottom w:val="none" w:sz="0" w:space="0" w:color="auto"/>
                <w:right w:val="none" w:sz="0" w:space="0" w:color="auto"/>
              </w:divBdr>
            </w:div>
            <w:div w:id="1590502124">
              <w:marLeft w:val="0"/>
              <w:marRight w:val="0"/>
              <w:marTop w:val="0"/>
              <w:marBottom w:val="0"/>
              <w:divBdr>
                <w:top w:val="none" w:sz="0" w:space="0" w:color="auto"/>
                <w:left w:val="none" w:sz="0" w:space="0" w:color="auto"/>
                <w:bottom w:val="none" w:sz="0" w:space="0" w:color="auto"/>
                <w:right w:val="none" w:sz="0" w:space="0" w:color="auto"/>
              </w:divBdr>
            </w:div>
            <w:div w:id="1704283109">
              <w:marLeft w:val="0"/>
              <w:marRight w:val="0"/>
              <w:marTop w:val="0"/>
              <w:marBottom w:val="0"/>
              <w:divBdr>
                <w:top w:val="none" w:sz="0" w:space="0" w:color="auto"/>
                <w:left w:val="none" w:sz="0" w:space="0" w:color="auto"/>
                <w:bottom w:val="none" w:sz="0" w:space="0" w:color="auto"/>
                <w:right w:val="none" w:sz="0" w:space="0" w:color="auto"/>
              </w:divBdr>
            </w:div>
            <w:div w:id="1759212015">
              <w:marLeft w:val="0"/>
              <w:marRight w:val="0"/>
              <w:marTop w:val="0"/>
              <w:marBottom w:val="0"/>
              <w:divBdr>
                <w:top w:val="none" w:sz="0" w:space="0" w:color="auto"/>
                <w:left w:val="none" w:sz="0" w:space="0" w:color="auto"/>
                <w:bottom w:val="none" w:sz="0" w:space="0" w:color="auto"/>
                <w:right w:val="none" w:sz="0" w:space="0" w:color="auto"/>
              </w:divBdr>
            </w:div>
            <w:div w:id="1787919956">
              <w:marLeft w:val="0"/>
              <w:marRight w:val="0"/>
              <w:marTop w:val="0"/>
              <w:marBottom w:val="0"/>
              <w:divBdr>
                <w:top w:val="none" w:sz="0" w:space="0" w:color="auto"/>
                <w:left w:val="none" w:sz="0" w:space="0" w:color="auto"/>
                <w:bottom w:val="none" w:sz="0" w:space="0" w:color="auto"/>
                <w:right w:val="none" w:sz="0" w:space="0" w:color="auto"/>
              </w:divBdr>
            </w:div>
            <w:div w:id="1940141821">
              <w:marLeft w:val="0"/>
              <w:marRight w:val="0"/>
              <w:marTop w:val="0"/>
              <w:marBottom w:val="0"/>
              <w:divBdr>
                <w:top w:val="none" w:sz="0" w:space="0" w:color="auto"/>
                <w:left w:val="none" w:sz="0" w:space="0" w:color="auto"/>
                <w:bottom w:val="none" w:sz="0" w:space="0" w:color="auto"/>
                <w:right w:val="none" w:sz="0" w:space="0" w:color="auto"/>
              </w:divBdr>
            </w:div>
            <w:div w:id="2047561786">
              <w:marLeft w:val="0"/>
              <w:marRight w:val="0"/>
              <w:marTop w:val="0"/>
              <w:marBottom w:val="0"/>
              <w:divBdr>
                <w:top w:val="none" w:sz="0" w:space="0" w:color="auto"/>
                <w:left w:val="none" w:sz="0" w:space="0" w:color="auto"/>
                <w:bottom w:val="none" w:sz="0" w:space="0" w:color="auto"/>
                <w:right w:val="none" w:sz="0" w:space="0" w:color="auto"/>
              </w:divBdr>
            </w:div>
            <w:div w:id="2071151378">
              <w:marLeft w:val="0"/>
              <w:marRight w:val="0"/>
              <w:marTop w:val="0"/>
              <w:marBottom w:val="0"/>
              <w:divBdr>
                <w:top w:val="none" w:sz="0" w:space="0" w:color="auto"/>
                <w:left w:val="none" w:sz="0" w:space="0" w:color="auto"/>
                <w:bottom w:val="none" w:sz="0" w:space="0" w:color="auto"/>
                <w:right w:val="none" w:sz="0" w:space="0" w:color="auto"/>
              </w:divBdr>
            </w:div>
            <w:div w:id="2090033727">
              <w:marLeft w:val="0"/>
              <w:marRight w:val="0"/>
              <w:marTop w:val="0"/>
              <w:marBottom w:val="0"/>
              <w:divBdr>
                <w:top w:val="none" w:sz="0" w:space="0" w:color="auto"/>
                <w:left w:val="none" w:sz="0" w:space="0" w:color="auto"/>
                <w:bottom w:val="none" w:sz="0" w:space="0" w:color="auto"/>
                <w:right w:val="none" w:sz="0" w:space="0" w:color="auto"/>
              </w:divBdr>
            </w:div>
          </w:divsChild>
        </w:div>
        <w:div w:id="1497502705">
          <w:marLeft w:val="0"/>
          <w:marRight w:val="0"/>
          <w:marTop w:val="0"/>
          <w:marBottom w:val="0"/>
          <w:divBdr>
            <w:top w:val="none" w:sz="0" w:space="0" w:color="auto"/>
            <w:left w:val="none" w:sz="0" w:space="0" w:color="auto"/>
            <w:bottom w:val="none" w:sz="0" w:space="0" w:color="auto"/>
            <w:right w:val="none" w:sz="0" w:space="0" w:color="auto"/>
          </w:divBdr>
        </w:div>
        <w:div w:id="1649749266">
          <w:marLeft w:val="0"/>
          <w:marRight w:val="0"/>
          <w:marTop w:val="0"/>
          <w:marBottom w:val="0"/>
          <w:divBdr>
            <w:top w:val="none" w:sz="0" w:space="0" w:color="auto"/>
            <w:left w:val="none" w:sz="0" w:space="0" w:color="auto"/>
            <w:bottom w:val="none" w:sz="0" w:space="0" w:color="auto"/>
            <w:right w:val="none" w:sz="0" w:space="0" w:color="auto"/>
          </w:divBdr>
        </w:div>
        <w:div w:id="1661541183">
          <w:marLeft w:val="0"/>
          <w:marRight w:val="0"/>
          <w:marTop w:val="0"/>
          <w:marBottom w:val="0"/>
          <w:divBdr>
            <w:top w:val="none" w:sz="0" w:space="0" w:color="auto"/>
            <w:left w:val="none" w:sz="0" w:space="0" w:color="auto"/>
            <w:bottom w:val="none" w:sz="0" w:space="0" w:color="auto"/>
            <w:right w:val="none" w:sz="0" w:space="0" w:color="auto"/>
          </w:divBdr>
        </w:div>
      </w:divsChild>
    </w:div>
    <w:div w:id="649790570">
      <w:bodyDiv w:val="1"/>
      <w:marLeft w:val="0"/>
      <w:marRight w:val="0"/>
      <w:marTop w:val="0"/>
      <w:marBottom w:val="0"/>
      <w:divBdr>
        <w:top w:val="none" w:sz="0" w:space="0" w:color="auto"/>
        <w:left w:val="none" w:sz="0" w:space="0" w:color="auto"/>
        <w:bottom w:val="none" w:sz="0" w:space="0" w:color="auto"/>
        <w:right w:val="none" w:sz="0" w:space="0" w:color="auto"/>
      </w:divBdr>
    </w:div>
    <w:div w:id="650136951">
      <w:bodyDiv w:val="1"/>
      <w:marLeft w:val="0"/>
      <w:marRight w:val="0"/>
      <w:marTop w:val="0"/>
      <w:marBottom w:val="0"/>
      <w:divBdr>
        <w:top w:val="none" w:sz="0" w:space="0" w:color="auto"/>
        <w:left w:val="none" w:sz="0" w:space="0" w:color="auto"/>
        <w:bottom w:val="none" w:sz="0" w:space="0" w:color="auto"/>
        <w:right w:val="none" w:sz="0" w:space="0" w:color="auto"/>
      </w:divBdr>
      <w:divsChild>
        <w:div w:id="26882440">
          <w:marLeft w:val="0"/>
          <w:marRight w:val="0"/>
          <w:marTop w:val="0"/>
          <w:marBottom w:val="0"/>
          <w:divBdr>
            <w:top w:val="none" w:sz="0" w:space="0" w:color="auto"/>
            <w:left w:val="none" w:sz="0" w:space="0" w:color="auto"/>
            <w:bottom w:val="none" w:sz="0" w:space="0" w:color="auto"/>
            <w:right w:val="none" w:sz="0" w:space="0" w:color="auto"/>
          </w:divBdr>
          <w:divsChild>
            <w:div w:id="213545675">
              <w:marLeft w:val="0"/>
              <w:marRight w:val="0"/>
              <w:marTop w:val="0"/>
              <w:marBottom w:val="0"/>
              <w:divBdr>
                <w:top w:val="none" w:sz="0" w:space="0" w:color="auto"/>
                <w:left w:val="none" w:sz="0" w:space="0" w:color="auto"/>
                <w:bottom w:val="none" w:sz="0" w:space="0" w:color="auto"/>
                <w:right w:val="none" w:sz="0" w:space="0" w:color="auto"/>
              </w:divBdr>
            </w:div>
            <w:div w:id="1690332605">
              <w:marLeft w:val="0"/>
              <w:marRight w:val="0"/>
              <w:marTop w:val="0"/>
              <w:marBottom w:val="0"/>
              <w:divBdr>
                <w:top w:val="none" w:sz="0" w:space="0" w:color="auto"/>
                <w:left w:val="none" w:sz="0" w:space="0" w:color="auto"/>
                <w:bottom w:val="none" w:sz="0" w:space="0" w:color="auto"/>
                <w:right w:val="none" w:sz="0" w:space="0" w:color="auto"/>
              </w:divBdr>
            </w:div>
          </w:divsChild>
        </w:div>
        <w:div w:id="79761420">
          <w:marLeft w:val="0"/>
          <w:marRight w:val="0"/>
          <w:marTop w:val="0"/>
          <w:marBottom w:val="0"/>
          <w:divBdr>
            <w:top w:val="none" w:sz="0" w:space="0" w:color="auto"/>
            <w:left w:val="none" w:sz="0" w:space="0" w:color="auto"/>
            <w:bottom w:val="none" w:sz="0" w:space="0" w:color="auto"/>
            <w:right w:val="none" w:sz="0" w:space="0" w:color="auto"/>
          </w:divBdr>
          <w:divsChild>
            <w:div w:id="1956448747">
              <w:marLeft w:val="0"/>
              <w:marRight w:val="0"/>
              <w:marTop w:val="0"/>
              <w:marBottom w:val="0"/>
              <w:divBdr>
                <w:top w:val="none" w:sz="0" w:space="0" w:color="auto"/>
                <w:left w:val="none" w:sz="0" w:space="0" w:color="auto"/>
                <w:bottom w:val="none" w:sz="0" w:space="0" w:color="auto"/>
                <w:right w:val="none" w:sz="0" w:space="0" w:color="auto"/>
              </w:divBdr>
            </w:div>
          </w:divsChild>
        </w:div>
        <w:div w:id="113519349">
          <w:marLeft w:val="0"/>
          <w:marRight w:val="0"/>
          <w:marTop w:val="0"/>
          <w:marBottom w:val="0"/>
          <w:divBdr>
            <w:top w:val="none" w:sz="0" w:space="0" w:color="auto"/>
            <w:left w:val="none" w:sz="0" w:space="0" w:color="auto"/>
            <w:bottom w:val="none" w:sz="0" w:space="0" w:color="auto"/>
            <w:right w:val="none" w:sz="0" w:space="0" w:color="auto"/>
          </w:divBdr>
          <w:divsChild>
            <w:div w:id="988359746">
              <w:marLeft w:val="0"/>
              <w:marRight w:val="0"/>
              <w:marTop w:val="0"/>
              <w:marBottom w:val="0"/>
              <w:divBdr>
                <w:top w:val="none" w:sz="0" w:space="0" w:color="auto"/>
                <w:left w:val="none" w:sz="0" w:space="0" w:color="auto"/>
                <w:bottom w:val="none" w:sz="0" w:space="0" w:color="auto"/>
                <w:right w:val="none" w:sz="0" w:space="0" w:color="auto"/>
              </w:divBdr>
            </w:div>
          </w:divsChild>
        </w:div>
        <w:div w:id="205722595">
          <w:marLeft w:val="0"/>
          <w:marRight w:val="0"/>
          <w:marTop w:val="0"/>
          <w:marBottom w:val="0"/>
          <w:divBdr>
            <w:top w:val="none" w:sz="0" w:space="0" w:color="auto"/>
            <w:left w:val="none" w:sz="0" w:space="0" w:color="auto"/>
            <w:bottom w:val="none" w:sz="0" w:space="0" w:color="auto"/>
            <w:right w:val="none" w:sz="0" w:space="0" w:color="auto"/>
          </w:divBdr>
          <w:divsChild>
            <w:div w:id="1998609194">
              <w:marLeft w:val="0"/>
              <w:marRight w:val="0"/>
              <w:marTop w:val="0"/>
              <w:marBottom w:val="0"/>
              <w:divBdr>
                <w:top w:val="none" w:sz="0" w:space="0" w:color="auto"/>
                <w:left w:val="none" w:sz="0" w:space="0" w:color="auto"/>
                <w:bottom w:val="none" w:sz="0" w:space="0" w:color="auto"/>
                <w:right w:val="none" w:sz="0" w:space="0" w:color="auto"/>
              </w:divBdr>
            </w:div>
          </w:divsChild>
        </w:div>
        <w:div w:id="227570411">
          <w:marLeft w:val="0"/>
          <w:marRight w:val="0"/>
          <w:marTop w:val="0"/>
          <w:marBottom w:val="0"/>
          <w:divBdr>
            <w:top w:val="none" w:sz="0" w:space="0" w:color="auto"/>
            <w:left w:val="none" w:sz="0" w:space="0" w:color="auto"/>
            <w:bottom w:val="none" w:sz="0" w:space="0" w:color="auto"/>
            <w:right w:val="none" w:sz="0" w:space="0" w:color="auto"/>
          </w:divBdr>
          <w:divsChild>
            <w:div w:id="431049817">
              <w:marLeft w:val="0"/>
              <w:marRight w:val="0"/>
              <w:marTop w:val="0"/>
              <w:marBottom w:val="0"/>
              <w:divBdr>
                <w:top w:val="none" w:sz="0" w:space="0" w:color="auto"/>
                <w:left w:val="none" w:sz="0" w:space="0" w:color="auto"/>
                <w:bottom w:val="none" w:sz="0" w:space="0" w:color="auto"/>
                <w:right w:val="none" w:sz="0" w:space="0" w:color="auto"/>
              </w:divBdr>
            </w:div>
          </w:divsChild>
        </w:div>
        <w:div w:id="247420248">
          <w:marLeft w:val="0"/>
          <w:marRight w:val="0"/>
          <w:marTop w:val="0"/>
          <w:marBottom w:val="0"/>
          <w:divBdr>
            <w:top w:val="none" w:sz="0" w:space="0" w:color="auto"/>
            <w:left w:val="none" w:sz="0" w:space="0" w:color="auto"/>
            <w:bottom w:val="none" w:sz="0" w:space="0" w:color="auto"/>
            <w:right w:val="none" w:sz="0" w:space="0" w:color="auto"/>
          </w:divBdr>
          <w:divsChild>
            <w:div w:id="2098206795">
              <w:marLeft w:val="0"/>
              <w:marRight w:val="0"/>
              <w:marTop w:val="0"/>
              <w:marBottom w:val="0"/>
              <w:divBdr>
                <w:top w:val="none" w:sz="0" w:space="0" w:color="auto"/>
                <w:left w:val="none" w:sz="0" w:space="0" w:color="auto"/>
                <w:bottom w:val="none" w:sz="0" w:space="0" w:color="auto"/>
                <w:right w:val="none" w:sz="0" w:space="0" w:color="auto"/>
              </w:divBdr>
            </w:div>
          </w:divsChild>
        </w:div>
        <w:div w:id="262609508">
          <w:marLeft w:val="0"/>
          <w:marRight w:val="0"/>
          <w:marTop w:val="0"/>
          <w:marBottom w:val="0"/>
          <w:divBdr>
            <w:top w:val="none" w:sz="0" w:space="0" w:color="auto"/>
            <w:left w:val="none" w:sz="0" w:space="0" w:color="auto"/>
            <w:bottom w:val="none" w:sz="0" w:space="0" w:color="auto"/>
            <w:right w:val="none" w:sz="0" w:space="0" w:color="auto"/>
          </w:divBdr>
          <w:divsChild>
            <w:div w:id="1510832677">
              <w:marLeft w:val="0"/>
              <w:marRight w:val="0"/>
              <w:marTop w:val="0"/>
              <w:marBottom w:val="0"/>
              <w:divBdr>
                <w:top w:val="none" w:sz="0" w:space="0" w:color="auto"/>
                <w:left w:val="none" w:sz="0" w:space="0" w:color="auto"/>
                <w:bottom w:val="none" w:sz="0" w:space="0" w:color="auto"/>
                <w:right w:val="none" w:sz="0" w:space="0" w:color="auto"/>
              </w:divBdr>
            </w:div>
          </w:divsChild>
        </w:div>
        <w:div w:id="277760834">
          <w:marLeft w:val="0"/>
          <w:marRight w:val="0"/>
          <w:marTop w:val="0"/>
          <w:marBottom w:val="0"/>
          <w:divBdr>
            <w:top w:val="none" w:sz="0" w:space="0" w:color="auto"/>
            <w:left w:val="none" w:sz="0" w:space="0" w:color="auto"/>
            <w:bottom w:val="none" w:sz="0" w:space="0" w:color="auto"/>
            <w:right w:val="none" w:sz="0" w:space="0" w:color="auto"/>
          </w:divBdr>
          <w:divsChild>
            <w:div w:id="2115518993">
              <w:marLeft w:val="0"/>
              <w:marRight w:val="0"/>
              <w:marTop w:val="0"/>
              <w:marBottom w:val="0"/>
              <w:divBdr>
                <w:top w:val="none" w:sz="0" w:space="0" w:color="auto"/>
                <w:left w:val="none" w:sz="0" w:space="0" w:color="auto"/>
                <w:bottom w:val="none" w:sz="0" w:space="0" w:color="auto"/>
                <w:right w:val="none" w:sz="0" w:space="0" w:color="auto"/>
              </w:divBdr>
            </w:div>
          </w:divsChild>
        </w:div>
        <w:div w:id="308901523">
          <w:marLeft w:val="0"/>
          <w:marRight w:val="0"/>
          <w:marTop w:val="0"/>
          <w:marBottom w:val="0"/>
          <w:divBdr>
            <w:top w:val="none" w:sz="0" w:space="0" w:color="auto"/>
            <w:left w:val="none" w:sz="0" w:space="0" w:color="auto"/>
            <w:bottom w:val="none" w:sz="0" w:space="0" w:color="auto"/>
            <w:right w:val="none" w:sz="0" w:space="0" w:color="auto"/>
          </w:divBdr>
          <w:divsChild>
            <w:div w:id="95366925">
              <w:marLeft w:val="0"/>
              <w:marRight w:val="0"/>
              <w:marTop w:val="0"/>
              <w:marBottom w:val="0"/>
              <w:divBdr>
                <w:top w:val="none" w:sz="0" w:space="0" w:color="auto"/>
                <w:left w:val="none" w:sz="0" w:space="0" w:color="auto"/>
                <w:bottom w:val="none" w:sz="0" w:space="0" w:color="auto"/>
                <w:right w:val="none" w:sz="0" w:space="0" w:color="auto"/>
              </w:divBdr>
            </w:div>
          </w:divsChild>
        </w:div>
        <w:div w:id="329138503">
          <w:marLeft w:val="0"/>
          <w:marRight w:val="0"/>
          <w:marTop w:val="0"/>
          <w:marBottom w:val="0"/>
          <w:divBdr>
            <w:top w:val="none" w:sz="0" w:space="0" w:color="auto"/>
            <w:left w:val="none" w:sz="0" w:space="0" w:color="auto"/>
            <w:bottom w:val="none" w:sz="0" w:space="0" w:color="auto"/>
            <w:right w:val="none" w:sz="0" w:space="0" w:color="auto"/>
          </w:divBdr>
          <w:divsChild>
            <w:div w:id="712577395">
              <w:marLeft w:val="0"/>
              <w:marRight w:val="0"/>
              <w:marTop w:val="0"/>
              <w:marBottom w:val="0"/>
              <w:divBdr>
                <w:top w:val="none" w:sz="0" w:space="0" w:color="auto"/>
                <w:left w:val="none" w:sz="0" w:space="0" w:color="auto"/>
                <w:bottom w:val="none" w:sz="0" w:space="0" w:color="auto"/>
                <w:right w:val="none" w:sz="0" w:space="0" w:color="auto"/>
              </w:divBdr>
            </w:div>
            <w:div w:id="1671955110">
              <w:marLeft w:val="0"/>
              <w:marRight w:val="0"/>
              <w:marTop w:val="0"/>
              <w:marBottom w:val="0"/>
              <w:divBdr>
                <w:top w:val="none" w:sz="0" w:space="0" w:color="auto"/>
                <w:left w:val="none" w:sz="0" w:space="0" w:color="auto"/>
                <w:bottom w:val="none" w:sz="0" w:space="0" w:color="auto"/>
                <w:right w:val="none" w:sz="0" w:space="0" w:color="auto"/>
              </w:divBdr>
            </w:div>
          </w:divsChild>
        </w:div>
        <w:div w:id="350836546">
          <w:marLeft w:val="0"/>
          <w:marRight w:val="0"/>
          <w:marTop w:val="0"/>
          <w:marBottom w:val="0"/>
          <w:divBdr>
            <w:top w:val="none" w:sz="0" w:space="0" w:color="auto"/>
            <w:left w:val="none" w:sz="0" w:space="0" w:color="auto"/>
            <w:bottom w:val="none" w:sz="0" w:space="0" w:color="auto"/>
            <w:right w:val="none" w:sz="0" w:space="0" w:color="auto"/>
          </w:divBdr>
          <w:divsChild>
            <w:div w:id="748574510">
              <w:marLeft w:val="0"/>
              <w:marRight w:val="0"/>
              <w:marTop w:val="0"/>
              <w:marBottom w:val="0"/>
              <w:divBdr>
                <w:top w:val="none" w:sz="0" w:space="0" w:color="auto"/>
                <w:left w:val="none" w:sz="0" w:space="0" w:color="auto"/>
                <w:bottom w:val="none" w:sz="0" w:space="0" w:color="auto"/>
                <w:right w:val="none" w:sz="0" w:space="0" w:color="auto"/>
              </w:divBdr>
            </w:div>
          </w:divsChild>
        </w:div>
        <w:div w:id="358627980">
          <w:marLeft w:val="0"/>
          <w:marRight w:val="0"/>
          <w:marTop w:val="0"/>
          <w:marBottom w:val="0"/>
          <w:divBdr>
            <w:top w:val="none" w:sz="0" w:space="0" w:color="auto"/>
            <w:left w:val="none" w:sz="0" w:space="0" w:color="auto"/>
            <w:bottom w:val="none" w:sz="0" w:space="0" w:color="auto"/>
            <w:right w:val="none" w:sz="0" w:space="0" w:color="auto"/>
          </w:divBdr>
          <w:divsChild>
            <w:div w:id="1017315812">
              <w:marLeft w:val="0"/>
              <w:marRight w:val="0"/>
              <w:marTop w:val="0"/>
              <w:marBottom w:val="0"/>
              <w:divBdr>
                <w:top w:val="none" w:sz="0" w:space="0" w:color="auto"/>
                <w:left w:val="none" w:sz="0" w:space="0" w:color="auto"/>
                <w:bottom w:val="none" w:sz="0" w:space="0" w:color="auto"/>
                <w:right w:val="none" w:sz="0" w:space="0" w:color="auto"/>
              </w:divBdr>
            </w:div>
          </w:divsChild>
        </w:div>
        <w:div w:id="383068862">
          <w:marLeft w:val="0"/>
          <w:marRight w:val="0"/>
          <w:marTop w:val="0"/>
          <w:marBottom w:val="0"/>
          <w:divBdr>
            <w:top w:val="none" w:sz="0" w:space="0" w:color="auto"/>
            <w:left w:val="none" w:sz="0" w:space="0" w:color="auto"/>
            <w:bottom w:val="none" w:sz="0" w:space="0" w:color="auto"/>
            <w:right w:val="none" w:sz="0" w:space="0" w:color="auto"/>
          </w:divBdr>
          <w:divsChild>
            <w:div w:id="424301768">
              <w:marLeft w:val="0"/>
              <w:marRight w:val="0"/>
              <w:marTop w:val="0"/>
              <w:marBottom w:val="0"/>
              <w:divBdr>
                <w:top w:val="none" w:sz="0" w:space="0" w:color="auto"/>
                <w:left w:val="none" w:sz="0" w:space="0" w:color="auto"/>
                <w:bottom w:val="none" w:sz="0" w:space="0" w:color="auto"/>
                <w:right w:val="none" w:sz="0" w:space="0" w:color="auto"/>
              </w:divBdr>
            </w:div>
          </w:divsChild>
        </w:div>
        <w:div w:id="416947874">
          <w:marLeft w:val="0"/>
          <w:marRight w:val="0"/>
          <w:marTop w:val="0"/>
          <w:marBottom w:val="0"/>
          <w:divBdr>
            <w:top w:val="none" w:sz="0" w:space="0" w:color="auto"/>
            <w:left w:val="none" w:sz="0" w:space="0" w:color="auto"/>
            <w:bottom w:val="none" w:sz="0" w:space="0" w:color="auto"/>
            <w:right w:val="none" w:sz="0" w:space="0" w:color="auto"/>
          </w:divBdr>
          <w:divsChild>
            <w:div w:id="844175662">
              <w:marLeft w:val="0"/>
              <w:marRight w:val="0"/>
              <w:marTop w:val="0"/>
              <w:marBottom w:val="0"/>
              <w:divBdr>
                <w:top w:val="none" w:sz="0" w:space="0" w:color="auto"/>
                <w:left w:val="none" w:sz="0" w:space="0" w:color="auto"/>
                <w:bottom w:val="none" w:sz="0" w:space="0" w:color="auto"/>
                <w:right w:val="none" w:sz="0" w:space="0" w:color="auto"/>
              </w:divBdr>
            </w:div>
          </w:divsChild>
        </w:div>
        <w:div w:id="420487493">
          <w:marLeft w:val="0"/>
          <w:marRight w:val="0"/>
          <w:marTop w:val="0"/>
          <w:marBottom w:val="0"/>
          <w:divBdr>
            <w:top w:val="none" w:sz="0" w:space="0" w:color="auto"/>
            <w:left w:val="none" w:sz="0" w:space="0" w:color="auto"/>
            <w:bottom w:val="none" w:sz="0" w:space="0" w:color="auto"/>
            <w:right w:val="none" w:sz="0" w:space="0" w:color="auto"/>
          </w:divBdr>
          <w:divsChild>
            <w:div w:id="935945337">
              <w:marLeft w:val="0"/>
              <w:marRight w:val="0"/>
              <w:marTop w:val="0"/>
              <w:marBottom w:val="0"/>
              <w:divBdr>
                <w:top w:val="none" w:sz="0" w:space="0" w:color="auto"/>
                <w:left w:val="none" w:sz="0" w:space="0" w:color="auto"/>
                <w:bottom w:val="none" w:sz="0" w:space="0" w:color="auto"/>
                <w:right w:val="none" w:sz="0" w:space="0" w:color="auto"/>
              </w:divBdr>
            </w:div>
          </w:divsChild>
        </w:div>
        <w:div w:id="426196950">
          <w:marLeft w:val="0"/>
          <w:marRight w:val="0"/>
          <w:marTop w:val="0"/>
          <w:marBottom w:val="0"/>
          <w:divBdr>
            <w:top w:val="none" w:sz="0" w:space="0" w:color="auto"/>
            <w:left w:val="none" w:sz="0" w:space="0" w:color="auto"/>
            <w:bottom w:val="none" w:sz="0" w:space="0" w:color="auto"/>
            <w:right w:val="none" w:sz="0" w:space="0" w:color="auto"/>
          </w:divBdr>
          <w:divsChild>
            <w:div w:id="1396583578">
              <w:marLeft w:val="0"/>
              <w:marRight w:val="0"/>
              <w:marTop w:val="0"/>
              <w:marBottom w:val="0"/>
              <w:divBdr>
                <w:top w:val="none" w:sz="0" w:space="0" w:color="auto"/>
                <w:left w:val="none" w:sz="0" w:space="0" w:color="auto"/>
                <w:bottom w:val="none" w:sz="0" w:space="0" w:color="auto"/>
                <w:right w:val="none" w:sz="0" w:space="0" w:color="auto"/>
              </w:divBdr>
            </w:div>
          </w:divsChild>
        </w:div>
        <w:div w:id="465590379">
          <w:marLeft w:val="0"/>
          <w:marRight w:val="0"/>
          <w:marTop w:val="0"/>
          <w:marBottom w:val="0"/>
          <w:divBdr>
            <w:top w:val="none" w:sz="0" w:space="0" w:color="auto"/>
            <w:left w:val="none" w:sz="0" w:space="0" w:color="auto"/>
            <w:bottom w:val="none" w:sz="0" w:space="0" w:color="auto"/>
            <w:right w:val="none" w:sz="0" w:space="0" w:color="auto"/>
          </w:divBdr>
          <w:divsChild>
            <w:div w:id="1689065661">
              <w:marLeft w:val="0"/>
              <w:marRight w:val="0"/>
              <w:marTop w:val="0"/>
              <w:marBottom w:val="0"/>
              <w:divBdr>
                <w:top w:val="none" w:sz="0" w:space="0" w:color="auto"/>
                <w:left w:val="none" w:sz="0" w:space="0" w:color="auto"/>
                <w:bottom w:val="none" w:sz="0" w:space="0" w:color="auto"/>
                <w:right w:val="none" w:sz="0" w:space="0" w:color="auto"/>
              </w:divBdr>
            </w:div>
          </w:divsChild>
        </w:div>
        <w:div w:id="581984117">
          <w:marLeft w:val="0"/>
          <w:marRight w:val="0"/>
          <w:marTop w:val="0"/>
          <w:marBottom w:val="0"/>
          <w:divBdr>
            <w:top w:val="none" w:sz="0" w:space="0" w:color="auto"/>
            <w:left w:val="none" w:sz="0" w:space="0" w:color="auto"/>
            <w:bottom w:val="none" w:sz="0" w:space="0" w:color="auto"/>
            <w:right w:val="none" w:sz="0" w:space="0" w:color="auto"/>
          </w:divBdr>
          <w:divsChild>
            <w:div w:id="739717808">
              <w:marLeft w:val="0"/>
              <w:marRight w:val="0"/>
              <w:marTop w:val="0"/>
              <w:marBottom w:val="0"/>
              <w:divBdr>
                <w:top w:val="none" w:sz="0" w:space="0" w:color="auto"/>
                <w:left w:val="none" w:sz="0" w:space="0" w:color="auto"/>
                <w:bottom w:val="none" w:sz="0" w:space="0" w:color="auto"/>
                <w:right w:val="none" w:sz="0" w:space="0" w:color="auto"/>
              </w:divBdr>
            </w:div>
          </w:divsChild>
        </w:div>
        <w:div w:id="624624501">
          <w:marLeft w:val="0"/>
          <w:marRight w:val="0"/>
          <w:marTop w:val="0"/>
          <w:marBottom w:val="0"/>
          <w:divBdr>
            <w:top w:val="none" w:sz="0" w:space="0" w:color="auto"/>
            <w:left w:val="none" w:sz="0" w:space="0" w:color="auto"/>
            <w:bottom w:val="none" w:sz="0" w:space="0" w:color="auto"/>
            <w:right w:val="none" w:sz="0" w:space="0" w:color="auto"/>
          </w:divBdr>
          <w:divsChild>
            <w:div w:id="379979394">
              <w:marLeft w:val="0"/>
              <w:marRight w:val="0"/>
              <w:marTop w:val="0"/>
              <w:marBottom w:val="0"/>
              <w:divBdr>
                <w:top w:val="none" w:sz="0" w:space="0" w:color="auto"/>
                <w:left w:val="none" w:sz="0" w:space="0" w:color="auto"/>
                <w:bottom w:val="none" w:sz="0" w:space="0" w:color="auto"/>
                <w:right w:val="none" w:sz="0" w:space="0" w:color="auto"/>
              </w:divBdr>
            </w:div>
          </w:divsChild>
        </w:div>
        <w:div w:id="664669401">
          <w:marLeft w:val="0"/>
          <w:marRight w:val="0"/>
          <w:marTop w:val="0"/>
          <w:marBottom w:val="0"/>
          <w:divBdr>
            <w:top w:val="none" w:sz="0" w:space="0" w:color="auto"/>
            <w:left w:val="none" w:sz="0" w:space="0" w:color="auto"/>
            <w:bottom w:val="none" w:sz="0" w:space="0" w:color="auto"/>
            <w:right w:val="none" w:sz="0" w:space="0" w:color="auto"/>
          </w:divBdr>
          <w:divsChild>
            <w:div w:id="1685547053">
              <w:marLeft w:val="0"/>
              <w:marRight w:val="0"/>
              <w:marTop w:val="0"/>
              <w:marBottom w:val="0"/>
              <w:divBdr>
                <w:top w:val="none" w:sz="0" w:space="0" w:color="auto"/>
                <w:left w:val="none" w:sz="0" w:space="0" w:color="auto"/>
                <w:bottom w:val="none" w:sz="0" w:space="0" w:color="auto"/>
                <w:right w:val="none" w:sz="0" w:space="0" w:color="auto"/>
              </w:divBdr>
            </w:div>
          </w:divsChild>
        </w:div>
        <w:div w:id="666324086">
          <w:marLeft w:val="0"/>
          <w:marRight w:val="0"/>
          <w:marTop w:val="0"/>
          <w:marBottom w:val="0"/>
          <w:divBdr>
            <w:top w:val="none" w:sz="0" w:space="0" w:color="auto"/>
            <w:left w:val="none" w:sz="0" w:space="0" w:color="auto"/>
            <w:bottom w:val="none" w:sz="0" w:space="0" w:color="auto"/>
            <w:right w:val="none" w:sz="0" w:space="0" w:color="auto"/>
          </w:divBdr>
          <w:divsChild>
            <w:div w:id="1532263570">
              <w:marLeft w:val="0"/>
              <w:marRight w:val="0"/>
              <w:marTop w:val="0"/>
              <w:marBottom w:val="0"/>
              <w:divBdr>
                <w:top w:val="none" w:sz="0" w:space="0" w:color="auto"/>
                <w:left w:val="none" w:sz="0" w:space="0" w:color="auto"/>
                <w:bottom w:val="none" w:sz="0" w:space="0" w:color="auto"/>
                <w:right w:val="none" w:sz="0" w:space="0" w:color="auto"/>
              </w:divBdr>
            </w:div>
          </w:divsChild>
        </w:div>
        <w:div w:id="686447000">
          <w:marLeft w:val="0"/>
          <w:marRight w:val="0"/>
          <w:marTop w:val="0"/>
          <w:marBottom w:val="0"/>
          <w:divBdr>
            <w:top w:val="none" w:sz="0" w:space="0" w:color="auto"/>
            <w:left w:val="none" w:sz="0" w:space="0" w:color="auto"/>
            <w:bottom w:val="none" w:sz="0" w:space="0" w:color="auto"/>
            <w:right w:val="none" w:sz="0" w:space="0" w:color="auto"/>
          </w:divBdr>
          <w:divsChild>
            <w:div w:id="715395975">
              <w:marLeft w:val="0"/>
              <w:marRight w:val="0"/>
              <w:marTop w:val="0"/>
              <w:marBottom w:val="0"/>
              <w:divBdr>
                <w:top w:val="none" w:sz="0" w:space="0" w:color="auto"/>
                <w:left w:val="none" w:sz="0" w:space="0" w:color="auto"/>
                <w:bottom w:val="none" w:sz="0" w:space="0" w:color="auto"/>
                <w:right w:val="none" w:sz="0" w:space="0" w:color="auto"/>
              </w:divBdr>
            </w:div>
          </w:divsChild>
        </w:div>
        <w:div w:id="716470418">
          <w:marLeft w:val="0"/>
          <w:marRight w:val="0"/>
          <w:marTop w:val="0"/>
          <w:marBottom w:val="0"/>
          <w:divBdr>
            <w:top w:val="none" w:sz="0" w:space="0" w:color="auto"/>
            <w:left w:val="none" w:sz="0" w:space="0" w:color="auto"/>
            <w:bottom w:val="none" w:sz="0" w:space="0" w:color="auto"/>
            <w:right w:val="none" w:sz="0" w:space="0" w:color="auto"/>
          </w:divBdr>
          <w:divsChild>
            <w:div w:id="1414862727">
              <w:marLeft w:val="0"/>
              <w:marRight w:val="0"/>
              <w:marTop w:val="0"/>
              <w:marBottom w:val="0"/>
              <w:divBdr>
                <w:top w:val="none" w:sz="0" w:space="0" w:color="auto"/>
                <w:left w:val="none" w:sz="0" w:space="0" w:color="auto"/>
                <w:bottom w:val="none" w:sz="0" w:space="0" w:color="auto"/>
                <w:right w:val="none" w:sz="0" w:space="0" w:color="auto"/>
              </w:divBdr>
            </w:div>
          </w:divsChild>
        </w:div>
        <w:div w:id="756287024">
          <w:marLeft w:val="0"/>
          <w:marRight w:val="0"/>
          <w:marTop w:val="0"/>
          <w:marBottom w:val="0"/>
          <w:divBdr>
            <w:top w:val="none" w:sz="0" w:space="0" w:color="auto"/>
            <w:left w:val="none" w:sz="0" w:space="0" w:color="auto"/>
            <w:bottom w:val="none" w:sz="0" w:space="0" w:color="auto"/>
            <w:right w:val="none" w:sz="0" w:space="0" w:color="auto"/>
          </w:divBdr>
          <w:divsChild>
            <w:div w:id="352461304">
              <w:marLeft w:val="0"/>
              <w:marRight w:val="0"/>
              <w:marTop w:val="0"/>
              <w:marBottom w:val="0"/>
              <w:divBdr>
                <w:top w:val="none" w:sz="0" w:space="0" w:color="auto"/>
                <w:left w:val="none" w:sz="0" w:space="0" w:color="auto"/>
                <w:bottom w:val="none" w:sz="0" w:space="0" w:color="auto"/>
                <w:right w:val="none" w:sz="0" w:space="0" w:color="auto"/>
              </w:divBdr>
            </w:div>
          </w:divsChild>
        </w:div>
        <w:div w:id="795366492">
          <w:marLeft w:val="0"/>
          <w:marRight w:val="0"/>
          <w:marTop w:val="0"/>
          <w:marBottom w:val="0"/>
          <w:divBdr>
            <w:top w:val="none" w:sz="0" w:space="0" w:color="auto"/>
            <w:left w:val="none" w:sz="0" w:space="0" w:color="auto"/>
            <w:bottom w:val="none" w:sz="0" w:space="0" w:color="auto"/>
            <w:right w:val="none" w:sz="0" w:space="0" w:color="auto"/>
          </w:divBdr>
          <w:divsChild>
            <w:div w:id="1545435986">
              <w:marLeft w:val="0"/>
              <w:marRight w:val="0"/>
              <w:marTop w:val="0"/>
              <w:marBottom w:val="0"/>
              <w:divBdr>
                <w:top w:val="none" w:sz="0" w:space="0" w:color="auto"/>
                <w:left w:val="none" w:sz="0" w:space="0" w:color="auto"/>
                <w:bottom w:val="none" w:sz="0" w:space="0" w:color="auto"/>
                <w:right w:val="none" w:sz="0" w:space="0" w:color="auto"/>
              </w:divBdr>
            </w:div>
          </w:divsChild>
        </w:div>
        <w:div w:id="800657910">
          <w:marLeft w:val="0"/>
          <w:marRight w:val="0"/>
          <w:marTop w:val="0"/>
          <w:marBottom w:val="0"/>
          <w:divBdr>
            <w:top w:val="none" w:sz="0" w:space="0" w:color="auto"/>
            <w:left w:val="none" w:sz="0" w:space="0" w:color="auto"/>
            <w:bottom w:val="none" w:sz="0" w:space="0" w:color="auto"/>
            <w:right w:val="none" w:sz="0" w:space="0" w:color="auto"/>
          </w:divBdr>
          <w:divsChild>
            <w:div w:id="506287898">
              <w:marLeft w:val="0"/>
              <w:marRight w:val="0"/>
              <w:marTop w:val="0"/>
              <w:marBottom w:val="0"/>
              <w:divBdr>
                <w:top w:val="none" w:sz="0" w:space="0" w:color="auto"/>
                <w:left w:val="none" w:sz="0" w:space="0" w:color="auto"/>
                <w:bottom w:val="none" w:sz="0" w:space="0" w:color="auto"/>
                <w:right w:val="none" w:sz="0" w:space="0" w:color="auto"/>
              </w:divBdr>
            </w:div>
          </w:divsChild>
        </w:div>
        <w:div w:id="817723487">
          <w:marLeft w:val="0"/>
          <w:marRight w:val="0"/>
          <w:marTop w:val="0"/>
          <w:marBottom w:val="0"/>
          <w:divBdr>
            <w:top w:val="none" w:sz="0" w:space="0" w:color="auto"/>
            <w:left w:val="none" w:sz="0" w:space="0" w:color="auto"/>
            <w:bottom w:val="none" w:sz="0" w:space="0" w:color="auto"/>
            <w:right w:val="none" w:sz="0" w:space="0" w:color="auto"/>
          </w:divBdr>
          <w:divsChild>
            <w:div w:id="783765941">
              <w:marLeft w:val="0"/>
              <w:marRight w:val="0"/>
              <w:marTop w:val="0"/>
              <w:marBottom w:val="0"/>
              <w:divBdr>
                <w:top w:val="none" w:sz="0" w:space="0" w:color="auto"/>
                <w:left w:val="none" w:sz="0" w:space="0" w:color="auto"/>
                <w:bottom w:val="none" w:sz="0" w:space="0" w:color="auto"/>
                <w:right w:val="none" w:sz="0" w:space="0" w:color="auto"/>
              </w:divBdr>
            </w:div>
          </w:divsChild>
        </w:div>
        <w:div w:id="848563139">
          <w:marLeft w:val="0"/>
          <w:marRight w:val="0"/>
          <w:marTop w:val="0"/>
          <w:marBottom w:val="0"/>
          <w:divBdr>
            <w:top w:val="none" w:sz="0" w:space="0" w:color="auto"/>
            <w:left w:val="none" w:sz="0" w:space="0" w:color="auto"/>
            <w:bottom w:val="none" w:sz="0" w:space="0" w:color="auto"/>
            <w:right w:val="none" w:sz="0" w:space="0" w:color="auto"/>
          </w:divBdr>
          <w:divsChild>
            <w:div w:id="282033492">
              <w:marLeft w:val="0"/>
              <w:marRight w:val="0"/>
              <w:marTop w:val="0"/>
              <w:marBottom w:val="0"/>
              <w:divBdr>
                <w:top w:val="none" w:sz="0" w:space="0" w:color="auto"/>
                <w:left w:val="none" w:sz="0" w:space="0" w:color="auto"/>
                <w:bottom w:val="none" w:sz="0" w:space="0" w:color="auto"/>
                <w:right w:val="none" w:sz="0" w:space="0" w:color="auto"/>
              </w:divBdr>
            </w:div>
          </w:divsChild>
        </w:div>
        <w:div w:id="896628364">
          <w:marLeft w:val="0"/>
          <w:marRight w:val="0"/>
          <w:marTop w:val="0"/>
          <w:marBottom w:val="0"/>
          <w:divBdr>
            <w:top w:val="none" w:sz="0" w:space="0" w:color="auto"/>
            <w:left w:val="none" w:sz="0" w:space="0" w:color="auto"/>
            <w:bottom w:val="none" w:sz="0" w:space="0" w:color="auto"/>
            <w:right w:val="none" w:sz="0" w:space="0" w:color="auto"/>
          </w:divBdr>
          <w:divsChild>
            <w:div w:id="974683406">
              <w:marLeft w:val="0"/>
              <w:marRight w:val="0"/>
              <w:marTop w:val="0"/>
              <w:marBottom w:val="0"/>
              <w:divBdr>
                <w:top w:val="none" w:sz="0" w:space="0" w:color="auto"/>
                <w:left w:val="none" w:sz="0" w:space="0" w:color="auto"/>
                <w:bottom w:val="none" w:sz="0" w:space="0" w:color="auto"/>
                <w:right w:val="none" w:sz="0" w:space="0" w:color="auto"/>
              </w:divBdr>
            </w:div>
          </w:divsChild>
        </w:div>
        <w:div w:id="921569792">
          <w:marLeft w:val="0"/>
          <w:marRight w:val="0"/>
          <w:marTop w:val="0"/>
          <w:marBottom w:val="0"/>
          <w:divBdr>
            <w:top w:val="none" w:sz="0" w:space="0" w:color="auto"/>
            <w:left w:val="none" w:sz="0" w:space="0" w:color="auto"/>
            <w:bottom w:val="none" w:sz="0" w:space="0" w:color="auto"/>
            <w:right w:val="none" w:sz="0" w:space="0" w:color="auto"/>
          </w:divBdr>
          <w:divsChild>
            <w:div w:id="1436905111">
              <w:marLeft w:val="0"/>
              <w:marRight w:val="0"/>
              <w:marTop w:val="0"/>
              <w:marBottom w:val="0"/>
              <w:divBdr>
                <w:top w:val="none" w:sz="0" w:space="0" w:color="auto"/>
                <w:left w:val="none" w:sz="0" w:space="0" w:color="auto"/>
                <w:bottom w:val="none" w:sz="0" w:space="0" w:color="auto"/>
                <w:right w:val="none" w:sz="0" w:space="0" w:color="auto"/>
              </w:divBdr>
            </w:div>
          </w:divsChild>
        </w:div>
        <w:div w:id="960036950">
          <w:marLeft w:val="0"/>
          <w:marRight w:val="0"/>
          <w:marTop w:val="0"/>
          <w:marBottom w:val="0"/>
          <w:divBdr>
            <w:top w:val="none" w:sz="0" w:space="0" w:color="auto"/>
            <w:left w:val="none" w:sz="0" w:space="0" w:color="auto"/>
            <w:bottom w:val="none" w:sz="0" w:space="0" w:color="auto"/>
            <w:right w:val="none" w:sz="0" w:space="0" w:color="auto"/>
          </w:divBdr>
          <w:divsChild>
            <w:div w:id="290403510">
              <w:marLeft w:val="0"/>
              <w:marRight w:val="0"/>
              <w:marTop w:val="0"/>
              <w:marBottom w:val="0"/>
              <w:divBdr>
                <w:top w:val="none" w:sz="0" w:space="0" w:color="auto"/>
                <w:left w:val="none" w:sz="0" w:space="0" w:color="auto"/>
                <w:bottom w:val="none" w:sz="0" w:space="0" w:color="auto"/>
                <w:right w:val="none" w:sz="0" w:space="0" w:color="auto"/>
              </w:divBdr>
            </w:div>
          </w:divsChild>
        </w:div>
        <w:div w:id="961305921">
          <w:marLeft w:val="0"/>
          <w:marRight w:val="0"/>
          <w:marTop w:val="0"/>
          <w:marBottom w:val="0"/>
          <w:divBdr>
            <w:top w:val="none" w:sz="0" w:space="0" w:color="auto"/>
            <w:left w:val="none" w:sz="0" w:space="0" w:color="auto"/>
            <w:bottom w:val="none" w:sz="0" w:space="0" w:color="auto"/>
            <w:right w:val="none" w:sz="0" w:space="0" w:color="auto"/>
          </w:divBdr>
          <w:divsChild>
            <w:div w:id="487944168">
              <w:marLeft w:val="0"/>
              <w:marRight w:val="0"/>
              <w:marTop w:val="0"/>
              <w:marBottom w:val="0"/>
              <w:divBdr>
                <w:top w:val="none" w:sz="0" w:space="0" w:color="auto"/>
                <w:left w:val="none" w:sz="0" w:space="0" w:color="auto"/>
                <w:bottom w:val="none" w:sz="0" w:space="0" w:color="auto"/>
                <w:right w:val="none" w:sz="0" w:space="0" w:color="auto"/>
              </w:divBdr>
            </w:div>
          </w:divsChild>
        </w:div>
        <w:div w:id="995836363">
          <w:marLeft w:val="0"/>
          <w:marRight w:val="0"/>
          <w:marTop w:val="0"/>
          <w:marBottom w:val="0"/>
          <w:divBdr>
            <w:top w:val="none" w:sz="0" w:space="0" w:color="auto"/>
            <w:left w:val="none" w:sz="0" w:space="0" w:color="auto"/>
            <w:bottom w:val="none" w:sz="0" w:space="0" w:color="auto"/>
            <w:right w:val="none" w:sz="0" w:space="0" w:color="auto"/>
          </w:divBdr>
          <w:divsChild>
            <w:div w:id="722674699">
              <w:marLeft w:val="0"/>
              <w:marRight w:val="0"/>
              <w:marTop w:val="0"/>
              <w:marBottom w:val="0"/>
              <w:divBdr>
                <w:top w:val="none" w:sz="0" w:space="0" w:color="auto"/>
                <w:left w:val="none" w:sz="0" w:space="0" w:color="auto"/>
                <w:bottom w:val="none" w:sz="0" w:space="0" w:color="auto"/>
                <w:right w:val="none" w:sz="0" w:space="0" w:color="auto"/>
              </w:divBdr>
            </w:div>
          </w:divsChild>
        </w:div>
        <w:div w:id="1006136421">
          <w:marLeft w:val="0"/>
          <w:marRight w:val="0"/>
          <w:marTop w:val="0"/>
          <w:marBottom w:val="0"/>
          <w:divBdr>
            <w:top w:val="none" w:sz="0" w:space="0" w:color="auto"/>
            <w:left w:val="none" w:sz="0" w:space="0" w:color="auto"/>
            <w:bottom w:val="none" w:sz="0" w:space="0" w:color="auto"/>
            <w:right w:val="none" w:sz="0" w:space="0" w:color="auto"/>
          </w:divBdr>
          <w:divsChild>
            <w:div w:id="1547180616">
              <w:marLeft w:val="0"/>
              <w:marRight w:val="0"/>
              <w:marTop w:val="0"/>
              <w:marBottom w:val="0"/>
              <w:divBdr>
                <w:top w:val="none" w:sz="0" w:space="0" w:color="auto"/>
                <w:left w:val="none" w:sz="0" w:space="0" w:color="auto"/>
                <w:bottom w:val="none" w:sz="0" w:space="0" w:color="auto"/>
                <w:right w:val="none" w:sz="0" w:space="0" w:color="auto"/>
              </w:divBdr>
            </w:div>
          </w:divsChild>
        </w:div>
        <w:div w:id="1159542565">
          <w:marLeft w:val="0"/>
          <w:marRight w:val="0"/>
          <w:marTop w:val="0"/>
          <w:marBottom w:val="0"/>
          <w:divBdr>
            <w:top w:val="none" w:sz="0" w:space="0" w:color="auto"/>
            <w:left w:val="none" w:sz="0" w:space="0" w:color="auto"/>
            <w:bottom w:val="none" w:sz="0" w:space="0" w:color="auto"/>
            <w:right w:val="none" w:sz="0" w:space="0" w:color="auto"/>
          </w:divBdr>
          <w:divsChild>
            <w:div w:id="917910740">
              <w:marLeft w:val="0"/>
              <w:marRight w:val="0"/>
              <w:marTop w:val="0"/>
              <w:marBottom w:val="0"/>
              <w:divBdr>
                <w:top w:val="none" w:sz="0" w:space="0" w:color="auto"/>
                <w:left w:val="none" w:sz="0" w:space="0" w:color="auto"/>
                <w:bottom w:val="none" w:sz="0" w:space="0" w:color="auto"/>
                <w:right w:val="none" w:sz="0" w:space="0" w:color="auto"/>
              </w:divBdr>
            </w:div>
          </w:divsChild>
        </w:div>
        <w:div w:id="1235510139">
          <w:marLeft w:val="0"/>
          <w:marRight w:val="0"/>
          <w:marTop w:val="0"/>
          <w:marBottom w:val="0"/>
          <w:divBdr>
            <w:top w:val="none" w:sz="0" w:space="0" w:color="auto"/>
            <w:left w:val="none" w:sz="0" w:space="0" w:color="auto"/>
            <w:bottom w:val="none" w:sz="0" w:space="0" w:color="auto"/>
            <w:right w:val="none" w:sz="0" w:space="0" w:color="auto"/>
          </w:divBdr>
          <w:divsChild>
            <w:div w:id="446509421">
              <w:marLeft w:val="0"/>
              <w:marRight w:val="0"/>
              <w:marTop w:val="0"/>
              <w:marBottom w:val="0"/>
              <w:divBdr>
                <w:top w:val="none" w:sz="0" w:space="0" w:color="auto"/>
                <w:left w:val="none" w:sz="0" w:space="0" w:color="auto"/>
                <w:bottom w:val="none" w:sz="0" w:space="0" w:color="auto"/>
                <w:right w:val="none" w:sz="0" w:space="0" w:color="auto"/>
              </w:divBdr>
            </w:div>
          </w:divsChild>
        </w:div>
        <w:div w:id="1270350890">
          <w:marLeft w:val="0"/>
          <w:marRight w:val="0"/>
          <w:marTop w:val="0"/>
          <w:marBottom w:val="0"/>
          <w:divBdr>
            <w:top w:val="none" w:sz="0" w:space="0" w:color="auto"/>
            <w:left w:val="none" w:sz="0" w:space="0" w:color="auto"/>
            <w:bottom w:val="none" w:sz="0" w:space="0" w:color="auto"/>
            <w:right w:val="none" w:sz="0" w:space="0" w:color="auto"/>
          </w:divBdr>
          <w:divsChild>
            <w:div w:id="1447852383">
              <w:marLeft w:val="0"/>
              <w:marRight w:val="0"/>
              <w:marTop w:val="0"/>
              <w:marBottom w:val="0"/>
              <w:divBdr>
                <w:top w:val="none" w:sz="0" w:space="0" w:color="auto"/>
                <w:left w:val="none" w:sz="0" w:space="0" w:color="auto"/>
                <w:bottom w:val="none" w:sz="0" w:space="0" w:color="auto"/>
                <w:right w:val="none" w:sz="0" w:space="0" w:color="auto"/>
              </w:divBdr>
            </w:div>
          </w:divsChild>
        </w:div>
        <w:div w:id="1281571234">
          <w:marLeft w:val="0"/>
          <w:marRight w:val="0"/>
          <w:marTop w:val="0"/>
          <w:marBottom w:val="0"/>
          <w:divBdr>
            <w:top w:val="none" w:sz="0" w:space="0" w:color="auto"/>
            <w:left w:val="none" w:sz="0" w:space="0" w:color="auto"/>
            <w:bottom w:val="none" w:sz="0" w:space="0" w:color="auto"/>
            <w:right w:val="none" w:sz="0" w:space="0" w:color="auto"/>
          </w:divBdr>
          <w:divsChild>
            <w:div w:id="1929338575">
              <w:marLeft w:val="0"/>
              <w:marRight w:val="0"/>
              <w:marTop w:val="0"/>
              <w:marBottom w:val="0"/>
              <w:divBdr>
                <w:top w:val="none" w:sz="0" w:space="0" w:color="auto"/>
                <w:left w:val="none" w:sz="0" w:space="0" w:color="auto"/>
                <w:bottom w:val="none" w:sz="0" w:space="0" w:color="auto"/>
                <w:right w:val="none" w:sz="0" w:space="0" w:color="auto"/>
              </w:divBdr>
            </w:div>
          </w:divsChild>
        </w:div>
        <w:div w:id="1288005081">
          <w:marLeft w:val="0"/>
          <w:marRight w:val="0"/>
          <w:marTop w:val="0"/>
          <w:marBottom w:val="0"/>
          <w:divBdr>
            <w:top w:val="none" w:sz="0" w:space="0" w:color="auto"/>
            <w:left w:val="none" w:sz="0" w:space="0" w:color="auto"/>
            <w:bottom w:val="none" w:sz="0" w:space="0" w:color="auto"/>
            <w:right w:val="none" w:sz="0" w:space="0" w:color="auto"/>
          </w:divBdr>
          <w:divsChild>
            <w:div w:id="656081879">
              <w:marLeft w:val="0"/>
              <w:marRight w:val="0"/>
              <w:marTop w:val="0"/>
              <w:marBottom w:val="0"/>
              <w:divBdr>
                <w:top w:val="none" w:sz="0" w:space="0" w:color="auto"/>
                <w:left w:val="none" w:sz="0" w:space="0" w:color="auto"/>
                <w:bottom w:val="none" w:sz="0" w:space="0" w:color="auto"/>
                <w:right w:val="none" w:sz="0" w:space="0" w:color="auto"/>
              </w:divBdr>
            </w:div>
          </w:divsChild>
        </w:div>
        <w:div w:id="1305310332">
          <w:marLeft w:val="0"/>
          <w:marRight w:val="0"/>
          <w:marTop w:val="0"/>
          <w:marBottom w:val="0"/>
          <w:divBdr>
            <w:top w:val="none" w:sz="0" w:space="0" w:color="auto"/>
            <w:left w:val="none" w:sz="0" w:space="0" w:color="auto"/>
            <w:bottom w:val="none" w:sz="0" w:space="0" w:color="auto"/>
            <w:right w:val="none" w:sz="0" w:space="0" w:color="auto"/>
          </w:divBdr>
          <w:divsChild>
            <w:div w:id="837500924">
              <w:marLeft w:val="0"/>
              <w:marRight w:val="0"/>
              <w:marTop w:val="0"/>
              <w:marBottom w:val="0"/>
              <w:divBdr>
                <w:top w:val="none" w:sz="0" w:space="0" w:color="auto"/>
                <w:left w:val="none" w:sz="0" w:space="0" w:color="auto"/>
                <w:bottom w:val="none" w:sz="0" w:space="0" w:color="auto"/>
                <w:right w:val="none" w:sz="0" w:space="0" w:color="auto"/>
              </w:divBdr>
            </w:div>
          </w:divsChild>
        </w:div>
        <w:div w:id="1319848599">
          <w:marLeft w:val="0"/>
          <w:marRight w:val="0"/>
          <w:marTop w:val="0"/>
          <w:marBottom w:val="0"/>
          <w:divBdr>
            <w:top w:val="none" w:sz="0" w:space="0" w:color="auto"/>
            <w:left w:val="none" w:sz="0" w:space="0" w:color="auto"/>
            <w:bottom w:val="none" w:sz="0" w:space="0" w:color="auto"/>
            <w:right w:val="none" w:sz="0" w:space="0" w:color="auto"/>
          </w:divBdr>
          <w:divsChild>
            <w:div w:id="1275359422">
              <w:marLeft w:val="0"/>
              <w:marRight w:val="0"/>
              <w:marTop w:val="0"/>
              <w:marBottom w:val="0"/>
              <w:divBdr>
                <w:top w:val="none" w:sz="0" w:space="0" w:color="auto"/>
                <w:left w:val="none" w:sz="0" w:space="0" w:color="auto"/>
                <w:bottom w:val="none" w:sz="0" w:space="0" w:color="auto"/>
                <w:right w:val="none" w:sz="0" w:space="0" w:color="auto"/>
              </w:divBdr>
            </w:div>
          </w:divsChild>
        </w:div>
        <w:div w:id="1371030613">
          <w:marLeft w:val="0"/>
          <w:marRight w:val="0"/>
          <w:marTop w:val="0"/>
          <w:marBottom w:val="0"/>
          <w:divBdr>
            <w:top w:val="none" w:sz="0" w:space="0" w:color="auto"/>
            <w:left w:val="none" w:sz="0" w:space="0" w:color="auto"/>
            <w:bottom w:val="none" w:sz="0" w:space="0" w:color="auto"/>
            <w:right w:val="none" w:sz="0" w:space="0" w:color="auto"/>
          </w:divBdr>
          <w:divsChild>
            <w:div w:id="946498249">
              <w:marLeft w:val="0"/>
              <w:marRight w:val="0"/>
              <w:marTop w:val="0"/>
              <w:marBottom w:val="0"/>
              <w:divBdr>
                <w:top w:val="none" w:sz="0" w:space="0" w:color="auto"/>
                <w:left w:val="none" w:sz="0" w:space="0" w:color="auto"/>
                <w:bottom w:val="none" w:sz="0" w:space="0" w:color="auto"/>
                <w:right w:val="none" w:sz="0" w:space="0" w:color="auto"/>
              </w:divBdr>
            </w:div>
          </w:divsChild>
        </w:div>
        <w:div w:id="1585841993">
          <w:marLeft w:val="0"/>
          <w:marRight w:val="0"/>
          <w:marTop w:val="0"/>
          <w:marBottom w:val="0"/>
          <w:divBdr>
            <w:top w:val="none" w:sz="0" w:space="0" w:color="auto"/>
            <w:left w:val="none" w:sz="0" w:space="0" w:color="auto"/>
            <w:bottom w:val="none" w:sz="0" w:space="0" w:color="auto"/>
            <w:right w:val="none" w:sz="0" w:space="0" w:color="auto"/>
          </w:divBdr>
          <w:divsChild>
            <w:div w:id="274293776">
              <w:marLeft w:val="0"/>
              <w:marRight w:val="0"/>
              <w:marTop w:val="0"/>
              <w:marBottom w:val="0"/>
              <w:divBdr>
                <w:top w:val="none" w:sz="0" w:space="0" w:color="auto"/>
                <w:left w:val="none" w:sz="0" w:space="0" w:color="auto"/>
                <w:bottom w:val="none" w:sz="0" w:space="0" w:color="auto"/>
                <w:right w:val="none" w:sz="0" w:space="0" w:color="auto"/>
              </w:divBdr>
            </w:div>
          </w:divsChild>
        </w:div>
        <w:div w:id="1625698745">
          <w:marLeft w:val="0"/>
          <w:marRight w:val="0"/>
          <w:marTop w:val="0"/>
          <w:marBottom w:val="0"/>
          <w:divBdr>
            <w:top w:val="none" w:sz="0" w:space="0" w:color="auto"/>
            <w:left w:val="none" w:sz="0" w:space="0" w:color="auto"/>
            <w:bottom w:val="none" w:sz="0" w:space="0" w:color="auto"/>
            <w:right w:val="none" w:sz="0" w:space="0" w:color="auto"/>
          </w:divBdr>
          <w:divsChild>
            <w:div w:id="1926843256">
              <w:marLeft w:val="0"/>
              <w:marRight w:val="0"/>
              <w:marTop w:val="0"/>
              <w:marBottom w:val="0"/>
              <w:divBdr>
                <w:top w:val="none" w:sz="0" w:space="0" w:color="auto"/>
                <w:left w:val="none" w:sz="0" w:space="0" w:color="auto"/>
                <w:bottom w:val="none" w:sz="0" w:space="0" w:color="auto"/>
                <w:right w:val="none" w:sz="0" w:space="0" w:color="auto"/>
              </w:divBdr>
            </w:div>
          </w:divsChild>
        </w:div>
        <w:div w:id="1636720820">
          <w:marLeft w:val="0"/>
          <w:marRight w:val="0"/>
          <w:marTop w:val="0"/>
          <w:marBottom w:val="0"/>
          <w:divBdr>
            <w:top w:val="none" w:sz="0" w:space="0" w:color="auto"/>
            <w:left w:val="none" w:sz="0" w:space="0" w:color="auto"/>
            <w:bottom w:val="none" w:sz="0" w:space="0" w:color="auto"/>
            <w:right w:val="none" w:sz="0" w:space="0" w:color="auto"/>
          </w:divBdr>
          <w:divsChild>
            <w:div w:id="462771018">
              <w:marLeft w:val="0"/>
              <w:marRight w:val="0"/>
              <w:marTop w:val="0"/>
              <w:marBottom w:val="0"/>
              <w:divBdr>
                <w:top w:val="none" w:sz="0" w:space="0" w:color="auto"/>
                <w:left w:val="none" w:sz="0" w:space="0" w:color="auto"/>
                <w:bottom w:val="none" w:sz="0" w:space="0" w:color="auto"/>
                <w:right w:val="none" w:sz="0" w:space="0" w:color="auto"/>
              </w:divBdr>
            </w:div>
          </w:divsChild>
        </w:div>
        <w:div w:id="1643002935">
          <w:marLeft w:val="0"/>
          <w:marRight w:val="0"/>
          <w:marTop w:val="0"/>
          <w:marBottom w:val="0"/>
          <w:divBdr>
            <w:top w:val="none" w:sz="0" w:space="0" w:color="auto"/>
            <w:left w:val="none" w:sz="0" w:space="0" w:color="auto"/>
            <w:bottom w:val="none" w:sz="0" w:space="0" w:color="auto"/>
            <w:right w:val="none" w:sz="0" w:space="0" w:color="auto"/>
          </w:divBdr>
          <w:divsChild>
            <w:div w:id="1380520203">
              <w:marLeft w:val="0"/>
              <w:marRight w:val="0"/>
              <w:marTop w:val="0"/>
              <w:marBottom w:val="0"/>
              <w:divBdr>
                <w:top w:val="none" w:sz="0" w:space="0" w:color="auto"/>
                <w:left w:val="none" w:sz="0" w:space="0" w:color="auto"/>
                <w:bottom w:val="none" w:sz="0" w:space="0" w:color="auto"/>
                <w:right w:val="none" w:sz="0" w:space="0" w:color="auto"/>
              </w:divBdr>
            </w:div>
          </w:divsChild>
        </w:div>
        <w:div w:id="1723482177">
          <w:marLeft w:val="0"/>
          <w:marRight w:val="0"/>
          <w:marTop w:val="0"/>
          <w:marBottom w:val="0"/>
          <w:divBdr>
            <w:top w:val="none" w:sz="0" w:space="0" w:color="auto"/>
            <w:left w:val="none" w:sz="0" w:space="0" w:color="auto"/>
            <w:bottom w:val="none" w:sz="0" w:space="0" w:color="auto"/>
            <w:right w:val="none" w:sz="0" w:space="0" w:color="auto"/>
          </w:divBdr>
          <w:divsChild>
            <w:div w:id="1961064776">
              <w:marLeft w:val="0"/>
              <w:marRight w:val="0"/>
              <w:marTop w:val="0"/>
              <w:marBottom w:val="0"/>
              <w:divBdr>
                <w:top w:val="none" w:sz="0" w:space="0" w:color="auto"/>
                <w:left w:val="none" w:sz="0" w:space="0" w:color="auto"/>
                <w:bottom w:val="none" w:sz="0" w:space="0" w:color="auto"/>
                <w:right w:val="none" w:sz="0" w:space="0" w:color="auto"/>
              </w:divBdr>
            </w:div>
          </w:divsChild>
        </w:div>
        <w:div w:id="1768774125">
          <w:marLeft w:val="0"/>
          <w:marRight w:val="0"/>
          <w:marTop w:val="0"/>
          <w:marBottom w:val="0"/>
          <w:divBdr>
            <w:top w:val="none" w:sz="0" w:space="0" w:color="auto"/>
            <w:left w:val="none" w:sz="0" w:space="0" w:color="auto"/>
            <w:bottom w:val="none" w:sz="0" w:space="0" w:color="auto"/>
            <w:right w:val="none" w:sz="0" w:space="0" w:color="auto"/>
          </w:divBdr>
          <w:divsChild>
            <w:div w:id="858012248">
              <w:marLeft w:val="0"/>
              <w:marRight w:val="0"/>
              <w:marTop w:val="0"/>
              <w:marBottom w:val="0"/>
              <w:divBdr>
                <w:top w:val="none" w:sz="0" w:space="0" w:color="auto"/>
                <w:left w:val="none" w:sz="0" w:space="0" w:color="auto"/>
                <w:bottom w:val="none" w:sz="0" w:space="0" w:color="auto"/>
                <w:right w:val="none" w:sz="0" w:space="0" w:color="auto"/>
              </w:divBdr>
            </w:div>
          </w:divsChild>
        </w:div>
        <w:div w:id="1796831941">
          <w:marLeft w:val="0"/>
          <w:marRight w:val="0"/>
          <w:marTop w:val="0"/>
          <w:marBottom w:val="0"/>
          <w:divBdr>
            <w:top w:val="none" w:sz="0" w:space="0" w:color="auto"/>
            <w:left w:val="none" w:sz="0" w:space="0" w:color="auto"/>
            <w:bottom w:val="none" w:sz="0" w:space="0" w:color="auto"/>
            <w:right w:val="none" w:sz="0" w:space="0" w:color="auto"/>
          </w:divBdr>
          <w:divsChild>
            <w:div w:id="1817605798">
              <w:marLeft w:val="0"/>
              <w:marRight w:val="0"/>
              <w:marTop w:val="0"/>
              <w:marBottom w:val="0"/>
              <w:divBdr>
                <w:top w:val="none" w:sz="0" w:space="0" w:color="auto"/>
                <w:left w:val="none" w:sz="0" w:space="0" w:color="auto"/>
                <w:bottom w:val="none" w:sz="0" w:space="0" w:color="auto"/>
                <w:right w:val="none" w:sz="0" w:space="0" w:color="auto"/>
              </w:divBdr>
            </w:div>
          </w:divsChild>
        </w:div>
        <w:div w:id="1806461128">
          <w:marLeft w:val="0"/>
          <w:marRight w:val="0"/>
          <w:marTop w:val="0"/>
          <w:marBottom w:val="0"/>
          <w:divBdr>
            <w:top w:val="none" w:sz="0" w:space="0" w:color="auto"/>
            <w:left w:val="none" w:sz="0" w:space="0" w:color="auto"/>
            <w:bottom w:val="none" w:sz="0" w:space="0" w:color="auto"/>
            <w:right w:val="none" w:sz="0" w:space="0" w:color="auto"/>
          </w:divBdr>
          <w:divsChild>
            <w:div w:id="327221314">
              <w:marLeft w:val="0"/>
              <w:marRight w:val="0"/>
              <w:marTop w:val="0"/>
              <w:marBottom w:val="0"/>
              <w:divBdr>
                <w:top w:val="none" w:sz="0" w:space="0" w:color="auto"/>
                <w:left w:val="none" w:sz="0" w:space="0" w:color="auto"/>
                <w:bottom w:val="none" w:sz="0" w:space="0" w:color="auto"/>
                <w:right w:val="none" w:sz="0" w:space="0" w:color="auto"/>
              </w:divBdr>
            </w:div>
          </w:divsChild>
        </w:div>
        <w:div w:id="1869681917">
          <w:marLeft w:val="0"/>
          <w:marRight w:val="0"/>
          <w:marTop w:val="0"/>
          <w:marBottom w:val="0"/>
          <w:divBdr>
            <w:top w:val="none" w:sz="0" w:space="0" w:color="auto"/>
            <w:left w:val="none" w:sz="0" w:space="0" w:color="auto"/>
            <w:bottom w:val="none" w:sz="0" w:space="0" w:color="auto"/>
            <w:right w:val="none" w:sz="0" w:space="0" w:color="auto"/>
          </w:divBdr>
          <w:divsChild>
            <w:div w:id="266356026">
              <w:marLeft w:val="0"/>
              <w:marRight w:val="0"/>
              <w:marTop w:val="0"/>
              <w:marBottom w:val="0"/>
              <w:divBdr>
                <w:top w:val="none" w:sz="0" w:space="0" w:color="auto"/>
                <w:left w:val="none" w:sz="0" w:space="0" w:color="auto"/>
                <w:bottom w:val="none" w:sz="0" w:space="0" w:color="auto"/>
                <w:right w:val="none" w:sz="0" w:space="0" w:color="auto"/>
              </w:divBdr>
            </w:div>
          </w:divsChild>
        </w:div>
        <w:div w:id="1876503797">
          <w:marLeft w:val="0"/>
          <w:marRight w:val="0"/>
          <w:marTop w:val="0"/>
          <w:marBottom w:val="0"/>
          <w:divBdr>
            <w:top w:val="none" w:sz="0" w:space="0" w:color="auto"/>
            <w:left w:val="none" w:sz="0" w:space="0" w:color="auto"/>
            <w:bottom w:val="none" w:sz="0" w:space="0" w:color="auto"/>
            <w:right w:val="none" w:sz="0" w:space="0" w:color="auto"/>
          </w:divBdr>
          <w:divsChild>
            <w:div w:id="1438673563">
              <w:marLeft w:val="0"/>
              <w:marRight w:val="0"/>
              <w:marTop w:val="0"/>
              <w:marBottom w:val="0"/>
              <w:divBdr>
                <w:top w:val="none" w:sz="0" w:space="0" w:color="auto"/>
                <w:left w:val="none" w:sz="0" w:space="0" w:color="auto"/>
                <w:bottom w:val="none" w:sz="0" w:space="0" w:color="auto"/>
                <w:right w:val="none" w:sz="0" w:space="0" w:color="auto"/>
              </w:divBdr>
            </w:div>
          </w:divsChild>
        </w:div>
        <w:div w:id="1894466201">
          <w:marLeft w:val="0"/>
          <w:marRight w:val="0"/>
          <w:marTop w:val="0"/>
          <w:marBottom w:val="0"/>
          <w:divBdr>
            <w:top w:val="none" w:sz="0" w:space="0" w:color="auto"/>
            <w:left w:val="none" w:sz="0" w:space="0" w:color="auto"/>
            <w:bottom w:val="none" w:sz="0" w:space="0" w:color="auto"/>
            <w:right w:val="none" w:sz="0" w:space="0" w:color="auto"/>
          </w:divBdr>
          <w:divsChild>
            <w:div w:id="344602751">
              <w:marLeft w:val="0"/>
              <w:marRight w:val="0"/>
              <w:marTop w:val="0"/>
              <w:marBottom w:val="0"/>
              <w:divBdr>
                <w:top w:val="none" w:sz="0" w:space="0" w:color="auto"/>
                <w:left w:val="none" w:sz="0" w:space="0" w:color="auto"/>
                <w:bottom w:val="none" w:sz="0" w:space="0" w:color="auto"/>
                <w:right w:val="none" w:sz="0" w:space="0" w:color="auto"/>
              </w:divBdr>
            </w:div>
            <w:div w:id="1890339601">
              <w:marLeft w:val="0"/>
              <w:marRight w:val="0"/>
              <w:marTop w:val="0"/>
              <w:marBottom w:val="0"/>
              <w:divBdr>
                <w:top w:val="none" w:sz="0" w:space="0" w:color="auto"/>
                <w:left w:val="none" w:sz="0" w:space="0" w:color="auto"/>
                <w:bottom w:val="none" w:sz="0" w:space="0" w:color="auto"/>
                <w:right w:val="none" w:sz="0" w:space="0" w:color="auto"/>
              </w:divBdr>
            </w:div>
          </w:divsChild>
        </w:div>
        <w:div w:id="1901014719">
          <w:marLeft w:val="0"/>
          <w:marRight w:val="0"/>
          <w:marTop w:val="0"/>
          <w:marBottom w:val="0"/>
          <w:divBdr>
            <w:top w:val="none" w:sz="0" w:space="0" w:color="auto"/>
            <w:left w:val="none" w:sz="0" w:space="0" w:color="auto"/>
            <w:bottom w:val="none" w:sz="0" w:space="0" w:color="auto"/>
            <w:right w:val="none" w:sz="0" w:space="0" w:color="auto"/>
          </w:divBdr>
          <w:divsChild>
            <w:div w:id="222569434">
              <w:marLeft w:val="0"/>
              <w:marRight w:val="0"/>
              <w:marTop w:val="0"/>
              <w:marBottom w:val="0"/>
              <w:divBdr>
                <w:top w:val="none" w:sz="0" w:space="0" w:color="auto"/>
                <w:left w:val="none" w:sz="0" w:space="0" w:color="auto"/>
                <w:bottom w:val="none" w:sz="0" w:space="0" w:color="auto"/>
                <w:right w:val="none" w:sz="0" w:space="0" w:color="auto"/>
              </w:divBdr>
            </w:div>
          </w:divsChild>
        </w:div>
        <w:div w:id="1919560495">
          <w:marLeft w:val="0"/>
          <w:marRight w:val="0"/>
          <w:marTop w:val="0"/>
          <w:marBottom w:val="0"/>
          <w:divBdr>
            <w:top w:val="none" w:sz="0" w:space="0" w:color="auto"/>
            <w:left w:val="none" w:sz="0" w:space="0" w:color="auto"/>
            <w:bottom w:val="none" w:sz="0" w:space="0" w:color="auto"/>
            <w:right w:val="none" w:sz="0" w:space="0" w:color="auto"/>
          </w:divBdr>
          <w:divsChild>
            <w:div w:id="810751444">
              <w:marLeft w:val="0"/>
              <w:marRight w:val="0"/>
              <w:marTop w:val="0"/>
              <w:marBottom w:val="0"/>
              <w:divBdr>
                <w:top w:val="none" w:sz="0" w:space="0" w:color="auto"/>
                <w:left w:val="none" w:sz="0" w:space="0" w:color="auto"/>
                <w:bottom w:val="none" w:sz="0" w:space="0" w:color="auto"/>
                <w:right w:val="none" w:sz="0" w:space="0" w:color="auto"/>
              </w:divBdr>
            </w:div>
          </w:divsChild>
        </w:div>
        <w:div w:id="1962375632">
          <w:marLeft w:val="0"/>
          <w:marRight w:val="0"/>
          <w:marTop w:val="0"/>
          <w:marBottom w:val="0"/>
          <w:divBdr>
            <w:top w:val="none" w:sz="0" w:space="0" w:color="auto"/>
            <w:left w:val="none" w:sz="0" w:space="0" w:color="auto"/>
            <w:bottom w:val="none" w:sz="0" w:space="0" w:color="auto"/>
            <w:right w:val="none" w:sz="0" w:space="0" w:color="auto"/>
          </w:divBdr>
          <w:divsChild>
            <w:div w:id="625623705">
              <w:marLeft w:val="0"/>
              <w:marRight w:val="0"/>
              <w:marTop w:val="0"/>
              <w:marBottom w:val="0"/>
              <w:divBdr>
                <w:top w:val="none" w:sz="0" w:space="0" w:color="auto"/>
                <w:left w:val="none" w:sz="0" w:space="0" w:color="auto"/>
                <w:bottom w:val="none" w:sz="0" w:space="0" w:color="auto"/>
                <w:right w:val="none" w:sz="0" w:space="0" w:color="auto"/>
              </w:divBdr>
            </w:div>
          </w:divsChild>
        </w:div>
        <w:div w:id="1964967127">
          <w:marLeft w:val="0"/>
          <w:marRight w:val="0"/>
          <w:marTop w:val="0"/>
          <w:marBottom w:val="0"/>
          <w:divBdr>
            <w:top w:val="none" w:sz="0" w:space="0" w:color="auto"/>
            <w:left w:val="none" w:sz="0" w:space="0" w:color="auto"/>
            <w:bottom w:val="none" w:sz="0" w:space="0" w:color="auto"/>
            <w:right w:val="none" w:sz="0" w:space="0" w:color="auto"/>
          </w:divBdr>
          <w:divsChild>
            <w:div w:id="539514642">
              <w:marLeft w:val="0"/>
              <w:marRight w:val="0"/>
              <w:marTop w:val="0"/>
              <w:marBottom w:val="0"/>
              <w:divBdr>
                <w:top w:val="none" w:sz="0" w:space="0" w:color="auto"/>
                <w:left w:val="none" w:sz="0" w:space="0" w:color="auto"/>
                <w:bottom w:val="none" w:sz="0" w:space="0" w:color="auto"/>
                <w:right w:val="none" w:sz="0" w:space="0" w:color="auto"/>
              </w:divBdr>
            </w:div>
          </w:divsChild>
        </w:div>
        <w:div w:id="2007903768">
          <w:marLeft w:val="0"/>
          <w:marRight w:val="0"/>
          <w:marTop w:val="0"/>
          <w:marBottom w:val="0"/>
          <w:divBdr>
            <w:top w:val="none" w:sz="0" w:space="0" w:color="auto"/>
            <w:left w:val="none" w:sz="0" w:space="0" w:color="auto"/>
            <w:bottom w:val="none" w:sz="0" w:space="0" w:color="auto"/>
            <w:right w:val="none" w:sz="0" w:space="0" w:color="auto"/>
          </w:divBdr>
          <w:divsChild>
            <w:div w:id="255866510">
              <w:marLeft w:val="0"/>
              <w:marRight w:val="0"/>
              <w:marTop w:val="0"/>
              <w:marBottom w:val="0"/>
              <w:divBdr>
                <w:top w:val="none" w:sz="0" w:space="0" w:color="auto"/>
                <w:left w:val="none" w:sz="0" w:space="0" w:color="auto"/>
                <w:bottom w:val="none" w:sz="0" w:space="0" w:color="auto"/>
                <w:right w:val="none" w:sz="0" w:space="0" w:color="auto"/>
              </w:divBdr>
            </w:div>
          </w:divsChild>
        </w:div>
        <w:div w:id="2029670374">
          <w:marLeft w:val="0"/>
          <w:marRight w:val="0"/>
          <w:marTop w:val="0"/>
          <w:marBottom w:val="0"/>
          <w:divBdr>
            <w:top w:val="none" w:sz="0" w:space="0" w:color="auto"/>
            <w:left w:val="none" w:sz="0" w:space="0" w:color="auto"/>
            <w:bottom w:val="none" w:sz="0" w:space="0" w:color="auto"/>
            <w:right w:val="none" w:sz="0" w:space="0" w:color="auto"/>
          </w:divBdr>
          <w:divsChild>
            <w:div w:id="495269318">
              <w:marLeft w:val="0"/>
              <w:marRight w:val="0"/>
              <w:marTop w:val="0"/>
              <w:marBottom w:val="0"/>
              <w:divBdr>
                <w:top w:val="none" w:sz="0" w:space="0" w:color="auto"/>
                <w:left w:val="none" w:sz="0" w:space="0" w:color="auto"/>
                <w:bottom w:val="none" w:sz="0" w:space="0" w:color="auto"/>
                <w:right w:val="none" w:sz="0" w:space="0" w:color="auto"/>
              </w:divBdr>
            </w:div>
          </w:divsChild>
        </w:div>
        <w:div w:id="2031447699">
          <w:marLeft w:val="0"/>
          <w:marRight w:val="0"/>
          <w:marTop w:val="0"/>
          <w:marBottom w:val="0"/>
          <w:divBdr>
            <w:top w:val="none" w:sz="0" w:space="0" w:color="auto"/>
            <w:left w:val="none" w:sz="0" w:space="0" w:color="auto"/>
            <w:bottom w:val="none" w:sz="0" w:space="0" w:color="auto"/>
            <w:right w:val="none" w:sz="0" w:space="0" w:color="auto"/>
          </w:divBdr>
          <w:divsChild>
            <w:div w:id="1654336748">
              <w:marLeft w:val="0"/>
              <w:marRight w:val="0"/>
              <w:marTop w:val="0"/>
              <w:marBottom w:val="0"/>
              <w:divBdr>
                <w:top w:val="none" w:sz="0" w:space="0" w:color="auto"/>
                <w:left w:val="none" w:sz="0" w:space="0" w:color="auto"/>
                <w:bottom w:val="none" w:sz="0" w:space="0" w:color="auto"/>
                <w:right w:val="none" w:sz="0" w:space="0" w:color="auto"/>
              </w:divBdr>
            </w:div>
          </w:divsChild>
        </w:div>
        <w:div w:id="2045328520">
          <w:marLeft w:val="0"/>
          <w:marRight w:val="0"/>
          <w:marTop w:val="0"/>
          <w:marBottom w:val="0"/>
          <w:divBdr>
            <w:top w:val="none" w:sz="0" w:space="0" w:color="auto"/>
            <w:left w:val="none" w:sz="0" w:space="0" w:color="auto"/>
            <w:bottom w:val="none" w:sz="0" w:space="0" w:color="auto"/>
            <w:right w:val="none" w:sz="0" w:space="0" w:color="auto"/>
          </w:divBdr>
          <w:divsChild>
            <w:div w:id="1381901364">
              <w:marLeft w:val="0"/>
              <w:marRight w:val="0"/>
              <w:marTop w:val="0"/>
              <w:marBottom w:val="0"/>
              <w:divBdr>
                <w:top w:val="none" w:sz="0" w:space="0" w:color="auto"/>
                <w:left w:val="none" w:sz="0" w:space="0" w:color="auto"/>
                <w:bottom w:val="none" w:sz="0" w:space="0" w:color="auto"/>
                <w:right w:val="none" w:sz="0" w:space="0" w:color="auto"/>
              </w:divBdr>
            </w:div>
          </w:divsChild>
        </w:div>
        <w:div w:id="2047295877">
          <w:marLeft w:val="0"/>
          <w:marRight w:val="0"/>
          <w:marTop w:val="0"/>
          <w:marBottom w:val="0"/>
          <w:divBdr>
            <w:top w:val="none" w:sz="0" w:space="0" w:color="auto"/>
            <w:left w:val="none" w:sz="0" w:space="0" w:color="auto"/>
            <w:bottom w:val="none" w:sz="0" w:space="0" w:color="auto"/>
            <w:right w:val="none" w:sz="0" w:space="0" w:color="auto"/>
          </w:divBdr>
          <w:divsChild>
            <w:div w:id="857543614">
              <w:marLeft w:val="0"/>
              <w:marRight w:val="0"/>
              <w:marTop w:val="0"/>
              <w:marBottom w:val="0"/>
              <w:divBdr>
                <w:top w:val="none" w:sz="0" w:space="0" w:color="auto"/>
                <w:left w:val="none" w:sz="0" w:space="0" w:color="auto"/>
                <w:bottom w:val="none" w:sz="0" w:space="0" w:color="auto"/>
                <w:right w:val="none" w:sz="0" w:space="0" w:color="auto"/>
              </w:divBdr>
            </w:div>
          </w:divsChild>
        </w:div>
        <w:div w:id="2058048641">
          <w:marLeft w:val="0"/>
          <w:marRight w:val="0"/>
          <w:marTop w:val="0"/>
          <w:marBottom w:val="0"/>
          <w:divBdr>
            <w:top w:val="none" w:sz="0" w:space="0" w:color="auto"/>
            <w:left w:val="none" w:sz="0" w:space="0" w:color="auto"/>
            <w:bottom w:val="none" w:sz="0" w:space="0" w:color="auto"/>
            <w:right w:val="none" w:sz="0" w:space="0" w:color="auto"/>
          </w:divBdr>
          <w:divsChild>
            <w:div w:id="1807238752">
              <w:marLeft w:val="0"/>
              <w:marRight w:val="0"/>
              <w:marTop w:val="0"/>
              <w:marBottom w:val="0"/>
              <w:divBdr>
                <w:top w:val="none" w:sz="0" w:space="0" w:color="auto"/>
                <w:left w:val="none" w:sz="0" w:space="0" w:color="auto"/>
                <w:bottom w:val="none" w:sz="0" w:space="0" w:color="auto"/>
                <w:right w:val="none" w:sz="0" w:space="0" w:color="auto"/>
              </w:divBdr>
            </w:div>
          </w:divsChild>
        </w:div>
        <w:div w:id="2059667130">
          <w:marLeft w:val="0"/>
          <w:marRight w:val="0"/>
          <w:marTop w:val="0"/>
          <w:marBottom w:val="0"/>
          <w:divBdr>
            <w:top w:val="none" w:sz="0" w:space="0" w:color="auto"/>
            <w:left w:val="none" w:sz="0" w:space="0" w:color="auto"/>
            <w:bottom w:val="none" w:sz="0" w:space="0" w:color="auto"/>
            <w:right w:val="none" w:sz="0" w:space="0" w:color="auto"/>
          </w:divBdr>
          <w:divsChild>
            <w:div w:id="157625163">
              <w:marLeft w:val="0"/>
              <w:marRight w:val="0"/>
              <w:marTop w:val="0"/>
              <w:marBottom w:val="0"/>
              <w:divBdr>
                <w:top w:val="none" w:sz="0" w:space="0" w:color="auto"/>
                <w:left w:val="none" w:sz="0" w:space="0" w:color="auto"/>
                <w:bottom w:val="none" w:sz="0" w:space="0" w:color="auto"/>
                <w:right w:val="none" w:sz="0" w:space="0" w:color="auto"/>
              </w:divBdr>
            </w:div>
          </w:divsChild>
        </w:div>
        <w:div w:id="2060277514">
          <w:marLeft w:val="0"/>
          <w:marRight w:val="0"/>
          <w:marTop w:val="0"/>
          <w:marBottom w:val="0"/>
          <w:divBdr>
            <w:top w:val="none" w:sz="0" w:space="0" w:color="auto"/>
            <w:left w:val="none" w:sz="0" w:space="0" w:color="auto"/>
            <w:bottom w:val="none" w:sz="0" w:space="0" w:color="auto"/>
            <w:right w:val="none" w:sz="0" w:space="0" w:color="auto"/>
          </w:divBdr>
          <w:divsChild>
            <w:div w:id="117191216">
              <w:marLeft w:val="0"/>
              <w:marRight w:val="0"/>
              <w:marTop w:val="0"/>
              <w:marBottom w:val="0"/>
              <w:divBdr>
                <w:top w:val="none" w:sz="0" w:space="0" w:color="auto"/>
                <w:left w:val="none" w:sz="0" w:space="0" w:color="auto"/>
                <w:bottom w:val="none" w:sz="0" w:space="0" w:color="auto"/>
                <w:right w:val="none" w:sz="0" w:space="0" w:color="auto"/>
              </w:divBdr>
            </w:div>
          </w:divsChild>
        </w:div>
        <w:div w:id="2124417000">
          <w:marLeft w:val="0"/>
          <w:marRight w:val="0"/>
          <w:marTop w:val="0"/>
          <w:marBottom w:val="0"/>
          <w:divBdr>
            <w:top w:val="none" w:sz="0" w:space="0" w:color="auto"/>
            <w:left w:val="none" w:sz="0" w:space="0" w:color="auto"/>
            <w:bottom w:val="none" w:sz="0" w:space="0" w:color="auto"/>
            <w:right w:val="none" w:sz="0" w:space="0" w:color="auto"/>
          </w:divBdr>
          <w:divsChild>
            <w:div w:id="108908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883144">
      <w:bodyDiv w:val="1"/>
      <w:marLeft w:val="0"/>
      <w:marRight w:val="0"/>
      <w:marTop w:val="0"/>
      <w:marBottom w:val="0"/>
      <w:divBdr>
        <w:top w:val="none" w:sz="0" w:space="0" w:color="auto"/>
        <w:left w:val="none" w:sz="0" w:space="0" w:color="auto"/>
        <w:bottom w:val="none" w:sz="0" w:space="0" w:color="auto"/>
        <w:right w:val="none" w:sz="0" w:space="0" w:color="auto"/>
      </w:divBdr>
    </w:div>
    <w:div w:id="662784774">
      <w:marLeft w:val="0"/>
      <w:marRight w:val="0"/>
      <w:marTop w:val="0"/>
      <w:marBottom w:val="0"/>
      <w:divBdr>
        <w:top w:val="none" w:sz="0" w:space="0" w:color="auto"/>
        <w:left w:val="none" w:sz="0" w:space="0" w:color="auto"/>
        <w:bottom w:val="none" w:sz="0" w:space="0" w:color="auto"/>
        <w:right w:val="none" w:sz="0" w:space="0" w:color="auto"/>
      </w:divBdr>
      <w:divsChild>
        <w:div w:id="1880241777">
          <w:marLeft w:val="0"/>
          <w:marRight w:val="0"/>
          <w:marTop w:val="0"/>
          <w:marBottom w:val="0"/>
          <w:divBdr>
            <w:top w:val="none" w:sz="0" w:space="0" w:color="auto"/>
            <w:left w:val="none" w:sz="0" w:space="0" w:color="auto"/>
            <w:bottom w:val="none" w:sz="0" w:space="0" w:color="auto"/>
            <w:right w:val="none" w:sz="0" w:space="0" w:color="auto"/>
          </w:divBdr>
        </w:div>
      </w:divsChild>
    </w:div>
    <w:div w:id="663238464">
      <w:bodyDiv w:val="1"/>
      <w:marLeft w:val="0"/>
      <w:marRight w:val="0"/>
      <w:marTop w:val="0"/>
      <w:marBottom w:val="0"/>
      <w:divBdr>
        <w:top w:val="none" w:sz="0" w:space="0" w:color="auto"/>
        <w:left w:val="none" w:sz="0" w:space="0" w:color="auto"/>
        <w:bottom w:val="none" w:sz="0" w:space="0" w:color="auto"/>
        <w:right w:val="none" w:sz="0" w:space="0" w:color="auto"/>
      </w:divBdr>
      <w:divsChild>
        <w:div w:id="27417081">
          <w:marLeft w:val="0"/>
          <w:marRight w:val="0"/>
          <w:marTop w:val="0"/>
          <w:marBottom w:val="0"/>
          <w:divBdr>
            <w:top w:val="none" w:sz="0" w:space="0" w:color="auto"/>
            <w:left w:val="none" w:sz="0" w:space="0" w:color="auto"/>
            <w:bottom w:val="none" w:sz="0" w:space="0" w:color="auto"/>
            <w:right w:val="none" w:sz="0" w:space="0" w:color="auto"/>
          </w:divBdr>
          <w:divsChild>
            <w:div w:id="921794415">
              <w:marLeft w:val="0"/>
              <w:marRight w:val="0"/>
              <w:marTop w:val="0"/>
              <w:marBottom w:val="0"/>
              <w:divBdr>
                <w:top w:val="none" w:sz="0" w:space="0" w:color="auto"/>
                <w:left w:val="none" w:sz="0" w:space="0" w:color="auto"/>
                <w:bottom w:val="none" w:sz="0" w:space="0" w:color="auto"/>
                <w:right w:val="none" w:sz="0" w:space="0" w:color="auto"/>
              </w:divBdr>
            </w:div>
          </w:divsChild>
        </w:div>
        <w:div w:id="59207827">
          <w:marLeft w:val="0"/>
          <w:marRight w:val="0"/>
          <w:marTop w:val="0"/>
          <w:marBottom w:val="0"/>
          <w:divBdr>
            <w:top w:val="none" w:sz="0" w:space="0" w:color="auto"/>
            <w:left w:val="none" w:sz="0" w:space="0" w:color="auto"/>
            <w:bottom w:val="none" w:sz="0" w:space="0" w:color="auto"/>
            <w:right w:val="none" w:sz="0" w:space="0" w:color="auto"/>
          </w:divBdr>
          <w:divsChild>
            <w:div w:id="824588062">
              <w:marLeft w:val="0"/>
              <w:marRight w:val="0"/>
              <w:marTop w:val="0"/>
              <w:marBottom w:val="0"/>
              <w:divBdr>
                <w:top w:val="none" w:sz="0" w:space="0" w:color="auto"/>
                <w:left w:val="none" w:sz="0" w:space="0" w:color="auto"/>
                <w:bottom w:val="none" w:sz="0" w:space="0" w:color="auto"/>
                <w:right w:val="none" w:sz="0" w:space="0" w:color="auto"/>
              </w:divBdr>
            </w:div>
          </w:divsChild>
        </w:div>
        <w:div w:id="81225849">
          <w:marLeft w:val="0"/>
          <w:marRight w:val="0"/>
          <w:marTop w:val="0"/>
          <w:marBottom w:val="0"/>
          <w:divBdr>
            <w:top w:val="none" w:sz="0" w:space="0" w:color="auto"/>
            <w:left w:val="none" w:sz="0" w:space="0" w:color="auto"/>
            <w:bottom w:val="none" w:sz="0" w:space="0" w:color="auto"/>
            <w:right w:val="none" w:sz="0" w:space="0" w:color="auto"/>
          </w:divBdr>
          <w:divsChild>
            <w:div w:id="464011242">
              <w:marLeft w:val="0"/>
              <w:marRight w:val="0"/>
              <w:marTop w:val="0"/>
              <w:marBottom w:val="0"/>
              <w:divBdr>
                <w:top w:val="none" w:sz="0" w:space="0" w:color="auto"/>
                <w:left w:val="none" w:sz="0" w:space="0" w:color="auto"/>
                <w:bottom w:val="none" w:sz="0" w:space="0" w:color="auto"/>
                <w:right w:val="none" w:sz="0" w:space="0" w:color="auto"/>
              </w:divBdr>
            </w:div>
          </w:divsChild>
        </w:div>
        <w:div w:id="85659062">
          <w:marLeft w:val="0"/>
          <w:marRight w:val="0"/>
          <w:marTop w:val="0"/>
          <w:marBottom w:val="0"/>
          <w:divBdr>
            <w:top w:val="none" w:sz="0" w:space="0" w:color="auto"/>
            <w:left w:val="none" w:sz="0" w:space="0" w:color="auto"/>
            <w:bottom w:val="none" w:sz="0" w:space="0" w:color="auto"/>
            <w:right w:val="none" w:sz="0" w:space="0" w:color="auto"/>
          </w:divBdr>
          <w:divsChild>
            <w:div w:id="1138837779">
              <w:marLeft w:val="0"/>
              <w:marRight w:val="0"/>
              <w:marTop w:val="0"/>
              <w:marBottom w:val="0"/>
              <w:divBdr>
                <w:top w:val="none" w:sz="0" w:space="0" w:color="auto"/>
                <w:left w:val="none" w:sz="0" w:space="0" w:color="auto"/>
                <w:bottom w:val="none" w:sz="0" w:space="0" w:color="auto"/>
                <w:right w:val="none" w:sz="0" w:space="0" w:color="auto"/>
              </w:divBdr>
            </w:div>
          </w:divsChild>
        </w:div>
        <w:div w:id="219873425">
          <w:marLeft w:val="0"/>
          <w:marRight w:val="0"/>
          <w:marTop w:val="0"/>
          <w:marBottom w:val="0"/>
          <w:divBdr>
            <w:top w:val="none" w:sz="0" w:space="0" w:color="auto"/>
            <w:left w:val="none" w:sz="0" w:space="0" w:color="auto"/>
            <w:bottom w:val="none" w:sz="0" w:space="0" w:color="auto"/>
            <w:right w:val="none" w:sz="0" w:space="0" w:color="auto"/>
          </w:divBdr>
          <w:divsChild>
            <w:div w:id="63719766">
              <w:marLeft w:val="0"/>
              <w:marRight w:val="0"/>
              <w:marTop w:val="0"/>
              <w:marBottom w:val="0"/>
              <w:divBdr>
                <w:top w:val="none" w:sz="0" w:space="0" w:color="auto"/>
                <w:left w:val="none" w:sz="0" w:space="0" w:color="auto"/>
                <w:bottom w:val="none" w:sz="0" w:space="0" w:color="auto"/>
                <w:right w:val="none" w:sz="0" w:space="0" w:color="auto"/>
              </w:divBdr>
            </w:div>
          </w:divsChild>
        </w:div>
        <w:div w:id="224029156">
          <w:marLeft w:val="0"/>
          <w:marRight w:val="0"/>
          <w:marTop w:val="0"/>
          <w:marBottom w:val="0"/>
          <w:divBdr>
            <w:top w:val="none" w:sz="0" w:space="0" w:color="auto"/>
            <w:left w:val="none" w:sz="0" w:space="0" w:color="auto"/>
            <w:bottom w:val="none" w:sz="0" w:space="0" w:color="auto"/>
            <w:right w:val="none" w:sz="0" w:space="0" w:color="auto"/>
          </w:divBdr>
          <w:divsChild>
            <w:div w:id="1882472413">
              <w:marLeft w:val="0"/>
              <w:marRight w:val="0"/>
              <w:marTop w:val="0"/>
              <w:marBottom w:val="0"/>
              <w:divBdr>
                <w:top w:val="none" w:sz="0" w:space="0" w:color="auto"/>
                <w:left w:val="none" w:sz="0" w:space="0" w:color="auto"/>
                <w:bottom w:val="none" w:sz="0" w:space="0" w:color="auto"/>
                <w:right w:val="none" w:sz="0" w:space="0" w:color="auto"/>
              </w:divBdr>
            </w:div>
          </w:divsChild>
        </w:div>
        <w:div w:id="284239046">
          <w:marLeft w:val="0"/>
          <w:marRight w:val="0"/>
          <w:marTop w:val="0"/>
          <w:marBottom w:val="0"/>
          <w:divBdr>
            <w:top w:val="none" w:sz="0" w:space="0" w:color="auto"/>
            <w:left w:val="none" w:sz="0" w:space="0" w:color="auto"/>
            <w:bottom w:val="none" w:sz="0" w:space="0" w:color="auto"/>
            <w:right w:val="none" w:sz="0" w:space="0" w:color="auto"/>
          </w:divBdr>
          <w:divsChild>
            <w:div w:id="702561988">
              <w:marLeft w:val="0"/>
              <w:marRight w:val="0"/>
              <w:marTop w:val="0"/>
              <w:marBottom w:val="0"/>
              <w:divBdr>
                <w:top w:val="none" w:sz="0" w:space="0" w:color="auto"/>
                <w:left w:val="none" w:sz="0" w:space="0" w:color="auto"/>
                <w:bottom w:val="none" w:sz="0" w:space="0" w:color="auto"/>
                <w:right w:val="none" w:sz="0" w:space="0" w:color="auto"/>
              </w:divBdr>
            </w:div>
          </w:divsChild>
        </w:div>
        <w:div w:id="303436279">
          <w:marLeft w:val="0"/>
          <w:marRight w:val="0"/>
          <w:marTop w:val="0"/>
          <w:marBottom w:val="0"/>
          <w:divBdr>
            <w:top w:val="none" w:sz="0" w:space="0" w:color="auto"/>
            <w:left w:val="none" w:sz="0" w:space="0" w:color="auto"/>
            <w:bottom w:val="none" w:sz="0" w:space="0" w:color="auto"/>
            <w:right w:val="none" w:sz="0" w:space="0" w:color="auto"/>
          </w:divBdr>
          <w:divsChild>
            <w:div w:id="1492520234">
              <w:marLeft w:val="0"/>
              <w:marRight w:val="0"/>
              <w:marTop w:val="0"/>
              <w:marBottom w:val="0"/>
              <w:divBdr>
                <w:top w:val="none" w:sz="0" w:space="0" w:color="auto"/>
                <w:left w:val="none" w:sz="0" w:space="0" w:color="auto"/>
                <w:bottom w:val="none" w:sz="0" w:space="0" w:color="auto"/>
                <w:right w:val="none" w:sz="0" w:space="0" w:color="auto"/>
              </w:divBdr>
            </w:div>
          </w:divsChild>
        </w:div>
        <w:div w:id="465777840">
          <w:marLeft w:val="0"/>
          <w:marRight w:val="0"/>
          <w:marTop w:val="0"/>
          <w:marBottom w:val="0"/>
          <w:divBdr>
            <w:top w:val="none" w:sz="0" w:space="0" w:color="auto"/>
            <w:left w:val="none" w:sz="0" w:space="0" w:color="auto"/>
            <w:bottom w:val="none" w:sz="0" w:space="0" w:color="auto"/>
            <w:right w:val="none" w:sz="0" w:space="0" w:color="auto"/>
          </w:divBdr>
          <w:divsChild>
            <w:div w:id="1798602485">
              <w:marLeft w:val="0"/>
              <w:marRight w:val="0"/>
              <w:marTop w:val="0"/>
              <w:marBottom w:val="0"/>
              <w:divBdr>
                <w:top w:val="none" w:sz="0" w:space="0" w:color="auto"/>
                <w:left w:val="none" w:sz="0" w:space="0" w:color="auto"/>
                <w:bottom w:val="none" w:sz="0" w:space="0" w:color="auto"/>
                <w:right w:val="none" w:sz="0" w:space="0" w:color="auto"/>
              </w:divBdr>
            </w:div>
          </w:divsChild>
        </w:div>
        <w:div w:id="506484231">
          <w:marLeft w:val="0"/>
          <w:marRight w:val="0"/>
          <w:marTop w:val="0"/>
          <w:marBottom w:val="0"/>
          <w:divBdr>
            <w:top w:val="none" w:sz="0" w:space="0" w:color="auto"/>
            <w:left w:val="none" w:sz="0" w:space="0" w:color="auto"/>
            <w:bottom w:val="none" w:sz="0" w:space="0" w:color="auto"/>
            <w:right w:val="none" w:sz="0" w:space="0" w:color="auto"/>
          </w:divBdr>
          <w:divsChild>
            <w:div w:id="1793934592">
              <w:marLeft w:val="0"/>
              <w:marRight w:val="0"/>
              <w:marTop w:val="0"/>
              <w:marBottom w:val="0"/>
              <w:divBdr>
                <w:top w:val="none" w:sz="0" w:space="0" w:color="auto"/>
                <w:left w:val="none" w:sz="0" w:space="0" w:color="auto"/>
                <w:bottom w:val="none" w:sz="0" w:space="0" w:color="auto"/>
                <w:right w:val="none" w:sz="0" w:space="0" w:color="auto"/>
              </w:divBdr>
            </w:div>
          </w:divsChild>
        </w:div>
        <w:div w:id="566496157">
          <w:marLeft w:val="0"/>
          <w:marRight w:val="0"/>
          <w:marTop w:val="0"/>
          <w:marBottom w:val="0"/>
          <w:divBdr>
            <w:top w:val="none" w:sz="0" w:space="0" w:color="auto"/>
            <w:left w:val="none" w:sz="0" w:space="0" w:color="auto"/>
            <w:bottom w:val="none" w:sz="0" w:space="0" w:color="auto"/>
            <w:right w:val="none" w:sz="0" w:space="0" w:color="auto"/>
          </w:divBdr>
          <w:divsChild>
            <w:div w:id="1321159656">
              <w:marLeft w:val="0"/>
              <w:marRight w:val="0"/>
              <w:marTop w:val="0"/>
              <w:marBottom w:val="0"/>
              <w:divBdr>
                <w:top w:val="none" w:sz="0" w:space="0" w:color="auto"/>
                <w:left w:val="none" w:sz="0" w:space="0" w:color="auto"/>
                <w:bottom w:val="none" w:sz="0" w:space="0" w:color="auto"/>
                <w:right w:val="none" w:sz="0" w:space="0" w:color="auto"/>
              </w:divBdr>
            </w:div>
          </w:divsChild>
        </w:div>
        <w:div w:id="602225108">
          <w:marLeft w:val="0"/>
          <w:marRight w:val="0"/>
          <w:marTop w:val="0"/>
          <w:marBottom w:val="0"/>
          <w:divBdr>
            <w:top w:val="none" w:sz="0" w:space="0" w:color="auto"/>
            <w:left w:val="none" w:sz="0" w:space="0" w:color="auto"/>
            <w:bottom w:val="none" w:sz="0" w:space="0" w:color="auto"/>
            <w:right w:val="none" w:sz="0" w:space="0" w:color="auto"/>
          </w:divBdr>
          <w:divsChild>
            <w:div w:id="710150756">
              <w:marLeft w:val="0"/>
              <w:marRight w:val="0"/>
              <w:marTop w:val="0"/>
              <w:marBottom w:val="0"/>
              <w:divBdr>
                <w:top w:val="none" w:sz="0" w:space="0" w:color="auto"/>
                <w:left w:val="none" w:sz="0" w:space="0" w:color="auto"/>
                <w:bottom w:val="none" w:sz="0" w:space="0" w:color="auto"/>
                <w:right w:val="none" w:sz="0" w:space="0" w:color="auto"/>
              </w:divBdr>
            </w:div>
            <w:div w:id="721710622">
              <w:marLeft w:val="0"/>
              <w:marRight w:val="0"/>
              <w:marTop w:val="0"/>
              <w:marBottom w:val="0"/>
              <w:divBdr>
                <w:top w:val="none" w:sz="0" w:space="0" w:color="auto"/>
                <w:left w:val="none" w:sz="0" w:space="0" w:color="auto"/>
                <w:bottom w:val="none" w:sz="0" w:space="0" w:color="auto"/>
                <w:right w:val="none" w:sz="0" w:space="0" w:color="auto"/>
              </w:divBdr>
            </w:div>
          </w:divsChild>
        </w:div>
        <w:div w:id="645739689">
          <w:marLeft w:val="0"/>
          <w:marRight w:val="0"/>
          <w:marTop w:val="0"/>
          <w:marBottom w:val="0"/>
          <w:divBdr>
            <w:top w:val="none" w:sz="0" w:space="0" w:color="auto"/>
            <w:left w:val="none" w:sz="0" w:space="0" w:color="auto"/>
            <w:bottom w:val="none" w:sz="0" w:space="0" w:color="auto"/>
            <w:right w:val="none" w:sz="0" w:space="0" w:color="auto"/>
          </w:divBdr>
          <w:divsChild>
            <w:div w:id="1139105683">
              <w:marLeft w:val="0"/>
              <w:marRight w:val="0"/>
              <w:marTop w:val="0"/>
              <w:marBottom w:val="0"/>
              <w:divBdr>
                <w:top w:val="none" w:sz="0" w:space="0" w:color="auto"/>
                <w:left w:val="none" w:sz="0" w:space="0" w:color="auto"/>
                <w:bottom w:val="none" w:sz="0" w:space="0" w:color="auto"/>
                <w:right w:val="none" w:sz="0" w:space="0" w:color="auto"/>
              </w:divBdr>
            </w:div>
          </w:divsChild>
        </w:div>
        <w:div w:id="655304473">
          <w:marLeft w:val="0"/>
          <w:marRight w:val="0"/>
          <w:marTop w:val="0"/>
          <w:marBottom w:val="0"/>
          <w:divBdr>
            <w:top w:val="none" w:sz="0" w:space="0" w:color="auto"/>
            <w:left w:val="none" w:sz="0" w:space="0" w:color="auto"/>
            <w:bottom w:val="none" w:sz="0" w:space="0" w:color="auto"/>
            <w:right w:val="none" w:sz="0" w:space="0" w:color="auto"/>
          </w:divBdr>
          <w:divsChild>
            <w:div w:id="1777559473">
              <w:marLeft w:val="0"/>
              <w:marRight w:val="0"/>
              <w:marTop w:val="0"/>
              <w:marBottom w:val="0"/>
              <w:divBdr>
                <w:top w:val="none" w:sz="0" w:space="0" w:color="auto"/>
                <w:left w:val="none" w:sz="0" w:space="0" w:color="auto"/>
                <w:bottom w:val="none" w:sz="0" w:space="0" w:color="auto"/>
                <w:right w:val="none" w:sz="0" w:space="0" w:color="auto"/>
              </w:divBdr>
            </w:div>
          </w:divsChild>
        </w:div>
        <w:div w:id="713040658">
          <w:marLeft w:val="0"/>
          <w:marRight w:val="0"/>
          <w:marTop w:val="0"/>
          <w:marBottom w:val="0"/>
          <w:divBdr>
            <w:top w:val="none" w:sz="0" w:space="0" w:color="auto"/>
            <w:left w:val="none" w:sz="0" w:space="0" w:color="auto"/>
            <w:bottom w:val="none" w:sz="0" w:space="0" w:color="auto"/>
            <w:right w:val="none" w:sz="0" w:space="0" w:color="auto"/>
          </w:divBdr>
          <w:divsChild>
            <w:div w:id="2069760402">
              <w:marLeft w:val="0"/>
              <w:marRight w:val="0"/>
              <w:marTop w:val="0"/>
              <w:marBottom w:val="0"/>
              <w:divBdr>
                <w:top w:val="none" w:sz="0" w:space="0" w:color="auto"/>
                <w:left w:val="none" w:sz="0" w:space="0" w:color="auto"/>
                <w:bottom w:val="none" w:sz="0" w:space="0" w:color="auto"/>
                <w:right w:val="none" w:sz="0" w:space="0" w:color="auto"/>
              </w:divBdr>
            </w:div>
          </w:divsChild>
        </w:div>
        <w:div w:id="799691024">
          <w:marLeft w:val="0"/>
          <w:marRight w:val="0"/>
          <w:marTop w:val="0"/>
          <w:marBottom w:val="0"/>
          <w:divBdr>
            <w:top w:val="none" w:sz="0" w:space="0" w:color="auto"/>
            <w:left w:val="none" w:sz="0" w:space="0" w:color="auto"/>
            <w:bottom w:val="none" w:sz="0" w:space="0" w:color="auto"/>
            <w:right w:val="none" w:sz="0" w:space="0" w:color="auto"/>
          </w:divBdr>
          <w:divsChild>
            <w:div w:id="1534538023">
              <w:marLeft w:val="0"/>
              <w:marRight w:val="0"/>
              <w:marTop w:val="0"/>
              <w:marBottom w:val="0"/>
              <w:divBdr>
                <w:top w:val="none" w:sz="0" w:space="0" w:color="auto"/>
                <w:left w:val="none" w:sz="0" w:space="0" w:color="auto"/>
                <w:bottom w:val="none" w:sz="0" w:space="0" w:color="auto"/>
                <w:right w:val="none" w:sz="0" w:space="0" w:color="auto"/>
              </w:divBdr>
            </w:div>
          </w:divsChild>
        </w:div>
        <w:div w:id="817771010">
          <w:marLeft w:val="0"/>
          <w:marRight w:val="0"/>
          <w:marTop w:val="0"/>
          <w:marBottom w:val="0"/>
          <w:divBdr>
            <w:top w:val="none" w:sz="0" w:space="0" w:color="auto"/>
            <w:left w:val="none" w:sz="0" w:space="0" w:color="auto"/>
            <w:bottom w:val="none" w:sz="0" w:space="0" w:color="auto"/>
            <w:right w:val="none" w:sz="0" w:space="0" w:color="auto"/>
          </w:divBdr>
          <w:divsChild>
            <w:div w:id="432822146">
              <w:marLeft w:val="0"/>
              <w:marRight w:val="0"/>
              <w:marTop w:val="0"/>
              <w:marBottom w:val="0"/>
              <w:divBdr>
                <w:top w:val="none" w:sz="0" w:space="0" w:color="auto"/>
                <w:left w:val="none" w:sz="0" w:space="0" w:color="auto"/>
                <w:bottom w:val="none" w:sz="0" w:space="0" w:color="auto"/>
                <w:right w:val="none" w:sz="0" w:space="0" w:color="auto"/>
              </w:divBdr>
            </w:div>
          </w:divsChild>
        </w:div>
        <w:div w:id="865362492">
          <w:marLeft w:val="0"/>
          <w:marRight w:val="0"/>
          <w:marTop w:val="0"/>
          <w:marBottom w:val="0"/>
          <w:divBdr>
            <w:top w:val="none" w:sz="0" w:space="0" w:color="auto"/>
            <w:left w:val="none" w:sz="0" w:space="0" w:color="auto"/>
            <w:bottom w:val="none" w:sz="0" w:space="0" w:color="auto"/>
            <w:right w:val="none" w:sz="0" w:space="0" w:color="auto"/>
          </w:divBdr>
          <w:divsChild>
            <w:div w:id="992492750">
              <w:marLeft w:val="0"/>
              <w:marRight w:val="0"/>
              <w:marTop w:val="0"/>
              <w:marBottom w:val="0"/>
              <w:divBdr>
                <w:top w:val="none" w:sz="0" w:space="0" w:color="auto"/>
                <w:left w:val="none" w:sz="0" w:space="0" w:color="auto"/>
                <w:bottom w:val="none" w:sz="0" w:space="0" w:color="auto"/>
                <w:right w:val="none" w:sz="0" w:space="0" w:color="auto"/>
              </w:divBdr>
            </w:div>
          </w:divsChild>
        </w:div>
        <w:div w:id="962425150">
          <w:marLeft w:val="0"/>
          <w:marRight w:val="0"/>
          <w:marTop w:val="0"/>
          <w:marBottom w:val="0"/>
          <w:divBdr>
            <w:top w:val="none" w:sz="0" w:space="0" w:color="auto"/>
            <w:left w:val="none" w:sz="0" w:space="0" w:color="auto"/>
            <w:bottom w:val="none" w:sz="0" w:space="0" w:color="auto"/>
            <w:right w:val="none" w:sz="0" w:space="0" w:color="auto"/>
          </w:divBdr>
          <w:divsChild>
            <w:div w:id="917709838">
              <w:marLeft w:val="0"/>
              <w:marRight w:val="0"/>
              <w:marTop w:val="0"/>
              <w:marBottom w:val="0"/>
              <w:divBdr>
                <w:top w:val="none" w:sz="0" w:space="0" w:color="auto"/>
                <w:left w:val="none" w:sz="0" w:space="0" w:color="auto"/>
                <w:bottom w:val="none" w:sz="0" w:space="0" w:color="auto"/>
                <w:right w:val="none" w:sz="0" w:space="0" w:color="auto"/>
              </w:divBdr>
            </w:div>
          </w:divsChild>
        </w:div>
        <w:div w:id="974725880">
          <w:marLeft w:val="0"/>
          <w:marRight w:val="0"/>
          <w:marTop w:val="0"/>
          <w:marBottom w:val="0"/>
          <w:divBdr>
            <w:top w:val="none" w:sz="0" w:space="0" w:color="auto"/>
            <w:left w:val="none" w:sz="0" w:space="0" w:color="auto"/>
            <w:bottom w:val="none" w:sz="0" w:space="0" w:color="auto"/>
            <w:right w:val="none" w:sz="0" w:space="0" w:color="auto"/>
          </w:divBdr>
          <w:divsChild>
            <w:div w:id="1600024125">
              <w:marLeft w:val="0"/>
              <w:marRight w:val="0"/>
              <w:marTop w:val="0"/>
              <w:marBottom w:val="0"/>
              <w:divBdr>
                <w:top w:val="none" w:sz="0" w:space="0" w:color="auto"/>
                <w:left w:val="none" w:sz="0" w:space="0" w:color="auto"/>
                <w:bottom w:val="none" w:sz="0" w:space="0" w:color="auto"/>
                <w:right w:val="none" w:sz="0" w:space="0" w:color="auto"/>
              </w:divBdr>
            </w:div>
          </w:divsChild>
        </w:div>
        <w:div w:id="1005212120">
          <w:marLeft w:val="0"/>
          <w:marRight w:val="0"/>
          <w:marTop w:val="0"/>
          <w:marBottom w:val="0"/>
          <w:divBdr>
            <w:top w:val="none" w:sz="0" w:space="0" w:color="auto"/>
            <w:left w:val="none" w:sz="0" w:space="0" w:color="auto"/>
            <w:bottom w:val="none" w:sz="0" w:space="0" w:color="auto"/>
            <w:right w:val="none" w:sz="0" w:space="0" w:color="auto"/>
          </w:divBdr>
          <w:divsChild>
            <w:div w:id="2054190670">
              <w:marLeft w:val="0"/>
              <w:marRight w:val="0"/>
              <w:marTop w:val="0"/>
              <w:marBottom w:val="0"/>
              <w:divBdr>
                <w:top w:val="none" w:sz="0" w:space="0" w:color="auto"/>
                <w:left w:val="none" w:sz="0" w:space="0" w:color="auto"/>
                <w:bottom w:val="none" w:sz="0" w:space="0" w:color="auto"/>
                <w:right w:val="none" w:sz="0" w:space="0" w:color="auto"/>
              </w:divBdr>
            </w:div>
          </w:divsChild>
        </w:div>
        <w:div w:id="1005669564">
          <w:marLeft w:val="0"/>
          <w:marRight w:val="0"/>
          <w:marTop w:val="0"/>
          <w:marBottom w:val="0"/>
          <w:divBdr>
            <w:top w:val="none" w:sz="0" w:space="0" w:color="auto"/>
            <w:left w:val="none" w:sz="0" w:space="0" w:color="auto"/>
            <w:bottom w:val="none" w:sz="0" w:space="0" w:color="auto"/>
            <w:right w:val="none" w:sz="0" w:space="0" w:color="auto"/>
          </w:divBdr>
          <w:divsChild>
            <w:div w:id="1025399462">
              <w:marLeft w:val="0"/>
              <w:marRight w:val="0"/>
              <w:marTop w:val="0"/>
              <w:marBottom w:val="0"/>
              <w:divBdr>
                <w:top w:val="none" w:sz="0" w:space="0" w:color="auto"/>
                <w:left w:val="none" w:sz="0" w:space="0" w:color="auto"/>
                <w:bottom w:val="none" w:sz="0" w:space="0" w:color="auto"/>
                <w:right w:val="none" w:sz="0" w:space="0" w:color="auto"/>
              </w:divBdr>
            </w:div>
          </w:divsChild>
        </w:div>
        <w:div w:id="1026633649">
          <w:marLeft w:val="0"/>
          <w:marRight w:val="0"/>
          <w:marTop w:val="0"/>
          <w:marBottom w:val="0"/>
          <w:divBdr>
            <w:top w:val="none" w:sz="0" w:space="0" w:color="auto"/>
            <w:left w:val="none" w:sz="0" w:space="0" w:color="auto"/>
            <w:bottom w:val="none" w:sz="0" w:space="0" w:color="auto"/>
            <w:right w:val="none" w:sz="0" w:space="0" w:color="auto"/>
          </w:divBdr>
          <w:divsChild>
            <w:div w:id="492067819">
              <w:marLeft w:val="0"/>
              <w:marRight w:val="0"/>
              <w:marTop w:val="0"/>
              <w:marBottom w:val="0"/>
              <w:divBdr>
                <w:top w:val="none" w:sz="0" w:space="0" w:color="auto"/>
                <w:left w:val="none" w:sz="0" w:space="0" w:color="auto"/>
                <w:bottom w:val="none" w:sz="0" w:space="0" w:color="auto"/>
                <w:right w:val="none" w:sz="0" w:space="0" w:color="auto"/>
              </w:divBdr>
            </w:div>
            <w:div w:id="1919241029">
              <w:marLeft w:val="0"/>
              <w:marRight w:val="0"/>
              <w:marTop w:val="0"/>
              <w:marBottom w:val="0"/>
              <w:divBdr>
                <w:top w:val="none" w:sz="0" w:space="0" w:color="auto"/>
                <w:left w:val="none" w:sz="0" w:space="0" w:color="auto"/>
                <w:bottom w:val="none" w:sz="0" w:space="0" w:color="auto"/>
                <w:right w:val="none" w:sz="0" w:space="0" w:color="auto"/>
              </w:divBdr>
            </w:div>
          </w:divsChild>
        </w:div>
        <w:div w:id="1053428679">
          <w:marLeft w:val="0"/>
          <w:marRight w:val="0"/>
          <w:marTop w:val="0"/>
          <w:marBottom w:val="0"/>
          <w:divBdr>
            <w:top w:val="none" w:sz="0" w:space="0" w:color="auto"/>
            <w:left w:val="none" w:sz="0" w:space="0" w:color="auto"/>
            <w:bottom w:val="none" w:sz="0" w:space="0" w:color="auto"/>
            <w:right w:val="none" w:sz="0" w:space="0" w:color="auto"/>
          </w:divBdr>
          <w:divsChild>
            <w:div w:id="1218978474">
              <w:marLeft w:val="0"/>
              <w:marRight w:val="0"/>
              <w:marTop w:val="0"/>
              <w:marBottom w:val="0"/>
              <w:divBdr>
                <w:top w:val="none" w:sz="0" w:space="0" w:color="auto"/>
                <w:left w:val="none" w:sz="0" w:space="0" w:color="auto"/>
                <w:bottom w:val="none" w:sz="0" w:space="0" w:color="auto"/>
                <w:right w:val="none" w:sz="0" w:space="0" w:color="auto"/>
              </w:divBdr>
            </w:div>
            <w:div w:id="1902476769">
              <w:marLeft w:val="0"/>
              <w:marRight w:val="0"/>
              <w:marTop w:val="0"/>
              <w:marBottom w:val="0"/>
              <w:divBdr>
                <w:top w:val="none" w:sz="0" w:space="0" w:color="auto"/>
                <w:left w:val="none" w:sz="0" w:space="0" w:color="auto"/>
                <w:bottom w:val="none" w:sz="0" w:space="0" w:color="auto"/>
                <w:right w:val="none" w:sz="0" w:space="0" w:color="auto"/>
              </w:divBdr>
            </w:div>
          </w:divsChild>
        </w:div>
        <w:div w:id="1064913953">
          <w:marLeft w:val="0"/>
          <w:marRight w:val="0"/>
          <w:marTop w:val="0"/>
          <w:marBottom w:val="0"/>
          <w:divBdr>
            <w:top w:val="none" w:sz="0" w:space="0" w:color="auto"/>
            <w:left w:val="none" w:sz="0" w:space="0" w:color="auto"/>
            <w:bottom w:val="none" w:sz="0" w:space="0" w:color="auto"/>
            <w:right w:val="none" w:sz="0" w:space="0" w:color="auto"/>
          </w:divBdr>
          <w:divsChild>
            <w:div w:id="99641513">
              <w:marLeft w:val="0"/>
              <w:marRight w:val="0"/>
              <w:marTop w:val="0"/>
              <w:marBottom w:val="0"/>
              <w:divBdr>
                <w:top w:val="none" w:sz="0" w:space="0" w:color="auto"/>
                <w:left w:val="none" w:sz="0" w:space="0" w:color="auto"/>
                <w:bottom w:val="none" w:sz="0" w:space="0" w:color="auto"/>
                <w:right w:val="none" w:sz="0" w:space="0" w:color="auto"/>
              </w:divBdr>
            </w:div>
          </w:divsChild>
        </w:div>
        <w:div w:id="1083525301">
          <w:marLeft w:val="0"/>
          <w:marRight w:val="0"/>
          <w:marTop w:val="0"/>
          <w:marBottom w:val="0"/>
          <w:divBdr>
            <w:top w:val="none" w:sz="0" w:space="0" w:color="auto"/>
            <w:left w:val="none" w:sz="0" w:space="0" w:color="auto"/>
            <w:bottom w:val="none" w:sz="0" w:space="0" w:color="auto"/>
            <w:right w:val="none" w:sz="0" w:space="0" w:color="auto"/>
          </w:divBdr>
          <w:divsChild>
            <w:div w:id="1190414906">
              <w:marLeft w:val="0"/>
              <w:marRight w:val="0"/>
              <w:marTop w:val="0"/>
              <w:marBottom w:val="0"/>
              <w:divBdr>
                <w:top w:val="none" w:sz="0" w:space="0" w:color="auto"/>
                <w:left w:val="none" w:sz="0" w:space="0" w:color="auto"/>
                <w:bottom w:val="none" w:sz="0" w:space="0" w:color="auto"/>
                <w:right w:val="none" w:sz="0" w:space="0" w:color="auto"/>
              </w:divBdr>
            </w:div>
          </w:divsChild>
        </w:div>
        <w:div w:id="1100249588">
          <w:marLeft w:val="0"/>
          <w:marRight w:val="0"/>
          <w:marTop w:val="0"/>
          <w:marBottom w:val="0"/>
          <w:divBdr>
            <w:top w:val="none" w:sz="0" w:space="0" w:color="auto"/>
            <w:left w:val="none" w:sz="0" w:space="0" w:color="auto"/>
            <w:bottom w:val="none" w:sz="0" w:space="0" w:color="auto"/>
            <w:right w:val="none" w:sz="0" w:space="0" w:color="auto"/>
          </w:divBdr>
          <w:divsChild>
            <w:div w:id="1681279310">
              <w:marLeft w:val="0"/>
              <w:marRight w:val="0"/>
              <w:marTop w:val="0"/>
              <w:marBottom w:val="0"/>
              <w:divBdr>
                <w:top w:val="none" w:sz="0" w:space="0" w:color="auto"/>
                <w:left w:val="none" w:sz="0" w:space="0" w:color="auto"/>
                <w:bottom w:val="none" w:sz="0" w:space="0" w:color="auto"/>
                <w:right w:val="none" w:sz="0" w:space="0" w:color="auto"/>
              </w:divBdr>
            </w:div>
          </w:divsChild>
        </w:div>
        <w:div w:id="1103845833">
          <w:marLeft w:val="0"/>
          <w:marRight w:val="0"/>
          <w:marTop w:val="0"/>
          <w:marBottom w:val="0"/>
          <w:divBdr>
            <w:top w:val="none" w:sz="0" w:space="0" w:color="auto"/>
            <w:left w:val="none" w:sz="0" w:space="0" w:color="auto"/>
            <w:bottom w:val="none" w:sz="0" w:space="0" w:color="auto"/>
            <w:right w:val="none" w:sz="0" w:space="0" w:color="auto"/>
          </w:divBdr>
          <w:divsChild>
            <w:div w:id="1193035866">
              <w:marLeft w:val="0"/>
              <w:marRight w:val="0"/>
              <w:marTop w:val="0"/>
              <w:marBottom w:val="0"/>
              <w:divBdr>
                <w:top w:val="none" w:sz="0" w:space="0" w:color="auto"/>
                <w:left w:val="none" w:sz="0" w:space="0" w:color="auto"/>
                <w:bottom w:val="none" w:sz="0" w:space="0" w:color="auto"/>
                <w:right w:val="none" w:sz="0" w:space="0" w:color="auto"/>
              </w:divBdr>
            </w:div>
            <w:div w:id="1270619907">
              <w:marLeft w:val="0"/>
              <w:marRight w:val="0"/>
              <w:marTop w:val="0"/>
              <w:marBottom w:val="0"/>
              <w:divBdr>
                <w:top w:val="none" w:sz="0" w:space="0" w:color="auto"/>
                <w:left w:val="none" w:sz="0" w:space="0" w:color="auto"/>
                <w:bottom w:val="none" w:sz="0" w:space="0" w:color="auto"/>
                <w:right w:val="none" w:sz="0" w:space="0" w:color="auto"/>
              </w:divBdr>
            </w:div>
          </w:divsChild>
        </w:div>
        <w:div w:id="1153333908">
          <w:marLeft w:val="0"/>
          <w:marRight w:val="0"/>
          <w:marTop w:val="0"/>
          <w:marBottom w:val="0"/>
          <w:divBdr>
            <w:top w:val="none" w:sz="0" w:space="0" w:color="auto"/>
            <w:left w:val="none" w:sz="0" w:space="0" w:color="auto"/>
            <w:bottom w:val="none" w:sz="0" w:space="0" w:color="auto"/>
            <w:right w:val="none" w:sz="0" w:space="0" w:color="auto"/>
          </w:divBdr>
          <w:divsChild>
            <w:div w:id="387534725">
              <w:marLeft w:val="0"/>
              <w:marRight w:val="0"/>
              <w:marTop w:val="0"/>
              <w:marBottom w:val="0"/>
              <w:divBdr>
                <w:top w:val="none" w:sz="0" w:space="0" w:color="auto"/>
                <w:left w:val="none" w:sz="0" w:space="0" w:color="auto"/>
                <w:bottom w:val="none" w:sz="0" w:space="0" w:color="auto"/>
                <w:right w:val="none" w:sz="0" w:space="0" w:color="auto"/>
              </w:divBdr>
            </w:div>
          </w:divsChild>
        </w:div>
        <w:div w:id="1159617232">
          <w:marLeft w:val="0"/>
          <w:marRight w:val="0"/>
          <w:marTop w:val="0"/>
          <w:marBottom w:val="0"/>
          <w:divBdr>
            <w:top w:val="none" w:sz="0" w:space="0" w:color="auto"/>
            <w:left w:val="none" w:sz="0" w:space="0" w:color="auto"/>
            <w:bottom w:val="none" w:sz="0" w:space="0" w:color="auto"/>
            <w:right w:val="none" w:sz="0" w:space="0" w:color="auto"/>
          </w:divBdr>
          <w:divsChild>
            <w:div w:id="813063883">
              <w:marLeft w:val="0"/>
              <w:marRight w:val="0"/>
              <w:marTop w:val="0"/>
              <w:marBottom w:val="0"/>
              <w:divBdr>
                <w:top w:val="none" w:sz="0" w:space="0" w:color="auto"/>
                <w:left w:val="none" w:sz="0" w:space="0" w:color="auto"/>
                <w:bottom w:val="none" w:sz="0" w:space="0" w:color="auto"/>
                <w:right w:val="none" w:sz="0" w:space="0" w:color="auto"/>
              </w:divBdr>
            </w:div>
            <w:div w:id="1137261016">
              <w:marLeft w:val="0"/>
              <w:marRight w:val="0"/>
              <w:marTop w:val="0"/>
              <w:marBottom w:val="0"/>
              <w:divBdr>
                <w:top w:val="none" w:sz="0" w:space="0" w:color="auto"/>
                <w:left w:val="none" w:sz="0" w:space="0" w:color="auto"/>
                <w:bottom w:val="none" w:sz="0" w:space="0" w:color="auto"/>
                <w:right w:val="none" w:sz="0" w:space="0" w:color="auto"/>
              </w:divBdr>
            </w:div>
          </w:divsChild>
        </w:div>
        <w:div w:id="1173032053">
          <w:marLeft w:val="0"/>
          <w:marRight w:val="0"/>
          <w:marTop w:val="0"/>
          <w:marBottom w:val="0"/>
          <w:divBdr>
            <w:top w:val="none" w:sz="0" w:space="0" w:color="auto"/>
            <w:left w:val="none" w:sz="0" w:space="0" w:color="auto"/>
            <w:bottom w:val="none" w:sz="0" w:space="0" w:color="auto"/>
            <w:right w:val="none" w:sz="0" w:space="0" w:color="auto"/>
          </w:divBdr>
          <w:divsChild>
            <w:div w:id="479537011">
              <w:marLeft w:val="0"/>
              <w:marRight w:val="0"/>
              <w:marTop w:val="0"/>
              <w:marBottom w:val="0"/>
              <w:divBdr>
                <w:top w:val="none" w:sz="0" w:space="0" w:color="auto"/>
                <w:left w:val="none" w:sz="0" w:space="0" w:color="auto"/>
                <w:bottom w:val="none" w:sz="0" w:space="0" w:color="auto"/>
                <w:right w:val="none" w:sz="0" w:space="0" w:color="auto"/>
              </w:divBdr>
            </w:div>
            <w:div w:id="1934123654">
              <w:marLeft w:val="0"/>
              <w:marRight w:val="0"/>
              <w:marTop w:val="0"/>
              <w:marBottom w:val="0"/>
              <w:divBdr>
                <w:top w:val="none" w:sz="0" w:space="0" w:color="auto"/>
                <w:left w:val="none" w:sz="0" w:space="0" w:color="auto"/>
                <w:bottom w:val="none" w:sz="0" w:space="0" w:color="auto"/>
                <w:right w:val="none" w:sz="0" w:space="0" w:color="auto"/>
              </w:divBdr>
            </w:div>
          </w:divsChild>
        </w:div>
        <w:div w:id="1264144453">
          <w:marLeft w:val="0"/>
          <w:marRight w:val="0"/>
          <w:marTop w:val="0"/>
          <w:marBottom w:val="0"/>
          <w:divBdr>
            <w:top w:val="none" w:sz="0" w:space="0" w:color="auto"/>
            <w:left w:val="none" w:sz="0" w:space="0" w:color="auto"/>
            <w:bottom w:val="none" w:sz="0" w:space="0" w:color="auto"/>
            <w:right w:val="none" w:sz="0" w:space="0" w:color="auto"/>
          </w:divBdr>
          <w:divsChild>
            <w:div w:id="1617906835">
              <w:marLeft w:val="0"/>
              <w:marRight w:val="0"/>
              <w:marTop w:val="0"/>
              <w:marBottom w:val="0"/>
              <w:divBdr>
                <w:top w:val="none" w:sz="0" w:space="0" w:color="auto"/>
                <w:left w:val="none" w:sz="0" w:space="0" w:color="auto"/>
                <w:bottom w:val="none" w:sz="0" w:space="0" w:color="auto"/>
                <w:right w:val="none" w:sz="0" w:space="0" w:color="auto"/>
              </w:divBdr>
            </w:div>
          </w:divsChild>
        </w:div>
        <w:div w:id="1269435517">
          <w:marLeft w:val="0"/>
          <w:marRight w:val="0"/>
          <w:marTop w:val="0"/>
          <w:marBottom w:val="0"/>
          <w:divBdr>
            <w:top w:val="none" w:sz="0" w:space="0" w:color="auto"/>
            <w:left w:val="none" w:sz="0" w:space="0" w:color="auto"/>
            <w:bottom w:val="none" w:sz="0" w:space="0" w:color="auto"/>
            <w:right w:val="none" w:sz="0" w:space="0" w:color="auto"/>
          </w:divBdr>
          <w:divsChild>
            <w:div w:id="930238298">
              <w:marLeft w:val="0"/>
              <w:marRight w:val="0"/>
              <w:marTop w:val="0"/>
              <w:marBottom w:val="0"/>
              <w:divBdr>
                <w:top w:val="none" w:sz="0" w:space="0" w:color="auto"/>
                <w:left w:val="none" w:sz="0" w:space="0" w:color="auto"/>
                <w:bottom w:val="none" w:sz="0" w:space="0" w:color="auto"/>
                <w:right w:val="none" w:sz="0" w:space="0" w:color="auto"/>
              </w:divBdr>
            </w:div>
            <w:div w:id="2124305072">
              <w:marLeft w:val="0"/>
              <w:marRight w:val="0"/>
              <w:marTop w:val="0"/>
              <w:marBottom w:val="0"/>
              <w:divBdr>
                <w:top w:val="none" w:sz="0" w:space="0" w:color="auto"/>
                <w:left w:val="none" w:sz="0" w:space="0" w:color="auto"/>
                <w:bottom w:val="none" w:sz="0" w:space="0" w:color="auto"/>
                <w:right w:val="none" w:sz="0" w:space="0" w:color="auto"/>
              </w:divBdr>
            </w:div>
          </w:divsChild>
        </w:div>
        <w:div w:id="1309239285">
          <w:marLeft w:val="0"/>
          <w:marRight w:val="0"/>
          <w:marTop w:val="0"/>
          <w:marBottom w:val="0"/>
          <w:divBdr>
            <w:top w:val="none" w:sz="0" w:space="0" w:color="auto"/>
            <w:left w:val="none" w:sz="0" w:space="0" w:color="auto"/>
            <w:bottom w:val="none" w:sz="0" w:space="0" w:color="auto"/>
            <w:right w:val="none" w:sz="0" w:space="0" w:color="auto"/>
          </w:divBdr>
          <w:divsChild>
            <w:div w:id="127556319">
              <w:marLeft w:val="0"/>
              <w:marRight w:val="0"/>
              <w:marTop w:val="0"/>
              <w:marBottom w:val="0"/>
              <w:divBdr>
                <w:top w:val="none" w:sz="0" w:space="0" w:color="auto"/>
                <w:left w:val="none" w:sz="0" w:space="0" w:color="auto"/>
                <w:bottom w:val="none" w:sz="0" w:space="0" w:color="auto"/>
                <w:right w:val="none" w:sz="0" w:space="0" w:color="auto"/>
              </w:divBdr>
            </w:div>
          </w:divsChild>
        </w:div>
        <w:div w:id="1327780712">
          <w:marLeft w:val="0"/>
          <w:marRight w:val="0"/>
          <w:marTop w:val="0"/>
          <w:marBottom w:val="0"/>
          <w:divBdr>
            <w:top w:val="none" w:sz="0" w:space="0" w:color="auto"/>
            <w:left w:val="none" w:sz="0" w:space="0" w:color="auto"/>
            <w:bottom w:val="none" w:sz="0" w:space="0" w:color="auto"/>
            <w:right w:val="none" w:sz="0" w:space="0" w:color="auto"/>
          </w:divBdr>
          <w:divsChild>
            <w:div w:id="139545894">
              <w:marLeft w:val="0"/>
              <w:marRight w:val="0"/>
              <w:marTop w:val="0"/>
              <w:marBottom w:val="0"/>
              <w:divBdr>
                <w:top w:val="none" w:sz="0" w:space="0" w:color="auto"/>
                <w:left w:val="none" w:sz="0" w:space="0" w:color="auto"/>
                <w:bottom w:val="none" w:sz="0" w:space="0" w:color="auto"/>
                <w:right w:val="none" w:sz="0" w:space="0" w:color="auto"/>
              </w:divBdr>
            </w:div>
          </w:divsChild>
        </w:div>
        <w:div w:id="1340889539">
          <w:marLeft w:val="0"/>
          <w:marRight w:val="0"/>
          <w:marTop w:val="0"/>
          <w:marBottom w:val="0"/>
          <w:divBdr>
            <w:top w:val="none" w:sz="0" w:space="0" w:color="auto"/>
            <w:left w:val="none" w:sz="0" w:space="0" w:color="auto"/>
            <w:bottom w:val="none" w:sz="0" w:space="0" w:color="auto"/>
            <w:right w:val="none" w:sz="0" w:space="0" w:color="auto"/>
          </w:divBdr>
          <w:divsChild>
            <w:div w:id="228687817">
              <w:marLeft w:val="0"/>
              <w:marRight w:val="0"/>
              <w:marTop w:val="0"/>
              <w:marBottom w:val="0"/>
              <w:divBdr>
                <w:top w:val="none" w:sz="0" w:space="0" w:color="auto"/>
                <w:left w:val="none" w:sz="0" w:space="0" w:color="auto"/>
                <w:bottom w:val="none" w:sz="0" w:space="0" w:color="auto"/>
                <w:right w:val="none" w:sz="0" w:space="0" w:color="auto"/>
              </w:divBdr>
            </w:div>
            <w:div w:id="1873958927">
              <w:marLeft w:val="0"/>
              <w:marRight w:val="0"/>
              <w:marTop w:val="0"/>
              <w:marBottom w:val="0"/>
              <w:divBdr>
                <w:top w:val="none" w:sz="0" w:space="0" w:color="auto"/>
                <w:left w:val="none" w:sz="0" w:space="0" w:color="auto"/>
                <w:bottom w:val="none" w:sz="0" w:space="0" w:color="auto"/>
                <w:right w:val="none" w:sz="0" w:space="0" w:color="auto"/>
              </w:divBdr>
            </w:div>
          </w:divsChild>
        </w:div>
        <w:div w:id="1382439984">
          <w:marLeft w:val="0"/>
          <w:marRight w:val="0"/>
          <w:marTop w:val="0"/>
          <w:marBottom w:val="0"/>
          <w:divBdr>
            <w:top w:val="none" w:sz="0" w:space="0" w:color="auto"/>
            <w:left w:val="none" w:sz="0" w:space="0" w:color="auto"/>
            <w:bottom w:val="none" w:sz="0" w:space="0" w:color="auto"/>
            <w:right w:val="none" w:sz="0" w:space="0" w:color="auto"/>
          </w:divBdr>
          <w:divsChild>
            <w:div w:id="474836118">
              <w:marLeft w:val="0"/>
              <w:marRight w:val="0"/>
              <w:marTop w:val="0"/>
              <w:marBottom w:val="0"/>
              <w:divBdr>
                <w:top w:val="none" w:sz="0" w:space="0" w:color="auto"/>
                <w:left w:val="none" w:sz="0" w:space="0" w:color="auto"/>
                <w:bottom w:val="none" w:sz="0" w:space="0" w:color="auto"/>
                <w:right w:val="none" w:sz="0" w:space="0" w:color="auto"/>
              </w:divBdr>
            </w:div>
          </w:divsChild>
        </w:div>
        <w:div w:id="1398671642">
          <w:marLeft w:val="0"/>
          <w:marRight w:val="0"/>
          <w:marTop w:val="0"/>
          <w:marBottom w:val="0"/>
          <w:divBdr>
            <w:top w:val="none" w:sz="0" w:space="0" w:color="auto"/>
            <w:left w:val="none" w:sz="0" w:space="0" w:color="auto"/>
            <w:bottom w:val="none" w:sz="0" w:space="0" w:color="auto"/>
            <w:right w:val="none" w:sz="0" w:space="0" w:color="auto"/>
          </w:divBdr>
          <w:divsChild>
            <w:div w:id="334302376">
              <w:marLeft w:val="0"/>
              <w:marRight w:val="0"/>
              <w:marTop w:val="0"/>
              <w:marBottom w:val="0"/>
              <w:divBdr>
                <w:top w:val="none" w:sz="0" w:space="0" w:color="auto"/>
                <w:left w:val="none" w:sz="0" w:space="0" w:color="auto"/>
                <w:bottom w:val="none" w:sz="0" w:space="0" w:color="auto"/>
                <w:right w:val="none" w:sz="0" w:space="0" w:color="auto"/>
              </w:divBdr>
            </w:div>
            <w:div w:id="557396097">
              <w:marLeft w:val="0"/>
              <w:marRight w:val="0"/>
              <w:marTop w:val="0"/>
              <w:marBottom w:val="0"/>
              <w:divBdr>
                <w:top w:val="none" w:sz="0" w:space="0" w:color="auto"/>
                <w:left w:val="none" w:sz="0" w:space="0" w:color="auto"/>
                <w:bottom w:val="none" w:sz="0" w:space="0" w:color="auto"/>
                <w:right w:val="none" w:sz="0" w:space="0" w:color="auto"/>
              </w:divBdr>
            </w:div>
          </w:divsChild>
        </w:div>
        <w:div w:id="1414474184">
          <w:marLeft w:val="0"/>
          <w:marRight w:val="0"/>
          <w:marTop w:val="0"/>
          <w:marBottom w:val="0"/>
          <w:divBdr>
            <w:top w:val="none" w:sz="0" w:space="0" w:color="auto"/>
            <w:left w:val="none" w:sz="0" w:space="0" w:color="auto"/>
            <w:bottom w:val="none" w:sz="0" w:space="0" w:color="auto"/>
            <w:right w:val="none" w:sz="0" w:space="0" w:color="auto"/>
          </w:divBdr>
          <w:divsChild>
            <w:div w:id="950163468">
              <w:marLeft w:val="0"/>
              <w:marRight w:val="0"/>
              <w:marTop w:val="0"/>
              <w:marBottom w:val="0"/>
              <w:divBdr>
                <w:top w:val="none" w:sz="0" w:space="0" w:color="auto"/>
                <w:left w:val="none" w:sz="0" w:space="0" w:color="auto"/>
                <w:bottom w:val="none" w:sz="0" w:space="0" w:color="auto"/>
                <w:right w:val="none" w:sz="0" w:space="0" w:color="auto"/>
              </w:divBdr>
            </w:div>
          </w:divsChild>
        </w:div>
        <w:div w:id="1417751174">
          <w:marLeft w:val="0"/>
          <w:marRight w:val="0"/>
          <w:marTop w:val="0"/>
          <w:marBottom w:val="0"/>
          <w:divBdr>
            <w:top w:val="none" w:sz="0" w:space="0" w:color="auto"/>
            <w:left w:val="none" w:sz="0" w:space="0" w:color="auto"/>
            <w:bottom w:val="none" w:sz="0" w:space="0" w:color="auto"/>
            <w:right w:val="none" w:sz="0" w:space="0" w:color="auto"/>
          </w:divBdr>
          <w:divsChild>
            <w:div w:id="2050953222">
              <w:marLeft w:val="0"/>
              <w:marRight w:val="0"/>
              <w:marTop w:val="0"/>
              <w:marBottom w:val="0"/>
              <w:divBdr>
                <w:top w:val="none" w:sz="0" w:space="0" w:color="auto"/>
                <w:left w:val="none" w:sz="0" w:space="0" w:color="auto"/>
                <w:bottom w:val="none" w:sz="0" w:space="0" w:color="auto"/>
                <w:right w:val="none" w:sz="0" w:space="0" w:color="auto"/>
              </w:divBdr>
            </w:div>
          </w:divsChild>
        </w:div>
        <w:div w:id="1422752478">
          <w:marLeft w:val="0"/>
          <w:marRight w:val="0"/>
          <w:marTop w:val="0"/>
          <w:marBottom w:val="0"/>
          <w:divBdr>
            <w:top w:val="none" w:sz="0" w:space="0" w:color="auto"/>
            <w:left w:val="none" w:sz="0" w:space="0" w:color="auto"/>
            <w:bottom w:val="none" w:sz="0" w:space="0" w:color="auto"/>
            <w:right w:val="none" w:sz="0" w:space="0" w:color="auto"/>
          </w:divBdr>
          <w:divsChild>
            <w:div w:id="102726230">
              <w:marLeft w:val="0"/>
              <w:marRight w:val="0"/>
              <w:marTop w:val="0"/>
              <w:marBottom w:val="0"/>
              <w:divBdr>
                <w:top w:val="none" w:sz="0" w:space="0" w:color="auto"/>
                <w:left w:val="none" w:sz="0" w:space="0" w:color="auto"/>
                <w:bottom w:val="none" w:sz="0" w:space="0" w:color="auto"/>
                <w:right w:val="none" w:sz="0" w:space="0" w:color="auto"/>
              </w:divBdr>
            </w:div>
          </w:divsChild>
        </w:div>
        <w:div w:id="1430807531">
          <w:marLeft w:val="0"/>
          <w:marRight w:val="0"/>
          <w:marTop w:val="0"/>
          <w:marBottom w:val="0"/>
          <w:divBdr>
            <w:top w:val="none" w:sz="0" w:space="0" w:color="auto"/>
            <w:left w:val="none" w:sz="0" w:space="0" w:color="auto"/>
            <w:bottom w:val="none" w:sz="0" w:space="0" w:color="auto"/>
            <w:right w:val="none" w:sz="0" w:space="0" w:color="auto"/>
          </w:divBdr>
          <w:divsChild>
            <w:div w:id="235211622">
              <w:marLeft w:val="0"/>
              <w:marRight w:val="0"/>
              <w:marTop w:val="0"/>
              <w:marBottom w:val="0"/>
              <w:divBdr>
                <w:top w:val="none" w:sz="0" w:space="0" w:color="auto"/>
                <w:left w:val="none" w:sz="0" w:space="0" w:color="auto"/>
                <w:bottom w:val="none" w:sz="0" w:space="0" w:color="auto"/>
                <w:right w:val="none" w:sz="0" w:space="0" w:color="auto"/>
              </w:divBdr>
            </w:div>
          </w:divsChild>
        </w:div>
        <w:div w:id="1456220675">
          <w:marLeft w:val="0"/>
          <w:marRight w:val="0"/>
          <w:marTop w:val="0"/>
          <w:marBottom w:val="0"/>
          <w:divBdr>
            <w:top w:val="none" w:sz="0" w:space="0" w:color="auto"/>
            <w:left w:val="none" w:sz="0" w:space="0" w:color="auto"/>
            <w:bottom w:val="none" w:sz="0" w:space="0" w:color="auto"/>
            <w:right w:val="none" w:sz="0" w:space="0" w:color="auto"/>
          </w:divBdr>
          <w:divsChild>
            <w:div w:id="1784494740">
              <w:marLeft w:val="0"/>
              <w:marRight w:val="0"/>
              <w:marTop w:val="0"/>
              <w:marBottom w:val="0"/>
              <w:divBdr>
                <w:top w:val="none" w:sz="0" w:space="0" w:color="auto"/>
                <w:left w:val="none" w:sz="0" w:space="0" w:color="auto"/>
                <w:bottom w:val="none" w:sz="0" w:space="0" w:color="auto"/>
                <w:right w:val="none" w:sz="0" w:space="0" w:color="auto"/>
              </w:divBdr>
            </w:div>
            <w:div w:id="1977249018">
              <w:marLeft w:val="0"/>
              <w:marRight w:val="0"/>
              <w:marTop w:val="0"/>
              <w:marBottom w:val="0"/>
              <w:divBdr>
                <w:top w:val="none" w:sz="0" w:space="0" w:color="auto"/>
                <w:left w:val="none" w:sz="0" w:space="0" w:color="auto"/>
                <w:bottom w:val="none" w:sz="0" w:space="0" w:color="auto"/>
                <w:right w:val="none" w:sz="0" w:space="0" w:color="auto"/>
              </w:divBdr>
            </w:div>
          </w:divsChild>
        </w:div>
        <w:div w:id="1471436975">
          <w:marLeft w:val="0"/>
          <w:marRight w:val="0"/>
          <w:marTop w:val="0"/>
          <w:marBottom w:val="0"/>
          <w:divBdr>
            <w:top w:val="none" w:sz="0" w:space="0" w:color="auto"/>
            <w:left w:val="none" w:sz="0" w:space="0" w:color="auto"/>
            <w:bottom w:val="none" w:sz="0" w:space="0" w:color="auto"/>
            <w:right w:val="none" w:sz="0" w:space="0" w:color="auto"/>
          </w:divBdr>
          <w:divsChild>
            <w:div w:id="1085225160">
              <w:marLeft w:val="0"/>
              <w:marRight w:val="0"/>
              <w:marTop w:val="0"/>
              <w:marBottom w:val="0"/>
              <w:divBdr>
                <w:top w:val="none" w:sz="0" w:space="0" w:color="auto"/>
                <w:left w:val="none" w:sz="0" w:space="0" w:color="auto"/>
                <w:bottom w:val="none" w:sz="0" w:space="0" w:color="auto"/>
                <w:right w:val="none" w:sz="0" w:space="0" w:color="auto"/>
              </w:divBdr>
            </w:div>
          </w:divsChild>
        </w:div>
        <w:div w:id="1515147594">
          <w:marLeft w:val="0"/>
          <w:marRight w:val="0"/>
          <w:marTop w:val="0"/>
          <w:marBottom w:val="0"/>
          <w:divBdr>
            <w:top w:val="none" w:sz="0" w:space="0" w:color="auto"/>
            <w:left w:val="none" w:sz="0" w:space="0" w:color="auto"/>
            <w:bottom w:val="none" w:sz="0" w:space="0" w:color="auto"/>
            <w:right w:val="none" w:sz="0" w:space="0" w:color="auto"/>
          </w:divBdr>
          <w:divsChild>
            <w:div w:id="1336541947">
              <w:marLeft w:val="0"/>
              <w:marRight w:val="0"/>
              <w:marTop w:val="0"/>
              <w:marBottom w:val="0"/>
              <w:divBdr>
                <w:top w:val="none" w:sz="0" w:space="0" w:color="auto"/>
                <w:left w:val="none" w:sz="0" w:space="0" w:color="auto"/>
                <w:bottom w:val="none" w:sz="0" w:space="0" w:color="auto"/>
                <w:right w:val="none" w:sz="0" w:space="0" w:color="auto"/>
              </w:divBdr>
            </w:div>
          </w:divsChild>
        </w:div>
        <w:div w:id="1567446833">
          <w:marLeft w:val="0"/>
          <w:marRight w:val="0"/>
          <w:marTop w:val="0"/>
          <w:marBottom w:val="0"/>
          <w:divBdr>
            <w:top w:val="none" w:sz="0" w:space="0" w:color="auto"/>
            <w:left w:val="none" w:sz="0" w:space="0" w:color="auto"/>
            <w:bottom w:val="none" w:sz="0" w:space="0" w:color="auto"/>
            <w:right w:val="none" w:sz="0" w:space="0" w:color="auto"/>
          </w:divBdr>
          <w:divsChild>
            <w:div w:id="771246361">
              <w:marLeft w:val="0"/>
              <w:marRight w:val="0"/>
              <w:marTop w:val="0"/>
              <w:marBottom w:val="0"/>
              <w:divBdr>
                <w:top w:val="none" w:sz="0" w:space="0" w:color="auto"/>
                <w:left w:val="none" w:sz="0" w:space="0" w:color="auto"/>
                <w:bottom w:val="none" w:sz="0" w:space="0" w:color="auto"/>
                <w:right w:val="none" w:sz="0" w:space="0" w:color="auto"/>
              </w:divBdr>
            </w:div>
          </w:divsChild>
        </w:div>
        <w:div w:id="1592733815">
          <w:marLeft w:val="0"/>
          <w:marRight w:val="0"/>
          <w:marTop w:val="0"/>
          <w:marBottom w:val="0"/>
          <w:divBdr>
            <w:top w:val="none" w:sz="0" w:space="0" w:color="auto"/>
            <w:left w:val="none" w:sz="0" w:space="0" w:color="auto"/>
            <w:bottom w:val="none" w:sz="0" w:space="0" w:color="auto"/>
            <w:right w:val="none" w:sz="0" w:space="0" w:color="auto"/>
          </w:divBdr>
          <w:divsChild>
            <w:div w:id="302468444">
              <w:marLeft w:val="0"/>
              <w:marRight w:val="0"/>
              <w:marTop w:val="0"/>
              <w:marBottom w:val="0"/>
              <w:divBdr>
                <w:top w:val="none" w:sz="0" w:space="0" w:color="auto"/>
                <w:left w:val="none" w:sz="0" w:space="0" w:color="auto"/>
                <w:bottom w:val="none" w:sz="0" w:space="0" w:color="auto"/>
                <w:right w:val="none" w:sz="0" w:space="0" w:color="auto"/>
              </w:divBdr>
            </w:div>
          </w:divsChild>
        </w:div>
        <w:div w:id="1652175386">
          <w:marLeft w:val="0"/>
          <w:marRight w:val="0"/>
          <w:marTop w:val="0"/>
          <w:marBottom w:val="0"/>
          <w:divBdr>
            <w:top w:val="none" w:sz="0" w:space="0" w:color="auto"/>
            <w:left w:val="none" w:sz="0" w:space="0" w:color="auto"/>
            <w:bottom w:val="none" w:sz="0" w:space="0" w:color="auto"/>
            <w:right w:val="none" w:sz="0" w:space="0" w:color="auto"/>
          </w:divBdr>
          <w:divsChild>
            <w:div w:id="99882565">
              <w:marLeft w:val="0"/>
              <w:marRight w:val="0"/>
              <w:marTop w:val="0"/>
              <w:marBottom w:val="0"/>
              <w:divBdr>
                <w:top w:val="none" w:sz="0" w:space="0" w:color="auto"/>
                <w:left w:val="none" w:sz="0" w:space="0" w:color="auto"/>
                <w:bottom w:val="none" w:sz="0" w:space="0" w:color="auto"/>
                <w:right w:val="none" w:sz="0" w:space="0" w:color="auto"/>
              </w:divBdr>
            </w:div>
            <w:div w:id="1678314002">
              <w:marLeft w:val="0"/>
              <w:marRight w:val="0"/>
              <w:marTop w:val="0"/>
              <w:marBottom w:val="0"/>
              <w:divBdr>
                <w:top w:val="none" w:sz="0" w:space="0" w:color="auto"/>
                <w:left w:val="none" w:sz="0" w:space="0" w:color="auto"/>
                <w:bottom w:val="none" w:sz="0" w:space="0" w:color="auto"/>
                <w:right w:val="none" w:sz="0" w:space="0" w:color="auto"/>
              </w:divBdr>
            </w:div>
          </w:divsChild>
        </w:div>
        <w:div w:id="1663195719">
          <w:marLeft w:val="0"/>
          <w:marRight w:val="0"/>
          <w:marTop w:val="0"/>
          <w:marBottom w:val="0"/>
          <w:divBdr>
            <w:top w:val="none" w:sz="0" w:space="0" w:color="auto"/>
            <w:left w:val="none" w:sz="0" w:space="0" w:color="auto"/>
            <w:bottom w:val="none" w:sz="0" w:space="0" w:color="auto"/>
            <w:right w:val="none" w:sz="0" w:space="0" w:color="auto"/>
          </w:divBdr>
          <w:divsChild>
            <w:div w:id="387069585">
              <w:marLeft w:val="0"/>
              <w:marRight w:val="0"/>
              <w:marTop w:val="0"/>
              <w:marBottom w:val="0"/>
              <w:divBdr>
                <w:top w:val="none" w:sz="0" w:space="0" w:color="auto"/>
                <w:left w:val="none" w:sz="0" w:space="0" w:color="auto"/>
                <w:bottom w:val="none" w:sz="0" w:space="0" w:color="auto"/>
                <w:right w:val="none" w:sz="0" w:space="0" w:color="auto"/>
              </w:divBdr>
            </w:div>
            <w:div w:id="1157454224">
              <w:marLeft w:val="0"/>
              <w:marRight w:val="0"/>
              <w:marTop w:val="0"/>
              <w:marBottom w:val="0"/>
              <w:divBdr>
                <w:top w:val="none" w:sz="0" w:space="0" w:color="auto"/>
                <w:left w:val="none" w:sz="0" w:space="0" w:color="auto"/>
                <w:bottom w:val="none" w:sz="0" w:space="0" w:color="auto"/>
                <w:right w:val="none" w:sz="0" w:space="0" w:color="auto"/>
              </w:divBdr>
            </w:div>
          </w:divsChild>
        </w:div>
        <w:div w:id="1697265506">
          <w:marLeft w:val="0"/>
          <w:marRight w:val="0"/>
          <w:marTop w:val="0"/>
          <w:marBottom w:val="0"/>
          <w:divBdr>
            <w:top w:val="none" w:sz="0" w:space="0" w:color="auto"/>
            <w:left w:val="none" w:sz="0" w:space="0" w:color="auto"/>
            <w:bottom w:val="none" w:sz="0" w:space="0" w:color="auto"/>
            <w:right w:val="none" w:sz="0" w:space="0" w:color="auto"/>
          </w:divBdr>
          <w:divsChild>
            <w:div w:id="1542859945">
              <w:marLeft w:val="0"/>
              <w:marRight w:val="0"/>
              <w:marTop w:val="0"/>
              <w:marBottom w:val="0"/>
              <w:divBdr>
                <w:top w:val="none" w:sz="0" w:space="0" w:color="auto"/>
                <w:left w:val="none" w:sz="0" w:space="0" w:color="auto"/>
                <w:bottom w:val="none" w:sz="0" w:space="0" w:color="auto"/>
                <w:right w:val="none" w:sz="0" w:space="0" w:color="auto"/>
              </w:divBdr>
            </w:div>
          </w:divsChild>
        </w:div>
        <w:div w:id="1778672296">
          <w:marLeft w:val="0"/>
          <w:marRight w:val="0"/>
          <w:marTop w:val="0"/>
          <w:marBottom w:val="0"/>
          <w:divBdr>
            <w:top w:val="none" w:sz="0" w:space="0" w:color="auto"/>
            <w:left w:val="none" w:sz="0" w:space="0" w:color="auto"/>
            <w:bottom w:val="none" w:sz="0" w:space="0" w:color="auto"/>
            <w:right w:val="none" w:sz="0" w:space="0" w:color="auto"/>
          </w:divBdr>
          <w:divsChild>
            <w:div w:id="923605890">
              <w:marLeft w:val="0"/>
              <w:marRight w:val="0"/>
              <w:marTop w:val="0"/>
              <w:marBottom w:val="0"/>
              <w:divBdr>
                <w:top w:val="none" w:sz="0" w:space="0" w:color="auto"/>
                <w:left w:val="none" w:sz="0" w:space="0" w:color="auto"/>
                <w:bottom w:val="none" w:sz="0" w:space="0" w:color="auto"/>
                <w:right w:val="none" w:sz="0" w:space="0" w:color="auto"/>
              </w:divBdr>
            </w:div>
            <w:div w:id="986861612">
              <w:marLeft w:val="0"/>
              <w:marRight w:val="0"/>
              <w:marTop w:val="0"/>
              <w:marBottom w:val="0"/>
              <w:divBdr>
                <w:top w:val="none" w:sz="0" w:space="0" w:color="auto"/>
                <w:left w:val="none" w:sz="0" w:space="0" w:color="auto"/>
                <w:bottom w:val="none" w:sz="0" w:space="0" w:color="auto"/>
                <w:right w:val="none" w:sz="0" w:space="0" w:color="auto"/>
              </w:divBdr>
            </w:div>
          </w:divsChild>
        </w:div>
        <w:div w:id="1822695002">
          <w:marLeft w:val="0"/>
          <w:marRight w:val="0"/>
          <w:marTop w:val="0"/>
          <w:marBottom w:val="0"/>
          <w:divBdr>
            <w:top w:val="none" w:sz="0" w:space="0" w:color="auto"/>
            <w:left w:val="none" w:sz="0" w:space="0" w:color="auto"/>
            <w:bottom w:val="none" w:sz="0" w:space="0" w:color="auto"/>
            <w:right w:val="none" w:sz="0" w:space="0" w:color="auto"/>
          </w:divBdr>
          <w:divsChild>
            <w:div w:id="408886799">
              <w:marLeft w:val="0"/>
              <w:marRight w:val="0"/>
              <w:marTop w:val="0"/>
              <w:marBottom w:val="0"/>
              <w:divBdr>
                <w:top w:val="none" w:sz="0" w:space="0" w:color="auto"/>
                <w:left w:val="none" w:sz="0" w:space="0" w:color="auto"/>
                <w:bottom w:val="none" w:sz="0" w:space="0" w:color="auto"/>
                <w:right w:val="none" w:sz="0" w:space="0" w:color="auto"/>
              </w:divBdr>
            </w:div>
            <w:div w:id="666639091">
              <w:marLeft w:val="0"/>
              <w:marRight w:val="0"/>
              <w:marTop w:val="0"/>
              <w:marBottom w:val="0"/>
              <w:divBdr>
                <w:top w:val="none" w:sz="0" w:space="0" w:color="auto"/>
                <w:left w:val="none" w:sz="0" w:space="0" w:color="auto"/>
                <w:bottom w:val="none" w:sz="0" w:space="0" w:color="auto"/>
                <w:right w:val="none" w:sz="0" w:space="0" w:color="auto"/>
              </w:divBdr>
            </w:div>
          </w:divsChild>
        </w:div>
        <w:div w:id="1829175983">
          <w:marLeft w:val="0"/>
          <w:marRight w:val="0"/>
          <w:marTop w:val="0"/>
          <w:marBottom w:val="0"/>
          <w:divBdr>
            <w:top w:val="none" w:sz="0" w:space="0" w:color="auto"/>
            <w:left w:val="none" w:sz="0" w:space="0" w:color="auto"/>
            <w:bottom w:val="none" w:sz="0" w:space="0" w:color="auto"/>
            <w:right w:val="none" w:sz="0" w:space="0" w:color="auto"/>
          </w:divBdr>
          <w:divsChild>
            <w:div w:id="1411384586">
              <w:marLeft w:val="0"/>
              <w:marRight w:val="0"/>
              <w:marTop w:val="0"/>
              <w:marBottom w:val="0"/>
              <w:divBdr>
                <w:top w:val="none" w:sz="0" w:space="0" w:color="auto"/>
                <w:left w:val="none" w:sz="0" w:space="0" w:color="auto"/>
                <w:bottom w:val="none" w:sz="0" w:space="0" w:color="auto"/>
                <w:right w:val="none" w:sz="0" w:space="0" w:color="auto"/>
              </w:divBdr>
            </w:div>
            <w:div w:id="1628126051">
              <w:marLeft w:val="0"/>
              <w:marRight w:val="0"/>
              <w:marTop w:val="0"/>
              <w:marBottom w:val="0"/>
              <w:divBdr>
                <w:top w:val="none" w:sz="0" w:space="0" w:color="auto"/>
                <w:left w:val="none" w:sz="0" w:space="0" w:color="auto"/>
                <w:bottom w:val="none" w:sz="0" w:space="0" w:color="auto"/>
                <w:right w:val="none" w:sz="0" w:space="0" w:color="auto"/>
              </w:divBdr>
            </w:div>
          </w:divsChild>
        </w:div>
        <w:div w:id="1846361087">
          <w:marLeft w:val="0"/>
          <w:marRight w:val="0"/>
          <w:marTop w:val="0"/>
          <w:marBottom w:val="0"/>
          <w:divBdr>
            <w:top w:val="none" w:sz="0" w:space="0" w:color="auto"/>
            <w:left w:val="none" w:sz="0" w:space="0" w:color="auto"/>
            <w:bottom w:val="none" w:sz="0" w:space="0" w:color="auto"/>
            <w:right w:val="none" w:sz="0" w:space="0" w:color="auto"/>
          </w:divBdr>
          <w:divsChild>
            <w:div w:id="1538197551">
              <w:marLeft w:val="0"/>
              <w:marRight w:val="0"/>
              <w:marTop w:val="0"/>
              <w:marBottom w:val="0"/>
              <w:divBdr>
                <w:top w:val="none" w:sz="0" w:space="0" w:color="auto"/>
                <w:left w:val="none" w:sz="0" w:space="0" w:color="auto"/>
                <w:bottom w:val="none" w:sz="0" w:space="0" w:color="auto"/>
                <w:right w:val="none" w:sz="0" w:space="0" w:color="auto"/>
              </w:divBdr>
            </w:div>
          </w:divsChild>
        </w:div>
        <w:div w:id="1917279137">
          <w:marLeft w:val="0"/>
          <w:marRight w:val="0"/>
          <w:marTop w:val="0"/>
          <w:marBottom w:val="0"/>
          <w:divBdr>
            <w:top w:val="none" w:sz="0" w:space="0" w:color="auto"/>
            <w:left w:val="none" w:sz="0" w:space="0" w:color="auto"/>
            <w:bottom w:val="none" w:sz="0" w:space="0" w:color="auto"/>
            <w:right w:val="none" w:sz="0" w:space="0" w:color="auto"/>
          </w:divBdr>
          <w:divsChild>
            <w:div w:id="1893421725">
              <w:marLeft w:val="0"/>
              <w:marRight w:val="0"/>
              <w:marTop w:val="0"/>
              <w:marBottom w:val="0"/>
              <w:divBdr>
                <w:top w:val="none" w:sz="0" w:space="0" w:color="auto"/>
                <w:left w:val="none" w:sz="0" w:space="0" w:color="auto"/>
                <w:bottom w:val="none" w:sz="0" w:space="0" w:color="auto"/>
                <w:right w:val="none" w:sz="0" w:space="0" w:color="auto"/>
              </w:divBdr>
            </w:div>
          </w:divsChild>
        </w:div>
        <w:div w:id="1929580176">
          <w:marLeft w:val="0"/>
          <w:marRight w:val="0"/>
          <w:marTop w:val="0"/>
          <w:marBottom w:val="0"/>
          <w:divBdr>
            <w:top w:val="none" w:sz="0" w:space="0" w:color="auto"/>
            <w:left w:val="none" w:sz="0" w:space="0" w:color="auto"/>
            <w:bottom w:val="none" w:sz="0" w:space="0" w:color="auto"/>
            <w:right w:val="none" w:sz="0" w:space="0" w:color="auto"/>
          </w:divBdr>
          <w:divsChild>
            <w:div w:id="223877485">
              <w:marLeft w:val="0"/>
              <w:marRight w:val="0"/>
              <w:marTop w:val="0"/>
              <w:marBottom w:val="0"/>
              <w:divBdr>
                <w:top w:val="none" w:sz="0" w:space="0" w:color="auto"/>
                <w:left w:val="none" w:sz="0" w:space="0" w:color="auto"/>
                <w:bottom w:val="none" w:sz="0" w:space="0" w:color="auto"/>
                <w:right w:val="none" w:sz="0" w:space="0" w:color="auto"/>
              </w:divBdr>
            </w:div>
          </w:divsChild>
        </w:div>
        <w:div w:id="1965964018">
          <w:marLeft w:val="0"/>
          <w:marRight w:val="0"/>
          <w:marTop w:val="0"/>
          <w:marBottom w:val="0"/>
          <w:divBdr>
            <w:top w:val="none" w:sz="0" w:space="0" w:color="auto"/>
            <w:left w:val="none" w:sz="0" w:space="0" w:color="auto"/>
            <w:bottom w:val="none" w:sz="0" w:space="0" w:color="auto"/>
            <w:right w:val="none" w:sz="0" w:space="0" w:color="auto"/>
          </w:divBdr>
          <w:divsChild>
            <w:div w:id="1554612206">
              <w:marLeft w:val="0"/>
              <w:marRight w:val="0"/>
              <w:marTop w:val="0"/>
              <w:marBottom w:val="0"/>
              <w:divBdr>
                <w:top w:val="none" w:sz="0" w:space="0" w:color="auto"/>
                <w:left w:val="none" w:sz="0" w:space="0" w:color="auto"/>
                <w:bottom w:val="none" w:sz="0" w:space="0" w:color="auto"/>
                <w:right w:val="none" w:sz="0" w:space="0" w:color="auto"/>
              </w:divBdr>
            </w:div>
          </w:divsChild>
        </w:div>
        <w:div w:id="1970014971">
          <w:marLeft w:val="0"/>
          <w:marRight w:val="0"/>
          <w:marTop w:val="0"/>
          <w:marBottom w:val="0"/>
          <w:divBdr>
            <w:top w:val="none" w:sz="0" w:space="0" w:color="auto"/>
            <w:left w:val="none" w:sz="0" w:space="0" w:color="auto"/>
            <w:bottom w:val="none" w:sz="0" w:space="0" w:color="auto"/>
            <w:right w:val="none" w:sz="0" w:space="0" w:color="auto"/>
          </w:divBdr>
          <w:divsChild>
            <w:div w:id="49229737">
              <w:marLeft w:val="0"/>
              <w:marRight w:val="0"/>
              <w:marTop w:val="0"/>
              <w:marBottom w:val="0"/>
              <w:divBdr>
                <w:top w:val="none" w:sz="0" w:space="0" w:color="auto"/>
                <w:left w:val="none" w:sz="0" w:space="0" w:color="auto"/>
                <w:bottom w:val="none" w:sz="0" w:space="0" w:color="auto"/>
                <w:right w:val="none" w:sz="0" w:space="0" w:color="auto"/>
              </w:divBdr>
            </w:div>
          </w:divsChild>
        </w:div>
        <w:div w:id="2055274500">
          <w:marLeft w:val="0"/>
          <w:marRight w:val="0"/>
          <w:marTop w:val="0"/>
          <w:marBottom w:val="0"/>
          <w:divBdr>
            <w:top w:val="none" w:sz="0" w:space="0" w:color="auto"/>
            <w:left w:val="none" w:sz="0" w:space="0" w:color="auto"/>
            <w:bottom w:val="none" w:sz="0" w:space="0" w:color="auto"/>
            <w:right w:val="none" w:sz="0" w:space="0" w:color="auto"/>
          </w:divBdr>
          <w:divsChild>
            <w:div w:id="2082948698">
              <w:marLeft w:val="0"/>
              <w:marRight w:val="0"/>
              <w:marTop w:val="0"/>
              <w:marBottom w:val="0"/>
              <w:divBdr>
                <w:top w:val="none" w:sz="0" w:space="0" w:color="auto"/>
                <w:left w:val="none" w:sz="0" w:space="0" w:color="auto"/>
                <w:bottom w:val="none" w:sz="0" w:space="0" w:color="auto"/>
                <w:right w:val="none" w:sz="0" w:space="0" w:color="auto"/>
              </w:divBdr>
            </w:div>
          </w:divsChild>
        </w:div>
        <w:div w:id="2071148876">
          <w:marLeft w:val="0"/>
          <w:marRight w:val="0"/>
          <w:marTop w:val="0"/>
          <w:marBottom w:val="0"/>
          <w:divBdr>
            <w:top w:val="none" w:sz="0" w:space="0" w:color="auto"/>
            <w:left w:val="none" w:sz="0" w:space="0" w:color="auto"/>
            <w:bottom w:val="none" w:sz="0" w:space="0" w:color="auto"/>
            <w:right w:val="none" w:sz="0" w:space="0" w:color="auto"/>
          </w:divBdr>
          <w:divsChild>
            <w:div w:id="1652949772">
              <w:marLeft w:val="0"/>
              <w:marRight w:val="0"/>
              <w:marTop w:val="0"/>
              <w:marBottom w:val="0"/>
              <w:divBdr>
                <w:top w:val="none" w:sz="0" w:space="0" w:color="auto"/>
                <w:left w:val="none" w:sz="0" w:space="0" w:color="auto"/>
                <w:bottom w:val="none" w:sz="0" w:space="0" w:color="auto"/>
                <w:right w:val="none" w:sz="0" w:space="0" w:color="auto"/>
              </w:divBdr>
            </w:div>
          </w:divsChild>
        </w:div>
        <w:div w:id="2133983595">
          <w:marLeft w:val="0"/>
          <w:marRight w:val="0"/>
          <w:marTop w:val="0"/>
          <w:marBottom w:val="0"/>
          <w:divBdr>
            <w:top w:val="none" w:sz="0" w:space="0" w:color="auto"/>
            <w:left w:val="none" w:sz="0" w:space="0" w:color="auto"/>
            <w:bottom w:val="none" w:sz="0" w:space="0" w:color="auto"/>
            <w:right w:val="none" w:sz="0" w:space="0" w:color="auto"/>
          </w:divBdr>
          <w:divsChild>
            <w:div w:id="207207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052445">
      <w:bodyDiv w:val="1"/>
      <w:marLeft w:val="0"/>
      <w:marRight w:val="0"/>
      <w:marTop w:val="0"/>
      <w:marBottom w:val="0"/>
      <w:divBdr>
        <w:top w:val="none" w:sz="0" w:space="0" w:color="auto"/>
        <w:left w:val="none" w:sz="0" w:space="0" w:color="auto"/>
        <w:bottom w:val="none" w:sz="0" w:space="0" w:color="auto"/>
        <w:right w:val="none" w:sz="0" w:space="0" w:color="auto"/>
      </w:divBdr>
      <w:divsChild>
        <w:div w:id="337078405">
          <w:marLeft w:val="0"/>
          <w:marRight w:val="0"/>
          <w:marTop w:val="0"/>
          <w:marBottom w:val="0"/>
          <w:divBdr>
            <w:top w:val="none" w:sz="0" w:space="0" w:color="auto"/>
            <w:left w:val="none" w:sz="0" w:space="0" w:color="auto"/>
            <w:bottom w:val="none" w:sz="0" w:space="0" w:color="auto"/>
            <w:right w:val="none" w:sz="0" w:space="0" w:color="auto"/>
          </w:divBdr>
        </w:div>
        <w:div w:id="1645045500">
          <w:marLeft w:val="0"/>
          <w:marRight w:val="0"/>
          <w:marTop w:val="0"/>
          <w:marBottom w:val="0"/>
          <w:divBdr>
            <w:top w:val="none" w:sz="0" w:space="0" w:color="auto"/>
            <w:left w:val="none" w:sz="0" w:space="0" w:color="auto"/>
            <w:bottom w:val="none" w:sz="0" w:space="0" w:color="auto"/>
            <w:right w:val="none" w:sz="0" w:space="0" w:color="auto"/>
          </w:divBdr>
        </w:div>
        <w:div w:id="1929999746">
          <w:marLeft w:val="0"/>
          <w:marRight w:val="0"/>
          <w:marTop w:val="0"/>
          <w:marBottom w:val="0"/>
          <w:divBdr>
            <w:top w:val="none" w:sz="0" w:space="0" w:color="auto"/>
            <w:left w:val="none" w:sz="0" w:space="0" w:color="auto"/>
            <w:bottom w:val="none" w:sz="0" w:space="0" w:color="auto"/>
            <w:right w:val="none" w:sz="0" w:space="0" w:color="auto"/>
          </w:divBdr>
        </w:div>
      </w:divsChild>
    </w:div>
    <w:div w:id="675301660">
      <w:bodyDiv w:val="1"/>
      <w:marLeft w:val="0"/>
      <w:marRight w:val="0"/>
      <w:marTop w:val="0"/>
      <w:marBottom w:val="0"/>
      <w:divBdr>
        <w:top w:val="none" w:sz="0" w:space="0" w:color="auto"/>
        <w:left w:val="none" w:sz="0" w:space="0" w:color="auto"/>
        <w:bottom w:val="none" w:sz="0" w:space="0" w:color="auto"/>
        <w:right w:val="none" w:sz="0" w:space="0" w:color="auto"/>
      </w:divBdr>
      <w:divsChild>
        <w:div w:id="86273130">
          <w:marLeft w:val="0"/>
          <w:marRight w:val="0"/>
          <w:marTop w:val="0"/>
          <w:marBottom w:val="0"/>
          <w:divBdr>
            <w:top w:val="none" w:sz="0" w:space="0" w:color="auto"/>
            <w:left w:val="none" w:sz="0" w:space="0" w:color="auto"/>
            <w:bottom w:val="none" w:sz="0" w:space="0" w:color="auto"/>
            <w:right w:val="none" w:sz="0" w:space="0" w:color="auto"/>
          </w:divBdr>
          <w:divsChild>
            <w:div w:id="1857041145">
              <w:marLeft w:val="-75"/>
              <w:marRight w:val="0"/>
              <w:marTop w:val="30"/>
              <w:marBottom w:val="30"/>
              <w:divBdr>
                <w:top w:val="none" w:sz="0" w:space="0" w:color="auto"/>
                <w:left w:val="none" w:sz="0" w:space="0" w:color="auto"/>
                <w:bottom w:val="none" w:sz="0" w:space="0" w:color="auto"/>
                <w:right w:val="none" w:sz="0" w:space="0" w:color="auto"/>
              </w:divBdr>
              <w:divsChild>
                <w:div w:id="73551877">
                  <w:marLeft w:val="0"/>
                  <w:marRight w:val="0"/>
                  <w:marTop w:val="0"/>
                  <w:marBottom w:val="0"/>
                  <w:divBdr>
                    <w:top w:val="none" w:sz="0" w:space="0" w:color="auto"/>
                    <w:left w:val="none" w:sz="0" w:space="0" w:color="auto"/>
                    <w:bottom w:val="none" w:sz="0" w:space="0" w:color="auto"/>
                    <w:right w:val="none" w:sz="0" w:space="0" w:color="auto"/>
                  </w:divBdr>
                  <w:divsChild>
                    <w:div w:id="249504477">
                      <w:marLeft w:val="0"/>
                      <w:marRight w:val="0"/>
                      <w:marTop w:val="0"/>
                      <w:marBottom w:val="0"/>
                      <w:divBdr>
                        <w:top w:val="none" w:sz="0" w:space="0" w:color="auto"/>
                        <w:left w:val="none" w:sz="0" w:space="0" w:color="auto"/>
                        <w:bottom w:val="none" w:sz="0" w:space="0" w:color="auto"/>
                        <w:right w:val="none" w:sz="0" w:space="0" w:color="auto"/>
                      </w:divBdr>
                    </w:div>
                  </w:divsChild>
                </w:div>
                <w:div w:id="98571510">
                  <w:marLeft w:val="0"/>
                  <w:marRight w:val="0"/>
                  <w:marTop w:val="0"/>
                  <w:marBottom w:val="0"/>
                  <w:divBdr>
                    <w:top w:val="none" w:sz="0" w:space="0" w:color="auto"/>
                    <w:left w:val="none" w:sz="0" w:space="0" w:color="auto"/>
                    <w:bottom w:val="none" w:sz="0" w:space="0" w:color="auto"/>
                    <w:right w:val="none" w:sz="0" w:space="0" w:color="auto"/>
                  </w:divBdr>
                  <w:divsChild>
                    <w:div w:id="838929439">
                      <w:marLeft w:val="0"/>
                      <w:marRight w:val="0"/>
                      <w:marTop w:val="0"/>
                      <w:marBottom w:val="0"/>
                      <w:divBdr>
                        <w:top w:val="none" w:sz="0" w:space="0" w:color="auto"/>
                        <w:left w:val="none" w:sz="0" w:space="0" w:color="auto"/>
                        <w:bottom w:val="none" w:sz="0" w:space="0" w:color="auto"/>
                        <w:right w:val="none" w:sz="0" w:space="0" w:color="auto"/>
                      </w:divBdr>
                    </w:div>
                  </w:divsChild>
                </w:div>
                <w:div w:id="106779723">
                  <w:marLeft w:val="0"/>
                  <w:marRight w:val="0"/>
                  <w:marTop w:val="0"/>
                  <w:marBottom w:val="0"/>
                  <w:divBdr>
                    <w:top w:val="none" w:sz="0" w:space="0" w:color="auto"/>
                    <w:left w:val="none" w:sz="0" w:space="0" w:color="auto"/>
                    <w:bottom w:val="none" w:sz="0" w:space="0" w:color="auto"/>
                    <w:right w:val="none" w:sz="0" w:space="0" w:color="auto"/>
                  </w:divBdr>
                  <w:divsChild>
                    <w:div w:id="1712342374">
                      <w:marLeft w:val="0"/>
                      <w:marRight w:val="0"/>
                      <w:marTop w:val="0"/>
                      <w:marBottom w:val="0"/>
                      <w:divBdr>
                        <w:top w:val="none" w:sz="0" w:space="0" w:color="auto"/>
                        <w:left w:val="none" w:sz="0" w:space="0" w:color="auto"/>
                        <w:bottom w:val="none" w:sz="0" w:space="0" w:color="auto"/>
                        <w:right w:val="none" w:sz="0" w:space="0" w:color="auto"/>
                      </w:divBdr>
                    </w:div>
                  </w:divsChild>
                </w:div>
                <w:div w:id="207567357">
                  <w:marLeft w:val="0"/>
                  <w:marRight w:val="0"/>
                  <w:marTop w:val="0"/>
                  <w:marBottom w:val="0"/>
                  <w:divBdr>
                    <w:top w:val="none" w:sz="0" w:space="0" w:color="auto"/>
                    <w:left w:val="none" w:sz="0" w:space="0" w:color="auto"/>
                    <w:bottom w:val="none" w:sz="0" w:space="0" w:color="auto"/>
                    <w:right w:val="none" w:sz="0" w:space="0" w:color="auto"/>
                  </w:divBdr>
                  <w:divsChild>
                    <w:div w:id="1598562503">
                      <w:marLeft w:val="0"/>
                      <w:marRight w:val="0"/>
                      <w:marTop w:val="0"/>
                      <w:marBottom w:val="0"/>
                      <w:divBdr>
                        <w:top w:val="none" w:sz="0" w:space="0" w:color="auto"/>
                        <w:left w:val="none" w:sz="0" w:space="0" w:color="auto"/>
                        <w:bottom w:val="none" w:sz="0" w:space="0" w:color="auto"/>
                        <w:right w:val="none" w:sz="0" w:space="0" w:color="auto"/>
                      </w:divBdr>
                    </w:div>
                  </w:divsChild>
                </w:div>
                <w:div w:id="217018354">
                  <w:marLeft w:val="0"/>
                  <w:marRight w:val="0"/>
                  <w:marTop w:val="0"/>
                  <w:marBottom w:val="0"/>
                  <w:divBdr>
                    <w:top w:val="none" w:sz="0" w:space="0" w:color="auto"/>
                    <w:left w:val="none" w:sz="0" w:space="0" w:color="auto"/>
                    <w:bottom w:val="none" w:sz="0" w:space="0" w:color="auto"/>
                    <w:right w:val="none" w:sz="0" w:space="0" w:color="auto"/>
                  </w:divBdr>
                  <w:divsChild>
                    <w:div w:id="1113742536">
                      <w:marLeft w:val="0"/>
                      <w:marRight w:val="0"/>
                      <w:marTop w:val="0"/>
                      <w:marBottom w:val="0"/>
                      <w:divBdr>
                        <w:top w:val="none" w:sz="0" w:space="0" w:color="auto"/>
                        <w:left w:val="none" w:sz="0" w:space="0" w:color="auto"/>
                        <w:bottom w:val="none" w:sz="0" w:space="0" w:color="auto"/>
                        <w:right w:val="none" w:sz="0" w:space="0" w:color="auto"/>
                      </w:divBdr>
                    </w:div>
                  </w:divsChild>
                </w:div>
                <w:div w:id="257367714">
                  <w:marLeft w:val="0"/>
                  <w:marRight w:val="0"/>
                  <w:marTop w:val="0"/>
                  <w:marBottom w:val="0"/>
                  <w:divBdr>
                    <w:top w:val="none" w:sz="0" w:space="0" w:color="auto"/>
                    <w:left w:val="none" w:sz="0" w:space="0" w:color="auto"/>
                    <w:bottom w:val="none" w:sz="0" w:space="0" w:color="auto"/>
                    <w:right w:val="none" w:sz="0" w:space="0" w:color="auto"/>
                  </w:divBdr>
                  <w:divsChild>
                    <w:div w:id="1188904921">
                      <w:marLeft w:val="0"/>
                      <w:marRight w:val="0"/>
                      <w:marTop w:val="0"/>
                      <w:marBottom w:val="0"/>
                      <w:divBdr>
                        <w:top w:val="none" w:sz="0" w:space="0" w:color="auto"/>
                        <w:left w:val="none" w:sz="0" w:space="0" w:color="auto"/>
                        <w:bottom w:val="none" w:sz="0" w:space="0" w:color="auto"/>
                        <w:right w:val="none" w:sz="0" w:space="0" w:color="auto"/>
                      </w:divBdr>
                    </w:div>
                  </w:divsChild>
                </w:div>
                <w:div w:id="259413149">
                  <w:marLeft w:val="0"/>
                  <w:marRight w:val="0"/>
                  <w:marTop w:val="0"/>
                  <w:marBottom w:val="0"/>
                  <w:divBdr>
                    <w:top w:val="none" w:sz="0" w:space="0" w:color="auto"/>
                    <w:left w:val="none" w:sz="0" w:space="0" w:color="auto"/>
                    <w:bottom w:val="none" w:sz="0" w:space="0" w:color="auto"/>
                    <w:right w:val="none" w:sz="0" w:space="0" w:color="auto"/>
                  </w:divBdr>
                  <w:divsChild>
                    <w:div w:id="31393906">
                      <w:marLeft w:val="0"/>
                      <w:marRight w:val="0"/>
                      <w:marTop w:val="0"/>
                      <w:marBottom w:val="0"/>
                      <w:divBdr>
                        <w:top w:val="none" w:sz="0" w:space="0" w:color="auto"/>
                        <w:left w:val="none" w:sz="0" w:space="0" w:color="auto"/>
                        <w:bottom w:val="none" w:sz="0" w:space="0" w:color="auto"/>
                        <w:right w:val="none" w:sz="0" w:space="0" w:color="auto"/>
                      </w:divBdr>
                    </w:div>
                  </w:divsChild>
                </w:div>
                <w:div w:id="336887055">
                  <w:marLeft w:val="0"/>
                  <w:marRight w:val="0"/>
                  <w:marTop w:val="0"/>
                  <w:marBottom w:val="0"/>
                  <w:divBdr>
                    <w:top w:val="none" w:sz="0" w:space="0" w:color="auto"/>
                    <w:left w:val="none" w:sz="0" w:space="0" w:color="auto"/>
                    <w:bottom w:val="none" w:sz="0" w:space="0" w:color="auto"/>
                    <w:right w:val="none" w:sz="0" w:space="0" w:color="auto"/>
                  </w:divBdr>
                  <w:divsChild>
                    <w:div w:id="632054301">
                      <w:marLeft w:val="0"/>
                      <w:marRight w:val="0"/>
                      <w:marTop w:val="0"/>
                      <w:marBottom w:val="0"/>
                      <w:divBdr>
                        <w:top w:val="none" w:sz="0" w:space="0" w:color="auto"/>
                        <w:left w:val="none" w:sz="0" w:space="0" w:color="auto"/>
                        <w:bottom w:val="none" w:sz="0" w:space="0" w:color="auto"/>
                        <w:right w:val="none" w:sz="0" w:space="0" w:color="auto"/>
                      </w:divBdr>
                    </w:div>
                  </w:divsChild>
                </w:div>
                <w:div w:id="459617952">
                  <w:marLeft w:val="0"/>
                  <w:marRight w:val="0"/>
                  <w:marTop w:val="0"/>
                  <w:marBottom w:val="0"/>
                  <w:divBdr>
                    <w:top w:val="none" w:sz="0" w:space="0" w:color="auto"/>
                    <w:left w:val="none" w:sz="0" w:space="0" w:color="auto"/>
                    <w:bottom w:val="none" w:sz="0" w:space="0" w:color="auto"/>
                    <w:right w:val="none" w:sz="0" w:space="0" w:color="auto"/>
                  </w:divBdr>
                  <w:divsChild>
                    <w:div w:id="953484182">
                      <w:marLeft w:val="0"/>
                      <w:marRight w:val="0"/>
                      <w:marTop w:val="0"/>
                      <w:marBottom w:val="0"/>
                      <w:divBdr>
                        <w:top w:val="none" w:sz="0" w:space="0" w:color="auto"/>
                        <w:left w:val="none" w:sz="0" w:space="0" w:color="auto"/>
                        <w:bottom w:val="none" w:sz="0" w:space="0" w:color="auto"/>
                        <w:right w:val="none" w:sz="0" w:space="0" w:color="auto"/>
                      </w:divBdr>
                    </w:div>
                  </w:divsChild>
                </w:div>
                <w:div w:id="610866659">
                  <w:marLeft w:val="0"/>
                  <w:marRight w:val="0"/>
                  <w:marTop w:val="0"/>
                  <w:marBottom w:val="0"/>
                  <w:divBdr>
                    <w:top w:val="none" w:sz="0" w:space="0" w:color="auto"/>
                    <w:left w:val="none" w:sz="0" w:space="0" w:color="auto"/>
                    <w:bottom w:val="none" w:sz="0" w:space="0" w:color="auto"/>
                    <w:right w:val="none" w:sz="0" w:space="0" w:color="auto"/>
                  </w:divBdr>
                  <w:divsChild>
                    <w:div w:id="2104690362">
                      <w:marLeft w:val="0"/>
                      <w:marRight w:val="0"/>
                      <w:marTop w:val="0"/>
                      <w:marBottom w:val="0"/>
                      <w:divBdr>
                        <w:top w:val="none" w:sz="0" w:space="0" w:color="auto"/>
                        <w:left w:val="none" w:sz="0" w:space="0" w:color="auto"/>
                        <w:bottom w:val="none" w:sz="0" w:space="0" w:color="auto"/>
                        <w:right w:val="none" w:sz="0" w:space="0" w:color="auto"/>
                      </w:divBdr>
                    </w:div>
                  </w:divsChild>
                </w:div>
                <w:div w:id="779029179">
                  <w:marLeft w:val="0"/>
                  <w:marRight w:val="0"/>
                  <w:marTop w:val="0"/>
                  <w:marBottom w:val="0"/>
                  <w:divBdr>
                    <w:top w:val="none" w:sz="0" w:space="0" w:color="auto"/>
                    <w:left w:val="none" w:sz="0" w:space="0" w:color="auto"/>
                    <w:bottom w:val="none" w:sz="0" w:space="0" w:color="auto"/>
                    <w:right w:val="none" w:sz="0" w:space="0" w:color="auto"/>
                  </w:divBdr>
                  <w:divsChild>
                    <w:div w:id="2032679568">
                      <w:marLeft w:val="0"/>
                      <w:marRight w:val="0"/>
                      <w:marTop w:val="0"/>
                      <w:marBottom w:val="0"/>
                      <w:divBdr>
                        <w:top w:val="none" w:sz="0" w:space="0" w:color="auto"/>
                        <w:left w:val="none" w:sz="0" w:space="0" w:color="auto"/>
                        <w:bottom w:val="none" w:sz="0" w:space="0" w:color="auto"/>
                        <w:right w:val="none" w:sz="0" w:space="0" w:color="auto"/>
                      </w:divBdr>
                    </w:div>
                  </w:divsChild>
                </w:div>
                <w:div w:id="779833568">
                  <w:marLeft w:val="0"/>
                  <w:marRight w:val="0"/>
                  <w:marTop w:val="0"/>
                  <w:marBottom w:val="0"/>
                  <w:divBdr>
                    <w:top w:val="none" w:sz="0" w:space="0" w:color="auto"/>
                    <w:left w:val="none" w:sz="0" w:space="0" w:color="auto"/>
                    <w:bottom w:val="none" w:sz="0" w:space="0" w:color="auto"/>
                    <w:right w:val="none" w:sz="0" w:space="0" w:color="auto"/>
                  </w:divBdr>
                  <w:divsChild>
                    <w:div w:id="138809253">
                      <w:marLeft w:val="0"/>
                      <w:marRight w:val="0"/>
                      <w:marTop w:val="0"/>
                      <w:marBottom w:val="0"/>
                      <w:divBdr>
                        <w:top w:val="none" w:sz="0" w:space="0" w:color="auto"/>
                        <w:left w:val="none" w:sz="0" w:space="0" w:color="auto"/>
                        <w:bottom w:val="none" w:sz="0" w:space="0" w:color="auto"/>
                        <w:right w:val="none" w:sz="0" w:space="0" w:color="auto"/>
                      </w:divBdr>
                    </w:div>
                  </w:divsChild>
                </w:div>
                <w:div w:id="862091817">
                  <w:marLeft w:val="0"/>
                  <w:marRight w:val="0"/>
                  <w:marTop w:val="0"/>
                  <w:marBottom w:val="0"/>
                  <w:divBdr>
                    <w:top w:val="none" w:sz="0" w:space="0" w:color="auto"/>
                    <w:left w:val="none" w:sz="0" w:space="0" w:color="auto"/>
                    <w:bottom w:val="none" w:sz="0" w:space="0" w:color="auto"/>
                    <w:right w:val="none" w:sz="0" w:space="0" w:color="auto"/>
                  </w:divBdr>
                  <w:divsChild>
                    <w:div w:id="712777484">
                      <w:marLeft w:val="0"/>
                      <w:marRight w:val="0"/>
                      <w:marTop w:val="0"/>
                      <w:marBottom w:val="0"/>
                      <w:divBdr>
                        <w:top w:val="none" w:sz="0" w:space="0" w:color="auto"/>
                        <w:left w:val="none" w:sz="0" w:space="0" w:color="auto"/>
                        <w:bottom w:val="none" w:sz="0" w:space="0" w:color="auto"/>
                        <w:right w:val="none" w:sz="0" w:space="0" w:color="auto"/>
                      </w:divBdr>
                    </w:div>
                  </w:divsChild>
                </w:div>
                <w:div w:id="982078885">
                  <w:marLeft w:val="0"/>
                  <w:marRight w:val="0"/>
                  <w:marTop w:val="0"/>
                  <w:marBottom w:val="0"/>
                  <w:divBdr>
                    <w:top w:val="none" w:sz="0" w:space="0" w:color="auto"/>
                    <w:left w:val="none" w:sz="0" w:space="0" w:color="auto"/>
                    <w:bottom w:val="none" w:sz="0" w:space="0" w:color="auto"/>
                    <w:right w:val="none" w:sz="0" w:space="0" w:color="auto"/>
                  </w:divBdr>
                  <w:divsChild>
                    <w:div w:id="1054504316">
                      <w:marLeft w:val="0"/>
                      <w:marRight w:val="0"/>
                      <w:marTop w:val="0"/>
                      <w:marBottom w:val="0"/>
                      <w:divBdr>
                        <w:top w:val="none" w:sz="0" w:space="0" w:color="auto"/>
                        <w:left w:val="none" w:sz="0" w:space="0" w:color="auto"/>
                        <w:bottom w:val="none" w:sz="0" w:space="0" w:color="auto"/>
                        <w:right w:val="none" w:sz="0" w:space="0" w:color="auto"/>
                      </w:divBdr>
                    </w:div>
                  </w:divsChild>
                </w:div>
                <w:div w:id="1028991674">
                  <w:marLeft w:val="0"/>
                  <w:marRight w:val="0"/>
                  <w:marTop w:val="0"/>
                  <w:marBottom w:val="0"/>
                  <w:divBdr>
                    <w:top w:val="none" w:sz="0" w:space="0" w:color="auto"/>
                    <w:left w:val="none" w:sz="0" w:space="0" w:color="auto"/>
                    <w:bottom w:val="none" w:sz="0" w:space="0" w:color="auto"/>
                    <w:right w:val="none" w:sz="0" w:space="0" w:color="auto"/>
                  </w:divBdr>
                  <w:divsChild>
                    <w:div w:id="1369144550">
                      <w:marLeft w:val="0"/>
                      <w:marRight w:val="0"/>
                      <w:marTop w:val="0"/>
                      <w:marBottom w:val="0"/>
                      <w:divBdr>
                        <w:top w:val="none" w:sz="0" w:space="0" w:color="auto"/>
                        <w:left w:val="none" w:sz="0" w:space="0" w:color="auto"/>
                        <w:bottom w:val="none" w:sz="0" w:space="0" w:color="auto"/>
                        <w:right w:val="none" w:sz="0" w:space="0" w:color="auto"/>
                      </w:divBdr>
                    </w:div>
                  </w:divsChild>
                </w:div>
                <w:div w:id="1072657692">
                  <w:marLeft w:val="0"/>
                  <w:marRight w:val="0"/>
                  <w:marTop w:val="0"/>
                  <w:marBottom w:val="0"/>
                  <w:divBdr>
                    <w:top w:val="none" w:sz="0" w:space="0" w:color="auto"/>
                    <w:left w:val="none" w:sz="0" w:space="0" w:color="auto"/>
                    <w:bottom w:val="none" w:sz="0" w:space="0" w:color="auto"/>
                    <w:right w:val="none" w:sz="0" w:space="0" w:color="auto"/>
                  </w:divBdr>
                  <w:divsChild>
                    <w:div w:id="1127314795">
                      <w:marLeft w:val="0"/>
                      <w:marRight w:val="0"/>
                      <w:marTop w:val="0"/>
                      <w:marBottom w:val="0"/>
                      <w:divBdr>
                        <w:top w:val="none" w:sz="0" w:space="0" w:color="auto"/>
                        <w:left w:val="none" w:sz="0" w:space="0" w:color="auto"/>
                        <w:bottom w:val="none" w:sz="0" w:space="0" w:color="auto"/>
                        <w:right w:val="none" w:sz="0" w:space="0" w:color="auto"/>
                      </w:divBdr>
                    </w:div>
                  </w:divsChild>
                </w:div>
                <w:div w:id="1124739651">
                  <w:marLeft w:val="0"/>
                  <w:marRight w:val="0"/>
                  <w:marTop w:val="0"/>
                  <w:marBottom w:val="0"/>
                  <w:divBdr>
                    <w:top w:val="none" w:sz="0" w:space="0" w:color="auto"/>
                    <w:left w:val="none" w:sz="0" w:space="0" w:color="auto"/>
                    <w:bottom w:val="none" w:sz="0" w:space="0" w:color="auto"/>
                    <w:right w:val="none" w:sz="0" w:space="0" w:color="auto"/>
                  </w:divBdr>
                  <w:divsChild>
                    <w:div w:id="1560285283">
                      <w:marLeft w:val="0"/>
                      <w:marRight w:val="0"/>
                      <w:marTop w:val="0"/>
                      <w:marBottom w:val="0"/>
                      <w:divBdr>
                        <w:top w:val="none" w:sz="0" w:space="0" w:color="auto"/>
                        <w:left w:val="none" w:sz="0" w:space="0" w:color="auto"/>
                        <w:bottom w:val="none" w:sz="0" w:space="0" w:color="auto"/>
                        <w:right w:val="none" w:sz="0" w:space="0" w:color="auto"/>
                      </w:divBdr>
                    </w:div>
                  </w:divsChild>
                </w:div>
                <w:div w:id="1130393732">
                  <w:marLeft w:val="0"/>
                  <w:marRight w:val="0"/>
                  <w:marTop w:val="0"/>
                  <w:marBottom w:val="0"/>
                  <w:divBdr>
                    <w:top w:val="none" w:sz="0" w:space="0" w:color="auto"/>
                    <w:left w:val="none" w:sz="0" w:space="0" w:color="auto"/>
                    <w:bottom w:val="none" w:sz="0" w:space="0" w:color="auto"/>
                    <w:right w:val="none" w:sz="0" w:space="0" w:color="auto"/>
                  </w:divBdr>
                  <w:divsChild>
                    <w:div w:id="1851408016">
                      <w:marLeft w:val="0"/>
                      <w:marRight w:val="0"/>
                      <w:marTop w:val="0"/>
                      <w:marBottom w:val="0"/>
                      <w:divBdr>
                        <w:top w:val="none" w:sz="0" w:space="0" w:color="auto"/>
                        <w:left w:val="none" w:sz="0" w:space="0" w:color="auto"/>
                        <w:bottom w:val="none" w:sz="0" w:space="0" w:color="auto"/>
                        <w:right w:val="none" w:sz="0" w:space="0" w:color="auto"/>
                      </w:divBdr>
                    </w:div>
                  </w:divsChild>
                </w:div>
                <w:div w:id="1185171394">
                  <w:marLeft w:val="0"/>
                  <w:marRight w:val="0"/>
                  <w:marTop w:val="0"/>
                  <w:marBottom w:val="0"/>
                  <w:divBdr>
                    <w:top w:val="none" w:sz="0" w:space="0" w:color="auto"/>
                    <w:left w:val="none" w:sz="0" w:space="0" w:color="auto"/>
                    <w:bottom w:val="none" w:sz="0" w:space="0" w:color="auto"/>
                    <w:right w:val="none" w:sz="0" w:space="0" w:color="auto"/>
                  </w:divBdr>
                  <w:divsChild>
                    <w:div w:id="1326737357">
                      <w:marLeft w:val="0"/>
                      <w:marRight w:val="0"/>
                      <w:marTop w:val="0"/>
                      <w:marBottom w:val="0"/>
                      <w:divBdr>
                        <w:top w:val="none" w:sz="0" w:space="0" w:color="auto"/>
                        <w:left w:val="none" w:sz="0" w:space="0" w:color="auto"/>
                        <w:bottom w:val="none" w:sz="0" w:space="0" w:color="auto"/>
                        <w:right w:val="none" w:sz="0" w:space="0" w:color="auto"/>
                      </w:divBdr>
                    </w:div>
                  </w:divsChild>
                </w:div>
                <w:div w:id="1250504780">
                  <w:marLeft w:val="0"/>
                  <w:marRight w:val="0"/>
                  <w:marTop w:val="0"/>
                  <w:marBottom w:val="0"/>
                  <w:divBdr>
                    <w:top w:val="none" w:sz="0" w:space="0" w:color="auto"/>
                    <w:left w:val="none" w:sz="0" w:space="0" w:color="auto"/>
                    <w:bottom w:val="none" w:sz="0" w:space="0" w:color="auto"/>
                    <w:right w:val="none" w:sz="0" w:space="0" w:color="auto"/>
                  </w:divBdr>
                  <w:divsChild>
                    <w:div w:id="90974243">
                      <w:marLeft w:val="0"/>
                      <w:marRight w:val="0"/>
                      <w:marTop w:val="0"/>
                      <w:marBottom w:val="0"/>
                      <w:divBdr>
                        <w:top w:val="none" w:sz="0" w:space="0" w:color="auto"/>
                        <w:left w:val="none" w:sz="0" w:space="0" w:color="auto"/>
                        <w:bottom w:val="none" w:sz="0" w:space="0" w:color="auto"/>
                        <w:right w:val="none" w:sz="0" w:space="0" w:color="auto"/>
                      </w:divBdr>
                    </w:div>
                  </w:divsChild>
                </w:div>
                <w:div w:id="1261376420">
                  <w:marLeft w:val="0"/>
                  <w:marRight w:val="0"/>
                  <w:marTop w:val="0"/>
                  <w:marBottom w:val="0"/>
                  <w:divBdr>
                    <w:top w:val="none" w:sz="0" w:space="0" w:color="auto"/>
                    <w:left w:val="none" w:sz="0" w:space="0" w:color="auto"/>
                    <w:bottom w:val="none" w:sz="0" w:space="0" w:color="auto"/>
                    <w:right w:val="none" w:sz="0" w:space="0" w:color="auto"/>
                  </w:divBdr>
                  <w:divsChild>
                    <w:div w:id="2072924941">
                      <w:marLeft w:val="0"/>
                      <w:marRight w:val="0"/>
                      <w:marTop w:val="0"/>
                      <w:marBottom w:val="0"/>
                      <w:divBdr>
                        <w:top w:val="none" w:sz="0" w:space="0" w:color="auto"/>
                        <w:left w:val="none" w:sz="0" w:space="0" w:color="auto"/>
                        <w:bottom w:val="none" w:sz="0" w:space="0" w:color="auto"/>
                        <w:right w:val="none" w:sz="0" w:space="0" w:color="auto"/>
                      </w:divBdr>
                    </w:div>
                  </w:divsChild>
                </w:div>
                <w:div w:id="1295676015">
                  <w:marLeft w:val="0"/>
                  <w:marRight w:val="0"/>
                  <w:marTop w:val="0"/>
                  <w:marBottom w:val="0"/>
                  <w:divBdr>
                    <w:top w:val="none" w:sz="0" w:space="0" w:color="auto"/>
                    <w:left w:val="none" w:sz="0" w:space="0" w:color="auto"/>
                    <w:bottom w:val="none" w:sz="0" w:space="0" w:color="auto"/>
                    <w:right w:val="none" w:sz="0" w:space="0" w:color="auto"/>
                  </w:divBdr>
                  <w:divsChild>
                    <w:div w:id="1132819623">
                      <w:marLeft w:val="0"/>
                      <w:marRight w:val="0"/>
                      <w:marTop w:val="0"/>
                      <w:marBottom w:val="0"/>
                      <w:divBdr>
                        <w:top w:val="none" w:sz="0" w:space="0" w:color="auto"/>
                        <w:left w:val="none" w:sz="0" w:space="0" w:color="auto"/>
                        <w:bottom w:val="none" w:sz="0" w:space="0" w:color="auto"/>
                        <w:right w:val="none" w:sz="0" w:space="0" w:color="auto"/>
                      </w:divBdr>
                    </w:div>
                  </w:divsChild>
                </w:div>
                <w:div w:id="1310131122">
                  <w:marLeft w:val="0"/>
                  <w:marRight w:val="0"/>
                  <w:marTop w:val="0"/>
                  <w:marBottom w:val="0"/>
                  <w:divBdr>
                    <w:top w:val="none" w:sz="0" w:space="0" w:color="auto"/>
                    <w:left w:val="none" w:sz="0" w:space="0" w:color="auto"/>
                    <w:bottom w:val="none" w:sz="0" w:space="0" w:color="auto"/>
                    <w:right w:val="none" w:sz="0" w:space="0" w:color="auto"/>
                  </w:divBdr>
                  <w:divsChild>
                    <w:div w:id="1584021554">
                      <w:marLeft w:val="0"/>
                      <w:marRight w:val="0"/>
                      <w:marTop w:val="0"/>
                      <w:marBottom w:val="0"/>
                      <w:divBdr>
                        <w:top w:val="none" w:sz="0" w:space="0" w:color="auto"/>
                        <w:left w:val="none" w:sz="0" w:space="0" w:color="auto"/>
                        <w:bottom w:val="none" w:sz="0" w:space="0" w:color="auto"/>
                        <w:right w:val="none" w:sz="0" w:space="0" w:color="auto"/>
                      </w:divBdr>
                    </w:div>
                  </w:divsChild>
                </w:div>
                <w:div w:id="1317220023">
                  <w:marLeft w:val="0"/>
                  <w:marRight w:val="0"/>
                  <w:marTop w:val="0"/>
                  <w:marBottom w:val="0"/>
                  <w:divBdr>
                    <w:top w:val="none" w:sz="0" w:space="0" w:color="auto"/>
                    <w:left w:val="none" w:sz="0" w:space="0" w:color="auto"/>
                    <w:bottom w:val="none" w:sz="0" w:space="0" w:color="auto"/>
                    <w:right w:val="none" w:sz="0" w:space="0" w:color="auto"/>
                  </w:divBdr>
                  <w:divsChild>
                    <w:div w:id="827475134">
                      <w:marLeft w:val="0"/>
                      <w:marRight w:val="0"/>
                      <w:marTop w:val="0"/>
                      <w:marBottom w:val="0"/>
                      <w:divBdr>
                        <w:top w:val="none" w:sz="0" w:space="0" w:color="auto"/>
                        <w:left w:val="none" w:sz="0" w:space="0" w:color="auto"/>
                        <w:bottom w:val="none" w:sz="0" w:space="0" w:color="auto"/>
                        <w:right w:val="none" w:sz="0" w:space="0" w:color="auto"/>
                      </w:divBdr>
                    </w:div>
                  </w:divsChild>
                </w:div>
                <w:div w:id="1365866456">
                  <w:marLeft w:val="0"/>
                  <w:marRight w:val="0"/>
                  <w:marTop w:val="0"/>
                  <w:marBottom w:val="0"/>
                  <w:divBdr>
                    <w:top w:val="none" w:sz="0" w:space="0" w:color="auto"/>
                    <w:left w:val="none" w:sz="0" w:space="0" w:color="auto"/>
                    <w:bottom w:val="none" w:sz="0" w:space="0" w:color="auto"/>
                    <w:right w:val="none" w:sz="0" w:space="0" w:color="auto"/>
                  </w:divBdr>
                  <w:divsChild>
                    <w:div w:id="1527521868">
                      <w:marLeft w:val="0"/>
                      <w:marRight w:val="0"/>
                      <w:marTop w:val="0"/>
                      <w:marBottom w:val="0"/>
                      <w:divBdr>
                        <w:top w:val="none" w:sz="0" w:space="0" w:color="auto"/>
                        <w:left w:val="none" w:sz="0" w:space="0" w:color="auto"/>
                        <w:bottom w:val="none" w:sz="0" w:space="0" w:color="auto"/>
                        <w:right w:val="none" w:sz="0" w:space="0" w:color="auto"/>
                      </w:divBdr>
                    </w:div>
                  </w:divsChild>
                </w:div>
                <w:div w:id="1367021625">
                  <w:marLeft w:val="0"/>
                  <w:marRight w:val="0"/>
                  <w:marTop w:val="0"/>
                  <w:marBottom w:val="0"/>
                  <w:divBdr>
                    <w:top w:val="none" w:sz="0" w:space="0" w:color="auto"/>
                    <w:left w:val="none" w:sz="0" w:space="0" w:color="auto"/>
                    <w:bottom w:val="none" w:sz="0" w:space="0" w:color="auto"/>
                    <w:right w:val="none" w:sz="0" w:space="0" w:color="auto"/>
                  </w:divBdr>
                  <w:divsChild>
                    <w:div w:id="1258294745">
                      <w:marLeft w:val="0"/>
                      <w:marRight w:val="0"/>
                      <w:marTop w:val="0"/>
                      <w:marBottom w:val="0"/>
                      <w:divBdr>
                        <w:top w:val="none" w:sz="0" w:space="0" w:color="auto"/>
                        <w:left w:val="none" w:sz="0" w:space="0" w:color="auto"/>
                        <w:bottom w:val="none" w:sz="0" w:space="0" w:color="auto"/>
                        <w:right w:val="none" w:sz="0" w:space="0" w:color="auto"/>
                      </w:divBdr>
                    </w:div>
                  </w:divsChild>
                </w:div>
                <w:div w:id="1453936378">
                  <w:marLeft w:val="0"/>
                  <w:marRight w:val="0"/>
                  <w:marTop w:val="0"/>
                  <w:marBottom w:val="0"/>
                  <w:divBdr>
                    <w:top w:val="none" w:sz="0" w:space="0" w:color="auto"/>
                    <w:left w:val="none" w:sz="0" w:space="0" w:color="auto"/>
                    <w:bottom w:val="none" w:sz="0" w:space="0" w:color="auto"/>
                    <w:right w:val="none" w:sz="0" w:space="0" w:color="auto"/>
                  </w:divBdr>
                  <w:divsChild>
                    <w:div w:id="890579466">
                      <w:marLeft w:val="0"/>
                      <w:marRight w:val="0"/>
                      <w:marTop w:val="0"/>
                      <w:marBottom w:val="0"/>
                      <w:divBdr>
                        <w:top w:val="none" w:sz="0" w:space="0" w:color="auto"/>
                        <w:left w:val="none" w:sz="0" w:space="0" w:color="auto"/>
                        <w:bottom w:val="none" w:sz="0" w:space="0" w:color="auto"/>
                        <w:right w:val="none" w:sz="0" w:space="0" w:color="auto"/>
                      </w:divBdr>
                    </w:div>
                  </w:divsChild>
                </w:div>
                <w:div w:id="1568413308">
                  <w:marLeft w:val="0"/>
                  <w:marRight w:val="0"/>
                  <w:marTop w:val="0"/>
                  <w:marBottom w:val="0"/>
                  <w:divBdr>
                    <w:top w:val="none" w:sz="0" w:space="0" w:color="auto"/>
                    <w:left w:val="none" w:sz="0" w:space="0" w:color="auto"/>
                    <w:bottom w:val="none" w:sz="0" w:space="0" w:color="auto"/>
                    <w:right w:val="none" w:sz="0" w:space="0" w:color="auto"/>
                  </w:divBdr>
                  <w:divsChild>
                    <w:div w:id="1534880764">
                      <w:marLeft w:val="0"/>
                      <w:marRight w:val="0"/>
                      <w:marTop w:val="0"/>
                      <w:marBottom w:val="0"/>
                      <w:divBdr>
                        <w:top w:val="none" w:sz="0" w:space="0" w:color="auto"/>
                        <w:left w:val="none" w:sz="0" w:space="0" w:color="auto"/>
                        <w:bottom w:val="none" w:sz="0" w:space="0" w:color="auto"/>
                        <w:right w:val="none" w:sz="0" w:space="0" w:color="auto"/>
                      </w:divBdr>
                    </w:div>
                  </w:divsChild>
                </w:div>
                <w:div w:id="1577008073">
                  <w:marLeft w:val="0"/>
                  <w:marRight w:val="0"/>
                  <w:marTop w:val="0"/>
                  <w:marBottom w:val="0"/>
                  <w:divBdr>
                    <w:top w:val="none" w:sz="0" w:space="0" w:color="auto"/>
                    <w:left w:val="none" w:sz="0" w:space="0" w:color="auto"/>
                    <w:bottom w:val="none" w:sz="0" w:space="0" w:color="auto"/>
                    <w:right w:val="none" w:sz="0" w:space="0" w:color="auto"/>
                  </w:divBdr>
                  <w:divsChild>
                    <w:div w:id="526605995">
                      <w:marLeft w:val="0"/>
                      <w:marRight w:val="0"/>
                      <w:marTop w:val="0"/>
                      <w:marBottom w:val="0"/>
                      <w:divBdr>
                        <w:top w:val="none" w:sz="0" w:space="0" w:color="auto"/>
                        <w:left w:val="none" w:sz="0" w:space="0" w:color="auto"/>
                        <w:bottom w:val="none" w:sz="0" w:space="0" w:color="auto"/>
                        <w:right w:val="none" w:sz="0" w:space="0" w:color="auto"/>
                      </w:divBdr>
                    </w:div>
                  </w:divsChild>
                </w:div>
                <w:div w:id="1586693067">
                  <w:marLeft w:val="0"/>
                  <w:marRight w:val="0"/>
                  <w:marTop w:val="0"/>
                  <w:marBottom w:val="0"/>
                  <w:divBdr>
                    <w:top w:val="none" w:sz="0" w:space="0" w:color="auto"/>
                    <w:left w:val="none" w:sz="0" w:space="0" w:color="auto"/>
                    <w:bottom w:val="none" w:sz="0" w:space="0" w:color="auto"/>
                    <w:right w:val="none" w:sz="0" w:space="0" w:color="auto"/>
                  </w:divBdr>
                  <w:divsChild>
                    <w:div w:id="1955014938">
                      <w:marLeft w:val="0"/>
                      <w:marRight w:val="0"/>
                      <w:marTop w:val="0"/>
                      <w:marBottom w:val="0"/>
                      <w:divBdr>
                        <w:top w:val="none" w:sz="0" w:space="0" w:color="auto"/>
                        <w:left w:val="none" w:sz="0" w:space="0" w:color="auto"/>
                        <w:bottom w:val="none" w:sz="0" w:space="0" w:color="auto"/>
                        <w:right w:val="none" w:sz="0" w:space="0" w:color="auto"/>
                      </w:divBdr>
                    </w:div>
                  </w:divsChild>
                </w:div>
                <w:div w:id="1605111360">
                  <w:marLeft w:val="0"/>
                  <w:marRight w:val="0"/>
                  <w:marTop w:val="0"/>
                  <w:marBottom w:val="0"/>
                  <w:divBdr>
                    <w:top w:val="none" w:sz="0" w:space="0" w:color="auto"/>
                    <w:left w:val="none" w:sz="0" w:space="0" w:color="auto"/>
                    <w:bottom w:val="none" w:sz="0" w:space="0" w:color="auto"/>
                    <w:right w:val="none" w:sz="0" w:space="0" w:color="auto"/>
                  </w:divBdr>
                  <w:divsChild>
                    <w:div w:id="1692098619">
                      <w:marLeft w:val="0"/>
                      <w:marRight w:val="0"/>
                      <w:marTop w:val="0"/>
                      <w:marBottom w:val="0"/>
                      <w:divBdr>
                        <w:top w:val="none" w:sz="0" w:space="0" w:color="auto"/>
                        <w:left w:val="none" w:sz="0" w:space="0" w:color="auto"/>
                        <w:bottom w:val="none" w:sz="0" w:space="0" w:color="auto"/>
                        <w:right w:val="none" w:sz="0" w:space="0" w:color="auto"/>
                      </w:divBdr>
                    </w:div>
                  </w:divsChild>
                </w:div>
                <w:div w:id="1619949137">
                  <w:marLeft w:val="0"/>
                  <w:marRight w:val="0"/>
                  <w:marTop w:val="0"/>
                  <w:marBottom w:val="0"/>
                  <w:divBdr>
                    <w:top w:val="none" w:sz="0" w:space="0" w:color="auto"/>
                    <w:left w:val="none" w:sz="0" w:space="0" w:color="auto"/>
                    <w:bottom w:val="none" w:sz="0" w:space="0" w:color="auto"/>
                    <w:right w:val="none" w:sz="0" w:space="0" w:color="auto"/>
                  </w:divBdr>
                  <w:divsChild>
                    <w:div w:id="641620630">
                      <w:marLeft w:val="0"/>
                      <w:marRight w:val="0"/>
                      <w:marTop w:val="0"/>
                      <w:marBottom w:val="0"/>
                      <w:divBdr>
                        <w:top w:val="none" w:sz="0" w:space="0" w:color="auto"/>
                        <w:left w:val="none" w:sz="0" w:space="0" w:color="auto"/>
                        <w:bottom w:val="none" w:sz="0" w:space="0" w:color="auto"/>
                        <w:right w:val="none" w:sz="0" w:space="0" w:color="auto"/>
                      </w:divBdr>
                    </w:div>
                  </w:divsChild>
                </w:div>
                <w:div w:id="1636249896">
                  <w:marLeft w:val="0"/>
                  <w:marRight w:val="0"/>
                  <w:marTop w:val="0"/>
                  <w:marBottom w:val="0"/>
                  <w:divBdr>
                    <w:top w:val="none" w:sz="0" w:space="0" w:color="auto"/>
                    <w:left w:val="none" w:sz="0" w:space="0" w:color="auto"/>
                    <w:bottom w:val="none" w:sz="0" w:space="0" w:color="auto"/>
                    <w:right w:val="none" w:sz="0" w:space="0" w:color="auto"/>
                  </w:divBdr>
                  <w:divsChild>
                    <w:div w:id="408649422">
                      <w:marLeft w:val="0"/>
                      <w:marRight w:val="0"/>
                      <w:marTop w:val="0"/>
                      <w:marBottom w:val="0"/>
                      <w:divBdr>
                        <w:top w:val="none" w:sz="0" w:space="0" w:color="auto"/>
                        <w:left w:val="none" w:sz="0" w:space="0" w:color="auto"/>
                        <w:bottom w:val="none" w:sz="0" w:space="0" w:color="auto"/>
                        <w:right w:val="none" w:sz="0" w:space="0" w:color="auto"/>
                      </w:divBdr>
                    </w:div>
                  </w:divsChild>
                </w:div>
                <w:div w:id="1671567956">
                  <w:marLeft w:val="0"/>
                  <w:marRight w:val="0"/>
                  <w:marTop w:val="0"/>
                  <w:marBottom w:val="0"/>
                  <w:divBdr>
                    <w:top w:val="none" w:sz="0" w:space="0" w:color="auto"/>
                    <w:left w:val="none" w:sz="0" w:space="0" w:color="auto"/>
                    <w:bottom w:val="none" w:sz="0" w:space="0" w:color="auto"/>
                    <w:right w:val="none" w:sz="0" w:space="0" w:color="auto"/>
                  </w:divBdr>
                  <w:divsChild>
                    <w:div w:id="1494377331">
                      <w:marLeft w:val="0"/>
                      <w:marRight w:val="0"/>
                      <w:marTop w:val="0"/>
                      <w:marBottom w:val="0"/>
                      <w:divBdr>
                        <w:top w:val="none" w:sz="0" w:space="0" w:color="auto"/>
                        <w:left w:val="none" w:sz="0" w:space="0" w:color="auto"/>
                        <w:bottom w:val="none" w:sz="0" w:space="0" w:color="auto"/>
                        <w:right w:val="none" w:sz="0" w:space="0" w:color="auto"/>
                      </w:divBdr>
                    </w:div>
                  </w:divsChild>
                </w:div>
                <w:div w:id="1733582549">
                  <w:marLeft w:val="0"/>
                  <w:marRight w:val="0"/>
                  <w:marTop w:val="0"/>
                  <w:marBottom w:val="0"/>
                  <w:divBdr>
                    <w:top w:val="none" w:sz="0" w:space="0" w:color="auto"/>
                    <w:left w:val="none" w:sz="0" w:space="0" w:color="auto"/>
                    <w:bottom w:val="none" w:sz="0" w:space="0" w:color="auto"/>
                    <w:right w:val="none" w:sz="0" w:space="0" w:color="auto"/>
                  </w:divBdr>
                  <w:divsChild>
                    <w:div w:id="1043287832">
                      <w:marLeft w:val="0"/>
                      <w:marRight w:val="0"/>
                      <w:marTop w:val="0"/>
                      <w:marBottom w:val="0"/>
                      <w:divBdr>
                        <w:top w:val="none" w:sz="0" w:space="0" w:color="auto"/>
                        <w:left w:val="none" w:sz="0" w:space="0" w:color="auto"/>
                        <w:bottom w:val="none" w:sz="0" w:space="0" w:color="auto"/>
                        <w:right w:val="none" w:sz="0" w:space="0" w:color="auto"/>
                      </w:divBdr>
                    </w:div>
                  </w:divsChild>
                </w:div>
                <w:div w:id="1765880229">
                  <w:marLeft w:val="0"/>
                  <w:marRight w:val="0"/>
                  <w:marTop w:val="0"/>
                  <w:marBottom w:val="0"/>
                  <w:divBdr>
                    <w:top w:val="none" w:sz="0" w:space="0" w:color="auto"/>
                    <w:left w:val="none" w:sz="0" w:space="0" w:color="auto"/>
                    <w:bottom w:val="none" w:sz="0" w:space="0" w:color="auto"/>
                    <w:right w:val="none" w:sz="0" w:space="0" w:color="auto"/>
                  </w:divBdr>
                  <w:divsChild>
                    <w:div w:id="868379111">
                      <w:marLeft w:val="0"/>
                      <w:marRight w:val="0"/>
                      <w:marTop w:val="0"/>
                      <w:marBottom w:val="0"/>
                      <w:divBdr>
                        <w:top w:val="none" w:sz="0" w:space="0" w:color="auto"/>
                        <w:left w:val="none" w:sz="0" w:space="0" w:color="auto"/>
                        <w:bottom w:val="none" w:sz="0" w:space="0" w:color="auto"/>
                        <w:right w:val="none" w:sz="0" w:space="0" w:color="auto"/>
                      </w:divBdr>
                    </w:div>
                  </w:divsChild>
                </w:div>
                <w:div w:id="1816754058">
                  <w:marLeft w:val="0"/>
                  <w:marRight w:val="0"/>
                  <w:marTop w:val="0"/>
                  <w:marBottom w:val="0"/>
                  <w:divBdr>
                    <w:top w:val="none" w:sz="0" w:space="0" w:color="auto"/>
                    <w:left w:val="none" w:sz="0" w:space="0" w:color="auto"/>
                    <w:bottom w:val="none" w:sz="0" w:space="0" w:color="auto"/>
                    <w:right w:val="none" w:sz="0" w:space="0" w:color="auto"/>
                  </w:divBdr>
                  <w:divsChild>
                    <w:div w:id="464473970">
                      <w:marLeft w:val="0"/>
                      <w:marRight w:val="0"/>
                      <w:marTop w:val="0"/>
                      <w:marBottom w:val="0"/>
                      <w:divBdr>
                        <w:top w:val="none" w:sz="0" w:space="0" w:color="auto"/>
                        <w:left w:val="none" w:sz="0" w:space="0" w:color="auto"/>
                        <w:bottom w:val="none" w:sz="0" w:space="0" w:color="auto"/>
                        <w:right w:val="none" w:sz="0" w:space="0" w:color="auto"/>
                      </w:divBdr>
                    </w:div>
                  </w:divsChild>
                </w:div>
                <w:div w:id="1877817827">
                  <w:marLeft w:val="0"/>
                  <w:marRight w:val="0"/>
                  <w:marTop w:val="0"/>
                  <w:marBottom w:val="0"/>
                  <w:divBdr>
                    <w:top w:val="none" w:sz="0" w:space="0" w:color="auto"/>
                    <w:left w:val="none" w:sz="0" w:space="0" w:color="auto"/>
                    <w:bottom w:val="none" w:sz="0" w:space="0" w:color="auto"/>
                    <w:right w:val="none" w:sz="0" w:space="0" w:color="auto"/>
                  </w:divBdr>
                  <w:divsChild>
                    <w:div w:id="976492148">
                      <w:marLeft w:val="0"/>
                      <w:marRight w:val="0"/>
                      <w:marTop w:val="0"/>
                      <w:marBottom w:val="0"/>
                      <w:divBdr>
                        <w:top w:val="none" w:sz="0" w:space="0" w:color="auto"/>
                        <w:left w:val="none" w:sz="0" w:space="0" w:color="auto"/>
                        <w:bottom w:val="none" w:sz="0" w:space="0" w:color="auto"/>
                        <w:right w:val="none" w:sz="0" w:space="0" w:color="auto"/>
                      </w:divBdr>
                    </w:div>
                  </w:divsChild>
                </w:div>
                <w:div w:id="1898123837">
                  <w:marLeft w:val="0"/>
                  <w:marRight w:val="0"/>
                  <w:marTop w:val="0"/>
                  <w:marBottom w:val="0"/>
                  <w:divBdr>
                    <w:top w:val="none" w:sz="0" w:space="0" w:color="auto"/>
                    <w:left w:val="none" w:sz="0" w:space="0" w:color="auto"/>
                    <w:bottom w:val="none" w:sz="0" w:space="0" w:color="auto"/>
                    <w:right w:val="none" w:sz="0" w:space="0" w:color="auto"/>
                  </w:divBdr>
                  <w:divsChild>
                    <w:div w:id="996615640">
                      <w:marLeft w:val="0"/>
                      <w:marRight w:val="0"/>
                      <w:marTop w:val="0"/>
                      <w:marBottom w:val="0"/>
                      <w:divBdr>
                        <w:top w:val="none" w:sz="0" w:space="0" w:color="auto"/>
                        <w:left w:val="none" w:sz="0" w:space="0" w:color="auto"/>
                        <w:bottom w:val="none" w:sz="0" w:space="0" w:color="auto"/>
                        <w:right w:val="none" w:sz="0" w:space="0" w:color="auto"/>
                      </w:divBdr>
                    </w:div>
                  </w:divsChild>
                </w:div>
                <w:div w:id="1898281761">
                  <w:marLeft w:val="0"/>
                  <w:marRight w:val="0"/>
                  <w:marTop w:val="0"/>
                  <w:marBottom w:val="0"/>
                  <w:divBdr>
                    <w:top w:val="none" w:sz="0" w:space="0" w:color="auto"/>
                    <w:left w:val="none" w:sz="0" w:space="0" w:color="auto"/>
                    <w:bottom w:val="none" w:sz="0" w:space="0" w:color="auto"/>
                    <w:right w:val="none" w:sz="0" w:space="0" w:color="auto"/>
                  </w:divBdr>
                  <w:divsChild>
                    <w:div w:id="1215659243">
                      <w:marLeft w:val="0"/>
                      <w:marRight w:val="0"/>
                      <w:marTop w:val="0"/>
                      <w:marBottom w:val="0"/>
                      <w:divBdr>
                        <w:top w:val="none" w:sz="0" w:space="0" w:color="auto"/>
                        <w:left w:val="none" w:sz="0" w:space="0" w:color="auto"/>
                        <w:bottom w:val="none" w:sz="0" w:space="0" w:color="auto"/>
                        <w:right w:val="none" w:sz="0" w:space="0" w:color="auto"/>
                      </w:divBdr>
                    </w:div>
                  </w:divsChild>
                </w:div>
                <w:div w:id="1944611950">
                  <w:marLeft w:val="0"/>
                  <w:marRight w:val="0"/>
                  <w:marTop w:val="0"/>
                  <w:marBottom w:val="0"/>
                  <w:divBdr>
                    <w:top w:val="none" w:sz="0" w:space="0" w:color="auto"/>
                    <w:left w:val="none" w:sz="0" w:space="0" w:color="auto"/>
                    <w:bottom w:val="none" w:sz="0" w:space="0" w:color="auto"/>
                    <w:right w:val="none" w:sz="0" w:space="0" w:color="auto"/>
                  </w:divBdr>
                  <w:divsChild>
                    <w:div w:id="416363183">
                      <w:marLeft w:val="0"/>
                      <w:marRight w:val="0"/>
                      <w:marTop w:val="0"/>
                      <w:marBottom w:val="0"/>
                      <w:divBdr>
                        <w:top w:val="none" w:sz="0" w:space="0" w:color="auto"/>
                        <w:left w:val="none" w:sz="0" w:space="0" w:color="auto"/>
                        <w:bottom w:val="none" w:sz="0" w:space="0" w:color="auto"/>
                        <w:right w:val="none" w:sz="0" w:space="0" w:color="auto"/>
                      </w:divBdr>
                    </w:div>
                  </w:divsChild>
                </w:div>
                <w:div w:id="1973828904">
                  <w:marLeft w:val="0"/>
                  <w:marRight w:val="0"/>
                  <w:marTop w:val="0"/>
                  <w:marBottom w:val="0"/>
                  <w:divBdr>
                    <w:top w:val="none" w:sz="0" w:space="0" w:color="auto"/>
                    <w:left w:val="none" w:sz="0" w:space="0" w:color="auto"/>
                    <w:bottom w:val="none" w:sz="0" w:space="0" w:color="auto"/>
                    <w:right w:val="none" w:sz="0" w:space="0" w:color="auto"/>
                  </w:divBdr>
                  <w:divsChild>
                    <w:div w:id="1916162480">
                      <w:marLeft w:val="0"/>
                      <w:marRight w:val="0"/>
                      <w:marTop w:val="0"/>
                      <w:marBottom w:val="0"/>
                      <w:divBdr>
                        <w:top w:val="none" w:sz="0" w:space="0" w:color="auto"/>
                        <w:left w:val="none" w:sz="0" w:space="0" w:color="auto"/>
                        <w:bottom w:val="none" w:sz="0" w:space="0" w:color="auto"/>
                        <w:right w:val="none" w:sz="0" w:space="0" w:color="auto"/>
                      </w:divBdr>
                    </w:div>
                  </w:divsChild>
                </w:div>
                <w:div w:id="1995983186">
                  <w:marLeft w:val="0"/>
                  <w:marRight w:val="0"/>
                  <w:marTop w:val="0"/>
                  <w:marBottom w:val="0"/>
                  <w:divBdr>
                    <w:top w:val="none" w:sz="0" w:space="0" w:color="auto"/>
                    <w:left w:val="none" w:sz="0" w:space="0" w:color="auto"/>
                    <w:bottom w:val="none" w:sz="0" w:space="0" w:color="auto"/>
                    <w:right w:val="none" w:sz="0" w:space="0" w:color="auto"/>
                  </w:divBdr>
                  <w:divsChild>
                    <w:div w:id="1273897422">
                      <w:marLeft w:val="0"/>
                      <w:marRight w:val="0"/>
                      <w:marTop w:val="0"/>
                      <w:marBottom w:val="0"/>
                      <w:divBdr>
                        <w:top w:val="none" w:sz="0" w:space="0" w:color="auto"/>
                        <w:left w:val="none" w:sz="0" w:space="0" w:color="auto"/>
                        <w:bottom w:val="none" w:sz="0" w:space="0" w:color="auto"/>
                        <w:right w:val="none" w:sz="0" w:space="0" w:color="auto"/>
                      </w:divBdr>
                    </w:div>
                  </w:divsChild>
                </w:div>
                <w:div w:id="1999646032">
                  <w:marLeft w:val="0"/>
                  <w:marRight w:val="0"/>
                  <w:marTop w:val="0"/>
                  <w:marBottom w:val="0"/>
                  <w:divBdr>
                    <w:top w:val="none" w:sz="0" w:space="0" w:color="auto"/>
                    <w:left w:val="none" w:sz="0" w:space="0" w:color="auto"/>
                    <w:bottom w:val="none" w:sz="0" w:space="0" w:color="auto"/>
                    <w:right w:val="none" w:sz="0" w:space="0" w:color="auto"/>
                  </w:divBdr>
                  <w:divsChild>
                    <w:div w:id="70391489">
                      <w:marLeft w:val="0"/>
                      <w:marRight w:val="0"/>
                      <w:marTop w:val="0"/>
                      <w:marBottom w:val="0"/>
                      <w:divBdr>
                        <w:top w:val="none" w:sz="0" w:space="0" w:color="auto"/>
                        <w:left w:val="none" w:sz="0" w:space="0" w:color="auto"/>
                        <w:bottom w:val="none" w:sz="0" w:space="0" w:color="auto"/>
                        <w:right w:val="none" w:sz="0" w:space="0" w:color="auto"/>
                      </w:divBdr>
                    </w:div>
                  </w:divsChild>
                </w:div>
                <w:div w:id="2045521133">
                  <w:marLeft w:val="0"/>
                  <w:marRight w:val="0"/>
                  <w:marTop w:val="0"/>
                  <w:marBottom w:val="0"/>
                  <w:divBdr>
                    <w:top w:val="none" w:sz="0" w:space="0" w:color="auto"/>
                    <w:left w:val="none" w:sz="0" w:space="0" w:color="auto"/>
                    <w:bottom w:val="none" w:sz="0" w:space="0" w:color="auto"/>
                    <w:right w:val="none" w:sz="0" w:space="0" w:color="auto"/>
                  </w:divBdr>
                  <w:divsChild>
                    <w:div w:id="749428042">
                      <w:marLeft w:val="0"/>
                      <w:marRight w:val="0"/>
                      <w:marTop w:val="0"/>
                      <w:marBottom w:val="0"/>
                      <w:divBdr>
                        <w:top w:val="none" w:sz="0" w:space="0" w:color="auto"/>
                        <w:left w:val="none" w:sz="0" w:space="0" w:color="auto"/>
                        <w:bottom w:val="none" w:sz="0" w:space="0" w:color="auto"/>
                        <w:right w:val="none" w:sz="0" w:space="0" w:color="auto"/>
                      </w:divBdr>
                    </w:div>
                  </w:divsChild>
                </w:div>
                <w:div w:id="2111243000">
                  <w:marLeft w:val="0"/>
                  <w:marRight w:val="0"/>
                  <w:marTop w:val="0"/>
                  <w:marBottom w:val="0"/>
                  <w:divBdr>
                    <w:top w:val="none" w:sz="0" w:space="0" w:color="auto"/>
                    <w:left w:val="none" w:sz="0" w:space="0" w:color="auto"/>
                    <w:bottom w:val="none" w:sz="0" w:space="0" w:color="auto"/>
                    <w:right w:val="none" w:sz="0" w:space="0" w:color="auto"/>
                  </w:divBdr>
                  <w:divsChild>
                    <w:div w:id="1199049915">
                      <w:marLeft w:val="0"/>
                      <w:marRight w:val="0"/>
                      <w:marTop w:val="0"/>
                      <w:marBottom w:val="0"/>
                      <w:divBdr>
                        <w:top w:val="none" w:sz="0" w:space="0" w:color="auto"/>
                        <w:left w:val="none" w:sz="0" w:space="0" w:color="auto"/>
                        <w:bottom w:val="none" w:sz="0" w:space="0" w:color="auto"/>
                        <w:right w:val="none" w:sz="0" w:space="0" w:color="auto"/>
                      </w:divBdr>
                    </w:div>
                  </w:divsChild>
                </w:div>
                <w:div w:id="2136481296">
                  <w:marLeft w:val="0"/>
                  <w:marRight w:val="0"/>
                  <w:marTop w:val="0"/>
                  <w:marBottom w:val="0"/>
                  <w:divBdr>
                    <w:top w:val="none" w:sz="0" w:space="0" w:color="auto"/>
                    <w:left w:val="none" w:sz="0" w:space="0" w:color="auto"/>
                    <w:bottom w:val="none" w:sz="0" w:space="0" w:color="auto"/>
                    <w:right w:val="none" w:sz="0" w:space="0" w:color="auto"/>
                  </w:divBdr>
                  <w:divsChild>
                    <w:div w:id="129829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92524">
          <w:marLeft w:val="0"/>
          <w:marRight w:val="0"/>
          <w:marTop w:val="0"/>
          <w:marBottom w:val="0"/>
          <w:divBdr>
            <w:top w:val="none" w:sz="0" w:space="0" w:color="auto"/>
            <w:left w:val="none" w:sz="0" w:space="0" w:color="auto"/>
            <w:bottom w:val="none" w:sz="0" w:space="0" w:color="auto"/>
            <w:right w:val="none" w:sz="0" w:space="0" w:color="auto"/>
          </w:divBdr>
        </w:div>
        <w:div w:id="424955716">
          <w:marLeft w:val="0"/>
          <w:marRight w:val="0"/>
          <w:marTop w:val="0"/>
          <w:marBottom w:val="0"/>
          <w:divBdr>
            <w:top w:val="none" w:sz="0" w:space="0" w:color="auto"/>
            <w:left w:val="none" w:sz="0" w:space="0" w:color="auto"/>
            <w:bottom w:val="none" w:sz="0" w:space="0" w:color="auto"/>
            <w:right w:val="none" w:sz="0" w:space="0" w:color="auto"/>
          </w:divBdr>
        </w:div>
        <w:div w:id="589630911">
          <w:marLeft w:val="0"/>
          <w:marRight w:val="0"/>
          <w:marTop w:val="0"/>
          <w:marBottom w:val="0"/>
          <w:divBdr>
            <w:top w:val="none" w:sz="0" w:space="0" w:color="auto"/>
            <w:left w:val="none" w:sz="0" w:space="0" w:color="auto"/>
            <w:bottom w:val="none" w:sz="0" w:space="0" w:color="auto"/>
            <w:right w:val="none" w:sz="0" w:space="0" w:color="auto"/>
          </w:divBdr>
        </w:div>
        <w:div w:id="1111317503">
          <w:marLeft w:val="0"/>
          <w:marRight w:val="0"/>
          <w:marTop w:val="0"/>
          <w:marBottom w:val="0"/>
          <w:divBdr>
            <w:top w:val="none" w:sz="0" w:space="0" w:color="auto"/>
            <w:left w:val="none" w:sz="0" w:space="0" w:color="auto"/>
            <w:bottom w:val="none" w:sz="0" w:space="0" w:color="auto"/>
            <w:right w:val="none" w:sz="0" w:space="0" w:color="auto"/>
          </w:divBdr>
          <w:divsChild>
            <w:div w:id="612370187">
              <w:marLeft w:val="-75"/>
              <w:marRight w:val="0"/>
              <w:marTop w:val="30"/>
              <w:marBottom w:val="30"/>
              <w:divBdr>
                <w:top w:val="none" w:sz="0" w:space="0" w:color="auto"/>
                <w:left w:val="none" w:sz="0" w:space="0" w:color="auto"/>
                <w:bottom w:val="none" w:sz="0" w:space="0" w:color="auto"/>
                <w:right w:val="none" w:sz="0" w:space="0" w:color="auto"/>
              </w:divBdr>
              <w:divsChild>
                <w:div w:id="279536790">
                  <w:marLeft w:val="0"/>
                  <w:marRight w:val="0"/>
                  <w:marTop w:val="0"/>
                  <w:marBottom w:val="0"/>
                  <w:divBdr>
                    <w:top w:val="none" w:sz="0" w:space="0" w:color="auto"/>
                    <w:left w:val="none" w:sz="0" w:space="0" w:color="auto"/>
                    <w:bottom w:val="none" w:sz="0" w:space="0" w:color="auto"/>
                    <w:right w:val="none" w:sz="0" w:space="0" w:color="auto"/>
                  </w:divBdr>
                  <w:divsChild>
                    <w:div w:id="1916738169">
                      <w:marLeft w:val="0"/>
                      <w:marRight w:val="0"/>
                      <w:marTop w:val="0"/>
                      <w:marBottom w:val="0"/>
                      <w:divBdr>
                        <w:top w:val="none" w:sz="0" w:space="0" w:color="auto"/>
                        <w:left w:val="none" w:sz="0" w:space="0" w:color="auto"/>
                        <w:bottom w:val="none" w:sz="0" w:space="0" w:color="auto"/>
                        <w:right w:val="none" w:sz="0" w:space="0" w:color="auto"/>
                      </w:divBdr>
                    </w:div>
                  </w:divsChild>
                </w:div>
                <w:div w:id="362248512">
                  <w:marLeft w:val="0"/>
                  <w:marRight w:val="0"/>
                  <w:marTop w:val="0"/>
                  <w:marBottom w:val="0"/>
                  <w:divBdr>
                    <w:top w:val="none" w:sz="0" w:space="0" w:color="auto"/>
                    <w:left w:val="none" w:sz="0" w:space="0" w:color="auto"/>
                    <w:bottom w:val="none" w:sz="0" w:space="0" w:color="auto"/>
                    <w:right w:val="none" w:sz="0" w:space="0" w:color="auto"/>
                  </w:divBdr>
                  <w:divsChild>
                    <w:div w:id="275061983">
                      <w:marLeft w:val="0"/>
                      <w:marRight w:val="0"/>
                      <w:marTop w:val="0"/>
                      <w:marBottom w:val="0"/>
                      <w:divBdr>
                        <w:top w:val="none" w:sz="0" w:space="0" w:color="auto"/>
                        <w:left w:val="none" w:sz="0" w:space="0" w:color="auto"/>
                        <w:bottom w:val="none" w:sz="0" w:space="0" w:color="auto"/>
                        <w:right w:val="none" w:sz="0" w:space="0" w:color="auto"/>
                      </w:divBdr>
                    </w:div>
                  </w:divsChild>
                </w:div>
                <w:div w:id="365644738">
                  <w:marLeft w:val="0"/>
                  <w:marRight w:val="0"/>
                  <w:marTop w:val="0"/>
                  <w:marBottom w:val="0"/>
                  <w:divBdr>
                    <w:top w:val="none" w:sz="0" w:space="0" w:color="auto"/>
                    <w:left w:val="none" w:sz="0" w:space="0" w:color="auto"/>
                    <w:bottom w:val="none" w:sz="0" w:space="0" w:color="auto"/>
                    <w:right w:val="none" w:sz="0" w:space="0" w:color="auto"/>
                  </w:divBdr>
                  <w:divsChild>
                    <w:div w:id="1679038589">
                      <w:marLeft w:val="0"/>
                      <w:marRight w:val="0"/>
                      <w:marTop w:val="0"/>
                      <w:marBottom w:val="0"/>
                      <w:divBdr>
                        <w:top w:val="none" w:sz="0" w:space="0" w:color="auto"/>
                        <w:left w:val="none" w:sz="0" w:space="0" w:color="auto"/>
                        <w:bottom w:val="none" w:sz="0" w:space="0" w:color="auto"/>
                        <w:right w:val="none" w:sz="0" w:space="0" w:color="auto"/>
                      </w:divBdr>
                    </w:div>
                  </w:divsChild>
                </w:div>
                <w:div w:id="512838370">
                  <w:marLeft w:val="0"/>
                  <w:marRight w:val="0"/>
                  <w:marTop w:val="0"/>
                  <w:marBottom w:val="0"/>
                  <w:divBdr>
                    <w:top w:val="none" w:sz="0" w:space="0" w:color="auto"/>
                    <w:left w:val="none" w:sz="0" w:space="0" w:color="auto"/>
                    <w:bottom w:val="none" w:sz="0" w:space="0" w:color="auto"/>
                    <w:right w:val="none" w:sz="0" w:space="0" w:color="auto"/>
                  </w:divBdr>
                  <w:divsChild>
                    <w:div w:id="1217618972">
                      <w:marLeft w:val="0"/>
                      <w:marRight w:val="0"/>
                      <w:marTop w:val="0"/>
                      <w:marBottom w:val="0"/>
                      <w:divBdr>
                        <w:top w:val="none" w:sz="0" w:space="0" w:color="auto"/>
                        <w:left w:val="none" w:sz="0" w:space="0" w:color="auto"/>
                        <w:bottom w:val="none" w:sz="0" w:space="0" w:color="auto"/>
                        <w:right w:val="none" w:sz="0" w:space="0" w:color="auto"/>
                      </w:divBdr>
                    </w:div>
                  </w:divsChild>
                </w:div>
                <w:div w:id="555357167">
                  <w:marLeft w:val="0"/>
                  <w:marRight w:val="0"/>
                  <w:marTop w:val="0"/>
                  <w:marBottom w:val="0"/>
                  <w:divBdr>
                    <w:top w:val="none" w:sz="0" w:space="0" w:color="auto"/>
                    <w:left w:val="none" w:sz="0" w:space="0" w:color="auto"/>
                    <w:bottom w:val="none" w:sz="0" w:space="0" w:color="auto"/>
                    <w:right w:val="none" w:sz="0" w:space="0" w:color="auto"/>
                  </w:divBdr>
                  <w:divsChild>
                    <w:div w:id="297538729">
                      <w:marLeft w:val="0"/>
                      <w:marRight w:val="0"/>
                      <w:marTop w:val="0"/>
                      <w:marBottom w:val="0"/>
                      <w:divBdr>
                        <w:top w:val="none" w:sz="0" w:space="0" w:color="auto"/>
                        <w:left w:val="none" w:sz="0" w:space="0" w:color="auto"/>
                        <w:bottom w:val="none" w:sz="0" w:space="0" w:color="auto"/>
                        <w:right w:val="none" w:sz="0" w:space="0" w:color="auto"/>
                      </w:divBdr>
                    </w:div>
                  </w:divsChild>
                </w:div>
                <w:div w:id="585652543">
                  <w:marLeft w:val="0"/>
                  <w:marRight w:val="0"/>
                  <w:marTop w:val="0"/>
                  <w:marBottom w:val="0"/>
                  <w:divBdr>
                    <w:top w:val="none" w:sz="0" w:space="0" w:color="auto"/>
                    <w:left w:val="none" w:sz="0" w:space="0" w:color="auto"/>
                    <w:bottom w:val="none" w:sz="0" w:space="0" w:color="auto"/>
                    <w:right w:val="none" w:sz="0" w:space="0" w:color="auto"/>
                  </w:divBdr>
                  <w:divsChild>
                    <w:div w:id="1855024457">
                      <w:marLeft w:val="0"/>
                      <w:marRight w:val="0"/>
                      <w:marTop w:val="0"/>
                      <w:marBottom w:val="0"/>
                      <w:divBdr>
                        <w:top w:val="none" w:sz="0" w:space="0" w:color="auto"/>
                        <w:left w:val="none" w:sz="0" w:space="0" w:color="auto"/>
                        <w:bottom w:val="none" w:sz="0" w:space="0" w:color="auto"/>
                        <w:right w:val="none" w:sz="0" w:space="0" w:color="auto"/>
                      </w:divBdr>
                    </w:div>
                  </w:divsChild>
                </w:div>
                <w:div w:id="637030368">
                  <w:marLeft w:val="0"/>
                  <w:marRight w:val="0"/>
                  <w:marTop w:val="0"/>
                  <w:marBottom w:val="0"/>
                  <w:divBdr>
                    <w:top w:val="none" w:sz="0" w:space="0" w:color="auto"/>
                    <w:left w:val="none" w:sz="0" w:space="0" w:color="auto"/>
                    <w:bottom w:val="none" w:sz="0" w:space="0" w:color="auto"/>
                    <w:right w:val="none" w:sz="0" w:space="0" w:color="auto"/>
                  </w:divBdr>
                  <w:divsChild>
                    <w:div w:id="264769074">
                      <w:marLeft w:val="0"/>
                      <w:marRight w:val="0"/>
                      <w:marTop w:val="0"/>
                      <w:marBottom w:val="0"/>
                      <w:divBdr>
                        <w:top w:val="none" w:sz="0" w:space="0" w:color="auto"/>
                        <w:left w:val="none" w:sz="0" w:space="0" w:color="auto"/>
                        <w:bottom w:val="none" w:sz="0" w:space="0" w:color="auto"/>
                        <w:right w:val="none" w:sz="0" w:space="0" w:color="auto"/>
                      </w:divBdr>
                    </w:div>
                  </w:divsChild>
                </w:div>
                <w:div w:id="816578900">
                  <w:marLeft w:val="0"/>
                  <w:marRight w:val="0"/>
                  <w:marTop w:val="0"/>
                  <w:marBottom w:val="0"/>
                  <w:divBdr>
                    <w:top w:val="none" w:sz="0" w:space="0" w:color="auto"/>
                    <w:left w:val="none" w:sz="0" w:space="0" w:color="auto"/>
                    <w:bottom w:val="none" w:sz="0" w:space="0" w:color="auto"/>
                    <w:right w:val="none" w:sz="0" w:space="0" w:color="auto"/>
                  </w:divBdr>
                  <w:divsChild>
                    <w:div w:id="1588536954">
                      <w:marLeft w:val="0"/>
                      <w:marRight w:val="0"/>
                      <w:marTop w:val="0"/>
                      <w:marBottom w:val="0"/>
                      <w:divBdr>
                        <w:top w:val="none" w:sz="0" w:space="0" w:color="auto"/>
                        <w:left w:val="none" w:sz="0" w:space="0" w:color="auto"/>
                        <w:bottom w:val="none" w:sz="0" w:space="0" w:color="auto"/>
                        <w:right w:val="none" w:sz="0" w:space="0" w:color="auto"/>
                      </w:divBdr>
                    </w:div>
                  </w:divsChild>
                </w:div>
                <w:div w:id="973683470">
                  <w:marLeft w:val="0"/>
                  <w:marRight w:val="0"/>
                  <w:marTop w:val="0"/>
                  <w:marBottom w:val="0"/>
                  <w:divBdr>
                    <w:top w:val="none" w:sz="0" w:space="0" w:color="auto"/>
                    <w:left w:val="none" w:sz="0" w:space="0" w:color="auto"/>
                    <w:bottom w:val="none" w:sz="0" w:space="0" w:color="auto"/>
                    <w:right w:val="none" w:sz="0" w:space="0" w:color="auto"/>
                  </w:divBdr>
                  <w:divsChild>
                    <w:div w:id="1244028753">
                      <w:marLeft w:val="0"/>
                      <w:marRight w:val="0"/>
                      <w:marTop w:val="0"/>
                      <w:marBottom w:val="0"/>
                      <w:divBdr>
                        <w:top w:val="none" w:sz="0" w:space="0" w:color="auto"/>
                        <w:left w:val="none" w:sz="0" w:space="0" w:color="auto"/>
                        <w:bottom w:val="none" w:sz="0" w:space="0" w:color="auto"/>
                        <w:right w:val="none" w:sz="0" w:space="0" w:color="auto"/>
                      </w:divBdr>
                    </w:div>
                  </w:divsChild>
                </w:div>
                <w:div w:id="1097407147">
                  <w:marLeft w:val="0"/>
                  <w:marRight w:val="0"/>
                  <w:marTop w:val="0"/>
                  <w:marBottom w:val="0"/>
                  <w:divBdr>
                    <w:top w:val="none" w:sz="0" w:space="0" w:color="auto"/>
                    <w:left w:val="none" w:sz="0" w:space="0" w:color="auto"/>
                    <w:bottom w:val="none" w:sz="0" w:space="0" w:color="auto"/>
                    <w:right w:val="none" w:sz="0" w:space="0" w:color="auto"/>
                  </w:divBdr>
                  <w:divsChild>
                    <w:div w:id="1649750291">
                      <w:marLeft w:val="0"/>
                      <w:marRight w:val="0"/>
                      <w:marTop w:val="0"/>
                      <w:marBottom w:val="0"/>
                      <w:divBdr>
                        <w:top w:val="none" w:sz="0" w:space="0" w:color="auto"/>
                        <w:left w:val="none" w:sz="0" w:space="0" w:color="auto"/>
                        <w:bottom w:val="none" w:sz="0" w:space="0" w:color="auto"/>
                        <w:right w:val="none" w:sz="0" w:space="0" w:color="auto"/>
                      </w:divBdr>
                    </w:div>
                  </w:divsChild>
                </w:div>
                <w:div w:id="1395852909">
                  <w:marLeft w:val="0"/>
                  <w:marRight w:val="0"/>
                  <w:marTop w:val="0"/>
                  <w:marBottom w:val="0"/>
                  <w:divBdr>
                    <w:top w:val="none" w:sz="0" w:space="0" w:color="auto"/>
                    <w:left w:val="none" w:sz="0" w:space="0" w:color="auto"/>
                    <w:bottom w:val="none" w:sz="0" w:space="0" w:color="auto"/>
                    <w:right w:val="none" w:sz="0" w:space="0" w:color="auto"/>
                  </w:divBdr>
                  <w:divsChild>
                    <w:div w:id="541483217">
                      <w:marLeft w:val="0"/>
                      <w:marRight w:val="0"/>
                      <w:marTop w:val="0"/>
                      <w:marBottom w:val="0"/>
                      <w:divBdr>
                        <w:top w:val="none" w:sz="0" w:space="0" w:color="auto"/>
                        <w:left w:val="none" w:sz="0" w:space="0" w:color="auto"/>
                        <w:bottom w:val="none" w:sz="0" w:space="0" w:color="auto"/>
                        <w:right w:val="none" w:sz="0" w:space="0" w:color="auto"/>
                      </w:divBdr>
                    </w:div>
                  </w:divsChild>
                </w:div>
                <w:div w:id="1679035746">
                  <w:marLeft w:val="0"/>
                  <w:marRight w:val="0"/>
                  <w:marTop w:val="0"/>
                  <w:marBottom w:val="0"/>
                  <w:divBdr>
                    <w:top w:val="none" w:sz="0" w:space="0" w:color="auto"/>
                    <w:left w:val="none" w:sz="0" w:space="0" w:color="auto"/>
                    <w:bottom w:val="none" w:sz="0" w:space="0" w:color="auto"/>
                    <w:right w:val="none" w:sz="0" w:space="0" w:color="auto"/>
                  </w:divBdr>
                  <w:divsChild>
                    <w:div w:id="1344473605">
                      <w:marLeft w:val="0"/>
                      <w:marRight w:val="0"/>
                      <w:marTop w:val="0"/>
                      <w:marBottom w:val="0"/>
                      <w:divBdr>
                        <w:top w:val="none" w:sz="0" w:space="0" w:color="auto"/>
                        <w:left w:val="none" w:sz="0" w:space="0" w:color="auto"/>
                        <w:bottom w:val="none" w:sz="0" w:space="0" w:color="auto"/>
                        <w:right w:val="none" w:sz="0" w:space="0" w:color="auto"/>
                      </w:divBdr>
                    </w:div>
                  </w:divsChild>
                </w:div>
                <w:div w:id="1889296886">
                  <w:marLeft w:val="0"/>
                  <w:marRight w:val="0"/>
                  <w:marTop w:val="0"/>
                  <w:marBottom w:val="0"/>
                  <w:divBdr>
                    <w:top w:val="none" w:sz="0" w:space="0" w:color="auto"/>
                    <w:left w:val="none" w:sz="0" w:space="0" w:color="auto"/>
                    <w:bottom w:val="none" w:sz="0" w:space="0" w:color="auto"/>
                    <w:right w:val="none" w:sz="0" w:space="0" w:color="auto"/>
                  </w:divBdr>
                  <w:divsChild>
                    <w:div w:id="1709185098">
                      <w:marLeft w:val="0"/>
                      <w:marRight w:val="0"/>
                      <w:marTop w:val="0"/>
                      <w:marBottom w:val="0"/>
                      <w:divBdr>
                        <w:top w:val="none" w:sz="0" w:space="0" w:color="auto"/>
                        <w:left w:val="none" w:sz="0" w:space="0" w:color="auto"/>
                        <w:bottom w:val="none" w:sz="0" w:space="0" w:color="auto"/>
                        <w:right w:val="none" w:sz="0" w:space="0" w:color="auto"/>
                      </w:divBdr>
                    </w:div>
                  </w:divsChild>
                </w:div>
                <w:div w:id="1943610570">
                  <w:marLeft w:val="0"/>
                  <w:marRight w:val="0"/>
                  <w:marTop w:val="0"/>
                  <w:marBottom w:val="0"/>
                  <w:divBdr>
                    <w:top w:val="none" w:sz="0" w:space="0" w:color="auto"/>
                    <w:left w:val="none" w:sz="0" w:space="0" w:color="auto"/>
                    <w:bottom w:val="none" w:sz="0" w:space="0" w:color="auto"/>
                    <w:right w:val="none" w:sz="0" w:space="0" w:color="auto"/>
                  </w:divBdr>
                  <w:divsChild>
                    <w:div w:id="2095321032">
                      <w:marLeft w:val="0"/>
                      <w:marRight w:val="0"/>
                      <w:marTop w:val="0"/>
                      <w:marBottom w:val="0"/>
                      <w:divBdr>
                        <w:top w:val="none" w:sz="0" w:space="0" w:color="auto"/>
                        <w:left w:val="none" w:sz="0" w:space="0" w:color="auto"/>
                        <w:bottom w:val="none" w:sz="0" w:space="0" w:color="auto"/>
                        <w:right w:val="none" w:sz="0" w:space="0" w:color="auto"/>
                      </w:divBdr>
                    </w:div>
                  </w:divsChild>
                </w:div>
                <w:div w:id="2048019018">
                  <w:marLeft w:val="0"/>
                  <w:marRight w:val="0"/>
                  <w:marTop w:val="0"/>
                  <w:marBottom w:val="0"/>
                  <w:divBdr>
                    <w:top w:val="none" w:sz="0" w:space="0" w:color="auto"/>
                    <w:left w:val="none" w:sz="0" w:space="0" w:color="auto"/>
                    <w:bottom w:val="none" w:sz="0" w:space="0" w:color="auto"/>
                    <w:right w:val="none" w:sz="0" w:space="0" w:color="auto"/>
                  </w:divBdr>
                  <w:divsChild>
                    <w:div w:id="462384772">
                      <w:marLeft w:val="0"/>
                      <w:marRight w:val="0"/>
                      <w:marTop w:val="0"/>
                      <w:marBottom w:val="0"/>
                      <w:divBdr>
                        <w:top w:val="none" w:sz="0" w:space="0" w:color="auto"/>
                        <w:left w:val="none" w:sz="0" w:space="0" w:color="auto"/>
                        <w:bottom w:val="none" w:sz="0" w:space="0" w:color="auto"/>
                        <w:right w:val="none" w:sz="0" w:space="0" w:color="auto"/>
                      </w:divBdr>
                    </w:div>
                  </w:divsChild>
                </w:div>
                <w:div w:id="2143620811">
                  <w:marLeft w:val="0"/>
                  <w:marRight w:val="0"/>
                  <w:marTop w:val="0"/>
                  <w:marBottom w:val="0"/>
                  <w:divBdr>
                    <w:top w:val="none" w:sz="0" w:space="0" w:color="auto"/>
                    <w:left w:val="none" w:sz="0" w:space="0" w:color="auto"/>
                    <w:bottom w:val="none" w:sz="0" w:space="0" w:color="auto"/>
                    <w:right w:val="none" w:sz="0" w:space="0" w:color="auto"/>
                  </w:divBdr>
                  <w:divsChild>
                    <w:div w:id="88043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350207">
          <w:marLeft w:val="0"/>
          <w:marRight w:val="0"/>
          <w:marTop w:val="0"/>
          <w:marBottom w:val="0"/>
          <w:divBdr>
            <w:top w:val="none" w:sz="0" w:space="0" w:color="auto"/>
            <w:left w:val="none" w:sz="0" w:space="0" w:color="auto"/>
            <w:bottom w:val="none" w:sz="0" w:space="0" w:color="auto"/>
            <w:right w:val="none" w:sz="0" w:space="0" w:color="auto"/>
          </w:divBdr>
        </w:div>
        <w:div w:id="1254512819">
          <w:marLeft w:val="0"/>
          <w:marRight w:val="0"/>
          <w:marTop w:val="0"/>
          <w:marBottom w:val="0"/>
          <w:divBdr>
            <w:top w:val="none" w:sz="0" w:space="0" w:color="auto"/>
            <w:left w:val="none" w:sz="0" w:space="0" w:color="auto"/>
            <w:bottom w:val="none" w:sz="0" w:space="0" w:color="auto"/>
            <w:right w:val="none" w:sz="0" w:space="0" w:color="auto"/>
          </w:divBdr>
          <w:divsChild>
            <w:div w:id="1886984215">
              <w:marLeft w:val="-75"/>
              <w:marRight w:val="0"/>
              <w:marTop w:val="30"/>
              <w:marBottom w:val="30"/>
              <w:divBdr>
                <w:top w:val="none" w:sz="0" w:space="0" w:color="auto"/>
                <w:left w:val="none" w:sz="0" w:space="0" w:color="auto"/>
                <w:bottom w:val="none" w:sz="0" w:space="0" w:color="auto"/>
                <w:right w:val="none" w:sz="0" w:space="0" w:color="auto"/>
              </w:divBdr>
              <w:divsChild>
                <w:div w:id="22365366">
                  <w:marLeft w:val="0"/>
                  <w:marRight w:val="0"/>
                  <w:marTop w:val="0"/>
                  <w:marBottom w:val="0"/>
                  <w:divBdr>
                    <w:top w:val="none" w:sz="0" w:space="0" w:color="auto"/>
                    <w:left w:val="none" w:sz="0" w:space="0" w:color="auto"/>
                    <w:bottom w:val="none" w:sz="0" w:space="0" w:color="auto"/>
                    <w:right w:val="none" w:sz="0" w:space="0" w:color="auto"/>
                  </w:divBdr>
                  <w:divsChild>
                    <w:div w:id="1689791885">
                      <w:marLeft w:val="0"/>
                      <w:marRight w:val="0"/>
                      <w:marTop w:val="0"/>
                      <w:marBottom w:val="0"/>
                      <w:divBdr>
                        <w:top w:val="none" w:sz="0" w:space="0" w:color="auto"/>
                        <w:left w:val="none" w:sz="0" w:space="0" w:color="auto"/>
                        <w:bottom w:val="none" w:sz="0" w:space="0" w:color="auto"/>
                        <w:right w:val="none" w:sz="0" w:space="0" w:color="auto"/>
                      </w:divBdr>
                    </w:div>
                  </w:divsChild>
                </w:div>
                <w:div w:id="22754665">
                  <w:marLeft w:val="0"/>
                  <w:marRight w:val="0"/>
                  <w:marTop w:val="0"/>
                  <w:marBottom w:val="0"/>
                  <w:divBdr>
                    <w:top w:val="none" w:sz="0" w:space="0" w:color="auto"/>
                    <w:left w:val="none" w:sz="0" w:space="0" w:color="auto"/>
                    <w:bottom w:val="none" w:sz="0" w:space="0" w:color="auto"/>
                    <w:right w:val="none" w:sz="0" w:space="0" w:color="auto"/>
                  </w:divBdr>
                  <w:divsChild>
                    <w:div w:id="1694107925">
                      <w:marLeft w:val="0"/>
                      <w:marRight w:val="0"/>
                      <w:marTop w:val="0"/>
                      <w:marBottom w:val="0"/>
                      <w:divBdr>
                        <w:top w:val="none" w:sz="0" w:space="0" w:color="auto"/>
                        <w:left w:val="none" w:sz="0" w:space="0" w:color="auto"/>
                        <w:bottom w:val="none" w:sz="0" w:space="0" w:color="auto"/>
                        <w:right w:val="none" w:sz="0" w:space="0" w:color="auto"/>
                      </w:divBdr>
                    </w:div>
                  </w:divsChild>
                </w:div>
                <w:div w:id="23288637">
                  <w:marLeft w:val="0"/>
                  <w:marRight w:val="0"/>
                  <w:marTop w:val="0"/>
                  <w:marBottom w:val="0"/>
                  <w:divBdr>
                    <w:top w:val="none" w:sz="0" w:space="0" w:color="auto"/>
                    <w:left w:val="none" w:sz="0" w:space="0" w:color="auto"/>
                    <w:bottom w:val="none" w:sz="0" w:space="0" w:color="auto"/>
                    <w:right w:val="none" w:sz="0" w:space="0" w:color="auto"/>
                  </w:divBdr>
                  <w:divsChild>
                    <w:div w:id="1417167643">
                      <w:marLeft w:val="0"/>
                      <w:marRight w:val="0"/>
                      <w:marTop w:val="0"/>
                      <w:marBottom w:val="0"/>
                      <w:divBdr>
                        <w:top w:val="none" w:sz="0" w:space="0" w:color="auto"/>
                        <w:left w:val="none" w:sz="0" w:space="0" w:color="auto"/>
                        <w:bottom w:val="none" w:sz="0" w:space="0" w:color="auto"/>
                        <w:right w:val="none" w:sz="0" w:space="0" w:color="auto"/>
                      </w:divBdr>
                    </w:div>
                  </w:divsChild>
                </w:div>
                <w:div w:id="32003828">
                  <w:marLeft w:val="0"/>
                  <w:marRight w:val="0"/>
                  <w:marTop w:val="0"/>
                  <w:marBottom w:val="0"/>
                  <w:divBdr>
                    <w:top w:val="none" w:sz="0" w:space="0" w:color="auto"/>
                    <w:left w:val="none" w:sz="0" w:space="0" w:color="auto"/>
                    <w:bottom w:val="none" w:sz="0" w:space="0" w:color="auto"/>
                    <w:right w:val="none" w:sz="0" w:space="0" w:color="auto"/>
                  </w:divBdr>
                  <w:divsChild>
                    <w:div w:id="1400329445">
                      <w:marLeft w:val="0"/>
                      <w:marRight w:val="0"/>
                      <w:marTop w:val="0"/>
                      <w:marBottom w:val="0"/>
                      <w:divBdr>
                        <w:top w:val="none" w:sz="0" w:space="0" w:color="auto"/>
                        <w:left w:val="none" w:sz="0" w:space="0" w:color="auto"/>
                        <w:bottom w:val="none" w:sz="0" w:space="0" w:color="auto"/>
                        <w:right w:val="none" w:sz="0" w:space="0" w:color="auto"/>
                      </w:divBdr>
                    </w:div>
                  </w:divsChild>
                </w:div>
                <w:div w:id="74472122">
                  <w:marLeft w:val="0"/>
                  <w:marRight w:val="0"/>
                  <w:marTop w:val="0"/>
                  <w:marBottom w:val="0"/>
                  <w:divBdr>
                    <w:top w:val="none" w:sz="0" w:space="0" w:color="auto"/>
                    <w:left w:val="none" w:sz="0" w:space="0" w:color="auto"/>
                    <w:bottom w:val="none" w:sz="0" w:space="0" w:color="auto"/>
                    <w:right w:val="none" w:sz="0" w:space="0" w:color="auto"/>
                  </w:divBdr>
                  <w:divsChild>
                    <w:div w:id="462427634">
                      <w:marLeft w:val="0"/>
                      <w:marRight w:val="0"/>
                      <w:marTop w:val="0"/>
                      <w:marBottom w:val="0"/>
                      <w:divBdr>
                        <w:top w:val="none" w:sz="0" w:space="0" w:color="auto"/>
                        <w:left w:val="none" w:sz="0" w:space="0" w:color="auto"/>
                        <w:bottom w:val="none" w:sz="0" w:space="0" w:color="auto"/>
                        <w:right w:val="none" w:sz="0" w:space="0" w:color="auto"/>
                      </w:divBdr>
                    </w:div>
                  </w:divsChild>
                </w:div>
                <w:div w:id="95755506">
                  <w:marLeft w:val="0"/>
                  <w:marRight w:val="0"/>
                  <w:marTop w:val="0"/>
                  <w:marBottom w:val="0"/>
                  <w:divBdr>
                    <w:top w:val="none" w:sz="0" w:space="0" w:color="auto"/>
                    <w:left w:val="none" w:sz="0" w:space="0" w:color="auto"/>
                    <w:bottom w:val="none" w:sz="0" w:space="0" w:color="auto"/>
                    <w:right w:val="none" w:sz="0" w:space="0" w:color="auto"/>
                  </w:divBdr>
                  <w:divsChild>
                    <w:div w:id="637953792">
                      <w:marLeft w:val="0"/>
                      <w:marRight w:val="0"/>
                      <w:marTop w:val="0"/>
                      <w:marBottom w:val="0"/>
                      <w:divBdr>
                        <w:top w:val="none" w:sz="0" w:space="0" w:color="auto"/>
                        <w:left w:val="none" w:sz="0" w:space="0" w:color="auto"/>
                        <w:bottom w:val="none" w:sz="0" w:space="0" w:color="auto"/>
                        <w:right w:val="none" w:sz="0" w:space="0" w:color="auto"/>
                      </w:divBdr>
                    </w:div>
                  </w:divsChild>
                </w:div>
                <w:div w:id="101804533">
                  <w:marLeft w:val="0"/>
                  <w:marRight w:val="0"/>
                  <w:marTop w:val="0"/>
                  <w:marBottom w:val="0"/>
                  <w:divBdr>
                    <w:top w:val="none" w:sz="0" w:space="0" w:color="auto"/>
                    <w:left w:val="none" w:sz="0" w:space="0" w:color="auto"/>
                    <w:bottom w:val="none" w:sz="0" w:space="0" w:color="auto"/>
                    <w:right w:val="none" w:sz="0" w:space="0" w:color="auto"/>
                  </w:divBdr>
                  <w:divsChild>
                    <w:div w:id="1830635538">
                      <w:marLeft w:val="0"/>
                      <w:marRight w:val="0"/>
                      <w:marTop w:val="0"/>
                      <w:marBottom w:val="0"/>
                      <w:divBdr>
                        <w:top w:val="none" w:sz="0" w:space="0" w:color="auto"/>
                        <w:left w:val="none" w:sz="0" w:space="0" w:color="auto"/>
                        <w:bottom w:val="none" w:sz="0" w:space="0" w:color="auto"/>
                        <w:right w:val="none" w:sz="0" w:space="0" w:color="auto"/>
                      </w:divBdr>
                    </w:div>
                  </w:divsChild>
                </w:div>
                <w:div w:id="163251749">
                  <w:marLeft w:val="0"/>
                  <w:marRight w:val="0"/>
                  <w:marTop w:val="0"/>
                  <w:marBottom w:val="0"/>
                  <w:divBdr>
                    <w:top w:val="none" w:sz="0" w:space="0" w:color="auto"/>
                    <w:left w:val="none" w:sz="0" w:space="0" w:color="auto"/>
                    <w:bottom w:val="none" w:sz="0" w:space="0" w:color="auto"/>
                    <w:right w:val="none" w:sz="0" w:space="0" w:color="auto"/>
                  </w:divBdr>
                  <w:divsChild>
                    <w:div w:id="497813898">
                      <w:marLeft w:val="0"/>
                      <w:marRight w:val="0"/>
                      <w:marTop w:val="0"/>
                      <w:marBottom w:val="0"/>
                      <w:divBdr>
                        <w:top w:val="none" w:sz="0" w:space="0" w:color="auto"/>
                        <w:left w:val="none" w:sz="0" w:space="0" w:color="auto"/>
                        <w:bottom w:val="none" w:sz="0" w:space="0" w:color="auto"/>
                        <w:right w:val="none" w:sz="0" w:space="0" w:color="auto"/>
                      </w:divBdr>
                    </w:div>
                  </w:divsChild>
                </w:div>
                <w:div w:id="202865484">
                  <w:marLeft w:val="0"/>
                  <w:marRight w:val="0"/>
                  <w:marTop w:val="0"/>
                  <w:marBottom w:val="0"/>
                  <w:divBdr>
                    <w:top w:val="none" w:sz="0" w:space="0" w:color="auto"/>
                    <w:left w:val="none" w:sz="0" w:space="0" w:color="auto"/>
                    <w:bottom w:val="none" w:sz="0" w:space="0" w:color="auto"/>
                    <w:right w:val="none" w:sz="0" w:space="0" w:color="auto"/>
                  </w:divBdr>
                  <w:divsChild>
                    <w:div w:id="514423733">
                      <w:marLeft w:val="0"/>
                      <w:marRight w:val="0"/>
                      <w:marTop w:val="0"/>
                      <w:marBottom w:val="0"/>
                      <w:divBdr>
                        <w:top w:val="none" w:sz="0" w:space="0" w:color="auto"/>
                        <w:left w:val="none" w:sz="0" w:space="0" w:color="auto"/>
                        <w:bottom w:val="none" w:sz="0" w:space="0" w:color="auto"/>
                        <w:right w:val="none" w:sz="0" w:space="0" w:color="auto"/>
                      </w:divBdr>
                    </w:div>
                  </w:divsChild>
                </w:div>
                <w:div w:id="236987661">
                  <w:marLeft w:val="0"/>
                  <w:marRight w:val="0"/>
                  <w:marTop w:val="0"/>
                  <w:marBottom w:val="0"/>
                  <w:divBdr>
                    <w:top w:val="none" w:sz="0" w:space="0" w:color="auto"/>
                    <w:left w:val="none" w:sz="0" w:space="0" w:color="auto"/>
                    <w:bottom w:val="none" w:sz="0" w:space="0" w:color="auto"/>
                    <w:right w:val="none" w:sz="0" w:space="0" w:color="auto"/>
                  </w:divBdr>
                  <w:divsChild>
                    <w:div w:id="1930890348">
                      <w:marLeft w:val="0"/>
                      <w:marRight w:val="0"/>
                      <w:marTop w:val="0"/>
                      <w:marBottom w:val="0"/>
                      <w:divBdr>
                        <w:top w:val="none" w:sz="0" w:space="0" w:color="auto"/>
                        <w:left w:val="none" w:sz="0" w:space="0" w:color="auto"/>
                        <w:bottom w:val="none" w:sz="0" w:space="0" w:color="auto"/>
                        <w:right w:val="none" w:sz="0" w:space="0" w:color="auto"/>
                      </w:divBdr>
                    </w:div>
                  </w:divsChild>
                </w:div>
                <w:div w:id="242448791">
                  <w:marLeft w:val="0"/>
                  <w:marRight w:val="0"/>
                  <w:marTop w:val="0"/>
                  <w:marBottom w:val="0"/>
                  <w:divBdr>
                    <w:top w:val="none" w:sz="0" w:space="0" w:color="auto"/>
                    <w:left w:val="none" w:sz="0" w:space="0" w:color="auto"/>
                    <w:bottom w:val="none" w:sz="0" w:space="0" w:color="auto"/>
                    <w:right w:val="none" w:sz="0" w:space="0" w:color="auto"/>
                  </w:divBdr>
                  <w:divsChild>
                    <w:div w:id="1257396571">
                      <w:marLeft w:val="0"/>
                      <w:marRight w:val="0"/>
                      <w:marTop w:val="0"/>
                      <w:marBottom w:val="0"/>
                      <w:divBdr>
                        <w:top w:val="none" w:sz="0" w:space="0" w:color="auto"/>
                        <w:left w:val="none" w:sz="0" w:space="0" w:color="auto"/>
                        <w:bottom w:val="none" w:sz="0" w:space="0" w:color="auto"/>
                        <w:right w:val="none" w:sz="0" w:space="0" w:color="auto"/>
                      </w:divBdr>
                    </w:div>
                  </w:divsChild>
                </w:div>
                <w:div w:id="295569825">
                  <w:marLeft w:val="0"/>
                  <w:marRight w:val="0"/>
                  <w:marTop w:val="0"/>
                  <w:marBottom w:val="0"/>
                  <w:divBdr>
                    <w:top w:val="none" w:sz="0" w:space="0" w:color="auto"/>
                    <w:left w:val="none" w:sz="0" w:space="0" w:color="auto"/>
                    <w:bottom w:val="none" w:sz="0" w:space="0" w:color="auto"/>
                    <w:right w:val="none" w:sz="0" w:space="0" w:color="auto"/>
                  </w:divBdr>
                  <w:divsChild>
                    <w:div w:id="201792548">
                      <w:marLeft w:val="0"/>
                      <w:marRight w:val="0"/>
                      <w:marTop w:val="0"/>
                      <w:marBottom w:val="0"/>
                      <w:divBdr>
                        <w:top w:val="none" w:sz="0" w:space="0" w:color="auto"/>
                        <w:left w:val="none" w:sz="0" w:space="0" w:color="auto"/>
                        <w:bottom w:val="none" w:sz="0" w:space="0" w:color="auto"/>
                        <w:right w:val="none" w:sz="0" w:space="0" w:color="auto"/>
                      </w:divBdr>
                    </w:div>
                  </w:divsChild>
                </w:div>
                <w:div w:id="321858623">
                  <w:marLeft w:val="0"/>
                  <w:marRight w:val="0"/>
                  <w:marTop w:val="0"/>
                  <w:marBottom w:val="0"/>
                  <w:divBdr>
                    <w:top w:val="none" w:sz="0" w:space="0" w:color="auto"/>
                    <w:left w:val="none" w:sz="0" w:space="0" w:color="auto"/>
                    <w:bottom w:val="none" w:sz="0" w:space="0" w:color="auto"/>
                    <w:right w:val="none" w:sz="0" w:space="0" w:color="auto"/>
                  </w:divBdr>
                  <w:divsChild>
                    <w:div w:id="31659727">
                      <w:marLeft w:val="0"/>
                      <w:marRight w:val="0"/>
                      <w:marTop w:val="0"/>
                      <w:marBottom w:val="0"/>
                      <w:divBdr>
                        <w:top w:val="none" w:sz="0" w:space="0" w:color="auto"/>
                        <w:left w:val="none" w:sz="0" w:space="0" w:color="auto"/>
                        <w:bottom w:val="none" w:sz="0" w:space="0" w:color="auto"/>
                        <w:right w:val="none" w:sz="0" w:space="0" w:color="auto"/>
                      </w:divBdr>
                    </w:div>
                  </w:divsChild>
                </w:div>
                <w:div w:id="346831084">
                  <w:marLeft w:val="0"/>
                  <w:marRight w:val="0"/>
                  <w:marTop w:val="0"/>
                  <w:marBottom w:val="0"/>
                  <w:divBdr>
                    <w:top w:val="none" w:sz="0" w:space="0" w:color="auto"/>
                    <w:left w:val="none" w:sz="0" w:space="0" w:color="auto"/>
                    <w:bottom w:val="none" w:sz="0" w:space="0" w:color="auto"/>
                    <w:right w:val="none" w:sz="0" w:space="0" w:color="auto"/>
                  </w:divBdr>
                  <w:divsChild>
                    <w:div w:id="723800654">
                      <w:marLeft w:val="0"/>
                      <w:marRight w:val="0"/>
                      <w:marTop w:val="0"/>
                      <w:marBottom w:val="0"/>
                      <w:divBdr>
                        <w:top w:val="none" w:sz="0" w:space="0" w:color="auto"/>
                        <w:left w:val="none" w:sz="0" w:space="0" w:color="auto"/>
                        <w:bottom w:val="none" w:sz="0" w:space="0" w:color="auto"/>
                        <w:right w:val="none" w:sz="0" w:space="0" w:color="auto"/>
                      </w:divBdr>
                    </w:div>
                  </w:divsChild>
                </w:div>
                <w:div w:id="394160643">
                  <w:marLeft w:val="0"/>
                  <w:marRight w:val="0"/>
                  <w:marTop w:val="0"/>
                  <w:marBottom w:val="0"/>
                  <w:divBdr>
                    <w:top w:val="none" w:sz="0" w:space="0" w:color="auto"/>
                    <w:left w:val="none" w:sz="0" w:space="0" w:color="auto"/>
                    <w:bottom w:val="none" w:sz="0" w:space="0" w:color="auto"/>
                    <w:right w:val="none" w:sz="0" w:space="0" w:color="auto"/>
                  </w:divBdr>
                  <w:divsChild>
                    <w:div w:id="843475642">
                      <w:marLeft w:val="0"/>
                      <w:marRight w:val="0"/>
                      <w:marTop w:val="0"/>
                      <w:marBottom w:val="0"/>
                      <w:divBdr>
                        <w:top w:val="none" w:sz="0" w:space="0" w:color="auto"/>
                        <w:left w:val="none" w:sz="0" w:space="0" w:color="auto"/>
                        <w:bottom w:val="none" w:sz="0" w:space="0" w:color="auto"/>
                        <w:right w:val="none" w:sz="0" w:space="0" w:color="auto"/>
                      </w:divBdr>
                    </w:div>
                  </w:divsChild>
                </w:div>
                <w:div w:id="481773993">
                  <w:marLeft w:val="0"/>
                  <w:marRight w:val="0"/>
                  <w:marTop w:val="0"/>
                  <w:marBottom w:val="0"/>
                  <w:divBdr>
                    <w:top w:val="none" w:sz="0" w:space="0" w:color="auto"/>
                    <w:left w:val="none" w:sz="0" w:space="0" w:color="auto"/>
                    <w:bottom w:val="none" w:sz="0" w:space="0" w:color="auto"/>
                    <w:right w:val="none" w:sz="0" w:space="0" w:color="auto"/>
                  </w:divBdr>
                  <w:divsChild>
                    <w:div w:id="1989281229">
                      <w:marLeft w:val="0"/>
                      <w:marRight w:val="0"/>
                      <w:marTop w:val="0"/>
                      <w:marBottom w:val="0"/>
                      <w:divBdr>
                        <w:top w:val="none" w:sz="0" w:space="0" w:color="auto"/>
                        <w:left w:val="none" w:sz="0" w:space="0" w:color="auto"/>
                        <w:bottom w:val="none" w:sz="0" w:space="0" w:color="auto"/>
                        <w:right w:val="none" w:sz="0" w:space="0" w:color="auto"/>
                      </w:divBdr>
                    </w:div>
                  </w:divsChild>
                </w:div>
                <w:div w:id="484592276">
                  <w:marLeft w:val="0"/>
                  <w:marRight w:val="0"/>
                  <w:marTop w:val="0"/>
                  <w:marBottom w:val="0"/>
                  <w:divBdr>
                    <w:top w:val="none" w:sz="0" w:space="0" w:color="auto"/>
                    <w:left w:val="none" w:sz="0" w:space="0" w:color="auto"/>
                    <w:bottom w:val="none" w:sz="0" w:space="0" w:color="auto"/>
                    <w:right w:val="none" w:sz="0" w:space="0" w:color="auto"/>
                  </w:divBdr>
                  <w:divsChild>
                    <w:div w:id="226575819">
                      <w:marLeft w:val="0"/>
                      <w:marRight w:val="0"/>
                      <w:marTop w:val="0"/>
                      <w:marBottom w:val="0"/>
                      <w:divBdr>
                        <w:top w:val="none" w:sz="0" w:space="0" w:color="auto"/>
                        <w:left w:val="none" w:sz="0" w:space="0" w:color="auto"/>
                        <w:bottom w:val="none" w:sz="0" w:space="0" w:color="auto"/>
                        <w:right w:val="none" w:sz="0" w:space="0" w:color="auto"/>
                      </w:divBdr>
                    </w:div>
                  </w:divsChild>
                </w:div>
                <w:div w:id="510340256">
                  <w:marLeft w:val="0"/>
                  <w:marRight w:val="0"/>
                  <w:marTop w:val="0"/>
                  <w:marBottom w:val="0"/>
                  <w:divBdr>
                    <w:top w:val="none" w:sz="0" w:space="0" w:color="auto"/>
                    <w:left w:val="none" w:sz="0" w:space="0" w:color="auto"/>
                    <w:bottom w:val="none" w:sz="0" w:space="0" w:color="auto"/>
                    <w:right w:val="none" w:sz="0" w:space="0" w:color="auto"/>
                  </w:divBdr>
                  <w:divsChild>
                    <w:div w:id="1411584889">
                      <w:marLeft w:val="0"/>
                      <w:marRight w:val="0"/>
                      <w:marTop w:val="0"/>
                      <w:marBottom w:val="0"/>
                      <w:divBdr>
                        <w:top w:val="none" w:sz="0" w:space="0" w:color="auto"/>
                        <w:left w:val="none" w:sz="0" w:space="0" w:color="auto"/>
                        <w:bottom w:val="none" w:sz="0" w:space="0" w:color="auto"/>
                        <w:right w:val="none" w:sz="0" w:space="0" w:color="auto"/>
                      </w:divBdr>
                    </w:div>
                  </w:divsChild>
                </w:div>
                <w:div w:id="517623321">
                  <w:marLeft w:val="0"/>
                  <w:marRight w:val="0"/>
                  <w:marTop w:val="0"/>
                  <w:marBottom w:val="0"/>
                  <w:divBdr>
                    <w:top w:val="none" w:sz="0" w:space="0" w:color="auto"/>
                    <w:left w:val="none" w:sz="0" w:space="0" w:color="auto"/>
                    <w:bottom w:val="none" w:sz="0" w:space="0" w:color="auto"/>
                    <w:right w:val="none" w:sz="0" w:space="0" w:color="auto"/>
                  </w:divBdr>
                  <w:divsChild>
                    <w:div w:id="90202129">
                      <w:marLeft w:val="0"/>
                      <w:marRight w:val="0"/>
                      <w:marTop w:val="0"/>
                      <w:marBottom w:val="0"/>
                      <w:divBdr>
                        <w:top w:val="none" w:sz="0" w:space="0" w:color="auto"/>
                        <w:left w:val="none" w:sz="0" w:space="0" w:color="auto"/>
                        <w:bottom w:val="none" w:sz="0" w:space="0" w:color="auto"/>
                        <w:right w:val="none" w:sz="0" w:space="0" w:color="auto"/>
                      </w:divBdr>
                    </w:div>
                  </w:divsChild>
                </w:div>
                <w:div w:id="664436631">
                  <w:marLeft w:val="0"/>
                  <w:marRight w:val="0"/>
                  <w:marTop w:val="0"/>
                  <w:marBottom w:val="0"/>
                  <w:divBdr>
                    <w:top w:val="none" w:sz="0" w:space="0" w:color="auto"/>
                    <w:left w:val="none" w:sz="0" w:space="0" w:color="auto"/>
                    <w:bottom w:val="none" w:sz="0" w:space="0" w:color="auto"/>
                    <w:right w:val="none" w:sz="0" w:space="0" w:color="auto"/>
                  </w:divBdr>
                  <w:divsChild>
                    <w:div w:id="824131179">
                      <w:marLeft w:val="0"/>
                      <w:marRight w:val="0"/>
                      <w:marTop w:val="0"/>
                      <w:marBottom w:val="0"/>
                      <w:divBdr>
                        <w:top w:val="none" w:sz="0" w:space="0" w:color="auto"/>
                        <w:left w:val="none" w:sz="0" w:space="0" w:color="auto"/>
                        <w:bottom w:val="none" w:sz="0" w:space="0" w:color="auto"/>
                        <w:right w:val="none" w:sz="0" w:space="0" w:color="auto"/>
                      </w:divBdr>
                    </w:div>
                  </w:divsChild>
                </w:div>
                <w:div w:id="677270584">
                  <w:marLeft w:val="0"/>
                  <w:marRight w:val="0"/>
                  <w:marTop w:val="0"/>
                  <w:marBottom w:val="0"/>
                  <w:divBdr>
                    <w:top w:val="none" w:sz="0" w:space="0" w:color="auto"/>
                    <w:left w:val="none" w:sz="0" w:space="0" w:color="auto"/>
                    <w:bottom w:val="none" w:sz="0" w:space="0" w:color="auto"/>
                    <w:right w:val="none" w:sz="0" w:space="0" w:color="auto"/>
                  </w:divBdr>
                  <w:divsChild>
                    <w:div w:id="1938246492">
                      <w:marLeft w:val="0"/>
                      <w:marRight w:val="0"/>
                      <w:marTop w:val="0"/>
                      <w:marBottom w:val="0"/>
                      <w:divBdr>
                        <w:top w:val="none" w:sz="0" w:space="0" w:color="auto"/>
                        <w:left w:val="none" w:sz="0" w:space="0" w:color="auto"/>
                        <w:bottom w:val="none" w:sz="0" w:space="0" w:color="auto"/>
                        <w:right w:val="none" w:sz="0" w:space="0" w:color="auto"/>
                      </w:divBdr>
                    </w:div>
                  </w:divsChild>
                </w:div>
                <w:div w:id="705833420">
                  <w:marLeft w:val="0"/>
                  <w:marRight w:val="0"/>
                  <w:marTop w:val="0"/>
                  <w:marBottom w:val="0"/>
                  <w:divBdr>
                    <w:top w:val="none" w:sz="0" w:space="0" w:color="auto"/>
                    <w:left w:val="none" w:sz="0" w:space="0" w:color="auto"/>
                    <w:bottom w:val="none" w:sz="0" w:space="0" w:color="auto"/>
                    <w:right w:val="none" w:sz="0" w:space="0" w:color="auto"/>
                  </w:divBdr>
                  <w:divsChild>
                    <w:div w:id="853498827">
                      <w:marLeft w:val="0"/>
                      <w:marRight w:val="0"/>
                      <w:marTop w:val="0"/>
                      <w:marBottom w:val="0"/>
                      <w:divBdr>
                        <w:top w:val="none" w:sz="0" w:space="0" w:color="auto"/>
                        <w:left w:val="none" w:sz="0" w:space="0" w:color="auto"/>
                        <w:bottom w:val="none" w:sz="0" w:space="0" w:color="auto"/>
                        <w:right w:val="none" w:sz="0" w:space="0" w:color="auto"/>
                      </w:divBdr>
                    </w:div>
                  </w:divsChild>
                </w:div>
                <w:div w:id="728379333">
                  <w:marLeft w:val="0"/>
                  <w:marRight w:val="0"/>
                  <w:marTop w:val="0"/>
                  <w:marBottom w:val="0"/>
                  <w:divBdr>
                    <w:top w:val="none" w:sz="0" w:space="0" w:color="auto"/>
                    <w:left w:val="none" w:sz="0" w:space="0" w:color="auto"/>
                    <w:bottom w:val="none" w:sz="0" w:space="0" w:color="auto"/>
                    <w:right w:val="none" w:sz="0" w:space="0" w:color="auto"/>
                  </w:divBdr>
                  <w:divsChild>
                    <w:div w:id="572394801">
                      <w:marLeft w:val="0"/>
                      <w:marRight w:val="0"/>
                      <w:marTop w:val="0"/>
                      <w:marBottom w:val="0"/>
                      <w:divBdr>
                        <w:top w:val="none" w:sz="0" w:space="0" w:color="auto"/>
                        <w:left w:val="none" w:sz="0" w:space="0" w:color="auto"/>
                        <w:bottom w:val="none" w:sz="0" w:space="0" w:color="auto"/>
                        <w:right w:val="none" w:sz="0" w:space="0" w:color="auto"/>
                      </w:divBdr>
                    </w:div>
                  </w:divsChild>
                </w:div>
                <w:div w:id="788008578">
                  <w:marLeft w:val="0"/>
                  <w:marRight w:val="0"/>
                  <w:marTop w:val="0"/>
                  <w:marBottom w:val="0"/>
                  <w:divBdr>
                    <w:top w:val="none" w:sz="0" w:space="0" w:color="auto"/>
                    <w:left w:val="none" w:sz="0" w:space="0" w:color="auto"/>
                    <w:bottom w:val="none" w:sz="0" w:space="0" w:color="auto"/>
                    <w:right w:val="none" w:sz="0" w:space="0" w:color="auto"/>
                  </w:divBdr>
                  <w:divsChild>
                    <w:div w:id="1406953347">
                      <w:marLeft w:val="0"/>
                      <w:marRight w:val="0"/>
                      <w:marTop w:val="0"/>
                      <w:marBottom w:val="0"/>
                      <w:divBdr>
                        <w:top w:val="none" w:sz="0" w:space="0" w:color="auto"/>
                        <w:left w:val="none" w:sz="0" w:space="0" w:color="auto"/>
                        <w:bottom w:val="none" w:sz="0" w:space="0" w:color="auto"/>
                        <w:right w:val="none" w:sz="0" w:space="0" w:color="auto"/>
                      </w:divBdr>
                    </w:div>
                  </w:divsChild>
                </w:div>
                <w:div w:id="796290520">
                  <w:marLeft w:val="0"/>
                  <w:marRight w:val="0"/>
                  <w:marTop w:val="0"/>
                  <w:marBottom w:val="0"/>
                  <w:divBdr>
                    <w:top w:val="none" w:sz="0" w:space="0" w:color="auto"/>
                    <w:left w:val="none" w:sz="0" w:space="0" w:color="auto"/>
                    <w:bottom w:val="none" w:sz="0" w:space="0" w:color="auto"/>
                    <w:right w:val="none" w:sz="0" w:space="0" w:color="auto"/>
                  </w:divBdr>
                  <w:divsChild>
                    <w:div w:id="2065521211">
                      <w:marLeft w:val="0"/>
                      <w:marRight w:val="0"/>
                      <w:marTop w:val="0"/>
                      <w:marBottom w:val="0"/>
                      <w:divBdr>
                        <w:top w:val="none" w:sz="0" w:space="0" w:color="auto"/>
                        <w:left w:val="none" w:sz="0" w:space="0" w:color="auto"/>
                        <w:bottom w:val="none" w:sz="0" w:space="0" w:color="auto"/>
                        <w:right w:val="none" w:sz="0" w:space="0" w:color="auto"/>
                      </w:divBdr>
                    </w:div>
                  </w:divsChild>
                </w:div>
                <w:div w:id="856817763">
                  <w:marLeft w:val="0"/>
                  <w:marRight w:val="0"/>
                  <w:marTop w:val="0"/>
                  <w:marBottom w:val="0"/>
                  <w:divBdr>
                    <w:top w:val="none" w:sz="0" w:space="0" w:color="auto"/>
                    <w:left w:val="none" w:sz="0" w:space="0" w:color="auto"/>
                    <w:bottom w:val="none" w:sz="0" w:space="0" w:color="auto"/>
                    <w:right w:val="none" w:sz="0" w:space="0" w:color="auto"/>
                  </w:divBdr>
                  <w:divsChild>
                    <w:div w:id="64305577">
                      <w:marLeft w:val="0"/>
                      <w:marRight w:val="0"/>
                      <w:marTop w:val="0"/>
                      <w:marBottom w:val="0"/>
                      <w:divBdr>
                        <w:top w:val="none" w:sz="0" w:space="0" w:color="auto"/>
                        <w:left w:val="none" w:sz="0" w:space="0" w:color="auto"/>
                        <w:bottom w:val="none" w:sz="0" w:space="0" w:color="auto"/>
                        <w:right w:val="none" w:sz="0" w:space="0" w:color="auto"/>
                      </w:divBdr>
                    </w:div>
                  </w:divsChild>
                </w:div>
                <w:div w:id="905871190">
                  <w:marLeft w:val="0"/>
                  <w:marRight w:val="0"/>
                  <w:marTop w:val="0"/>
                  <w:marBottom w:val="0"/>
                  <w:divBdr>
                    <w:top w:val="none" w:sz="0" w:space="0" w:color="auto"/>
                    <w:left w:val="none" w:sz="0" w:space="0" w:color="auto"/>
                    <w:bottom w:val="none" w:sz="0" w:space="0" w:color="auto"/>
                    <w:right w:val="none" w:sz="0" w:space="0" w:color="auto"/>
                  </w:divBdr>
                  <w:divsChild>
                    <w:div w:id="233052603">
                      <w:marLeft w:val="0"/>
                      <w:marRight w:val="0"/>
                      <w:marTop w:val="0"/>
                      <w:marBottom w:val="0"/>
                      <w:divBdr>
                        <w:top w:val="none" w:sz="0" w:space="0" w:color="auto"/>
                        <w:left w:val="none" w:sz="0" w:space="0" w:color="auto"/>
                        <w:bottom w:val="none" w:sz="0" w:space="0" w:color="auto"/>
                        <w:right w:val="none" w:sz="0" w:space="0" w:color="auto"/>
                      </w:divBdr>
                    </w:div>
                  </w:divsChild>
                </w:div>
                <w:div w:id="906498806">
                  <w:marLeft w:val="0"/>
                  <w:marRight w:val="0"/>
                  <w:marTop w:val="0"/>
                  <w:marBottom w:val="0"/>
                  <w:divBdr>
                    <w:top w:val="none" w:sz="0" w:space="0" w:color="auto"/>
                    <w:left w:val="none" w:sz="0" w:space="0" w:color="auto"/>
                    <w:bottom w:val="none" w:sz="0" w:space="0" w:color="auto"/>
                    <w:right w:val="none" w:sz="0" w:space="0" w:color="auto"/>
                  </w:divBdr>
                  <w:divsChild>
                    <w:div w:id="407193436">
                      <w:marLeft w:val="0"/>
                      <w:marRight w:val="0"/>
                      <w:marTop w:val="0"/>
                      <w:marBottom w:val="0"/>
                      <w:divBdr>
                        <w:top w:val="none" w:sz="0" w:space="0" w:color="auto"/>
                        <w:left w:val="none" w:sz="0" w:space="0" w:color="auto"/>
                        <w:bottom w:val="none" w:sz="0" w:space="0" w:color="auto"/>
                        <w:right w:val="none" w:sz="0" w:space="0" w:color="auto"/>
                      </w:divBdr>
                    </w:div>
                  </w:divsChild>
                </w:div>
                <w:div w:id="1013457227">
                  <w:marLeft w:val="0"/>
                  <w:marRight w:val="0"/>
                  <w:marTop w:val="0"/>
                  <w:marBottom w:val="0"/>
                  <w:divBdr>
                    <w:top w:val="none" w:sz="0" w:space="0" w:color="auto"/>
                    <w:left w:val="none" w:sz="0" w:space="0" w:color="auto"/>
                    <w:bottom w:val="none" w:sz="0" w:space="0" w:color="auto"/>
                    <w:right w:val="none" w:sz="0" w:space="0" w:color="auto"/>
                  </w:divBdr>
                  <w:divsChild>
                    <w:div w:id="127865392">
                      <w:marLeft w:val="0"/>
                      <w:marRight w:val="0"/>
                      <w:marTop w:val="0"/>
                      <w:marBottom w:val="0"/>
                      <w:divBdr>
                        <w:top w:val="none" w:sz="0" w:space="0" w:color="auto"/>
                        <w:left w:val="none" w:sz="0" w:space="0" w:color="auto"/>
                        <w:bottom w:val="none" w:sz="0" w:space="0" w:color="auto"/>
                        <w:right w:val="none" w:sz="0" w:space="0" w:color="auto"/>
                      </w:divBdr>
                    </w:div>
                  </w:divsChild>
                </w:div>
                <w:div w:id="1059480077">
                  <w:marLeft w:val="0"/>
                  <w:marRight w:val="0"/>
                  <w:marTop w:val="0"/>
                  <w:marBottom w:val="0"/>
                  <w:divBdr>
                    <w:top w:val="none" w:sz="0" w:space="0" w:color="auto"/>
                    <w:left w:val="none" w:sz="0" w:space="0" w:color="auto"/>
                    <w:bottom w:val="none" w:sz="0" w:space="0" w:color="auto"/>
                    <w:right w:val="none" w:sz="0" w:space="0" w:color="auto"/>
                  </w:divBdr>
                  <w:divsChild>
                    <w:div w:id="678510351">
                      <w:marLeft w:val="0"/>
                      <w:marRight w:val="0"/>
                      <w:marTop w:val="0"/>
                      <w:marBottom w:val="0"/>
                      <w:divBdr>
                        <w:top w:val="none" w:sz="0" w:space="0" w:color="auto"/>
                        <w:left w:val="none" w:sz="0" w:space="0" w:color="auto"/>
                        <w:bottom w:val="none" w:sz="0" w:space="0" w:color="auto"/>
                        <w:right w:val="none" w:sz="0" w:space="0" w:color="auto"/>
                      </w:divBdr>
                    </w:div>
                  </w:divsChild>
                </w:div>
                <w:div w:id="1114326607">
                  <w:marLeft w:val="0"/>
                  <w:marRight w:val="0"/>
                  <w:marTop w:val="0"/>
                  <w:marBottom w:val="0"/>
                  <w:divBdr>
                    <w:top w:val="none" w:sz="0" w:space="0" w:color="auto"/>
                    <w:left w:val="none" w:sz="0" w:space="0" w:color="auto"/>
                    <w:bottom w:val="none" w:sz="0" w:space="0" w:color="auto"/>
                    <w:right w:val="none" w:sz="0" w:space="0" w:color="auto"/>
                  </w:divBdr>
                  <w:divsChild>
                    <w:div w:id="828405139">
                      <w:marLeft w:val="0"/>
                      <w:marRight w:val="0"/>
                      <w:marTop w:val="0"/>
                      <w:marBottom w:val="0"/>
                      <w:divBdr>
                        <w:top w:val="none" w:sz="0" w:space="0" w:color="auto"/>
                        <w:left w:val="none" w:sz="0" w:space="0" w:color="auto"/>
                        <w:bottom w:val="none" w:sz="0" w:space="0" w:color="auto"/>
                        <w:right w:val="none" w:sz="0" w:space="0" w:color="auto"/>
                      </w:divBdr>
                    </w:div>
                  </w:divsChild>
                </w:div>
                <w:div w:id="1174225937">
                  <w:marLeft w:val="0"/>
                  <w:marRight w:val="0"/>
                  <w:marTop w:val="0"/>
                  <w:marBottom w:val="0"/>
                  <w:divBdr>
                    <w:top w:val="none" w:sz="0" w:space="0" w:color="auto"/>
                    <w:left w:val="none" w:sz="0" w:space="0" w:color="auto"/>
                    <w:bottom w:val="none" w:sz="0" w:space="0" w:color="auto"/>
                    <w:right w:val="none" w:sz="0" w:space="0" w:color="auto"/>
                  </w:divBdr>
                  <w:divsChild>
                    <w:div w:id="1195771696">
                      <w:marLeft w:val="0"/>
                      <w:marRight w:val="0"/>
                      <w:marTop w:val="0"/>
                      <w:marBottom w:val="0"/>
                      <w:divBdr>
                        <w:top w:val="none" w:sz="0" w:space="0" w:color="auto"/>
                        <w:left w:val="none" w:sz="0" w:space="0" w:color="auto"/>
                        <w:bottom w:val="none" w:sz="0" w:space="0" w:color="auto"/>
                        <w:right w:val="none" w:sz="0" w:space="0" w:color="auto"/>
                      </w:divBdr>
                    </w:div>
                  </w:divsChild>
                </w:div>
                <w:div w:id="1177188041">
                  <w:marLeft w:val="0"/>
                  <w:marRight w:val="0"/>
                  <w:marTop w:val="0"/>
                  <w:marBottom w:val="0"/>
                  <w:divBdr>
                    <w:top w:val="none" w:sz="0" w:space="0" w:color="auto"/>
                    <w:left w:val="none" w:sz="0" w:space="0" w:color="auto"/>
                    <w:bottom w:val="none" w:sz="0" w:space="0" w:color="auto"/>
                    <w:right w:val="none" w:sz="0" w:space="0" w:color="auto"/>
                  </w:divBdr>
                  <w:divsChild>
                    <w:div w:id="925191358">
                      <w:marLeft w:val="0"/>
                      <w:marRight w:val="0"/>
                      <w:marTop w:val="0"/>
                      <w:marBottom w:val="0"/>
                      <w:divBdr>
                        <w:top w:val="none" w:sz="0" w:space="0" w:color="auto"/>
                        <w:left w:val="none" w:sz="0" w:space="0" w:color="auto"/>
                        <w:bottom w:val="none" w:sz="0" w:space="0" w:color="auto"/>
                        <w:right w:val="none" w:sz="0" w:space="0" w:color="auto"/>
                      </w:divBdr>
                    </w:div>
                  </w:divsChild>
                </w:div>
                <w:div w:id="1190224131">
                  <w:marLeft w:val="0"/>
                  <w:marRight w:val="0"/>
                  <w:marTop w:val="0"/>
                  <w:marBottom w:val="0"/>
                  <w:divBdr>
                    <w:top w:val="none" w:sz="0" w:space="0" w:color="auto"/>
                    <w:left w:val="none" w:sz="0" w:space="0" w:color="auto"/>
                    <w:bottom w:val="none" w:sz="0" w:space="0" w:color="auto"/>
                    <w:right w:val="none" w:sz="0" w:space="0" w:color="auto"/>
                  </w:divBdr>
                  <w:divsChild>
                    <w:div w:id="597716348">
                      <w:marLeft w:val="0"/>
                      <w:marRight w:val="0"/>
                      <w:marTop w:val="0"/>
                      <w:marBottom w:val="0"/>
                      <w:divBdr>
                        <w:top w:val="none" w:sz="0" w:space="0" w:color="auto"/>
                        <w:left w:val="none" w:sz="0" w:space="0" w:color="auto"/>
                        <w:bottom w:val="none" w:sz="0" w:space="0" w:color="auto"/>
                        <w:right w:val="none" w:sz="0" w:space="0" w:color="auto"/>
                      </w:divBdr>
                    </w:div>
                  </w:divsChild>
                </w:div>
                <w:div w:id="1227180215">
                  <w:marLeft w:val="0"/>
                  <w:marRight w:val="0"/>
                  <w:marTop w:val="0"/>
                  <w:marBottom w:val="0"/>
                  <w:divBdr>
                    <w:top w:val="none" w:sz="0" w:space="0" w:color="auto"/>
                    <w:left w:val="none" w:sz="0" w:space="0" w:color="auto"/>
                    <w:bottom w:val="none" w:sz="0" w:space="0" w:color="auto"/>
                    <w:right w:val="none" w:sz="0" w:space="0" w:color="auto"/>
                  </w:divBdr>
                  <w:divsChild>
                    <w:div w:id="74983532">
                      <w:marLeft w:val="0"/>
                      <w:marRight w:val="0"/>
                      <w:marTop w:val="0"/>
                      <w:marBottom w:val="0"/>
                      <w:divBdr>
                        <w:top w:val="none" w:sz="0" w:space="0" w:color="auto"/>
                        <w:left w:val="none" w:sz="0" w:space="0" w:color="auto"/>
                        <w:bottom w:val="none" w:sz="0" w:space="0" w:color="auto"/>
                        <w:right w:val="none" w:sz="0" w:space="0" w:color="auto"/>
                      </w:divBdr>
                    </w:div>
                  </w:divsChild>
                </w:div>
                <w:div w:id="1261066856">
                  <w:marLeft w:val="0"/>
                  <w:marRight w:val="0"/>
                  <w:marTop w:val="0"/>
                  <w:marBottom w:val="0"/>
                  <w:divBdr>
                    <w:top w:val="none" w:sz="0" w:space="0" w:color="auto"/>
                    <w:left w:val="none" w:sz="0" w:space="0" w:color="auto"/>
                    <w:bottom w:val="none" w:sz="0" w:space="0" w:color="auto"/>
                    <w:right w:val="none" w:sz="0" w:space="0" w:color="auto"/>
                  </w:divBdr>
                  <w:divsChild>
                    <w:div w:id="1076899868">
                      <w:marLeft w:val="0"/>
                      <w:marRight w:val="0"/>
                      <w:marTop w:val="0"/>
                      <w:marBottom w:val="0"/>
                      <w:divBdr>
                        <w:top w:val="none" w:sz="0" w:space="0" w:color="auto"/>
                        <w:left w:val="none" w:sz="0" w:space="0" w:color="auto"/>
                        <w:bottom w:val="none" w:sz="0" w:space="0" w:color="auto"/>
                        <w:right w:val="none" w:sz="0" w:space="0" w:color="auto"/>
                      </w:divBdr>
                    </w:div>
                  </w:divsChild>
                </w:div>
                <w:div w:id="1296181344">
                  <w:marLeft w:val="0"/>
                  <w:marRight w:val="0"/>
                  <w:marTop w:val="0"/>
                  <w:marBottom w:val="0"/>
                  <w:divBdr>
                    <w:top w:val="none" w:sz="0" w:space="0" w:color="auto"/>
                    <w:left w:val="none" w:sz="0" w:space="0" w:color="auto"/>
                    <w:bottom w:val="none" w:sz="0" w:space="0" w:color="auto"/>
                    <w:right w:val="none" w:sz="0" w:space="0" w:color="auto"/>
                  </w:divBdr>
                  <w:divsChild>
                    <w:div w:id="1860779027">
                      <w:marLeft w:val="0"/>
                      <w:marRight w:val="0"/>
                      <w:marTop w:val="0"/>
                      <w:marBottom w:val="0"/>
                      <w:divBdr>
                        <w:top w:val="none" w:sz="0" w:space="0" w:color="auto"/>
                        <w:left w:val="none" w:sz="0" w:space="0" w:color="auto"/>
                        <w:bottom w:val="none" w:sz="0" w:space="0" w:color="auto"/>
                        <w:right w:val="none" w:sz="0" w:space="0" w:color="auto"/>
                      </w:divBdr>
                    </w:div>
                  </w:divsChild>
                </w:div>
                <w:div w:id="1311130488">
                  <w:marLeft w:val="0"/>
                  <w:marRight w:val="0"/>
                  <w:marTop w:val="0"/>
                  <w:marBottom w:val="0"/>
                  <w:divBdr>
                    <w:top w:val="none" w:sz="0" w:space="0" w:color="auto"/>
                    <w:left w:val="none" w:sz="0" w:space="0" w:color="auto"/>
                    <w:bottom w:val="none" w:sz="0" w:space="0" w:color="auto"/>
                    <w:right w:val="none" w:sz="0" w:space="0" w:color="auto"/>
                  </w:divBdr>
                  <w:divsChild>
                    <w:div w:id="1436704540">
                      <w:marLeft w:val="0"/>
                      <w:marRight w:val="0"/>
                      <w:marTop w:val="0"/>
                      <w:marBottom w:val="0"/>
                      <w:divBdr>
                        <w:top w:val="none" w:sz="0" w:space="0" w:color="auto"/>
                        <w:left w:val="none" w:sz="0" w:space="0" w:color="auto"/>
                        <w:bottom w:val="none" w:sz="0" w:space="0" w:color="auto"/>
                        <w:right w:val="none" w:sz="0" w:space="0" w:color="auto"/>
                      </w:divBdr>
                    </w:div>
                  </w:divsChild>
                </w:div>
                <w:div w:id="1331323759">
                  <w:marLeft w:val="0"/>
                  <w:marRight w:val="0"/>
                  <w:marTop w:val="0"/>
                  <w:marBottom w:val="0"/>
                  <w:divBdr>
                    <w:top w:val="none" w:sz="0" w:space="0" w:color="auto"/>
                    <w:left w:val="none" w:sz="0" w:space="0" w:color="auto"/>
                    <w:bottom w:val="none" w:sz="0" w:space="0" w:color="auto"/>
                    <w:right w:val="none" w:sz="0" w:space="0" w:color="auto"/>
                  </w:divBdr>
                  <w:divsChild>
                    <w:div w:id="264382615">
                      <w:marLeft w:val="0"/>
                      <w:marRight w:val="0"/>
                      <w:marTop w:val="0"/>
                      <w:marBottom w:val="0"/>
                      <w:divBdr>
                        <w:top w:val="none" w:sz="0" w:space="0" w:color="auto"/>
                        <w:left w:val="none" w:sz="0" w:space="0" w:color="auto"/>
                        <w:bottom w:val="none" w:sz="0" w:space="0" w:color="auto"/>
                        <w:right w:val="none" w:sz="0" w:space="0" w:color="auto"/>
                      </w:divBdr>
                    </w:div>
                  </w:divsChild>
                </w:div>
                <w:div w:id="1384645904">
                  <w:marLeft w:val="0"/>
                  <w:marRight w:val="0"/>
                  <w:marTop w:val="0"/>
                  <w:marBottom w:val="0"/>
                  <w:divBdr>
                    <w:top w:val="none" w:sz="0" w:space="0" w:color="auto"/>
                    <w:left w:val="none" w:sz="0" w:space="0" w:color="auto"/>
                    <w:bottom w:val="none" w:sz="0" w:space="0" w:color="auto"/>
                    <w:right w:val="none" w:sz="0" w:space="0" w:color="auto"/>
                  </w:divBdr>
                  <w:divsChild>
                    <w:div w:id="1208760273">
                      <w:marLeft w:val="0"/>
                      <w:marRight w:val="0"/>
                      <w:marTop w:val="0"/>
                      <w:marBottom w:val="0"/>
                      <w:divBdr>
                        <w:top w:val="none" w:sz="0" w:space="0" w:color="auto"/>
                        <w:left w:val="none" w:sz="0" w:space="0" w:color="auto"/>
                        <w:bottom w:val="none" w:sz="0" w:space="0" w:color="auto"/>
                        <w:right w:val="none" w:sz="0" w:space="0" w:color="auto"/>
                      </w:divBdr>
                    </w:div>
                  </w:divsChild>
                </w:div>
                <w:div w:id="1566530873">
                  <w:marLeft w:val="0"/>
                  <w:marRight w:val="0"/>
                  <w:marTop w:val="0"/>
                  <w:marBottom w:val="0"/>
                  <w:divBdr>
                    <w:top w:val="none" w:sz="0" w:space="0" w:color="auto"/>
                    <w:left w:val="none" w:sz="0" w:space="0" w:color="auto"/>
                    <w:bottom w:val="none" w:sz="0" w:space="0" w:color="auto"/>
                    <w:right w:val="none" w:sz="0" w:space="0" w:color="auto"/>
                  </w:divBdr>
                  <w:divsChild>
                    <w:div w:id="1993756223">
                      <w:marLeft w:val="0"/>
                      <w:marRight w:val="0"/>
                      <w:marTop w:val="0"/>
                      <w:marBottom w:val="0"/>
                      <w:divBdr>
                        <w:top w:val="none" w:sz="0" w:space="0" w:color="auto"/>
                        <w:left w:val="none" w:sz="0" w:space="0" w:color="auto"/>
                        <w:bottom w:val="none" w:sz="0" w:space="0" w:color="auto"/>
                        <w:right w:val="none" w:sz="0" w:space="0" w:color="auto"/>
                      </w:divBdr>
                    </w:div>
                  </w:divsChild>
                </w:div>
                <w:div w:id="1574971973">
                  <w:marLeft w:val="0"/>
                  <w:marRight w:val="0"/>
                  <w:marTop w:val="0"/>
                  <w:marBottom w:val="0"/>
                  <w:divBdr>
                    <w:top w:val="none" w:sz="0" w:space="0" w:color="auto"/>
                    <w:left w:val="none" w:sz="0" w:space="0" w:color="auto"/>
                    <w:bottom w:val="none" w:sz="0" w:space="0" w:color="auto"/>
                    <w:right w:val="none" w:sz="0" w:space="0" w:color="auto"/>
                  </w:divBdr>
                  <w:divsChild>
                    <w:div w:id="576865264">
                      <w:marLeft w:val="0"/>
                      <w:marRight w:val="0"/>
                      <w:marTop w:val="0"/>
                      <w:marBottom w:val="0"/>
                      <w:divBdr>
                        <w:top w:val="none" w:sz="0" w:space="0" w:color="auto"/>
                        <w:left w:val="none" w:sz="0" w:space="0" w:color="auto"/>
                        <w:bottom w:val="none" w:sz="0" w:space="0" w:color="auto"/>
                        <w:right w:val="none" w:sz="0" w:space="0" w:color="auto"/>
                      </w:divBdr>
                    </w:div>
                  </w:divsChild>
                </w:div>
                <w:div w:id="1861047594">
                  <w:marLeft w:val="0"/>
                  <w:marRight w:val="0"/>
                  <w:marTop w:val="0"/>
                  <w:marBottom w:val="0"/>
                  <w:divBdr>
                    <w:top w:val="none" w:sz="0" w:space="0" w:color="auto"/>
                    <w:left w:val="none" w:sz="0" w:space="0" w:color="auto"/>
                    <w:bottom w:val="none" w:sz="0" w:space="0" w:color="auto"/>
                    <w:right w:val="none" w:sz="0" w:space="0" w:color="auto"/>
                  </w:divBdr>
                  <w:divsChild>
                    <w:div w:id="29260131">
                      <w:marLeft w:val="0"/>
                      <w:marRight w:val="0"/>
                      <w:marTop w:val="0"/>
                      <w:marBottom w:val="0"/>
                      <w:divBdr>
                        <w:top w:val="none" w:sz="0" w:space="0" w:color="auto"/>
                        <w:left w:val="none" w:sz="0" w:space="0" w:color="auto"/>
                        <w:bottom w:val="none" w:sz="0" w:space="0" w:color="auto"/>
                        <w:right w:val="none" w:sz="0" w:space="0" w:color="auto"/>
                      </w:divBdr>
                    </w:div>
                  </w:divsChild>
                </w:div>
                <w:div w:id="1919898044">
                  <w:marLeft w:val="0"/>
                  <w:marRight w:val="0"/>
                  <w:marTop w:val="0"/>
                  <w:marBottom w:val="0"/>
                  <w:divBdr>
                    <w:top w:val="none" w:sz="0" w:space="0" w:color="auto"/>
                    <w:left w:val="none" w:sz="0" w:space="0" w:color="auto"/>
                    <w:bottom w:val="none" w:sz="0" w:space="0" w:color="auto"/>
                    <w:right w:val="none" w:sz="0" w:space="0" w:color="auto"/>
                  </w:divBdr>
                  <w:divsChild>
                    <w:div w:id="1299721652">
                      <w:marLeft w:val="0"/>
                      <w:marRight w:val="0"/>
                      <w:marTop w:val="0"/>
                      <w:marBottom w:val="0"/>
                      <w:divBdr>
                        <w:top w:val="none" w:sz="0" w:space="0" w:color="auto"/>
                        <w:left w:val="none" w:sz="0" w:space="0" w:color="auto"/>
                        <w:bottom w:val="none" w:sz="0" w:space="0" w:color="auto"/>
                        <w:right w:val="none" w:sz="0" w:space="0" w:color="auto"/>
                      </w:divBdr>
                    </w:div>
                  </w:divsChild>
                </w:div>
                <w:div w:id="1932734757">
                  <w:marLeft w:val="0"/>
                  <w:marRight w:val="0"/>
                  <w:marTop w:val="0"/>
                  <w:marBottom w:val="0"/>
                  <w:divBdr>
                    <w:top w:val="none" w:sz="0" w:space="0" w:color="auto"/>
                    <w:left w:val="none" w:sz="0" w:space="0" w:color="auto"/>
                    <w:bottom w:val="none" w:sz="0" w:space="0" w:color="auto"/>
                    <w:right w:val="none" w:sz="0" w:space="0" w:color="auto"/>
                  </w:divBdr>
                  <w:divsChild>
                    <w:div w:id="740061749">
                      <w:marLeft w:val="0"/>
                      <w:marRight w:val="0"/>
                      <w:marTop w:val="0"/>
                      <w:marBottom w:val="0"/>
                      <w:divBdr>
                        <w:top w:val="none" w:sz="0" w:space="0" w:color="auto"/>
                        <w:left w:val="none" w:sz="0" w:space="0" w:color="auto"/>
                        <w:bottom w:val="none" w:sz="0" w:space="0" w:color="auto"/>
                        <w:right w:val="none" w:sz="0" w:space="0" w:color="auto"/>
                      </w:divBdr>
                    </w:div>
                  </w:divsChild>
                </w:div>
                <w:div w:id="2125884948">
                  <w:marLeft w:val="0"/>
                  <w:marRight w:val="0"/>
                  <w:marTop w:val="0"/>
                  <w:marBottom w:val="0"/>
                  <w:divBdr>
                    <w:top w:val="none" w:sz="0" w:space="0" w:color="auto"/>
                    <w:left w:val="none" w:sz="0" w:space="0" w:color="auto"/>
                    <w:bottom w:val="none" w:sz="0" w:space="0" w:color="auto"/>
                    <w:right w:val="none" w:sz="0" w:space="0" w:color="auto"/>
                  </w:divBdr>
                  <w:divsChild>
                    <w:div w:id="96662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849948">
          <w:marLeft w:val="0"/>
          <w:marRight w:val="0"/>
          <w:marTop w:val="0"/>
          <w:marBottom w:val="0"/>
          <w:divBdr>
            <w:top w:val="none" w:sz="0" w:space="0" w:color="auto"/>
            <w:left w:val="none" w:sz="0" w:space="0" w:color="auto"/>
            <w:bottom w:val="none" w:sz="0" w:space="0" w:color="auto"/>
            <w:right w:val="none" w:sz="0" w:space="0" w:color="auto"/>
          </w:divBdr>
        </w:div>
        <w:div w:id="1679311853">
          <w:marLeft w:val="0"/>
          <w:marRight w:val="0"/>
          <w:marTop w:val="0"/>
          <w:marBottom w:val="0"/>
          <w:divBdr>
            <w:top w:val="none" w:sz="0" w:space="0" w:color="auto"/>
            <w:left w:val="none" w:sz="0" w:space="0" w:color="auto"/>
            <w:bottom w:val="none" w:sz="0" w:space="0" w:color="auto"/>
            <w:right w:val="none" w:sz="0" w:space="0" w:color="auto"/>
          </w:divBdr>
        </w:div>
        <w:div w:id="1958028729">
          <w:marLeft w:val="0"/>
          <w:marRight w:val="0"/>
          <w:marTop w:val="0"/>
          <w:marBottom w:val="0"/>
          <w:divBdr>
            <w:top w:val="none" w:sz="0" w:space="0" w:color="auto"/>
            <w:left w:val="none" w:sz="0" w:space="0" w:color="auto"/>
            <w:bottom w:val="none" w:sz="0" w:space="0" w:color="auto"/>
            <w:right w:val="none" w:sz="0" w:space="0" w:color="auto"/>
          </w:divBdr>
        </w:div>
        <w:div w:id="2136634702">
          <w:marLeft w:val="0"/>
          <w:marRight w:val="0"/>
          <w:marTop w:val="0"/>
          <w:marBottom w:val="0"/>
          <w:divBdr>
            <w:top w:val="none" w:sz="0" w:space="0" w:color="auto"/>
            <w:left w:val="none" w:sz="0" w:space="0" w:color="auto"/>
            <w:bottom w:val="none" w:sz="0" w:space="0" w:color="auto"/>
            <w:right w:val="none" w:sz="0" w:space="0" w:color="auto"/>
          </w:divBdr>
          <w:divsChild>
            <w:div w:id="1631670191">
              <w:marLeft w:val="-75"/>
              <w:marRight w:val="0"/>
              <w:marTop w:val="30"/>
              <w:marBottom w:val="30"/>
              <w:divBdr>
                <w:top w:val="none" w:sz="0" w:space="0" w:color="auto"/>
                <w:left w:val="none" w:sz="0" w:space="0" w:color="auto"/>
                <w:bottom w:val="none" w:sz="0" w:space="0" w:color="auto"/>
                <w:right w:val="none" w:sz="0" w:space="0" w:color="auto"/>
              </w:divBdr>
              <w:divsChild>
                <w:div w:id="187913580">
                  <w:marLeft w:val="0"/>
                  <w:marRight w:val="0"/>
                  <w:marTop w:val="0"/>
                  <w:marBottom w:val="0"/>
                  <w:divBdr>
                    <w:top w:val="none" w:sz="0" w:space="0" w:color="auto"/>
                    <w:left w:val="none" w:sz="0" w:space="0" w:color="auto"/>
                    <w:bottom w:val="none" w:sz="0" w:space="0" w:color="auto"/>
                    <w:right w:val="none" w:sz="0" w:space="0" w:color="auto"/>
                  </w:divBdr>
                  <w:divsChild>
                    <w:div w:id="1061051659">
                      <w:marLeft w:val="0"/>
                      <w:marRight w:val="0"/>
                      <w:marTop w:val="0"/>
                      <w:marBottom w:val="0"/>
                      <w:divBdr>
                        <w:top w:val="none" w:sz="0" w:space="0" w:color="auto"/>
                        <w:left w:val="none" w:sz="0" w:space="0" w:color="auto"/>
                        <w:bottom w:val="none" w:sz="0" w:space="0" w:color="auto"/>
                        <w:right w:val="none" w:sz="0" w:space="0" w:color="auto"/>
                      </w:divBdr>
                    </w:div>
                  </w:divsChild>
                </w:div>
                <w:div w:id="222182093">
                  <w:marLeft w:val="0"/>
                  <w:marRight w:val="0"/>
                  <w:marTop w:val="0"/>
                  <w:marBottom w:val="0"/>
                  <w:divBdr>
                    <w:top w:val="none" w:sz="0" w:space="0" w:color="auto"/>
                    <w:left w:val="none" w:sz="0" w:space="0" w:color="auto"/>
                    <w:bottom w:val="none" w:sz="0" w:space="0" w:color="auto"/>
                    <w:right w:val="none" w:sz="0" w:space="0" w:color="auto"/>
                  </w:divBdr>
                  <w:divsChild>
                    <w:div w:id="749542479">
                      <w:marLeft w:val="0"/>
                      <w:marRight w:val="0"/>
                      <w:marTop w:val="0"/>
                      <w:marBottom w:val="0"/>
                      <w:divBdr>
                        <w:top w:val="none" w:sz="0" w:space="0" w:color="auto"/>
                        <w:left w:val="none" w:sz="0" w:space="0" w:color="auto"/>
                        <w:bottom w:val="none" w:sz="0" w:space="0" w:color="auto"/>
                        <w:right w:val="none" w:sz="0" w:space="0" w:color="auto"/>
                      </w:divBdr>
                    </w:div>
                  </w:divsChild>
                </w:div>
                <w:div w:id="281351694">
                  <w:marLeft w:val="0"/>
                  <w:marRight w:val="0"/>
                  <w:marTop w:val="0"/>
                  <w:marBottom w:val="0"/>
                  <w:divBdr>
                    <w:top w:val="none" w:sz="0" w:space="0" w:color="auto"/>
                    <w:left w:val="none" w:sz="0" w:space="0" w:color="auto"/>
                    <w:bottom w:val="none" w:sz="0" w:space="0" w:color="auto"/>
                    <w:right w:val="none" w:sz="0" w:space="0" w:color="auto"/>
                  </w:divBdr>
                  <w:divsChild>
                    <w:div w:id="413163837">
                      <w:marLeft w:val="0"/>
                      <w:marRight w:val="0"/>
                      <w:marTop w:val="0"/>
                      <w:marBottom w:val="0"/>
                      <w:divBdr>
                        <w:top w:val="none" w:sz="0" w:space="0" w:color="auto"/>
                        <w:left w:val="none" w:sz="0" w:space="0" w:color="auto"/>
                        <w:bottom w:val="none" w:sz="0" w:space="0" w:color="auto"/>
                        <w:right w:val="none" w:sz="0" w:space="0" w:color="auto"/>
                      </w:divBdr>
                    </w:div>
                  </w:divsChild>
                </w:div>
                <w:div w:id="282883312">
                  <w:marLeft w:val="0"/>
                  <w:marRight w:val="0"/>
                  <w:marTop w:val="0"/>
                  <w:marBottom w:val="0"/>
                  <w:divBdr>
                    <w:top w:val="none" w:sz="0" w:space="0" w:color="auto"/>
                    <w:left w:val="none" w:sz="0" w:space="0" w:color="auto"/>
                    <w:bottom w:val="none" w:sz="0" w:space="0" w:color="auto"/>
                    <w:right w:val="none" w:sz="0" w:space="0" w:color="auto"/>
                  </w:divBdr>
                  <w:divsChild>
                    <w:div w:id="1082677815">
                      <w:marLeft w:val="0"/>
                      <w:marRight w:val="0"/>
                      <w:marTop w:val="0"/>
                      <w:marBottom w:val="0"/>
                      <w:divBdr>
                        <w:top w:val="none" w:sz="0" w:space="0" w:color="auto"/>
                        <w:left w:val="none" w:sz="0" w:space="0" w:color="auto"/>
                        <w:bottom w:val="none" w:sz="0" w:space="0" w:color="auto"/>
                        <w:right w:val="none" w:sz="0" w:space="0" w:color="auto"/>
                      </w:divBdr>
                    </w:div>
                  </w:divsChild>
                </w:div>
                <w:div w:id="345911352">
                  <w:marLeft w:val="0"/>
                  <w:marRight w:val="0"/>
                  <w:marTop w:val="0"/>
                  <w:marBottom w:val="0"/>
                  <w:divBdr>
                    <w:top w:val="none" w:sz="0" w:space="0" w:color="auto"/>
                    <w:left w:val="none" w:sz="0" w:space="0" w:color="auto"/>
                    <w:bottom w:val="none" w:sz="0" w:space="0" w:color="auto"/>
                    <w:right w:val="none" w:sz="0" w:space="0" w:color="auto"/>
                  </w:divBdr>
                  <w:divsChild>
                    <w:div w:id="1866022493">
                      <w:marLeft w:val="0"/>
                      <w:marRight w:val="0"/>
                      <w:marTop w:val="0"/>
                      <w:marBottom w:val="0"/>
                      <w:divBdr>
                        <w:top w:val="none" w:sz="0" w:space="0" w:color="auto"/>
                        <w:left w:val="none" w:sz="0" w:space="0" w:color="auto"/>
                        <w:bottom w:val="none" w:sz="0" w:space="0" w:color="auto"/>
                        <w:right w:val="none" w:sz="0" w:space="0" w:color="auto"/>
                      </w:divBdr>
                    </w:div>
                  </w:divsChild>
                </w:div>
                <w:div w:id="412703579">
                  <w:marLeft w:val="0"/>
                  <w:marRight w:val="0"/>
                  <w:marTop w:val="0"/>
                  <w:marBottom w:val="0"/>
                  <w:divBdr>
                    <w:top w:val="none" w:sz="0" w:space="0" w:color="auto"/>
                    <w:left w:val="none" w:sz="0" w:space="0" w:color="auto"/>
                    <w:bottom w:val="none" w:sz="0" w:space="0" w:color="auto"/>
                    <w:right w:val="none" w:sz="0" w:space="0" w:color="auto"/>
                  </w:divBdr>
                  <w:divsChild>
                    <w:div w:id="185139794">
                      <w:marLeft w:val="0"/>
                      <w:marRight w:val="0"/>
                      <w:marTop w:val="0"/>
                      <w:marBottom w:val="0"/>
                      <w:divBdr>
                        <w:top w:val="none" w:sz="0" w:space="0" w:color="auto"/>
                        <w:left w:val="none" w:sz="0" w:space="0" w:color="auto"/>
                        <w:bottom w:val="none" w:sz="0" w:space="0" w:color="auto"/>
                        <w:right w:val="none" w:sz="0" w:space="0" w:color="auto"/>
                      </w:divBdr>
                    </w:div>
                  </w:divsChild>
                </w:div>
                <w:div w:id="506335339">
                  <w:marLeft w:val="0"/>
                  <w:marRight w:val="0"/>
                  <w:marTop w:val="0"/>
                  <w:marBottom w:val="0"/>
                  <w:divBdr>
                    <w:top w:val="none" w:sz="0" w:space="0" w:color="auto"/>
                    <w:left w:val="none" w:sz="0" w:space="0" w:color="auto"/>
                    <w:bottom w:val="none" w:sz="0" w:space="0" w:color="auto"/>
                    <w:right w:val="none" w:sz="0" w:space="0" w:color="auto"/>
                  </w:divBdr>
                  <w:divsChild>
                    <w:div w:id="1915578469">
                      <w:marLeft w:val="0"/>
                      <w:marRight w:val="0"/>
                      <w:marTop w:val="0"/>
                      <w:marBottom w:val="0"/>
                      <w:divBdr>
                        <w:top w:val="none" w:sz="0" w:space="0" w:color="auto"/>
                        <w:left w:val="none" w:sz="0" w:space="0" w:color="auto"/>
                        <w:bottom w:val="none" w:sz="0" w:space="0" w:color="auto"/>
                        <w:right w:val="none" w:sz="0" w:space="0" w:color="auto"/>
                      </w:divBdr>
                    </w:div>
                  </w:divsChild>
                </w:div>
                <w:div w:id="525951769">
                  <w:marLeft w:val="0"/>
                  <w:marRight w:val="0"/>
                  <w:marTop w:val="0"/>
                  <w:marBottom w:val="0"/>
                  <w:divBdr>
                    <w:top w:val="none" w:sz="0" w:space="0" w:color="auto"/>
                    <w:left w:val="none" w:sz="0" w:space="0" w:color="auto"/>
                    <w:bottom w:val="none" w:sz="0" w:space="0" w:color="auto"/>
                    <w:right w:val="none" w:sz="0" w:space="0" w:color="auto"/>
                  </w:divBdr>
                  <w:divsChild>
                    <w:div w:id="280764155">
                      <w:marLeft w:val="0"/>
                      <w:marRight w:val="0"/>
                      <w:marTop w:val="0"/>
                      <w:marBottom w:val="0"/>
                      <w:divBdr>
                        <w:top w:val="none" w:sz="0" w:space="0" w:color="auto"/>
                        <w:left w:val="none" w:sz="0" w:space="0" w:color="auto"/>
                        <w:bottom w:val="none" w:sz="0" w:space="0" w:color="auto"/>
                        <w:right w:val="none" w:sz="0" w:space="0" w:color="auto"/>
                      </w:divBdr>
                    </w:div>
                  </w:divsChild>
                </w:div>
                <w:div w:id="526673336">
                  <w:marLeft w:val="0"/>
                  <w:marRight w:val="0"/>
                  <w:marTop w:val="0"/>
                  <w:marBottom w:val="0"/>
                  <w:divBdr>
                    <w:top w:val="none" w:sz="0" w:space="0" w:color="auto"/>
                    <w:left w:val="none" w:sz="0" w:space="0" w:color="auto"/>
                    <w:bottom w:val="none" w:sz="0" w:space="0" w:color="auto"/>
                    <w:right w:val="none" w:sz="0" w:space="0" w:color="auto"/>
                  </w:divBdr>
                  <w:divsChild>
                    <w:div w:id="1956055392">
                      <w:marLeft w:val="0"/>
                      <w:marRight w:val="0"/>
                      <w:marTop w:val="0"/>
                      <w:marBottom w:val="0"/>
                      <w:divBdr>
                        <w:top w:val="none" w:sz="0" w:space="0" w:color="auto"/>
                        <w:left w:val="none" w:sz="0" w:space="0" w:color="auto"/>
                        <w:bottom w:val="none" w:sz="0" w:space="0" w:color="auto"/>
                        <w:right w:val="none" w:sz="0" w:space="0" w:color="auto"/>
                      </w:divBdr>
                    </w:div>
                  </w:divsChild>
                </w:div>
                <w:div w:id="533887016">
                  <w:marLeft w:val="0"/>
                  <w:marRight w:val="0"/>
                  <w:marTop w:val="0"/>
                  <w:marBottom w:val="0"/>
                  <w:divBdr>
                    <w:top w:val="none" w:sz="0" w:space="0" w:color="auto"/>
                    <w:left w:val="none" w:sz="0" w:space="0" w:color="auto"/>
                    <w:bottom w:val="none" w:sz="0" w:space="0" w:color="auto"/>
                    <w:right w:val="none" w:sz="0" w:space="0" w:color="auto"/>
                  </w:divBdr>
                  <w:divsChild>
                    <w:div w:id="906458701">
                      <w:marLeft w:val="0"/>
                      <w:marRight w:val="0"/>
                      <w:marTop w:val="0"/>
                      <w:marBottom w:val="0"/>
                      <w:divBdr>
                        <w:top w:val="none" w:sz="0" w:space="0" w:color="auto"/>
                        <w:left w:val="none" w:sz="0" w:space="0" w:color="auto"/>
                        <w:bottom w:val="none" w:sz="0" w:space="0" w:color="auto"/>
                        <w:right w:val="none" w:sz="0" w:space="0" w:color="auto"/>
                      </w:divBdr>
                    </w:div>
                  </w:divsChild>
                </w:div>
                <w:div w:id="551700648">
                  <w:marLeft w:val="0"/>
                  <w:marRight w:val="0"/>
                  <w:marTop w:val="0"/>
                  <w:marBottom w:val="0"/>
                  <w:divBdr>
                    <w:top w:val="none" w:sz="0" w:space="0" w:color="auto"/>
                    <w:left w:val="none" w:sz="0" w:space="0" w:color="auto"/>
                    <w:bottom w:val="none" w:sz="0" w:space="0" w:color="auto"/>
                    <w:right w:val="none" w:sz="0" w:space="0" w:color="auto"/>
                  </w:divBdr>
                  <w:divsChild>
                    <w:div w:id="2111074596">
                      <w:marLeft w:val="0"/>
                      <w:marRight w:val="0"/>
                      <w:marTop w:val="0"/>
                      <w:marBottom w:val="0"/>
                      <w:divBdr>
                        <w:top w:val="none" w:sz="0" w:space="0" w:color="auto"/>
                        <w:left w:val="none" w:sz="0" w:space="0" w:color="auto"/>
                        <w:bottom w:val="none" w:sz="0" w:space="0" w:color="auto"/>
                        <w:right w:val="none" w:sz="0" w:space="0" w:color="auto"/>
                      </w:divBdr>
                    </w:div>
                  </w:divsChild>
                </w:div>
                <w:div w:id="611983287">
                  <w:marLeft w:val="0"/>
                  <w:marRight w:val="0"/>
                  <w:marTop w:val="0"/>
                  <w:marBottom w:val="0"/>
                  <w:divBdr>
                    <w:top w:val="none" w:sz="0" w:space="0" w:color="auto"/>
                    <w:left w:val="none" w:sz="0" w:space="0" w:color="auto"/>
                    <w:bottom w:val="none" w:sz="0" w:space="0" w:color="auto"/>
                    <w:right w:val="none" w:sz="0" w:space="0" w:color="auto"/>
                  </w:divBdr>
                  <w:divsChild>
                    <w:div w:id="980770356">
                      <w:marLeft w:val="0"/>
                      <w:marRight w:val="0"/>
                      <w:marTop w:val="0"/>
                      <w:marBottom w:val="0"/>
                      <w:divBdr>
                        <w:top w:val="none" w:sz="0" w:space="0" w:color="auto"/>
                        <w:left w:val="none" w:sz="0" w:space="0" w:color="auto"/>
                        <w:bottom w:val="none" w:sz="0" w:space="0" w:color="auto"/>
                        <w:right w:val="none" w:sz="0" w:space="0" w:color="auto"/>
                      </w:divBdr>
                    </w:div>
                  </w:divsChild>
                </w:div>
                <w:div w:id="639307271">
                  <w:marLeft w:val="0"/>
                  <w:marRight w:val="0"/>
                  <w:marTop w:val="0"/>
                  <w:marBottom w:val="0"/>
                  <w:divBdr>
                    <w:top w:val="none" w:sz="0" w:space="0" w:color="auto"/>
                    <w:left w:val="none" w:sz="0" w:space="0" w:color="auto"/>
                    <w:bottom w:val="none" w:sz="0" w:space="0" w:color="auto"/>
                    <w:right w:val="none" w:sz="0" w:space="0" w:color="auto"/>
                  </w:divBdr>
                  <w:divsChild>
                    <w:div w:id="609555458">
                      <w:marLeft w:val="0"/>
                      <w:marRight w:val="0"/>
                      <w:marTop w:val="0"/>
                      <w:marBottom w:val="0"/>
                      <w:divBdr>
                        <w:top w:val="none" w:sz="0" w:space="0" w:color="auto"/>
                        <w:left w:val="none" w:sz="0" w:space="0" w:color="auto"/>
                        <w:bottom w:val="none" w:sz="0" w:space="0" w:color="auto"/>
                        <w:right w:val="none" w:sz="0" w:space="0" w:color="auto"/>
                      </w:divBdr>
                    </w:div>
                  </w:divsChild>
                </w:div>
                <w:div w:id="758868390">
                  <w:marLeft w:val="0"/>
                  <w:marRight w:val="0"/>
                  <w:marTop w:val="0"/>
                  <w:marBottom w:val="0"/>
                  <w:divBdr>
                    <w:top w:val="none" w:sz="0" w:space="0" w:color="auto"/>
                    <w:left w:val="none" w:sz="0" w:space="0" w:color="auto"/>
                    <w:bottom w:val="none" w:sz="0" w:space="0" w:color="auto"/>
                    <w:right w:val="none" w:sz="0" w:space="0" w:color="auto"/>
                  </w:divBdr>
                  <w:divsChild>
                    <w:div w:id="353776688">
                      <w:marLeft w:val="0"/>
                      <w:marRight w:val="0"/>
                      <w:marTop w:val="0"/>
                      <w:marBottom w:val="0"/>
                      <w:divBdr>
                        <w:top w:val="none" w:sz="0" w:space="0" w:color="auto"/>
                        <w:left w:val="none" w:sz="0" w:space="0" w:color="auto"/>
                        <w:bottom w:val="none" w:sz="0" w:space="0" w:color="auto"/>
                        <w:right w:val="none" w:sz="0" w:space="0" w:color="auto"/>
                      </w:divBdr>
                    </w:div>
                  </w:divsChild>
                </w:div>
                <w:div w:id="823199448">
                  <w:marLeft w:val="0"/>
                  <w:marRight w:val="0"/>
                  <w:marTop w:val="0"/>
                  <w:marBottom w:val="0"/>
                  <w:divBdr>
                    <w:top w:val="none" w:sz="0" w:space="0" w:color="auto"/>
                    <w:left w:val="none" w:sz="0" w:space="0" w:color="auto"/>
                    <w:bottom w:val="none" w:sz="0" w:space="0" w:color="auto"/>
                    <w:right w:val="none" w:sz="0" w:space="0" w:color="auto"/>
                  </w:divBdr>
                  <w:divsChild>
                    <w:div w:id="1859199053">
                      <w:marLeft w:val="0"/>
                      <w:marRight w:val="0"/>
                      <w:marTop w:val="0"/>
                      <w:marBottom w:val="0"/>
                      <w:divBdr>
                        <w:top w:val="none" w:sz="0" w:space="0" w:color="auto"/>
                        <w:left w:val="none" w:sz="0" w:space="0" w:color="auto"/>
                        <w:bottom w:val="none" w:sz="0" w:space="0" w:color="auto"/>
                        <w:right w:val="none" w:sz="0" w:space="0" w:color="auto"/>
                      </w:divBdr>
                    </w:div>
                  </w:divsChild>
                </w:div>
                <w:div w:id="835723997">
                  <w:marLeft w:val="0"/>
                  <w:marRight w:val="0"/>
                  <w:marTop w:val="0"/>
                  <w:marBottom w:val="0"/>
                  <w:divBdr>
                    <w:top w:val="none" w:sz="0" w:space="0" w:color="auto"/>
                    <w:left w:val="none" w:sz="0" w:space="0" w:color="auto"/>
                    <w:bottom w:val="none" w:sz="0" w:space="0" w:color="auto"/>
                    <w:right w:val="none" w:sz="0" w:space="0" w:color="auto"/>
                  </w:divBdr>
                  <w:divsChild>
                    <w:div w:id="648484957">
                      <w:marLeft w:val="0"/>
                      <w:marRight w:val="0"/>
                      <w:marTop w:val="0"/>
                      <w:marBottom w:val="0"/>
                      <w:divBdr>
                        <w:top w:val="none" w:sz="0" w:space="0" w:color="auto"/>
                        <w:left w:val="none" w:sz="0" w:space="0" w:color="auto"/>
                        <w:bottom w:val="none" w:sz="0" w:space="0" w:color="auto"/>
                        <w:right w:val="none" w:sz="0" w:space="0" w:color="auto"/>
                      </w:divBdr>
                    </w:div>
                  </w:divsChild>
                </w:div>
                <w:div w:id="874540130">
                  <w:marLeft w:val="0"/>
                  <w:marRight w:val="0"/>
                  <w:marTop w:val="0"/>
                  <w:marBottom w:val="0"/>
                  <w:divBdr>
                    <w:top w:val="none" w:sz="0" w:space="0" w:color="auto"/>
                    <w:left w:val="none" w:sz="0" w:space="0" w:color="auto"/>
                    <w:bottom w:val="none" w:sz="0" w:space="0" w:color="auto"/>
                    <w:right w:val="none" w:sz="0" w:space="0" w:color="auto"/>
                  </w:divBdr>
                  <w:divsChild>
                    <w:div w:id="1668366055">
                      <w:marLeft w:val="0"/>
                      <w:marRight w:val="0"/>
                      <w:marTop w:val="0"/>
                      <w:marBottom w:val="0"/>
                      <w:divBdr>
                        <w:top w:val="none" w:sz="0" w:space="0" w:color="auto"/>
                        <w:left w:val="none" w:sz="0" w:space="0" w:color="auto"/>
                        <w:bottom w:val="none" w:sz="0" w:space="0" w:color="auto"/>
                        <w:right w:val="none" w:sz="0" w:space="0" w:color="auto"/>
                      </w:divBdr>
                    </w:div>
                  </w:divsChild>
                </w:div>
                <w:div w:id="917132917">
                  <w:marLeft w:val="0"/>
                  <w:marRight w:val="0"/>
                  <w:marTop w:val="0"/>
                  <w:marBottom w:val="0"/>
                  <w:divBdr>
                    <w:top w:val="none" w:sz="0" w:space="0" w:color="auto"/>
                    <w:left w:val="none" w:sz="0" w:space="0" w:color="auto"/>
                    <w:bottom w:val="none" w:sz="0" w:space="0" w:color="auto"/>
                    <w:right w:val="none" w:sz="0" w:space="0" w:color="auto"/>
                  </w:divBdr>
                  <w:divsChild>
                    <w:div w:id="1488353890">
                      <w:marLeft w:val="0"/>
                      <w:marRight w:val="0"/>
                      <w:marTop w:val="0"/>
                      <w:marBottom w:val="0"/>
                      <w:divBdr>
                        <w:top w:val="none" w:sz="0" w:space="0" w:color="auto"/>
                        <w:left w:val="none" w:sz="0" w:space="0" w:color="auto"/>
                        <w:bottom w:val="none" w:sz="0" w:space="0" w:color="auto"/>
                        <w:right w:val="none" w:sz="0" w:space="0" w:color="auto"/>
                      </w:divBdr>
                    </w:div>
                  </w:divsChild>
                </w:div>
                <w:div w:id="946695060">
                  <w:marLeft w:val="0"/>
                  <w:marRight w:val="0"/>
                  <w:marTop w:val="0"/>
                  <w:marBottom w:val="0"/>
                  <w:divBdr>
                    <w:top w:val="none" w:sz="0" w:space="0" w:color="auto"/>
                    <w:left w:val="none" w:sz="0" w:space="0" w:color="auto"/>
                    <w:bottom w:val="none" w:sz="0" w:space="0" w:color="auto"/>
                    <w:right w:val="none" w:sz="0" w:space="0" w:color="auto"/>
                  </w:divBdr>
                  <w:divsChild>
                    <w:div w:id="1799687731">
                      <w:marLeft w:val="0"/>
                      <w:marRight w:val="0"/>
                      <w:marTop w:val="0"/>
                      <w:marBottom w:val="0"/>
                      <w:divBdr>
                        <w:top w:val="none" w:sz="0" w:space="0" w:color="auto"/>
                        <w:left w:val="none" w:sz="0" w:space="0" w:color="auto"/>
                        <w:bottom w:val="none" w:sz="0" w:space="0" w:color="auto"/>
                        <w:right w:val="none" w:sz="0" w:space="0" w:color="auto"/>
                      </w:divBdr>
                    </w:div>
                  </w:divsChild>
                </w:div>
                <w:div w:id="965546436">
                  <w:marLeft w:val="0"/>
                  <w:marRight w:val="0"/>
                  <w:marTop w:val="0"/>
                  <w:marBottom w:val="0"/>
                  <w:divBdr>
                    <w:top w:val="none" w:sz="0" w:space="0" w:color="auto"/>
                    <w:left w:val="none" w:sz="0" w:space="0" w:color="auto"/>
                    <w:bottom w:val="none" w:sz="0" w:space="0" w:color="auto"/>
                    <w:right w:val="none" w:sz="0" w:space="0" w:color="auto"/>
                  </w:divBdr>
                  <w:divsChild>
                    <w:div w:id="267470501">
                      <w:marLeft w:val="0"/>
                      <w:marRight w:val="0"/>
                      <w:marTop w:val="0"/>
                      <w:marBottom w:val="0"/>
                      <w:divBdr>
                        <w:top w:val="none" w:sz="0" w:space="0" w:color="auto"/>
                        <w:left w:val="none" w:sz="0" w:space="0" w:color="auto"/>
                        <w:bottom w:val="none" w:sz="0" w:space="0" w:color="auto"/>
                        <w:right w:val="none" w:sz="0" w:space="0" w:color="auto"/>
                      </w:divBdr>
                    </w:div>
                  </w:divsChild>
                </w:div>
                <w:div w:id="1051734515">
                  <w:marLeft w:val="0"/>
                  <w:marRight w:val="0"/>
                  <w:marTop w:val="0"/>
                  <w:marBottom w:val="0"/>
                  <w:divBdr>
                    <w:top w:val="none" w:sz="0" w:space="0" w:color="auto"/>
                    <w:left w:val="none" w:sz="0" w:space="0" w:color="auto"/>
                    <w:bottom w:val="none" w:sz="0" w:space="0" w:color="auto"/>
                    <w:right w:val="none" w:sz="0" w:space="0" w:color="auto"/>
                  </w:divBdr>
                  <w:divsChild>
                    <w:div w:id="15666425">
                      <w:marLeft w:val="0"/>
                      <w:marRight w:val="0"/>
                      <w:marTop w:val="0"/>
                      <w:marBottom w:val="0"/>
                      <w:divBdr>
                        <w:top w:val="none" w:sz="0" w:space="0" w:color="auto"/>
                        <w:left w:val="none" w:sz="0" w:space="0" w:color="auto"/>
                        <w:bottom w:val="none" w:sz="0" w:space="0" w:color="auto"/>
                        <w:right w:val="none" w:sz="0" w:space="0" w:color="auto"/>
                      </w:divBdr>
                    </w:div>
                  </w:divsChild>
                </w:div>
                <w:div w:id="1070422541">
                  <w:marLeft w:val="0"/>
                  <w:marRight w:val="0"/>
                  <w:marTop w:val="0"/>
                  <w:marBottom w:val="0"/>
                  <w:divBdr>
                    <w:top w:val="none" w:sz="0" w:space="0" w:color="auto"/>
                    <w:left w:val="none" w:sz="0" w:space="0" w:color="auto"/>
                    <w:bottom w:val="none" w:sz="0" w:space="0" w:color="auto"/>
                    <w:right w:val="none" w:sz="0" w:space="0" w:color="auto"/>
                  </w:divBdr>
                  <w:divsChild>
                    <w:div w:id="1487431519">
                      <w:marLeft w:val="0"/>
                      <w:marRight w:val="0"/>
                      <w:marTop w:val="0"/>
                      <w:marBottom w:val="0"/>
                      <w:divBdr>
                        <w:top w:val="none" w:sz="0" w:space="0" w:color="auto"/>
                        <w:left w:val="none" w:sz="0" w:space="0" w:color="auto"/>
                        <w:bottom w:val="none" w:sz="0" w:space="0" w:color="auto"/>
                        <w:right w:val="none" w:sz="0" w:space="0" w:color="auto"/>
                      </w:divBdr>
                    </w:div>
                  </w:divsChild>
                </w:div>
                <w:div w:id="1103577378">
                  <w:marLeft w:val="0"/>
                  <w:marRight w:val="0"/>
                  <w:marTop w:val="0"/>
                  <w:marBottom w:val="0"/>
                  <w:divBdr>
                    <w:top w:val="none" w:sz="0" w:space="0" w:color="auto"/>
                    <w:left w:val="none" w:sz="0" w:space="0" w:color="auto"/>
                    <w:bottom w:val="none" w:sz="0" w:space="0" w:color="auto"/>
                    <w:right w:val="none" w:sz="0" w:space="0" w:color="auto"/>
                  </w:divBdr>
                  <w:divsChild>
                    <w:div w:id="496576420">
                      <w:marLeft w:val="0"/>
                      <w:marRight w:val="0"/>
                      <w:marTop w:val="0"/>
                      <w:marBottom w:val="0"/>
                      <w:divBdr>
                        <w:top w:val="none" w:sz="0" w:space="0" w:color="auto"/>
                        <w:left w:val="none" w:sz="0" w:space="0" w:color="auto"/>
                        <w:bottom w:val="none" w:sz="0" w:space="0" w:color="auto"/>
                        <w:right w:val="none" w:sz="0" w:space="0" w:color="auto"/>
                      </w:divBdr>
                    </w:div>
                  </w:divsChild>
                </w:div>
                <w:div w:id="1141003350">
                  <w:marLeft w:val="0"/>
                  <w:marRight w:val="0"/>
                  <w:marTop w:val="0"/>
                  <w:marBottom w:val="0"/>
                  <w:divBdr>
                    <w:top w:val="none" w:sz="0" w:space="0" w:color="auto"/>
                    <w:left w:val="none" w:sz="0" w:space="0" w:color="auto"/>
                    <w:bottom w:val="none" w:sz="0" w:space="0" w:color="auto"/>
                    <w:right w:val="none" w:sz="0" w:space="0" w:color="auto"/>
                  </w:divBdr>
                  <w:divsChild>
                    <w:div w:id="1741363467">
                      <w:marLeft w:val="0"/>
                      <w:marRight w:val="0"/>
                      <w:marTop w:val="0"/>
                      <w:marBottom w:val="0"/>
                      <w:divBdr>
                        <w:top w:val="none" w:sz="0" w:space="0" w:color="auto"/>
                        <w:left w:val="none" w:sz="0" w:space="0" w:color="auto"/>
                        <w:bottom w:val="none" w:sz="0" w:space="0" w:color="auto"/>
                        <w:right w:val="none" w:sz="0" w:space="0" w:color="auto"/>
                      </w:divBdr>
                    </w:div>
                  </w:divsChild>
                </w:div>
                <w:div w:id="1191719106">
                  <w:marLeft w:val="0"/>
                  <w:marRight w:val="0"/>
                  <w:marTop w:val="0"/>
                  <w:marBottom w:val="0"/>
                  <w:divBdr>
                    <w:top w:val="none" w:sz="0" w:space="0" w:color="auto"/>
                    <w:left w:val="none" w:sz="0" w:space="0" w:color="auto"/>
                    <w:bottom w:val="none" w:sz="0" w:space="0" w:color="auto"/>
                    <w:right w:val="none" w:sz="0" w:space="0" w:color="auto"/>
                  </w:divBdr>
                  <w:divsChild>
                    <w:div w:id="1614441381">
                      <w:marLeft w:val="0"/>
                      <w:marRight w:val="0"/>
                      <w:marTop w:val="0"/>
                      <w:marBottom w:val="0"/>
                      <w:divBdr>
                        <w:top w:val="none" w:sz="0" w:space="0" w:color="auto"/>
                        <w:left w:val="none" w:sz="0" w:space="0" w:color="auto"/>
                        <w:bottom w:val="none" w:sz="0" w:space="0" w:color="auto"/>
                        <w:right w:val="none" w:sz="0" w:space="0" w:color="auto"/>
                      </w:divBdr>
                    </w:div>
                  </w:divsChild>
                </w:div>
                <w:div w:id="1219169243">
                  <w:marLeft w:val="0"/>
                  <w:marRight w:val="0"/>
                  <w:marTop w:val="0"/>
                  <w:marBottom w:val="0"/>
                  <w:divBdr>
                    <w:top w:val="none" w:sz="0" w:space="0" w:color="auto"/>
                    <w:left w:val="none" w:sz="0" w:space="0" w:color="auto"/>
                    <w:bottom w:val="none" w:sz="0" w:space="0" w:color="auto"/>
                    <w:right w:val="none" w:sz="0" w:space="0" w:color="auto"/>
                  </w:divBdr>
                  <w:divsChild>
                    <w:div w:id="1441878587">
                      <w:marLeft w:val="0"/>
                      <w:marRight w:val="0"/>
                      <w:marTop w:val="0"/>
                      <w:marBottom w:val="0"/>
                      <w:divBdr>
                        <w:top w:val="none" w:sz="0" w:space="0" w:color="auto"/>
                        <w:left w:val="none" w:sz="0" w:space="0" w:color="auto"/>
                        <w:bottom w:val="none" w:sz="0" w:space="0" w:color="auto"/>
                        <w:right w:val="none" w:sz="0" w:space="0" w:color="auto"/>
                      </w:divBdr>
                    </w:div>
                  </w:divsChild>
                </w:div>
                <w:div w:id="1229731078">
                  <w:marLeft w:val="0"/>
                  <w:marRight w:val="0"/>
                  <w:marTop w:val="0"/>
                  <w:marBottom w:val="0"/>
                  <w:divBdr>
                    <w:top w:val="none" w:sz="0" w:space="0" w:color="auto"/>
                    <w:left w:val="none" w:sz="0" w:space="0" w:color="auto"/>
                    <w:bottom w:val="none" w:sz="0" w:space="0" w:color="auto"/>
                    <w:right w:val="none" w:sz="0" w:space="0" w:color="auto"/>
                  </w:divBdr>
                  <w:divsChild>
                    <w:div w:id="301351375">
                      <w:marLeft w:val="0"/>
                      <w:marRight w:val="0"/>
                      <w:marTop w:val="0"/>
                      <w:marBottom w:val="0"/>
                      <w:divBdr>
                        <w:top w:val="none" w:sz="0" w:space="0" w:color="auto"/>
                        <w:left w:val="none" w:sz="0" w:space="0" w:color="auto"/>
                        <w:bottom w:val="none" w:sz="0" w:space="0" w:color="auto"/>
                        <w:right w:val="none" w:sz="0" w:space="0" w:color="auto"/>
                      </w:divBdr>
                    </w:div>
                  </w:divsChild>
                </w:div>
                <w:div w:id="1306860830">
                  <w:marLeft w:val="0"/>
                  <w:marRight w:val="0"/>
                  <w:marTop w:val="0"/>
                  <w:marBottom w:val="0"/>
                  <w:divBdr>
                    <w:top w:val="none" w:sz="0" w:space="0" w:color="auto"/>
                    <w:left w:val="none" w:sz="0" w:space="0" w:color="auto"/>
                    <w:bottom w:val="none" w:sz="0" w:space="0" w:color="auto"/>
                    <w:right w:val="none" w:sz="0" w:space="0" w:color="auto"/>
                  </w:divBdr>
                  <w:divsChild>
                    <w:div w:id="1662540518">
                      <w:marLeft w:val="0"/>
                      <w:marRight w:val="0"/>
                      <w:marTop w:val="0"/>
                      <w:marBottom w:val="0"/>
                      <w:divBdr>
                        <w:top w:val="none" w:sz="0" w:space="0" w:color="auto"/>
                        <w:left w:val="none" w:sz="0" w:space="0" w:color="auto"/>
                        <w:bottom w:val="none" w:sz="0" w:space="0" w:color="auto"/>
                        <w:right w:val="none" w:sz="0" w:space="0" w:color="auto"/>
                      </w:divBdr>
                    </w:div>
                  </w:divsChild>
                </w:div>
                <w:div w:id="1348559022">
                  <w:marLeft w:val="0"/>
                  <w:marRight w:val="0"/>
                  <w:marTop w:val="0"/>
                  <w:marBottom w:val="0"/>
                  <w:divBdr>
                    <w:top w:val="none" w:sz="0" w:space="0" w:color="auto"/>
                    <w:left w:val="none" w:sz="0" w:space="0" w:color="auto"/>
                    <w:bottom w:val="none" w:sz="0" w:space="0" w:color="auto"/>
                    <w:right w:val="none" w:sz="0" w:space="0" w:color="auto"/>
                  </w:divBdr>
                  <w:divsChild>
                    <w:div w:id="1178084076">
                      <w:marLeft w:val="0"/>
                      <w:marRight w:val="0"/>
                      <w:marTop w:val="0"/>
                      <w:marBottom w:val="0"/>
                      <w:divBdr>
                        <w:top w:val="none" w:sz="0" w:space="0" w:color="auto"/>
                        <w:left w:val="none" w:sz="0" w:space="0" w:color="auto"/>
                        <w:bottom w:val="none" w:sz="0" w:space="0" w:color="auto"/>
                        <w:right w:val="none" w:sz="0" w:space="0" w:color="auto"/>
                      </w:divBdr>
                    </w:div>
                  </w:divsChild>
                </w:div>
                <w:div w:id="1390573896">
                  <w:marLeft w:val="0"/>
                  <w:marRight w:val="0"/>
                  <w:marTop w:val="0"/>
                  <w:marBottom w:val="0"/>
                  <w:divBdr>
                    <w:top w:val="none" w:sz="0" w:space="0" w:color="auto"/>
                    <w:left w:val="none" w:sz="0" w:space="0" w:color="auto"/>
                    <w:bottom w:val="none" w:sz="0" w:space="0" w:color="auto"/>
                    <w:right w:val="none" w:sz="0" w:space="0" w:color="auto"/>
                  </w:divBdr>
                  <w:divsChild>
                    <w:div w:id="1649475659">
                      <w:marLeft w:val="0"/>
                      <w:marRight w:val="0"/>
                      <w:marTop w:val="0"/>
                      <w:marBottom w:val="0"/>
                      <w:divBdr>
                        <w:top w:val="none" w:sz="0" w:space="0" w:color="auto"/>
                        <w:left w:val="none" w:sz="0" w:space="0" w:color="auto"/>
                        <w:bottom w:val="none" w:sz="0" w:space="0" w:color="auto"/>
                        <w:right w:val="none" w:sz="0" w:space="0" w:color="auto"/>
                      </w:divBdr>
                    </w:div>
                  </w:divsChild>
                </w:div>
                <w:div w:id="1493335048">
                  <w:marLeft w:val="0"/>
                  <w:marRight w:val="0"/>
                  <w:marTop w:val="0"/>
                  <w:marBottom w:val="0"/>
                  <w:divBdr>
                    <w:top w:val="none" w:sz="0" w:space="0" w:color="auto"/>
                    <w:left w:val="none" w:sz="0" w:space="0" w:color="auto"/>
                    <w:bottom w:val="none" w:sz="0" w:space="0" w:color="auto"/>
                    <w:right w:val="none" w:sz="0" w:space="0" w:color="auto"/>
                  </w:divBdr>
                  <w:divsChild>
                    <w:div w:id="582449419">
                      <w:marLeft w:val="0"/>
                      <w:marRight w:val="0"/>
                      <w:marTop w:val="0"/>
                      <w:marBottom w:val="0"/>
                      <w:divBdr>
                        <w:top w:val="none" w:sz="0" w:space="0" w:color="auto"/>
                        <w:left w:val="none" w:sz="0" w:space="0" w:color="auto"/>
                        <w:bottom w:val="none" w:sz="0" w:space="0" w:color="auto"/>
                        <w:right w:val="none" w:sz="0" w:space="0" w:color="auto"/>
                      </w:divBdr>
                    </w:div>
                  </w:divsChild>
                </w:div>
                <w:div w:id="1495803614">
                  <w:marLeft w:val="0"/>
                  <w:marRight w:val="0"/>
                  <w:marTop w:val="0"/>
                  <w:marBottom w:val="0"/>
                  <w:divBdr>
                    <w:top w:val="none" w:sz="0" w:space="0" w:color="auto"/>
                    <w:left w:val="none" w:sz="0" w:space="0" w:color="auto"/>
                    <w:bottom w:val="none" w:sz="0" w:space="0" w:color="auto"/>
                    <w:right w:val="none" w:sz="0" w:space="0" w:color="auto"/>
                  </w:divBdr>
                  <w:divsChild>
                    <w:div w:id="1701587746">
                      <w:marLeft w:val="0"/>
                      <w:marRight w:val="0"/>
                      <w:marTop w:val="0"/>
                      <w:marBottom w:val="0"/>
                      <w:divBdr>
                        <w:top w:val="none" w:sz="0" w:space="0" w:color="auto"/>
                        <w:left w:val="none" w:sz="0" w:space="0" w:color="auto"/>
                        <w:bottom w:val="none" w:sz="0" w:space="0" w:color="auto"/>
                        <w:right w:val="none" w:sz="0" w:space="0" w:color="auto"/>
                      </w:divBdr>
                    </w:div>
                  </w:divsChild>
                </w:div>
                <w:div w:id="1605183796">
                  <w:marLeft w:val="0"/>
                  <w:marRight w:val="0"/>
                  <w:marTop w:val="0"/>
                  <w:marBottom w:val="0"/>
                  <w:divBdr>
                    <w:top w:val="none" w:sz="0" w:space="0" w:color="auto"/>
                    <w:left w:val="none" w:sz="0" w:space="0" w:color="auto"/>
                    <w:bottom w:val="none" w:sz="0" w:space="0" w:color="auto"/>
                    <w:right w:val="none" w:sz="0" w:space="0" w:color="auto"/>
                  </w:divBdr>
                  <w:divsChild>
                    <w:div w:id="1477452081">
                      <w:marLeft w:val="0"/>
                      <w:marRight w:val="0"/>
                      <w:marTop w:val="0"/>
                      <w:marBottom w:val="0"/>
                      <w:divBdr>
                        <w:top w:val="none" w:sz="0" w:space="0" w:color="auto"/>
                        <w:left w:val="none" w:sz="0" w:space="0" w:color="auto"/>
                        <w:bottom w:val="none" w:sz="0" w:space="0" w:color="auto"/>
                        <w:right w:val="none" w:sz="0" w:space="0" w:color="auto"/>
                      </w:divBdr>
                    </w:div>
                  </w:divsChild>
                </w:div>
                <w:div w:id="1661151717">
                  <w:marLeft w:val="0"/>
                  <w:marRight w:val="0"/>
                  <w:marTop w:val="0"/>
                  <w:marBottom w:val="0"/>
                  <w:divBdr>
                    <w:top w:val="none" w:sz="0" w:space="0" w:color="auto"/>
                    <w:left w:val="none" w:sz="0" w:space="0" w:color="auto"/>
                    <w:bottom w:val="none" w:sz="0" w:space="0" w:color="auto"/>
                    <w:right w:val="none" w:sz="0" w:space="0" w:color="auto"/>
                  </w:divBdr>
                  <w:divsChild>
                    <w:div w:id="1226834750">
                      <w:marLeft w:val="0"/>
                      <w:marRight w:val="0"/>
                      <w:marTop w:val="0"/>
                      <w:marBottom w:val="0"/>
                      <w:divBdr>
                        <w:top w:val="none" w:sz="0" w:space="0" w:color="auto"/>
                        <w:left w:val="none" w:sz="0" w:space="0" w:color="auto"/>
                        <w:bottom w:val="none" w:sz="0" w:space="0" w:color="auto"/>
                        <w:right w:val="none" w:sz="0" w:space="0" w:color="auto"/>
                      </w:divBdr>
                    </w:div>
                  </w:divsChild>
                </w:div>
                <w:div w:id="1665088511">
                  <w:marLeft w:val="0"/>
                  <w:marRight w:val="0"/>
                  <w:marTop w:val="0"/>
                  <w:marBottom w:val="0"/>
                  <w:divBdr>
                    <w:top w:val="none" w:sz="0" w:space="0" w:color="auto"/>
                    <w:left w:val="none" w:sz="0" w:space="0" w:color="auto"/>
                    <w:bottom w:val="none" w:sz="0" w:space="0" w:color="auto"/>
                    <w:right w:val="none" w:sz="0" w:space="0" w:color="auto"/>
                  </w:divBdr>
                  <w:divsChild>
                    <w:div w:id="196433572">
                      <w:marLeft w:val="0"/>
                      <w:marRight w:val="0"/>
                      <w:marTop w:val="0"/>
                      <w:marBottom w:val="0"/>
                      <w:divBdr>
                        <w:top w:val="none" w:sz="0" w:space="0" w:color="auto"/>
                        <w:left w:val="none" w:sz="0" w:space="0" w:color="auto"/>
                        <w:bottom w:val="none" w:sz="0" w:space="0" w:color="auto"/>
                        <w:right w:val="none" w:sz="0" w:space="0" w:color="auto"/>
                      </w:divBdr>
                    </w:div>
                  </w:divsChild>
                </w:div>
                <w:div w:id="1678658379">
                  <w:marLeft w:val="0"/>
                  <w:marRight w:val="0"/>
                  <w:marTop w:val="0"/>
                  <w:marBottom w:val="0"/>
                  <w:divBdr>
                    <w:top w:val="none" w:sz="0" w:space="0" w:color="auto"/>
                    <w:left w:val="none" w:sz="0" w:space="0" w:color="auto"/>
                    <w:bottom w:val="none" w:sz="0" w:space="0" w:color="auto"/>
                    <w:right w:val="none" w:sz="0" w:space="0" w:color="auto"/>
                  </w:divBdr>
                  <w:divsChild>
                    <w:div w:id="1269119566">
                      <w:marLeft w:val="0"/>
                      <w:marRight w:val="0"/>
                      <w:marTop w:val="0"/>
                      <w:marBottom w:val="0"/>
                      <w:divBdr>
                        <w:top w:val="none" w:sz="0" w:space="0" w:color="auto"/>
                        <w:left w:val="none" w:sz="0" w:space="0" w:color="auto"/>
                        <w:bottom w:val="none" w:sz="0" w:space="0" w:color="auto"/>
                        <w:right w:val="none" w:sz="0" w:space="0" w:color="auto"/>
                      </w:divBdr>
                    </w:div>
                  </w:divsChild>
                </w:div>
                <w:div w:id="1717654601">
                  <w:marLeft w:val="0"/>
                  <w:marRight w:val="0"/>
                  <w:marTop w:val="0"/>
                  <w:marBottom w:val="0"/>
                  <w:divBdr>
                    <w:top w:val="none" w:sz="0" w:space="0" w:color="auto"/>
                    <w:left w:val="none" w:sz="0" w:space="0" w:color="auto"/>
                    <w:bottom w:val="none" w:sz="0" w:space="0" w:color="auto"/>
                    <w:right w:val="none" w:sz="0" w:space="0" w:color="auto"/>
                  </w:divBdr>
                  <w:divsChild>
                    <w:div w:id="836459012">
                      <w:marLeft w:val="0"/>
                      <w:marRight w:val="0"/>
                      <w:marTop w:val="0"/>
                      <w:marBottom w:val="0"/>
                      <w:divBdr>
                        <w:top w:val="none" w:sz="0" w:space="0" w:color="auto"/>
                        <w:left w:val="none" w:sz="0" w:space="0" w:color="auto"/>
                        <w:bottom w:val="none" w:sz="0" w:space="0" w:color="auto"/>
                        <w:right w:val="none" w:sz="0" w:space="0" w:color="auto"/>
                      </w:divBdr>
                    </w:div>
                  </w:divsChild>
                </w:div>
                <w:div w:id="1729843699">
                  <w:marLeft w:val="0"/>
                  <w:marRight w:val="0"/>
                  <w:marTop w:val="0"/>
                  <w:marBottom w:val="0"/>
                  <w:divBdr>
                    <w:top w:val="none" w:sz="0" w:space="0" w:color="auto"/>
                    <w:left w:val="none" w:sz="0" w:space="0" w:color="auto"/>
                    <w:bottom w:val="none" w:sz="0" w:space="0" w:color="auto"/>
                    <w:right w:val="none" w:sz="0" w:space="0" w:color="auto"/>
                  </w:divBdr>
                  <w:divsChild>
                    <w:div w:id="453257371">
                      <w:marLeft w:val="0"/>
                      <w:marRight w:val="0"/>
                      <w:marTop w:val="0"/>
                      <w:marBottom w:val="0"/>
                      <w:divBdr>
                        <w:top w:val="none" w:sz="0" w:space="0" w:color="auto"/>
                        <w:left w:val="none" w:sz="0" w:space="0" w:color="auto"/>
                        <w:bottom w:val="none" w:sz="0" w:space="0" w:color="auto"/>
                        <w:right w:val="none" w:sz="0" w:space="0" w:color="auto"/>
                      </w:divBdr>
                    </w:div>
                  </w:divsChild>
                </w:div>
                <w:div w:id="1752390903">
                  <w:marLeft w:val="0"/>
                  <w:marRight w:val="0"/>
                  <w:marTop w:val="0"/>
                  <w:marBottom w:val="0"/>
                  <w:divBdr>
                    <w:top w:val="none" w:sz="0" w:space="0" w:color="auto"/>
                    <w:left w:val="none" w:sz="0" w:space="0" w:color="auto"/>
                    <w:bottom w:val="none" w:sz="0" w:space="0" w:color="auto"/>
                    <w:right w:val="none" w:sz="0" w:space="0" w:color="auto"/>
                  </w:divBdr>
                  <w:divsChild>
                    <w:div w:id="660275790">
                      <w:marLeft w:val="0"/>
                      <w:marRight w:val="0"/>
                      <w:marTop w:val="0"/>
                      <w:marBottom w:val="0"/>
                      <w:divBdr>
                        <w:top w:val="none" w:sz="0" w:space="0" w:color="auto"/>
                        <w:left w:val="none" w:sz="0" w:space="0" w:color="auto"/>
                        <w:bottom w:val="none" w:sz="0" w:space="0" w:color="auto"/>
                        <w:right w:val="none" w:sz="0" w:space="0" w:color="auto"/>
                      </w:divBdr>
                    </w:div>
                  </w:divsChild>
                </w:div>
                <w:div w:id="1925071011">
                  <w:marLeft w:val="0"/>
                  <w:marRight w:val="0"/>
                  <w:marTop w:val="0"/>
                  <w:marBottom w:val="0"/>
                  <w:divBdr>
                    <w:top w:val="none" w:sz="0" w:space="0" w:color="auto"/>
                    <w:left w:val="none" w:sz="0" w:space="0" w:color="auto"/>
                    <w:bottom w:val="none" w:sz="0" w:space="0" w:color="auto"/>
                    <w:right w:val="none" w:sz="0" w:space="0" w:color="auto"/>
                  </w:divBdr>
                  <w:divsChild>
                    <w:div w:id="370421102">
                      <w:marLeft w:val="0"/>
                      <w:marRight w:val="0"/>
                      <w:marTop w:val="0"/>
                      <w:marBottom w:val="0"/>
                      <w:divBdr>
                        <w:top w:val="none" w:sz="0" w:space="0" w:color="auto"/>
                        <w:left w:val="none" w:sz="0" w:space="0" w:color="auto"/>
                        <w:bottom w:val="none" w:sz="0" w:space="0" w:color="auto"/>
                        <w:right w:val="none" w:sz="0" w:space="0" w:color="auto"/>
                      </w:divBdr>
                    </w:div>
                  </w:divsChild>
                </w:div>
                <w:div w:id="1937403569">
                  <w:marLeft w:val="0"/>
                  <w:marRight w:val="0"/>
                  <w:marTop w:val="0"/>
                  <w:marBottom w:val="0"/>
                  <w:divBdr>
                    <w:top w:val="none" w:sz="0" w:space="0" w:color="auto"/>
                    <w:left w:val="none" w:sz="0" w:space="0" w:color="auto"/>
                    <w:bottom w:val="none" w:sz="0" w:space="0" w:color="auto"/>
                    <w:right w:val="none" w:sz="0" w:space="0" w:color="auto"/>
                  </w:divBdr>
                  <w:divsChild>
                    <w:div w:id="1901210657">
                      <w:marLeft w:val="0"/>
                      <w:marRight w:val="0"/>
                      <w:marTop w:val="0"/>
                      <w:marBottom w:val="0"/>
                      <w:divBdr>
                        <w:top w:val="none" w:sz="0" w:space="0" w:color="auto"/>
                        <w:left w:val="none" w:sz="0" w:space="0" w:color="auto"/>
                        <w:bottom w:val="none" w:sz="0" w:space="0" w:color="auto"/>
                        <w:right w:val="none" w:sz="0" w:space="0" w:color="auto"/>
                      </w:divBdr>
                    </w:div>
                  </w:divsChild>
                </w:div>
                <w:div w:id="1950116772">
                  <w:marLeft w:val="0"/>
                  <w:marRight w:val="0"/>
                  <w:marTop w:val="0"/>
                  <w:marBottom w:val="0"/>
                  <w:divBdr>
                    <w:top w:val="none" w:sz="0" w:space="0" w:color="auto"/>
                    <w:left w:val="none" w:sz="0" w:space="0" w:color="auto"/>
                    <w:bottom w:val="none" w:sz="0" w:space="0" w:color="auto"/>
                    <w:right w:val="none" w:sz="0" w:space="0" w:color="auto"/>
                  </w:divBdr>
                  <w:divsChild>
                    <w:div w:id="872959234">
                      <w:marLeft w:val="0"/>
                      <w:marRight w:val="0"/>
                      <w:marTop w:val="0"/>
                      <w:marBottom w:val="0"/>
                      <w:divBdr>
                        <w:top w:val="none" w:sz="0" w:space="0" w:color="auto"/>
                        <w:left w:val="none" w:sz="0" w:space="0" w:color="auto"/>
                        <w:bottom w:val="none" w:sz="0" w:space="0" w:color="auto"/>
                        <w:right w:val="none" w:sz="0" w:space="0" w:color="auto"/>
                      </w:divBdr>
                    </w:div>
                  </w:divsChild>
                </w:div>
                <w:div w:id="2011054274">
                  <w:marLeft w:val="0"/>
                  <w:marRight w:val="0"/>
                  <w:marTop w:val="0"/>
                  <w:marBottom w:val="0"/>
                  <w:divBdr>
                    <w:top w:val="none" w:sz="0" w:space="0" w:color="auto"/>
                    <w:left w:val="none" w:sz="0" w:space="0" w:color="auto"/>
                    <w:bottom w:val="none" w:sz="0" w:space="0" w:color="auto"/>
                    <w:right w:val="none" w:sz="0" w:space="0" w:color="auto"/>
                  </w:divBdr>
                  <w:divsChild>
                    <w:div w:id="1155995139">
                      <w:marLeft w:val="0"/>
                      <w:marRight w:val="0"/>
                      <w:marTop w:val="0"/>
                      <w:marBottom w:val="0"/>
                      <w:divBdr>
                        <w:top w:val="none" w:sz="0" w:space="0" w:color="auto"/>
                        <w:left w:val="none" w:sz="0" w:space="0" w:color="auto"/>
                        <w:bottom w:val="none" w:sz="0" w:space="0" w:color="auto"/>
                        <w:right w:val="none" w:sz="0" w:space="0" w:color="auto"/>
                      </w:divBdr>
                    </w:div>
                  </w:divsChild>
                </w:div>
                <w:div w:id="2067413657">
                  <w:marLeft w:val="0"/>
                  <w:marRight w:val="0"/>
                  <w:marTop w:val="0"/>
                  <w:marBottom w:val="0"/>
                  <w:divBdr>
                    <w:top w:val="none" w:sz="0" w:space="0" w:color="auto"/>
                    <w:left w:val="none" w:sz="0" w:space="0" w:color="auto"/>
                    <w:bottom w:val="none" w:sz="0" w:space="0" w:color="auto"/>
                    <w:right w:val="none" w:sz="0" w:space="0" w:color="auto"/>
                  </w:divBdr>
                  <w:divsChild>
                    <w:div w:id="913776909">
                      <w:marLeft w:val="0"/>
                      <w:marRight w:val="0"/>
                      <w:marTop w:val="0"/>
                      <w:marBottom w:val="0"/>
                      <w:divBdr>
                        <w:top w:val="none" w:sz="0" w:space="0" w:color="auto"/>
                        <w:left w:val="none" w:sz="0" w:space="0" w:color="auto"/>
                        <w:bottom w:val="none" w:sz="0" w:space="0" w:color="auto"/>
                        <w:right w:val="none" w:sz="0" w:space="0" w:color="auto"/>
                      </w:divBdr>
                    </w:div>
                  </w:divsChild>
                </w:div>
                <w:div w:id="2069378434">
                  <w:marLeft w:val="0"/>
                  <w:marRight w:val="0"/>
                  <w:marTop w:val="0"/>
                  <w:marBottom w:val="0"/>
                  <w:divBdr>
                    <w:top w:val="none" w:sz="0" w:space="0" w:color="auto"/>
                    <w:left w:val="none" w:sz="0" w:space="0" w:color="auto"/>
                    <w:bottom w:val="none" w:sz="0" w:space="0" w:color="auto"/>
                    <w:right w:val="none" w:sz="0" w:space="0" w:color="auto"/>
                  </w:divBdr>
                  <w:divsChild>
                    <w:div w:id="1054890751">
                      <w:marLeft w:val="0"/>
                      <w:marRight w:val="0"/>
                      <w:marTop w:val="0"/>
                      <w:marBottom w:val="0"/>
                      <w:divBdr>
                        <w:top w:val="none" w:sz="0" w:space="0" w:color="auto"/>
                        <w:left w:val="none" w:sz="0" w:space="0" w:color="auto"/>
                        <w:bottom w:val="none" w:sz="0" w:space="0" w:color="auto"/>
                        <w:right w:val="none" w:sz="0" w:space="0" w:color="auto"/>
                      </w:divBdr>
                    </w:div>
                  </w:divsChild>
                </w:div>
                <w:div w:id="2144421323">
                  <w:marLeft w:val="0"/>
                  <w:marRight w:val="0"/>
                  <w:marTop w:val="0"/>
                  <w:marBottom w:val="0"/>
                  <w:divBdr>
                    <w:top w:val="none" w:sz="0" w:space="0" w:color="auto"/>
                    <w:left w:val="none" w:sz="0" w:space="0" w:color="auto"/>
                    <w:bottom w:val="none" w:sz="0" w:space="0" w:color="auto"/>
                    <w:right w:val="none" w:sz="0" w:space="0" w:color="auto"/>
                  </w:divBdr>
                  <w:divsChild>
                    <w:div w:id="125351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578019">
      <w:bodyDiv w:val="1"/>
      <w:marLeft w:val="0"/>
      <w:marRight w:val="0"/>
      <w:marTop w:val="0"/>
      <w:marBottom w:val="0"/>
      <w:divBdr>
        <w:top w:val="none" w:sz="0" w:space="0" w:color="auto"/>
        <w:left w:val="none" w:sz="0" w:space="0" w:color="auto"/>
        <w:bottom w:val="none" w:sz="0" w:space="0" w:color="auto"/>
        <w:right w:val="none" w:sz="0" w:space="0" w:color="auto"/>
      </w:divBdr>
    </w:div>
    <w:div w:id="704408326">
      <w:bodyDiv w:val="1"/>
      <w:marLeft w:val="0"/>
      <w:marRight w:val="0"/>
      <w:marTop w:val="0"/>
      <w:marBottom w:val="0"/>
      <w:divBdr>
        <w:top w:val="none" w:sz="0" w:space="0" w:color="auto"/>
        <w:left w:val="none" w:sz="0" w:space="0" w:color="auto"/>
        <w:bottom w:val="none" w:sz="0" w:space="0" w:color="auto"/>
        <w:right w:val="none" w:sz="0" w:space="0" w:color="auto"/>
      </w:divBdr>
      <w:divsChild>
        <w:div w:id="270281408">
          <w:marLeft w:val="0"/>
          <w:marRight w:val="0"/>
          <w:marTop w:val="0"/>
          <w:marBottom w:val="0"/>
          <w:divBdr>
            <w:top w:val="none" w:sz="0" w:space="0" w:color="auto"/>
            <w:left w:val="none" w:sz="0" w:space="0" w:color="auto"/>
            <w:bottom w:val="none" w:sz="0" w:space="0" w:color="auto"/>
            <w:right w:val="none" w:sz="0" w:space="0" w:color="auto"/>
          </w:divBdr>
        </w:div>
        <w:div w:id="411582076">
          <w:marLeft w:val="0"/>
          <w:marRight w:val="0"/>
          <w:marTop w:val="0"/>
          <w:marBottom w:val="0"/>
          <w:divBdr>
            <w:top w:val="none" w:sz="0" w:space="0" w:color="auto"/>
            <w:left w:val="none" w:sz="0" w:space="0" w:color="auto"/>
            <w:bottom w:val="none" w:sz="0" w:space="0" w:color="auto"/>
            <w:right w:val="none" w:sz="0" w:space="0" w:color="auto"/>
          </w:divBdr>
        </w:div>
        <w:div w:id="508377294">
          <w:marLeft w:val="0"/>
          <w:marRight w:val="0"/>
          <w:marTop w:val="0"/>
          <w:marBottom w:val="0"/>
          <w:divBdr>
            <w:top w:val="none" w:sz="0" w:space="0" w:color="auto"/>
            <w:left w:val="none" w:sz="0" w:space="0" w:color="auto"/>
            <w:bottom w:val="none" w:sz="0" w:space="0" w:color="auto"/>
            <w:right w:val="none" w:sz="0" w:space="0" w:color="auto"/>
          </w:divBdr>
        </w:div>
        <w:div w:id="1009141575">
          <w:marLeft w:val="0"/>
          <w:marRight w:val="0"/>
          <w:marTop w:val="0"/>
          <w:marBottom w:val="0"/>
          <w:divBdr>
            <w:top w:val="none" w:sz="0" w:space="0" w:color="auto"/>
            <w:left w:val="none" w:sz="0" w:space="0" w:color="auto"/>
            <w:bottom w:val="none" w:sz="0" w:space="0" w:color="auto"/>
            <w:right w:val="none" w:sz="0" w:space="0" w:color="auto"/>
          </w:divBdr>
        </w:div>
        <w:div w:id="1389722813">
          <w:marLeft w:val="0"/>
          <w:marRight w:val="0"/>
          <w:marTop w:val="0"/>
          <w:marBottom w:val="0"/>
          <w:divBdr>
            <w:top w:val="none" w:sz="0" w:space="0" w:color="auto"/>
            <w:left w:val="none" w:sz="0" w:space="0" w:color="auto"/>
            <w:bottom w:val="none" w:sz="0" w:space="0" w:color="auto"/>
            <w:right w:val="none" w:sz="0" w:space="0" w:color="auto"/>
          </w:divBdr>
        </w:div>
      </w:divsChild>
    </w:div>
    <w:div w:id="722217198">
      <w:bodyDiv w:val="1"/>
      <w:marLeft w:val="0"/>
      <w:marRight w:val="0"/>
      <w:marTop w:val="0"/>
      <w:marBottom w:val="0"/>
      <w:divBdr>
        <w:top w:val="none" w:sz="0" w:space="0" w:color="auto"/>
        <w:left w:val="none" w:sz="0" w:space="0" w:color="auto"/>
        <w:bottom w:val="none" w:sz="0" w:space="0" w:color="auto"/>
        <w:right w:val="none" w:sz="0" w:space="0" w:color="auto"/>
      </w:divBdr>
      <w:divsChild>
        <w:div w:id="181479317">
          <w:marLeft w:val="0"/>
          <w:marRight w:val="0"/>
          <w:marTop w:val="0"/>
          <w:marBottom w:val="0"/>
          <w:divBdr>
            <w:top w:val="none" w:sz="0" w:space="0" w:color="auto"/>
            <w:left w:val="none" w:sz="0" w:space="0" w:color="auto"/>
            <w:bottom w:val="none" w:sz="0" w:space="0" w:color="auto"/>
            <w:right w:val="none" w:sz="0" w:space="0" w:color="auto"/>
          </w:divBdr>
        </w:div>
        <w:div w:id="576328044">
          <w:marLeft w:val="0"/>
          <w:marRight w:val="0"/>
          <w:marTop w:val="0"/>
          <w:marBottom w:val="0"/>
          <w:divBdr>
            <w:top w:val="none" w:sz="0" w:space="0" w:color="auto"/>
            <w:left w:val="none" w:sz="0" w:space="0" w:color="auto"/>
            <w:bottom w:val="none" w:sz="0" w:space="0" w:color="auto"/>
            <w:right w:val="none" w:sz="0" w:space="0" w:color="auto"/>
          </w:divBdr>
        </w:div>
        <w:div w:id="1457797027">
          <w:marLeft w:val="0"/>
          <w:marRight w:val="0"/>
          <w:marTop w:val="0"/>
          <w:marBottom w:val="0"/>
          <w:divBdr>
            <w:top w:val="none" w:sz="0" w:space="0" w:color="auto"/>
            <w:left w:val="none" w:sz="0" w:space="0" w:color="auto"/>
            <w:bottom w:val="none" w:sz="0" w:space="0" w:color="auto"/>
            <w:right w:val="none" w:sz="0" w:space="0" w:color="auto"/>
          </w:divBdr>
        </w:div>
        <w:div w:id="1856918347">
          <w:marLeft w:val="0"/>
          <w:marRight w:val="0"/>
          <w:marTop w:val="0"/>
          <w:marBottom w:val="0"/>
          <w:divBdr>
            <w:top w:val="none" w:sz="0" w:space="0" w:color="auto"/>
            <w:left w:val="none" w:sz="0" w:space="0" w:color="auto"/>
            <w:bottom w:val="none" w:sz="0" w:space="0" w:color="auto"/>
            <w:right w:val="none" w:sz="0" w:space="0" w:color="auto"/>
          </w:divBdr>
        </w:div>
        <w:div w:id="1969772094">
          <w:marLeft w:val="0"/>
          <w:marRight w:val="0"/>
          <w:marTop w:val="0"/>
          <w:marBottom w:val="0"/>
          <w:divBdr>
            <w:top w:val="none" w:sz="0" w:space="0" w:color="auto"/>
            <w:left w:val="none" w:sz="0" w:space="0" w:color="auto"/>
            <w:bottom w:val="none" w:sz="0" w:space="0" w:color="auto"/>
            <w:right w:val="none" w:sz="0" w:space="0" w:color="auto"/>
          </w:divBdr>
        </w:div>
      </w:divsChild>
    </w:div>
    <w:div w:id="734016281">
      <w:bodyDiv w:val="1"/>
      <w:marLeft w:val="0"/>
      <w:marRight w:val="0"/>
      <w:marTop w:val="0"/>
      <w:marBottom w:val="0"/>
      <w:divBdr>
        <w:top w:val="none" w:sz="0" w:space="0" w:color="auto"/>
        <w:left w:val="none" w:sz="0" w:space="0" w:color="auto"/>
        <w:bottom w:val="none" w:sz="0" w:space="0" w:color="auto"/>
        <w:right w:val="none" w:sz="0" w:space="0" w:color="auto"/>
      </w:divBdr>
    </w:div>
    <w:div w:id="761802237">
      <w:bodyDiv w:val="1"/>
      <w:marLeft w:val="0"/>
      <w:marRight w:val="0"/>
      <w:marTop w:val="0"/>
      <w:marBottom w:val="0"/>
      <w:divBdr>
        <w:top w:val="none" w:sz="0" w:space="0" w:color="auto"/>
        <w:left w:val="none" w:sz="0" w:space="0" w:color="auto"/>
        <w:bottom w:val="none" w:sz="0" w:space="0" w:color="auto"/>
        <w:right w:val="none" w:sz="0" w:space="0" w:color="auto"/>
      </w:divBdr>
      <w:divsChild>
        <w:div w:id="151259101">
          <w:marLeft w:val="0"/>
          <w:marRight w:val="0"/>
          <w:marTop w:val="0"/>
          <w:marBottom w:val="0"/>
          <w:divBdr>
            <w:top w:val="none" w:sz="0" w:space="0" w:color="auto"/>
            <w:left w:val="none" w:sz="0" w:space="0" w:color="auto"/>
            <w:bottom w:val="none" w:sz="0" w:space="0" w:color="auto"/>
            <w:right w:val="none" w:sz="0" w:space="0" w:color="auto"/>
          </w:divBdr>
        </w:div>
        <w:div w:id="308705980">
          <w:marLeft w:val="0"/>
          <w:marRight w:val="0"/>
          <w:marTop w:val="0"/>
          <w:marBottom w:val="0"/>
          <w:divBdr>
            <w:top w:val="none" w:sz="0" w:space="0" w:color="auto"/>
            <w:left w:val="none" w:sz="0" w:space="0" w:color="auto"/>
            <w:bottom w:val="none" w:sz="0" w:space="0" w:color="auto"/>
            <w:right w:val="none" w:sz="0" w:space="0" w:color="auto"/>
          </w:divBdr>
        </w:div>
        <w:div w:id="520167076">
          <w:marLeft w:val="0"/>
          <w:marRight w:val="0"/>
          <w:marTop w:val="0"/>
          <w:marBottom w:val="0"/>
          <w:divBdr>
            <w:top w:val="none" w:sz="0" w:space="0" w:color="auto"/>
            <w:left w:val="none" w:sz="0" w:space="0" w:color="auto"/>
            <w:bottom w:val="none" w:sz="0" w:space="0" w:color="auto"/>
            <w:right w:val="none" w:sz="0" w:space="0" w:color="auto"/>
          </w:divBdr>
        </w:div>
        <w:div w:id="548958955">
          <w:marLeft w:val="0"/>
          <w:marRight w:val="0"/>
          <w:marTop w:val="0"/>
          <w:marBottom w:val="0"/>
          <w:divBdr>
            <w:top w:val="none" w:sz="0" w:space="0" w:color="auto"/>
            <w:left w:val="none" w:sz="0" w:space="0" w:color="auto"/>
            <w:bottom w:val="none" w:sz="0" w:space="0" w:color="auto"/>
            <w:right w:val="none" w:sz="0" w:space="0" w:color="auto"/>
          </w:divBdr>
        </w:div>
        <w:div w:id="584340410">
          <w:marLeft w:val="0"/>
          <w:marRight w:val="0"/>
          <w:marTop w:val="0"/>
          <w:marBottom w:val="0"/>
          <w:divBdr>
            <w:top w:val="none" w:sz="0" w:space="0" w:color="auto"/>
            <w:left w:val="none" w:sz="0" w:space="0" w:color="auto"/>
            <w:bottom w:val="none" w:sz="0" w:space="0" w:color="auto"/>
            <w:right w:val="none" w:sz="0" w:space="0" w:color="auto"/>
          </w:divBdr>
        </w:div>
        <w:div w:id="606275749">
          <w:marLeft w:val="0"/>
          <w:marRight w:val="0"/>
          <w:marTop w:val="0"/>
          <w:marBottom w:val="0"/>
          <w:divBdr>
            <w:top w:val="none" w:sz="0" w:space="0" w:color="auto"/>
            <w:left w:val="none" w:sz="0" w:space="0" w:color="auto"/>
            <w:bottom w:val="none" w:sz="0" w:space="0" w:color="auto"/>
            <w:right w:val="none" w:sz="0" w:space="0" w:color="auto"/>
          </w:divBdr>
        </w:div>
        <w:div w:id="653877081">
          <w:marLeft w:val="0"/>
          <w:marRight w:val="0"/>
          <w:marTop w:val="0"/>
          <w:marBottom w:val="0"/>
          <w:divBdr>
            <w:top w:val="none" w:sz="0" w:space="0" w:color="auto"/>
            <w:left w:val="none" w:sz="0" w:space="0" w:color="auto"/>
            <w:bottom w:val="none" w:sz="0" w:space="0" w:color="auto"/>
            <w:right w:val="none" w:sz="0" w:space="0" w:color="auto"/>
          </w:divBdr>
          <w:divsChild>
            <w:div w:id="235867455">
              <w:marLeft w:val="-75"/>
              <w:marRight w:val="0"/>
              <w:marTop w:val="30"/>
              <w:marBottom w:val="30"/>
              <w:divBdr>
                <w:top w:val="none" w:sz="0" w:space="0" w:color="auto"/>
                <w:left w:val="none" w:sz="0" w:space="0" w:color="auto"/>
                <w:bottom w:val="none" w:sz="0" w:space="0" w:color="auto"/>
                <w:right w:val="none" w:sz="0" w:space="0" w:color="auto"/>
              </w:divBdr>
              <w:divsChild>
                <w:div w:id="1670217">
                  <w:marLeft w:val="0"/>
                  <w:marRight w:val="0"/>
                  <w:marTop w:val="0"/>
                  <w:marBottom w:val="0"/>
                  <w:divBdr>
                    <w:top w:val="none" w:sz="0" w:space="0" w:color="auto"/>
                    <w:left w:val="none" w:sz="0" w:space="0" w:color="auto"/>
                    <w:bottom w:val="none" w:sz="0" w:space="0" w:color="auto"/>
                    <w:right w:val="none" w:sz="0" w:space="0" w:color="auto"/>
                  </w:divBdr>
                  <w:divsChild>
                    <w:div w:id="313722530">
                      <w:marLeft w:val="0"/>
                      <w:marRight w:val="0"/>
                      <w:marTop w:val="0"/>
                      <w:marBottom w:val="0"/>
                      <w:divBdr>
                        <w:top w:val="none" w:sz="0" w:space="0" w:color="auto"/>
                        <w:left w:val="none" w:sz="0" w:space="0" w:color="auto"/>
                        <w:bottom w:val="none" w:sz="0" w:space="0" w:color="auto"/>
                        <w:right w:val="none" w:sz="0" w:space="0" w:color="auto"/>
                      </w:divBdr>
                    </w:div>
                  </w:divsChild>
                </w:div>
                <w:div w:id="215163055">
                  <w:marLeft w:val="0"/>
                  <w:marRight w:val="0"/>
                  <w:marTop w:val="0"/>
                  <w:marBottom w:val="0"/>
                  <w:divBdr>
                    <w:top w:val="none" w:sz="0" w:space="0" w:color="auto"/>
                    <w:left w:val="none" w:sz="0" w:space="0" w:color="auto"/>
                    <w:bottom w:val="none" w:sz="0" w:space="0" w:color="auto"/>
                    <w:right w:val="none" w:sz="0" w:space="0" w:color="auto"/>
                  </w:divBdr>
                  <w:divsChild>
                    <w:div w:id="526328968">
                      <w:marLeft w:val="0"/>
                      <w:marRight w:val="0"/>
                      <w:marTop w:val="0"/>
                      <w:marBottom w:val="0"/>
                      <w:divBdr>
                        <w:top w:val="none" w:sz="0" w:space="0" w:color="auto"/>
                        <w:left w:val="none" w:sz="0" w:space="0" w:color="auto"/>
                        <w:bottom w:val="none" w:sz="0" w:space="0" w:color="auto"/>
                        <w:right w:val="none" w:sz="0" w:space="0" w:color="auto"/>
                      </w:divBdr>
                    </w:div>
                  </w:divsChild>
                </w:div>
                <w:div w:id="363022338">
                  <w:marLeft w:val="0"/>
                  <w:marRight w:val="0"/>
                  <w:marTop w:val="0"/>
                  <w:marBottom w:val="0"/>
                  <w:divBdr>
                    <w:top w:val="none" w:sz="0" w:space="0" w:color="auto"/>
                    <w:left w:val="none" w:sz="0" w:space="0" w:color="auto"/>
                    <w:bottom w:val="none" w:sz="0" w:space="0" w:color="auto"/>
                    <w:right w:val="none" w:sz="0" w:space="0" w:color="auto"/>
                  </w:divBdr>
                  <w:divsChild>
                    <w:div w:id="1673484872">
                      <w:marLeft w:val="0"/>
                      <w:marRight w:val="0"/>
                      <w:marTop w:val="0"/>
                      <w:marBottom w:val="0"/>
                      <w:divBdr>
                        <w:top w:val="none" w:sz="0" w:space="0" w:color="auto"/>
                        <w:left w:val="none" w:sz="0" w:space="0" w:color="auto"/>
                        <w:bottom w:val="none" w:sz="0" w:space="0" w:color="auto"/>
                        <w:right w:val="none" w:sz="0" w:space="0" w:color="auto"/>
                      </w:divBdr>
                    </w:div>
                  </w:divsChild>
                </w:div>
                <w:div w:id="441461785">
                  <w:marLeft w:val="0"/>
                  <w:marRight w:val="0"/>
                  <w:marTop w:val="0"/>
                  <w:marBottom w:val="0"/>
                  <w:divBdr>
                    <w:top w:val="none" w:sz="0" w:space="0" w:color="auto"/>
                    <w:left w:val="none" w:sz="0" w:space="0" w:color="auto"/>
                    <w:bottom w:val="none" w:sz="0" w:space="0" w:color="auto"/>
                    <w:right w:val="none" w:sz="0" w:space="0" w:color="auto"/>
                  </w:divBdr>
                  <w:divsChild>
                    <w:div w:id="476991457">
                      <w:marLeft w:val="0"/>
                      <w:marRight w:val="0"/>
                      <w:marTop w:val="0"/>
                      <w:marBottom w:val="0"/>
                      <w:divBdr>
                        <w:top w:val="none" w:sz="0" w:space="0" w:color="auto"/>
                        <w:left w:val="none" w:sz="0" w:space="0" w:color="auto"/>
                        <w:bottom w:val="none" w:sz="0" w:space="0" w:color="auto"/>
                        <w:right w:val="none" w:sz="0" w:space="0" w:color="auto"/>
                      </w:divBdr>
                    </w:div>
                  </w:divsChild>
                </w:div>
                <w:div w:id="491600673">
                  <w:marLeft w:val="0"/>
                  <w:marRight w:val="0"/>
                  <w:marTop w:val="0"/>
                  <w:marBottom w:val="0"/>
                  <w:divBdr>
                    <w:top w:val="none" w:sz="0" w:space="0" w:color="auto"/>
                    <w:left w:val="none" w:sz="0" w:space="0" w:color="auto"/>
                    <w:bottom w:val="none" w:sz="0" w:space="0" w:color="auto"/>
                    <w:right w:val="none" w:sz="0" w:space="0" w:color="auto"/>
                  </w:divBdr>
                  <w:divsChild>
                    <w:div w:id="1619335217">
                      <w:marLeft w:val="0"/>
                      <w:marRight w:val="0"/>
                      <w:marTop w:val="0"/>
                      <w:marBottom w:val="0"/>
                      <w:divBdr>
                        <w:top w:val="none" w:sz="0" w:space="0" w:color="auto"/>
                        <w:left w:val="none" w:sz="0" w:space="0" w:color="auto"/>
                        <w:bottom w:val="none" w:sz="0" w:space="0" w:color="auto"/>
                        <w:right w:val="none" w:sz="0" w:space="0" w:color="auto"/>
                      </w:divBdr>
                    </w:div>
                  </w:divsChild>
                </w:div>
                <w:div w:id="673923920">
                  <w:marLeft w:val="0"/>
                  <w:marRight w:val="0"/>
                  <w:marTop w:val="0"/>
                  <w:marBottom w:val="0"/>
                  <w:divBdr>
                    <w:top w:val="none" w:sz="0" w:space="0" w:color="auto"/>
                    <w:left w:val="none" w:sz="0" w:space="0" w:color="auto"/>
                    <w:bottom w:val="none" w:sz="0" w:space="0" w:color="auto"/>
                    <w:right w:val="none" w:sz="0" w:space="0" w:color="auto"/>
                  </w:divBdr>
                  <w:divsChild>
                    <w:div w:id="1806267524">
                      <w:marLeft w:val="0"/>
                      <w:marRight w:val="0"/>
                      <w:marTop w:val="0"/>
                      <w:marBottom w:val="0"/>
                      <w:divBdr>
                        <w:top w:val="none" w:sz="0" w:space="0" w:color="auto"/>
                        <w:left w:val="none" w:sz="0" w:space="0" w:color="auto"/>
                        <w:bottom w:val="none" w:sz="0" w:space="0" w:color="auto"/>
                        <w:right w:val="none" w:sz="0" w:space="0" w:color="auto"/>
                      </w:divBdr>
                    </w:div>
                  </w:divsChild>
                </w:div>
                <w:div w:id="880435777">
                  <w:marLeft w:val="0"/>
                  <w:marRight w:val="0"/>
                  <w:marTop w:val="0"/>
                  <w:marBottom w:val="0"/>
                  <w:divBdr>
                    <w:top w:val="none" w:sz="0" w:space="0" w:color="auto"/>
                    <w:left w:val="none" w:sz="0" w:space="0" w:color="auto"/>
                    <w:bottom w:val="none" w:sz="0" w:space="0" w:color="auto"/>
                    <w:right w:val="none" w:sz="0" w:space="0" w:color="auto"/>
                  </w:divBdr>
                  <w:divsChild>
                    <w:div w:id="95028749">
                      <w:marLeft w:val="0"/>
                      <w:marRight w:val="0"/>
                      <w:marTop w:val="0"/>
                      <w:marBottom w:val="0"/>
                      <w:divBdr>
                        <w:top w:val="none" w:sz="0" w:space="0" w:color="auto"/>
                        <w:left w:val="none" w:sz="0" w:space="0" w:color="auto"/>
                        <w:bottom w:val="none" w:sz="0" w:space="0" w:color="auto"/>
                        <w:right w:val="none" w:sz="0" w:space="0" w:color="auto"/>
                      </w:divBdr>
                    </w:div>
                  </w:divsChild>
                </w:div>
                <w:div w:id="944073340">
                  <w:marLeft w:val="0"/>
                  <w:marRight w:val="0"/>
                  <w:marTop w:val="0"/>
                  <w:marBottom w:val="0"/>
                  <w:divBdr>
                    <w:top w:val="none" w:sz="0" w:space="0" w:color="auto"/>
                    <w:left w:val="none" w:sz="0" w:space="0" w:color="auto"/>
                    <w:bottom w:val="none" w:sz="0" w:space="0" w:color="auto"/>
                    <w:right w:val="none" w:sz="0" w:space="0" w:color="auto"/>
                  </w:divBdr>
                  <w:divsChild>
                    <w:div w:id="1871410733">
                      <w:marLeft w:val="0"/>
                      <w:marRight w:val="0"/>
                      <w:marTop w:val="0"/>
                      <w:marBottom w:val="0"/>
                      <w:divBdr>
                        <w:top w:val="none" w:sz="0" w:space="0" w:color="auto"/>
                        <w:left w:val="none" w:sz="0" w:space="0" w:color="auto"/>
                        <w:bottom w:val="none" w:sz="0" w:space="0" w:color="auto"/>
                        <w:right w:val="none" w:sz="0" w:space="0" w:color="auto"/>
                      </w:divBdr>
                    </w:div>
                  </w:divsChild>
                </w:div>
                <w:div w:id="1168908874">
                  <w:marLeft w:val="0"/>
                  <w:marRight w:val="0"/>
                  <w:marTop w:val="0"/>
                  <w:marBottom w:val="0"/>
                  <w:divBdr>
                    <w:top w:val="none" w:sz="0" w:space="0" w:color="auto"/>
                    <w:left w:val="none" w:sz="0" w:space="0" w:color="auto"/>
                    <w:bottom w:val="none" w:sz="0" w:space="0" w:color="auto"/>
                    <w:right w:val="none" w:sz="0" w:space="0" w:color="auto"/>
                  </w:divBdr>
                  <w:divsChild>
                    <w:div w:id="1701321448">
                      <w:marLeft w:val="0"/>
                      <w:marRight w:val="0"/>
                      <w:marTop w:val="0"/>
                      <w:marBottom w:val="0"/>
                      <w:divBdr>
                        <w:top w:val="none" w:sz="0" w:space="0" w:color="auto"/>
                        <w:left w:val="none" w:sz="0" w:space="0" w:color="auto"/>
                        <w:bottom w:val="none" w:sz="0" w:space="0" w:color="auto"/>
                        <w:right w:val="none" w:sz="0" w:space="0" w:color="auto"/>
                      </w:divBdr>
                    </w:div>
                  </w:divsChild>
                </w:div>
                <w:div w:id="1234967592">
                  <w:marLeft w:val="0"/>
                  <w:marRight w:val="0"/>
                  <w:marTop w:val="0"/>
                  <w:marBottom w:val="0"/>
                  <w:divBdr>
                    <w:top w:val="none" w:sz="0" w:space="0" w:color="auto"/>
                    <w:left w:val="none" w:sz="0" w:space="0" w:color="auto"/>
                    <w:bottom w:val="none" w:sz="0" w:space="0" w:color="auto"/>
                    <w:right w:val="none" w:sz="0" w:space="0" w:color="auto"/>
                  </w:divBdr>
                  <w:divsChild>
                    <w:div w:id="987590285">
                      <w:marLeft w:val="0"/>
                      <w:marRight w:val="0"/>
                      <w:marTop w:val="0"/>
                      <w:marBottom w:val="0"/>
                      <w:divBdr>
                        <w:top w:val="none" w:sz="0" w:space="0" w:color="auto"/>
                        <w:left w:val="none" w:sz="0" w:space="0" w:color="auto"/>
                        <w:bottom w:val="none" w:sz="0" w:space="0" w:color="auto"/>
                        <w:right w:val="none" w:sz="0" w:space="0" w:color="auto"/>
                      </w:divBdr>
                    </w:div>
                  </w:divsChild>
                </w:div>
                <w:div w:id="1426799733">
                  <w:marLeft w:val="0"/>
                  <w:marRight w:val="0"/>
                  <w:marTop w:val="0"/>
                  <w:marBottom w:val="0"/>
                  <w:divBdr>
                    <w:top w:val="none" w:sz="0" w:space="0" w:color="auto"/>
                    <w:left w:val="none" w:sz="0" w:space="0" w:color="auto"/>
                    <w:bottom w:val="none" w:sz="0" w:space="0" w:color="auto"/>
                    <w:right w:val="none" w:sz="0" w:space="0" w:color="auto"/>
                  </w:divBdr>
                  <w:divsChild>
                    <w:div w:id="1493177501">
                      <w:marLeft w:val="0"/>
                      <w:marRight w:val="0"/>
                      <w:marTop w:val="0"/>
                      <w:marBottom w:val="0"/>
                      <w:divBdr>
                        <w:top w:val="none" w:sz="0" w:space="0" w:color="auto"/>
                        <w:left w:val="none" w:sz="0" w:space="0" w:color="auto"/>
                        <w:bottom w:val="none" w:sz="0" w:space="0" w:color="auto"/>
                        <w:right w:val="none" w:sz="0" w:space="0" w:color="auto"/>
                      </w:divBdr>
                    </w:div>
                  </w:divsChild>
                </w:div>
                <w:div w:id="1485780084">
                  <w:marLeft w:val="0"/>
                  <w:marRight w:val="0"/>
                  <w:marTop w:val="0"/>
                  <w:marBottom w:val="0"/>
                  <w:divBdr>
                    <w:top w:val="none" w:sz="0" w:space="0" w:color="auto"/>
                    <w:left w:val="none" w:sz="0" w:space="0" w:color="auto"/>
                    <w:bottom w:val="none" w:sz="0" w:space="0" w:color="auto"/>
                    <w:right w:val="none" w:sz="0" w:space="0" w:color="auto"/>
                  </w:divBdr>
                  <w:divsChild>
                    <w:div w:id="1230654568">
                      <w:marLeft w:val="0"/>
                      <w:marRight w:val="0"/>
                      <w:marTop w:val="0"/>
                      <w:marBottom w:val="0"/>
                      <w:divBdr>
                        <w:top w:val="none" w:sz="0" w:space="0" w:color="auto"/>
                        <w:left w:val="none" w:sz="0" w:space="0" w:color="auto"/>
                        <w:bottom w:val="none" w:sz="0" w:space="0" w:color="auto"/>
                        <w:right w:val="none" w:sz="0" w:space="0" w:color="auto"/>
                      </w:divBdr>
                    </w:div>
                  </w:divsChild>
                </w:div>
                <w:div w:id="1577780987">
                  <w:marLeft w:val="0"/>
                  <w:marRight w:val="0"/>
                  <w:marTop w:val="0"/>
                  <w:marBottom w:val="0"/>
                  <w:divBdr>
                    <w:top w:val="none" w:sz="0" w:space="0" w:color="auto"/>
                    <w:left w:val="none" w:sz="0" w:space="0" w:color="auto"/>
                    <w:bottom w:val="none" w:sz="0" w:space="0" w:color="auto"/>
                    <w:right w:val="none" w:sz="0" w:space="0" w:color="auto"/>
                  </w:divBdr>
                  <w:divsChild>
                    <w:div w:id="1949269437">
                      <w:marLeft w:val="0"/>
                      <w:marRight w:val="0"/>
                      <w:marTop w:val="0"/>
                      <w:marBottom w:val="0"/>
                      <w:divBdr>
                        <w:top w:val="none" w:sz="0" w:space="0" w:color="auto"/>
                        <w:left w:val="none" w:sz="0" w:space="0" w:color="auto"/>
                        <w:bottom w:val="none" w:sz="0" w:space="0" w:color="auto"/>
                        <w:right w:val="none" w:sz="0" w:space="0" w:color="auto"/>
                      </w:divBdr>
                    </w:div>
                  </w:divsChild>
                </w:div>
                <w:div w:id="1585989813">
                  <w:marLeft w:val="0"/>
                  <w:marRight w:val="0"/>
                  <w:marTop w:val="0"/>
                  <w:marBottom w:val="0"/>
                  <w:divBdr>
                    <w:top w:val="none" w:sz="0" w:space="0" w:color="auto"/>
                    <w:left w:val="none" w:sz="0" w:space="0" w:color="auto"/>
                    <w:bottom w:val="none" w:sz="0" w:space="0" w:color="auto"/>
                    <w:right w:val="none" w:sz="0" w:space="0" w:color="auto"/>
                  </w:divBdr>
                  <w:divsChild>
                    <w:div w:id="754321538">
                      <w:marLeft w:val="0"/>
                      <w:marRight w:val="0"/>
                      <w:marTop w:val="0"/>
                      <w:marBottom w:val="0"/>
                      <w:divBdr>
                        <w:top w:val="none" w:sz="0" w:space="0" w:color="auto"/>
                        <w:left w:val="none" w:sz="0" w:space="0" w:color="auto"/>
                        <w:bottom w:val="none" w:sz="0" w:space="0" w:color="auto"/>
                        <w:right w:val="none" w:sz="0" w:space="0" w:color="auto"/>
                      </w:divBdr>
                    </w:div>
                  </w:divsChild>
                </w:div>
                <w:div w:id="1598437911">
                  <w:marLeft w:val="0"/>
                  <w:marRight w:val="0"/>
                  <w:marTop w:val="0"/>
                  <w:marBottom w:val="0"/>
                  <w:divBdr>
                    <w:top w:val="none" w:sz="0" w:space="0" w:color="auto"/>
                    <w:left w:val="none" w:sz="0" w:space="0" w:color="auto"/>
                    <w:bottom w:val="none" w:sz="0" w:space="0" w:color="auto"/>
                    <w:right w:val="none" w:sz="0" w:space="0" w:color="auto"/>
                  </w:divBdr>
                  <w:divsChild>
                    <w:div w:id="1934896937">
                      <w:marLeft w:val="0"/>
                      <w:marRight w:val="0"/>
                      <w:marTop w:val="0"/>
                      <w:marBottom w:val="0"/>
                      <w:divBdr>
                        <w:top w:val="none" w:sz="0" w:space="0" w:color="auto"/>
                        <w:left w:val="none" w:sz="0" w:space="0" w:color="auto"/>
                        <w:bottom w:val="none" w:sz="0" w:space="0" w:color="auto"/>
                        <w:right w:val="none" w:sz="0" w:space="0" w:color="auto"/>
                      </w:divBdr>
                    </w:div>
                  </w:divsChild>
                </w:div>
                <w:div w:id="1698651664">
                  <w:marLeft w:val="0"/>
                  <w:marRight w:val="0"/>
                  <w:marTop w:val="0"/>
                  <w:marBottom w:val="0"/>
                  <w:divBdr>
                    <w:top w:val="none" w:sz="0" w:space="0" w:color="auto"/>
                    <w:left w:val="none" w:sz="0" w:space="0" w:color="auto"/>
                    <w:bottom w:val="none" w:sz="0" w:space="0" w:color="auto"/>
                    <w:right w:val="none" w:sz="0" w:space="0" w:color="auto"/>
                  </w:divBdr>
                  <w:divsChild>
                    <w:div w:id="1094010584">
                      <w:marLeft w:val="0"/>
                      <w:marRight w:val="0"/>
                      <w:marTop w:val="0"/>
                      <w:marBottom w:val="0"/>
                      <w:divBdr>
                        <w:top w:val="none" w:sz="0" w:space="0" w:color="auto"/>
                        <w:left w:val="none" w:sz="0" w:space="0" w:color="auto"/>
                        <w:bottom w:val="none" w:sz="0" w:space="0" w:color="auto"/>
                        <w:right w:val="none" w:sz="0" w:space="0" w:color="auto"/>
                      </w:divBdr>
                    </w:div>
                  </w:divsChild>
                </w:div>
                <w:div w:id="1732994695">
                  <w:marLeft w:val="0"/>
                  <w:marRight w:val="0"/>
                  <w:marTop w:val="0"/>
                  <w:marBottom w:val="0"/>
                  <w:divBdr>
                    <w:top w:val="none" w:sz="0" w:space="0" w:color="auto"/>
                    <w:left w:val="none" w:sz="0" w:space="0" w:color="auto"/>
                    <w:bottom w:val="none" w:sz="0" w:space="0" w:color="auto"/>
                    <w:right w:val="none" w:sz="0" w:space="0" w:color="auto"/>
                  </w:divBdr>
                  <w:divsChild>
                    <w:div w:id="1744790764">
                      <w:marLeft w:val="0"/>
                      <w:marRight w:val="0"/>
                      <w:marTop w:val="0"/>
                      <w:marBottom w:val="0"/>
                      <w:divBdr>
                        <w:top w:val="none" w:sz="0" w:space="0" w:color="auto"/>
                        <w:left w:val="none" w:sz="0" w:space="0" w:color="auto"/>
                        <w:bottom w:val="none" w:sz="0" w:space="0" w:color="auto"/>
                        <w:right w:val="none" w:sz="0" w:space="0" w:color="auto"/>
                      </w:divBdr>
                    </w:div>
                  </w:divsChild>
                </w:div>
                <w:div w:id="1742210880">
                  <w:marLeft w:val="0"/>
                  <w:marRight w:val="0"/>
                  <w:marTop w:val="0"/>
                  <w:marBottom w:val="0"/>
                  <w:divBdr>
                    <w:top w:val="none" w:sz="0" w:space="0" w:color="auto"/>
                    <w:left w:val="none" w:sz="0" w:space="0" w:color="auto"/>
                    <w:bottom w:val="none" w:sz="0" w:space="0" w:color="auto"/>
                    <w:right w:val="none" w:sz="0" w:space="0" w:color="auto"/>
                  </w:divBdr>
                  <w:divsChild>
                    <w:div w:id="1382631241">
                      <w:marLeft w:val="0"/>
                      <w:marRight w:val="0"/>
                      <w:marTop w:val="0"/>
                      <w:marBottom w:val="0"/>
                      <w:divBdr>
                        <w:top w:val="none" w:sz="0" w:space="0" w:color="auto"/>
                        <w:left w:val="none" w:sz="0" w:space="0" w:color="auto"/>
                        <w:bottom w:val="none" w:sz="0" w:space="0" w:color="auto"/>
                        <w:right w:val="none" w:sz="0" w:space="0" w:color="auto"/>
                      </w:divBdr>
                    </w:div>
                  </w:divsChild>
                </w:div>
                <w:div w:id="1921136516">
                  <w:marLeft w:val="0"/>
                  <w:marRight w:val="0"/>
                  <w:marTop w:val="0"/>
                  <w:marBottom w:val="0"/>
                  <w:divBdr>
                    <w:top w:val="none" w:sz="0" w:space="0" w:color="auto"/>
                    <w:left w:val="none" w:sz="0" w:space="0" w:color="auto"/>
                    <w:bottom w:val="none" w:sz="0" w:space="0" w:color="auto"/>
                    <w:right w:val="none" w:sz="0" w:space="0" w:color="auto"/>
                  </w:divBdr>
                  <w:divsChild>
                    <w:div w:id="1168669454">
                      <w:marLeft w:val="0"/>
                      <w:marRight w:val="0"/>
                      <w:marTop w:val="0"/>
                      <w:marBottom w:val="0"/>
                      <w:divBdr>
                        <w:top w:val="none" w:sz="0" w:space="0" w:color="auto"/>
                        <w:left w:val="none" w:sz="0" w:space="0" w:color="auto"/>
                        <w:bottom w:val="none" w:sz="0" w:space="0" w:color="auto"/>
                        <w:right w:val="none" w:sz="0" w:space="0" w:color="auto"/>
                      </w:divBdr>
                    </w:div>
                  </w:divsChild>
                </w:div>
                <w:div w:id="2027361070">
                  <w:marLeft w:val="0"/>
                  <w:marRight w:val="0"/>
                  <w:marTop w:val="0"/>
                  <w:marBottom w:val="0"/>
                  <w:divBdr>
                    <w:top w:val="none" w:sz="0" w:space="0" w:color="auto"/>
                    <w:left w:val="none" w:sz="0" w:space="0" w:color="auto"/>
                    <w:bottom w:val="none" w:sz="0" w:space="0" w:color="auto"/>
                    <w:right w:val="none" w:sz="0" w:space="0" w:color="auto"/>
                  </w:divBdr>
                  <w:divsChild>
                    <w:div w:id="362482348">
                      <w:marLeft w:val="0"/>
                      <w:marRight w:val="0"/>
                      <w:marTop w:val="0"/>
                      <w:marBottom w:val="0"/>
                      <w:divBdr>
                        <w:top w:val="none" w:sz="0" w:space="0" w:color="auto"/>
                        <w:left w:val="none" w:sz="0" w:space="0" w:color="auto"/>
                        <w:bottom w:val="none" w:sz="0" w:space="0" w:color="auto"/>
                        <w:right w:val="none" w:sz="0" w:space="0" w:color="auto"/>
                      </w:divBdr>
                    </w:div>
                  </w:divsChild>
                </w:div>
                <w:div w:id="2035688529">
                  <w:marLeft w:val="0"/>
                  <w:marRight w:val="0"/>
                  <w:marTop w:val="0"/>
                  <w:marBottom w:val="0"/>
                  <w:divBdr>
                    <w:top w:val="none" w:sz="0" w:space="0" w:color="auto"/>
                    <w:left w:val="none" w:sz="0" w:space="0" w:color="auto"/>
                    <w:bottom w:val="none" w:sz="0" w:space="0" w:color="auto"/>
                    <w:right w:val="none" w:sz="0" w:space="0" w:color="auto"/>
                  </w:divBdr>
                  <w:divsChild>
                    <w:div w:id="2065640110">
                      <w:marLeft w:val="0"/>
                      <w:marRight w:val="0"/>
                      <w:marTop w:val="0"/>
                      <w:marBottom w:val="0"/>
                      <w:divBdr>
                        <w:top w:val="none" w:sz="0" w:space="0" w:color="auto"/>
                        <w:left w:val="none" w:sz="0" w:space="0" w:color="auto"/>
                        <w:bottom w:val="none" w:sz="0" w:space="0" w:color="auto"/>
                        <w:right w:val="none" w:sz="0" w:space="0" w:color="auto"/>
                      </w:divBdr>
                    </w:div>
                  </w:divsChild>
                </w:div>
                <w:div w:id="2052224226">
                  <w:marLeft w:val="0"/>
                  <w:marRight w:val="0"/>
                  <w:marTop w:val="0"/>
                  <w:marBottom w:val="0"/>
                  <w:divBdr>
                    <w:top w:val="none" w:sz="0" w:space="0" w:color="auto"/>
                    <w:left w:val="none" w:sz="0" w:space="0" w:color="auto"/>
                    <w:bottom w:val="none" w:sz="0" w:space="0" w:color="auto"/>
                    <w:right w:val="none" w:sz="0" w:space="0" w:color="auto"/>
                  </w:divBdr>
                  <w:divsChild>
                    <w:div w:id="1903835313">
                      <w:marLeft w:val="0"/>
                      <w:marRight w:val="0"/>
                      <w:marTop w:val="0"/>
                      <w:marBottom w:val="0"/>
                      <w:divBdr>
                        <w:top w:val="none" w:sz="0" w:space="0" w:color="auto"/>
                        <w:left w:val="none" w:sz="0" w:space="0" w:color="auto"/>
                        <w:bottom w:val="none" w:sz="0" w:space="0" w:color="auto"/>
                        <w:right w:val="none" w:sz="0" w:space="0" w:color="auto"/>
                      </w:divBdr>
                    </w:div>
                  </w:divsChild>
                </w:div>
                <w:div w:id="2061124032">
                  <w:marLeft w:val="0"/>
                  <w:marRight w:val="0"/>
                  <w:marTop w:val="0"/>
                  <w:marBottom w:val="0"/>
                  <w:divBdr>
                    <w:top w:val="none" w:sz="0" w:space="0" w:color="auto"/>
                    <w:left w:val="none" w:sz="0" w:space="0" w:color="auto"/>
                    <w:bottom w:val="none" w:sz="0" w:space="0" w:color="auto"/>
                    <w:right w:val="none" w:sz="0" w:space="0" w:color="auto"/>
                  </w:divBdr>
                  <w:divsChild>
                    <w:div w:id="1108306881">
                      <w:marLeft w:val="0"/>
                      <w:marRight w:val="0"/>
                      <w:marTop w:val="0"/>
                      <w:marBottom w:val="0"/>
                      <w:divBdr>
                        <w:top w:val="none" w:sz="0" w:space="0" w:color="auto"/>
                        <w:left w:val="none" w:sz="0" w:space="0" w:color="auto"/>
                        <w:bottom w:val="none" w:sz="0" w:space="0" w:color="auto"/>
                        <w:right w:val="none" w:sz="0" w:space="0" w:color="auto"/>
                      </w:divBdr>
                    </w:div>
                  </w:divsChild>
                </w:div>
                <w:div w:id="2071997240">
                  <w:marLeft w:val="0"/>
                  <w:marRight w:val="0"/>
                  <w:marTop w:val="0"/>
                  <w:marBottom w:val="0"/>
                  <w:divBdr>
                    <w:top w:val="none" w:sz="0" w:space="0" w:color="auto"/>
                    <w:left w:val="none" w:sz="0" w:space="0" w:color="auto"/>
                    <w:bottom w:val="none" w:sz="0" w:space="0" w:color="auto"/>
                    <w:right w:val="none" w:sz="0" w:space="0" w:color="auto"/>
                  </w:divBdr>
                  <w:divsChild>
                    <w:div w:id="180311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800703">
          <w:marLeft w:val="0"/>
          <w:marRight w:val="0"/>
          <w:marTop w:val="0"/>
          <w:marBottom w:val="0"/>
          <w:divBdr>
            <w:top w:val="none" w:sz="0" w:space="0" w:color="auto"/>
            <w:left w:val="none" w:sz="0" w:space="0" w:color="auto"/>
            <w:bottom w:val="none" w:sz="0" w:space="0" w:color="auto"/>
            <w:right w:val="none" w:sz="0" w:space="0" w:color="auto"/>
          </w:divBdr>
        </w:div>
        <w:div w:id="727806553">
          <w:marLeft w:val="0"/>
          <w:marRight w:val="0"/>
          <w:marTop w:val="0"/>
          <w:marBottom w:val="0"/>
          <w:divBdr>
            <w:top w:val="none" w:sz="0" w:space="0" w:color="auto"/>
            <w:left w:val="none" w:sz="0" w:space="0" w:color="auto"/>
            <w:bottom w:val="none" w:sz="0" w:space="0" w:color="auto"/>
            <w:right w:val="none" w:sz="0" w:space="0" w:color="auto"/>
          </w:divBdr>
        </w:div>
        <w:div w:id="800340757">
          <w:marLeft w:val="0"/>
          <w:marRight w:val="0"/>
          <w:marTop w:val="0"/>
          <w:marBottom w:val="0"/>
          <w:divBdr>
            <w:top w:val="none" w:sz="0" w:space="0" w:color="auto"/>
            <w:left w:val="none" w:sz="0" w:space="0" w:color="auto"/>
            <w:bottom w:val="none" w:sz="0" w:space="0" w:color="auto"/>
            <w:right w:val="none" w:sz="0" w:space="0" w:color="auto"/>
          </w:divBdr>
        </w:div>
        <w:div w:id="829098236">
          <w:marLeft w:val="0"/>
          <w:marRight w:val="0"/>
          <w:marTop w:val="0"/>
          <w:marBottom w:val="0"/>
          <w:divBdr>
            <w:top w:val="none" w:sz="0" w:space="0" w:color="auto"/>
            <w:left w:val="none" w:sz="0" w:space="0" w:color="auto"/>
            <w:bottom w:val="none" w:sz="0" w:space="0" w:color="auto"/>
            <w:right w:val="none" w:sz="0" w:space="0" w:color="auto"/>
          </w:divBdr>
        </w:div>
        <w:div w:id="1020938425">
          <w:marLeft w:val="0"/>
          <w:marRight w:val="0"/>
          <w:marTop w:val="0"/>
          <w:marBottom w:val="0"/>
          <w:divBdr>
            <w:top w:val="none" w:sz="0" w:space="0" w:color="auto"/>
            <w:left w:val="none" w:sz="0" w:space="0" w:color="auto"/>
            <w:bottom w:val="none" w:sz="0" w:space="0" w:color="auto"/>
            <w:right w:val="none" w:sz="0" w:space="0" w:color="auto"/>
          </w:divBdr>
        </w:div>
        <w:div w:id="1087655114">
          <w:marLeft w:val="0"/>
          <w:marRight w:val="0"/>
          <w:marTop w:val="0"/>
          <w:marBottom w:val="0"/>
          <w:divBdr>
            <w:top w:val="none" w:sz="0" w:space="0" w:color="auto"/>
            <w:left w:val="none" w:sz="0" w:space="0" w:color="auto"/>
            <w:bottom w:val="none" w:sz="0" w:space="0" w:color="auto"/>
            <w:right w:val="none" w:sz="0" w:space="0" w:color="auto"/>
          </w:divBdr>
          <w:divsChild>
            <w:div w:id="684594739">
              <w:marLeft w:val="-75"/>
              <w:marRight w:val="0"/>
              <w:marTop w:val="30"/>
              <w:marBottom w:val="30"/>
              <w:divBdr>
                <w:top w:val="none" w:sz="0" w:space="0" w:color="auto"/>
                <w:left w:val="none" w:sz="0" w:space="0" w:color="auto"/>
                <w:bottom w:val="none" w:sz="0" w:space="0" w:color="auto"/>
                <w:right w:val="none" w:sz="0" w:space="0" w:color="auto"/>
              </w:divBdr>
              <w:divsChild>
                <w:div w:id="61608571">
                  <w:marLeft w:val="0"/>
                  <w:marRight w:val="0"/>
                  <w:marTop w:val="0"/>
                  <w:marBottom w:val="0"/>
                  <w:divBdr>
                    <w:top w:val="none" w:sz="0" w:space="0" w:color="auto"/>
                    <w:left w:val="none" w:sz="0" w:space="0" w:color="auto"/>
                    <w:bottom w:val="none" w:sz="0" w:space="0" w:color="auto"/>
                    <w:right w:val="none" w:sz="0" w:space="0" w:color="auto"/>
                  </w:divBdr>
                  <w:divsChild>
                    <w:div w:id="1308244352">
                      <w:marLeft w:val="0"/>
                      <w:marRight w:val="0"/>
                      <w:marTop w:val="0"/>
                      <w:marBottom w:val="0"/>
                      <w:divBdr>
                        <w:top w:val="none" w:sz="0" w:space="0" w:color="auto"/>
                        <w:left w:val="none" w:sz="0" w:space="0" w:color="auto"/>
                        <w:bottom w:val="none" w:sz="0" w:space="0" w:color="auto"/>
                        <w:right w:val="none" w:sz="0" w:space="0" w:color="auto"/>
                      </w:divBdr>
                    </w:div>
                  </w:divsChild>
                </w:div>
                <w:div w:id="105660825">
                  <w:marLeft w:val="0"/>
                  <w:marRight w:val="0"/>
                  <w:marTop w:val="0"/>
                  <w:marBottom w:val="0"/>
                  <w:divBdr>
                    <w:top w:val="none" w:sz="0" w:space="0" w:color="auto"/>
                    <w:left w:val="none" w:sz="0" w:space="0" w:color="auto"/>
                    <w:bottom w:val="none" w:sz="0" w:space="0" w:color="auto"/>
                    <w:right w:val="none" w:sz="0" w:space="0" w:color="auto"/>
                  </w:divBdr>
                  <w:divsChild>
                    <w:div w:id="706763539">
                      <w:marLeft w:val="0"/>
                      <w:marRight w:val="0"/>
                      <w:marTop w:val="0"/>
                      <w:marBottom w:val="0"/>
                      <w:divBdr>
                        <w:top w:val="none" w:sz="0" w:space="0" w:color="auto"/>
                        <w:left w:val="none" w:sz="0" w:space="0" w:color="auto"/>
                        <w:bottom w:val="none" w:sz="0" w:space="0" w:color="auto"/>
                        <w:right w:val="none" w:sz="0" w:space="0" w:color="auto"/>
                      </w:divBdr>
                    </w:div>
                  </w:divsChild>
                </w:div>
                <w:div w:id="156311545">
                  <w:marLeft w:val="0"/>
                  <w:marRight w:val="0"/>
                  <w:marTop w:val="0"/>
                  <w:marBottom w:val="0"/>
                  <w:divBdr>
                    <w:top w:val="none" w:sz="0" w:space="0" w:color="auto"/>
                    <w:left w:val="none" w:sz="0" w:space="0" w:color="auto"/>
                    <w:bottom w:val="none" w:sz="0" w:space="0" w:color="auto"/>
                    <w:right w:val="none" w:sz="0" w:space="0" w:color="auto"/>
                  </w:divBdr>
                  <w:divsChild>
                    <w:div w:id="1206408615">
                      <w:marLeft w:val="0"/>
                      <w:marRight w:val="0"/>
                      <w:marTop w:val="0"/>
                      <w:marBottom w:val="0"/>
                      <w:divBdr>
                        <w:top w:val="none" w:sz="0" w:space="0" w:color="auto"/>
                        <w:left w:val="none" w:sz="0" w:space="0" w:color="auto"/>
                        <w:bottom w:val="none" w:sz="0" w:space="0" w:color="auto"/>
                        <w:right w:val="none" w:sz="0" w:space="0" w:color="auto"/>
                      </w:divBdr>
                    </w:div>
                  </w:divsChild>
                </w:div>
                <w:div w:id="221252511">
                  <w:marLeft w:val="0"/>
                  <w:marRight w:val="0"/>
                  <w:marTop w:val="0"/>
                  <w:marBottom w:val="0"/>
                  <w:divBdr>
                    <w:top w:val="none" w:sz="0" w:space="0" w:color="auto"/>
                    <w:left w:val="none" w:sz="0" w:space="0" w:color="auto"/>
                    <w:bottom w:val="none" w:sz="0" w:space="0" w:color="auto"/>
                    <w:right w:val="none" w:sz="0" w:space="0" w:color="auto"/>
                  </w:divBdr>
                  <w:divsChild>
                    <w:div w:id="1007177454">
                      <w:marLeft w:val="0"/>
                      <w:marRight w:val="0"/>
                      <w:marTop w:val="0"/>
                      <w:marBottom w:val="0"/>
                      <w:divBdr>
                        <w:top w:val="none" w:sz="0" w:space="0" w:color="auto"/>
                        <w:left w:val="none" w:sz="0" w:space="0" w:color="auto"/>
                        <w:bottom w:val="none" w:sz="0" w:space="0" w:color="auto"/>
                        <w:right w:val="none" w:sz="0" w:space="0" w:color="auto"/>
                      </w:divBdr>
                    </w:div>
                  </w:divsChild>
                </w:div>
                <w:div w:id="249124511">
                  <w:marLeft w:val="0"/>
                  <w:marRight w:val="0"/>
                  <w:marTop w:val="0"/>
                  <w:marBottom w:val="0"/>
                  <w:divBdr>
                    <w:top w:val="none" w:sz="0" w:space="0" w:color="auto"/>
                    <w:left w:val="none" w:sz="0" w:space="0" w:color="auto"/>
                    <w:bottom w:val="none" w:sz="0" w:space="0" w:color="auto"/>
                    <w:right w:val="none" w:sz="0" w:space="0" w:color="auto"/>
                  </w:divBdr>
                  <w:divsChild>
                    <w:div w:id="1400907932">
                      <w:marLeft w:val="0"/>
                      <w:marRight w:val="0"/>
                      <w:marTop w:val="0"/>
                      <w:marBottom w:val="0"/>
                      <w:divBdr>
                        <w:top w:val="none" w:sz="0" w:space="0" w:color="auto"/>
                        <w:left w:val="none" w:sz="0" w:space="0" w:color="auto"/>
                        <w:bottom w:val="none" w:sz="0" w:space="0" w:color="auto"/>
                        <w:right w:val="none" w:sz="0" w:space="0" w:color="auto"/>
                      </w:divBdr>
                    </w:div>
                  </w:divsChild>
                </w:div>
                <w:div w:id="260183197">
                  <w:marLeft w:val="0"/>
                  <w:marRight w:val="0"/>
                  <w:marTop w:val="0"/>
                  <w:marBottom w:val="0"/>
                  <w:divBdr>
                    <w:top w:val="none" w:sz="0" w:space="0" w:color="auto"/>
                    <w:left w:val="none" w:sz="0" w:space="0" w:color="auto"/>
                    <w:bottom w:val="none" w:sz="0" w:space="0" w:color="auto"/>
                    <w:right w:val="none" w:sz="0" w:space="0" w:color="auto"/>
                  </w:divBdr>
                  <w:divsChild>
                    <w:div w:id="594552385">
                      <w:marLeft w:val="0"/>
                      <w:marRight w:val="0"/>
                      <w:marTop w:val="0"/>
                      <w:marBottom w:val="0"/>
                      <w:divBdr>
                        <w:top w:val="none" w:sz="0" w:space="0" w:color="auto"/>
                        <w:left w:val="none" w:sz="0" w:space="0" w:color="auto"/>
                        <w:bottom w:val="none" w:sz="0" w:space="0" w:color="auto"/>
                        <w:right w:val="none" w:sz="0" w:space="0" w:color="auto"/>
                      </w:divBdr>
                    </w:div>
                  </w:divsChild>
                </w:div>
                <w:div w:id="261570199">
                  <w:marLeft w:val="0"/>
                  <w:marRight w:val="0"/>
                  <w:marTop w:val="0"/>
                  <w:marBottom w:val="0"/>
                  <w:divBdr>
                    <w:top w:val="none" w:sz="0" w:space="0" w:color="auto"/>
                    <w:left w:val="none" w:sz="0" w:space="0" w:color="auto"/>
                    <w:bottom w:val="none" w:sz="0" w:space="0" w:color="auto"/>
                    <w:right w:val="none" w:sz="0" w:space="0" w:color="auto"/>
                  </w:divBdr>
                  <w:divsChild>
                    <w:div w:id="704982076">
                      <w:marLeft w:val="0"/>
                      <w:marRight w:val="0"/>
                      <w:marTop w:val="0"/>
                      <w:marBottom w:val="0"/>
                      <w:divBdr>
                        <w:top w:val="none" w:sz="0" w:space="0" w:color="auto"/>
                        <w:left w:val="none" w:sz="0" w:space="0" w:color="auto"/>
                        <w:bottom w:val="none" w:sz="0" w:space="0" w:color="auto"/>
                        <w:right w:val="none" w:sz="0" w:space="0" w:color="auto"/>
                      </w:divBdr>
                    </w:div>
                  </w:divsChild>
                </w:div>
                <w:div w:id="266276871">
                  <w:marLeft w:val="0"/>
                  <w:marRight w:val="0"/>
                  <w:marTop w:val="0"/>
                  <w:marBottom w:val="0"/>
                  <w:divBdr>
                    <w:top w:val="none" w:sz="0" w:space="0" w:color="auto"/>
                    <w:left w:val="none" w:sz="0" w:space="0" w:color="auto"/>
                    <w:bottom w:val="none" w:sz="0" w:space="0" w:color="auto"/>
                    <w:right w:val="none" w:sz="0" w:space="0" w:color="auto"/>
                  </w:divBdr>
                  <w:divsChild>
                    <w:div w:id="1157382389">
                      <w:marLeft w:val="0"/>
                      <w:marRight w:val="0"/>
                      <w:marTop w:val="0"/>
                      <w:marBottom w:val="0"/>
                      <w:divBdr>
                        <w:top w:val="none" w:sz="0" w:space="0" w:color="auto"/>
                        <w:left w:val="none" w:sz="0" w:space="0" w:color="auto"/>
                        <w:bottom w:val="none" w:sz="0" w:space="0" w:color="auto"/>
                        <w:right w:val="none" w:sz="0" w:space="0" w:color="auto"/>
                      </w:divBdr>
                    </w:div>
                  </w:divsChild>
                </w:div>
                <w:div w:id="269509975">
                  <w:marLeft w:val="0"/>
                  <w:marRight w:val="0"/>
                  <w:marTop w:val="0"/>
                  <w:marBottom w:val="0"/>
                  <w:divBdr>
                    <w:top w:val="none" w:sz="0" w:space="0" w:color="auto"/>
                    <w:left w:val="none" w:sz="0" w:space="0" w:color="auto"/>
                    <w:bottom w:val="none" w:sz="0" w:space="0" w:color="auto"/>
                    <w:right w:val="none" w:sz="0" w:space="0" w:color="auto"/>
                  </w:divBdr>
                  <w:divsChild>
                    <w:div w:id="2007632223">
                      <w:marLeft w:val="0"/>
                      <w:marRight w:val="0"/>
                      <w:marTop w:val="0"/>
                      <w:marBottom w:val="0"/>
                      <w:divBdr>
                        <w:top w:val="none" w:sz="0" w:space="0" w:color="auto"/>
                        <w:left w:val="none" w:sz="0" w:space="0" w:color="auto"/>
                        <w:bottom w:val="none" w:sz="0" w:space="0" w:color="auto"/>
                        <w:right w:val="none" w:sz="0" w:space="0" w:color="auto"/>
                      </w:divBdr>
                    </w:div>
                  </w:divsChild>
                </w:div>
                <w:div w:id="273094448">
                  <w:marLeft w:val="0"/>
                  <w:marRight w:val="0"/>
                  <w:marTop w:val="0"/>
                  <w:marBottom w:val="0"/>
                  <w:divBdr>
                    <w:top w:val="none" w:sz="0" w:space="0" w:color="auto"/>
                    <w:left w:val="none" w:sz="0" w:space="0" w:color="auto"/>
                    <w:bottom w:val="none" w:sz="0" w:space="0" w:color="auto"/>
                    <w:right w:val="none" w:sz="0" w:space="0" w:color="auto"/>
                  </w:divBdr>
                  <w:divsChild>
                    <w:div w:id="661350768">
                      <w:marLeft w:val="0"/>
                      <w:marRight w:val="0"/>
                      <w:marTop w:val="0"/>
                      <w:marBottom w:val="0"/>
                      <w:divBdr>
                        <w:top w:val="none" w:sz="0" w:space="0" w:color="auto"/>
                        <w:left w:val="none" w:sz="0" w:space="0" w:color="auto"/>
                        <w:bottom w:val="none" w:sz="0" w:space="0" w:color="auto"/>
                        <w:right w:val="none" w:sz="0" w:space="0" w:color="auto"/>
                      </w:divBdr>
                    </w:div>
                  </w:divsChild>
                </w:div>
                <w:div w:id="294528170">
                  <w:marLeft w:val="0"/>
                  <w:marRight w:val="0"/>
                  <w:marTop w:val="0"/>
                  <w:marBottom w:val="0"/>
                  <w:divBdr>
                    <w:top w:val="none" w:sz="0" w:space="0" w:color="auto"/>
                    <w:left w:val="none" w:sz="0" w:space="0" w:color="auto"/>
                    <w:bottom w:val="none" w:sz="0" w:space="0" w:color="auto"/>
                    <w:right w:val="none" w:sz="0" w:space="0" w:color="auto"/>
                  </w:divBdr>
                  <w:divsChild>
                    <w:div w:id="1244798638">
                      <w:marLeft w:val="0"/>
                      <w:marRight w:val="0"/>
                      <w:marTop w:val="0"/>
                      <w:marBottom w:val="0"/>
                      <w:divBdr>
                        <w:top w:val="none" w:sz="0" w:space="0" w:color="auto"/>
                        <w:left w:val="none" w:sz="0" w:space="0" w:color="auto"/>
                        <w:bottom w:val="none" w:sz="0" w:space="0" w:color="auto"/>
                        <w:right w:val="none" w:sz="0" w:space="0" w:color="auto"/>
                      </w:divBdr>
                    </w:div>
                  </w:divsChild>
                </w:div>
                <w:div w:id="338821168">
                  <w:marLeft w:val="0"/>
                  <w:marRight w:val="0"/>
                  <w:marTop w:val="0"/>
                  <w:marBottom w:val="0"/>
                  <w:divBdr>
                    <w:top w:val="none" w:sz="0" w:space="0" w:color="auto"/>
                    <w:left w:val="none" w:sz="0" w:space="0" w:color="auto"/>
                    <w:bottom w:val="none" w:sz="0" w:space="0" w:color="auto"/>
                    <w:right w:val="none" w:sz="0" w:space="0" w:color="auto"/>
                  </w:divBdr>
                  <w:divsChild>
                    <w:div w:id="1179657573">
                      <w:marLeft w:val="0"/>
                      <w:marRight w:val="0"/>
                      <w:marTop w:val="0"/>
                      <w:marBottom w:val="0"/>
                      <w:divBdr>
                        <w:top w:val="none" w:sz="0" w:space="0" w:color="auto"/>
                        <w:left w:val="none" w:sz="0" w:space="0" w:color="auto"/>
                        <w:bottom w:val="none" w:sz="0" w:space="0" w:color="auto"/>
                        <w:right w:val="none" w:sz="0" w:space="0" w:color="auto"/>
                      </w:divBdr>
                    </w:div>
                  </w:divsChild>
                </w:div>
                <w:div w:id="359094097">
                  <w:marLeft w:val="0"/>
                  <w:marRight w:val="0"/>
                  <w:marTop w:val="0"/>
                  <w:marBottom w:val="0"/>
                  <w:divBdr>
                    <w:top w:val="none" w:sz="0" w:space="0" w:color="auto"/>
                    <w:left w:val="none" w:sz="0" w:space="0" w:color="auto"/>
                    <w:bottom w:val="none" w:sz="0" w:space="0" w:color="auto"/>
                    <w:right w:val="none" w:sz="0" w:space="0" w:color="auto"/>
                  </w:divBdr>
                  <w:divsChild>
                    <w:div w:id="872616715">
                      <w:marLeft w:val="0"/>
                      <w:marRight w:val="0"/>
                      <w:marTop w:val="0"/>
                      <w:marBottom w:val="0"/>
                      <w:divBdr>
                        <w:top w:val="none" w:sz="0" w:space="0" w:color="auto"/>
                        <w:left w:val="none" w:sz="0" w:space="0" w:color="auto"/>
                        <w:bottom w:val="none" w:sz="0" w:space="0" w:color="auto"/>
                        <w:right w:val="none" w:sz="0" w:space="0" w:color="auto"/>
                      </w:divBdr>
                    </w:div>
                  </w:divsChild>
                </w:div>
                <w:div w:id="364523453">
                  <w:marLeft w:val="0"/>
                  <w:marRight w:val="0"/>
                  <w:marTop w:val="0"/>
                  <w:marBottom w:val="0"/>
                  <w:divBdr>
                    <w:top w:val="none" w:sz="0" w:space="0" w:color="auto"/>
                    <w:left w:val="none" w:sz="0" w:space="0" w:color="auto"/>
                    <w:bottom w:val="none" w:sz="0" w:space="0" w:color="auto"/>
                    <w:right w:val="none" w:sz="0" w:space="0" w:color="auto"/>
                  </w:divBdr>
                  <w:divsChild>
                    <w:div w:id="1356615112">
                      <w:marLeft w:val="0"/>
                      <w:marRight w:val="0"/>
                      <w:marTop w:val="0"/>
                      <w:marBottom w:val="0"/>
                      <w:divBdr>
                        <w:top w:val="none" w:sz="0" w:space="0" w:color="auto"/>
                        <w:left w:val="none" w:sz="0" w:space="0" w:color="auto"/>
                        <w:bottom w:val="none" w:sz="0" w:space="0" w:color="auto"/>
                        <w:right w:val="none" w:sz="0" w:space="0" w:color="auto"/>
                      </w:divBdr>
                    </w:div>
                  </w:divsChild>
                </w:div>
                <w:div w:id="407003077">
                  <w:marLeft w:val="0"/>
                  <w:marRight w:val="0"/>
                  <w:marTop w:val="0"/>
                  <w:marBottom w:val="0"/>
                  <w:divBdr>
                    <w:top w:val="none" w:sz="0" w:space="0" w:color="auto"/>
                    <w:left w:val="none" w:sz="0" w:space="0" w:color="auto"/>
                    <w:bottom w:val="none" w:sz="0" w:space="0" w:color="auto"/>
                    <w:right w:val="none" w:sz="0" w:space="0" w:color="auto"/>
                  </w:divBdr>
                  <w:divsChild>
                    <w:div w:id="305471798">
                      <w:marLeft w:val="0"/>
                      <w:marRight w:val="0"/>
                      <w:marTop w:val="0"/>
                      <w:marBottom w:val="0"/>
                      <w:divBdr>
                        <w:top w:val="none" w:sz="0" w:space="0" w:color="auto"/>
                        <w:left w:val="none" w:sz="0" w:space="0" w:color="auto"/>
                        <w:bottom w:val="none" w:sz="0" w:space="0" w:color="auto"/>
                        <w:right w:val="none" w:sz="0" w:space="0" w:color="auto"/>
                      </w:divBdr>
                    </w:div>
                  </w:divsChild>
                </w:div>
                <w:div w:id="419722369">
                  <w:marLeft w:val="0"/>
                  <w:marRight w:val="0"/>
                  <w:marTop w:val="0"/>
                  <w:marBottom w:val="0"/>
                  <w:divBdr>
                    <w:top w:val="none" w:sz="0" w:space="0" w:color="auto"/>
                    <w:left w:val="none" w:sz="0" w:space="0" w:color="auto"/>
                    <w:bottom w:val="none" w:sz="0" w:space="0" w:color="auto"/>
                    <w:right w:val="none" w:sz="0" w:space="0" w:color="auto"/>
                  </w:divBdr>
                  <w:divsChild>
                    <w:div w:id="256990255">
                      <w:marLeft w:val="0"/>
                      <w:marRight w:val="0"/>
                      <w:marTop w:val="0"/>
                      <w:marBottom w:val="0"/>
                      <w:divBdr>
                        <w:top w:val="none" w:sz="0" w:space="0" w:color="auto"/>
                        <w:left w:val="none" w:sz="0" w:space="0" w:color="auto"/>
                        <w:bottom w:val="none" w:sz="0" w:space="0" w:color="auto"/>
                        <w:right w:val="none" w:sz="0" w:space="0" w:color="auto"/>
                      </w:divBdr>
                    </w:div>
                  </w:divsChild>
                </w:div>
                <w:div w:id="461770298">
                  <w:marLeft w:val="0"/>
                  <w:marRight w:val="0"/>
                  <w:marTop w:val="0"/>
                  <w:marBottom w:val="0"/>
                  <w:divBdr>
                    <w:top w:val="none" w:sz="0" w:space="0" w:color="auto"/>
                    <w:left w:val="none" w:sz="0" w:space="0" w:color="auto"/>
                    <w:bottom w:val="none" w:sz="0" w:space="0" w:color="auto"/>
                    <w:right w:val="none" w:sz="0" w:space="0" w:color="auto"/>
                  </w:divBdr>
                  <w:divsChild>
                    <w:div w:id="821311432">
                      <w:marLeft w:val="0"/>
                      <w:marRight w:val="0"/>
                      <w:marTop w:val="0"/>
                      <w:marBottom w:val="0"/>
                      <w:divBdr>
                        <w:top w:val="none" w:sz="0" w:space="0" w:color="auto"/>
                        <w:left w:val="none" w:sz="0" w:space="0" w:color="auto"/>
                        <w:bottom w:val="none" w:sz="0" w:space="0" w:color="auto"/>
                        <w:right w:val="none" w:sz="0" w:space="0" w:color="auto"/>
                      </w:divBdr>
                    </w:div>
                  </w:divsChild>
                </w:div>
                <w:div w:id="497110746">
                  <w:marLeft w:val="0"/>
                  <w:marRight w:val="0"/>
                  <w:marTop w:val="0"/>
                  <w:marBottom w:val="0"/>
                  <w:divBdr>
                    <w:top w:val="none" w:sz="0" w:space="0" w:color="auto"/>
                    <w:left w:val="none" w:sz="0" w:space="0" w:color="auto"/>
                    <w:bottom w:val="none" w:sz="0" w:space="0" w:color="auto"/>
                    <w:right w:val="none" w:sz="0" w:space="0" w:color="auto"/>
                  </w:divBdr>
                  <w:divsChild>
                    <w:div w:id="391777725">
                      <w:marLeft w:val="0"/>
                      <w:marRight w:val="0"/>
                      <w:marTop w:val="0"/>
                      <w:marBottom w:val="0"/>
                      <w:divBdr>
                        <w:top w:val="none" w:sz="0" w:space="0" w:color="auto"/>
                        <w:left w:val="none" w:sz="0" w:space="0" w:color="auto"/>
                        <w:bottom w:val="none" w:sz="0" w:space="0" w:color="auto"/>
                        <w:right w:val="none" w:sz="0" w:space="0" w:color="auto"/>
                      </w:divBdr>
                    </w:div>
                  </w:divsChild>
                </w:div>
                <w:div w:id="541404547">
                  <w:marLeft w:val="0"/>
                  <w:marRight w:val="0"/>
                  <w:marTop w:val="0"/>
                  <w:marBottom w:val="0"/>
                  <w:divBdr>
                    <w:top w:val="none" w:sz="0" w:space="0" w:color="auto"/>
                    <w:left w:val="none" w:sz="0" w:space="0" w:color="auto"/>
                    <w:bottom w:val="none" w:sz="0" w:space="0" w:color="auto"/>
                    <w:right w:val="none" w:sz="0" w:space="0" w:color="auto"/>
                  </w:divBdr>
                  <w:divsChild>
                    <w:div w:id="2106221169">
                      <w:marLeft w:val="0"/>
                      <w:marRight w:val="0"/>
                      <w:marTop w:val="0"/>
                      <w:marBottom w:val="0"/>
                      <w:divBdr>
                        <w:top w:val="none" w:sz="0" w:space="0" w:color="auto"/>
                        <w:left w:val="none" w:sz="0" w:space="0" w:color="auto"/>
                        <w:bottom w:val="none" w:sz="0" w:space="0" w:color="auto"/>
                        <w:right w:val="none" w:sz="0" w:space="0" w:color="auto"/>
                      </w:divBdr>
                    </w:div>
                  </w:divsChild>
                </w:div>
                <w:div w:id="546262452">
                  <w:marLeft w:val="0"/>
                  <w:marRight w:val="0"/>
                  <w:marTop w:val="0"/>
                  <w:marBottom w:val="0"/>
                  <w:divBdr>
                    <w:top w:val="none" w:sz="0" w:space="0" w:color="auto"/>
                    <w:left w:val="none" w:sz="0" w:space="0" w:color="auto"/>
                    <w:bottom w:val="none" w:sz="0" w:space="0" w:color="auto"/>
                    <w:right w:val="none" w:sz="0" w:space="0" w:color="auto"/>
                  </w:divBdr>
                  <w:divsChild>
                    <w:div w:id="147597376">
                      <w:marLeft w:val="0"/>
                      <w:marRight w:val="0"/>
                      <w:marTop w:val="0"/>
                      <w:marBottom w:val="0"/>
                      <w:divBdr>
                        <w:top w:val="none" w:sz="0" w:space="0" w:color="auto"/>
                        <w:left w:val="none" w:sz="0" w:space="0" w:color="auto"/>
                        <w:bottom w:val="none" w:sz="0" w:space="0" w:color="auto"/>
                        <w:right w:val="none" w:sz="0" w:space="0" w:color="auto"/>
                      </w:divBdr>
                    </w:div>
                  </w:divsChild>
                </w:div>
                <w:div w:id="548688131">
                  <w:marLeft w:val="0"/>
                  <w:marRight w:val="0"/>
                  <w:marTop w:val="0"/>
                  <w:marBottom w:val="0"/>
                  <w:divBdr>
                    <w:top w:val="none" w:sz="0" w:space="0" w:color="auto"/>
                    <w:left w:val="none" w:sz="0" w:space="0" w:color="auto"/>
                    <w:bottom w:val="none" w:sz="0" w:space="0" w:color="auto"/>
                    <w:right w:val="none" w:sz="0" w:space="0" w:color="auto"/>
                  </w:divBdr>
                  <w:divsChild>
                    <w:div w:id="530531173">
                      <w:marLeft w:val="0"/>
                      <w:marRight w:val="0"/>
                      <w:marTop w:val="0"/>
                      <w:marBottom w:val="0"/>
                      <w:divBdr>
                        <w:top w:val="none" w:sz="0" w:space="0" w:color="auto"/>
                        <w:left w:val="none" w:sz="0" w:space="0" w:color="auto"/>
                        <w:bottom w:val="none" w:sz="0" w:space="0" w:color="auto"/>
                        <w:right w:val="none" w:sz="0" w:space="0" w:color="auto"/>
                      </w:divBdr>
                    </w:div>
                  </w:divsChild>
                </w:div>
                <w:div w:id="558830533">
                  <w:marLeft w:val="0"/>
                  <w:marRight w:val="0"/>
                  <w:marTop w:val="0"/>
                  <w:marBottom w:val="0"/>
                  <w:divBdr>
                    <w:top w:val="none" w:sz="0" w:space="0" w:color="auto"/>
                    <w:left w:val="none" w:sz="0" w:space="0" w:color="auto"/>
                    <w:bottom w:val="none" w:sz="0" w:space="0" w:color="auto"/>
                    <w:right w:val="none" w:sz="0" w:space="0" w:color="auto"/>
                  </w:divBdr>
                  <w:divsChild>
                    <w:div w:id="463936915">
                      <w:marLeft w:val="0"/>
                      <w:marRight w:val="0"/>
                      <w:marTop w:val="0"/>
                      <w:marBottom w:val="0"/>
                      <w:divBdr>
                        <w:top w:val="none" w:sz="0" w:space="0" w:color="auto"/>
                        <w:left w:val="none" w:sz="0" w:space="0" w:color="auto"/>
                        <w:bottom w:val="none" w:sz="0" w:space="0" w:color="auto"/>
                        <w:right w:val="none" w:sz="0" w:space="0" w:color="auto"/>
                      </w:divBdr>
                    </w:div>
                  </w:divsChild>
                </w:div>
                <w:div w:id="572855577">
                  <w:marLeft w:val="0"/>
                  <w:marRight w:val="0"/>
                  <w:marTop w:val="0"/>
                  <w:marBottom w:val="0"/>
                  <w:divBdr>
                    <w:top w:val="none" w:sz="0" w:space="0" w:color="auto"/>
                    <w:left w:val="none" w:sz="0" w:space="0" w:color="auto"/>
                    <w:bottom w:val="none" w:sz="0" w:space="0" w:color="auto"/>
                    <w:right w:val="none" w:sz="0" w:space="0" w:color="auto"/>
                  </w:divBdr>
                  <w:divsChild>
                    <w:div w:id="1414088213">
                      <w:marLeft w:val="0"/>
                      <w:marRight w:val="0"/>
                      <w:marTop w:val="0"/>
                      <w:marBottom w:val="0"/>
                      <w:divBdr>
                        <w:top w:val="none" w:sz="0" w:space="0" w:color="auto"/>
                        <w:left w:val="none" w:sz="0" w:space="0" w:color="auto"/>
                        <w:bottom w:val="none" w:sz="0" w:space="0" w:color="auto"/>
                        <w:right w:val="none" w:sz="0" w:space="0" w:color="auto"/>
                      </w:divBdr>
                    </w:div>
                  </w:divsChild>
                </w:div>
                <w:div w:id="594872975">
                  <w:marLeft w:val="0"/>
                  <w:marRight w:val="0"/>
                  <w:marTop w:val="0"/>
                  <w:marBottom w:val="0"/>
                  <w:divBdr>
                    <w:top w:val="none" w:sz="0" w:space="0" w:color="auto"/>
                    <w:left w:val="none" w:sz="0" w:space="0" w:color="auto"/>
                    <w:bottom w:val="none" w:sz="0" w:space="0" w:color="auto"/>
                    <w:right w:val="none" w:sz="0" w:space="0" w:color="auto"/>
                  </w:divBdr>
                  <w:divsChild>
                    <w:div w:id="18625133">
                      <w:marLeft w:val="0"/>
                      <w:marRight w:val="0"/>
                      <w:marTop w:val="0"/>
                      <w:marBottom w:val="0"/>
                      <w:divBdr>
                        <w:top w:val="none" w:sz="0" w:space="0" w:color="auto"/>
                        <w:left w:val="none" w:sz="0" w:space="0" w:color="auto"/>
                        <w:bottom w:val="none" w:sz="0" w:space="0" w:color="auto"/>
                        <w:right w:val="none" w:sz="0" w:space="0" w:color="auto"/>
                      </w:divBdr>
                    </w:div>
                  </w:divsChild>
                </w:div>
                <w:div w:id="605816702">
                  <w:marLeft w:val="0"/>
                  <w:marRight w:val="0"/>
                  <w:marTop w:val="0"/>
                  <w:marBottom w:val="0"/>
                  <w:divBdr>
                    <w:top w:val="none" w:sz="0" w:space="0" w:color="auto"/>
                    <w:left w:val="none" w:sz="0" w:space="0" w:color="auto"/>
                    <w:bottom w:val="none" w:sz="0" w:space="0" w:color="auto"/>
                    <w:right w:val="none" w:sz="0" w:space="0" w:color="auto"/>
                  </w:divBdr>
                  <w:divsChild>
                    <w:div w:id="1176505796">
                      <w:marLeft w:val="0"/>
                      <w:marRight w:val="0"/>
                      <w:marTop w:val="0"/>
                      <w:marBottom w:val="0"/>
                      <w:divBdr>
                        <w:top w:val="none" w:sz="0" w:space="0" w:color="auto"/>
                        <w:left w:val="none" w:sz="0" w:space="0" w:color="auto"/>
                        <w:bottom w:val="none" w:sz="0" w:space="0" w:color="auto"/>
                        <w:right w:val="none" w:sz="0" w:space="0" w:color="auto"/>
                      </w:divBdr>
                    </w:div>
                  </w:divsChild>
                </w:div>
                <w:div w:id="672342813">
                  <w:marLeft w:val="0"/>
                  <w:marRight w:val="0"/>
                  <w:marTop w:val="0"/>
                  <w:marBottom w:val="0"/>
                  <w:divBdr>
                    <w:top w:val="none" w:sz="0" w:space="0" w:color="auto"/>
                    <w:left w:val="none" w:sz="0" w:space="0" w:color="auto"/>
                    <w:bottom w:val="none" w:sz="0" w:space="0" w:color="auto"/>
                    <w:right w:val="none" w:sz="0" w:space="0" w:color="auto"/>
                  </w:divBdr>
                  <w:divsChild>
                    <w:div w:id="144861306">
                      <w:marLeft w:val="0"/>
                      <w:marRight w:val="0"/>
                      <w:marTop w:val="0"/>
                      <w:marBottom w:val="0"/>
                      <w:divBdr>
                        <w:top w:val="none" w:sz="0" w:space="0" w:color="auto"/>
                        <w:left w:val="none" w:sz="0" w:space="0" w:color="auto"/>
                        <w:bottom w:val="none" w:sz="0" w:space="0" w:color="auto"/>
                        <w:right w:val="none" w:sz="0" w:space="0" w:color="auto"/>
                      </w:divBdr>
                    </w:div>
                  </w:divsChild>
                </w:div>
                <w:div w:id="674654197">
                  <w:marLeft w:val="0"/>
                  <w:marRight w:val="0"/>
                  <w:marTop w:val="0"/>
                  <w:marBottom w:val="0"/>
                  <w:divBdr>
                    <w:top w:val="none" w:sz="0" w:space="0" w:color="auto"/>
                    <w:left w:val="none" w:sz="0" w:space="0" w:color="auto"/>
                    <w:bottom w:val="none" w:sz="0" w:space="0" w:color="auto"/>
                    <w:right w:val="none" w:sz="0" w:space="0" w:color="auto"/>
                  </w:divBdr>
                  <w:divsChild>
                    <w:div w:id="698971235">
                      <w:marLeft w:val="0"/>
                      <w:marRight w:val="0"/>
                      <w:marTop w:val="0"/>
                      <w:marBottom w:val="0"/>
                      <w:divBdr>
                        <w:top w:val="none" w:sz="0" w:space="0" w:color="auto"/>
                        <w:left w:val="none" w:sz="0" w:space="0" w:color="auto"/>
                        <w:bottom w:val="none" w:sz="0" w:space="0" w:color="auto"/>
                        <w:right w:val="none" w:sz="0" w:space="0" w:color="auto"/>
                      </w:divBdr>
                    </w:div>
                  </w:divsChild>
                </w:div>
                <w:div w:id="693921473">
                  <w:marLeft w:val="0"/>
                  <w:marRight w:val="0"/>
                  <w:marTop w:val="0"/>
                  <w:marBottom w:val="0"/>
                  <w:divBdr>
                    <w:top w:val="none" w:sz="0" w:space="0" w:color="auto"/>
                    <w:left w:val="none" w:sz="0" w:space="0" w:color="auto"/>
                    <w:bottom w:val="none" w:sz="0" w:space="0" w:color="auto"/>
                    <w:right w:val="none" w:sz="0" w:space="0" w:color="auto"/>
                  </w:divBdr>
                  <w:divsChild>
                    <w:div w:id="2144157785">
                      <w:marLeft w:val="0"/>
                      <w:marRight w:val="0"/>
                      <w:marTop w:val="0"/>
                      <w:marBottom w:val="0"/>
                      <w:divBdr>
                        <w:top w:val="none" w:sz="0" w:space="0" w:color="auto"/>
                        <w:left w:val="none" w:sz="0" w:space="0" w:color="auto"/>
                        <w:bottom w:val="none" w:sz="0" w:space="0" w:color="auto"/>
                        <w:right w:val="none" w:sz="0" w:space="0" w:color="auto"/>
                      </w:divBdr>
                    </w:div>
                  </w:divsChild>
                </w:div>
                <w:div w:id="698315334">
                  <w:marLeft w:val="0"/>
                  <w:marRight w:val="0"/>
                  <w:marTop w:val="0"/>
                  <w:marBottom w:val="0"/>
                  <w:divBdr>
                    <w:top w:val="none" w:sz="0" w:space="0" w:color="auto"/>
                    <w:left w:val="none" w:sz="0" w:space="0" w:color="auto"/>
                    <w:bottom w:val="none" w:sz="0" w:space="0" w:color="auto"/>
                    <w:right w:val="none" w:sz="0" w:space="0" w:color="auto"/>
                  </w:divBdr>
                  <w:divsChild>
                    <w:div w:id="1956399614">
                      <w:marLeft w:val="0"/>
                      <w:marRight w:val="0"/>
                      <w:marTop w:val="0"/>
                      <w:marBottom w:val="0"/>
                      <w:divBdr>
                        <w:top w:val="none" w:sz="0" w:space="0" w:color="auto"/>
                        <w:left w:val="none" w:sz="0" w:space="0" w:color="auto"/>
                        <w:bottom w:val="none" w:sz="0" w:space="0" w:color="auto"/>
                        <w:right w:val="none" w:sz="0" w:space="0" w:color="auto"/>
                      </w:divBdr>
                    </w:div>
                  </w:divsChild>
                </w:div>
                <w:div w:id="714962188">
                  <w:marLeft w:val="0"/>
                  <w:marRight w:val="0"/>
                  <w:marTop w:val="0"/>
                  <w:marBottom w:val="0"/>
                  <w:divBdr>
                    <w:top w:val="none" w:sz="0" w:space="0" w:color="auto"/>
                    <w:left w:val="none" w:sz="0" w:space="0" w:color="auto"/>
                    <w:bottom w:val="none" w:sz="0" w:space="0" w:color="auto"/>
                    <w:right w:val="none" w:sz="0" w:space="0" w:color="auto"/>
                  </w:divBdr>
                  <w:divsChild>
                    <w:div w:id="932009170">
                      <w:marLeft w:val="0"/>
                      <w:marRight w:val="0"/>
                      <w:marTop w:val="0"/>
                      <w:marBottom w:val="0"/>
                      <w:divBdr>
                        <w:top w:val="none" w:sz="0" w:space="0" w:color="auto"/>
                        <w:left w:val="none" w:sz="0" w:space="0" w:color="auto"/>
                        <w:bottom w:val="none" w:sz="0" w:space="0" w:color="auto"/>
                        <w:right w:val="none" w:sz="0" w:space="0" w:color="auto"/>
                      </w:divBdr>
                    </w:div>
                  </w:divsChild>
                </w:div>
                <w:div w:id="734666298">
                  <w:marLeft w:val="0"/>
                  <w:marRight w:val="0"/>
                  <w:marTop w:val="0"/>
                  <w:marBottom w:val="0"/>
                  <w:divBdr>
                    <w:top w:val="none" w:sz="0" w:space="0" w:color="auto"/>
                    <w:left w:val="none" w:sz="0" w:space="0" w:color="auto"/>
                    <w:bottom w:val="none" w:sz="0" w:space="0" w:color="auto"/>
                    <w:right w:val="none" w:sz="0" w:space="0" w:color="auto"/>
                  </w:divBdr>
                  <w:divsChild>
                    <w:div w:id="1721200709">
                      <w:marLeft w:val="0"/>
                      <w:marRight w:val="0"/>
                      <w:marTop w:val="0"/>
                      <w:marBottom w:val="0"/>
                      <w:divBdr>
                        <w:top w:val="none" w:sz="0" w:space="0" w:color="auto"/>
                        <w:left w:val="none" w:sz="0" w:space="0" w:color="auto"/>
                        <w:bottom w:val="none" w:sz="0" w:space="0" w:color="auto"/>
                        <w:right w:val="none" w:sz="0" w:space="0" w:color="auto"/>
                      </w:divBdr>
                    </w:div>
                  </w:divsChild>
                </w:div>
                <w:div w:id="734862754">
                  <w:marLeft w:val="0"/>
                  <w:marRight w:val="0"/>
                  <w:marTop w:val="0"/>
                  <w:marBottom w:val="0"/>
                  <w:divBdr>
                    <w:top w:val="none" w:sz="0" w:space="0" w:color="auto"/>
                    <w:left w:val="none" w:sz="0" w:space="0" w:color="auto"/>
                    <w:bottom w:val="none" w:sz="0" w:space="0" w:color="auto"/>
                    <w:right w:val="none" w:sz="0" w:space="0" w:color="auto"/>
                  </w:divBdr>
                  <w:divsChild>
                    <w:div w:id="1910260251">
                      <w:marLeft w:val="0"/>
                      <w:marRight w:val="0"/>
                      <w:marTop w:val="0"/>
                      <w:marBottom w:val="0"/>
                      <w:divBdr>
                        <w:top w:val="none" w:sz="0" w:space="0" w:color="auto"/>
                        <w:left w:val="none" w:sz="0" w:space="0" w:color="auto"/>
                        <w:bottom w:val="none" w:sz="0" w:space="0" w:color="auto"/>
                        <w:right w:val="none" w:sz="0" w:space="0" w:color="auto"/>
                      </w:divBdr>
                    </w:div>
                  </w:divsChild>
                </w:div>
                <w:div w:id="735200901">
                  <w:marLeft w:val="0"/>
                  <w:marRight w:val="0"/>
                  <w:marTop w:val="0"/>
                  <w:marBottom w:val="0"/>
                  <w:divBdr>
                    <w:top w:val="none" w:sz="0" w:space="0" w:color="auto"/>
                    <w:left w:val="none" w:sz="0" w:space="0" w:color="auto"/>
                    <w:bottom w:val="none" w:sz="0" w:space="0" w:color="auto"/>
                    <w:right w:val="none" w:sz="0" w:space="0" w:color="auto"/>
                  </w:divBdr>
                  <w:divsChild>
                    <w:div w:id="307713118">
                      <w:marLeft w:val="0"/>
                      <w:marRight w:val="0"/>
                      <w:marTop w:val="0"/>
                      <w:marBottom w:val="0"/>
                      <w:divBdr>
                        <w:top w:val="none" w:sz="0" w:space="0" w:color="auto"/>
                        <w:left w:val="none" w:sz="0" w:space="0" w:color="auto"/>
                        <w:bottom w:val="none" w:sz="0" w:space="0" w:color="auto"/>
                        <w:right w:val="none" w:sz="0" w:space="0" w:color="auto"/>
                      </w:divBdr>
                    </w:div>
                  </w:divsChild>
                </w:div>
                <w:div w:id="743066777">
                  <w:marLeft w:val="0"/>
                  <w:marRight w:val="0"/>
                  <w:marTop w:val="0"/>
                  <w:marBottom w:val="0"/>
                  <w:divBdr>
                    <w:top w:val="none" w:sz="0" w:space="0" w:color="auto"/>
                    <w:left w:val="none" w:sz="0" w:space="0" w:color="auto"/>
                    <w:bottom w:val="none" w:sz="0" w:space="0" w:color="auto"/>
                    <w:right w:val="none" w:sz="0" w:space="0" w:color="auto"/>
                  </w:divBdr>
                  <w:divsChild>
                    <w:div w:id="772239806">
                      <w:marLeft w:val="0"/>
                      <w:marRight w:val="0"/>
                      <w:marTop w:val="0"/>
                      <w:marBottom w:val="0"/>
                      <w:divBdr>
                        <w:top w:val="none" w:sz="0" w:space="0" w:color="auto"/>
                        <w:left w:val="none" w:sz="0" w:space="0" w:color="auto"/>
                        <w:bottom w:val="none" w:sz="0" w:space="0" w:color="auto"/>
                        <w:right w:val="none" w:sz="0" w:space="0" w:color="auto"/>
                      </w:divBdr>
                    </w:div>
                  </w:divsChild>
                </w:div>
                <w:div w:id="780997473">
                  <w:marLeft w:val="0"/>
                  <w:marRight w:val="0"/>
                  <w:marTop w:val="0"/>
                  <w:marBottom w:val="0"/>
                  <w:divBdr>
                    <w:top w:val="none" w:sz="0" w:space="0" w:color="auto"/>
                    <w:left w:val="none" w:sz="0" w:space="0" w:color="auto"/>
                    <w:bottom w:val="none" w:sz="0" w:space="0" w:color="auto"/>
                    <w:right w:val="none" w:sz="0" w:space="0" w:color="auto"/>
                  </w:divBdr>
                  <w:divsChild>
                    <w:div w:id="1113742837">
                      <w:marLeft w:val="0"/>
                      <w:marRight w:val="0"/>
                      <w:marTop w:val="0"/>
                      <w:marBottom w:val="0"/>
                      <w:divBdr>
                        <w:top w:val="none" w:sz="0" w:space="0" w:color="auto"/>
                        <w:left w:val="none" w:sz="0" w:space="0" w:color="auto"/>
                        <w:bottom w:val="none" w:sz="0" w:space="0" w:color="auto"/>
                        <w:right w:val="none" w:sz="0" w:space="0" w:color="auto"/>
                      </w:divBdr>
                    </w:div>
                  </w:divsChild>
                </w:div>
                <w:div w:id="804275477">
                  <w:marLeft w:val="0"/>
                  <w:marRight w:val="0"/>
                  <w:marTop w:val="0"/>
                  <w:marBottom w:val="0"/>
                  <w:divBdr>
                    <w:top w:val="none" w:sz="0" w:space="0" w:color="auto"/>
                    <w:left w:val="none" w:sz="0" w:space="0" w:color="auto"/>
                    <w:bottom w:val="none" w:sz="0" w:space="0" w:color="auto"/>
                    <w:right w:val="none" w:sz="0" w:space="0" w:color="auto"/>
                  </w:divBdr>
                  <w:divsChild>
                    <w:div w:id="63964425">
                      <w:marLeft w:val="0"/>
                      <w:marRight w:val="0"/>
                      <w:marTop w:val="0"/>
                      <w:marBottom w:val="0"/>
                      <w:divBdr>
                        <w:top w:val="none" w:sz="0" w:space="0" w:color="auto"/>
                        <w:left w:val="none" w:sz="0" w:space="0" w:color="auto"/>
                        <w:bottom w:val="none" w:sz="0" w:space="0" w:color="auto"/>
                        <w:right w:val="none" w:sz="0" w:space="0" w:color="auto"/>
                      </w:divBdr>
                    </w:div>
                  </w:divsChild>
                </w:div>
                <w:div w:id="820267465">
                  <w:marLeft w:val="0"/>
                  <w:marRight w:val="0"/>
                  <w:marTop w:val="0"/>
                  <w:marBottom w:val="0"/>
                  <w:divBdr>
                    <w:top w:val="none" w:sz="0" w:space="0" w:color="auto"/>
                    <w:left w:val="none" w:sz="0" w:space="0" w:color="auto"/>
                    <w:bottom w:val="none" w:sz="0" w:space="0" w:color="auto"/>
                    <w:right w:val="none" w:sz="0" w:space="0" w:color="auto"/>
                  </w:divBdr>
                  <w:divsChild>
                    <w:div w:id="643705286">
                      <w:marLeft w:val="0"/>
                      <w:marRight w:val="0"/>
                      <w:marTop w:val="0"/>
                      <w:marBottom w:val="0"/>
                      <w:divBdr>
                        <w:top w:val="none" w:sz="0" w:space="0" w:color="auto"/>
                        <w:left w:val="none" w:sz="0" w:space="0" w:color="auto"/>
                        <w:bottom w:val="none" w:sz="0" w:space="0" w:color="auto"/>
                        <w:right w:val="none" w:sz="0" w:space="0" w:color="auto"/>
                      </w:divBdr>
                    </w:div>
                  </w:divsChild>
                </w:div>
                <w:div w:id="832066992">
                  <w:marLeft w:val="0"/>
                  <w:marRight w:val="0"/>
                  <w:marTop w:val="0"/>
                  <w:marBottom w:val="0"/>
                  <w:divBdr>
                    <w:top w:val="none" w:sz="0" w:space="0" w:color="auto"/>
                    <w:left w:val="none" w:sz="0" w:space="0" w:color="auto"/>
                    <w:bottom w:val="none" w:sz="0" w:space="0" w:color="auto"/>
                    <w:right w:val="none" w:sz="0" w:space="0" w:color="auto"/>
                  </w:divBdr>
                  <w:divsChild>
                    <w:div w:id="161822278">
                      <w:marLeft w:val="0"/>
                      <w:marRight w:val="0"/>
                      <w:marTop w:val="0"/>
                      <w:marBottom w:val="0"/>
                      <w:divBdr>
                        <w:top w:val="none" w:sz="0" w:space="0" w:color="auto"/>
                        <w:left w:val="none" w:sz="0" w:space="0" w:color="auto"/>
                        <w:bottom w:val="none" w:sz="0" w:space="0" w:color="auto"/>
                        <w:right w:val="none" w:sz="0" w:space="0" w:color="auto"/>
                      </w:divBdr>
                    </w:div>
                  </w:divsChild>
                </w:div>
                <w:div w:id="832183204">
                  <w:marLeft w:val="0"/>
                  <w:marRight w:val="0"/>
                  <w:marTop w:val="0"/>
                  <w:marBottom w:val="0"/>
                  <w:divBdr>
                    <w:top w:val="none" w:sz="0" w:space="0" w:color="auto"/>
                    <w:left w:val="none" w:sz="0" w:space="0" w:color="auto"/>
                    <w:bottom w:val="none" w:sz="0" w:space="0" w:color="auto"/>
                    <w:right w:val="none" w:sz="0" w:space="0" w:color="auto"/>
                  </w:divBdr>
                  <w:divsChild>
                    <w:div w:id="93941479">
                      <w:marLeft w:val="0"/>
                      <w:marRight w:val="0"/>
                      <w:marTop w:val="0"/>
                      <w:marBottom w:val="0"/>
                      <w:divBdr>
                        <w:top w:val="none" w:sz="0" w:space="0" w:color="auto"/>
                        <w:left w:val="none" w:sz="0" w:space="0" w:color="auto"/>
                        <w:bottom w:val="none" w:sz="0" w:space="0" w:color="auto"/>
                        <w:right w:val="none" w:sz="0" w:space="0" w:color="auto"/>
                      </w:divBdr>
                    </w:div>
                  </w:divsChild>
                </w:div>
                <w:div w:id="881133325">
                  <w:marLeft w:val="0"/>
                  <w:marRight w:val="0"/>
                  <w:marTop w:val="0"/>
                  <w:marBottom w:val="0"/>
                  <w:divBdr>
                    <w:top w:val="none" w:sz="0" w:space="0" w:color="auto"/>
                    <w:left w:val="none" w:sz="0" w:space="0" w:color="auto"/>
                    <w:bottom w:val="none" w:sz="0" w:space="0" w:color="auto"/>
                    <w:right w:val="none" w:sz="0" w:space="0" w:color="auto"/>
                  </w:divBdr>
                  <w:divsChild>
                    <w:div w:id="206600669">
                      <w:marLeft w:val="0"/>
                      <w:marRight w:val="0"/>
                      <w:marTop w:val="0"/>
                      <w:marBottom w:val="0"/>
                      <w:divBdr>
                        <w:top w:val="none" w:sz="0" w:space="0" w:color="auto"/>
                        <w:left w:val="none" w:sz="0" w:space="0" w:color="auto"/>
                        <w:bottom w:val="none" w:sz="0" w:space="0" w:color="auto"/>
                        <w:right w:val="none" w:sz="0" w:space="0" w:color="auto"/>
                      </w:divBdr>
                    </w:div>
                  </w:divsChild>
                </w:div>
                <w:div w:id="902062002">
                  <w:marLeft w:val="0"/>
                  <w:marRight w:val="0"/>
                  <w:marTop w:val="0"/>
                  <w:marBottom w:val="0"/>
                  <w:divBdr>
                    <w:top w:val="none" w:sz="0" w:space="0" w:color="auto"/>
                    <w:left w:val="none" w:sz="0" w:space="0" w:color="auto"/>
                    <w:bottom w:val="none" w:sz="0" w:space="0" w:color="auto"/>
                    <w:right w:val="none" w:sz="0" w:space="0" w:color="auto"/>
                  </w:divBdr>
                  <w:divsChild>
                    <w:div w:id="1131828621">
                      <w:marLeft w:val="0"/>
                      <w:marRight w:val="0"/>
                      <w:marTop w:val="0"/>
                      <w:marBottom w:val="0"/>
                      <w:divBdr>
                        <w:top w:val="none" w:sz="0" w:space="0" w:color="auto"/>
                        <w:left w:val="none" w:sz="0" w:space="0" w:color="auto"/>
                        <w:bottom w:val="none" w:sz="0" w:space="0" w:color="auto"/>
                        <w:right w:val="none" w:sz="0" w:space="0" w:color="auto"/>
                      </w:divBdr>
                    </w:div>
                  </w:divsChild>
                </w:div>
                <w:div w:id="962157222">
                  <w:marLeft w:val="0"/>
                  <w:marRight w:val="0"/>
                  <w:marTop w:val="0"/>
                  <w:marBottom w:val="0"/>
                  <w:divBdr>
                    <w:top w:val="none" w:sz="0" w:space="0" w:color="auto"/>
                    <w:left w:val="none" w:sz="0" w:space="0" w:color="auto"/>
                    <w:bottom w:val="none" w:sz="0" w:space="0" w:color="auto"/>
                    <w:right w:val="none" w:sz="0" w:space="0" w:color="auto"/>
                  </w:divBdr>
                  <w:divsChild>
                    <w:div w:id="1770659163">
                      <w:marLeft w:val="0"/>
                      <w:marRight w:val="0"/>
                      <w:marTop w:val="0"/>
                      <w:marBottom w:val="0"/>
                      <w:divBdr>
                        <w:top w:val="none" w:sz="0" w:space="0" w:color="auto"/>
                        <w:left w:val="none" w:sz="0" w:space="0" w:color="auto"/>
                        <w:bottom w:val="none" w:sz="0" w:space="0" w:color="auto"/>
                        <w:right w:val="none" w:sz="0" w:space="0" w:color="auto"/>
                      </w:divBdr>
                    </w:div>
                  </w:divsChild>
                </w:div>
                <w:div w:id="986394388">
                  <w:marLeft w:val="0"/>
                  <w:marRight w:val="0"/>
                  <w:marTop w:val="0"/>
                  <w:marBottom w:val="0"/>
                  <w:divBdr>
                    <w:top w:val="none" w:sz="0" w:space="0" w:color="auto"/>
                    <w:left w:val="none" w:sz="0" w:space="0" w:color="auto"/>
                    <w:bottom w:val="none" w:sz="0" w:space="0" w:color="auto"/>
                    <w:right w:val="none" w:sz="0" w:space="0" w:color="auto"/>
                  </w:divBdr>
                  <w:divsChild>
                    <w:div w:id="1442720846">
                      <w:marLeft w:val="0"/>
                      <w:marRight w:val="0"/>
                      <w:marTop w:val="0"/>
                      <w:marBottom w:val="0"/>
                      <w:divBdr>
                        <w:top w:val="none" w:sz="0" w:space="0" w:color="auto"/>
                        <w:left w:val="none" w:sz="0" w:space="0" w:color="auto"/>
                        <w:bottom w:val="none" w:sz="0" w:space="0" w:color="auto"/>
                        <w:right w:val="none" w:sz="0" w:space="0" w:color="auto"/>
                      </w:divBdr>
                    </w:div>
                  </w:divsChild>
                </w:div>
                <w:div w:id="991324995">
                  <w:marLeft w:val="0"/>
                  <w:marRight w:val="0"/>
                  <w:marTop w:val="0"/>
                  <w:marBottom w:val="0"/>
                  <w:divBdr>
                    <w:top w:val="none" w:sz="0" w:space="0" w:color="auto"/>
                    <w:left w:val="none" w:sz="0" w:space="0" w:color="auto"/>
                    <w:bottom w:val="none" w:sz="0" w:space="0" w:color="auto"/>
                    <w:right w:val="none" w:sz="0" w:space="0" w:color="auto"/>
                  </w:divBdr>
                  <w:divsChild>
                    <w:div w:id="186911876">
                      <w:marLeft w:val="0"/>
                      <w:marRight w:val="0"/>
                      <w:marTop w:val="0"/>
                      <w:marBottom w:val="0"/>
                      <w:divBdr>
                        <w:top w:val="none" w:sz="0" w:space="0" w:color="auto"/>
                        <w:left w:val="none" w:sz="0" w:space="0" w:color="auto"/>
                        <w:bottom w:val="none" w:sz="0" w:space="0" w:color="auto"/>
                        <w:right w:val="none" w:sz="0" w:space="0" w:color="auto"/>
                      </w:divBdr>
                    </w:div>
                  </w:divsChild>
                </w:div>
                <w:div w:id="995257338">
                  <w:marLeft w:val="0"/>
                  <w:marRight w:val="0"/>
                  <w:marTop w:val="0"/>
                  <w:marBottom w:val="0"/>
                  <w:divBdr>
                    <w:top w:val="none" w:sz="0" w:space="0" w:color="auto"/>
                    <w:left w:val="none" w:sz="0" w:space="0" w:color="auto"/>
                    <w:bottom w:val="none" w:sz="0" w:space="0" w:color="auto"/>
                    <w:right w:val="none" w:sz="0" w:space="0" w:color="auto"/>
                  </w:divBdr>
                  <w:divsChild>
                    <w:div w:id="642740487">
                      <w:marLeft w:val="0"/>
                      <w:marRight w:val="0"/>
                      <w:marTop w:val="0"/>
                      <w:marBottom w:val="0"/>
                      <w:divBdr>
                        <w:top w:val="none" w:sz="0" w:space="0" w:color="auto"/>
                        <w:left w:val="none" w:sz="0" w:space="0" w:color="auto"/>
                        <w:bottom w:val="none" w:sz="0" w:space="0" w:color="auto"/>
                        <w:right w:val="none" w:sz="0" w:space="0" w:color="auto"/>
                      </w:divBdr>
                    </w:div>
                  </w:divsChild>
                </w:div>
                <w:div w:id="1010988268">
                  <w:marLeft w:val="0"/>
                  <w:marRight w:val="0"/>
                  <w:marTop w:val="0"/>
                  <w:marBottom w:val="0"/>
                  <w:divBdr>
                    <w:top w:val="none" w:sz="0" w:space="0" w:color="auto"/>
                    <w:left w:val="none" w:sz="0" w:space="0" w:color="auto"/>
                    <w:bottom w:val="none" w:sz="0" w:space="0" w:color="auto"/>
                    <w:right w:val="none" w:sz="0" w:space="0" w:color="auto"/>
                  </w:divBdr>
                  <w:divsChild>
                    <w:div w:id="2129815677">
                      <w:marLeft w:val="0"/>
                      <w:marRight w:val="0"/>
                      <w:marTop w:val="0"/>
                      <w:marBottom w:val="0"/>
                      <w:divBdr>
                        <w:top w:val="none" w:sz="0" w:space="0" w:color="auto"/>
                        <w:left w:val="none" w:sz="0" w:space="0" w:color="auto"/>
                        <w:bottom w:val="none" w:sz="0" w:space="0" w:color="auto"/>
                        <w:right w:val="none" w:sz="0" w:space="0" w:color="auto"/>
                      </w:divBdr>
                    </w:div>
                  </w:divsChild>
                </w:div>
                <w:div w:id="1020550509">
                  <w:marLeft w:val="0"/>
                  <w:marRight w:val="0"/>
                  <w:marTop w:val="0"/>
                  <w:marBottom w:val="0"/>
                  <w:divBdr>
                    <w:top w:val="none" w:sz="0" w:space="0" w:color="auto"/>
                    <w:left w:val="none" w:sz="0" w:space="0" w:color="auto"/>
                    <w:bottom w:val="none" w:sz="0" w:space="0" w:color="auto"/>
                    <w:right w:val="none" w:sz="0" w:space="0" w:color="auto"/>
                  </w:divBdr>
                  <w:divsChild>
                    <w:div w:id="160632741">
                      <w:marLeft w:val="0"/>
                      <w:marRight w:val="0"/>
                      <w:marTop w:val="0"/>
                      <w:marBottom w:val="0"/>
                      <w:divBdr>
                        <w:top w:val="none" w:sz="0" w:space="0" w:color="auto"/>
                        <w:left w:val="none" w:sz="0" w:space="0" w:color="auto"/>
                        <w:bottom w:val="none" w:sz="0" w:space="0" w:color="auto"/>
                        <w:right w:val="none" w:sz="0" w:space="0" w:color="auto"/>
                      </w:divBdr>
                    </w:div>
                  </w:divsChild>
                </w:div>
                <w:div w:id="1062100107">
                  <w:marLeft w:val="0"/>
                  <w:marRight w:val="0"/>
                  <w:marTop w:val="0"/>
                  <w:marBottom w:val="0"/>
                  <w:divBdr>
                    <w:top w:val="none" w:sz="0" w:space="0" w:color="auto"/>
                    <w:left w:val="none" w:sz="0" w:space="0" w:color="auto"/>
                    <w:bottom w:val="none" w:sz="0" w:space="0" w:color="auto"/>
                    <w:right w:val="none" w:sz="0" w:space="0" w:color="auto"/>
                  </w:divBdr>
                  <w:divsChild>
                    <w:div w:id="1287662460">
                      <w:marLeft w:val="0"/>
                      <w:marRight w:val="0"/>
                      <w:marTop w:val="0"/>
                      <w:marBottom w:val="0"/>
                      <w:divBdr>
                        <w:top w:val="none" w:sz="0" w:space="0" w:color="auto"/>
                        <w:left w:val="none" w:sz="0" w:space="0" w:color="auto"/>
                        <w:bottom w:val="none" w:sz="0" w:space="0" w:color="auto"/>
                        <w:right w:val="none" w:sz="0" w:space="0" w:color="auto"/>
                      </w:divBdr>
                    </w:div>
                  </w:divsChild>
                </w:div>
                <w:div w:id="1104686526">
                  <w:marLeft w:val="0"/>
                  <w:marRight w:val="0"/>
                  <w:marTop w:val="0"/>
                  <w:marBottom w:val="0"/>
                  <w:divBdr>
                    <w:top w:val="none" w:sz="0" w:space="0" w:color="auto"/>
                    <w:left w:val="none" w:sz="0" w:space="0" w:color="auto"/>
                    <w:bottom w:val="none" w:sz="0" w:space="0" w:color="auto"/>
                    <w:right w:val="none" w:sz="0" w:space="0" w:color="auto"/>
                  </w:divBdr>
                  <w:divsChild>
                    <w:div w:id="1322807492">
                      <w:marLeft w:val="0"/>
                      <w:marRight w:val="0"/>
                      <w:marTop w:val="0"/>
                      <w:marBottom w:val="0"/>
                      <w:divBdr>
                        <w:top w:val="none" w:sz="0" w:space="0" w:color="auto"/>
                        <w:left w:val="none" w:sz="0" w:space="0" w:color="auto"/>
                        <w:bottom w:val="none" w:sz="0" w:space="0" w:color="auto"/>
                        <w:right w:val="none" w:sz="0" w:space="0" w:color="auto"/>
                      </w:divBdr>
                    </w:div>
                  </w:divsChild>
                </w:div>
                <w:div w:id="1126777600">
                  <w:marLeft w:val="0"/>
                  <w:marRight w:val="0"/>
                  <w:marTop w:val="0"/>
                  <w:marBottom w:val="0"/>
                  <w:divBdr>
                    <w:top w:val="none" w:sz="0" w:space="0" w:color="auto"/>
                    <w:left w:val="none" w:sz="0" w:space="0" w:color="auto"/>
                    <w:bottom w:val="none" w:sz="0" w:space="0" w:color="auto"/>
                    <w:right w:val="none" w:sz="0" w:space="0" w:color="auto"/>
                  </w:divBdr>
                  <w:divsChild>
                    <w:div w:id="463353912">
                      <w:marLeft w:val="0"/>
                      <w:marRight w:val="0"/>
                      <w:marTop w:val="0"/>
                      <w:marBottom w:val="0"/>
                      <w:divBdr>
                        <w:top w:val="none" w:sz="0" w:space="0" w:color="auto"/>
                        <w:left w:val="none" w:sz="0" w:space="0" w:color="auto"/>
                        <w:bottom w:val="none" w:sz="0" w:space="0" w:color="auto"/>
                        <w:right w:val="none" w:sz="0" w:space="0" w:color="auto"/>
                      </w:divBdr>
                    </w:div>
                  </w:divsChild>
                </w:div>
                <w:div w:id="1144274975">
                  <w:marLeft w:val="0"/>
                  <w:marRight w:val="0"/>
                  <w:marTop w:val="0"/>
                  <w:marBottom w:val="0"/>
                  <w:divBdr>
                    <w:top w:val="none" w:sz="0" w:space="0" w:color="auto"/>
                    <w:left w:val="none" w:sz="0" w:space="0" w:color="auto"/>
                    <w:bottom w:val="none" w:sz="0" w:space="0" w:color="auto"/>
                    <w:right w:val="none" w:sz="0" w:space="0" w:color="auto"/>
                  </w:divBdr>
                  <w:divsChild>
                    <w:div w:id="1390231244">
                      <w:marLeft w:val="0"/>
                      <w:marRight w:val="0"/>
                      <w:marTop w:val="0"/>
                      <w:marBottom w:val="0"/>
                      <w:divBdr>
                        <w:top w:val="none" w:sz="0" w:space="0" w:color="auto"/>
                        <w:left w:val="none" w:sz="0" w:space="0" w:color="auto"/>
                        <w:bottom w:val="none" w:sz="0" w:space="0" w:color="auto"/>
                        <w:right w:val="none" w:sz="0" w:space="0" w:color="auto"/>
                      </w:divBdr>
                    </w:div>
                  </w:divsChild>
                </w:div>
                <w:div w:id="1158037438">
                  <w:marLeft w:val="0"/>
                  <w:marRight w:val="0"/>
                  <w:marTop w:val="0"/>
                  <w:marBottom w:val="0"/>
                  <w:divBdr>
                    <w:top w:val="none" w:sz="0" w:space="0" w:color="auto"/>
                    <w:left w:val="none" w:sz="0" w:space="0" w:color="auto"/>
                    <w:bottom w:val="none" w:sz="0" w:space="0" w:color="auto"/>
                    <w:right w:val="none" w:sz="0" w:space="0" w:color="auto"/>
                  </w:divBdr>
                  <w:divsChild>
                    <w:div w:id="1187937584">
                      <w:marLeft w:val="0"/>
                      <w:marRight w:val="0"/>
                      <w:marTop w:val="0"/>
                      <w:marBottom w:val="0"/>
                      <w:divBdr>
                        <w:top w:val="none" w:sz="0" w:space="0" w:color="auto"/>
                        <w:left w:val="none" w:sz="0" w:space="0" w:color="auto"/>
                        <w:bottom w:val="none" w:sz="0" w:space="0" w:color="auto"/>
                        <w:right w:val="none" w:sz="0" w:space="0" w:color="auto"/>
                      </w:divBdr>
                    </w:div>
                  </w:divsChild>
                </w:div>
                <w:div w:id="1161626659">
                  <w:marLeft w:val="0"/>
                  <w:marRight w:val="0"/>
                  <w:marTop w:val="0"/>
                  <w:marBottom w:val="0"/>
                  <w:divBdr>
                    <w:top w:val="none" w:sz="0" w:space="0" w:color="auto"/>
                    <w:left w:val="none" w:sz="0" w:space="0" w:color="auto"/>
                    <w:bottom w:val="none" w:sz="0" w:space="0" w:color="auto"/>
                    <w:right w:val="none" w:sz="0" w:space="0" w:color="auto"/>
                  </w:divBdr>
                  <w:divsChild>
                    <w:div w:id="2140682312">
                      <w:marLeft w:val="0"/>
                      <w:marRight w:val="0"/>
                      <w:marTop w:val="0"/>
                      <w:marBottom w:val="0"/>
                      <w:divBdr>
                        <w:top w:val="none" w:sz="0" w:space="0" w:color="auto"/>
                        <w:left w:val="none" w:sz="0" w:space="0" w:color="auto"/>
                        <w:bottom w:val="none" w:sz="0" w:space="0" w:color="auto"/>
                        <w:right w:val="none" w:sz="0" w:space="0" w:color="auto"/>
                      </w:divBdr>
                    </w:div>
                  </w:divsChild>
                </w:div>
                <w:div w:id="1167673374">
                  <w:marLeft w:val="0"/>
                  <w:marRight w:val="0"/>
                  <w:marTop w:val="0"/>
                  <w:marBottom w:val="0"/>
                  <w:divBdr>
                    <w:top w:val="none" w:sz="0" w:space="0" w:color="auto"/>
                    <w:left w:val="none" w:sz="0" w:space="0" w:color="auto"/>
                    <w:bottom w:val="none" w:sz="0" w:space="0" w:color="auto"/>
                    <w:right w:val="none" w:sz="0" w:space="0" w:color="auto"/>
                  </w:divBdr>
                  <w:divsChild>
                    <w:div w:id="1586498703">
                      <w:marLeft w:val="0"/>
                      <w:marRight w:val="0"/>
                      <w:marTop w:val="0"/>
                      <w:marBottom w:val="0"/>
                      <w:divBdr>
                        <w:top w:val="none" w:sz="0" w:space="0" w:color="auto"/>
                        <w:left w:val="none" w:sz="0" w:space="0" w:color="auto"/>
                        <w:bottom w:val="none" w:sz="0" w:space="0" w:color="auto"/>
                        <w:right w:val="none" w:sz="0" w:space="0" w:color="auto"/>
                      </w:divBdr>
                    </w:div>
                  </w:divsChild>
                </w:div>
                <w:div w:id="1169715884">
                  <w:marLeft w:val="0"/>
                  <w:marRight w:val="0"/>
                  <w:marTop w:val="0"/>
                  <w:marBottom w:val="0"/>
                  <w:divBdr>
                    <w:top w:val="none" w:sz="0" w:space="0" w:color="auto"/>
                    <w:left w:val="none" w:sz="0" w:space="0" w:color="auto"/>
                    <w:bottom w:val="none" w:sz="0" w:space="0" w:color="auto"/>
                    <w:right w:val="none" w:sz="0" w:space="0" w:color="auto"/>
                  </w:divBdr>
                  <w:divsChild>
                    <w:div w:id="196427792">
                      <w:marLeft w:val="0"/>
                      <w:marRight w:val="0"/>
                      <w:marTop w:val="0"/>
                      <w:marBottom w:val="0"/>
                      <w:divBdr>
                        <w:top w:val="none" w:sz="0" w:space="0" w:color="auto"/>
                        <w:left w:val="none" w:sz="0" w:space="0" w:color="auto"/>
                        <w:bottom w:val="none" w:sz="0" w:space="0" w:color="auto"/>
                        <w:right w:val="none" w:sz="0" w:space="0" w:color="auto"/>
                      </w:divBdr>
                    </w:div>
                  </w:divsChild>
                </w:div>
                <w:div w:id="1183520330">
                  <w:marLeft w:val="0"/>
                  <w:marRight w:val="0"/>
                  <w:marTop w:val="0"/>
                  <w:marBottom w:val="0"/>
                  <w:divBdr>
                    <w:top w:val="none" w:sz="0" w:space="0" w:color="auto"/>
                    <w:left w:val="none" w:sz="0" w:space="0" w:color="auto"/>
                    <w:bottom w:val="none" w:sz="0" w:space="0" w:color="auto"/>
                    <w:right w:val="none" w:sz="0" w:space="0" w:color="auto"/>
                  </w:divBdr>
                  <w:divsChild>
                    <w:div w:id="2029596814">
                      <w:marLeft w:val="0"/>
                      <w:marRight w:val="0"/>
                      <w:marTop w:val="0"/>
                      <w:marBottom w:val="0"/>
                      <w:divBdr>
                        <w:top w:val="none" w:sz="0" w:space="0" w:color="auto"/>
                        <w:left w:val="none" w:sz="0" w:space="0" w:color="auto"/>
                        <w:bottom w:val="none" w:sz="0" w:space="0" w:color="auto"/>
                        <w:right w:val="none" w:sz="0" w:space="0" w:color="auto"/>
                      </w:divBdr>
                    </w:div>
                  </w:divsChild>
                </w:div>
                <w:div w:id="1188566335">
                  <w:marLeft w:val="0"/>
                  <w:marRight w:val="0"/>
                  <w:marTop w:val="0"/>
                  <w:marBottom w:val="0"/>
                  <w:divBdr>
                    <w:top w:val="none" w:sz="0" w:space="0" w:color="auto"/>
                    <w:left w:val="none" w:sz="0" w:space="0" w:color="auto"/>
                    <w:bottom w:val="none" w:sz="0" w:space="0" w:color="auto"/>
                    <w:right w:val="none" w:sz="0" w:space="0" w:color="auto"/>
                  </w:divBdr>
                  <w:divsChild>
                    <w:div w:id="290407924">
                      <w:marLeft w:val="0"/>
                      <w:marRight w:val="0"/>
                      <w:marTop w:val="0"/>
                      <w:marBottom w:val="0"/>
                      <w:divBdr>
                        <w:top w:val="none" w:sz="0" w:space="0" w:color="auto"/>
                        <w:left w:val="none" w:sz="0" w:space="0" w:color="auto"/>
                        <w:bottom w:val="none" w:sz="0" w:space="0" w:color="auto"/>
                        <w:right w:val="none" w:sz="0" w:space="0" w:color="auto"/>
                      </w:divBdr>
                    </w:div>
                  </w:divsChild>
                </w:div>
                <w:div w:id="1225066936">
                  <w:marLeft w:val="0"/>
                  <w:marRight w:val="0"/>
                  <w:marTop w:val="0"/>
                  <w:marBottom w:val="0"/>
                  <w:divBdr>
                    <w:top w:val="none" w:sz="0" w:space="0" w:color="auto"/>
                    <w:left w:val="none" w:sz="0" w:space="0" w:color="auto"/>
                    <w:bottom w:val="none" w:sz="0" w:space="0" w:color="auto"/>
                    <w:right w:val="none" w:sz="0" w:space="0" w:color="auto"/>
                  </w:divBdr>
                  <w:divsChild>
                    <w:div w:id="1056777207">
                      <w:marLeft w:val="0"/>
                      <w:marRight w:val="0"/>
                      <w:marTop w:val="0"/>
                      <w:marBottom w:val="0"/>
                      <w:divBdr>
                        <w:top w:val="none" w:sz="0" w:space="0" w:color="auto"/>
                        <w:left w:val="none" w:sz="0" w:space="0" w:color="auto"/>
                        <w:bottom w:val="none" w:sz="0" w:space="0" w:color="auto"/>
                        <w:right w:val="none" w:sz="0" w:space="0" w:color="auto"/>
                      </w:divBdr>
                    </w:div>
                  </w:divsChild>
                </w:div>
                <w:div w:id="1276521090">
                  <w:marLeft w:val="0"/>
                  <w:marRight w:val="0"/>
                  <w:marTop w:val="0"/>
                  <w:marBottom w:val="0"/>
                  <w:divBdr>
                    <w:top w:val="none" w:sz="0" w:space="0" w:color="auto"/>
                    <w:left w:val="none" w:sz="0" w:space="0" w:color="auto"/>
                    <w:bottom w:val="none" w:sz="0" w:space="0" w:color="auto"/>
                    <w:right w:val="none" w:sz="0" w:space="0" w:color="auto"/>
                  </w:divBdr>
                  <w:divsChild>
                    <w:div w:id="1843743634">
                      <w:marLeft w:val="0"/>
                      <w:marRight w:val="0"/>
                      <w:marTop w:val="0"/>
                      <w:marBottom w:val="0"/>
                      <w:divBdr>
                        <w:top w:val="none" w:sz="0" w:space="0" w:color="auto"/>
                        <w:left w:val="none" w:sz="0" w:space="0" w:color="auto"/>
                        <w:bottom w:val="none" w:sz="0" w:space="0" w:color="auto"/>
                        <w:right w:val="none" w:sz="0" w:space="0" w:color="auto"/>
                      </w:divBdr>
                    </w:div>
                  </w:divsChild>
                </w:div>
                <w:div w:id="1301230432">
                  <w:marLeft w:val="0"/>
                  <w:marRight w:val="0"/>
                  <w:marTop w:val="0"/>
                  <w:marBottom w:val="0"/>
                  <w:divBdr>
                    <w:top w:val="none" w:sz="0" w:space="0" w:color="auto"/>
                    <w:left w:val="none" w:sz="0" w:space="0" w:color="auto"/>
                    <w:bottom w:val="none" w:sz="0" w:space="0" w:color="auto"/>
                    <w:right w:val="none" w:sz="0" w:space="0" w:color="auto"/>
                  </w:divBdr>
                  <w:divsChild>
                    <w:div w:id="74017638">
                      <w:marLeft w:val="0"/>
                      <w:marRight w:val="0"/>
                      <w:marTop w:val="0"/>
                      <w:marBottom w:val="0"/>
                      <w:divBdr>
                        <w:top w:val="none" w:sz="0" w:space="0" w:color="auto"/>
                        <w:left w:val="none" w:sz="0" w:space="0" w:color="auto"/>
                        <w:bottom w:val="none" w:sz="0" w:space="0" w:color="auto"/>
                        <w:right w:val="none" w:sz="0" w:space="0" w:color="auto"/>
                      </w:divBdr>
                    </w:div>
                  </w:divsChild>
                </w:div>
                <w:div w:id="1334839040">
                  <w:marLeft w:val="0"/>
                  <w:marRight w:val="0"/>
                  <w:marTop w:val="0"/>
                  <w:marBottom w:val="0"/>
                  <w:divBdr>
                    <w:top w:val="none" w:sz="0" w:space="0" w:color="auto"/>
                    <w:left w:val="none" w:sz="0" w:space="0" w:color="auto"/>
                    <w:bottom w:val="none" w:sz="0" w:space="0" w:color="auto"/>
                    <w:right w:val="none" w:sz="0" w:space="0" w:color="auto"/>
                  </w:divBdr>
                  <w:divsChild>
                    <w:div w:id="1696617730">
                      <w:marLeft w:val="0"/>
                      <w:marRight w:val="0"/>
                      <w:marTop w:val="0"/>
                      <w:marBottom w:val="0"/>
                      <w:divBdr>
                        <w:top w:val="none" w:sz="0" w:space="0" w:color="auto"/>
                        <w:left w:val="none" w:sz="0" w:space="0" w:color="auto"/>
                        <w:bottom w:val="none" w:sz="0" w:space="0" w:color="auto"/>
                        <w:right w:val="none" w:sz="0" w:space="0" w:color="auto"/>
                      </w:divBdr>
                    </w:div>
                  </w:divsChild>
                </w:div>
                <w:div w:id="1342585183">
                  <w:marLeft w:val="0"/>
                  <w:marRight w:val="0"/>
                  <w:marTop w:val="0"/>
                  <w:marBottom w:val="0"/>
                  <w:divBdr>
                    <w:top w:val="none" w:sz="0" w:space="0" w:color="auto"/>
                    <w:left w:val="none" w:sz="0" w:space="0" w:color="auto"/>
                    <w:bottom w:val="none" w:sz="0" w:space="0" w:color="auto"/>
                    <w:right w:val="none" w:sz="0" w:space="0" w:color="auto"/>
                  </w:divBdr>
                  <w:divsChild>
                    <w:div w:id="1623882099">
                      <w:marLeft w:val="0"/>
                      <w:marRight w:val="0"/>
                      <w:marTop w:val="0"/>
                      <w:marBottom w:val="0"/>
                      <w:divBdr>
                        <w:top w:val="none" w:sz="0" w:space="0" w:color="auto"/>
                        <w:left w:val="none" w:sz="0" w:space="0" w:color="auto"/>
                        <w:bottom w:val="none" w:sz="0" w:space="0" w:color="auto"/>
                        <w:right w:val="none" w:sz="0" w:space="0" w:color="auto"/>
                      </w:divBdr>
                    </w:div>
                  </w:divsChild>
                </w:div>
                <w:div w:id="1378428703">
                  <w:marLeft w:val="0"/>
                  <w:marRight w:val="0"/>
                  <w:marTop w:val="0"/>
                  <w:marBottom w:val="0"/>
                  <w:divBdr>
                    <w:top w:val="none" w:sz="0" w:space="0" w:color="auto"/>
                    <w:left w:val="none" w:sz="0" w:space="0" w:color="auto"/>
                    <w:bottom w:val="none" w:sz="0" w:space="0" w:color="auto"/>
                    <w:right w:val="none" w:sz="0" w:space="0" w:color="auto"/>
                  </w:divBdr>
                  <w:divsChild>
                    <w:div w:id="1928610736">
                      <w:marLeft w:val="0"/>
                      <w:marRight w:val="0"/>
                      <w:marTop w:val="0"/>
                      <w:marBottom w:val="0"/>
                      <w:divBdr>
                        <w:top w:val="none" w:sz="0" w:space="0" w:color="auto"/>
                        <w:left w:val="none" w:sz="0" w:space="0" w:color="auto"/>
                        <w:bottom w:val="none" w:sz="0" w:space="0" w:color="auto"/>
                        <w:right w:val="none" w:sz="0" w:space="0" w:color="auto"/>
                      </w:divBdr>
                    </w:div>
                  </w:divsChild>
                </w:div>
                <w:div w:id="1388336301">
                  <w:marLeft w:val="0"/>
                  <w:marRight w:val="0"/>
                  <w:marTop w:val="0"/>
                  <w:marBottom w:val="0"/>
                  <w:divBdr>
                    <w:top w:val="none" w:sz="0" w:space="0" w:color="auto"/>
                    <w:left w:val="none" w:sz="0" w:space="0" w:color="auto"/>
                    <w:bottom w:val="none" w:sz="0" w:space="0" w:color="auto"/>
                    <w:right w:val="none" w:sz="0" w:space="0" w:color="auto"/>
                  </w:divBdr>
                  <w:divsChild>
                    <w:div w:id="1856461435">
                      <w:marLeft w:val="0"/>
                      <w:marRight w:val="0"/>
                      <w:marTop w:val="0"/>
                      <w:marBottom w:val="0"/>
                      <w:divBdr>
                        <w:top w:val="none" w:sz="0" w:space="0" w:color="auto"/>
                        <w:left w:val="none" w:sz="0" w:space="0" w:color="auto"/>
                        <w:bottom w:val="none" w:sz="0" w:space="0" w:color="auto"/>
                        <w:right w:val="none" w:sz="0" w:space="0" w:color="auto"/>
                      </w:divBdr>
                    </w:div>
                  </w:divsChild>
                </w:div>
                <w:div w:id="1388722929">
                  <w:marLeft w:val="0"/>
                  <w:marRight w:val="0"/>
                  <w:marTop w:val="0"/>
                  <w:marBottom w:val="0"/>
                  <w:divBdr>
                    <w:top w:val="none" w:sz="0" w:space="0" w:color="auto"/>
                    <w:left w:val="none" w:sz="0" w:space="0" w:color="auto"/>
                    <w:bottom w:val="none" w:sz="0" w:space="0" w:color="auto"/>
                    <w:right w:val="none" w:sz="0" w:space="0" w:color="auto"/>
                  </w:divBdr>
                  <w:divsChild>
                    <w:div w:id="717707499">
                      <w:marLeft w:val="0"/>
                      <w:marRight w:val="0"/>
                      <w:marTop w:val="0"/>
                      <w:marBottom w:val="0"/>
                      <w:divBdr>
                        <w:top w:val="none" w:sz="0" w:space="0" w:color="auto"/>
                        <w:left w:val="none" w:sz="0" w:space="0" w:color="auto"/>
                        <w:bottom w:val="none" w:sz="0" w:space="0" w:color="auto"/>
                        <w:right w:val="none" w:sz="0" w:space="0" w:color="auto"/>
                      </w:divBdr>
                    </w:div>
                  </w:divsChild>
                </w:div>
                <w:div w:id="1419983075">
                  <w:marLeft w:val="0"/>
                  <w:marRight w:val="0"/>
                  <w:marTop w:val="0"/>
                  <w:marBottom w:val="0"/>
                  <w:divBdr>
                    <w:top w:val="none" w:sz="0" w:space="0" w:color="auto"/>
                    <w:left w:val="none" w:sz="0" w:space="0" w:color="auto"/>
                    <w:bottom w:val="none" w:sz="0" w:space="0" w:color="auto"/>
                    <w:right w:val="none" w:sz="0" w:space="0" w:color="auto"/>
                  </w:divBdr>
                  <w:divsChild>
                    <w:div w:id="1221140027">
                      <w:marLeft w:val="0"/>
                      <w:marRight w:val="0"/>
                      <w:marTop w:val="0"/>
                      <w:marBottom w:val="0"/>
                      <w:divBdr>
                        <w:top w:val="none" w:sz="0" w:space="0" w:color="auto"/>
                        <w:left w:val="none" w:sz="0" w:space="0" w:color="auto"/>
                        <w:bottom w:val="none" w:sz="0" w:space="0" w:color="auto"/>
                        <w:right w:val="none" w:sz="0" w:space="0" w:color="auto"/>
                      </w:divBdr>
                    </w:div>
                  </w:divsChild>
                </w:div>
                <w:div w:id="1474562385">
                  <w:marLeft w:val="0"/>
                  <w:marRight w:val="0"/>
                  <w:marTop w:val="0"/>
                  <w:marBottom w:val="0"/>
                  <w:divBdr>
                    <w:top w:val="none" w:sz="0" w:space="0" w:color="auto"/>
                    <w:left w:val="none" w:sz="0" w:space="0" w:color="auto"/>
                    <w:bottom w:val="none" w:sz="0" w:space="0" w:color="auto"/>
                    <w:right w:val="none" w:sz="0" w:space="0" w:color="auto"/>
                  </w:divBdr>
                  <w:divsChild>
                    <w:div w:id="1701662534">
                      <w:marLeft w:val="0"/>
                      <w:marRight w:val="0"/>
                      <w:marTop w:val="0"/>
                      <w:marBottom w:val="0"/>
                      <w:divBdr>
                        <w:top w:val="none" w:sz="0" w:space="0" w:color="auto"/>
                        <w:left w:val="none" w:sz="0" w:space="0" w:color="auto"/>
                        <w:bottom w:val="none" w:sz="0" w:space="0" w:color="auto"/>
                        <w:right w:val="none" w:sz="0" w:space="0" w:color="auto"/>
                      </w:divBdr>
                    </w:div>
                  </w:divsChild>
                </w:div>
                <w:div w:id="1513491432">
                  <w:marLeft w:val="0"/>
                  <w:marRight w:val="0"/>
                  <w:marTop w:val="0"/>
                  <w:marBottom w:val="0"/>
                  <w:divBdr>
                    <w:top w:val="none" w:sz="0" w:space="0" w:color="auto"/>
                    <w:left w:val="none" w:sz="0" w:space="0" w:color="auto"/>
                    <w:bottom w:val="none" w:sz="0" w:space="0" w:color="auto"/>
                    <w:right w:val="none" w:sz="0" w:space="0" w:color="auto"/>
                  </w:divBdr>
                  <w:divsChild>
                    <w:div w:id="1698771413">
                      <w:marLeft w:val="0"/>
                      <w:marRight w:val="0"/>
                      <w:marTop w:val="0"/>
                      <w:marBottom w:val="0"/>
                      <w:divBdr>
                        <w:top w:val="none" w:sz="0" w:space="0" w:color="auto"/>
                        <w:left w:val="none" w:sz="0" w:space="0" w:color="auto"/>
                        <w:bottom w:val="none" w:sz="0" w:space="0" w:color="auto"/>
                        <w:right w:val="none" w:sz="0" w:space="0" w:color="auto"/>
                      </w:divBdr>
                    </w:div>
                  </w:divsChild>
                </w:div>
                <w:div w:id="1549342792">
                  <w:marLeft w:val="0"/>
                  <w:marRight w:val="0"/>
                  <w:marTop w:val="0"/>
                  <w:marBottom w:val="0"/>
                  <w:divBdr>
                    <w:top w:val="none" w:sz="0" w:space="0" w:color="auto"/>
                    <w:left w:val="none" w:sz="0" w:space="0" w:color="auto"/>
                    <w:bottom w:val="none" w:sz="0" w:space="0" w:color="auto"/>
                    <w:right w:val="none" w:sz="0" w:space="0" w:color="auto"/>
                  </w:divBdr>
                  <w:divsChild>
                    <w:div w:id="94637690">
                      <w:marLeft w:val="0"/>
                      <w:marRight w:val="0"/>
                      <w:marTop w:val="0"/>
                      <w:marBottom w:val="0"/>
                      <w:divBdr>
                        <w:top w:val="none" w:sz="0" w:space="0" w:color="auto"/>
                        <w:left w:val="none" w:sz="0" w:space="0" w:color="auto"/>
                        <w:bottom w:val="none" w:sz="0" w:space="0" w:color="auto"/>
                        <w:right w:val="none" w:sz="0" w:space="0" w:color="auto"/>
                      </w:divBdr>
                    </w:div>
                  </w:divsChild>
                </w:div>
                <w:div w:id="1610815485">
                  <w:marLeft w:val="0"/>
                  <w:marRight w:val="0"/>
                  <w:marTop w:val="0"/>
                  <w:marBottom w:val="0"/>
                  <w:divBdr>
                    <w:top w:val="none" w:sz="0" w:space="0" w:color="auto"/>
                    <w:left w:val="none" w:sz="0" w:space="0" w:color="auto"/>
                    <w:bottom w:val="none" w:sz="0" w:space="0" w:color="auto"/>
                    <w:right w:val="none" w:sz="0" w:space="0" w:color="auto"/>
                  </w:divBdr>
                  <w:divsChild>
                    <w:div w:id="1701320728">
                      <w:marLeft w:val="0"/>
                      <w:marRight w:val="0"/>
                      <w:marTop w:val="0"/>
                      <w:marBottom w:val="0"/>
                      <w:divBdr>
                        <w:top w:val="none" w:sz="0" w:space="0" w:color="auto"/>
                        <w:left w:val="none" w:sz="0" w:space="0" w:color="auto"/>
                        <w:bottom w:val="none" w:sz="0" w:space="0" w:color="auto"/>
                        <w:right w:val="none" w:sz="0" w:space="0" w:color="auto"/>
                      </w:divBdr>
                    </w:div>
                  </w:divsChild>
                </w:div>
                <w:div w:id="1623488423">
                  <w:marLeft w:val="0"/>
                  <w:marRight w:val="0"/>
                  <w:marTop w:val="0"/>
                  <w:marBottom w:val="0"/>
                  <w:divBdr>
                    <w:top w:val="none" w:sz="0" w:space="0" w:color="auto"/>
                    <w:left w:val="none" w:sz="0" w:space="0" w:color="auto"/>
                    <w:bottom w:val="none" w:sz="0" w:space="0" w:color="auto"/>
                    <w:right w:val="none" w:sz="0" w:space="0" w:color="auto"/>
                  </w:divBdr>
                  <w:divsChild>
                    <w:div w:id="1547067441">
                      <w:marLeft w:val="0"/>
                      <w:marRight w:val="0"/>
                      <w:marTop w:val="0"/>
                      <w:marBottom w:val="0"/>
                      <w:divBdr>
                        <w:top w:val="none" w:sz="0" w:space="0" w:color="auto"/>
                        <w:left w:val="none" w:sz="0" w:space="0" w:color="auto"/>
                        <w:bottom w:val="none" w:sz="0" w:space="0" w:color="auto"/>
                        <w:right w:val="none" w:sz="0" w:space="0" w:color="auto"/>
                      </w:divBdr>
                    </w:div>
                  </w:divsChild>
                </w:div>
                <w:div w:id="1645045069">
                  <w:marLeft w:val="0"/>
                  <w:marRight w:val="0"/>
                  <w:marTop w:val="0"/>
                  <w:marBottom w:val="0"/>
                  <w:divBdr>
                    <w:top w:val="none" w:sz="0" w:space="0" w:color="auto"/>
                    <w:left w:val="none" w:sz="0" w:space="0" w:color="auto"/>
                    <w:bottom w:val="none" w:sz="0" w:space="0" w:color="auto"/>
                    <w:right w:val="none" w:sz="0" w:space="0" w:color="auto"/>
                  </w:divBdr>
                  <w:divsChild>
                    <w:div w:id="1592737562">
                      <w:marLeft w:val="0"/>
                      <w:marRight w:val="0"/>
                      <w:marTop w:val="0"/>
                      <w:marBottom w:val="0"/>
                      <w:divBdr>
                        <w:top w:val="none" w:sz="0" w:space="0" w:color="auto"/>
                        <w:left w:val="none" w:sz="0" w:space="0" w:color="auto"/>
                        <w:bottom w:val="none" w:sz="0" w:space="0" w:color="auto"/>
                        <w:right w:val="none" w:sz="0" w:space="0" w:color="auto"/>
                      </w:divBdr>
                    </w:div>
                  </w:divsChild>
                </w:div>
                <w:div w:id="1654942008">
                  <w:marLeft w:val="0"/>
                  <w:marRight w:val="0"/>
                  <w:marTop w:val="0"/>
                  <w:marBottom w:val="0"/>
                  <w:divBdr>
                    <w:top w:val="none" w:sz="0" w:space="0" w:color="auto"/>
                    <w:left w:val="none" w:sz="0" w:space="0" w:color="auto"/>
                    <w:bottom w:val="none" w:sz="0" w:space="0" w:color="auto"/>
                    <w:right w:val="none" w:sz="0" w:space="0" w:color="auto"/>
                  </w:divBdr>
                  <w:divsChild>
                    <w:div w:id="194008116">
                      <w:marLeft w:val="0"/>
                      <w:marRight w:val="0"/>
                      <w:marTop w:val="0"/>
                      <w:marBottom w:val="0"/>
                      <w:divBdr>
                        <w:top w:val="none" w:sz="0" w:space="0" w:color="auto"/>
                        <w:left w:val="none" w:sz="0" w:space="0" w:color="auto"/>
                        <w:bottom w:val="none" w:sz="0" w:space="0" w:color="auto"/>
                        <w:right w:val="none" w:sz="0" w:space="0" w:color="auto"/>
                      </w:divBdr>
                    </w:div>
                  </w:divsChild>
                </w:div>
                <w:div w:id="1685397430">
                  <w:marLeft w:val="0"/>
                  <w:marRight w:val="0"/>
                  <w:marTop w:val="0"/>
                  <w:marBottom w:val="0"/>
                  <w:divBdr>
                    <w:top w:val="none" w:sz="0" w:space="0" w:color="auto"/>
                    <w:left w:val="none" w:sz="0" w:space="0" w:color="auto"/>
                    <w:bottom w:val="none" w:sz="0" w:space="0" w:color="auto"/>
                    <w:right w:val="none" w:sz="0" w:space="0" w:color="auto"/>
                  </w:divBdr>
                  <w:divsChild>
                    <w:div w:id="458304951">
                      <w:marLeft w:val="0"/>
                      <w:marRight w:val="0"/>
                      <w:marTop w:val="0"/>
                      <w:marBottom w:val="0"/>
                      <w:divBdr>
                        <w:top w:val="none" w:sz="0" w:space="0" w:color="auto"/>
                        <w:left w:val="none" w:sz="0" w:space="0" w:color="auto"/>
                        <w:bottom w:val="none" w:sz="0" w:space="0" w:color="auto"/>
                        <w:right w:val="none" w:sz="0" w:space="0" w:color="auto"/>
                      </w:divBdr>
                    </w:div>
                  </w:divsChild>
                </w:div>
                <w:div w:id="1700156566">
                  <w:marLeft w:val="0"/>
                  <w:marRight w:val="0"/>
                  <w:marTop w:val="0"/>
                  <w:marBottom w:val="0"/>
                  <w:divBdr>
                    <w:top w:val="none" w:sz="0" w:space="0" w:color="auto"/>
                    <w:left w:val="none" w:sz="0" w:space="0" w:color="auto"/>
                    <w:bottom w:val="none" w:sz="0" w:space="0" w:color="auto"/>
                    <w:right w:val="none" w:sz="0" w:space="0" w:color="auto"/>
                  </w:divBdr>
                  <w:divsChild>
                    <w:div w:id="509485368">
                      <w:marLeft w:val="0"/>
                      <w:marRight w:val="0"/>
                      <w:marTop w:val="0"/>
                      <w:marBottom w:val="0"/>
                      <w:divBdr>
                        <w:top w:val="none" w:sz="0" w:space="0" w:color="auto"/>
                        <w:left w:val="none" w:sz="0" w:space="0" w:color="auto"/>
                        <w:bottom w:val="none" w:sz="0" w:space="0" w:color="auto"/>
                        <w:right w:val="none" w:sz="0" w:space="0" w:color="auto"/>
                      </w:divBdr>
                    </w:div>
                  </w:divsChild>
                </w:div>
                <w:div w:id="1716925670">
                  <w:marLeft w:val="0"/>
                  <w:marRight w:val="0"/>
                  <w:marTop w:val="0"/>
                  <w:marBottom w:val="0"/>
                  <w:divBdr>
                    <w:top w:val="none" w:sz="0" w:space="0" w:color="auto"/>
                    <w:left w:val="none" w:sz="0" w:space="0" w:color="auto"/>
                    <w:bottom w:val="none" w:sz="0" w:space="0" w:color="auto"/>
                    <w:right w:val="none" w:sz="0" w:space="0" w:color="auto"/>
                  </w:divBdr>
                  <w:divsChild>
                    <w:div w:id="418790640">
                      <w:marLeft w:val="0"/>
                      <w:marRight w:val="0"/>
                      <w:marTop w:val="0"/>
                      <w:marBottom w:val="0"/>
                      <w:divBdr>
                        <w:top w:val="none" w:sz="0" w:space="0" w:color="auto"/>
                        <w:left w:val="none" w:sz="0" w:space="0" w:color="auto"/>
                        <w:bottom w:val="none" w:sz="0" w:space="0" w:color="auto"/>
                        <w:right w:val="none" w:sz="0" w:space="0" w:color="auto"/>
                      </w:divBdr>
                    </w:div>
                  </w:divsChild>
                </w:div>
                <w:div w:id="1729568316">
                  <w:marLeft w:val="0"/>
                  <w:marRight w:val="0"/>
                  <w:marTop w:val="0"/>
                  <w:marBottom w:val="0"/>
                  <w:divBdr>
                    <w:top w:val="none" w:sz="0" w:space="0" w:color="auto"/>
                    <w:left w:val="none" w:sz="0" w:space="0" w:color="auto"/>
                    <w:bottom w:val="none" w:sz="0" w:space="0" w:color="auto"/>
                    <w:right w:val="none" w:sz="0" w:space="0" w:color="auto"/>
                  </w:divBdr>
                  <w:divsChild>
                    <w:div w:id="637805596">
                      <w:marLeft w:val="0"/>
                      <w:marRight w:val="0"/>
                      <w:marTop w:val="0"/>
                      <w:marBottom w:val="0"/>
                      <w:divBdr>
                        <w:top w:val="none" w:sz="0" w:space="0" w:color="auto"/>
                        <w:left w:val="none" w:sz="0" w:space="0" w:color="auto"/>
                        <w:bottom w:val="none" w:sz="0" w:space="0" w:color="auto"/>
                        <w:right w:val="none" w:sz="0" w:space="0" w:color="auto"/>
                      </w:divBdr>
                    </w:div>
                  </w:divsChild>
                </w:div>
                <w:div w:id="1743067619">
                  <w:marLeft w:val="0"/>
                  <w:marRight w:val="0"/>
                  <w:marTop w:val="0"/>
                  <w:marBottom w:val="0"/>
                  <w:divBdr>
                    <w:top w:val="none" w:sz="0" w:space="0" w:color="auto"/>
                    <w:left w:val="none" w:sz="0" w:space="0" w:color="auto"/>
                    <w:bottom w:val="none" w:sz="0" w:space="0" w:color="auto"/>
                    <w:right w:val="none" w:sz="0" w:space="0" w:color="auto"/>
                  </w:divBdr>
                  <w:divsChild>
                    <w:div w:id="564416710">
                      <w:marLeft w:val="0"/>
                      <w:marRight w:val="0"/>
                      <w:marTop w:val="0"/>
                      <w:marBottom w:val="0"/>
                      <w:divBdr>
                        <w:top w:val="none" w:sz="0" w:space="0" w:color="auto"/>
                        <w:left w:val="none" w:sz="0" w:space="0" w:color="auto"/>
                        <w:bottom w:val="none" w:sz="0" w:space="0" w:color="auto"/>
                        <w:right w:val="none" w:sz="0" w:space="0" w:color="auto"/>
                      </w:divBdr>
                    </w:div>
                  </w:divsChild>
                </w:div>
                <w:div w:id="1743913395">
                  <w:marLeft w:val="0"/>
                  <w:marRight w:val="0"/>
                  <w:marTop w:val="0"/>
                  <w:marBottom w:val="0"/>
                  <w:divBdr>
                    <w:top w:val="none" w:sz="0" w:space="0" w:color="auto"/>
                    <w:left w:val="none" w:sz="0" w:space="0" w:color="auto"/>
                    <w:bottom w:val="none" w:sz="0" w:space="0" w:color="auto"/>
                    <w:right w:val="none" w:sz="0" w:space="0" w:color="auto"/>
                  </w:divBdr>
                  <w:divsChild>
                    <w:div w:id="1806122992">
                      <w:marLeft w:val="0"/>
                      <w:marRight w:val="0"/>
                      <w:marTop w:val="0"/>
                      <w:marBottom w:val="0"/>
                      <w:divBdr>
                        <w:top w:val="none" w:sz="0" w:space="0" w:color="auto"/>
                        <w:left w:val="none" w:sz="0" w:space="0" w:color="auto"/>
                        <w:bottom w:val="none" w:sz="0" w:space="0" w:color="auto"/>
                        <w:right w:val="none" w:sz="0" w:space="0" w:color="auto"/>
                      </w:divBdr>
                    </w:div>
                  </w:divsChild>
                </w:div>
                <w:div w:id="1777141523">
                  <w:marLeft w:val="0"/>
                  <w:marRight w:val="0"/>
                  <w:marTop w:val="0"/>
                  <w:marBottom w:val="0"/>
                  <w:divBdr>
                    <w:top w:val="none" w:sz="0" w:space="0" w:color="auto"/>
                    <w:left w:val="none" w:sz="0" w:space="0" w:color="auto"/>
                    <w:bottom w:val="none" w:sz="0" w:space="0" w:color="auto"/>
                    <w:right w:val="none" w:sz="0" w:space="0" w:color="auto"/>
                  </w:divBdr>
                  <w:divsChild>
                    <w:div w:id="348530079">
                      <w:marLeft w:val="0"/>
                      <w:marRight w:val="0"/>
                      <w:marTop w:val="0"/>
                      <w:marBottom w:val="0"/>
                      <w:divBdr>
                        <w:top w:val="none" w:sz="0" w:space="0" w:color="auto"/>
                        <w:left w:val="none" w:sz="0" w:space="0" w:color="auto"/>
                        <w:bottom w:val="none" w:sz="0" w:space="0" w:color="auto"/>
                        <w:right w:val="none" w:sz="0" w:space="0" w:color="auto"/>
                      </w:divBdr>
                    </w:div>
                  </w:divsChild>
                </w:div>
                <w:div w:id="1785419989">
                  <w:marLeft w:val="0"/>
                  <w:marRight w:val="0"/>
                  <w:marTop w:val="0"/>
                  <w:marBottom w:val="0"/>
                  <w:divBdr>
                    <w:top w:val="none" w:sz="0" w:space="0" w:color="auto"/>
                    <w:left w:val="none" w:sz="0" w:space="0" w:color="auto"/>
                    <w:bottom w:val="none" w:sz="0" w:space="0" w:color="auto"/>
                    <w:right w:val="none" w:sz="0" w:space="0" w:color="auto"/>
                  </w:divBdr>
                  <w:divsChild>
                    <w:div w:id="1584411334">
                      <w:marLeft w:val="0"/>
                      <w:marRight w:val="0"/>
                      <w:marTop w:val="0"/>
                      <w:marBottom w:val="0"/>
                      <w:divBdr>
                        <w:top w:val="none" w:sz="0" w:space="0" w:color="auto"/>
                        <w:left w:val="none" w:sz="0" w:space="0" w:color="auto"/>
                        <w:bottom w:val="none" w:sz="0" w:space="0" w:color="auto"/>
                        <w:right w:val="none" w:sz="0" w:space="0" w:color="auto"/>
                      </w:divBdr>
                    </w:div>
                  </w:divsChild>
                </w:div>
                <w:div w:id="1788155509">
                  <w:marLeft w:val="0"/>
                  <w:marRight w:val="0"/>
                  <w:marTop w:val="0"/>
                  <w:marBottom w:val="0"/>
                  <w:divBdr>
                    <w:top w:val="none" w:sz="0" w:space="0" w:color="auto"/>
                    <w:left w:val="none" w:sz="0" w:space="0" w:color="auto"/>
                    <w:bottom w:val="none" w:sz="0" w:space="0" w:color="auto"/>
                    <w:right w:val="none" w:sz="0" w:space="0" w:color="auto"/>
                  </w:divBdr>
                  <w:divsChild>
                    <w:div w:id="560562131">
                      <w:marLeft w:val="0"/>
                      <w:marRight w:val="0"/>
                      <w:marTop w:val="0"/>
                      <w:marBottom w:val="0"/>
                      <w:divBdr>
                        <w:top w:val="none" w:sz="0" w:space="0" w:color="auto"/>
                        <w:left w:val="none" w:sz="0" w:space="0" w:color="auto"/>
                        <w:bottom w:val="none" w:sz="0" w:space="0" w:color="auto"/>
                        <w:right w:val="none" w:sz="0" w:space="0" w:color="auto"/>
                      </w:divBdr>
                    </w:div>
                  </w:divsChild>
                </w:div>
                <w:div w:id="1809742031">
                  <w:marLeft w:val="0"/>
                  <w:marRight w:val="0"/>
                  <w:marTop w:val="0"/>
                  <w:marBottom w:val="0"/>
                  <w:divBdr>
                    <w:top w:val="none" w:sz="0" w:space="0" w:color="auto"/>
                    <w:left w:val="none" w:sz="0" w:space="0" w:color="auto"/>
                    <w:bottom w:val="none" w:sz="0" w:space="0" w:color="auto"/>
                    <w:right w:val="none" w:sz="0" w:space="0" w:color="auto"/>
                  </w:divBdr>
                  <w:divsChild>
                    <w:div w:id="1066729725">
                      <w:marLeft w:val="0"/>
                      <w:marRight w:val="0"/>
                      <w:marTop w:val="0"/>
                      <w:marBottom w:val="0"/>
                      <w:divBdr>
                        <w:top w:val="none" w:sz="0" w:space="0" w:color="auto"/>
                        <w:left w:val="none" w:sz="0" w:space="0" w:color="auto"/>
                        <w:bottom w:val="none" w:sz="0" w:space="0" w:color="auto"/>
                        <w:right w:val="none" w:sz="0" w:space="0" w:color="auto"/>
                      </w:divBdr>
                    </w:div>
                  </w:divsChild>
                </w:div>
                <w:div w:id="1822887198">
                  <w:marLeft w:val="0"/>
                  <w:marRight w:val="0"/>
                  <w:marTop w:val="0"/>
                  <w:marBottom w:val="0"/>
                  <w:divBdr>
                    <w:top w:val="none" w:sz="0" w:space="0" w:color="auto"/>
                    <w:left w:val="none" w:sz="0" w:space="0" w:color="auto"/>
                    <w:bottom w:val="none" w:sz="0" w:space="0" w:color="auto"/>
                    <w:right w:val="none" w:sz="0" w:space="0" w:color="auto"/>
                  </w:divBdr>
                  <w:divsChild>
                    <w:div w:id="1821538599">
                      <w:marLeft w:val="0"/>
                      <w:marRight w:val="0"/>
                      <w:marTop w:val="0"/>
                      <w:marBottom w:val="0"/>
                      <w:divBdr>
                        <w:top w:val="none" w:sz="0" w:space="0" w:color="auto"/>
                        <w:left w:val="none" w:sz="0" w:space="0" w:color="auto"/>
                        <w:bottom w:val="none" w:sz="0" w:space="0" w:color="auto"/>
                        <w:right w:val="none" w:sz="0" w:space="0" w:color="auto"/>
                      </w:divBdr>
                    </w:div>
                  </w:divsChild>
                </w:div>
                <w:div w:id="1824463457">
                  <w:marLeft w:val="0"/>
                  <w:marRight w:val="0"/>
                  <w:marTop w:val="0"/>
                  <w:marBottom w:val="0"/>
                  <w:divBdr>
                    <w:top w:val="none" w:sz="0" w:space="0" w:color="auto"/>
                    <w:left w:val="none" w:sz="0" w:space="0" w:color="auto"/>
                    <w:bottom w:val="none" w:sz="0" w:space="0" w:color="auto"/>
                    <w:right w:val="none" w:sz="0" w:space="0" w:color="auto"/>
                  </w:divBdr>
                  <w:divsChild>
                    <w:div w:id="1068724718">
                      <w:marLeft w:val="0"/>
                      <w:marRight w:val="0"/>
                      <w:marTop w:val="0"/>
                      <w:marBottom w:val="0"/>
                      <w:divBdr>
                        <w:top w:val="none" w:sz="0" w:space="0" w:color="auto"/>
                        <w:left w:val="none" w:sz="0" w:space="0" w:color="auto"/>
                        <w:bottom w:val="none" w:sz="0" w:space="0" w:color="auto"/>
                        <w:right w:val="none" w:sz="0" w:space="0" w:color="auto"/>
                      </w:divBdr>
                    </w:div>
                  </w:divsChild>
                </w:div>
                <w:div w:id="1845974052">
                  <w:marLeft w:val="0"/>
                  <w:marRight w:val="0"/>
                  <w:marTop w:val="0"/>
                  <w:marBottom w:val="0"/>
                  <w:divBdr>
                    <w:top w:val="none" w:sz="0" w:space="0" w:color="auto"/>
                    <w:left w:val="none" w:sz="0" w:space="0" w:color="auto"/>
                    <w:bottom w:val="none" w:sz="0" w:space="0" w:color="auto"/>
                    <w:right w:val="none" w:sz="0" w:space="0" w:color="auto"/>
                  </w:divBdr>
                  <w:divsChild>
                    <w:div w:id="1941987661">
                      <w:marLeft w:val="0"/>
                      <w:marRight w:val="0"/>
                      <w:marTop w:val="0"/>
                      <w:marBottom w:val="0"/>
                      <w:divBdr>
                        <w:top w:val="none" w:sz="0" w:space="0" w:color="auto"/>
                        <w:left w:val="none" w:sz="0" w:space="0" w:color="auto"/>
                        <w:bottom w:val="none" w:sz="0" w:space="0" w:color="auto"/>
                        <w:right w:val="none" w:sz="0" w:space="0" w:color="auto"/>
                      </w:divBdr>
                    </w:div>
                  </w:divsChild>
                </w:div>
                <w:div w:id="1851724982">
                  <w:marLeft w:val="0"/>
                  <w:marRight w:val="0"/>
                  <w:marTop w:val="0"/>
                  <w:marBottom w:val="0"/>
                  <w:divBdr>
                    <w:top w:val="none" w:sz="0" w:space="0" w:color="auto"/>
                    <w:left w:val="none" w:sz="0" w:space="0" w:color="auto"/>
                    <w:bottom w:val="none" w:sz="0" w:space="0" w:color="auto"/>
                    <w:right w:val="none" w:sz="0" w:space="0" w:color="auto"/>
                  </w:divBdr>
                  <w:divsChild>
                    <w:div w:id="167790723">
                      <w:marLeft w:val="0"/>
                      <w:marRight w:val="0"/>
                      <w:marTop w:val="0"/>
                      <w:marBottom w:val="0"/>
                      <w:divBdr>
                        <w:top w:val="none" w:sz="0" w:space="0" w:color="auto"/>
                        <w:left w:val="none" w:sz="0" w:space="0" w:color="auto"/>
                        <w:bottom w:val="none" w:sz="0" w:space="0" w:color="auto"/>
                        <w:right w:val="none" w:sz="0" w:space="0" w:color="auto"/>
                      </w:divBdr>
                    </w:div>
                  </w:divsChild>
                </w:div>
                <w:div w:id="1855536073">
                  <w:marLeft w:val="0"/>
                  <w:marRight w:val="0"/>
                  <w:marTop w:val="0"/>
                  <w:marBottom w:val="0"/>
                  <w:divBdr>
                    <w:top w:val="none" w:sz="0" w:space="0" w:color="auto"/>
                    <w:left w:val="none" w:sz="0" w:space="0" w:color="auto"/>
                    <w:bottom w:val="none" w:sz="0" w:space="0" w:color="auto"/>
                    <w:right w:val="none" w:sz="0" w:space="0" w:color="auto"/>
                  </w:divBdr>
                  <w:divsChild>
                    <w:div w:id="221066617">
                      <w:marLeft w:val="0"/>
                      <w:marRight w:val="0"/>
                      <w:marTop w:val="0"/>
                      <w:marBottom w:val="0"/>
                      <w:divBdr>
                        <w:top w:val="none" w:sz="0" w:space="0" w:color="auto"/>
                        <w:left w:val="none" w:sz="0" w:space="0" w:color="auto"/>
                        <w:bottom w:val="none" w:sz="0" w:space="0" w:color="auto"/>
                        <w:right w:val="none" w:sz="0" w:space="0" w:color="auto"/>
                      </w:divBdr>
                    </w:div>
                  </w:divsChild>
                </w:div>
                <w:div w:id="1928879518">
                  <w:marLeft w:val="0"/>
                  <w:marRight w:val="0"/>
                  <w:marTop w:val="0"/>
                  <w:marBottom w:val="0"/>
                  <w:divBdr>
                    <w:top w:val="none" w:sz="0" w:space="0" w:color="auto"/>
                    <w:left w:val="none" w:sz="0" w:space="0" w:color="auto"/>
                    <w:bottom w:val="none" w:sz="0" w:space="0" w:color="auto"/>
                    <w:right w:val="none" w:sz="0" w:space="0" w:color="auto"/>
                  </w:divBdr>
                  <w:divsChild>
                    <w:div w:id="1776706480">
                      <w:marLeft w:val="0"/>
                      <w:marRight w:val="0"/>
                      <w:marTop w:val="0"/>
                      <w:marBottom w:val="0"/>
                      <w:divBdr>
                        <w:top w:val="none" w:sz="0" w:space="0" w:color="auto"/>
                        <w:left w:val="none" w:sz="0" w:space="0" w:color="auto"/>
                        <w:bottom w:val="none" w:sz="0" w:space="0" w:color="auto"/>
                        <w:right w:val="none" w:sz="0" w:space="0" w:color="auto"/>
                      </w:divBdr>
                    </w:div>
                  </w:divsChild>
                </w:div>
                <w:div w:id="1968967726">
                  <w:marLeft w:val="0"/>
                  <w:marRight w:val="0"/>
                  <w:marTop w:val="0"/>
                  <w:marBottom w:val="0"/>
                  <w:divBdr>
                    <w:top w:val="none" w:sz="0" w:space="0" w:color="auto"/>
                    <w:left w:val="none" w:sz="0" w:space="0" w:color="auto"/>
                    <w:bottom w:val="none" w:sz="0" w:space="0" w:color="auto"/>
                    <w:right w:val="none" w:sz="0" w:space="0" w:color="auto"/>
                  </w:divBdr>
                  <w:divsChild>
                    <w:div w:id="77017438">
                      <w:marLeft w:val="0"/>
                      <w:marRight w:val="0"/>
                      <w:marTop w:val="0"/>
                      <w:marBottom w:val="0"/>
                      <w:divBdr>
                        <w:top w:val="none" w:sz="0" w:space="0" w:color="auto"/>
                        <w:left w:val="none" w:sz="0" w:space="0" w:color="auto"/>
                        <w:bottom w:val="none" w:sz="0" w:space="0" w:color="auto"/>
                        <w:right w:val="none" w:sz="0" w:space="0" w:color="auto"/>
                      </w:divBdr>
                    </w:div>
                  </w:divsChild>
                </w:div>
                <w:div w:id="1983196338">
                  <w:marLeft w:val="0"/>
                  <w:marRight w:val="0"/>
                  <w:marTop w:val="0"/>
                  <w:marBottom w:val="0"/>
                  <w:divBdr>
                    <w:top w:val="none" w:sz="0" w:space="0" w:color="auto"/>
                    <w:left w:val="none" w:sz="0" w:space="0" w:color="auto"/>
                    <w:bottom w:val="none" w:sz="0" w:space="0" w:color="auto"/>
                    <w:right w:val="none" w:sz="0" w:space="0" w:color="auto"/>
                  </w:divBdr>
                  <w:divsChild>
                    <w:div w:id="1192299257">
                      <w:marLeft w:val="0"/>
                      <w:marRight w:val="0"/>
                      <w:marTop w:val="0"/>
                      <w:marBottom w:val="0"/>
                      <w:divBdr>
                        <w:top w:val="none" w:sz="0" w:space="0" w:color="auto"/>
                        <w:left w:val="none" w:sz="0" w:space="0" w:color="auto"/>
                        <w:bottom w:val="none" w:sz="0" w:space="0" w:color="auto"/>
                        <w:right w:val="none" w:sz="0" w:space="0" w:color="auto"/>
                      </w:divBdr>
                    </w:div>
                  </w:divsChild>
                </w:div>
                <w:div w:id="1992563873">
                  <w:marLeft w:val="0"/>
                  <w:marRight w:val="0"/>
                  <w:marTop w:val="0"/>
                  <w:marBottom w:val="0"/>
                  <w:divBdr>
                    <w:top w:val="none" w:sz="0" w:space="0" w:color="auto"/>
                    <w:left w:val="none" w:sz="0" w:space="0" w:color="auto"/>
                    <w:bottom w:val="none" w:sz="0" w:space="0" w:color="auto"/>
                    <w:right w:val="none" w:sz="0" w:space="0" w:color="auto"/>
                  </w:divBdr>
                  <w:divsChild>
                    <w:div w:id="372310036">
                      <w:marLeft w:val="0"/>
                      <w:marRight w:val="0"/>
                      <w:marTop w:val="0"/>
                      <w:marBottom w:val="0"/>
                      <w:divBdr>
                        <w:top w:val="none" w:sz="0" w:space="0" w:color="auto"/>
                        <w:left w:val="none" w:sz="0" w:space="0" w:color="auto"/>
                        <w:bottom w:val="none" w:sz="0" w:space="0" w:color="auto"/>
                        <w:right w:val="none" w:sz="0" w:space="0" w:color="auto"/>
                      </w:divBdr>
                    </w:div>
                  </w:divsChild>
                </w:div>
                <w:div w:id="2026126959">
                  <w:marLeft w:val="0"/>
                  <w:marRight w:val="0"/>
                  <w:marTop w:val="0"/>
                  <w:marBottom w:val="0"/>
                  <w:divBdr>
                    <w:top w:val="none" w:sz="0" w:space="0" w:color="auto"/>
                    <w:left w:val="none" w:sz="0" w:space="0" w:color="auto"/>
                    <w:bottom w:val="none" w:sz="0" w:space="0" w:color="auto"/>
                    <w:right w:val="none" w:sz="0" w:space="0" w:color="auto"/>
                  </w:divBdr>
                  <w:divsChild>
                    <w:div w:id="1679385760">
                      <w:marLeft w:val="0"/>
                      <w:marRight w:val="0"/>
                      <w:marTop w:val="0"/>
                      <w:marBottom w:val="0"/>
                      <w:divBdr>
                        <w:top w:val="none" w:sz="0" w:space="0" w:color="auto"/>
                        <w:left w:val="none" w:sz="0" w:space="0" w:color="auto"/>
                        <w:bottom w:val="none" w:sz="0" w:space="0" w:color="auto"/>
                        <w:right w:val="none" w:sz="0" w:space="0" w:color="auto"/>
                      </w:divBdr>
                    </w:div>
                  </w:divsChild>
                </w:div>
                <w:div w:id="2029913512">
                  <w:marLeft w:val="0"/>
                  <w:marRight w:val="0"/>
                  <w:marTop w:val="0"/>
                  <w:marBottom w:val="0"/>
                  <w:divBdr>
                    <w:top w:val="none" w:sz="0" w:space="0" w:color="auto"/>
                    <w:left w:val="none" w:sz="0" w:space="0" w:color="auto"/>
                    <w:bottom w:val="none" w:sz="0" w:space="0" w:color="auto"/>
                    <w:right w:val="none" w:sz="0" w:space="0" w:color="auto"/>
                  </w:divBdr>
                  <w:divsChild>
                    <w:div w:id="17968705">
                      <w:marLeft w:val="0"/>
                      <w:marRight w:val="0"/>
                      <w:marTop w:val="0"/>
                      <w:marBottom w:val="0"/>
                      <w:divBdr>
                        <w:top w:val="none" w:sz="0" w:space="0" w:color="auto"/>
                        <w:left w:val="none" w:sz="0" w:space="0" w:color="auto"/>
                        <w:bottom w:val="none" w:sz="0" w:space="0" w:color="auto"/>
                        <w:right w:val="none" w:sz="0" w:space="0" w:color="auto"/>
                      </w:divBdr>
                    </w:div>
                  </w:divsChild>
                </w:div>
                <w:div w:id="2033139921">
                  <w:marLeft w:val="0"/>
                  <w:marRight w:val="0"/>
                  <w:marTop w:val="0"/>
                  <w:marBottom w:val="0"/>
                  <w:divBdr>
                    <w:top w:val="none" w:sz="0" w:space="0" w:color="auto"/>
                    <w:left w:val="none" w:sz="0" w:space="0" w:color="auto"/>
                    <w:bottom w:val="none" w:sz="0" w:space="0" w:color="auto"/>
                    <w:right w:val="none" w:sz="0" w:space="0" w:color="auto"/>
                  </w:divBdr>
                  <w:divsChild>
                    <w:div w:id="1585987281">
                      <w:marLeft w:val="0"/>
                      <w:marRight w:val="0"/>
                      <w:marTop w:val="0"/>
                      <w:marBottom w:val="0"/>
                      <w:divBdr>
                        <w:top w:val="none" w:sz="0" w:space="0" w:color="auto"/>
                        <w:left w:val="none" w:sz="0" w:space="0" w:color="auto"/>
                        <w:bottom w:val="none" w:sz="0" w:space="0" w:color="auto"/>
                        <w:right w:val="none" w:sz="0" w:space="0" w:color="auto"/>
                      </w:divBdr>
                    </w:div>
                  </w:divsChild>
                </w:div>
                <w:div w:id="2076274481">
                  <w:marLeft w:val="0"/>
                  <w:marRight w:val="0"/>
                  <w:marTop w:val="0"/>
                  <w:marBottom w:val="0"/>
                  <w:divBdr>
                    <w:top w:val="none" w:sz="0" w:space="0" w:color="auto"/>
                    <w:left w:val="none" w:sz="0" w:space="0" w:color="auto"/>
                    <w:bottom w:val="none" w:sz="0" w:space="0" w:color="auto"/>
                    <w:right w:val="none" w:sz="0" w:space="0" w:color="auto"/>
                  </w:divBdr>
                  <w:divsChild>
                    <w:div w:id="1031031479">
                      <w:marLeft w:val="0"/>
                      <w:marRight w:val="0"/>
                      <w:marTop w:val="0"/>
                      <w:marBottom w:val="0"/>
                      <w:divBdr>
                        <w:top w:val="none" w:sz="0" w:space="0" w:color="auto"/>
                        <w:left w:val="none" w:sz="0" w:space="0" w:color="auto"/>
                        <w:bottom w:val="none" w:sz="0" w:space="0" w:color="auto"/>
                        <w:right w:val="none" w:sz="0" w:space="0" w:color="auto"/>
                      </w:divBdr>
                    </w:div>
                  </w:divsChild>
                </w:div>
                <w:div w:id="2080249476">
                  <w:marLeft w:val="0"/>
                  <w:marRight w:val="0"/>
                  <w:marTop w:val="0"/>
                  <w:marBottom w:val="0"/>
                  <w:divBdr>
                    <w:top w:val="none" w:sz="0" w:space="0" w:color="auto"/>
                    <w:left w:val="none" w:sz="0" w:space="0" w:color="auto"/>
                    <w:bottom w:val="none" w:sz="0" w:space="0" w:color="auto"/>
                    <w:right w:val="none" w:sz="0" w:space="0" w:color="auto"/>
                  </w:divBdr>
                  <w:divsChild>
                    <w:div w:id="1932276930">
                      <w:marLeft w:val="0"/>
                      <w:marRight w:val="0"/>
                      <w:marTop w:val="0"/>
                      <w:marBottom w:val="0"/>
                      <w:divBdr>
                        <w:top w:val="none" w:sz="0" w:space="0" w:color="auto"/>
                        <w:left w:val="none" w:sz="0" w:space="0" w:color="auto"/>
                        <w:bottom w:val="none" w:sz="0" w:space="0" w:color="auto"/>
                        <w:right w:val="none" w:sz="0" w:space="0" w:color="auto"/>
                      </w:divBdr>
                    </w:div>
                  </w:divsChild>
                </w:div>
                <w:div w:id="2081631102">
                  <w:marLeft w:val="0"/>
                  <w:marRight w:val="0"/>
                  <w:marTop w:val="0"/>
                  <w:marBottom w:val="0"/>
                  <w:divBdr>
                    <w:top w:val="none" w:sz="0" w:space="0" w:color="auto"/>
                    <w:left w:val="none" w:sz="0" w:space="0" w:color="auto"/>
                    <w:bottom w:val="none" w:sz="0" w:space="0" w:color="auto"/>
                    <w:right w:val="none" w:sz="0" w:space="0" w:color="auto"/>
                  </w:divBdr>
                  <w:divsChild>
                    <w:div w:id="27489528">
                      <w:marLeft w:val="0"/>
                      <w:marRight w:val="0"/>
                      <w:marTop w:val="0"/>
                      <w:marBottom w:val="0"/>
                      <w:divBdr>
                        <w:top w:val="none" w:sz="0" w:space="0" w:color="auto"/>
                        <w:left w:val="none" w:sz="0" w:space="0" w:color="auto"/>
                        <w:bottom w:val="none" w:sz="0" w:space="0" w:color="auto"/>
                        <w:right w:val="none" w:sz="0" w:space="0" w:color="auto"/>
                      </w:divBdr>
                    </w:div>
                  </w:divsChild>
                </w:div>
                <w:div w:id="2089113476">
                  <w:marLeft w:val="0"/>
                  <w:marRight w:val="0"/>
                  <w:marTop w:val="0"/>
                  <w:marBottom w:val="0"/>
                  <w:divBdr>
                    <w:top w:val="none" w:sz="0" w:space="0" w:color="auto"/>
                    <w:left w:val="none" w:sz="0" w:space="0" w:color="auto"/>
                    <w:bottom w:val="none" w:sz="0" w:space="0" w:color="auto"/>
                    <w:right w:val="none" w:sz="0" w:space="0" w:color="auto"/>
                  </w:divBdr>
                  <w:divsChild>
                    <w:div w:id="1434324546">
                      <w:marLeft w:val="0"/>
                      <w:marRight w:val="0"/>
                      <w:marTop w:val="0"/>
                      <w:marBottom w:val="0"/>
                      <w:divBdr>
                        <w:top w:val="none" w:sz="0" w:space="0" w:color="auto"/>
                        <w:left w:val="none" w:sz="0" w:space="0" w:color="auto"/>
                        <w:bottom w:val="none" w:sz="0" w:space="0" w:color="auto"/>
                        <w:right w:val="none" w:sz="0" w:space="0" w:color="auto"/>
                      </w:divBdr>
                    </w:div>
                  </w:divsChild>
                </w:div>
                <w:div w:id="2099981211">
                  <w:marLeft w:val="0"/>
                  <w:marRight w:val="0"/>
                  <w:marTop w:val="0"/>
                  <w:marBottom w:val="0"/>
                  <w:divBdr>
                    <w:top w:val="none" w:sz="0" w:space="0" w:color="auto"/>
                    <w:left w:val="none" w:sz="0" w:space="0" w:color="auto"/>
                    <w:bottom w:val="none" w:sz="0" w:space="0" w:color="auto"/>
                    <w:right w:val="none" w:sz="0" w:space="0" w:color="auto"/>
                  </w:divBdr>
                  <w:divsChild>
                    <w:div w:id="632639420">
                      <w:marLeft w:val="0"/>
                      <w:marRight w:val="0"/>
                      <w:marTop w:val="0"/>
                      <w:marBottom w:val="0"/>
                      <w:divBdr>
                        <w:top w:val="none" w:sz="0" w:space="0" w:color="auto"/>
                        <w:left w:val="none" w:sz="0" w:space="0" w:color="auto"/>
                        <w:bottom w:val="none" w:sz="0" w:space="0" w:color="auto"/>
                        <w:right w:val="none" w:sz="0" w:space="0" w:color="auto"/>
                      </w:divBdr>
                    </w:div>
                  </w:divsChild>
                </w:div>
                <w:div w:id="2100444197">
                  <w:marLeft w:val="0"/>
                  <w:marRight w:val="0"/>
                  <w:marTop w:val="0"/>
                  <w:marBottom w:val="0"/>
                  <w:divBdr>
                    <w:top w:val="none" w:sz="0" w:space="0" w:color="auto"/>
                    <w:left w:val="none" w:sz="0" w:space="0" w:color="auto"/>
                    <w:bottom w:val="none" w:sz="0" w:space="0" w:color="auto"/>
                    <w:right w:val="none" w:sz="0" w:space="0" w:color="auto"/>
                  </w:divBdr>
                  <w:divsChild>
                    <w:div w:id="1376125438">
                      <w:marLeft w:val="0"/>
                      <w:marRight w:val="0"/>
                      <w:marTop w:val="0"/>
                      <w:marBottom w:val="0"/>
                      <w:divBdr>
                        <w:top w:val="none" w:sz="0" w:space="0" w:color="auto"/>
                        <w:left w:val="none" w:sz="0" w:space="0" w:color="auto"/>
                        <w:bottom w:val="none" w:sz="0" w:space="0" w:color="auto"/>
                        <w:right w:val="none" w:sz="0" w:space="0" w:color="auto"/>
                      </w:divBdr>
                    </w:div>
                  </w:divsChild>
                </w:div>
                <w:div w:id="2115831063">
                  <w:marLeft w:val="0"/>
                  <w:marRight w:val="0"/>
                  <w:marTop w:val="0"/>
                  <w:marBottom w:val="0"/>
                  <w:divBdr>
                    <w:top w:val="none" w:sz="0" w:space="0" w:color="auto"/>
                    <w:left w:val="none" w:sz="0" w:space="0" w:color="auto"/>
                    <w:bottom w:val="none" w:sz="0" w:space="0" w:color="auto"/>
                    <w:right w:val="none" w:sz="0" w:space="0" w:color="auto"/>
                  </w:divBdr>
                  <w:divsChild>
                    <w:div w:id="180265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516552">
          <w:marLeft w:val="0"/>
          <w:marRight w:val="0"/>
          <w:marTop w:val="0"/>
          <w:marBottom w:val="0"/>
          <w:divBdr>
            <w:top w:val="none" w:sz="0" w:space="0" w:color="auto"/>
            <w:left w:val="none" w:sz="0" w:space="0" w:color="auto"/>
            <w:bottom w:val="none" w:sz="0" w:space="0" w:color="auto"/>
            <w:right w:val="none" w:sz="0" w:space="0" w:color="auto"/>
          </w:divBdr>
        </w:div>
        <w:div w:id="1293444460">
          <w:marLeft w:val="0"/>
          <w:marRight w:val="0"/>
          <w:marTop w:val="0"/>
          <w:marBottom w:val="0"/>
          <w:divBdr>
            <w:top w:val="none" w:sz="0" w:space="0" w:color="auto"/>
            <w:left w:val="none" w:sz="0" w:space="0" w:color="auto"/>
            <w:bottom w:val="none" w:sz="0" w:space="0" w:color="auto"/>
            <w:right w:val="none" w:sz="0" w:space="0" w:color="auto"/>
          </w:divBdr>
        </w:div>
        <w:div w:id="1419138819">
          <w:marLeft w:val="0"/>
          <w:marRight w:val="0"/>
          <w:marTop w:val="0"/>
          <w:marBottom w:val="0"/>
          <w:divBdr>
            <w:top w:val="none" w:sz="0" w:space="0" w:color="auto"/>
            <w:left w:val="none" w:sz="0" w:space="0" w:color="auto"/>
            <w:bottom w:val="none" w:sz="0" w:space="0" w:color="auto"/>
            <w:right w:val="none" w:sz="0" w:space="0" w:color="auto"/>
          </w:divBdr>
        </w:div>
        <w:div w:id="1699046320">
          <w:marLeft w:val="0"/>
          <w:marRight w:val="0"/>
          <w:marTop w:val="0"/>
          <w:marBottom w:val="0"/>
          <w:divBdr>
            <w:top w:val="none" w:sz="0" w:space="0" w:color="auto"/>
            <w:left w:val="none" w:sz="0" w:space="0" w:color="auto"/>
            <w:bottom w:val="none" w:sz="0" w:space="0" w:color="auto"/>
            <w:right w:val="none" w:sz="0" w:space="0" w:color="auto"/>
          </w:divBdr>
        </w:div>
        <w:div w:id="1804812650">
          <w:marLeft w:val="0"/>
          <w:marRight w:val="0"/>
          <w:marTop w:val="0"/>
          <w:marBottom w:val="0"/>
          <w:divBdr>
            <w:top w:val="none" w:sz="0" w:space="0" w:color="auto"/>
            <w:left w:val="none" w:sz="0" w:space="0" w:color="auto"/>
            <w:bottom w:val="none" w:sz="0" w:space="0" w:color="auto"/>
            <w:right w:val="none" w:sz="0" w:space="0" w:color="auto"/>
          </w:divBdr>
        </w:div>
        <w:div w:id="1856310762">
          <w:marLeft w:val="0"/>
          <w:marRight w:val="0"/>
          <w:marTop w:val="0"/>
          <w:marBottom w:val="0"/>
          <w:divBdr>
            <w:top w:val="none" w:sz="0" w:space="0" w:color="auto"/>
            <w:left w:val="none" w:sz="0" w:space="0" w:color="auto"/>
            <w:bottom w:val="none" w:sz="0" w:space="0" w:color="auto"/>
            <w:right w:val="none" w:sz="0" w:space="0" w:color="auto"/>
          </w:divBdr>
        </w:div>
        <w:div w:id="2018802002">
          <w:marLeft w:val="0"/>
          <w:marRight w:val="0"/>
          <w:marTop w:val="0"/>
          <w:marBottom w:val="0"/>
          <w:divBdr>
            <w:top w:val="none" w:sz="0" w:space="0" w:color="auto"/>
            <w:left w:val="none" w:sz="0" w:space="0" w:color="auto"/>
            <w:bottom w:val="none" w:sz="0" w:space="0" w:color="auto"/>
            <w:right w:val="none" w:sz="0" w:space="0" w:color="auto"/>
          </w:divBdr>
        </w:div>
        <w:div w:id="2144036580">
          <w:marLeft w:val="0"/>
          <w:marRight w:val="0"/>
          <w:marTop w:val="0"/>
          <w:marBottom w:val="0"/>
          <w:divBdr>
            <w:top w:val="none" w:sz="0" w:space="0" w:color="auto"/>
            <w:left w:val="none" w:sz="0" w:space="0" w:color="auto"/>
            <w:bottom w:val="none" w:sz="0" w:space="0" w:color="auto"/>
            <w:right w:val="none" w:sz="0" w:space="0" w:color="auto"/>
          </w:divBdr>
        </w:div>
      </w:divsChild>
    </w:div>
    <w:div w:id="766076871">
      <w:marLeft w:val="0"/>
      <w:marRight w:val="0"/>
      <w:marTop w:val="0"/>
      <w:marBottom w:val="0"/>
      <w:divBdr>
        <w:top w:val="none" w:sz="0" w:space="0" w:color="auto"/>
        <w:left w:val="none" w:sz="0" w:space="0" w:color="auto"/>
        <w:bottom w:val="none" w:sz="0" w:space="0" w:color="auto"/>
        <w:right w:val="none" w:sz="0" w:space="0" w:color="auto"/>
      </w:divBdr>
      <w:divsChild>
        <w:div w:id="698971128">
          <w:marLeft w:val="0"/>
          <w:marRight w:val="0"/>
          <w:marTop w:val="0"/>
          <w:marBottom w:val="0"/>
          <w:divBdr>
            <w:top w:val="none" w:sz="0" w:space="0" w:color="auto"/>
            <w:left w:val="none" w:sz="0" w:space="0" w:color="auto"/>
            <w:bottom w:val="none" w:sz="0" w:space="0" w:color="auto"/>
            <w:right w:val="none" w:sz="0" w:space="0" w:color="auto"/>
          </w:divBdr>
        </w:div>
      </w:divsChild>
    </w:div>
    <w:div w:id="779496108">
      <w:marLeft w:val="0"/>
      <w:marRight w:val="0"/>
      <w:marTop w:val="0"/>
      <w:marBottom w:val="0"/>
      <w:divBdr>
        <w:top w:val="none" w:sz="0" w:space="0" w:color="auto"/>
        <w:left w:val="none" w:sz="0" w:space="0" w:color="auto"/>
        <w:bottom w:val="none" w:sz="0" w:space="0" w:color="auto"/>
        <w:right w:val="none" w:sz="0" w:space="0" w:color="auto"/>
      </w:divBdr>
      <w:divsChild>
        <w:div w:id="1014654591">
          <w:marLeft w:val="0"/>
          <w:marRight w:val="0"/>
          <w:marTop w:val="0"/>
          <w:marBottom w:val="0"/>
          <w:divBdr>
            <w:top w:val="none" w:sz="0" w:space="0" w:color="auto"/>
            <w:left w:val="none" w:sz="0" w:space="0" w:color="auto"/>
            <w:bottom w:val="none" w:sz="0" w:space="0" w:color="auto"/>
            <w:right w:val="none" w:sz="0" w:space="0" w:color="auto"/>
          </w:divBdr>
        </w:div>
      </w:divsChild>
    </w:div>
    <w:div w:id="782118899">
      <w:marLeft w:val="0"/>
      <w:marRight w:val="0"/>
      <w:marTop w:val="0"/>
      <w:marBottom w:val="0"/>
      <w:divBdr>
        <w:top w:val="none" w:sz="0" w:space="0" w:color="auto"/>
        <w:left w:val="none" w:sz="0" w:space="0" w:color="auto"/>
        <w:bottom w:val="none" w:sz="0" w:space="0" w:color="auto"/>
        <w:right w:val="none" w:sz="0" w:space="0" w:color="auto"/>
      </w:divBdr>
      <w:divsChild>
        <w:div w:id="1244492616">
          <w:marLeft w:val="0"/>
          <w:marRight w:val="0"/>
          <w:marTop w:val="0"/>
          <w:marBottom w:val="0"/>
          <w:divBdr>
            <w:top w:val="none" w:sz="0" w:space="0" w:color="auto"/>
            <w:left w:val="none" w:sz="0" w:space="0" w:color="auto"/>
            <w:bottom w:val="none" w:sz="0" w:space="0" w:color="auto"/>
            <w:right w:val="none" w:sz="0" w:space="0" w:color="auto"/>
          </w:divBdr>
        </w:div>
      </w:divsChild>
    </w:div>
    <w:div w:id="782454537">
      <w:bodyDiv w:val="1"/>
      <w:marLeft w:val="0"/>
      <w:marRight w:val="0"/>
      <w:marTop w:val="0"/>
      <w:marBottom w:val="0"/>
      <w:divBdr>
        <w:top w:val="none" w:sz="0" w:space="0" w:color="auto"/>
        <w:left w:val="none" w:sz="0" w:space="0" w:color="auto"/>
        <w:bottom w:val="none" w:sz="0" w:space="0" w:color="auto"/>
        <w:right w:val="none" w:sz="0" w:space="0" w:color="auto"/>
      </w:divBdr>
      <w:divsChild>
        <w:div w:id="410006152">
          <w:marLeft w:val="0"/>
          <w:marRight w:val="0"/>
          <w:marTop w:val="0"/>
          <w:marBottom w:val="0"/>
          <w:divBdr>
            <w:top w:val="none" w:sz="0" w:space="0" w:color="auto"/>
            <w:left w:val="none" w:sz="0" w:space="0" w:color="auto"/>
            <w:bottom w:val="none" w:sz="0" w:space="0" w:color="auto"/>
            <w:right w:val="none" w:sz="0" w:space="0" w:color="auto"/>
          </w:divBdr>
        </w:div>
        <w:div w:id="728773065">
          <w:marLeft w:val="0"/>
          <w:marRight w:val="0"/>
          <w:marTop w:val="0"/>
          <w:marBottom w:val="0"/>
          <w:divBdr>
            <w:top w:val="none" w:sz="0" w:space="0" w:color="auto"/>
            <w:left w:val="none" w:sz="0" w:space="0" w:color="auto"/>
            <w:bottom w:val="none" w:sz="0" w:space="0" w:color="auto"/>
            <w:right w:val="none" w:sz="0" w:space="0" w:color="auto"/>
          </w:divBdr>
        </w:div>
        <w:div w:id="1423841252">
          <w:marLeft w:val="0"/>
          <w:marRight w:val="0"/>
          <w:marTop w:val="0"/>
          <w:marBottom w:val="0"/>
          <w:divBdr>
            <w:top w:val="none" w:sz="0" w:space="0" w:color="auto"/>
            <w:left w:val="none" w:sz="0" w:space="0" w:color="auto"/>
            <w:bottom w:val="none" w:sz="0" w:space="0" w:color="auto"/>
            <w:right w:val="none" w:sz="0" w:space="0" w:color="auto"/>
          </w:divBdr>
        </w:div>
        <w:div w:id="1666472467">
          <w:marLeft w:val="0"/>
          <w:marRight w:val="0"/>
          <w:marTop w:val="0"/>
          <w:marBottom w:val="0"/>
          <w:divBdr>
            <w:top w:val="none" w:sz="0" w:space="0" w:color="auto"/>
            <w:left w:val="none" w:sz="0" w:space="0" w:color="auto"/>
            <w:bottom w:val="none" w:sz="0" w:space="0" w:color="auto"/>
            <w:right w:val="none" w:sz="0" w:space="0" w:color="auto"/>
          </w:divBdr>
        </w:div>
        <w:div w:id="1911308622">
          <w:marLeft w:val="0"/>
          <w:marRight w:val="0"/>
          <w:marTop w:val="0"/>
          <w:marBottom w:val="0"/>
          <w:divBdr>
            <w:top w:val="none" w:sz="0" w:space="0" w:color="auto"/>
            <w:left w:val="none" w:sz="0" w:space="0" w:color="auto"/>
            <w:bottom w:val="none" w:sz="0" w:space="0" w:color="auto"/>
            <w:right w:val="none" w:sz="0" w:space="0" w:color="auto"/>
          </w:divBdr>
        </w:div>
        <w:div w:id="2056078630">
          <w:marLeft w:val="0"/>
          <w:marRight w:val="0"/>
          <w:marTop w:val="0"/>
          <w:marBottom w:val="0"/>
          <w:divBdr>
            <w:top w:val="none" w:sz="0" w:space="0" w:color="auto"/>
            <w:left w:val="none" w:sz="0" w:space="0" w:color="auto"/>
            <w:bottom w:val="none" w:sz="0" w:space="0" w:color="auto"/>
            <w:right w:val="none" w:sz="0" w:space="0" w:color="auto"/>
          </w:divBdr>
        </w:div>
      </w:divsChild>
    </w:div>
    <w:div w:id="807472006">
      <w:bodyDiv w:val="1"/>
      <w:marLeft w:val="0"/>
      <w:marRight w:val="0"/>
      <w:marTop w:val="0"/>
      <w:marBottom w:val="0"/>
      <w:divBdr>
        <w:top w:val="none" w:sz="0" w:space="0" w:color="auto"/>
        <w:left w:val="none" w:sz="0" w:space="0" w:color="auto"/>
        <w:bottom w:val="none" w:sz="0" w:space="0" w:color="auto"/>
        <w:right w:val="none" w:sz="0" w:space="0" w:color="auto"/>
      </w:divBdr>
    </w:div>
    <w:div w:id="842934129">
      <w:bodyDiv w:val="1"/>
      <w:marLeft w:val="0"/>
      <w:marRight w:val="0"/>
      <w:marTop w:val="0"/>
      <w:marBottom w:val="0"/>
      <w:divBdr>
        <w:top w:val="none" w:sz="0" w:space="0" w:color="auto"/>
        <w:left w:val="none" w:sz="0" w:space="0" w:color="auto"/>
        <w:bottom w:val="none" w:sz="0" w:space="0" w:color="auto"/>
        <w:right w:val="none" w:sz="0" w:space="0" w:color="auto"/>
      </w:divBdr>
      <w:divsChild>
        <w:div w:id="104153707">
          <w:marLeft w:val="0"/>
          <w:marRight w:val="0"/>
          <w:marTop w:val="0"/>
          <w:marBottom w:val="0"/>
          <w:divBdr>
            <w:top w:val="none" w:sz="0" w:space="0" w:color="auto"/>
            <w:left w:val="none" w:sz="0" w:space="0" w:color="auto"/>
            <w:bottom w:val="none" w:sz="0" w:space="0" w:color="auto"/>
            <w:right w:val="none" w:sz="0" w:space="0" w:color="auto"/>
          </w:divBdr>
        </w:div>
        <w:div w:id="335770955">
          <w:marLeft w:val="0"/>
          <w:marRight w:val="0"/>
          <w:marTop w:val="0"/>
          <w:marBottom w:val="0"/>
          <w:divBdr>
            <w:top w:val="none" w:sz="0" w:space="0" w:color="auto"/>
            <w:left w:val="none" w:sz="0" w:space="0" w:color="auto"/>
            <w:bottom w:val="none" w:sz="0" w:space="0" w:color="auto"/>
            <w:right w:val="none" w:sz="0" w:space="0" w:color="auto"/>
          </w:divBdr>
        </w:div>
        <w:div w:id="832913965">
          <w:marLeft w:val="0"/>
          <w:marRight w:val="0"/>
          <w:marTop w:val="0"/>
          <w:marBottom w:val="0"/>
          <w:divBdr>
            <w:top w:val="none" w:sz="0" w:space="0" w:color="auto"/>
            <w:left w:val="none" w:sz="0" w:space="0" w:color="auto"/>
            <w:bottom w:val="none" w:sz="0" w:space="0" w:color="auto"/>
            <w:right w:val="none" w:sz="0" w:space="0" w:color="auto"/>
          </w:divBdr>
          <w:divsChild>
            <w:div w:id="1861045188">
              <w:marLeft w:val="-75"/>
              <w:marRight w:val="0"/>
              <w:marTop w:val="30"/>
              <w:marBottom w:val="30"/>
              <w:divBdr>
                <w:top w:val="none" w:sz="0" w:space="0" w:color="auto"/>
                <w:left w:val="none" w:sz="0" w:space="0" w:color="auto"/>
                <w:bottom w:val="none" w:sz="0" w:space="0" w:color="auto"/>
                <w:right w:val="none" w:sz="0" w:space="0" w:color="auto"/>
              </w:divBdr>
              <w:divsChild>
                <w:div w:id="32124284">
                  <w:marLeft w:val="0"/>
                  <w:marRight w:val="0"/>
                  <w:marTop w:val="0"/>
                  <w:marBottom w:val="0"/>
                  <w:divBdr>
                    <w:top w:val="none" w:sz="0" w:space="0" w:color="auto"/>
                    <w:left w:val="none" w:sz="0" w:space="0" w:color="auto"/>
                    <w:bottom w:val="none" w:sz="0" w:space="0" w:color="auto"/>
                    <w:right w:val="none" w:sz="0" w:space="0" w:color="auto"/>
                  </w:divBdr>
                  <w:divsChild>
                    <w:div w:id="336344658">
                      <w:marLeft w:val="0"/>
                      <w:marRight w:val="0"/>
                      <w:marTop w:val="0"/>
                      <w:marBottom w:val="0"/>
                      <w:divBdr>
                        <w:top w:val="none" w:sz="0" w:space="0" w:color="auto"/>
                        <w:left w:val="none" w:sz="0" w:space="0" w:color="auto"/>
                        <w:bottom w:val="none" w:sz="0" w:space="0" w:color="auto"/>
                        <w:right w:val="none" w:sz="0" w:space="0" w:color="auto"/>
                      </w:divBdr>
                    </w:div>
                  </w:divsChild>
                </w:div>
                <w:div w:id="86928761">
                  <w:marLeft w:val="0"/>
                  <w:marRight w:val="0"/>
                  <w:marTop w:val="0"/>
                  <w:marBottom w:val="0"/>
                  <w:divBdr>
                    <w:top w:val="none" w:sz="0" w:space="0" w:color="auto"/>
                    <w:left w:val="none" w:sz="0" w:space="0" w:color="auto"/>
                    <w:bottom w:val="none" w:sz="0" w:space="0" w:color="auto"/>
                    <w:right w:val="none" w:sz="0" w:space="0" w:color="auto"/>
                  </w:divBdr>
                  <w:divsChild>
                    <w:div w:id="915167238">
                      <w:marLeft w:val="0"/>
                      <w:marRight w:val="0"/>
                      <w:marTop w:val="0"/>
                      <w:marBottom w:val="0"/>
                      <w:divBdr>
                        <w:top w:val="none" w:sz="0" w:space="0" w:color="auto"/>
                        <w:left w:val="none" w:sz="0" w:space="0" w:color="auto"/>
                        <w:bottom w:val="none" w:sz="0" w:space="0" w:color="auto"/>
                        <w:right w:val="none" w:sz="0" w:space="0" w:color="auto"/>
                      </w:divBdr>
                    </w:div>
                  </w:divsChild>
                </w:div>
                <w:div w:id="135878998">
                  <w:marLeft w:val="0"/>
                  <w:marRight w:val="0"/>
                  <w:marTop w:val="0"/>
                  <w:marBottom w:val="0"/>
                  <w:divBdr>
                    <w:top w:val="none" w:sz="0" w:space="0" w:color="auto"/>
                    <w:left w:val="none" w:sz="0" w:space="0" w:color="auto"/>
                    <w:bottom w:val="none" w:sz="0" w:space="0" w:color="auto"/>
                    <w:right w:val="none" w:sz="0" w:space="0" w:color="auto"/>
                  </w:divBdr>
                  <w:divsChild>
                    <w:div w:id="1250769050">
                      <w:marLeft w:val="0"/>
                      <w:marRight w:val="0"/>
                      <w:marTop w:val="0"/>
                      <w:marBottom w:val="0"/>
                      <w:divBdr>
                        <w:top w:val="none" w:sz="0" w:space="0" w:color="auto"/>
                        <w:left w:val="none" w:sz="0" w:space="0" w:color="auto"/>
                        <w:bottom w:val="none" w:sz="0" w:space="0" w:color="auto"/>
                        <w:right w:val="none" w:sz="0" w:space="0" w:color="auto"/>
                      </w:divBdr>
                    </w:div>
                  </w:divsChild>
                </w:div>
                <w:div w:id="136843655">
                  <w:marLeft w:val="0"/>
                  <w:marRight w:val="0"/>
                  <w:marTop w:val="0"/>
                  <w:marBottom w:val="0"/>
                  <w:divBdr>
                    <w:top w:val="none" w:sz="0" w:space="0" w:color="auto"/>
                    <w:left w:val="none" w:sz="0" w:space="0" w:color="auto"/>
                    <w:bottom w:val="none" w:sz="0" w:space="0" w:color="auto"/>
                    <w:right w:val="none" w:sz="0" w:space="0" w:color="auto"/>
                  </w:divBdr>
                  <w:divsChild>
                    <w:div w:id="1003364368">
                      <w:marLeft w:val="0"/>
                      <w:marRight w:val="0"/>
                      <w:marTop w:val="0"/>
                      <w:marBottom w:val="0"/>
                      <w:divBdr>
                        <w:top w:val="none" w:sz="0" w:space="0" w:color="auto"/>
                        <w:left w:val="none" w:sz="0" w:space="0" w:color="auto"/>
                        <w:bottom w:val="none" w:sz="0" w:space="0" w:color="auto"/>
                        <w:right w:val="none" w:sz="0" w:space="0" w:color="auto"/>
                      </w:divBdr>
                    </w:div>
                  </w:divsChild>
                </w:div>
                <w:div w:id="300308182">
                  <w:marLeft w:val="0"/>
                  <w:marRight w:val="0"/>
                  <w:marTop w:val="0"/>
                  <w:marBottom w:val="0"/>
                  <w:divBdr>
                    <w:top w:val="none" w:sz="0" w:space="0" w:color="auto"/>
                    <w:left w:val="none" w:sz="0" w:space="0" w:color="auto"/>
                    <w:bottom w:val="none" w:sz="0" w:space="0" w:color="auto"/>
                    <w:right w:val="none" w:sz="0" w:space="0" w:color="auto"/>
                  </w:divBdr>
                  <w:divsChild>
                    <w:div w:id="1663122233">
                      <w:marLeft w:val="0"/>
                      <w:marRight w:val="0"/>
                      <w:marTop w:val="0"/>
                      <w:marBottom w:val="0"/>
                      <w:divBdr>
                        <w:top w:val="none" w:sz="0" w:space="0" w:color="auto"/>
                        <w:left w:val="none" w:sz="0" w:space="0" w:color="auto"/>
                        <w:bottom w:val="none" w:sz="0" w:space="0" w:color="auto"/>
                        <w:right w:val="none" w:sz="0" w:space="0" w:color="auto"/>
                      </w:divBdr>
                    </w:div>
                  </w:divsChild>
                </w:div>
                <w:div w:id="305470570">
                  <w:marLeft w:val="0"/>
                  <w:marRight w:val="0"/>
                  <w:marTop w:val="0"/>
                  <w:marBottom w:val="0"/>
                  <w:divBdr>
                    <w:top w:val="none" w:sz="0" w:space="0" w:color="auto"/>
                    <w:left w:val="none" w:sz="0" w:space="0" w:color="auto"/>
                    <w:bottom w:val="none" w:sz="0" w:space="0" w:color="auto"/>
                    <w:right w:val="none" w:sz="0" w:space="0" w:color="auto"/>
                  </w:divBdr>
                  <w:divsChild>
                    <w:div w:id="1759059407">
                      <w:marLeft w:val="0"/>
                      <w:marRight w:val="0"/>
                      <w:marTop w:val="0"/>
                      <w:marBottom w:val="0"/>
                      <w:divBdr>
                        <w:top w:val="none" w:sz="0" w:space="0" w:color="auto"/>
                        <w:left w:val="none" w:sz="0" w:space="0" w:color="auto"/>
                        <w:bottom w:val="none" w:sz="0" w:space="0" w:color="auto"/>
                        <w:right w:val="none" w:sz="0" w:space="0" w:color="auto"/>
                      </w:divBdr>
                    </w:div>
                  </w:divsChild>
                </w:div>
                <w:div w:id="348264960">
                  <w:marLeft w:val="0"/>
                  <w:marRight w:val="0"/>
                  <w:marTop w:val="0"/>
                  <w:marBottom w:val="0"/>
                  <w:divBdr>
                    <w:top w:val="none" w:sz="0" w:space="0" w:color="auto"/>
                    <w:left w:val="none" w:sz="0" w:space="0" w:color="auto"/>
                    <w:bottom w:val="none" w:sz="0" w:space="0" w:color="auto"/>
                    <w:right w:val="none" w:sz="0" w:space="0" w:color="auto"/>
                  </w:divBdr>
                  <w:divsChild>
                    <w:div w:id="1212881659">
                      <w:marLeft w:val="0"/>
                      <w:marRight w:val="0"/>
                      <w:marTop w:val="0"/>
                      <w:marBottom w:val="0"/>
                      <w:divBdr>
                        <w:top w:val="none" w:sz="0" w:space="0" w:color="auto"/>
                        <w:left w:val="none" w:sz="0" w:space="0" w:color="auto"/>
                        <w:bottom w:val="none" w:sz="0" w:space="0" w:color="auto"/>
                        <w:right w:val="none" w:sz="0" w:space="0" w:color="auto"/>
                      </w:divBdr>
                    </w:div>
                  </w:divsChild>
                </w:div>
                <w:div w:id="545681601">
                  <w:marLeft w:val="0"/>
                  <w:marRight w:val="0"/>
                  <w:marTop w:val="0"/>
                  <w:marBottom w:val="0"/>
                  <w:divBdr>
                    <w:top w:val="none" w:sz="0" w:space="0" w:color="auto"/>
                    <w:left w:val="none" w:sz="0" w:space="0" w:color="auto"/>
                    <w:bottom w:val="none" w:sz="0" w:space="0" w:color="auto"/>
                    <w:right w:val="none" w:sz="0" w:space="0" w:color="auto"/>
                  </w:divBdr>
                  <w:divsChild>
                    <w:div w:id="102575652">
                      <w:marLeft w:val="0"/>
                      <w:marRight w:val="0"/>
                      <w:marTop w:val="0"/>
                      <w:marBottom w:val="0"/>
                      <w:divBdr>
                        <w:top w:val="none" w:sz="0" w:space="0" w:color="auto"/>
                        <w:left w:val="none" w:sz="0" w:space="0" w:color="auto"/>
                        <w:bottom w:val="none" w:sz="0" w:space="0" w:color="auto"/>
                        <w:right w:val="none" w:sz="0" w:space="0" w:color="auto"/>
                      </w:divBdr>
                    </w:div>
                  </w:divsChild>
                </w:div>
                <w:div w:id="606618579">
                  <w:marLeft w:val="0"/>
                  <w:marRight w:val="0"/>
                  <w:marTop w:val="0"/>
                  <w:marBottom w:val="0"/>
                  <w:divBdr>
                    <w:top w:val="none" w:sz="0" w:space="0" w:color="auto"/>
                    <w:left w:val="none" w:sz="0" w:space="0" w:color="auto"/>
                    <w:bottom w:val="none" w:sz="0" w:space="0" w:color="auto"/>
                    <w:right w:val="none" w:sz="0" w:space="0" w:color="auto"/>
                  </w:divBdr>
                  <w:divsChild>
                    <w:div w:id="43992927">
                      <w:marLeft w:val="0"/>
                      <w:marRight w:val="0"/>
                      <w:marTop w:val="0"/>
                      <w:marBottom w:val="0"/>
                      <w:divBdr>
                        <w:top w:val="none" w:sz="0" w:space="0" w:color="auto"/>
                        <w:left w:val="none" w:sz="0" w:space="0" w:color="auto"/>
                        <w:bottom w:val="none" w:sz="0" w:space="0" w:color="auto"/>
                        <w:right w:val="none" w:sz="0" w:space="0" w:color="auto"/>
                      </w:divBdr>
                    </w:div>
                  </w:divsChild>
                </w:div>
                <w:div w:id="682822464">
                  <w:marLeft w:val="0"/>
                  <w:marRight w:val="0"/>
                  <w:marTop w:val="0"/>
                  <w:marBottom w:val="0"/>
                  <w:divBdr>
                    <w:top w:val="none" w:sz="0" w:space="0" w:color="auto"/>
                    <w:left w:val="none" w:sz="0" w:space="0" w:color="auto"/>
                    <w:bottom w:val="none" w:sz="0" w:space="0" w:color="auto"/>
                    <w:right w:val="none" w:sz="0" w:space="0" w:color="auto"/>
                  </w:divBdr>
                  <w:divsChild>
                    <w:div w:id="925966169">
                      <w:marLeft w:val="0"/>
                      <w:marRight w:val="0"/>
                      <w:marTop w:val="0"/>
                      <w:marBottom w:val="0"/>
                      <w:divBdr>
                        <w:top w:val="none" w:sz="0" w:space="0" w:color="auto"/>
                        <w:left w:val="none" w:sz="0" w:space="0" w:color="auto"/>
                        <w:bottom w:val="none" w:sz="0" w:space="0" w:color="auto"/>
                        <w:right w:val="none" w:sz="0" w:space="0" w:color="auto"/>
                      </w:divBdr>
                    </w:div>
                  </w:divsChild>
                </w:div>
                <w:div w:id="724841987">
                  <w:marLeft w:val="0"/>
                  <w:marRight w:val="0"/>
                  <w:marTop w:val="0"/>
                  <w:marBottom w:val="0"/>
                  <w:divBdr>
                    <w:top w:val="none" w:sz="0" w:space="0" w:color="auto"/>
                    <w:left w:val="none" w:sz="0" w:space="0" w:color="auto"/>
                    <w:bottom w:val="none" w:sz="0" w:space="0" w:color="auto"/>
                    <w:right w:val="none" w:sz="0" w:space="0" w:color="auto"/>
                  </w:divBdr>
                  <w:divsChild>
                    <w:div w:id="636911523">
                      <w:marLeft w:val="0"/>
                      <w:marRight w:val="0"/>
                      <w:marTop w:val="0"/>
                      <w:marBottom w:val="0"/>
                      <w:divBdr>
                        <w:top w:val="none" w:sz="0" w:space="0" w:color="auto"/>
                        <w:left w:val="none" w:sz="0" w:space="0" w:color="auto"/>
                        <w:bottom w:val="none" w:sz="0" w:space="0" w:color="auto"/>
                        <w:right w:val="none" w:sz="0" w:space="0" w:color="auto"/>
                      </w:divBdr>
                    </w:div>
                  </w:divsChild>
                </w:div>
                <w:div w:id="742410480">
                  <w:marLeft w:val="0"/>
                  <w:marRight w:val="0"/>
                  <w:marTop w:val="0"/>
                  <w:marBottom w:val="0"/>
                  <w:divBdr>
                    <w:top w:val="none" w:sz="0" w:space="0" w:color="auto"/>
                    <w:left w:val="none" w:sz="0" w:space="0" w:color="auto"/>
                    <w:bottom w:val="none" w:sz="0" w:space="0" w:color="auto"/>
                    <w:right w:val="none" w:sz="0" w:space="0" w:color="auto"/>
                  </w:divBdr>
                  <w:divsChild>
                    <w:div w:id="741563056">
                      <w:marLeft w:val="0"/>
                      <w:marRight w:val="0"/>
                      <w:marTop w:val="0"/>
                      <w:marBottom w:val="0"/>
                      <w:divBdr>
                        <w:top w:val="none" w:sz="0" w:space="0" w:color="auto"/>
                        <w:left w:val="none" w:sz="0" w:space="0" w:color="auto"/>
                        <w:bottom w:val="none" w:sz="0" w:space="0" w:color="auto"/>
                        <w:right w:val="none" w:sz="0" w:space="0" w:color="auto"/>
                      </w:divBdr>
                    </w:div>
                  </w:divsChild>
                </w:div>
                <w:div w:id="769619703">
                  <w:marLeft w:val="0"/>
                  <w:marRight w:val="0"/>
                  <w:marTop w:val="0"/>
                  <w:marBottom w:val="0"/>
                  <w:divBdr>
                    <w:top w:val="none" w:sz="0" w:space="0" w:color="auto"/>
                    <w:left w:val="none" w:sz="0" w:space="0" w:color="auto"/>
                    <w:bottom w:val="none" w:sz="0" w:space="0" w:color="auto"/>
                    <w:right w:val="none" w:sz="0" w:space="0" w:color="auto"/>
                  </w:divBdr>
                  <w:divsChild>
                    <w:div w:id="1104040063">
                      <w:marLeft w:val="0"/>
                      <w:marRight w:val="0"/>
                      <w:marTop w:val="0"/>
                      <w:marBottom w:val="0"/>
                      <w:divBdr>
                        <w:top w:val="none" w:sz="0" w:space="0" w:color="auto"/>
                        <w:left w:val="none" w:sz="0" w:space="0" w:color="auto"/>
                        <w:bottom w:val="none" w:sz="0" w:space="0" w:color="auto"/>
                        <w:right w:val="none" w:sz="0" w:space="0" w:color="auto"/>
                      </w:divBdr>
                    </w:div>
                  </w:divsChild>
                </w:div>
                <w:div w:id="992804945">
                  <w:marLeft w:val="0"/>
                  <w:marRight w:val="0"/>
                  <w:marTop w:val="0"/>
                  <w:marBottom w:val="0"/>
                  <w:divBdr>
                    <w:top w:val="none" w:sz="0" w:space="0" w:color="auto"/>
                    <w:left w:val="none" w:sz="0" w:space="0" w:color="auto"/>
                    <w:bottom w:val="none" w:sz="0" w:space="0" w:color="auto"/>
                    <w:right w:val="none" w:sz="0" w:space="0" w:color="auto"/>
                  </w:divBdr>
                  <w:divsChild>
                    <w:div w:id="737367785">
                      <w:marLeft w:val="0"/>
                      <w:marRight w:val="0"/>
                      <w:marTop w:val="0"/>
                      <w:marBottom w:val="0"/>
                      <w:divBdr>
                        <w:top w:val="none" w:sz="0" w:space="0" w:color="auto"/>
                        <w:left w:val="none" w:sz="0" w:space="0" w:color="auto"/>
                        <w:bottom w:val="none" w:sz="0" w:space="0" w:color="auto"/>
                        <w:right w:val="none" w:sz="0" w:space="0" w:color="auto"/>
                      </w:divBdr>
                    </w:div>
                  </w:divsChild>
                </w:div>
                <w:div w:id="1186557612">
                  <w:marLeft w:val="0"/>
                  <w:marRight w:val="0"/>
                  <w:marTop w:val="0"/>
                  <w:marBottom w:val="0"/>
                  <w:divBdr>
                    <w:top w:val="none" w:sz="0" w:space="0" w:color="auto"/>
                    <w:left w:val="none" w:sz="0" w:space="0" w:color="auto"/>
                    <w:bottom w:val="none" w:sz="0" w:space="0" w:color="auto"/>
                    <w:right w:val="none" w:sz="0" w:space="0" w:color="auto"/>
                  </w:divBdr>
                  <w:divsChild>
                    <w:div w:id="687175950">
                      <w:marLeft w:val="0"/>
                      <w:marRight w:val="0"/>
                      <w:marTop w:val="0"/>
                      <w:marBottom w:val="0"/>
                      <w:divBdr>
                        <w:top w:val="none" w:sz="0" w:space="0" w:color="auto"/>
                        <w:left w:val="none" w:sz="0" w:space="0" w:color="auto"/>
                        <w:bottom w:val="none" w:sz="0" w:space="0" w:color="auto"/>
                        <w:right w:val="none" w:sz="0" w:space="0" w:color="auto"/>
                      </w:divBdr>
                    </w:div>
                  </w:divsChild>
                </w:div>
                <w:div w:id="1285231335">
                  <w:marLeft w:val="0"/>
                  <w:marRight w:val="0"/>
                  <w:marTop w:val="0"/>
                  <w:marBottom w:val="0"/>
                  <w:divBdr>
                    <w:top w:val="none" w:sz="0" w:space="0" w:color="auto"/>
                    <w:left w:val="none" w:sz="0" w:space="0" w:color="auto"/>
                    <w:bottom w:val="none" w:sz="0" w:space="0" w:color="auto"/>
                    <w:right w:val="none" w:sz="0" w:space="0" w:color="auto"/>
                  </w:divBdr>
                  <w:divsChild>
                    <w:div w:id="1948266414">
                      <w:marLeft w:val="0"/>
                      <w:marRight w:val="0"/>
                      <w:marTop w:val="0"/>
                      <w:marBottom w:val="0"/>
                      <w:divBdr>
                        <w:top w:val="none" w:sz="0" w:space="0" w:color="auto"/>
                        <w:left w:val="none" w:sz="0" w:space="0" w:color="auto"/>
                        <w:bottom w:val="none" w:sz="0" w:space="0" w:color="auto"/>
                        <w:right w:val="none" w:sz="0" w:space="0" w:color="auto"/>
                      </w:divBdr>
                    </w:div>
                  </w:divsChild>
                </w:div>
                <w:div w:id="1286498457">
                  <w:marLeft w:val="0"/>
                  <w:marRight w:val="0"/>
                  <w:marTop w:val="0"/>
                  <w:marBottom w:val="0"/>
                  <w:divBdr>
                    <w:top w:val="none" w:sz="0" w:space="0" w:color="auto"/>
                    <w:left w:val="none" w:sz="0" w:space="0" w:color="auto"/>
                    <w:bottom w:val="none" w:sz="0" w:space="0" w:color="auto"/>
                    <w:right w:val="none" w:sz="0" w:space="0" w:color="auto"/>
                  </w:divBdr>
                  <w:divsChild>
                    <w:div w:id="1791782138">
                      <w:marLeft w:val="0"/>
                      <w:marRight w:val="0"/>
                      <w:marTop w:val="0"/>
                      <w:marBottom w:val="0"/>
                      <w:divBdr>
                        <w:top w:val="none" w:sz="0" w:space="0" w:color="auto"/>
                        <w:left w:val="none" w:sz="0" w:space="0" w:color="auto"/>
                        <w:bottom w:val="none" w:sz="0" w:space="0" w:color="auto"/>
                        <w:right w:val="none" w:sz="0" w:space="0" w:color="auto"/>
                      </w:divBdr>
                    </w:div>
                  </w:divsChild>
                </w:div>
                <w:div w:id="1298756968">
                  <w:marLeft w:val="0"/>
                  <w:marRight w:val="0"/>
                  <w:marTop w:val="0"/>
                  <w:marBottom w:val="0"/>
                  <w:divBdr>
                    <w:top w:val="none" w:sz="0" w:space="0" w:color="auto"/>
                    <w:left w:val="none" w:sz="0" w:space="0" w:color="auto"/>
                    <w:bottom w:val="none" w:sz="0" w:space="0" w:color="auto"/>
                    <w:right w:val="none" w:sz="0" w:space="0" w:color="auto"/>
                  </w:divBdr>
                  <w:divsChild>
                    <w:div w:id="1155337292">
                      <w:marLeft w:val="0"/>
                      <w:marRight w:val="0"/>
                      <w:marTop w:val="0"/>
                      <w:marBottom w:val="0"/>
                      <w:divBdr>
                        <w:top w:val="none" w:sz="0" w:space="0" w:color="auto"/>
                        <w:left w:val="none" w:sz="0" w:space="0" w:color="auto"/>
                        <w:bottom w:val="none" w:sz="0" w:space="0" w:color="auto"/>
                        <w:right w:val="none" w:sz="0" w:space="0" w:color="auto"/>
                      </w:divBdr>
                    </w:div>
                  </w:divsChild>
                </w:div>
                <w:div w:id="1427726491">
                  <w:marLeft w:val="0"/>
                  <w:marRight w:val="0"/>
                  <w:marTop w:val="0"/>
                  <w:marBottom w:val="0"/>
                  <w:divBdr>
                    <w:top w:val="none" w:sz="0" w:space="0" w:color="auto"/>
                    <w:left w:val="none" w:sz="0" w:space="0" w:color="auto"/>
                    <w:bottom w:val="none" w:sz="0" w:space="0" w:color="auto"/>
                    <w:right w:val="none" w:sz="0" w:space="0" w:color="auto"/>
                  </w:divBdr>
                  <w:divsChild>
                    <w:div w:id="1043558610">
                      <w:marLeft w:val="0"/>
                      <w:marRight w:val="0"/>
                      <w:marTop w:val="0"/>
                      <w:marBottom w:val="0"/>
                      <w:divBdr>
                        <w:top w:val="none" w:sz="0" w:space="0" w:color="auto"/>
                        <w:left w:val="none" w:sz="0" w:space="0" w:color="auto"/>
                        <w:bottom w:val="none" w:sz="0" w:space="0" w:color="auto"/>
                        <w:right w:val="none" w:sz="0" w:space="0" w:color="auto"/>
                      </w:divBdr>
                    </w:div>
                  </w:divsChild>
                </w:div>
                <w:div w:id="1473599339">
                  <w:marLeft w:val="0"/>
                  <w:marRight w:val="0"/>
                  <w:marTop w:val="0"/>
                  <w:marBottom w:val="0"/>
                  <w:divBdr>
                    <w:top w:val="none" w:sz="0" w:space="0" w:color="auto"/>
                    <w:left w:val="none" w:sz="0" w:space="0" w:color="auto"/>
                    <w:bottom w:val="none" w:sz="0" w:space="0" w:color="auto"/>
                    <w:right w:val="none" w:sz="0" w:space="0" w:color="auto"/>
                  </w:divBdr>
                  <w:divsChild>
                    <w:div w:id="36318403">
                      <w:marLeft w:val="0"/>
                      <w:marRight w:val="0"/>
                      <w:marTop w:val="0"/>
                      <w:marBottom w:val="0"/>
                      <w:divBdr>
                        <w:top w:val="none" w:sz="0" w:space="0" w:color="auto"/>
                        <w:left w:val="none" w:sz="0" w:space="0" w:color="auto"/>
                        <w:bottom w:val="none" w:sz="0" w:space="0" w:color="auto"/>
                        <w:right w:val="none" w:sz="0" w:space="0" w:color="auto"/>
                      </w:divBdr>
                    </w:div>
                  </w:divsChild>
                </w:div>
                <w:div w:id="1511597897">
                  <w:marLeft w:val="0"/>
                  <w:marRight w:val="0"/>
                  <w:marTop w:val="0"/>
                  <w:marBottom w:val="0"/>
                  <w:divBdr>
                    <w:top w:val="none" w:sz="0" w:space="0" w:color="auto"/>
                    <w:left w:val="none" w:sz="0" w:space="0" w:color="auto"/>
                    <w:bottom w:val="none" w:sz="0" w:space="0" w:color="auto"/>
                    <w:right w:val="none" w:sz="0" w:space="0" w:color="auto"/>
                  </w:divBdr>
                  <w:divsChild>
                    <w:div w:id="2088307858">
                      <w:marLeft w:val="0"/>
                      <w:marRight w:val="0"/>
                      <w:marTop w:val="0"/>
                      <w:marBottom w:val="0"/>
                      <w:divBdr>
                        <w:top w:val="none" w:sz="0" w:space="0" w:color="auto"/>
                        <w:left w:val="none" w:sz="0" w:space="0" w:color="auto"/>
                        <w:bottom w:val="none" w:sz="0" w:space="0" w:color="auto"/>
                        <w:right w:val="none" w:sz="0" w:space="0" w:color="auto"/>
                      </w:divBdr>
                    </w:div>
                  </w:divsChild>
                </w:div>
                <w:div w:id="1560553243">
                  <w:marLeft w:val="0"/>
                  <w:marRight w:val="0"/>
                  <w:marTop w:val="0"/>
                  <w:marBottom w:val="0"/>
                  <w:divBdr>
                    <w:top w:val="none" w:sz="0" w:space="0" w:color="auto"/>
                    <w:left w:val="none" w:sz="0" w:space="0" w:color="auto"/>
                    <w:bottom w:val="none" w:sz="0" w:space="0" w:color="auto"/>
                    <w:right w:val="none" w:sz="0" w:space="0" w:color="auto"/>
                  </w:divBdr>
                  <w:divsChild>
                    <w:div w:id="18940290">
                      <w:marLeft w:val="0"/>
                      <w:marRight w:val="0"/>
                      <w:marTop w:val="0"/>
                      <w:marBottom w:val="0"/>
                      <w:divBdr>
                        <w:top w:val="none" w:sz="0" w:space="0" w:color="auto"/>
                        <w:left w:val="none" w:sz="0" w:space="0" w:color="auto"/>
                        <w:bottom w:val="none" w:sz="0" w:space="0" w:color="auto"/>
                        <w:right w:val="none" w:sz="0" w:space="0" w:color="auto"/>
                      </w:divBdr>
                    </w:div>
                  </w:divsChild>
                </w:div>
                <w:div w:id="1580286470">
                  <w:marLeft w:val="0"/>
                  <w:marRight w:val="0"/>
                  <w:marTop w:val="0"/>
                  <w:marBottom w:val="0"/>
                  <w:divBdr>
                    <w:top w:val="none" w:sz="0" w:space="0" w:color="auto"/>
                    <w:left w:val="none" w:sz="0" w:space="0" w:color="auto"/>
                    <w:bottom w:val="none" w:sz="0" w:space="0" w:color="auto"/>
                    <w:right w:val="none" w:sz="0" w:space="0" w:color="auto"/>
                  </w:divBdr>
                  <w:divsChild>
                    <w:div w:id="1742945480">
                      <w:marLeft w:val="0"/>
                      <w:marRight w:val="0"/>
                      <w:marTop w:val="0"/>
                      <w:marBottom w:val="0"/>
                      <w:divBdr>
                        <w:top w:val="none" w:sz="0" w:space="0" w:color="auto"/>
                        <w:left w:val="none" w:sz="0" w:space="0" w:color="auto"/>
                        <w:bottom w:val="none" w:sz="0" w:space="0" w:color="auto"/>
                        <w:right w:val="none" w:sz="0" w:space="0" w:color="auto"/>
                      </w:divBdr>
                    </w:div>
                  </w:divsChild>
                </w:div>
                <w:div w:id="1711954327">
                  <w:marLeft w:val="0"/>
                  <w:marRight w:val="0"/>
                  <w:marTop w:val="0"/>
                  <w:marBottom w:val="0"/>
                  <w:divBdr>
                    <w:top w:val="none" w:sz="0" w:space="0" w:color="auto"/>
                    <w:left w:val="none" w:sz="0" w:space="0" w:color="auto"/>
                    <w:bottom w:val="none" w:sz="0" w:space="0" w:color="auto"/>
                    <w:right w:val="none" w:sz="0" w:space="0" w:color="auto"/>
                  </w:divBdr>
                  <w:divsChild>
                    <w:div w:id="1399674478">
                      <w:marLeft w:val="0"/>
                      <w:marRight w:val="0"/>
                      <w:marTop w:val="0"/>
                      <w:marBottom w:val="0"/>
                      <w:divBdr>
                        <w:top w:val="none" w:sz="0" w:space="0" w:color="auto"/>
                        <w:left w:val="none" w:sz="0" w:space="0" w:color="auto"/>
                        <w:bottom w:val="none" w:sz="0" w:space="0" w:color="auto"/>
                        <w:right w:val="none" w:sz="0" w:space="0" w:color="auto"/>
                      </w:divBdr>
                    </w:div>
                  </w:divsChild>
                </w:div>
                <w:div w:id="1794790998">
                  <w:marLeft w:val="0"/>
                  <w:marRight w:val="0"/>
                  <w:marTop w:val="0"/>
                  <w:marBottom w:val="0"/>
                  <w:divBdr>
                    <w:top w:val="none" w:sz="0" w:space="0" w:color="auto"/>
                    <w:left w:val="none" w:sz="0" w:space="0" w:color="auto"/>
                    <w:bottom w:val="none" w:sz="0" w:space="0" w:color="auto"/>
                    <w:right w:val="none" w:sz="0" w:space="0" w:color="auto"/>
                  </w:divBdr>
                  <w:divsChild>
                    <w:div w:id="1443107107">
                      <w:marLeft w:val="0"/>
                      <w:marRight w:val="0"/>
                      <w:marTop w:val="0"/>
                      <w:marBottom w:val="0"/>
                      <w:divBdr>
                        <w:top w:val="none" w:sz="0" w:space="0" w:color="auto"/>
                        <w:left w:val="none" w:sz="0" w:space="0" w:color="auto"/>
                        <w:bottom w:val="none" w:sz="0" w:space="0" w:color="auto"/>
                        <w:right w:val="none" w:sz="0" w:space="0" w:color="auto"/>
                      </w:divBdr>
                    </w:div>
                  </w:divsChild>
                </w:div>
                <w:div w:id="1894196417">
                  <w:marLeft w:val="0"/>
                  <w:marRight w:val="0"/>
                  <w:marTop w:val="0"/>
                  <w:marBottom w:val="0"/>
                  <w:divBdr>
                    <w:top w:val="none" w:sz="0" w:space="0" w:color="auto"/>
                    <w:left w:val="none" w:sz="0" w:space="0" w:color="auto"/>
                    <w:bottom w:val="none" w:sz="0" w:space="0" w:color="auto"/>
                    <w:right w:val="none" w:sz="0" w:space="0" w:color="auto"/>
                  </w:divBdr>
                  <w:divsChild>
                    <w:div w:id="1846019532">
                      <w:marLeft w:val="0"/>
                      <w:marRight w:val="0"/>
                      <w:marTop w:val="0"/>
                      <w:marBottom w:val="0"/>
                      <w:divBdr>
                        <w:top w:val="none" w:sz="0" w:space="0" w:color="auto"/>
                        <w:left w:val="none" w:sz="0" w:space="0" w:color="auto"/>
                        <w:bottom w:val="none" w:sz="0" w:space="0" w:color="auto"/>
                        <w:right w:val="none" w:sz="0" w:space="0" w:color="auto"/>
                      </w:divBdr>
                    </w:div>
                  </w:divsChild>
                </w:div>
                <w:div w:id="1952931826">
                  <w:marLeft w:val="0"/>
                  <w:marRight w:val="0"/>
                  <w:marTop w:val="0"/>
                  <w:marBottom w:val="0"/>
                  <w:divBdr>
                    <w:top w:val="none" w:sz="0" w:space="0" w:color="auto"/>
                    <w:left w:val="none" w:sz="0" w:space="0" w:color="auto"/>
                    <w:bottom w:val="none" w:sz="0" w:space="0" w:color="auto"/>
                    <w:right w:val="none" w:sz="0" w:space="0" w:color="auto"/>
                  </w:divBdr>
                  <w:divsChild>
                    <w:div w:id="2081243597">
                      <w:marLeft w:val="0"/>
                      <w:marRight w:val="0"/>
                      <w:marTop w:val="0"/>
                      <w:marBottom w:val="0"/>
                      <w:divBdr>
                        <w:top w:val="none" w:sz="0" w:space="0" w:color="auto"/>
                        <w:left w:val="none" w:sz="0" w:space="0" w:color="auto"/>
                        <w:bottom w:val="none" w:sz="0" w:space="0" w:color="auto"/>
                        <w:right w:val="none" w:sz="0" w:space="0" w:color="auto"/>
                      </w:divBdr>
                    </w:div>
                  </w:divsChild>
                </w:div>
                <w:div w:id="2116167741">
                  <w:marLeft w:val="0"/>
                  <w:marRight w:val="0"/>
                  <w:marTop w:val="0"/>
                  <w:marBottom w:val="0"/>
                  <w:divBdr>
                    <w:top w:val="none" w:sz="0" w:space="0" w:color="auto"/>
                    <w:left w:val="none" w:sz="0" w:space="0" w:color="auto"/>
                    <w:bottom w:val="none" w:sz="0" w:space="0" w:color="auto"/>
                    <w:right w:val="none" w:sz="0" w:space="0" w:color="auto"/>
                  </w:divBdr>
                  <w:divsChild>
                    <w:div w:id="146658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379225">
          <w:marLeft w:val="0"/>
          <w:marRight w:val="0"/>
          <w:marTop w:val="0"/>
          <w:marBottom w:val="0"/>
          <w:divBdr>
            <w:top w:val="none" w:sz="0" w:space="0" w:color="auto"/>
            <w:left w:val="none" w:sz="0" w:space="0" w:color="auto"/>
            <w:bottom w:val="none" w:sz="0" w:space="0" w:color="auto"/>
            <w:right w:val="none" w:sz="0" w:space="0" w:color="auto"/>
          </w:divBdr>
        </w:div>
        <w:div w:id="1508448004">
          <w:marLeft w:val="0"/>
          <w:marRight w:val="0"/>
          <w:marTop w:val="0"/>
          <w:marBottom w:val="0"/>
          <w:divBdr>
            <w:top w:val="none" w:sz="0" w:space="0" w:color="auto"/>
            <w:left w:val="none" w:sz="0" w:space="0" w:color="auto"/>
            <w:bottom w:val="none" w:sz="0" w:space="0" w:color="auto"/>
            <w:right w:val="none" w:sz="0" w:space="0" w:color="auto"/>
          </w:divBdr>
        </w:div>
      </w:divsChild>
    </w:div>
    <w:div w:id="843981097">
      <w:marLeft w:val="0"/>
      <w:marRight w:val="0"/>
      <w:marTop w:val="0"/>
      <w:marBottom w:val="0"/>
      <w:divBdr>
        <w:top w:val="none" w:sz="0" w:space="0" w:color="auto"/>
        <w:left w:val="none" w:sz="0" w:space="0" w:color="auto"/>
        <w:bottom w:val="none" w:sz="0" w:space="0" w:color="auto"/>
        <w:right w:val="none" w:sz="0" w:space="0" w:color="auto"/>
      </w:divBdr>
      <w:divsChild>
        <w:div w:id="1001277623">
          <w:marLeft w:val="0"/>
          <w:marRight w:val="0"/>
          <w:marTop w:val="0"/>
          <w:marBottom w:val="0"/>
          <w:divBdr>
            <w:top w:val="none" w:sz="0" w:space="0" w:color="auto"/>
            <w:left w:val="none" w:sz="0" w:space="0" w:color="auto"/>
            <w:bottom w:val="none" w:sz="0" w:space="0" w:color="auto"/>
            <w:right w:val="none" w:sz="0" w:space="0" w:color="auto"/>
          </w:divBdr>
        </w:div>
      </w:divsChild>
    </w:div>
    <w:div w:id="872884128">
      <w:bodyDiv w:val="1"/>
      <w:marLeft w:val="0"/>
      <w:marRight w:val="0"/>
      <w:marTop w:val="0"/>
      <w:marBottom w:val="0"/>
      <w:divBdr>
        <w:top w:val="none" w:sz="0" w:space="0" w:color="auto"/>
        <w:left w:val="none" w:sz="0" w:space="0" w:color="auto"/>
        <w:bottom w:val="none" w:sz="0" w:space="0" w:color="auto"/>
        <w:right w:val="none" w:sz="0" w:space="0" w:color="auto"/>
      </w:divBdr>
      <w:divsChild>
        <w:div w:id="143208977">
          <w:marLeft w:val="0"/>
          <w:marRight w:val="0"/>
          <w:marTop w:val="0"/>
          <w:marBottom w:val="0"/>
          <w:divBdr>
            <w:top w:val="none" w:sz="0" w:space="0" w:color="auto"/>
            <w:left w:val="none" w:sz="0" w:space="0" w:color="auto"/>
            <w:bottom w:val="none" w:sz="0" w:space="0" w:color="auto"/>
            <w:right w:val="none" w:sz="0" w:space="0" w:color="auto"/>
          </w:divBdr>
        </w:div>
        <w:div w:id="283999712">
          <w:marLeft w:val="0"/>
          <w:marRight w:val="0"/>
          <w:marTop w:val="0"/>
          <w:marBottom w:val="0"/>
          <w:divBdr>
            <w:top w:val="none" w:sz="0" w:space="0" w:color="auto"/>
            <w:left w:val="none" w:sz="0" w:space="0" w:color="auto"/>
            <w:bottom w:val="none" w:sz="0" w:space="0" w:color="auto"/>
            <w:right w:val="none" w:sz="0" w:space="0" w:color="auto"/>
          </w:divBdr>
        </w:div>
        <w:div w:id="322662836">
          <w:marLeft w:val="0"/>
          <w:marRight w:val="0"/>
          <w:marTop w:val="0"/>
          <w:marBottom w:val="0"/>
          <w:divBdr>
            <w:top w:val="none" w:sz="0" w:space="0" w:color="auto"/>
            <w:left w:val="none" w:sz="0" w:space="0" w:color="auto"/>
            <w:bottom w:val="none" w:sz="0" w:space="0" w:color="auto"/>
            <w:right w:val="none" w:sz="0" w:space="0" w:color="auto"/>
          </w:divBdr>
        </w:div>
        <w:div w:id="336688798">
          <w:marLeft w:val="0"/>
          <w:marRight w:val="0"/>
          <w:marTop w:val="0"/>
          <w:marBottom w:val="0"/>
          <w:divBdr>
            <w:top w:val="none" w:sz="0" w:space="0" w:color="auto"/>
            <w:left w:val="none" w:sz="0" w:space="0" w:color="auto"/>
            <w:bottom w:val="none" w:sz="0" w:space="0" w:color="auto"/>
            <w:right w:val="none" w:sz="0" w:space="0" w:color="auto"/>
          </w:divBdr>
        </w:div>
        <w:div w:id="412242640">
          <w:marLeft w:val="0"/>
          <w:marRight w:val="0"/>
          <w:marTop w:val="0"/>
          <w:marBottom w:val="0"/>
          <w:divBdr>
            <w:top w:val="none" w:sz="0" w:space="0" w:color="auto"/>
            <w:left w:val="none" w:sz="0" w:space="0" w:color="auto"/>
            <w:bottom w:val="none" w:sz="0" w:space="0" w:color="auto"/>
            <w:right w:val="none" w:sz="0" w:space="0" w:color="auto"/>
          </w:divBdr>
        </w:div>
        <w:div w:id="488904973">
          <w:marLeft w:val="0"/>
          <w:marRight w:val="0"/>
          <w:marTop w:val="0"/>
          <w:marBottom w:val="0"/>
          <w:divBdr>
            <w:top w:val="none" w:sz="0" w:space="0" w:color="auto"/>
            <w:left w:val="none" w:sz="0" w:space="0" w:color="auto"/>
            <w:bottom w:val="none" w:sz="0" w:space="0" w:color="auto"/>
            <w:right w:val="none" w:sz="0" w:space="0" w:color="auto"/>
          </w:divBdr>
        </w:div>
        <w:div w:id="535048141">
          <w:marLeft w:val="0"/>
          <w:marRight w:val="0"/>
          <w:marTop w:val="0"/>
          <w:marBottom w:val="0"/>
          <w:divBdr>
            <w:top w:val="none" w:sz="0" w:space="0" w:color="auto"/>
            <w:left w:val="none" w:sz="0" w:space="0" w:color="auto"/>
            <w:bottom w:val="none" w:sz="0" w:space="0" w:color="auto"/>
            <w:right w:val="none" w:sz="0" w:space="0" w:color="auto"/>
          </w:divBdr>
        </w:div>
        <w:div w:id="561864113">
          <w:marLeft w:val="0"/>
          <w:marRight w:val="0"/>
          <w:marTop w:val="0"/>
          <w:marBottom w:val="0"/>
          <w:divBdr>
            <w:top w:val="none" w:sz="0" w:space="0" w:color="auto"/>
            <w:left w:val="none" w:sz="0" w:space="0" w:color="auto"/>
            <w:bottom w:val="none" w:sz="0" w:space="0" w:color="auto"/>
            <w:right w:val="none" w:sz="0" w:space="0" w:color="auto"/>
          </w:divBdr>
          <w:divsChild>
            <w:div w:id="149174634">
              <w:marLeft w:val="-75"/>
              <w:marRight w:val="0"/>
              <w:marTop w:val="30"/>
              <w:marBottom w:val="30"/>
              <w:divBdr>
                <w:top w:val="none" w:sz="0" w:space="0" w:color="auto"/>
                <w:left w:val="none" w:sz="0" w:space="0" w:color="auto"/>
                <w:bottom w:val="none" w:sz="0" w:space="0" w:color="auto"/>
                <w:right w:val="none" w:sz="0" w:space="0" w:color="auto"/>
              </w:divBdr>
              <w:divsChild>
                <w:div w:id="1251803">
                  <w:marLeft w:val="0"/>
                  <w:marRight w:val="0"/>
                  <w:marTop w:val="0"/>
                  <w:marBottom w:val="0"/>
                  <w:divBdr>
                    <w:top w:val="none" w:sz="0" w:space="0" w:color="auto"/>
                    <w:left w:val="none" w:sz="0" w:space="0" w:color="auto"/>
                    <w:bottom w:val="none" w:sz="0" w:space="0" w:color="auto"/>
                    <w:right w:val="none" w:sz="0" w:space="0" w:color="auto"/>
                  </w:divBdr>
                  <w:divsChild>
                    <w:div w:id="1454716271">
                      <w:marLeft w:val="0"/>
                      <w:marRight w:val="0"/>
                      <w:marTop w:val="0"/>
                      <w:marBottom w:val="0"/>
                      <w:divBdr>
                        <w:top w:val="none" w:sz="0" w:space="0" w:color="auto"/>
                        <w:left w:val="none" w:sz="0" w:space="0" w:color="auto"/>
                        <w:bottom w:val="none" w:sz="0" w:space="0" w:color="auto"/>
                        <w:right w:val="none" w:sz="0" w:space="0" w:color="auto"/>
                      </w:divBdr>
                    </w:div>
                  </w:divsChild>
                </w:div>
                <w:div w:id="66537774">
                  <w:marLeft w:val="0"/>
                  <w:marRight w:val="0"/>
                  <w:marTop w:val="0"/>
                  <w:marBottom w:val="0"/>
                  <w:divBdr>
                    <w:top w:val="none" w:sz="0" w:space="0" w:color="auto"/>
                    <w:left w:val="none" w:sz="0" w:space="0" w:color="auto"/>
                    <w:bottom w:val="none" w:sz="0" w:space="0" w:color="auto"/>
                    <w:right w:val="none" w:sz="0" w:space="0" w:color="auto"/>
                  </w:divBdr>
                  <w:divsChild>
                    <w:div w:id="291135511">
                      <w:marLeft w:val="0"/>
                      <w:marRight w:val="0"/>
                      <w:marTop w:val="0"/>
                      <w:marBottom w:val="0"/>
                      <w:divBdr>
                        <w:top w:val="none" w:sz="0" w:space="0" w:color="auto"/>
                        <w:left w:val="none" w:sz="0" w:space="0" w:color="auto"/>
                        <w:bottom w:val="none" w:sz="0" w:space="0" w:color="auto"/>
                        <w:right w:val="none" w:sz="0" w:space="0" w:color="auto"/>
                      </w:divBdr>
                    </w:div>
                  </w:divsChild>
                </w:div>
                <w:div w:id="278143252">
                  <w:marLeft w:val="0"/>
                  <w:marRight w:val="0"/>
                  <w:marTop w:val="0"/>
                  <w:marBottom w:val="0"/>
                  <w:divBdr>
                    <w:top w:val="none" w:sz="0" w:space="0" w:color="auto"/>
                    <w:left w:val="none" w:sz="0" w:space="0" w:color="auto"/>
                    <w:bottom w:val="none" w:sz="0" w:space="0" w:color="auto"/>
                    <w:right w:val="none" w:sz="0" w:space="0" w:color="auto"/>
                  </w:divBdr>
                  <w:divsChild>
                    <w:div w:id="932857164">
                      <w:marLeft w:val="0"/>
                      <w:marRight w:val="0"/>
                      <w:marTop w:val="0"/>
                      <w:marBottom w:val="0"/>
                      <w:divBdr>
                        <w:top w:val="none" w:sz="0" w:space="0" w:color="auto"/>
                        <w:left w:val="none" w:sz="0" w:space="0" w:color="auto"/>
                        <w:bottom w:val="none" w:sz="0" w:space="0" w:color="auto"/>
                        <w:right w:val="none" w:sz="0" w:space="0" w:color="auto"/>
                      </w:divBdr>
                    </w:div>
                  </w:divsChild>
                </w:div>
                <w:div w:id="279193531">
                  <w:marLeft w:val="0"/>
                  <w:marRight w:val="0"/>
                  <w:marTop w:val="0"/>
                  <w:marBottom w:val="0"/>
                  <w:divBdr>
                    <w:top w:val="none" w:sz="0" w:space="0" w:color="auto"/>
                    <w:left w:val="none" w:sz="0" w:space="0" w:color="auto"/>
                    <w:bottom w:val="none" w:sz="0" w:space="0" w:color="auto"/>
                    <w:right w:val="none" w:sz="0" w:space="0" w:color="auto"/>
                  </w:divBdr>
                  <w:divsChild>
                    <w:div w:id="1751611571">
                      <w:marLeft w:val="0"/>
                      <w:marRight w:val="0"/>
                      <w:marTop w:val="0"/>
                      <w:marBottom w:val="0"/>
                      <w:divBdr>
                        <w:top w:val="none" w:sz="0" w:space="0" w:color="auto"/>
                        <w:left w:val="none" w:sz="0" w:space="0" w:color="auto"/>
                        <w:bottom w:val="none" w:sz="0" w:space="0" w:color="auto"/>
                        <w:right w:val="none" w:sz="0" w:space="0" w:color="auto"/>
                      </w:divBdr>
                    </w:div>
                  </w:divsChild>
                </w:div>
                <w:div w:id="301276461">
                  <w:marLeft w:val="0"/>
                  <w:marRight w:val="0"/>
                  <w:marTop w:val="0"/>
                  <w:marBottom w:val="0"/>
                  <w:divBdr>
                    <w:top w:val="none" w:sz="0" w:space="0" w:color="auto"/>
                    <w:left w:val="none" w:sz="0" w:space="0" w:color="auto"/>
                    <w:bottom w:val="none" w:sz="0" w:space="0" w:color="auto"/>
                    <w:right w:val="none" w:sz="0" w:space="0" w:color="auto"/>
                  </w:divBdr>
                  <w:divsChild>
                    <w:div w:id="2088380025">
                      <w:marLeft w:val="0"/>
                      <w:marRight w:val="0"/>
                      <w:marTop w:val="0"/>
                      <w:marBottom w:val="0"/>
                      <w:divBdr>
                        <w:top w:val="none" w:sz="0" w:space="0" w:color="auto"/>
                        <w:left w:val="none" w:sz="0" w:space="0" w:color="auto"/>
                        <w:bottom w:val="none" w:sz="0" w:space="0" w:color="auto"/>
                        <w:right w:val="none" w:sz="0" w:space="0" w:color="auto"/>
                      </w:divBdr>
                    </w:div>
                  </w:divsChild>
                </w:div>
                <w:div w:id="439447630">
                  <w:marLeft w:val="0"/>
                  <w:marRight w:val="0"/>
                  <w:marTop w:val="0"/>
                  <w:marBottom w:val="0"/>
                  <w:divBdr>
                    <w:top w:val="none" w:sz="0" w:space="0" w:color="auto"/>
                    <w:left w:val="none" w:sz="0" w:space="0" w:color="auto"/>
                    <w:bottom w:val="none" w:sz="0" w:space="0" w:color="auto"/>
                    <w:right w:val="none" w:sz="0" w:space="0" w:color="auto"/>
                  </w:divBdr>
                  <w:divsChild>
                    <w:div w:id="382146008">
                      <w:marLeft w:val="0"/>
                      <w:marRight w:val="0"/>
                      <w:marTop w:val="0"/>
                      <w:marBottom w:val="0"/>
                      <w:divBdr>
                        <w:top w:val="none" w:sz="0" w:space="0" w:color="auto"/>
                        <w:left w:val="none" w:sz="0" w:space="0" w:color="auto"/>
                        <w:bottom w:val="none" w:sz="0" w:space="0" w:color="auto"/>
                        <w:right w:val="none" w:sz="0" w:space="0" w:color="auto"/>
                      </w:divBdr>
                    </w:div>
                  </w:divsChild>
                </w:div>
                <w:div w:id="509031555">
                  <w:marLeft w:val="0"/>
                  <w:marRight w:val="0"/>
                  <w:marTop w:val="0"/>
                  <w:marBottom w:val="0"/>
                  <w:divBdr>
                    <w:top w:val="none" w:sz="0" w:space="0" w:color="auto"/>
                    <w:left w:val="none" w:sz="0" w:space="0" w:color="auto"/>
                    <w:bottom w:val="none" w:sz="0" w:space="0" w:color="auto"/>
                    <w:right w:val="none" w:sz="0" w:space="0" w:color="auto"/>
                  </w:divBdr>
                  <w:divsChild>
                    <w:div w:id="1792550799">
                      <w:marLeft w:val="0"/>
                      <w:marRight w:val="0"/>
                      <w:marTop w:val="0"/>
                      <w:marBottom w:val="0"/>
                      <w:divBdr>
                        <w:top w:val="none" w:sz="0" w:space="0" w:color="auto"/>
                        <w:left w:val="none" w:sz="0" w:space="0" w:color="auto"/>
                        <w:bottom w:val="none" w:sz="0" w:space="0" w:color="auto"/>
                        <w:right w:val="none" w:sz="0" w:space="0" w:color="auto"/>
                      </w:divBdr>
                    </w:div>
                  </w:divsChild>
                </w:div>
                <w:div w:id="516578359">
                  <w:marLeft w:val="0"/>
                  <w:marRight w:val="0"/>
                  <w:marTop w:val="0"/>
                  <w:marBottom w:val="0"/>
                  <w:divBdr>
                    <w:top w:val="none" w:sz="0" w:space="0" w:color="auto"/>
                    <w:left w:val="none" w:sz="0" w:space="0" w:color="auto"/>
                    <w:bottom w:val="none" w:sz="0" w:space="0" w:color="auto"/>
                    <w:right w:val="none" w:sz="0" w:space="0" w:color="auto"/>
                  </w:divBdr>
                  <w:divsChild>
                    <w:div w:id="2077631808">
                      <w:marLeft w:val="0"/>
                      <w:marRight w:val="0"/>
                      <w:marTop w:val="0"/>
                      <w:marBottom w:val="0"/>
                      <w:divBdr>
                        <w:top w:val="none" w:sz="0" w:space="0" w:color="auto"/>
                        <w:left w:val="none" w:sz="0" w:space="0" w:color="auto"/>
                        <w:bottom w:val="none" w:sz="0" w:space="0" w:color="auto"/>
                        <w:right w:val="none" w:sz="0" w:space="0" w:color="auto"/>
                      </w:divBdr>
                    </w:div>
                  </w:divsChild>
                </w:div>
                <w:div w:id="525217452">
                  <w:marLeft w:val="0"/>
                  <w:marRight w:val="0"/>
                  <w:marTop w:val="0"/>
                  <w:marBottom w:val="0"/>
                  <w:divBdr>
                    <w:top w:val="none" w:sz="0" w:space="0" w:color="auto"/>
                    <w:left w:val="none" w:sz="0" w:space="0" w:color="auto"/>
                    <w:bottom w:val="none" w:sz="0" w:space="0" w:color="auto"/>
                    <w:right w:val="none" w:sz="0" w:space="0" w:color="auto"/>
                  </w:divBdr>
                  <w:divsChild>
                    <w:div w:id="2102605411">
                      <w:marLeft w:val="0"/>
                      <w:marRight w:val="0"/>
                      <w:marTop w:val="0"/>
                      <w:marBottom w:val="0"/>
                      <w:divBdr>
                        <w:top w:val="none" w:sz="0" w:space="0" w:color="auto"/>
                        <w:left w:val="none" w:sz="0" w:space="0" w:color="auto"/>
                        <w:bottom w:val="none" w:sz="0" w:space="0" w:color="auto"/>
                        <w:right w:val="none" w:sz="0" w:space="0" w:color="auto"/>
                      </w:divBdr>
                    </w:div>
                  </w:divsChild>
                </w:div>
                <w:div w:id="559946461">
                  <w:marLeft w:val="0"/>
                  <w:marRight w:val="0"/>
                  <w:marTop w:val="0"/>
                  <w:marBottom w:val="0"/>
                  <w:divBdr>
                    <w:top w:val="none" w:sz="0" w:space="0" w:color="auto"/>
                    <w:left w:val="none" w:sz="0" w:space="0" w:color="auto"/>
                    <w:bottom w:val="none" w:sz="0" w:space="0" w:color="auto"/>
                    <w:right w:val="none" w:sz="0" w:space="0" w:color="auto"/>
                  </w:divBdr>
                  <w:divsChild>
                    <w:div w:id="739594643">
                      <w:marLeft w:val="0"/>
                      <w:marRight w:val="0"/>
                      <w:marTop w:val="0"/>
                      <w:marBottom w:val="0"/>
                      <w:divBdr>
                        <w:top w:val="none" w:sz="0" w:space="0" w:color="auto"/>
                        <w:left w:val="none" w:sz="0" w:space="0" w:color="auto"/>
                        <w:bottom w:val="none" w:sz="0" w:space="0" w:color="auto"/>
                        <w:right w:val="none" w:sz="0" w:space="0" w:color="auto"/>
                      </w:divBdr>
                    </w:div>
                  </w:divsChild>
                </w:div>
                <w:div w:id="582031089">
                  <w:marLeft w:val="0"/>
                  <w:marRight w:val="0"/>
                  <w:marTop w:val="0"/>
                  <w:marBottom w:val="0"/>
                  <w:divBdr>
                    <w:top w:val="none" w:sz="0" w:space="0" w:color="auto"/>
                    <w:left w:val="none" w:sz="0" w:space="0" w:color="auto"/>
                    <w:bottom w:val="none" w:sz="0" w:space="0" w:color="auto"/>
                    <w:right w:val="none" w:sz="0" w:space="0" w:color="auto"/>
                  </w:divBdr>
                  <w:divsChild>
                    <w:div w:id="1698700508">
                      <w:marLeft w:val="0"/>
                      <w:marRight w:val="0"/>
                      <w:marTop w:val="0"/>
                      <w:marBottom w:val="0"/>
                      <w:divBdr>
                        <w:top w:val="none" w:sz="0" w:space="0" w:color="auto"/>
                        <w:left w:val="none" w:sz="0" w:space="0" w:color="auto"/>
                        <w:bottom w:val="none" w:sz="0" w:space="0" w:color="auto"/>
                        <w:right w:val="none" w:sz="0" w:space="0" w:color="auto"/>
                      </w:divBdr>
                    </w:div>
                  </w:divsChild>
                </w:div>
                <w:div w:id="717706773">
                  <w:marLeft w:val="0"/>
                  <w:marRight w:val="0"/>
                  <w:marTop w:val="0"/>
                  <w:marBottom w:val="0"/>
                  <w:divBdr>
                    <w:top w:val="none" w:sz="0" w:space="0" w:color="auto"/>
                    <w:left w:val="none" w:sz="0" w:space="0" w:color="auto"/>
                    <w:bottom w:val="none" w:sz="0" w:space="0" w:color="auto"/>
                    <w:right w:val="none" w:sz="0" w:space="0" w:color="auto"/>
                  </w:divBdr>
                  <w:divsChild>
                    <w:div w:id="1155876680">
                      <w:marLeft w:val="0"/>
                      <w:marRight w:val="0"/>
                      <w:marTop w:val="0"/>
                      <w:marBottom w:val="0"/>
                      <w:divBdr>
                        <w:top w:val="none" w:sz="0" w:space="0" w:color="auto"/>
                        <w:left w:val="none" w:sz="0" w:space="0" w:color="auto"/>
                        <w:bottom w:val="none" w:sz="0" w:space="0" w:color="auto"/>
                        <w:right w:val="none" w:sz="0" w:space="0" w:color="auto"/>
                      </w:divBdr>
                    </w:div>
                  </w:divsChild>
                </w:div>
                <w:div w:id="739981214">
                  <w:marLeft w:val="0"/>
                  <w:marRight w:val="0"/>
                  <w:marTop w:val="0"/>
                  <w:marBottom w:val="0"/>
                  <w:divBdr>
                    <w:top w:val="none" w:sz="0" w:space="0" w:color="auto"/>
                    <w:left w:val="none" w:sz="0" w:space="0" w:color="auto"/>
                    <w:bottom w:val="none" w:sz="0" w:space="0" w:color="auto"/>
                    <w:right w:val="none" w:sz="0" w:space="0" w:color="auto"/>
                  </w:divBdr>
                  <w:divsChild>
                    <w:div w:id="1680035283">
                      <w:marLeft w:val="0"/>
                      <w:marRight w:val="0"/>
                      <w:marTop w:val="0"/>
                      <w:marBottom w:val="0"/>
                      <w:divBdr>
                        <w:top w:val="none" w:sz="0" w:space="0" w:color="auto"/>
                        <w:left w:val="none" w:sz="0" w:space="0" w:color="auto"/>
                        <w:bottom w:val="none" w:sz="0" w:space="0" w:color="auto"/>
                        <w:right w:val="none" w:sz="0" w:space="0" w:color="auto"/>
                      </w:divBdr>
                    </w:div>
                  </w:divsChild>
                </w:div>
                <w:div w:id="790247849">
                  <w:marLeft w:val="0"/>
                  <w:marRight w:val="0"/>
                  <w:marTop w:val="0"/>
                  <w:marBottom w:val="0"/>
                  <w:divBdr>
                    <w:top w:val="none" w:sz="0" w:space="0" w:color="auto"/>
                    <w:left w:val="none" w:sz="0" w:space="0" w:color="auto"/>
                    <w:bottom w:val="none" w:sz="0" w:space="0" w:color="auto"/>
                    <w:right w:val="none" w:sz="0" w:space="0" w:color="auto"/>
                  </w:divBdr>
                  <w:divsChild>
                    <w:div w:id="466362188">
                      <w:marLeft w:val="0"/>
                      <w:marRight w:val="0"/>
                      <w:marTop w:val="0"/>
                      <w:marBottom w:val="0"/>
                      <w:divBdr>
                        <w:top w:val="none" w:sz="0" w:space="0" w:color="auto"/>
                        <w:left w:val="none" w:sz="0" w:space="0" w:color="auto"/>
                        <w:bottom w:val="none" w:sz="0" w:space="0" w:color="auto"/>
                        <w:right w:val="none" w:sz="0" w:space="0" w:color="auto"/>
                      </w:divBdr>
                    </w:div>
                  </w:divsChild>
                </w:div>
                <w:div w:id="891112758">
                  <w:marLeft w:val="0"/>
                  <w:marRight w:val="0"/>
                  <w:marTop w:val="0"/>
                  <w:marBottom w:val="0"/>
                  <w:divBdr>
                    <w:top w:val="none" w:sz="0" w:space="0" w:color="auto"/>
                    <w:left w:val="none" w:sz="0" w:space="0" w:color="auto"/>
                    <w:bottom w:val="none" w:sz="0" w:space="0" w:color="auto"/>
                    <w:right w:val="none" w:sz="0" w:space="0" w:color="auto"/>
                  </w:divBdr>
                  <w:divsChild>
                    <w:div w:id="1024329256">
                      <w:marLeft w:val="0"/>
                      <w:marRight w:val="0"/>
                      <w:marTop w:val="0"/>
                      <w:marBottom w:val="0"/>
                      <w:divBdr>
                        <w:top w:val="none" w:sz="0" w:space="0" w:color="auto"/>
                        <w:left w:val="none" w:sz="0" w:space="0" w:color="auto"/>
                        <w:bottom w:val="none" w:sz="0" w:space="0" w:color="auto"/>
                        <w:right w:val="none" w:sz="0" w:space="0" w:color="auto"/>
                      </w:divBdr>
                    </w:div>
                  </w:divsChild>
                </w:div>
                <w:div w:id="1044063541">
                  <w:marLeft w:val="0"/>
                  <w:marRight w:val="0"/>
                  <w:marTop w:val="0"/>
                  <w:marBottom w:val="0"/>
                  <w:divBdr>
                    <w:top w:val="none" w:sz="0" w:space="0" w:color="auto"/>
                    <w:left w:val="none" w:sz="0" w:space="0" w:color="auto"/>
                    <w:bottom w:val="none" w:sz="0" w:space="0" w:color="auto"/>
                    <w:right w:val="none" w:sz="0" w:space="0" w:color="auto"/>
                  </w:divBdr>
                  <w:divsChild>
                    <w:div w:id="1787234042">
                      <w:marLeft w:val="0"/>
                      <w:marRight w:val="0"/>
                      <w:marTop w:val="0"/>
                      <w:marBottom w:val="0"/>
                      <w:divBdr>
                        <w:top w:val="none" w:sz="0" w:space="0" w:color="auto"/>
                        <w:left w:val="none" w:sz="0" w:space="0" w:color="auto"/>
                        <w:bottom w:val="none" w:sz="0" w:space="0" w:color="auto"/>
                        <w:right w:val="none" w:sz="0" w:space="0" w:color="auto"/>
                      </w:divBdr>
                    </w:div>
                  </w:divsChild>
                </w:div>
                <w:div w:id="1088694604">
                  <w:marLeft w:val="0"/>
                  <w:marRight w:val="0"/>
                  <w:marTop w:val="0"/>
                  <w:marBottom w:val="0"/>
                  <w:divBdr>
                    <w:top w:val="none" w:sz="0" w:space="0" w:color="auto"/>
                    <w:left w:val="none" w:sz="0" w:space="0" w:color="auto"/>
                    <w:bottom w:val="none" w:sz="0" w:space="0" w:color="auto"/>
                    <w:right w:val="none" w:sz="0" w:space="0" w:color="auto"/>
                  </w:divBdr>
                  <w:divsChild>
                    <w:div w:id="221409159">
                      <w:marLeft w:val="0"/>
                      <w:marRight w:val="0"/>
                      <w:marTop w:val="0"/>
                      <w:marBottom w:val="0"/>
                      <w:divBdr>
                        <w:top w:val="none" w:sz="0" w:space="0" w:color="auto"/>
                        <w:left w:val="none" w:sz="0" w:space="0" w:color="auto"/>
                        <w:bottom w:val="none" w:sz="0" w:space="0" w:color="auto"/>
                        <w:right w:val="none" w:sz="0" w:space="0" w:color="auto"/>
                      </w:divBdr>
                    </w:div>
                  </w:divsChild>
                </w:div>
                <w:div w:id="1132283847">
                  <w:marLeft w:val="0"/>
                  <w:marRight w:val="0"/>
                  <w:marTop w:val="0"/>
                  <w:marBottom w:val="0"/>
                  <w:divBdr>
                    <w:top w:val="none" w:sz="0" w:space="0" w:color="auto"/>
                    <w:left w:val="none" w:sz="0" w:space="0" w:color="auto"/>
                    <w:bottom w:val="none" w:sz="0" w:space="0" w:color="auto"/>
                    <w:right w:val="none" w:sz="0" w:space="0" w:color="auto"/>
                  </w:divBdr>
                  <w:divsChild>
                    <w:div w:id="1764916254">
                      <w:marLeft w:val="0"/>
                      <w:marRight w:val="0"/>
                      <w:marTop w:val="0"/>
                      <w:marBottom w:val="0"/>
                      <w:divBdr>
                        <w:top w:val="none" w:sz="0" w:space="0" w:color="auto"/>
                        <w:left w:val="none" w:sz="0" w:space="0" w:color="auto"/>
                        <w:bottom w:val="none" w:sz="0" w:space="0" w:color="auto"/>
                        <w:right w:val="none" w:sz="0" w:space="0" w:color="auto"/>
                      </w:divBdr>
                    </w:div>
                  </w:divsChild>
                </w:div>
                <w:div w:id="1152063088">
                  <w:marLeft w:val="0"/>
                  <w:marRight w:val="0"/>
                  <w:marTop w:val="0"/>
                  <w:marBottom w:val="0"/>
                  <w:divBdr>
                    <w:top w:val="none" w:sz="0" w:space="0" w:color="auto"/>
                    <w:left w:val="none" w:sz="0" w:space="0" w:color="auto"/>
                    <w:bottom w:val="none" w:sz="0" w:space="0" w:color="auto"/>
                    <w:right w:val="none" w:sz="0" w:space="0" w:color="auto"/>
                  </w:divBdr>
                  <w:divsChild>
                    <w:div w:id="981665037">
                      <w:marLeft w:val="0"/>
                      <w:marRight w:val="0"/>
                      <w:marTop w:val="0"/>
                      <w:marBottom w:val="0"/>
                      <w:divBdr>
                        <w:top w:val="none" w:sz="0" w:space="0" w:color="auto"/>
                        <w:left w:val="none" w:sz="0" w:space="0" w:color="auto"/>
                        <w:bottom w:val="none" w:sz="0" w:space="0" w:color="auto"/>
                        <w:right w:val="none" w:sz="0" w:space="0" w:color="auto"/>
                      </w:divBdr>
                    </w:div>
                  </w:divsChild>
                </w:div>
                <w:div w:id="1164397167">
                  <w:marLeft w:val="0"/>
                  <w:marRight w:val="0"/>
                  <w:marTop w:val="0"/>
                  <w:marBottom w:val="0"/>
                  <w:divBdr>
                    <w:top w:val="none" w:sz="0" w:space="0" w:color="auto"/>
                    <w:left w:val="none" w:sz="0" w:space="0" w:color="auto"/>
                    <w:bottom w:val="none" w:sz="0" w:space="0" w:color="auto"/>
                    <w:right w:val="none" w:sz="0" w:space="0" w:color="auto"/>
                  </w:divBdr>
                  <w:divsChild>
                    <w:div w:id="1783113165">
                      <w:marLeft w:val="0"/>
                      <w:marRight w:val="0"/>
                      <w:marTop w:val="0"/>
                      <w:marBottom w:val="0"/>
                      <w:divBdr>
                        <w:top w:val="none" w:sz="0" w:space="0" w:color="auto"/>
                        <w:left w:val="none" w:sz="0" w:space="0" w:color="auto"/>
                        <w:bottom w:val="none" w:sz="0" w:space="0" w:color="auto"/>
                        <w:right w:val="none" w:sz="0" w:space="0" w:color="auto"/>
                      </w:divBdr>
                    </w:div>
                  </w:divsChild>
                </w:div>
                <w:div w:id="1184126024">
                  <w:marLeft w:val="0"/>
                  <w:marRight w:val="0"/>
                  <w:marTop w:val="0"/>
                  <w:marBottom w:val="0"/>
                  <w:divBdr>
                    <w:top w:val="none" w:sz="0" w:space="0" w:color="auto"/>
                    <w:left w:val="none" w:sz="0" w:space="0" w:color="auto"/>
                    <w:bottom w:val="none" w:sz="0" w:space="0" w:color="auto"/>
                    <w:right w:val="none" w:sz="0" w:space="0" w:color="auto"/>
                  </w:divBdr>
                  <w:divsChild>
                    <w:div w:id="532576890">
                      <w:marLeft w:val="0"/>
                      <w:marRight w:val="0"/>
                      <w:marTop w:val="0"/>
                      <w:marBottom w:val="0"/>
                      <w:divBdr>
                        <w:top w:val="none" w:sz="0" w:space="0" w:color="auto"/>
                        <w:left w:val="none" w:sz="0" w:space="0" w:color="auto"/>
                        <w:bottom w:val="none" w:sz="0" w:space="0" w:color="auto"/>
                        <w:right w:val="none" w:sz="0" w:space="0" w:color="auto"/>
                      </w:divBdr>
                    </w:div>
                  </w:divsChild>
                </w:div>
                <w:div w:id="1224219670">
                  <w:marLeft w:val="0"/>
                  <w:marRight w:val="0"/>
                  <w:marTop w:val="0"/>
                  <w:marBottom w:val="0"/>
                  <w:divBdr>
                    <w:top w:val="none" w:sz="0" w:space="0" w:color="auto"/>
                    <w:left w:val="none" w:sz="0" w:space="0" w:color="auto"/>
                    <w:bottom w:val="none" w:sz="0" w:space="0" w:color="auto"/>
                    <w:right w:val="none" w:sz="0" w:space="0" w:color="auto"/>
                  </w:divBdr>
                  <w:divsChild>
                    <w:div w:id="966008909">
                      <w:marLeft w:val="0"/>
                      <w:marRight w:val="0"/>
                      <w:marTop w:val="0"/>
                      <w:marBottom w:val="0"/>
                      <w:divBdr>
                        <w:top w:val="none" w:sz="0" w:space="0" w:color="auto"/>
                        <w:left w:val="none" w:sz="0" w:space="0" w:color="auto"/>
                        <w:bottom w:val="none" w:sz="0" w:space="0" w:color="auto"/>
                        <w:right w:val="none" w:sz="0" w:space="0" w:color="auto"/>
                      </w:divBdr>
                    </w:div>
                  </w:divsChild>
                </w:div>
                <w:div w:id="1375427590">
                  <w:marLeft w:val="0"/>
                  <w:marRight w:val="0"/>
                  <w:marTop w:val="0"/>
                  <w:marBottom w:val="0"/>
                  <w:divBdr>
                    <w:top w:val="none" w:sz="0" w:space="0" w:color="auto"/>
                    <w:left w:val="none" w:sz="0" w:space="0" w:color="auto"/>
                    <w:bottom w:val="none" w:sz="0" w:space="0" w:color="auto"/>
                    <w:right w:val="none" w:sz="0" w:space="0" w:color="auto"/>
                  </w:divBdr>
                  <w:divsChild>
                    <w:div w:id="976566725">
                      <w:marLeft w:val="0"/>
                      <w:marRight w:val="0"/>
                      <w:marTop w:val="0"/>
                      <w:marBottom w:val="0"/>
                      <w:divBdr>
                        <w:top w:val="none" w:sz="0" w:space="0" w:color="auto"/>
                        <w:left w:val="none" w:sz="0" w:space="0" w:color="auto"/>
                        <w:bottom w:val="none" w:sz="0" w:space="0" w:color="auto"/>
                        <w:right w:val="none" w:sz="0" w:space="0" w:color="auto"/>
                      </w:divBdr>
                    </w:div>
                  </w:divsChild>
                </w:div>
                <w:div w:id="1389767748">
                  <w:marLeft w:val="0"/>
                  <w:marRight w:val="0"/>
                  <w:marTop w:val="0"/>
                  <w:marBottom w:val="0"/>
                  <w:divBdr>
                    <w:top w:val="none" w:sz="0" w:space="0" w:color="auto"/>
                    <w:left w:val="none" w:sz="0" w:space="0" w:color="auto"/>
                    <w:bottom w:val="none" w:sz="0" w:space="0" w:color="auto"/>
                    <w:right w:val="none" w:sz="0" w:space="0" w:color="auto"/>
                  </w:divBdr>
                  <w:divsChild>
                    <w:div w:id="240331968">
                      <w:marLeft w:val="0"/>
                      <w:marRight w:val="0"/>
                      <w:marTop w:val="0"/>
                      <w:marBottom w:val="0"/>
                      <w:divBdr>
                        <w:top w:val="none" w:sz="0" w:space="0" w:color="auto"/>
                        <w:left w:val="none" w:sz="0" w:space="0" w:color="auto"/>
                        <w:bottom w:val="none" w:sz="0" w:space="0" w:color="auto"/>
                        <w:right w:val="none" w:sz="0" w:space="0" w:color="auto"/>
                      </w:divBdr>
                    </w:div>
                  </w:divsChild>
                </w:div>
                <w:div w:id="1433166857">
                  <w:marLeft w:val="0"/>
                  <w:marRight w:val="0"/>
                  <w:marTop w:val="0"/>
                  <w:marBottom w:val="0"/>
                  <w:divBdr>
                    <w:top w:val="none" w:sz="0" w:space="0" w:color="auto"/>
                    <w:left w:val="none" w:sz="0" w:space="0" w:color="auto"/>
                    <w:bottom w:val="none" w:sz="0" w:space="0" w:color="auto"/>
                    <w:right w:val="none" w:sz="0" w:space="0" w:color="auto"/>
                  </w:divBdr>
                  <w:divsChild>
                    <w:div w:id="1268391693">
                      <w:marLeft w:val="0"/>
                      <w:marRight w:val="0"/>
                      <w:marTop w:val="0"/>
                      <w:marBottom w:val="0"/>
                      <w:divBdr>
                        <w:top w:val="none" w:sz="0" w:space="0" w:color="auto"/>
                        <w:left w:val="none" w:sz="0" w:space="0" w:color="auto"/>
                        <w:bottom w:val="none" w:sz="0" w:space="0" w:color="auto"/>
                        <w:right w:val="none" w:sz="0" w:space="0" w:color="auto"/>
                      </w:divBdr>
                    </w:div>
                  </w:divsChild>
                </w:div>
                <w:div w:id="1494297105">
                  <w:marLeft w:val="0"/>
                  <w:marRight w:val="0"/>
                  <w:marTop w:val="0"/>
                  <w:marBottom w:val="0"/>
                  <w:divBdr>
                    <w:top w:val="none" w:sz="0" w:space="0" w:color="auto"/>
                    <w:left w:val="none" w:sz="0" w:space="0" w:color="auto"/>
                    <w:bottom w:val="none" w:sz="0" w:space="0" w:color="auto"/>
                    <w:right w:val="none" w:sz="0" w:space="0" w:color="auto"/>
                  </w:divBdr>
                  <w:divsChild>
                    <w:div w:id="55251301">
                      <w:marLeft w:val="0"/>
                      <w:marRight w:val="0"/>
                      <w:marTop w:val="0"/>
                      <w:marBottom w:val="0"/>
                      <w:divBdr>
                        <w:top w:val="none" w:sz="0" w:space="0" w:color="auto"/>
                        <w:left w:val="none" w:sz="0" w:space="0" w:color="auto"/>
                        <w:bottom w:val="none" w:sz="0" w:space="0" w:color="auto"/>
                        <w:right w:val="none" w:sz="0" w:space="0" w:color="auto"/>
                      </w:divBdr>
                    </w:div>
                  </w:divsChild>
                </w:div>
                <w:div w:id="1504513581">
                  <w:marLeft w:val="0"/>
                  <w:marRight w:val="0"/>
                  <w:marTop w:val="0"/>
                  <w:marBottom w:val="0"/>
                  <w:divBdr>
                    <w:top w:val="none" w:sz="0" w:space="0" w:color="auto"/>
                    <w:left w:val="none" w:sz="0" w:space="0" w:color="auto"/>
                    <w:bottom w:val="none" w:sz="0" w:space="0" w:color="auto"/>
                    <w:right w:val="none" w:sz="0" w:space="0" w:color="auto"/>
                  </w:divBdr>
                  <w:divsChild>
                    <w:div w:id="1756173432">
                      <w:marLeft w:val="0"/>
                      <w:marRight w:val="0"/>
                      <w:marTop w:val="0"/>
                      <w:marBottom w:val="0"/>
                      <w:divBdr>
                        <w:top w:val="none" w:sz="0" w:space="0" w:color="auto"/>
                        <w:left w:val="none" w:sz="0" w:space="0" w:color="auto"/>
                        <w:bottom w:val="none" w:sz="0" w:space="0" w:color="auto"/>
                        <w:right w:val="none" w:sz="0" w:space="0" w:color="auto"/>
                      </w:divBdr>
                    </w:div>
                  </w:divsChild>
                </w:div>
                <w:div w:id="1556307259">
                  <w:marLeft w:val="0"/>
                  <w:marRight w:val="0"/>
                  <w:marTop w:val="0"/>
                  <w:marBottom w:val="0"/>
                  <w:divBdr>
                    <w:top w:val="none" w:sz="0" w:space="0" w:color="auto"/>
                    <w:left w:val="none" w:sz="0" w:space="0" w:color="auto"/>
                    <w:bottom w:val="none" w:sz="0" w:space="0" w:color="auto"/>
                    <w:right w:val="none" w:sz="0" w:space="0" w:color="auto"/>
                  </w:divBdr>
                  <w:divsChild>
                    <w:div w:id="270476346">
                      <w:marLeft w:val="0"/>
                      <w:marRight w:val="0"/>
                      <w:marTop w:val="0"/>
                      <w:marBottom w:val="0"/>
                      <w:divBdr>
                        <w:top w:val="none" w:sz="0" w:space="0" w:color="auto"/>
                        <w:left w:val="none" w:sz="0" w:space="0" w:color="auto"/>
                        <w:bottom w:val="none" w:sz="0" w:space="0" w:color="auto"/>
                        <w:right w:val="none" w:sz="0" w:space="0" w:color="auto"/>
                      </w:divBdr>
                    </w:div>
                  </w:divsChild>
                </w:div>
                <w:div w:id="1561136386">
                  <w:marLeft w:val="0"/>
                  <w:marRight w:val="0"/>
                  <w:marTop w:val="0"/>
                  <w:marBottom w:val="0"/>
                  <w:divBdr>
                    <w:top w:val="none" w:sz="0" w:space="0" w:color="auto"/>
                    <w:left w:val="none" w:sz="0" w:space="0" w:color="auto"/>
                    <w:bottom w:val="none" w:sz="0" w:space="0" w:color="auto"/>
                    <w:right w:val="none" w:sz="0" w:space="0" w:color="auto"/>
                  </w:divBdr>
                  <w:divsChild>
                    <w:div w:id="1057624258">
                      <w:marLeft w:val="0"/>
                      <w:marRight w:val="0"/>
                      <w:marTop w:val="0"/>
                      <w:marBottom w:val="0"/>
                      <w:divBdr>
                        <w:top w:val="none" w:sz="0" w:space="0" w:color="auto"/>
                        <w:left w:val="none" w:sz="0" w:space="0" w:color="auto"/>
                        <w:bottom w:val="none" w:sz="0" w:space="0" w:color="auto"/>
                        <w:right w:val="none" w:sz="0" w:space="0" w:color="auto"/>
                      </w:divBdr>
                    </w:div>
                  </w:divsChild>
                </w:div>
                <w:div w:id="1639458918">
                  <w:marLeft w:val="0"/>
                  <w:marRight w:val="0"/>
                  <w:marTop w:val="0"/>
                  <w:marBottom w:val="0"/>
                  <w:divBdr>
                    <w:top w:val="none" w:sz="0" w:space="0" w:color="auto"/>
                    <w:left w:val="none" w:sz="0" w:space="0" w:color="auto"/>
                    <w:bottom w:val="none" w:sz="0" w:space="0" w:color="auto"/>
                    <w:right w:val="none" w:sz="0" w:space="0" w:color="auto"/>
                  </w:divBdr>
                  <w:divsChild>
                    <w:div w:id="1055472863">
                      <w:marLeft w:val="0"/>
                      <w:marRight w:val="0"/>
                      <w:marTop w:val="0"/>
                      <w:marBottom w:val="0"/>
                      <w:divBdr>
                        <w:top w:val="none" w:sz="0" w:space="0" w:color="auto"/>
                        <w:left w:val="none" w:sz="0" w:space="0" w:color="auto"/>
                        <w:bottom w:val="none" w:sz="0" w:space="0" w:color="auto"/>
                        <w:right w:val="none" w:sz="0" w:space="0" w:color="auto"/>
                      </w:divBdr>
                    </w:div>
                  </w:divsChild>
                </w:div>
                <w:div w:id="1644894702">
                  <w:marLeft w:val="0"/>
                  <w:marRight w:val="0"/>
                  <w:marTop w:val="0"/>
                  <w:marBottom w:val="0"/>
                  <w:divBdr>
                    <w:top w:val="none" w:sz="0" w:space="0" w:color="auto"/>
                    <w:left w:val="none" w:sz="0" w:space="0" w:color="auto"/>
                    <w:bottom w:val="none" w:sz="0" w:space="0" w:color="auto"/>
                    <w:right w:val="none" w:sz="0" w:space="0" w:color="auto"/>
                  </w:divBdr>
                  <w:divsChild>
                    <w:div w:id="983503589">
                      <w:marLeft w:val="0"/>
                      <w:marRight w:val="0"/>
                      <w:marTop w:val="0"/>
                      <w:marBottom w:val="0"/>
                      <w:divBdr>
                        <w:top w:val="none" w:sz="0" w:space="0" w:color="auto"/>
                        <w:left w:val="none" w:sz="0" w:space="0" w:color="auto"/>
                        <w:bottom w:val="none" w:sz="0" w:space="0" w:color="auto"/>
                        <w:right w:val="none" w:sz="0" w:space="0" w:color="auto"/>
                      </w:divBdr>
                    </w:div>
                  </w:divsChild>
                </w:div>
                <w:div w:id="1665625404">
                  <w:marLeft w:val="0"/>
                  <w:marRight w:val="0"/>
                  <w:marTop w:val="0"/>
                  <w:marBottom w:val="0"/>
                  <w:divBdr>
                    <w:top w:val="none" w:sz="0" w:space="0" w:color="auto"/>
                    <w:left w:val="none" w:sz="0" w:space="0" w:color="auto"/>
                    <w:bottom w:val="none" w:sz="0" w:space="0" w:color="auto"/>
                    <w:right w:val="none" w:sz="0" w:space="0" w:color="auto"/>
                  </w:divBdr>
                  <w:divsChild>
                    <w:div w:id="519391500">
                      <w:marLeft w:val="0"/>
                      <w:marRight w:val="0"/>
                      <w:marTop w:val="0"/>
                      <w:marBottom w:val="0"/>
                      <w:divBdr>
                        <w:top w:val="none" w:sz="0" w:space="0" w:color="auto"/>
                        <w:left w:val="none" w:sz="0" w:space="0" w:color="auto"/>
                        <w:bottom w:val="none" w:sz="0" w:space="0" w:color="auto"/>
                        <w:right w:val="none" w:sz="0" w:space="0" w:color="auto"/>
                      </w:divBdr>
                    </w:div>
                  </w:divsChild>
                </w:div>
                <w:div w:id="1695963825">
                  <w:marLeft w:val="0"/>
                  <w:marRight w:val="0"/>
                  <w:marTop w:val="0"/>
                  <w:marBottom w:val="0"/>
                  <w:divBdr>
                    <w:top w:val="none" w:sz="0" w:space="0" w:color="auto"/>
                    <w:left w:val="none" w:sz="0" w:space="0" w:color="auto"/>
                    <w:bottom w:val="none" w:sz="0" w:space="0" w:color="auto"/>
                    <w:right w:val="none" w:sz="0" w:space="0" w:color="auto"/>
                  </w:divBdr>
                  <w:divsChild>
                    <w:div w:id="2141071315">
                      <w:marLeft w:val="0"/>
                      <w:marRight w:val="0"/>
                      <w:marTop w:val="0"/>
                      <w:marBottom w:val="0"/>
                      <w:divBdr>
                        <w:top w:val="none" w:sz="0" w:space="0" w:color="auto"/>
                        <w:left w:val="none" w:sz="0" w:space="0" w:color="auto"/>
                        <w:bottom w:val="none" w:sz="0" w:space="0" w:color="auto"/>
                        <w:right w:val="none" w:sz="0" w:space="0" w:color="auto"/>
                      </w:divBdr>
                    </w:div>
                  </w:divsChild>
                </w:div>
                <w:div w:id="1789857242">
                  <w:marLeft w:val="0"/>
                  <w:marRight w:val="0"/>
                  <w:marTop w:val="0"/>
                  <w:marBottom w:val="0"/>
                  <w:divBdr>
                    <w:top w:val="none" w:sz="0" w:space="0" w:color="auto"/>
                    <w:left w:val="none" w:sz="0" w:space="0" w:color="auto"/>
                    <w:bottom w:val="none" w:sz="0" w:space="0" w:color="auto"/>
                    <w:right w:val="none" w:sz="0" w:space="0" w:color="auto"/>
                  </w:divBdr>
                  <w:divsChild>
                    <w:div w:id="1981494518">
                      <w:marLeft w:val="0"/>
                      <w:marRight w:val="0"/>
                      <w:marTop w:val="0"/>
                      <w:marBottom w:val="0"/>
                      <w:divBdr>
                        <w:top w:val="none" w:sz="0" w:space="0" w:color="auto"/>
                        <w:left w:val="none" w:sz="0" w:space="0" w:color="auto"/>
                        <w:bottom w:val="none" w:sz="0" w:space="0" w:color="auto"/>
                        <w:right w:val="none" w:sz="0" w:space="0" w:color="auto"/>
                      </w:divBdr>
                    </w:div>
                  </w:divsChild>
                </w:div>
                <w:div w:id="1857306023">
                  <w:marLeft w:val="0"/>
                  <w:marRight w:val="0"/>
                  <w:marTop w:val="0"/>
                  <w:marBottom w:val="0"/>
                  <w:divBdr>
                    <w:top w:val="none" w:sz="0" w:space="0" w:color="auto"/>
                    <w:left w:val="none" w:sz="0" w:space="0" w:color="auto"/>
                    <w:bottom w:val="none" w:sz="0" w:space="0" w:color="auto"/>
                    <w:right w:val="none" w:sz="0" w:space="0" w:color="auto"/>
                  </w:divBdr>
                  <w:divsChild>
                    <w:div w:id="1375470672">
                      <w:marLeft w:val="0"/>
                      <w:marRight w:val="0"/>
                      <w:marTop w:val="0"/>
                      <w:marBottom w:val="0"/>
                      <w:divBdr>
                        <w:top w:val="none" w:sz="0" w:space="0" w:color="auto"/>
                        <w:left w:val="none" w:sz="0" w:space="0" w:color="auto"/>
                        <w:bottom w:val="none" w:sz="0" w:space="0" w:color="auto"/>
                        <w:right w:val="none" w:sz="0" w:space="0" w:color="auto"/>
                      </w:divBdr>
                    </w:div>
                  </w:divsChild>
                </w:div>
                <w:div w:id="1902908131">
                  <w:marLeft w:val="0"/>
                  <w:marRight w:val="0"/>
                  <w:marTop w:val="0"/>
                  <w:marBottom w:val="0"/>
                  <w:divBdr>
                    <w:top w:val="none" w:sz="0" w:space="0" w:color="auto"/>
                    <w:left w:val="none" w:sz="0" w:space="0" w:color="auto"/>
                    <w:bottom w:val="none" w:sz="0" w:space="0" w:color="auto"/>
                    <w:right w:val="none" w:sz="0" w:space="0" w:color="auto"/>
                  </w:divBdr>
                  <w:divsChild>
                    <w:div w:id="658733638">
                      <w:marLeft w:val="0"/>
                      <w:marRight w:val="0"/>
                      <w:marTop w:val="0"/>
                      <w:marBottom w:val="0"/>
                      <w:divBdr>
                        <w:top w:val="none" w:sz="0" w:space="0" w:color="auto"/>
                        <w:left w:val="none" w:sz="0" w:space="0" w:color="auto"/>
                        <w:bottom w:val="none" w:sz="0" w:space="0" w:color="auto"/>
                        <w:right w:val="none" w:sz="0" w:space="0" w:color="auto"/>
                      </w:divBdr>
                    </w:div>
                  </w:divsChild>
                </w:div>
                <w:div w:id="1928075701">
                  <w:marLeft w:val="0"/>
                  <w:marRight w:val="0"/>
                  <w:marTop w:val="0"/>
                  <w:marBottom w:val="0"/>
                  <w:divBdr>
                    <w:top w:val="none" w:sz="0" w:space="0" w:color="auto"/>
                    <w:left w:val="none" w:sz="0" w:space="0" w:color="auto"/>
                    <w:bottom w:val="none" w:sz="0" w:space="0" w:color="auto"/>
                    <w:right w:val="none" w:sz="0" w:space="0" w:color="auto"/>
                  </w:divBdr>
                  <w:divsChild>
                    <w:div w:id="604457015">
                      <w:marLeft w:val="0"/>
                      <w:marRight w:val="0"/>
                      <w:marTop w:val="0"/>
                      <w:marBottom w:val="0"/>
                      <w:divBdr>
                        <w:top w:val="none" w:sz="0" w:space="0" w:color="auto"/>
                        <w:left w:val="none" w:sz="0" w:space="0" w:color="auto"/>
                        <w:bottom w:val="none" w:sz="0" w:space="0" w:color="auto"/>
                        <w:right w:val="none" w:sz="0" w:space="0" w:color="auto"/>
                      </w:divBdr>
                    </w:div>
                  </w:divsChild>
                </w:div>
                <w:div w:id="1994751469">
                  <w:marLeft w:val="0"/>
                  <w:marRight w:val="0"/>
                  <w:marTop w:val="0"/>
                  <w:marBottom w:val="0"/>
                  <w:divBdr>
                    <w:top w:val="none" w:sz="0" w:space="0" w:color="auto"/>
                    <w:left w:val="none" w:sz="0" w:space="0" w:color="auto"/>
                    <w:bottom w:val="none" w:sz="0" w:space="0" w:color="auto"/>
                    <w:right w:val="none" w:sz="0" w:space="0" w:color="auto"/>
                  </w:divBdr>
                  <w:divsChild>
                    <w:div w:id="1769614395">
                      <w:marLeft w:val="0"/>
                      <w:marRight w:val="0"/>
                      <w:marTop w:val="0"/>
                      <w:marBottom w:val="0"/>
                      <w:divBdr>
                        <w:top w:val="none" w:sz="0" w:space="0" w:color="auto"/>
                        <w:left w:val="none" w:sz="0" w:space="0" w:color="auto"/>
                        <w:bottom w:val="none" w:sz="0" w:space="0" w:color="auto"/>
                        <w:right w:val="none" w:sz="0" w:space="0" w:color="auto"/>
                      </w:divBdr>
                    </w:div>
                  </w:divsChild>
                </w:div>
                <w:div w:id="1996686890">
                  <w:marLeft w:val="0"/>
                  <w:marRight w:val="0"/>
                  <w:marTop w:val="0"/>
                  <w:marBottom w:val="0"/>
                  <w:divBdr>
                    <w:top w:val="none" w:sz="0" w:space="0" w:color="auto"/>
                    <w:left w:val="none" w:sz="0" w:space="0" w:color="auto"/>
                    <w:bottom w:val="none" w:sz="0" w:space="0" w:color="auto"/>
                    <w:right w:val="none" w:sz="0" w:space="0" w:color="auto"/>
                  </w:divBdr>
                  <w:divsChild>
                    <w:div w:id="110632958">
                      <w:marLeft w:val="0"/>
                      <w:marRight w:val="0"/>
                      <w:marTop w:val="0"/>
                      <w:marBottom w:val="0"/>
                      <w:divBdr>
                        <w:top w:val="none" w:sz="0" w:space="0" w:color="auto"/>
                        <w:left w:val="none" w:sz="0" w:space="0" w:color="auto"/>
                        <w:bottom w:val="none" w:sz="0" w:space="0" w:color="auto"/>
                        <w:right w:val="none" w:sz="0" w:space="0" w:color="auto"/>
                      </w:divBdr>
                    </w:div>
                  </w:divsChild>
                </w:div>
                <w:div w:id="2106028293">
                  <w:marLeft w:val="0"/>
                  <w:marRight w:val="0"/>
                  <w:marTop w:val="0"/>
                  <w:marBottom w:val="0"/>
                  <w:divBdr>
                    <w:top w:val="none" w:sz="0" w:space="0" w:color="auto"/>
                    <w:left w:val="none" w:sz="0" w:space="0" w:color="auto"/>
                    <w:bottom w:val="none" w:sz="0" w:space="0" w:color="auto"/>
                    <w:right w:val="none" w:sz="0" w:space="0" w:color="auto"/>
                  </w:divBdr>
                  <w:divsChild>
                    <w:div w:id="2025278479">
                      <w:marLeft w:val="0"/>
                      <w:marRight w:val="0"/>
                      <w:marTop w:val="0"/>
                      <w:marBottom w:val="0"/>
                      <w:divBdr>
                        <w:top w:val="none" w:sz="0" w:space="0" w:color="auto"/>
                        <w:left w:val="none" w:sz="0" w:space="0" w:color="auto"/>
                        <w:bottom w:val="none" w:sz="0" w:space="0" w:color="auto"/>
                        <w:right w:val="none" w:sz="0" w:space="0" w:color="auto"/>
                      </w:divBdr>
                    </w:div>
                  </w:divsChild>
                </w:div>
                <w:div w:id="2138065916">
                  <w:marLeft w:val="0"/>
                  <w:marRight w:val="0"/>
                  <w:marTop w:val="0"/>
                  <w:marBottom w:val="0"/>
                  <w:divBdr>
                    <w:top w:val="none" w:sz="0" w:space="0" w:color="auto"/>
                    <w:left w:val="none" w:sz="0" w:space="0" w:color="auto"/>
                    <w:bottom w:val="none" w:sz="0" w:space="0" w:color="auto"/>
                    <w:right w:val="none" w:sz="0" w:space="0" w:color="auto"/>
                  </w:divBdr>
                  <w:divsChild>
                    <w:div w:id="155269674">
                      <w:marLeft w:val="0"/>
                      <w:marRight w:val="0"/>
                      <w:marTop w:val="0"/>
                      <w:marBottom w:val="0"/>
                      <w:divBdr>
                        <w:top w:val="none" w:sz="0" w:space="0" w:color="auto"/>
                        <w:left w:val="none" w:sz="0" w:space="0" w:color="auto"/>
                        <w:bottom w:val="none" w:sz="0" w:space="0" w:color="auto"/>
                        <w:right w:val="none" w:sz="0" w:space="0" w:color="auto"/>
                      </w:divBdr>
                    </w:div>
                  </w:divsChild>
                </w:div>
                <w:div w:id="2138143028">
                  <w:marLeft w:val="0"/>
                  <w:marRight w:val="0"/>
                  <w:marTop w:val="0"/>
                  <w:marBottom w:val="0"/>
                  <w:divBdr>
                    <w:top w:val="none" w:sz="0" w:space="0" w:color="auto"/>
                    <w:left w:val="none" w:sz="0" w:space="0" w:color="auto"/>
                    <w:bottom w:val="none" w:sz="0" w:space="0" w:color="auto"/>
                    <w:right w:val="none" w:sz="0" w:space="0" w:color="auto"/>
                  </w:divBdr>
                  <w:divsChild>
                    <w:div w:id="123708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212023">
          <w:marLeft w:val="0"/>
          <w:marRight w:val="0"/>
          <w:marTop w:val="0"/>
          <w:marBottom w:val="0"/>
          <w:divBdr>
            <w:top w:val="none" w:sz="0" w:space="0" w:color="auto"/>
            <w:left w:val="none" w:sz="0" w:space="0" w:color="auto"/>
            <w:bottom w:val="none" w:sz="0" w:space="0" w:color="auto"/>
            <w:right w:val="none" w:sz="0" w:space="0" w:color="auto"/>
          </w:divBdr>
        </w:div>
        <w:div w:id="764620192">
          <w:marLeft w:val="0"/>
          <w:marRight w:val="0"/>
          <w:marTop w:val="0"/>
          <w:marBottom w:val="0"/>
          <w:divBdr>
            <w:top w:val="none" w:sz="0" w:space="0" w:color="auto"/>
            <w:left w:val="none" w:sz="0" w:space="0" w:color="auto"/>
            <w:bottom w:val="none" w:sz="0" w:space="0" w:color="auto"/>
            <w:right w:val="none" w:sz="0" w:space="0" w:color="auto"/>
          </w:divBdr>
        </w:div>
        <w:div w:id="861477659">
          <w:marLeft w:val="0"/>
          <w:marRight w:val="0"/>
          <w:marTop w:val="0"/>
          <w:marBottom w:val="0"/>
          <w:divBdr>
            <w:top w:val="none" w:sz="0" w:space="0" w:color="auto"/>
            <w:left w:val="none" w:sz="0" w:space="0" w:color="auto"/>
            <w:bottom w:val="none" w:sz="0" w:space="0" w:color="auto"/>
            <w:right w:val="none" w:sz="0" w:space="0" w:color="auto"/>
          </w:divBdr>
        </w:div>
        <w:div w:id="955674796">
          <w:marLeft w:val="0"/>
          <w:marRight w:val="0"/>
          <w:marTop w:val="0"/>
          <w:marBottom w:val="0"/>
          <w:divBdr>
            <w:top w:val="none" w:sz="0" w:space="0" w:color="auto"/>
            <w:left w:val="none" w:sz="0" w:space="0" w:color="auto"/>
            <w:bottom w:val="none" w:sz="0" w:space="0" w:color="auto"/>
            <w:right w:val="none" w:sz="0" w:space="0" w:color="auto"/>
          </w:divBdr>
        </w:div>
        <w:div w:id="970399050">
          <w:marLeft w:val="0"/>
          <w:marRight w:val="0"/>
          <w:marTop w:val="0"/>
          <w:marBottom w:val="0"/>
          <w:divBdr>
            <w:top w:val="none" w:sz="0" w:space="0" w:color="auto"/>
            <w:left w:val="none" w:sz="0" w:space="0" w:color="auto"/>
            <w:bottom w:val="none" w:sz="0" w:space="0" w:color="auto"/>
            <w:right w:val="none" w:sz="0" w:space="0" w:color="auto"/>
          </w:divBdr>
        </w:div>
        <w:div w:id="1040326843">
          <w:marLeft w:val="0"/>
          <w:marRight w:val="0"/>
          <w:marTop w:val="0"/>
          <w:marBottom w:val="0"/>
          <w:divBdr>
            <w:top w:val="none" w:sz="0" w:space="0" w:color="auto"/>
            <w:left w:val="none" w:sz="0" w:space="0" w:color="auto"/>
            <w:bottom w:val="none" w:sz="0" w:space="0" w:color="auto"/>
            <w:right w:val="none" w:sz="0" w:space="0" w:color="auto"/>
          </w:divBdr>
        </w:div>
        <w:div w:id="1101491155">
          <w:marLeft w:val="0"/>
          <w:marRight w:val="0"/>
          <w:marTop w:val="0"/>
          <w:marBottom w:val="0"/>
          <w:divBdr>
            <w:top w:val="none" w:sz="0" w:space="0" w:color="auto"/>
            <w:left w:val="none" w:sz="0" w:space="0" w:color="auto"/>
            <w:bottom w:val="none" w:sz="0" w:space="0" w:color="auto"/>
            <w:right w:val="none" w:sz="0" w:space="0" w:color="auto"/>
          </w:divBdr>
        </w:div>
        <w:div w:id="1221211191">
          <w:marLeft w:val="0"/>
          <w:marRight w:val="0"/>
          <w:marTop w:val="0"/>
          <w:marBottom w:val="0"/>
          <w:divBdr>
            <w:top w:val="none" w:sz="0" w:space="0" w:color="auto"/>
            <w:left w:val="none" w:sz="0" w:space="0" w:color="auto"/>
            <w:bottom w:val="none" w:sz="0" w:space="0" w:color="auto"/>
            <w:right w:val="none" w:sz="0" w:space="0" w:color="auto"/>
          </w:divBdr>
        </w:div>
        <w:div w:id="1253592199">
          <w:marLeft w:val="0"/>
          <w:marRight w:val="0"/>
          <w:marTop w:val="0"/>
          <w:marBottom w:val="0"/>
          <w:divBdr>
            <w:top w:val="none" w:sz="0" w:space="0" w:color="auto"/>
            <w:left w:val="none" w:sz="0" w:space="0" w:color="auto"/>
            <w:bottom w:val="none" w:sz="0" w:space="0" w:color="auto"/>
            <w:right w:val="none" w:sz="0" w:space="0" w:color="auto"/>
          </w:divBdr>
        </w:div>
        <w:div w:id="1336424378">
          <w:marLeft w:val="0"/>
          <w:marRight w:val="0"/>
          <w:marTop w:val="0"/>
          <w:marBottom w:val="0"/>
          <w:divBdr>
            <w:top w:val="none" w:sz="0" w:space="0" w:color="auto"/>
            <w:left w:val="none" w:sz="0" w:space="0" w:color="auto"/>
            <w:bottom w:val="none" w:sz="0" w:space="0" w:color="auto"/>
            <w:right w:val="none" w:sz="0" w:space="0" w:color="auto"/>
          </w:divBdr>
        </w:div>
        <w:div w:id="1595017932">
          <w:marLeft w:val="0"/>
          <w:marRight w:val="0"/>
          <w:marTop w:val="0"/>
          <w:marBottom w:val="0"/>
          <w:divBdr>
            <w:top w:val="none" w:sz="0" w:space="0" w:color="auto"/>
            <w:left w:val="none" w:sz="0" w:space="0" w:color="auto"/>
            <w:bottom w:val="none" w:sz="0" w:space="0" w:color="auto"/>
            <w:right w:val="none" w:sz="0" w:space="0" w:color="auto"/>
          </w:divBdr>
        </w:div>
        <w:div w:id="1668901623">
          <w:marLeft w:val="0"/>
          <w:marRight w:val="0"/>
          <w:marTop w:val="0"/>
          <w:marBottom w:val="0"/>
          <w:divBdr>
            <w:top w:val="none" w:sz="0" w:space="0" w:color="auto"/>
            <w:left w:val="none" w:sz="0" w:space="0" w:color="auto"/>
            <w:bottom w:val="none" w:sz="0" w:space="0" w:color="auto"/>
            <w:right w:val="none" w:sz="0" w:space="0" w:color="auto"/>
          </w:divBdr>
        </w:div>
        <w:div w:id="1691298988">
          <w:marLeft w:val="0"/>
          <w:marRight w:val="0"/>
          <w:marTop w:val="0"/>
          <w:marBottom w:val="0"/>
          <w:divBdr>
            <w:top w:val="none" w:sz="0" w:space="0" w:color="auto"/>
            <w:left w:val="none" w:sz="0" w:space="0" w:color="auto"/>
            <w:bottom w:val="none" w:sz="0" w:space="0" w:color="auto"/>
            <w:right w:val="none" w:sz="0" w:space="0" w:color="auto"/>
          </w:divBdr>
        </w:div>
        <w:div w:id="1857883240">
          <w:marLeft w:val="0"/>
          <w:marRight w:val="0"/>
          <w:marTop w:val="0"/>
          <w:marBottom w:val="0"/>
          <w:divBdr>
            <w:top w:val="none" w:sz="0" w:space="0" w:color="auto"/>
            <w:left w:val="none" w:sz="0" w:space="0" w:color="auto"/>
            <w:bottom w:val="none" w:sz="0" w:space="0" w:color="auto"/>
            <w:right w:val="none" w:sz="0" w:space="0" w:color="auto"/>
          </w:divBdr>
        </w:div>
        <w:div w:id="1866019521">
          <w:marLeft w:val="0"/>
          <w:marRight w:val="0"/>
          <w:marTop w:val="0"/>
          <w:marBottom w:val="0"/>
          <w:divBdr>
            <w:top w:val="none" w:sz="0" w:space="0" w:color="auto"/>
            <w:left w:val="none" w:sz="0" w:space="0" w:color="auto"/>
            <w:bottom w:val="none" w:sz="0" w:space="0" w:color="auto"/>
            <w:right w:val="none" w:sz="0" w:space="0" w:color="auto"/>
          </w:divBdr>
        </w:div>
        <w:div w:id="1870406966">
          <w:marLeft w:val="0"/>
          <w:marRight w:val="0"/>
          <w:marTop w:val="0"/>
          <w:marBottom w:val="0"/>
          <w:divBdr>
            <w:top w:val="none" w:sz="0" w:space="0" w:color="auto"/>
            <w:left w:val="none" w:sz="0" w:space="0" w:color="auto"/>
            <w:bottom w:val="none" w:sz="0" w:space="0" w:color="auto"/>
            <w:right w:val="none" w:sz="0" w:space="0" w:color="auto"/>
          </w:divBdr>
        </w:div>
        <w:div w:id="1949965815">
          <w:marLeft w:val="0"/>
          <w:marRight w:val="0"/>
          <w:marTop w:val="0"/>
          <w:marBottom w:val="0"/>
          <w:divBdr>
            <w:top w:val="none" w:sz="0" w:space="0" w:color="auto"/>
            <w:left w:val="none" w:sz="0" w:space="0" w:color="auto"/>
            <w:bottom w:val="none" w:sz="0" w:space="0" w:color="auto"/>
            <w:right w:val="none" w:sz="0" w:space="0" w:color="auto"/>
          </w:divBdr>
          <w:divsChild>
            <w:div w:id="852184806">
              <w:marLeft w:val="-75"/>
              <w:marRight w:val="0"/>
              <w:marTop w:val="30"/>
              <w:marBottom w:val="30"/>
              <w:divBdr>
                <w:top w:val="none" w:sz="0" w:space="0" w:color="auto"/>
                <w:left w:val="none" w:sz="0" w:space="0" w:color="auto"/>
                <w:bottom w:val="none" w:sz="0" w:space="0" w:color="auto"/>
                <w:right w:val="none" w:sz="0" w:space="0" w:color="auto"/>
              </w:divBdr>
              <w:divsChild>
                <w:div w:id="44838811">
                  <w:marLeft w:val="0"/>
                  <w:marRight w:val="0"/>
                  <w:marTop w:val="0"/>
                  <w:marBottom w:val="0"/>
                  <w:divBdr>
                    <w:top w:val="none" w:sz="0" w:space="0" w:color="auto"/>
                    <w:left w:val="none" w:sz="0" w:space="0" w:color="auto"/>
                    <w:bottom w:val="none" w:sz="0" w:space="0" w:color="auto"/>
                    <w:right w:val="none" w:sz="0" w:space="0" w:color="auto"/>
                  </w:divBdr>
                  <w:divsChild>
                    <w:div w:id="670107755">
                      <w:marLeft w:val="0"/>
                      <w:marRight w:val="0"/>
                      <w:marTop w:val="0"/>
                      <w:marBottom w:val="0"/>
                      <w:divBdr>
                        <w:top w:val="none" w:sz="0" w:space="0" w:color="auto"/>
                        <w:left w:val="none" w:sz="0" w:space="0" w:color="auto"/>
                        <w:bottom w:val="none" w:sz="0" w:space="0" w:color="auto"/>
                        <w:right w:val="none" w:sz="0" w:space="0" w:color="auto"/>
                      </w:divBdr>
                    </w:div>
                  </w:divsChild>
                </w:div>
                <w:div w:id="99959909">
                  <w:marLeft w:val="0"/>
                  <w:marRight w:val="0"/>
                  <w:marTop w:val="0"/>
                  <w:marBottom w:val="0"/>
                  <w:divBdr>
                    <w:top w:val="none" w:sz="0" w:space="0" w:color="auto"/>
                    <w:left w:val="none" w:sz="0" w:space="0" w:color="auto"/>
                    <w:bottom w:val="none" w:sz="0" w:space="0" w:color="auto"/>
                    <w:right w:val="none" w:sz="0" w:space="0" w:color="auto"/>
                  </w:divBdr>
                  <w:divsChild>
                    <w:div w:id="1822186439">
                      <w:marLeft w:val="0"/>
                      <w:marRight w:val="0"/>
                      <w:marTop w:val="0"/>
                      <w:marBottom w:val="0"/>
                      <w:divBdr>
                        <w:top w:val="none" w:sz="0" w:space="0" w:color="auto"/>
                        <w:left w:val="none" w:sz="0" w:space="0" w:color="auto"/>
                        <w:bottom w:val="none" w:sz="0" w:space="0" w:color="auto"/>
                        <w:right w:val="none" w:sz="0" w:space="0" w:color="auto"/>
                      </w:divBdr>
                    </w:div>
                  </w:divsChild>
                </w:div>
                <w:div w:id="114296360">
                  <w:marLeft w:val="0"/>
                  <w:marRight w:val="0"/>
                  <w:marTop w:val="0"/>
                  <w:marBottom w:val="0"/>
                  <w:divBdr>
                    <w:top w:val="none" w:sz="0" w:space="0" w:color="auto"/>
                    <w:left w:val="none" w:sz="0" w:space="0" w:color="auto"/>
                    <w:bottom w:val="none" w:sz="0" w:space="0" w:color="auto"/>
                    <w:right w:val="none" w:sz="0" w:space="0" w:color="auto"/>
                  </w:divBdr>
                  <w:divsChild>
                    <w:div w:id="1142383256">
                      <w:marLeft w:val="0"/>
                      <w:marRight w:val="0"/>
                      <w:marTop w:val="0"/>
                      <w:marBottom w:val="0"/>
                      <w:divBdr>
                        <w:top w:val="none" w:sz="0" w:space="0" w:color="auto"/>
                        <w:left w:val="none" w:sz="0" w:space="0" w:color="auto"/>
                        <w:bottom w:val="none" w:sz="0" w:space="0" w:color="auto"/>
                        <w:right w:val="none" w:sz="0" w:space="0" w:color="auto"/>
                      </w:divBdr>
                    </w:div>
                  </w:divsChild>
                </w:div>
                <w:div w:id="193353681">
                  <w:marLeft w:val="0"/>
                  <w:marRight w:val="0"/>
                  <w:marTop w:val="0"/>
                  <w:marBottom w:val="0"/>
                  <w:divBdr>
                    <w:top w:val="none" w:sz="0" w:space="0" w:color="auto"/>
                    <w:left w:val="none" w:sz="0" w:space="0" w:color="auto"/>
                    <w:bottom w:val="none" w:sz="0" w:space="0" w:color="auto"/>
                    <w:right w:val="none" w:sz="0" w:space="0" w:color="auto"/>
                  </w:divBdr>
                  <w:divsChild>
                    <w:div w:id="1170217479">
                      <w:marLeft w:val="0"/>
                      <w:marRight w:val="0"/>
                      <w:marTop w:val="0"/>
                      <w:marBottom w:val="0"/>
                      <w:divBdr>
                        <w:top w:val="none" w:sz="0" w:space="0" w:color="auto"/>
                        <w:left w:val="none" w:sz="0" w:space="0" w:color="auto"/>
                        <w:bottom w:val="none" w:sz="0" w:space="0" w:color="auto"/>
                        <w:right w:val="none" w:sz="0" w:space="0" w:color="auto"/>
                      </w:divBdr>
                    </w:div>
                  </w:divsChild>
                </w:div>
                <w:div w:id="203952240">
                  <w:marLeft w:val="0"/>
                  <w:marRight w:val="0"/>
                  <w:marTop w:val="0"/>
                  <w:marBottom w:val="0"/>
                  <w:divBdr>
                    <w:top w:val="none" w:sz="0" w:space="0" w:color="auto"/>
                    <w:left w:val="none" w:sz="0" w:space="0" w:color="auto"/>
                    <w:bottom w:val="none" w:sz="0" w:space="0" w:color="auto"/>
                    <w:right w:val="none" w:sz="0" w:space="0" w:color="auto"/>
                  </w:divBdr>
                  <w:divsChild>
                    <w:div w:id="704132857">
                      <w:marLeft w:val="0"/>
                      <w:marRight w:val="0"/>
                      <w:marTop w:val="0"/>
                      <w:marBottom w:val="0"/>
                      <w:divBdr>
                        <w:top w:val="none" w:sz="0" w:space="0" w:color="auto"/>
                        <w:left w:val="none" w:sz="0" w:space="0" w:color="auto"/>
                        <w:bottom w:val="none" w:sz="0" w:space="0" w:color="auto"/>
                        <w:right w:val="none" w:sz="0" w:space="0" w:color="auto"/>
                      </w:divBdr>
                    </w:div>
                  </w:divsChild>
                </w:div>
                <w:div w:id="276646254">
                  <w:marLeft w:val="0"/>
                  <w:marRight w:val="0"/>
                  <w:marTop w:val="0"/>
                  <w:marBottom w:val="0"/>
                  <w:divBdr>
                    <w:top w:val="none" w:sz="0" w:space="0" w:color="auto"/>
                    <w:left w:val="none" w:sz="0" w:space="0" w:color="auto"/>
                    <w:bottom w:val="none" w:sz="0" w:space="0" w:color="auto"/>
                    <w:right w:val="none" w:sz="0" w:space="0" w:color="auto"/>
                  </w:divBdr>
                  <w:divsChild>
                    <w:div w:id="257369581">
                      <w:marLeft w:val="0"/>
                      <w:marRight w:val="0"/>
                      <w:marTop w:val="0"/>
                      <w:marBottom w:val="0"/>
                      <w:divBdr>
                        <w:top w:val="none" w:sz="0" w:space="0" w:color="auto"/>
                        <w:left w:val="none" w:sz="0" w:space="0" w:color="auto"/>
                        <w:bottom w:val="none" w:sz="0" w:space="0" w:color="auto"/>
                        <w:right w:val="none" w:sz="0" w:space="0" w:color="auto"/>
                      </w:divBdr>
                    </w:div>
                  </w:divsChild>
                </w:div>
                <w:div w:id="430734975">
                  <w:marLeft w:val="0"/>
                  <w:marRight w:val="0"/>
                  <w:marTop w:val="0"/>
                  <w:marBottom w:val="0"/>
                  <w:divBdr>
                    <w:top w:val="none" w:sz="0" w:space="0" w:color="auto"/>
                    <w:left w:val="none" w:sz="0" w:space="0" w:color="auto"/>
                    <w:bottom w:val="none" w:sz="0" w:space="0" w:color="auto"/>
                    <w:right w:val="none" w:sz="0" w:space="0" w:color="auto"/>
                  </w:divBdr>
                  <w:divsChild>
                    <w:div w:id="1045717276">
                      <w:marLeft w:val="0"/>
                      <w:marRight w:val="0"/>
                      <w:marTop w:val="0"/>
                      <w:marBottom w:val="0"/>
                      <w:divBdr>
                        <w:top w:val="none" w:sz="0" w:space="0" w:color="auto"/>
                        <w:left w:val="none" w:sz="0" w:space="0" w:color="auto"/>
                        <w:bottom w:val="none" w:sz="0" w:space="0" w:color="auto"/>
                        <w:right w:val="none" w:sz="0" w:space="0" w:color="auto"/>
                      </w:divBdr>
                    </w:div>
                  </w:divsChild>
                </w:div>
                <w:div w:id="467936242">
                  <w:marLeft w:val="0"/>
                  <w:marRight w:val="0"/>
                  <w:marTop w:val="0"/>
                  <w:marBottom w:val="0"/>
                  <w:divBdr>
                    <w:top w:val="none" w:sz="0" w:space="0" w:color="auto"/>
                    <w:left w:val="none" w:sz="0" w:space="0" w:color="auto"/>
                    <w:bottom w:val="none" w:sz="0" w:space="0" w:color="auto"/>
                    <w:right w:val="none" w:sz="0" w:space="0" w:color="auto"/>
                  </w:divBdr>
                  <w:divsChild>
                    <w:div w:id="661934423">
                      <w:marLeft w:val="0"/>
                      <w:marRight w:val="0"/>
                      <w:marTop w:val="0"/>
                      <w:marBottom w:val="0"/>
                      <w:divBdr>
                        <w:top w:val="none" w:sz="0" w:space="0" w:color="auto"/>
                        <w:left w:val="none" w:sz="0" w:space="0" w:color="auto"/>
                        <w:bottom w:val="none" w:sz="0" w:space="0" w:color="auto"/>
                        <w:right w:val="none" w:sz="0" w:space="0" w:color="auto"/>
                      </w:divBdr>
                    </w:div>
                  </w:divsChild>
                </w:div>
                <w:div w:id="499850614">
                  <w:marLeft w:val="0"/>
                  <w:marRight w:val="0"/>
                  <w:marTop w:val="0"/>
                  <w:marBottom w:val="0"/>
                  <w:divBdr>
                    <w:top w:val="none" w:sz="0" w:space="0" w:color="auto"/>
                    <w:left w:val="none" w:sz="0" w:space="0" w:color="auto"/>
                    <w:bottom w:val="none" w:sz="0" w:space="0" w:color="auto"/>
                    <w:right w:val="none" w:sz="0" w:space="0" w:color="auto"/>
                  </w:divBdr>
                  <w:divsChild>
                    <w:div w:id="1509713548">
                      <w:marLeft w:val="0"/>
                      <w:marRight w:val="0"/>
                      <w:marTop w:val="0"/>
                      <w:marBottom w:val="0"/>
                      <w:divBdr>
                        <w:top w:val="none" w:sz="0" w:space="0" w:color="auto"/>
                        <w:left w:val="none" w:sz="0" w:space="0" w:color="auto"/>
                        <w:bottom w:val="none" w:sz="0" w:space="0" w:color="auto"/>
                        <w:right w:val="none" w:sz="0" w:space="0" w:color="auto"/>
                      </w:divBdr>
                    </w:div>
                  </w:divsChild>
                </w:div>
                <w:div w:id="590045066">
                  <w:marLeft w:val="0"/>
                  <w:marRight w:val="0"/>
                  <w:marTop w:val="0"/>
                  <w:marBottom w:val="0"/>
                  <w:divBdr>
                    <w:top w:val="none" w:sz="0" w:space="0" w:color="auto"/>
                    <w:left w:val="none" w:sz="0" w:space="0" w:color="auto"/>
                    <w:bottom w:val="none" w:sz="0" w:space="0" w:color="auto"/>
                    <w:right w:val="none" w:sz="0" w:space="0" w:color="auto"/>
                  </w:divBdr>
                  <w:divsChild>
                    <w:div w:id="1423795868">
                      <w:marLeft w:val="0"/>
                      <w:marRight w:val="0"/>
                      <w:marTop w:val="0"/>
                      <w:marBottom w:val="0"/>
                      <w:divBdr>
                        <w:top w:val="none" w:sz="0" w:space="0" w:color="auto"/>
                        <w:left w:val="none" w:sz="0" w:space="0" w:color="auto"/>
                        <w:bottom w:val="none" w:sz="0" w:space="0" w:color="auto"/>
                        <w:right w:val="none" w:sz="0" w:space="0" w:color="auto"/>
                      </w:divBdr>
                    </w:div>
                  </w:divsChild>
                </w:div>
                <w:div w:id="689572599">
                  <w:marLeft w:val="0"/>
                  <w:marRight w:val="0"/>
                  <w:marTop w:val="0"/>
                  <w:marBottom w:val="0"/>
                  <w:divBdr>
                    <w:top w:val="none" w:sz="0" w:space="0" w:color="auto"/>
                    <w:left w:val="none" w:sz="0" w:space="0" w:color="auto"/>
                    <w:bottom w:val="none" w:sz="0" w:space="0" w:color="auto"/>
                    <w:right w:val="none" w:sz="0" w:space="0" w:color="auto"/>
                  </w:divBdr>
                  <w:divsChild>
                    <w:div w:id="1890649830">
                      <w:marLeft w:val="0"/>
                      <w:marRight w:val="0"/>
                      <w:marTop w:val="0"/>
                      <w:marBottom w:val="0"/>
                      <w:divBdr>
                        <w:top w:val="none" w:sz="0" w:space="0" w:color="auto"/>
                        <w:left w:val="none" w:sz="0" w:space="0" w:color="auto"/>
                        <w:bottom w:val="none" w:sz="0" w:space="0" w:color="auto"/>
                        <w:right w:val="none" w:sz="0" w:space="0" w:color="auto"/>
                      </w:divBdr>
                    </w:div>
                  </w:divsChild>
                </w:div>
                <w:div w:id="721053313">
                  <w:marLeft w:val="0"/>
                  <w:marRight w:val="0"/>
                  <w:marTop w:val="0"/>
                  <w:marBottom w:val="0"/>
                  <w:divBdr>
                    <w:top w:val="none" w:sz="0" w:space="0" w:color="auto"/>
                    <w:left w:val="none" w:sz="0" w:space="0" w:color="auto"/>
                    <w:bottom w:val="none" w:sz="0" w:space="0" w:color="auto"/>
                    <w:right w:val="none" w:sz="0" w:space="0" w:color="auto"/>
                  </w:divBdr>
                  <w:divsChild>
                    <w:div w:id="165675046">
                      <w:marLeft w:val="0"/>
                      <w:marRight w:val="0"/>
                      <w:marTop w:val="0"/>
                      <w:marBottom w:val="0"/>
                      <w:divBdr>
                        <w:top w:val="none" w:sz="0" w:space="0" w:color="auto"/>
                        <w:left w:val="none" w:sz="0" w:space="0" w:color="auto"/>
                        <w:bottom w:val="none" w:sz="0" w:space="0" w:color="auto"/>
                        <w:right w:val="none" w:sz="0" w:space="0" w:color="auto"/>
                      </w:divBdr>
                    </w:div>
                  </w:divsChild>
                </w:div>
                <w:div w:id="753627546">
                  <w:marLeft w:val="0"/>
                  <w:marRight w:val="0"/>
                  <w:marTop w:val="0"/>
                  <w:marBottom w:val="0"/>
                  <w:divBdr>
                    <w:top w:val="none" w:sz="0" w:space="0" w:color="auto"/>
                    <w:left w:val="none" w:sz="0" w:space="0" w:color="auto"/>
                    <w:bottom w:val="none" w:sz="0" w:space="0" w:color="auto"/>
                    <w:right w:val="none" w:sz="0" w:space="0" w:color="auto"/>
                  </w:divBdr>
                  <w:divsChild>
                    <w:div w:id="548348331">
                      <w:marLeft w:val="0"/>
                      <w:marRight w:val="0"/>
                      <w:marTop w:val="0"/>
                      <w:marBottom w:val="0"/>
                      <w:divBdr>
                        <w:top w:val="none" w:sz="0" w:space="0" w:color="auto"/>
                        <w:left w:val="none" w:sz="0" w:space="0" w:color="auto"/>
                        <w:bottom w:val="none" w:sz="0" w:space="0" w:color="auto"/>
                        <w:right w:val="none" w:sz="0" w:space="0" w:color="auto"/>
                      </w:divBdr>
                    </w:div>
                  </w:divsChild>
                </w:div>
                <w:div w:id="772628152">
                  <w:marLeft w:val="0"/>
                  <w:marRight w:val="0"/>
                  <w:marTop w:val="0"/>
                  <w:marBottom w:val="0"/>
                  <w:divBdr>
                    <w:top w:val="none" w:sz="0" w:space="0" w:color="auto"/>
                    <w:left w:val="none" w:sz="0" w:space="0" w:color="auto"/>
                    <w:bottom w:val="none" w:sz="0" w:space="0" w:color="auto"/>
                    <w:right w:val="none" w:sz="0" w:space="0" w:color="auto"/>
                  </w:divBdr>
                  <w:divsChild>
                    <w:div w:id="1317567161">
                      <w:marLeft w:val="0"/>
                      <w:marRight w:val="0"/>
                      <w:marTop w:val="0"/>
                      <w:marBottom w:val="0"/>
                      <w:divBdr>
                        <w:top w:val="none" w:sz="0" w:space="0" w:color="auto"/>
                        <w:left w:val="none" w:sz="0" w:space="0" w:color="auto"/>
                        <w:bottom w:val="none" w:sz="0" w:space="0" w:color="auto"/>
                        <w:right w:val="none" w:sz="0" w:space="0" w:color="auto"/>
                      </w:divBdr>
                    </w:div>
                  </w:divsChild>
                </w:div>
                <w:div w:id="784236132">
                  <w:marLeft w:val="0"/>
                  <w:marRight w:val="0"/>
                  <w:marTop w:val="0"/>
                  <w:marBottom w:val="0"/>
                  <w:divBdr>
                    <w:top w:val="none" w:sz="0" w:space="0" w:color="auto"/>
                    <w:left w:val="none" w:sz="0" w:space="0" w:color="auto"/>
                    <w:bottom w:val="none" w:sz="0" w:space="0" w:color="auto"/>
                    <w:right w:val="none" w:sz="0" w:space="0" w:color="auto"/>
                  </w:divBdr>
                  <w:divsChild>
                    <w:div w:id="1835754791">
                      <w:marLeft w:val="0"/>
                      <w:marRight w:val="0"/>
                      <w:marTop w:val="0"/>
                      <w:marBottom w:val="0"/>
                      <w:divBdr>
                        <w:top w:val="none" w:sz="0" w:space="0" w:color="auto"/>
                        <w:left w:val="none" w:sz="0" w:space="0" w:color="auto"/>
                        <w:bottom w:val="none" w:sz="0" w:space="0" w:color="auto"/>
                        <w:right w:val="none" w:sz="0" w:space="0" w:color="auto"/>
                      </w:divBdr>
                    </w:div>
                  </w:divsChild>
                </w:div>
                <w:div w:id="911159806">
                  <w:marLeft w:val="0"/>
                  <w:marRight w:val="0"/>
                  <w:marTop w:val="0"/>
                  <w:marBottom w:val="0"/>
                  <w:divBdr>
                    <w:top w:val="none" w:sz="0" w:space="0" w:color="auto"/>
                    <w:left w:val="none" w:sz="0" w:space="0" w:color="auto"/>
                    <w:bottom w:val="none" w:sz="0" w:space="0" w:color="auto"/>
                    <w:right w:val="none" w:sz="0" w:space="0" w:color="auto"/>
                  </w:divBdr>
                  <w:divsChild>
                    <w:div w:id="1427847133">
                      <w:marLeft w:val="0"/>
                      <w:marRight w:val="0"/>
                      <w:marTop w:val="0"/>
                      <w:marBottom w:val="0"/>
                      <w:divBdr>
                        <w:top w:val="none" w:sz="0" w:space="0" w:color="auto"/>
                        <w:left w:val="none" w:sz="0" w:space="0" w:color="auto"/>
                        <w:bottom w:val="none" w:sz="0" w:space="0" w:color="auto"/>
                        <w:right w:val="none" w:sz="0" w:space="0" w:color="auto"/>
                      </w:divBdr>
                    </w:div>
                  </w:divsChild>
                </w:div>
                <w:div w:id="957638321">
                  <w:marLeft w:val="0"/>
                  <w:marRight w:val="0"/>
                  <w:marTop w:val="0"/>
                  <w:marBottom w:val="0"/>
                  <w:divBdr>
                    <w:top w:val="none" w:sz="0" w:space="0" w:color="auto"/>
                    <w:left w:val="none" w:sz="0" w:space="0" w:color="auto"/>
                    <w:bottom w:val="none" w:sz="0" w:space="0" w:color="auto"/>
                    <w:right w:val="none" w:sz="0" w:space="0" w:color="auto"/>
                  </w:divBdr>
                  <w:divsChild>
                    <w:div w:id="1680965005">
                      <w:marLeft w:val="0"/>
                      <w:marRight w:val="0"/>
                      <w:marTop w:val="0"/>
                      <w:marBottom w:val="0"/>
                      <w:divBdr>
                        <w:top w:val="none" w:sz="0" w:space="0" w:color="auto"/>
                        <w:left w:val="none" w:sz="0" w:space="0" w:color="auto"/>
                        <w:bottom w:val="none" w:sz="0" w:space="0" w:color="auto"/>
                        <w:right w:val="none" w:sz="0" w:space="0" w:color="auto"/>
                      </w:divBdr>
                    </w:div>
                  </w:divsChild>
                </w:div>
                <w:div w:id="1164053531">
                  <w:marLeft w:val="0"/>
                  <w:marRight w:val="0"/>
                  <w:marTop w:val="0"/>
                  <w:marBottom w:val="0"/>
                  <w:divBdr>
                    <w:top w:val="none" w:sz="0" w:space="0" w:color="auto"/>
                    <w:left w:val="none" w:sz="0" w:space="0" w:color="auto"/>
                    <w:bottom w:val="none" w:sz="0" w:space="0" w:color="auto"/>
                    <w:right w:val="none" w:sz="0" w:space="0" w:color="auto"/>
                  </w:divBdr>
                  <w:divsChild>
                    <w:div w:id="1900632395">
                      <w:marLeft w:val="0"/>
                      <w:marRight w:val="0"/>
                      <w:marTop w:val="0"/>
                      <w:marBottom w:val="0"/>
                      <w:divBdr>
                        <w:top w:val="none" w:sz="0" w:space="0" w:color="auto"/>
                        <w:left w:val="none" w:sz="0" w:space="0" w:color="auto"/>
                        <w:bottom w:val="none" w:sz="0" w:space="0" w:color="auto"/>
                        <w:right w:val="none" w:sz="0" w:space="0" w:color="auto"/>
                      </w:divBdr>
                    </w:div>
                  </w:divsChild>
                </w:div>
                <w:div w:id="1217280091">
                  <w:marLeft w:val="0"/>
                  <w:marRight w:val="0"/>
                  <w:marTop w:val="0"/>
                  <w:marBottom w:val="0"/>
                  <w:divBdr>
                    <w:top w:val="none" w:sz="0" w:space="0" w:color="auto"/>
                    <w:left w:val="none" w:sz="0" w:space="0" w:color="auto"/>
                    <w:bottom w:val="none" w:sz="0" w:space="0" w:color="auto"/>
                    <w:right w:val="none" w:sz="0" w:space="0" w:color="auto"/>
                  </w:divBdr>
                  <w:divsChild>
                    <w:div w:id="1080952631">
                      <w:marLeft w:val="0"/>
                      <w:marRight w:val="0"/>
                      <w:marTop w:val="0"/>
                      <w:marBottom w:val="0"/>
                      <w:divBdr>
                        <w:top w:val="none" w:sz="0" w:space="0" w:color="auto"/>
                        <w:left w:val="none" w:sz="0" w:space="0" w:color="auto"/>
                        <w:bottom w:val="none" w:sz="0" w:space="0" w:color="auto"/>
                        <w:right w:val="none" w:sz="0" w:space="0" w:color="auto"/>
                      </w:divBdr>
                    </w:div>
                  </w:divsChild>
                </w:div>
                <w:div w:id="1467702211">
                  <w:marLeft w:val="0"/>
                  <w:marRight w:val="0"/>
                  <w:marTop w:val="0"/>
                  <w:marBottom w:val="0"/>
                  <w:divBdr>
                    <w:top w:val="none" w:sz="0" w:space="0" w:color="auto"/>
                    <w:left w:val="none" w:sz="0" w:space="0" w:color="auto"/>
                    <w:bottom w:val="none" w:sz="0" w:space="0" w:color="auto"/>
                    <w:right w:val="none" w:sz="0" w:space="0" w:color="auto"/>
                  </w:divBdr>
                  <w:divsChild>
                    <w:div w:id="713194931">
                      <w:marLeft w:val="0"/>
                      <w:marRight w:val="0"/>
                      <w:marTop w:val="0"/>
                      <w:marBottom w:val="0"/>
                      <w:divBdr>
                        <w:top w:val="none" w:sz="0" w:space="0" w:color="auto"/>
                        <w:left w:val="none" w:sz="0" w:space="0" w:color="auto"/>
                        <w:bottom w:val="none" w:sz="0" w:space="0" w:color="auto"/>
                        <w:right w:val="none" w:sz="0" w:space="0" w:color="auto"/>
                      </w:divBdr>
                    </w:div>
                  </w:divsChild>
                </w:div>
                <w:div w:id="1638217188">
                  <w:marLeft w:val="0"/>
                  <w:marRight w:val="0"/>
                  <w:marTop w:val="0"/>
                  <w:marBottom w:val="0"/>
                  <w:divBdr>
                    <w:top w:val="none" w:sz="0" w:space="0" w:color="auto"/>
                    <w:left w:val="none" w:sz="0" w:space="0" w:color="auto"/>
                    <w:bottom w:val="none" w:sz="0" w:space="0" w:color="auto"/>
                    <w:right w:val="none" w:sz="0" w:space="0" w:color="auto"/>
                  </w:divBdr>
                  <w:divsChild>
                    <w:div w:id="143817719">
                      <w:marLeft w:val="0"/>
                      <w:marRight w:val="0"/>
                      <w:marTop w:val="0"/>
                      <w:marBottom w:val="0"/>
                      <w:divBdr>
                        <w:top w:val="none" w:sz="0" w:space="0" w:color="auto"/>
                        <w:left w:val="none" w:sz="0" w:space="0" w:color="auto"/>
                        <w:bottom w:val="none" w:sz="0" w:space="0" w:color="auto"/>
                        <w:right w:val="none" w:sz="0" w:space="0" w:color="auto"/>
                      </w:divBdr>
                    </w:div>
                  </w:divsChild>
                </w:div>
                <w:div w:id="1810783323">
                  <w:marLeft w:val="0"/>
                  <w:marRight w:val="0"/>
                  <w:marTop w:val="0"/>
                  <w:marBottom w:val="0"/>
                  <w:divBdr>
                    <w:top w:val="none" w:sz="0" w:space="0" w:color="auto"/>
                    <w:left w:val="none" w:sz="0" w:space="0" w:color="auto"/>
                    <w:bottom w:val="none" w:sz="0" w:space="0" w:color="auto"/>
                    <w:right w:val="none" w:sz="0" w:space="0" w:color="auto"/>
                  </w:divBdr>
                  <w:divsChild>
                    <w:div w:id="1677883980">
                      <w:marLeft w:val="0"/>
                      <w:marRight w:val="0"/>
                      <w:marTop w:val="0"/>
                      <w:marBottom w:val="0"/>
                      <w:divBdr>
                        <w:top w:val="none" w:sz="0" w:space="0" w:color="auto"/>
                        <w:left w:val="none" w:sz="0" w:space="0" w:color="auto"/>
                        <w:bottom w:val="none" w:sz="0" w:space="0" w:color="auto"/>
                        <w:right w:val="none" w:sz="0" w:space="0" w:color="auto"/>
                      </w:divBdr>
                    </w:div>
                  </w:divsChild>
                </w:div>
                <w:div w:id="1843427632">
                  <w:marLeft w:val="0"/>
                  <w:marRight w:val="0"/>
                  <w:marTop w:val="0"/>
                  <w:marBottom w:val="0"/>
                  <w:divBdr>
                    <w:top w:val="none" w:sz="0" w:space="0" w:color="auto"/>
                    <w:left w:val="none" w:sz="0" w:space="0" w:color="auto"/>
                    <w:bottom w:val="none" w:sz="0" w:space="0" w:color="auto"/>
                    <w:right w:val="none" w:sz="0" w:space="0" w:color="auto"/>
                  </w:divBdr>
                  <w:divsChild>
                    <w:div w:id="17707995">
                      <w:marLeft w:val="0"/>
                      <w:marRight w:val="0"/>
                      <w:marTop w:val="0"/>
                      <w:marBottom w:val="0"/>
                      <w:divBdr>
                        <w:top w:val="none" w:sz="0" w:space="0" w:color="auto"/>
                        <w:left w:val="none" w:sz="0" w:space="0" w:color="auto"/>
                        <w:bottom w:val="none" w:sz="0" w:space="0" w:color="auto"/>
                        <w:right w:val="none" w:sz="0" w:space="0" w:color="auto"/>
                      </w:divBdr>
                    </w:div>
                  </w:divsChild>
                </w:div>
                <w:div w:id="1933124119">
                  <w:marLeft w:val="0"/>
                  <w:marRight w:val="0"/>
                  <w:marTop w:val="0"/>
                  <w:marBottom w:val="0"/>
                  <w:divBdr>
                    <w:top w:val="none" w:sz="0" w:space="0" w:color="auto"/>
                    <w:left w:val="none" w:sz="0" w:space="0" w:color="auto"/>
                    <w:bottom w:val="none" w:sz="0" w:space="0" w:color="auto"/>
                    <w:right w:val="none" w:sz="0" w:space="0" w:color="auto"/>
                  </w:divBdr>
                  <w:divsChild>
                    <w:div w:id="736168900">
                      <w:marLeft w:val="0"/>
                      <w:marRight w:val="0"/>
                      <w:marTop w:val="0"/>
                      <w:marBottom w:val="0"/>
                      <w:divBdr>
                        <w:top w:val="none" w:sz="0" w:space="0" w:color="auto"/>
                        <w:left w:val="none" w:sz="0" w:space="0" w:color="auto"/>
                        <w:bottom w:val="none" w:sz="0" w:space="0" w:color="auto"/>
                        <w:right w:val="none" w:sz="0" w:space="0" w:color="auto"/>
                      </w:divBdr>
                    </w:div>
                  </w:divsChild>
                </w:div>
                <w:div w:id="1977903943">
                  <w:marLeft w:val="0"/>
                  <w:marRight w:val="0"/>
                  <w:marTop w:val="0"/>
                  <w:marBottom w:val="0"/>
                  <w:divBdr>
                    <w:top w:val="none" w:sz="0" w:space="0" w:color="auto"/>
                    <w:left w:val="none" w:sz="0" w:space="0" w:color="auto"/>
                    <w:bottom w:val="none" w:sz="0" w:space="0" w:color="auto"/>
                    <w:right w:val="none" w:sz="0" w:space="0" w:color="auto"/>
                  </w:divBdr>
                  <w:divsChild>
                    <w:div w:id="1112280325">
                      <w:marLeft w:val="0"/>
                      <w:marRight w:val="0"/>
                      <w:marTop w:val="0"/>
                      <w:marBottom w:val="0"/>
                      <w:divBdr>
                        <w:top w:val="none" w:sz="0" w:space="0" w:color="auto"/>
                        <w:left w:val="none" w:sz="0" w:space="0" w:color="auto"/>
                        <w:bottom w:val="none" w:sz="0" w:space="0" w:color="auto"/>
                        <w:right w:val="none" w:sz="0" w:space="0" w:color="auto"/>
                      </w:divBdr>
                    </w:div>
                  </w:divsChild>
                </w:div>
                <w:div w:id="1982996461">
                  <w:marLeft w:val="0"/>
                  <w:marRight w:val="0"/>
                  <w:marTop w:val="0"/>
                  <w:marBottom w:val="0"/>
                  <w:divBdr>
                    <w:top w:val="none" w:sz="0" w:space="0" w:color="auto"/>
                    <w:left w:val="none" w:sz="0" w:space="0" w:color="auto"/>
                    <w:bottom w:val="none" w:sz="0" w:space="0" w:color="auto"/>
                    <w:right w:val="none" w:sz="0" w:space="0" w:color="auto"/>
                  </w:divBdr>
                  <w:divsChild>
                    <w:div w:id="1584146081">
                      <w:marLeft w:val="0"/>
                      <w:marRight w:val="0"/>
                      <w:marTop w:val="0"/>
                      <w:marBottom w:val="0"/>
                      <w:divBdr>
                        <w:top w:val="none" w:sz="0" w:space="0" w:color="auto"/>
                        <w:left w:val="none" w:sz="0" w:space="0" w:color="auto"/>
                        <w:bottom w:val="none" w:sz="0" w:space="0" w:color="auto"/>
                        <w:right w:val="none" w:sz="0" w:space="0" w:color="auto"/>
                      </w:divBdr>
                    </w:div>
                  </w:divsChild>
                </w:div>
                <w:div w:id="2051298668">
                  <w:marLeft w:val="0"/>
                  <w:marRight w:val="0"/>
                  <w:marTop w:val="0"/>
                  <w:marBottom w:val="0"/>
                  <w:divBdr>
                    <w:top w:val="none" w:sz="0" w:space="0" w:color="auto"/>
                    <w:left w:val="none" w:sz="0" w:space="0" w:color="auto"/>
                    <w:bottom w:val="none" w:sz="0" w:space="0" w:color="auto"/>
                    <w:right w:val="none" w:sz="0" w:space="0" w:color="auto"/>
                  </w:divBdr>
                  <w:divsChild>
                    <w:div w:id="1326711955">
                      <w:marLeft w:val="0"/>
                      <w:marRight w:val="0"/>
                      <w:marTop w:val="0"/>
                      <w:marBottom w:val="0"/>
                      <w:divBdr>
                        <w:top w:val="none" w:sz="0" w:space="0" w:color="auto"/>
                        <w:left w:val="none" w:sz="0" w:space="0" w:color="auto"/>
                        <w:bottom w:val="none" w:sz="0" w:space="0" w:color="auto"/>
                        <w:right w:val="none" w:sz="0" w:space="0" w:color="auto"/>
                      </w:divBdr>
                    </w:div>
                  </w:divsChild>
                </w:div>
                <w:div w:id="2109111939">
                  <w:marLeft w:val="0"/>
                  <w:marRight w:val="0"/>
                  <w:marTop w:val="0"/>
                  <w:marBottom w:val="0"/>
                  <w:divBdr>
                    <w:top w:val="none" w:sz="0" w:space="0" w:color="auto"/>
                    <w:left w:val="none" w:sz="0" w:space="0" w:color="auto"/>
                    <w:bottom w:val="none" w:sz="0" w:space="0" w:color="auto"/>
                    <w:right w:val="none" w:sz="0" w:space="0" w:color="auto"/>
                  </w:divBdr>
                  <w:divsChild>
                    <w:div w:id="2151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288867">
          <w:marLeft w:val="0"/>
          <w:marRight w:val="0"/>
          <w:marTop w:val="0"/>
          <w:marBottom w:val="0"/>
          <w:divBdr>
            <w:top w:val="none" w:sz="0" w:space="0" w:color="auto"/>
            <w:left w:val="none" w:sz="0" w:space="0" w:color="auto"/>
            <w:bottom w:val="none" w:sz="0" w:space="0" w:color="auto"/>
            <w:right w:val="none" w:sz="0" w:space="0" w:color="auto"/>
          </w:divBdr>
        </w:div>
        <w:div w:id="1978028754">
          <w:marLeft w:val="0"/>
          <w:marRight w:val="0"/>
          <w:marTop w:val="0"/>
          <w:marBottom w:val="0"/>
          <w:divBdr>
            <w:top w:val="none" w:sz="0" w:space="0" w:color="auto"/>
            <w:left w:val="none" w:sz="0" w:space="0" w:color="auto"/>
            <w:bottom w:val="none" w:sz="0" w:space="0" w:color="auto"/>
            <w:right w:val="none" w:sz="0" w:space="0" w:color="auto"/>
          </w:divBdr>
        </w:div>
        <w:div w:id="2032951053">
          <w:marLeft w:val="0"/>
          <w:marRight w:val="0"/>
          <w:marTop w:val="0"/>
          <w:marBottom w:val="0"/>
          <w:divBdr>
            <w:top w:val="none" w:sz="0" w:space="0" w:color="auto"/>
            <w:left w:val="none" w:sz="0" w:space="0" w:color="auto"/>
            <w:bottom w:val="none" w:sz="0" w:space="0" w:color="auto"/>
            <w:right w:val="none" w:sz="0" w:space="0" w:color="auto"/>
          </w:divBdr>
        </w:div>
      </w:divsChild>
    </w:div>
    <w:div w:id="881477488">
      <w:bodyDiv w:val="1"/>
      <w:marLeft w:val="0"/>
      <w:marRight w:val="0"/>
      <w:marTop w:val="0"/>
      <w:marBottom w:val="0"/>
      <w:divBdr>
        <w:top w:val="none" w:sz="0" w:space="0" w:color="auto"/>
        <w:left w:val="none" w:sz="0" w:space="0" w:color="auto"/>
        <w:bottom w:val="none" w:sz="0" w:space="0" w:color="auto"/>
        <w:right w:val="none" w:sz="0" w:space="0" w:color="auto"/>
      </w:divBdr>
      <w:divsChild>
        <w:div w:id="55394566">
          <w:marLeft w:val="0"/>
          <w:marRight w:val="0"/>
          <w:marTop w:val="0"/>
          <w:marBottom w:val="0"/>
          <w:divBdr>
            <w:top w:val="none" w:sz="0" w:space="0" w:color="auto"/>
            <w:left w:val="none" w:sz="0" w:space="0" w:color="auto"/>
            <w:bottom w:val="none" w:sz="0" w:space="0" w:color="auto"/>
            <w:right w:val="none" w:sz="0" w:space="0" w:color="auto"/>
          </w:divBdr>
        </w:div>
        <w:div w:id="565606486">
          <w:marLeft w:val="0"/>
          <w:marRight w:val="0"/>
          <w:marTop w:val="0"/>
          <w:marBottom w:val="0"/>
          <w:divBdr>
            <w:top w:val="none" w:sz="0" w:space="0" w:color="auto"/>
            <w:left w:val="none" w:sz="0" w:space="0" w:color="auto"/>
            <w:bottom w:val="none" w:sz="0" w:space="0" w:color="auto"/>
            <w:right w:val="none" w:sz="0" w:space="0" w:color="auto"/>
          </w:divBdr>
        </w:div>
        <w:div w:id="759715629">
          <w:marLeft w:val="0"/>
          <w:marRight w:val="0"/>
          <w:marTop w:val="0"/>
          <w:marBottom w:val="0"/>
          <w:divBdr>
            <w:top w:val="none" w:sz="0" w:space="0" w:color="auto"/>
            <w:left w:val="none" w:sz="0" w:space="0" w:color="auto"/>
            <w:bottom w:val="none" w:sz="0" w:space="0" w:color="auto"/>
            <w:right w:val="none" w:sz="0" w:space="0" w:color="auto"/>
          </w:divBdr>
        </w:div>
      </w:divsChild>
    </w:div>
    <w:div w:id="892234536">
      <w:bodyDiv w:val="1"/>
      <w:marLeft w:val="0"/>
      <w:marRight w:val="0"/>
      <w:marTop w:val="0"/>
      <w:marBottom w:val="0"/>
      <w:divBdr>
        <w:top w:val="none" w:sz="0" w:space="0" w:color="auto"/>
        <w:left w:val="none" w:sz="0" w:space="0" w:color="auto"/>
        <w:bottom w:val="none" w:sz="0" w:space="0" w:color="auto"/>
        <w:right w:val="none" w:sz="0" w:space="0" w:color="auto"/>
      </w:divBdr>
      <w:divsChild>
        <w:div w:id="5182366">
          <w:marLeft w:val="0"/>
          <w:marRight w:val="0"/>
          <w:marTop w:val="0"/>
          <w:marBottom w:val="0"/>
          <w:divBdr>
            <w:top w:val="none" w:sz="0" w:space="0" w:color="auto"/>
            <w:left w:val="none" w:sz="0" w:space="0" w:color="auto"/>
            <w:bottom w:val="none" w:sz="0" w:space="0" w:color="auto"/>
            <w:right w:val="none" w:sz="0" w:space="0" w:color="auto"/>
          </w:divBdr>
        </w:div>
        <w:div w:id="34739654">
          <w:marLeft w:val="0"/>
          <w:marRight w:val="0"/>
          <w:marTop w:val="0"/>
          <w:marBottom w:val="0"/>
          <w:divBdr>
            <w:top w:val="none" w:sz="0" w:space="0" w:color="auto"/>
            <w:left w:val="none" w:sz="0" w:space="0" w:color="auto"/>
            <w:bottom w:val="none" w:sz="0" w:space="0" w:color="auto"/>
            <w:right w:val="none" w:sz="0" w:space="0" w:color="auto"/>
          </w:divBdr>
          <w:divsChild>
            <w:div w:id="1244875611">
              <w:marLeft w:val="-75"/>
              <w:marRight w:val="0"/>
              <w:marTop w:val="30"/>
              <w:marBottom w:val="30"/>
              <w:divBdr>
                <w:top w:val="none" w:sz="0" w:space="0" w:color="auto"/>
                <w:left w:val="none" w:sz="0" w:space="0" w:color="auto"/>
                <w:bottom w:val="none" w:sz="0" w:space="0" w:color="auto"/>
                <w:right w:val="none" w:sz="0" w:space="0" w:color="auto"/>
              </w:divBdr>
              <w:divsChild>
                <w:div w:id="35274942">
                  <w:marLeft w:val="0"/>
                  <w:marRight w:val="0"/>
                  <w:marTop w:val="0"/>
                  <w:marBottom w:val="0"/>
                  <w:divBdr>
                    <w:top w:val="none" w:sz="0" w:space="0" w:color="auto"/>
                    <w:left w:val="none" w:sz="0" w:space="0" w:color="auto"/>
                    <w:bottom w:val="none" w:sz="0" w:space="0" w:color="auto"/>
                    <w:right w:val="none" w:sz="0" w:space="0" w:color="auto"/>
                  </w:divBdr>
                  <w:divsChild>
                    <w:div w:id="269288001">
                      <w:marLeft w:val="0"/>
                      <w:marRight w:val="0"/>
                      <w:marTop w:val="0"/>
                      <w:marBottom w:val="0"/>
                      <w:divBdr>
                        <w:top w:val="none" w:sz="0" w:space="0" w:color="auto"/>
                        <w:left w:val="none" w:sz="0" w:space="0" w:color="auto"/>
                        <w:bottom w:val="none" w:sz="0" w:space="0" w:color="auto"/>
                        <w:right w:val="none" w:sz="0" w:space="0" w:color="auto"/>
                      </w:divBdr>
                    </w:div>
                  </w:divsChild>
                </w:div>
                <w:div w:id="86316395">
                  <w:marLeft w:val="0"/>
                  <w:marRight w:val="0"/>
                  <w:marTop w:val="0"/>
                  <w:marBottom w:val="0"/>
                  <w:divBdr>
                    <w:top w:val="none" w:sz="0" w:space="0" w:color="auto"/>
                    <w:left w:val="none" w:sz="0" w:space="0" w:color="auto"/>
                    <w:bottom w:val="none" w:sz="0" w:space="0" w:color="auto"/>
                    <w:right w:val="none" w:sz="0" w:space="0" w:color="auto"/>
                  </w:divBdr>
                  <w:divsChild>
                    <w:div w:id="283467159">
                      <w:marLeft w:val="0"/>
                      <w:marRight w:val="0"/>
                      <w:marTop w:val="0"/>
                      <w:marBottom w:val="0"/>
                      <w:divBdr>
                        <w:top w:val="none" w:sz="0" w:space="0" w:color="auto"/>
                        <w:left w:val="none" w:sz="0" w:space="0" w:color="auto"/>
                        <w:bottom w:val="none" w:sz="0" w:space="0" w:color="auto"/>
                        <w:right w:val="none" w:sz="0" w:space="0" w:color="auto"/>
                      </w:divBdr>
                    </w:div>
                  </w:divsChild>
                </w:div>
                <w:div w:id="107438049">
                  <w:marLeft w:val="0"/>
                  <w:marRight w:val="0"/>
                  <w:marTop w:val="0"/>
                  <w:marBottom w:val="0"/>
                  <w:divBdr>
                    <w:top w:val="none" w:sz="0" w:space="0" w:color="auto"/>
                    <w:left w:val="none" w:sz="0" w:space="0" w:color="auto"/>
                    <w:bottom w:val="none" w:sz="0" w:space="0" w:color="auto"/>
                    <w:right w:val="none" w:sz="0" w:space="0" w:color="auto"/>
                  </w:divBdr>
                  <w:divsChild>
                    <w:div w:id="670255493">
                      <w:marLeft w:val="0"/>
                      <w:marRight w:val="0"/>
                      <w:marTop w:val="0"/>
                      <w:marBottom w:val="0"/>
                      <w:divBdr>
                        <w:top w:val="none" w:sz="0" w:space="0" w:color="auto"/>
                        <w:left w:val="none" w:sz="0" w:space="0" w:color="auto"/>
                        <w:bottom w:val="none" w:sz="0" w:space="0" w:color="auto"/>
                        <w:right w:val="none" w:sz="0" w:space="0" w:color="auto"/>
                      </w:divBdr>
                    </w:div>
                  </w:divsChild>
                </w:div>
                <w:div w:id="156650312">
                  <w:marLeft w:val="0"/>
                  <w:marRight w:val="0"/>
                  <w:marTop w:val="0"/>
                  <w:marBottom w:val="0"/>
                  <w:divBdr>
                    <w:top w:val="none" w:sz="0" w:space="0" w:color="auto"/>
                    <w:left w:val="none" w:sz="0" w:space="0" w:color="auto"/>
                    <w:bottom w:val="none" w:sz="0" w:space="0" w:color="auto"/>
                    <w:right w:val="none" w:sz="0" w:space="0" w:color="auto"/>
                  </w:divBdr>
                  <w:divsChild>
                    <w:div w:id="426386254">
                      <w:marLeft w:val="0"/>
                      <w:marRight w:val="0"/>
                      <w:marTop w:val="0"/>
                      <w:marBottom w:val="0"/>
                      <w:divBdr>
                        <w:top w:val="none" w:sz="0" w:space="0" w:color="auto"/>
                        <w:left w:val="none" w:sz="0" w:space="0" w:color="auto"/>
                        <w:bottom w:val="none" w:sz="0" w:space="0" w:color="auto"/>
                        <w:right w:val="none" w:sz="0" w:space="0" w:color="auto"/>
                      </w:divBdr>
                    </w:div>
                  </w:divsChild>
                </w:div>
                <w:div w:id="165942383">
                  <w:marLeft w:val="0"/>
                  <w:marRight w:val="0"/>
                  <w:marTop w:val="0"/>
                  <w:marBottom w:val="0"/>
                  <w:divBdr>
                    <w:top w:val="none" w:sz="0" w:space="0" w:color="auto"/>
                    <w:left w:val="none" w:sz="0" w:space="0" w:color="auto"/>
                    <w:bottom w:val="none" w:sz="0" w:space="0" w:color="auto"/>
                    <w:right w:val="none" w:sz="0" w:space="0" w:color="auto"/>
                  </w:divBdr>
                  <w:divsChild>
                    <w:div w:id="1122191582">
                      <w:marLeft w:val="0"/>
                      <w:marRight w:val="0"/>
                      <w:marTop w:val="0"/>
                      <w:marBottom w:val="0"/>
                      <w:divBdr>
                        <w:top w:val="none" w:sz="0" w:space="0" w:color="auto"/>
                        <w:left w:val="none" w:sz="0" w:space="0" w:color="auto"/>
                        <w:bottom w:val="none" w:sz="0" w:space="0" w:color="auto"/>
                        <w:right w:val="none" w:sz="0" w:space="0" w:color="auto"/>
                      </w:divBdr>
                    </w:div>
                  </w:divsChild>
                </w:div>
                <w:div w:id="214703228">
                  <w:marLeft w:val="0"/>
                  <w:marRight w:val="0"/>
                  <w:marTop w:val="0"/>
                  <w:marBottom w:val="0"/>
                  <w:divBdr>
                    <w:top w:val="none" w:sz="0" w:space="0" w:color="auto"/>
                    <w:left w:val="none" w:sz="0" w:space="0" w:color="auto"/>
                    <w:bottom w:val="none" w:sz="0" w:space="0" w:color="auto"/>
                    <w:right w:val="none" w:sz="0" w:space="0" w:color="auto"/>
                  </w:divBdr>
                  <w:divsChild>
                    <w:div w:id="866141302">
                      <w:marLeft w:val="0"/>
                      <w:marRight w:val="0"/>
                      <w:marTop w:val="0"/>
                      <w:marBottom w:val="0"/>
                      <w:divBdr>
                        <w:top w:val="none" w:sz="0" w:space="0" w:color="auto"/>
                        <w:left w:val="none" w:sz="0" w:space="0" w:color="auto"/>
                        <w:bottom w:val="none" w:sz="0" w:space="0" w:color="auto"/>
                        <w:right w:val="none" w:sz="0" w:space="0" w:color="auto"/>
                      </w:divBdr>
                    </w:div>
                  </w:divsChild>
                </w:div>
                <w:div w:id="233391149">
                  <w:marLeft w:val="0"/>
                  <w:marRight w:val="0"/>
                  <w:marTop w:val="0"/>
                  <w:marBottom w:val="0"/>
                  <w:divBdr>
                    <w:top w:val="none" w:sz="0" w:space="0" w:color="auto"/>
                    <w:left w:val="none" w:sz="0" w:space="0" w:color="auto"/>
                    <w:bottom w:val="none" w:sz="0" w:space="0" w:color="auto"/>
                    <w:right w:val="none" w:sz="0" w:space="0" w:color="auto"/>
                  </w:divBdr>
                  <w:divsChild>
                    <w:div w:id="336200171">
                      <w:marLeft w:val="0"/>
                      <w:marRight w:val="0"/>
                      <w:marTop w:val="0"/>
                      <w:marBottom w:val="0"/>
                      <w:divBdr>
                        <w:top w:val="none" w:sz="0" w:space="0" w:color="auto"/>
                        <w:left w:val="none" w:sz="0" w:space="0" w:color="auto"/>
                        <w:bottom w:val="none" w:sz="0" w:space="0" w:color="auto"/>
                        <w:right w:val="none" w:sz="0" w:space="0" w:color="auto"/>
                      </w:divBdr>
                    </w:div>
                  </w:divsChild>
                </w:div>
                <w:div w:id="328872284">
                  <w:marLeft w:val="0"/>
                  <w:marRight w:val="0"/>
                  <w:marTop w:val="0"/>
                  <w:marBottom w:val="0"/>
                  <w:divBdr>
                    <w:top w:val="none" w:sz="0" w:space="0" w:color="auto"/>
                    <w:left w:val="none" w:sz="0" w:space="0" w:color="auto"/>
                    <w:bottom w:val="none" w:sz="0" w:space="0" w:color="auto"/>
                    <w:right w:val="none" w:sz="0" w:space="0" w:color="auto"/>
                  </w:divBdr>
                  <w:divsChild>
                    <w:div w:id="364839796">
                      <w:marLeft w:val="0"/>
                      <w:marRight w:val="0"/>
                      <w:marTop w:val="0"/>
                      <w:marBottom w:val="0"/>
                      <w:divBdr>
                        <w:top w:val="none" w:sz="0" w:space="0" w:color="auto"/>
                        <w:left w:val="none" w:sz="0" w:space="0" w:color="auto"/>
                        <w:bottom w:val="none" w:sz="0" w:space="0" w:color="auto"/>
                        <w:right w:val="none" w:sz="0" w:space="0" w:color="auto"/>
                      </w:divBdr>
                    </w:div>
                  </w:divsChild>
                </w:div>
                <w:div w:id="332878673">
                  <w:marLeft w:val="0"/>
                  <w:marRight w:val="0"/>
                  <w:marTop w:val="0"/>
                  <w:marBottom w:val="0"/>
                  <w:divBdr>
                    <w:top w:val="none" w:sz="0" w:space="0" w:color="auto"/>
                    <w:left w:val="none" w:sz="0" w:space="0" w:color="auto"/>
                    <w:bottom w:val="none" w:sz="0" w:space="0" w:color="auto"/>
                    <w:right w:val="none" w:sz="0" w:space="0" w:color="auto"/>
                  </w:divBdr>
                  <w:divsChild>
                    <w:div w:id="902568942">
                      <w:marLeft w:val="0"/>
                      <w:marRight w:val="0"/>
                      <w:marTop w:val="0"/>
                      <w:marBottom w:val="0"/>
                      <w:divBdr>
                        <w:top w:val="none" w:sz="0" w:space="0" w:color="auto"/>
                        <w:left w:val="none" w:sz="0" w:space="0" w:color="auto"/>
                        <w:bottom w:val="none" w:sz="0" w:space="0" w:color="auto"/>
                        <w:right w:val="none" w:sz="0" w:space="0" w:color="auto"/>
                      </w:divBdr>
                    </w:div>
                  </w:divsChild>
                </w:div>
                <w:div w:id="341318749">
                  <w:marLeft w:val="0"/>
                  <w:marRight w:val="0"/>
                  <w:marTop w:val="0"/>
                  <w:marBottom w:val="0"/>
                  <w:divBdr>
                    <w:top w:val="none" w:sz="0" w:space="0" w:color="auto"/>
                    <w:left w:val="none" w:sz="0" w:space="0" w:color="auto"/>
                    <w:bottom w:val="none" w:sz="0" w:space="0" w:color="auto"/>
                    <w:right w:val="none" w:sz="0" w:space="0" w:color="auto"/>
                  </w:divBdr>
                  <w:divsChild>
                    <w:div w:id="652639638">
                      <w:marLeft w:val="0"/>
                      <w:marRight w:val="0"/>
                      <w:marTop w:val="0"/>
                      <w:marBottom w:val="0"/>
                      <w:divBdr>
                        <w:top w:val="none" w:sz="0" w:space="0" w:color="auto"/>
                        <w:left w:val="none" w:sz="0" w:space="0" w:color="auto"/>
                        <w:bottom w:val="none" w:sz="0" w:space="0" w:color="auto"/>
                        <w:right w:val="none" w:sz="0" w:space="0" w:color="auto"/>
                      </w:divBdr>
                    </w:div>
                  </w:divsChild>
                </w:div>
                <w:div w:id="415514740">
                  <w:marLeft w:val="0"/>
                  <w:marRight w:val="0"/>
                  <w:marTop w:val="0"/>
                  <w:marBottom w:val="0"/>
                  <w:divBdr>
                    <w:top w:val="none" w:sz="0" w:space="0" w:color="auto"/>
                    <w:left w:val="none" w:sz="0" w:space="0" w:color="auto"/>
                    <w:bottom w:val="none" w:sz="0" w:space="0" w:color="auto"/>
                    <w:right w:val="none" w:sz="0" w:space="0" w:color="auto"/>
                  </w:divBdr>
                  <w:divsChild>
                    <w:div w:id="299577144">
                      <w:marLeft w:val="0"/>
                      <w:marRight w:val="0"/>
                      <w:marTop w:val="0"/>
                      <w:marBottom w:val="0"/>
                      <w:divBdr>
                        <w:top w:val="none" w:sz="0" w:space="0" w:color="auto"/>
                        <w:left w:val="none" w:sz="0" w:space="0" w:color="auto"/>
                        <w:bottom w:val="none" w:sz="0" w:space="0" w:color="auto"/>
                        <w:right w:val="none" w:sz="0" w:space="0" w:color="auto"/>
                      </w:divBdr>
                    </w:div>
                  </w:divsChild>
                </w:div>
                <w:div w:id="439640775">
                  <w:marLeft w:val="0"/>
                  <w:marRight w:val="0"/>
                  <w:marTop w:val="0"/>
                  <w:marBottom w:val="0"/>
                  <w:divBdr>
                    <w:top w:val="none" w:sz="0" w:space="0" w:color="auto"/>
                    <w:left w:val="none" w:sz="0" w:space="0" w:color="auto"/>
                    <w:bottom w:val="none" w:sz="0" w:space="0" w:color="auto"/>
                    <w:right w:val="none" w:sz="0" w:space="0" w:color="auto"/>
                  </w:divBdr>
                  <w:divsChild>
                    <w:div w:id="467823844">
                      <w:marLeft w:val="0"/>
                      <w:marRight w:val="0"/>
                      <w:marTop w:val="0"/>
                      <w:marBottom w:val="0"/>
                      <w:divBdr>
                        <w:top w:val="none" w:sz="0" w:space="0" w:color="auto"/>
                        <w:left w:val="none" w:sz="0" w:space="0" w:color="auto"/>
                        <w:bottom w:val="none" w:sz="0" w:space="0" w:color="auto"/>
                        <w:right w:val="none" w:sz="0" w:space="0" w:color="auto"/>
                      </w:divBdr>
                    </w:div>
                  </w:divsChild>
                </w:div>
                <w:div w:id="493184101">
                  <w:marLeft w:val="0"/>
                  <w:marRight w:val="0"/>
                  <w:marTop w:val="0"/>
                  <w:marBottom w:val="0"/>
                  <w:divBdr>
                    <w:top w:val="none" w:sz="0" w:space="0" w:color="auto"/>
                    <w:left w:val="none" w:sz="0" w:space="0" w:color="auto"/>
                    <w:bottom w:val="none" w:sz="0" w:space="0" w:color="auto"/>
                    <w:right w:val="none" w:sz="0" w:space="0" w:color="auto"/>
                  </w:divBdr>
                  <w:divsChild>
                    <w:div w:id="2009408679">
                      <w:marLeft w:val="0"/>
                      <w:marRight w:val="0"/>
                      <w:marTop w:val="0"/>
                      <w:marBottom w:val="0"/>
                      <w:divBdr>
                        <w:top w:val="none" w:sz="0" w:space="0" w:color="auto"/>
                        <w:left w:val="none" w:sz="0" w:space="0" w:color="auto"/>
                        <w:bottom w:val="none" w:sz="0" w:space="0" w:color="auto"/>
                        <w:right w:val="none" w:sz="0" w:space="0" w:color="auto"/>
                      </w:divBdr>
                    </w:div>
                  </w:divsChild>
                </w:div>
                <w:div w:id="496850530">
                  <w:marLeft w:val="0"/>
                  <w:marRight w:val="0"/>
                  <w:marTop w:val="0"/>
                  <w:marBottom w:val="0"/>
                  <w:divBdr>
                    <w:top w:val="none" w:sz="0" w:space="0" w:color="auto"/>
                    <w:left w:val="none" w:sz="0" w:space="0" w:color="auto"/>
                    <w:bottom w:val="none" w:sz="0" w:space="0" w:color="auto"/>
                    <w:right w:val="none" w:sz="0" w:space="0" w:color="auto"/>
                  </w:divBdr>
                  <w:divsChild>
                    <w:div w:id="1479373349">
                      <w:marLeft w:val="0"/>
                      <w:marRight w:val="0"/>
                      <w:marTop w:val="0"/>
                      <w:marBottom w:val="0"/>
                      <w:divBdr>
                        <w:top w:val="none" w:sz="0" w:space="0" w:color="auto"/>
                        <w:left w:val="none" w:sz="0" w:space="0" w:color="auto"/>
                        <w:bottom w:val="none" w:sz="0" w:space="0" w:color="auto"/>
                        <w:right w:val="none" w:sz="0" w:space="0" w:color="auto"/>
                      </w:divBdr>
                    </w:div>
                  </w:divsChild>
                </w:div>
                <w:div w:id="556861263">
                  <w:marLeft w:val="0"/>
                  <w:marRight w:val="0"/>
                  <w:marTop w:val="0"/>
                  <w:marBottom w:val="0"/>
                  <w:divBdr>
                    <w:top w:val="none" w:sz="0" w:space="0" w:color="auto"/>
                    <w:left w:val="none" w:sz="0" w:space="0" w:color="auto"/>
                    <w:bottom w:val="none" w:sz="0" w:space="0" w:color="auto"/>
                    <w:right w:val="none" w:sz="0" w:space="0" w:color="auto"/>
                  </w:divBdr>
                  <w:divsChild>
                    <w:div w:id="553005854">
                      <w:marLeft w:val="0"/>
                      <w:marRight w:val="0"/>
                      <w:marTop w:val="0"/>
                      <w:marBottom w:val="0"/>
                      <w:divBdr>
                        <w:top w:val="none" w:sz="0" w:space="0" w:color="auto"/>
                        <w:left w:val="none" w:sz="0" w:space="0" w:color="auto"/>
                        <w:bottom w:val="none" w:sz="0" w:space="0" w:color="auto"/>
                        <w:right w:val="none" w:sz="0" w:space="0" w:color="auto"/>
                      </w:divBdr>
                    </w:div>
                  </w:divsChild>
                </w:div>
                <w:div w:id="584581411">
                  <w:marLeft w:val="0"/>
                  <w:marRight w:val="0"/>
                  <w:marTop w:val="0"/>
                  <w:marBottom w:val="0"/>
                  <w:divBdr>
                    <w:top w:val="none" w:sz="0" w:space="0" w:color="auto"/>
                    <w:left w:val="none" w:sz="0" w:space="0" w:color="auto"/>
                    <w:bottom w:val="none" w:sz="0" w:space="0" w:color="auto"/>
                    <w:right w:val="none" w:sz="0" w:space="0" w:color="auto"/>
                  </w:divBdr>
                  <w:divsChild>
                    <w:div w:id="1156527572">
                      <w:marLeft w:val="0"/>
                      <w:marRight w:val="0"/>
                      <w:marTop w:val="0"/>
                      <w:marBottom w:val="0"/>
                      <w:divBdr>
                        <w:top w:val="none" w:sz="0" w:space="0" w:color="auto"/>
                        <w:left w:val="none" w:sz="0" w:space="0" w:color="auto"/>
                        <w:bottom w:val="none" w:sz="0" w:space="0" w:color="auto"/>
                        <w:right w:val="none" w:sz="0" w:space="0" w:color="auto"/>
                      </w:divBdr>
                    </w:div>
                  </w:divsChild>
                </w:div>
                <w:div w:id="610741885">
                  <w:marLeft w:val="0"/>
                  <w:marRight w:val="0"/>
                  <w:marTop w:val="0"/>
                  <w:marBottom w:val="0"/>
                  <w:divBdr>
                    <w:top w:val="none" w:sz="0" w:space="0" w:color="auto"/>
                    <w:left w:val="none" w:sz="0" w:space="0" w:color="auto"/>
                    <w:bottom w:val="none" w:sz="0" w:space="0" w:color="auto"/>
                    <w:right w:val="none" w:sz="0" w:space="0" w:color="auto"/>
                  </w:divBdr>
                  <w:divsChild>
                    <w:div w:id="90784570">
                      <w:marLeft w:val="0"/>
                      <w:marRight w:val="0"/>
                      <w:marTop w:val="0"/>
                      <w:marBottom w:val="0"/>
                      <w:divBdr>
                        <w:top w:val="none" w:sz="0" w:space="0" w:color="auto"/>
                        <w:left w:val="none" w:sz="0" w:space="0" w:color="auto"/>
                        <w:bottom w:val="none" w:sz="0" w:space="0" w:color="auto"/>
                        <w:right w:val="none" w:sz="0" w:space="0" w:color="auto"/>
                      </w:divBdr>
                    </w:div>
                  </w:divsChild>
                </w:div>
                <w:div w:id="650134338">
                  <w:marLeft w:val="0"/>
                  <w:marRight w:val="0"/>
                  <w:marTop w:val="0"/>
                  <w:marBottom w:val="0"/>
                  <w:divBdr>
                    <w:top w:val="none" w:sz="0" w:space="0" w:color="auto"/>
                    <w:left w:val="none" w:sz="0" w:space="0" w:color="auto"/>
                    <w:bottom w:val="none" w:sz="0" w:space="0" w:color="auto"/>
                    <w:right w:val="none" w:sz="0" w:space="0" w:color="auto"/>
                  </w:divBdr>
                  <w:divsChild>
                    <w:div w:id="1781221288">
                      <w:marLeft w:val="0"/>
                      <w:marRight w:val="0"/>
                      <w:marTop w:val="0"/>
                      <w:marBottom w:val="0"/>
                      <w:divBdr>
                        <w:top w:val="none" w:sz="0" w:space="0" w:color="auto"/>
                        <w:left w:val="none" w:sz="0" w:space="0" w:color="auto"/>
                        <w:bottom w:val="none" w:sz="0" w:space="0" w:color="auto"/>
                        <w:right w:val="none" w:sz="0" w:space="0" w:color="auto"/>
                      </w:divBdr>
                    </w:div>
                  </w:divsChild>
                </w:div>
                <w:div w:id="736174114">
                  <w:marLeft w:val="0"/>
                  <w:marRight w:val="0"/>
                  <w:marTop w:val="0"/>
                  <w:marBottom w:val="0"/>
                  <w:divBdr>
                    <w:top w:val="none" w:sz="0" w:space="0" w:color="auto"/>
                    <w:left w:val="none" w:sz="0" w:space="0" w:color="auto"/>
                    <w:bottom w:val="none" w:sz="0" w:space="0" w:color="auto"/>
                    <w:right w:val="none" w:sz="0" w:space="0" w:color="auto"/>
                  </w:divBdr>
                  <w:divsChild>
                    <w:div w:id="266082804">
                      <w:marLeft w:val="0"/>
                      <w:marRight w:val="0"/>
                      <w:marTop w:val="0"/>
                      <w:marBottom w:val="0"/>
                      <w:divBdr>
                        <w:top w:val="none" w:sz="0" w:space="0" w:color="auto"/>
                        <w:left w:val="none" w:sz="0" w:space="0" w:color="auto"/>
                        <w:bottom w:val="none" w:sz="0" w:space="0" w:color="auto"/>
                        <w:right w:val="none" w:sz="0" w:space="0" w:color="auto"/>
                      </w:divBdr>
                    </w:div>
                  </w:divsChild>
                </w:div>
                <w:div w:id="737165411">
                  <w:marLeft w:val="0"/>
                  <w:marRight w:val="0"/>
                  <w:marTop w:val="0"/>
                  <w:marBottom w:val="0"/>
                  <w:divBdr>
                    <w:top w:val="none" w:sz="0" w:space="0" w:color="auto"/>
                    <w:left w:val="none" w:sz="0" w:space="0" w:color="auto"/>
                    <w:bottom w:val="none" w:sz="0" w:space="0" w:color="auto"/>
                    <w:right w:val="none" w:sz="0" w:space="0" w:color="auto"/>
                  </w:divBdr>
                  <w:divsChild>
                    <w:div w:id="666323504">
                      <w:marLeft w:val="0"/>
                      <w:marRight w:val="0"/>
                      <w:marTop w:val="0"/>
                      <w:marBottom w:val="0"/>
                      <w:divBdr>
                        <w:top w:val="none" w:sz="0" w:space="0" w:color="auto"/>
                        <w:left w:val="none" w:sz="0" w:space="0" w:color="auto"/>
                        <w:bottom w:val="none" w:sz="0" w:space="0" w:color="auto"/>
                        <w:right w:val="none" w:sz="0" w:space="0" w:color="auto"/>
                      </w:divBdr>
                    </w:div>
                  </w:divsChild>
                </w:div>
                <w:div w:id="756025536">
                  <w:marLeft w:val="0"/>
                  <w:marRight w:val="0"/>
                  <w:marTop w:val="0"/>
                  <w:marBottom w:val="0"/>
                  <w:divBdr>
                    <w:top w:val="none" w:sz="0" w:space="0" w:color="auto"/>
                    <w:left w:val="none" w:sz="0" w:space="0" w:color="auto"/>
                    <w:bottom w:val="none" w:sz="0" w:space="0" w:color="auto"/>
                    <w:right w:val="none" w:sz="0" w:space="0" w:color="auto"/>
                  </w:divBdr>
                  <w:divsChild>
                    <w:div w:id="340543844">
                      <w:marLeft w:val="0"/>
                      <w:marRight w:val="0"/>
                      <w:marTop w:val="0"/>
                      <w:marBottom w:val="0"/>
                      <w:divBdr>
                        <w:top w:val="none" w:sz="0" w:space="0" w:color="auto"/>
                        <w:left w:val="none" w:sz="0" w:space="0" w:color="auto"/>
                        <w:bottom w:val="none" w:sz="0" w:space="0" w:color="auto"/>
                        <w:right w:val="none" w:sz="0" w:space="0" w:color="auto"/>
                      </w:divBdr>
                    </w:div>
                  </w:divsChild>
                </w:div>
                <w:div w:id="760224044">
                  <w:marLeft w:val="0"/>
                  <w:marRight w:val="0"/>
                  <w:marTop w:val="0"/>
                  <w:marBottom w:val="0"/>
                  <w:divBdr>
                    <w:top w:val="none" w:sz="0" w:space="0" w:color="auto"/>
                    <w:left w:val="none" w:sz="0" w:space="0" w:color="auto"/>
                    <w:bottom w:val="none" w:sz="0" w:space="0" w:color="auto"/>
                    <w:right w:val="none" w:sz="0" w:space="0" w:color="auto"/>
                  </w:divBdr>
                  <w:divsChild>
                    <w:div w:id="1054231895">
                      <w:marLeft w:val="0"/>
                      <w:marRight w:val="0"/>
                      <w:marTop w:val="0"/>
                      <w:marBottom w:val="0"/>
                      <w:divBdr>
                        <w:top w:val="none" w:sz="0" w:space="0" w:color="auto"/>
                        <w:left w:val="none" w:sz="0" w:space="0" w:color="auto"/>
                        <w:bottom w:val="none" w:sz="0" w:space="0" w:color="auto"/>
                        <w:right w:val="none" w:sz="0" w:space="0" w:color="auto"/>
                      </w:divBdr>
                    </w:div>
                  </w:divsChild>
                </w:div>
                <w:div w:id="781194725">
                  <w:marLeft w:val="0"/>
                  <w:marRight w:val="0"/>
                  <w:marTop w:val="0"/>
                  <w:marBottom w:val="0"/>
                  <w:divBdr>
                    <w:top w:val="none" w:sz="0" w:space="0" w:color="auto"/>
                    <w:left w:val="none" w:sz="0" w:space="0" w:color="auto"/>
                    <w:bottom w:val="none" w:sz="0" w:space="0" w:color="auto"/>
                    <w:right w:val="none" w:sz="0" w:space="0" w:color="auto"/>
                  </w:divBdr>
                  <w:divsChild>
                    <w:div w:id="606619170">
                      <w:marLeft w:val="0"/>
                      <w:marRight w:val="0"/>
                      <w:marTop w:val="0"/>
                      <w:marBottom w:val="0"/>
                      <w:divBdr>
                        <w:top w:val="none" w:sz="0" w:space="0" w:color="auto"/>
                        <w:left w:val="none" w:sz="0" w:space="0" w:color="auto"/>
                        <w:bottom w:val="none" w:sz="0" w:space="0" w:color="auto"/>
                        <w:right w:val="none" w:sz="0" w:space="0" w:color="auto"/>
                      </w:divBdr>
                    </w:div>
                  </w:divsChild>
                </w:div>
                <w:div w:id="782379919">
                  <w:marLeft w:val="0"/>
                  <w:marRight w:val="0"/>
                  <w:marTop w:val="0"/>
                  <w:marBottom w:val="0"/>
                  <w:divBdr>
                    <w:top w:val="none" w:sz="0" w:space="0" w:color="auto"/>
                    <w:left w:val="none" w:sz="0" w:space="0" w:color="auto"/>
                    <w:bottom w:val="none" w:sz="0" w:space="0" w:color="auto"/>
                    <w:right w:val="none" w:sz="0" w:space="0" w:color="auto"/>
                  </w:divBdr>
                  <w:divsChild>
                    <w:div w:id="351537918">
                      <w:marLeft w:val="0"/>
                      <w:marRight w:val="0"/>
                      <w:marTop w:val="0"/>
                      <w:marBottom w:val="0"/>
                      <w:divBdr>
                        <w:top w:val="none" w:sz="0" w:space="0" w:color="auto"/>
                        <w:left w:val="none" w:sz="0" w:space="0" w:color="auto"/>
                        <w:bottom w:val="none" w:sz="0" w:space="0" w:color="auto"/>
                        <w:right w:val="none" w:sz="0" w:space="0" w:color="auto"/>
                      </w:divBdr>
                    </w:div>
                  </w:divsChild>
                </w:div>
                <w:div w:id="807280721">
                  <w:marLeft w:val="0"/>
                  <w:marRight w:val="0"/>
                  <w:marTop w:val="0"/>
                  <w:marBottom w:val="0"/>
                  <w:divBdr>
                    <w:top w:val="none" w:sz="0" w:space="0" w:color="auto"/>
                    <w:left w:val="none" w:sz="0" w:space="0" w:color="auto"/>
                    <w:bottom w:val="none" w:sz="0" w:space="0" w:color="auto"/>
                    <w:right w:val="none" w:sz="0" w:space="0" w:color="auto"/>
                  </w:divBdr>
                  <w:divsChild>
                    <w:div w:id="550700304">
                      <w:marLeft w:val="0"/>
                      <w:marRight w:val="0"/>
                      <w:marTop w:val="0"/>
                      <w:marBottom w:val="0"/>
                      <w:divBdr>
                        <w:top w:val="none" w:sz="0" w:space="0" w:color="auto"/>
                        <w:left w:val="none" w:sz="0" w:space="0" w:color="auto"/>
                        <w:bottom w:val="none" w:sz="0" w:space="0" w:color="auto"/>
                        <w:right w:val="none" w:sz="0" w:space="0" w:color="auto"/>
                      </w:divBdr>
                    </w:div>
                  </w:divsChild>
                </w:div>
                <w:div w:id="835417073">
                  <w:marLeft w:val="0"/>
                  <w:marRight w:val="0"/>
                  <w:marTop w:val="0"/>
                  <w:marBottom w:val="0"/>
                  <w:divBdr>
                    <w:top w:val="none" w:sz="0" w:space="0" w:color="auto"/>
                    <w:left w:val="none" w:sz="0" w:space="0" w:color="auto"/>
                    <w:bottom w:val="none" w:sz="0" w:space="0" w:color="auto"/>
                    <w:right w:val="none" w:sz="0" w:space="0" w:color="auto"/>
                  </w:divBdr>
                  <w:divsChild>
                    <w:div w:id="546719166">
                      <w:marLeft w:val="0"/>
                      <w:marRight w:val="0"/>
                      <w:marTop w:val="0"/>
                      <w:marBottom w:val="0"/>
                      <w:divBdr>
                        <w:top w:val="none" w:sz="0" w:space="0" w:color="auto"/>
                        <w:left w:val="none" w:sz="0" w:space="0" w:color="auto"/>
                        <w:bottom w:val="none" w:sz="0" w:space="0" w:color="auto"/>
                        <w:right w:val="none" w:sz="0" w:space="0" w:color="auto"/>
                      </w:divBdr>
                    </w:div>
                  </w:divsChild>
                </w:div>
                <w:div w:id="856849068">
                  <w:marLeft w:val="0"/>
                  <w:marRight w:val="0"/>
                  <w:marTop w:val="0"/>
                  <w:marBottom w:val="0"/>
                  <w:divBdr>
                    <w:top w:val="none" w:sz="0" w:space="0" w:color="auto"/>
                    <w:left w:val="none" w:sz="0" w:space="0" w:color="auto"/>
                    <w:bottom w:val="none" w:sz="0" w:space="0" w:color="auto"/>
                    <w:right w:val="none" w:sz="0" w:space="0" w:color="auto"/>
                  </w:divBdr>
                  <w:divsChild>
                    <w:div w:id="982466385">
                      <w:marLeft w:val="0"/>
                      <w:marRight w:val="0"/>
                      <w:marTop w:val="0"/>
                      <w:marBottom w:val="0"/>
                      <w:divBdr>
                        <w:top w:val="none" w:sz="0" w:space="0" w:color="auto"/>
                        <w:left w:val="none" w:sz="0" w:space="0" w:color="auto"/>
                        <w:bottom w:val="none" w:sz="0" w:space="0" w:color="auto"/>
                        <w:right w:val="none" w:sz="0" w:space="0" w:color="auto"/>
                      </w:divBdr>
                    </w:div>
                  </w:divsChild>
                </w:div>
                <w:div w:id="976685268">
                  <w:marLeft w:val="0"/>
                  <w:marRight w:val="0"/>
                  <w:marTop w:val="0"/>
                  <w:marBottom w:val="0"/>
                  <w:divBdr>
                    <w:top w:val="none" w:sz="0" w:space="0" w:color="auto"/>
                    <w:left w:val="none" w:sz="0" w:space="0" w:color="auto"/>
                    <w:bottom w:val="none" w:sz="0" w:space="0" w:color="auto"/>
                    <w:right w:val="none" w:sz="0" w:space="0" w:color="auto"/>
                  </w:divBdr>
                  <w:divsChild>
                    <w:div w:id="1121341017">
                      <w:marLeft w:val="0"/>
                      <w:marRight w:val="0"/>
                      <w:marTop w:val="0"/>
                      <w:marBottom w:val="0"/>
                      <w:divBdr>
                        <w:top w:val="none" w:sz="0" w:space="0" w:color="auto"/>
                        <w:left w:val="none" w:sz="0" w:space="0" w:color="auto"/>
                        <w:bottom w:val="none" w:sz="0" w:space="0" w:color="auto"/>
                        <w:right w:val="none" w:sz="0" w:space="0" w:color="auto"/>
                      </w:divBdr>
                    </w:div>
                  </w:divsChild>
                </w:div>
                <w:div w:id="988899551">
                  <w:marLeft w:val="0"/>
                  <w:marRight w:val="0"/>
                  <w:marTop w:val="0"/>
                  <w:marBottom w:val="0"/>
                  <w:divBdr>
                    <w:top w:val="none" w:sz="0" w:space="0" w:color="auto"/>
                    <w:left w:val="none" w:sz="0" w:space="0" w:color="auto"/>
                    <w:bottom w:val="none" w:sz="0" w:space="0" w:color="auto"/>
                    <w:right w:val="none" w:sz="0" w:space="0" w:color="auto"/>
                  </w:divBdr>
                  <w:divsChild>
                    <w:div w:id="129708968">
                      <w:marLeft w:val="0"/>
                      <w:marRight w:val="0"/>
                      <w:marTop w:val="0"/>
                      <w:marBottom w:val="0"/>
                      <w:divBdr>
                        <w:top w:val="none" w:sz="0" w:space="0" w:color="auto"/>
                        <w:left w:val="none" w:sz="0" w:space="0" w:color="auto"/>
                        <w:bottom w:val="none" w:sz="0" w:space="0" w:color="auto"/>
                        <w:right w:val="none" w:sz="0" w:space="0" w:color="auto"/>
                      </w:divBdr>
                    </w:div>
                  </w:divsChild>
                </w:div>
                <w:div w:id="998196720">
                  <w:marLeft w:val="0"/>
                  <w:marRight w:val="0"/>
                  <w:marTop w:val="0"/>
                  <w:marBottom w:val="0"/>
                  <w:divBdr>
                    <w:top w:val="none" w:sz="0" w:space="0" w:color="auto"/>
                    <w:left w:val="none" w:sz="0" w:space="0" w:color="auto"/>
                    <w:bottom w:val="none" w:sz="0" w:space="0" w:color="auto"/>
                    <w:right w:val="none" w:sz="0" w:space="0" w:color="auto"/>
                  </w:divBdr>
                  <w:divsChild>
                    <w:div w:id="1417897289">
                      <w:marLeft w:val="0"/>
                      <w:marRight w:val="0"/>
                      <w:marTop w:val="0"/>
                      <w:marBottom w:val="0"/>
                      <w:divBdr>
                        <w:top w:val="none" w:sz="0" w:space="0" w:color="auto"/>
                        <w:left w:val="none" w:sz="0" w:space="0" w:color="auto"/>
                        <w:bottom w:val="none" w:sz="0" w:space="0" w:color="auto"/>
                        <w:right w:val="none" w:sz="0" w:space="0" w:color="auto"/>
                      </w:divBdr>
                    </w:div>
                  </w:divsChild>
                </w:div>
                <w:div w:id="1009480052">
                  <w:marLeft w:val="0"/>
                  <w:marRight w:val="0"/>
                  <w:marTop w:val="0"/>
                  <w:marBottom w:val="0"/>
                  <w:divBdr>
                    <w:top w:val="none" w:sz="0" w:space="0" w:color="auto"/>
                    <w:left w:val="none" w:sz="0" w:space="0" w:color="auto"/>
                    <w:bottom w:val="none" w:sz="0" w:space="0" w:color="auto"/>
                    <w:right w:val="none" w:sz="0" w:space="0" w:color="auto"/>
                  </w:divBdr>
                  <w:divsChild>
                    <w:div w:id="1573466060">
                      <w:marLeft w:val="0"/>
                      <w:marRight w:val="0"/>
                      <w:marTop w:val="0"/>
                      <w:marBottom w:val="0"/>
                      <w:divBdr>
                        <w:top w:val="none" w:sz="0" w:space="0" w:color="auto"/>
                        <w:left w:val="none" w:sz="0" w:space="0" w:color="auto"/>
                        <w:bottom w:val="none" w:sz="0" w:space="0" w:color="auto"/>
                        <w:right w:val="none" w:sz="0" w:space="0" w:color="auto"/>
                      </w:divBdr>
                    </w:div>
                  </w:divsChild>
                </w:div>
                <w:div w:id="1046681751">
                  <w:marLeft w:val="0"/>
                  <w:marRight w:val="0"/>
                  <w:marTop w:val="0"/>
                  <w:marBottom w:val="0"/>
                  <w:divBdr>
                    <w:top w:val="none" w:sz="0" w:space="0" w:color="auto"/>
                    <w:left w:val="none" w:sz="0" w:space="0" w:color="auto"/>
                    <w:bottom w:val="none" w:sz="0" w:space="0" w:color="auto"/>
                    <w:right w:val="none" w:sz="0" w:space="0" w:color="auto"/>
                  </w:divBdr>
                  <w:divsChild>
                    <w:div w:id="923953211">
                      <w:marLeft w:val="0"/>
                      <w:marRight w:val="0"/>
                      <w:marTop w:val="0"/>
                      <w:marBottom w:val="0"/>
                      <w:divBdr>
                        <w:top w:val="none" w:sz="0" w:space="0" w:color="auto"/>
                        <w:left w:val="none" w:sz="0" w:space="0" w:color="auto"/>
                        <w:bottom w:val="none" w:sz="0" w:space="0" w:color="auto"/>
                        <w:right w:val="none" w:sz="0" w:space="0" w:color="auto"/>
                      </w:divBdr>
                    </w:div>
                  </w:divsChild>
                </w:div>
                <w:div w:id="1086196406">
                  <w:marLeft w:val="0"/>
                  <w:marRight w:val="0"/>
                  <w:marTop w:val="0"/>
                  <w:marBottom w:val="0"/>
                  <w:divBdr>
                    <w:top w:val="none" w:sz="0" w:space="0" w:color="auto"/>
                    <w:left w:val="none" w:sz="0" w:space="0" w:color="auto"/>
                    <w:bottom w:val="none" w:sz="0" w:space="0" w:color="auto"/>
                    <w:right w:val="none" w:sz="0" w:space="0" w:color="auto"/>
                  </w:divBdr>
                  <w:divsChild>
                    <w:div w:id="152109201">
                      <w:marLeft w:val="0"/>
                      <w:marRight w:val="0"/>
                      <w:marTop w:val="0"/>
                      <w:marBottom w:val="0"/>
                      <w:divBdr>
                        <w:top w:val="none" w:sz="0" w:space="0" w:color="auto"/>
                        <w:left w:val="none" w:sz="0" w:space="0" w:color="auto"/>
                        <w:bottom w:val="none" w:sz="0" w:space="0" w:color="auto"/>
                        <w:right w:val="none" w:sz="0" w:space="0" w:color="auto"/>
                      </w:divBdr>
                    </w:div>
                  </w:divsChild>
                </w:div>
                <w:div w:id="1167866925">
                  <w:marLeft w:val="0"/>
                  <w:marRight w:val="0"/>
                  <w:marTop w:val="0"/>
                  <w:marBottom w:val="0"/>
                  <w:divBdr>
                    <w:top w:val="none" w:sz="0" w:space="0" w:color="auto"/>
                    <w:left w:val="none" w:sz="0" w:space="0" w:color="auto"/>
                    <w:bottom w:val="none" w:sz="0" w:space="0" w:color="auto"/>
                    <w:right w:val="none" w:sz="0" w:space="0" w:color="auto"/>
                  </w:divBdr>
                  <w:divsChild>
                    <w:div w:id="1330057169">
                      <w:marLeft w:val="0"/>
                      <w:marRight w:val="0"/>
                      <w:marTop w:val="0"/>
                      <w:marBottom w:val="0"/>
                      <w:divBdr>
                        <w:top w:val="none" w:sz="0" w:space="0" w:color="auto"/>
                        <w:left w:val="none" w:sz="0" w:space="0" w:color="auto"/>
                        <w:bottom w:val="none" w:sz="0" w:space="0" w:color="auto"/>
                        <w:right w:val="none" w:sz="0" w:space="0" w:color="auto"/>
                      </w:divBdr>
                    </w:div>
                  </w:divsChild>
                </w:div>
                <w:div w:id="1185172300">
                  <w:marLeft w:val="0"/>
                  <w:marRight w:val="0"/>
                  <w:marTop w:val="0"/>
                  <w:marBottom w:val="0"/>
                  <w:divBdr>
                    <w:top w:val="none" w:sz="0" w:space="0" w:color="auto"/>
                    <w:left w:val="none" w:sz="0" w:space="0" w:color="auto"/>
                    <w:bottom w:val="none" w:sz="0" w:space="0" w:color="auto"/>
                    <w:right w:val="none" w:sz="0" w:space="0" w:color="auto"/>
                  </w:divBdr>
                  <w:divsChild>
                    <w:div w:id="94247923">
                      <w:marLeft w:val="0"/>
                      <w:marRight w:val="0"/>
                      <w:marTop w:val="0"/>
                      <w:marBottom w:val="0"/>
                      <w:divBdr>
                        <w:top w:val="none" w:sz="0" w:space="0" w:color="auto"/>
                        <w:left w:val="none" w:sz="0" w:space="0" w:color="auto"/>
                        <w:bottom w:val="none" w:sz="0" w:space="0" w:color="auto"/>
                        <w:right w:val="none" w:sz="0" w:space="0" w:color="auto"/>
                      </w:divBdr>
                    </w:div>
                  </w:divsChild>
                </w:div>
                <w:div w:id="1318995090">
                  <w:marLeft w:val="0"/>
                  <w:marRight w:val="0"/>
                  <w:marTop w:val="0"/>
                  <w:marBottom w:val="0"/>
                  <w:divBdr>
                    <w:top w:val="none" w:sz="0" w:space="0" w:color="auto"/>
                    <w:left w:val="none" w:sz="0" w:space="0" w:color="auto"/>
                    <w:bottom w:val="none" w:sz="0" w:space="0" w:color="auto"/>
                    <w:right w:val="none" w:sz="0" w:space="0" w:color="auto"/>
                  </w:divBdr>
                  <w:divsChild>
                    <w:div w:id="1322544905">
                      <w:marLeft w:val="0"/>
                      <w:marRight w:val="0"/>
                      <w:marTop w:val="0"/>
                      <w:marBottom w:val="0"/>
                      <w:divBdr>
                        <w:top w:val="none" w:sz="0" w:space="0" w:color="auto"/>
                        <w:left w:val="none" w:sz="0" w:space="0" w:color="auto"/>
                        <w:bottom w:val="none" w:sz="0" w:space="0" w:color="auto"/>
                        <w:right w:val="none" w:sz="0" w:space="0" w:color="auto"/>
                      </w:divBdr>
                    </w:div>
                  </w:divsChild>
                </w:div>
                <w:div w:id="1417705159">
                  <w:marLeft w:val="0"/>
                  <w:marRight w:val="0"/>
                  <w:marTop w:val="0"/>
                  <w:marBottom w:val="0"/>
                  <w:divBdr>
                    <w:top w:val="none" w:sz="0" w:space="0" w:color="auto"/>
                    <w:left w:val="none" w:sz="0" w:space="0" w:color="auto"/>
                    <w:bottom w:val="none" w:sz="0" w:space="0" w:color="auto"/>
                    <w:right w:val="none" w:sz="0" w:space="0" w:color="auto"/>
                  </w:divBdr>
                  <w:divsChild>
                    <w:div w:id="1634629893">
                      <w:marLeft w:val="0"/>
                      <w:marRight w:val="0"/>
                      <w:marTop w:val="0"/>
                      <w:marBottom w:val="0"/>
                      <w:divBdr>
                        <w:top w:val="none" w:sz="0" w:space="0" w:color="auto"/>
                        <w:left w:val="none" w:sz="0" w:space="0" w:color="auto"/>
                        <w:bottom w:val="none" w:sz="0" w:space="0" w:color="auto"/>
                        <w:right w:val="none" w:sz="0" w:space="0" w:color="auto"/>
                      </w:divBdr>
                    </w:div>
                  </w:divsChild>
                </w:div>
                <w:div w:id="1487437140">
                  <w:marLeft w:val="0"/>
                  <w:marRight w:val="0"/>
                  <w:marTop w:val="0"/>
                  <w:marBottom w:val="0"/>
                  <w:divBdr>
                    <w:top w:val="none" w:sz="0" w:space="0" w:color="auto"/>
                    <w:left w:val="none" w:sz="0" w:space="0" w:color="auto"/>
                    <w:bottom w:val="none" w:sz="0" w:space="0" w:color="auto"/>
                    <w:right w:val="none" w:sz="0" w:space="0" w:color="auto"/>
                  </w:divBdr>
                  <w:divsChild>
                    <w:div w:id="443502149">
                      <w:marLeft w:val="0"/>
                      <w:marRight w:val="0"/>
                      <w:marTop w:val="0"/>
                      <w:marBottom w:val="0"/>
                      <w:divBdr>
                        <w:top w:val="none" w:sz="0" w:space="0" w:color="auto"/>
                        <w:left w:val="none" w:sz="0" w:space="0" w:color="auto"/>
                        <w:bottom w:val="none" w:sz="0" w:space="0" w:color="auto"/>
                        <w:right w:val="none" w:sz="0" w:space="0" w:color="auto"/>
                      </w:divBdr>
                    </w:div>
                  </w:divsChild>
                </w:div>
                <w:div w:id="1502963457">
                  <w:marLeft w:val="0"/>
                  <w:marRight w:val="0"/>
                  <w:marTop w:val="0"/>
                  <w:marBottom w:val="0"/>
                  <w:divBdr>
                    <w:top w:val="none" w:sz="0" w:space="0" w:color="auto"/>
                    <w:left w:val="none" w:sz="0" w:space="0" w:color="auto"/>
                    <w:bottom w:val="none" w:sz="0" w:space="0" w:color="auto"/>
                    <w:right w:val="none" w:sz="0" w:space="0" w:color="auto"/>
                  </w:divBdr>
                  <w:divsChild>
                    <w:div w:id="99378512">
                      <w:marLeft w:val="0"/>
                      <w:marRight w:val="0"/>
                      <w:marTop w:val="0"/>
                      <w:marBottom w:val="0"/>
                      <w:divBdr>
                        <w:top w:val="none" w:sz="0" w:space="0" w:color="auto"/>
                        <w:left w:val="none" w:sz="0" w:space="0" w:color="auto"/>
                        <w:bottom w:val="none" w:sz="0" w:space="0" w:color="auto"/>
                        <w:right w:val="none" w:sz="0" w:space="0" w:color="auto"/>
                      </w:divBdr>
                    </w:div>
                  </w:divsChild>
                </w:div>
                <w:div w:id="1504078984">
                  <w:marLeft w:val="0"/>
                  <w:marRight w:val="0"/>
                  <w:marTop w:val="0"/>
                  <w:marBottom w:val="0"/>
                  <w:divBdr>
                    <w:top w:val="none" w:sz="0" w:space="0" w:color="auto"/>
                    <w:left w:val="none" w:sz="0" w:space="0" w:color="auto"/>
                    <w:bottom w:val="none" w:sz="0" w:space="0" w:color="auto"/>
                    <w:right w:val="none" w:sz="0" w:space="0" w:color="auto"/>
                  </w:divBdr>
                  <w:divsChild>
                    <w:div w:id="1136878464">
                      <w:marLeft w:val="0"/>
                      <w:marRight w:val="0"/>
                      <w:marTop w:val="0"/>
                      <w:marBottom w:val="0"/>
                      <w:divBdr>
                        <w:top w:val="none" w:sz="0" w:space="0" w:color="auto"/>
                        <w:left w:val="none" w:sz="0" w:space="0" w:color="auto"/>
                        <w:bottom w:val="none" w:sz="0" w:space="0" w:color="auto"/>
                        <w:right w:val="none" w:sz="0" w:space="0" w:color="auto"/>
                      </w:divBdr>
                    </w:div>
                  </w:divsChild>
                </w:div>
                <w:div w:id="1557661809">
                  <w:marLeft w:val="0"/>
                  <w:marRight w:val="0"/>
                  <w:marTop w:val="0"/>
                  <w:marBottom w:val="0"/>
                  <w:divBdr>
                    <w:top w:val="none" w:sz="0" w:space="0" w:color="auto"/>
                    <w:left w:val="none" w:sz="0" w:space="0" w:color="auto"/>
                    <w:bottom w:val="none" w:sz="0" w:space="0" w:color="auto"/>
                    <w:right w:val="none" w:sz="0" w:space="0" w:color="auto"/>
                  </w:divBdr>
                  <w:divsChild>
                    <w:div w:id="591357758">
                      <w:marLeft w:val="0"/>
                      <w:marRight w:val="0"/>
                      <w:marTop w:val="0"/>
                      <w:marBottom w:val="0"/>
                      <w:divBdr>
                        <w:top w:val="none" w:sz="0" w:space="0" w:color="auto"/>
                        <w:left w:val="none" w:sz="0" w:space="0" w:color="auto"/>
                        <w:bottom w:val="none" w:sz="0" w:space="0" w:color="auto"/>
                        <w:right w:val="none" w:sz="0" w:space="0" w:color="auto"/>
                      </w:divBdr>
                    </w:div>
                  </w:divsChild>
                </w:div>
                <w:div w:id="1642885771">
                  <w:marLeft w:val="0"/>
                  <w:marRight w:val="0"/>
                  <w:marTop w:val="0"/>
                  <w:marBottom w:val="0"/>
                  <w:divBdr>
                    <w:top w:val="none" w:sz="0" w:space="0" w:color="auto"/>
                    <w:left w:val="none" w:sz="0" w:space="0" w:color="auto"/>
                    <w:bottom w:val="none" w:sz="0" w:space="0" w:color="auto"/>
                    <w:right w:val="none" w:sz="0" w:space="0" w:color="auto"/>
                  </w:divBdr>
                  <w:divsChild>
                    <w:div w:id="1131483520">
                      <w:marLeft w:val="0"/>
                      <w:marRight w:val="0"/>
                      <w:marTop w:val="0"/>
                      <w:marBottom w:val="0"/>
                      <w:divBdr>
                        <w:top w:val="none" w:sz="0" w:space="0" w:color="auto"/>
                        <w:left w:val="none" w:sz="0" w:space="0" w:color="auto"/>
                        <w:bottom w:val="none" w:sz="0" w:space="0" w:color="auto"/>
                        <w:right w:val="none" w:sz="0" w:space="0" w:color="auto"/>
                      </w:divBdr>
                    </w:div>
                  </w:divsChild>
                </w:div>
                <w:div w:id="1643540142">
                  <w:marLeft w:val="0"/>
                  <w:marRight w:val="0"/>
                  <w:marTop w:val="0"/>
                  <w:marBottom w:val="0"/>
                  <w:divBdr>
                    <w:top w:val="none" w:sz="0" w:space="0" w:color="auto"/>
                    <w:left w:val="none" w:sz="0" w:space="0" w:color="auto"/>
                    <w:bottom w:val="none" w:sz="0" w:space="0" w:color="auto"/>
                    <w:right w:val="none" w:sz="0" w:space="0" w:color="auto"/>
                  </w:divBdr>
                  <w:divsChild>
                    <w:div w:id="980962005">
                      <w:marLeft w:val="0"/>
                      <w:marRight w:val="0"/>
                      <w:marTop w:val="0"/>
                      <w:marBottom w:val="0"/>
                      <w:divBdr>
                        <w:top w:val="none" w:sz="0" w:space="0" w:color="auto"/>
                        <w:left w:val="none" w:sz="0" w:space="0" w:color="auto"/>
                        <w:bottom w:val="none" w:sz="0" w:space="0" w:color="auto"/>
                        <w:right w:val="none" w:sz="0" w:space="0" w:color="auto"/>
                      </w:divBdr>
                    </w:div>
                  </w:divsChild>
                </w:div>
                <w:div w:id="1668942820">
                  <w:marLeft w:val="0"/>
                  <w:marRight w:val="0"/>
                  <w:marTop w:val="0"/>
                  <w:marBottom w:val="0"/>
                  <w:divBdr>
                    <w:top w:val="none" w:sz="0" w:space="0" w:color="auto"/>
                    <w:left w:val="none" w:sz="0" w:space="0" w:color="auto"/>
                    <w:bottom w:val="none" w:sz="0" w:space="0" w:color="auto"/>
                    <w:right w:val="none" w:sz="0" w:space="0" w:color="auto"/>
                  </w:divBdr>
                  <w:divsChild>
                    <w:div w:id="1595747093">
                      <w:marLeft w:val="0"/>
                      <w:marRight w:val="0"/>
                      <w:marTop w:val="0"/>
                      <w:marBottom w:val="0"/>
                      <w:divBdr>
                        <w:top w:val="none" w:sz="0" w:space="0" w:color="auto"/>
                        <w:left w:val="none" w:sz="0" w:space="0" w:color="auto"/>
                        <w:bottom w:val="none" w:sz="0" w:space="0" w:color="auto"/>
                        <w:right w:val="none" w:sz="0" w:space="0" w:color="auto"/>
                      </w:divBdr>
                    </w:div>
                  </w:divsChild>
                </w:div>
                <w:div w:id="1782143019">
                  <w:marLeft w:val="0"/>
                  <w:marRight w:val="0"/>
                  <w:marTop w:val="0"/>
                  <w:marBottom w:val="0"/>
                  <w:divBdr>
                    <w:top w:val="none" w:sz="0" w:space="0" w:color="auto"/>
                    <w:left w:val="none" w:sz="0" w:space="0" w:color="auto"/>
                    <w:bottom w:val="none" w:sz="0" w:space="0" w:color="auto"/>
                    <w:right w:val="none" w:sz="0" w:space="0" w:color="auto"/>
                  </w:divBdr>
                  <w:divsChild>
                    <w:div w:id="1066731266">
                      <w:marLeft w:val="0"/>
                      <w:marRight w:val="0"/>
                      <w:marTop w:val="0"/>
                      <w:marBottom w:val="0"/>
                      <w:divBdr>
                        <w:top w:val="none" w:sz="0" w:space="0" w:color="auto"/>
                        <w:left w:val="none" w:sz="0" w:space="0" w:color="auto"/>
                        <w:bottom w:val="none" w:sz="0" w:space="0" w:color="auto"/>
                        <w:right w:val="none" w:sz="0" w:space="0" w:color="auto"/>
                      </w:divBdr>
                    </w:div>
                  </w:divsChild>
                </w:div>
                <w:div w:id="1815484645">
                  <w:marLeft w:val="0"/>
                  <w:marRight w:val="0"/>
                  <w:marTop w:val="0"/>
                  <w:marBottom w:val="0"/>
                  <w:divBdr>
                    <w:top w:val="none" w:sz="0" w:space="0" w:color="auto"/>
                    <w:left w:val="none" w:sz="0" w:space="0" w:color="auto"/>
                    <w:bottom w:val="none" w:sz="0" w:space="0" w:color="auto"/>
                    <w:right w:val="none" w:sz="0" w:space="0" w:color="auto"/>
                  </w:divBdr>
                  <w:divsChild>
                    <w:div w:id="2135322204">
                      <w:marLeft w:val="0"/>
                      <w:marRight w:val="0"/>
                      <w:marTop w:val="0"/>
                      <w:marBottom w:val="0"/>
                      <w:divBdr>
                        <w:top w:val="none" w:sz="0" w:space="0" w:color="auto"/>
                        <w:left w:val="none" w:sz="0" w:space="0" w:color="auto"/>
                        <w:bottom w:val="none" w:sz="0" w:space="0" w:color="auto"/>
                        <w:right w:val="none" w:sz="0" w:space="0" w:color="auto"/>
                      </w:divBdr>
                    </w:div>
                  </w:divsChild>
                </w:div>
                <w:div w:id="1831479939">
                  <w:marLeft w:val="0"/>
                  <w:marRight w:val="0"/>
                  <w:marTop w:val="0"/>
                  <w:marBottom w:val="0"/>
                  <w:divBdr>
                    <w:top w:val="none" w:sz="0" w:space="0" w:color="auto"/>
                    <w:left w:val="none" w:sz="0" w:space="0" w:color="auto"/>
                    <w:bottom w:val="none" w:sz="0" w:space="0" w:color="auto"/>
                    <w:right w:val="none" w:sz="0" w:space="0" w:color="auto"/>
                  </w:divBdr>
                  <w:divsChild>
                    <w:div w:id="1652634971">
                      <w:marLeft w:val="0"/>
                      <w:marRight w:val="0"/>
                      <w:marTop w:val="0"/>
                      <w:marBottom w:val="0"/>
                      <w:divBdr>
                        <w:top w:val="none" w:sz="0" w:space="0" w:color="auto"/>
                        <w:left w:val="none" w:sz="0" w:space="0" w:color="auto"/>
                        <w:bottom w:val="none" w:sz="0" w:space="0" w:color="auto"/>
                        <w:right w:val="none" w:sz="0" w:space="0" w:color="auto"/>
                      </w:divBdr>
                    </w:div>
                  </w:divsChild>
                </w:div>
                <w:div w:id="1850438515">
                  <w:marLeft w:val="0"/>
                  <w:marRight w:val="0"/>
                  <w:marTop w:val="0"/>
                  <w:marBottom w:val="0"/>
                  <w:divBdr>
                    <w:top w:val="none" w:sz="0" w:space="0" w:color="auto"/>
                    <w:left w:val="none" w:sz="0" w:space="0" w:color="auto"/>
                    <w:bottom w:val="none" w:sz="0" w:space="0" w:color="auto"/>
                    <w:right w:val="none" w:sz="0" w:space="0" w:color="auto"/>
                  </w:divBdr>
                  <w:divsChild>
                    <w:div w:id="2025472337">
                      <w:marLeft w:val="0"/>
                      <w:marRight w:val="0"/>
                      <w:marTop w:val="0"/>
                      <w:marBottom w:val="0"/>
                      <w:divBdr>
                        <w:top w:val="none" w:sz="0" w:space="0" w:color="auto"/>
                        <w:left w:val="none" w:sz="0" w:space="0" w:color="auto"/>
                        <w:bottom w:val="none" w:sz="0" w:space="0" w:color="auto"/>
                        <w:right w:val="none" w:sz="0" w:space="0" w:color="auto"/>
                      </w:divBdr>
                    </w:div>
                  </w:divsChild>
                </w:div>
                <w:div w:id="1853882789">
                  <w:marLeft w:val="0"/>
                  <w:marRight w:val="0"/>
                  <w:marTop w:val="0"/>
                  <w:marBottom w:val="0"/>
                  <w:divBdr>
                    <w:top w:val="none" w:sz="0" w:space="0" w:color="auto"/>
                    <w:left w:val="none" w:sz="0" w:space="0" w:color="auto"/>
                    <w:bottom w:val="none" w:sz="0" w:space="0" w:color="auto"/>
                    <w:right w:val="none" w:sz="0" w:space="0" w:color="auto"/>
                  </w:divBdr>
                  <w:divsChild>
                    <w:div w:id="1473671736">
                      <w:marLeft w:val="0"/>
                      <w:marRight w:val="0"/>
                      <w:marTop w:val="0"/>
                      <w:marBottom w:val="0"/>
                      <w:divBdr>
                        <w:top w:val="none" w:sz="0" w:space="0" w:color="auto"/>
                        <w:left w:val="none" w:sz="0" w:space="0" w:color="auto"/>
                        <w:bottom w:val="none" w:sz="0" w:space="0" w:color="auto"/>
                        <w:right w:val="none" w:sz="0" w:space="0" w:color="auto"/>
                      </w:divBdr>
                    </w:div>
                  </w:divsChild>
                </w:div>
                <w:div w:id="1855150052">
                  <w:marLeft w:val="0"/>
                  <w:marRight w:val="0"/>
                  <w:marTop w:val="0"/>
                  <w:marBottom w:val="0"/>
                  <w:divBdr>
                    <w:top w:val="none" w:sz="0" w:space="0" w:color="auto"/>
                    <w:left w:val="none" w:sz="0" w:space="0" w:color="auto"/>
                    <w:bottom w:val="none" w:sz="0" w:space="0" w:color="auto"/>
                    <w:right w:val="none" w:sz="0" w:space="0" w:color="auto"/>
                  </w:divBdr>
                  <w:divsChild>
                    <w:div w:id="1541238588">
                      <w:marLeft w:val="0"/>
                      <w:marRight w:val="0"/>
                      <w:marTop w:val="0"/>
                      <w:marBottom w:val="0"/>
                      <w:divBdr>
                        <w:top w:val="none" w:sz="0" w:space="0" w:color="auto"/>
                        <w:left w:val="none" w:sz="0" w:space="0" w:color="auto"/>
                        <w:bottom w:val="none" w:sz="0" w:space="0" w:color="auto"/>
                        <w:right w:val="none" w:sz="0" w:space="0" w:color="auto"/>
                      </w:divBdr>
                    </w:div>
                  </w:divsChild>
                </w:div>
                <w:div w:id="1903636523">
                  <w:marLeft w:val="0"/>
                  <w:marRight w:val="0"/>
                  <w:marTop w:val="0"/>
                  <w:marBottom w:val="0"/>
                  <w:divBdr>
                    <w:top w:val="none" w:sz="0" w:space="0" w:color="auto"/>
                    <w:left w:val="none" w:sz="0" w:space="0" w:color="auto"/>
                    <w:bottom w:val="none" w:sz="0" w:space="0" w:color="auto"/>
                    <w:right w:val="none" w:sz="0" w:space="0" w:color="auto"/>
                  </w:divBdr>
                  <w:divsChild>
                    <w:div w:id="1840846949">
                      <w:marLeft w:val="0"/>
                      <w:marRight w:val="0"/>
                      <w:marTop w:val="0"/>
                      <w:marBottom w:val="0"/>
                      <w:divBdr>
                        <w:top w:val="none" w:sz="0" w:space="0" w:color="auto"/>
                        <w:left w:val="none" w:sz="0" w:space="0" w:color="auto"/>
                        <w:bottom w:val="none" w:sz="0" w:space="0" w:color="auto"/>
                        <w:right w:val="none" w:sz="0" w:space="0" w:color="auto"/>
                      </w:divBdr>
                    </w:div>
                  </w:divsChild>
                </w:div>
                <w:div w:id="1918401335">
                  <w:marLeft w:val="0"/>
                  <w:marRight w:val="0"/>
                  <w:marTop w:val="0"/>
                  <w:marBottom w:val="0"/>
                  <w:divBdr>
                    <w:top w:val="none" w:sz="0" w:space="0" w:color="auto"/>
                    <w:left w:val="none" w:sz="0" w:space="0" w:color="auto"/>
                    <w:bottom w:val="none" w:sz="0" w:space="0" w:color="auto"/>
                    <w:right w:val="none" w:sz="0" w:space="0" w:color="auto"/>
                  </w:divBdr>
                  <w:divsChild>
                    <w:div w:id="711925301">
                      <w:marLeft w:val="0"/>
                      <w:marRight w:val="0"/>
                      <w:marTop w:val="0"/>
                      <w:marBottom w:val="0"/>
                      <w:divBdr>
                        <w:top w:val="none" w:sz="0" w:space="0" w:color="auto"/>
                        <w:left w:val="none" w:sz="0" w:space="0" w:color="auto"/>
                        <w:bottom w:val="none" w:sz="0" w:space="0" w:color="auto"/>
                        <w:right w:val="none" w:sz="0" w:space="0" w:color="auto"/>
                      </w:divBdr>
                    </w:div>
                  </w:divsChild>
                </w:div>
                <w:div w:id="1957517969">
                  <w:marLeft w:val="0"/>
                  <w:marRight w:val="0"/>
                  <w:marTop w:val="0"/>
                  <w:marBottom w:val="0"/>
                  <w:divBdr>
                    <w:top w:val="none" w:sz="0" w:space="0" w:color="auto"/>
                    <w:left w:val="none" w:sz="0" w:space="0" w:color="auto"/>
                    <w:bottom w:val="none" w:sz="0" w:space="0" w:color="auto"/>
                    <w:right w:val="none" w:sz="0" w:space="0" w:color="auto"/>
                  </w:divBdr>
                  <w:divsChild>
                    <w:div w:id="997656866">
                      <w:marLeft w:val="0"/>
                      <w:marRight w:val="0"/>
                      <w:marTop w:val="0"/>
                      <w:marBottom w:val="0"/>
                      <w:divBdr>
                        <w:top w:val="none" w:sz="0" w:space="0" w:color="auto"/>
                        <w:left w:val="none" w:sz="0" w:space="0" w:color="auto"/>
                        <w:bottom w:val="none" w:sz="0" w:space="0" w:color="auto"/>
                        <w:right w:val="none" w:sz="0" w:space="0" w:color="auto"/>
                      </w:divBdr>
                    </w:div>
                  </w:divsChild>
                </w:div>
                <w:div w:id="1998609957">
                  <w:marLeft w:val="0"/>
                  <w:marRight w:val="0"/>
                  <w:marTop w:val="0"/>
                  <w:marBottom w:val="0"/>
                  <w:divBdr>
                    <w:top w:val="none" w:sz="0" w:space="0" w:color="auto"/>
                    <w:left w:val="none" w:sz="0" w:space="0" w:color="auto"/>
                    <w:bottom w:val="none" w:sz="0" w:space="0" w:color="auto"/>
                    <w:right w:val="none" w:sz="0" w:space="0" w:color="auto"/>
                  </w:divBdr>
                  <w:divsChild>
                    <w:div w:id="1116633043">
                      <w:marLeft w:val="0"/>
                      <w:marRight w:val="0"/>
                      <w:marTop w:val="0"/>
                      <w:marBottom w:val="0"/>
                      <w:divBdr>
                        <w:top w:val="none" w:sz="0" w:space="0" w:color="auto"/>
                        <w:left w:val="none" w:sz="0" w:space="0" w:color="auto"/>
                        <w:bottom w:val="none" w:sz="0" w:space="0" w:color="auto"/>
                        <w:right w:val="none" w:sz="0" w:space="0" w:color="auto"/>
                      </w:divBdr>
                    </w:div>
                  </w:divsChild>
                </w:div>
                <w:div w:id="2004815217">
                  <w:marLeft w:val="0"/>
                  <w:marRight w:val="0"/>
                  <w:marTop w:val="0"/>
                  <w:marBottom w:val="0"/>
                  <w:divBdr>
                    <w:top w:val="none" w:sz="0" w:space="0" w:color="auto"/>
                    <w:left w:val="none" w:sz="0" w:space="0" w:color="auto"/>
                    <w:bottom w:val="none" w:sz="0" w:space="0" w:color="auto"/>
                    <w:right w:val="none" w:sz="0" w:space="0" w:color="auto"/>
                  </w:divBdr>
                  <w:divsChild>
                    <w:div w:id="946959628">
                      <w:marLeft w:val="0"/>
                      <w:marRight w:val="0"/>
                      <w:marTop w:val="0"/>
                      <w:marBottom w:val="0"/>
                      <w:divBdr>
                        <w:top w:val="none" w:sz="0" w:space="0" w:color="auto"/>
                        <w:left w:val="none" w:sz="0" w:space="0" w:color="auto"/>
                        <w:bottom w:val="none" w:sz="0" w:space="0" w:color="auto"/>
                        <w:right w:val="none" w:sz="0" w:space="0" w:color="auto"/>
                      </w:divBdr>
                    </w:div>
                  </w:divsChild>
                </w:div>
                <w:div w:id="2054888187">
                  <w:marLeft w:val="0"/>
                  <w:marRight w:val="0"/>
                  <w:marTop w:val="0"/>
                  <w:marBottom w:val="0"/>
                  <w:divBdr>
                    <w:top w:val="none" w:sz="0" w:space="0" w:color="auto"/>
                    <w:left w:val="none" w:sz="0" w:space="0" w:color="auto"/>
                    <w:bottom w:val="none" w:sz="0" w:space="0" w:color="auto"/>
                    <w:right w:val="none" w:sz="0" w:space="0" w:color="auto"/>
                  </w:divBdr>
                  <w:divsChild>
                    <w:div w:id="872111500">
                      <w:marLeft w:val="0"/>
                      <w:marRight w:val="0"/>
                      <w:marTop w:val="0"/>
                      <w:marBottom w:val="0"/>
                      <w:divBdr>
                        <w:top w:val="none" w:sz="0" w:space="0" w:color="auto"/>
                        <w:left w:val="none" w:sz="0" w:space="0" w:color="auto"/>
                        <w:bottom w:val="none" w:sz="0" w:space="0" w:color="auto"/>
                        <w:right w:val="none" w:sz="0" w:space="0" w:color="auto"/>
                      </w:divBdr>
                    </w:div>
                  </w:divsChild>
                </w:div>
                <w:div w:id="2137719943">
                  <w:marLeft w:val="0"/>
                  <w:marRight w:val="0"/>
                  <w:marTop w:val="0"/>
                  <w:marBottom w:val="0"/>
                  <w:divBdr>
                    <w:top w:val="none" w:sz="0" w:space="0" w:color="auto"/>
                    <w:left w:val="none" w:sz="0" w:space="0" w:color="auto"/>
                    <w:bottom w:val="none" w:sz="0" w:space="0" w:color="auto"/>
                    <w:right w:val="none" w:sz="0" w:space="0" w:color="auto"/>
                  </w:divBdr>
                  <w:divsChild>
                    <w:div w:id="129074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628031">
          <w:marLeft w:val="0"/>
          <w:marRight w:val="0"/>
          <w:marTop w:val="0"/>
          <w:marBottom w:val="0"/>
          <w:divBdr>
            <w:top w:val="none" w:sz="0" w:space="0" w:color="auto"/>
            <w:left w:val="none" w:sz="0" w:space="0" w:color="auto"/>
            <w:bottom w:val="none" w:sz="0" w:space="0" w:color="auto"/>
            <w:right w:val="none" w:sz="0" w:space="0" w:color="auto"/>
          </w:divBdr>
        </w:div>
        <w:div w:id="390731543">
          <w:marLeft w:val="0"/>
          <w:marRight w:val="0"/>
          <w:marTop w:val="0"/>
          <w:marBottom w:val="0"/>
          <w:divBdr>
            <w:top w:val="none" w:sz="0" w:space="0" w:color="auto"/>
            <w:left w:val="none" w:sz="0" w:space="0" w:color="auto"/>
            <w:bottom w:val="none" w:sz="0" w:space="0" w:color="auto"/>
            <w:right w:val="none" w:sz="0" w:space="0" w:color="auto"/>
          </w:divBdr>
        </w:div>
        <w:div w:id="404842690">
          <w:marLeft w:val="0"/>
          <w:marRight w:val="0"/>
          <w:marTop w:val="0"/>
          <w:marBottom w:val="0"/>
          <w:divBdr>
            <w:top w:val="none" w:sz="0" w:space="0" w:color="auto"/>
            <w:left w:val="none" w:sz="0" w:space="0" w:color="auto"/>
            <w:bottom w:val="none" w:sz="0" w:space="0" w:color="auto"/>
            <w:right w:val="none" w:sz="0" w:space="0" w:color="auto"/>
          </w:divBdr>
        </w:div>
        <w:div w:id="414284724">
          <w:marLeft w:val="0"/>
          <w:marRight w:val="0"/>
          <w:marTop w:val="0"/>
          <w:marBottom w:val="0"/>
          <w:divBdr>
            <w:top w:val="none" w:sz="0" w:space="0" w:color="auto"/>
            <w:left w:val="none" w:sz="0" w:space="0" w:color="auto"/>
            <w:bottom w:val="none" w:sz="0" w:space="0" w:color="auto"/>
            <w:right w:val="none" w:sz="0" w:space="0" w:color="auto"/>
          </w:divBdr>
        </w:div>
        <w:div w:id="606040564">
          <w:marLeft w:val="0"/>
          <w:marRight w:val="0"/>
          <w:marTop w:val="0"/>
          <w:marBottom w:val="0"/>
          <w:divBdr>
            <w:top w:val="none" w:sz="0" w:space="0" w:color="auto"/>
            <w:left w:val="none" w:sz="0" w:space="0" w:color="auto"/>
            <w:bottom w:val="none" w:sz="0" w:space="0" w:color="auto"/>
            <w:right w:val="none" w:sz="0" w:space="0" w:color="auto"/>
          </w:divBdr>
        </w:div>
        <w:div w:id="797600733">
          <w:marLeft w:val="0"/>
          <w:marRight w:val="0"/>
          <w:marTop w:val="0"/>
          <w:marBottom w:val="0"/>
          <w:divBdr>
            <w:top w:val="none" w:sz="0" w:space="0" w:color="auto"/>
            <w:left w:val="none" w:sz="0" w:space="0" w:color="auto"/>
            <w:bottom w:val="none" w:sz="0" w:space="0" w:color="auto"/>
            <w:right w:val="none" w:sz="0" w:space="0" w:color="auto"/>
          </w:divBdr>
        </w:div>
        <w:div w:id="874737945">
          <w:marLeft w:val="0"/>
          <w:marRight w:val="0"/>
          <w:marTop w:val="0"/>
          <w:marBottom w:val="0"/>
          <w:divBdr>
            <w:top w:val="none" w:sz="0" w:space="0" w:color="auto"/>
            <w:left w:val="none" w:sz="0" w:space="0" w:color="auto"/>
            <w:bottom w:val="none" w:sz="0" w:space="0" w:color="auto"/>
            <w:right w:val="none" w:sz="0" w:space="0" w:color="auto"/>
          </w:divBdr>
        </w:div>
        <w:div w:id="910965869">
          <w:marLeft w:val="0"/>
          <w:marRight w:val="0"/>
          <w:marTop w:val="0"/>
          <w:marBottom w:val="0"/>
          <w:divBdr>
            <w:top w:val="none" w:sz="0" w:space="0" w:color="auto"/>
            <w:left w:val="none" w:sz="0" w:space="0" w:color="auto"/>
            <w:bottom w:val="none" w:sz="0" w:space="0" w:color="auto"/>
            <w:right w:val="none" w:sz="0" w:space="0" w:color="auto"/>
          </w:divBdr>
        </w:div>
        <w:div w:id="1345014492">
          <w:marLeft w:val="0"/>
          <w:marRight w:val="0"/>
          <w:marTop w:val="0"/>
          <w:marBottom w:val="0"/>
          <w:divBdr>
            <w:top w:val="none" w:sz="0" w:space="0" w:color="auto"/>
            <w:left w:val="none" w:sz="0" w:space="0" w:color="auto"/>
            <w:bottom w:val="none" w:sz="0" w:space="0" w:color="auto"/>
            <w:right w:val="none" w:sz="0" w:space="0" w:color="auto"/>
          </w:divBdr>
        </w:div>
        <w:div w:id="1402365714">
          <w:marLeft w:val="0"/>
          <w:marRight w:val="0"/>
          <w:marTop w:val="0"/>
          <w:marBottom w:val="0"/>
          <w:divBdr>
            <w:top w:val="none" w:sz="0" w:space="0" w:color="auto"/>
            <w:left w:val="none" w:sz="0" w:space="0" w:color="auto"/>
            <w:bottom w:val="none" w:sz="0" w:space="0" w:color="auto"/>
            <w:right w:val="none" w:sz="0" w:space="0" w:color="auto"/>
          </w:divBdr>
        </w:div>
        <w:div w:id="1778138943">
          <w:marLeft w:val="0"/>
          <w:marRight w:val="0"/>
          <w:marTop w:val="0"/>
          <w:marBottom w:val="0"/>
          <w:divBdr>
            <w:top w:val="none" w:sz="0" w:space="0" w:color="auto"/>
            <w:left w:val="none" w:sz="0" w:space="0" w:color="auto"/>
            <w:bottom w:val="none" w:sz="0" w:space="0" w:color="auto"/>
            <w:right w:val="none" w:sz="0" w:space="0" w:color="auto"/>
          </w:divBdr>
        </w:div>
        <w:div w:id="1799570117">
          <w:marLeft w:val="0"/>
          <w:marRight w:val="0"/>
          <w:marTop w:val="0"/>
          <w:marBottom w:val="0"/>
          <w:divBdr>
            <w:top w:val="none" w:sz="0" w:space="0" w:color="auto"/>
            <w:left w:val="none" w:sz="0" w:space="0" w:color="auto"/>
            <w:bottom w:val="none" w:sz="0" w:space="0" w:color="auto"/>
            <w:right w:val="none" w:sz="0" w:space="0" w:color="auto"/>
          </w:divBdr>
        </w:div>
        <w:div w:id="1814445285">
          <w:marLeft w:val="0"/>
          <w:marRight w:val="0"/>
          <w:marTop w:val="0"/>
          <w:marBottom w:val="0"/>
          <w:divBdr>
            <w:top w:val="none" w:sz="0" w:space="0" w:color="auto"/>
            <w:left w:val="none" w:sz="0" w:space="0" w:color="auto"/>
            <w:bottom w:val="none" w:sz="0" w:space="0" w:color="auto"/>
            <w:right w:val="none" w:sz="0" w:space="0" w:color="auto"/>
          </w:divBdr>
        </w:div>
        <w:div w:id="1949118251">
          <w:marLeft w:val="0"/>
          <w:marRight w:val="0"/>
          <w:marTop w:val="0"/>
          <w:marBottom w:val="0"/>
          <w:divBdr>
            <w:top w:val="none" w:sz="0" w:space="0" w:color="auto"/>
            <w:left w:val="none" w:sz="0" w:space="0" w:color="auto"/>
            <w:bottom w:val="none" w:sz="0" w:space="0" w:color="auto"/>
            <w:right w:val="none" w:sz="0" w:space="0" w:color="auto"/>
          </w:divBdr>
        </w:div>
      </w:divsChild>
    </w:div>
    <w:div w:id="916480663">
      <w:bodyDiv w:val="1"/>
      <w:marLeft w:val="0"/>
      <w:marRight w:val="0"/>
      <w:marTop w:val="0"/>
      <w:marBottom w:val="0"/>
      <w:divBdr>
        <w:top w:val="none" w:sz="0" w:space="0" w:color="auto"/>
        <w:left w:val="none" w:sz="0" w:space="0" w:color="auto"/>
        <w:bottom w:val="none" w:sz="0" w:space="0" w:color="auto"/>
        <w:right w:val="none" w:sz="0" w:space="0" w:color="auto"/>
      </w:divBdr>
      <w:divsChild>
        <w:div w:id="1066222938">
          <w:marLeft w:val="0"/>
          <w:marRight w:val="0"/>
          <w:marTop w:val="0"/>
          <w:marBottom w:val="0"/>
          <w:divBdr>
            <w:top w:val="none" w:sz="0" w:space="0" w:color="auto"/>
            <w:left w:val="none" w:sz="0" w:space="0" w:color="auto"/>
            <w:bottom w:val="none" w:sz="0" w:space="0" w:color="auto"/>
            <w:right w:val="none" w:sz="0" w:space="0" w:color="auto"/>
          </w:divBdr>
          <w:divsChild>
            <w:div w:id="1240098655">
              <w:marLeft w:val="0"/>
              <w:marRight w:val="0"/>
              <w:marTop w:val="0"/>
              <w:marBottom w:val="0"/>
              <w:divBdr>
                <w:top w:val="none" w:sz="0" w:space="0" w:color="auto"/>
                <w:left w:val="none" w:sz="0" w:space="0" w:color="auto"/>
                <w:bottom w:val="none" w:sz="0" w:space="0" w:color="auto"/>
                <w:right w:val="none" w:sz="0" w:space="0" w:color="auto"/>
              </w:divBdr>
            </w:div>
            <w:div w:id="1553999276">
              <w:marLeft w:val="0"/>
              <w:marRight w:val="0"/>
              <w:marTop w:val="0"/>
              <w:marBottom w:val="0"/>
              <w:divBdr>
                <w:top w:val="none" w:sz="0" w:space="0" w:color="auto"/>
                <w:left w:val="none" w:sz="0" w:space="0" w:color="auto"/>
                <w:bottom w:val="none" w:sz="0" w:space="0" w:color="auto"/>
                <w:right w:val="none" w:sz="0" w:space="0" w:color="auto"/>
              </w:divBdr>
            </w:div>
          </w:divsChild>
        </w:div>
        <w:div w:id="1753548713">
          <w:marLeft w:val="0"/>
          <w:marRight w:val="0"/>
          <w:marTop w:val="0"/>
          <w:marBottom w:val="0"/>
          <w:divBdr>
            <w:top w:val="none" w:sz="0" w:space="0" w:color="auto"/>
            <w:left w:val="none" w:sz="0" w:space="0" w:color="auto"/>
            <w:bottom w:val="none" w:sz="0" w:space="0" w:color="auto"/>
            <w:right w:val="none" w:sz="0" w:space="0" w:color="auto"/>
          </w:divBdr>
          <w:divsChild>
            <w:div w:id="182284788">
              <w:marLeft w:val="0"/>
              <w:marRight w:val="0"/>
              <w:marTop w:val="0"/>
              <w:marBottom w:val="0"/>
              <w:divBdr>
                <w:top w:val="none" w:sz="0" w:space="0" w:color="auto"/>
                <w:left w:val="none" w:sz="0" w:space="0" w:color="auto"/>
                <w:bottom w:val="none" w:sz="0" w:space="0" w:color="auto"/>
                <w:right w:val="none" w:sz="0" w:space="0" w:color="auto"/>
              </w:divBdr>
            </w:div>
            <w:div w:id="536816389">
              <w:marLeft w:val="0"/>
              <w:marRight w:val="0"/>
              <w:marTop w:val="0"/>
              <w:marBottom w:val="0"/>
              <w:divBdr>
                <w:top w:val="none" w:sz="0" w:space="0" w:color="auto"/>
                <w:left w:val="none" w:sz="0" w:space="0" w:color="auto"/>
                <w:bottom w:val="none" w:sz="0" w:space="0" w:color="auto"/>
                <w:right w:val="none" w:sz="0" w:space="0" w:color="auto"/>
              </w:divBdr>
            </w:div>
            <w:div w:id="568078801">
              <w:marLeft w:val="0"/>
              <w:marRight w:val="0"/>
              <w:marTop w:val="0"/>
              <w:marBottom w:val="0"/>
              <w:divBdr>
                <w:top w:val="none" w:sz="0" w:space="0" w:color="auto"/>
                <w:left w:val="none" w:sz="0" w:space="0" w:color="auto"/>
                <w:bottom w:val="none" w:sz="0" w:space="0" w:color="auto"/>
                <w:right w:val="none" w:sz="0" w:space="0" w:color="auto"/>
              </w:divBdr>
            </w:div>
            <w:div w:id="743920155">
              <w:marLeft w:val="0"/>
              <w:marRight w:val="0"/>
              <w:marTop w:val="0"/>
              <w:marBottom w:val="0"/>
              <w:divBdr>
                <w:top w:val="none" w:sz="0" w:space="0" w:color="auto"/>
                <w:left w:val="none" w:sz="0" w:space="0" w:color="auto"/>
                <w:bottom w:val="none" w:sz="0" w:space="0" w:color="auto"/>
                <w:right w:val="none" w:sz="0" w:space="0" w:color="auto"/>
              </w:divBdr>
            </w:div>
            <w:div w:id="869026973">
              <w:marLeft w:val="0"/>
              <w:marRight w:val="0"/>
              <w:marTop w:val="0"/>
              <w:marBottom w:val="0"/>
              <w:divBdr>
                <w:top w:val="none" w:sz="0" w:space="0" w:color="auto"/>
                <w:left w:val="none" w:sz="0" w:space="0" w:color="auto"/>
                <w:bottom w:val="none" w:sz="0" w:space="0" w:color="auto"/>
                <w:right w:val="none" w:sz="0" w:space="0" w:color="auto"/>
              </w:divBdr>
            </w:div>
            <w:div w:id="904220435">
              <w:marLeft w:val="0"/>
              <w:marRight w:val="0"/>
              <w:marTop w:val="0"/>
              <w:marBottom w:val="0"/>
              <w:divBdr>
                <w:top w:val="none" w:sz="0" w:space="0" w:color="auto"/>
                <w:left w:val="none" w:sz="0" w:space="0" w:color="auto"/>
                <w:bottom w:val="none" w:sz="0" w:space="0" w:color="auto"/>
                <w:right w:val="none" w:sz="0" w:space="0" w:color="auto"/>
              </w:divBdr>
            </w:div>
            <w:div w:id="1348599847">
              <w:marLeft w:val="0"/>
              <w:marRight w:val="0"/>
              <w:marTop w:val="0"/>
              <w:marBottom w:val="0"/>
              <w:divBdr>
                <w:top w:val="none" w:sz="0" w:space="0" w:color="auto"/>
                <w:left w:val="none" w:sz="0" w:space="0" w:color="auto"/>
                <w:bottom w:val="none" w:sz="0" w:space="0" w:color="auto"/>
                <w:right w:val="none" w:sz="0" w:space="0" w:color="auto"/>
              </w:divBdr>
            </w:div>
            <w:div w:id="1389762796">
              <w:marLeft w:val="0"/>
              <w:marRight w:val="0"/>
              <w:marTop w:val="0"/>
              <w:marBottom w:val="0"/>
              <w:divBdr>
                <w:top w:val="none" w:sz="0" w:space="0" w:color="auto"/>
                <w:left w:val="none" w:sz="0" w:space="0" w:color="auto"/>
                <w:bottom w:val="none" w:sz="0" w:space="0" w:color="auto"/>
                <w:right w:val="none" w:sz="0" w:space="0" w:color="auto"/>
              </w:divBdr>
            </w:div>
            <w:div w:id="1626230655">
              <w:marLeft w:val="0"/>
              <w:marRight w:val="0"/>
              <w:marTop w:val="0"/>
              <w:marBottom w:val="0"/>
              <w:divBdr>
                <w:top w:val="none" w:sz="0" w:space="0" w:color="auto"/>
                <w:left w:val="none" w:sz="0" w:space="0" w:color="auto"/>
                <w:bottom w:val="none" w:sz="0" w:space="0" w:color="auto"/>
                <w:right w:val="none" w:sz="0" w:space="0" w:color="auto"/>
              </w:divBdr>
            </w:div>
            <w:div w:id="21286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21063">
      <w:bodyDiv w:val="1"/>
      <w:marLeft w:val="0"/>
      <w:marRight w:val="0"/>
      <w:marTop w:val="0"/>
      <w:marBottom w:val="0"/>
      <w:divBdr>
        <w:top w:val="none" w:sz="0" w:space="0" w:color="auto"/>
        <w:left w:val="none" w:sz="0" w:space="0" w:color="auto"/>
        <w:bottom w:val="none" w:sz="0" w:space="0" w:color="auto"/>
        <w:right w:val="none" w:sz="0" w:space="0" w:color="auto"/>
      </w:divBdr>
      <w:divsChild>
        <w:div w:id="58093527">
          <w:marLeft w:val="0"/>
          <w:marRight w:val="0"/>
          <w:marTop w:val="0"/>
          <w:marBottom w:val="0"/>
          <w:divBdr>
            <w:top w:val="none" w:sz="0" w:space="0" w:color="auto"/>
            <w:left w:val="none" w:sz="0" w:space="0" w:color="auto"/>
            <w:bottom w:val="none" w:sz="0" w:space="0" w:color="auto"/>
            <w:right w:val="none" w:sz="0" w:space="0" w:color="auto"/>
          </w:divBdr>
        </w:div>
        <w:div w:id="106388108">
          <w:marLeft w:val="0"/>
          <w:marRight w:val="0"/>
          <w:marTop w:val="0"/>
          <w:marBottom w:val="0"/>
          <w:divBdr>
            <w:top w:val="none" w:sz="0" w:space="0" w:color="auto"/>
            <w:left w:val="none" w:sz="0" w:space="0" w:color="auto"/>
            <w:bottom w:val="none" w:sz="0" w:space="0" w:color="auto"/>
            <w:right w:val="none" w:sz="0" w:space="0" w:color="auto"/>
          </w:divBdr>
        </w:div>
        <w:div w:id="252325988">
          <w:marLeft w:val="0"/>
          <w:marRight w:val="0"/>
          <w:marTop w:val="0"/>
          <w:marBottom w:val="0"/>
          <w:divBdr>
            <w:top w:val="none" w:sz="0" w:space="0" w:color="auto"/>
            <w:left w:val="none" w:sz="0" w:space="0" w:color="auto"/>
            <w:bottom w:val="none" w:sz="0" w:space="0" w:color="auto"/>
            <w:right w:val="none" w:sz="0" w:space="0" w:color="auto"/>
          </w:divBdr>
          <w:divsChild>
            <w:div w:id="109127643">
              <w:marLeft w:val="0"/>
              <w:marRight w:val="0"/>
              <w:marTop w:val="0"/>
              <w:marBottom w:val="0"/>
              <w:divBdr>
                <w:top w:val="none" w:sz="0" w:space="0" w:color="auto"/>
                <w:left w:val="none" w:sz="0" w:space="0" w:color="auto"/>
                <w:bottom w:val="none" w:sz="0" w:space="0" w:color="auto"/>
                <w:right w:val="none" w:sz="0" w:space="0" w:color="auto"/>
              </w:divBdr>
            </w:div>
            <w:div w:id="253245575">
              <w:marLeft w:val="0"/>
              <w:marRight w:val="0"/>
              <w:marTop w:val="0"/>
              <w:marBottom w:val="0"/>
              <w:divBdr>
                <w:top w:val="none" w:sz="0" w:space="0" w:color="auto"/>
                <w:left w:val="none" w:sz="0" w:space="0" w:color="auto"/>
                <w:bottom w:val="none" w:sz="0" w:space="0" w:color="auto"/>
                <w:right w:val="none" w:sz="0" w:space="0" w:color="auto"/>
              </w:divBdr>
            </w:div>
            <w:div w:id="601956290">
              <w:marLeft w:val="0"/>
              <w:marRight w:val="0"/>
              <w:marTop w:val="0"/>
              <w:marBottom w:val="0"/>
              <w:divBdr>
                <w:top w:val="none" w:sz="0" w:space="0" w:color="auto"/>
                <w:left w:val="none" w:sz="0" w:space="0" w:color="auto"/>
                <w:bottom w:val="none" w:sz="0" w:space="0" w:color="auto"/>
                <w:right w:val="none" w:sz="0" w:space="0" w:color="auto"/>
              </w:divBdr>
            </w:div>
            <w:div w:id="792287422">
              <w:marLeft w:val="0"/>
              <w:marRight w:val="0"/>
              <w:marTop w:val="0"/>
              <w:marBottom w:val="0"/>
              <w:divBdr>
                <w:top w:val="none" w:sz="0" w:space="0" w:color="auto"/>
                <w:left w:val="none" w:sz="0" w:space="0" w:color="auto"/>
                <w:bottom w:val="none" w:sz="0" w:space="0" w:color="auto"/>
                <w:right w:val="none" w:sz="0" w:space="0" w:color="auto"/>
              </w:divBdr>
            </w:div>
            <w:div w:id="1953660230">
              <w:marLeft w:val="0"/>
              <w:marRight w:val="0"/>
              <w:marTop w:val="0"/>
              <w:marBottom w:val="0"/>
              <w:divBdr>
                <w:top w:val="none" w:sz="0" w:space="0" w:color="auto"/>
                <w:left w:val="none" w:sz="0" w:space="0" w:color="auto"/>
                <w:bottom w:val="none" w:sz="0" w:space="0" w:color="auto"/>
                <w:right w:val="none" w:sz="0" w:space="0" w:color="auto"/>
              </w:divBdr>
            </w:div>
            <w:div w:id="2079395121">
              <w:marLeft w:val="0"/>
              <w:marRight w:val="0"/>
              <w:marTop w:val="0"/>
              <w:marBottom w:val="0"/>
              <w:divBdr>
                <w:top w:val="none" w:sz="0" w:space="0" w:color="auto"/>
                <w:left w:val="none" w:sz="0" w:space="0" w:color="auto"/>
                <w:bottom w:val="none" w:sz="0" w:space="0" w:color="auto"/>
                <w:right w:val="none" w:sz="0" w:space="0" w:color="auto"/>
              </w:divBdr>
            </w:div>
            <w:div w:id="2087914031">
              <w:marLeft w:val="0"/>
              <w:marRight w:val="0"/>
              <w:marTop w:val="0"/>
              <w:marBottom w:val="0"/>
              <w:divBdr>
                <w:top w:val="none" w:sz="0" w:space="0" w:color="auto"/>
                <w:left w:val="none" w:sz="0" w:space="0" w:color="auto"/>
                <w:bottom w:val="none" w:sz="0" w:space="0" w:color="auto"/>
                <w:right w:val="none" w:sz="0" w:space="0" w:color="auto"/>
              </w:divBdr>
            </w:div>
          </w:divsChild>
        </w:div>
        <w:div w:id="491605344">
          <w:marLeft w:val="0"/>
          <w:marRight w:val="0"/>
          <w:marTop w:val="0"/>
          <w:marBottom w:val="0"/>
          <w:divBdr>
            <w:top w:val="none" w:sz="0" w:space="0" w:color="auto"/>
            <w:left w:val="none" w:sz="0" w:space="0" w:color="auto"/>
            <w:bottom w:val="none" w:sz="0" w:space="0" w:color="auto"/>
            <w:right w:val="none" w:sz="0" w:space="0" w:color="auto"/>
          </w:divBdr>
          <w:divsChild>
            <w:div w:id="66149541">
              <w:marLeft w:val="0"/>
              <w:marRight w:val="0"/>
              <w:marTop w:val="0"/>
              <w:marBottom w:val="0"/>
              <w:divBdr>
                <w:top w:val="none" w:sz="0" w:space="0" w:color="auto"/>
                <w:left w:val="none" w:sz="0" w:space="0" w:color="auto"/>
                <w:bottom w:val="none" w:sz="0" w:space="0" w:color="auto"/>
                <w:right w:val="none" w:sz="0" w:space="0" w:color="auto"/>
              </w:divBdr>
            </w:div>
            <w:div w:id="335154454">
              <w:marLeft w:val="0"/>
              <w:marRight w:val="0"/>
              <w:marTop w:val="0"/>
              <w:marBottom w:val="0"/>
              <w:divBdr>
                <w:top w:val="none" w:sz="0" w:space="0" w:color="auto"/>
                <w:left w:val="none" w:sz="0" w:space="0" w:color="auto"/>
                <w:bottom w:val="none" w:sz="0" w:space="0" w:color="auto"/>
                <w:right w:val="none" w:sz="0" w:space="0" w:color="auto"/>
              </w:divBdr>
            </w:div>
            <w:div w:id="754132884">
              <w:marLeft w:val="0"/>
              <w:marRight w:val="0"/>
              <w:marTop w:val="0"/>
              <w:marBottom w:val="0"/>
              <w:divBdr>
                <w:top w:val="none" w:sz="0" w:space="0" w:color="auto"/>
                <w:left w:val="none" w:sz="0" w:space="0" w:color="auto"/>
                <w:bottom w:val="none" w:sz="0" w:space="0" w:color="auto"/>
                <w:right w:val="none" w:sz="0" w:space="0" w:color="auto"/>
              </w:divBdr>
            </w:div>
            <w:div w:id="770125141">
              <w:marLeft w:val="0"/>
              <w:marRight w:val="0"/>
              <w:marTop w:val="0"/>
              <w:marBottom w:val="0"/>
              <w:divBdr>
                <w:top w:val="none" w:sz="0" w:space="0" w:color="auto"/>
                <w:left w:val="none" w:sz="0" w:space="0" w:color="auto"/>
                <w:bottom w:val="none" w:sz="0" w:space="0" w:color="auto"/>
                <w:right w:val="none" w:sz="0" w:space="0" w:color="auto"/>
              </w:divBdr>
            </w:div>
            <w:div w:id="803081237">
              <w:marLeft w:val="0"/>
              <w:marRight w:val="0"/>
              <w:marTop w:val="0"/>
              <w:marBottom w:val="0"/>
              <w:divBdr>
                <w:top w:val="none" w:sz="0" w:space="0" w:color="auto"/>
                <w:left w:val="none" w:sz="0" w:space="0" w:color="auto"/>
                <w:bottom w:val="none" w:sz="0" w:space="0" w:color="auto"/>
                <w:right w:val="none" w:sz="0" w:space="0" w:color="auto"/>
              </w:divBdr>
            </w:div>
            <w:div w:id="864950114">
              <w:marLeft w:val="0"/>
              <w:marRight w:val="0"/>
              <w:marTop w:val="0"/>
              <w:marBottom w:val="0"/>
              <w:divBdr>
                <w:top w:val="none" w:sz="0" w:space="0" w:color="auto"/>
                <w:left w:val="none" w:sz="0" w:space="0" w:color="auto"/>
                <w:bottom w:val="none" w:sz="0" w:space="0" w:color="auto"/>
                <w:right w:val="none" w:sz="0" w:space="0" w:color="auto"/>
              </w:divBdr>
            </w:div>
            <w:div w:id="918948856">
              <w:marLeft w:val="0"/>
              <w:marRight w:val="0"/>
              <w:marTop w:val="0"/>
              <w:marBottom w:val="0"/>
              <w:divBdr>
                <w:top w:val="none" w:sz="0" w:space="0" w:color="auto"/>
                <w:left w:val="none" w:sz="0" w:space="0" w:color="auto"/>
                <w:bottom w:val="none" w:sz="0" w:space="0" w:color="auto"/>
                <w:right w:val="none" w:sz="0" w:space="0" w:color="auto"/>
              </w:divBdr>
            </w:div>
            <w:div w:id="961500544">
              <w:marLeft w:val="0"/>
              <w:marRight w:val="0"/>
              <w:marTop w:val="0"/>
              <w:marBottom w:val="0"/>
              <w:divBdr>
                <w:top w:val="none" w:sz="0" w:space="0" w:color="auto"/>
                <w:left w:val="none" w:sz="0" w:space="0" w:color="auto"/>
                <w:bottom w:val="none" w:sz="0" w:space="0" w:color="auto"/>
                <w:right w:val="none" w:sz="0" w:space="0" w:color="auto"/>
              </w:divBdr>
            </w:div>
            <w:div w:id="1002510176">
              <w:marLeft w:val="0"/>
              <w:marRight w:val="0"/>
              <w:marTop w:val="0"/>
              <w:marBottom w:val="0"/>
              <w:divBdr>
                <w:top w:val="none" w:sz="0" w:space="0" w:color="auto"/>
                <w:left w:val="none" w:sz="0" w:space="0" w:color="auto"/>
                <w:bottom w:val="none" w:sz="0" w:space="0" w:color="auto"/>
                <w:right w:val="none" w:sz="0" w:space="0" w:color="auto"/>
              </w:divBdr>
            </w:div>
            <w:div w:id="1017580032">
              <w:marLeft w:val="0"/>
              <w:marRight w:val="0"/>
              <w:marTop w:val="0"/>
              <w:marBottom w:val="0"/>
              <w:divBdr>
                <w:top w:val="none" w:sz="0" w:space="0" w:color="auto"/>
                <w:left w:val="none" w:sz="0" w:space="0" w:color="auto"/>
                <w:bottom w:val="none" w:sz="0" w:space="0" w:color="auto"/>
                <w:right w:val="none" w:sz="0" w:space="0" w:color="auto"/>
              </w:divBdr>
            </w:div>
            <w:div w:id="1176454659">
              <w:marLeft w:val="0"/>
              <w:marRight w:val="0"/>
              <w:marTop w:val="0"/>
              <w:marBottom w:val="0"/>
              <w:divBdr>
                <w:top w:val="none" w:sz="0" w:space="0" w:color="auto"/>
                <w:left w:val="none" w:sz="0" w:space="0" w:color="auto"/>
                <w:bottom w:val="none" w:sz="0" w:space="0" w:color="auto"/>
                <w:right w:val="none" w:sz="0" w:space="0" w:color="auto"/>
              </w:divBdr>
            </w:div>
            <w:div w:id="1367607460">
              <w:marLeft w:val="0"/>
              <w:marRight w:val="0"/>
              <w:marTop w:val="0"/>
              <w:marBottom w:val="0"/>
              <w:divBdr>
                <w:top w:val="none" w:sz="0" w:space="0" w:color="auto"/>
                <w:left w:val="none" w:sz="0" w:space="0" w:color="auto"/>
                <w:bottom w:val="none" w:sz="0" w:space="0" w:color="auto"/>
                <w:right w:val="none" w:sz="0" w:space="0" w:color="auto"/>
              </w:divBdr>
            </w:div>
            <w:div w:id="1410494487">
              <w:marLeft w:val="0"/>
              <w:marRight w:val="0"/>
              <w:marTop w:val="0"/>
              <w:marBottom w:val="0"/>
              <w:divBdr>
                <w:top w:val="none" w:sz="0" w:space="0" w:color="auto"/>
                <w:left w:val="none" w:sz="0" w:space="0" w:color="auto"/>
                <w:bottom w:val="none" w:sz="0" w:space="0" w:color="auto"/>
                <w:right w:val="none" w:sz="0" w:space="0" w:color="auto"/>
              </w:divBdr>
            </w:div>
            <w:div w:id="1445615992">
              <w:marLeft w:val="0"/>
              <w:marRight w:val="0"/>
              <w:marTop w:val="0"/>
              <w:marBottom w:val="0"/>
              <w:divBdr>
                <w:top w:val="none" w:sz="0" w:space="0" w:color="auto"/>
                <w:left w:val="none" w:sz="0" w:space="0" w:color="auto"/>
                <w:bottom w:val="none" w:sz="0" w:space="0" w:color="auto"/>
                <w:right w:val="none" w:sz="0" w:space="0" w:color="auto"/>
              </w:divBdr>
            </w:div>
            <w:div w:id="1749182834">
              <w:marLeft w:val="0"/>
              <w:marRight w:val="0"/>
              <w:marTop w:val="0"/>
              <w:marBottom w:val="0"/>
              <w:divBdr>
                <w:top w:val="none" w:sz="0" w:space="0" w:color="auto"/>
                <w:left w:val="none" w:sz="0" w:space="0" w:color="auto"/>
                <w:bottom w:val="none" w:sz="0" w:space="0" w:color="auto"/>
                <w:right w:val="none" w:sz="0" w:space="0" w:color="auto"/>
              </w:divBdr>
            </w:div>
            <w:div w:id="1807356716">
              <w:marLeft w:val="0"/>
              <w:marRight w:val="0"/>
              <w:marTop w:val="0"/>
              <w:marBottom w:val="0"/>
              <w:divBdr>
                <w:top w:val="none" w:sz="0" w:space="0" w:color="auto"/>
                <w:left w:val="none" w:sz="0" w:space="0" w:color="auto"/>
                <w:bottom w:val="none" w:sz="0" w:space="0" w:color="auto"/>
                <w:right w:val="none" w:sz="0" w:space="0" w:color="auto"/>
              </w:divBdr>
            </w:div>
            <w:div w:id="1901865577">
              <w:marLeft w:val="0"/>
              <w:marRight w:val="0"/>
              <w:marTop w:val="0"/>
              <w:marBottom w:val="0"/>
              <w:divBdr>
                <w:top w:val="none" w:sz="0" w:space="0" w:color="auto"/>
                <w:left w:val="none" w:sz="0" w:space="0" w:color="auto"/>
                <w:bottom w:val="none" w:sz="0" w:space="0" w:color="auto"/>
                <w:right w:val="none" w:sz="0" w:space="0" w:color="auto"/>
              </w:divBdr>
            </w:div>
            <w:div w:id="1975871886">
              <w:marLeft w:val="0"/>
              <w:marRight w:val="0"/>
              <w:marTop w:val="0"/>
              <w:marBottom w:val="0"/>
              <w:divBdr>
                <w:top w:val="none" w:sz="0" w:space="0" w:color="auto"/>
                <w:left w:val="none" w:sz="0" w:space="0" w:color="auto"/>
                <w:bottom w:val="none" w:sz="0" w:space="0" w:color="auto"/>
                <w:right w:val="none" w:sz="0" w:space="0" w:color="auto"/>
              </w:divBdr>
            </w:div>
          </w:divsChild>
        </w:div>
        <w:div w:id="509368237">
          <w:marLeft w:val="0"/>
          <w:marRight w:val="0"/>
          <w:marTop w:val="0"/>
          <w:marBottom w:val="0"/>
          <w:divBdr>
            <w:top w:val="none" w:sz="0" w:space="0" w:color="auto"/>
            <w:left w:val="none" w:sz="0" w:space="0" w:color="auto"/>
            <w:bottom w:val="none" w:sz="0" w:space="0" w:color="auto"/>
            <w:right w:val="none" w:sz="0" w:space="0" w:color="auto"/>
          </w:divBdr>
          <w:divsChild>
            <w:div w:id="299530443">
              <w:marLeft w:val="-75"/>
              <w:marRight w:val="0"/>
              <w:marTop w:val="30"/>
              <w:marBottom w:val="30"/>
              <w:divBdr>
                <w:top w:val="none" w:sz="0" w:space="0" w:color="auto"/>
                <w:left w:val="none" w:sz="0" w:space="0" w:color="auto"/>
                <w:bottom w:val="none" w:sz="0" w:space="0" w:color="auto"/>
                <w:right w:val="none" w:sz="0" w:space="0" w:color="auto"/>
              </w:divBdr>
              <w:divsChild>
                <w:div w:id="220292728">
                  <w:marLeft w:val="0"/>
                  <w:marRight w:val="0"/>
                  <w:marTop w:val="0"/>
                  <w:marBottom w:val="0"/>
                  <w:divBdr>
                    <w:top w:val="none" w:sz="0" w:space="0" w:color="auto"/>
                    <w:left w:val="none" w:sz="0" w:space="0" w:color="auto"/>
                    <w:bottom w:val="none" w:sz="0" w:space="0" w:color="auto"/>
                    <w:right w:val="none" w:sz="0" w:space="0" w:color="auto"/>
                  </w:divBdr>
                  <w:divsChild>
                    <w:div w:id="740254633">
                      <w:marLeft w:val="0"/>
                      <w:marRight w:val="0"/>
                      <w:marTop w:val="0"/>
                      <w:marBottom w:val="0"/>
                      <w:divBdr>
                        <w:top w:val="none" w:sz="0" w:space="0" w:color="auto"/>
                        <w:left w:val="none" w:sz="0" w:space="0" w:color="auto"/>
                        <w:bottom w:val="none" w:sz="0" w:space="0" w:color="auto"/>
                        <w:right w:val="none" w:sz="0" w:space="0" w:color="auto"/>
                      </w:divBdr>
                    </w:div>
                    <w:div w:id="1904290983">
                      <w:marLeft w:val="0"/>
                      <w:marRight w:val="0"/>
                      <w:marTop w:val="0"/>
                      <w:marBottom w:val="0"/>
                      <w:divBdr>
                        <w:top w:val="none" w:sz="0" w:space="0" w:color="auto"/>
                        <w:left w:val="none" w:sz="0" w:space="0" w:color="auto"/>
                        <w:bottom w:val="none" w:sz="0" w:space="0" w:color="auto"/>
                        <w:right w:val="none" w:sz="0" w:space="0" w:color="auto"/>
                      </w:divBdr>
                    </w:div>
                  </w:divsChild>
                </w:div>
                <w:div w:id="437917488">
                  <w:marLeft w:val="0"/>
                  <w:marRight w:val="0"/>
                  <w:marTop w:val="0"/>
                  <w:marBottom w:val="0"/>
                  <w:divBdr>
                    <w:top w:val="none" w:sz="0" w:space="0" w:color="auto"/>
                    <w:left w:val="none" w:sz="0" w:space="0" w:color="auto"/>
                    <w:bottom w:val="none" w:sz="0" w:space="0" w:color="auto"/>
                    <w:right w:val="none" w:sz="0" w:space="0" w:color="auto"/>
                  </w:divBdr>
                  <w:divsChild>
                    <w:div w:id="2027905791">
                      <w:marLeft w:val="0"/>
                      <w:marRight w:val="0"/>
                      <w:marTop w:val="0"/>
                      <w:marBottom w:val="0"/>
                      <w:divBdr>
                        <w:top w:val="none" w:sz="0" w:space="0" w:color="auto"/>
                        <w:left w:val="none" w:sz="0" w:space="0" w:color="auto"/>
                        <w:bottom w:val="none" w:sz="0" w:space="0" w:color="auto"/>
                        <w:right w:val="none" w:sz="0" w:space="0" w:color="auto"/>
                      </w:divBdr>
                    </w:div>
                    <w:div w:id="2117484846">
                      <w:marLeft w:val="0"/>
                      <w:marRight w:val="0"/>
                      <w:marTop w:val="0"/>
                      <w:marBottom w:val="0"/>
                      <w:divBdr>
                        <w:top w:val="none" w:sz="0" w:space="0" w:color="auto"/>
                        <w:left w:val="none" w:sz="0" w:space="0" w:color="auto"/>
                        <w:bottom w:val="none" w:sz="0" w:space="0" w:color="auto"/>
                        <w:right w:val="none" w:sz="0" w:space="0" w:color="auto"/>
                      </w:divBdr>
                    </w:div>
                  </w:divsChild>
                </w:div>
                <w:div w:id="567767769">
                  <w:marLeft w:val="0"/>
                  <w:marRight w:val="0"/>
                  <w:marTop w:val="0"/>
                  <w:marBottom w:val="0"/>
                  <w:divBdr>
                    <w:top w:val="none" w:sz="0" w:space="0" w:color="auto"/>
                    <w:left w:val="none" w:sz="0" w:space="0" w:color="auto"/>
                    <w:bottom w:val="none" w:sz="0" w:space="0" w:color="auto"/>
                    <w:right w:val="none" w:sz="0" w:space="0" w:color="auto"/>
                  </w:divBdr>
                  <w:divsChild>
                    <w:div w:id="908155527">
                      <w:marLeft w:val="0"/>
                      <w:marRight w:val="0"/>
                      <w:marTop w:val="0"/>
                      <w:marBottom w:val="0"/>
                      <w:divBdr>
                        <w:top w:val="none" w:sz="0" w:space="0" w:color="auto"/>
                        <w:left w:val="none" w:sz="0" w:space="0" w:color="auto"/>
                        <w:bottom w:val="none" w:sz="0" w:space="0" w:color="auto"/>
                        <w:right w:val="none" w:sz="0" w:space="0" w:color="auto"/>
                      </w:divBdr>
                    </w:div>
                  </w:divsChild>
                </w:div>
                <w:div w:id="621769661">
                  <w:marLeft w:val="0"/>
                  <w:marRight w:val="0"/>
                  <w:marTop w:val="0"/>
                  <w:marBottom w:val="0"/>
                  <w:divBdr>
                    <w:top w:val="none" w:sz="0" w:space="0" w:color="auto"/>
                    <w:left w:val="none" w:sz="0" w:space="0" w:color="auto"/>
                    <w:bottom w:val="none" w:sz="0" w:space="0" w:color="auto"/>
                    <w:right w:val="none" w:sz="0" w:space="0" w:color="auto"/>
                  </w:divBdr>
                  <w:divsChild>
                    <w:div w:id="498496758">
                      <w:marLeft w:val="0"/>
                      <w:marRight w:val="0"/>
                      <w:marTop w:val="0"/>
                      <w:marBottom w:val="0"/>
                      <w:divBdr>
                        <w:top w:val="none" w:sz="0" w:space="0" w:color="auto"/>
                        <w:left w:val="none" w:sz="0" w:space="0" w:color="auto"/>
                        <w:bottom w:val="none" w:sz="0" w:space="0" w:color="auto"/>
                        <w:right w:val="none" w:sz="0" w:space="0" w:color="auto"/>
                      </w:divBdr>
                    </w:div>
                  </w:divsChild>
                </w:div>
                <w:div w:id="2000377307">
                  <w:marLeft w:val="0"/>
                  <w:marRight w:val="0"/>
                  <w:marTop w:val="0"/>
                  <w:marBottom w:val="0"/>
                  <w:divBdr>
                    <w:top w:val="none" w:sz="0" w:space="0" w:color="auto"/>
                    <w:left w:val="none" w:sz="0" w:space="0" w:color="auto"/>
                    <w:bottom w:val="none" w:sz="0" w:space="0" w:color="auto"/>
                    <w:right w:val="none" w:sz="0" w:space="0" w:color="auto"/>
                  </w:divBdr>
                  <w:divsChild>
                    <w:div w:id="1061831014">
                      <w:marLeft w:val="0"/>
                      <w:marRight w:val="0"/>
                      <w:marTop w:val="0"/>
                      <w:marBottom w:val="0"/>
                      <w:divBdr>
                        <w:top w:val="none" w:sz="0" w:space="0" w:color="auto"/>
                        <w:left w:val="none" w:sz="0" w:space="0" w:color="auto"/>
                        <w:bottom w:val="none" w:sz="0" w:space="0" w:color="auto"/>
                        <w:right w:val="none" w:sz="0" w:space="0" w:color="auto"/>
                      </w:divBdr>
                    </w:div>
                  </w:divsChild>
                </w:div>
                <w:div w:id="2061321922">
                  <w:marLeft w:val="0"/>
                  <w:marRight w:val="0"/>
                  <w:marTop w:val="0"/>
                  <w:marBottom w:val="0"/>
                  <w:divBdr>
                    <w:top w:val="none" w:sz="0" w:space="0" w:color="auto"/>
                    <w:left w:val="none" w:sz="0" w:space="0" w:color="auto"/>
                    <w:bottom w:val="none" w:sz="0" w:space="0" w:color="auto"/>
                    <w:right w:val="none" w:sz="0" w:space="0" w:color="auto"/>
                  </w:divBdr>
                  <w:divsChild>
                    <w:div w:id="253755990">
                      <w:marLeft w:val="0"/>
                      <w:marRight w:val="0"/>
                      <w:marTop w:val="0"/>
                      <w:marBottom w:val="0"/>
                      <w:divBdr>
                        <w:top w:val="none" w:sz="0" w:space="0" w:color="auto"/>
                        <w:left w:val="none" w:sz="0" w:space="0" w:color="auto"/>
                        <w:bottom w:val="none" w:sz="0" w:space="0" w:color="auto"/>
                        <w:right w:val="none" w:sz="0" w:space="0" w:color="auto"/>
                      </w:divBdr>
                    </w:div>
                    <w:div w:id="66532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544216">
          <w:marLeft w:val="0"/>
          <w:marRight w:val="0"/>
          <w:marTop w:val="0"/>
          <w:marBottom w:val="0"/>
          <w:divBdr>
            <w:top w:val="none" w:sz="0" w:space="0" w:color="auto"/>
            <w:left w:val="none" w:sz="0" w:space="0" w:color="auto"/>
            <w:bottom w:val="none" w:sz="0" w:space="0" w:color="auto"/>
            <w:right w:val="none" w:sz="0" w:space="0" w:color="auto"/>
          </w:divBdr>
        </w:div>
        <w:div w:id="637343472">
          <w:marLeft w:val="0"/>
          <w:marRight w:val="0"/>
          <w:marTop w:val="0"/>
          <w:marBottom w:val="0"/>
          <w:divBdr>
            <w:top w:val="none" w:sz="0" w:space="0" w:color="auto"/>
            <w:left w:val="none" w:sz="0" w:space="0" w:color="auto"/>
            <w:bottom w:val="none" w:sz="0" w:space="0" w:color="auto"/>
            <w:right w:val="none" w:sz="0" w:space="0" w:color="auto"/>
          </w:divBdr>
        </w:div>
        <w:div w:id="704058040">
          <w:marLeft w:val="0"/>
          <w:marRight w:val="0"/>
          <w:marTop w:val="0"/>
          <w:marBottom w:val="0"/>
          <w:divBdr>
            <w:top w:val="none" w:sz="0" w:space="0" w:color="auto"/>
            <w:left w:val="none" w:sz="0" w:space="0" w:color="auto"/>
            <w:bottom w:val="none" w:sz="0" w:space="0" w:color="auto"/>
            <w:right w:val="none" w:sz="0" w:space="0" w:color="auto"/>
          </w:divBdr>
        </w:div>
        <w:div w:id="722600845">
          <w:marLeft w:val="0"/>
          <w:marRight w:val="0"/>
          <w:marTop w:val="0"/>
          <w:marBottom w:val="0"/>
          <w:divBdr>
            <w:top w:val="none" w:sz="0" w:space="0" w:color="auto"/>
            <w:left w:val="none" w:sz="0" w:space="0" w:color="auto"/>
            <w:bottom w:val="none" w:sz="0" w:space="0" w:color="auto"/>
            <w:right w:val="none" w:sz="0" w:space="0" w:color="auto"/>
          </w:divBdr>
        </w:div>
        <w:div w:id="799764704">
          <w:marLeft w:val="0"/>
          <w:marRight w:val="0"/>
          <w:marTop w:val="0"/>
          <w:marBottom w:val="0"/>
          <w:divBdr>
            <w:top w:val="none" w:sz="0" w:space="0" w:color="auto"/>
            <w:left w:val="none" w:sz="0" w:space="0" w:color="auto"/>
            <w:bottom w:val="none" w:sz="0" w:space="0" w:color="auto"/>
            <w:right w:val="none" w:sz="0" w:space="0" w:color="auto"/>
          </w:divBdr>
        </w:div>
        <w:div w:id="830144826">
          <w:marLeft w:val="0"/>
          <w:marRight w:val="0"/>
          <w:marTop w:val="0"/>
          <w:marBottom w:val="0"/>
          <w:divBdr>
            <w:top w:val="none" w:sz="0" w:space="0" w:color="auto"/>
            <w:left w:val="none" w:sz="0" w:space="0" w:color="auto"/>
            <w:bottom w:val="none" w:sz="0" w:space="0" w:color="auto"/>
            <w:right w:val="none" w:sz="0" w:space="0" w:color="auto"/>
          </w:divBdr>
        </w:div>
        <w:div w:id="918707479">
          <w:marLeft w:val="0"/>
          <w:marRight w:val="0"/>
          <w:marTop w:val="0"/>
          <w:marBottom w:val="0"/>
          <w:divBdr>
            <w:top w:val="none" w:sz="0" w:space="0" w:color="auto"/>
            <w:left w:val="none" w:sz="0" w:space="0" w:color="auto"/>
            <w:bottom w:val="none" w:sz="0" w:space="0" w:color="auto"/>
            <w:right w:val="none" w:sz="0" w:space="0" w:color="auto"/>
          </w:divBdr>
        </w:div>
        <w:div w:id="961888211">
          <w:marLeft w:val="0"/>
          <w:marRight w:val="0"/>
          <w:marTop w:val="0"/>
          <w:marBottom w:val="0"/>
          <w:divBdr>
            <w:top w:val="none" w:sz="0" w:space="0" w:color="auto"/>
            <w:left w:val="none" w:sz="0" w:space="0" w:color="auto"/>
            <w:bottom w:val="none" w:sz="0" w:space="0" w:color="auto"/>
            <w:right w:val="none" w:sz="0" w:space="0" w:color="auto"/>
          </w:divBdr>
        </w:div>
        <w:div w:id="1563559049">
          <w:marLeft w:val="0"/>
          <w:marRight w:val="0"/>
          <w:marTop w:val="0"/>
          <w:marBottom w:val="0"/>
          <w:divBdr>
            <w:top w:val="none" w:sz="0" w:space="0" w:color="auto"/>
            <w:left w:val="none" w:sz="0" w:space="0" w:color="auto"/>
            <w:bottom w:val="none" w:sz="0" w:space="0" w:color="auto"/>
            <w:right w:val="none" w:sz="0" w:space="0" w:color="auto"/>
          </w:divBdr>
        </w:div>
        <w:div w:id="1790926716">
          <w:marLeft w:val="0"/>
          <w:marRight w:val="0"/>
          <w:marTop w:val="0"/>
          <w:marBottom w:val="0"/>
          <w:divBdr>
            <w:top w:val="none" w:sz="0" w:space="0" w:color="auto"/>
            <w:left w:val="none" w:sz="0" w:space="0" w:color="auto"/>
            <w:bottom w:val="none" w:sz="0" w:space="0" w:color="auto"/>
            <w:right w:val="none" w:sz="0" w:space="0" w:color="auto"/>
          </w:divBdr>
        </w:div>
        <w:div w:id="1825775016">
          <w:marLeft w:val="0"/>
          <w:marRight w:val="0"/>
          <w:marTop w:val="0"/>
          <w:marBottom w:val="0"/>
          <w:divBdr>
            <w:top w:val="none" w:sz="0" w:space="0" w:color="auto"/>
            <w:left w:val="none" w:sz="0" w:space="0" w:color="auto"/>
            <w:bottom w:val="none" w:sz="0" w:space="0" w:color="auto"/>
            <w:right w:val="none" w:sz="0" w:space="0" w:color="auto"/>
          </w:divBdr>
        </w:div>
        <w:div w:id="1908027452">
          <w:marLeft w:val="0"/>
          <w:marRight w:val="0"/>
          <w:marTop w:val="0"/>
          <w:marBottom w:val="0"/>
          <w:divBdr>
            <w:top w:val="none" w:sz="0" w:space="0" w:color="auto"/>
            <w:left w:val="none" w:sz="0" w:space="0" w:color="auto"/>
            <w:bottom w:val="none" w:sz="0" w:space="0" w:color="auto"/>
            <w:right w:val="none" w:sz="0" w:space="0" w:color="auto"/>
          </w:divBdr>
        </w:div>
        <w:div w:id="2005861859">
          <w:marLeft w:val="0"/>
          <w:marRight w:val="0"/>
          <w:marTop w:val="0"/>
          <w:marBottom w:val="0"/>
          <w:divBdr>
            <w:top w:val="none" w:sz="0" w:space="0" w:color="auto"/>
            <w:left w:val="none" w:sz="0" w:space="0" w:color="auto"/>
            <w:bottom w:val="none" w:sz="0" w:space="0" w:color="auto"/>
            <w:right w:val="none" w:sz="0" w:space="0" w:color="auto"/>
          </w:divBdr>
        </w:div>
      </w:divsChild>
    </w:div>
    <w:div w:id="928008358">
      <w:marLeft w:val="0"/>
      <w:marRight w:val="0"/>
      <w:marTop w:val="0"/>
      <w:marBottom w:val="0"/>
      <w:divBdr>
        <w:top w:val="none" w:sz="0" w:space="0" w:color="auto"/>
        <w:left w:val="none" w:sz="0" w:space="0" w:color="auto"/>
        <w:bottom w:val="none" w:sz="0" w:space="0" w:color="auto"/>
        <w:right w:val="none" w:sz="0" w:space="0" w:color="auto"/>
      </w:divBdr>
      <w:divsChild>
        <w:div w:id="1881092938">
          <w:marLeft w:val="0"/>
          <w:marRight w:val="0"/>
          <w:marTop w:val="0"/>
          <w:marBottom w:val="0"/>
          <w:divBdr>
            <w:top w:val="none" w:sz="0" w:space="0" w:color="auto"/>
            <w:left w:val="none" w:sz="0" w:space="0" w:color="auto"/>
            <w:bottom w:val="none" w:sz="0" w:space="0" w:color="auto"/>
            <w:right w:val="none" w:sz="0" w:space="0" w:color="auto"/>
          </w:divBdr>
        </w:div>
      </w:divsChild>
    </w:div>
    <w:div w:id="943926453">
      <w:marLeft w:val="0"/>
      <w:marRight w:val="0"/>
      <w:marTop w:val="0"/>
      <w:marBottom w:val="0"/>
      <w:divBdr>
        <w:top w:val="none" w:sz="0" w:space="0" w:color="auto"/>
        <w:left w:val="none" w:sz="0" w:space="0" w:color="auto"/>
        <w:bottom w:val="none" w:sz="0" w:space="0" w:color="auto"/>
        <w:right w:val="none" w:sz="0" w:space="0" w:color="auto"/>
      </w:divBdr>
      <w:divsChild>
        <w:div w:id="1963612298">
          <w:marLeft w:val="0"/>
          <w:marRight w:val="0"/>
          <w:marTop w:val="0"/>
          <w:marBottom w:val="0"/>
          <w:divBdr>
            <w:top w:val="none" w:sz="0" w:space="0" w:color="auto"/>
            <w:left w:val="none" w:sz="0" w:space="0" w:color="auto"/>
            <w:bottom w:val="none" w:sz="0" w:space="0" w:color="auto"/>
            <w:right w:val="none" w:sz="0" w:space="0" w:color="auto"/>
          </w:divBdr>
        </w:div>
      </w:divsChild>
    </w:div>
    <w:div w:id="950238245">
      <w:bodyDiv w:val="1"/>
      <w:marLeft w:val="0"/>
      <w:marRight w:val="0"/>
      <w:marTop w:val="0"/>
      <w:marBottom w:val="0"/>
      <w:divBdr>
        <w:top w:val="none" w:sz="0" w:space="0" w:color="auto"/>
        <w:left w:val="none" w:sz="0" w:space="0" w:color="auto"/>
        <w:bottom w:val="none" w:sz="0" w:space="0" w:color="auto"/>
        <w:right w:val="none" w:sz="0" w:space="0" w:color="auto"/>
      </w:divBdr>
      <w:divsChild>
        <w:div w:id="24405166">
          <w:marLeft w:val="0"/>
          <w:marRight w:val="0"/>
          <w:marTop w:val="0"/>
          <w:marBottom w:val="0"/>
          <w:divBdr>
            <w:top w:val="none" w:sz="0" w:space="0" w:color="auto"/>
            <w:left w:val="none" w:sz="0" w:space="0" w:color="auto"/>
            <w:bottom w:val="none" w:sz="0" w:space="0" w:color="auto"/>
            <w:right w:val="none" w:sz="0" w:space="0" w:color="auto"/>
          </w:divBdr>
          <w:divsChild>
            <w:div w:id="804280016">
              <w:marLeft w:val="-75"/>
              <w:marRight w:val="0"/>
              <w:marTop w:val="30"/>
              <w:marBottom w:val="30"/>
              <w:divBdr>
                <w:top w:val="none" w:sz="0" w:space="0" w:color="auto"/>
                <w:left w:val="none" w:sz="0" w:space="0" w:color="auto"/>
                <w:bottom w:val="none" w:sz="0" w:space="0" w:color="auto"/>
                <w:right w:val="none" w:sz="0" w:space="0" w:color="auto"/>
              </w:divBdr>
              <w:divsChild>
                <w:div w:id="621290">
                  <w:marLeft w:val="0"/>
                  <w:marRight w:val="0"/>
                  <w:marTop w:val="0"/>
                  <w:marBottom w:val="0"/>
                  <w:divBdr>
                    <w:top w:val="none" w:sz="0" w:space="0" w:color="auto"/>
                    <w:left w:val="none" w:sz="0" w:space="0" w:color="auto"/>
                    <w:bottom w:val="none" w:sz="0" w:space="0" w:color="auto"/>
                    <w:right w:val="none" w:sz="0" w:space="0" w:color="auto"/>
                  </w:divBdr>
                  <w:divsChild>
                    <w:div w:id="1638678926">
                      <w:marLeft w:val="0"/>
                      <w:marRight w:val="0"/>
                      <w:marTop w:val="0"/>
                      <w:marBottom w:val="0"/>
                      <w:divBdr>
                        <w:top w:val="none" w:sz="0" w:space="0" w:color="auto"/>
                        <w:left w:val="none" w:sz="0" w:space="0" w:color="auto"/>
                        <w:bottom w:val="none" w:sz="0" w:space="0" w:color="auto"/>
                        <w:right w:val="none" w:sz="0" w:space="0" w:color="auto"/>
                      </w:divBdr>
                    </w:div>
                  </w:divsChild>
                </w:div>
                <w:div w:id="42869761">
                  <w:marLeft w:val="0"/>
                  <w:marRight w:val="0"/>
                  <w:marTop w:val="0"/>
                  <w:marBottom w:val="0"/>
                  <w:divBdr>
                    <w:top w:val="none" w:sz="0" w:space="0" w:color="auto"/>
                    <w:left w:val="none" w:sz="0" w:space="0" w:color="auto"/>
                    <w:bottom w:val="none" w:sz="0" w:space="0" w:color="auto"/>
                    <w:right w:val="none" w:sz="0" w:space="0" w:color="auto"/>
                  </w:divBdr>
                  <w:divsChild>
                    <w:div w:id="510409322">
                      <w:marLeft w:val="0"/>
                      <w:marRight w:val="0"/>
                      <w:marTop w:val="0"/>
                      <w:marBottom w:val="0"/>
                      <w:divBdr>
                        <w:top w:val="none" w:sz="0" w:space="0" w:color="auto"/>
                        <w:left w:val="none" w:sz="0" w:space="0" w:color="auto"/>
                        <w:bottom w:val="none" w:sz="0" w:space="0" w:color="auto"/>
                        <w:right w:val="none" w:sz="0" w:space="0" w:color="auto"/>
                      </w:divBdr>
                    </w:div>
                  </w:divsChild>
                </w:div>
                <w:div w:id="92940564">
                  <w:marLeft w:val="0"/>
                  <w:marRight w:val="0"/>
                  <w:marTop w:val="0"/>
                  <w:marBottom w:val="0"/>
                  <w:divBdr>
                    <w:top w:val="none" w:sz="0" w:space="0" w:color="auto"/>
                    <w:left w:val="none" w:sz="0" w:space="0" w:color="auto"/>
                    <w:bottom w:val="none" w:sz="0" w:space="0" w:color="auto"/>
                    <w:right w:val="none" w:sz="0" w:space="0" w:color="auto"/>
                  </w:divBdr>
                  <w:divsChild>
                    <w:div w:id="1933932145">
                      <w:marLeft w:val="0"/>
                      <w:marRight w:val="0"/>
                      <w:marTop w:val="0"/>
                      <w:marBottom w:val="0"/>
                      <w:divBdr>
                        <w:top w:val="none" w:sz="0" w:space="0" w:color="auto"/>
                        <w:left w:val="none" w:sz="0" w:space="0" w:color="auto"/>
                        <w:bottom w:val="none" w:sz="0" w:space="0" w:color="auto"/>
                        <w:right w:val="none" w:sz="0" w:space="0" w:color="auto"/>
                      </w:divBdr>
                    </w:div>
                  </w:divsChild>
                </w:div>
                <w:div w:id="134611940">
                  <w:marLeft w:val="0"/>
                  <w:marRight w:val="0"/>
                  <w:marTop w:val="0"/>
                  <w:marBottom w:val="0"/>
                  <w:divBdr>
                    <w:top w:val="none" w:sz="0" w:space="0" w:color="auto"/>
                    <w:left w:val="none" w:sz="0" w:space="0" w:color="auto"/>
                    <w:bottom w:val="none" w:sz="0" w:space="0" w:color="auto"/>
                    <w:right w:val="none" w:sz="0" w:space="0" w:color="auto"/>
                  </w:divBdr>
                  <w:divsChild>
                    <w:div w:id="2034527600">
                      <w:marLeft w:val="0"/>
                      <w:marRight w:val="0"/>
                      <w:marTop w:val="0"/>
                      <w:marBottom w:val="0"/>
                      <w:divBdr>
                        <w:top w:val="none" w:sz="0" w:space="0" w:color="auto"/>
                        <w:left w:val="none" w:sz="0" w:space="0" w:color="auto"/>
                        <w:bottom w:val="none" w:sz="0" w:space="0" w:color="auto"/>
                        <w:right w:val="none" w:sz="0" w:space="0" w:color="auto"/>
                      </w:divBdr>
                    </w:div>
                  </w:divsChild>
                </w:div>
                <w:div w:id="204368129">
                  <w:marLeft w:val="0"/>
                  <w:marRight w:val="0"/>
                  <w:marTop w:val="0"/>
                  <w:marBottom w:val="0"/>
                  <w:divBdr>
                    <w:top w:val="none" w:sz="0" w:space="0" w:color="auto"/>
                    <w:left w:val="none" w:sz="0" w:space="0" w:color="auto"/>
                    <w:bottom w:val="none" w:sz="0" w:space="0" w:color="auto"/>
                    <w:right w:val="none" w:sz="0" w:space="0" w:color="auto"/>
                  </w:divBdr>
                  <w:divsChild>
                    <w:div w:id="2128161278">
                      <w:marLeft w:val="0"/>
                      <w:marRight w:val="0"/>
                      <w:marTop w:val="0"/>
                      <w:marBottom w:val="0"/>
                      <w:divBdr>
                        <w:top w:val="none" w:sz="0" w:space="0" w:color="auto"/>
                        <w:left w:val="none" w:sz="0" w:space="0" w:color="auto"/>
                        <w:bottom w:val="none" w:sz="0" w:space="0" w:color="auto"/>
                        <w:right w:val="none" w:sz="0" w:space="0" w:color="auto"/>
                      </w:divBdr>
                    </w:div>
                  </w:divsChild>
                </w:div>
                <w:div w:id="304091501">
                  <w:marLeft w:val="0"/>
                  <w:marRight w:val="0"/>
                  <w:marTop w:val="0"/>
                  <w:marBottom w:val="0"/>
                  <w:divBdr>
                    <w:top w:val="none" w:sz="0" w:space="0" w:color="auto"/>
                    <w:left w:val="none" w:sz="0" w:space="0" w:color="auto"/>
                    <w:bottom w:val="none" w:sz="0" w:space="0" w:color="auto"/>
                    <w:right w:val="none" w:sz="0" w:space="0" w:color="auto"/>
                  </w:divBdr>
                  <w:divsChild>
                    <w:div w:id="969676482">
                      <w:marLeft w:val="0"/>
                      <w:marRight w:val="0"/>
                      <w:marTop w:val="0"/>
                      <w:marBottom w:val="0"/>
                      <w:divBdr>
                        <w:top w:val="none" w:sz="0" w:space="0" w:color="auto"/>
                        <w:left w:val="none" w:sz="0" w:space="0" w:color="auto"/>
                        <w:bottom w:val="none" w:sz="0" w:space="0" w:color="auto"/>
                        <w:right w:val="none" w:sz="0" w:space="0" w:color="auto"/>
                      </w:divBdr>
                    </w:div>
                  </w:divsChild>
                </w:div>
                <w:div w:id="455217197">
                  <w:marLeft w:val="0"/>
                  <w:marRight w:val="0"/>
                  <w:marTop w:val="0"/>
                  <w:marBottom w:val="0"/>
                  <w:divBdr>
                    <w:top w:val="none" w:sz="0" w:space="0" w:color="auto"/>
                    <w:left w:val="none" w:sz="0" w:space="0" w:color="auto"/>
                    <w:bottom w:val="none" w:sz="0" w:space="0" w:color="auto"/>
                    <w:right w:val="none" w:sz="0" w:space="0" w:color="auto"/>
                  </w:divBdr>
                  <w:divsChild>
                    <w:div w:id="788546312">
                      <w:marLeft w:val="0"/>
                      <w:marRight w:val="0"/>
                      <w:marTop w:val="0"/>
                      <w:marBottom w:val="0"/>
                      <w:divBdr>
                        <w:top w:val="none" w:sz="0" w:space="0" w:color="auto"/>
                        <w:left w:val="none" w:sz="0" w:space="0" w:color="auto"/>
                        <w:bottom w:val="none" w:sz="0" w:space="0" w:color="auto"/>
                        <w:right w:val="none" w:sz="0" w:space="0" w:color="auto"/>
                      </w:divBdr>
                    </w:div>
                  </w:divsChild>
                </w:div>
                <w:div w:id="557595959">
                  <w:marLeft w:val="0"/>
                  <w:marRight w:val="0"/>
                  <w:marTop w:val="0"/>
                  <w:marBottom w:val="0"/>
                  <w:divBdr>
                    <w:top w:val="none" w:sz="0" w:space="0" w:color="auto"/>
                    <w:left w:val="none" w:sz="0" w:space="0" w:color="auto"/>
                    <w:bottom w:val="none" w:sz="0" w:space="0" w:color="auto"/>
                    <w:right w:val="none" w:sz="0" w:space="0" w:color="auto"/>
                  </w:divBdr>
                  <w:divsChild>
                    <w:div w:id="576865859">
                      <w:marLeft w:val="0"/>
                      <w:marRight w:val="0"/>
                      <w:marTop w:val="0"/>
                      <w:marBottom w:val="0"/>
                      <w:divBdr>
                        <w:top w:val="none" w:sz="0" w:space="0" w:color="auto"/>
                        <w:left w:val="none" w:sz="0" w:space="0" w:color="auto"/>
                        <w:bottom w:val="none" w:sz="0" w:space="0" w:color="auto"/>
                        <w:right w:val="none" w:sz="0" w:space="0" w:color="auto"/>
                      </w:divBdr>
                    </w:div>
                  </w:divsChild>
                </w:div>
                <w:div w:id="561016153">
                  <w:marLeft w:val="0"/>
                  <w:marRight w:val="0"/>
                  <w:marTop w:val="0"/>
                  <w:marBottom w:val="0"/>
                  <w:divBdr>
                    <w:top w:val="none" w:sz="0" w:space="0" w:color="auto"/>
                    <w:left w:val="none" w:sz="0" w:space="0" w:color="auto"/>
                    <w:bottom w:val="none" w:sz="0" w:space="0" w:color="auto"/>
                    <w:right w:val="none" w:sz="0" w:space="0" w:color="auto"/>
                  </w:divBdr>
                  <w:divsChild>
                    <w:div w:id="1187477333">
                      <w:marLeft w:val="0"/>
                      <w:marRight w:val="0"/>
                      <w:marTop w:val="0"/>
                      <w:marBottom w:val="0"/>
                      <w:divBdr>
                        <w:top w:val="none" w:sz="0" w:space="0" w:color="auto"/>
                        <w:left w:val="none" w:sz="0" w:space="0" w:color="auto"/>
                        <w:bottom w:val="none" w:sz="0" w:space="0" w:color="auto"/>
                        <w:right w:val="none" w:sz="0" w:space="0" w:color="auto"/>
                      </w:divBdr>
                    </w:div>
                  </w:divsChild>
                </w:div>
                <w:div w:id="687098172">
                  <w:marLeft w:val="0"/>
                  <w:marRight w:val="0"/>
                  <w:marTop w:val="0"/>
                  <w:marBottom w:val="0"/>
                  <w:divBdr>
                    <w:top w:val="none" w:sz="0" w:space="0" w:color="auto"/>
                    <w:left w:val="none" w:sz="0" w:space="0" w:color="auto"/>
                    <w:bottom w:val="none" w:sz="0" w:space="0" w:color="auto"/>
                    <w:right w:val="none" w:sz="0" w:space="0" w:color="auto"/>
                  </w:divBdr>
                  <w:divsChild>
                    <w:div w:id="298583325">
                      <w:marLeft w:val="0"/>
                      <w:marRight w:val="0"/>
                      <w:marTop w:val="0"/>
                      <w:marBottom w:val="0"/>
                      <w:divBdr>
                        <w:top w:val="none" w:sz="0" w:space="0" w:color="auto"/>
                        <w:left w:val="none" w:sz="0" w:space="0" w:color="auto"/>
                        <w:bottom w:val="none" w:sz="0" w:space="0" w:color="auto"/>
                        <w:right w:val="none" w:sz="0" w:space="0" w:color="auto"/>
                      </w:divBdr>
                    </w:div>
                  </w:divsChild>
                </w:div>
                <w:div w:id="689140001">
                  <w:marLeft w:val="0"/>
                  <w:marRight w:val="0"/>
                  <w:marTop w:val="0"/>
                  <w:marBottom w:val="0"/>
                  <w:divBdr>
                    <w:top w:val="none" w:sz="0" w:space="0" w:color="auto"/>
                    <w:left w:val="none" w:sz="0" w:space="0" w:color="auto"/>
                    <w:bottom w:val="none" w:sz="0" w:space="0" w:color="auto"/>
                    <w:right w:val="none" w:sz="0" w:space="0" w:color="auto"/>
                  </w:divBdr>
                  <w:divsChild>
                    <w:div w:id="1295600076">
                      <w:marLeft w:val="0"/>
                      <w:marRight w:val="0"/>
                      <w:marTop w:val="0"/>
                      <w:marBottom w:val="0"/>
                      <w:divBdr>
                        <w:top w:val="none" w:sz="0" w:space="0" w:color="auto"/>
                        <w:left w:val="none" w:sz="0" w:space="0" w:color="auto"/>
                        <w:bottom w:val="none" w:sz="0" w:space="0" w:color="auto"/>
                        <w:right w:val="none" w:sz="0" w:space="0" w:color="auto"/>
                      </w:divBdr>
                    </w:div>
                  </w:divsChild>
                </w:div>
                <w:div w:id="722870442">
                  <w:marLeft w:val="0"/>
                  <w:marRight w:val="0"/>
                  <w:marTop w:val="0"/>
                  <w:marBottom w:val="0"/>
                  <w:divBdr>
                    <w:top w:val="none" w:sz="0" w:space="0" w:color="auto"/>
                    <w:left w:val="none" w:sz="0" w:space="0" w:color="auto"/>
                    <w:bottom w:val="none" w:sz="0" w:space="0" w:color="auto"/>
                    <w:right w:val="none" w:sz="0" w:space="0" w:color="auto"/>
                  </w:divBdr>
                  <w:divsChild>
                    <w:div w:id="811026248">
                      <w:marLeft w:val="0"/>
                      <w:marRight w:val="0"/>
                      <w:marTop w:val="0"/>
                      <w:marBottom w:val="0"/>
                      <w:divBdr>
                        <w:top w:val="none" w:sz="0" w:space="0" w:color="auto"/>
                        <w:left w:val="none" w:sz="0" w:space="0" w:color="auto"/>
                        <w:bottom w:val="none" w:sz="0" w:space="0" w:color="auto"/>
                        <w:right w:val="none" w:sz="0" w:space="0" w:color="auto"/>
                      </w:divBdr>
                    </w:div>
                  </w:divsChild>
                </w:div>
                <w:div w:id="738869935">
                  <w:marLeft w:val="0"/>
                  <w:marRight w:val="0"/>
                  <w:marTop w:val="0"/>
                  <w:marBottom w:val="0"/>
                  <w:divBdr>
                    <w:top w:val="none" w:sz="0" w:space="0" w:color="auto"/>
                    <w:left w:val="none" w:sz="0" w:space="0" w:color="auto"/>
                    <w:bottom w:val="none" w:sz="0" w:space="0" w:color="auto"/>
                    <w:right w:val="none" w:sz="0" w:space="0" w:color="auto"/>
                  </w:divBdr>
                  <w:divsChild>
                    <w:div w:id="1590503441">
                      <w:marLeft w:val="0"/>
                      <w:marRight w:val="0"/>
                      <w:marTop w:val="0"/>
                      <w:marBottom w:val="0"/>
                      <w:divBdr>
                        <w:top w:val="none" w:sz="0" w:space="0" w:color="auto"/>
                        <w:left w:val="none" w:sz="0" w:space="0" w:color="auto"/>
                        <w:bottom w:val="none" w:sz="0" w:space="0" w:color="auto"/>
                        <w:right w:val="none" w:sz="0" w:space="0" w:color="auto"/>
                      </w:divBdr>
                    </w:div>
                  </w:divsChild>
                </w:div>
                <w:div w:id="786312643">
                  <w:marLeft w:val="0"/>
                  <w:marRight w:val="0"/>
                  <w:marTop w:val="0"/>
                  <w:marBottom w:val="0"/>
                  <w:divBdr>
                    <w:top w:val="none" w:sz="0" w:space="0" w:color="auto"/>
                    <w:left w:val="none" w:sz="0" w:space="0" w:color="auto"/>
                    <w:bottom w:val="none" w:sz="0" w:space="0" w:color="auto"/>
                    <w:right w:val="none" w:sz="0" w:space="0" w:color="auto"/>
                  </w:divBdr>
                  <w:divsChild>
                    <w:div w:id="2063753594">
                      <w:marLeft w:val="0"/>
                      <w:marRight w:val="0"/>
                      <w:marTop w:val="0"/>
                      <w:marBottom w:val="0"/>
                      <w:divBdr>
                        <w:top w:val="none" w:sz="0" w:space="0" w:color="auto"/>
                        <w:left w:val="none" w:sz="0" w:space="0" w:color="auto"/>
                        <w:bottom w:val="none" w:sz="0" w:space="0" w:color="auto"/>
                        <w:right w:val="none" w:sz="0" w:space="0" w:color="auto"/>
                      </w:divBdr>
                    </w:div>
                  </w:divsChild>
                </w:div>
                <w:div w:id="874587760">
                  <w:marLeft w:val="0"/>
                  <w:marRight w:val="0"/>
                  <w:marTop w:val="0"/>
                  <w:marBottom w:val="0"/>
                  <w:divBdr>
                    <w:top w:val="none" w:sz="0" w:space="0" w:color="auto"/>
                    <w:left w:val="none" w:sz="0" w:space="0" w:color="auto"/>
                    <w:bottom w:val="none" w:sz="0" w:space="0" w:color="auto"/>
                    <w:right w:val="none" w:sz="0" w:space="0" w:color="auto"/>
                  </w:divBdr>
                  <w:divsChild>
                    <w:div w:id="342392018">
                      <w:marLeft w:val="0"/>
                      <w:marRight w:val="0"/>
                      <w:marTop w:val="0"/>
                      <w:marBottom w:val="0"/>
                      <w:divBdr>
                        <w:top w:val="none" w:sz="0" w:space="0" w:color="auto"/>
                        <w:left w:val="none" w:sz="0" w:space="0" w:color="auto"/>
                        <w:bottom w:val="none" w:sz="0" w:space="0" w:color="auto"/>
                        <w:right w:val="none" w:sz="0" w:space="0" w:color="auto"/>
                      </w:divBdr>
                    </w:div>
                  </w:divsChild>
                </w:div>
                <w:div w:id="1020544603">
                  <w:marLeft w:val="0"/>
                  <w:marRight w:val="0"/>
                  <w:marTop w:val="0"/>
                  <w:marBottom w:val="0"/>
                  <w:divBdr>
                    <w:top w:val="none" w:sz="0" w:space="0" w:color="auto"/>
                    <w:left w:val="none" w:sz="0" w:space="0" w:color="auto"/>
                    <w:bottom w:val="none" w:sz="0" w:space="0" w:color="auto"/>
                    <w:right w:val="none" w:sz="0" w:space="0" w:color="auto"/>
                  </w:divBdr>
                  <w:divsChild>
                    <w:div w:id="313801527">
                      <w:marLeft w:val="0"/>
                      <w:marRight w:val="0"/>
                      <w:marTop w:val="0"/>
                      <w:marBottom w:val="0"/>
                      <w:divBdr>
                        <w:top w:val="none" w:sz="0" w:space="0" w:color="auto"/>
                        <w:left w:val="none" w:sz="0" w:space="0" w:color="auto"/>
                        <w:bottom w:val="none" w:sz="0" w:space="0" w:color="auto"/>
                        <w:right w:val="none" w:sz="0" w:space="0" w:color="auto"/>
                      </w:divBdr>
                    </w:div>
                  </w:divsChild>
                </w:div>
                <w:div w:id="1041900840">
                  <w:marLeft w:val="0"/>
                  <w:marRight w:val="0"/>
                  <w:marTop w:val="0"/>
                  <w:marBottom w:val="0"/>
                  <w:divBdr>
                    <w:top w:val="none" w:sz="0" w:space="0" w:color="auto"/>
                    <w:left w:val="none" w:sz="0" w:space="0" w:color="auto"/>
                    <w:bottom w:val="none" w:sz="0" w:space="0" w:color="auto"/>
                    <w:right w:val="none" w:sz="0" w:space="0" w:color="auto"/>
                  </w:divBdr>
                  <w:divsChild>
                    <w:div w:id="521171227">
                      <w:marLeft w:val="0"/>
                      <w:marRight w:val="0"/>
                      <w:marTop w:val="0"/>
                      <w:marBottom w:val="0"/>
                      <w:divBdr>
                        <w:top w:val="none" w:sz="0" w:space="0" w:color="auto"/>
                        <w:left w:val="none" w:sz="0" w:space="0" w:color="auto"/>
                        <w:bottom w:val="none" w:sz="0" w:space="0" w:color="auto"/>
                        <w:right w:val="none" w:sz="0" w:space="0" w:color="auto"/>
                      </w:divBdr>
                    </w:div>
                  </w:divsChild>
                </w:div>
                <w:div w:id="1068381474">
                  <w:marLeft w:val="0"/>
                  <w:marRight w:val="0"/>
                  <w:marTop w:val="0"/>
                  <w:marBottom w:val="0"/>
                  <w:divBdr>
                    <w:top w:val="none" w:sz="0" w:space="0" w:color="auto"/>
                    <w:left w:val="none" w:sz="0" w:space="0" w:color="auto"/>
                    <w:bottom w:val="none" w:sz="0" w:space="0" w:color="auto"/>
                    <w:right w:val="none" w:sz="0" w:space="0" w:color="auto"/>
                  </w:divBdr>
                  <w:divsChild>
                    <w:div w:id="398407729">
                      <w:marLeft w:val="0"/>
                      <w:marRight w:val="0"/>
                      <w:marTop w:val="0"/>
                      <w:marBottom w:val="0"/>
                      <w:divBdr>
                        <w:top w:val="none" w:sz="0" w:space="0" w:color="auto"/>
                        <w:left w:val="none" w:sz="0" w:space="0" w:color="auto"/>
                        <w:bottom w:val="none" w:sz="0" w:space="0" w:color="auto"/>
                        <w:right w:val="none" w:sz="0" w:space="0" w:color="auto"/>
                      </w:divBdr>
                    </w:div>
                  </w:divsChild>
                </w:div>
                <w:div w:id="1111627380">
                  <w:marLeft w:val="0"/>
                  <w:marRight w:val="0"/>
                  <w:marTop w:val="0"/>
                  <w:marBottom w:val="0"/>
                  <w:divBdr>
                    <w:top w:val="none" w:sz="0" w:space="0" w:color="auto"/>
                    <w:left w:val="none" w:sz="0" w:space="0" w:color="auto"/>
                    <w:bottom w:val="none" w:sz="0" w:space="0" w:color="auto"/>
                    <w:right w:val="none" w:sz="0" w:space="0" w:color="auto"/>
                  </w:divBdr>
                  <w:divsChild>
                    <w:div w:id="141511000">
                      <w:marLeft w:val="0"/>
                      <w:marRight w:val="0"/>
                      <w:marTop w:val="0"/>
                      <w:marBottom w:val="0"/>
                      <w:divBdr>
                        <w:top w:val="none" w:sz="0" w:space="0" w:color="auto"/>
                        <w:left w:val="none" w:sz="0" w:space="0" w:color="auto"/>
                        <w:bottom w:val="none" w:sz="0" w:space="0" w:color="auto"/>
                        <w:right w:val="none" w:sz="0" w:space="0" w:color="auto"/>
                      </w:divBdr>
                    </w:div>
                  </w:divsChild>
                </w:div>
                <w:div w:id="1213736064">
                  <w:marLeft w:val="0"/>
                  <w:marRight w:val="0"/>
                  <w:marTop w:val="0"/>
                  <w:marBottom w:val="0"/>
                  <w:divBdr>
                    <w:top w:val="none" w:sz="0" w:space="0" w:color="auto"/>
                    <w:left w:val="none" w:sz="0" w:space="0" w:color="auto"/>
                    <w:bottom w:val="none" w:sz="0" w:space="0" w:color="auto"/>
                    <w:right w:val="none" w:sz="0" w:space="0" w:color="auto"/>
                  </w:divBdr>
                  <w:divsChild>
                    <w:div w:id="609245702">
                      <w:marLeft w:val="0"/>
                      <w:marRight w:val="0"/>
                      <w:marTop w:val="0"/>
                      <w:marBottom w:val="0"/>
                      <w:divBdr>
                        <w:top w:val="none" w:sz="0" w:space="0" w:color="auto"/>
                        <w:left w:val="none" w:sz="0" w:space="0" w:color="auto"/>
                        <w:bottom w:val="none" w:sz="0" w:space="0" w:color="auto"/>
                        <w:right w:val="none" w:sz="0" w:space="0" w:color="auto"/>
                      </w:divBdr>
                    </w:div>
                  </w:divsChild>
                </w:div>
                <w:div w:id="1243222616">
                  <w:marLeft w:val="0"/>
                  <w:marRight w:val="0"/>
                  <w:marTop w:val="0"/>
                  <w:marBottom w:val="0"/>
                  <w:divBdr>
                    <w:top w:val="none" w:sz="0" w:space="0" w:color="auto"/>
                    <w:left w:val="none" w:sz="0" w:space="0" w:color="auto"/>
                    <w:bottom w:val="none" w:sz="0" w:space="0" w:color="auto"/>
                    <w:right w:val="none" w:sz="0" w:space="0" w:color="auto"/>
                  </w:divBdr>
                  <w:divsChild>
                    <w:div w:id="450903146">
                      <w:marLeft w:val="0"/>
                      <w:marRight w:val="0"/>
                      <w:marTop w:val="0"/>
                      <w:marBottom w:val="0"/>
                      <w:divBdr>
                        <w:top w:val="none" w:sz="0" w:space="0" w:color="auto"/>
                        <w:left w:val="none" w:sz="0" w:space="0" w:color="auto"/>
                        <w:bottom w:val="none" w:sz="0" w:space="0" w:color="auto"/>
                        <w:right w:val="none" w:sz="0" w:space="0" w:color="auto"/>
                      </w:divBdr>
                    </w:div>
                  </w:divsChild>
                </w:div>
                <w:div w:id="1308782220">
                  <w:marLeft w:val="0"/>
                  <w:marRight w:val="0"/>
                  <w:marTop w:val="0"/>
                  <w:marBottom w:val="0"/>
                  <w:divBdr>
                    <w:top w:val="none" w:sz="0" w:space="0" w:color="auto"/>
                    <w:left w:val="none" w:sz="0" w:space="0" w:color="auto"/>
                    <w:bottom w:val="none" w:sz="0" w:space="0" w:color="auto"/>
                    <w:right w:val="none" w:sz="0" w:space="0" w:color="auto"/>
                  </w:divBdr>
                  <w:divsChild>
                    <w:div w:id="128666671">
                      <w:marLeft w:val="0"/>
                      <w:marRight w:val="0"/>
                      <w:marTop w:val="0"/>
                      <w:marBottom w:val="0"/>
                      <w:divBdr>
                        <w:top w:val="none" w:sz="0" w:space="0" w:color="auto"/>
                        <w:left w:val="none" w:sz="0" w:space="0" w:color="auto"/>
                        <w:bottom w:val="none" w:sz="0" w:space="0" w:color="auto"/>
                        <w:right w:val="none" w:sz="0" w:space="0" w:color="auto"/>
                      </w:divBdr>
                    </w:div>
                  </w:divsChild>
                </w:div>
                <w:div w:id="1308825279">
                  <w:marLeft w:val="0"/>
                  <w:marRight w:val="0"/>
                  <w:marTop w:val="0"/>
                  <w:marBottom w:val="0"/>
                  <w:divBdr>
                    <w:top w:val="none" w:sz="0" w:space="0" w:color="auto"/>
                    <w:left w:val="none" w:sz="0" w:space="0" w:color="auto"/>
                    <w:bottom w:val="none" w:sz="0" w:space="0" w:color="auto"/>
                    <w:right w:val="none" w:sz="0" w:space="0" w:color="auto"/>
                  </w:divBdr>
                  <w:divsChild>
                    <w:div w:id="59402343">
                      <w:marLeft w:val="0"/>
                      <w:marRight w:val="0"/>
                      <w:marTop w:val="0"/>
                      <w:marBottom w:val="0"/>
                      <w:divBdr>
                        <w:top w:val="none" w:sz="0" w:space="0" w:color="auto"/>
                        <w:left w:val="none" w:sz="0" w:space="0" w:color="auto"/>
                        <w:bottom w:val="none" w:sz="0" w:space="0" w:color="auto"/>
                        <w:right w:val="none" w:sz="0" w:space="0" w:color="auto"/>
                      </w:divBdr>
                    </w:div>
                  </w:divsChild>
                </w:div>
                <w:div w:id="1675567971">
                  <w:marLeft w:val="0"/>
                  <w:marRight w:val="0"/>
                  <w:marTop w:val="0"/>
                  <w:marBottom w:val="0"/>
                  <w:divBdr>
                    <w:top w:val="none" w:sz="0" w:space="0" w:color="auto"/>
                    <w:left w:val="none" w:sz="0" w:space="0" w:color="auto"/>
                    <w:bottom w:val="none" w:sz="0" w:space="0" w:color="auto"/>
                    <w:right w:val="none" w:sz="0" w:space="0" w:color="auto"/>
                  </w:divBdr>
                  <w:divsChild>
                    <w:div w:id="1405837752">
                      <w:marLeft w:val="0"/>
                      <w:marRight w:val="0"/>
                      <w:marTop w:val="0"/>
                      <w:marBottom w:val="0"/>
                      <w:divBdr>
                        <w:top w:val="none" w:sz="0" w:space="0" w:color="auto"/>
                        <w:left w:val="none" w:sz="0" w:space="0" w:color="auto"/>
                        <w:bottom w:val="none" w:sz="0" w:space="0" w:color="auto"/>
                        <w:right w:val="none" w:sz="0" w:space="0" w:color="auto"/>
                      </w:divBdr>
                    </w:div>
                  </w:divsChild>
                </w:div>
                <w:div w:id="1799639532">
                  <w:marLeft w:val="0"/>
                  <w:marRight w:val="0"/>
                  <w:marTop w:val="0"/>
                  <w:marBottom w:val="0"/>
                  <w:divBdr>
                    <w:top w:val="none" w:sz="0" w:space="0" w:color="auto"/>
                    <w:left w:val="none" w:sz="0" w:space="0" w:color="auto"/>
                    <w:bottom w:val="none" w:sz="0" w:space="0" w:color="auto"/>
                    <w:right w:val="none" w:sz="0" w:space="0" w:color="auto"/>
                  </w:divBdr>
                  <w:divsChild>
                    <w:div w:id="84345258">
                      <w:marLeft w:val="0"/>
                      <w:marRight w:val="0"/>
                      <w:marTop w:val="0"/>
                      <w:marBottom w:val="0"/>
                      <w:divBdr>
                        <w:top w:val="none" w:sz="0" w:space="0" w:color="auto"/>
                        <w:left w:val="none" w:sz="0" w:space="0" w:color="auto"/>
                        <w:bottom w:val="none" w:sz="0" w:space="0" w:color="auto"/>
                        <w:right w:val="none" w:sz="0" w:space="0" w:color="auto"/>
                      </w:divBdr>
                    </w:div>
                  </w:divsChild>
                </w:div>
                <w:div w:id="1808862802">
                  <w:marLeft w:val="0"/>
                  <w:marRight w:val="0"/>
                  <w:marTop w:val="0"/>
                  <w:marBottom w:val="0"/>
                  <w:divBdr>
                    <w:top w:val="none" w:sz="0" w:space="0" w:color="auto"/>
                    <w:left w:val="none" w:sz="0" w:space="0" w:color="auto"/>
                    <w:bottom w:val="none" w:sz="0" w:space="0" w:color="auto"/>
                    <w:right w:val="none" w:sz="0" w:space="0" w:color="auto"/>
                  </w:divBdr>
                  <w:divsChild>
                    <w:div w:id="1734885807">
                      <w:marLeft w:val="0"/>
                      <w:marRight w:val="0"/>
                      <w:marTop w:val="0"/>
                      <w:marBottom w:val="0"/>
                      <w:divBdr>
                        <w:top w:val="none" w:sz="0" w:space="0" w:color="auto"/>
                        <w:left w:val="none" w:sz="0" w:space="0" w:color="auto"/>
                        <w:bottom w:val="none" w:sz="0" w:space="0" w:color="auto"/>
                        <w:right w:val="none" w:sz="0" w:space="0" w:color="auto"/>
                      </w:divBdr>
                    </w:div>
                  </w:divsChild>
                </w:div>
                <w:div w:id="1899432325">
                  <w:marLeft w:val="0"/>
                  <w:marRight w:val="0"/>
                  <w:marTop w:val="0"/>
                  <w:marBottom w:val="0"/>
                  <w:divBdr>
                    <w:top w:val="none" w:sz="0" w:space="0" w:color="auto"/>
                    <w:left w:val="none" w:sz="0" w:space="0" w:color="auto"/>
                    <w:bottom w:val="none" w:sz="0" w:space="0" w:color="auto"/>
                    <w:right w:val="none" w:sz="0" w:space="0" w:color="auto"/>
                  </w:divBdr>
                  <w:divsChild>
                    <w:div w:id="1035810849">
                      <w:marLeft w:val="0"/>
                      <w:marRight w:val="0"/>
                      <w:marTop w:val="0"/>
                      <w:marBottom w:val="0"/>
                      <w:divBdr>
                        <w:top w:val="none" w:sz="0" w:space="0" w:color="auto"/>
                        <w:left w:val="none" w:sz="0" w:space="0" w:color="auto"/>
                        <w:bottom w:val="none" w:sz="0" w:space="0" w:color="auto"/>
                        <w:right w:val="none" w:sz="0" w:space="0" w:color="auto"/>
                      </w:divBdr>
                    </w:div>
                  </w:divsChild>
                </w:div>
                <w:div w:id="2094740694">
                  <w:marLeft w:val="0"/>
                  <w:marRight w:val="0"/>
                  <w:marTop w:val="0"/>
                  <w:marBottom w:val="0"/>
                  <w:divBdr>
                    <w:top w:val="none" w:sz="0" w:space="0" w:color="auto"/>
                    <w:left w:val="none" w:sz="0" w:space="0" w:color="auto"/>
                    <w:bottom w:val="none" w:sz="0" w:space="0" w:color="auto"/>
                    <w:right w:val="none" w:sz="0" w:space="0" w:color="auto"/>
                  </w:divBdr>
                  <w:divsChild>
                    <w:div w:id="24222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256026">
          <w:marLeft w:val="0"/>
          <w:marRight w:val="0"/>
          <w:marTop w:val="0"/>
          <w:marBottom w:val="0"/>
          <w:divBdr>
            <w:top w:val="none" w:sz="0" w:space="0" w:color="auto"/>
            <w:left w:val="none" w:sz="0" w:space="0" w:color="auto"/>
            <w:bottom w:val="none" w:sz="0" w:space="0" w:color="auto"/>
            <w:right w:val="none" w:sz="0" w:space="0" w:color="auto"/>
          </w:divBdr>
          <w:divsChild>
            <w:div w:id="123235204">
              <w:marLeft w:val="0"/>
              <w:marRight w:val="0"/>
              <w:marTop w:val="0"/>
              <w:marBottom w:val="0"/>
              <w:divBdr>
                <w:top w:val="none" w:sz="0" w:space="0" w:color="auto"/>
                <w:left w:val="none" w:sz="0" w:space="0" w:color="auto"/>
                <w:bottom w:val="none" w:sz="0" w:space="0" w:color="auto"/>
                <w:right w:val="none" w:sz="0" w:space="0" w:color="auto"/>
              </w:divBdr>
            </w:div>
            <w:div w:id="165679277">
              <w:marLeft w:val="0"/>
              <w:marRight w:val="0"/>
              <w:marTop w:val="0"/>
              <w:marBottom w:val="0"/>
              <w:divBdr>
                <w:top w:val="none" w:sz="0" w:space="0" w:color="auto"/>
                <w:left w:val="none" w:sz="0" w:space="0" w:color="auto"/>
                <w:bottom w:val="none" w:sz="0" w:space="0" w:color="auto"/>
                <w:right w:val="none" w:sz="0" w:space="0" w:color="auto"/>
              </w:divBdr>
            </w:div>
            <w:div w:id="342052104">
              <w:marLeft w:val="0"/>
              <w:marRight w:val="0"/>
              <w:marTop w:val="0"/>
              <w:marBottom w:val="0"/>
              <w:divBdr>
                <w:top w:val="none" w:sz="0" w:space="0" w:color="auto"/>
                <w:left w:val="none" w:sz="0" w:space="0" w:color="auto"/>
                <w:bottom w:val="none" w:sz="0" w:space="0" w:color="auto"/>
                <w:right w:val="none" w:sz="0" w:space="0" w:color="auto"/>
              </w:divBdr>
            </w:div>
            <w:div w:id="427430119">
              <w:marLeft w:val="0"/>
              <w:marRight w:val="0"/>
              <w:marTop w:val="0"/>
              <w:marBottom w:val="0"/>
              <w:divBdr>
                <w:top w:val="none" w:sz="0" w:space="0" w:color="auto"/>
                <w:left w:val="none" w:sz="0" w:space="0" w:color="auto"/>
                <w:bottom w:val="none" w:sz="0" w:space="0" w:color="auto"/>
                <w:right w:val="none" w:sz="0" w:space="0" w:color="auto"/>
              </w:divBdr>
            </w:div>
            <w:div w:id="502015506">
              <w:marLeft w:val="0"/>
              <w:marRight w:val="0"/>
              <w:marTop w:val="0"/>
              <w:marBottom w:val="0"/>
              <w:divBdr>
                <w:top w:val="none" w:sz="0" w:space="0" w:color="auto"/>
                <w:left w:val="none" w:sz="0" w:space="0" w:color="auto"/>
                <w:bottom w:val="none" w:sz="0" w:space="0" w:color="auto"/>
                <w:right w:val="none" w:sz="0" w:space="0" w:color="auto"/>
              </w:divBdr>
            </w:div>
            <w:div w:id="625237900">
              <w:marLeft w:val="0"/>
              <w:marRight w:val="0"/>
              <w:marTop w:val="0"/>
              <w:marBottom w:val="0"/>
              <w:divBdr>
                <w:top w:val="none" w:sz="0" w:space="0" w:color="auto"/>
                <w:left w:val="none" w:sz="0" w:space="0" w:color="auto"/>
                <w:bottom w:val="none" w:sz="0" w:space="0" w:color="auto"/>
                <w:right w:val="none" w:sz="0" w:space="0" w:color="auto"/>
              </w:divBdr>
            </w:div>
            <w:div w:id="796292212">
              <w:marLeft w:val="0"/>
              <w:marRight w:val="0"/>
              <w:marTop w:val="0"/>
              <w:marBottom w:val="0"/>
              <w:divBdr>
                <w:top w:val="none" w:sz="0" w:space="0" w:color="auto"/>
                <w:left w:val="none" w:sz="0" w:space="0" w:color="auto"/>
                <w:bottom w:val="none" w:sz="0" w:space="0" w:color="auto"/>
                <w:right w:val="none" w:sz="0" w:space="0" w:color="auto"/>
              </w:divBdr>
            </w:div>
            <w:div w:id="1049299045">
              <w:marLeft w:val="0"/>
              <w:marRight w:val="0"/>
              <w:marTop w:val="0"/>
              <w:marBottom w:val="0"/>
              <w:divBdr>
                <w:top w:val="none" w:sz="0" w:space="0" w:color="auto"/>
                <w:left w:val="none" w:sz="0" w:space="0" w:color="auto"/>
                <w:bottom w:val="none" w:sz="0" w:space="0" w:color="auto"/>
                <w:right w:val="none" w:sz="0" w:space="0" w:color="auto"/>
              </w:divBdr>
            </w:div>
            <w:div w:id="1261181068">
              <w:marLeft w:val="0"/>
              <w:marRight w:val="0"/>
              <w:marTop w:val="0"/>
              <w:marBottom w:val="0"/>
              <w:divBdr>
                <w:top w:val="none" w:sz="0" w:space="0" w:color="auto"/>
                <w:left w:val="none" w:sz="0" w:space="0" w:color="auto"/>
                <w:bottom w:val="none" w:sz="0" w:space="0" w:color="auto"/>
                <w:right w:val="none" w:sz="0" w:space="0" w:color="auto"/>
              </w:divBdr>
            </w:div>
            <w:div w:id="1504857399">
              <w:marLeft w:val="0"/>
              <w:marRight w:val="0"/>
              <w:marTop w:val="0"/>
              <w:marBottom w:val="0"/>
              <w:divBdr>
                <w:top w:val="none" w:sz="0" w:space="0" w:color="auto"/>
                <w:left w:val="none" w:sz="0" w:space="0" w:color="auto"/>
                <w:bottom w:val="none" w:sz="0" w:space="0" w:color="auto"/>
                <w:right w:val="none" w:sz="0" w:space="0" w:color="auto"/>
              </w:divBdr>
            </w:div>
            <w:div w:id="1551456447">
              <w:marLeft w:val="0"/>
              <w:marRight w:val="0"/>
              <w:marTop w:val="0"/>
              <w:marBottom w:val="0"/>
              <w:divBdr>
                <w:top w:val="none" w:sz="0" w:space="0" w:color="auto"/>
                <w:left w:val="none" w:sz="0" w:space="0" w:color="auto"/>
                <w:bottom w:val="none" w:sz="0" w:space="0" w:color="auto"/>
                <w:right w:val="none" w:sz="0" w:space="0" w:color="auto"/>
              </w:divBdr>
            </w:div>
            <w:div w:id="1968470952">
              <w:marLeft w:val="0"/>
              <w:marRight w:val="0"/>
              <w:marTop w:val="0"/>
              <w:marBottom w:val="0"/>
              <w:divBdr>
                <w:top w:val="none" w:sz="0" w:space="0" w:color="auto"/>
                <w:left w:val="none" w:sz="0" w:space="0" w:color="auto"/>
                <w:bottom w:val="none" w:sz="0" w:space="0" w:color="auto"/>
                <w:right w:val="none" w:sz="0" w:space="0" w:color="auto"/>
              </w:divBdr>
            </w:div>
          </w:divsChild>
        </w:div>
        <w:div w:id="1387485373">
          <w:marLeft w:val="0"/>
          <w:marRight w:val="0"/>
          <w:marTop w:val="0"/>
          <w:marBottom w:val="0"/>
          <w:divBdr>
            <w:top w:val="none" w:sz="0" w:space="0" w:color="auto"/>
            <w:left w:val="none" w:sz="0" w:space="0" w:color="auto"/>
            <w:bottom w:val="none" w:sz="0" w:space="0" w:color="auto"/>
            <w:right w:val="none" w:sz="0" w:space="0" w:color="auto"/>
          </w:divBdr>
        </w:div>
        <w:div w:id="1894194883">
          <w:marLeft w:val="0"/>
          <w:marRight w:val="0"/>
          <w:marTop w:val="0"/>
          <w:marBottom w:val="0"/>
          <w:divBdr>
            <w:top w:val="none" w:sz="0" w:space="0" w:color="auto"/>
            <w:left w:val="none" w:sz="0" w:space="0" w:color="auto"/>
            <w:bottom w:val="none" w:sz="0" w:space="0" w:color="auto"/>
            <w:right w:val="none" w:sz="0" w:space="0" w:color="auto"/>
          </w:divBdr>
        </w:div>
      </w:divsChild>
    </w:div>
    <w:div w:id="957491123">
      <w:marLeft w:val="0"/>
      <w:marRight w:val="0"/>
      <w:marTop w:val="0"/>
      <w:marBottom w:val="0"/>
      <w:divBdr>
        <w:top w:val="none" w:sz="0" w:space="0" w:color="auto"/>
        <w:left w:val="none" w:sz="0" w:space="0" w:color="auto"/>
        <w:bottom w:val="none" w:sz="0" w:space="0" w:color="auto"/>
        <w:right w:val="none" w:sz="0" w:space="0" w:color="auto"/>
      </w:divBdr>
      <w:divsChild>
        <w:div w:id="1986010769">
          <w:marLeft w:val="0"/>
          <w:marRight w:val="0"/>
          <w:marTop w:val="0"/>
          <w:marBottom w:val="0"/>
          <w:divBdr>
            <w:top w:val="none" w:sz="0" w:space="0" w:color="auto"/>
            <w:left w:val="none" w:sz="0" w:space="0" w:color="auto"/>
            <w:bottom w:val="none" w:sz="0" w:space="0" w:color="auto"/>
            <w:right w:val="none" w:sz="0" w:space="0" w:color="auto"/>
          </w:divBdr>
        </w:div>
      </w:divsChild>
    </w:div>
    <w:div w:id="963386393">
      <w:bodyDiv w:val="1"/>
      <w:marLeft w:val="0"/>
      <w:marRight w:val="0"/>
      <w:marTop w:val="0"/>
      <w:marBottom w:val="0"/>
      <w:divBdr>
        <w:top w:val="none" w:sz="0" w:space="0" w:color="auto"/>
        <w:left w:val="none" w:sz="0" w:space="0" w:color="auto"/>
        <w:bottom w:val="none" w:sz="0" w:space="0" w:color="auto"/>
        <w:right w:val="none" w:sz="0" w:space="0" w:color="auto"/>
      </w:divBdr>
      <w:divsChild>
        <w:div w:id="17659463">
          <w:marLeft w:val="0"/>
          <w:marRight w:val="0"/>
          <w:marTop w:val="0"/>
          <w:marBottom w:val="0"/>
          <w:divBdr>
            <w:top w:val="none" w:sz="0" w:space="0" w:color="auto"/>
            <w:left w:val="none" w:sz="0" w:space="0" w:color="auto"/>
            <w:bottom w:val="none" w:sz="0" w:space="0" w:color="auto"/>
            <w:right w:val="none" w:sz="0" w:space="0" w:color="auto"/>
          </w:divBdr>
          <w:divsChild>
            <w:div w:id="46268509">
              <w:marLeft w:val="0"/>
              <w:marRight w:val="0"/>
              <w:marTop w:val="0"/>
              <w:marBottom w:val="0"/>
              <w:divBdr>
                <w:top w:val="none" w:sz="0" w:space="0" w:color="auto"/>
                <w:left w:val="none" w:sz="0" w:space="0" w:color="auto"/>
                <w:bottom w:val="none" w:sz="0" w:space="0" w:color="auto"/>
                <w:right w:val="none" w:sz="0" w:space="0" w:color="auto"/>
              </w:divBdr>
            </w:div>
          </w:divsChild>
        </w:div>
        <w:div w:id="81533004">
          <w:marLeft w:val="0"/>
          <w:marRight w:val="0"/>
          <w:marTop w:val="0"/>
          <w:marBottom w:val="0"/>
          <w:divBdr>
            <w:top w:val="none" w:sz="0" w:space="0" w:color="auto"/>
            <w:left w:val="none" w:sz="0" w:space="0" w:color="auto"/>
            <w:bottom w:val="none" w:sz="0" w:space="0" w:color="auto"/>
            <w:right w:val="none" w:sz="0" w:space="0" w:color="auto"/>
          </w:divBdr>
          <w:divsChild>
            <w:div w:id="1727144018">
              <w:marLeft w:val="0"/>
              <w:marRight w:val="0"/>
              <w:marTop w:val="0"/>
              <w:marBottom w:val="0"/>
              <w:divBdr>
                <w:top w:val="none" w:sz="0" w:space="0" w:color="auto"/>
                <w:left w:val="none" w:sz="0" w:space="0" w:color="auto"/>
                <w:bottom w:val="none" w:sz="0" w:space="0" w:color="auto"/>
                <w:right w:val="none" w:sz="0" w:space="0" w:color="auto"/>
              </w:divBdr>
            </w:div>
          </w:divsChild>
        </w:div>
        <w:div w:id="114299781">
          <w:marLeft w:val="0"/>
          <w:marRight w:val="0"/>
          <w:marTop w:val="0"/>
          <w:marBottom w:val="0"/>
          <w:divBdr>
            <w:top w:val="none" w:sz="0" w:space="0" w:color="auto"/>
            <w:left w:val="none" w:sz="0" w:space="0" w:color="auto"/>
            <w:bottom w:val="none" w:sz="0" w:space="0" w:color="auto"/>
            <w:right w:val="none" w:sz="0" w:space="0" w:color="auto"/>
          </w:divBdr>
          <w:divsChild>
            <w:div w:id="935477469">
              <w:marLeft w:val="0"/>
              <w:marRight w:val="0"/>
              <w:marTop w:val="0"/>
              <w:marBottom w:val="0"/>
              <w:divBdr>
                <w:top w:val="none" w:sz="0" w:space="0" w:color="auto"/>
                <w:left w:val="none" w:sz="0" w:space="0" w:color="auto"/>
                <w:bottom w:val="none" w:sz="0" w:space="0" w:color="auto"/>
                <w:right w:val="none" w:sz="0" w:space="0" w:color="auto"/>
              </w:divBdr>
            </w:div>
          </w:divsChild>
        </w:div>
        <w:div w:id="160170064">
          <w:marLeft w:val="0"/>
          <w:marRight w:val="0"/>
          <w:marTop w:val="0"/>
          <w:marBottom w:val="0"/>
          <w:divBdr>
            <w:top w:val="none" w:sz="0" w:space="0" w:color="auto"/>
            <w:left w:val="none" w:sz="0" w:space="0" w:color="auto"/>
            <w:bottom w:val="none" w:sz="0" w:space="0" w:color="auto"/>
            <w:right w:val="none" w:sz="0" w:space="0" w:color="auto"/>
          </w:divBdr>
          <w:divsChild>
            <w:div w:id="759565133">
              <w:marLeft w:val="0"/>
              <w:marRight w:val="0"/>
              <w:marTop w:val="0"/>
              <w:marBottom w:val="0"/>
              <w:divBdr>
                <w:top w:val="none" w:sz="0" w:space="0" w:color="auto"/>
                <w:left w:val="none" w:sz="0" w:space="0" w:color="auto"/>
                <w:bottom w:val="none" w:sz="0" w:space="0" w:color="auto"/>
                <w:right w:val="none" w:sz="0" w:space="0" w:color="auto"/>
              </w:divBdr>
            </w:div>
          </w:divsChild>
        </w:div>
        <w:div w:id="177353921">
          <w:marLeft w:val="0"/>
          <w:marRight w:val="0"/>
          <w:marTop w:val="0"/>
          <w:marBottom w:val="0"/>
          <w:divBdr>
            <w:top w:val="none" w:sz="0" w:space="0" w:color="auto"/>
            <w:left w:val="none" w:sz="0" w:space="0" w:color="auto"/>
            <w:bottom w:val="none" w:sz="0" w:space="0" w:color="auto"/>
            <w:right w:val="none" w:sz="0" w:space="0" w:color="auto"/>
          </w:divBdr>
          <w:divsChild>
            <w:div w:id="748119938">
              <w:marLeft w:val="0"/>
              <w:marRight w:val="0"/>
              <w:marTop w:val="0"/>
              <w:marBottom w:val="0"/>
              <w:divBdr>
                <w:top w:val="none" w:sz="0" w:space="0" w:color="auto"/>
                <w:left w:val="none" w:sz="0" w:space="0" w:color="auto"/>
                <w:bottom w:val="none" w:sz="0" w:space="0" w:color="auto"/>
                <w:right w:val="none" w:sz="0" w:space="0" w:color="auto"/>
              </w:divBdr>
            </w:div>
          </w:divsChild>
        </w:div>
        <w:div w:id="190148603">
          <w:marLeft w:val="0"/>
          <w:marRight w:val="0"/>
          <w:marTop w:val="0"/>
          <w:marBottom w:val="0"/>
          <w:divBdr>
            <w:top w:val="none" w:sz="0" w:space="0" w:color="auto"/>
            <w:left w:val="none" w:sz="0" w:space="0" w:color="auto"/>
            <w:bottom w:val="none" w:sz="0" w:space="0" w:color="auto"/>
            <w:right w:val="none" w:sz="0" w:space="0" w:color="auto"/>
          </w:divBdr>
          <w:divsChild>
            <w:div w:id="1297952615">
              <w:marLeft w:val="0"/>
              <w:marRight w:val="0"/>
              <w:marTop w:val="0"/>
              <w:marBottom w:val="0"/>
              <w:divBdr>
                <w:top w:val="none" w:sz="0" w:space="0" w:color="auto"/>
                <w:left w:val="none" w:sz="0" w:space="0" w:color="auto"/>
                <w:bottom w:val="none" w:sz="0" w:space="0" w:color="auto"/>
                <w:right w:val="none" w:sz="0" w:space="0" w:color="auto"/>
              </w:divBdr>
            </w:div>
          </w:divsChild>
        </w:div>
        <w:div w:id="197472933">
          <w:marLeft w:val="0"/>
          <w:marRight w:val="0"/>
          <w:marTop w:val="0"/>
          <w:marBottom w:val="0"/>
          <w:divBdr>
            <w:top w:val="none" w:sz="0" w:space="0" w:color="auto"/>
            <w:left w:val="none" w:sz="0" w:space="0" w:color="auto"/>
            <w:bottom w:val="none" w:sz="0" w:space="0" w:color="auto"/>
            <w:right w:val="none" w:sz="0" w:space="0" w:color="auto"/>
          </w:divBdr>
          <w:divsChild>
            <w:div w:id="304820264">
              <w:marLeft w:val="0"/>
              <w:marRight w:val="0"/>
              <w:marTop w:val="0"/>
              <w:marBottom w:val="0"/>
              <w:divBdr>
                <w:top w:val="none" w:sz="0" w:space="0" w:color="auto"/>
                <w:left w:val="none" w:sz="0" w:space="0" w:color="auto"/>
                <w:bottom w:val="none" w:sz="0" w:space="0" w:color="auto"/>
                <w:right w:val="none" w:sz="0" w:space="0" w:color="auto"/>
              </w:divBdr>
            </w:div>
          </w:divsChild>
        </w:div>
        <w:div w:id="208608982">
          <w:marLeft w:val="0"/>
          <w:marRight w:val="0"/>
          <w:marTop w:val="0"/>
          <w:marBottom w:val="0"/>
          <w:divBdr>
            <w:top w:val="none" w:sz="0" w:space="0" w:color="auto"/>
            <w:left w:val="none" w:sz="0" w:space="0" w:color="auto"/>
            <w:bottom w:val="none" w:sz="0" w:space="0" w:color="auto"/>
            <w:right w:val="none" w:sz="0" w:space="0" w:color="auto"/>
          </w:divBdr>
          <w:divsChild>
            <w:div w:id="210194338">
              <w:marLeft w:val="0"/>
              <w:marRight w:val="0"/>
              <w:marTop w:val="0"/>
              <w:marBottom w:val="0"/>
              <w:divBdr>
                <w:top w:val="none" w:sz="0" w:space="0" w:color="auto"/>
                <w:left w:val="none" w:sz="0" w:space="0" w:color="auto"/>
                <w:bottom w:val="none" w:sz="0" w:space="0" w:color="auto"/>
                <w:right w:val="none" w:sz="0" w:space="0" w:color="auto"/>
              </w:divBdr>
            </w:div>
          </w:divsChild>
        </w:div>
        <w:div w:id="216285161">
          <w:marLeft w:val="0"/>
          <w:marRight w:val="0"/>
          <w:marTop w:val="0"/>
          <w:marBottom w:val="0"/>
          <w:divBdr>
            <w:top w:val="none" w:sz="0" w:space="0" w:color="auto"/>
            <w:left w:val="none" w:sz="0" w:space="0" w:color="auto"/>
            <w:bottom w:val="none" w:sz="0" w:space="0" w:color="auto"/>
            <w:right w:val="none" w:sz="0" w:space="0" w:color="auto"/>
          </w:divBdr>
          <w:divsChild>
            <w:div w:id="1353917072">
              <w:marLeft w:val="0"/>
              <w:marRight w:val="0"/>
              <w:marTop w:val="0"/>
              <w:marBottom w:val="0"/>
              <w:divBdr>
                <w:top w:val="none" w:sz="0" w:space="0" w:color="auto"/>
                <w:left w:val="none" w:sz="0" w:space="0" w:color="auto"/>
                <w:bottom w:val="none" w:sz="0" w:space="0" w:color="auto"/>
                <w:right w:val="none" w:sz="0" w:space="0" w:color="auto"/>
              </w:divBdr>
            </w:div>
          </w:divsChild>
        </w:div>
        <w:div w:id="240797550">
          <w:marLeft w:val="0"/>
          <w:marRight w:val="0"/>
          <w:marTop w:val="0"/>
          <w:marBottom w:val="0"/>
          <w:divBdr>
            <w:top w:val="none" w:sz="0" w:space="0" w:color="auto"/>
            <w:left w:val="none" w:sz="0" w:space="0" w:color="auto"/>
            <w:bottom w:val="none" w:sz="0" w:space="0" w:color="auto"/>
            <w:right w:val="none" w:sz="0" w:space="0" w:color="auto"/>
          </w:divBdr>
          <w:divsChild>
            <w:div w:id="2021924883">
              <w:marLeft w:val="0"/>
              <w:marRight w:val="0"/>
              <w:marTop w:val="0"/>
              <w:marBottom w:val="0"/>
              <w:divBdr>
                <w:top w:val="none" w:sz="0" w:space="0" w:color="auto"/>
                <w:left w:val="none" w:sz="0" w:space="0" w:color="auto"/>
                <w:bottom w:val="none" w:sz="0" w:space="0" w:color="auto"/>
                <w:right w:val="none" w:sz="0" w:space="0" w:color="auto"/>
              </w:divBdr>
            </w:div>
          </w:divsChild>
        </w:div>
        <w:div w:id="265504648">
          <w:marLeft w:val="0"/>
          <w:marRight w:val="0"/>
          <w:marTop w:val="0"/>
          <w:marBottom w:val="0"/>
          <w:divBdr>
            <w:top w:val="none" w:sz="0" w:space="0" w:color="auto"/>
            <w:left w:val="none" w:sz="0" w:space="0" w:color="auto"/>
            <w:bottom w:val="none" w:sz="0" w:space="0" w:color="auto"/>
            <w:right w:val="none" w:sz="0" w:space="0" w:color="auto"/>
          </w:divBdr>
          <w:divsChild>
            <w:div w:id="1204251856">
              <w:marLeft w:val="0"/>
              <w:marRight w:val="0"/>
              <w:marTop w:val="0"/>
              <w:marBottom w:val="0"/>
              <w:divBdr>
                <w:top w:val="none" w:sz="0" w:space="0" w:color="auto"/>
                <w:left w:val="none" w:sz="0" w:space="0" w:color="auto"/>
                <w:bottom w:val="none" w:sz="0" w:space="0" w:color="auto"/>
                <w:right w:val="none" w:sz="0" w:space="0" w:color="auto"/>
              </w:divBdr>
            </w:div>
          </w:divsChild>
        </w:div>
        <w:div w:id="280454655">
          <w:marLeft w:val="0"/>
          <w:marRight w:val="0"/>
          <w:marTop w:val="0"/>
          <w:marBottom w:val="0"/>
          <w:divBdr>
            <w:top w:val="none" w:sz="0" w:space="0" w:color="auto"/>
            <w:left w:val="none" w:sz="0" w:space="0" w:color="auto"/>
            <w:bottom w:val="none" w:sz="0" w:space="0" w:color="auto"/>
            <w:right w:val="none" w:sz="0" w:space="0" w:color="auto"/>
          </w:divBdr>
          <w:divsChild>
            <w:div w:id="1072506423">
              <w:marLeft w:val="0"/>
              <w:marRight w:val="0"/>
              <w:marTop w:val="0"/>
              <w:marBottom w:val="0"/>
              <w:divBdr>
                <w:top w:val="none" w:sz="0" w:space="0" w:color="auto"/>
                <w:left w:val="none" w:sz="0" w:space="0" w:color="auto"/>
                <w:bottom w:val="none" w:sz="0" w:space="0" w:color="auto"/>
                <w:right w:val="none" w:sz="0" w:space="0" w:color="auto"/>
              </w:divBdr>
            </w:div>
          </w:divsChild>
        </w:div>
        <w:div w:id="299967584">
          <w:marLeft w:val="0"/>
          <w:marRight w:val="0"/>
          <w:marTop w:val="0"/>
          <w:marBottom w:val="0"/>
          <w:divBdr>
            <w:top w:val="none" w:sz="0" w:space="0" w:color="auto"/>
            <w:left w:val="none" w:sz="0" w:space="0" w:color="auto"/>
            <w:bottom w:val="none" w:sz="0" w:space="0" w:color="auto"/>
            <w:right w:val="none" w:sz="0" w:space="0" w:color="auto"/>
          </w:divBdr>
          <w:divsChild>
            <w:div w:id="428888414">
              <w:marLeft w:val="0"/>
              <w:marRight w:val="0"/>
              <w:marTop w:val="0"/>
              <w:marBottom w:val="0"/>
              <w:divBdr>
                <w:top w:val="none" w:sz="0" w:space="0" w:color="auto"/>
                <w:left w:val="none" w:sz="0" w:space="0" w:color="auto"/>
                <w:bottom w:val="none" w:sz="0" w:space="0" w:color="auto"/>
                <w:right w:val="none" w:sz="0" w:space="0" w:color="auto"/>
              </w:divBdr>
            </w:div>
          </w:divsChild>
        </w:div>
        <w:div w:id="301470299">
          <w:marLeft w:val="0"/>
          <w:marRight w:val="0"/>
          <w:marTop w:val="0"/>
          <w:marBottom w:val="0"/>
          <w:divBdr>
            <w:top w:val="none" w:sz="0" w:space="0" w:color="auto"/>
            <w:left w:val="none" w:sz="0" w:space="0" w:color="auto"/>
            <w:bottom w:val="none" w:sz="0" w:space="0" w:color="auto"/>
            <w:right w:val="none" w:sz="0" w:space="0" w:color="auto"/>
          </w:divBdr>
          <w:divsChild>
            <w:div w:id="22021734">
              <w:marLeft w:val="0"/>
              <w:marRight w:val="0"/>
              <w:marTop w:val="0"/>
              <w:marBottom w:val="0"/>
              <w:divBdr>
                <w:top w:val="none" w:sz="0" w:space="0" w:color="auto"/>
                <w:left w:val="none" w:sz="0" w:space="0" w:color="auto"/>
                <w:bottom w:val="none" w:sz="0" w:space="0" w:color="auto"/>
                <w:right w:val="none" w:sz="0" w:space="0" w:color="auto"/>
              </w:divBdr>
            </w:div>
          </w:divsChild>
        </w:div>
        <w:div w:id="336269366">
          <w:marLeft w:val="0"/>
          <w:marRight w:val="0"/>
          <w:marTop w:val="0"/>
          <w:marBottom w:val="0"/>
          <w:divBdr>
            <w:top w:val="none" w:sz="0" w:space="0" w:color="auto"/>
            <w:left w:val="none" w:sz="0" w:space="0" w:color="auto"/>
            <w:bottom w:val="none" w:sz="0" w:space="0" w:color="auto"/>
            <w:right w:val="none" w:sz="0" w:space="0" w:color="auto"/>
          </w:divBdr>
          <w:divsChild>
            <w:div w:id="176966788">
              <w:marLeft w:val="0"/>
              <w:marRight w:val="0"/>
              <w:marTop w:val="0"/>
              <w:marBottom w:val="0"/>
              <w:divBdr>
                <w:top w:val="none" w:sz="0" w:space="0" w:color="auto"/>
                <w:left w:val="none" w:sz="0" w:space="0" w:color="auto"/>
                <w:bottom w:val="none" w:sz="0" w:space="0" w:color="auto"/>
                <w:right w:val="none" w:sz="0" w:space="0" w:color="auto"/>
              </w:divBdr>
            </w:div>
          </w:divsChild>
        </w:div>
        <w:div w:id="364866944">
          <w:marLeft w:val="0"/>
          <w:marRight w:val="0"/>
          <w:marTop w:val="0"/>
          <w:marBottom w:val="0"/>
          <w:divBdr>
            <w:top w:val="none" w:sz="0" w:space="0" w:color="auto"/>
            <w:left w:val="none" w:sz="0" w:space="0" w:color="auto"/>
            <w:bottom w:val="none" w:sz="0" w:space="0" w:color="auto"/>
            <w:right w:val="none" w:sz="0" w:space="0" w:color="auto"/>
          </w:divBdr>
          <w:divsChild>
            <w:div w:id="454298445">
              <w:marLeft w:val="0"/>
              <w:marRight w:val="0"/>
              <w:marTop w:val="0"/>
              <w:marBottom w:val="0"/>
              <w:divBdr>
                <w:top w:val="none" w:sz="0" w:space="0" w:color="auto"/>
                <w:left w:val="none" w:sz="0" w:space="0" w:color="auto"/>
                <w:bottom w:val="none" w:sz="0" w:space="0" w:color="auto"/>
                <w:right w:val="none" w:sz="0" w:space="0" w:color="auto"/>
              </w:divBdr>
            </w:div>
          </w:divsChild>
        </w:div>
        <w:div w:id="365104593">
          <w:marLeft w:val="0"/>
          <w:marRight w:val="0"/>
          <w:marTop w:val="0"/>
          <w:marBottom w:val="0"/>
          <w:divBdr>
            <w:top w:val="none" w:sz="0" w:space="0" w:color="auto"/>
            <w:left w:val="none" w:sz="0" w:space="0" w:color="auto"/>
            <w:bottom w:val="none" w:sz="0" w:space="0" w:color="auto"/>
            <w:right w:val="none" w:sz="0" w:space="0" w:color="auto"/>
          </w:divBdr>
          <w:divsChild>
            <w:div w:id="367921924">
              <w:marLeft w:val="0"/>
              <w:marRight w:val="0"/>
              <w:marTop w:val="0"/>
              <w:marBottom w:val="0"/>
              <w:divBdr>
                <w:top w:val="none" w:sz="0" w:space="0" w:color="auto"/>
                <w:left w:val="none" w:sz="0" w:space="0" w:color="auto"/>
                <w:bottom w:val="none" w:sz="0" w:space="0" w:color="auto"/>
                <w:right w:val="none" w:sz="0" w:space="0" w:color="auto"/>
              </w:divBdr>
            </w:div>
          </w:divsChild>
        </w:div>
        <w:div w:id="383141134">
          <w:marLeft w:val="0"/>
          <w:marRight w:val="0"/>
          <w:marTop w:val="0"/>
          <w:marBottom w:val="0"/>
          <w:divBdr>
            <w:top w:val="none" w:sz="0" w:space="0" w:color="auto"/>
            <w:left w:val="none" w:sz="0" w:space="0" w:color="auto"/>
            <w:bottom w:val="none" w:sz="0" w:space="0" w:color="auto"/>
            <w:right w:val="none" w:sz="0" w:space="0" w:color="auto"/>
          </w:divBdr>
          <w:divsChild>
            <w:div w:id="414015989">
              <w:marLeft w:val="0"/>
              <w:marRight w:val="0"/>
              <w:marTop w:val="0"/>
              <w:marBottom w:val="0"/>
              <w:divBdr>
                <w:top w:val="none" w:sz="0" w:space="0" w:color="auto"/>
                <w:left w:val="none" w:sz="0" w:space="0" w:color="auto"/>
                <w:bottom w:val="none" w:sz="0" w:space="0" w:color="auto"/>
                <w:right w:val="none" w:sz="0" w:space="0" w:color="auto"/>
              </w:divBdr>
            </w:div>
          </w:divsChild>
        </w:div>
        <w:div w:id="385298336">
          <w:marLeft w:val="0"/>
          <w:marRight w:val="0"/>
          <w:marTop w:val="0"/>
          <w:marBottom w:val="0"/>
          <w:divBdr>
            <w:top w:val="none" w:sz="0" w:space="0" w:color="auto"/>
            <w:left w:val="none" w:sz="0" w:space="0" w:color="auto"/>
            <w:bottom w:val="none" w:sz="0" w:space="0" w:color="auto"/>
            <w:right w:val="none" w:sz="0" w:space="0" w:color="auto"/>
          </w:divBdr>
          <w:divsChild>
            <w:div w:id="1156527849">
              <w:marLeft w:val="0"/>
              <w:marRight w:val="0"/>
              <w:marTop w:val="0"/>
              <w:marBottom w:val="0"/>
              <w:divBdr>
                <w:top w:val="none" w:sz="0" w:space="0" w:color="auto"/>
                <w:left w:val="none" w:sz="0" w:space="0" w:color="auto"/>
                <w:bottom w:val="none" w:sz="0" w:space="0" w:color="auto"/>
                <w:right w:val="none" w:sz="0" w:space="0" w:color="auto"/>
              </w:divBdr>
            </w:div>
          </w:divsChild>
        </w:div>
        <w:div w:id="415899706">
          <w:marLeft w:val="0"/>
          <w:marRight w:val="0"/>
          <w:marTop w:val="0"/>
          <w:marBottom w:val="0"/>
          <w:divBdr>
            <w:top w:val="none" w:sz="0" w:space="0" w:color="auto"/>
            <w:left w:val="none" w:sz="0" w:space="0" w:color="auto"/>
            <w:bottom w:val="none" w:sz="0" w:space="0" w:color="auto"/>
            <w:right w:val="none" w:sz="0" w:space="0" w:color="auto"/>
          </w:divBdr>
          <w:divsChild>
            <w:div w:id="1596090569">
              <w:marLeft w:val="0"/>
              <w:marRight w:val="0"/>
              <w:marTop w:val="0"/>
              <w:marBottom w:val="0"/>
              <w:divBdr>
                <w:top w:val="none" w:sz="0" w:space="0" w:color="auto"/>
                <w:left w:val="none" w:sz="0" w:space="0" w:color="auto"/>
                <w:bottom w:val="none" w:sz="0" w:space="0" w:color="auto"/>
                <w:right w:val="none" w:sz="0" w:space="0" w:color="auto"/>
              </w:divBdr>
            </w:div>
          </w:divsChild>
        </w:div>
        <w:div w:id="426729256">
          <w:marLeft w:val="0"/>
          <w:marRight w:val="0"/>
          <w:marTop w:val="0"/>
          <w:marBottom w:val="0"/>
          <w:divBdr>
            <w:top w:val="none" w:sz="0" w:space="0" w:color="auto"/>
            <w:left w:val="none" w:sz="0" w:space="0" w:color="auto"/>
            <w:bottom w:val="none" w:sz="0" w:space="0" w:color="auto"/>
            <w:right w:val="none" w:sz="0" w:space="0" w:color="auto"/>
          </w:divBdr>
          <w:divsChild>
            <w:div w:id="1690640800">
              <w:marLeft w:val="0"/>
              <w:marRight w:val="0"/>
              <w:marTop w:val="0"/>
              <w:marBottom w:val="0"/>
              <w:divBdr>
                <w:top w:val="none" w:sz="0" w:space="0" w:color="auto"/>
                <w:left w:val="none" w:sz="0" w:space="0" w:color="auto"/>
                <w:bottom w:val="none" w:sz="0" w:space="0" w:color="auto"/>
                <w:right w:val="none" w:sz="0" w:space="0" w:color="auto"/>
              </w:divBdr>
            </w:div>
          </w:divsChild>
        </w:div>
        <w:div w:id="449860530">
          <w:marLeft w:val="0"/>
          <w:marRight w:val="0"/>
          <w:marTop w:val="0"/>
          <w:marBottom w:val="0"/>
          <w:divBdr>
            <w:top w:val="none" w:sz="0" w:space="0" w:color="auto"/>
            <w:left w:val="none" w:sz="0" w:space="0" w:color="auto"/>
            <w:bottom w:val="none" w:sz="0" w:space="0" w:color="auto"/>
            <w:right w:val="none" w:sz="0" w:space="0" w:color="auto"/>
          </w:divBdr>
          <w:divsChild>
            <w:div w:id="41828751">
              <w:marLeft w:val="0"/>
              <w:marRight w:val="0"/>
              <w:marTop w:val="0"/>
              <w:marBottom w:val="0"/>
              <w:divBdr>
                <w:top w:val="none" w:sz="0" w:space="0" w:color="auto"/>
                <w:left w:val="none" w:sz="0" w:space="0" w:color="auto"/>
                <w:bottom w:val="none" w:sz="0" w:space="0" w:color="auto"/>
                <w:right w:val="none" w:sz="0" w:space="0" w:color="auto"/>
              </w:divBdr>
            </w:div>
          </w:divsChild>
        </w:div>
        <w:div w:id="456726801">
          <w:marLeft w:val="0"/>
          <w:marRight w:val="0"/>
          <w:marTop w:val="0"/>
          <w:marBottom w:val="0"/>
          <w:divBdr>
            <w:top w:val="none" w:sz="0" w:space="0" w:color="auto"/>
            <w:left w:val="none" w:sz="0" w:space="0" w:color="auto"/>
            <w:bottom w:val="none" w:sz="0" w:space="0" w:color="auto"/>
            <w:right w:val="none" w:sz="0" w:space="0" w:color="auto"/>
          </w:divBdr>
          <w:divsChild>
            <w:div w:id="360055148">
              <w:marLeft w:val="0"/>
              <w:marRight w:val="0"/>
              <w:marTop w:val="0"/>
              <w:marBottom w:val="0"/>
              <w:divBdr>
                <w:top w:val="none" w:sz="0" w:space="0" w:color="auto"/>
                <w:left w:val="none" w:sz="0" w:space="0" w:color="auto"/>
                <w:bottom w:val="none" w:sz="0" w:space="0" w:color="auto"/>
                <w:right w:val="none" w:sz="0" w:space="0" w:color="auto"/>
              </w:divBdr>
            </w:div>
          </w:divsChild>
        </w:div>
        <w:div w:id="462162966">
          <w:marLeft w:val="0"/>
          <w:marRight w:val="0"/>
          <w:marTop w:val="0"/>
          <w:marBottom w:val="0"/>
          <w:divBdr>
            <w:top w:val="none" w:sz="0" w:space="0" w:color="auto"/>
            <w:left w:val="none" w:sz="0" w:space="0" w:color="auto"/>
            <w:bottom w:val="none" w:sz="0" w:space="0" w:color="auto"/>
            <w:right w:val="none" w:sz="0" w:space="0" w:color="auto"/>
          </w:divBdr>
          <w:divsChild>
            <w:div w:id="2047681152">
              <w:marLeft w:val="0"/>
              <w:marRight w:val="0"/>
              <w:marTop w:val="0"/>
              <w:marBottom w:val="0"/>
              <w:divBdr>
                <w:top w:val="none" w:sz="0" w:space="0" w:color="auto"/>
                <w:left w:val="none" w:sz="0" w:space="0" w:color="auto"/>
                <w:bottom w:val="none" w:sz="0" w:space="0" w:color="auto"/>
                <w:right w:val="none" w:sz="0" w:space="0" w:color="auto"/>
              </w:divBdr>
            </w:div>
          </w:divsChild>
        </w:div>
        <w:div w:id="500857335">
          <w:marLeft w:val="0"/>
          <w:marRight w:val="0"/>
          <w:marTop w:val="0"/>
          <w:marBottom w:val="0"/>
          <w:divBdr>
            <w:top w:val="none" w:sz="0" w:space="0" w:color="auto"/>
            <w:left w:val="none" w:sz="0" w:space="0" w:color="auto"/>
            <w:bottom w:val="none" w:sz="0" w:space="0" w:color="auto"/>
            <w:right w:val="none" w:sz="0" w:space="0" w:color="auto"/>
          </w:divBdr>
          <w:divsChild>
            <w:div w:id="1988322145">
              <w:marLeft w:val="0"/>
              <w:marRight w:val="0"/>
              <w:marTop w:val="0"/>
              <w:marBottom w:val="0"/>
              <w:divBdr>
                <w:top w:val="none" w:sz="0" w:space="0" w:color="auto"/>
                <w:left w:val="none" w:sz="0" w:space="0" w:color="auto"/>
                <w:bottom w:val="none" w:sz="0" w:space="0" w:color="auto"/>
                <w:right w:val="none" w:sz="0" w:space="0" w:color="auto"/>
              </w:divBdr>
            </w:div>
          </w:divsChild>
        </w:div>
        <w:div w:id="627517221">
          <w:marLeft w:val="0"/>
          <w:marRight w:val="0"/>
          <w:marTop w:val="0"/>
          <w:marBottom w:val="0"/>
          <w:divBdr>
            <w:top w:val="none" w:sz="0" w:space="0" w:color="auto"/>
            <w:left w:val="none" w:sz="0" w:space="0" w:color="auto"/>
            <w:bottom w:val="none" w:sz="0" w:space="0" w:color="auto"/>
            <w:right w:val="none" w:sz="0" w:space="0" w:color="auto"/>
          </w:divBdr>
          <w:divsChild>
            <w:div w:id="776557405">
              <w:marLeft w:val="0"/>
              <w:marRight w:val="0"/>
              <w:marTop w:val="0"/>
              <w:marBottom w:val="0"/>
              <w:divBdr>
                <w:top w:val="none" w:sz="0" w:space="0" w:color="auto"/>
                <w:left w:val="none" w:sz="0" w:space="0" w:color="auto"/>
                <w:bottom w:val="none" w:sz="0" w:space="0" w:color="auto"/>
                <w:right w:val="none" w:sz="0" w:space="0" w:color="auto"/>
              </w:divBdr>
            </w:div>
          </w:divsChild>
        </w:div>
        <w:div w:id="636760871">
          <w:marLeft w:val="0"/>
          <w:marRight w:val="0"/>
          <w:marTop w:val="0"/>
          <w:marBottom w:val="0"/>
          <w:divBdr>
            <w:top w:val="none" w:sz="0" w:space="0" w:color="auto"/>
            <w:left w:val="none" w:sz="0" w:space="0" w:color="auto"/>
            <w:bottom w:val="none" w:sz="0" w:space="0" w:color="auto"/>
            <w:right w:val="none" w:sz="0" w:space="0" w:color="auto"/>
          </w:divBdr>
          <w:divsChild>
            <w:div w:id="1265335319">
              <w:marLeft w:val="0"/>
              <w:marRight w:val="0"/>
              <w:marTop w:val="0"/>
              <w:marBottom w:val="0"/>
              <w:divBdr>
                <w:top w:val="none" w:sz="0" w:space="0" w:color="auto"/>
                <w:left w:val="none" w:sz="0" w:space="0" w:color="auto"/>
                <w:bottom w:val="none" w:sz="0" w:space="0" w:color="auto"/>
                <w:right w:val="none" w:sz="0" w:space="0" w:color="auto"/>
              </w:divBdr>
            </w:div>
          </w:divsChild>
        </w:div>
        <w:div w:id="672680182">
          <w:marLeft w:val="0"/>
          <w:marRight w:val="0"/>
          <w:marTop w:val="0"/>
          <w:marBottom w:val="0"/>
          <w:divBdr>
            <w:top w:val="none" w:sz="0" w:space="0" w:color="auto"/>
            <w:left w:val="none" w:sz="0" w:space="0" w:color="auto"/>
            <w:bottom w:val="none" w:sz="0" w:space="0" w:color="auto"/>
            <w:right w:val="none" w:sz="0" w:space="0" w:color="auto"/>
          </w:divBdr>
          <w:divsChild>
            <w:div w:id="734662781">
              <w:marLeft w:val="0"/>
              <w:marRight w:val="0"/>
              <w:marTop w:val="0"/>
              <w:marBottom w:val="0"/>
              <w:divBdr>
                <w:top w:val="none" w:sz="0" w:space="0" w:color="auto"/>
                <w:left w:val="none" w:sz="0" w:space="0" w:color="auto"/>
                <w:bottom w:val="none" w:sz="0" w:space="0" w:color="auto"/>
                <w:right w:val="none" w:sz="0" w:space="0" w:color="auto"/>
              </w:divBdr>
            </w:div>
          </w:divsChild>
        </w:div>
        <w:div w:id="712459852">
          <w:marLeft w:val="0"/>
          <w:marRight w:val="0"/>
          <w:marTop w:val="0"/>
          <w:marBottom w:val="0"/>
          <w:divBdr>
            <w:top w:val="none" w:sz="0" w:space="0" w:color="auto"/>
            <w:left w:val="none" w:sz="0" w:space="0" w:color="auto"/>
            <w:bottom w:val="none" w:sz="0" w:space="0" w:color="auto"/>
            <w:right w:val="none" w:sz="0" w:space="0" w:color="auto"/>
          </w:divBdr>
          <w:divsChild>
            <w:div w:id="1205555827">
              <w:marLeft w:val="0"/>
              <w:marRight w:val="0"/>
              <w:marTop w:val="0"/>
              <w:marBottom w:val="0"/>
              <w:divBdr>
                <w:top w:val="none" w:sz="0" w:space="0" w:color="auto"/>
                <w:left w:val="none" w:sz="0" w:space="0" w:color="auto"/>
                <w:bottom w:val="none" w:sz="0" w:space="0" w:color="auto"/>
                <w:right w:val="none" w:sz="0" w:space="0" w:color="auto"/>
              </w:divBdr>
            </w:div>
          </w:divsChild>
        </w:div>
        <w:div w:id="748379842">
          <w:marLeft w:val="0"/>
          <w:marRight w:val="0"/>
          <w:marTop w:val="0"/>
          <w:marBottom w:val="0"/>
          <w:divBdr>
            <w:top w:val="none" w:sz="0" w:space="0" w:color="auto"/>
            <w:left w:val="none" w:sz="0" w:space="0" w:color="auto"/>
            <w:bottom w:val="none" w:sz="0" w:space="0" w:color="auto"/>
            <w:right w:val="none" w:sz="0" w:space="0" w:color="auto"/>
          </w:divBdr>
          <w:divsChild>
            <w:div w:id="1909537647">
              <w:marLeft w:val="0"/>
              <w:marRight w:val="0"/>
              <w:marTop w:val="0"/>
              <w:marBottom w:val="0"/>
              <w:divBdr>
                <w:top w:val="none" w:sz="0" w:space="0" w:color="auto"/>
                <w:left w:val="none" w:sz="0" w:space="0" w:color="auto"/>
                <w:bottom w:val="none" w:sz="0" w:space="0" w:color="auto"/>
                <w:right w:val="none" w:sz="0" w:space="0" w:color="auto"/>
              </w:divBdr>
            </w:div>
          </w:divsChild>
        </w:div>
        <w:div w:id="774403996">
          <w:marLeft w:val="0"/>
          <w:marRight w:val="0"/>
          <w:marTop w:val="0"/>
          <w:marBottom w:val="0"/>
          <w:divBdr>
            <w:top w:val="none" w:sz="0" w:space="0" w:color="auto"/>
            <w:left w:val="none" w:sz="0" w:space="0" w:color="auto"/>
            <w:bottom w:val="none" w:sz="0" w:space="0" w:color="auto"/>
            <w:right w:val="none" w:sz="0" w:space="0" w:color="auto"/>
          </w:divBdr>
          <w:divsChild>
            <w:div w:id="1471821912">
              <w:marLeft w:val="0"/>
              <w:marRight w:val="0"/>
              <w:marTop w:val="0"/>
              <w:marBottom w:val="0"/>
              <w:divBdr>
                <w:top w:val="none" w:sz="0" w:space="0" w:color="auto"/>
                <w:left w:val="none" w:sz="0" w:space="0" w:color="auto"/>
                <w:bottom w:val="none" w:sz="0" w:space="0" w:color="auto"/>
                <w:right w:val="none" w:sz="0" w:space="0" w:color="auto"/>
              </w:divBdr>
            </w:div>
          </w:divsChild>
        </w:div>
        <w:div w:id="839614444">
          <w:marLeft w:val="0"/>
          <w:marRight w:val="0"/>
          <w:marTop w:val="0"/>
          <w:marBottom w:val="0"/>
          <w:divBdr>
            <w:top w:val="none" w:sz="0" w:space="0" w:color="auto"/>
            <w:left w:val="none" w:sz="0" w:space="0" w:color="auto"/>
            <w:bottom w:val="none" w:sz="0" w:space="0" w:color="auto"/>
            <w:right w:val="none" w:sz="0" w:space="0" w:color="auto"/>
          </w:divBdr>
          <w:divsChild>
            <w:div w:id="1495680500">
              <w:marLeft w:val="0"/>
              <w:marRight w:val="0"/>
              <w:marTop w:val="0"/>
              <w:marBottom w:val="0"/>
              <w:divBdr>
                <w:top w:val="none" w:sz="0" w:space="0" w:color="auto"/>
                <w:left w:val="none" w:sz="0" w:space="0" w:color="auto"/>
                <w:bottom w:val="none" w:sz="0" w:space="0" w:color="auto"/>
                <w:right w:val="none" w:sz="0" w:space="0" w:color="auto"/>
              </w:divBdr>
            </w:div>
          </w:divsChild>
        </w:div>
        <w:div w:id="840436033">
          <w:marLeft w:val="0"/>
          <w:marRight w:val="0"/>
          <w:marTop w:val="0"/>
          <w:marBottom w:val="0"/>
          <w:divBdr>
            <w:top w:val="none" w:sz="0" w:space="0" w:color="auto"/>
            <w:left w:val="none" w:sz="0" w:space="0" w:color="auto"/>
            <w:bottom w:val="none" w:sz="0" w:space="0" w:color="auto"/>
            <w:right w:val="none" w:sz="0" w:space="0" w:color="auto"/>
          </w:divBdr>
          <w:divsChild>
            <w:div w:id="418211078">
              <w:marLeft w:val="0"/>
              <w:marRight w:val="0"/>
              <w:marTop w:val="0"/>
              <w:marBottom w:val="0"/>
              <w:divBdr>
                <w:top w:val="none" w:sz="0" w:space="0" w:color="auto"/>
                <w:left w:val="none" w:sz="0" w:space="0" w:color="auto"/>
                <w:bottom w:val="none" w:sz="0" w:space="0" w:color="auto"/>
                <w:right w:val="none" w:sz="0" w:space="0" w:color="auto"/>
              </w:divBdr>
            </w:div>
          </w:divsChild>
        </w:div>
        <w:div w:id="849149954">
          <w:marLeft w:val="0"/>
          <w:marRight w:val="0"/>
          <w:marTop w:val="0"/>
          <w:marBottom w:val="0"/>
          <w:divBdr>
            <w:top w:val="none" w:sz="0" w:space="0" w:color="auto"/>
            <w:left w:val="none" w:sz="0" w:space="0" w:color="auto"/>
            <w:bottom w:val="none" w:sz="0" w:space="0" w:color="auto"/>
            <w:right w:val="none" w:sz="0" w:space="0" w:color="auto"/>
          </w:divBdr>
          <w:divsChild>
            <w:div w:id="1077705211">
              <w:marLeft w:val="0"/>
              <w:marRight w:val="0"/>
              <w:marTop w:val="0"/>
              <w:marBottom w:val="0"/>
              <w:divBdr>
                <w:top w:val="none" w:sz="0" w:space="0" w:color="auto"/>
                <w:left w:val="none" w:sz="0" w:space="0" w:color="auto"/>
                <w:bottom w:val="none" w:sz="0" w:space="0" w:color="auto"/>
                <w:right w:val="none" w:sz="0" w:space="0" w:color="auto"/>
              </w:divBdr>
            </w:div>
          </w:divsChild>
        </w:div>
        <w:div w:id="896088355">
          <w:marLeft w:val="0"/>
          <w:marRight w:val="0"/>
          <w:marTop w:val="0"/>
          <w:marBottom w:val="0"/>
          <w:divBdr>
            <w:top w:val="none" w:sz="0" w:space="0" w:color="auto"/>
            <w:left w:val="none" w:sz="0" w:space="0" w:color="auto"/>
            <w:bottom w:val="none" w:sz="0" w:space="0" w:color="auto"/>
            <w:right w:val="none" w:sz="0" w:space="0" w:color="auto"/>
          </w:divBdr>
          <w:divsChild>
            <w:div w:id="67657492">
              <w:marLeft w:val="0"/>
              <w:marRight w:val="0"/>
              <w:marTop w:val="0"/>
              <w:marBottom w:val="0"/>
              <w:divBdr>
                <w:top w:val="none" w:sz="0" w:space="0" w:color="auto"/>
                <w:left w:val="none" w:sz="0" w:space="0" w:color="auto"/>
                <w:bottom w:val="none" w:sz="0" w:space="0" w:color="auto"/>
                <w:right w:val="none" w:sz="0" w:space="0" w:color="auto"/>
              </w:divBdr>
            </w:div>
          </w:divsChild>
        </w:div>
        <w:div w:id="969480811">
          <w:marLeft w:val="0"/>
          <w:marRight w:val="0"/>
          <w:marTop w:val="0"/>
          <w:marBottom w:val="0"/>
          <w:divBdr>
            <w:top w:val="none" w:sz="0" w:space="0" w:color="auto"/>
            <w:left w:val="none" w:sz="0" w:space="0" w:color="auto"/>
            <w:bottom w:val="none" w:sz="0" w:space="0" w:color="auto"/>
            <w:right w:val="none" w:sz="0" w:space="0" w:color="auto"/>
          </w:divBdr>
          <w:divsChild>
            <w:div w:id="2081708243">
              <w:marLeft w:val="0"/>
              <w:marRight w:val="0"/>
              <w:marTop w:val="0"/>
              <w:marBottom w:val="0"/>
              <w:divBdr>
                <w:top w:val="none" w:sz="0" w:space="0" w:color="auto"/>
                <w:left w:val="none" w:sz="0" w:space="0" w:color="auto"/>
                <w:bottom w:val="none" w:sz="0" w:space="0" w:color="auto"/>
                <w:right w:val="none" w:sz="0" w:space="0" w:color="auto"/>
              </w:divBdr>
            </w:div>
          </w:divsChild>
        </w:div>
        <w:div w:id="1040517406">
          <w:marLeft w:val="0"/>
          <w:marRight w:val="0"/>
          <w:marTop w:val="0"/>
          <w:marBottom w:val="0"/>
          <w:divBdr>
            <w:top w:val="none" w:sz="0" w:space="0" w:color="auto"/>
            <w:left w:val="none" w:sz="0" w:space="0" w:color="auto"/>
            <w:bottom w:val="none" w:sz="0" w:space="0" w:color="auto"/>
            <w:right w:val="none" w:sz="0" w:space="0" w:color="auto"/>
          </w:divBdr>
          <w:divsChild>
            <w:div w:id="1720859030">
              <w:marLeft w:val="0"/>
              <w:marRight w:val="0"/>
              <w:marTop w:val="0"/>
              <w:marBottom w:val="0"/>
              <w:divBdr>
                <w:top w:val="none" w:sz="0" w:space="0" w:color="auto"/>
                <w:left w:val="none" w:sz="0" w:space="0" w:color="auto"/>
                <w:bottom w:val="none" w:sz="0" w:space="0" w:color="auto"/>
                <w:right w:val="none" w:sz="0" w:space="0" w:color="auto"/>
              </w:divBdr>
            </w:div>
          </w:divsChild>
        </w:div>
        <w:div w:id="1070926864">
          <w:marLeft w:val="0"/>
          <w:marRight w:val="0"/>
          <w:marTop w:val="0"/>
          <w:marBottom w:val="0"/>
          <w:divBdr>
            <w:top w:val="none" w:sz="0" w:space="0" w:color="auto"/>
            <w:left w:val="none" w:sz="0" w:space="0" w:color="auto"/>
            <w:bottom w:val="none" w:sz="0" w:space="0" w:color="auto"/>
            <w:right w:val="none" w:sz="0" w:space="0" w:color="auto"/>
          </w:divBdr>
          <w:divsChild>
            <w:div w:id="829255069">
              <w:marLeft w:val="0"/>
              <w:marRight w:val="0"/>
              <w:marTop w:val="0"/>
              <w:marBottom w:val="0"/>
              <w:divBdr>
                <w:top w:val="none" w:sz="0" w:space="0" w:color="auto"/>
                <w:left w:val="none" w:sz="0" w:space="0" w:color="auto"/>
                <w:bottom w:val="none" w:sz="0" w:space="0" w:color="auto"/>
                <w:right w:val="none" w:sz="0" w:space="0" w:color="auto"/>
              </w:divBdr>
            </w:div>
          </w:divsChild>
        </w:div>
        <w:div w:id="1113785737">
          <w:marLeft w:val="0"/>
          <w:marRight w:val="0"/>
          <w:marTop w:val="0"/>
          <w:marBottom w:val="0"/>
          <w:divBdr>
            <w:top w:val="none" w:sz="0" w:space="0" w:color="auto"/>
            <w:left w:val="none" w:sz="0" w:space="0" w:color="auto"/>
            <w:bottom w:val="none" w:sz="0" w:space="0" w:color="auto"/>
            <w:right w:val="none" w:sz="0" w:space="0" w:color="auto"/>
          </w:divBdr>
          <w:divsChild>
            <w:div w:id="682173911">
              <w:marLeft w:val="0"/>
              <w:marRight w:val="0"/>
              <w:marTop w:val="0"/>
              <w:marBottom w:val="0"/>
              <w:divBdr>
                <w:top w:val="none" w:sz="0" w:space="0" w:color="auto"/>
                <w:left w:val="none" w:sz="0" w:space="0" w:color="auto"/>
                <w:bottom w:val="none" w:sz="0" w:space="0" w:color="auto"/>
                <w:right w:val="none" w:sz="0" w:space="0" w:color="auto"/>
              </w:divBdr>
            </w:div>
          </w:divsChild>
        </w:div>
        <w:div w:id="1117794909">
          <w:marLeft w:val="0"/>
          <w:marRight w:val="0"/>
          <w:marTop w:val="0"/>
          <w:marBottom w:val="0"/>
          <w:divBdr>
            <w:top w:val="none" w:sz="0" w:space="0" w:color="auto"/>
            <w:left w:val="none" w:sz="0" w:space="0" w:color="auto"/>
            <w:bottom w:val="none" w:sz="0" w:space="0" w:color="auto"/>
            <w:right w:val="none" w:sz="0" w:space="0" w:color="auto"/>
          </w:divBdr>
          <w:divsChild>
            <w:div w:id="1703090740">
              <w:marLeft w:val="0"/>
              <w:marRight w:val="0"/>
              <w:marTop w:val="0"/>
              <w:marBottom w:val="0"/>
              <w:divBdr>
                <w:top w:val="none" w:sz="0" w:space="0" w:color="auto"/>
                <w:left w:val="none" w:sz="0" w:space="0" w:color="auto"/>
                <w:bottom w:val="none" w:sz="0" w:space="0" w:color="auto"/>
                <w:right w:val="none" w:sz="0" w:space="0" w:color="auto"/>
              </w:divBdr>
            </w:div>
          </w:divsChild>
        </w:div>
        <w:div w:id="1121530817">
          <w:marLeft w:val="0"/>
          <w:marRight w:val="0"/>
          <w:marTop w:val="0"/>
          <w:marBottom w:val="0"/>
          <w:divBdr>
            <w:top w:val="none" w:sz="0" w:space="0" w:color="auto"/>
            <w:left w:val="none" w:sz="0" w:space="0" w:color="auto"/>
            <w:bottom w:val="none" w:sz="0" w:space="0" w:color="auto"/>
            <w:right w:val="none" w:sz="0" w:space="0" w:color="auto"/>
          </w:divBdr>
          <w:divsChild>
            <w:div w:id="618606967">
              <w:marLeft w:val="0"/>
              <w:marRight w:val="0"/>
              <w:marTop w:val="0"/>
              <w:marBottom w:val="0"/>
              <w:divBdr>
                <w:top w:val="none" w:sz="0" w:space="0" w:color="auto"/>
                <w:left w:val="none" w:sz="0" w:space="0" w:color="auto"/>
                <w:bottom w:val="none" w:sz="0" w:space="0" w:color="auto"/>
                <w:right w:val="none" w:sz="0" w:space="0" w:color="auto"/>
              </w:divBdr>
            </w:div>
          </w:divsChild>
        </w:div>
        <w:div w:id="1123156491">
          <w:marLeft w:val="0"/>
          <w:marRight w:val="0"/>
          <w:marTop w:val="0"/>
          <w:marBottom w:val="0"/>
          <w:divBdr>
            <w:top w:val="none" w:sz="0" w:space="0" w:color="auto"/>
            <w:left w:val="none" w:sz="0" w:space="0" w:color="auto"/>
            <w:bottom w:val="none" w:sz="0" w:space="0" w:color="auto"/>
            <w:right w:val="none" w:sz="0" w:space="0" w:color="auto"/>
          </w:divBdr>
          <w:divsChild>
            <w:div w:id="1901597232">
              <w:marLeft w:val="0"/>
              <w:marRight w:val="0"/>
              <w:marTop w:val="0"/>
              <w:marBottom w:val="0"/>
              <w:divBdr>
                <w:top w:val="none" w:sz="0" w:space="0" w:color="auto"/>
                <w:left w:val="none" w:sz="0" w:space="0" w:color="auto"/>
                <w:bottom w:val="none" w:sz="0" w:space="0" w:color="auto"/>
                <w:right w:val="none" w:sz="0" w:space="0" w:color="auto"/>
              </w:divBdr>
            </w:div>
          </w:divsChild>
        </w:div>
        <w:div w:id="1141070594">
          <w:marLeft w:val="0"/>
          <w:marRight w:val="0"/>
          <w:marTop w:val="0"/>
          <w:marBottom w:val="0"/>
          <w:divBdr>
            <w:top w:val="none" w:sz="0" w:space="0" w:color="auto"/>
            <w:left w:val="none" w:sz="0" w:space="0" w:color="auto"/>
            <w:bottom w:val="none" w:sz="0" w:space="0" w:color="auto"/>
            <w:right w:val="none" w:sz="0" w:space="0" w:color="auto"/>
          </w:divBdr>
          <w:divsChild>
            <w:div w:id="484928995">
              <w:marLeft w:val="0"/>
              <w:marRight w:val="0"/>
              <w:marTop w:val="0"/>
              <w:marBottom w:val="0"/>
              <w:divBdr>
                <w:top w:val="none" w:sz="0" w:space="0" w:color="auto"/>
                <w:left w:val="none" w:sz="0" w:space="0" w:color="auto"/>
                <w:bottom w:val="none" w:sz="0" w:space="0" w:color="auto"/>
                <w:right w:val="none" w:sz="0" w:space="0" w:color="auto"/>
              </w:divBdr>
            </w:div>
          </w:divsChild>
        </w:div>
        <w:div w:id="1154031530">
          <w:marLeft w:val="0"/>
          <w:marRight w:val="0"/>
          <w:marTop w:val="0"/>
          <w:marBottom w:val="0"/>
          <w:divBdr>
            <w:top w:val="none" w:sz="0" w:space="0" w:color="auto"/>
            <w:left w:val="none" w:sz="0" w:space="0" w:color="auto"/>
            <w:bottom w:val="none" w:sz="0" w:space="0" w:color="auto"/>
            <w:right w:val="none" w:sz="0" w:space="0" w:color="auto"/>
          </w:divBdr>
          <w:divsChild>
            <w:div w:id="2130314415">
              <w:marLeft w:val="0"/>
              <w:marRight w:val="0"/>
              <w:marTop w:val="0"/>
              <w:marBottom w:val="0"/>
              <w:divBdr>
                <w:top w:val="none" w:sz="0" w:space="0" w:color="auto"/>
                <w:left w:val="none" w:sz="0" w:space="0" w:color="auto"/>
                <w:bottom w:val="none" w:sz="0" w:space="0" w:color="auto"/>
                <w:right w:val="none" w:sz="0" w:space="0" w:color="auto"/>
              </w:divBdr>
            </w:div>
          </w:divsChild>
        </w:div>
        <w:div w:id="1182206576">
          <w:marLeft w:val="0"/>
          <w:marRight w:val="0"/>
          <w:marTop w:val="0"/>
          <w:marBottom w:val="0"/>
          <w:divBdr>
            <w:top w:val="none" w:sz="0" w:space="0" w:color="auto"/>
            <w:left w:val="none" w:sz="0" w:space="0" w:color="auto"/>
            <w:bottom w:val="none" w:sz="0" w:space="0" w:color="auto"/>
            <w:right w:val="none" w:sz="0" w:space="0" w:color="auto"/>
          </w:divBdr>
          <w:divsChild>
            <w:div w:id="1570264248">
              <w:marLeft w:val="0"/>
              <w:marRight w:val="0"/>
              <w:marTop w:val="0"/>
              <w:marBottom w:val="0"/>
              <w:divBdr>
                <w:top w:val="none" w:sz="0" w:space="0" w:color="auto"/>
                <w:left w:val="none" w:sz="0" w:space="0" w:color="auto"/>
                <w:bottom w:val="none" w:sz="0" w:space="0" w:color="auto"/>
                <w:right w:val="none" w:sz="0" w:space="0" w:color="auto"/>
              </w:divBdr>
            </w:div>
          </w:divsChild>
        </w:div>
        <w:div w:id="1194884571">
          <w:marLeft w:val="0"/>
          <w:marRight w:val="0"/>
          <w:marTop w:val="0"/>
          <w:marBottom w:val="0"/>
          <w:divBdr>
            <w:top w:val="none" w:sz="0" w:space="0" w:color="auto"/>
            <w:left w:val="none" w:sz="0" w:space="0" w:color="auto"/>
            <w:bottom w:val="none" w:sz="0" w:space="0" w:color="auto"/>
            <w:right w:val="none" w:sz="0" w:space="0" w:color="auto"/>
          </w:divBdr>
          <w:divsChild>
            <w:div w:id="1937126585">
              <w:marLeft w:val="0"/>
              <w:marRight w:val="0"/>
              <w:marTop w:val="0"/>
              <w:marBottom w:val="0"/>
              <w:divBdr>
                <w:top w:val="none" w:sz="0" w:space="0" w:color="auto"/>
                <w:left w:val="none" w:sz="0" w:space="0" w:color="auto"/>
                <w:bottom w:val="none" w:sz="0" w:space="0" w:color="auto"/>
                <w:right w:val="none" w:sz="0" w:space="0" w:color="auto"/>
              </w:divBdr>
            </w:div>
          </w:divsChild>
        </w:div>
        <w:div w:id="1200823195">
          <w:marLeft w:val="0"/>
          <w:marRight w:val="0"/>
          <w:marTop w:val="0"/>
          <w:marBottom w:val="0"/>
          <w:divBdr>
            <w:top w:val="none" w:sz="0" w:space="0" w:color="auto"/>
            <w:left w:val="none" w:sz="0" w:space="0" w:color="auto"/>
            <w:bottom w:val="none" w:sz="0" w:space="0" w:color="auto"/>
            <w:right w:val="none" w:sz="0" w:space="0" w:color="auto"/>
          </w:divBdr>
          <w:divsChild>
            <w:div w:id="403531435">
              <w:marLeft w:val="0"/>
              <w:marRight w:val="0"/>
              <w:marTop w:val="0"/>
              <w:marBottom w:val="0"/>
              <w:divBdr>
                <w:top w:val="none" w:sz="0" w:space="0" w:color="auto"/>
                <w:left w:val="none" w:sz="0" w:space="0" w:color="auto"/>
                <w:bottom w:val="none" w:sz="0" w:space="0" w:color="auto"/>
                <w:right w:val="none" w:sz="0" w:space="0" w:color="auto"/>
              </w:divBdr>
            </w:div>
          </w:divsChild>
        </w:div>
        <w:div w:id="1218324390">
          <w:marLeft w:val="0"/>
          <w:marRight w:val="0"/>
          <w:marTop w:val="0"/>
          <w:marBottom w:val="0"/>
          <w:divBdr>
            <w:top w:val="none" w:sz="0" w:space="0" w:color="auto"/>
            <w:left w:val="none" w:sz="0" w:space="0" w:color="auto"/>
            <w:bottom w:val="none" w:sz="0" w:space="0" w:color="auto"/>
            <w:right w:val="none" w:sz="0" w:space="0" w:color="auto"/>
          </w:divBdr>
          <w:divsChild>
            <w:div w:id="91510375">
              <w:marLeft w:val="0"/>
              <w:marRight w:val="0"/>
              <w:marTop w:val="0"/>
              <w:marBottom w:val="0"/>
              <w:divBdr>
                <w:top w:val="none" w:sz="0" w:space="0" w:color="auto"/>
                <w:left w:val="none" w:sz="0" w:space="0" w:color="auto"/>
                <w:bottom w:val="none" w:sz="0" w:space="0" w:color="auto"/>
                <w:right w:val="none" w:sz="0" w:space="0" w:color="auto"/>
              </w:divBdr>
            </w:div>
          </w:divsChild>
        </w:div>
        <w:div w:id="1263953767">
          <w:marLeft w:val="0"/>
          <w:marRight w:val="0"/>
          <w:marTop w:val="0"/>
          <w:marBottom w:val="0"/>
          <w:divBdr>
            <w:top w:val="none" w:sz="0" w:space="0" w:color="auto"/>
            <w:left w:val="none" w:sz="0" w:space="0" w:color="auto"/>
            <w:bottom w:val="none" w:sz="0" w:space="0" w:color="auto"/>
            <w:right w:val="none" w:sz="0" w:space="0" w:color="auto"/>
          </w:divBdr>
          <w:divsChild>
            <w:div w:id="1840609507">
              <w:marLeft w:val="0"/>
              <w:marRight w:val="0"/>
              <w:marTop w:val="0"/>
              <w:marBottom w:val="0"/>
              <w:divBdr>
                <w:top w:val="none" w:sz="0" w:space="0" w:color="auto"/>
                <w:left w:val="none" w:sz="0" w:space="0" w:color="auto"/>
                <w:bottom w:val="none" w:sz="0" w:space="0" w:color="auto"/>
                <w:right w:val="none" w:sz="0" w:space="0" w:color="auto"/>
              </w:divBdr>
            </w:div>
          </w:divsChild>
        </w:div>
        <w:div w:id="1295986628">
          <w:marLeft w:val="0"/>
          <w:marRight w:val="0"/>
          <w:marTop w:val="0"/>
          <w:marBottom w:val="0"/>
          <w:divBdr>
            <w:top w:val="none" w:sz="0" w:space="0" w:color="auto"/>
            <w:left w:val="none" w:sz="0" w:space="0" w:color="auto"/>
            <w:bottom w:val="none" w:sz="0" w:space="0" w:color="auto"/>
            <w:right w:val="none" w:sz="0" w:space="0" w:color="auto"/>
          </w:divBdr>
          <w:divsChild>
            <w:div w:id="295916795">
              <w:marLeft w:val="0"/>
              <w:marRight w:val="0"/>
              <w:marTop w:val="0"/>
              <w:marBottom w:val="0"/>
              <w:divBdr>
                <w:top w:val="none" w:sz="0" w:space="0" w:color="auto"/>
                <w:left w:val="none" w:sz="0" w:space="0" w:color="auto"/>
                <w:bottom w:val="none" w:sz="0" w:space="0" w:color="auto"/>
                <w:right w:val="none" w:sz="0" w:space="0" w:color="auto"/>
              </w:divBdr>
            </w:div>
          </w:divsChild>
        </w:div>
        <w:div w:id="1320113731">
          <w:marLeft w:val="0"/>
          <w:marRight w:val="0"/>
          <w:marTop w:val="0"/>
          <w:marBottom w:val="0"/>
          <w:divBdr>
            <w:top w:val="none" w:sz="0" w:space="0" w:color="auto"/>
            <w:left w:val="none" w:sz="0" w:space="0" w:color="auto"/>
            <w:bottom w:val="none" w:sz="0" w:space="0" w:color="auto"/>
            <w:right w:val="none" w:sz="0" w:space="0" w:color="auto"/>
          </w:divBdr>
          <w:divsChild>
            <w:div w:id="848369744">
              <w:marLeft w:val="0"/>
              <w:marRight w:val="0"/>
              <w:marTop w:val="0"/>
              <w:marBottom w:val="0"/>
              <w:divBdr>
                <w:top w:val="none" w:sz="0" w:space="0" w:color="auto"/>
                <w:left w:val="none" w:sz="0" w:space="0" w:color="auto"/>
                <w:bottom w:val="none" w:sz="0" w:space="0" w:color="auto"/>
                <w:right w:val="none" w:sz="0" w:space="0" w:color="auto"/>
              </w:divBdr>
            </w:div>
          </w:divsChild>
        </w:div>
        <w:div w:id="1339501789">
          <w:marLeft w:val="0"/>
          <w:marRight w:val="0"/>
          <w:marTop w:val="0"/>
          <w:marBottom w:val="0"/>
          <w:divBdr>
            <w:top w:val="none" w:sz="0" w:space="0" w:color="auto"/>
            <w:left w:val="none" w:sz="0" w:space="0" w:color="auto"/>
            <w:bottom w:val="none" w:sz="0" w:space="0" w:color="auto"/>
            <w:right w:val="none" w:sz="0" w:space="0" w:color="auto"/>
          </w:divBdr>
          <w:divsChild>
            <w:div w:id="289554562">
              <w:marLeft w:val="0"/>
              <w:marRight w:val="0"/>
              <w:marTop w:val="0"/>
              <w:marBottom w:val="0"/>
              <w:divBdr>
                <w:top w:val="none" w:sz="0" w:space="0" w:color="auto"/>
                <w:left w:val="none" w:sz="0" w:space="0" w:color="auto"/>
                <w:bottom w:val="none" w:sz="0" w:space="0" w:color="auto"/>
                <w:right w:val="none" w:sz="0" w:space="0" w:color="auto"/>
              </w:divBdr>
            </w:div>
          </w:divsChild>
        </w:div>
        <w:div w:id="1345982043">
          <w:marLeft w:val="0"/>
          <w:marRight w:val="0"/>
          <w:marTop w:val="0"/>
          <w:marBottom w:val="0"/>
          <w:divBdr>
            <w:top w:val="none" w:sz="0" w:space="0" w:color="auto"/>
            <w:left w:val="none" w:sz="0" w:space="0" w:color="auto"/>
            <w:bottom w:val="none" w:sz="0" w:space="0" w:color="auto"/>
            <w:right w:val="none" w:sz="0" w:space="0" w:color="auto"/>
          </w:divBdr>
          <w:divsChild>
            <w:div w:id="1089697652">
              <w:marLeft w:val="0"/>
              <w:marRight w:val="0"/>
              <w:marTop w:val="0"/>
              <w:marBottom w:val="0"/>
              <w:divBdr>
                <w:top w:val="none" w:sz="0" w:space="0" w:color="auto"/>
                <w:left w:val="none" w:sz="0" w:space="0" w:color="auto"/>
                <w:bottom w:val="none" w:sz="0" w:space="0" w:color="auto"/>
                <w:right w:val="none" w:sz="0" w:space="0" w:color="auto"/>
              </w:divBdr>
            </w:div>
          </w:divsChild>
        </w:div>
        <w:div w:id="1357659761">
          <w:marLeft w:val="0"/>
          <w:marRight w:val="0"/>
          <w:marTop w:val="0"/>
          <w:marBottom w:val="0"/>
          <w:divBdr>
            <w:top w:val="none" w:sz="0" w:space="0" w:color="auto"/>
            <w:left w:val="none" w:sz="0" w:space="0" w:color="auto"/>
            <w:bottom w:val="none" w:sz="0" w:space="0" w:color="auto"/>
            <w:right w:val="none" w:sz="0" w:space="0" w:color="auto"/>
          </w:divBdr>
          <w:divsChild>
            <w:div w:id="2047288334">
              <w:marLeft w:val="0"/>
              <w:marRight w:val="0"/>
              <w:marTop w:val="0"/>
              <w:marBottom w:val="0"/>
              <w:divBdr>
                <w:top w:val="none" w:sz="0" w:space="0" w:color="auto"/>
                <w:left w:val="none" w:sz="0" w:space="0" w:color="auto"/>
                <w:bottom w:val="none" w:sz="0" w:space="0" w:color="auto"/>
                <w:right w:val="none" w:sz="0" w:space="0" w:color="auto"/>
              </w:divBdr>
            </w:div>
          </w:divsChild>
        </w:div>
        <w:div w:id="1377967206">
          <w:marLeft w:val="0"/>
          <w:marRight w:val="0"/>
          <w:marTop w:val="0"/>
          <w:marBottom w:val="0"/>
          <w:divBdr>
            <w:top w:val="none" w:sz="0" w:space="0" w:color="auto"/>
            <w:left w:val="none" w:sz="0" w:space="0" w:color="auto"/>
            <w:bottom w:val="none" w:sz="0" w:space="0" w:color="auto"/>
            <w:right w:val="none" w:sz="0" w:space="0" w:color="auto"/>
          </w:divBdr>
          <w:divsChild>
            <w:div w:id="1716539893">
              <w:marLeft w:val="0"/>
              <w:marRight w:val="0"/>
              <w:marTop w:val="0"/>
              <w:marBottom w:val="0"/>
              <w:divBdr>
                <w:top w:val="none" w:sz="0" w:space="0" w:color="auto"/>
                <w:left w:val="none" w:sz="0" w:space="0" w:color="auto"/>
                <w:bottom w:val="none" w:sz="0" w:space="0" w:color="auto"/>
                <w:right w:val="none" w:sz="0" w:space="0" w:color="auto"/>
              </w:divBdr>
            </w:div>
          </w:divsChild>
        </w:div>
        <w:div w:id="1383020331">
          <w:marLeft w:val="0"/>
          <w:marRight w:val="0"/>
          <w:marTop w:val="0"/>
          <w:marBottom w:val="0"/>
          <w:divBdr>
            <w:top w:val="none" w:sz="0" w:space="0" w:color="auto"/>
            <w:left w:val="none" w:sz="0" w:space="0" w:color="auto"/>
            <w:bottom w:val="none" w:sz="0" w:space="0" w:color="auto"/>
            <w:right w:val="none" w:sz="0" w:space="0" w:color="auto"/>
          </w:divBdr>
          <w:divsChild>
            <w:div w:id="998120932">
              <w:marLeft w:val="0"/>
              <w:marRight w:val="0"/>
              <w:marTop w:val="0"/>
              <w:marBottom w:val="0"/>
              <w:divBdr>
                <w:top w:val="none" w:sz="0" w:space="0" w:color="auto"/>
                <w:left w:val="none" w:sz="0" w:space="0" w:color="auto"/>
                <w:bottom w:val="none" w:sz="0" w:space="0" w:color="auto"/>
                <w:right w:val="none" w:sz="0" w:space="0" w:color="auto"/>
              </w:divBdr>
            </w:div>
          </w:divsChild>
        </w:div>
        <w:div w:id="1396053116">
          <w:marLeft w:val="0"/>
          <w:marRight w:val="0"/>
          <w:marTop w:val="0"/>
          <w:marBottom w:val="0"/>
          <w:divBdr>
            <w:top w:val="none" w:sz="0" w:space="0" w:color="auto"/>
            <w:left w:val="none" w:sz="0" w:space="0" w:color="auto"/>
            <w:bottom w:val="none" w:sz="0" w:space="0" w:color="auto"/>
            <w:right w:val="none" w:sz="0" w:space="0" w:color="auto"/>
          </w:divBdr>
          <w:divsChild>
            <w:div w:id="1176044323">
              <w:marLeft w:val="0"/>
              <w:marRight w:val="0"/>
              <w:marTop w:val="0"/>
              <w:marBottom w:val="0"/>
              <w:divBdr>
                <w:top w:val="none" w:sz="0" w:space="0" w:color="auto"/>
                <w:left w:val="none" w:sz="0" w:space="0" w:color="auto"/>
                <w:bottom w:val="none" w:sz="0" w:space="0" w:color="auto"/>
                <w:right w:val="none" w:sz="0" w:space="0" w:color="auto"/>
              </w:divBdr>
            </w:div>
          </w:divsChild>
        </w:div>
        <w:div w:id="1402872539">
          <w:marLeft w:val="0"/>
          <w:marRight w:val="0"/>
          <w:marTop w:val="0"/>
          <w:marBottom w:val="0"/>
          <w:divBdr>
            <w:top w:val="none" w:sz="0" w:space="0" w:color="auto"/>
            <w:left w:val="none" w:sz="0" w:space="0" w:color="auto"/>
            <w:bottom w:val="none" w:sz="0" w:space="0" w:color="auto"/>
            <w:right w:val="none" w:sz="0" w:space="0" w:color="auto"/>
          </w:divBdr>
          <w:divsChild>
            <w:div w:id="1447236278">
              <w:marLeft w:val="0"/>
              <w:marRight w:val="0"/>
              <w:marTop w:val="0"/>
              <w:marBottom w:val="0"/>
              <w:divBdr>
                <w:top w:val="none" w:sz="0" w:space="0" w:color="auto"/>
                <w:left w:val="none" w:sz="0" w:space="0" w:color="auto"/>
                <w:bottom w:val="none" w:sz="0" w:space="0" w:color="auto"/>
                <w:right w:val="none" w:sz="0" w:space="0" w:color="auto"/>
              </w:divBdr>
            </w:div>
          </w:divsChild>
        </w:div>
        <w:div w:id="1420717202">
          <w:marLeft w:val="0"/>
          <w:marRight w:val="0"/>
          <w:marTop w:val="0"/>
          <w:marBottom w:val="0"/>
          <w:divBdr>
            <w:top w:val="none" w:sz="0" w:space="0" w:color="auto"/>
            <w:left w:val="none" w:sz="0" w:space="0" w:color="auto"/>
            <w:bottom w:val="none" w:sz="0" w:space="0" w:color="auto"/>
            <w:right w:val="none" w:sz="0" w:space="0" w:color="auto"/>
          </w:divBdr>
          <w:divsChild>
            <w:div w:id="348457617">
              <w:marLeft w:val="0"/>
              <w:marRight w:val="0"/>
              <w:marTop w:val="0"/>
              <w:marBottom w:val="0"/>
              <w:divBdr>
                <w:top w:val="none" w:sz="0" w:space="0" w:color="auto"/>
                <w:left w:val="none" w:sz="0" w:space="0" w:color="auto"/>
                <w:bottom w:val="none" w:sz="0" w:space="0" w:color="auto"/>
                <w:right w:val="none" w:sz="0" w:space="0" w:color="auto"/>
              </w:divBdr>
            </w:div>
          </w:divsChild>
        </w:div>
        <w:div w:id="1460949725">
          <w:marLeft w:val="0"/>
          <w:marRight w:val="0"/>
          <w:marTop w:val="0"/>
          <w:marBottom w:val="0"/>
          <w:divBdr>
            <w:top w:val="none" w:sz="0" w:space="0" w:color="auto"/>
            <w:left w:val="none" w:sz="0" w:space="0" w:color="auto"/>
            <w:bottom w:val="none" w:sz="0" w:space="0" w:color="auto"/>
            <w:right w:val="none" w:sz="0" w:space="0" w:color="auto"/>
          </w:divBdr>
          <w:divsChild>
            <w:div w:id="1039623434">
              <w:marLeft w:val="0"/>
              <w:marRight w:val="0"/>
              <w:marTop w:val="0"/>
              <w:marBottom w:val="0"/>
              <w:divBdr>
                <w:top w:val="none" w:sz="0" w:space="0" w:color="auto"/>
                <w:left w:val="none" w:sz="0" w:space="0" w:color="auto"/>
                <w:bottom w:val="none" w:sz="0" w:space="0" w:color="auto"/>
                <w:right w:val="none" w:sz="0" w:space="0" w:color="auto"/>
              </w:divBdr>
            </w:div>
          </w:divsChild>
        </w:div>
        <w:div w:id="1518424971">
          <w:marLeft w:val="0"/>
          <w:marRight w:val="0"/>
          <w:marTop w:val="0"/>
          <w:marBottom w:val="0"/>
          <w:divBdr>
            <w:top w:val="none" w:sz="0" w:space="0" w:color="auto"/>
            <w:left w:val="none" w:sz="0" w:space="0" w:color="auto"/>
            <w:bottom w:val="none" w:sz="0" w:space="0" w:color="auto"/>
            <w:right w:val="none" w:sz="0" w:space="0" w:color="auto"/>
          </w:divBdr>
          <w:divsChild>
            <w:div w:id="418209811">
              <w:marLeft w:val="0"/>
              <w:marRight w:val="0"/>
              <w:marTop w:val="0"/>
              <w:marBottom w:val="0"/>
              <w:divBdr>
                <w:top w:val="none" w:sz="0" w:space="0" w:color="auto"/>
                <w:left w:val="none" w:sz="0" w:space="0" w:color="auto"/>
                <w:bottom w:val="none" w:sz="0" w:space="0" w:color="auto"/>
                <w:right w:val="none" w:sz="0" w:space="0" w:color="auto"/>
              </w:divBdr>
            </w:div>
          </w:divsChild>
        </w:div>
        <w:div w:id="1526406938">
          <w:marLeft w:val="0"/>
          <w:marRight w:val="0"/>
          <w:marTop w:val="0"/>
          <w:marBottom w:val="0"/>
          <w:divBdr>
            <w:top w:val="none" w:sz="0" w:space="0" w:color="auto"/>
            <w:left w:val="none" w:sz="0" w:space="0" w:color="auto"/>
            <w:bottom w:val="none" w:sz="0" w:space="0" w:color="auto"/>
            <w:right w:val="none" w:sz="0" w:space="0" w:color="auto"/>
          </w:divBdr>
          <w:divsChild>
            <w:div w:id="518277297">
              <w:marLeft w:val="0"/>
              <w:marRight w:val="0"/>
              <w:marTop w:val="0"/>
              <w:marBottom w:val="0"/>
              <w:divBdr>
                <w:top w:val="none" w:sz="0" w:space="0" w:color="auto"/>
                <w:left w:val="none" w:sz="0" w:space="0" w:color="auto"/>
                <w:bottom w:val="none" w:sz="0" w:space="0" w:color="auto"/>
                <w:right w:val="none" w:sz="0" w:space="0" w:color="auto"/>
              </w:divBdr>
            </w:div>
          </w:divsChild>
        </w:div>
        <w:div w:id="1538815589">
          <w:marLeft w:val="0"/>
          <w:marRight w:val="0"/>
          <w:marTop w:val="0"/>
          <w:marBottom w:val="0"/>
          <w:divBdr>
            <w:top w:val="none" w:sz="0" w:space="0" w:color="auto"/>
            <w:left w:val="none" w:sz="0" w:space="0" w:color="auto"/>
            <w:bottom w:val="none" w:sz="0" w:space="0" w:color="auto"/>
            <w:right w:val="none" w:sz="0" w:space="0" w:color="auto"/>
          </w:divBdr>
          <w:divsChild>
            <w:div w:id="336886371">
              <w:marLeft w:val="0"/>
              <w:marRight w:val="0"/>
              <w:marTop w:val="0"/>
              <w:marBottom w:val="0"/>
              <w:divBdr>
                <w:top w:val="none" w:sz="0" w:space="0" w:color="auto"/>
                <w:left w:val="none" w:sz="0" w:space="0" w:color="auto"/>
                <w:bottom w:val="none" w:sz="0" w:space="0" w:color="auto"/>
                <w:right w:val="none" w:sz="0" w:space="0" w:color="auto"/>
              </w:divBdr>
            </w:div>
          </w:divsChild>
        </w:div>
        <w:div w:id="1577663223">
          <w:marLeft w:val="0"/>
          <w:marRight w:val="0"/>
          <w:marTop w:val="0"/>
          <w:marBottom w:val="0"/>
          <w:divBdr>
            <w:top w:val="none" w:sz="0" w:space="0" w:color="auto"/>
            <w:left w:val="none" w:sz="0" w:space="0" w:color="auto"/>
            <w:bottom w:val="none" w:sz="0" w:space="0" w:color="auto"/>
            <w:right w:val="none" w:sz="0" w:space="0" w:color="auto"/>
          </w:divBdr>
          <w:divsChild>
            <w:div w:id="532308471">
              <w:marLeft w:val="0"/>
              <w:marRight w:val="0"/>
              <w:marTop w:val="0"/>
              <w:marBottom w:val="0"/>
              <w:divBdr>
                <w:top w:val="none" w:sz="0" w:space="0" w:color="auto"/>
                <w:left w:val="none" w:sz="0" w:space="0" w:color="auto"/>
                <w:bottom w:val="none" w:sz="0" w:space="0" w:color="auto"/>
                <w:right w:val="none" w:sz="0" w:space="0" w:color="auto"/>
              </w:divBdr>
            </w:div>
          </w:divsChild>
        </w:div>
        <w:div w:id="1592852735">
          <w:marLeft w:val="0"/>
          <w:marRight w:val="0"/>
          <w:marTop w:val="0"/>
          <w:marBottom w:val="0"/>
          <w:divBdr>
            <w:top w:val="none" w:sz="0" w:space="0" w:color="auto"/>
            <w:left w:val="none" w:sz="0" w:space="0" w:color="auto"/>
            <w:bottom w:val="none" w:sz="0" w:space="0" w:color="auto"/>
            <w:right w:val="none" w:sz="0" w:space="0" w:color="auto"/>
          </w:divBdr>
          <w:divsChild>
            <w:div w:id="4476022">
              <w:marLeft w:val="0"/>
              <w:marRight w:val="0"/>
              <w:marTop w:val="0"/>
              <w:marBottom w:val="0"/>
              <w:divBdr>
                <w:top w:val="none" w:sz="0" w:space="0" w:color="auto"/>
                <w:left w:val="none" w:sz="0" w:space="0" w:color="auto"/>
                <w:bottom w:val="none" w:sz="0" w:space="0" w:color="auto"/>
                <w:right w:val="none" w:sz="0" w:space="0" w:color="auto"/>
              </w:divBdr>
            </w:div>
          </w:divsChild>
        </w:div>
        <w:div w:id="1608347144">
          <w:marLeft w:val="0"/>
          <w:marRight w:val="0"/>
          <w:marTop w:val="0"/>
          <w:marBottom w:val="0"/>
          <w:divBdr>
            <w:top w:val="none" w:sz="0" w:space="0" w:color="auto"/>
            <w:left w:val="none" w:sz="0" w:space="0" w:color="auto"/>
            <w:bottom w:val="none" w:sz="0" w:space="0" w:color="auto"/>
            <w:right w:val="none" w:sz="0" w:space="0" w:color="auto"/>
          </w:divBdr>
          <w:divsChild>
            <w:div w:id="1017922697">
              <w:marLeft w:val="0"/>
              <w:marRight w:val="0"/>
              <w:marTop w:val="0"/>
              <w:marBottom w:val="0"/>
              <w:divBdr>
                <w:top w:val="none" w:sz="0" w:space="0" w:color="auto"/>
                <w:left w:val="none" w:sz="0" w:space="0" w:color="auto"/>
                <w:bottom w:val="none" w:sz="0" w:space="0" w:color="auto"/>
                <w:right w:val="none" w:sz="0" w:space="0" w:color="auto"/>
              </w:divBdr>
            </w:div>
          </w:divsChild>
        </w:div>
        <w:div w:id="1631204317">
          <w:marLeft w:val="0"/>
          <w:marRight w:val="0"/>
          <w:marTop w:val="0"/>
          <w:marBottom w:val="0"/>
          <w:divBdr>
            <w:top w:val="none" w:sz="0" w:space="0" w:color="auto"/>
            <w:left w:val="none" w:sz="0" w:space="0" w:color="auto"/>
            <w:bottom w:val="none" w:sz="0" w:space="0" w:color="auto"/>
            <w:right w:val="none" w:sz="0" w:space="0" w:color="auto"/>
          </w:divBdr>
          <w:divsChild>
            <w:div w:id="1647514781">
              <w:marLeft w:val="0"/>
              <w:marRight w:val="0"/>
              <w:marTop w:val="0"/>
              <w:marBottom w:val="0"/>
              <w:divBdr>
                <w:top w:val="none" w:sz="0" w:space="0" w:color="auto"/>
                <w:left w:val="none" w:sz="0" w:space="0" w:color="auto"/>
                <w:bottom w:val="none" w:sz="0" w:space="0" w:color="auto"/>
                <w:right w:val="none" w:sz="0" w:space="0" w:color="auto"/>
              </w:divBdr>
            </w:div>
          </w:divsChild>
        </w:div>
        <w:div w:id="1654530396">
          <w:marLeft w:val="0"/>
          <w:marRight w:val="0"/>
          <w:marTop w:val="0"/>
          <w:marBottom w:val="0"/>
          <w:divBdr>
            <w:top w:val="none" w:sz="0" w:space="0" w:color="auto"/>
            <w:left w:val="none" w:sz="0" w:space="0" w:color="auto"/>
            <w:bottom w:val="none" w:sz="0" w:space="0" w:color="auto"/>
            <w:right w:val="none" w:sz="0" w:space="0" w:color="auto"/>
          </w:divBdr>
          <w:divsChild>
            <w:div w:id="1400252268">
              <w:marLeft w:val="0"/>
              <w:marRight w:val="0"/>
              <w:marTop w:val="0"/>
              <w:marBottom w:val="0"/>
              <w:divBdr>
                <w:top w:val="none" w:sz="0" w:space="0" w:color="auto"/>
                <w:left w:val="none" w:sz="0" w:space="0" w:color="auto"/>
                <w:bottom w:val="none" w:sz="0" w:space="0" w:color="auto"/>
                <w:right w:val="none" w:sz="0" w:space="0" w:color="auto"/>
              </w:divBdr>
            </w:div>
          </w:divsChild>
        </w:div>
        <w:div w:id="1654871416">
          <w:marLeft w:val="0"/>
          <w:marRight w:val="0"/>
          <w:marTop w:val="0"/>
          <w:marBottom w:val="0"/>
          <w:divBdr>
            <w:top w:val="none" w:sz="0" w:space="0" w:color="auto"/>
            <w:left w:val="none" w:sz="0" w:space="0" w:color="auto"/>
            <w:bottom w:val="none" w:sz="0" w:space="0" w:color="auto"/>
            <w:right w:val="none" w:sz="0" w:space="0" w:color="auto"/>
          </w:divBdr>
          <w:divsChild>
            <w:div w:id="327364530">
              <w:marLeft w:val="0"/>
              <w:marRight w:val="0"/>
              <w:marTop w:val="0"/>
              <w:marBottom w:val="0"/>
              <w:divBdr>
                <w:top w:val="none" w:sz="0" w:space="0" w:color="auto"/>
                <w:left w:val="none" w:sz="0" w:space="0" w:color="auto"/>
                <w:bottom w:val="none" w:sz="0" w:space="0" w:color="auto"/>
                <w:right w:val="none" w:sz="0" w:space="0" w:color="auto"/>
              </w:divBdr>
            </w:div>
          </w:divsChild>
        </w:div>
        <w:div w:id="1656370124">
          <w:marLeft w:val="0"/>
          <w:marRight w:val="0"/>
          <w:marTop w:val="0"/>
          <w:marBottom w:val="0"/>
          <w:divBdr>
            <w:top w:val="none" w:sz="0" w:space="0" w:color="auto"/>
            <w:left w:val="none" w:sz="0" w:space="0" w:color="auto"/>
            <w:bottom w:val="none" w:sz="0" w:space="0" w:color="auto"/>
            <w:right w:val="none" w:sz="0" w:space="0" w:color="auto"/>
          </w:divBdr>
          <w:divsChild>
            <w:div w:id="29185910">
              <w:marLeft w:val="0"/>
              <w:marRight w:val="0"/>
              <w:marTop w:val="0"/>
              <w:marBottom w:val="0"/>
              <w:divBdr>
                <w:top w:val="none" w:sz="0" w:space="0" w:color="auto"/>
                <w:left w:val="none" w:sz="0" w:space="0" w:color="auto"/>
                <w:bottom w:val="none" w:sz="0" w:space="0" w:color="auto"/>
                <w:right w:val="none" w:sz="0" w:space="0" w:color="auto"/>
              </w:divBdr>
            </w:div>
          </w:divsChild>
        </w:div>
        <w:div w:id="1671103746">
          <w:marLeft w:val="0"/>
          <w:marRight w:val="0"/>
          <w:marTop w:val="0"/>
          <w:marBottom w:val="0"/>
          <w:divBdr>
            <w:top w:val="none" w:sz="0" w:space="0" w:color="auto"/>
            <w:left w:val="none" w:sz="0" w:space="0" w:color="auto"/>
            <w:bottom w:val="none" w:sz="0" w:space="0" w:color="auto"/>
            <w:right w:val="none" w:sz="0" w:space="0" w:color="auto"/>
          </w:divBdr>
          <w:divsChild>
            <w:div w:id="1095326729">
              <w:marLeft w:val="0"/>
              <w:marRight w:val="0"/>
              <w:marTop w:val="0"/>
              <w:marBottom w:val="0"/>
              <w:divBdr>
                <w:top w:val="none" w:sz="0" w:space="0" w:color="auto"/>
                <w:left w:val="none" w:sz="0" w:space="0" w:color="auto"/>
                <w:bottom w:val="none" w:sz="0" w:space="0" w:color="auto"/>
                <w:right w:val="none" w:sz="0" w:space="0" w:color="auto"/>
              </w:divBdr>
            </w:div>
          </w:divsChild>
        </w:div>
        <w:div w:id="1746567067">
          <w:marLeft w:val="0"/>
          <w:marRight w:val="0"/>
          <w:marTop w:val="0"/>
          <w:marBottom w:val="0"/>
          <w:divBdr>
            <w:top w:val="none" w:sz="0" w:space="0" w:color="auto"/>
            <w:left w:val="none" w:sz="0" w:space="0" w:color="auto"/>
            <w:bottom w:val="none" w:sz="0" w:space="0" w:color="auto"/>
            <w:right w:val="none" w:sz="0" w:space="0" w:color="auto"/>
          </w:divBdr>
          <w:divsChild>
            <w:div w:id="1765882623">
              <w:marLeft w:val="0"/>
              <w:marRight w:val="0"/>
              <w:marTop w:val="0"/>
              <w:marBottom w:val="0"/>
              <w:divBdr>
                <w:top w:val="none" w:sz="0" w:space="0" w:color="auto"/>
                <w:left w:val="none" w:sz="0" w:space="0" w:color="auto"/>
                <w:bottom w:val="none" w:sz="0" w:space="0" w:color="auto"/>
                <w:right w:val="none" w:sz="0" w:space="0" w:color="auto"/>
              </w:divBdr>
            </w:div>
          </w:divsChild>
        </w:div>
        <w:div w:id="1753550912">
          <w:marLeft w:val="0"/>
          <w:marRight w:val="0"/>
          <w:marTop w:val="0"/>
          <w:marBottom w:val="0"/>
          <w:divBdr>
            <w:top w:val="none" w:sz="0" w:space="0" w:color="auto"/>
            <w:left w:val="none" w:sz="0" w:space="0" w:color="auto"/>
            <w:bottom w:val="none" w:sz="0" w:space="0" w:color="auto"/>
            <w:right w:val="none" w:sz="0" w:space="0" w:color="auto"/>
          </w:divBdr>
          <w:divsChild>
            <w:div w:id="888229346">
              <w:marLeft w:val="0"/>
              <w:marRight w:val="0"/>
              <w:marTop w:val="0"/>
              <w:marBottom w:val="0"/>
              <w:divBdr>
                <w:top w:val="none" w:sz="0" w:space="0" w:color="auto"/>
                <w:left w:val="none" w:sz="0" w:space="0" w:color="auto"/>
                <w:bottom w:val="none" w:sz="0" w:space="0" w:color="auto"/>
                <w:right w:val="none" w:sz="0" w:space="0" w:color="auto"/>
              </w:divBdr>
            </w:div>
          </w:divsChild>
        </w:div>
        <w:div w:id="1785807806">
          <w:marLeft w:val="0"/>
          <w:marRight w:val="0"/>
          <w:marTop w:val="0"/>
          <w:marBottom w:val="0"/>
          <w:divBdr>
            <w:top w:val="none" w:sz="0" w:space="0" w:color="auto"/>
            <w:left w:val="none" w:sz="0" w:space="0" w:color="auto"/>
            <w:bottom w:val="none" w:sz="0" w:space="0" w:color="auto"/>
            <w:right w:val="none" w:sz="0" w:space="0" w:color="auto"/>
          </w:divBdr>
          <w:divsChild>
            <w:div w:id="459885065">
              <w:marLeft w:val="0"/>
              <w:marRight w:val="0"/>
              <w:marTop w:val="0"/>
              <w:marBottom w:val="0"/>
              <w:divBdr>
                <w:top w:val="none" w:sz="0" w:space="0" w:color="auto"/>
                <w:left w:val="none" w:sz="0" w:space="0" w:color="auto"/>
                <w:bottom w:val="none" w:sz="0" w:space="0" w:color="auto"/>
                <w:right w:val="none" w:sz="0" w:space="0" w:color="auto"/>
              </w:divBdr>
            </w:div>
          </w:divsChild>
        </w:div>
        <w:div w:id="1813909619">
          <w:marLeft w:val="0"/>
          <w:marRight w:val="0"/>
          <w:marTop w:val="0"/>
          <w:marBottom w:val="0"/>
          <w:divBdr>
            <w:top w:val="none" w:sz="0" w:space="0" w:color="auto"/>
            <w:left w:val="none" w:sz="0" w:space="0" w:color="auto"/>
            <w:bottom w:val="none" w:sz="0" w:space="0" w:color="auto"/>
            <w:right w:val="none" w:sz="0" w:space="0" w:color="auto"/>
          </w:divBdr>
          <w:divsChild>
            <w:div w:id="1859612693">
              <w:marLeft w:val="0"/>
              <w:marRight w:val="0"/>
              <w:marTop w:val="0"/>
              <w:marBottom w:val="0"/>
              <w:divBdr>
                <w:top w:val="none" w:sz="0" w:space="0" w:color="auto"/>
                <w:left w:val="none" w:sz="0" w:space="0" w:color="auto"/>
                <w:bottom w:val="none" w:sz="0" w:space="0" w:color="auto"/>
                <w:right w:val="none" w:sz="0" w:space="0" w:color="auto"/>
              </w:divBdr>
            </w:div>
          </w:divsChild>
        </w:div>
        <w:div w:id="1838381493">
          <w:marLeft w:val="0"/>
          <w:marRight w:val="0"/>
          <w:marTop w:val="0"/>
          <w:marBottom w:val="0"/>
          <w:divBdr>
            <w:top w:val="none" w:sz="0" w:space="0" w:color="auto"/>
            <w:left w:val="none" w:sz="0" w:space="0" w:color="auto"/>
            <w:bottom w:val="none" w:sz="0" w:space="0" w:color="auto"/>
            <w:right w:val="none" w:sz="0" w:space="0" w:color="auto"/>
          </w:divBdr>
          <w:divsChild>
            <w:div w:id="887374492">
              <w:marLeft w:val="0"/>
              <w:marRight w:val="0"/>
              <w:marTop w:val="0"/>
              <w:marBottom w:val="0"/>
              <w:divBdr>
                <w:top w:val="none" w:sz="0" w:space="0" w:color="auto"/>
                <w:left w:val="none" w:sz="0" w:space="0" w:color="auto"/>
                <w:bottom w:val="none" w:sz="0" w:space="0" w:color="auto"/>
                <w:right w:val="none" w:sz="0" w:space="0" w:color="auto"/>
              </w:divBdr>
            </w:div>
          </w:divsChild>
        </w:div>
        <w:div w:id="1844276248">
          <w:marLeft w:val="0"/>
          <w:marRight w:val="0"/>
          <w:marTop w:val="0"/>
          <w:marBottom w:val="0"/>
          <w:divBdr>
            <w:top w:val="none" w:sz="0" w:space="0" w:color="auto"/>
            <w:left w:val="none" w:sz="0" w:space="0" w:color="auto"/>
            <w:bottom w:val="none" w:sz="0" w:space="0" w:color="auto"/>
            <w:right w:val="none" w:sz="0" w:space="0" w:color="auto"/>
          </w:divBdr>
          <w:divsChild>
            <w:div w:id="223831670">
              <w:marLeft w:val="0"/>
              <w:marRight w:val="0"/>
              <w:marTop w:val="0"/>
              <w:marBottom w:val="0"/>
              <w:divBdr>
                <w:top w:val="none" w:sz="0" w:space="0" w:color="auto"/>
                <w:left w:val="none" w:sz="0" w:space="0" w:color="auto"/>
                <w:bottom w:val="none" w:sz="0" w:space="0" w:color="auto"/>
                <w:right w:val="none" w:sz="0" w:space="0" w:color="auto"/>
              </w:divBdr>
            </w:div>
          </w:divsChild>
        </w:div>
        <w:div w:id="1871525087">
          <w:marLeft w:val="0"/>
          <w:marRight w:val="0"/>
          <w:marTop w:val="0"/>
          <w:marBottom w:val="0"/>
          <w:divBdr>
            <w:top w:val="none" w:sz="0" w:space="0" w:color="auto"/>
            <w:left w:val="none" w:sz="0" w:space="0" w:color="auto"/>
            <w:bottom w:val="none" w:sz="0" w:space="0" w:color="auto"/>
            <w:right w:val="none" w:sz="0" w:space="0" w:color="auto"/>
          </w:divBdr>
          <w:divsChild>
            <w:div w:id="1812942906">
              <w:marLeft w:val="0"/>
              <w:marRight w:val="0"/>
              <w:marTop w:val="0"/>
              <w:marBottom w:val="0"/>
              <w:divBdr>
                <w:top w:val="none" w:sz="0" w:space="0" w:color="auto"/>
                <w:left w:val="none" w:sz="0" w:space="0" w:color="auto"/>
                <w:bottom w:val="none" w:sz="0" w:space="0" w:color="auto"/>
                <w:right w:val="none" w:sz="0" w:space="0" w:color="auto"/>
              </w:divBdr>
            </w:div>
          </w:divsChild>
        </w:div>
        <w:div w:id="1938782454">
          <w:marLeft w:val="0"/>
          <w:marRight w:val="0"/>
          <w:marTop w:val="0"/>
          <w:marBottom w:val="0"/>
          <w:divBdr>
            <w:top w:val="none" w:sz="0" w:space="0" w:color="auto"/>
            <w:left w:val="none" w:sz="0" w:space="0" w:color="auto"/>
            <w:bottom w:val="none" w:sz="0" w:space="0" w:color="auto"/>
            <w:right w:val="none" w:sz="0" w:space="0" w:color="auto"/>
          </w:divBdr>
          <w:divsChild>
            <w:div w:id="1187016795">
              <w:marLeft w:val="0"/>
              <w:marRight w:val="0"/>
              <w:marTop w:val="0"/>
              <w:marBottom w:val="0"/>
              <w:divBdr>
                <w:top w:val="none" w:sz="0" w:space="0" w:color="auto"/>
                <w:left w:val="none" w:sz="0" w:space="0" w:color="auto"/>
                <w:bottom w:val="none" w:sz="0" w:space="0" w:color="auto"/>
                <w:right w:val="none" w:sz="0" w:space="0" w:color="auto"/>
              </w:divBdr>
            </w:div>
          </w:divsChild>
        </w:div>
        <w:div w:id="1964724513">
          <w:marLeft w:val="0"/>
          <w:marRight w:val="0"/>
          <w:marTop w:val="0"/>
          <w:marBottom w:val="0"/>
          <w:divBdr>
            <w:top w:val="none" w:sz="0" w:space="0" w:color="auto"/>
            <w:left w:val="none" w:sz="0" w:space="0" w:color="auto"/>
            <w:bottom w:val="none" w:sz="0" w:space="0" w:color="auto"/>
            <w:right w:val="none" w:sz="0" w:space="0" w:color="auto"/>
          </w:divBdr>
          <w:divsChild>
            <w:div w:id="2134589134">
              <w:marLeft w:val="0"/>
              <w:marRight w:val="0"/>
              <w:marTop w:val="0"/>
              <w:marBottom w:val="0"/>
              <w:divBdr>
                <w:top w:val="none" w:sz="0" w:space="0" w:color="auto"/>
                <w:left w:val="none" w:sz="0" w:space="0" w:color="auto"/>
                <w:bottom w:val="none" w:sz="0" w:space="0" w:color="auto"/>
                <w:right w:val="none" w:sz="0" w:space="0" w:color="auto"/>
              </w:divBdr>
            </w:div>
          </w:divsChild>
        </w:div>
        <w:div w:id="1987666985">
          <w:marLeft w:val="0"/>
          <w:marRight w:val="0"/>
          <w:marTop w:val="0"/>
          <w:marBottom w:val="0"/>
          <w:divBdr>
            <w:top w:val="none" w:sz="0" w:space="0" w:color="auto"/>
            <w:left w:val="none" w:sz="0" w:space="0" w:color="auto"/>
            <w:bottom w:val="none" w:sz="0" w:space="0" w:color="auto"/>
            <w:right w:val="none" w:sz="0" w:space="0" w:color="auto"/>
          </w:divBdr>
          <w:divsChild>
            <w:div w:id="615332688">
              <w:marLeft w:val="0"/>
              <w:marRight w:val="0"/>
              <w:marTop w:val="0"/>
              <w:marBottom w:val="0"/>
              <w:divBdr>
                <w:top w:val="none" w:sz="0" w:space="0" w:color="auto"/>
                <w:left w:val="none" w:sz="0" w:space="0" w:color="auto"/>
                <w:bottom w:val="none" w:sz="0" w:space="0" w:color="auto"/>
                <w:right w:val="none" w:sz="0" w:space="0" w:color="auto"/>
              </w:divBdr>
            </w:div>
          </w:divsChild>
        </w:div>
        <w:div w:id="1992783095">
          <w:marLeft w:val="0"/>
          <w:marRight w:val="0"/>
          <w:marTop w:val="0"/>
          <w:marBottom w:val="0"/>
          <w:divBdr>
            <w:top w:val="none" w:sz="0" w:space="0" w:color="auto"/>
            <w:left w:val="none" w:sz="0" w:space="0" w:color="auto"/>
            <w:bottom w:val="none" w:sz="0" w:space="0" w:color="auto"/>
            <w:right w:val="none" w:sz="0" w:space="0" w:color="auto"/>
          </w:divBdr>
          <w:divsChild>
            <w:div w:id="2084446403">
              <w:marLeft w:val="0"/>
              <w:marRight w:val="0"/>
              <w:marTop w:val="0"/>
              <w:marBottom w:val="0"/>
              <w:divBdr>
                <w:top w:val="none" w:sz="0" w:space="0" w:color="auto"/>
                <w:left w:val="none" w:sz="0" w:space="0" w:color="auto"/>
                <w:bottom w:val="none" w:sz="0" w:space="0" w:color="auto"/>
                <w:right w:val="none" w:sz="0" w:space="0" w:color="auto"/>
              </w:divBdr>
            </w:div>
          </w:divsChild>
        </w:div>
        <w:div w:id="2041466664">
          <w:marLeft w:val="0"/>
          <w:marRight w:val="0"/>
          <w:marTop w:val="0"/>
          <w:marBottom w:val="0"/>
          <w:divBdr>
            <w:top w:val="none" w:sz="0" w:space="0" w:color="auto"/>
            <w:left w:val="none" w:sz="0" w:space="0" w:color="auto"/>
            <w:bottom w:val="none" w:sz="0" w:space="0" w:color="auto"/>
            <w:right w:val="none" w:sz="0" w:space="0" w:color="auto"/>
          </w:divBdr>
          <w:divsChild>
            <w:div w:id="1589996785">
              <w:marLeft w:val="0"/>
              <w:marRight w:val="0"/>
              <w:marTop w:val="0"/>
              <w:marBottom w:val="0"/>
              <w:divBdr>
                <w:top w:val="none" w:sz="0" w:space="0" w:color="auto"/>
                <w:left w:val="none" w:sz="0" w:space="0" w:color="auto"/>
                <w:bottom w:val="none" w:sz="0" w:space="0" w:color="auto"/>
                <w:right w:val="none" w:sz="0" w:space="0" w:color="auto"/>
              </w:divBdr>
            </w:div>
          </w:divsChild>
        </w:div>
        <w:div w:id="2042775799">
          <w:marLeft w:val="0"/>
          <w:marRight w:val="0"/>
          <w:marTop w:val="0"/>
          <w:marBottom w:val="0"/>
          <w:divBdr>
            <w:top w:val="none" w:sz="0" w:space="0" w:color="auto"/>
            <w:left w:val="none" w:sz="0" w:space="0" w:color="auto"/>
            <w:bottom w:val="none" w:sz="0" w:space="0" w:color="auto"/>
            <w:right w:val="none" w:sz="0" w:space="0" w:color="auto"/>
          </w:divBdr>
          <w:divsChild>
            <w:div w:id="317804132">
              <w:marLeft w:val="0"/>
              <w:marRight w:val="0"/>
              <w:marTop w:val="0"/>
              <w:marBottom w:val="0"/>
              <w:divBdr>
                <w:top w:val="none" w:sz="0" w:space="0" w:color="auto"/>
                <w:left w:val="none" w:sz="0" w:space="0" w:color="auto"/>
                <w:bottom w:val="none" w:sz="0" w:space="0" w:color="auto"/>
                <w:right w:val="none" w:sz="0" w:space="0" w:color="auto"/>
              </w:divBdr>
            </w:div>
          </w:divsChild>
        </w:div>
        <w:div w:id="2087653514">
          <w:marLeft w:val="0"/>
          <w:marRight w:val="0"/>
          <w:marTop w:val="0"/>
          <w:marBottom w:val="0"/>
          <w:divBdr>
            <w:top w:val="none" w:sz="0" w:space="0" w:color="auto"/>
            <w:left w:val="none" w:sz="0" w:space="0" w:color="auto"/>
            <w:bottom w:val="none" w:sz="0" w:space="0" w:color="auto"/>
            <w:right w:val="none" w:sz="0" w:space="0" w:color="auto"/>
          </w:divBdr>
          <w:divsChild>
            <w:div w:id="1829514740">
              <w:marLeft w:val="0"/>
              <w:marRight w:val="0"/>
              <w:marTop w:val="0"/>
              <w:marBottom w:val="0"/>
              <w:divBdr>
                <w:top w:val="none" w:sz="0" w:space="0" w:color="auto"/>
                <w:left w:val="none" w:sz="0" w:space="0" w:color="auto"/>
                <w:bottom w:val="none" w:sz="0" w:space="0" w:color="auto"/>
                <w:right w:val="none" w:sz="0" w:space="0" w:color="auto"/>
              </w:divBdr>
            </w:div>
          </w:divsChild>
        </w:div>
        <w:div w:id="2108772584">
          <w:marLeft w:val="0"/>
          <w:marRight w:val="0"/>
          <w:marTop w:val="0"/>
          <w:marBottom w:val="0"/>
          <w:divBdr>
            <w:top w:val="none" w:sz="0" w:space="0" w:color="auto"/>
            <w:left w:val="none" w:sz="0" w:space="0" w:color="auto"/>
            <w:bottom w:val="none" w:sz="0" w:space="0" w:color="auto"/>
            <w:right w:val="none" w:sz="0" w:space="0" w:color="auto"/>
          </w:divBdr>
          <w:divsChild>
            <w:div w:id="1985696997">
              <w:marLeft w:val="0"/>
              <w:marRight w:val="0"/>
              <w:marTop w:val="0"/>
              <w:marBottom w:val="0"/>
              <w:divBdr>
                <w:top w:val="none" w:sz="0" w:space="0" w:color="auto"/>
                <w:left w:val="none" w:sz="0" w:space="0" w:color="auto"/>
                <w:bottom w:val="none" w:sz="0" w:space="0" w:color="auto"/>
                <w:right w:val="none" w:sz="0" w:space="0" w:color="auto"/>
              </w:divBdr>
            </w:div>
          </w:divsChild>
        </w:div>
        <w:div w:id="2135782798">
          <w:marLeft w:val="0"/>
          <w:marRight w:val="0"/>
          <w:marTop w:val="0"/>
          <w:marBottom w:val="0"/>
          <w:divBdr>
            <w:top w:val="none" w:sz="0" w:space="0" w:color="auto"/>
            <w:left w:val="none" w:sz="0" w:space="0" w:color="auto"/>
            <w:bottom w:val="none" w:sz="0" w:space="0" w:color="auto"/>
            <w:right w:val="none" w:sz="0" w:space="0" w:color="auto"/>
          </w:divBdr>
          <w:divsChild>
            <w:div w:id="83526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198776">
      <w:bodyDiv w:val="1"/>
      <w:marLeft w:val="0"/>
      <w:marRight w:val="0"/>
      <w:marTop w:val="0"/>
      <w:marBottom w:val="0"/>
      <w:divBdr>
        <w:top w:val="none" w:sz="0" w:space="0" w:color="auto"/>
        <w:left w:val="none" w:sz="0" w:space="0" w:color="auto"/>
        <w:bottom w:val="none" w:sz="0" w:space="0" w:color="auto"/>
        <w:right w:val="none" w:sz="0" w:space="0" w:color="auto"/>
      </w:divBdr>
      <w:divsChild>
        <w:div w:id="13725723">
          <w:marLeft w:val="0"/>
          <w:marRight w:val="0"/>
          <w:marTop w:val="0"/>
          <w:marBottom w:val="0"/>
          <w:divBdr>
            <w:top w:val="none" w:sz="0" w:space="0" w:color="auto"/>
            <w:left w:val="none" w:sz="0" w:space="0" w:color="auto"/>
            <w:bottom w:val="none" w:sz="0" w:space="0" w:color="auto"/>
            <w:right w:val="none" w:sz="0" w:space="0" w:color="auto"/>
          </w:divBdr>
        </w:div>
        <w:div w:id="74129245">
          <w:marLeft w:val="0"/>
          <w:marRight w:val="0"/>
          <w:marTop w:val="0"/>
          <w:marBottom w:val="0"/>
          <w:divBdr>
            <w:top w:val="none" w:sz="0" w:space="0" w:color="auto"/>
            <w:left w:val="none" w:sz="0" w:space="0" w:color="auto"/>
            <w:bottom w:val="none" w:sz="0" w:space="0" w:color="auto"/>
            <w:right w:val="none" w:sz="0" w:space="0" w:color="auto"/>
          </w:divBdr>
        </w:div>
        <w:div w:id="308444782">
          <w:marLeft w:val="0"/>
          <w:marRight w:val="0"/>
          <w:marTop w:val="0"/>
          <w:marBottom w:val="0"/>
          <w:divBdr>
            <w:top w:val="none" w:sz="0" w:space="0" w:color="auto"/>
            <w:left w:val="none" w:sz="0" w:space="0" w:color="auto"/>
            <w:bottom w:val="none" w:sz="0" w:space="0" w:color="auto"/>
            <w:right w:val="none" w:sz="0" w:space="0" w:color="auto"/>
          </w:divBdr>
        </w:div>
        <w:div w:id="467016797">
          <w:marLeft w:val="0"/>
          <w:marRight w:val="0"/>
          <w:marTop w:val="0"/>
          <w:marBottom w:val="0"/>
          <w:divBdr>
            <w:top w:val="none" w:sz="0" w:space="0" w:color="auto"/>
            <w:left w:val="none" w:sz="0" w:space="0" w:color="auto"/>
            <w:bottom w:val="none" w:sz="0" w:space="0" w:color="auto"/>
            <w:right w:val="none" w:sz="0" w:space="0" w:color="auto"/>
          </w:divBdr>
          <w:divsChild>
            <w:div w:id="1460108114">
              <w:marLeft w:val="-75"/>
              <w:marRight w:val="0"/>
              <w:marTop w:val="30"/>
              <w:marBottom w:val="30"/>
              <w:divBdr>
                <w:top w:val="none" w:sz="0" w:space="0" w:color="auto"/>
                <w:left w:val="none" w:sz="0" w:space="0" w:color="auto"/>
                <w:bottom w:val="none" w:sz="0" w:space="0" w:color="auto"/>
                <w:right w:val="none" w:sz="0" w:space="0" w:color="auto"/>
              </w:divBdr>
              <w:divsChild>
                <w:div w:id="12149367">
                  <w:marLeft w:val="0"/>
                  <w:marRight w:val="0"/>
                  <w:marTop w:val="0"/>
                  <w:marBottom w:val="0"/>
                  <w:divBdr>
                    <w:top w:val="none" w:sz="0" w:space="0" w:color="auto"/>
                    <w:left w:val="none" w:sz="0" w:space="0" w:color="auto"/>
                    <w:bottom w:val="none" w:sz="0" w:space="0" w:color="auto"/>
                    <w:right w:val="none" w:sz="0" w:space="0" w:color="auto"/>
                  </w:divBdr>
                  <w:divsChild>
                    <w:div w:id="1520198039">
                      <w:marLeft w:val="0"/>
                      <w:marRight w:val="0"/>
                      <w:marTop w:val="0"/>
                      <w:marBottom w:val="0"/>
                      <w:divBdr>
                        <w:top w:val="none" w:sz="0" w:space="0" w:color="auto"/>
                        <w:left w:val="none" w:sz="0" w:space="0" w:color="auto"/>
                        <w:bottom w:val="none" w:sz="0" w:space="0" w:color="auto"/>
                        <w:right w:val="none" w:sz="0" w:space="0" w:color="auto"/>
                      </w:divBdr>
                    </w:div>
                  </w:divsChild>
                </w:div>
                <w:div w:id="144931628">
                  <w:marLeft w:val="0"/>
                  <w:marRight w:val="0"/>
                  <w:marTop w:val="0"/>
                  <w:marBottom w:val="0"/>
                  <w:divBdr>
                    <w:top w:val="none" w:sz="0" w:space="0" w:color="auto"/>
                    <w:left w:val="none" w:sz="0" w:space="0" w:color="auto"/>
                    <w:bottom w:val="none" w:sz="0" w:space="0" w:color="auto"/>
                    <w:right w:val="none" w:sz="0" w:space="0" w:color="auto"/>
                  </w:divBdr>
                  <w:divsChild>
                    <w:div w:id="573009324">
                      <w:marLeft w:val="0"/>
                      <w:marRight w:val="0"/>
                      <w:marTop w:val="0"/>
                      <w:marBottom w:val="0"/>
                      <w:divBdr>
                        <w:top w:val="none" w:sz="0" w:space="0" w:color="auto"/>
                        <w:left w:val="none" w:sz="0" w:space="0" w:color="auto"/>
                        <w:bottom w:val="none" w:sz="0" w:space="0" w:color="auto"/>
                        <w:right w:val="none" w:sz="0" w:space="0" w:color="auto"/>
                      </w:divBdr>
                    </w:div>
                  </w:divsChild>
                </w:div>
                <w:div w:id="532155088">
                  <w:marLeft w:val="0"/>
                  <w:marRight w:val="0"/>
                  <w:marTop w:val="0"/>
                  <w:marBottom w:val="0"/>
                  <w:divBdr>
                    <w:top w:val="none" w:sz="0" w:space="0" w:color="auto"/>
                    <w:left w:val="none" w:sz="0" w:space="0" w:color="auto"/>
                    <w:bottom w:val="none" w:sz="0" w:space="0" w:color="auto"/>
                    <w:right w:val="none" w:sz="0" w:space="0" w:color="auto"/>
                  </w:divBdr>
                  <w:divsChild>
                    <w:div w:id="1641879171">
                      <w:marLeft w:val="0"/>
                      <w:marRight w:val="0"/>
                      <w:marTop w:val="0"/>
                      <w:marBottom w:val="0"/>
                      <w:divBdr>
                        <w:top w:val="none" w:sz="0" w:space="0" w:color="auto"/>
                        <w:left w:val="none" w:sz="0" w:space="0" w:color="auto"/>
                        <w:bottom w:val="none" w:sz="0" w:space="0" w:color="auto"/>
                        <w:right w:val="none" w:sz="0" w:space="0" w:color="auto"/>
                      </w:divBdr>
                    </w:div>
                  </w:divsChild>
                </w:div>
                <w:div w:id="669210748">
                  <w:marLeft w:val="0"/>
                  <w:marRight w:val="0"/>
                  <w:marTop w:val="0"/>
                  <w:marBottom w:val="0"/>
                  <w:divBdr>
                    <w:top w:val="none" w:sz="0" w:space="0" w:color="auto"/>
                    <w:left w:val="none" w:sz="0" w:space="0" w:color="auto"/>
                    <w:bottom w:val="none" w:sz="0" w:space="0" w:color="auto"/>
                    <w:right w:val="none" w:sz="0" w:space="0" w:color="auto"/>
                  </w:divBdr>
                  <w:divsChild>
                    <w:div w:id="993723246">
                      <w:marLeft w:val="0"/>
                      <w:marRight w:val="0"/>
                      <w:marTop w:val="0"/>
                      <w:marBottom w:val="0"/>
                      <w:divBdr>
                        <w:top w:val="none" w:sz="0" w:space="0" w:color="auto"/>
                        <w:left w:val="none" w:sz="0" w:space="0" w:color="auto"/>
                        <w:bottom w:val="none" w:sz="0" w:space="0" w:color="auto"/>
                        <w:right w:val="none" w:sz="0" w:space="0" w:color="auto"/>
                      </w:divBdr>
                    </w:div>
                  </w:divsChild>
                </w:div>
                <w:div w:id="1121997525">
                  <w:marLeft w:val="0"/>
                  <w:marRight w:val="0"/>
                  <w:marTop w:val="0"/>
                  <w:marBottom w:val="0"/>
                  <w:divBdr>
                    <w:top w:val="none" w:sz="0" w:space="0" w:color="auto"/>
                    <w:left w:val="none" w:sz="0" w:space="0" w:color="auto"/>
                    <w:bottom w:val="none" w:sz="0" w:space="0" w:color="auto"/>
                    <w:right w:val="none" w:sz="0" w:space="0" w:color="auto"/>
                  </w:divBdr>
                  <w:divsChild>
                    <w:div w:id="1824470478">
                      <w:marLeft w:val="0"/>
                      <w:marRight w:val="0"/>
                      <w:marTop w:val="0"/>
                      <w:marBottom w:val="0"/>
                      <w:divBdr>
                        <w:top w:val="none" w:sz="0" w:space="0" w:color="auto"/>
                        <w:left w:val="none" w:sz="0" w:space="0" w:color="auto"/>
                        <w:bottom w:val="none" w:sz="0" w:space="0" w:color="auto"/>
                        <w:right w:val="none" w:sz="0" w:space="0" w:color="auto"/>
                      </w:divBdr>
                    </w:div>
                  </w:divsChild>
                </w:div>
                <w:div w:id="1154954943">
                  <w:marLeft w:val="0"/>
                  <w:marRight w:val="0"/>
                  <w:marTop w:val="0"/>
                  <w:marBottom w:val="0"/>
                  <w:divBdr>
                    <w:top w:val="none" w:sz="0" w:space="0" w:color="auto"/>
                    <w:left w:val="none" w:sz="0" w:space="0" w:color="auto"/>
                    <w:bottom w:val="none" w:sz="0" w:space="0" w:color="auto"/>
                    <w:right w:val="none" w:sz="0" w:space="0" w:color="auto"/>
                  </w:divBdr>
                  <w:divsChild>
                    <w:div w:id="414281144">
                      <w:marLeft w:val="0"/>
                      <w:marRight w:val="0"/>
                      <w:marTop w:val="0"/>
                      <w:marBottom w:val="0"/>
                      <w:divBdr>
                        <w:top w:val="none" w:sz="0" w:space="0" w:color="auto"/>
                        <w:left w:val="none" w:sz="0" w:space="0" w:color="auto"/>
                        <w:bottom w:val="none" w:sz="0" w:space="0" w:color="auto"/>
                        <w:right w:val="none" w:sz="0" w:space="0" w:color="auto"/>
                      </w:divBdr>
                    </w:div>
                  </w:divsChild>
                </w:div>
                <w:div w:id="1572619748">
                  <w:marLeft w:val="0"/>
                  <w:marRight w:val="0"/>
                  <w:marTop w:val="0"/>
                  <w:marBottom w:val="0"/>
                  <w:divBdr>
                    <w:top w:val="none" w:sz="0" w:space="0" w:color="auto"/>
                    <w:left w:val="none" w:sz="0" w:space="0" w:color="auto"/>
                    <w:bottom w:val="none" w:sz="0" w:space="0" w:color="auto"/>
                    <w:right w:val="none" w:sz="0" w:space="0" w:color="auto"/>
                  </w:divBdr>
                  <w:divsChild>
                    <w:div w:id="474879727">
                      <w:marLeft w:val="0"/>
                      <w:marRight w:val="0"/>
                      <w:marTop w:val="0"/>
                      <w:marBottom w:val="0"/>
                      <w:divBdr>
                        <w:top w:val="none" w:sz="0" w:space="0" w:color="auto"/>
                        <w:left w:val="none" w:sz="0" w:space="0" w:color="auto"/>
                        <w:bottom w:val="none" w:sz="0" w:space="0" w:color="auto"/>
                        <w:right w:val="none" w:sz="0" w:space="0" w:color="auto"/>
                      </w:divBdr>
                    </w:div>
                  </w:divsChild>
                </w:div>
                <w:div w:id="1625429181">
                  <w:marLeft w:val="0"/>
                  <w:marRight w:val="0"/>
                  <w:marTop w:val="0"/>
                  <w:marBottom w:val="0"/>
                  <w:divBdr>
                    <w:top w:val="none" w:sz="0" w:space="0" w:color="auto"/>
                    <w:left w:val="none" w:sz="0" w:space="0" w:color="auto"/>
                    <w:bottom w:val="none" w:sz="0" w:space="0" w:color="auto"/>
                    <w:right w:val="none" w:sz="0" w:space="0" w:color="auto"/>
                  </w:divBdr>
                  <w:divsChild>
                    <w:div w:id="1759251159">
                      <w:marLeft w:val="0"/>
                      <w:marRight w:val="0"/>
                      <w:marTop w:val="0"/>
                      <w:marBottom w:val="0"/>
                      <w:divBdr>
                        <w:top w:val="none" w:sz="0" w:space="0" w:color="auto"/>
                        <w:left w:val="none" w:sz="0" w:space="0" w:color="auto"/>
                        <w:bottom w:val="none" w:sz="0" w:space="0" w:color="auto"/>
                        <w:right w:val="none" w:sz="0" w:space="0" w:color="auto"/>
                      </w:divBdr>
                    </w:div>
                  </w:divsChild>
                </w:div>
                <w:div w:id="1660578510">
                  <w:marLeft w:val="0"/>
                  <w:marRight w:val="0"/>
                  <w:marTop w:val="0"/>
                  <w:marBottom w:val="0"/>
                  <w:divBdr>
                    <w:top w:val="none" w:sz="0" w:space="0" w:color="auto"/>
                    <w:left w:val="none" w:sz="0" w:space="0" w:color="auto"/>
                    <w:bottom w:val="none" w:sz="0" w:space="0" w:color="auto"/>
                    <w:right w:val="none" w:sz="0" w:space="0" w:color="auto"/>
                  </w:divBdr>
                  <w:divsChild>
                    <w:div w:id="1290430374">
                      <w:marLeft w:val="0"/>
                      <w:marRight w:val="0"/>
                      <w:marTop w:val="0"/>
                      <w:marBottom w:val="0"/>
                      <w:divBdr>
                        <w:top w:val="none" w:sz="0" w:space="0" w:color="auto"/>
                        <w:left w:val="none" w:sz="0" w:space="0" w:color="auto"/>
                        <w:bottom w:val="none" w:sz="0" w:space="0" w:color="auto"/>
                        <w:right w:val="none" w:sz="0" w:space="0" w:color="auto"/>
                      </w:divBdr>
                    </w:div>
                  </w:divsChild>
                </w:div>
                <w:div w:id="1772698166">
                  <w:marLeft w:val="0"/>
                  <w:marRight w:val="0"/>
                  <w:marTop w:val="0"/>
                  <w:marBottom w:val="0"/>
                  <w:divBdr>
                    <w:top w:val="none" w:sz="0" w:space="0" w:color="auto"/>
                    <w:left w:val="none" w:sz="0" w:space="0" w:color="auto"/>
                    <w:bottom w:val="none" w:sz="0" w:space="0" w:color="auto"/>
                    <w:right w:val="none" w:sz="0" w:space="0" w:color="auto"/>
                  </w:divBdr>
                  <w:divsChild>
                    <w:div w:id="1903633750">
                      <w:marLeft w:val="0"/>
                      <w:marRight w:val="0"/>
                      <w:marTop w:val="0"/>
                      <w:marBottom w:val="0"/>
                      <w:divBdr>
                        <w:top w:val="none" w:sz="0" w:space="0" w:color="auto"/>
                        <w:left w:val="none" w:sz="0" w:space="0" w:color="auto"/>
                        <w:bottom w:val="none" w:sz="0" w:space="0" w:color="auto"/>
                        <w:right w:val="none" w:sz="0" w:space="0" w:color="auto"/>
                      </w:divBdr>
                    </w:div>
                  </w:divsChild>
                </w:div>
                <w:div w:id="1949920793">
                  <w:marLeft w:val="0"/>
                  <w:marRight w:val="0"/>
                  <w:marTop w:val="0"/>
                  <w:marBottom w:val="0"/>
                  <w:divBdr>
                    <w:top w:val="none" w:sz="0" w:space="0" w:color="auto"/>
                    <w:left w:val="none" w:sz="0" w:space="0" w:color="auto"/>
                    <w:bottom w:val="none" w:sz="0" w:space="0" w:color="auto"/>
                    <w:right w:val="none" w:sz="0" w:space="0" w:color="auto"/>
                  </w:divBdr>
                  <w:divsChild>
                    <w:div w:id="1706061261">
                      <w:marLeft w:val="0"/>
                      <w:marRight w:val="0"/>
                      <w:marTop w:val="0"/>
                      <w:marBottom w:val="0"/>
                      <w:divBdr>
                        <w:top w:val="none" w:sz="0" w:space="0" w:color="auto"/>
                        <w:left w:val="none" w:sz="0" w:space="0" w:color="auto"/>
                        <w:bottom w:val="none" w:sz="0" w:space="0" w:color="auto"/>
                        <w:right w:val="none" w:sz="0" w:space="0" w:color="auto"/>
                      </w:divBdr>
                    </w:div>
                  </w:divsChild>
                </w:div>
                <w:div w:id="1952473562">
                  <w:marLeft w:val="0"/>
                  <w:marRight w:val="0"/>
                  <w:marTop w:val="0"/>
                  <w:marBottom w:val="0"/>
                  <w:divBdr>
                    <w:top w:val="none" w:sz="0" w:space="0" w:color="auto"/>
                    <w:left w:val="none" w:sz="0" w:space="0" w:color="auto"/>
                    <w:bottom w:val="none" w:sz="0" w:space="0" w:color="auto"/>
                    <w:right w:val="none" w:sz="0" w:space="0" w:color="auto"/>
                  </w:divBdr>
                  <w:divsChild>
                    <w:div w:id="18351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765262">
          <w:marLeft w:val="0"/>
          <w:marRight w:val="0"/>
          <w:marTop w:val="0"/>
          <w:marBottom w:val="0"/>
          <w:divBdr>
            <w:top w:val="none" w:sz="0" w:space="0" w:color="auto"/>
            <w:left w:val="none" w:sz="0" w:space="0" w:color="auto"/>
            <w:bottom w:val="none" w:sz="0" w:space="0" w:color="auto"/>
            <w:right w:val="none" w:sz="0" w:space="0" w:color="auto"/>
          </w:divBdr>
          <w:divsChild>
            <w:div w:id="148640363">
              <w:marLeft w:val="0"/>
              <w:marRight w:val="0"/>
              <w:marTop w:val="0"/>
              <w:marBottom w:val="0"/>
              <w:divBdr>
                <w:top w:val="none" w:sz="0" w:space="0" w:color="auto"/>
                <w:left w:val="none" w:sz="0" w:space="0" w:color="auto"/>
                <w:bottom w:val="none" w:sz="0" w:space="0" w:color="auto"/>
                <w:right w:val="none" w:sz="0" w:space="0" w:color="auto"/>
              </w:divBdr>
            </w:div>
            <w:div w:id="152524244">
              <w:marLeft w:val="0"/>
              <w:marRight w:val="0"/>
              <w:marTop w:val="0"/>
              <w:marBottom w:val="0"/>
              <w:divBdr>
                <w:top w:val="none" w:sz="0" w:space="0" w:color="auto"/>
                <w:left w:val="none" w:sz="0" w:space="0" w:color="auto"/>
                <w:bottom w:val="none" w:sz="0" w:space="0" w:color="auto"/>
                <w:right w:val="none" w:sz="0" w:space="0" w:color="auto"/>
              </w:divBdr>
            </w:div>
            <w:div w:id="274483650">
              <w:marLeft w:val="0"/>
              <w:marRight w:val="0"/>
              <w:marTop w:val="0"/>
              <w:marBottom w:val="0"/>
              <w:divBdr>
                <w:top w:val="none" w:sz="0" w:space="0" w:color="auto"/>
                <w:left w:val="none" w:sz="0" w:space="0" w:color="auto"/>
                <w:bottom w:val="none" w:sz="0" w:space="0" w:color="auto"/>
                <w:right w:val="none" w:sz="0" w:space="0" w:color="auto"/>
              </w:divBdr>
            </w:div>
            <w:div w:id="355884852">
              <w:marLeft w:val="0"/>
              <w:marRight w:val="0"/>
              <w:marTop w:val="0"/>
              <w:marBottom w:val="0"/>
              <w:divBdr>
                <w:top w:val="none" w:sz="0" w:space="0" w:color="auto"/>
                <w:left w:val="none" w:sz="0" w:space="0" w:color="auto"/>
                <w:bottom w:val="none" w:sz="0" w:space="0" w:color="auto"/>
                <w:right w:val="none" w:sz="0" w:space="0" w:color="auto"/>
              </w:divBdr>
            </w:div>
            <w:div w:id="516968613">
              <w:marLeft w:val="0"/>
              <w:marRight w:val="0"/>
              <w:marTop w:val="0"/>
              <w:marBottom w:val="0"/>
              <w:divBdr>
                <w:top w:val="none" w:sz="0" w:space="0" w:color="auto"/>
                <w:left w:val="none" w:sz="0" w:space="0" w:color="auto"/>
                <w:bottom w:val="none" w:sz="0" w:space="0" w:color="auto"/>
                <w:right w:val="none" w:sz="0" w:space="0" w:color="auto"/>
              </w:divBdr>
            </w:div>
            <w:div w:id="551582727">
              <w:marLeft w:val="0"/>
              <w:marRight w:val="0"/>
              <w:marTop w:val="0"/>
              <w:marBottom w:val="0"/>
              <w:divBdr>
                <w:top w:val="none" w:sz="0" w:space="0" w:color="auto"/>
                <w:left w:val="none" w:sz="0" w:space="0" w:color="auto"/>
                <w:bottom w:val="none" w:sz="0" w:space="0" w:color="auto"/>
                <w:right w:val="none" w:sz="0" w:space="0" w:color="auto"/>
              </w:divBdr>
            </w:div>
            <w:div w:id="625966534">
              <w:marLeft w:val="0"/>
              <w:marRight w:val="0"/>
              <w:marTop w:val="0"/>
              <w:marBottom w:val="0"/>
              <w:divBdr>
                <w:top w:val="none" w:sz="0" w:space="0" w:color="auto"/>
                <w:left w:val="none" w:sz="0" w:space="0" w:color="auto"/>
                <w:bottom w:val="none" w:sz="0" w:space="0" w:color="auto"/>
                <w:right w:val="none" w:sz="0" w:space="0" w:color="auto"/>
              </w:divBdr>
            </w:div>
            <w:div w:id="674385068">
              <w:marLeft w:val="0"/>
              <w:marRight w:val="0"/>
              <w:marTop w:val="0"/>
              <w:marBottom w:val="0"/>
              <w:divBdr>
                <w:top w:val="none" w:sz="0" w:space="0" w:color="auto"/>
                <w:left w:val="none" w:sz="0" w:space="0" w:color="auto"/>
                <w:bottom w:val="none" w:sz="0" w:space="0" w:color="auto"/>
                <w:right w:val="none" w:sz="0" w:space="0" w:color="auto"/>
              </w:divBdr>
            </w:div>
            <w:div w:id="766660078">
              <w:marLeft w:val="0"/>
              <w:marRight w:val="0"/>
              <w:marTop w:val="0"/>
              <w:marBottom w:val="0"/>
              <w:divBdr>
                <w:top w:val="none" w:sz="0" w:space="0" w:color="auto"/>
                <w:left w:val="none" w:sz="0" w:space="0" w:color="auto"/>
                <w:bottom w:val="none" w:sz="0" w:space="0" w:color="auto"/>
                <w:right w:val="none" w:sz="0" w:space="0" w:color="auto"/>
              </w:divBdr>
            </w:div>
            <w:div w:id="881482595">
              <w:marLeft w:val="0"/>
              <w:marRight w:val="0"/>
              <w:marTop w:val="0"/>
              <w:marBottom w:val="0"/>
              <w:divBdr>
                <w:top w:val="none" w:sz="0" w:space="0" w:color="auto"/>
                <w:left w:val="none" w:sz="0" w:space="0" w:color="auto"/>
                <w:bottom w:val="none" w:sz="0" w:space="0" w:color="auto"/>
                <w:right w:val="none" w:sz="0" w:space="0" w:color="auto"/>
              </w:divBdr>
            </w:div>
            <w:div w:id="1039358810">
              <w:marLeft w:val="0"/>
              <w:marRight w:val="0"/>
              <w:marTop w:val="0"/>
              <w:marBottom w:val="0"/>
              <w:divBdr>
                <w:top w:val="none" w:sz="0" w:space="0" w:color="auto"/>
                <w:left w:val="none" w:sz="0" w:space="0" w:color="auto"/>
                <w:bottom w:val="none" w:sz="0" w:space="0" w:color="auto"/>
                <w:right w:val="none" w:sz="0" w:space="0" w:color="auto"/>
              </w:divBdr>
            </w:div>
            <w:div w:id="1154368781">
              <w:marLeft w:val="0"/>
              <w:marRight w:val="0"/>
              <w:marTop w:val="0"/>
              <w:marBottom w:val="0"/>
              <w:divBdr>
                <w:top w:val="none" w:sz="0" w:space="0" w:color="auto"/>
                <w:left w:val="none" w:sz="0" w:space="0" w:color="auto"/>
                <w:bottom w:val="none" w:sz="0" w:space="0" w:color="auto"/>
                <w:right w:val="none" w:sz="0" w:space="0" w:color="auto"/>
              </w:divBdr>
            </w:div>
            <w:div w:id="1435587263">
              <w:marLeft w:val="0"/>
              <w:marRight w:val="0"/>
              <w:marTop w:val="0"/>
              <w:marBottom w:val="0"/>
              <w:divBdr>
                <w:top w:val="none" w:sz="0" w:space="0" w:color="auto"/>
                <w:left w:val="none" w:sz="0" w:space="0" w:color="auto"/>
                <w:bottom w:val="none" w:sz="0" w:space="0" w:color="auto"/>
                <w:right w:val="none" w:sz="0" w:space="0" w:color="auto"/>
              </w:divBdr>
            </w:div>
            <w:div w:id="1455520343">
              <w:marLeft w:val="0"/>
              <w:marRight w:val="0"/>
              <w:marTop w:val="0"/>
              <w:marBottom w:val="0"/>
              <w:divBdr>
                <w:top w:val="none" w:sz="0" w:space="0" w:color="auto"/>
                <w:left w:val="none" w:sz="0" w:space="0" w:color="auto"/>
                <w:bottom w:val="none" w:sz="0" w:space="0" w:color="auto"/>
                <w:right w:val="none" w:sz="0" w:space="0" w:color="auto"/>
              </w:divBdr>
            </w:div>
            <w:div w:id="1466695828">
              <w:marLeft w:val="0"/>
              <w:marRight w:val="0"/>
              <w:marTop w:val="0"/>
              <w:marBottom w:val="0"/>
              <w:divBdr>
                <w:top w:val="none" w:sz="0" w:space="0" w:color="auto"/>
                <w:left w:val="none" w:sz="0" w:space="0" w:color="auto"/>
                <w:bottom w:val="none" w:sz="0" w:space="0" w:color="auto"/>
                <w:right w:val="none" w:sz="0" w:space="0" w:color="auto"/>
              </w:divBdr>
            </w:div>
            <w:div w:id="1995572389">
              <w:marLeft w:val="0"/>
              <w:marRight w:val="0"/>
              <w:marTop w:val="0"/>
              <w:marBottom w:val="0"/>
              <w:divBdr>
                <w:top w:val="none" w:sz="0" w:space="0" w:color="auto"/>
                <w:left w:val="none" w:sz="0" w:space="0" w:color="auto"/>
                <w:bottom w:val="none" w:sz="0" w:space="0" w:color="auto"/>
                <w:right w:val="none" w:sz="0" w:space="0" w:color="auto"/>
              </w:divBdr>
            </w:div>
            <w:div w:id="2024505220">
              <w:marLeft w:val="0"/>
              <w:marRight w:val="0"/>
              <w:marTop w:val="0"/>
              <w:marBottom w:val="0"/>
              <w:divBdr>
                <w:top w:val="none" w:sz="0" w:space="0" w:color="auto"/>
                <w:left w:val="none" w:sz="0" w:space="0" w:color="auto"/>
                <w:bottom w:val="none" w:sz="0" w:space="0" w:color="auto"/>
                <w:right w:val="none" w:sz="0" w:space="0" w:color="auto"/>
              </w:divBdr>
            </w:div>
            <w:div w:id="2092004599">
              <w:marLeft w:val="0"/>
              <w:marRight w:val="0"/>
              <w:marTop w:val="0"/>
              <w:marBottom w:val="0"/>
              <w:divBdr>
                <w:top w:val="none" w:sz="0" w:space="0" w:color="auto"/>
                <w:left w:val="none" w:sz="0" w:space="0" w:color="auto"/>
                <w:bottom w:val="none" w:sz="0" w:space="0" w:color="auto"/>
                <w:right w:val="none" w:sz="0" w:space="0" w:color="auto"/>
              </w:divBdr>
            </w:div>
            <w:div w:id="2109426523">
              <w:marLeft w:val="0"/>
              <w:marRight w:val="0"/>
              <w:marTop w:val="0"/>
              <w:marBottom w:val="0"/>
              <w:divBdr>
                <w:top w:val="none" w:sz="0" w:space="0" w:color="auto"/>
                <w:left w:val="none" w:sz="0" w:space="0" w:color="auto"/>
                <w:bottom w:val="none" w:sz="0" w:space="0" w:color="auto"/>
                <w:right w:val="none" w:sz="0" w:space="0" w:color="auto"/>
              </w:divBdr>
            </w:div>
          </w:divsChild>
        </w:div>
        <w:div w:id="831991973">
          <w:marLeft w:val="0"/>
          <w:marRight w:val="0"/>
          <w:marTop w:val="0"/>
          <w:marBottom w:val="0"/>
          <w:divBdr>
            <w:top w:val="none" w:sz="0" w:space="0" w:color="auto"/>
            <w:left w:val="none" w:sz="0" w:space="0" w:color="auto"/>
            <w:bottom w:val="none" w:sz="0" w:space="0" w:color="auto"/>
            <w:right w:val="none" w:sz="0" w:space="0" w:color="auto"/>
          </w:divBdr>
        </w:div>
        <w:div w:id="959145386">
          <w:marLeft w:val="0"/>
          <w:marRight w:val="0"/>
          <w:marTop w:val="0"/>
          <w:marBottom w:val="0"/>
          <w:divBdr>
            <w:top w:val="none" w:sz="0" w:space="0" w:color="auto"/>
            <w:left w:val="none" w:sz="0" w:space="0" w:color="auto"/>
            <w:bottom w:val="none" w:sz="0" w:space="0" w:color="auto"/>
            <w:right w:val="none" w:sz="0" w:space="0" w:color="auto"/>
          </w:divBdr>
        </w:div>
        <w:div w:id="996766637">
          <w:marLeft w:val="0"/>
          <w:marRight w:val="0"/>
          <w:marTop w:val="0"/>
          <w:marBottom w:val="0"/>
          <w:divBdr>
            <w:top w:val="none" w:sz="0" w:space="0" w:color="auto"/>
            <w:left w:val="none" w:sz="0" w:space="0" w:color="auto"/>
            <w:bottom w:val="none" w:sz="0" w:space="0" w:color="auto"/>
            <w:right w:val="none" w:sz="0" w:space="0" w:color="auto"/>
          </w:divBdr>
        </w:div>
        <w:div w:id="1023361930">
          <w:marLeft w:val="0"/>
          <w:marRight w:val="0"/>
          <w:marTop w:val="0"/>
          <w:marBottom w:val="0"/>
          <w:divBdr>
            <w:top w:val="none" w:sz="0" w:space="0" w:color="auto"/>
            <w:left w:val="none" w:sz="0" w:space="0" w:color="auto"/>
            <w:bottom w:val="none" w:sz="0" w:space="0" w:color="auto"/>
            <w:right w:val="none" w:sz="0" w:space="0" w:color="auto"/>
          </w:divBdr>
        </w:div>
        <w:div w:id="1100180463">
          <w:marLeft w:val="0"/>
          <w:marRight w:val="0"/>
          <w:marTop w:val="0"/>
          <w:marBottom w:val="0"/>
          <w:divBdr>
            <w:top w:val="none" w:sz="0" w:space="0" w:color="auto"/>
            <w:left w:val="none" w:sz="0" w:space="0" w:color="auto"/>
            <w:bottom w:val="none" w:sz="0" w:space="0" w:color="auto"/>
            <w:right w:val="none" w:sz="0" w:space="0" w:color="auto"/>
          </w:divBdr>
        </w:div>
        <w:div w:id="1196894602">
          <w:marLeft w:val="0"/>
          <w:marRight w:val="0"/>
          <w:marTop w:val="0"/>
          <w:marBottom w:val="0"/>
          <w:divBdr>
            <w:top w:val="none" w:sz="0" w:space="0" w:color="auto"/>
            <w:left w:val="none" w:sz="0" w:space="0" w:color="auto"/>
            <w:bottom w:val="none" w:sz="0" w:space="0" w:color="auto"/>
            <w:right w:val="none" w:sz="0" w:space="0" w:color="auto"/>
          </w:divBdr>
        </w:div>
        <w:div w:id="1322924232">
          <w:marLeft w:val="0"/>
          <w:marRight w:val="0"/>
          <w:marTop w:val="0"/>
          <w:marBottom w:val="0"/>
          <w:divBdr>
            <w:top w:val="none" w:sz="0" w:space="0" w:color="auto"/>
            <w:left w:val="none" w:sz="0" w:space="0" w:color="auto"/>
            <w:bottom w:val="none" w:sz="0" w:space="0" w:color="auto"/>
            <w:right w:val="none" w:sz="0" w:space="0" w:color="auto"/>
          </w:divBdr>
        </w:div>
        <w:div w:id="1334066037">
          <w:marLeft w:val="0"/>
          <w:marRight w:val="0"/>
          <w:marTop w:val="0"/>
          <w:marBottom w:val="0"/>
          <w:divBdr>
            <w:top w:val="none" w:sz="0" w:space="0" w:color="auto"/>
            <w:left w:val="none" w:sz="0" w:space="0" w:color="auto"/>
            <w:bottom w:val="none" w:sz="0" w:space="0" w:color="auto"/>
            <w:right w:val="none" w:sz="0" w:space="0" w:color="auto"/>
          </w:divBdr>
        </w:div>
        <w:div w:id="1338072923">
          <w:marLeft w:val="0"/>
          <w:marRight w:val="0"/>
          <w:marTop w:val="0"/>
          <w:marBottom w:val="0"/>
          <w:divBdr>
            <w:top w:val="none" w:sz="0" w:space="0" w:color="auto"/>
            <w:left w:val="none" w:sz="0" w:space="0" w:color="auto"/>
            <w:bottom w:val="none" w:sz="0" w:space="0" w:color="auto"/>
            <w:right w:val="none" w:sz="0" w:space="0" w:color="auto"/>
          </w:divBdr>
        </w:div>
        <w:div w:id="1563253636">
          <w:marLeft w:val="0"/>
          <w:marRight w:val="0"/>
          <w:marTop w:val="0"/>
          <w:marBottom w:val="0"/>
          <w:divBdr>
            <w:top w:val="none" w:sz="0" w:space="0" w:color="auto"/>
            <w:left w:val="none" w:sz="0" w:space="0" w:color="auto"/>
            <w:bottom w:val="none" w:sz="0" w:space="0" w:color="auto"/>
            <w:right w:val="none" w:sz="0" w:space="0" w:color="auto"/>
          </w:divBdr>
          <w:divsChild>
            <w:div w:id="1373506336">
              <w:marLeft w:val="-75"/>
              <w:marRight w:val="0"/>
              <w:marTop w:val="30"/>
              <w:marBottom w:val="30"/>
              <w:divBdr>
                <w:top w:val="none" w:sz="0" w:space="0" w:color="auto"/>
                <w:left w:val="none" w:sz="0" w:space="0" w:color="auto"/>
                <w:bottom w:val="none" w:sz="0" w:space="0" w:color="auto"/>
                <w:right w:val="none" w:sz="0" w:space="0" w:color="auto"/>
              </w:divBdr>
              <w:divsChild>
                <w:div w:id="7484113">
                  <w:marLeft w:val="0"/>
                  <w:marRight w:val="0"/>
                  <w:marTop w:val="0"/>
                  <w:marBottom w:val="0"/>
                  <w:divBdr>
                    <w:top w:val="none" w:sz="0" w:space="0" w:color="auto"/>
                    <w:left w:val="none" w:sz="0" w:space="0" w:color="auto"/>
                    <w:bottom w:val="none" w:sz="0" w:space="0" w:color="auto"/>
                    <w:right w:val="none" w:sz="0" w:space="0" w:color="auto"/>
                  </w:divBdr>
                  <w:divsChild>
                    <w:div w:id="85658775">
                      <w:marLeft w:val="0"/>
                      <w:marRight w:val="0"/>
                      <w:marTop w:val="0"/>
                      <w:marBottom w:val="0"/>
                      <w:divBdr>
                        <w:top w:val="none" w:sz="0" w:space="0" w:color="auto"/>
                        <w:left w:val="none" w:sz="0" w:space="0" w:color="auto"/>
                        <w:bottom w:val="none" w:sz="0" w:space="0" w:color="auto"/>
                        <w:right w:val="none" w:sz="0" w:space="0" w:color="auto"/>
                      </w:divBdr>
                    </w:div>
                  </w:divsChild>
                </w:div>
                <w:div w:id="11541085">
                  <w:marLeft w:val="0"/>
                  <w:marRight w:val="0"/>
                  <w:marTop w:val="0"/>
                  <w:marBottom w:val="0"/>
                  <w:divBdr>
                    <w:top w:val="none" w:sz="0" w:space="0" w:color="auto"/>
                    <w:left w:val="none" w:sz="0" w:space="0" w:color="auto"/>
                    <w:bottom w:val="none" w:sz="0" w:space="0" w:color="auto"/>
                    <w:right w:val="none" w:sz="0" w:space="0" w:color="auto"/>
                  </w:divBdr>
                  <w:divsChild>
                    <w:div w:id="1473403543">
                      <w:marLeft w:val="0"/>
                      <w:marRight w:val="0"/>
                      <w:marTop w:val="0"/>
                      <w:marBottom w:val="0"/>
                      <w:divBdr>
                        <w:top w:val="none" w:sz="0" w:space="0" w:color="auto"/>
                        <w:left w:val="none" w:sz="0" w:space="0" w:color="auto"/>
                        <w:bottom w:val="none" w:sz="0" w:space="0" w:color="auto"/>
                        <w:right w:val="none" w:sz="0" w:space="0" w:color="auto"/>
                      </w:divBdr>
                    </w:div>
                  </w:divsChild>
                </w:div>
                <w:div w:id="20325810">
                  <w:marLeft w:val="0"/>
                  <w:marRight w:val="0"/>
                  <w:marTop w:val="0"/>
                  <w:marBottom w:val="0"/>
                  <w:divBdr>
                    <w:top w:val="none" w:sz="0" w:space="0" w:color="auto"/>
                    <w:left w:val="none" w:sz="0" w:space="0" w:color="auto"/>
                    <w:bottom w:val="none" w:sz="0" w:space="0" w:color="auto"/>
                    <w:right w:val="none" w:sz="0" w:space="0" w:color="auto"/>
                  </w:divBdr>
                  <w:divsChild>
                    <w:div w:id="292366495">
                      <w:marLeft w:val="0"/>
                      <w:marRight w:val="0"/>
                      <w:marTop w:val="0"/>
                      <w:marBottom w:val="0"/>
                      <w:divBdr>
                        <w:top w:val="none" w:sz="0" w:space="0" w:color="auto"/>
                        <w:left w:val="none" w:sz="0" w:space="0" w:color="auto"/>
                        <w:bottom w:val="none" w:sz="0" w:space="0" w:color="auto"/>
                        <w:right w:val="none" w:sz="0" w:space="0" w:color="auto"/>
                      </w:divBdr>
                    </w:div>
                  </w:divsChild>
                </w:div>
                <w:div w:id="20711708">
                  <w:marLeft w:val="0"/>
                  <w:marRight w:val="0"/>
                  <w:marTop w:val="0"/>
                  <w:marBottom w:val="0"/>
                  <w:divBdr>
                    <w:top w:val="none" w:sz="0" w:space="0" w:color="auto"/>
                    <w:left w:val="none" w:sz="0" w:space="0" w:color="auto"/>
                    <w:bottom w:val="none" w:sz="0" w:space="0" w:color="auto"/>
                    <w:right w:val="none" w:sz="0" w:space="0" w:color="auto"/>
                  </w:divBdr>
                  <w:divsChild>
                    <w:div w:id="801114423">
                      <w:marLeft w:val="0"/>
                      <w:marRight w:val="0"/>
                      <w:marTop w:val="0"/>
                      <w:marBottom w:val="0"/>
                      <w:divBdr>
                        <w:top w:val="none" w:sz="0" w:space="0" w:color="auto"/>
                        <w:left w:val="none" w:sz="0" w:space="0" w:color="auto"/>
                        <w:bottom w:val="none" w:sz="0" w:space="0" w:color="auto"/>
                        <w:right w:val="none" w:sz="0" w:space="0" w:color="auto"/>
                      </w:divBdr>
                    </w:div>
                  </w:divsChild>
                </w:div>
                <w:div w:id="42482579">
                  <w:marLeft w:val="0"/>
                  <w:marRight w:val="0"/>
                  <w:marTop w:val="0"/>
                  <w:marBottom w:val="0"/>
                  <w:divBdr>
                    <w:top w:val="none" w:sz="0" w:space="0" w:color="auto"/>
                    <w:left w:val="none" w:sz="0" w:space="0" w:color="auto"/>
                    <w:bottom w:val="none" w:sz="0" w:space="0" w:color="auto"/>
                    <w:right w:val="none" w:sz="0" w:space="0" w:color="auto"/>
                  </w:divBdr>
                  <w:divsChild>
                    <w:div w:id="1865511100">
                      <w:marLeft w:val="0"/>
                      <w:marRight w:val="0"/>
                      <w:marTop w:val="0"/>
                      <w:marBottom w:val="0"/>
                      <w:divBdr>
                        <w:top w:val="none" w:sz="0" w:space="0" w:color="auto"/>
                        <w:left w:val="none" w:sz="0" w:space="0" w:color="auto"/>
                        <w:bottom w:val="none" w:sz="0" w:space="0" w:color="auto"/>
                        <w:right w:val="none" w:sz="0" w:space="0" w:color="auto"/>
                      </w:divBdr>
                    </w:div>
                  </w:divsChild>
                </w:div>
                <w:div w:id="63770527">
                  <w:marLeft w:val="0"/>
                  <w:marRight w:val="0"/>
                  <w:marTop w:val="0"/>
                  <w:marBottom w:val="0"/>
                  <w:divBdr>
                    <w:top w:val="none" w:sz="0" w:space="0" w:color="auto"/>
                    <w:left w:val="none" w:sz="0" w:space="0" w:color="auto"/>
                    <w:bottom w:val="none" w:sz="0" w:space="0" w:color="auto"/>
                    <w:right w:val="none" w:sz="0" w:space="0" w:color="auto"/>
                  </w:divBdr>
                  <w:divsChild>
                    <w:div w:id="1449935016">
                      <w:marLeft w:val="0"/>
                      <w:marRight w:val="0"/>
                      <w:marTop w:val="0"/>
                      <w:marBottom w:val="0"/>
                      <w:divBdr>
                        <w:top w:val="none" w:sz="0" w:space="0" w:color="auto"/>
                        <w:left w:val="none" w:sz="0" w:space="0" w:color="auto"/>
                        <w:bottom w:val="none" w:sz="0" w:space="0" w:color="auto"/>
                        <w:right w:val="none" w:sz="0" w:space="0" w:color="auto"/>
                      </w:divBdr>
                    </w:div>
                  </w:divsChild>
                </w:div>
                <w:div w:id="65422001">
                  <w:marLeft w:val="0"/>
                  <w:marRight w:val="0"/>
                  <w:marTop w:val="0"/>
                  <w:marBottom w:val="0"/>
                  <w:divBdr>
                    <w:top w:val="none" w:sz="0" w:space="0" w:color="auto"/>
                    <w:left w:val="none" w:sz="0" w:space="0" w:color="auto"/>
                    <w:bottom w:val="none" w:sz="0" w:space="0" w:color="auto"/>
                    <w:right w:val="none" w:sz="0" w:space="0" w:color="auto"/>
                  </w:divBdr>
                  <w:divsChild>
                    <w:div w:id="1205828096">
                      <w:marLeft w:val="0"/>
                      <w:marRight w:val="0"/>
                      <w:marTop w:val="0"/>
                      <w:marBottom w:val="0"/>
                      <w:divBdr>
                        <w:top w:val="none" w:sz="0" w:space="0" w:color="auto"/>
                        <w:left w:val="none" w:sz="0" w:space="0" w:color="auto"/>
                        <w:bottom w:val="none" w:sz="0" w:space="0" w:color="auto"/>
                        <w:right w:val="none" w:sz="0" w:space="0" w:color="auto"/>
                      </w:divBdr>
                    </w:div>
                  </w:divsChild>
                </w:div>
                <w:div w:id="76103157">
                  <w:marLeft w:val="0"/>
                  <w:marRight w:val="0"/>
                  <w:marTop w:val="0"/>
                  <w:marBottom w:val="0"/>
                  <w:divBdr>
                    <w:top w:val="none" w:sz="0" w:space="0" w:color="auto"/>
                    <w:left w:val="none" w:sz="0" w:space="0" w:color="auto"/>
                    <w:bottom w:val="none" w:sz="0" w:space="0" w:color="auto"/>
                    <w:right w:val="none" w:sz="0" w:space="0" w:color="auto"/>
                  </w:divBdr>
                  <w:divsChild>
                    <w:div w:id="1618180351">
                      <w:marLeft w:val="0"/>
                      <w:marRight w:val="0"/>
                      <w:marTop w:val="0"/>
                      <w:marBottom w:val="0"/>
                      <w:divBdr>
                        <w:top w:val="none" w:sz="0" w:space="0" w:color="auto"/>
                        <w:left w:val="none" w:sz="0" w:space="0" w:color="auto"/>
                        <w:bottom w:val="none" w:sz="0" w:space="0" w:color="auto"/>
                        <w:right w:val="none" w:sz="0" w:space="0" w:color="auto"/>
                      </w:divBdr>
                    </w:div>
                  </w:divsChild>
                </w:div>
                <w:div w:id="85462700">
                  <w:marLeft w:val="0"/>
                  <w:marRight w:val="0"/>
                  <w:marTop w:val="0"/>
                  <w:marBottom w:val="0"/>
                  <w:divBdr>
                    <w:top w:val="none" w:sz="0" w:space="0" w:color="auto"/>
                    <w:left w:val="none" w:sz="0" w:space="0" w:color="auto"/>
                    <w:bottom w:val="none" w:sz="0" w:space="0" w:color="auto"/>
                    <w:right w:val="none" w:sz="0" w:space="0" w:color="auto"/>
                  </w:divBdr>
                  <w:divsChild>
                    <w:div w:id="1317951995">
                      <w:marLeft w:val="0"/>
                      <w:marRight w:val="0"/>
                      <w:marTop w:val="0"/>
                      <w:marBottom w:val="0"/>
                      <w:divBdr>
                        <w:top w:val="none" w:sz="0" w:space="0" w:color="auto"/>
                        <w:left w:val="none" w:sz="0" w:space="0" w:color="auto"/>
                        <w:bottom w:val="none" w:sz="0" w:space="0" w:color="auto"/>
                        <w:right w:val="none" w:sz="0" w:space="0" w:color="auto"/>
                      </w:divBdr>
                    </w:div>
                  </w:divsChild>
                </w:div>
                <w:div w:id="86076982">
                  <w:marLeft w:val="0"/>
                  <w:marRight w:val="0"/>
                  <w:marTop w:val="0"/>
                  <w:marBottom w:val="0"/>
                  <w:divBdr>
                    <w:top w:val="none" w:sz="0" w:space="0" w:color="auto"/>
                    <w:left w:val="none" w:sz="0" w:space="0" w:color="auto"/>
                    <w:bottom w:val="none" w:sz="0" w:space="0" w:color="auto"/>
                    <w:right w:val="none" w:sz="0" w:space="0" w:color="auto"/>
                  </w:divBdr>
                  <w:divsChild>
                    <w:div w:id="2028672232">
                      <w:marLeft w:val="0"/>
                      <w:marRight w:val="0"/>
                      <w:marTop w:val="0"/>
                      <w:marBottom w:val="0"/>
                      <w:divBdr>
                        <w:top w:val="none" w:sz="0" w:space="0" w:color="auto"/>
                        <w:left w:val="none" w:sz="0" w:space="0" w:color="auto"/>
                        <w:bottom w:val="none" w:sz="0" w:space="0" w:color="auto"/>
                        <w:right w:val="none" w:sz="0" w:space="0" w:color="auto"/>
                      </w:divBdr>
                    </w:div>
                  </w:divsChild>
                </w:div>
                <w:div w:id="94788785">
                  <w:marLeft w:val="0"/>
                  <w:marRight w:val="0"/>
                  <w:marTop w:val="0"/>
                  <w:marBottom w:val="0"/>
                  <w:divBdr>
                    <w:top w:val="none" w:sz="0" w:space="0" w:color="auto"/>
                    <w:left w:val="none" w:sz="0" w:space="0" w:color="auto"/>
                    <w:bottom w:val="none" w:sz="0" w:space="0" w:color="auto"/>
                    <w:right w:val="none" w:sz="0" w:space="0" w:color="auto"/>
                  </w:divBdr>
                  <w:divsChild>
                    <w:div w:id="1787460106">
                      <w:marLeft w:val="0"/>
                      <w:marRight w:val="0"/>
                      <w:marTop w:val="0"/>
                      <w:marBottom w:val="0"/>
                      <w:divBdr>
                        <w:top w:val="none" w:sz="0" w:space="0" w:color="auto"/>
                        <w:left w:val="none" w:sz="0" w:space="0" w:color="auto"/>
                        <w:bottom w:val="none" w:sz="0" w:space="0" w:color="auto"/>
                        <w:right w:val="none" w:sz="0" w:space="0" w:color="auto"/>
                      </w:divBdr>
                    </w:div>
                  </w:divsChild>
                </w:div>
                <w:div w:id="110244880">
                  <w:marLeft w:val="0"/>
                  <w:marRight w:val="0"/>
                  <w:marTop w:val="0"/>
                  <w:marBottom w:val="0"/>
                  <w:divBdr>
                    <w:top w:val="none" w:sz="0" w:space="0" w:color="auto"/>
                    <w:left w:val="none" w:sz="0" w:space="0" w:color="auto"/>
                    <w:bottom w:val="none" w:sz="0" w:space="0" w:color="auto"/>
                    <w:right w:val="none" w:sz="0" w:space="0" w:color="auto"/>
                  </w:divBdr>
                  <w:divsChild>
                    <w:div w:id="2007976482">
                      <w:marLeft w:val="0"/>
                      <w:marRight w:val="0"/>
                      <w:marTop w:val="0"/>
                      <w:marBottom w:val="0"/>
                      <w:divBdr>
                        <w:top w:val="none" w:sz="0" w:space="0" w:color="auto"/>
                        <w:left w:val="none" w:sz="0" w:space="0" w:color="auto"/>
                        <w:bottom w:val="none" w:sz="0" w:space="0" w:color="auto"/>
                        <w:right w:val="none" w:sz="0" w:space="0" w:color="auto"/>
                      </w:divBdr>
                    </w:div>
                  </w:divsChild>
                </w:div>
                <w:div w:id="114376110">
                  <w:marLeft w:val="0"/>
                  <w:marRight w:val="0"/>
                  <w:marTop w:val="0"/>
                  <w:marBottom w:val="0"/>
                  <w:divBdr>
                    <w:top w:val="none" w:sz="0" w:space="0" w:color="auto"/>
                    <w:left w:val="none" w:sz="0" w:space="0" w:color="auto"/>
                    <w:bottom w:val="none" w:sz="0" w:space="0" w:color="auto"/>
                    <w:right w:val="none" w:sz="0" w:space="0" w:color="auto"/>
                  </w:divBdr>
                  <w:divsChild>
                    <w:div w:id="1659723749">
                      <w:marLeft w:val="0"/>
                      <w:marRight w:val="0"/>
                      <w:marTop w:val="0"/>
                      <w:marBottom w:val="0"/>
                      <w:divBdr>
                        <w:top w:val="none" w:sz="0" w:space="0" w:color="auto"/>
                        <w:left w:val="none" w:sz="0" w:space="0" w:color="auto"/>
                        <w:bottom w:val="none" w:sz="0" w:space="0" w:color="auto"/>
                        <w:right w:val="none" w:sz="0" w:space="0" w:color="auto"/>
                      </w:divBdr>
                    </w:div>
                  </w:divsChild>
                </w:div>
                <w:div w:id="130484390">
                  <w:marLeft w:val="0"/>
                  <w:marRight w:val="0"/>
                  <w:marTop w:val="0"/>
                  <w:marBottom w:val="0"/>
                  <w:divBdr>
                    <w:top w:val="none" w:sz="0" w:space="0" w:color="auto"/>
                    <w:left w:val="none" w:sz="0" w:space="0" w:color="auto"/>
                    <w:bottom w:val="none" w:sz="0" w:space="0" w:color="auto"/>
                    <w:right w:val="none" w:sz="0" w:space="0" w:color="auto"/>
                  </w:divBdr>
                  <w:divsChild>
                    <w:div w:id="2033332915">
                      <w:marLeft w:val="0"/>
                      <w:marRight w:val="0"/>
                      <w:marTop w:val="0"/>
                      <w:marBottom w:val="0"/>
                      <w:divBdr>
                        <w:top w:val="none" w:sz="0" w:space="0" w:color="auto"/>
                        <w:left w:val="none" w:sz="0" w:space="0" w:color="auto"/>
                        <w:bottom w:val="none" w:sz="0" w:space="0" w:color="auto"/>
                        <w:right w:val="none" w:sz="0" w:space="0" w:color="auto"/>
                      </w:divBdr>
                    </w:div>
                  </w:divsChild>
                </w:div>
                <w:div w:id="139032916">
                  <w:marLeft w:val="0"/>
                  <w:marRight w:val="0"/>
                  <w:marTop w:val="0"/>
                  <w:marBottom w:val="0"/>
                  <w:divBdr>
                    <w:top w:val="none" w:sz="0" w:space="0" w:color="auto"/>
                    <w:left w:val="none" w:sz="0" w:space="0" w:color="auto"/>
                    <w:bottom w:val="none" w:sz="0" w:space="0" w:color="auto"/>
                    <w:right w:val="none" w:sz="0" w:space="0" w:color="auto"/>
                  </w:divBdr>
                  <w:divsChild>
                    <w:div w:id="1885215886">
                      <w:marLeft w:val="0"/>
                      <w:marRight w:val="0"/>
                      <w:marTop w:val="0"/>
                      <w:marBottom w:val="0"/>
                      <w:divBdr>
                        <w:top w:val="none" w:sz="0" w:space="0" w:color="auto"/>
                        <w:left w:val="none" w:sz="0" w:space="0" w:color="auto"/>
                        <w:bottom w:val="none" w:sz="0" w:space="0" w:color="auto"/>
                        <w:right w:val="none" w:sz="0" w:space="0" w:color="auto"/>
                      </w:divBdr>
                    </w:div>
                  </w:divsChild>
                </w:div>
                <w:div w:id="174657209">
                  <w:marLeft w:val="0"/>
                  <w:marRight w:val="0"/>
                  <w:marTop w:val="0"/>
                  <w:marBottom w:val="0"/>
                  <w:divBdr>
                    <w:top w:val="none" w:sz="0" w:space="0" w:color="auto"/>
                    <w:left w:val="none" w:sz="0" w:space="0" w:color="auto"/>
                    <w:bottom w:val="none" w:sz="0" w:space="0" w:color="auto"/>
                    <w:right w:val="none" w:sz="0" w:space="0" w:color="auto"/>
                  </w:divBdr>
                  <w:divsChild>
                    <w:div w:id="51779849">
                      <w:marLeft w:val="0"/>
                      <w:marRight w:val="0"/>
                      <w:marTop w:val="0"/>
                      <w:marBottom w:val="0"/>
                      <w:divBdr>
                        <w:top w:val="none" w:sz="0" w:space="0" w:color="auto"/>
                        <w:left w:val="none" w:sz="0" w:space="0" w:color="auto"/>
                        <w:bottom w:val="none" w:sz="0" w:space="0" w:color="auto"/>
                        <w:right w:val="none" w:sz="0" w:space="0" w:color="auto"/>
                      </w:divBdr>
                    </w:div>
                  </w:divsChild>
                </w:div>
                <w:div w:id="187721108">
                  <w:marLeft w:val="0"/>
                  <w:marRight w:val="0"/>
                  <w:marTop w:val="0"/>
                  <w:marBottom w:val="0"/>
                  <w:divBdr>
                    <w:top w:val="none" w:sz="0" w:space="0" w:color="auto"/>
                    <w:left w:val="none" w:sz="0" w:space="0" w:color="auto"/>
                    <w:bottom w:val="none" w:sz="0" w:space="0" w:color="auto"/>
                    <w:right w:val="none" w:sz="0" w:space="0" w:color="auto"/>
                  </w:divBdr>
                  <w:divsChild>
                    <w:div w:id="717633363">
                      <w:marLeft w:val="0"/>
                      <w:marRight w:val="0"/>
                      <w:marTop w:val="0"/>
                      <w:marBottom w:val="0"/>
                      <w:divBdr>
                        <w:top w:val="none" w:sz="0" w:space="0" w:color="auto"/>
                        <w:left w:val="none" w:sz="0" w:space="0" w:color="auto"/>
                        <w:bottom w:val="none" w:sz="0" w:space="0" w:color="auto"/>
                        <w:right w:val="none" w:sz="0" w:space="0" w:color="auto"/>
                      </w:divBdr>
                    </w:div>
                  </w:divsChild>
                </w:div>
                <w:div w:id="212888329">
                  <w:marLeft w:val="0"/>
                  <w:marRight w:val="0"/>
                  <w:marTop w:val="0"/>
                  <w:marBottom w:val="0"/>
                  <w:divBdr>
                    <w:top w:val="none" w:sz="0" w:space="0" w:color="auto"/>
                    <w:left w:val="none" w:sz="0" w:space="0" w:color="auto"/>
                    <w:bottom w:val="none" w:sz="0" w:space="0" w:color="auto"/>
                    <w:right w:val="none" w:sz="0" w:space="0" w:color="auto"/>
                  </w:divBdr>
                  <w:divsChild>
                    <w:div w:id="707098950">
                      <w:marLeft w:val="0"/>
                      <w:marRight w:val="0"/>
                      <w:marTop w:val="0"/>
                      <w:marBottom w:val="0"/>
                      <w:divBdr>
                        <w:top w:val="none" w:sz="0" w:space="0" w:color="auto"/>
                        <w:left w:val="none" w:sz="0" w:space="0" w:color="auto"/>
                        <w:bottom w:val="none" w:sz="0" w:space="0" w:color="auto"/>
                        <w:right w:val="none" w:sz="0" w:space="0" w:color="auto"/>
                      </w:divBdr>
                    </w:div>
                  </w:divsChild>
                </w:div>
                <w:div w:id="219370531">
                  <w:marLeft w:val="0"/>
                  <w:marRight w:val="0"/>
                  <w:marTop w:val="0"/>
                  <w:marBottom w:val="0"/>
                  <w:divBdr>
                    <w:top w:val="none" w:sz="0" w:space="0" w:color="auto"/>
                    <w:left w:val="none" w:sz="0" w:space="0" w:color="auto"/>
                    <w:bottom w:val="none" w:sz="0" w:space="0" w:color="auto"/>
                    <w:right w:val="none" w:sz="0" w:space="0" w:color="auto"/>
                  </w:divBdr>
                  <w:divsChild>
                    <w:div w:id="1695768249">
                      <w:marLeft w:val="0"/>
                      <w:marRight w:val="0"/>
                      <w:marTop w:val="0"/>
                      <w:marBottom w:val="0"/>
                      <w:divBdr>
                        <w:top w:val="none" w:sz="0" w:space="0" w:color="auto"/>
                        <w:left w:val="none" w:sz="0" w:space="0" w:color="auto"/>
                        <w:bottom w:val="none" w:sz="0" w:space="0" w:color="auto"/>
                        <w:right w:val="none" w:sz="0" w:space="0" w:color="auto"/>
                      </w:divBdr>
                    </w:div>
                  </w:divsChild>
                </w:div>
                <w:div w:id="236747798">
                  <w:marLeft w:val="0"/>
                  <w:marRight w:val="0"/>
                  <w:marTop w:val="0"/>
                  <w:marBottom w:val="0"/>
                  <w:divBdr>
                    <w:top w:val="none" w:sz="0" w:space="0" w:color="auto"/>
                    <w:left w:val="none" w:sz="0" w:space="0" w:color="auto"/>
                    <w:bottom w:val="none" w:sz="0" w:space="0" w:color="auto"/>
                    <w:right w:val="none" w:sz="0" w:space="0" w:color="auto"/>
                  </w:divBdr>
                  <w:divsChild>
                    <w:div w:id="924919217">
                      <w:marLeft w:val="0"/>
                      <w:marRight w:val="0"/>
                      <w:marTop w:val="0"/>
                      <w:marBottom w:val="0"/>
                      <w:divBdr>
                        <w:top w:val="none" w:sz="0" w:space="0" w:color="auto"/>
                        <w:left w:val="none" w:sz="0" w:space="0" w:color="auto"/>
                        <w:bottom w:val="none" w:sz="0" w:space="0" w:color="auto"/>
                        <w:right w:val="none" w:sz="0" w:space="0" w:color="auto"/>
                      </w:divBdr>
                    </w:div>
                  </w:divsChild>
                </w:div>
                <w:div w:id="240136932">
                  <w:marLeft w:val="0"/>
                  <w:marRight w:val="0"/>
                  <w:marTop w:val="0"/>
                  <w:marBottom w:val="0"/>
                  <w:divBdr>
                    <w:top w:val="none" w:sz="0" w:space="0" w:color="auto"/>
                    <w:left w:val="none" w:sz="0" w:space="0" w:color="auto"/>
                    <w:bottom w:val="none" w:sz="0" w:space="0" w:color="auto"/>
                    <w:right w:val="none" w:sz="0" w:space="0" w:color="auto"/>
                  </w:divBdr>
                  <w:divsChild>
                    <w:div w:id="747076937">
                      <w:marLeft w:val="0"/>
                      <w:marRight w:val="0"/>
                      <w:marTop w:val="0"/>
                      <w:marBottom w:val="0"/>
                      <w:divBdr>
                        <w:top w:val="none" w:sz="0" w:space="0" w:color="auto"/>
                        <w:left w:val="none" w:sz="0" w:space="0" w:color="auto"/>
                        <w:bottom w:val="none" w:sz="0" w:space="0" w:color="auto"/>
                        <w:right w:val="none" w:sz="0" w:space="0" w:color="auto"/>
                      </w:divBdr>
                    </w:div>
                  </w:divsChild>
                </w:div>
                <w:div w:id="242420635">
                  <w:marLeft w:val="0"/>
                  <w:marRight w:val="0"/>
                  <w:marTop w:val="0"/>
                  <w:marBottom w:val="0"/>
                  <w:divBdr>
                    <w:top w:val="none" w:sz="0" w:space="0" w:color="auto"/>
                    <w:left w:val="none" w:sz="0" w:space="0" w:color="auto"/>
                    <w:bottom w:val="none" w:sz="0" w:space="0" w:color="auto"/>
                    <w:right w:val="none" w:sz="0" w:space="0" w:color="auto"/>
                  </w:divBdr>
                  <w:divsChild>
                    <w:div w:id="1266889665">
                      <w:marLeft w:val="0"/>
                      <w:marRight w:val="0"/>
                      <w:marTop w:val="0"/>
                      <w:marBottom w:val="0"/>
                      <w:divBdr>
                        <w:top w:val="none" w:sz="0" w:space="0" w:color="auto"/>
                        <w:left w:val="none" w:sz="0" w:space="0" w:color="auto"/>
                        <w:bottom w:val="none" w:sz="0" w:space="0" w:color="auto"/>
                        <w:right w:val="none" w:sz="0" w:space="0" w:color="auto"/>
                      </w:divBdr>
                    </w:div>
                  </w:divsChild>
                </w:div>
                <w:div w:id="265118962">
                  <w:marLeft w:val="0"/>
                  <w:marRight w:val="0"/>
                  <w:marTop w:val="0"/>
                  <w:marBottom w:val="0"/>
                  <w:divBdr>
                    <w:top w:val="none" w:sz="0" w:space="0" w:color="auto"/>
                    <w:left w:val="none" w:sz="0" w:space="0" w:color="auto"/>
                    <w:bottom w:val="none" w:sz="0" w:space="0" w:color="auto"/>
                    <w:right w:val="none" w:sz="0" w:space="0" w:color="auto"/>
                  </w:divBdr>
                  <w:divsChild>
                    <w:div w:id="568225683">
                      <w:marLeft w:val="0"/>
                      <w:marRight w:val="0"/>
                      <w:marTop w:val="0"/>
                      <w:marBottom w:val="0"/>
                      <w:divBdr>
                        <w:top w:val="none" w:sz="0" w:space="0" w:color="auto"/>
                        <w:left w:val="none" w:sz="0" w:space="0" w:color="auto"/>
                        <w:bottom w:val="none" w:sz="0" w:space="0" w:color="auto"/>
                        <w:right w:val="none" w:sz="0" w:space="0" w:color="auto"/>
                      </w:divBdr>
                    </w:div>
                  </w:divsChild>
                </w:div>
                <w:div w:id="281309997">
                  <w:marLeft w:val="0"/>
                  <w:marRight w:val="0"/>
                  <w:marTop w:val="0"/>
                  <w:marBottom w:val="0"/>
                  <w:divBdr>
                    <w:top w:val="none" w:sz="0" w:space="0" w:color="auto"/>
                    <w:left w:val="none" w:sz="0" w:space="0" w:color="auto"/>
                    <w:bottom w:val="none" w:sz="0" w:space="0" w:color="auto"/>
                    <w:right w:val="none" w:sz="0" w:space="0" w:color="auto"/>
                  </w:divBdr>
                  <w:divsChild>
                    <w:div w:id="588580381">
                      <w:marLeft w:val="0"/>
                      <w:marRight w:val="0"/>
                      <w:marTop w:val="0"/>
                      <w:marBottom w:val="0"/>
                      <w:divBdr>
                        <w:top w:val="none" w:sz="0" w:space="0" w:color="auto"/>
                        <w:left w:val="none" w:sz="0" w:space="0" w:color="auto"/>
                        <w:bottom w:val="none" w:sz="0" w:space="0" w:color="auto"/>
                        <w:right w:val="none" w:sz="0" w:space="0" w:color="auto"/>
                      </w:divBdr>
                    </w:div>
                  </w:divsChild>
                </w:div>
                <w:div w:id="307898851">
                  <w:marLeft w:val="0"/>
                  <w:marRight w:val="0"/>
                  <w:marTop w:val="0"/>
                  <w:marBottom w:val="0"/>
                  <w:divBdr>
                    <w:top w:val="none" w:sz="0" w:space="0" w:color="auto"/>
                    <w:left w:val="none" w:sz="0" w:space="0" w:color="auto"/>
                    <w:bottom w:val="none" w:sz="0" w:space="0" w:color="auto"/>
                    <w:right w:val="none" w:sz="0" w:space="0" w:color="auto"/>
                  </w:divBdr>
                  <w:divsChild>
                    <w:div w:id="595602429">
                      <w:marLeft w:val="0"/>
                      <w:marRight w:val="0"/>
                      <w:marTop w:val="0"/>
                      <w:marBottom w:val="0"/>
                      <w:divBdr>
                        <w:top w:val="none" w:sz="0" w:space="0" w:color="auto"/>
                        <w:left w:val="none" w:sz="0" w:space="0" w:color="auto"/>
                        <w:bottom w:val="none" w:sz="0" w:space="0" w:color="auto"/>
                        <w:right w:val="none" w:sz="0" w:space="0" w:color="auto"/>
                      </w:divBdr>
                    </w:div>
                  </w:divsChild>
                </w:div>
                <w:div w:id="308676286">
                  <w:marLeft w:val="0"/>
                  <w:marRight w:val="0"/>
                  <w:marTop w:val="0"/>
                  <w:marBottom w:val="0"/>
                  <w:divBdr>
                    <w:top w:val="none" w:sz="0" w:space="0" w:color="auto"/>
                    <w:left w:val="none" w:sz="0" w:space="0" w:color="auto"/>
                    <w:bottom w:val="none" w:sz="0" w:space="0" w:color="auto"/>
                    <w:right w:val="none" w:sz="0" w:space="0" w:color="auto"/>
                  </w:divBdr>
                  <w:divsChild>
                    <w:div w:id="1774781397">
                      <w:marLeft w:val="0"/>
                      <w:marRight w:val="0"/>
                      <w:marTop w:val="0"/>
                      <w:marBottom w:val="0"/>
                      <w:divBdr>
                        <w:top w:val="none" w:sz="0" w:space="0" w:color="auto"/>
                        <w:left w:val="none" w:sz="0" w:space="0" w:color="auto"/>
                        <w:bottom w:val="none" w:sz="0" w:space="0" w:color="auto"/>
                        <w:right w:val="none" w:sz="0" w:space="0" w:color="auto"/>
                      </w:divBdr>
                    </w:div>
                  </w:divsChild>
                </w:div>
                <w:div w:id="330835577">
                  <w:marLeft w:val="0"/>
                  <w:marRight w:val="0"/>
                  <w:marTop w:val="0"/>
                  <w:marBottom w:val="0"/>
                  <w:divBdr>
                    <w:top w:val="none" w:sz="0" w:space="0" w:color="auto"/>
                    <w:left w:val="none" w:sz="0" w:space="0" w:color="auto"/>
                    <w:bottom w:val="none" w:sz="0" w:space="0" w:color="auto"/>
                    <w:right w:val="none" w:sz="0" w:space="0" w:color="auto"/>
                  </w:divBdr>
                  <w:divsChild>
                    <w:div w:id="401022355">
                      <w:marLeft w:val="0"/>
                      <w:marRight w:val="0"/>
                      <w:marTop w:val="0"/>
                      <w:marBottom w:val="0"/>
                      <w:divBdr>
                        <w:top w:val="none" w:sz="0" w:space="0" w:color="auto"/>
                        <w:left w:val="none" w:sz="0" w:space="0" w:color="auto"/>
                        <w:bottom w:val="none" w:sz="0" w:space="0" w:color="auto"/>
                        <w:right w:val="none" w:sz="0" w:space="0" w:color="auto"/>
                      </w:divBdr>
                    </w:div>
                  </w:divsChild>
                </w:div>
                <w:div w:id="334067502">
                  <w:marLeft w:val="0"/>
                  <w:marRight w:val="0"/>
                  <w:marTop w:val="0"/>
                  <w:marBottom w:val="0"/>
                  <w:divBdr>
                    <w:top w:val="none" w:sz="0" w:space="0" w:color="auto"/>
                    <w:left w:val="none" w:sz="0" w:space="0" w:color="auto"/>
                    <w:bottom w:val="none" w:sz="0" w:space="0" w:color="auto"/>
                    <w:right w:val="none" w:sz="0" w:space="0" w:color="auto"/>
                  </w:divBdr>
                  <w:divsChild>
                    <w:div w:id="1753626411">
                      <w:marLeft w:val="0"/>
                      <w:marRight w:val="0"/>
                      <w:marTop w:val="0"/>
                      <w:marBottom w:val="0"/>
                      <w:divBdr>
                        <w:top w:val="none" w:sz="0" w:space="0" w:color="auto"/>
                        <w:left w:val="none" w:sz="0" w:space="0" w:color="auto"/>
                        <w:bottom w:val="none" w:sz="0" w:space="0" w:color="auto"/>
                        <w:right w:val="none" w:sz="0" w:space="0" w:color="auto"/>
                      </w:divBdr>
                    </w:div>
                  </w:divsChild>
                </w:div>
                <w:div w:id="336075094">
                  <w:marLeft w:val="0"/>
                  <w:marRight w:val="0"/>
                  <w:marTop w:val="0"/>
                  <w:marBottom w:val="0"/>
                  <w:divBdr>
                    <w:top w:val="none" w:sz="0" w:space="0" w:color="auto"/>
                    <w:left w:val="none" w:sz="0" w:space="0" w:color="auto"/>
                    <w:bottom w:val="none" w:sz="0" w:space="0" w:color="auto"/>
                    <w:right w:val="none" w:sz="0" w:space="0" w:color="auto"/>
                  </w:divBdr>
                  <w:divsChild>
                    <w:div w:id="1164586922">
                      <w:marLeft w:val="0"/>
                      <w:marRight w:val="0"/>
                      <w:marTop w:val="0"/>
                      <w:marBottom w:val="0"/>
                      <w:divBdr>
                        <w:top w:val="none" w:sz="0" w:space="0" w:color="auto"/>
                        <w:left w:val="none" w:sz="0" w:space="0" w:color="auto"/>
                        <w:bottom w:val="none" w:sz="0" w:space="0" w:color="auto"/>
                        <w:right w:val="none" w:sz="0" w:space="0" w:color="auto"/>
                      </w:divBdr>
                    </w:div>
                  </w:divsChild>
                </w:div>
                <w:div w:id="339545075">
                  <w:marLeft w:val="0"/>
                  <w:marRight w:val="0"/>
                  <w:marTop w:val="0"/>
                  <w:marBottom w:val="0"/>
                  <w:divBdr>
                    <w:top w:val="none" w:sz="0" w:space="0" w:color="auto"/>
                    <w:left w:val="none" w:sz="0" w:space="0" w:color="auto"/>
                    <w:bottom w:val="none" w:sz="0" w:space="0" w:color="auto"/>
                    <w:right w:val="none" w:sz="0" w:space="0" w:color="auto"/>
                  </w:divBdr>
                  <w:divsChild>
                    <w:div w:id="200092439">
                      <w:marLeft w:val="0"/>
                      <w:marRight w:val="0"/>
                      <w:marTop w:val="0"/>
                      <w:marBottom w:val="0"/>
                      <w:divBdr>
                        <w:top w:val="none" w:sz="0" w:space="0" w:color="auto"/>
                        <w:left w:val="none" w:sz="0" w:space="0" w:color="auto"/>
                        <w:bottom w:val="none" w:sz="0" w:space="0" w:color="auto"/>
                        <w:right w:val="none" w:sz="0" w:space="0" w:color="auto"/>
                      </w:divBdr>
                    </w:div>
                  </w:divsChild>
                </w:div>
                <w:div w:id="343750081">
                  <w:marLeft w:val="0"/>
                  <w:marRight w:val="0"/>
                  <w:marTop w:val="0"/>
                  <w:marBottom w:val="0"/>
                  <w:divBdr>
                    <w:top w:val="none" w:sz="0" w:space="0" w:color="auto"/>
                    <w:left w:val="none" w:sz="0" w:space="0" w:color="auto"/>
                    <w:bottom w:val="none" w:sz="0" w:space="0" w:color="auto"/>
                    <w:right w:val="none" w:sz="0" w:space="0" w:color="auto"/>
                  </w:divBdr>
                  <w:divsChild>
                    <w:div w:id="1738556444">
                      <w:marLeft w:val="0"/>
                      <w:marRight w:val="0"/>
                      <w:marTop w:val="0"/>
                      <w:marBottom w:val="0"/>
                      <w:divBdr>
                        <w:top w:val="none" w:sz="0" w:space="0" w:color="auto"/>
                        <w:left w:val="none" w:sz="0" w:space="0" w:color="auto"/>
                        <w:bottom w:val="none" w:sz="0" w:space="0" w:color="auto"/>
                        <w:right w:val="none" w:sz="0" w:space="0" w:color="auto"/>
                      </w:divBdr>
                    </w:div>
                  </w:divsChild>
                </w:div>
                <w:div w:id="350688177">
                  <w:marLeft w:val="0"/>
                  <w:marRight w:val="0"/>
                  <w:marTop w:val="0"/>
                  <w:marBottom w:val="0"/>
                  <w:divBdr>
                    <w:top w:val="none" w:sz="0" w:space="0" w:color="auto"/>
                    <w:left w:val="none" w:sz="0" w:space="0" w:color="auto"/>
                    <w:bottom w:val="none" w:sz="0" w:space="0" w:color="auto"/>
                    <w:right w:val="none" w:sz="0" w:space="0" w:color="auto"/>
                  </w:divBdr>
                  <w:divsChild>
                    <w:div w:id="693464252">
                      <w:marLeft w:val="0"/>
                      <w:marRight w:val="0"/>
                      <w:marTop w:val="0"/>
                      <w:marBottom w:val="0"/>
                      <w:divBdr>
                        <w:top w:val="none" w:sz="0" w:space="0" w:color="auto"/>
                        <w:left w:val="none" w:sz="0" w:space="0" w:color="auto"/>
                        <w:bottom w:val="none" w:sz="0" w:space="0" w:color="auto"/>
                        <w:right w:val="none" w:sz="0" w:space="0" w:color="auto"/>
                      </w:divBdr>
                    </w:div>
                  </w:divsChild>
                </w:div>
                <w:div w:id="352343911">
                  <w:marLeft w:val="0"/>
                  <w:marRight w:val="0"/>
                  <w:marTop w:val="0"/>
                  <w:marBottom w:val="0"/>
                  <w:divBdr>
                    <w:top w:val="none" w:sz="0" w:space="0" w:color="auto"/>
                    <w:left w:val="none" w:sz="0" w:space="0" w:color="auto"/>
                    <w:bottom w:val="none" w:sz="0" w:space="0" w:color="auto"/>
                    <w:right w:val="none" w:sz="0" w:space="0" w:color="auto"/>
                  </w:divBdr>
                  <w:divsChild>
                    <w:div w:id="521166144">
                      <w:marLeft w:val="0"/>
                      <w:marRight w:val="0"/>
                      <w:marTop w:val="0"/>
                      <w:marBottom w:val="0"/>
                      <w:divBdr>
                        <w:top w:val="none" w:sz="0" w:space="0" w:color="auto"/>
                        <w:left w:val="none" w:sz="0" w:space="0" w:color="auto"/>
                        <w:bottom w:val="none" w:sz="0" w:space="0" w:color="auto"/>
                        <w:right w:val="none" w:sz="0" w:space="0" w:color="auto"/>
                      </w:divBdr>
                    </w:div>
                  </w:divsChild>
                </w:div>
                <w:div w:id="354966779">
                  <w:marLeft w:val="0"/>
                  <w:marRight w:val="0"/>
                  <w:marTop w:val="0"/>
                  <w:marBottom w:val="0"/>
                  <w:divBdr>
                    <w:top w:val="none" w:sz="0" w:space="0" w:color="auto"/>
                    <w:left w:val="none" w:sz="0" w:space="0" w:color="auto"/>
                    <w:bottom w:val="none" w:sz="0" w:space="0" w:color="auto"/>
                    <w:right w:val="none" w:sz="0" w:space="0" w:color="auto"/>
                  </w:divBdr>
                  <w:divsChild>
                    <w:div w:id="2096316714">
                      <w:marLeft w:val="0"/>
                      <w:marRight w:val="0"/>
                      <w:marTop w:val="0"/>
                      <w:marBottom w:val="0"/>
                      <w:divBdr>
                        <w:top w:val="none" w:sz="0" w:space="0" w:color="auto"/>
                        <w:left w:val="none" w:sz="0" w:space="0" w:color="auto"/>
                        <w:bottom w:val="none" w:sz="0" w:space="0" w:color="auto"/>
                        <w:right w:val="none" w:sz="0" w:space="0" w:color="auto"/>
                      </w:divBdr>
                    </w:div>
                  </w:divsChild>
                </w:div>
                <w:div w:id="397633894">
                  <w:marLeft w:val="0"/>
                  <w:marRight w:val="0"/>
                  <w:marTop w:val="0"/>
                  <w:marBottom w:val="0"/>
                  <w:divBdr>
                    <w:top w:val="none" w:sz="0" w:space="0" w:color="auto"/>
                    <w:left w:val="none" w:sz="0" w:space="0" w:color="auto"/>
                    <w:bottom w:val="none" w:sz="0" w:space="0" w:color="auto"/>
                    <w:right w:val="none" w:sz="0" w:space="0" w:color="auto"/>
                  </w:divBdr>
                  <w:divsChild>
                    <w:div w:id="523370573">
                      <w:marLeft w:val="0"/>
                      <w:marRight w:val="0"/>
                      <w:marTop w:val="0"/>
                      <w:marBottom w:val="0"/>
                      <w:divBdr>
                        <w:top w:val="none" w:sz="0" w:space="0" w:color="auto"/>
                        <w:left w:val="none" w:sz="0" w:space="0" w:color="auto"/>
                        <w:bottom w:val="none" w:sz="0" w:space="0" w:color="auto"/>
                        <w:right w:val="none" w:sz="0" w:space="0" w:color="auto"/>
                      </w:divBdr>
                    </w:div>
                  </w:divsChild>
                </w:div>
                <w:div w:id="400715749">
                  <w:marLeft w:val="0"/>
                  <w:marRight w:val="0"/>
                  <w:marTop w:val="0"/>
                  <w:marBottom w:val="0"/>
                  <w:divBdr>
                    <w:top w:val="none" w:sz="0" w:space="0" w:color="auto"/>
                    <w:left w:val="none" w:sz="0" w:space="0" w:color="auto"/>
                    <w:bottom w:val="none" w:sz="0" w:space="0" w:color="auto"/>
                    <w:right w:val="none" w:sz="0" w:space="0" w:color="auto"/>
                  </w:divBdr>
                  <w:divsChild>
                    <w:div w:id="1432624424">
                      <w:marLeft w:val="0"/>
                      <w:marRight w:val="0"/>
                      <w:marTop w:val="0"/>
                      <w:marBottom w:val="0"/>
                      <w:divBdr>
                        <w:top w:val="none" w:sz="0" w:space="0" w:color="auto"/>
                        <w:left w:val="none" w:sz="0" w:space="0" w:color="auto"/>
                        <w:bottom w:val="none" w:sz="0" w:space="0" w:color="auto"/>
                        <w:right w:val="none" w:sz="0" w:space="0" w:color="auto"/>
                      </w:divBdr>
                    </w:div>
                  </w:divsChild>
                </w:div>
                <w:div w:id="407574955">
                  <w:marLeft w:val="0"/>
                  <w:marRight w:val="0"/>
                  <w:marTop w:val="0"/>
                  <w:marBottom w:val="0"/>
                  <w:divBdr>
                    <w:top w:val="none" w:sz="0" w:space="0" w:color="auto"/>
                    <w:left w:val="none" w:sz="0" w:space="0" w:color="auto"/>
                    <w:bottom w:val="none" w:sz="0" w:space="0" w:color="auto"/>
                    <w:right w:val="none" w:sz="0" w:space="0" w:color="auto"/>
                  </w:divBdr>
                  <w:divsChild>
                    <w:div w:id="627249547">
                      <w:marLeft w:val="0"/>
                      <w:marRight w:val="0"/>
                      <w:marTop w:val="0"/>
                      <w:marBottom w:val="0"/>
                      <w:divBdr>
                        <w:top w:val="none" w:sz="0" w:space="0" w:color="auto"/>
                        <w:left w:val="none" w:sz="0" w:space="0" w:color="auto"/>
                        <w:bottom w:val="none" w:sz="0" w:space="0" w:color="auto"/>
                        <w:right w:val="none" w:sz="0" w:space="0" w:color="auto"/>
                      </w:divBdr>
                    </w:div>
                  </w:divsChild>
                </w:div>
                <w:div w:id="423459978">
                  <w:marLeft w:val="0"/>
                  <w:marRight w:val="0"/>
                  <w:marTop w:val="0"/>
                  <w:marBottom w:val="0"/>
                  <w:divBdr>
                    <w:top w:val="none" w:sz="0" w:space="0" w:color="auto"/>
                    <w:left w:val="none" w:sz="0" w:space="0" w:color="auto"/>
                    <w:bottom w:val="none" w:sz="0" w:space="0" w:color="auto"/>
                    <w:right w:val="none" w:sz="0" w:space="0" w:color="auto"/>
                  </w:divBdr>
                  <w:divsChild>
                    <w:div w:id="511070354">
                      <w:marLeft w:val="0"/>
                      <w:marRight w:val="0"/>
                      <w:marTop w:val="0"/>
                      <w:marBottom w:val="0"/>
                      <w:divBdr>
                        <w:top w:val="none" w:sz="0" w:space="0" w:color="auto"/>
                        <w:left w:val="none" w:sz="0" w:space="0" w:color="auto"/>
                        <w:bottom w:val="none" w:sz="0" w:space="0" w:color="auto"/>
                        <w:right w:val="none" w:sz="0" w:space="0" w:color="auto"/>
                      </w:divBdr>
                    </w:div>
                  </w:divsChild>
                </w:div>
                <w:div w:id="478806606">
                  <w:marLeft w:val="0"/>
                  <w:marRight w:val="0"/>
                  <w:marTop w:val="0"/>
                  <w:marBottom w:val="0"/>
                  <w:divBdr>
                    <w:top w:val="none" w:sz="0" w:space="0" w:color="auto"/>
                    <w:left w:val="none" w:sz="0" w:space="0" w:color="auto"/>
                    <w:bottom w:val="none" w:sz="0" w:space="0" w:color="auto"/>
                    <w:right w:val="none" w:sz="0" w:space="0" w:color="auto"/>
                  </w:divBdr>
                  <w:divsChild>
                    <w:div w:id="130246861">
                      <w:marLeft w:val="0"/>
                      <w:marRight w:val="0"/>
                      <w:marTop w:val="0"/>
                      <w:marBottom w:val="0"/>
                      <w:divBdr>
                        <w:top w:val="none" w:sz="0" w:space="0" w:color="auto"/>
                        <w:left w:val="none" w:sz="0" w:space="0" w:color="auto"/>
                        <w:bottom w:val="none" w:sz="0" w:space="0" w:color="auto"/>
                        <w:right w:val="none" w:sz="0" w:space="0" w:color="auto"/>
                      </w:divBdr>
                    </w:div>
                  </w:divsChild>
                </w:div>
                <w:div w:id="522137646">
                  <w:marLeft w:val="0"/>
                  <w:marRight w:val="0"/>
                  <w:marTop w:val="0"/>
                  <w:marBottom w:val="0"/>
                  <w:divBdr>
                    <w:top w:val="none" w:sz="0" w:space="0" w:color="auto"/>
                    <w:left w:val="none" w:sz="0" w:space="0" w:color="auto"/>
                    <w:bottom w:val="none" w:sz="0" w:space="0" w:color="auto"/>
                    <w:right w:val="none" w:sz="0" w:space="0" w:color="auto"/>
                  </w:divBdr>
                  <w:divsChild>
                    <w:div w:id="1211068164">
                      <w:marLeft w:val="0"/>
                      <w:marRight w:val="0"/>
                      <w:marTop w:val="0"/>
                      <w:marBottom w:val="0"/>
                      <w:divBdr>
                        <w:top w:val="none" w:sz="0" w:space="0" w:color="auto"/>
                        <w:left w:val="none" w:sz="0" w:space="0" w:color="auto"/>
                        <w:bottom w:val="none" w:sz="0" w:space="0" w:color="auto"/>
                        <w:right w:val="none" w:sz="0" w:space="0" w:color="auto"/>
                      </w:divBdr>
                    </w:div>
                  </w:divsChild>
                </w:div>
                <w:div w:id="529150833">
                  <w:marLeft w:val="0"/>
                  <w:marRight w:val="0"/>
                  <w:marTop w:val="0"/>
                  <w:marBottom w:val="0"/>
                  <w:divBdr>
                    <w:top w:val="none" w:sz="0" w:space="0" w:color="auto"/>
                    <w:left w:val="none" w:sz="0" w:space="0" w:color="auto"/>
                    <w:bottom w:val="none" w:sz="0" w:space="0" w:color="auto"/>
                    <w:right w:val="none" w:sz="0" w:space="0" w:color="auto"/>
                  </w:divBdr>
                  <w:divsChild>
                    <w:div w:id="1946887318">
                      <w:marLeft w:val="0"/>
                      <w:marRight w:val="0"/>
                      <w:marTop w:val="0"/>
                      <w:marBottom w:val="0"/>
                      <w:divBdr>
                        <w:top w:val="none" w:sz="0" w:space="0" w:color="auto"/>
                        <w:left w:val="none" w:sz="0" w:space="0" w:color="auto"/>
                        <w:bottom w:val="none" w:sz="0" w:space="0" w:color="auto"/>
                        <w:right w:val="none" w:sz="0" w:space="0" w:color="auto"/>
                      </w:divBdr>
                    </w:div>
                  </w:divsChild>
                </w:div>
                <w:div w:id="531576571">
                  <w:marLeft w:val="0"/>
                  <w:marRight w:val="0"/>
                  <w:marTop w:val="0"/>
                  <w:marBottom w:val="0"/>
                  <w:divBdr>
                    <w:top w:val="none" w:sz="0" w:space="0" w:color="auto"/>
                    <w:left w:val="none" w:sz="0" w:space="0" w:color="auto"/>
                    <w:bottom w:val="none" w:sz="0" w:space="0" w:color="auto"/>
                    <w:right w:val="none" w:sz="0" w:space="0" w:color="auto"/>
                  </w:divBdr>
                  <w:divsChild>
                    <w:div w:id="1323508459">
                      <w:marLeft w:val="0"/>
                      <w:marRight w:val="0"/>
                      <w:marTop w:val="0"/>
                      <w:marBottom w:val="0"/>
                      <w:divBdr>
                        <w:top w:val="none" w:sz="0" w:space="0" w:color="auto"/>
                        <w:left w:val="none" w:sz="0" w:space="0" w:color="auto"/>
                        <w:bottom w:val="none" w:sz="0" w:space="0" w:color="auto"/>
                        <w:right w:val="none" w:sz="0" w:space="0" w:color="auto"/>
                      </w:divBdr>
                    </w:div>
                  </w:divsChild>
                </w:div>
                <w:div w:id="547650910">
                  <w:marLeft w:val="0"/>
                  <w:marRight w:val="0"/>
                  <w:marTop w:val="0"/>
                  <w:marBottom w:val="0"/>
                  <w:divBdr>
                    <w:top w:val="none" w:sz="0" w:space="0" w:color="auto"/>
                    <w:left w:val="none" w:sz="0" w:space="0" w:color="auto"/>
                    <w:bottom w:val="none" w:sz="0" w:space="0" w:color="auto"/>
                    <w:right w:val="none" w:sz="0" w:space="0" w:color="auto"/>
                  </w:divBdr>
                  <w:divsChild>
                    <w:div w:id="1840851695">
                      <w:marLeft w:val="0"/>
                      <w:marRight w:val="0"/>
                      <w:marTop w:val="0"/>
                      <w:marBottom w:val="0"/>
                      <w:divBdr>
                        <w:top w:val="none" w:sz="0" w:space="0" w:color="auto"/>
                        <w:left w:val="none" w:sz="0" w:space="0" w:color="auto"/>
                        <w:bottom w:val="none" w:sz="0" w:space="0" w:color="auto"/>
                        <w:right w:val="none" w:sz="0" w:space="0" w:color="auto"/>
                      </w:divBdr>
                    </w:div>
                  </w:divsChild>
                </w:div>
                <w:div w:id="557978918">
                  <w:marLeft w:val="0"/>
                  <w:marRight w:val="0"/>
                  <w:marTop w:val="0"/>
                  <w:marBottom w:val="0"/>
                  <w:divBdr>
                    <w:top w:val="none" w:sz="0" w:space="0" w:color="auto"/>
                    <w:left w:val="none" w:sz="0" w:space="0" w:color="auto"/>
                    <w:bottom w:val="none" w:sz="0" w:space="0" w:color="auto"/>
                    <w:right w:val="none" w:sz="0" w:space="0" w:color="auto"/>
                  </w:divBdr>
                  <w:divsChild>
                    <w:div w:id="1101220143">
                      <w:marLeft w:val="0"/>
                      <w:marRight w:val="0"/>
                      <w:marTop w:val="0"/>
                      <w:marBottom w:val="0"/>
                      <w:divBdr>
                        <w:top w:val="none" w:sz="0" w:space="0" w:color="auto"/>
                        <w:left w:val="none" w:sz="0" w:space="0" w:color="auto"/>
                        <w:bottom w:val="none" w:sz="0" w:space="0" w:color="auto"/>
                        <w:right w:val="none" w:sz="0" w:space="0" w:color="auto"/>
                      </w:divBdr>
                    </w:div>
                  </w:divsChild>
                </w:div>
                <w:div w:id="592056471">
                  <w:marLeft w:val="0"/>
                  <w:marRight w:val="0"/>
                  <w:marTop w:val="0"/>
                  <w:marBottom w:val="0"/>
                  <w:divBdr>
                    <w:top w:val="none" w:sz="0" w:space="0" w:color="auto"/>
                    <w:left w:val="none" w:sz="0" w:space="0" w:color="auto"/>
                    <w:bottom w:val="none" w:sz="0" w:space="0" w:color="auto"/>
                    <w:right w:val="none" w:sz="0" w:space="0" w:color="auto"/>
                  </w:divBdr>
                  <w:divsChild>
                    <w:div w:id="1416511350">
                      <w:marLeft w:val="0"/>
                      <w:marRight w:val="0"/>
                      <w:marTop w:val="0"/>
                      <w:marBottom w:val="0"/>
                      <w:divBdr>
                        <w:top w:val="none" w:sz="0" w:space="0" w:color="auto"/>
                        <w:left w:val="none" w:sz="0" w:space="0" w:color="auto"/>
                        <w:bottom w:val="none" w:sz="0" w:space="0" w:color="auto"/>
                        <w:right w:val="none" w:sz="0" w:space="0" w:color="auto"/>
                      </w:divBdr>
                    </w:div>
                  </w:divsChild>
                </w:div>
                <w:div w:id="594553100">
                  <w:marLeft w:val="0"/>
                  <w:marRight w:val="0"/>
                  <w:marTop w:val="0"/>
                  <w:marBottom w:val="0"/>
                  <w:divBdr>
                    <w:top w:val="none" w:sz="0" w:space="0" w:color="auto"/>
                    <w:left w:val="none" w:sz="0" w:space="0" w:color="auto"/>
                    <w:bottom w:val="none" w:sz="0" w:space="0" w:color="auto"/>
                    <w:right w:val="none" w:sz="0" w:space="0" w:color="auto"/>
                  </w:divBdr>
                  <w:divsChild>
                    <w:div w:id="226845674">
                      <w:marLeft w:val="0"/>
                      <w:marRight w:val="0"/>
                      <w:marTop w:val="0"/>
                      <w:marBottom w:val="0"/>
                      <w:divBdr>
                        <w:top w:val="none" w:sz="0" w:space="0" w:color="auto"/>
                        <w:left w:val="none" w:sz="0" w:space="0" w:color="auto"/>
                        <w:bottom w:val="none" w:sz="0" w:space="0" w:color="auto"/>
                        <w:right w:val="none" w:sz="0" w:space="0" w:color="auto"/>
                      </w:divBdr>
                    </w:div>
                  </w:divsChild>
                </w:div>
                <w:div w:id="616526130">
                  <w:marLeft w:val="0"/>
                  <w:marRight w:val="0"/>
                  <w:marTop w:val="0"/>
                  <w:marBottom w:val="0"/>
                  <w:divBdr>
                    <w:top w:val="none" w:sz="0" w:space="0" w:color="auto"/>
                    <w:left w:val="none" w:sz="0" w:space="0" w:color="auto"/>
                    <w:bottom w:val="none" w:sz="0" w:space="0" w:color="auto"/>
                    <w:right w:val="none" w:sz="0" w:space="0" w:color="auto"/>
                  </w:divBdr>
                  <w:divsChild>
                    <w:div w:id="198789046">
                      <w:marLeft w:val="0"/>
                      <w:marRight w:val="0"/>
                      <w:marTop w:val="0"/>
                      <w:marBottom w:val="0"/>
                      <w:divBdr>
                        <w:top w:val="none" w:sz="0" w:space="0" w:color="auto"/>
                        <w:left w:val="none" w:sz="0" w:space="0" w:color="auto"/>
                        <w:bottom w:val="none" w:sz="0" w:space="0" w:color="auto"/>
                        <w:right w:val="none" w:sz="0" w:space="0" w:color="auto"/>
                      </w:divBdr>
                    </w:div>
                  </w:divsChild>
                </w:div>
                <w:div w:id="622493185">
                  <w:marLeft w:val="0"/>
                  <w:marRight w:val="0"/>
                  <w:marTop w:val="0"/>
                  <w:marBottom w:val="0"/>
                  <w:divBdr>
                    <w:top w:val="none" w:sz="0" w:space="0" w:color="auto"/>
                    <w:left w:val="none" w:sz="0" w:space="0" w:color="auto"/>
                    <w:bottom w:val="none" w:sz="0" w:space="0" w:color="auto"/>
                    <w:right w:val="none" w:sz="0" w:space="0" w:color="auto"/>
                  </w:divBdr>
                  <w:divsChild>
                    <w:div w:id="409547303">
                      <w:marLeft w:val="0"/>
                      <w:marRight w:val="0"/>
                      <w:marTop w:val="0"/>
                      <w:marBottom w:val="0"/>
                      <w:divBdr>
                        <w:top w:val="none" w:sz="0" w:space="0" w:color="auto"/>
                        <w:left w:val="none" w:sz="0" w:space="0" w:color="auto"/>
                        <w:bottom w:val="none" w:sz="0" w:space="0" w:color="auto"/>
                        <w:right w:val="none" w:sz="0" w:space="0" w:color="auto"/>
                      </w:divBdr>
                    </w:div>
                  </w:divsChild>
                </w:div>
                <w:div w:id="624048736">
                  <w:marLeft w:val="0"/>
                  <w:marRight w:val="0"/>
                  <w:marTop w:val="0"/>
                  <w:marBottom w:val="0"/>
                  <w:divBdr>
                    <w:top w:val="none" w:sz="0" w:space="0" w:color="auto"/>
                    <w:left w:val="none" w:sz="0" w:space="0" w:color="auto"/>
                    <w:bottom w:val="none" w:sz="0" w:space="0" w:color="auto"/>
                    <w:right w:val="none" w:sz="0" w:space="0" w:color="auto"/>
                  </w:divBdr>
                  <w:divsChild>
                    <w:div w:id="377974329">
                      <w:marLeft w:val="0"/>
                      <w:marRight w:val="0"/>
                      <w:marTop w:val="0"/>
                      <w:marBottom w:val="0"/>
                      <w:divBdr>
                        <w:top w:val="none" w:sz="0" w:space="0" w:color="auto"/>
                        <w:left w:val="none" w:sz="0" w:space="0" w:color="auto"/>
                        <w:bottom w:val="none" w:sz="0" w:space="0" w:color="auto"/>
                        <w:right w:val="none" w:sz="0" w:space="0" w:color="auto"/>
                      </w:divBdr>
                    </w:div>
                  </w:divsChild>
                </w:div>
                <w:div w:id="635449337">
                  <w:marLeft w:val="0"/>
                  <w:marRight w:val="0"/>
                  <w:marTop w:val="0"/>
                  <w:marBottom w:val="0"/>
                  <w:divBdr>
                    <w:top w:val="none" w:sz="0" w:space="0" w:color="auto"/>
                    <w:left w:val="none" w:sz="0" w:space="0" w:color="auto"/>
                    <w:bottom w:val="none" w:sz="0" w:space="0" w:color="auto"/>
                    <w:right w:val="none" w:sz="0" w:space="0" w:color="auto"/>
                  </w:divBdr>
                  <w:divsChild>
                    <w:div w:id="97332331">
                      <w:marLeft w:val="0"/>
                      <w:marRight w:val="0"/>
                      <w:marTop w:val="0"/>
                      <w:marBottom w:val="0"/>
                      <w:divBdr>
                        <w:top w:val="none" w:sz="0" w:space="0" w:color="auto"/>
                        <w:left w:val="none" w:sz="0" w:space="0" w:color="auto"/>
                        <w:bottom w:val="none" w:sz="0" w:space="0" w:color="auto"/>
                        <w:right w:val="none" w:sz="0" w:space="0" w:color="auto"/>
                      </w:divBdr>
                    </w:div>
                  </w:divsChild>
                </w:div>
                <w:div w:id="638650438">
                  <w:marLeft w:val="0"/>
                  <w:marRight w:val="0"/>
                  <w:marTop w:val="0"/>
                  <w:marBottom w:val="0"/>
                  <w:divBdr>
                    <w:top w:val="none" w:sz="0" w:space="0" w:color="auto"/>
                    <w:left w:val="none" w:sz="0" w:space="0" w:color="auto"/>
                    <w:bottom w:val="none" w:sz="0" w:space="0" w:color="auto"/>
                    <w:right w:val="none" w:sz="0" w:space="0" w:color="auto"/>
                  </w:divBdr>
                  <w:divsChild>
                    <w:div w:id="1525636944">
                      <w:marLeft w:val="0"/>
                      <w:marRight w:val="0"/>
                      <w:marTop w:val="0"/>
                      <w:marBottom w:val="0"/>
                      <w:divBdr>
                        <w:top w:val="none" w:sz="0" w:space="0" w:color="auto"/>
                        <w:left w:val="none" w:sz="0" w:space="0" w:color="auto"/>
                        <w:bottom w:val="none" w:sz="0" w:space="0" w:color="auto"/>
                        <w:right w:val="none" w:sz="0" w:space="0" w:color="auto"/>
                      </w:divBdr>
                    </w:div>
                  </w:divsChild>
                </w:div>
                <w:div w:id="645234390">
                  <w:marLeft w:val="0"/>
                  <w:marRight w:val="0"/>
                  <w:marTop w:val="0"/>
                  <w:marBottom w:val="0"/>
                  <w:divBdr>
                    <w:top w:val="none" w:sz="0" w:space="0" w:color="auto"/>
                    <w:left w:val="none" w:sz="0" w:space="0" w:color="auto"/>
                    <w:bottom w:val="none" w:sz="0" w:space="0" w:color="auto"/>
                    <w:right w:val="none" w:sz="0" w:space="0" w:color="auto"/>
                  </w:divBdr>
                  <w:divsChild>
                    <w:div w:id="1788694701">
                      <w:marLeft w:val="0"/>
                      <w:marRight w:val="0"/>
                      <w:marTop w:val="0"/>
                      <w:marBottom w:val="0"/>
                      <w:divBdr>
                        <w:top w:val="none" w:sz="0" w:space="0" w:color="auto"/>
                        <w:left w:val="none" w:sz="0" w:space="0" w:color="auto"/>
                        <w:bottom w:val="none" w:sz="0" w:space="0" w:color="auto"/>
                        <w:right w:val="none" w:sz="0" w:space="0" w:color="auto"/>
                      </w:divBdr>
                    </w:div>
                  </w:divsChild>
                </w:div>
                <w:div w:id="672339379">
                  <w:marLeft w:val="0"/>
                  <w:marRight w:val="0"/>
                  <w:marTop w:val="0"/>
                  <w:marBottom w:val="0"/>
                  <w:divBdr>
                    <w:top w:val="none" w:sz="0" w:space="0" w:color="auto"/>
                    <w:left w:val="none" w:sz="0" w:space="0" w:color="auto"/>
                    <w:bottom w:val="none" w:sz="0" w:space="0" w:color="auto"/>
                    <w:right w:val="none" w:sz="0" w:space="0" w:color="auto"/>
                  </w:divBdr>
                  <w:divsChild>
                    <w:div w:id="495416252">
                      <w:marLeft w:val="0"/>
                      <w:marRight w:val="0"/>
                      <w:marTop w:val="0"/>
                      <w:marBottom w:val="0"/>
                      <w:divBdr>
                        <w:top w:val="none" w:sz="0" w:space="0" w:color="auto"/>
                        <w:left w:val="none" w:sz="0" w:space="0" w:color="auto"/>
                        <w:bottom w:val="none" w:sz="0" w:space="0" w:color="auto"/>
                        <w:right w:val="none" w:sz="0" w:space="0" w:color="auto"/>
                      </w:divBdr>
                    </w:div>
                  </w:divsChild>
                </w:div>
                <w:div w:id="722824676">
                  <w:marLeft w:val="0"/>
                  <w:marRight w:val="0"/>
                  <w:marTop w:val="0"/>
                  <w:marBottom w:val="0"/>
                  <w:divBdr>
                    <w:top w:val="none" w:sz="0" w:space="0" w:color="auto"/>
                    <w:left w:val="none" w:sz="0" w:space="0" w:color="auto"/>
                    <w:bottom w:val="none" w:sz="0" w:space="0" w:color="auto"/>
                    <w:right w:val="none" w:sz="0" w:space="0" w:color="auto"/>
                  </w:divBdr>
                  <w:divsChild>
                    <w:div w:id="1547257061">
                      <w:marLeft w:val="0"/>
                      <w:marRight w:val="0"/>
                      <w:marTop w:val="0"/>
                      <w:marBottom w:val="0"/>
                      <w:divBdr>
                        <w:top w:val="none" w:sz="0" w:space="0" w:color="auto"/>
                        <w:left w:val="none" w:sz="0" w:space="0" w:color="auto"/>
                        <w:bottom w:val="none" w:sz="0" w:space="0" w:color="auto"/>
                        <w:right w:val="none" w:sz="0" w:space="0" w:color="auto"/>
                      </w:divBdr>
                    </w:div>
                  </w:divsChild>
                </w:div>
                <w:div w:id="737632092">
                  <w:marLeft w:val="0"/>
                  <w:marRight w:val="0"/>
                  <w:marTop w:val="0"/>
                  <w:marBottom w:val="0"/>
                  <w:divBdr>
                    <w:top w:val="none" w:sz="0" w:space="0" w:color="auto"/>
                    <w:left w:val="none" w:sz="0" w:space="0" w:color="auto"/>
                    <w:bottom w:val="none" w:sz="0" w:space="0" w:color="auto"/>
                    <w:right w:val="none" w:sz="0" w:space="0" w:color="auto"/>
                  </w:divBdr>
                  <w:divsChild>
                    <w:div w:id="2035030322">
                      <w:marLeft w:val="0"/>
                      <w:marRight w:val="0"/>
                      <w:marTop w:val="0"/>
                      <w:marBottom w:val="0"/>
                      <w:divBdr>
                        <w:top w:val="none" w:sz="0" w:space="0" w:color="auto"/>
                        <w:left w:val="none" w:sz="0" w:space="0" w:color="auto"/>
                        <w:bottom w:val="none" w:sz="0" w:space="0" w:color="auto"/>
                        <w:right w:val="none" w:sz="0" w:space="0" w:color="auto"/>
                      </w:divBdr>
                    </w:div>
                  </w:divsChild>
                </w:div>
                <w:div w:id="756053661">
                  <w:marLeft w:val="0"/>
                  <w:marRight w:val="0"/>
                  <w:marTop w:val="0"/>
                  <w:marBottom w:val="0"/>
                  <w:divBdr>
                    <w:top w:val="none" w:sz="0" w:space="0" w:color="auto"/>
                    <w:left w:val="none" w:sz="0" w:space="0" w:color="auto"/>
                    <w:bottom w:val="none" w:sz="0" w:space="0" w:color="auto"/>
                    <w:right w:val="none" w:sz="0" w:space="0" w:color="auto"/>
                  </w:divBdr>
                  <w:divsChild>
                    <w:div w:id="477068778">
                      <w:marLeft w:val="0"/>
                      <w:marRight w:val="0"/>
                      <w:marTop w:val="0"/>
                      <w:marBottom w:val="0"/>
                      <w:divBdr>
                        <w:top w:val="none" w:sz="0" w:space="0" w:color="auto"/>
                        <w:left w:val="none" w:sz="0" w:space="0" w:color="auto"/>
                        <w:bottom w:val="none" w:sz="0" w:space="0" w:color="auto"/>
                        <w:right w:val="none" w:sz="0" w:space="0" w:color="auto"/>
                      </w:divBdr>
                    </w:div>
                  </w:divsChild>
                </w:div>
                <w:div w:id="780539527">
                  <w:marLeft w:val="0"/>
                  <w:marRight w:val="0"/>
                  <w:marTop w:val="0"/>
                  <w:marBottom w:val="0"/>
                  <w:divBdr>
                    <w:top w:val="none" w:sz="0" w:space="0" w:color="auto"/>
                    <w:left w:val="none" w:sz="0" w:space="0" w:color="auto"/>
                    <w:bottom w:val="none" w:sz="0" w:space="0" w:color="auto"/>
                    <w:right w:val="none" w:sz="0" w:space="0" w:color="auto"/>
                  </w:divBdr>
                  <w:divsChild>
                    <w:div w:id="1198084867">
                      <w:marLeft w:val="0"/>
                      <w:marRight w:val="0"/>
                      <w:marTop w:val="0"/>
                      <w:marBottom w:val="0"/>
                      <w:divBdr>
                        <w:top w:val="none" w:sz="0" w:space="0" w:color="auto"/>
                        <w:left w:val="none" w:sz="0" w:space="0" w:color="auto"/>
                        <w:bottom w:val="none" w:sz="0" w:space="0" w:color="auto"/>
                        <w:right w:val="none" w:sz="0" w:space="0" w:color="auto"/>
                      </w:divBdr>
                    </w:div>
                  </w:divsChild>
                </w:div>
                <w:div w:id="801458432">
                  <w:marLeft w:val="0"/>
                  <w:marRight w:val="0"/>
                  <w:marTop w:val="0"/>
                  <w:marBottom w:val="0"/>
                  <w:divBdr>
                    <w:top w:val="none" w:sz="0" w:space="0" w:color="auto"/>
                    <w:left w:val="none" w:sz="0" w:space="0" w:color="auto"/>
                    <w:bottom w:val="none" w:sz="0" w:space="0" w:color="auto"/>
                    <w:right w:val="none" w:sz="0" w:space="0" w:color="auto"/>
                  </w:divBdr>
                  <w:divsChild>
                    <w:div w:id="1578175493">
                      <w:marLeft w:val="0"/>
                      <w:marRight w:val="0"/>
                      <w:marTop w:val="0"/>
                      <w:marBottom w:val="0"/>
                      <w:divBdr>
                        <w:top w:val="none" w:sz="0" w:space="0" w:color="auto"/>
                        <w:left w:val="none" w:sz="0" w:space="0" w:color="auto"/>
                        <w:bottom w:val="none" w:sz="0" w:space="0" w:color="auto"/>
                        <w:right w:val="none" w:sz="0" w:space="0" w:color="auto"/>
                      </w:divBdr>
                    </w:div>
                  </w:divsChild>
                </w:div>
                <w:div w:id="815413102">
                  <w:marLeft w:val="0"/>
                  <w:marRight w:val="0"/>
                  <w:marTop w:val="0"/>
                  <w:marBottom w:val="0"/>
                  <w:divBdr>
                    <w:top w:val="none" w:sz="0" w:space="0" w:color="auto"/>
                    <w:left w:val="none" w:sz="0" w:space="0" w:color="auto"/>
                    <w:bottom w:val="none" w:sz="0" w:space="0" w:color="auto"/>
                    <w:right w:val="none" w:sz="0" w:space="0" w:color="auto"/>
                  </w:divBdr>
                  <w:divsChild>
                    <w:div w:id="563679184">
                      <w:marLeft w:val="0"/>
                      <w:marRight w:val="0"/>
                      <w:marTop w:val="0"/>
                      <w:marBottom w:val="0"/>
                      <w:divBdr>
                        <w:top w:val="none" w:sz="0" w:space="0" w:color="auto"/>
                        <w:left w:val="none" w:sz="0" w:space="0" w:color="auto"/>
                        <w:bottom w:val="none" w:sz="0" w:space="0" w:color="auto"/>
                        <w:right w:val="none" w:sz="0" w:space="0" w:color="auto"/>
                      </w:divBdr>
                    </w:div>
                  </w:divsChild>
                </w:div>
                <w:div w:id="831868204">
                  <w:marLeft w:val="0"/>
                  <w:marRight w:val="0"/>
                  <w:marTop w:val="0"/>
                  <w:marBottom w:val="0"/>
                  <w:divBdr>
                    <w:top w:val="none" w:sz="0" w:space="0" w:color="auto"/>
                    <w:left w:val="none" w:sz="0" w:space="0" w:color="auto"/>
                    <w:bottom w:val="none" w:sz="0" w:space="0" w:color="auto"/>
                    <w:right w:val="none" w:sz="0" w:space="0" w:color="auto"/>
                  </w:divBdr>
                  <w:divsChild>
                    <w:div w:id="1080952737">
                      <w:marLeft w:val="0"/>
                      <w:marRight w:val="0"/>
                      <w:marTop w:val="0"/>
                      <w:marBottom w:val="0"/>
                      <w:divBdr>
                        <w:top w:val="none" w:sz="0" w:space="0" w:color="auto"/>
                        <w:left w:val="none" w:sz="0" w:space="0" w:color="auto"/>
                        <w:bottom w:val="none" w:sz="0" w:space="0" w:color="auto"/>
                        <w:right w:val="none" w:sz="0" w:space="0" w:color="auto"/>
                      </w:divBdr>
                    </w:div>
                  </w:divsChild>
                </w:div>
                <w:div w:id="836844884">
                  <w:marLeft w:val="0"/>
                  <w:marRight w:val="0"/>
                  <w:marTop w:val="0"/>
                  <w:marBottom w:val="0"/>
                  <w:divBdr>
                    <w:top w:val="none" w:sz="0" w:space="0" w:color="auto"/>
                    <w:left w:val="none" w:sz="0" w:space="0" w:color="auto"/>
                    <w:bottom w:val="none" w:sz="0" w:space="0" w:color="auto"/>
                    <w:right w:val="none" w:sz="0" w:space="0" w:color="auto"/>
                  </w:divBdr>
                  <w:divsChild>
                    <w:div w:id="601886939">
                      <w:marLeft w:val="0"/>
                      <w:marRight w:val="0"/>
                      <w:marTop w:val="0"/>
                      <w:marBottom w:val="0"/>
                      <w:divBdr>
                        <w:top w:val="none" w:sz="0" w:space="0" w:color="auto"/>
                        <w:left w:val="none" w:sz="0" w:space="0" w:color="auto"/>
                        <w:bottom w:val="none" w:sz="0" w:space="0" w:color="auto"/>
                        <w:right w:val="none" w:sz="0" w:space="0" w:color="auto"/>
                      </w:divBdr>
                    </w:div>
                  </w:divsChild>
                </w:div>
                <w:div w:id="862474447">
                  <w:marLeft w:val="0"/>
                  <w:marRight w:val="0"/>
                  <w:marTop w:val="0"/>
                  <w:marBottom w:val="0"/>
                  <w:divBdr>
                    <w:top w:val="none" w:sz="0" w:space="0" w:color="auto"/>
                    <w:left w:val="none" w:sz="0" w:space="0" w:color="auto"/>
                    <w:bottom w:val="none" w:sz="0" w:space="0" w:color="auto"/>
                    <w:right w:val="none" w:sz="0" w:space="0" w:color="auto"/>
                  </w:divBdr>
                  <w:divsChild>
                    <w:div w:id="925264254">
                      <w:marLeft w:val="0"/>
                      <w:marRight w:val="0"/>
                      <w:marTop w:val="0"/>
                      <w:marBottom w:val="0"/>
                      <w:divBdr>
                        <w:top w:val="none" w:sz="0" w:space="0" w:color="auto"/>
                        <w:left w:val="none" w:sz="0" w:space="0" w:color="auto"/>
                        <w:bottom w:val="none" w:sz="0" w:space="0" w:color="auto"/>
                        <w:right w:val="none" w:sz="0" w:space="0" w:color="auto"/>
                      </w:divBdr>
                    </w:div>
                  </w:divsChild>
                </w:div>
                <w:div w:id="907229438">
                  <w:marLeft w:val="0"/>
                  <w:marRight w:val="0"/>
                  <w:marTop w:val="0"/>
                  <w:marBottom w:val="0"/>
                  <w:divBdr>
                    <w:top w:val="none" w:sz="0" w:space="0" w:color="auto"/>
                    <w:left w:val="none" w:sz="0" w:space="0" w:color="auto"/>
                    <w:bottom w:val="none" w:sz="0" w:space="0" w:color="auto"/>
                    <w:right w:val="none" w:sz="0" w:space="0" w:color="auto"/>
                  </w:divBdr>
                  <w:divsChild>
                    <w:div w:id="2071221699">
                      <w:marLeft w:val="0"/>
                      <w:marRight w:val="0"/>
                      <w:marTop w:val="0"/>
                      <w:marBottom w:val="0"/>
                      <w:divBdr>
                        <w:top w:val="none" w:sz="0" w:space="0" w:color="auto"/>
                        <w:left w:val="none" w:sz="0" w:space="0" w:color="auto"/>
                        <w:bottom w:val="none" w:sz="0" w:space="0" w:color="auto"/>
                        <w:right w:val="none" w:sz="0" w:space="0" w:color="auto"/>
                      </w:divBdr>
                    </w:div>
                  </w:divsChild>
                </w:div>
                <w:div w:id="910967785">
                  <w:marLeft w:val="0"/>
                  <w:marRight w:val="0"/>
                  <w:marTop w:val="0"/>
                  <w:marBottom w:val="0"/>
                  <w:divBdr>
                    <w:top w:val="none" w:sz="0" w:space="0" w:color="auto"/>
                    <w:left w:val="none" w:sz="0" w:space="0" w:color="auto"/>
                    <w:bottom w:val="none" w:sz="0" w:space="0" w:color="auto"/>
                    <w:right w:val="none" w:sz="0" w:space="0" w:color="auto"/>
                  </w:divBdr>
                  <w:divsChild>
                    <w:div w:id="794563386">
                      <w:marLeft w:val="0"/>
                      <w:marRight w:val="0"/>
                      <w:marTop w:val="0"/>
                      <w:marBottom w:val="0"/>
                      <w:divBdr>
                        <w:top w:val="none" w:sz="0" w:space="0" w:color="auto"/>
                        <w:left w:val="none" w:sz="0" w:space="0" w:color="auto"/>
                        <w:bottom w:val="none" w:sz="0" w:space="0" w:color="auto"/>
                        <w:right w:val="none" w:sz="0" w:space="0" w:color="auto"/>
                      </w:divBdr>
                    </w:div>
                  </w:divsChild>
                </w:div>
                <w:div w:id="914778920">
                  <w:marLeft w:val="0"/>
                  <w:marRight w:val="0"/>
                  <w:marTop w:val="0"/>
                  <w:marBottom w:val="0"/>
                  <w:divBdr>
                    <w:top w:val="none" w:sz="0" w:space="0" w:color="auto"/>
                    <w:left w:val="none" w:sz="0" w:space="0" w:color="auto"/>
                    <w:bottom w:val="none" w:sz="0" w:space="0" w:color="auto"/>
                    <w:right w:val="none" w:sz="0" w:space="0" w:color="auto"/>
                  </w:divBdr>
                  <w:divsChild>
                    <w:div w:id="1583565103">
                      <w:marLeft w:val="0"/>
                      <w:marRight w:val="0"/>
                      <w:marTop w:val="0"/>
                      <w:marBottom w:val="0"/>
                      <w:divBdr>
                        <w:top w:val="none" w:sz="0" w:space="0" w:color="auto"/>
                        <w:left w:val="none" w:sz="0" w:space="0" w:color="auto"/>
                        <w:bottom w:val="none" w:sz="0" w:space="0" w:color="auto"/>
                        <w:right w:val="none" w:sz="0" w:space="0" w:color="auto"/>
                      </w:divBdr>
                    </w:div>
                  </w:divsChild>
                </w:div>
                <w:div w:id="922373745">
                  <w:marLeft w:val="0"/>
                  <w:marRight w:val="0"/>
                  <w:marTop w:val="0"/>
                  <w:marBottom w:val="0"/>
                  <w:divBdr>
                    <w:top w:val="none" w:sz="0" w:space="0" w:color="auto"/>
                    <w:left w:val="none" w:sz="0" w:space="0" w:color="auto"/>
                    <w:bottom w:val="none" w:sz="0" w:space="0" w:color="auto"/>
                    <w:right w:val="none" w:sz="0" w:space="0" w:color="auto"/>
                  </w:divBdr>
                  <w:divsChild>
                    <w:div w:id="1556888982">
                      <w:marLeft w:val="0"/>
                      <w:marRight w:val="0"/>
                      <w:marTop w:val="0"/>
                      <w:marBottom w:val="0"/>
                      <w:divBdr>
                        <w:top w:val="none" w:sz="0" w:space="0" w:color="auto"/>
                        <w:left w:val="none" w:sz="0" w:space="0" w:color="auto"/>
                        <w:bottom w:val="none" w:sz="0" w:space="0" w:color="auto"/>
                        <w:right w:val="none" w:sz="0" w:space="0" w:color="auto"/>
                      </w:divBdr>
                    </w:div>
                  </w:divsChild>
                </w:div>
                <w:div w:id="942809545">
                  <w:marLeft w:val="0"/>
                  <w:marRight w:val="0"/>
                  <w:marTop w:val="0"/>
                  <w:marBottom w:val="0"/>
                  <w:divBdr>
                    <w:top w:val="none" w:sz="0" w:space="0" w:color="auto"/>
                    <w:left w:val="none" w:sz="0" w:space="0" w:color="auto"/>
                    <w:bottom w:val="none" w:sz="0" w:space="0" w:color="auto"/>
                    <w:right w:val="none" w:sz="0" w:space="0" w:color="auto"/>
                  </w:divBdr>
                  <w:divsChild>
                    <w:div w:id="901598031">
                      <w:marLeft w:val="0"/>
                      <w:marRight w:val="0"/>
                      <w:marTop w:val="0"/>
                      <w:marBottom w:val="0"/>
                      <w:divBdr>
                        <w:top w:val="none" w:sz="0" w:space="0" w:color="auto"/>
                        <w:left w:val="none" w:sz="0" w:space="0" w:color="auto"/>
                        <w:bottom w:val="none" w:sz="0" w:space="0" w:color="auto"/>
                        <w:right w:val="none" w:sz="0" w:space="0" w:color="auto"/>
                      </w:divBdr>
                    </w:div>
                  </w:divsChild>
                </w:div>
                <w:div w:id="949362966">
                  <w:marLeft w:val="0"/>
                  <w:marRight w:val="0"/>
                  <w:marTop w:val="0"/>
                  <w:marBottom w:val="0"/>
                  <w:divBdr>
                    <w:top w:val="none" w:sz="0" w:space="0" w:color="auto"/>
                    <w:left w:val="none" w:sz="0" w:space="0" w:color="auto"/>
                    <w:bottom w:val="none" w:sz="0" w:space="0" w:color="auto"/>
                    <w:right w:val="none" w:sz="0" w:space="0" w:color="auto"/>
                  </w:divBdr>
                  <w:divsChild>
                    <w:div w:id="162668314">
                      <w:marLeft w:val="0"/>
                      <w:marRight w:val="0"/>
                      <w:marTop w:val="0"/>
                      <w:marBottom w:val="0"/>
                      <w:divBdr>
                        <w:top w:val="none" w:sz="0" w:space="0" w:color="auto"/>
                        <w:left w:val="none" w:sz="0" w:space="0" w:color="auto"/>
                        <w:bottom w:val="none" w:sz="0" w:space="0" w:color="auto"/>
                        <w:right w:val="none" w:sz="0" w:space="0" w:color="auto"/>
                      </w:divBdr>
                    </w:div>
                  </w:divsChild>
                </w:div>
                <w:div w:id="963193747">
                  <w:marLeft w:val="0"/>
                  <w:marRight w:val="0"/>
                  <w:marTop w:val="0"/>
                  <w:marBottom w:val="0"/>
                  <w:divBdr>
                    <w:top w:val="none" w:sz="0" w:space="0" w:color="auto"/>
                    <w:left w:val="none" w:sz="0" w:space="0" w:color="auto"/>
                    <w:bottom w:val="none" w:sz="0" w:space="0" w:color="auto"/>
                    <w:right w:val="none" w:sz="0" w:space="0" w:color="auto"/>
                  </w:divBdr>
                  <w:divsChild>
                    <w:div w:id="1307858801">
                      <w:marLeft w:val="0"/>
                      <w:marRight w:val="0"/>
                      <w:marTop w:val="0"/>
                      <w:marBottom w:val="0"/>
                      <w:divBdr>
                        <w:top w:val="none" w:sz="0" w:space="0" w:color="auto"/>
                        <w:left w:val="none" w:sz="0" w:space="0" w:color="auto"/>
                        <w:bottom w:val="none" w:sz="0" w:space="0" w:color="auto"/>
                        <w:right w:val="none" w:sz="0" w:space="0" w:color="auto"/>
                      </w:divBdr>
                    </w:div>
                  </w:divsChild>
                </w:div>
                <w:div w:id="1016270673">
                  <w:marLeft w:val="0"/>
                  <w:marRight w:val="0"/>
                  <w:marTop w:val="0"/>
                  <w:marBottom w:val="0"/>
                  <w:divBdr>
                    <w:top w:val="none" w:sz="0" w:space="0" w:color="auto"/>
                    <w:left w:val="none" w:sz="0" w:space="0" w:color="auto"/>
                    <w:bottom w:val="none" w:sz="0" w:space="0" w:color="auto"/>
                    <w:right w:val="none" w:sz="0" w:space="0" w:color="auto"/>
                  </w:divBdr>
                  <w:divsChild>
                    <w:div w:id="800727751">
                      <w:marLeft w:val="0"/>
                      <w:marRight w:val="0"/>
                      <w:marTop w:val="0"/>
                      <w:marBottom w:val="0"/>
                      <w:divBdr>
                        <w:top w:val="none" w:sz="0" w:space="0" w:color="auto"/>
                        <w:left w:val="none" w:sz="0" w:space="0" w:color="auto"/>
                        <w:bottom w:val="none" w:sz="0" w:space="0" w:color="auto"/>
                        <w:right w:val="none" w:sz="0" w:space="0" w:color="auto"/>
                      </w:divBdr>
                    </w:div>
                  </w:divsChild>
                </w:div>
                <w:div w:id="1017346271">
                  <w:marLeft w:val="0"/>
                  <w:marRight w:val="0"/>
                  <w:marTop w:val="0"/>
                  <w:marBottom w:val="0"/>
                  <w:divBdr>
                    <w:top w:val="none" w:sz="0" w:space="0" w:color="auto"/>
                    <w:left w:val="none" w:sz="0" w:space="0" w:color="auto"/>
                    <w:bottom w:val="none" w:sz="0" w:space="0" w:color="auto"/>
                    <w:right w:val="none" w:sz="0" w:space="0" w:color="auto"/>
                  </w:divBdr>
                  <w:divsChild>
                    <w:div w:id="1184899249">
                      <w:marLeft w:val="0"/>
                      <w:marRight w:val="0"/>
                      <w:marTop w:val="0"/>
                      <w:marBottom w:val="0"/>
                      <w:divBdr>
                        <w:top w:val="none" w:sz="0" w:space="0" w:color="auto"/>
                        <w:left w:val="none" w:sz="0" w:space="0" w:color="auto"/>
                        <w:bottom w:val="none" w:sz="0" w:space="0" w:color="auto"/>
                        <w:right w:val="none" w:sz="0" w:space="0" w:color="auto"/>
                      </w:divBdr>
                    </w:div>
                  </w:divsChild>
                </w:div>
                <w:div w:id="1050885894">
                  <w:marLeft w:val="0"/>
                  <w:marRight w:val="0"/>
                  <w:marTop w:val="0"/>
                  <w:marBottom w:val="0"/>
                  <w:divBdr>
                    <w:top w:val="none" w:sz="0" w:space="0" w:color="auto"/>
                    <w:left w:val="none" w:sz="0" w:space="0" w:color="auto"/>
                    <w:bottom w:val="none" w:sz="0" w:space="0" w:color="auto"/>
                    <w:right w:val="none" w:sz="0" w:space="0" w:color="auto"/>
                  </w:divBdr>
                  <w:divsChild>
                    <w:div w:id="857701019">
                      <w:marLeft w:val="0"/>
                      <w:marRight w:val="0"/>
                      <w:marTop w:val="0"/>
                      <w:marBottom w:val="0"/>
                      <w:divBdr>
                        <w:top w:val="none" w:sz="0" w:space="0" w:color="auto"/>
                        <w:left w:val="none" w:sz="0" w:space="0" w:color="auto"/>
                        <w:bottom w:val="none" w:sz="0" w:space="0" w:color="auto"/>
                        <w:right w:val="none" w:sz="0" w:space="0" w:color="auto"/>
                      </w:divBdr>
                    </w:div>
                  </w:divsChild>
                </w:div>
                <w:div w:id="1064181829">
                  <w:marLeft w:val="0"/>
                  <w:marRight w:val="0"/>
                  <w:marTop w:val="0"/>
                  <w:marBottom w:val="0"/>
                  <w:divBdr>
                    <w:top w:val="none" w:sz="0" w:space="0" w:color="auto"/>
                    <w:left w:val="none" w:sz="0" w:space="0" w:color="auto"/>
                    <w:bottom w:val="none" w:sz="0" w:space="0" w:color="auto"/>
                    <w:right w:val="none" w:sz="0" w:space="0" w:color="auto"/>
                  </w:divBdr>
                  <w:divsChild>
                    <w:div w:id="1704012981">
                      <w:marLeft w:val="0"/>
                      <w:marRight w:val="0"/>
                      <w:marTop w:val="0"/>
                      <w:marBottom w:val="0"/>
                      <w:divBdr>
                        <w:top w:val="none" w:sz="0" w:space="0" w:color="auto"/>
                        <w:left w:val="none" w:sz="0" w:space="0" w:color="auto"/>
                        <w:bottom w:val="none" w:sz="0" w:space="0" w:color="auto"/>
                        <w:right w:val="none" w:sz="0" w:space="0" w:color="auto"/>
                      </w:divBdr>
                    </w:div>
                  </w:divsChild>
                </w:div>
                <w:div w:id="1072894702">
                  <w:marLeft w:val="0"/>
                  <w:marRight w:val="0"/>
                  <w:marTop w:val="0"/>
                  <w:marBottom w:val="0"/>
                  <w:divBdr>
                    <w:top w:val="none" w:sz="0" w:space="0" w:color="auto"/>
                    <w:left w:val="none" w:sz="0" w:space="0" w:color="auto"/>
                    <w:bottom w:val="none" w:sz="0" w:space="0" w:color="auto"/>
                    <w:right w:val="none" w:sz="0" w:space="0" w:color="auto"/>
                  </w:divBdr>
                  <w:divsChild>
                    <w:div w:id="1906187404">
                      <w:marLeft w:val="0"/>
                      <w:marRight w:val="0"/>
                      <w:marTop w:val="0"/>
                      <w:marBottom w:val="0"/>
                      <w:divBdr>
                        <w:top w:val="none" w:sz="0" w:space="0" w:color="auto"/>
                        <w:left w:val="none" w:sz="0" w:space="0" w:color="auto"/>
                        <w:bottom w:val="none" w:sz="0" w:space="0" w:color="auto"/>
                        <w:right w:val="none" w:sz="0" w:space="0" w:color="auto"/>
                      </w:divBdr>
                    </w:div>
                  </w:divsChild>
                </w:div>
                <w:div w:id="1074274947">
                  <w:marLeft w:val="0"/>
                  <w:marRight w:val="0"/>
                  <w:marTop w:val="0"/>
                  <w:marBottom w:val="0"/>
                  <w:divBdr>
                    <w:top w:val="none" w:sz="0" w:space="0" w:color="auto"/>
                    <w:left w:val="none" w:sz="0" w:space="0" w:color="auto"/>
                    <w:bottom w:val="none" w:sz="0" w:space="0" w:color="auto"/>
                    <w:right w:val="none" w:sz="0" w:space="0" w:color="auto"/>
                  </w:divBdr>
                  <w:divsChild>
                    <w:div w:id="2101633963">
                      <w:marLeft w:val="0"/>
                      <w:marRight w:val="0"/>
                      <w:marTop w:val="0"/>
                      <w:marBottom w:val="0"/>
                      <w:divBdr>
                        <w:top w:val="none" w:sz="0" w:space="0" w:color="auto"/>
                        <w:left w:val="none" w:sz="0" w:space="0" w:color="auto"/>
                        <w:bottom w:val="none" w:sz="0" w:space="0" w:color="auto"/>
                        <w:right w:val="none" w:sz="0" w:space="0" w:color="auto"/>
                      </w:divBdr>
                    </w:div>
                  </w:divsChild>
                </w:div>
                <w:div w:id="1076169376">
                  <w:marLeft w:val="0"/>
                  <w:marRight w:val="0"/>
                  <w:marTop w:val="0"/>
                  <w:marBottom w:val="0"/>
                  <w:divBdr>
                    <w:top w:val="none" w:sz="0" w:space="0" w:color="auto"/>
                    <w:left w:val="none" w:sz="0" w:space="0" w:color="auto"/>
                    <w:bottom w:val="none" w:sz="0" w:space="0" w:color="auto"/>
                    <w:right w:val="none" w:sz="0" w:space="0" w:color="auto"/>
                  </w:divBdr>
                  <w:divsChild>
                    <w:div w:id="1703288973">
                      <w:marLeft w:val="0"/>
                      <w:marRight w:val="0"/>
                      <w:marTop w:val="0"/>
                      <w:marBottom w:val="0"/>
                      <w:divBdr>
                        <w:top w:val="none" w:sz="0" w:space="0" w:color="auto"/>
                        <w:left w:val="none" w:sz="0" w:space="0" w:color="auto"/>
                        <w:bottom w:val="none" w:sz="0" w:space="0" w:color="auto"/>
                        <w:right w:val="none" w:sz="0" w:space="0" w:color="auto"/>
                      </w:divBdr>
                    </w:div>
                  </w:divsChild>
                </w:div>
                <w:div w:id="1080174943">
                  <w:marLeft w:val="0"/>
                  <w:marRight w:val="0"/>
                  <w:marTop w:val="0"/>
                  <w:marBottom w:val="0"/>
                  <w:divBdr>
                    <w:top w:val="none" w:sz="0" w:space="0" w:color="auto"/>
                    <w:left w:val="none" w:sz="0" w:space="0" w:color="auto"/>
                    <w:bottom w:val="none" w:sz="0" w:space="0" w:color="auto"/>
                    <w:right w:val="none" w:sz="0" w:space="0" w:color="auto"/>
                  </w:divBdr>
                  <w:divsChild>
                    <w:div w:id="1775325515">
                      <w:marLeft w:val="0"/>
                      <w:marRight w:val="0"/>
                      <w:marTop w:val="0"/>
                      <w:marBottom w:val="0"/>
                      <w:divBdr>
                        <w:top w:val="none" w:sz="0" w:space="0" w:color="auto"/>
                        <w:left w:val="none" w:sz="0" w:space="0" w:color="auto"/>
                        <w:bottom w:val="none" w:sz="0" w:space="0" w:color="auto"/>
                        <w:right w:val="none" w:sz="0" w:space="0" w:color="auto"/>
                      </w:divBdr>
                    </w:div>
                  </w:divsChild>
                </w:div>
                <w:div w:id="1084381803">
                  <w:marLeft w:val="0"/>
                  <w:marRight w:val="0"/>
                  <w:marTop w:val="0"/>
                  <w:marBottom w:val="0"/>
                  <w:divBdr>
                    <w:top w:val="none" w:sz="0" w:space="0" w:color="auto"/>
                    <w:left w:val="none" w:sz="0" w:space="0" w:color="auto"/>
                    <w:bottom w:val="none" w:sz="0" w:space="0" w:color="auto"/>
                    <w:right w:val="none" w:sz="0" w:space="0" w:color="auto"/>
                  </w:divBdr>
                  <w:divsChild>
                    <w:div w:id="99224148">
                      <w:marLeft w:val="0"/>
                      <w:marRight w:val="0"/>
                      <w:marTop w:val="0"/>
                      <w:marBottom w:val="0"/>
                      <w:divBdr>
                        <w:top w:val="none" w:sz="0" w:space="0" w:color="auto"/>
                        <w:left w:val="none" w:sz="0" w:space="0" w:color="auto"/>
                        <w:bottom w:val="none" w:sz="0" w:space="0" w:color="auto"/>
                        <w:right w:val="none" w:sz="0" w:space="0" w:color="auto"/>
                      </w:divBdr>
                    </w:div>
                  </w:divsChild>
                </w:div>
                <w:div w:id="1099133473">
                  <w:marLeft w:val="0"/>
                  <w:marRight w:val="0"/>
                  <w:marTop w:val="0"/>
                  <w:marBottom w:val="0"/>
                  <w:divBdr>
                    <w:top w:val="none" w:sz="0" w:space="0" w:color="auto"/>
                    <w:left w:val="none" w:sz="0" w:space="0" w:color="auto"/>
                    <w:bottom w:val="none" w:sz="0" w:space="0" w:color="auto"/>
                    <w:right w:val="none" w:sz="0" w:space="0" w:color="auto"/>
                  </w:divBdr>
                  <w:divsChild>
                    <w:div w:id="2067605875">
                      <w:marLeft w:val="0"/>
                      <w:marRight w:val="0"/>
                      <w:marTop w:val="0"/>
                      <w:marBottom w:val="0"/>
                      <w:divBdr>
                        <w:top w:val="none" w:sz="0" w:space="0" w:color="auto"/>
                        <w:left w:val="none" w:sz="0" w:space="0" w:color="auto"/>
                        <w:bottom w:val="none" w:sz="0" w:space="0" w:color="auto"/>
                        <w:right w:val="none" w:sz="0" w:space="0" w:color="auto"/>
                      </w:divBdr>
                    </w:div>
                  </w:divsChild>
                </w:div>
                <w:div w:id="1112439857">
                  <w:marLeft w:val="0"/>
                  <w:marRight w:val="0"/>
                  <w:marTop w:val="0"/>
                  <w:marBottom w:val="0"/>
                  <w:divBdr>
                    <w:top w:val="none" w:sz="0" w:space="0" w:color="auto"/>
                    <w:left w:val="none" w:sz="0" w:space="0" w:color="auto"/>
                    <w:bottom w:val="none" w:sz="0" w:space="0" w:color="auto"/>
                    <w:right w:val="none" w:sz="0" w:space="0" w:color="auto"/>
                  </w:divBdr>
                  <w:divsChild>
                    <w:div w:id="1091318496">
                      <w:marLeft w:val="0"/>
                      <w:marRight w:val="0"/>
                      <w:marTop w:val="0"/>
                      <w:marBottom w:val="0"/>
                      <w:divBdr>
                        <w:top w:val="none" w:sz="0" w:space="0" w:color="auto"/>
                        <w:left w:val="none" w:sz="0" w:space="0" w:color="auto"/>
                        <w:bottom w:val="none" w:sz="0" w:space="0" w:color="auto"/>
                        <w:right w:val="none" w:sz="0" w:space="0" w:color="auto"/>
                      </w:divBdr>
                    </w:div>
                  </w:divsChild>
                </w:div>
                <w:div w:id="1168443392">
                  <w:marLeft w:val="0"/>
                  <w:marRight w:val="0"/>
                  <w:marTop w:val="0"/>
                  <w:marBottom w:val="0"/>
                  <w:divBdr>
                    <w:top w:val="none" w:sz="0" w:space="0" w:color="auto"/>
                    <w:left w:val="none" w:sz="0" w:space="0" w:color="auto"/>
                    <w:bottom w:val="none" w:sz="0" w:space="0" w:color="auto"/>
                    <w:right w:val="none" w:sz="0" w:space="0" w:color="auto"/>
                  </w:divBdr>
                  <w:divsChild>
                    <w:div w:id="954749966">
                      <w:marLeft w:val="0"/>
                      <w:marRight w:val="0"/>
                      <w:marTop w:val="0"/>
                      <w:marBottom w:val="0"/>
                      <w:divBdr>
                        <w:top w:val="none" w:sz="0" w:space="0" w:color="auto"/>
                        <w:left w:val="none" w:sz="0" w:space="0" w:color="auto"/>
                        <w:bottom w:val="none" w:sz="0" w:space="0" w:color="auto"/>
                        <w:right w:val="none" w:sz="0" w:space="0" w:color="auto"/>
                      </w:divBdr>
                    </w:div>
                  </w:divsChild>
                </w:div>
                <w:div w:id="1196193700">
                  <w:marLeft w:val="0"/>
                  <w:marRight w:val="0"/>
                  <w:marTop w:val="0"/>
                  <w:marBottom w:val="0"/>
                  <w:divBdr>
                    <w:top w:val="none" w:sz="0" w:space="0" w:color="auto"/>
                    <w:left w:val="none" w:sz="0" w:space="0" w:color="auto"/>
                    <w:bottom w:val="none" w:sz="0" w:space="0" w:color="auto"/>
                    <w:right w:val="none" w:sz="0" w:space="0" w:color="auto"/>
                  </w:divBdr>
                  <w:divsChild>
                    <w:div w:id="247033735">
                      <w:marLeft w:val="0"/>
                      <w:marRight w:val="0"/>
                      <w:marTop w:val="0"/>
                      <w:marBottom w:val="0"/>
                      <w:divBdr>
                        <w:top w:val="none" w:sz="0" w:space="0" w:color="auto"/>
                        <w:left w:val="none" w:sz="0" w:space="0" w:color="auto"/>
                        <w:bottom w:val="none" w:sz="0" w:space="0" w:color="auto"/>
                        <w:right w:val="none" w:sz="0" w:space="0" w:color="auto"/>
                      </w:divBdr>
                    </w:div>
                  </w:divsChild>
                </w:div>
                <w:div w:id="1257596389">
                  <w:marLeft w:val="0"/>
                  <w:marRight w:val="0"/>
                  <w:marTop w:val="0"/>
                  <w:marBottom w:val="0"/>
                  <w:divBdr>
                    <w:top w:val="none" w:sz="0" w:space="0" w:color="auto"/>
                    <w:left w:val="none" w:sz="0" w:space="0" w:color="auto"/>
                    <w:bottom w:val="none" w:sz="0" w:space="0" w:color="auto"/>
                    <w:right w:val="none" w:sz="0" w:space="0" w:color="auto"/>
                  </w:divBdr>
                  <w:divsChild>
                    <w:div w:id="1456411231">
                      <w:marLeft w:val="0"/>
                      <w:marRight w:val="0"/>
                      <w:marTop w:val="0"/>
                      <w:marBottom w:val="0"/>
                      <w:divBdr>
                        <w:top w:val="none" w:sz="0" w:space="0" w:color="auto"/>
                        <w:left w:val="none" w:sz="0" w:space="0" w:color="auto"/>
                        <w:bottom w:val="none" w:sz="0" w:space="0" w:color="auto"/>
                        <w:right w:val="none" w:sz="0" w:space="0" w:color="auto"/>
                      </w:divBdr>
                    </w:div>
                  </w:divsChild>
                </w:div>
                <w:div w:id="1269506875">
                  <w:marLeft w:val="0"/>
                  <w:marRight w:val="0"/>
                  <w:marTop w:val="0"/>
                  <w:marBottom w:val="0"/>
                  <w:divBdr>
                    <w:top w:val="none" w:sz="0" w:space="0" w:color="auto"/>
                    <w:left w:val="none" w:sz="0" w:space="0" w:color="auto"/>
                    <w:bottom w:val="none" w:sz="0" w:space="0" w:color="auto"/>
                    <w:right w:val="none" w:sz="0" w:space="0" w:color="auto"/>
                  </w:divBdr>
                  <w:divsChild>
                    <w:div w:id="1032539961">
                      <w:marLeft w:val="0"/>
                      <w:marRight w:val="0"/>
                      <w:marTop w:val="0"/>
                      <w:marBottom w:val="0"/>
                      <w:divBdr>
                        <w:top w:val="none" w:sz="0" w:space="0" w:color="auto"/>
                        <w:left w:val="none" w:sz="0" w:space="0" w:color="auto"/>
                        <w:bottom w:val="none" w:sz="0" w:space="0" w:color="auto"/>
                        <w:right w:val="none" w:sz="0" w:space="0" w:color="auto"/>
                      </w:divBdr>
                    </w:div>
                  </w:divsChild>
                </w:div>
                <w:div w:id="1365254413">
                  <w:marLeft w:val="0"/>
                  <w:marRight w:val="0"/>
                  <w:marTop w:val="0"/>
                  <w:marBottom w:val="0"/>
                  <w:divBdr>
                    <w:top w:val="none" w:sz="0" w:space="0" w:color="auto"/>
                    <w:left w:val="none" w:sz="0" w:space="0" w:color="auto"/>
                    <w:bottom w:val="none" w:sz="0" w:space="0" w:color="auto"/>
                    <w:right w:val="none" w:sz="0" w:space="0" w:color="auto"/>
                  </w:divBdr>
                  <w:divsChild>
                    <w:div w:id="1401826116">
                      <w:marLeft w:val="0"/>
                      <w:marRight w:val="0"/>
                      <w:marTop w:val="0"/>
                      <w:marBottom w:val="0"/>
                      <w:divBdr>
                        <w:top w:val="none" w:sz="0" w:space="0" w:color="auto"/>
                        <w:left w:val="none" w:sz="0" w:space="0" w:color="auto"/>
                        <w:bottom w:val="none" w:sz="0" w:space="0" w:color="auto"/>
                        <w:right w:val="none" w:sz="0" w:space="0" w:color="auto"/>
                      </w:divBdr>
                    </w:div>
                  </w:divsChild>
                </w:div>
                <w:div w:id="1423069076">
                  <w:marLeft w:val="0"/>
                  <w:marRight w:val="0"/>
                  <w:marTop w:val="0"/>
                  <w:marBottom w:val="0"/>
                  <w:divBdr>
                    <w:top w:val="none" w:sz="0" w:space="0" w:color="auto"/>
                    <w:left w:val="none" w:sz="0" w:space="0" w:color="auto"/>
                    <w:bottom w:val="none" w:sz="0" w:space="0" w:color="auto"/>
                    <w:right w:val="none" w:sz="0" w:space="0" w:color="auto"/>
                  </w:divBdr>
                  <w:divsChild>
                    <w:div w:id="1048799465">
                      <w:marLeft w:val="0"/>
                      <w:marRight w:val="0"/>
                      <w:marTop w:val="0"/>
                      <w:marBottom w:val="0"/>
                      <w:divBdr>
                        <w:top w:val="none" w:sz="0" w:space="0" w:color="auto"/>
                        <w:left w:val="none" w:sz="0" w:space="0" w:color="auto"/>
                        <w:bottom w:val="none" w:sz="0" w:space="0" w:color="auto"/>
                        <w:right w:val="none" w:sz="0" w:space="0" w:color="auto"/>
                      </w:divBdr>
                    </w:div>
                  </w:divsChild>
                </w:div>
                <w:div w:id="1438331473">
                  <w:marLeft w:val="0"/>
                  <w:marRight w:val="0"/>
                  <w:marTop w:val="0"/>
                  <w:marBottom w:val="0"/>
                  <w:divBdr>
                    <w:top w:val="none" w:sz="0" w:space="0" w:color="auto"/>
                    <w:left w:val="none" w:sz="0" w:space="0" w:color="auto"/>
                    <w:bottom w:val="none" w:sz="0" w:space="0" w:color="auto"/>
                    <w:right w:val="none" w:sz="0" w:space="0" w:color="auto"/>
                  </w:divBdr>
                  <w:divsChild>
                    <w:div w:id="171265859">
                      <w:marLeft w:val="0"/>
                      <w:marRight w:val="0"/>
                      <w:marTop w:val="0"/>
                      <w:marBottom w:val="0"/>
                      <w:divBdr>
                        <w:top w:val="none" w:sz="0" w:space="0" w:color="auto"/>
                        <w:left w:val="none" w:sz="0" w:space="0" w:color="auto"/>
                        <w:bottom w:val="none" w:sz="0" w:space="0" w:color="auto"/>
                        <w:right w:val="none" w:sz="0" w:space="0" w:color="auto"/>
                      </w:divBdr>
                    </w:div>
                  </w:divsChild>
                </w:div>
                <w:div w:id="1468081721">
                  <w:marLeft w:val="0"/>
                  <w:marRight w:val="0"/>
                  <w:marTop w:val="0"/>
                  <w:marBottom w:val="0"/>
                  <w:divBdr>
                    <w:top w:val="none" w:sz="0" w:space="0" w:color="auto"/>
                    <w:left w:val="none" w:sz="0" w:space="0" w:color="auto"/>
                    <w:bottom w:val="none" w:sz="0" w:space="0" w:color="auto"/>
                    <w:right w:val="none" w:sz="0" w:space="0" w:color="auto"/>
                  </w:divBdr>
                  <w:divsChild>
                    <w:div w:id="170490534">
                      <w:marLeft w:val="0"/>
                      <w:marRight w:val="0"/>
                      <w:marTop w:val="0"/>
                      <w:marBottom w:val="0"/>
                      <w:divBdr>
                        <w:top w:val="none" w:sz="0" w:space="0" w:color="auto"/>
                        <w:left w:val="none" w:sz="0" w:space="0" w:color="auto"/>
                        <w:bottom w:val="none" w:sz="0" w:space="0" w:color="auto"/>
                        <w:right w:val="none" w:sz="0" w:space="0" w:color="auto"/>
                      </w:divBdr>
                    </w:div>
                  </w:divsChild>
                </w:div>
                <w:div w:id="1495804891">
                  <w:marLeft w:val="0"/>
                  <w:marRight w:val="0"/>
                  <w:marTop w:val="0"/>
                  <w:marBottom w:val="0"/>
                  <w:divBdr>
                    <w:top w:val="none" w:sz="0" w:space="0" w:color="auto"/>
                    <w:left w:val="none" w:sz="0" w:space="0" w:color="auto"/>
                    <w:bottom w:val="none" w:sz="0" w:space="0" w:color="auto"/>
                    <w:right w:val="none" w:sz="0" w:space="0" w:color="auto"/>
                  </w:divBdr>
                  <w:divsChild>
                    <w:div w:id="1236207902">
                      <w:marLeft w:val="0"/>
                      <w:marRight w:val="0"/>
                      <w:marTop w:val="0"/>
                      <w:marBottom w:val="0"/>
                      <w:divBdr>
                        <w:top w:val="none" w:sz="0" w:space="0" w:color="auto"/>
                        <w:left w:val="none" w:sz="0" w:space="0" w:color="auto"/>
                        <w:bottom w:val="none" w:sz="0" w:space="0" w:color="auto"/>
                        <w:right w:val="none" w:sz="0" w:space="0" w:color="auto"/>
                      </w:divBdr>
                    </w:div>
                  </w:divsChild>
                </w:div>
                <w:div w:id="1496726766">
                  <w:marLeft w:val="0"/>
                  <w:marRight w:val="0"/>
                  <w:marTop w:val="0"/>
                  <w:marBottom w:val="0"/>
                  <w:divBdr>
                    <w:top w:val="none" w:sz="0" w:space="0" w:color="auto"/>
                    <w:left w:val="none" w:sz="0" w:space="0" w:color="auto"/>
                    <w:bottom w:val="none" w:sz="0" w:space="0" w:color="auto"/>
                    <w:right w:val="none" w:sz="0" w:space="0" w:color="auto"/>
                  </w:divBdr>
                  <w:divsChild>
                    <w:div w:id="439566216">
                      <w:marLeft w:val="0"/>
                      <w:marRight w:val="0"/>
                      <w:marTop w:val="0"/>
                      <w:marBottom w:val="0"/>
                      <w:divBdr>
                        <w:top w:val="none" w:sz="0" w:space="0" w:color="auto"/>
                        <w:left w:val="none" w:sz="0" w:space="0" w:color="auto"/>
                        <w:bottom w:val="none" w:sz="0" w:space="0" w:color="auto"/>
                        <w:right w:val="none" w:sz="0" w:space="0" w:color="auto"/>
                      </w:divBdr>
                    </w:div>
                  </w:divsChild>
                </w:div>
                <w:div w:id="1523854871">
                  <w:marLeft w:val="0"/>
                  <w:marRight w:val="0"/>
                  <w:marTop w:val="0"/>
                  <w:marBottom w:val="0"/>
                  <w:divBdr>
                    <w:top w:val="none" w:sz="0" w:space="0" w:color="auto"/>
                    <w:left w:val="none" w:sz="0" w:space="0" w:color="auto"/>
                    <w:bottom w:val="none" w:sz="0" w:space="0" w:color="auto"/>
                    <w:right w:val="none" w:sz="0" w:space="0" w:color="auto"/>
                  </w:divBdr>
                  <w:divsChild>
                    <w:div w:id="251747567">
                      <w:marLeft w:val="0"/>
                      <w:marRight w:val="0"/>
                      <w:marTop w:val="0"/>
                      <w:marBottom w:val="0"/>
                      <w:divBdr>
                        <w:top w:val="none" w:sz="0" w:space="0" w:color="auto"/>
                        <w:left w:val="none" w:sz="0" w:space="0" w:color="auto"/>
                        <w:bottom w:val="none" w:sz="0" w:space="0" w:color="auto"/>
                        <w:right w:val="none" w:sz="0" w:space="0" w:color="auto"/>
                      </w:divBdr>
                    </w:div>
                  </w:divsChild>
                </w:div>
                <w:div w:id="1530025671">
                  <w:marLeft w:val="0"/>
                  <w:marRight w:val="0"/>
                  <w:marTop w:val="0"/>
                  <w:marBottom w:val="0"/>
                  <w:divBdr>
                    <w:top w:val="none" w:sz="0" w:space="0" w:color="auto"/>
                    <w:left w:val="none" w:sz="0" w:space="0" w:color="auto"/>
                    <w:bottom w:val="none" w:sz="0" w:space="0" w:color="auto"/>
                    <w:right w:val="none" w:sz="0" w:space="0" w:color="auto"/>
                  </w:divBdr>
                  <w:divsChild>
                    <w:div w:id="1117093369">
                      <w:marLeft w:val="0"/>
                      <w:marRight w:val="0"/>
                      <w:marTop w:val="0"/>
                      <w:marBottom w:val="0"/>
                      <w:divBdr>
                        <w:top w:val="none" w:sz="0" w:space="0" w:color="auto"/>
                        <w:left w:val="none" w:sz="0" w:space="0" w:color="auto"/>
                        <w:bottom w:val="none" w:sz="0" w:space="0" w:color="auto"/>
                        <w:right w:val="none" w:sz="0" w:space="0" w:color="auto"/>
                      </w:divBdr>
                    </w:div>
                  </w:divsChild>
                </w:div>
                <w:div w:id="1587761807">
                  <w:marLeft w:val="0"/>
                  <w:marRight w:val="0"/>
                  <w:marTop w:val="0"/>
                  <w:marBottom w:val="0"/>
                  <w:divBdr>
                    <w:top w:val="none" w:sz="0" w:space="0" w:color="auto"/>
                    <w:left w:val="none" w:sz="0" w:space="0" w:color="auto"/>
                    <w:bottom w:val="none" w:sz="0" w:space="0" w:color="auto"/>
                    <w:right w:val="none" w:sz="0" w:space="0" w:color="auto"/>
                  </w:divBdr>
                  <w:divsChild>
                    <w:div w:id="1693149224">
                      <w:marLeft w:val="0"/>
                      <w:marRight w:val="0"/>
                      <w:marTop w:val="0"/>
                      <w:marBottom w:val="0"/>
                      <w:divBdr>
                        <w:top w:val="none" w:sz="0" w:space="0" w:color="auto"/>
                        <w:left w:val="none" w:sz="0" w:space="0" w:color="auto"/>
                        <w:bottom w:val="none" w:sz="0" w:space="0" w:color="auto"/>
                        <w:right w:val="none" w:sz="0" w:space="0" w:color="auto"/>
                      </w:divBdr>
                    </w:div>
                  </w:divsChild>
                </w:div>
                <w:div w:id="1595089870">
                  <w:marLeft w:val="0"/>
                  <w:marRight w:val="0"/>
                  <w:marTop w:val="0"/>
                  <w:marBottom w:val="0"/>
                  <w:divBdr>
                    <w:top w:val="none" w:sz="0" w:space="0" w:color="auto"/>
                    <w:left w:val="none" w:sz="0" w:space="0" w:color="auto"/>
                    <w:bottom w:val="none" w:sz="0" w:space="0" w:color="auto"/>
                    <w:right w:val="none" w:sz="0" w:space="0" w:color="auto"/>
                  </w:divBdr>
                  <w:divsChild>
                    <w:div w:id="448478672">
                      <w:marLeft w:val="0"/>
                      <w:marRight w:val="0"/>
                      <w:marTop w:val="0"/>
                      <w:marBottom w:val="0"/>
                      <w:divBdr>
                        <w:top w:val="none" w:sz="0" w:space="0" w:color="auto"/>
                        <w:left w:val="none" w:sz="0" w:space="0" w:color="auto"/>
                        <w:bottom w:val="none" w:sz="0" w:space="0" w:color="auto"/>
                        <w:right w:val="none" w:sz="0" w:space="0" w:color="auto"/>
                      </w:divBdr>
                    </w:div>
                  </w:divsChild>
                </w:div>
                <w:div w:id="1616211543">
                  <w:marLeft w:val="0"/>
                  <w:marRight w:val="0"/>
                  <w:marTop w:val="0"/>
                  <w:marBottom w:val="0"/>
                  <w:divBdr>
                    <w:top w:val="none" w:sz="0" w:space="0" w:color="auto"/>
                    <w:left w:val="none" w:sz="0" w:space="0" w:color="auto"/>
                    <w:bottom w:val="none" w:sz="0" w:space="0" w:color="auto"/>
                    <w:right w:val="none" w:sz="0" w:space="0" w:color="auto"/>
                  </w:divBdr>
                  <w:divsChild>
                    <w:div w:id="509565707">
                      <w:marLeft w:val="0"/>
                      <w:marRight w:val="0"/>
                      <w:marTop w:val="0"/>
                      <w:marBottom w:val="0"/>
                      <w:divBdr>
                        <w:top w:val="none" w:sz="0" w:space="0" w:color="auto"/>
                        <w:left w:val="none" w:sz="0" w:space="0" w:color="auto"/>
                        <w:bottom w:val="none" w:sz="0" w:space="0" w:color="auto"/>
                        <w:right w:val="none" w:sz="0" w:space="0" w:color="auto"/>
                      </w:divBdr>
                    </w:div>
                  </w:divsChild>
                </w:div>
                <w:div w:id="1623802725">
                  <w:marLeft w:val="0"/>
                  <w:marRight w:val="0"/>
                  <w:marTop w:val="0"/>
                  <w:marBottom w:val="0"/>
                  <w:divBdr>
                    <w:top w:val="none" w:sz="0" w:space="0" w:color="auto"/>
                    <w:left w:val="none" w:sz="0" w:space="0" w:color="auto"/>
                    <w:bottom w:val="none" w:sz="0" w:space="0" w:color="auto"/>
                    <w:right w:val="none" w:sz="0" w:space="0" w:color="auto"/>
                  </w:divBdr>
                  <w:divsChild>
                    <w:div w:id="199365996">
                      <w:marLeft w:val="0"/>
                      <w:marRight w:val="0"/>
                      <w:marTop w:val="0"/>
                      <w:marBottom w:val="0"/>
                      <w:divBdr>
                        <w:top w:val="none" w:sz="0" w:space="0" w:color="auto"/>
                        <w:left w:val="none" w:sz="0" w:space="0" w:color="auto"/>
                        <w:bottom w:val="none" w:sz="0" w:space="0" w:color="auto"/>
                        <w:right w:val="none" w:sz="0" w:space="0" w:color="auto"/>
                      </w:divBdr>
                    </w:div>
                  </w:divsChild>
                </w:div>
                <w:div w:id="1654483251">
                  <w:marLeft w:val="0"/>
                  <w:marRight w:val="0"/>
                  <w:marTop w:val="0"/>
                  <w:marBottom w:val="0"/>
                  <w:divBdr>
                    <w:top w:val="none" w:sz="0" w:space="0" w:color="auto"/>
                    <w:left w:val="none" w:sz="0" w:space="0" w:color="auto"/>
                    <w:bottom w:val="none" w:sz="0" w:space="0" w:color="auto"/>
                    <w:right w:val="none" w:sz="0" w:space="0" w:color="auto"/>
                  </w:divBdr>
                  <w:divsChild>
                    <w:div w:id="1102069657">
                      <w:marLeft w:val="0"/>
                      <w:marRight w:val="0"/>
                      <w:marTop w:val="0"/>
                      <w:marBottom w:val="0"/>
                      <w:divBdr>
                        <w:top w:val="none" w:sz="0" w:space="0" w:color="auto"/>
                        <w:left w:val="none" w:sz="0" w:space="0" w:color="auto"/>
                        <w:bottom w:val="none" w:sz="0" w:space="0" w:color="auto"/>
                        <w:right w:val="none" w:sz="0" w:space="0" w:color="auto"/>
                      </w:divBdr>
                    </w:div>
                  </w:divsChild>
                </w:div>
                <w:div w:id="1654674529">
                  <w:marLeft w:val="0"/>
                  <w:marRight w:val="0"/>
                  <w:marTop w:val="0"/>
                  <w:marBottom w:val="0"/>
                  <w:divBdr>
                    <w:top w:val="none" w:sz="0" w:space="0" w:color="auto"/>
                    <w:left w:val="none" w:sz="0" w:space="0" w:color="auto"/>
                    <w:bottom w:val="none" w:sz="0" w:space="0" w:color="auto"/>
                    <w:right w:val="none" w:sz="0" w:space="0" w:color="auto"/>
                  </w:divBdr>
                  <w:divsChild>
                    <w:div w:id="1752312290">
                      <w:marLeft w:val="0"/>
                      <w:marRight w:val="0"/>
                      <w:marTop w:val="0"/>
                      <w:marBottom w:val="0"/>
                      <w:divBdr>
                        <w:top w:val="none" w:sz="0" w:space="0" w:color="auto"/>
                        <w:left w:val="none" w:sz="0" w:space="0" w:color="auto"/>
                        <w:bottom w:val="none" w:sz="0" w:space="0" w:color="auto"/>
                        <w:right w:val="none" w:sz="0" w:space="0" w:color="auto"/>
                      </w:divBdr>
                    </w:div>
                  </w:divsChild>
                </w:div>
                <w:div w:id="1654724102">
                  <w:marLeft w:val="0"/>
                  <w:marRight w:val="0"/>
                  <w:marTop w:val="0"/>
                  <w:marBottom w:val="0"/>
                  <w:divBdr>
                    <w:top w:val="none" w:sz="0" w:space="0" w:color="auto"/>
                    <w:left w:val="none" w:sz="0" w:space="0" w:color="auto"/>
                    <w:bottom w:val="none" w:sz="0" w:space="0" w:color="auto"/>
                    <w:right w:val="none" w:sz="0" w:space="0" w:color="auto"/>
                  </w:divBdr>
                  <w:divsChild>
                    <w:div w:id="1491092180">
                      <w:marLeft w:val="0"/>
                      <w:marRight w:val="0"/>
                      <w:marTop w:val="0"/>
                      <w:marBottom w:val="0"/>
                      <w:divBdr>
                        <w:top w:val="none" w:sz="0" w:space="0" w:color="auto"/>
                        <w:left w:val="none" w:sz="0" w:space="0" w:color="auto"/>
                        <w:bottom w:val="none" w:sz="0" w:space="0" w:color="auto"/>
                        <w:right w:val="none" w:sz="0" w:space="0" w:color="auto"/>
                      </w:divBdr>
                    </w:div>
                  </w:divsChild>
                </w:div>
                <w:div w:id="1663048150">
                  <w:marLeft w:val="0"/>
                  <w:marRight w:val="0"/>
                  <w:marTop w:val="0"/>
                  <w:marBottom w:val="0"/>
                  <w:divBdr>
                    <w:top w:val="none" w:sz="0" w:space="0" w:color="auto"/>
                    <w:left w:val="none" w:sz="0" w:space="0" w:color="auto"/>
                    <w:bottom w:val="none" w:sz="0" w:space="0" w:color="auto"/>
                    <w:right w:val="none" w:sz="0" w:space="0" w:color="auto"/>
                  </w:divBdr>
                  <w:divsChild>
                    <w:div w:id="21132095">
                      <w:marLeft w:val="0"/>
                      <w:marRight w:val="0"/>
                      <w:marTop w:val="0"/>
                      <w:marBottom w:val="0"/>
                      <w:divBdr>
                        <w:top w:val="none" w:sz="0" w:space="0" w:color="auto"/>
                        <w:left w:val="none" w:sz="0" w:space="0" w:color="auto"/>
                        <w:bottom w:val="none" w:sz="0" w:space="0" w:color="auto"/>
                        <w:right w:val="none" w:sz="0" w:space="0" w:color="auto"/>
                      </w:divBdr>
                    </w:div>
                  </w:divsChild>
                </w:div>
                <w:div w:id="1664623358">
                  <w:marLeft w:val="0"/>
                  <w:marRight w:val="0"/>
                  <w:marTop w:val="0"/>
                  <w:marBottom w:val="0"/>
                  <w:divBdr>
                    <w:top w:val="none" w:sz="0" w:space="0" w:color="auto"/>
                    <w:left w:val="none" w:sz="0" w:space="0" w:color="auto"/>
                    <w:bottom w:val="none" w:sz="0" w:space="0" w:color="auto"/>
                    <w:right w:val="none" w:sz="0" w:space="0" w:color="auto"/>
                  </w:divBdr>
                  <w:divsChild>
                    <w:div w:id="526405230">
                      <w:marLeft w:val="0"/>
                      <w:marRight w:val="0"/>
                      <w:marTop w:val="0"/>
                      <w:marBottom w:val="0"/>
                      <w:divBdr>
                        <w:top w:val="none" w:sz="0" w:space="0" w:color="auto"/>
                        <w:left w:val="none" w:sz="0" w:space="0" w:color="auto"/>
                        <w:bottom w:val="none" w:sz="0" w:space="0" w:color="auto"/>
                        <w:right w:val="none" w:sz="0" w:space="0" w:color="auto"/>
                      </w:divBdr>
                    </w:div>
                  </w:divsChild>
                </w:div>
                <w:div w:id="1683051587">
                  <w:marLeft w:val="0"/>
                  <w:marRight w:val="0"/>
                  <w:marTop w:val="0"/>
                  <w:marBottom w:val="0"/>
                  <w:divBdr>
                    <w:top w:val="none" w:sz="0" w:space="0" w:color="auto"/>
                    <w:left w:val="none" w:sz="0" w:space="0" w:color="auto"/>
                    <w:bottom w:val="none" w:sz="0" w:space="0" w:color="auto"/>
                    <w:right w:val="none" w:sz="0" w:space="0" w:color="auto"/>
                  </w:divBdr>
                  <w:divsChild>
                    <w:div w:id="1699698113">
                      <w:marLeft w:val="0"/>
                      <w:marRight w:val="0"/>
                      <w:marTop w:val="0"/>
                      <w:marBottom w:val="0"/>
                      <w:divBdr>
                        <w:top w:val="none" w:sz="0" w:space="0" w:color="auto"/>
                        <w:left w:val="none" w:sz="0" w:space="0" w:color="auto"/>
                        <w:bottom w:val="none" w:sz="0" w:space="0" w:color="auto"/>
                        <w:right w:val="none" w:sz="0" w:space="0" w:color="auto"/>
                      </w:divBdr>
                    </w:div>
                  </w:divsChild>
                </w:div>
                <w:div w:id="1686784969">
                  <w:marLeft w:val="0"/>
                  <w:marRight w:val="0"/>
                  <w:marTop w:val="0"/>
                  <w:marBottom w:val="0"/>
                  <w:divBdr>
                    <w:top w:val="none" w:sz="0" w:space="0" w:color="auto"/>
                    <w:left w:val="none" w:sz="0" w:space="0" w:color="auto"/>
                    <w:bottom w:val="none" w:sz="0" w:space="0" w:color="auto"/>
                    <w:right w:val="none" w:sz="0" w:space="0" w:color="auto"/>
                  </w:divBdr>
                  <w:divsChild>
                    <w:div w:id="470824766">
                      <w:marLeft w:val="0"/>
                      <w:marRight w:val="0"/>
                      <w:marTop w:val="0"/>
                      <w:marBottom w:val="0"/>
                      <w:divBdr>
                        <w:top w:val="none" w:sz="0" w:space="0" w:color="auto"/>
                        <w:left w:val="none" w:sz="0" w:space="0" w:color="auto"/>
                        <w:bottom w:val="none" w:sz="0" w:space="0" w:color="auto"/>
                        <w:right w:val="none" w:sz="0" w:space="0" w:color="auto"/>
                      </w:divBdr>
                    </w:div>
                  </w:divsChild>
                </w:div>
                <w:div w:id="1707179127">
                  <w:marLeft w:val="0"/>
                  <w:marRight w:val="0"/>
                  <w:marTop w:val="0"/>
                  <w:marBottom w:val="0"/>
                  <w:divBdr>
                    <w:top w:val="none" w:sz="0" w:space="0" w:color="auto"/>
                    <w:left w:val="none" w:sz="0" w:space="0" w:color="auto"/>
                    <w:bottom w:val="none" w:sz="0" w:space="0" w:color="auto"/>
                    <w:right w:val="none" w:sz="0" w:space="0" w:color="auto"/>
                  </w:divBdr>
                  <w:divsChild>
                    <w:div w:id="1974942787">
                      <w:marLeft w:val="0"/>
                      <w:marRight w:val="0"/>
                      <w:marTop w:val="0"/>
                      <w:marBottom w:val="0"/>
                      <w:divBdr>
                        <w:top w:val="none" w:sz="0" w:space="0" w:color="auto"/>
                        <w:left w:val="none" w:sz="0" w:space="0" w:color="auto"/>
                        <w:bottom w:val="none" w:sz="0" w:space="0" w:color="auto"/>
                        <w:right w:val="none" w:sz="0" w:space="0" w:color="auto"/>
                      </w:divBdr>
                    </w:div>
                  </w:divsChild>
                </w:div>
                <w:div w:id="1719821051">
                  <w:marLeft w:val="0"/>
                  <w:marRight w:val="0"/>
                  <w:marTop w:val="0"/>
                  <w:marBottom w:val="0"/>
                  <w:divBdr>
                    <w:top w:val="none" w:sz="0" w:space="0" w:color="auto"/>
                    <w:left w:val="none" w:sz="0" w:space="0" w:color="auto"/>
                    <w:bottom w:val="none" w:sz="0" w:space="0" w:color="auto"/>
                    <w:right w:val="none" w:sz="0" w:space="0" w:color="auto"/>
                  </w:divBdr>
                  <w:divsChild>
                    <w:div w:id="2125884943">
                      <w:marLeft w:val="0"/>
                      <w:marRight w:val="0"/>
                      <w:marTop w:val="0"/>
                      <w:marBottom w:val="0"/>
                      <w:divBdr>
                        <w:top w:val="none" w:sz="0" w:space="0" w:color="auto"/>
                        <w:left w:val="none" w:sz="0" w:space="0" w:color="auto"/>
                        <w:bottom w:val="none" w:sz="0" w:space="0" w:color="auto"/>
                        <w:right w:val="none" w:sz="0" w:space="0" w:color="auto"/>
                      </w:divBdr>
                    </w:div>
                  </w:divsChild>
                </w:div>
                <w:div w:id="1738896842">
                  <w:marLeft w:val="0"/>
                  <w:marRight w:val="0"/>
                  <w:marTop w:val="0"/>
                  <w:marBottom w:val="0"/>
                  <w:divBdr>
                    <w:top w:val="none" w:sz="0" w:space="0" w:color="auto"/>
                    <w:left w:val="none" w:sz="0" w:space="0" w:color="auto"/>
                    <w:bottom w:val="none" w:sz="0" w:space="0" w:color="auto"/>
                    <w:right w:val="none" w:sz="0" w:space="0" w:color="auto"/>
                  </w:divBdr>
                  <w:divsChild>
                    <w:div w:id="628244684">
                      <w:marLeft w:val="0"/>
                      <w:marRight w:val="0"/>
                      <w:marTop w:val="0"/>
                      <w:marBottom w:val="0"/>
                      <w:divBdr>
                        <w:top w:val="none" w:sz="0" w:space="0" w:color="auto"/>
                        <w:left w:val="none" w:sz="0" w:space="0" w:color="auto"/>
                        <w:bottom w:val="none" w:sz="0" w:space="0" w:color="auto"/>
                        <w:right w:val="none" w:sz="0" w:space="0" w:color="auto"/>
                      </w:divBdr>
                    </w:div>
                  </w:divsChild>
                </w:div>
                <w:div w:id="1758091136">
                  <w:marLeft w:val="0"/>
                  <w:marRight w:val="0"/>
                  <w:marTop w:val="0"/>
                  <w:marBottom w:val="0"/>
                  <w:divBdr>
                    <w:top w:val="none" w:sz="0" w:space="0" w:color="auto"/>
                    <w:left w:val="none" w:sz="0" w:space="0" w:color="auto"/>
                    <w:bottom w:val="none" w:sz="0" w:space="0" w:color="auto"/>
                    <w:right w:val="none" w:sz="0" w:space="0" w:color="auto"/>
                  </w:divBdr>
                  <w:divsChild>
                    <w:div w:id="42826656">
                      <w:marLeft w:val="0"/>
                      <w:marRight w:val="0"/>
                      <w:marTop w:val="0"/>
                      <w:marBottom w:val="0"/>
                      <w:divBdr>
                        <w:top w:val="none" w:sz="0" w:space="0" w:color="auto"/>
                        <w:left w:val="none" w:sz="0" w:space="0" w:color="auto"/>
                        <w:bottom w:val="none" w:sz="0" w:space="0" w:color="auto"/>
                        <w:right w:val="none" w:sz="0" w:space="0" w:color="auto"/>
                      </w:divBdr>
                    </w:div>
                  </w:divsChild>
                </w:div>
                <w:div w:id="1766223803">
                  <w:marLeft w:val="0"/>
                  <w:marRight w:val="0"/>
                  <w:marTop w:val="0"/>
                  <w:marBottom w:val="0"/>
                  <w:divBdr>
                    <w:top w:val="none" w:sz="0" w:space="0" w:color="auto"/>
                    <w:left w:val="none" w:sz="0" w:space="0" w:color="auto"/>
                    <w:bottom w:val="none" w:sz="0" w:space="0" w:color="auto"/>
                    <w:right w:val="none" w:sz="0" w:space="0" w:color="auto"/>
                  </w:divBdr>
                  <w:divsChild>
                    <w:div w:id="787772053">
                      <w:marLeft w:val="0"/>
                      <w:marRight w:val="0"/>
                      <w:marTop w:val="0"/>
                      <w:marBottom w:val="0"/>
                      <w:divBdr>
                        <w:top w:val="none" w:sz="0" w:space="0" w:color="auto"/>
                        <w:left w:val="none" w:sz="0" w:space="0" w:color="auto"/>
                        <w:bottom w:val="none" w:sz="0" w:space="0" w:color="auto"/>
                        <w:right w:val="none" w:sz="0" w:space="0" w:color="auto"/>
                      </w:divBdr>
                    </w:div>
                  </w:divsChild>
                </w:div>
                <w:div w:id="1806313793">
                  <w:marLeft w:val="0"/>
                  <w:marRight w:val="0"/>
                  <w:marTop w:val="0"/>
                  <w:marBottom w:val="0"/>
                  <w:divBdr>
                    <w:top w:val="none" w:sz="0" w:space="0" w:color="auto"/>
                    <w:left w:val="none" w:sz="0" w:space="0" w:color="auto"/>
                    <w:bottom w:val="none" w:sz="0" w:space="0" w:color="auto"/>
                    <w:right w:val="none" w:sz="0" w:space="0" w:color="auto"/>
                  </w:divBdr>
                  <w:divsChild>
                    <w:div w:id="74859968">
                      <w:marLeft w:val="0"/>
                      <w:marRight w:val="0"/>
                      <w:marTop w:val="0"/>
                      <w:marBottom w:val="0"/>
                      <w:divBdr>
                        <w:top w:val="none" w:sz="0" w:space="0" w:color="auto"/>
                        <w:left w:val="none" w:sz="0" w:space="0" w:color="auto"/>
                        <w:bottom w:val="none" w:sz="0" w:space="0" w:color="auto"/>
                        <w:right w:val="none" w:sz="0" w:space="0" w:color="auto"/>
                      </w:divBdr>
                    </w:div>
                  </w:divsChild>
                </w:div>
                <w:div w:id="1811556820">
                  <w:marLeft w:val="0"/>
                  <w:marRight w:val="0"/>
                  <w:marTop w:val="0"/>
                  <w:marBottom w:val="0"/>
                  <w:divBdr>
                    <w:top w:val="none" w:sz="0" w:space="0" w:color="auto"/>
                    <w:left w:val="none" w:sz="0" w:space="0" w:color="auto"/>
                    <w:bottom w:val="none" w:sz="0" w:space="0" w:color="auto"/>
                    <w:right w:val="none" w:sz="0" w:space="0" w:color="auto"/>
                  </w:divBdr>
                  <w:divsChild>
                    <w:div w:id="1750617620">
                      <w:marLeft w:val="0"/>
                      <w:marRight w:val="0"/>
                      <w:marTop w:val="0"/>
                      <w:marBottom w:val="0"/>
                      <w:divBdr>
                        <w:top w:val="none" w:sz="0" w:space="0" w:color="auto"/>
                        <w:left w:val="none" w:sz="0" w:space="0" w:color="auto"/>
                        <w:bottom w:val="none" w:sz="0" w:space="0" w:color="auto"/>
                        <w:right w:val="none" w:sz="0" w:space="0" w:color="auto"/>
                      </w:divBdr>
                    </w:div>
                  </w:divsChild>
                </w:div>
                <w:div w:id="1823084257">
                  <w:marLeft w:val="0"/>
                  <w:marRight w:val="0"/>
                  <w:marTop w:val="0"/>
                  <w:marBottom w:val="0"/>
                  <w:divBdr>
                    <w:top w:val="none" w:sz="0" w:space="0" w:color="auto"/>
                    <w:left w:val="none" w:sz="0" w:space="0" w:color="auto"/>
                    <w:bottom w:val="none" w:sz="0" w:space="0" w:color="auto"/>
                    <w:right w:val="none" w:sz="0" w:space="0" w:color="auto"/>
                  </w:divBdr>
                  <w:divsChild>
                    <w:div w:id="1727872070">
                      <w:marLeft w:val="0"/>
                      <w:marRight w:val="0"/>
                      <w:marTop w:val="0"/>
                      <w:marBottom w:val="0"/>
                      <w:divBdr>
                        <w:top w:val="none" w:sz="0" w:space="0" w:color="auto"/>
                        <w:left w:val="none" w:sz="0" w:space="0" w:color="auto"/>
                        <w:bottom w:val="none" w:sz="0" w:space="0" w:color="auto"/>
                        <w:right w:val="none" w:sz="0" w:space="0" w:color="auto"/>
                      </w:divBdr>
                    </w:div>
                  </w:divsChild>
                </w:div>
                <w:div w:id="1859349496">
                  <w:marLeft w:val="0"/>
                  <w:marRight w:val="0"/>
                  <w:marTop w:val="0"/>
                  <w:marBottom w:val="0"/>
                  <w:divBdr>
                    <w:top w:val="none" w:sz="0" w:space="0" w:color="auto"/>
                    <w:left w:val="none" w:sz="0" w:space="0" w:color="auto"/>
                    <w:bottom w:val="none" w:sz="0" w:space="0" w:color="auto"/>
                    <w:right w:val="none" w:sz="0" w:space="0" w:color="auto"/>
                  </w:divBdr>
                  <w:divsChild>
                    <w:div w:id="2039508609">
                      <w:marLeft w:val="0"/>
                      <w:marRight w:val="0"/>
                      <w:marTop w:val="0"/>
                      <w:marBottom w:val="0"/>
                      <w:divBdr>
                        <w:top w:val="none" w:sz="0" w:space="0" w:color="auto"/>
                        <w:left w:val="none" w:sz="0" w:space="0" w:color="auto"/>
                        <w:bottom w:val="none" w:sz="0" w:space="0" w:color="auto"/>
                        <w:right w:val="none" w:sz="0" w:space="0" w:color="auto"/>
                      </w:divBdr>
                    </w:div>
                  </w:divsChild>
                </w:div>
                <w:div w:id="1869369028">
                  <w:marLeft w:val="0"/>
                  <w:marRight w:val="0"/>
                  <w:marTop w:val="0"/>
                  <w:marBottom w:val="0"/>
                  <w:divBdr>
                    <w:top w:val="none" w:sz="0" w:space="0" w:color="auto"/>
                    <w:left w:val="none" w:sz="0" w:space="0" w:color="auto"/>
                    <w:bottom w:val="none" w:sz="0" w:space="0" w:color="auto"/>
                    <w:right w:val="none" w:sz="0" w:space="0" w:color="auto"/>
                  </w:divBdr>
                  <w:divsChild>
                    <w:div w:id="301885477">
                      <w:marLeft w:val="0"/>
                      <w:marRight w:val="0"/>
                      <w:marTop w:val="0"/>
                      <w:marBottom w:val="0"/>
                      <w:divBdr>
                        <w:top w:val="none" w:sz="0" w:space="0" w:color="auto"/>
                        <w:left w:val="none" w:sz="0" w:space="0" w:color="auto"/>
                        <w:bottom w:val="none" w:sz="0" w:space="0" w:color="auto"/>
                        <w:right w:val="none" w:sz="0" w:space="0" w:color="auto"/>
                      </w:divBdr>
                    </w:div>
                  </w:divsChild>
                </w:div>
                <w:div w:id="1883249885">
                  <w:marLeft w:val="0"/>
                  <w:marRight w:val="0"/>
                  <w:marTop w:val="0"/>
                  <w:marBottom w:val="0"/>
                  <w:divBdr>
                    <w:top w:val="none" w:sz="0" w:space="0" w:color="auto"/>
                    <w:left w:val="none" w:sz="0" w:space="0" w:color="auto"/>
                    <w:bottom w:val="none" w:sz="0" w:space="0" w:color="auto"/>
                    <w:right w:val="none" w:sz="0" w:space="0" w:color="auto"/>
                  </w:divBdr>
                  <w:divsChild>
                    <w:div w:id="1331911829">
                      <w:marLeft w:val="0"/>
                      <w:marRight w:val="0"/>
                      <w:marTop w:val="0"/>
                      <w:marBottom w:val="0"/>
                      <w:divBdr>
                        <w:top w:val="none" w:sz="0" w:space="0" w:color="auto"/>
                        <w:left w:val="none" w:sz="0" w:space="0" w:color="auto"/>
                        <w:bottom w:val="none" w:sz="0" w:space="0" w:color="auto"/>
                        <w:right w:val="none" w:sz="0" w:space="0" w:color="auto"/>
                      </w:divBdr>
                    </w:div>
                  </w:divsChild>
                </w:div>
                <w:div w:id="1939756896">
                  <w:marLeft w:val="0"/>
                  <w:marRight w:val="0"/>
                  <w:marTop w:val="0"/>
                  <w:marBottom w:val="0"/>
                  <w:divBdr>
                    <w:top w:val="none" w:sz="0" w:space="0" w:color="auto"/>
                    <w:left w:val="none" w:sz="0" w:space="0" w:color="auto"/>
                    <w:bottom w:val="none" w:sz="0" w:space="0" w:color="auto"/>
                    <w:right w:val="none" w:sz="0" w:space="0" w:color="auto"/>
                  </w:divBdr>
                  <w:divsChild>
                    <w:div w:id="992373547">
                      <w:marLeft w:val="0"/>
                      <w:marRight w:val="0"/>
                      <w:marTop w:val="0"/>
                      <w:marBottom w:val="0"/>
                      <w:divBdr>
                        <w:top w:val="none" w:sz="0" w:space="0" w:color="auto"/>
                        <w:left w:val="none" w:sz="0" w:space="0" w:color="auto"/>
                        <w:bottom w:val="none" w:sz="0" w:space="0" w:color="auto"/>
                        <w:right w:val="none" w:sz="0" w:space="0" w:color="auto"/>
                      </w:divBdr>
                    </w:div>
                  </w:divsChild>
                </w:div>
                <w:div w:id="1942296445">
                  <w:marLeft w:val="0"/>
                  <w:marRight w:val="0"/>
                  <w:marTop w:val="0"/>
                  <w:marBottom w:val="0"/>
                  <w:divBdr>
                    <w:top w:val="none" w:sz="0" w:space="0" w:color="auto"/>
                    <w:left w:val="none" w:sz="0" w:space="0" w:color="auto"/>
                    <w:bottom w:val="none" w:sz="0" w:space="0" w:color="auto"/>
                    <w:right w:val="none" w:sz="0" w:space="0" w:color="auto"/>
                  </w:divBdr>
                  <w:divsChild>
                    <w:div w:id="1047142342">
                      <w:marLeft w:val="0"/>
                      <w:marRight w:val="0"/>
                      <w:marTop w:val="0"/>
                      <w:marBottom w:val="0"/>
                      <w:divBdr>
                        <w:top w:val="none" w:sz="0" w:space="0" w:color="auto"/>
                        <w:left w:val="none" w:sz="0" w:space="0" w:color="auto"/>
                        <w:bottom w:val="none" w:sz="0" w:space="0" w:color="auto"/>
                        <w:right w:val="none" w:sz="0" w:space="0" w:color="auto"/>
                      </w:divBdr>
                    </w:div>
                  </w:divsChild>
                </w:div>
                <w:div w:id="1978874250">
                  <w:marLeft w:val="0"/>
                  <w:marRight w:val="0"/>
                  <w:marTop w:val="0"/>
                  <w:marBottom w:val="0"/>
                  <w:divBdr>
                    <w:top w:val="none" w:sz="0" w:space="0" w:color="auto"/>
                    <w:left w:val="none" w:sz="0" w:space="0" w:color="auto"/>
                    <w:bottom w:val="none" w:sz="0" w:space="0" w:color="auto"/>
                    <w:right w:val="none" w:sz="0" w:space="0" w:color="auto"/>
                  </w:divBdr>
                  <w:divsChild>
                    <w:div w:id="262223555">
                      <w:marLeft w:val="0"/>
                      <w:marRight w:val="0"/>
                      <w:marTop w:val="0"/>
                      <w:marBottom w:val="0"/>
                      <w:divBdr>
                        <w:top w:val="none" w:sz="0" w:space="0" w:color="auto"/>
                        <w:left w:val="none" w:sz="0" w:space="0" w:color="auto"/>
                        <w:bottom w:val="none" w:sz="0" w:space="0" w:color="auto"/>
                        <w:right w:val="none" w:sz="0" w:space="0" w:color="auto"/>
                      </w:divBdr>
                    </w:div>
                  </w:divsChild>
                </w:div>
                <w:div w:id="1990281735">
                  <w:marLeft w:val="0"/>
                  <w:marRight w:val="0"/>
                  <w:marTop w:val="0"/>
                  <w:marBottom w:val="0"/>
                  <w:divBdr>
                    <w:top w:val="none" w:sz="0" w:space="0" w:color="auto"/>
                    <w:left w:val="none" w:sz="0" w:space="0" w:color="auto"/>
                    <w:bottom w:val="none" w:sz="0" w:space="0" w:color="auto"/>
                    <w:right w:val="none" w:sz="0" w:space="0" w:color="auto"/>
                  </w:divBdr>
                  <w:divsChild>
                    <w:div w:id="1891913883">
                      <w:marLeft w:val="0"/>
                      <w:marRight w:val="0"/>
                      <w:marTop w:val="0"/>
                      <w:marBottom w:val="0"/>
                      <w:divBdr>
                        <w:top w:val="none" w:sz="0" w:space="0" w:color="auto"/>
                        <w:left w:val="none" w:sz="0" w:space="0" w:color="auto"/>
                        <w:bottom w:val="none" w:sz="0" w:space="0" w:color="auto"/>
                        <w:right w:val="none" w:sz="0" w:space="0" w:color="auto"/>
                      </w:divBdr>
                    </w:div>
                  </w:divsChild>
                </w:div>
                <w:div w:id="1997102768">
                  <w:marLeft w:val="0"/>
                  <w:marRight w:val="0"/>
                  <w:marTop w:val="0"/>
                  <w:marBottom w:val="0"/>
                  <w:divBdr>
                    <w:top w:val="none" w:sz="0" w:space="0" w:color="auto"/>
                    <w:left w:val="none" w:sz="0" w:space="0" w:color="auto"/>
                    <w:bottom w:val="none" w:sz="0" w:space="0" w:color="auto"/>
                    <w:right w:val="none" w:sz="0" w:space="0" w:color="auto"/>
                  </w:divBdr>
                  <w:divsChild>
                    <w:div w:id="1055546447">
                      <w:marLeft w:val="0"/>
                      <w:marRight w:val="0"/>
                      <w:marTop w:val="0"/>
                      <w:marBottom w:val="0"/>
                      <w:divBdr>
                        <w:top w:val="none" w:sz="0" w:space="0" w:color="auto"/>
                        <w:left w:val="none" w:sz="0" w:space="0" w:color="auto"/>
                        <w:bottom w:val="none" w:sz="0" w:space="0" w:color="auto"/>
                        <w:right w:val="none" w:sz="0" w:space="0" w:color="auto"/>
                      </w:divBdr>
                    </w:div>
                  </w:divsChild>
                </w:div>
                <w:div w:id="2024238070">
                  <w:marLeft w:val="0"/>
                  <w:marRight w:val="0"/>
                  <w:marTop w:val="0"/>
                  <w:marBottom w:val="0"/>
                  <w:divBdr>
                    <w:top w:val="none" w:sz="0" w:space="0" w:color="auto"/>
                    <w:left w:val="none" w:sz="0" w:space="0" w:color="auto"/>
                    <w:bottom w:val="none" w:sz="0" w:space="0" w:color="auto"/>
                    <w:right w:val="none" w:sz="0" w:space="0" w:color="auto"/>
                  </w:divBdr>
                  <w:divsChild>
                    <w:div w:id="2110615680">
                      <w:marLeft w:val="0"/>
                      <w:marRight w:val="0"/>
                      <w:marTop w:val="0"/>
                      <w:marBottom w:val="0"/>
                      <w:divBdr>
                        <w:top w:val="none" w:sz="0" w:space="0" w:color="auto"/>
                        <w:left w:val="none" w:sz="0" w:space="0" w:color="auto"/>
                        <w:bottom w:val="none" w:sz="0" w:space="0" w:color="auto"/>
                        <w:right w:val="none" w:sz="0" w:space="0" w:color="auto"/>
                      </w:divBdr>
                    </w:div>
                  </w:divsChild>
                </w:div>
                <w:div w:id="2050913297">
                  <w:marLeft w:val="0"/>
                  <w:marRight w:val="0"/>
                  <w:marTop w:val="0"/>
                  <w:marBottom w:val="0"/>
                  <w:divBdr>
                    <w:top w:val="none" w:sz="0" w:space="0" w:color="auto"/>
                    <w:left w:val="none" w:sz="0" w:space="0" w:color="auto"/>
                    <w:bottom w:val="none" w:sz="0" w:space="0" w:color="auto"/>
                    <w:right w:val="none" w:sz="0" w:space="0" w:color="auto"/>
                  </w:divBdr>
                  <w:divsChild>
                    <w:div w:id="880483063">
                      <w:marLeft w:val="0"/>
                      <w:marRight w:val="0"/>
                      <w:marTop w:val="0"/>
                      <w:marBottom w:val="0"/>
                      <w:divBdr>
                        <w:top w:val="none" w:sz="0" w:space="0" w:color="auto"/>
                        <w:left w:val="none" w:sz="0" w:space="0" w:color="auto"/>
                        <w:bottom w:val="none" w:sz="0" w:space="0" w:color="auto"/>
                        <w:right w:val="none" w:sz="0" w:space="0" w:color="auto"/>
                      </w:divBdr>
                    </w:div>
                  </w:divsChild>
                </w:div>
                <w:div w:id="2056848458">
                  <w:marLeft w:val="0"/>
                  <w:marRight w:val="0"/>
                  <w:marTop w:val="0"/>
                  <w:marBottom w:val="0"/>
                  <w:divBdr>
                    <w:top w:val="none" w:sz="0" w:space="0" w:color="auto"/>
                    <w:left w:val="none" w:sz="0" w:space="0" w:color="auto"/>
                    <w:bottom w:val="none" w:sz="0" w:space="0" w:color="auto"/>
                    <w:right w:val="none" w:sz="0" w:space="0" w:color="auto"/>
                  </w:divBdr>
                  <w:divsChild>
                    <w:div w:id="1758090292">
                      <w:marLeft w:val="0"/>
                      <w:marRight w:val="0"/>
                      <w:marTop w:val="0"/>
                      <w:marBottom w:val="0"/>
                      <w:divBdr>
                        <w:top w:val="none" w:sz="0" w:space="0" w:color="auto"/>
                        <w:left w:val="none" w:sz="0" w:space="0" w:color="auto"/>
                        <w:bottom w:val="none" w:sz="0" w:space="0" w:color="auto"/>
                        <w:right w:val="none" w:sz="0" w:space="0" w:color="auto"/>
                      </w:divBdr>
                    </w:div>
                  </w:divsChild>
                </w:div>
                <w:div w:id="2059932964">
                  <w:marLeft w:val="0"/>
                  <w:marRight w:val="0"/>
                  <w:marTop w:val="0"/>
                  <w:marBottom w:val="0"/>
                  <w:divBdr>
                    <w:top w:val="none" w:sz="0" w:space="0" w:color="auto"/>
                    <w:left w:val="none" w:sz="0" w:space="0" w:color="auto"/>
                    <w:bottom w:val="none" w:sz="0" w:space="0" w:color="auto"/>
                    <w:right w:val="none" w:sz="0" w:space="0" w:color="auto"/>
                  </w:divBdr>
                  <w:divsChild>
                    <w:div w:id="1801876635">
                      <w:marLeft w:val="0"/>
                      <w:marRight w:val="0"/>
                      <w:marTop w:val="0"/>
                      <w:marBottom w:val="0"/>
                      <w:divBdr>
                        <w:top w:val="none" w:sz="0" w:space="0" w:color="auto"/>
                        <w:left w:val="none" w:sz="0" w:space="0" w:color="auto"/>
                        <w:bottom w:val="none" w:sz="0" w:space="0" w:color="auto"/>
                        <w:right w:val="none" w:sz="0" w:space="0" w:color="auto"/>
                      </w:divBdr>
                    </w:div>
                  </w:divsChild>
                </w:div>
                <w:div w:id="2072382377">
                  <w:marLeft w:val="0"/>
                  <w:marRight w:val="0"/>
                  <w:marTop w:val="0"/>
                  <w:marBottom w:val="0"/>
                  <w:divBdr>
                    <w:top w:val="none" w:sz="0" w:space="0" w:color="auto"/>
                    <w:left w:val="none" w:sz="0" w:space="0" w:color="auto"/>
                    <w:bottom w:val="none" w:sz="0" w:space="0" w:color="auto"/>
                    <w:right w:val="none" w:sz="0" w:space="0" w:color="auto"/>
                  </w:divBdr>
                  <w:divsChild>
                    <w:div w:id="1748451486">
                      <w:marLeft w:val="0"/>
                      <w:marRight w:val="0"/>
                      <w:marTop w:val="0"/>
                      <w:marBottom w:val="0"/>
                      <w:divBdr>
                        <w:top w:val="none" w:sz="0" w:space="0" w:color="auto"/>
                        <w:left w:val="none" w:sz="0" w:space="0" w:color="auto"/>
                        <w:bottom w:val="none" w:sz="0" w:space="0" w:color="auto"/>
                        <w:right w:val="none" w:sz="0" w:space="0" w:color="auto"/>
                      </w:divBdr>
                    </w:div>
                  </w:divsChild>
                </w:div>
                <w:div w:id="2085911096">
                  <w:marLeft w:val="0"/>
                  <w:marRight w:val="0"/>
                  <w:marTop w:val="0"/>
                  <w:marBottom w:val="0"/>
                  <w:divBdr>
                    <w:top w:val="none" w:sz="0" w:space="0" w:color="auto"/>
                    <w:left w:val="none" w:sz="0" w:space="0" w:color="auto"/>
                    <w:bottom w:val="none" w:sz="0" w:space="0" w:color="auto"/>
                    <w:right w:val="none" w:sz="0" w:space="0" w:color="auto"/>
                  </w:divBdr>
                  <w:divsChild>
                    <w:div w:id="1868443311">
                      <w:marLeft w:val="0"/>
                      <w:marRight w:val="0"/>
                      <w:marTop w:val="0"/>
                      <w:marBottom w:val="0"/>
                      <w:divBdr>
                        <w:top w:val="none" w:sz="0" w:space="0" w:color="auto"/>
                        <w:left w:val="none" w:sz="0" w:space="0" w:color="auto"/>
                        <w:bottom w:val="none" w:sz="0" w:space="0" w:color="auto"/>
                        <w:right w:val="none" w:sz="0" w:space="0" w:color="auto"/>
                      </w:divBdr>
                    </w:div>
                  </w:divsChild>
                </w:div>
                <w:div w:id="2089186731">
                  <w:marLeft w:val="0"/>
                  <w:marRight w:val="0"/>
                  <w:marTop w:val="0"/>
                  <w:marBottom w:val="0"/>
                  <w:divBdr>
                    <w:top w:val="none" w:sz="0" w:space="0" w:color="auto"/>
                    <w:left w:val="none" w:sz="0" w:space="0" w:color="auto"/>
                    <w:bottom w:val="none" w:sz="0" w:space="0" w:color="auto"/>
                    <w:right w:val="none" w:sz="0" w:space="0" w:color="auto"/>
                  </w:divBdr>
                  <w:divsChild>
                    <w:div w:id="1137066799">
                      <w:marLeft w:val="0"/>
                      <w:marRight w:val="0"/>
                      <w:marTop w:val="0"/>
                      <w:marBottom w:val="0"/>
                      <w:divBdr>
                        <w:top w:val="none" w:sz="0" w:space="0" w:color="auto"/>
                        <w:left w:val="none" w:sz="0" w:space="0" w:color="auto"/>
                        <w:bottom w:val="none" w:sz="0" w:space="0" w:color="auto"/>
                        <w:right w:val="none" w:sz="0" w:space="0" w:color="auto"/>
                      </w:divBdr>
                    </w:div>
                  </w:divsChild>
                </w:div>
                <w:div w:id="2094935681">
                  <w:marLeft w:val="0"/>
                  <w:marRight w:val="0"/>
                  <w:marTop w:val="0"/>
                  <w:marBottom w:val="0"/>
                  <w:divBdr>
                    <w:top w:val="none" w:sz="0" w:space="0" w:color="auto"/>
                    <w:left w:val="none" w:sz="0" w:space="0" w:color="auto"/>
                    <w:bottom w:val="none" w:sz="0" w:space="0" w:color="auto"/>
                    <w:right w:val="none" w:sz="0" w:space="0" w:color="auto"/>
                  </w:divBdr>
                  <w:divsChild>
                    <w:div w:id="518809680">
                      <w:marLeft w:val="0"/>
                      <w:marRight w:val="0"/>
                      <w:marTop w:val="0"/>
                      <w:marBottom w:val="0"/>
                      <w:divBdr>
                        <w:top w:val="none" w:sz="0" w:space="0" w:color="auto"/>
                        <w:left w:val="none" w:sz="0" w:space="0" w:color="auto"/>
                        <w:bottom w:val="none" w:sz="0" w:space="0" w:color="auto"/>
                        <w:right w:val="none" w:sz="0" w:space="0" w:color="auto"/>
                      </w:divBdr>
                    </w:div>
                  </w:divsChild>
                </w:div>
                <w:div w:id="2124107003">
                  <w:marLeft w:val="0"/>
                  <w:marRight w:val="0"/>
                  <w:marTop w:val="0"/>
                  <w:marBottom w:val="0"/>
                  <w:divBdr>
                    <w:top w:val="none" w:sz="0" w:space="0" w:color="auto"/>
                    <w:left w:val="none" w:sz="0" w:space="0" w:color="auto"/>
                    <w:bottom w:val="none" w:sz="0" w:space="0" w:color="auto"/>
                    <w:right w:val="none" w:sz="0" w:space="0" w:color="auto"/>
                  </w:divBdr>
                  <w:divsChild>
                    <w:div w:id="783622119">
                      <w:marLeft w:val="0"/>
                      <w:marRight w:val="0"/>
                      <w:marTop w:val="0"/>
                      <w:marBottom w:val="0"/>
                      <w:divBdr>
                        <w:top w:val="none" w:sz="0" w:space="0" w:color="auto"/>
                        <w:left w:val="none" w:sz="0" w:space="0" w:color="auto"/>
                        <w:bottom w:val="none" w:sz="0" w:space="0" w:color="auto"/>
                        <w:right w:val="none" w:sz="0" w:space="0" w:color="auto"/>
                      </w:divBdr>
                    </w:div>
                  </w:divsChild>
                </w:div>
                <w:div w:id="2127700045">
                  <w:marLeft w:val="0"/>
                  <w:marRight w:val="0"/>
                  <w:marTop w:val="0"/>
                  <w:marBottom w:val="0"/>
                  <w:divBdr>
                    <w:top w:val="none" w:sz="0" w:space="0" w:color="auto"/>
                    <w:left w:val="none" w:sz="0" w:space="0" w:color="auto"/>
                    <w:bottom w:val="none" w:sz="0" w:space="0" w:color="auto"/>
                    <w:right w:val="none" w:sz="0" w:space="0" w:color="auto"/>
                  </w:divBdr>
                  <w:divsChild>
                    <w:div w:id="132530561">
                      <w:marLeft w:val="0"/>
                      <w:marRight w:val="0"/>
                      <w:marTop w:val="0"/>
                      <w:marBottom w:val="0"/>
                      <w:divBdr>
                        <w:top w:val="none" w:sz="0" w:space="0" w:color="auto"/>
                        <w:left w:val="none" w:sz="0" w:space="0" w:color="auto"/>
                        <w:bottom w:val="none" w:sz="0" w:space="0" w:color="auto"/>
                        <w:right w:val="none" w:sz="0" w:space="0" w:color="auto"/>
                      </w:divBdr>
                    </w:div>
                  </w:divsChild>
                </w:div>
                <w:div w:id="2142846386">
                  <w:marLeft w:val="0"/>
                  <w:marRight w:val="0"/>
                  <w:marTop w:val="0"/>
                  <w:marBottom w:val="0"/>
                  <w:divBdr>
                    <w:top w:val="none" w:sz="0" w:space="0" w:color="auto"/>
                    <w:left w:val="none" w:sz="0" w:space="0" w:color="auto"/>
                    <w:bottom w:val="none" w:sz="0" w:space="0" w:color="auto"/>
                    <w:right w:val="none" w:sz="0" w:space="0" w:color="auto"/>
                  </w:divBdr>
                  <w:divsChild>
                    <w:div w:id="21169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396769">
          <w:marLeft w:val="0"/>
          <w:marRight w:val="0"/>
          <w:marTop w:val="0"/>
          <w:marBottom w:val="0"/>
          <w:divBdr>
            <w:top w:val="none" w:sz="0" w:space="0" w:color="auto"/>
            <w:left w:val="none" w:sz="0" w:space="0" w:color="auto"/>
            <w:bottom w:val="none" w:sz="0" w:space="0" w:color="auto"/>
            <w:right w:val="none" w:sz="0" w:space="0" w:color="auto"/>
          </w:divBdr>
        </w:div>
        <w:div w:id="1777940083">
          <w:marLeft w:val="0"/>
          <w:marRight w:val="0"/>
          <w:marTop w:val="0"/>
          <w:marBottom w:val="0"/>
          <w:divBdr>
            <w:top w:val="none" w:sz="0" w:space="0" w:color="auto"/>
            <w:left w:val="none" w:sz="0" w:space="0" w:color="auto"/>
            <w:bottom w:val="none" w:sz="0" w:space="0" w:color="auto"/>
            <w:right w:val="none" w:sz="0" w:space="0" w:color="auto"/>
          </w:divBdr>
          <w:divsChild>
            <w:div w:id="376659370">
              <w:marLeft w:val="-75"/>
              <w:marRight w:val="0"/>
              <w:marTop w:val="30"/>
              <w:marBottom w:val="30"/>
              <w:divBdr>
                <w:top w:val="none" w:sz="0" w:space="0" w:color="auto"/>
                <w:left w:val="none" w:sz="0" w:space="0" w:color="auto"/>
                <w:bottom w:val="none" w:sz="0" w:space="0" w:color="auto"/>
                <w:right w:val="none" w:sz="0" w:space="0" w:color="auto"/>
              </w:divBdr>
              <w:divsChild>
                <w:div w:id="65500300">
                  <w:marLeft w:val="0"/>
                  <w:marRight w:val="0"/>
                  <w:marTop w:val="0"/>
                  <w:marBottom w:val="0"/>
                  <w:divBdr>
                    <w:top w:val="none" w:sz="0" w:space="0" w:color="auto"/>
                    <w:left w:val="none" w:sz="0" w:space="0" w:color="auto"/>
                    <w:bottom w:val="none" w:sz="0" w:space="0" w:color="auto"/>
                    <w:right w:val="none" w:sz="0" w:space="0" w:color="auto"/>
                  </w:divBdr>
                  <w:divsChild>
                    <w:div w:id="1865052612">
                      <w:marLeft w:val="0"/>
                      <w:marRight w:val="0"/>
                      <w:marTop w:val="0"/>
                      <w:marBottom w:val="0"/>
                      <w:divBdr>
                        <w:top w:val="none" w:sz="0" w:space="0" w:color="auto"/>
                        <w:left w:val="none" w:sz="0" w:space="0" w:color="auto"/>
                        <w:bottom w:val="none" w:sz="0" w:space="0" w:color="auto"/>
                        <w:right w:val="none" w:sz="0" w:space="0" w:color="auto"/>
                      </w:divBdr>
                    </w:div>
                  </w:divsChild>
                </w:div>
                <w:div w:id="292515964">
                  <w:marLeft w:val="0"/>
                  <w:marRight w:val="0"/>
                  <w:marTop w:val="0"/>
                  <w:marBottom w:val="0"/>
                  <w:divBdr>
                    <w:top w:val="none" w:sz="0" w:space="0" w:color="auto"/>
                    <w:left w:val="none" w:sz="0" w:space="0" w:color="auto"/>
                    <w:bottom w:val="none" w:sz="0" w:space="0" w:color="auto"/>
                    <w:right w:val="none" w:sz="0" w:space="0" w:color="auto"/>
                  </w:divBdr>
                  <w:divsChild>
                    <w:div w:id="705175471">
                      <w:marLeft w:val="0"/>
                      <w:marRight w:val="0"/>
                      <w:marTop w:val="0"/>
                      <w:marBottom w:val="0"/>
                      <w:divBdr>
                        <w:top w:val="none" w:sz="0" w:space="0" w:color="auto"/>
                        <w:left w:val="none" w:sz="0" w:space="0" w:color="auto"/>
                        <w:bottom w:val="none" w:sz="0" w:space="0" w:color="auto"/>
                        <w:right w:val="none" w:sz="0" w:space="0" w:color="auto"/>
                      </w:divBdr>
                    </w:div>
                  </w:divsChild>
                </w:div>
                <w:div w:id="330717716">
                  <w:marLeft w:val="0"/>
                  <w:marRight w:val="0"/>
                  <w:marTop w:val="0"/>
                  <w:marBottom w:val="0"/>
                  <w:divBdr>
                    <w:top w:val="none" w:sz="0" w:space="0" w:color="auto"/>
                    <w:left w:val="none" w:sz="0" w:space="0" w:color="auto"/>
                    <w:bottom w:val="none" w:sz="0" w:space="0" w:color="auto"/>
                    <w:right w:val="none" w:sz="0" w:space="0" w:color="auto"/>
                  </w:divBdr>
                  <w:divsChild>
                    <w:div w:id="1151099007">
                      <w:marLeft w:val="0"/>
                      <w:marRight w:val="0"/>
                      <w:marTop w:val="0"/>
                      <w:marBottom w:val="0"/>
                      <w:divBdr>
                        <w:top w:val="none" w:sz="0" w:space="0" w:color="auto"/>
                        <w:left w:val="none" w:sz="0" w:space="0" w:color="auto"/>
                        <w:bottom w:val="none" w:sz="0" w:space="0" w:color="auto"/>
                        <w:right w:val="none" w:sz="0" w:space="0" w:color="auto"/>
                      </w:divBdr>
                    </w:div>
                  </w:divsChild>
                </w:div>
                <w:div w:id="364674126">
                  <w:marLeft w:val="0"/>
                  <w:marRight w:val="0"/>
                  <w:marTop w:val="0"/>
                  <w:marBottom w:val="0"/>
                  <w:divBdr>
                    <w:top w:val="none" w:sz="0" w:space="0" w:color="auto"/>
                    <w:left w:val="none" w:sz="0" w:space="0" w:color="auto"/>
                    <w:bottom w:val="none" w:sz="0" w:space="0" w:color="auto"/>
                    <w:right w:val="none" w:sz="0" w:space="0" w:color="auto"/>
                  </w:divBdr>
                  <w:divsChild>
                    <w:div w:id="305596851">
                      <w:marLeft w:val="0"/>
                      <w:marRight w:val="0"/>
                      <w:marTop w:val="0"/>
                      <w:marBottom w:val="0"/>
                      <w:divBdr>
                        <w:top w:val="none" w:sz="0" w:space="0" w:color="auto"/>
                        <w:left w:val="none" w:sz="0" w:space="0" w:color="auto"/>
                        <w:bottom w:val="none" w:sz="0" w:space="0" w:color="auto"/>
                        <w:right w:val="none" w:sz="0" w:space="0" w:color="auto"/>
                      </w:divBdr>
                    </w:div>
                  </w:divsChild>
                </w:div>
                <w:div w:id="374819698">
                  <w:marLeft w:val="0"/>
                  <w:marRight w:val="0"/>
                  <w:marTop w:val="0"/>
                  <w:marBottom w:val="0"/>
                  <w:divBdr>
                    <w:top w:val="none" w:sz="0" w:space="0" w:color="auto"/>
                    <w:left w:val="none" w:sz="0" w:space="0" w:color="auto"/>
                    <w:bottom w:val="none" w:sz="0" w:space="0" w:color="auto"/>
                    <w:right w:val="none" w:sz="0" w:space="0" w:color="auto"/>
                  </w:divBdr>
                  <w:divsChild>
                    <w:div w:id="928194976">
                      <w:marLeft w:val="0"/>
                      <w:marRight w:val="0"/>
                      <w:marTop w:val="0"/>
                      <w:marBottom w:val="0"/>
                      <w:divBdr>
                        <w:top w:val="none" w:sz="0" w:space="0" w:color="auto"/>
                        <w:left w:val="none" w:sz="0" w:space="0" w:color="auto"/>
                        <w:bottom w:val="none" w:sz="0" w:space="0" w:color="auto"/>
                        <w:right w:val="none" w:sz="0" w:space="0" w:color="auto"/>
                      </w:divBdr>
                    </w:div>
                  </w:divsChild>
                </w:div>
                <w:div w:id="420181382">
                  <w:marLeft w:val="0"/>
                  <w:marRight w:val="0"/>
                  <w:marTop w:val="0"/>
                  <w:marBottom w:val="0"/>
                  <w:divBdr>
                    <w:top w:val="none" w:sz="0" w:space="0" w:color="auto"/>
                    <w:left w:val="none" w:sz="0" w:space="0" w:color="auto"/>
                    <w:bottom w:val="none" w:sz="0" w:space="0" w:color="auto"/>
                    <w:right w:val="none" w:sz="0" w:space="0" w:color="auto"/>
                  </w:divBdr>
                  <w:divsChild>
                    <w:div w:id="1542478408">
                      <w:marLeft w:val="0"/>
                      <w:marRight w:val="0"/>
                      <w:marTop w:val="0"/>
                      <w:marBottom w:val="0"/>
                      <w:divBdr>
                        <w:top w:val="none" w:sz="0" w:space="0" w:color="auto"/>
                        <w:left w:val="none" w:sz="0" w:space="0" w:color="auto"/>
                        <w:bottom w:val="none" w:sz="0" w:space="0" w:color="auto"/>
                        <w:right w:val="none" w:sz="0" w:space="0" w:color="auto"/>
                      </w:divBdr>
                    </w:div>
                  </w:divsChild>
                </w:div>
                <w:div w:id="423494985">
                  <w:marLeft w:val="0"/>
                  <w:marRight w:val="0"/>
                  <w:marTop w:val="0"/>
                  <w:marBottom w:val="0"/>
                  <w:divBdr>
                    <w:top w:val="none" w:sz="0" w:space="0" w:color="auto"/>
                    <w:left w:val="none" w:sz="0" w:space="0" w:color="auto"/>
                    <w:bottom w:val="none" w:sz="0" w:space="0" w:color="auto"/>
                    <w:right w:val="none" w:sz="0" w:space="0" w:color="auto"/>
                  </w:divBdr>
                  <w:divsChild>
                    <w:div w:id="185874924">
                      <w:marLeft w:val="0"/>
                      <w:marRight w:val="0"/>
                      <w:marTop w:val="0"/>
                      <w:marBottom w:val="0"/>
                      <w:divBdr>
                        <w:top w:val="none" w:sz="0" w:space="0" w:color="auto"/>
                        <w:left w:val="none" w:sz="0" w:space="0" w:color="auto"/>
                        <w:bottom w:val="none" w:sz="0" w:space="0" w:color="auto"/>
                        <w:right w:val="none" w:sz="0" w:space="0" w:color="auto"/>
                      </w:divBdr>
                    </w:div>
                  </w:divsChild>
                </w:div>
                <w:div w:id="428427706">
                  <w:marLeft w:val="0"/>
                  <w:marRight w:val="0"/>
                  <w:marTop w:val="0"/>
                  <w:marBottom w:val="0"/>
                  <w:divBdr>
                    <w:top w:val="none" w:sz="0" w:space="0" w:color="auto"/>
                    <w:left w:val="none" w:sz="0" w:space="0" w:color="auto"/>
                    <w:bottom w:val="none" w:sz="0" w:space="0" w:color="auto"/>
                    <w:right w:val="none" w:sz="0" w:space="0" w:color="auto"/>
                  </w:divBdr>
                  <w:divsChild>
                    <w:div w:id="730925274">
                      <w:marLeft w:val="0"/>
                      <w:marRight w:val="0"/>
                      <w:marTop w:val="0"/>
                      <w:marBottom w:val="0"/>
                      <w:divBdr>
                        <w:top w:val="none" w:sz="0" w:space="0" w:color="auto"/>
                        <w:left w:val="none" w:sz="0" w:space="0" w:color="auto"/>
                        <w:bottom w:val="none" w:sz="0" w:space="0" w:color="auto"/>
                        <w:right w:val="none" w:sz="0" w:space="0" w:color="auto"/>
                      </w:divBdr>
                    </w:div>
                  </w:divsChild>
                </w:div>
                <w:div w:id="433943147">
                  <w:marLeft w:val="0"/>
                  <w:marRight w:val="0"/>
                  <w:marTop w:val="0"/>
                  <w:marBottom w:val="0"/>
                  <w:divBdr>
                    <w:top w:val="none" w:sz="0" w:space="0" w:color="auto"/>
                    <w:left w:val="none" w:sz="0" w:space="0" w:color="auto"/>
                    <w:bottom w:val="none" w:sz="0" w:space="0" w:color="auto"/>
                    <w:right w:val="none" w:sz="0" w:space="0" w:color="auto"/>
                  </w:divBdr>
                  <w:divsChild>
                    <w:div w:id="1411852895">
                      <w:marLeft w:val="0"/>
                      <w:marRight w:val="0"/>
                      <w:marTop w:val="0"/>
                      <w:marBottom w:val="0"/>
                      <w:divBdr>
                        <w:top w:val="none" w:sz="0" w:space="0" w:color="auto"/>
                        <w:left w:val="none" w:sz="0" w:space="0" w:color="auto"/>
                        <w:bottom w:val="none" w:sz="0" w:space="0" w:color="auto"/>
                        <w:right w:val="none" w:sz="0" w:space="0" w:color="auto"/>
                      </w:divBdr>
                    </w:div>
                  </w:divsChild>
                </w:div>
                <w:div w:id="523716377">
                  <w:marLeft w:val="0"/>
                  <w:marRight w:val="0"/>
                  <w:marTop w:val="0"/>
                  <w:marBottom w:val="0"/>
                  <w:divBdr>
                    <w:top w:val="none" w:sz="0" w:space="0" w:color="auto"/>
                    <w:left w:val="none" w:sz="0" w:space="0" w:color="auto"/>
                    <w:bottom w:val="none" w:sz="0" w:space="0" w:color="auto"/>
                    <w:right w:val="none" w:sz="0" w:space="0" w:color="auto"/>
                  </w:divBdr>
                  <w:divsChild>
                    <w:div w:id="209655920">
                      <w:marLeft w:val="0"/>
                      <w:marRight w:val="0"/>
                      <w:marTop w:val="0"/>
                      <w:marBottom w:val="0"/>
                      <w:divBdr>
                        <w:top w:val="none" w:sz="0" w:space="0" w:color="auto"/>
                        <w:left w:val="none" w:sz="0" w:space="0" w:color="auto"/>
                        <w:bottom w:val="none" w:sz="0" w:space="0" w:color="auto"/>
                        <w:right w:val="none" w:sz="0" w:space="0" w:color="auto"/>
                      </w:divBdr>
                    </w:div>
                  </w:divsChild>
                </w:div>
                <w:div w:id="619921172">
                  <w:marLeft w:val="0"/>
                  <w:marRight w:val="0"/>
                  <w:marTop w:val="0"/>
                  <w:marBottom w:val="0"/>
                  <w:divBdr>
                    <w:top w:val="none" w:sz="0" w:space="0" w:color="auto"/>
                    <w:left w:val="none" w:sz="0" w:space="0" w:color="auto"/>
                    <w:bottom w:val="none" w:sz="0" w:space="0" w:color="auto"/>
                    <w:right w:val="none" w:sz="0" w:space="0" w:color="auto"/>
                  </w:divBdr>
                  <w:divsChild>
                    <w:div w:id="2096241283">
                      <w:marLeft w:val="0"/>
                      <w:marRight w:val="0"/>
                      <w:marTop w:val="0"/>
                      <w:marBottom w:val="0"/>
                      <w:divBdr>
                        <w:top w:val="none" w:sz="0" w:space="0" w:color="auto"/>
                        <w:left w:val="none" w:sz="0" w:space="0" w:color="auto"/>
                        <w:bottom w:val="none" w:sz="0" w:space="0" w:color="auto"/>
                        <w:right w:val="none" w:sz="0" w:space="0" w:color="auto"/>
                      </w:divBdr>
                    </w:div>
                  </w:divsChild>
                </w:div>
                <w:div w:id="628169577">
                  <w:marLeft w:val="0"/>
                  <w:marRight w:val="0"/>
                  <w:marTop w:val="0"/>
                  <w:marBottom w:val="0"/>
                  <w:divBdr>
                    <w:top w:val="none" w:sz="0" w:space="0" w:color="auto"/>
                    <w:left w:val="none" w:sz="0" w:space="0" w:color="auto"/>
                    <w:bottom w:val="none" w:sz="0" w:space="0" w:color="auto"/>
                    <w:right w:val="none" w:sz="0" w:space="0" w:color="auto"/>
                  </w:divBdr>
                  <w:divsChild>
                    <w:div w:id="1676228446">
                      <w:marLeft w:val="0"/>
                      <w:marRight w:val="0"/>
                      <w:marTop w:val="0"/>
                      <w:marBottom w:val="0"/>
                      <w:divBdr>
                        <w:top w:val="none" w:sz="0" w:space="0" w:color="auto"/>
                        <w:left w:val="none" w:sz="0" w:space="0" w:color="auto"/>
                        <w:bottom w:val="none" w:sz="0" w:space="0" w:color="auto"/>
                        <w:right w:val="none" w:sz="0" w:space="0" w:color="auto"/>
                      </w:divBdr>
                    </w:div>
                  </w:divsChild>
                </w:div>
                <w:div w:id="737821648">
                  <w:marLeft w:val="0"/>
                  <w:marRight w:val="0"/>
                  <w:marTop w:val="0"/>
                  <w:marBottom w:val="0"/>
                  <w:divBdr>
                    <w:top w:val="none" w:sz="0" w:space="0" w:color="auto"/>
                    <w:left w:val="none" w:sz="0" w:space="0" w:color="auto"/>
                    <w:bottom w:val="none" w:sz="0" w:space="0" w:color="auto"/>
                    <w:right w:val="none" w:sz="0" w:space="0" w:color="auto"/>
                  </w:divBdr>
                  <w:divsChild>
                    <w:div w:id="938677504">
                      <w:marLeft w:val="0"/>
                      <w:marRight w:val="0"/>
                      <w:marTop w:val="0"/>
                      <w:marBottom w:val="0"/>
                      <w:divBdr>
                        <w:top w:val="none" w:sz="0" w:space="0" w:color="auto"/>
                        <w:left w:val="none" w:sz="0" w:space="0" w:color="auto"/>
                        <w:bottom w:val="none" w:sz="0" w:space="0" w:color="auto"/>
                        <w:right w:val="none" w:sz="0" w:space="0" w:color="auto"/>
                      </w:divBdr>
                    </w:div>
                  </w:divsChild>
                </w:div>
                <w:div w:id="767623911">
                  <w:marLeft w:val="0"/>
                  <w:marRight w:val="0"/>
                  <w:marTop w:val="0"/>
                  <w:marBottom w:val="0"/>
                  <w:divBdr>
                    <w:top w:val="none" w:sz="0" w:space="0" w:color="auto"/>
                    <w:left w:val="none" w:sz="0" w:space="0" w:color="auto"/>
                    <w:bottom w:val="none" w:sz="0" w:space="0" w:color="auto"/>
                    <w:right w:val="none" w:sz="0" w:space="0" w:color="auto"/>
                  </w:divBdr>
                  <w:divsChild>
                    <w:div w:id="911041314">
                      <w:marLeft w:val="0"/>
                      <w:marRight w:val="0"/>
                      <w:marTop w:val="0"/>
                      <w:marBottom w:val="0"/>
                      <w:divBdr>
                        <w:top w:val="none" w:sz="0" w:space="0" w:color="auto"/>
                        <w:left w:val="none" w:sz="0" w:space="0" w:color="auto"/>
                        <w:bottom w:val="none" w:sz="0" w:space="0" w:color="auto"/>
                        <w:right w:val="none" w:sz="0" w:space="0" w:color="auto"/>
                      </w:divBdr>
                    </w:div>
                  </w:divsChild>
                </w:div>
                <w:div w:id="794328683">
                  <w:marLeft w:val="0"/>
                  <w:marRight w:val="0"/>
                  <w:marTop w:val="0"/>
                  <w:marBottom w:val="0"/>
                  <w:divBdr>
                    <w:top w:val="none" w:sz="0" w:space="0" w:color="auto"/>
                    <w:left w:val="none" w:sz="0" w:space="0" w:color="auto"/>
                    <w:bottom w:val="none" w:sz="0" w:space="0" w:color="auto"/>
                    <w:right w:val="none" w:sz="0" w:space="0" w:color="auto"/>
                  </w:divBdr>
                  <w:divsChild>
                    <w:div w:id="1269463640">
                      <w:marLeft w:val="0"/>
                      <w:marRight w:val="0"/>
                      <w:marTop w:val="0"/>
                      <w:marBottom w:val="0"/>
                      <w:divBdr>
                        <w:top w:val="none" w:sz="0" w:space="0" w:color="auto"/>
                        <w:left w:val="none" w:sz="0" w:space="0" w:color="auto"/>
                        <w:bottom w:val="none" w:sz="0" w:space="0" w:color="auto"/>
                        <w:right w:val="none" w:sz="0" w:space="0" w:color="auto"/>
                      </w:divBdr>
                    </w:div>
                  </w:divsChild>
                </w:div>
                <w:div w:id="897935234">
                  <w:marLeft w:val="0"/>
                  <w:marRight w:val="0"/>
                  <w:marTop w:val="0"/>
                  <w:marBottom w:val="0"/>
                  <w:divBdr>
                    <w:top w:val="none" w:sz="0" w:space="0" w:color="auto"/>
                    <w:left w:val="none" w:sz="0" w:space="0" w:color="auto"/>
                    <w:bottom w:val="none" w:sz="0" w:space="0" w:color="auto"/>
                    <w:right w:val="none" w:sz="0" w:space="0" w:color="auto"/>
                  </w:divBdr>
                  <w:divsChild>
                    <w:div w:id="1357997408">
                      <w:marLeft w:val="0"/>
                      <w:marRight w:val="0"/>
                      <w:marTop w:val="0"/>
                      <w:marBottom w:val="0"/>
                      <w:divBdr>
                        <w:top w:val="none" w:sz="0" w:space="0" w:color="auto"/>
                        <w:left w:val="none" w:sz="0" w:space="0" w:color="auto"/>
                        <w:bottom w:val="none" w:sz="0" w:space="0" w:color="auto"/>
                        <w:right w:val="none" w:sz="0" w:space="0" w:color="auto"/>
                      </w:divBdr>
                    </w:div>
                  </w:divsChild>
                </w:div>
                <w:div w:id="922102611">
                  <w:marLeft w:val="0"/>
                  <w:marRight w:val="0"/>
                  <w:marTop w:val="0"/>
                  <w:marBottom w:val="0"/>
                  <w:divBdr>
                    <w:top w:val="none" w:sz="0" w:space="0" w:color="auto"/>
                    <w:left w:val="none" w:sz="0" w:space="0" w:color="auto"/>
                    <w:bottom w:val="none" w:sz="0" w:space="0" w:color="auto"/>
                    <w:right w:val="none" w:sz="0" w:space="0" w:color="auto"/>
                  </w:divBdr>
                  <w:divsChild>
                    <w:div w:id="286621656">
                      <w:marLeft w:val="0"/>
                      <w:marRight w:val="0"/>
                      <w:marTop w:val="0"/>
                      <w:marBottom w:val="0"/>
                      <w:divBdr>
                        <w:top w:val="none" w:sz="0" w:space="0" w:color="auto"/>
                        <w:left w:val="none" w:sz="0" w:space="0" w:color="auto"/>
                        <w:bottom w:val="none" w:sz="0" w:space="0" w:color="auto"/>
                        <w:right w:val="none" w:sz="0" w:space="0" w:color="auto"/>
                      </w:divBdr>
                    </w:div>
                  </w:divsChild>
                </w:div>
                <w:div w:id="956377762">
                  <w:marLeft w:val="0"/>
                  <w:marRight w:val="0"/>
                  <w:marTop w:val="0"/>
                  <w:marBottom w:val="0"/>
                  <w:divBdr>
                    <w:top w:val="none" w:sz="0" w:space="0" w:color="auto"/>
                    <w:left w:val="none" w:sz="0" w:space="0" w:color="auto"/>
                    <w:bottom w:val="none" w:sz="0" w:space="0" w:color="auto"/>
                    <w:right w:val="none" w:sz="0" w:space="0" w:color="auto"/>
                  </w:divBdr>
                  <w:divsChild>
                    <w:div w:id="1482429936">
                      <w:marLeft w:val="0"/>
                      <w:marRight w:val="0"/>
                      <w:marTop w:val="0"/>
                      <w:marBottom w:val="0"/>
                      <w:divBdr>
                        <w:top w:val="none" w:sz="0" w:space="0" w:color="auto"/>
                        <w:left w:val="none" w:sz="0" w:space="0" w:color="auto"/>
                        <w:bottom w:val="none" w:sz="0" w:space="0" w:color="auto"/>
                        <w:right w:val="none" w:sz="0" w:space="0" w:color="auto"/>
                      </w:divBdr>
                    </w:div>
                  </w:divsChild>
                </w:div>
                <w:div w:id="998726133">
                  <w:marLeft w:val="0"/>
                  <w:marRight w:val="0"/>
                  <w:marTop w:val="0"/>
                  <w:marBottom w:val="0"/>
                  <w:divBdr>
                    <w:top w:val="none" w:sz="0" w:space="0" w:color="auto"/>
                    <w:left w:val="none" w:sz="0" w:space="0" w:color="auto"/>
                    <w:bottom w:val="none" w:sz="0" w:space="0" w:color="auto"/>
                    <w:right w:val="none" w:sz="0" w:space="0" w:color="auto"/>
                  </w:divBdr>
                  <w:divsChild>
                    <w:div w:id="463888689">
                      <w:marLeft w:val="0"/>
                      <w:marRight w:val="0"/>
                      <w:marTop w:val="0"/>
                      <w:marBottom w:val="0"/>
                      <w:divBdr>
                        <w:top w:val="none" w:sz="0" w:space="0" w:color="auto"/>
                        <w:left w:val="none" w:sz="0" w:space="0" w:color="auto"/>
                        <w:bottom w:val="none" w:sz="0" w:space="0" w:color="auto"/>
                        <w:right w:val="none" w:sz="0" w:space="0" w:color="auto"/>
                      </w:divBdr>
                    </w:div>
                  </w:divsChild>
                </w:div>
                <w:div w:id="1010372540">
                  <w:marLeft w:val="0"/>
                  <w:marRight w:val="0"/>
                  <w:marTop w:val="0"/>
                  <w:marBottom w:val="0"/>
                  <w:divBdr>
                    <w:top w:val="none" w:sz="0" w:space="0" w:color="auto"/>
                    <w:left w:val="none" w:sz="0" w:space="0" w:color="auto"/>
                    <w:bottom w:val="none" w:sz="0" w:space="0" w:color="auto"/>
                    <w:right w:val="none" w:sz="0" w:space="0" w:color="auto"/>
                  </w:divBdr>
                  <w:divsChild>
                    <w:div w:id="2088767627">
                      <w:marLeft w:val="0"/>
                      <w:marRight w:val="0"/>
                      <w:marTop w:val="0"/>
                      <w:marBottom w:val="0"/>
                      <w:divBdr>
                        <w:top w:val="none" w:sz="0" w:space="0" w:color="auto"/>
                        <w:left w:val="none" w:sz="0" w:space="0" w:color="auto"/>
                        <w:bottom w:val="none" w:sz="0" w:space="0" w:color="auto"/>
                        <w:right w:val="none" w:sz="0" w:space="0" w:color="auto"/>
                      </w:divBdr>
                    </w:div>
                  </w:divsChild>
                </w:div>
                <w:div w:id="1056049998">
                  <w:marLeft w:val="0"/>
                  <w:marRight w:val="0"/>
                  <w:marTop w:val="0"/>
                  <w:marBottom w:val="0"/>
                  <w:divBdr>
                    <w:top w:val="none" w:sz="0" w:space="0" w:color="auto"/>
                    <w:left w:val="none" w:sz="0" w:space="0" w:color="auto"/>
                    <w:bottom w:val="none" w:sz="0" w:space="0" w:color="auto"/>
                    <w:right w:val="none" w:sz="0" w:space="0" w:color="auto"/>
                  </w:divBdr>
                  <w:divsChild>
                    <w:div w:id="1637756272">
                      <w:marLeft w:val="0"/>
                      <w:marRight w:val="0"/>
                      <w:marTop w:val="0"/>
                      <w:marBottom w:val="0"/>
                      <w:divBdr>
                        <w:top w:val="none" w:sz="0" w:space="0" w:color="auto"/>
                        <w:left w:val="none" w:sz="0" w:space="0" w:color="auto"/>
                        <w:bottom w:val="none" w:sz="0" w:space="0" w:color="auto"/>
                        <w:right w:val="none" w:sz="0" w:space="0" w:color="auto"/>
                      </w:divBdr>
                    </w:div>
                  </w:divsChild>
                </w:div>
                <w:div w:id="1099061975">
                  <w:marLeft w:val="0"/>
                  <w:marRight w:val="0"/>
                  <w:marTop w:val="0"/>
                  <w:marBottom w:val="0"/>
                  <w:divBdr>
                    <w:top w:val="none" w:sz="0" w:space="0" w:color="auto"/>
                    <w:left w:val="none" w:sz="0" w:space="0" w:color="auto"/>
                    <w:bottom w:val="none" w:sz="0" w:space="0" w:color="auto"/>
                    <w:right w:val="none" w:sz="0" w:space="0" w:color="auto"/>
                  </w:divBdr>
                  <w:divsChild>
                    <w:div w:id="1244679675">
                      <w:marLeft w:val="0"/>
                      <w:marRight w:val="0"/>
                      <w:marTop w:val="0"/>
                      <w:marBottom w:val="0"/>
                      <w:divBdr>
                        <w:top w:val="none" w:sz="0" w:space="0" w:color="auto"/>
                        <w:left w:val="none" w:sz="0" w:space="0" w:color="auto"/>
                        <w:bottom w:val="none" w:sz="0" w:space="0" w:color="auto"/>
                        <w:right w:val="none" w:sz="0" w:space="0" w:color="auto"/>
                      </w:divBdr>
                    </w:div>
                  </w:divsChild>
                </w:div>
                <w:div w:id="1156461705">
                  <w:marLeft w:val="0"/>
                  <w:marRight w:val="0"/>
                  <w:marTop w:val="0"/>
                  <w:marBottom w:val="0"/>
                  <w:divBdr>
                    <w:top w:val="none" w:sz="0" w:space="0" w:color="auto"/>
                    <w:left w:val="none" w:sz="0" w:space="0" w:color="auto"/>
                    <w:bottom w:val="none" w:sz="0" w:space="0" w:color="auto"/>
                    <w:right w:val="none" w:sz="0" w:space="0" w:color="auto"/>
                  </w:divBdr>
                  <w:divsChild>
                    <w:div w:id="198661575">
                      <w:marLeft w:val="0"/>
                      <w:marRight w:val="0"/>
                      <w:marTop w:val="0"/>
                      <w:marBottom w:val="0"/>
                      <w:divBdr>
                        <w:top w:val="none" w:sz="0" w:space="0" w:color="auto"/>
                        <w:left w:val="none" w:sz="0" w:space="0" w:color="auto"/>
                        <w:bottom w:val="none" w:sz="0" w:space="0" w:color="auto"/>
                        <w:right w:val="none" w:sz="0" w:space="0" w:color="auto"/>
                      </w:divBdr>
                    </w:div>
                  </w:divsChild>
                </w:div>
                <w:div w:id="1178353780">
                  <w:marLeft w:val="0"/>
                  <w:marRight w:val="0"/>
                  <w:marTop w:val="0"/>
                  <w:marBottom w:val="0"/>
                  <w:divBdr>
                    <w:top w:val="none" w:sz="0" w:space="0" w:color="auto"/>
                    <w:left w:val="none" w:sz="0" w:space="0" w:color="auto"/>
                    <w:bottom w:val="none" w:sz="0" w:space="0" w:color="auto"/>
                    <w:right w:val="none" w:sz="0" w:space="0" w:color="auto"/>
                  </w:divBdr>
                  <w:divsChild>
                    <w:div w:id="1945112732">
                      <w:marLeft w:val="0"/>
                      <w:marRight w:val="0"/>
                      <w:marTop w:val="0"/>
                      <w:marBottom w:val="0"/>
                      <w:divBdr>
                        <w:top w:val="none" w:sz="0" w:space="0" w:color="auto"/>
                        <w:left w:val="none" w:sz="0" w:space="0" w:color="auto"/>
                        <w:bottom w:val="none" w:sz="0" w:space="0" w:color="auto"/>
                        <w:right w:val="none" w:sz="0" w:space="0" w:color="auto"/>
                      </w:divBdr>
                    </w:div>
                  </w:divsChild>
                </w:div>
                <w:div w:id="1180268045">
                  <w:marLeft w:val="0"/>
                  <w:marRight w:val="0"/>
                  <w:marTop w:val="0"/>
                  <w:marBottom w:val="0"/>
                  <w:divBdr>
                    <w:top w:val="none" w:sz="0" w:space="0" w:color="auto"/>
                    <w:left w:val="none" w:sz="0" w:space="0" w:color="auto"/>
                    <w:bottom w:val="none" w:sz="0" w:space="0" w:color="auto"/>
                    <w:right w:val="none" w:sz="0" w:space="0" w:color="auto"/>
                  </w:divBdr>
                  <w:divsChild>
                    <w:div w:id="2007123294">
                      <w:marLeft w:val="0"/>
                      <w:marRight w:val="0"/>
                      <w:marTop w:val="0"/>
                      <w:marBottom w:val="0"/>
                      <w:divBdr>
                        <w:top w:val="none" w:sz="0" w:space="0" w:color="auto"/>
                        <w:left w:val="none" w:sz="0" w:space="0" w:color="auto"/>
                        <w:bottom w:val="none" w:sz="0" w:space="0" w:color="auto"/>
                        <w:right w:val="none" w:sz="0" w:space="0" w:color="auto"/>
                      </w:divBdr>
                    </w:div>
                  </w:divsChild>
                </w:div>
                <w:div w:id="1192260906">
                  <w:marLeft w:val="0"/>
                  <w:marRight w:val="0"/>
                  <w:marTop w:val="0"/>
                  <w:marBottom w:val="0"/>
                  <w:divBdr>
                    <w:top w:val="none" w:sz="0" w:space="0" w:color="auto"/>
                    <w:left w:val="none" w:sz="0" w:space="0" w:color="auto"/>
                    <w:bottom w:val="none" w:sz="0" w:space="0" w:color="auto"/>
                    <w:right w:val="none" w:sz="0" w:space="0" w:color="auto"/>
                  </w:divBdr>
                  <w:divsChild>
                    <w:div w:id="1489516006">
                      <w:marLeft w:val="0"/>
                      <w:marRight w:val="0"/>
                      <w:marTop w:val="0"/>
                      <w:marBottom w:val="0"/>
                      <w:divBdr>
                        <w:top w:val="none" w:sz="0" w:space="0" w:color="auto"/>
                        <w:left w:val="none" w:sz="0" w:space="0" w:color="auto"/>
                        <w:bottom w:val="none" w:sz="0" w:space="0" w:color="auto"/>
                        <w:right w:val="none" w:sz="0" w:space="0" w:color="auto"/>
                      </w:divBdr>
                    </w:div>
                  </w:divsChild>
                </w:div>
                <w:div w:id="1271545989">
                  <w:marLeft w:val="0"/>
                  <w:marRight w:val="0"/>
                  <w:marTop w:val="0"/>
                  <w:marBottom w:val="0"/>
                  <w:divBdr>
                    <w:top w:val="none" w:sz="0" w:space="0" w:color="auto"/>
                    <w:left w:val="none" w:sz="0" w:space="0" w:color="auto"/>
                    <w:bottom w:val="none" w:sz="0" w:space="0" w:color="auto"/>
                    <w:right w:val="none" w:sz="0" w:space="0" w:color="auto"/>
                  </w:divBdr>
                  <w:divsChild>
                    <w:div w:id="72241907">
                      <w:marLeft w:val="0"/>
                      <w:marRight w:val="0"/>
                      <w:marTop w:val="0"/>
                      <w:marBottom w:val="0"/>
                      <w:divBdr>
                        <w:top w:val="none" w:sz="0" w:space="0" w:color="auto"/>
                        <w:left w:val="none" w:sz="0" w:space="0" w:color="auto"/>
                        <w:bottom w:val="none" w:sz="0" w:space="0" w:color="auto"/>
                        <w:right w:val="none" w:sz="0" w:space="0" w:color="auto"/>
                      </w:divBdr>
                    </w:div>
                  </w:divsChild>
                </w:div>
                <w:div w:id="1342585320">
                  <w:marLeft w:val="0"/>
                  <w:marRight w:val="0"/>
                  <w:marTop w:val="0"/>
                  <w:marBottom w:val="0"/>
                  <w:divBdr>
                    <w:top w:val="none" w:sz="0" w:space="0" w:color="auto"/>
                    <w:left w:val="none" w:sz="0" w:space="0" w:color="auto"/>
                    <w:bottom w:val="none" w:sz="0" w:space="0" w:color="auto"/>
                    <w:right w:val="none" w:sz="0" w:space="0" w:color="auto"/>
                  </w:divBdr>
                  <w:divsChild>
                    <w:div w:id="2082754928">
                      <w:marLeft w:val="0"/>
                      <w:marRight w:val="0"/>
                      <w:marTop w:val="0"/>
                      <w:marBottom w:val="0"/>
                      <w:divBdr>
                        <w:top w:val="none" w:sz="0" w:space="0" w:color="auto"/>
                        <w:left w:val="none" w:sz="0" w:space="0" w:color="auto"/>
                        <w:bottom w:val="none" w:sz="0" w:space="0" w:color="auto"/>
                        <w:right w:val="none" w:sz="0" w:space="0" w:color="auto"/>
                      </w:divBdr>
                    </w:div>
                  </w:divsChild>
                </w:div>
                <w:div w:id="1344747849">
                  <w:marLeft w:val="0"/>
                  <w:marRight w:val="0"/>
                  <w:marTop w:val="0"/>
                  <w:marBottom w:val="0"/>
                  <w:divBdr>
                    <w:top w:val="none" w:sz="0" w:space="0" w:color="auto"/>
                    <w:left w:val="none" w:sz="0" w:space="0" w:color="auto"/>
                    <w:bottom w:val="none" w:sz="0" w:space="0" w:color="auto"/>
                    <w:right w:val="none" w:sz="0" w:space="0" w:color="auto"/>
                  </w:divBdr>
                  <w:divsChild>
                    <w:div w:id="270286671">
                      <w:marLeft w:val="0"/>
                      <w:marRight w:val="0"/>
                      <w:marTop w:val="0"/>
                      <w:marBottom w:val="0"/>
                      <w:divBdr>
                        <w:top w:val="none" w:sz="0" w:space="0" w:color="auto"/>
                        <w:left w:val="none" w:sz="0" w:space="0" w:color="auto"/>
                        <w:bottom w:val="none" w:sz="0" w:space="0" w:color="auto"/>
                        <w:right w:val="none" w:sz="0" w:space="0" w:color="auto"/>
                      </w:divBdr>
                    </w:div>
                  </w:divsChild>
                </w:div>
                <w:div w:id="1392120290">
                  <w:marLeft w:val="0"/>
                  <w:marRight w:val="0"/>
                  <w:marTop w:val="0"/>
                  <w:marBottom w:val="0"/>
                  <w:divBdr>
                    <w:top w:val="none" w:sz="0" w:space="0" w:color="auto"/>
                    <w:left w:val="none" w:sz="0" w:space="0" w:color="auto"/>
                    <w:bottom w:val="none" w:sz="0" w:space="0" w:color="auto"/>
                    <w:right w:val="none" w:sz="0" w:space="0" w:color="auto"/>
                  </w:divBdr>
                  <w:divsChild>
                    <w:div w:id="1210605163">
                      <w:marLeft w:val="0"/>
                      <w:marRight w:val="0"/>
                      <w:marTop w:val="0"/>
                      <w:marBottom w:val="0"/>
                      <w:divBdr>
                        <w:top w:val="none" w:sz="0" w:space="0" w:color="auto"/>
                        <w:left w:val="none" w:sz="0" w:space="0" w:color="auto"/>
                        <w:bottom w:val="none" w:sz="0" w:space="0" w:color="auto"/>
                        <w:right w:val="none" w:sz="0" w:space="0" w:color="auto"/>
                      </w:divBdr>
                    </w:div>
                  </w:divsChild>
                </w:div>
                <w:div w:id="1425149856">
                  <w:marLeft w:val="0"/>
                  <w:marRight w:val="0"/>
                  <w:marTop w:val="0"/>
                  <w:marBottom w:val="0"/>
                  <w:divBdr>
                    <w:top w:val="none" w:sz="0" w:space="0" w:color="auto"/>
                    <w:left w:val="none" w:sz="0" w:space="0" w:color="auto"/>
                    <w:bottom w:val="none" w:sz="0" w:space="0" w:color="auto"/>
                    <w:right w:val="none" w:sz="0" w:space="0" w:color="auto"/>
                  </w:divBdr>
                  <w:divsChild>
                    <w:div w:id="413674658">
                      <w:marLeft w:val="0"/>
                      <w:marRight w:val="0"/>
                      <w:marTop w:val="0"/>
                      <w:marBottom w:val="0"/>
                      <w:divBdr>
                        <w:top w:val="none" w:sz="0" w:space="0" w:color="auto"/>
                        <w:left w:val="none" w:sz="0" w:space="0" w:color="auto"/>
                        <w:bottom w:val="none" w:sz="0" w:space="0" w:color="auto"/>
                        <w:right w:val="none" w:sz="0" w:space="0" w:color="auto"/>
                      </w:divBdr>
                    </w:div>
                  </w:divsChild>
                </w:div>
                <w:div w:id="1448084224">
                  <w:marLeft w:val="0"/>
                  <w:marRight w:val="0"/>
                  <w:marTop w:val="0"/>
                  <w:marBottom w:val="0"/>
                  <w:divBdr>
                    <w:top w:val="none" w:sz="0" w:space="0" w:color="auto"/>
                    <w:left w:val="none" w:sz="0" w:space="0" w:color="auto"/>
                    <w:bottom w:val="none" w:sz="0" w:space="0" w:color="auto"/>
                    <w:right w:val="none" w:sz="0" w:space="0" w:color="auto"/>
                  </w:divBdr>
                  <w:divsChild>
                    <w:div w:id="67578992">
                      <w:marLeft w:val="0"/>
                      <w:marRight w:val="0"/>
                      <w:marTop w:val="0"/>
                      <w:marBottom w:val="0"/>
                      <w:divBdr>
                        <w:top w:val="none" w:sz="0" w:space="0" w:color="auto"/>
                        <w:left w:val="none" w:sz="0" w:space="0" w:color="auto"/>
                        <w:bottom w:val="none" w:sz="0" w:space="0" w:color="auto"/>
                        <w:right w:val="none" w:sz="0" w:space="0" w:color="auto"/>
                      </w:divBdr>
                    </w:div>
                  </w:divsChild>
                </w:div>
                <w:div w:id="1500779005">
                  <w:marLeft w:val="0"/>
                  <w:marRight w:val="0"/>
                  <w:marTop w:val="0"/>
                  <w:marBottom w:val="0"/>
                  <w:divBdr>
                    <w:top w:val="none" w:sz="0" w:space="0" w:color="auto"/>
                    <w:left w:val="none" w:sz="0" w:space="0" w:color="auto"/>
                    <w:bottom w:val="none" w:sz="0" w:space="0" w:color="auto"/>
                    <w:right w:val="none" w:sz="0" w:space="0" w:color="auto"/>
                  </w:divBdr>
                  <w:divsChild>
                    <w:div w:id="1939563015">
                      <w:marLeft w:val="0"/>
                      <w:marRight w:val="0"/>
                      <w:marTop w:val="0"/>
                      <w:marBottom w:val="0"/>
                      <w:divBdr>
                        <w:top w:val="none" w:sz="0" w:space="0" w:color="auto"/>
                        <w:left w:val="none" w:sz="0" w:space="0" w:color="auto"/>
                        <w:bottom w:val="none" w:sz="0" w:space="0" w:color="auto"/>
                        <w:right w:val="none" w:sz="0" w:space="0" w:color="auto"/>
                      </w:divBdr>
                    </w:div>
                  </w:divsChild>
                </w:div>
                <w:div w:id="1514566167">
                  <w:marLeft w:val="0"/>
                  <w:marRight w:val="0"/>
                  <w:marTop w:val="0"/>
                  <w:marBottom w:val="0"/>
                  <w:divBdr>
                    <w:top w:val="none" w:sz="0" w:space="0" w:color="auto"/>
                    <w:left w:val="none" w:sz="0" w:space="0" w:color="auto"/>
                    <w:bottom w:val="none" w:sz="0" w:space="0" w:color="auto"/>
                    <w:right w:val="none" w:sz="0" w:space="0" w:color="auto"/>
                  </w:divBdr>
                  <w:divsChild>
                    <w:div w:id="403454208">
                      <w:marLeft w:val="0"/>
                      <w:marRight w:val="0"/>
                      <w:marTop w:val="0"/>
                      <w:marBottom w:val="0"/>
                      <w:divBdr>
                        <w:top w:val="none" w:sz="0" w:space="0" w:color="auto"/>
                        <w:left w:val="none" w:sz="0" w:space="0" w:color="auto"/>
                        <w:bottom w:val="none" w:sz="0" w:space="0" w:color="auto"/>
                        <w:right w:val="none" w:sz="0" w:space="0" w:color="auto"/>
                      </w:divBdr>
                    </w:div>
                  </w:divsChild>
                </w:div>
                <w:div w:id="1595047585">
                  <w:marLeft w:val="0"/>
                  <w:marRight w:val="0"/>
                  <w:marTop w:val="0"/>
                  <w:marBottom w:val="0"/>
                  <w:divBdr>
                    <w:top w:val="none" w:sz="0" w:space="0" w:color="auto"/>
                    <w:left w:val="none" w:sz="0" w:space="0" w:color="auto"/>
                    <w:bottom w:val="none" w:sz="0" w:space="0" w:color="auto"/>
                    <w:right w:val="none" w:sz="0" w:space="0" w:color="auto"/>
                  </w:divBdr>
                  <w:divsChild>
                    <w:div w:id="566571000">
                      <w:marLeft w:val="0"/>
                      <w:marRight w:val="0"/>
                      <w:marTop w:val="0"/>
                      <w:marBottom w:val="0"/>
                      <w:divBdr>
                        <w:top w:val="none" w:sz="0" w:space="0" w:color="auto"/>
                        <w:left w:val="none" w:sz="0" w:space="0" w:color="auto"/>
                        <w:bottom w:val="none" w:sz="0" w:space="0" w:color="auto"/>
                        <w:right w:val="none" w:sz="0" w:space="0" w:color="auto"/>
                      </w:divBdr>
                    </w:div>
                  </w:divsChild>
                </w:div>
                <w:div w:id="1607300231">
                  <w:marLeft w:val="0"/>
                  <w:marRight w:val="0"/>
                  <w:marTop w:val="0"/>
                  <w:marBottom w:val="0"/>
                  <w:divBdr>
                    <w:top w:val="none" w:sz="0" w:space="0" w:color="auto"/>
                    <w:left w:val="none" w:sz="0" w:space="0" w:color="auto"/>
                    <w:bottom w:val="none" w:sz="0" w:space="0" w:color="auto"/>
                    <w:right w:val="none" w:sz="0" w:space="0" w:color="auto"/>
                  </w:divBdr>
                  <w:divsChild>
                    <w:div w:id="2001997998">
                      <w:marLeft w:val="0"/>
                      <w:marRight w:val="0"/>
                      <w:marTop w:val="0"/>
                      <w:marBottom w:val="0"/>
                      <w:divBdr>
                        <w:top w:val="none" w:sz="0" w:space="0" w:color="auto"/>
                        <w:left w:val="none" w:sz="0" w:space="0" w:color="auto"/>
                        <w:bottom w:val="none" w:sz="0" w:space="0" w:color="auto"/>
                        <w:right w:val="none" w:sz="0" w:space="0" w:color="auto"/>
                      </w:divBdr>
                    </w:div>
                  </w:divsChild>
                </w:div>
                <w:div w:id="1667976690">
                  <w:marLeft w:val="0"/>
                  <w:marRight w:val="0"/>
                  <w:marTop w:val="0"/>
                  <w:marBottom w:val="0"/>
                  <w:divBdr>
                    <w:top w:val="none" w:sz="0" w:space="0" w:color="auto"/>
                    <w:left w:val="none" w:sz="0" w:space="0" w:color="auto"/>
                    <w:bottom w:val="none" w:sz="0" w:space="0" w:color="auto"/>
                    <w:right w:val="none" w:sz="0" w:space="0" w:color="auto"/>
                  </w:divBdr>
                  <w:divsChild>
                    <w:div w:id="1540123715">
                      <w:marLeft w:val="0"/>
                      <w:marRight w:val="0"/>
                      <w:marTop w:val="0"/>
                      <w:marBottom w:val="0"/>
                      <w:divBdr>
                        <w:top w:val="none" w:sz="0" w:space="0" w:color="auto"/>
                        <w:left w:val="none" w:sz="0" w:space="0" w:color="auto"/>
                        <w:bottom w:val="none" w:sz="0" w:space="0" w:color="auto"/>
                        <w:right w:val="none" w:sz="0" w:space="0" w:color="auto"/>
                      </w:divBdr>
                    </w:div>
                  </w:divsChild>
                </w:div>
                <w:div w:id="1712731537">
                  <w:marLeft w:val="0"/>
                  <w:marRight w:val="0"/>
                  <w:marTop w:val="0"/>
                  <w:marBottom w:val="0"/>
                  <w:divBdr>
                    <w:top w:val="none" w:sz="0" w:space="0" w:color="auto"/>
                    <w:left w:val="none" w:sz="0" w:space="0" w:color="auto"/>
                    <w:bottom w:val="none" w:sz="0" w:space="0" w:color="auto"/>
                    <w:right w:val="none" w:sz="0" w:space="0" w:color="auto"/>
                  </w:divBdr>
                  <w:divsChild>
                    <w:div w:id="33048523">
                      <w:marLeft w:val="0"/>
                      <w:marRight w:val="0"/>
                      <w:marTop w:val="0"/>
                      <w:marBottom w:val="0"/>
                      <w:divBdr>
                        <w:top w:val="none" w:sz="0" w:space="0" w:color="auto"/>
                        <w:left w:val="none" w:sz="0" w:space="0" w:color="auto"/>
                        <w:bottom w:val="none" w:sz="0" w:space="0" w:color="auto"/>
                        <w:right w:val="none" w:sz="0" w:space="0" w:color="auto"/>
                      </w:divBdr>
                    </w:div>
                  </w:divsChild>
                </w:div>
                <w:div w:id="1713533375">
                  <w:marLeft w:val="0"/>
                  <w:marRight w:val="0"/>
                  <w:marTop w:val="0"/>
                  <w:marBottom w:val="0"/>
                  <w:divBdr>
                    <w:top w:val="none" w:sz="0" w:space="0" w:color="auto"/>
                    <w:left w:val="none" w:sz="0" w:space="0" w:color="auto"/>
                    <w:bottom w:val="none" w:sz="0" w:space="0" w:color="auto"/>
                    <w:right w:val="none" w:sz="0" w:space="0" w:color="auto"/>
                  </w:divBdr>
                  <w:divsChild>
                    <w:div w:id="733511078">
                      <w:marLeft w:val="0"/>
                      <w:marRight w:val="0"/>
                      <w:marTop w:val="0"/>
                      <w:marBottom w:val="0"/>
                      <w:divBdr>
                        <w:top w:val="none" w:sz="0" w:space="0" w:color="auto"/>
                        <w:left w:val="none" w:sz="0" w:space="0" w:color="auto"/>
                        <w:bottom w:val="none" w:sz="0" w:space="0" w:color="auto"/>
                        <w:right w:val="none" w:sz="0" w:space="0" w:color="auto"/>
                      </w:divBdr>
                    </w:div>
                  </w:divsChild>
                </w:div>
                <w:div w:id="1848206834">
                  <w:marLeft w:val="0"/>
                  <w:marRight w:val="0"/>
                  <w:marTop w:val="0"/>
                  <w:marBottom w:val="0"/>
                  <w:divBdr>
                    <w:top w:val="none" w:sz="0" w:space="0" w:color="auto"/>
                    <w:left w:val="none" w:sz="0" w:space="0" w:color="auto"/>
                    <w:bottom w:val="none" w:sz="0" w:space="0" w:color="auto"/>
                    <w:right w:val="none" w:sz="0" w:space="0" w:color="auto"/>
                  </w:divBdr>
                  <w:divsChild>
                    <w:div w:id="529341208">
                      <w:marLeft w:val="0"/>
                      <w:marRight w:val="0"/>
                      <w:marTop w:val="0"/>
                      <w:marBottom w:val="0"/>
                      <w:divBdr>
                        <w:top w:val="none" w:sz="0" w:space="0" w:color="auto"/>
                        <w:left w:val="none" w:sz="0" w:space="0" w:color="auto"/>
                        <w:bottom w:val="none" w:sz="0" w:space="0" w:color="auto"/>
                        <w:right w:val="none" w:sz="0" w:space="0" w:color="auto"/>
                      </w:divBdr>
                    </w:div>
                  </w:divsChild>
                </w:div>
                <w:div w:id="1857620242">
                  <w:marLeft w:val="0"/>
                  <w:marRight w:val="0"/>
                  <w:marTop w:val="0"/>
                  <w:marBottom w:val="0"/>
                  <w:divBdr>
                    <w:top w:val="none" w:sz="0" w:space="0" w:color="auto"/>
                    <w:left w:val="none" w:sz="0" w:space="0" w:color="auto"/>
                    <w:bottom w:val="none" w:sz="0" w:space="0" w:color="auto"/>
                    <w:right w:val="none" w:sz="0" w:space="0" w:color="auto"/>
                  </w:divBdr>
                  <w:divsChild>
                    <w:div w:id="1503548698">
                      <w:marLeft w:val="0"/>
                      <w:marRight w:val="0"/>
                      <w:marTop w:val="0"/>
                      <w:marBottom w:val="0"/>
                      <w:divBdr>
                        <w:top w:val="none" w:sz="0" w:space="0" w:color="auto"/>
                        <w:left w:val="none" w:sz="0" w:space="0" w:color="auto"/>
                        <w:bottom w:val="none" w:sz="0" w:space="0" w:color="auto"/>
                        <w:right w:val="none" w:sz="0" w:space="0" w:color="auto"/>
                      </w:divBdr>
                    </w:div>
                  </w:divsChild>
                </w:div>
                <w:div w:id="1868250859">
                  <w:marLeft w:val="0"/>
                  <w:marRight w:val="0"/>
                  <w:marTop w:val="0"/>
                  <w:marBottom w:val="0"/>
                  <w:divBdr>
                    <w:top w:val="none" w:sz="0" w:space="0" w:color="auto"/>
                    <w:left w:val="none" w:sz="0" w:space="0" w:color="auto"/>
                    <w:bottom w:val="none" w:sz="0" w:space="0" w:color="auto"/>
                    <w:right w:val="none" w:sz="0" w:space="0" w:color="auto"/>
                  </w:divBdr>
                  <w:divsChild>
                    <w:div w:id="1206141145">
                      <w:marLeft w:val="0"/>
                      <w:marRight w:val="0"/>
                      <w:marTop w:val="0"/>
                      <w:marBottom w:val="0"/>
                      <w:divBdr>
                        <w:top w:val="none" w:sz="0" w:space="0" w:color="auto"/>
                        <w:left w:val="none" w:sz="0" w:space="0" w:color="auto"/>
                        <w:bottom w:val="none" w:sz="0" w:space="0" w:color="auto"/>
                        <w:right w:val="none" w:sz="0" w:space="0" w:color="auto"/>
                      </w:divBdr>
                    </w:div>
                  </w:divsChild>
                </w:div>
                <w:div w:id="1897741297">
                  <w:marLeft w:val="0"/>
                  <w:marRight w:val="0"/>
                  <w:marTop w:val="0"/>
                  <w:marBottom w:val="0"/>
                  <w:divBdr>
                    <w:top w:val="none" w:sz="0" w:space="0" w:color="auto"/>
                    <w:left w:val="none" w:sz="0" w:space="0" w:color="auto"/>
                    <w:bottom w:val="none" w:sz="0" w:space="0" w:color="auto"/>
                    <w:right w:val="none" w:sz="0" w:space="0" w:color="auto"/>
                  </w:divBdr>
                  <w:divsChild>
                    <w:div w:id="806557197">
                      <w:marLeft w:val="0"/>
                      <w:marRight w:val="0"/>
                      <w:marTop w:val="0"/>
                      <w:marBottom w:val="0"/>
                      <w:divBdr>
                        <w:top w:val="none" w:sz="0" w:space="0" w:color="auto"/>
                        <w:left w:val="none" w:sz="0" w:space="0" w:color="auto"/>
                        <w:bottom w:val="none" w:sz="0" w:space="0" w:color="auto"/>
                        <w:right w:val="none" w:sz="0" w:space="0" w:color="auto"/>
                      </w:divBdr>
                    </w:div>
                  </w:divsChild>
                </w:div>
                <w:div w:id="1921795764">
                  <w:marLeft w:val="0"/>
                  <w:marRight w:val="0"/>
                  <w:marTop w:val="0"/>
                  <w:marBottom w:val="0"/>
                  <w:divBdr>
                    <w:top w:val="none" w:sz="0" w:space="0" w:color="auto"/>
                    <w:left w:val="none" w:sz="0" w:space="0" w:color="auto"/>
                    <w:bottom w:val="none" w:sz="0" w:space="0" w:color="auto"/>
                    <w:right w:val="none" w:sz="0" w:space="0" w:color="auto"/>
                  </w:divBdr>
                  <w:divsChild>
                    <w:div w:id="712584104">
                      <w:marLeft w:val="0"/>
                      <w:marRight w:val="0"/>
                      <w:marTop w:val="0"/>
                      <w:marBottom w:val="0"/>
                      <w:divBdr>
                        <w:top w:val="none" w:sz="0" w:space="0" w:color="auto"/>
                        <w:left w:val="none" w:sz="0" w:space="0" w:color="auto"/>
                        <w:bottom w:val="none" w:sz="0" w:space="0" w:color="auto"/>
                        <w:right w:val="none" w:sz="0" w:space="0" w:color="auto"/>
                      </w:divBdr>
                    </w:div>
                  </w:divsChild>
                </w:div>
                <w:div w:id="1961186008">
                  <w:marLeft w:val="0"/>
                  <w:marRight w:val="0"/>
                  <w:marTop w:val="0"/>
                  <w:marBottom w:val="0"/>
                  <w:divBdr>
                    <w:top w:val="none" w:sz="0" w:space="0" w:color="auto"/>
                    <w:left w:val="none" w:sz="0" w:space="0" w:color="auto"/>
                    <w:bottom w:val="none" w:sz="0" w:space="0" w:color="auto"/>
                    <w:right w:val="none" w:sz="0" w:space="0" w:color="auto"/>
                  </w:divBdr>
                  <w:divsChild>
                    <w:div w:id="1799182565">
                      <w:marLeft w:val="0"/>
                      <w:marRight w:val="0"/>
                      <w:marTop w:val="0"/>
                      <w:marBottom w:val="0"/>
                      <w:divBdr>
                        <w:top w:val="none" w:sz="0" w:space="0" w:color="auto"/>
                        <w:left w:val="none" w:sz="0" w:space="0" w:color="auto"/>
                        <w:bottom w:val="none" w:sz="0" w:space="0" w:color="auto"/>
                        <w:right w:val="none" w:sz="0" w:space="0" w:color="auto"/>
                      </w:divBdr>
                    </w:div>
                  </w:divsChild>
                </w:div>
                <w:div w:id="1984460632">
                  <w:marLeft w:val="0"/>
                  <w:marRight w:val="0"/>
                  <w:marTop w:val="0"/>
                  <w:marBottom w:val="0"/>
                  <w:divBdr>
                    <w:top w:val="none" w:sz="0" w:space="0" w:color="auto"/>
                    <w:left w:val="none" w:sz="0" w:space="0" w:color="auto"/>
                    <w:bottom w:val="none" w:sz="0" w:space="0" w:color="auto"/>
                    <w:right w:val="none" w:sz="0" w:space="0" w:color="auto"/>
                  </w:divBdr>
                  <w:divsChild>
                    <w:div w:id="634942996">
                      <w:marLeft w:val="0"/>
                      <w:marRight w:val="0"/>
                      <w:marTop w:val="0"/>
                      <w:marBottom w:val="0"/>
                      <w:divBdr>
                        <w:top w:val="none" w:sz="0" w:space="0" w:color="auto"/>
                        <w:left w:val="none" w:sz="0" w:space="0" w:color="auto"/>
                        <w:bottom w:val="none" w:sz="0" w:space="0" w:color="auto"/>
                        <w:right w:val="none" w:sz="0" w:space="0" w:color="auto"/>
                      </w:divBdr>
                    </w:div>
                  </w:divsChild>
                </w:div>
                <w:div w:id="2015184179">
                  <w:marLeft w:val="0"/>
                  <w:marRight w:val="0"/>
                  <w:marTop w:val="0"/>
                  <w:marBottom w:val="0"/>
                  <w:divBdr>
                    <w:top w:val="none" w:sz="0" w:space="0" w:color="auto"/>
                    <w:left w:val="none" w:sz="0" w:space="0" w:color="auto"/>
                    <w:bottom w:val="none" w:sz="0" w:space="0" w:color="auto"/>
                    <w:right w:val="none" w:sz="0" w:space="0" w:color="auto"/>
                  </w:divBdr>
                  <w:divsChild>
                    <w:div w:id="1951280925">
                      <w:marLeft w:val="0"/>
                      <w:marRight w:val="0"/>
                      <w:marTop w:val="0"/>
                      <w:marBottom w:val="0"/>
                      <w:divBdr>
                        <w:top w:val="none" w:sz="0" w:space="0" w:color="auto"/>
                        <w:left w:val="none" w:sz="0" w:space="0" w:color="auto"/>
                        <w:bottom w:val="none" w:sz="0" w:space="0" w:color="auto"/>
                        <w:right w:val="none" w:sz="0" w:space="0" w:color="auto"/>
                      </w:divBdr>
                    </w:div>
                  </w:divsChild>
                </w:div>
                <w:div w:id="2055956712">
                  <w:marLeft w:val="0"/>
                  <w:marRight w:val="0"/>
                  <w:marTop w:val="0"/>
                  <w:marBottom w:val="0"/>
                  <w:divBdr>
                    <w:top w:val="none" w:sz="0" w:space="0" w:color="auto"/>
                    <w:left w:val="none" w:sz="0" w:space="0" w:color="auto"/>
                    <w:bottom w:val="none" w:sz="0" w:space="0" w:color="auto"/>
                    <w:right w:val="none" w:sz="0" w:space="0" w:color="auto"/>
                  </w:divBdr>
                  <w:divsChild>
                    <w:div w:id="1135686312">
                      <w:marLeft w:val="0"/>
                      <w:marRight w:val="0"/>
                      <w:marTop w:val="0"/>
                      <w:marBottom w:val="0"/>
                      <w:divBdr>
                        <w:top w:val="none" w:sz="0" w:space="0" w:color="auto"/>
                        <w:left w:val="none" w:sz="0" w:space="0" w:color="auto"/>
                        <w:bottom w:val="none" w:sz="0" w:space="0" w:color="auto"/>
                        <w:right w:val="none" w:sz="0" w:space="0" w:color="auto"/>
                      </w:divBdr>
                    </w:div>
                  </w:divsChild>
                </w:div>
                <w:div w:id="2066102882">
                  <w:marLeft w:val="0"/>
                  <w:marRight w:val="0"/>
                  <w:marTop w:val="0"/>
                  <w:marBottom w:val="0"/>
                  <w:divBdr>
                    <w:top w:val="none" w:sz="0" w:space="0" w:color="auto"/>
                    <w:left w:val="none" w:sz="0" w:space="0" w:color="auto"/>
                    <w:bottom w:val="none" w:sz="0" w:space="0" w:color="auto"/>
                    <w:right w:val="none" w:sz="0" w:space="0" w:color="auto"/>
                  </w:divBdr>
                  <w:divsChild>
                    <w:div w:id="429855251">
                      <w:marLeft w:val="0"/>
                      <w:marRight w:val="0"/>
                      <w:marTop w:val="0"/>
                      <w:marBottom w:val="0"/>
                      <w:divBdr>
                        <w:top w:val="none" w:sz="0" w:space="0" w:color="auto"/>
                        <w:left w:val="none" w:sz="0" w:space="0" w:color="auto"/>
                        <w:bottom w:val="none" w:sz="0" w:space="0" w:color="auto"/>
                        <w:right w:val="none" w:sz="0" w:space="0" w:color="auto"/>
                      </w:divBdr>
                    </w:div>
                  </w:divsChild>
                </w:div>
                <w:div w:id="2147231924">
                  <w:marLeft w:val="0"/>
                  <w:marRight w:val="0"/>
                  <w:marTop w:val="0"/>
                  <w:marBottom w:val="0"/>
                  <w:divBdr>
                    <w:top w:val="none" w:sz="0" w:space="0" w:color="auto"/>
                    <w:left w:val="none" w:sz="0" w:space="0" w:color="auto"/>
                    <w:bottom w:val="none" w:sz="0" w:space="0" w:color="auto"/>
                    <w:right w:val="none" w:sz="0" w:space="0" w:color="auto"/>
                  </w:divBdr>
                  <w:divsChild>
                    <w:div w:id="40707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790748">
          <w:marLeft w:val="0"/>
          <w:marRight w:val="0"/>
          <w:marTop w:val="0"/>
          <w:marBottom w:val="0"/>
          <w:divBdr>
            <w:top w:val="none" w:sz="0" w:space="0" w:color="auto"/>
            <w:left w:val="none" w:sz="0" w:space="0" w:color="auto"/>
            <w:bottom w:val="none" w:sz="0" w:space="0" w:color="auto"/>
            <w:right w:val="none" w:sz="0" w:space="0" w:color="auto"/>
          </w:divBdr>
        </w:div>
        <w:div w:id="1914318773">
          <w:marLeft w:val="0"/>
          <w:marRight w:val="0"/>
          <w:marTop w:val="0"/>
          <w:marBottom w:val="0"/>
          <w:divBdr>
            <w:top w:val="none" w:sz="0" w:space="0" w:color="auto"/>
            <w:left w:val="none" w:sz="0" w:space="0" w:color="auto"/>
            <w:bottom w:val="none" w:sz="0" w:space="0" w:color="auto"/>
            <w:right w:val="none" w:sz="0" w:space="0" w:color="auto"/>
          </w:divBdr>
        </w:div>
        <w:div w:id="2013802160">
          <w:marLeft w:val="0"/>
          <w:marRight w:val="0"/>
          <w:marTop w:val="0"/>
          <w:marBottom w:val="0"/>
          <w:divBdr>
            <w:top w:val="none" w:sz="0" w:space="0" w:color="auto"/>
            <w:left w:val="none" w:sz="0" w:space="0" w:color="auto"/>
            <w:bottom w:val="none" w:sz="0" w:space="0" w:color="auto"/>
            <w:right w:val="none" w:sz="0" w:space="0" w:color="auto"/>
          </w:divBdr>
          <w:divsChild>
            <w:div w:id="115024673">
              <w:marLeft w:val="0"/>
              <w:marRight w:val="0"/>
              <w:marTop w:val="0"/>
              <w:marBottom w:val="0"/>
              <w:divBdr>
                <w:top w:val="none" w:sz="0" w:space="0" w:color="auto"/>
                <w:left w:val="none" w:sz="0" w:space="0" w:color="auto"/>
                <w:bottom w:val="none" w:sz="0" w:space="0" w:color="auto"/>
                <w:right w:val="none" w:sz="0" w:space="0" w:color="auto"/>
              </w:divBdr>
            </w:div>
            <w:div w:id="124856587">
              <w:marLeft w:val="0"/>
              <w:marRight w:val="0"/>
              <w:marTop w:val="0"/>
              <w:marBottom w:val="0"/>
              <w:divBdr>
                <w:top w:val="none" w:sz="0" w:space="0" w:color="auto"/>
                <w:left w:val="none" w:sz="0" w:space="0" w:color="auto"/>
                <w:bottom w:val="none" w:sz="0" w:space="0" w:color="auto"/>
                <w:right w:val="none" w:sz="0" w:space="0" w:color="auto"/>
              </w:divBdr>
            </w:div>
            <w:div w:id="144049813">
              <w:marLeft w:val="0"/>
              <w:marRight w:val="0"/>
              <w:marTop w:val="0"/>
              <w:marBottom w:val="0"/>
              <w:divBdr>
                <w:top w:val="none" w:sz="0" w:space="0" w:color="auto"/>
                <w:left w:val="none" w:sz="0" w:space="0" w:color="auto"/>
                <w:bottom w:val="none" w:sz="0" w:space="0" w:color="auto"/>
                <w:right w:val="none" w:sz="0" w:space="0" w:color="auto"/>
              </w:divBdr>
            </w:div>
            <w:div w:id="167838768">
              <w:marLeft w:val="0"/>
              <w:marRight w:val="0"/>
              <w:marTop w:val="0"/>
              <w:marBottom w:val="0"/>
              <w:divBdr>
                <w:top w:val="none" w:sz="0" w:space="0" w:color="auto"/>
                <w:left w:val="none" w:sz="0" w:space="0" w:color="auto"/>
                <w:bottom w:val="none" w:sz="0" w:space="0" w:color="auto"/>
                <w:right w:val="none" w:sz="0" w:space="0" w:color="auto"/>
              </w:divBdr>
            </w:div>
            <w:div w:id="178081348">
              <w:marLeft w:val="0"/>
              <w:marRight w:val="0"/>
              <w:marTop w:val="0"/>
              <w:marBottom w:val="0"/>
              <w:divBdr>
                <w:top w:val="none" w:sz="0" w:space="0" w:color="auto"/>
                <w:left w:val="none" w:sz="0" w:space="0" w:color="auto"/>
                <w:bottom w:val="none" w:sz="0" w:space="0" w:color="auto"/>
                <w:right w:val="none" w:sz="0" w:space="0" w:color="auto"/>
              </w:divBdr>
            </w:div>
            <w:div w:id="192227370">
              <w:marLeft w:val="0"/>
              <w:marRight w:val="0"/>
              <w:marTop w:val="0"/>
              <w:marBottom w:val="0"/>
              <w:divBdr>
                <w:top w:val="none" w:sz="0" w:space="0" w:color="auto"/>
                <w:left w:val="none" w:sz="0" w:space="0" w:color="auto"/>
                <w:bottom w:val="none" w:sz="0" w:space="0" w:color="auto"/>
                <w:right w:val="none" w:sz="0" w:space="0" w:color="auto"/>
              </w:divBdr>
            </w:div>
            <w:div w:id="251667072">
              <w:marLeft w:val="0"/>
              <w:marRight w:val="0"/>
              <w:marTop w:val="0"/>
              <w:marBottom w:val="0"/>
              <w:divBdr>
                <w:top w:val="none" w:sz="0" w:space="0" w:color="auto"/>
                <w:left w:val="none" w:sz="0" w:space="0" w:color="auto"/>
                <w:bottom w:val="none" w:sz="0" w:space="0" w:color="auto"/>
                <w:right w:val="none" w:sz="0" w:space="0" w:color="auto"/>
              </w:divBdr>
            </w:div>
            <w:div w:id="320039406">
              <w:marLeft w:val="0"/>
              <w:marRight w:val="0"/>
              <w:marTop w:val="0"/>
              <w:marBottom w:val="0"/>
              <w:divBdr>
                <w:top w:val="none" w:sz="0" w:space="0" w:color="auto"/>
                <w:left w:val="none" w:sz="0" w:space="0" w:color="auto"/>
                <w:bottom w:val="none" w:sz="0" w:space="0" w:color="auto"/>
                <w:right w:val="none" w:sz="0" w:space="0" w:color="auto"/>
              </w:divBdr>
            </w:div>
            <w:div w:id="381365012">
              <w:marLeft w:val="0"/>
              <w:marRight w:val="0"/>
              <w:marTop w:val="0"/>
              <w:marBottom w:val="0"/>
              <w:divBdr>
                <w:top w:val="none" w:sz="0" w:space="0" w:color="auto"/>
                <w:left w:val="none" w:sz="0" w:space="0" w:color="auto"/>
                <w:bottom w:val="none" w:sz="0" w:space="0" w:color="auto"/>
                <w:right w:val="none" w:sz="0" w:space="0" w:color="auto"/>
              </w:divBdr>
            </w:div>
            <w:div w:id="470095767">
              <w:marLeft w:val="0"/>
              <w:marRight w:val="0"/>
              <w:marTop w:val="0"/>
              <w:marBottom w:val="0"/>
              <w:divBdr>
                <w:top w:val="none" w:sz="0" w:space="0" w:color="auto"/>
                <w:left w:val="none" w:sz="0" w:space="0" w:color="auto"/>
                <w:bottom w:val="none" w:sz="0" w:space="0" w:color="auto"/>
                <w:right w:val="none" w:sz="0" w:space="0" w:color="auto"/>
              </w:divBdr>
            </w:div>
            <w:div w:id="518392438">
              <w:marLeft w:val="0"/>
              <w:marRight w:val="0"/>
              <w:marTop w:val="0"/>
              <w:marBottom w:val="0"/>
              <w:divBdr>
                <w:top w:val="none" w:sz="0" w:space="0" w:color="auto"/>
                <w:left w:val="none" w:sz="0" w:space="0" w:color="auto"/>
                <w:bottom w:val="none" w:sz="0" w:space="0" w:color="auto"/>
                <w:right w:val="none" w:sz="0" w:space="0" w:color="auto"/>
              </w:divBdr>
            </w:div>
            <w:div w:id="552959669">
              <w:marLeft w:val="0"/>
              <w:marRight w:val="0"/>
              <w:marTop w:val="0"/>
              <w:marBottom w:val="0"/>
              <w:divBdr>
                <w:top w:val="none" w:sz="0" w:space="0" w:color="auto"/>
                <w:left w:val="none" w:sz="0" w:space="0" w:color="auto"/>
                <w:bottom w:val="none" w:sz="0" w:space="0" w:color="auto"/>
                <w:right w:val="none" w:sz="0" w:space="0" w:color="auto"/>
              </w:divBdr>
            </w:div>
            <w:div w:id="590509142">
              <w:marLeft w:val="0"/>
              <w:marRight w:val="0"/>
              <w:marTop w:val="0"/>
              <w:marBottom w:val="0"/>
              <w:divBdr>
                <w:top w:val="none" w:sz="0" w:space="0" w:color="auto"/>
                <w:left w:val="none" w:sz="0" w:space="0" w:color="auto"/>
                <w:bottom w:val="none" w:sz="0" w:space="0" w:color="auto"/>
                <w:right w:val="none" w:sz="0" w:space="0" w:color="auto"/>
              </w:divBdr>
            </w:div>
            <w:div w:id="608316035">
              <w:marLeft w:val="0"/>
              <w:marRight w:val="0"/>
              <w:marTop w:val="0"/>
              <w:marBottom w:val="0"/>
              <w:divBdr>
                <w:top w:val="none" w:sz="0" w:space="0" w:color="auto"/>
                <w:left w:val="none" w:sz="0" w:space="0" w:color="auto"/>
                <w:bottom w:val="none" w:sz="0" w:space="0" w:color="auto"/>
                <w:right w:val="none" w:sz="0" w:space="0" w:color="auto"/>
              </w:divBdr>
            </w:div>
            <w:div w:id="1128668285">
              <w:marLeft w:val="0"/>
              <w:marRight w:val="0"/>
              <w:marTop w:val="0"/>
              <w:marBottom w:val="0"/>
              <w:divBdr>
                <w:top w:val="none" w:sz="0" w:space="0" w:color="auto"/>
                <w:left w:val="none" w:sz="0" w:space="0" w:color="auto"/>
                <w:bottom w:val="none" w:sz="0" w:space="0" w:color="auto"/>
                <w:right w:val="none" w:sz="0" w:space="0" w:color="auto"/>
              </w:divBdr>
            </w:div>
            <w:div w:id="1401711889">
              <w:marLeft w:val="0"/>
              <w:marRight w:val="0"/>
              <w:marTop w:val="0"/>
              <w:marBottom w:val="0"/>
              <w:divBdr>
                <w:top w:val="none" w:sz="0" w:space="0" w:color="auto"/>
                <w:left w:val="none" w:sz="0" w:space="0" w:color="auto"/>
                <w:bottom w:val="none" w:sz="0" w:space="0" w:color="auto"/>
                <w:right w:val="none" w:sz="0" w:space="0" w:color="auto"/>
              </w:divBdr>
            </w:div>
            <w:div w:id="1436365606">
              <w:marLeft w:val="0"/>
              <w:marRight w:val="0"/>
              <w:marTop w:val="0"/>
              <w:marBottom w:val="0"/>
              <w:divBdr>
                <w:top w:val="none" w:sz="0" w:space="0" w:color="auto"/>
                <w:left w:val="none" w:sz="0" w:space="0" w:color="auto"/>
                <w:bottom w:val="none" w:sz="0" w:space="0" w:color="auto"/>
                <w:right w:val="none" w:sz="0" w:space="0" w:color="auto"/>
              </w:divBdr>
            </w:div>
            <w:div w:id="1746343613">
              <w:marLeft w:val="0"/>
              <w:marRight w:val="0"/>
              <w:marTop w:val="0"/>
              <w:marBottom w:val="0"/>
              <w:divBdr>
                <w:top w:val="none" w:sz="0" w:space="0" w:color="auto"/>
                <w:left w:val="none" w:sz="0" w:space="0" w:color="auto"/>
                <w:bottom w:val="none" w:sz="0" w:space="0" w:color="auto"/>
                <w:right w:val="none" w:sz="0" w:space="0" w:color="auto"/>
              </w:divBdr>
            </w:div>
            <w:div w:id="1752652268">
              <w:marLeft w:val="0"/>
              <w:marRight w:val="0"/>
              <w:marTop w:val="0"/>
              <w:marBottom w:val="0"/>
              <w:divBdr>
                <w:top w:val="none" w:sz="0" w:space="0" w:color="auto"/>
                <w:left w:val="none" w:sz="0" w:space="0" w:color="auto"/>
                <w:bottom w:val="none" w:sz="0" w:space="0" w:color="auto"/>
                <w:right w:val="none" w:sz="0" w:space="0" w:color="auto"/>
              </w:divBdr>
            </w:div>
            <w:div w:id="182000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717373">
      <w:bodyDiv w:val="1"/>
      <w:marLeft w:val="0"/>
      <w:marRight w:val="0"/>
      <w:marTop w:val="0"/>
      <w:marBottom w:val="0"/>
      <w:divBdr>
        <w:top w:val="none" w:sz="0" w:space="0" w:color="auto"/>
        <w:left w:val="none" w:sz="0" w:space="0" w:color="auto"/>
        <w:bottom w:val="none" w:sz="0" w:space="0" w:color="auto"/>
        <w:right w:val="none" w:sz="0" w:space="0" w:color="auto"/>
      </w:divBdr>
      <w:divsChild>
        <w:div w:id="754205442">
          <w:marLeft w:val="0"/>
          <w:marRight w:val="0"/>
          <w:marTop w:val="0"/>
          <w:marBottom w:val="0"/>
          <w:divBdr>
            <w:top w:val="none" w:sz="0" w:space="0" w:color="auto"/>
            <w:left w:val="none" w:sz="0" w:space="0" w:color="auto"/>
            <w:bottom w:val="none" w:sz="0" w:space="0" w:color="auto"/>
            <w:right w:val="none" w:sz="0" w:space="0" w:color="auto"/>
          </w:divBdr>
        </w:div>
        <w:div w:id="1292442550">
          <w:marLeft w:val="0"/>
          <w:marRight w:val="0"/>
          <w:marTop w:val="0"/>
          <w:marBottom w:val="0"/>
          <w:divBdr>
            <w:top w:val="none" w:sz="0" w:space="0" w:color="auto"/>
            <w:left w:val="none" w:sz="0" w:space="0" w:color="auto"/>
            <w:bottom w:val="none" w:sz="0" w:space="0" w:color="auto"/>
            <w:right w:val="none" w:sz="0" w:space="0" w:color="auto"/>
          </w:divBdr>
        </w:div>
      </w:divsChild>
    </w:div>
    <w:div w:id="980576148">
      <w:marLeft w:val="0"/>
      <w:marRight w:val="0"/>
      <w:marTop w:val="0"/>
      <w:marBottom w:val="0"/>
      <w:divBdr>
        <w:top w:val="none" w:sz="0" w:space="0" w:color="auto"/>
        <w:left w:val="none" w:sz="0" w:space="0" w:color="auto"/>
        <w:bottom w:val="none" w:sz="0" w:space="0" w:color="auto"/>
        <w:right w:val="none" w:sz="0" w:space="0" w:color="auto"/>
      </w:divBdr>
      <w:divsChild>
        <w:div w:id="512309103">
          <w:marLeft w:val="0"/>
          <w:marRight w:val="0"/>
          <w:marTop w:val="0"/>
          <w:marBottom w:val="0"/>
          <w:divBdr>
            <w:top w:val="none" w:sz="0" w:space="0" w:color="auto"/>
            <w:left w:val="none" w:sz="0" w:space="0" w:color="auto"/>
            <w:bottom w:val="none" w:sz="0" w:space="0" w:color="auto"/>
            <w:right w:val="none" w:sz="0" w:space="0" w:color="auto"/>
          </w:divBdr>
        </w:div>
      </w:divsChild>
    </w:div>
    <w:div w:id="995839856">
      <w:marLeft w:val="0"/>
      <w:marRight w:val="0"/>
      <w:marTop w:val="0"/>
      <w:marBottom w:val="0"/>
      <w:divBdr>
        <w:top w:val="none" w:sz="0" w:space="0" w:color="auto"/>
        <w:left w:val="none" w:sz="0" w:space="0" w:color="auto"/>
        <w:bottom w:val="none" w:sz="0" w:space="0" w:color="auto"/>
        <w:right w:val="none" w:sz="0" w:space="0" w:color="auto"/>
      </w:divBdr>
      <w:divsChild>
        <w:div w:id="282422845">
          <w:marLeft w:val="0"/>
          <w:marRight w:val="0"/>
          <w:marTop w:val="0"/>
          <w:marBottom w:val="0"/>
          <w:divBdr>
            <w:top w:val="none" w:sz="0" w:space="0" w:color="auto"/>
            <w:left w:val="none" w:sz="0" w:space="0" w:color="auto"/>
            <w:bottom w:val="none" w:sz="0" w:space="0" w:color="auto"/>
            <w:right w:val="none" w:sz="0" w:space="0" w:color="auto"/>
          </w:divBdr>
        </w:div>
      </w:divsChild>
    </w:div>
    <w:div w:id="996572770">
      <w:marLeft w:val="0"/>
      <w:marRight w:val="0"/>
      <w:marTop w:val="0"/>
      <w:marBottom w:val="0"/>
      <w:divBdr>
        <w:top w:val="none" w:sz="0" w:space="0" w:color="auto"/>
        <w:left w:val="none" w:sz="0" w:space="0" w:color="auto"/>
        <w:bottom w:val="none" w:sz="0" w:space="0" w:color="auto"/>
        <w:right w:val="none" w:sz="0" w:space="0" w:color="auto"/>
      </w:divBdr>
      <w:divsChild>
        <w:div w:id="1825587773">
          <w:marLeft w:val="0"/>
          <w:marRight w:val="0"/>
          <w:marTop w:val="0"/>
          <w:marBottom w:val="0"/>
          <w:divBdr>
            <w:top w:val="none" w:sz="0" w:space="0" w:color="auto"/>
            <w:left w:val="none" w:sz="0" w:space="0" w:color="auto"/>
            <w:bottom w:val="none" w:sz="0" w:space="0" w:color="auto"/>
            <w:right w:val="none" w:sz="0" w:space="0" w:color="auto"/>
          </w:divBdr>
        </w:div>
      </w:divsChild>
    </w:div>
    <w:div w:id="1011689237">
      <w:bodyDiv w:val="1"/>
      <w:marLeft w:val="0"/>
      <w:marRight w:val="0"/>
      <w:marTop w:val="0"/>
      <w:marBottom w:val="0"/>
      <w:divBdr>
        <w:top w:val="none" w:sz="0" w:space="0" w:color="auto"/>
        <w:left w:val="none" w:sz="0" w:space="0" w:color="auto"/>
        <w:bottom w:val="none" w:sz="0" w:space="0" w:color="auto"/>
        <w:right w:val="none" w:sz="0" w:space="0" w:color="auto"/>
      </w:divBdr>
      <w:divsChild>
        <w:div w:id="176115235">
          <w:marLeft w:val="0"/>
          <w:marRight w:val="0"/>
          <w:marTop w:val="0"/>
          <w:marBottom w:val="0"/>
          <w:divBdr>
            <w:top w:val="none" w:sz="0" w:space="0" w:color="auto"/>
            <w:left w:val="none" w:sz="0" w:space="0" w:color="auto"/>
            <w:bottom w:val="none" w:sz="0" w:space="0" w:color="auto"/>
            <w:right w:val="none" w:sz="0" w:space="0" w:color="auto"/>
          </w:divBdr>
        </w:div>
        <w:div w:id="787314396">
          <w:marLeft w:val="0"/>
          <w:marRight w:val="0"/>
          <w:marTop w:val="0"/>
          <w:marBottom w:val="0"/>
          <w:divBdr>
            <w:top w:val="none" w:sz="0" w:space="0" w:color="auto"/>
            <w:left w:val="none" w:sz="0" w:space="0" w:color="auto"/>
            <w:bottom w:val="none" w:sz="0" w:space="0" w:color="auto"/>
            <w:right w:val="none" w:sz="0" w:space="0" w:color="auto"/>
          </w:divBdr>
        </w:div>
        <w:div w:id="835077271">
          <w:marLeft w:val="0"/>
          <w:marRight w:val="0"/>
          <w:marTop w:val="0"/>
          <w:marBottom w:val="0"/>
          <w:divBdr>
            <w:top w:val="none" w:sz="0" w:space="0" w:color="auto"/>
            <w:left w:val="none" w:sz="0" w:space="0" w:color="auto"/>
            <w:bottom w:val="none" w:sz="0" w:space="0" w:color="auto"/>
            <w:right w:val="none" w:sz="0" w:space="0" w:color="auto"/>
          </w:divBdr>
        </w:div>
        <w:div w:id="1441098546">
          <w:marLeft w:val="0"/>
          <w:marRight w:val="0"/>
          <w:marTop w:val="0"/>
          <w:marBottom w:val="0"/>
          <w:divBdr>
            <w:top w:val="none" w:sz="0" w:space="0" w:color="auto"/>
            <w:left w:val="none" w:sz="0" w:space="0" w:color="auto"/>
            <w:bottom w:val="none" w:sz="0" w:space="0" w:color="auto"/>
            <w:right w:val="none" w:sz="0" w:space="0" w:color="auto"/>
          </w:divBdr>
        </w:div>
        <w:div w:id="1542936427">
          <w:marLeft w:val="-75"/>
          <w:marRight w:val="0"/>
          <w:marTop w:val="30"/>
          <w:marBottom w:val="30"/>
          <w:divBdr>
            <w:top w:val="none" w:sz="0" w:space="0" w:color="auto"/>
            <w:left w:val="none" w:sz="0" w:space="0" w:color="auto"/>
            <w:bottom w:val="none" w:sz="0" w:space="0" w:color="auto"/>
            <w:right w:val="none" w:sz="0" w:space="0" w:color="auto"/>
          </w:divBdr>
          <w:divsChild>
            <w:div w:id="12077106">
              <w:marLeft w:val="0"/>
              <w:marRight w:val="0"/>
              <w:marTop w:val="0"/>
              <w:marBottom w:val="0"/>
              <w:divBdr>
                <w:top w:val="none" w:sz="0" w:space="0" w:color="auto"/>
                <w:left w:val="none" w:sz="0" w:space="0" w:color="auto"/>
                <w:bottom w:val="none" w:sz="0" w:space="0" w:color="auto"/>
                <w:right w:val="none" w:sz="0" w:space="0" w:color="auto"/>
              </w:divBdr>
              <w:divsChild>
                <w:div w:id="1714622655">
                  <w:marLeft w:val="0"/>
                  <w:marRight w:val="0"/>
                  <w:marTop w:val="0"/>
                  <w:marBottom w:val="0"/>
                  <w:divBdr>
                    <w:top w:val="none" w:sz="0" w:space="0" w:color="auto"/>
                    <w:left w:val="none" w:sz="0" w:space="0" w:color="auto"/>
                    <w:bottom w:val="none" w:sz="0" w:space="0" w:color="auto"/>
                    <w:right w:val="none" w:sz="0" w:space="0" w:color="auto"/>
                  </w:divBdr>
                </w:div>
              </w:divsChild>
            </w:div>
            <w:div w:id="29458306">
              <w:marLeft w:val="0"/>
              <w:marRight w:val="0"/>
              <w:marTop w:val="0"/>
              <w:marBottom w:val="0"/>
              <w:divBdr>
                <w:top w:val="none" w:sz="0" w:space="0" w:color="auto"/>
                <w:left w:val="none" w:sz="0" w:space="0" w:color="auto"/>
                <w:bottom w:val="none" w:sz="0" w:space="0" w:color="auto"/>
                <w:right w:val="none" w:sz="0" w:space="0" w:color="auto"/>
              </w:divBdr>
              <w:divsChild>
                <w:div w:id="1590502953">
                  <w:marLeft w:val="0"/>
                  <w:marRight w:val="0"/>
                  <w:marTop w:val="0"/>
                  <w:marBottom w:val="0"/>
                  <w:divBdr>
                    <w:top w:val="none" w:sz="0" w:space="0" w:color="auto"/>
                    <w:left w:val="none" w:sz="0" w:space="0" w:color="auto"/>
                    <w:bottom w:val="none" w:sz="0" w:space="0" w:color="auto"/>
                    <w:right w:val="none" w:sz="0" w:space="0" w:color="auto"/>
                  </w:divBdr>
                </w:div>
              </w:divsChild>
            </w:div>
            <w:div w:id="35740109">
              <w:marLeft w:val="0"/>
              <w:marRight w:val="0"/>
              <w:marTop w:val="0"/>
              <w:marBottom w:val="0"/>
              <w:divBdr>
                <w:top w:val="none" w:sz="0" w:space="0" w:color="auto"/>
                <w:left w:val="none" w:sz="0" w:space="0" w:color="auto"/>
                <w:bottom w:val="none" w:sz="0" w:space="0" w:color="auto"/>
                <w:right w:val="none" w:sz="0" w:space="0" w:color="auto"/>
              </w:divBdr>
              <w:divsChild>
                <w:div w:id="1943025067">
                  <w:marLeft w:val="0"/>
                  <w:marRight w:val="0"/>
                  <w:marTop w:val="0"/>
                  <w:marBottom w:val="0"/>
                  <w:divBdr>
                    <w:top w:val="none" w:sz="0" w:space="0" w:color="auto"/>
                    <w:left w:val="none" w:sz="0" w:space="0" w:color="auto"/>
                    <w:bottom w:val="none" w:sz="0" w:space="0" w:color="auto"/>
                    <w:right w:val="none" w:sz="0" w:space="0" w:color="auto"/>
                  </w:divBdr>
                </w:div>
              </w:divsChild>
            </w:div>
            <w:div w:id="56710818">
              <w:marLeft w:val="0"/>
              <w:marRight w:val="0"/>
              <w:marTop w:val="0"/>
              <w:marBottom w:val="0"/>
              <w:divBdr>
                <w:top w:val="none" w:sz="0" w:space="0" w:color="auto"/>
                <w:left w:val="none" w:sz="0" w:space="0" w:color="auto"/>
                <w:bottom w:val="none" w:sz="0" w:space="0" w:color="auto"/>
                <w:right w:val="none" w:sz="0" w:space="0" w:color="auto"/>
              </w:divBdr>
              <w:divsChild>
                <w:div w:id="34434389">
                  <w:marLeft w:val="0"/>
                  <w:marRight w:val="0"/>
                  <w:marTop w:val="0"/>
                  <w:marBottom w:val="0"/>
                  <w:divBdr>
                    <w:top w:val="none" w:sz="0" w:space="0" w:color="auto"/>
                    <w:left w:val="none" w:sz="0" w:space="0" w:color="auto"/>
                    <w:bottom w:val="none" w:sz="0" w:space="0" w:color="auto"/>
                    <w:right w:val="none" w:sz="0" w:space="0" w:color="auto"/>
                  </w:divBdr>
                </w:div>
              </w:divsChild>
            </w:div>
            <w:div w:id="70395025">
              <w:marLeft w:val="0"/>
              <w:marRight w:val="0"/>
              <w:marTop w:val="0"/>
              <w:marBottom w:val="0"/>
              <w:divBdr>
                <w:top w:val="none" w:sz="0" w:space="0" w:color="auto"/>
                <w:left w:val="none" w:sz="0" w:space="0" w:color="auto"/>
                <w:bottom w:val="none" w:sz="0" w:space="0" w:color="auto"/>
                <w:right w:val="none" w:sz="0" w:space="0" w:color="auto"/>
              </w:divBdr>
              <w:divsChild>
                <w:div w:id="709571291">
                  <w:marLeft w:val="0"/>
                  <w:marRight w:val="0"/>
                  <w:marTop w:val="0"/>
                  <w:marBottom w:val="0"/>
                  <w:divBdr>
                    <w:top w:val="none" w:sz="0" w:space="0" w:color="auto"/>
                    <w:left w:val="none" w:sz="0" w:space="0" w:color="auto"/>
                    <w:bottom w:val="none" w:sz="0" w:space="0" w:color="auto"/>
                    <w:right w:val="none" w:sz="0" w:space="0" w:color="auto"/>
                  </w:divBdr>
                </w:div>
              </w:divsChild>
            </w:div>
            <w:div w:id="97407035">
              <w:marLeft w:val="0"/>
              <w:marRight w:val="0"/>
              <w:marTop w:val="0"/>
              <w:marBottom w:val="0"/>
              <w:divBdr>
                <w:top w:val="none" w:sz="0" w:space="0" w:color="auto"/>
                <w:left w:val="none" w:sz="0" w:space="0" w:color="auto"/>
                <w:bottom w:val="none" w:sz="0" w:space="0" w:color="auto"/>
                <w:right w:val="none" w:sz="0" w:space="0" w:color="auto"/>
              </w:divBdr>
              <w:divsChild>
                <w:div w:id="187112083">
                  <w:marLeft w:val="0"/>
                  <w:marRight w:val="0"/>
                  <w:marTop w:val="0"/>
                  <w:marBottom w:val="0"/>
                  <w:divBdr>
                    <w:top w:val="none" w:sz="0" w:space="0" w:color="auto"/>
                    <w:left w:val="none" w:sz="0" w:space="0" w:color="auto"/>
                    <w:bottom w:val="none" w:sz="0" w:space="0" w:color="auto"/>
                    <w:right w:val="none" w:sz="0" w:space="0" w:color="auto"/>
                  </w:divBdr>
                </w:div>
              </w:divsChild>
            </w:div>
            <w:div w:id="167329217">
              <w:marLeft w:val="0"/>
              <w:marRight w:val="0"/>
              <w:marTop w:val="0"/>
              <w:marBottom w:val="0"/>
              <w:divBdr>
                <w:top w:val="none" w:sz="0" w:space="0" w:color="auto"/>
                <w:left w:val="none" w:sz="0" w:space="0" w:color="auto"/>
                <w:bottom w:val="none" w:sz="0" w:space="0" w:color="auto"/>
                <w:right w:val="none" w:sz="0" w:space="0" w:color="auto"/>
              </w:divBdr>
              <w:divsChild>
                <w:div w:id="446051318">
                  <w:marLeft w:val="0"/>
                  <w:marRight w:val="0"/>
                  <w:marTop w:val="0"/>
                  <w:marBottom w:val="0"/>
                  <w:divBdr>
                    <w:top w:val="none" w:sz="0" w:space="0" w:color="auto"/>
                    <w:left w:val="none" w:sz="0" w:space="0" w:color="auto"/>
                    <w:bottom w:val="none" w:sz="0" w:space="0" w:color="auto"/>
                    <w:right w:val="none" w:sz="0" w:space="0" w:color="auto"/>
                  </w:divBdr>
                </w:div>
              </w:divsChild>
            </w:div>
            <w:div w:id="169028962">
              <w:marLeft w:val="0"/>
              <w:marRight w:val="0"/>
              <w:marTop w:val="0"/>
              <w:marBottom w:val="0"/>
              <w:divBdr>
                <w:top w:val="none" w:sz="0" w:space="0" w:color="auto"/>
                <w:left w:val="none" w:sz="0" w:space="0" w:color="auto"/>
                <w:bottom w:val="none" w:sz="0" w:space="0" w:color="auto"/>
                <w:right w:val="none" w:sz="0" w:space="0" w:color="auto"/>
              </w:divBdr>
              <w:divsChild>
                <w:div w:id="360783270">
                  <w:marLeft w:val="0"/>
                  <w:marRight w:val="0"/>
                  <w:marTop w:val="0"/>
                  <w:marBottom w:val="0"/>
                  <w:divBdr>
                    <w:top w:val="none" w:sz="0" w:space="0" w:color="auto"/>
                    <w:left w:val="none" w:sz="0" w:space="0" w:color="auto"/>
                    <w:bottom w:val="none" w:sz="0" w:space="0" w:color="auto"/>
                    <w:right w:val="none" w:sz="0" w:space="0" w:color="auto"/>
                  </w:divBdr>
                </w:div>
              </w:divsChild>
            </w:div>
            <w:div w:id="178156694">
              <w:marLeft w:val="0"/>
              <w:marRight w:val="0"/>
              <w:marTop w:val="0"/>
              <w:marBottom w:val="0"/>
              <w:divBdr>
                <w:top w:val="none" w:sz="0" w:space="0" w:color="auto"/>
                <w:left w:val="none" w:sz="0" w:space="0" w:color="auto"/>
                <w:bottom w:val="none" w:sz="0" w:space="0" w:color="auto"/>
                <w:right w:val="none" w:sz="0" w:space="0" w:color="auto"/>
              </w:divBdr>
              <w:divsChild>
                <w:div w:id="987435500">
                  <w:marLeft w:val="0"/>
                  <w:marRight w:val="0"/>
                  <w:marTop w:val="0"/>
                  <w:marBottom w:val="0"/>
                  <w:divBdr>
                    <w:top w:val="none" w:sz="0" w:space="0" w:color="auto"/>
                    <w:left w:val="none" w:sz="0" w:space="0" w:color="auto"/>
                    <w:bottom w:val="none" w:sz="0" w:space="0" w:color="auto"/>
                    <w:right w:val="none" w:sz="0" w:space="0" w:color="auto"/>
                  </w:divBdr>
                </w:div>
              </w:divsChild>
            </w:div>
            <w:div w:id="198006815">
              <w:marLeft w:val="0"/>
              <w:marRight w:val="0"/>
              <w:marTop w:val="0"/>
              <w:marBottom w:val="0"/>
              <w:divBdr>
                <w:top w:val="none" w:sz="0" w:space="0" w:color="auto"/>
                <w:left w:val="none" w:sz="0" w:space="0" w:color="auto"/>
                <w:bottom w:val="none" w:sz="0" w:space="0" w:color="auto"/>
                <w:right w:val="none" w:sz="0" w:space="0" w:color="auto"/>
              </w:divBdr>
              <w:divsChild>
                <w:div w:id="87234115">
                  <w:marLeft w:val="0"/>
                  <w:marRight w:val="0"/>
                  <w:marTop w:val="0"/>
                  <w:marBottom w:val="0"/>
                  <w:divBdr>
                    <w:top w:val="none" w:sz="0" w:space="0" w:color="auto"/>
                    <w:left w:val="none" w:sz="0" w:space="0" w:color="auto"/>
                    <w:bottom w:val="none" w:sz="0" w:space="0" w:color="auto"/>
                    <w:right w:val="none" w:sz="0" w:space="0" w:color="auto"/>
                  </w:divBdr>
                </w:div>
              </w:divsChild>
            </w:div>
            <w:div w:id="208882433">
              <w:marLeft w:val="0"/>
              <w:marRight w:val="0"/>
              <w:marTop w:val="0"/>
              <w:marBottom w:val="0"/>
              <w:divBdr>
                <w:top w:val="none" w:sz="0" w:space="0" w:color="auto"/>
                <w:left w:val="none" w:sz="0" w:space="0" w:color="auto"/>
                <w:bottom w:val="none" w:sz="0" w:space="0" w:color="auto"/>
                <w:right w:val="none" w:sz="0" w:space="0" w:color="auto"/>
              </w:divBdr>
              <w:divsChild>
                <w:div w:id="2055886851">
                  <w:marLeft w:val="0"/>
                  <w:marRight w:val="0"/>
                  <w:marTop w:val="0"/>
                  <w:marBottom w:val="0"/>
                  <w:divBdr>
                    <w:top w:val="none" w:sz="0" w:space="0" w:color="auto"/>
                    <w:left w:val="none" w:sz="0" w:space="0" w:color="auto"/>
                    <w:bottom w:val="none" w:sz="0" w:space="0" w:color="auto"/>
                    <w:right w:val="none" w:sz="0" w:space="0" w:color="auto"/>
                  </w:divBdr>
                </w:div>
              </w:divsChild>
            </w:div>
            <w:div w:id="224338248">
              <w:marLeft w:val="0"/>
              <w:marRight w:val="0"/>
              <w:marTop w:val="0"/>
              <w:marBottom w:val="0"/>
              <w:divBdr>
                <w:top w:val="none" w:sz="0" w:space="0" w:color="auto"/>
                <w:left w:val="none" w:sz="0" w:space="0" w:color="auto"/>
                <w:bottom w:val="none" w:sz="0" w:space="0" w:color="auto"/>
                <w:right w:val="none" w:sz="0" w:space="0" w:color="auto"/>
              </w:divBdr>
              <w:divsChild>
                <w:div w:id="1398087662">
                  <w:marLeft w:val="0"/>
                  <w:marRight w:val="0"/>
                  <w:marTop w:val="0"/>
                  <w:marBottom w:val="0"/>
                  <w:divBdr>
                    <w:top w:val="none" w:sz="0" w:space="0" w:color="auto"/>
                    <w:left w:val="none" w:sz="0" w:space="0" w:color="auto"/>
                    <w:bottom w:val="none" w:sz="0" w:space="0" w:color="auto"/>
                    <w:right w:val="none" w:sz="0" w:space="0" w:color="auto"/>
                  </w:divBdr>
                </w:div>
              </w:divsChild>
            </w:div>
            <w:div w:id="229923545">
              <w:marLeft w:val="0"/>
              <w:marRight w:val="0"/>
              <w:marTop w:val="0"/>
              <w:marBottom w:val="0"/>
              <w:divBdr>
                <w:top w:val="none" w:sz="0" w:space="0" w:color="auto"/>
                <w:left w:val="none" w:sz="0" w:space="0" w:color="auto"/>
                <w:bottom w:val="none" w:sz="0" w:space="0" w:color="auto"/>
                <w:right w:val="none" w:sz="0" w:space="0" w:color="auto"/>
              </w:divBdr>
              <w:divsChild>
                <w:div w:id="1953318714">
                  <w:marLeft w:val="0"/>
                  <w:marRight w:val="0"/>
                  <w:marTop w:val="0"/>
                  <w:marBottom w:val="0"/>
                  <w:divBdr>
                    <w:top w:val="none" w:sz="0" w:space="0" w:color="auto"/>
                    <w:left w:val="none" w:sz="0" w:space="0" w:color="auto"/>
                    <w:bottom w:val="none" w:sz="0" w:space="0" w:color="auto"/>
                    <w:right w:val="none" w:sz="0" w:space="0" w:color="auto"/>
                  </w:divBdr>
                </w:div>
              </w:divsChild>
            </w:div>
            <w:div w:id="242105703">
              <w:marLeft w:val="0"/>
              <w:marRight w:val="0"/>
              <w:marTop w:val="0"/>
              <w:marBottom w:val="0"/>
              <w:divBdr>
                <w:top w:val="none" w:sz="0" w:space="0" w:color="auto"/>
                <w:left w:val="none" w:sz="0" w:space="0" w:color="auto"/>
                <w:bottom w:val="none" w:sz="0" w:space="0" w:color="auto"/>
                <w:right w:val="none" w:sz="0" w:space="0" w:color="auto"/>
              </w:divBdr>
              <w:divsChild>
                <w:div w:id="1052535642">
                  <w:marLeft w:val="0"/>
                  <w:marRight w:val="0"/>
                  <w:marTop w:val="0"/>
                  <w:marBottom w:val="0"/>
                  <w:divBdr>
                    <w:top w:val="none" w:sz="0" w:space="0" w:color="auto"/>
                    <w:left w:val="none" w:sz="0" w:space="0" w:color="auto"/>
                    <w:bottom w:val="none" w:sz="0" w:space="0" w:color="auto"/>
                    <w:right w:val="none" w:sz="0" w:space="0" w:color="auto"/>
                  </w:divBdr>
                </w:div>
              </w:divsChild>
            </w:div>
            <w:div w:id="306473696">
              <w:marLeft w:val="0"/>
              <w:marRight w:val="0"/>
              <w:marTop w:val="0"/>
              <w:marBottom w:val="0"/>
              <w:divBdr>
                <w:top w:val="none" w:sz="0" w:space="0" w:color="auto"/>
                <w:left w:val="none" w:sz="0" w:space="0" w:color="auto"/>
                <w:bottom w:val="none" w:sz="0" w:space="0" w:color="auto"/>
                <w:right w:val="none" w:sz="0" w:space="0" w:color="auto"/>
              </w:divBdr>
              <w:divsChild>
                <w:div w:id="1082606647">
                  <w:marLeft w:val="0"/>
                  <w:marRight w:val="0"/>
                  <w:marTop w:val="0"/>
                  <w:marBottom w:val="0"/>
                  <w:divBdr>
                    <w:top w:val="none" w:sz="0" w:space="0" w:color="auto"/>
                    <w:left w:val="none" w:sz="0" w:space="0" w:color="auto"/>
                    <w:bottom w:val="none" w:sz="0" w:space="0" w:color="auto"/>
                    <w:right w:val="none" w:sz="0" w:space="0" w:color="auto"/>
                  </w:divBdr>
                </w:div>
              </w:divsChild>
            </w:div>
            <w:div w:id="314339431">
              <w:marLeft w:val="0"/>
              <w:marRight w:val="0"/>
              <w:marTop w:val="0"/>
              <w:marBottom w:val="0"/>
              <w:divBdr>
                <w:top w:val="none" w:sz="0" w:space="0" w:color="auto"/>
                <w:left w:val="none" w:sz="0" w:space="0" w:color="auto"/>
                <w:bottom w:val="none" w:sz="0" w:space="0" w:color="auto"/>
                <w:right w:val="none" w:sz="0" w:space="0" w:color="auto"/>
              </w:divBdr>
              <w:divsChild>
                <w:div w:id="1621105139">
                  <w:marLeft w:val="0"/>
                  <w:marRight w:val="0"/>
                  <w:marTop w:val="0"/>
                  <w:marBottom w:val="0"/>
                  <w:divBdr>
                    <w:top w:val="none" w:sz="0" w:space="0" w:color="auto"/>
                    <w:left w:val="none" w:sz="0" w:space="0" w:color="auto"/>
                    <w:bottom w:val="none" w:sz="0" w:space="0" w:color="auto"/>
                    <w:right w:val="none" w:sz="0" w:space="0" w:color="auto"/>
                  </w:divBdr>
                </w:div>
              </w:divsChild>
            </w:div>
            <w:div w:id="337582614">
              <w:marLeft w:val="0"/>
              <w:marRight w:val="0"/>
              <w:marTop w:val="0"/>
              <w:marBottom w:val="0"/>
              <w:divBdr>
                <w:top w:val="none" w:sz="0" w:space="0" w:color="auto"/>
                <w:left w:val="none" w:sz="0" w:space="0" w:color="auto"/>
                <w:bottom w:val="none" w:sz="0" w:space="0" w:color="auto"/>
                <w:right w:val="none" w:sz="0" w:space="0" w:color="auto"/>
              </w:divBdr>
              <w:divsChild>
                <w:div w:id="803347729">
                  <w:marLeft w:val="0"/>
                  <w:marRight w:val="0"/>
                  <w:marTop w:val="0"/>
                  <w:marBottom w:val="0"/>
                  <w:divBdr>
                    <w:top w:val="none" w:sz="0" w:space="0" w:color="auto"/>
                    <w:left w:val="none" w:sz="0" w:space="0" w:color="auto"/>
                    <w:bottom w:val="none" w:sz="0" w:space="0" w:color="auto"/>
                    <w:right w:val="none" w:sz="0" w:space="0" w:color="auto"/>
                  </w:divBdr>
                </w:div>
              </w:divsChild>
            </w:div>
            <w:div w:id="349798230">
              <w:marLeft w:val="0"/>
              <w:marRight w:val="0"/>
              <w:marTop w:val="0"/>
              <w:marBottom w:val="0"/>
              <w:divBdr>
                <w:top w:val="none" w:sz="0" w:space="0" w:color="auto"/>
                <w:left w:val="none" w:sz="0" w:space="0" w:color="auto"/>
                <w:bottom w:val="none" w:sz="0" w:space="0" w:color="auto"/>
                <w:right w:val="none" w:sz="0" w:space="0" w:color="auto"/>
              </w:divBdr>
              <w:divsChild>
                <w:div w:id="1803107399">
                  <w:marLeft w:val="0"/>
                  <w:marRight w:val="0"/>
                  <w:marTop w:val="0"/>
                  <w:marBottom w:val="0"/>
                  <w:divBdr>
                    <w:top w:val="none" w:sz="0" w:space="0" w:color="auto"/>
                    <w:left w:val="none" w:sz="0" w:space="0" w:color="auto"/>
                    <w:bottom w:val="none" w:sz="0" w:space="0" w:color="auto"/>
                    <w:right w:val="none" w:sz="0" w:space="0" w:color="auto"/>
                  </w:divBdr>
                </w:div>
              </w:divsChild>
            </w:div>
            <w:div w:id="390009081">
              <w:marLeft w:val="0"/>
              <w:marRight w:val="0"/>
              <w:marTop w:val="0"/>
              <w:marBottom w:val="0"/>
              <w:divBdr>
                <w:top w:val="none" w:sz="0" w:space="0" w:color="auto"/>
                <w:left w:val="none" w:sz="0" w:space="0" w:color="auto"/>
                <w:bottom w:val="none" w:sz="0" w:space="0" w:color="auto"/>
                <w:right w:val="none" w:sz="0" w:space="0" w:color="auto"/>
              </w:divBdr>
              <w:divsChild>
                <w:div w:id="1004015010">
                  <w:marLeft w:val="0"/>
                  <w:marRight w:val="0"/>
                  <w:marTop w:val="0"/>
                  <w:marBottom w:val="0"/>
                  <w:divBdr>
                    <w:top w:val="none" w:sz="0" w:space="0" w:color="auto"/>
                    <w:left w:val="none" w:sz="0" w:space="0" w:color="auto"/>
                    <w:bottom w:val="none" w:sz="0" w:space="0" w:color="auto"/>
                    <w:right w:val="none" w:sz="0" w:space="0" w:color="auto"/>
                  </w:divBdr>
                </w:div>
              </w:divsChild>
            </w:div>
            <w:div w:id="520362101">
              <w:marLeft w:val="0"/>
              <w:marRight w:val="0"/>
              <w:marTop w:val="0"/>
              <w:marBottom w:val="0"/>
              <w:divBdr>
                <w:top w:val="none" w:sz="0" w:space="0" w:color="auto"/>
                <w:left w:val="none" w:sz="0" w:space="0" w:color="auto"/>
                <w:bottom w:val="none" w:sz="0" w:space="0" w:color="auto"/>
                <w:right w:val="none" w:sz="0" w:space="0" w:color="auto"/>
              </w:divBdr>
              <w:divsChild>
                <w:div w:id="1388332274">
                  <w:marLeft w:val="0"/>
                  <w:marRight w:val="0"/>
                  <w:marTop w:val="0"/>
                  <w:marBottom w:val="0"/>
                  <w:divBdr>
                    <w:top w:val="none" w:sz="0" w:space="0" w:color="auto"/>
                    <w:left w:val="none" w:sz="0" w:space="0" w:color="auto"/>
                    <w:bottom w:val="none" w:sz="0" w:space="0" w:color="auto"/>
                    <w:right w:val="none" w:sz="0" w:space="0" w:color="auto"/>
                  </w:divBdr>
                </w:div>
              </w:divsChild>
            </w:div>
            <w:div w:id="535778221">
              <w:marLeft w:val="0"/>
              <w:marRight w:val="0"/>
              <w:marTop w:val="0"/>
              <w:marBottom w:val="0"/>
              <w:divBdr>
                <w:top w:val="none" w:sz="0" w:space="0" w:color="auto"/>
                <w:left w:val="none" w:sz="0" w:space="0" w:color="auto"/>
                <w:bottom w:val="none" w:sz="0" w:space="0" w:color="auto"/>
                <w:right w:val="none" w:sz="0" w:space="0" w:color="auto"/>
              </w:divBdr>
              <w:divsChild>
                <w:div w:id="688143959">
                  <w:marLeft w:val="0"/>
                  <w:marRight w:val="0"/>
                  <w:marTop w:val="0"/>
                  <w:marBottom w:val="0"/>
                  <w:divBdr>
                    <w:top w:val="none" w:sz="0" w:space="0" w:color="auto"/>
                    <w:left w:val="none" w:sz="0" w:space="0" w:color="auto"/>
                    <w:bottom w:val="none" w:sz="0" w:space="0" w:color="auto"/>
                    <w:right w:val="none" w:sz="0" w:space="0" w:color="auto"/>
                  </w:divBdr>
                </w:div>
              </w:divsChild>
            </w:div>
            <w:div w:id="539440887">
              <w:marLeft w:val="0"/>
              <w:marRight w:val="0"/>
              <w:marTop w:val="0"/>
              <w:marBottom w:val="0"/>
              <w:divBdr>
                <w:top w:val="none" w:sz="0" w:space="0" w:color="auto"/>
                <w:left w:val="none" w:sz="0" w:space="0" w:color="auto"/>
                <w:bottom w:val="none" w:sz="0" w:space="0" w:color="auto"/>
                <w:right w:val="none" w:sz="0" w:space="0" w:color="auto"/>
              </w:divBdr>
              <w:divsChild>
                <w:div w:id="350112150">
                  <w:marLeft w:val="0"/>
                  <w:marRight w:val="0"/>
                  <w:marTop w:val="0"/>
                  <w:marBottom w:val="0"/>
                  <w:divBdr>
                    <w:top w:val="none" w:sz="0" w:space="0" w:color="auto"/>
                    <w:left w:val="none" w:sz="0" w:space="0" w:color="auto"/>
                    <w:bottom w:val="none" w:sz="0" w:space="0" w:color="auto"/>
                    <w:right w:val="none" w:sz="0" w:space="0" w:color="auto"/>
                  </w:divBdr>
                </w:div>
              </w:divsChild>
            </w:div>
            <w:div w:id="602998849">
              <w:marLeft w:val="0"/>
              <w:marRight w:val="0"/>
              <w:marTop w:val="0"/>
              <w:marBottom w:val="0"/>
              <w:divBdr>
                <w:top w:val="none" w:sz="0" w:space="0" w:color="auto"/>
                <w:left w:val="none" w:sz="0" w:space="0" w:color="auto"/>
                <w:bottom w:val="none" w:sz="0" w:space="0" w:color="auto"/>
                <w:right w:val="none" w:sz="0" w:space="0" w:color="auto"/>
              </w:divBdr>
              <w:divsChild>
                <w:div w:id="1084297935">
                  <w:marLeft w:val="0"/>
                  <w:marRight w:val="0"/>
                  <w:marTop w:val="0"/>
                  <w:marBottom w:val="0"/>
                  <w:divBdr>
                    <w:top w:val="none" w:sz="0" w:space="0" w:color="auto"/>
                    <w:left w:val="none" w:sz="0" w:space="0" w:color="auto"/>
                    <w:bottom w:val="none" w:sz="0" w:space="0" w:color="auto"/>
                    <w:right w:val="none" w:sz="0" w:space="0" w:color="auto"/>
                  </w:divBdr>
                </w:div>
              </w:divsChild>
            </w:div>
            <w:div w:id="610236241">
              <w:marLeft w:val="0"/>
              <w:marRight w:val="0"/>
              <w:marTop w:val="0"/>
              <w:marBottom w:val="0"/>
              <w:divBdr>
                <w:top w:val="none" w:sz="0" w:space="0" w:color="auto"/>
                <w:left w:val="none" w:sz="0" w:space="0" w:color="auto"/>
                <w:bottom w:val="none" w:sz="0" w:space="0" w:color="auto"/>
                <w:right w:val="none" w:sz="0" w:space="0" w:color="auto"/>
              </w:divBdr>
              <w:divsChild>
                <w:div w:id="947011125">
                  <w:marLeft w:val="0"/>
                  <w:marRight w:val="0"/>
                  <w:marTop w:val="0"/>
                  <w:marBottom w:val="0"/>
                  <w:divBdr>
                    <w:top w:val="none" w:sz="0" w:space="0" w:color="auto"/>
                    <w:left w:val="none" w:sz="0" w:space="0" w:color="auto"/>
                    <w:bottom w:val="none" w:sz="0" w:space="0" w:color="auto"/>
                    <w:right w:val="none" w:sz="0" w:space="0" w:color="auto"/>
                  </w:divBdr>
                </w:div>
              </w:divsChild>
            </w:div>
            <w:div w:id="612782287">
              <w:marLeft w:val="0"/>
              <w:marRight w:val="0"/>
              <w:marTop w:val="0"/>
              <w:marBottom w:val="0"/>
              <w:divBdr>
                <w:top w:val="none" w:sz="0" w:space="0" w:color="auto"/>
                <w:left w:val="none" w:sz="0" w:space="0" w:color="auto"/>
                <w:bottom w:val="none" w:sz="0" w:space="0" w:color="auto"/>
                <w:right w:val="none" w:sz="0" w:space="0" w:color="auto"/>
              </w:divBdr>
              <w:divsChild>
                <w:div w:id="736630726">
                  <w:marLeft w:val="0"/>
                  <w:marRight w:val="0"/>
                  <w:marTop w:val="0"/>
                  <w:marBottom w:val="0"/>
                  <w:divBdr>
                    <w:top w:val="none" w:sz="0" w:space="0" w:color="auto"/>
                    <w:left w:val="none" w:sz="0" w:space="0" w:color="auto"/>
                    <w:bottom w:val="none" w:sz="0" w:space="0" w:color="auto"/>
                    <w:right w:val="none" w:sz="0" w:space="0" w:color="auto"/>
                  </w:divBdr>
                </w:div>
              </w:divsChild>
            </w:div>
            <w:div w:id="702562968">
              <w:marLeft w:val="0"/>
              <w:marRight w:val="0"/>
              <w:marTop w:val="0"/>
              <w:marBottom w:val="0"/>
              <w:divBdr>
                <w:top w:val="none" w:sz="0" w:space="0" w:color="auto"/>
                <w:left w:val="none" w:sz="0" w:space="0" w:color="auto"/>
                <w:bottom w:val="none" w:sz="0" w:space="0" w:color="auto"/>
                <w:right w:val="none" w:sz="0" w:space="0" w:color="auto"/>
              </w:divBdr>
              <w:divsChild>
                <w:div w:id="432634806">
                  <w:marLeft w:val="0"/>
                  <w:marRight w:val="0"/>
                  <w:marTop w:val="0"/>
                  <w:marBottom w:val="0"/>
                  <w:divBdr>
                    <w:top w:val="none" w:sz="0" w:space="0" w:color="auto"/>
                    <w:left w:val="none" w:sz="0" w:space="0" w:color="auto"/>
                    <w:bottom w:val="none" w:sz="0" w:space="0" w:color="auto"/>
                    <w:right w:val="none" w:sz="0" w:space="0" w:color="auto"/>
                  </w:divBdr>
                </w:div>
              </w:divsChild>
            </w:div>
            <w:div w:id="704449361">
              <w:marLeft w:val="0"/>
              <w:marRight w:val="0"/>
              <w:marTop w:val="0"/>
              <w:marBottom w:val="0"/>
              <w:divBdr>
                <w:top w:val="none" w:sz="0" w:space="0" w:color="auto"/>
                <w:left w:val="none" w:sz="0" w:space="0" w:color="auto"/>
                <w:bottom w:val="none" w:sz="0" w:space="0" w:color="auto"/>
                <w:right w:val="none" w:sz="0" w:space="0" w:color="auto"/>
              </w:divBdr>
              <w:divsChild>
                <w:div w:id="1387872842">
                  <w:marLeft w:val="0"/>
                  <w:marRight w:val="0"/>
                  <w:marTop w:val="0"/>
                  <w:marBottom w:val="0"/>
                  <w:divBdr>
                    <w:top w:val="none" w:sz="0" w:space="0" w:color="auto"/>
                    <w:left w:val="none" w:sz="0" w:space="0" w:color="auto"/>
                    <w:bottom w:val="none" w:sz="0" w:space="0" w:color="auto"/>
                    <w:right w:val="none" w:sz="0" w:space="0" w:color="auto"/>
                  </w:divBdr>
                </w:div>
              </w:divsChild>
            </w:div>
            <w:div w:id="712535508">
              <w:marLeft w:val="0"/>
              <w:marRight w:val="0"/>
              <w:marTop w:val="0"/>
              <w:marBottom w:val="0"/>
              <w:divBdr>
                <w:top w:val="none" w:sz="0" w:space="0" w:color="auto"/>
                <w:left w:val="none" w:sz="0" w:space="0" w:color="auto"/>
                <w:bottom w:val="none" w:sz="0" w:space="0" w:color="auto"/>
                <w:right w:val="none" w:sz="0" w:space="0" w:color="auto"/>
              </w:divBdr>
              <w:divsChild>
                <w:div w:id="2114402139">
                  <w:marLeft w:val="0"/>
                  <w:marRight w:val="0"/>
                  <w:marTop w:val="0"/>
                  <w:marBottom w:val="0"/>
                  <w:divBdr>
                    <w:top w:val="none" w:sz="0" w:space="0" w:color="auto"/>
                    <w:left w:val="none" w:sz="0" w:space="0" w:color="auto"/>
                    <w:bottom w:val="none" w:sz="0" w:space="0" w:color="auto"/>
                    <w:right w:val="none" w:sz="0" w:space="0" w:color="auto"/>
                  </w:divBdr>
                </w:div>
              </w:divsChild>
            </w:div>
            <w:div w:id="714231973">
              <w:marLeft w:val="0"/>
              <w:marRight w:val="0"/>
              <w:marTop w:val="0"/>
              <w:marBottom w:val="0"/>
              <w:divBdr>
                <w:top w:val="none" w:sz="0" w:space="0" w:color="auto"/>
                <w:left w:val="none" w:sz="0" w:space="0" w:color="auto"/>
                <w:bottom w:val="none" w:sz="0" w:space="0" w:color="auto"/>
                <w:right w:val="none" w:sz="0" w:space="0" w:color="auto"/>
              </w:divBdr>
              <w:divsChild>
                <w:div w:id="1623994486">
                  <w:marLeft w:val="0"/>
                  <w:marRight w:val="0"/>
                  <w:marTop w:val="0"/>
                  <w:marBottom w:val="0"/>
                  <w:divBdr>
                    <w:top w:val="none" w:sz="0" w:space="0" w:color="auto"/>
                    <w:left w:val="none" w:sz="0" w:space="0" w:color="auto"/>
                    <w:bottom w:val="none" w:sz="0" w:space="0" w:color="auto"/>
                    <w:right w:val="none" w:sz="0" w:space="0" w:color="auto"/>
                  </w:divBdr>
                </w:div>
              </w:divsChild>
            </w:div>
            <w:div w:id="718744125">
              <w:marLeft w:val="0"/>
              <w:marRight w:val="0"/>
              <w:marTop w:val="0"/>
              <w:marBottom w:val="0"/>
              <w:divBdr>
                <w:top w:val="none" w:sz="0" w:space="0" w:color="auto"/>
                <w:left w:val="none" w:sz="0" w:space="0" w:color="auto"/>
                <w:bottom w:val="none" w:sz="0" w:space="0" w:color="auto"/>
                <w:right w:val="none" w:sz="0" w:space="0" w:color="auto"/>
              </w:divBdr>
              <w:divsChild>
                <w:div w:id="1388604528">
                  <w:marLeft w:val="0"/>
                  <w:marRight w:val="0"/>
                  <w:marTop w:val="0"/>
                  <w:marBottom w:val="0"/>
                  <w:divBdr>
                    <w:top w:val="none" w:sz="0" w:space="0" w:color="auto"/>
                    <w:left w:val="none" w:sz="0" w:space="0" w:color="auto"/>
                    <w:bottom w:val="none" w:sz="0" w:space="0" w:color="auto"/>
                    <w:right w:val="none" w:sz="0" w:space="0" w:color="auto"/>
                  </w:divBdr>
                </w:div>
              </w:divsChild>
            </w:div>
            <w:div w:id="735516150">
              <w:marLeft w:val="0"/>
              <w:marRight w:val="0"/>
              <w:marTop w:val="0"/>
              <w:marBottom w:val="0"/>
              <w:divBdr>
                <w:top w:val="none" w:sz="0" w:space="0" w:color="auto"/>
                <w:left w:val="none" w:sz="0" w:space="0" w:color="auto"/>
                <w:bottom w:val="none" w:sz="0" w:space="0" w:color="auto"/>
                <w:right w:val="none" w:sz="0" w:space="0" w:color="auto"/>
              </w:divBdr>
              <w:divsChild>
                <w:div w:id="889732999">
                  <w:marLeft w:val="0"/>
                  <w:marRight w:val="0"/>
                  <w:marTop w:val="0"/>
                  <w:marBottom w:val="0"/>
                  <w:divBdr>
                    <w:top w:val="none" w:sz="0" w:space="0" w:color="auto"/>
                    <w:left w:val="none" w:sz="0" w:space="0" w:color="auto"/>
                    <w:bottom w:val="none" w:sz="0" w:space="0" w:color="auto"/>
                    <w:right w:val="none" w:sz="0" w:space="0" w:color="auto"/>
                  </w:divBdr>
                </w:div>
              </w:divsChild>
            </w:div>
            <w:div w:id="772557729">
              <w:marLeft w:val="0"/>
              <w:marRight w:val="0"/>
              <w:marTop w:val="0"/>
              <w:marBottom w:val="0"/>
              <w:divBdr>
                <w:top w:val="none" w:sz="0" w:space="0" w:color="auto"/>
                <w:left w:val="none" w:sz="0" w:space="0" w:color="auto"/>
                <w:bottom w:val="none" w:sz="0" w:space="0" w:color="auto"/>
                <w:right w:val="none" w:sz="0" w:space="0" w:color="auto"/>
              </w:divBdr>
              <w:divsChild>
                <w:div w:id="222916076">
                  <w:marLeft w:val="0"/>
                  <w:marRight w:val="0"/>
                  <w:marTop w:val="0"/>
                  <w:marBottom w:val="0"/>
                  <w:divBdr>
                    <w:top w:val="none" w:sz="0" w:space="0" w:color="auto"/>
                    <w:left w:val="none" w:sz="0" w:space="0" w:color="auto"/>
                    <w:bottom w:val="none" w:sz="0" w:space="0" w:color="auto"/>
                    <w:right w:val="none" w:sz="0" w:space="0" w:color="auto"/>
                  </w:divBdr>
                </w:div>
              </w:divsChild>
            </w:div>
            <w:div w:id="786585132">
              <w:marLeft w:val="0"/>
              <w:marRight w:val="0"/>
              <w:marTop w:val="0"/>
              <w:marBottom w:val="0"/>
              <w:divBdr>
                <w:top w:val="none" w:sz="0" w:space="0" w:color="auto"/>
                <w:left w:val="none" w:sz="0" w:space="0" w:color="auto"/>
                <w:bottom w:val="none" w:sz="0" w:space="0" w:color="auto"/>
                <w:right w:val="none" w:sz="0" w:space="0" w:color="auto"/>
              </w:divBdr>
              <w:divsChild>
                <w:div w:id="715659500">
                  <w:marLeft w:val="0"/>
                  <w:marRight w:val="0"/>
                  <w:marTop w:val="0"/>
                  <w:marBottom w:val="0"/>
                  <w:divBdr>
                    <w:top w:val="none" w:sz="0" w:space="0" w:color="auto"/>
                    <w:left w:val="none" w:sz="0" w:space="0" w:color="auto"/>
                    <w:bottom w:val="none" w:sz="0" w:space="0" w:color="auto"/>
                    <w:right w:val="none" w:sz="0" w:space="0" w:color="auto"/>
                  </w:divBdr>
                </w:div>
              </w:divsChild>
            </w:div>
            <w:div w:id="821510501">
              <w:marLeft w:val="0"/>
              <w:marRight w:val="0"/>
              <w:marTop w:val="0"/>
              <w:marBottom w:val="0"/>
              <w:divBdr>
                <w:top w:val="none" w:sz="0" w:space="0" w:color="auto"/>
                <w:left w:val="none" w:sz="0" w:space="0" w:color="auto"/>
                <w:bottom w:val="none" w:sz="0" w:space="0" w:color="auto"/>
                <w:right w:val="none" w:sz="0" w:space="0" w:color="auto"/>
              </w:divBdr>
              <w:divsChild>
                <w:div w:id="874730306">
                  <w:marLeft w:val="0"/>
                  <w:marRight w:val="0"/>
                  <w:marTop w:val="0"/>
                  <w:marBottom w:val="0"/>
                  <w:divBdr>
                    <w:top w:val="none" w:sz="0" w:space="0" w:color="auto"/>
                    <w:left w:val="none" w:sz="0" w:space="0" w:color="auto"/>
                    <w:bottom w:val="none" w:sz="0" w:space="0" w:color="auto"/>
                    <w:right w:val="none" w:sz="0" w:space="0" w:color="auto"/>
                  </w:divBdr>
                </w:div>
              </w:divsChild>
            </w:div>
            <w:div w:id="875049651">
              <w:marLeft w:val="0"/>
              <w:marRight w:val="0"/>
              <w:marTop w:val="0"/>
              <w:marBottom w:val="0"/>
              <w:divBdr>
                <w:top w:val="none" w:sz="0" w:space="0" w:color="auto"/>
                <w:left w:val="none" w:sz="0" w:space="0" w:color="auto"/>
                <w:bottom w:val="none" w:sz="0" w:space="0" w:color="auto"/>
                <w:right w:val="none" w:sz="0" w:space="0" w:color="auto"/>
              </w:divBdr>
              <w:divsChild>
                <w:div w:id="167016104">
                  <w:marLeft w:val="0"/>
                  <w:marRight w:val="0"/>
                  <w:marTop w:val="0"/>
                  <w:marBottom w:val="0"/>
                  <w:divBdr>
                    <w:top w:val="none" w:sz="0" w:space="0" w:color="auto"/>
                    <w:left w:val="none" w:sz="0" w:space="0" w:color="auto"/>
                    <w:bottom w:val="none" w:sz="0" w:space="0" w:color="auto"/>
                    <w:right w:val="none" w:sz="0" w:space="0" w:color="auto"/>
                  </w:divBdr>
                </w:div>
              </w:divsChild>
            </w:div>
            <w:div w:id="878783450">
              <w:marLeft w:val="0"/>
              <w:marRight w:val="0"/>
              <w:marTop w:val="0"/>
              <w:marBottom w:val="0"/>
              <w:divBdr>
                <w:top w:val="none" w:sz="0" w:space="0" w:color="auto"/>
                <w:left w:val="none" w:sz="0" w:space="0" w:color="auto"/>
                <w:bottom w:val="none" w:sz="0" w:space="0" w:color="auto"/>
                <w:right w:val="none" w:sz="0" w:space="0" w:color="auto"/>
              </w:divBdr>
              <w:divsChild>
                <w:div w:id="920024684">
                  <w:marLeft w:val="0"/>
                  <w:marRight w:val="0"/>
                  <w:marTop w:val="0"/>
                  <w:marBottom w:val="0"/>
                  <w:divBdr>
                    <w:top w:val="none" w:sz="0" w:space="0" w:color="auto"/>
                    <w:left w:val="none" w:sz="0" w:space="0" w:color="auto"/>
                    <w:bottom w:val="none" w:sz="0" w:space="0" w:color="auto"/>
                    <w:right w:val="none" w:sz="0" w:space="0" w:color="auto"/>
                  </w:divBdr>
                </w:div>
              </w:divsChild>
            </w:div>
            <w:div w:id="885868782">
              <w:marLeft w:val="0"/>
              <w:marRight w:val="0"/>
              <w:marTop w:val="0"/>
              <w:marBottom w:val="0"/>
              <w:divBdr>
                <w:top w:val="none" w:sz="0" w:space="0" w:color="auto"/>
                <w:left w:val="none" w:sz="0" w:space="0" w:color="auto"/>
                <w:bottom w:val="none" w:sz="0" w:space="0" w:color="auto"/>
                <w:right w:val="none" w:sz="0" w:space="0" w:color="auto"/>
              </w:divBdr>
              <w:divsChild>
                <w:div w:id="1947954782">
                  <w:marLeft w:val="0"/>
                  <w:marRight w:val="0"/>
                  <w:marTop w:val="0"/>
                  <w:marBottom w:val="0"/>
                  <w:divBdr>
                    <w:top w:val="none" w:sz="0" w:space="0" w:color="auto"/>
                    <w:left w:val="none" w:sz="0" w:space="0" w:color="auto"/>
                    <w:bottom w:val="none" w:sz="0" w:space="0" w:color="auto"/>
                    <w:right w:val="none" w:sz="0" w:space="0" w:color="auto"/>
                  </w:divBdr>
                </w:div>
              </w:divsChild>
            </w:div>
            <w:div w:id="888030496">
              <w:marLeft w:val="0"/>
              <w:marRight w:val="0"/>
              <w:marTop w:val="0"/>
              <w:marBottom w:val="0"/>
              <w:divBdr>
                <w:top w:val="none" w:sz="0" w:space="0" w:color="auto"/>
                <w:left w:val="none" w:sz="0" w:space="0" w:color="auto"/>
                <w:bottom w:val="none" w:sz="0" w:space="0" w:color="auto"/>
                <w:right w:val="none" w:sz="0" w:space="0" w:color="auto"/>
              </w:divBdr>
              <w:divsChild>
                <w:div w:id="219942310">
                  <w:marLeft w:val="0"/>
                  <w:marRight w:val="0"/>
                  <w:marTop w:val="0"/>
                  <w:marBottom w:val="0"/>
                  <w:divBdr>
                    <w:top w:val="none" w:sz="0" w:space="0" w:color="auto"/>
                    <w:left w:val="none" w:sz="0" w:space="0" w:color="auto"/>
                    <w:bottom w:val="none" w:sz="0" w:space="0" w:color="auto"/>
                    <w:right w:val="none" w:sz="0" w:space="0" w:color="auto"/>
                  </w:divBdr>
                </w:div>
              </w:divsChild>
            </w:div>
            <w:div w:id="991325242">
              <w:marLeft w:val="0"/>
              <w:marRight w:val="0"/>
              <w:marTop w:val="0"/>
              <w:marBottom w:val="0"/>
              <w:divBdr>
                <w:top w:val="none" w:sz="0" w:space="0" w:color="auto"/>
                <w:left w:val="none" w:sz="0" w:space="0" w:color="auto"/>
                <w:bottom w:val="none" w:sz="0" w:space="0" w:color="auto"/>
                <w:right w:val="none" w:sz="0" w:space="0" w:color="auto"/>
              </w:divBdr>
              <w:divsChild>
                <w:div w:id="33964138">
                  <w:marLeft w:val="0"/>
                  <w:marRight w:val="0"/>
                  <w:marTop w:val="0"/>
                  <w:marBottom w:val="0"/>
                  <w:divBdr>
                    <w:top w:val="none" w:sz="0" w:space="0" w:color="auto"/>
                    <w:left w:val="none" w:sz="0" w:space="0" w:color="auto"/>
                    <w:bottom w:val="none" w:sz="0" w:space="0" w:color="auto"/>
                    <w:right w:val="none" w:sz="0" w:space="0" w:color="auto"/>
                  </w:divBdr>
                </w:div>
              </w:divsChild>
            </w:div>
            <w:div w:id="996571074">
              <w:marLeft w:val="0"/>
              <w:marRight w:val="0"/>
              <w:marTop w:val="0"/>
              <w:marBottom w:val="0"/>
              <w:divBdr>
                <w:top w:val="none" w:sz="0" w:space="0" w:color="auto"/>
                <w:left w:val="none" w:sz="0" w:space="0" w:color="auto"/>
                <w:bottom w:val="none" w:sz="0" w:space="0" w:color="auto"/>
                <w:right w:val="none" w:sz="0" w:space="0" w:color="auto"/>
              </w:divBdr>
              <w:divsChild>
                <w:div w:id="109201882">
                  <w:marLeft w:val="0"/>
                  <w:marRight w:val="0"/>
                  <w:marTop w:val="0"/>
                  <w:marBottom w:val="0"/>
                  <w:divBdr>
                    <w:top w:val="none" w:sz="0" w:space="0" w:color="auto"/>
                    <w:left w:val="none" w:sz="0" w:space="0" w:color="auto"/>
                    <w:bottom w:val="none" w:sz="0" w:space="0" w:color="auto"/>
                    <w:right w:val="none" w:sz="0" w:space="0" w:color="auto"/>
                  </w:divBdr>
                </w:div>
              </w:divsChild>
            </w:div>
            <w:div w:id="1009285693">
              <w:marLeft w:val="0"/>
              <w:marRight w:val="0"/>
              <w:marTop w:val="0"/>
              <w:marBottom w:val="0"/>
              <w:divBdr>
                <w:top w:val="none" w:sz="0" w:space="0" w:color="auto"/>
                <w:left w:val="none" w:sz="0" w:space="0" w:color="auto"/>
                <w:bottom w:val="none" w:sz="0" w:space="0" w:color="auto"/>
                <w:right w:val="none" w:sz="0" w:space="0" w:color="auto"/>
              </w:divBdr>
              <w:divsChild>
                <w:div w:id="1064793661">
                  <w:marLeft w:val="0"/>
                  <w:marRight w:val="0"/>
                  <w:marTop w:val="0"/>
                  <w:marBottom w:val="0"/>
                  <w:divBdr>
                    <w:top w:val="none" w:sz="0" w:space="0" w:color="auto"/>
                    <w:left w:val="none" w:sz="0" w:space="0" w:color="auto"/>
                    <w:bottom w:val="none" w:sz="0" w:space="0" w:color="auto"/>
                    <w:right w:val="none" w:sz="0" w:space="0" w:color="auto"/>
                  </w:divBdr>
                </w:div>
              </w:divsChild>
            </w:div>
            <w:div w:id="1037584158">
              <w:marLeft w:val="0"/>
              <w:marRight w:val="0"/>
              <w:marTop w:val="0"/>
              <w:marBottom w:val="0"/>
              <w:divBdr>
                <w:top w:val="none" w:sz="0" w:space="0" w:color="auto"/>
                <w:left w:val="none" w:sz="0" w:space="0" w:color="auto"/>
                <w:bottom w:val="none" w:sz="0" w:space="0" w:color="auto"/>
                <w:right w:val="none" w:sz="0" w:space="0" w:color="auto"/>
              </w:divBdr>
              <w:divsChild>
                <w:div w:id="317851406">
                  <w:marLeft w:val="0"/>
                  <w:marRight w:val="0"/>
                  <w:marTop w:val="0"/>
                  <w:marBottom w:val="0"/>
                  <w:divBdr>
                    <w:top w:val="none" w:sz="0" w:space="0" w:color="auto"/>
                    <w:left w:val="none" w:sz="0" w:space="0" w:color="auto"/>
                    <w:bottom w:val="none" w:sz="0" w:space="0" w:color="auto"/>
                    <w:right w:val="none" w:sz="0" w:space="0" w:color="auto"/>
                  </w:divBdr>
                </w:div>
              </w:divsChild>
            </w:div>
            <w:div w:id="1040326598">
              <w:marLeft w:val="0"/>
              <w:marRight w:val="0"/>
              <w:marTop w:val="0"/>
              <w:marBottom w:val="0"/>
              <w:divBdr>
                <w:top w:val="none" w:sz="0" w:space="0" w:color="auto"/>
                <w:left w:val="none" w:sz="0" w:space="0" w:color="auto"/>
                <w:bottom w:val="none" w:sz="0" w:space="0" w:color="auto"/>
                <w:right w:val="none" w:sz="0" w:space="0" w:color="auto"/>
              </w:divBdr>
              <w:divsChild>
                <w:div w:id="1706979160">
                  <w:marLeft w:val="0"/>
                  <w:marRight w:val="0"/>
                  <w:marTop w:val="0"/>
                  <w:marBottom w:val="0"/>
                  <w:divBdr>
                    <w:top w:val="none" w:sz="0" w:space="0" w:color="auto"/>
                    <w:left w:val="none" w:sz="0" w:space="0" w:color="auto"/>
                    <w:bottom w:val="none" w:sz="0" w:space="0" w:color="auto"/>
                    <w:right w:val="none" w:sz="0" w:space="0" w:color="auto"/>
                  </w:divBdr>
                </w:div>
              </w:divsChild>
            </w:div>
            <w:div w:id="1049038284">
              <w:marLeft w:val="0"/>
              <w:marRight w:val="0"/>
              <w:marTop w:val="0"/>
              <w:marBottom w:val="0"/>
              <w:divBdr>
                <w:top w:val="none" w:sz="0" w:space="0" w:color="auto"/>
                <w:left w:val="none" w:sz="0" w:space="0" w:color="auto"/>
                <w:bottom w:val="none" w:sz="0" w:space="0" w:color="auto"/>
                <w:right w:val="none" w:sz="0" w:space="0" w:color="auto"/>
              </w:divBdr>
              <w:divsChild>
                <w:div w:id="808286842">
                  <w:marLeft w:val="0"/>
                  <w:marRight w:val="0"/>
                  <w:marTop w:val="0"/>
                  <w:marBottom w:val="0"/>
                  <w:divBdr>
                    <w:top w:val="none" w:sz="0" w:space="0" w:color="auto"/>
                    <w:left w:val="none" w:sz="0" w:space="0" w:color="auto"/>
                    <w:bottom w:val="none" w:sz="0" w:space="0" w:color="auto"/>
                    <w:right w:val="none" w:sz="0" w:space="0" w:color="auto"/>
                  </w:divBdr>
                </w:div>
              </w:divsChild>
            </w:div>
            <w:div w:id="1082215173">
              <w:marLeft w:val="0"/>
              <w:marRight w:val="0"/>
              <w:marTop w:val="0"/>
              <w:marBottom w:val="0"/>
              <w:divBdr>
                <w:top w:val="none" w:sz="0" w:space="0" w:color="auto"/>
                <w:left w:val="none" w:sz="0" w:space="0" w:color="auto"/>
                <w:bottom w:val="none" w:sz="0" w:space="0" w:color="auto"/>
                <w:right w:val="none" w:sz="0" w:space="0" w:color="auto"/>
              </w:divBdr>
              <w:divsChild>
                <w:div w:id="951937183">
                  <w:marLeft w:val="0"/>
                  <w:marRight w:val="0"/>
                  <w:marTop w:val="0"/>
                  <w:marBottom w:val="0"/>
                  <w:divBdr>
                    <w:top w:val="none" w:sz="0" w:space="0" w:color="auto"/>
                    <w:left w:val="none" w:sz="0" w:space="0" w:color="auto"/>
                    <w:bottom w:val="none" w:sz="0" w:space="0" w:color="auto"/>
                    <w:right w:val="none" w:sz="0" w:space="0" w:color="auto"/>
                  </w:divBdr>
                </w:div>
              </w:divsChild>
            </w:div>
            <w:div w:id="1091895713">
              <w:marLeft w:val="0"/>
              <w:marRight w:val="0"/>
              <w:marTop w:val="0"/>
              <w:marBottom w:val="0"/>
              <w:divBdr>
                <w:top w:val="none" w:sz="0" w:space="0" w:color="auto"/>
                <w:left w:val="none" w:sz="0" w:space="0" w:color="auto"/>
                <w:bottom w:val="none" w:sz="0" w:space="0" w:color="auto"/>
                <w:right w:val="none" w:sz="0" w:space="0" w:color="auto"/>
              </w:divBdr>
              <w:divsChild>
                <w:div w:id="460271114">
                  <w:marLeft w:val="0"/>
                  <w:marRight w:val="0"/>
                  <w:marTop w:val="0"/>
                  <w:marBottom w:val="0"/>
                  <w:divBdr>
                    <w:top w:val="none" w:sz="0" w:space="0" w:color="auto"/>
                    <w:left w:val="none" w:sz="0" w:space="0" w:color="auto"/>
                    <w:bottom w:val="none" w:sz="0" w:space="0" w:color="auto"/>
                    <w:right w:val="none" w:sz="0" w:space="0" w:color="auto"/>
                  </w:divBdr>
                </w:div>
              </w:divsChild>
            </w:div>
            <w:div w:id="1136030175">
              <w:marLeft w:val="0"/>
              <w:marRight w:val="0"/>
              <w:marTop w:val="0"/>
              <w:marBottom w:val="0"/>
              <w:divBdr>
                <w:top w:val="none" w:sz="0" w:space="0" w:color="auto"/>
                <w:left w:val="none" w:sz="0" w:space="0" w:color="auto"/>
                <w:bottom w:val="none" w:sz="0" w:space="0" w:color="auto"/>
                <w:right w:val="none" w:sz="0" w:space="0" w:color="auto"/>
              </w:divBdr>
              <w:divsChild>
                <w:div w:id="1522545396">
                  <w:marLeft w:val="0"/>
                  <w:marRight w:val="0"/>
                  <w:marTop w:val="0"/>
                  <w:marBottom w:val="0"/>
                  <w:divBdr>
                    <w:top w:val="none" w:sz="0" w:space="0" w:color="auto"/>
                    <w:left w:val="none" w:sz="0" w:space="0" w:color="auto"/>
                    <w:bottom w:val="none" w:sz="0" w:space="0" w:color="auto"/>
                    <w:right w:val="none" w:sz="0" w:space="0" w:color="auto"/>
                  </w:divBdr>
                </w:div>
              </w:divsChild>
            </w:div>
            <w:div w:id="1145317242">
              <w:marLeft w:val="0"/>
              <w:marRight w:val="0"/>
              <w:marTop w:val="0"/>
              <w:marBottom w:val="0"/>
              <w:divBdr>
                <w:top w:val="none" w:sz="0" w:space="0" w:color="auto"/>
                <w:left w:val="none" w:sz="0" w:space="0" w:color="auto"/>
                <w:bottom w:val="none" w:sz="0" w:space="0" w:color="auto"/>
                <w:right w:val="none" w:sz="0" w:space="0" w:color="auto"/>
              </w:divBdr>
              <w:divsChild>
                <w:div w:id="1499030056">
                  <w:marLeft w:val="0"/>
                  <w:marRight w:val="0"/>
                  <w:marTop w:val="0"/>
                  <w:marBottom w:val="0"/>
                  <w:divBdr>
                    <w:top w:val="none" w:sz="0" w:space="0" w:color="auto"/>
                    <w:left w:val="none" w:sz="0" w:space="0" w:color="auto"/>
                    <w:bottom w:val="none" w:sz="0" w:space="0" w:color="auto"/>
                    <w:right w:val="none" w:sz="0" w:space="0" w:color="auto"/>
                  </w:divBdr>
                </w:div>
              </w:divsChild>
            </w:div>
            <w:div w:id="1160806050">
              <w:marLeft w:val="0"/>
              <w:marRight w:val="0"/>
              <w:marTop w:val="0"/>
              <w:marBottom w:val="0"/>
              <w:divBdr>
                <w:top w:val="none" w:sz="0" w:space="0" w:color="auto"/>
                <w:left w:val="none" w:sz="0" w:space="0" w:color="auto"/>
                <w:bottom w:val="none" w:sz="0" w:space="0" w:color="auto"/>
                <w:right w:val="none" w:sz="0" w:space="0" w:color="auto"/>
              </w:divBdr>
              <w:divsChild>
                <w:div w:id="317076192">
                  <w:marLeft w:val="0"/>
                  <w:marRight w:val="0"/>
                  <w:marTop w:val="0"/>
                  <w:marBottom w:val="0"/>
                  <w:divBdr>
                    <w:top w:val="none" w:sz="0" w:space="0" w:color="auto"/>
                    <w:left w:val="none" w:sz="0" w:space="0" w:color="auto"/>
                    <w:bottom w:val="none" w:sz="0" w:space="0" w:color="auto"/>
                    <w:right w:val="none" w:sz="0" w:space="0" w:color="auto"/>
                  </w:divBdr>
                </w:div>
              </w:divsChild>
            </w:div>
            <w:div w:id="1260261777">
              <w:marLeft w:val="0"/>
              <w:marRight w:val="0"/>
              <w:marTop w:val="0"/>
              <w:marBottom w:val="0"/>
              <w:divBdr>
                <w:top w:val="none" w:sz="0" w:space="0" w:color="auto"/>
                <w:left w:val="none" w:sz="0" w:space="0" w:color="auto"/>
                <w:bottom w:val="none" w:sz="0" w:space="0" w:color="auto"/>
                <w:right w:val="none" w:sz="0" w:space="0" w:color="auto"/>
              </w:divBdr>
              <w:divsChild>
                <w:div w:id="1179082527">
                  <w:marLeft w:val="0"/>
                  <w:marRight w:val="0"/>
                  <w:marTop w:val="0"/>
                  <w:marBottom w:val="0"/>
                  <w:divBdr>
                    <w:top w:val="none" w:sz="0" w:space="0" w:color="auto"/>
                    <w:left w:val="none" w:sz="0" w:space="0" w:color="auto"/>
                    <w:bottom w:val="none" w:sz="0" w:space="0" w:color="auto"/>
                    <w:right w:val="none" w:sz="0" w:space="0" w:color="auto"/>
                  </w:divBdr>
                </w:div>
              </w:divsChild>
            </w:div>
            <w:div w:id="1261910762">
              <w:marLeft w:val="0"/>
              <w:marRight w:val="0"/>
              <w:marTop w:val="0"/>
              <w:marBottom w:val="0"/>
              <w:divBdr>
                <w:top w:val="none" w:sz="0" w:space="0" w:color="auto"/>
                <w:left w:val="none" w:sz="0" w:space="0" w:color="auto"/>
                <w:bottom w:val="none" w:sz="0" w:space="0" w:color="auto"/>
                <w:right w:val="none" w:sz="0" w:space="0" w:color="auto"/>
              </w:divBdr>
              <w:divsChild>
                <w:div w:id="487942937">
                  <w:marLeft w:val="0"/>
                  <w:marRight w:val="0"/>
                  <w:marTop w:val="0"/>
                  <w:marBottom w:val="0"/>
                  <w:divBdr>
                    <w:top w:val="none" w:sz="0" w:space="0" w:color="auto"/>
                    <w:left w:val="none" w:sz="0" w:space="0" w:color="auto"/>
                    <w:bottom w:val="none" w:sz="0" w:space="0" w:color="auto"/>
                    <w:right w:val="none" w:sz="0" w:space="0" w:color="auto"/>
                  </w:divBdr>
                </w:div>
              </w:divsChild>
            </w:div>
            <w:div w:id="1296570075">
              <w:marLeft w:val="0"/>
              <w:marRight w:val="0"/>
              <w:marTop w:val="0"/>
              <w:marBottom w:val="0"/>
              <w:divBdr>
                <w:top w:val="none" w:sz="0" w:space="0" w:color="auto"/>
                <w:left w:val="none" w:sz="0" w:space="0" w:color="auto"/>
                <w:bottom w:val="none" w:sz="0" w:space="0" w:color="auto"/>
                <w:right w:val="none" w:sz="0" w:space="0" w:color="auto"/>
              </w:divBdr>
              <w:divsChild>
                <w:div w:id="63988982">
                  <w:marLeft w:val="0"/>
                  <w:marRight w:val="0"/>
                  <w:marTop w:val="0"/>
                  <w:marBottom w:val="0"/>
                  <w:divBdr>
                    <w:top w:val="none" w:sz="0" w:space="0" w:color="auto"/>
                    <w:left w:val="none" w:sz="0" w:space="0" w:color="auto"/>
                    <w:bottom w:val="none" w:sz="0" w:space="0" w:color="auto"/>
                    <w:right w:val="none" w:sz="0" w:space="0" w:color="auto"/>
                  </w:divBdr>
                </w:div>
              </w:divsChild>
            </w:div>
            <w:div w:id="1310402904">
              <w:marLeft w:val="0"/>
              <w:marRight w:val="0"/>
              <w:marTop w:val="0"/>
              <w:marBottom w:val="0"/>
              <w:divBdr>
                <w:top w:val="none" w:sz="0" w:space="0" w:color="auto"/>
                <w:left w:val="none" w:sz="0" w:space="0" w:color="auto"/>
                <w:bottom w:val="none" w:sz="0" w:space="0" w:color="auto"/>
                <w:right w:val="none" w:sz="0" w:space="0" w:color="auto"/>
              </w:divBdr>
              <w:divsChild>
                <w:div w:id="1565412322">
                  <w:marLeft w:val="0"/>
                  <w:marRight w:val="0"/>
                  <w:marTop w:val="0"/>
                  <w:marBottom w:val="0"/>
                  <w:divBdr>
                    <w:top w:val="none" w:sz="0" w:space="0" w:color="auto"/>
                    <w:left w:val="none" w:sz="0" w:space="0" w:color="auto"/>
                    <w:bottom w:val="none" w:sz="0" w:space="0" w:color="auto"/>
                    <w:right w:val="none" w:sz="0" w:space="0" w:color="auto"/>
                  </w:divBdr>
                </w:div>
              </w:divsChild>
            </w:div>
            <w:div w:id="1316035818">
              <w:marLeft w:val="0"/>
              <w:marRight w:val="0"/>
              <w:marTop w:val="0"/>
              <w:marBottom w:val="0"/>
              <w:divBdr>
                <w:top w:val="none" w:sz="0" w:space="0" w:color="auto"/>
                <w:left w:val="none" w:sz="0" w:space="0" w:color="auto"/>
                <w:bottom w:val="none" w:sz="0" w:space="0" w:color="auto"/>
                <w:right w:val="none" w:sz="0" w:space="0" w:color="auto"/>
              </w:divBdr>
              <w:divsChild>
                <w:div w:id="1969168632">
                  <w:marLeft w:val="0"/>
                  <w:marRight w:val="0"/>
                  <w:marTop w:val="0"/>
                  <w:marBottom w:val="0"/>
                  <w:divBdr>
                    <w:top w:val="none" w:sz="0" w:space="0" w:color="auto"/>
                    <w:left w:val="none" w:sz="0" w:space="0" w:color="auto"/>
                    <w:bottom w:val="none" w:sz="0" w:space="0" w:color="auto"/>
                    <w:right w:val="none" w:sz="0" w:space="0" w:color="auto"/>
                  </w:divBdr>
                </w:div>
              </w:divsChild>
            </w:div>
            <w:div w:id="1348680528">
              <w:marLeft w:val="0"/>
              <w:marRight w:val="0"/>
              <w:marTop w:val="0"/>
              <w:marBottom w:val="0"/>
              <w:divBdr>
                <w:top w:val="none" w:sz="0" w:space="0" w:color="auto"/>
                <w:left w:val="none" w:sz="0" w:space="0" w:color="auto"/>
                <w:bottom w:val="none" w:sz="0" w:space="0" w:color="auto"/>
                <w:right w:val="none" w:sz="0" w:space="0" w:color="auto"/>
              </w:divBdr>
              <w:divsChild>
                <w:div w:id="1420372643">
                  <w:marLeft w:val="0"/>
                  <w:marRight w:val="0"/>
                  <w:marTop w:val="0"/>
                  <w:marBottom w:val="0"/>
                  <w:divBdr>
                    <w:top w:val="none" w:sz="0" w:space="0" w:color="auto"/>
                    <w:left w:val="none" w:sz="0" w:space="0" w:color="auto"/>
                    <w:bottom w:val="none" w:sz="0" w:space="0" w:color="auto"/>
                    <w:right w:val="none" w:sz="0" w:space="0" w:color="auto"/>
                  </w:divBdr>
                </w:div>
              </w:divsChild>
            </w:div>
            <w:div w:id="1349940672">
              <w:marLeft w:val="0"/>
              <w:marRight w:val="0"/>
              <w:marTop w:val="0"/>
              <w:marBottom w:val="0"/>
              <w:divBdr>
                <w:top w:val="none" w:sz="0" w:space="0" w:color="auto"/>
                <w:left w:val="none" w:sz="0" w:space="0" w:color="auto"/>
                <w:bottom w:val="none" w:sz="0" w:space="0" w:color="auto"/>
                <w:right w:val="none" w:sz="0" w:space="0" w:color="auto"/>
              </w:divBdr>
              <w:divsChild>
                <w:div w:id="597375873">
                  <w:marLeft w:val="0"/>
                  <w:marRight w:val="0"/>
                  <w:marTop w:val="0"/>
                  <w:marBottom w:val="0"/>
                  <w:divBdr>
                    <w:top w:val="none" w:sz="0" w:space="0" w:color="auto"/>
                    <w:left w:val="none" w:sz="0" w:space="0" w:color="auto"/>
                    <w:bottom w:val="none" w:sz="0" w:space="0" w:color="auto"/>
                    <w:right w:val="none" w:sz="0" w:space="0" w:color="auto"/>
                  </w:divBdr>
                </w:div>
              </w:divsChild>
            </w:div>
            <w:div w:id="1445229433">
              <w:marLeft w:val="0"/>
              <w:marRight w:val="0"/>
              <w:marTop w:val="0"/>
              <w:marBottom w:val="0"/>
              <w:divBdr>
                <w:top w:val="none" w:sz="0" w:space="0" w:color="auto"/>
                <w:left w:val="none" w:sz="0" w:space="0" w:color="auto"/>
                <w:bottom w:val="none" w:sz="0" w:space="0" w:color="auto"/>
                <w:right w:val="none" w:sz="0" w:space="0" w:color="auto"/>
              </w:divBdr>
              <w:divsChild>
                <w:div w:id="1806194619">
                  <w:marLeft w:val="0"/>
                  <w:marRight w:val="0"/>
                  <w:marTop w:val="0"/>
                  <w:marBottom w:val="0"/>
                  <w:divBdr>
                    <w:top w:val="none" w:sz="0" w:space="0" w:color="auto"/>
                    <w:left w:val="none" w:sz="0" w:space="0" w:color="auto"/>
                    <w:bottom w:val="none" w:sz="0" w:space="0" w:color="auto"/>
                    <w:right w:val="none" w:sz="0" w:space="0" w:color="auto"/>
                  </w:divBdr>
                </w:div>
              </w:divsChild>
            </w:div>
            <w:div w:id="1461191517">
              <w:marLeft w:val="0"/>
              <w:marRight w:val="0"/>
              <w:marTop w:val="0"/>
              <w:marBottom w:val="0"/>
              <w:divBdr>
                <w:top w:val="none" w:sz="0" w:space="0" w:color="auto"/>
                <w:left w:val="none" w:sz="0" w:space="0" w:color="auto"/>
                <w:bottom w:val="none" w:sz="0" w:space="0" w:color="auto"/>
                <w:right w:val="none" w:sz="0" w:space="0" w:color="auto"/>
              </w:divBdr>
              <w:divsChild>
                <w:div w:id="1013457594">
                  <w:marLeft w:val="0"/>
                  <w:marRight w:val="0"/>
                  <w:marTop w:val="0"/>
                  <w:marBottom w:val="0"/>
                  <w:divBdr>
                    <w:top w:val="none" w:sz="0" w:space="0" w:color="auto"/>
                    <w:left w:val="none" w:sz="0" w:space="0" w:color="auto"/>
                    <w:bottom w:val="none" w:sz="0" w:space="0" w:color="auto"/>
                    <w:right w:val="none" w:sz="0" w:space="0" w:color="auto"/>
                  </w:divBdr>
                </w:div>
              </w:divsChild>
            </w:div>
            <w:div w:id="1490947944">
              <w:marLeft w:val="0"/>
              <w:marRight w:val="0"/>
              <w:marTop w:val="0"/>
              <w:marBottom w:val="0"/>
              <w:divBdr>
                <w:top w:val="none" w:sz="0" w:space="0" w:color="auto"/>
                <w:left w:val="none" w:sz="0" w:space="0" w:color="auto"/>
                <w:bottom w:val="none" w:sz="0" w:space="0" w:color="auto"/>
                <w:right w:val="none" w:sz="0" w:space="0" w:color="auto"/>
              </w:divBdr>
              <w:divsChild>
                <w:div w:id="1027019960">
                  <w:marLeft w:val="0"/>
                  <w:marRight w:val="0"/>
                  <w:marTop w:val="0"/>
                  <w:marBottom w:val="0"/>
                  <w:divBdr>
                    <w:top w:val="none" w:sz="0" w:space="0" w:color="auto"/>
                    <w:left w:val="none" w:sz="0" w:space="0" w:color="auto"/>
                    <w:bottom w:val="none" w:sz="0" w:space="0" w:color="auto"/>
                    <w:right w:val="none" w:sz="0" w:space="0" w:color="auto"/>
                  </w:divBdr>
                </w:div>
              </w:divsChild>
            </w:div>
            <w:div w:id="1491170740">
              <w:marLeft w:val="0"/>
              <w:marRight w:val="0"/>
              <w:marTop w:val="0"/>
              <w:marBottom w:val="0"/>
              <w:divBdr>
                <w:top w:val="none" w:sz="0" w:space="0" w:color="auto"/>
                <w:left w:val="none" w:sz="0" w:space="0" w:color="auto"/>
                <w:bottom w:val="none" w:sz="0" w:space="0" w:color="auto"/>
                <w:right w:val="none" w:sz="0" w:space="0" w:color="auto"/>
              </w:divBdr>
              <w:divsChild>
                <w:div w:id="1290429419">
                  <w:marLeft w:val="0"/>
                  <w:marRight w:val="0"/>
                  <w:marTop w:val="0"/>
                  <w:marBottom w:val="0"/>
                  <w:divBdr>
                    <w:top w:val="none" w:sz="0" w:space="0" w:color="auto"/>
                    <w:left w:val="none" w:sz="0" w:space="0" w:color="auto"/>
                    <w:bottom w:val="none" w:sz="0" w:space="0" w:color="auto"/>
                    <w:right w:val="none" w:sz="0" w:space="0" w:color="auto"/>
                  </w:divBdr>
                </w:div>
              </w:divsChild>
            </w:div>
            <w:div w:id="1524006378">
              <w:marLeft w:val="0"/>
              <w:marRight w:val="0"/>
              <w:marTop w:val="0"/>
              <w:marBottom w:val="0"/>
              <w:divBdr>
                <w:top w:val="none" w:sz="0" w:space="0" w:color="auto"/>
                <w:left w:val="none" w:sz="0" w:space="0" w:color="auto"/>
                <w:bottom w:val="none" w:sz="0" w:space="0" w:color="auto"/>
                <w:right w:val="none" w:sz="0" w:space="0" w:color="auto"/>
              </w:divBdr>
              <w:divsChild>
                <w:div w:id="1070929026">
                  <w:marLeft w:val="0"/>
                  <w:marRight w:val="0"/>
                  <w:marTop w:val="0"/>
                  <w:marBottom w:val="0"/>
                  <w:divBdr>
                    <w:top w:val="none" w:sz="0" w:space="0" w:color="auto"/>
                    <w:left w:val="none" w:sz="0" w:space="0" w:color="auto"/>
                    <w:bottom w:val="none" w:sz="0" w:space="0" w:color="auto"/>
                    <w:right w:val="none" w:sz="0" w:space="0" w:color="auto"/>
                  </w:divBdr>
                </w:div>
              </w:divsChild>
            </w:div>
            <w:div w:id="1576089957">
              <w:marLeft w:val="0"/>
              <w:marRight w:val="0"/>
              <w:marTop w:val="0"/>
              <w:marBottom w:val="0"/>
              <w:divBdr>
                <w:top w:val="none" w:sz="0" w:space="0" w:color="auto"/>
                <w:left w:val="none" w:sz="0" w:space="0" w:color="auto"/>
                <w:bottom w:val="none" w:sz="0" w:space="0" w:color="auto"/>
                <w:right w:val="none" w:sz="0" w:space="0" w:color="auto"/>
              </w:divBdr>
              <w:divsChild>
                <w:div w:id="1843003981">
                  <w:marLeft w:val="0"/>
                  <w:marRight w:val="0"/>
                  <w:marTop w:val="0"/>
                  <w:marBottom w:val="0"/>
                  <w:divBdr>
                    <w:top w:val="none" w:sz="0" w:space="0" w:color="auto"/>
                    <w:left w:val="none" w:sz="0" w:space="0" w:color="auto"/>
                    <w:bottom w:val="none" w:sz="0" w:space="0" w:color="auto"/>
                    <w:right w:val="none" w:sz="0" w:space="0" w:color="auto"/>
                  </w:divBdr>
                </w:div>
              </w:divsChild>
            </w:div>
            <w:div w:id="1580090131">
              <w:marLeft w:val="0"/>
              <w:marRight w:val="0"/>
              <w:marTop w:val="0"/>
              <w:marBottom w:val="0"/>
              <w:divBdr>
                <w:top w:val="none" w:sz="0" w:space="0" w:color="auto"/>
                <w:left w:val="none" w:sz="0" w:space="0" w:color="auto"/>
                <w:bottom w:val="none" w:sz="0" w:space="0" w:color="auto"/>
                <w:right w:val="none" w:sz="0" w:space="0" w:color="auto"/>
              </w:divBdr>
              <w:divsChild>
                <w:div w:id="1172255376">
                  <w:marLeft w:val="0"/>
                  <w:marRight w:val="0"/>
                  <w:marTop w:val="0"/>
                  <w:marBottom w:val="0"/>
                  <w:divBdr>
                    <w:top w:val="none" w:sz="0" w:space="0" w:color="auto"/>
                    <w:left w:val="none" w:sz="0" w:space="0" w:color="auto"/>
                    <w:bottom w:val="none" w:sz="0" w:space="0" w:color="auto"/>
                    <w:right w:val="none" w:sz="0" w:space="0" w:color="auto"/>
                  </w:divBdr>
                </w:div>
              </w:divsChild>
            </w:div>
            <w:div w:id="1580292797">
              <w:marLeft w:val="0"/>
              <w:marRight w:val="0"/>
              <w:marTop w:val="0"/>
              <w:marBottom w:val="0"/>
              <w:divBdr>
                <w:top w:val="none" w:sz="0" w:space="0" w:color="auto"/>
                <w:left w:val="none" w:sz="0" w:space="0" w:color="auto"/>
                <w:bottom w:val="none" w:sz="0" w:space="0" w:color="auto"/>
                <w:right w:val="none" w:sz="0" w:space="0" w:color="auto"/>
              </w:divBdr>
              <w:divsChild>
                <w:div w:id="1069499369">
                  <w:marLeft w:val="0"/>
                  <w:marRight w:val="0"/>
                  <w:marTop w:val="0"/>
                  <w:marBottom w:val="0"/>
                  <w:divBdr>
                    <w:top w:val="none" w:sz="0" w:space="0" w:color="auto"/>
                    <w:left w:val="none" w:sz="0" w:space="0" w:color="auto"/>
                    <w:bottom w:val="none" w:sz="0" w:space="0" w:color="auto"/>
                    <w:right w:val="none" w:sz="0" w:space="0" w:color="auto"/>
                  </w:divBdr>
                </w:div>
              </w:divsChild>
            </w:div>
            <w:div w:id="1609239742">
              <w:marLeft w:val="0"/>
              <w:marRight w:val="0"/>
              <w:marTop w:val="0"/>
              <w:marBottom w:val="0"/>
              <w:divBdr>
                <w:top w:val="none" w:sz="0" w:space="0" w:color="auto"/>
                <w:left w:val="none" w:sz="0" w:space="0" w:color="auto"/>
                <w:bottom w:val="none" w:sz="0" w:space="0" w:color="auto"/>
                <w:right w:val="none" w:sz="0" w:space="0" w:color="auto"/>
              </w:divBdr>
              <w:divsChild>
                <w:div w:id="1044212883">
                  <w:marLeft w:val="0"/>
                  <w:marRight w:val="0"/>
                  <w:marTop w:val="0"/>
                  <w:marBottom w:val="0"/>
                  <w:divBdr>
                    <w:top w:val="none" w:sz="0" w:space="0" w:color="auto"/>
                    <w:left w:val="none" w:sz="0" w:space="0" w:color="auto"/>
                    <w:bottom w:val="none" w:sz="0" w:space="0" w:color="auto"/>
                    <w:right w:val="none" w:sz="0" w:space="0" w:color="auto"/>
                  </w:divBdr>
                </w:div>
              </w:divsChild>
            </w:div>
            <w:div w:id="1662731317">
              <w:marLeft w:val="0"/>
              <w:marRight w:val="0"/>
              <w:marTop w:val="0"/>
              <w:marBottom w:val="0"/>
              <w:divBdr>
                <w:top w:val="none" w:sz="0" w:space="0" w:color="auto"/>
                <w:left w:val="none" w:sz="0" w:space="0" w:color="auto"/>
                <w:bottom w:val="none" w:sz="0" w:space="0" w:color="auto"/>
                <w:right w:val="none" w:sz="0" w:space="0" w:color="auto"/>
              </w:divBdr>
              <w:divsChild>
                <w:div w:id="2013754005">
                  <w:marLeft w:val="0"/>
                  <w:marRight w:val="0"/>
                  <w:marTop w:val="0"/>
                  <w:marBottom w:val="0"/>
                  <w:divBdr>
                    <w:top w:val="none" w:sz="0" w:space="0" w:color="auto"/>
                    <w:left w:val="none" w:sz="0" w:space="0" w:color="auto"/>
                    <w:bottom w:val="none" w:sz="0" w:space="0" w:color="auto"/>
                    <w:right w:val="none" w:sz="0" w:space="0" w:color="auto"/>
                  </w:divBdr>
                </w:div>
              </w:divsChild>
            </w:div>
            <w:div w:id="1667055299">
              <w:marLeft w:val="0"/>
              <w:marRight w:val="0"/>
              <w:marTop w:val="0"/>
              <w:marBottom w:val="0"/>
              <w:divBdr>
                <w:top w:val="none" w:sz="0" w:space="0" w:color="auto"/>
                <w:left w:val="none" w:sz="0" w:space="0" w:color="auto"/>
                <w:bottom w:val="none" w:sz="0" w:space="0" w:color="auto"/>
                <w:right w:val="none" w:sz="0" w:space="0" w:color="auto"/>
              </w:divBdr>
              <w:divsChild>
                <w:div w:id="1349138258">
                  <w:marLeft w:val="0"/>
                  <w:marRight w:val="0"/>
                  <w:marTop w:val="0"/>
                  <w:marBottom w:val="0"/>
                  <w:divBdr>
                    <w:top w:val="none" w:sz="0" w:space="0" w:color="auto"/>
                    <w:left w:val="none" w:sz="0" w:space="0" w:color="auto"/>
                    <w:bottom w:val="none" w:sz="0" w:space="0" w:color="auto"/>
                    <w:right w:val="none" w:sz="0" w:space="0" w:color="auto"/>
                  </w:divBdr>
                </w:div>
              </w:divsChild>
            </w:div>
            <w:div w:id="1754037975">
              <w:marLeft w:val="0"/>
              <w:marRight w:val="0"/>
              <w:marTop w:val="0"/>
              <w:marBottom w:val="0"/>
              <w:divBdr>
                <w:top w:val="none" w:sz="0" w:space="0" w:color="auto"/>
                <w:left w:val="none" w:sz="0" w:space="0" w:color="auto"/>
                <w:bottom w:val="none" w:sz="0" w:space="0" w:color="auto"/>
                <w:right w:val="none" w:sz="0" w:space="0" w:color="auto"/>
              </w:divBdr>
              <w:divsChild>
                <w:div w:id="415171550">
                  <w:marLeft w:val="0"/>
                  <w:marRight w:val="0"/>
                  <w:marTop w:val="0"/>
                  <w:marBottom w:val="0"/>
                  <w:divBdr>
                    <w:top w:val="none" w:sz="0" w:space="0" w:color="auto"/>
                    <w:left w:val="none" w:sz="0" w:space="0" w:color="auto"/>
                    <w:bottom w:val="none" w:sz="0" w:space="0" w:color="auto"/>
                    <w:right w:val="none" w:sz="0" w:space="0" w:color="auto"/>
                  </w:divBdr>
                </w:div>
              </w:divsChild>
            </w:div>
            <w:div w:id="1857621632">
              <w:marLeft w:val="0"/>
              <w:marRight w:val="0"/>
              <w:marTop w:val="0"/>
              <w:marBottom w:val="0"/>
              <w:divBdr>
                <w:top w:val="none" w:sz="0" w:space="0" w:color="auto"/>
                <w:left w:val="none" w:sz="0" w:space="0" w:color="auto"/>
                <w:bottom w:val="none" w:sz="0" w:space="0" w:color="auto"/>
                <w:right w:val="none" w:sz="0" w:space="0" w:color="auto"/>
              </w:divBdr>
              <w:divsChild>
                <w:div w:id="512916134">
                  <w:marLeft w:val="0"/>
                  <w:marRight w:val="0"/>
                  <w:marTop w:val="0"/>
                  <w:marBottom w:val="0"/>
                  <w:divBdr>
                    <w:top w:val="none" w:sz="0" w:space="0" w:color="auto"/>
                    <w:left w:val="none" w:sz="0" w:space="0" w:color="auto"/>
                    <w:bottom w:val="none" w:sz="0" w:space="0" w:color="auto"/>
                    <w:right w:val="none" w:sz="0" w:space="0" w:color="auto"/>
                  </w:divBdr>
                </w:div>
              </w:divsChild>
            </w:div>
            <w:div w:id="1914468132">
              <w:marLeft w:val="0"/>
              <w:marRight w:val="0"/>
              <w:marTop w:val="0"/>
              <w:marBottom w:val="0"/>
              <w:divBdr>
                <w:top w:val="none" w:sz="0" w:space="0" w:color="auto"/>
                <w:left w:val="none" w:sz="0" w:space="0" w:color="auto"/>
                <w:bottom w:val="none" w:sz="0" w:space="0" w:color="auto"/>
                <w:right w:val="none" w:sz="0" w:space="0" w:color="auto"/>
              </w:divBdr>
              <w:divsChild>
                <w:div w:id="328943424">
                  <w:marLeft w:val="0"/>
                  <w:marRight w:val="0"/>
                  <w:marTop w:val="0"/>
                  <w:marBottom w:val="0"/>
                  <w:divBdr>
                    <w:top w:val="none" w:sz="0" w:space="0" w:color="auto"/>
                    <w:left w:val="none" w:sz="0" w:space="0" w:color="auto"/>
                    <w:bottom w:val="none" w:sz="0" w:space="0" w:color="auto"/>
                    <w:right w:val="none" w:sz="0" w:space="0" w:color="auto"/>
                  </w:divBdr>
                </w:div>
              </w:divsChild>
            </w:div>
            <w:div w:id="1918174876">
              <w:marLeft w:val="0"/>
              <w:marRight w:val="0"/>
              <w:marTop w:val="0"/>
              <w:marBottom w:val="0"/>
              <w:divBdr>
                <w:top w:val="none" w:sz="0" w:space="0" w:color="auto"/>
                <w:left w:val="none" w:sz="0" w:space="0" w:color="auto"/>
                <w:bottom w:val="none" w:sz="0" w:space="0" w:color="auto"/>
                <w:right w:val="none" w:sz="0" w:space="0" w:color="auto"/>
              </w:divBdr>
              <w:divsChild>
                <w:div w:id="2070876791">
                  <w:marLeft w:val="0"/>
                  <w:marRight w:val="0"/>
                  <w:marTop w:val="0"/>
                  <w:marBottom w:val="0"/>
                  <w:divBdr>
                    <w:top w:val="none" w:sz="0" w:space="0" w:color="auto"/>
                    <w:left w:val="none" w:sz="0" w:space="0" w:color="auto"/>
                    <w:bottom w:val="none" w:sz="0" w:space="0" w:color="auto"/>
                    <w:right w:val="none" w:sz="0" w:space="0" w:color="auto"/>
                  </w:divBdr>
                </w:div>
              </w:divsChild>
            </w:div>
            <w:div w:id="2019888784">
              <w:marLeft w:val="0"/>
              <w:marRight w:val="0"/>
              <w:marTop w:val="0"/>
              <w:marBottom w:val="0"/>
              <w:divBdr>
                <w:top w:val="none" w:sz="0" w:space="0" w:color="auto"/>
                <w:left w:val="none" w:sz="0" w:space="0" w:color="auto"/>
                <w:bottom w:val="none" w:sz="0" w:space="0" w:color="auto"/>
                <w:right w:val="none" w:sz="0" w:space="0" w:color="auto"/>
              </w:divBdr>
              <w:divsChild>
                <w:div w:id="197667723">
                  <w:marLeft w:val="0"/>
                  <w:marRight w:val="0"/>
                  <w:marTop w:val="0"/>
                  <w:marBottom w:val="0"/>
                  <w:divBdr>
                    <w:top w:val="none" w:sz="0" w:space="0" w:color="auto"/>
                    <w:left w:val="none" w:sz="0" w:space="0" w:color="auto"/>
                    <w:bottom w:val="none" w:sz="0" w:space="0" w:color="auto"/>
                    <w:right w:val="none" w:sz="0" w:space="0" w:color="auto"/>
                  </w:divBdr>
                </w:div>
              </w:divsChild>
            </w:div>
            <w:div w:id="2106462293">
              <w:marLeft w:val="0"/>
              <w:marRight w:val="0"/>
              <w:marTop w:val="0"/>
              <w:marBottom w:val="0"/>
              <w:divBdr>
                <w:top w:val="none" w:sz="0" w:space="0" w:color="auto"/>
                <w:left w:val="none" w:sz="0" w:space="0" w:color="auto"/>
                <w:bottom w:val="none" w:sz="0" w:space="0" w:color="auto"/>
                <w:right w:val="none" w:sz="0" w:space="0" w:color="auto"/>
              </w:divBdr>
              <w:divsChild>
                <w:div w:id="1065689987">
                  <w:marLeft w:val="0"/>
                  <w:marRight w:val="0"/>
                  <w:marTop w:val="0"/>
                  <w:marBottom w:val="0"/>
                  <w:divBdr>
                    <w:top w:val="none" w:sz="0" w:space="0" w:color="auto"/>
                    <w:left w:val="none" w:sz="0" w:space="0" w:color="auto"/>
                    <w:bottom w:val="none" w:sz="0" w:space="0" w:color="auto"/>
                    <w:right w:val="none" w:sz="0" w:space="0" w:color="auto"/>
                  </w:divBdr>
                </w:div>
              </w:divsChild>
            </w:div>
            <w:div w:id="2118669852">
              <w:marLeft w:val="0"/>
              <w:marRight w:val="0"/>
              <w:marTop w:val="0"/>
              <w:marBottom w:val="0"/>
              <w:divBdr>
                <w:top w:val="none" w:sz="0" w:space="0" w:color="auto"/>
                <w:left w:val="none" w:sz="0" w:space="0" w:color="auto"/>
                <w:bottom w:val="none" w:sz="0" w:space="0" w:color="auto"/>
                <w:right w:val="none" w:sz="0" w:space="0" w:color="auto"/>
              </w:divBdr>
              <w:divsChild>
                <w:div w:id="179248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91959">
          <w:marLeft w:val="0"/>
          <w:marRight w:val="0"/>
          <w:marTop w:val="0"/>
          <w:marBottom w:val="0"/>
          <w:divBdr>
            <w:top w:val="none" w:sz="0" w:space="0" w:color="auto"/>
            <w:left w:val="none" w:sz="0" w:space="0" w:color="auto"/>
            <w:bottom w:val="none" w:sz="0" w:space="0" w:color="auto"/>
            <w:right w:val="none" w:sz="0" w:space="0" w:color="auto"/>
          </w:divBdr>
        </w:div>
      </w:divsChild>
    </w:div>
    <w:div w:id="1017736471">
      <w:marLeft w:val="0"/>
      <w:marRight w:val="0"/>
      <w:marTop w:val="0"/>
      <w:marBottom w:val="0"/>
      <w:divBdr>
        <w:top w:val="none" w:sz="0" w:space="0" w:color="auto"/>
        <w:left w:val="none" w:sz="0" w:space="0" w:color="auto"/>
        <w:bottom w:val="none" w:sz="0" w:space="0" w:color="auto"/>
        <w:right w:val="none" w:sz="0" w:space="0" w:color="auto"/>
      </w:divBdr>
      <w:divsChild>
        <w:div w:id="523054592">
          <w:marLeft w:val="0"/>
          <w:marRight w:val="0"/>
          <w:marTop w:val="0"/>
          <w:marBottom w:val="0"/>
          <w:divBdr>
            <w:top w:val="none" w:sz="0" w:space="0" w:color="auto"/>
            <w:left w:val="none" w:sz="0" w:space="0" w:color="auto"/>
            <w:bottom w:val="none" w:sz="0" w:space="0" w:color="auto"/>
            <w:right w:val="none" w:sz="0" w:space="0" w:color="auto"/>
          </w:divBdr>
        </w:div>
      </w:divsChild>
    </w:div>
    <w:div w:id="1019350476">
      <w:bodyDiv w:val="1"/>
      <w:marLeft w:val="0"/>
      <w:marRight w:val="0"/>
      <w:marTop w:val="0"/>
      <w:marBottom w:val="0"/>
      <w:divBdr>
        <w:top w:val="none" w:sz="0" w:space="0" w:color="auto"/>
        <w:left w:val="none" w:sz="0" w:space="0" w:color="auto"/>
        <w:bottom w:val="none" w:sz="0" w:space="0" w:color="auto"/>
        <w:right w:val="none" w:sz="0" w:space="0" w:color="auto"/>
      </w:divBdr>
      <w:divsChild>
        <w:div w:id="168524525">
          <w:marLeft w:val="0"/>
          <w:marRight w:val="0"/>
          <w:marTop w:val="0"/>
          <w:marBottom w:val="0"/>
          <w:divBdr>
            <w:top w:val="none" w:sz="0" w:space="0" w:color="auto"/>
            <w:left w:val="none" w:sz="0" w:space="0" w:color="auto"/>
            <w:bottom w:val="none" w:sz="0" w:space="0" w:color="auto"/>
            <w:right w:val="none" w:sz="0" w:space="0" w:color="auto"/>
          </w:divBdr>
        </w:div>
        <w:div w:id="362094373">
          <w:marLeft w:val="0"/>
          <w:marRight w:val="0"/>
          <w:marTop w:val="0"/>
          <w:marBottom w:val="0"/>
          <w:divBdr>
            <w:top w:val="none" w:sz="0" w:space="0" w:color="auto"/>
            <w:left w:val="none" w:sz="0" w:space="0" w:color="auto"/>
            <w:bottom w:val="none" w:sz="0" w:space="0" w:color="auto"/>
            <w:right w:val="none" w:sz="0" w:space="0" w:color="auto"/>
          </w:divBdr>
        </w:div>
        <w:div w:id="494881205">
          <w:marLeft w:val="0"/>
          <w:marRight w:val="0"/>
          <w:marTop w:val="0"/>
          <w:marBottom w:val="0"/>
          <w:divBdr>
            <w:top w:val="none" w:sz="0" w:space="0" w:color="auto"/>
            <w:left w:val="none" w:sz="0" w:space="0" w:color="auto"/>
            <w:bottom w:val="none" w:sz="0" w:space="0" w:color="auto"/>
            <w:right w:val="none" w:sz="0" w:space="0" w:color="auto"/>
          </w:divBdr>
        </w:div>
        <w:div w:id="533807881">
          <w:marLeft w:val="0"/>
          <w:marRight w:val="0"/>
          <w:marTop w:val="0"/>
          <w:marBottom w:val="0"/>
          <w:divBdr>
            <w:top w:val="none" w:sz="0" w:space="0" w:color="auto"/>
            <w:left w:val="none" w:sz="0" w:space="0" w:color="auto"/>
            <w:bottom w:val="none" w:sz="0" w:space="0" w:color="auto"/>
            <w:right w:val="none" w:sz="0" w:space="0" w:color="auto"/>
          </w:divBdr>
        </w:div>
        <w:div w:id="614334770">
          <w:marLeft w:val="0"/>
          <w:marRight w:val="0"/>
          <w:marTop w:val="0"/>
          <w:marBottom w:val="0"/>
          <w:divBdr>
            <w:top w:val="none" w:sz="0" w:space="0" w:color="auto"/>
            <w:left w:val="none" w:sz="0" w:space="0" w:color="auto"/>
            <w:bottom w:val="none" w:sz="0" w:space="0" w:color="auto"/>
            <w:right w:val="none" w:sz="0" w:space="0" w:color="auto"/>
          </w:divBdr>
        </w:div>
        <w:div w:id="676929310">
          <w:marLeft w:val="0"/>
          <w:marRight w:val="0"/>
          <w:marTop w:val="0"/>
          <w:marBottom w:val="0"/>
          <w:divBdr>
            <w:top w:val="none" w:sz="0" w:space="0" w:color="auto"/>
            <w:left w:val="none" w:sz="0" w:space="0" w:color="auto"/>
            <w:bottom w:val="none" w:sz="0" w:space="0" w:color="auto"/>
            <w:right w:val="none" w:sz="0" w:space="0" w:color="auto"/>
          </w:divBdr>
        </w:div>
        <w:div w:id="755900898">
          <w:marLeft w:val="0"/>
          <w:marRight w:val="0"/>
          <w:marTop w:val="0"/>
          <w:marBottom w:val="0"/>
          <w:divBdr>
            <w:top w:val="none" w:sz="0" w:space="0" w:color="auto"/>
            <w:left w:val="none" w:sz="0" w:space="0" w:color="auto"/>
            <w:bottom w:val="none" w:sz="0" w:space="0" w:color="auto"/>
            <w:right w:val="none" w:sz="0" w:space="0" w:color="auto"/>
          </w:divBdr>
        </w:div>
        <w:div w:id="1164783361">
          <w:marLeft w:val="-75"/>
          <w:marRight w:val="0"/>
          <w:marTop w:val="30"/>
          <w:marBottom w:val="30"/>
          <w:divBdr>
            <w:top w:val="none" w:sz="0" w:space="0" w:color="auto"/>
            <w:left w:val="none" w:sz="0" w:space="0" w:color="auto"/>
            <w:bottom w:val="none" w:sz="0" w:space="0" w:color="auto"/>
            <w:right w:val="none" w:sz="0" w:space="0" w:color="auto"/>
          </w:divBdr>
          <w:divsChild>
            <w:div w:id="106782310">
              <w:marLeft w:val="0"/>
              <w:marRight w:val="0"/>
              <w:marTop w:val="0"/>
              <w:marBottom w:val="0"/>
              <w:divBdr>
                <w:top w:val="none" w:sz="0" w:space="0" w:color="auto"/>
                <w:left w:val="none" w:sz="0" w:space="0" w:color="auto"/>
                <w:bottom w:val="none" w:sz="0" w:space="0" w:color="auto"/>
                <w:right w:val="none" w:sz="0" w:space="0" w:color="auto"/>
              </w:divBdr>
              <w:divsChild>
                <w:div w:id="1394619909">
                  <w:marLeft w:val="0"/>
                  <w:marRight w:val="0"/>
                  <w:marTop w:val="0"/>
                  <w:marBottom w:val="0"/>
                  <w:divBdr>
                    <w:top w:val="none" w:sz="0" w:space="0" w:color="auto"/>
                    <w:left w:val="none" w:sz="0" w:space="0" w:color="auto"/>
                    <w:bottom w:val="none" w:sz="0" w:space="0" w:color="auto"/>
                    <w:right w:val="none" w:sz="0" w:space="0" w:color="auto"/>
                  </w:divBdr>
                </w:div>
              </w:divsChild>
            </w:div>
            <w:div w:id="171187643">
              <w:marLeft w:val="0"/>
              <w:marRight w:val="0"/>
              <w:marTop w:val="0"/>
              <w:marBottom w:val="0"/>
              <w:divBdr>
                <w:top w:val="none" w:sz="0" w:space="0" w:color="auto"/>
                <w:left w:val="none" w:sz="0" w:space="0" w:color="auto"/>
                <w:bottom w:val="none" w:sz="0" w:space="0" w:color="auto"/>
                <w:right w:val="none" w:sz="0" w:space="0" w:color="auto"/>
              </w:divBdr>
              <w:divsChild>
                <w:div w:id="1485000997">
                  <w:marLeft w:val="0"/>
                  <w:marRight w:val="0"/>
                  <w:marTop w:val="0"/>
                  <w:marBottom w:val="0"/>
                  <w:divBdr>
                    <w:top w:val="none" w:sz="0" w:space="0" w:color="auto"/>
                    <w:left w:val="none" w:sz="0" w:space="0" w:color="auto"/>
                    <w:bottom w:val="none" w:sz="0" w:space="0" w:color="auto"/>
                    <w:right w:val="none" w:sz="0" w:space="0" w:color="auto"/>
                  </w:divBdr>
                </w:div>
              </w:divsChild>
            </w:div>
            <w:div w:id="225725490">
              <w:marLeft w:val="0"/>
              <w:marRight w:val="0"/>
              <w:marTop w:val="0"/>
              <w:marBottom w:val="0"/>
              <w:divBdr>
                <w:top w:val="none" w:sz="0" w:space="0" w:color="auto"/>
                <w:left w:val="none" w:sz="0" w:space="0" w:color="auto"/>
                <w:bottom w:val="none" w:sz="0" w:space="0" w:color="auto"/>
                <w:right w:val="none" w:sz="0" w:space="0" w:color="auto"/>
              </w:divBdr>
              <w:divsChild>
                <w:div w:id="1121803931">
                  <w:marLeft w:val="0"/>
                  <w:marRight w:val="0"/>
                  <w:marTop w:val="0"/>
                  <w:marBottom w:val="0"/>
                  <w:divBdr>
                    <w:top w:val="none" w:sz="0" w:space="0" w:color="auto"/>
                    <w:left w:val="none" w:sz="0" w:space="0" w:color="auto"/>
                    <w:bottom w:val="none" w:sz="0" w:space="0" w:color="auto"/>
                    <w:right w:val="none" w:sz="0" w:space="0" w:color="auto"/>
                  </w:divBdr>
                </w:div>
              </w:divsChild>
            </w:div>
            <w:div w:id="233972738">
              <w:marLeft w:val="0"/>
              <w:marRight w:val="0"/>
              <w:marTop w:val="0"/>
              <w:marBottom w:val="0"/>
              <w:divBdr>
                <w:top w:val="none" w:sz="0" w:space="0" w:color="auto"/>
                <w:left w:val="none" w:sz="0" w:space="0" w:color="auto"/>
                <w:bottom w:val="none" w:sz="0" w:space="0" w:color="auto"/>
                <w:right w:val="none" w:sz="0" w:space="0" w:color="auto"/>
              </w:divBdr>
              <w:divsChild>
                <w:div w:id="667096646">
                  <w:marLeft w:val="0"/>
                  <w:marRight w:val="0"/>
                  <w:marTop w:val="0"/>
                  <w:marBottom w:val="0"/>
                  <w:divBdr>
                    <w:top w:val="none" w:sz="0" w:space="0" w:color="auto"/>
                    <w:left w:val="none" w:sz="0" w:space="0" w:color="auto"/>
                    <w:bottom w:val="none" w:sz="0" w:space="0" w:color="auto"/>
                    <w:right w:val="none" w:sz="0" w:space="0" w:color="auto"/>
                  </w:divBdr>
                </w:div>
              </w:divsChild>
            </w:div>
            <w:div w:id="236404840">
              <w:marLeft w:val="0"/>
              <w:marRight w:val="0"/>
              <w:marTop w:val="0"/>
              <w:marBottom w:val="0"/>
              <w:divBdr>
                <w:top w:val="none" w:sz="0" w:space="0" w:color="auto"/>
                <w:left w:val="none" w:sz="0" w:space="0" w:color="auto"/>
                <w:bottom w:val="none" w:sz="0" w:space="0" w:color="auto"/>
                <w:right w:val="none" w:sz="0" w:space="0" w:color="auto"/>
              </w:divBdr>
              <w:divsChild>
                <w:div w:id="123231909">
                  <w:marLeft w:val="0"/>
                  <w:marRight w:val="0"/>
                  <w:marTop w:val="0"/>
                  <w:marBottom w:val="0"/>
                  <w:divBdr>
                    <w:top w:val="none" w:sz="0" w:space="0" w:color="auto"/>
                    <w:left w:val="none" w:sz="0" w:space="0" w:color="auto"/>
                    <w:bottom w:val="none" w:sz="0" w:space="0" w:color="auto"/>
                    <w:right w:val="none" w:sz="0" w:space="0" w:color="auto"/>
                  </w:divBdr>
                </w:div>
              </w:divsChild>
            </w:div>
            <w:div w:id="279265089">
              <w:marLeft w:val="0"/>
              <w:marRight w:val="0"/>
              <w:marTop w:val="0"/>
              <w:marBottom w:val="0"/>
              <w:divBdr>
                <w:top w:val="none" w:sz="0" w:space="0" w:color="auto"/>
                <w:left w:val="none" w:sz="0" w:space="0" w:color="auto"/>
                <w:bottom w:val="none" w:sz="0" w:space="0" w:color="auto"/>
                <w:right w:val="none" w:sz="0" w:space="0" w:color="auto"/>
              </w:divBdr>
              <w:divsChild>
                <w:div w:id="1228878131">
                  <w:marLeft w:val="0"/>
                  <w:marRight w:val="0"/>
                  <w:marTop w:val="0"/>
                  <w:marBottom w:val="0"/>
                  <w:divBdr>
                    <w:top w:val="none" w:sz="0" w:space="0" w:color="auto"/>
                    <w:left w:val="none" w:sz="0" w:space="0" w:color="auto"/>
                    <w:bottom w:val="none" w:sz="0" w:space="0" w:color="auto"/>
                    <w:right w:val="none" w:sz="0" w:space="0" w:color="auto"/>
                  </w:divBdr>
                </w:div>
              </w:divsChild>
            </w:div>
            <w:div w:id="301540823">
              <w:marLeft w:val="0"/>
              <w:marRight w:val="0"/>
              <w:marTop w:val="0"/>
              <w:marBottom w:val="0"/>
              <w:divBdr>
                <w:top w:val="none" w:sz="0" w:space="0" w:color="auto"/>
                <w:left w:val="none" w:sz="0" w:space="0" w:color="auto"/>
                <w:bottom w:val="none" w:sz="0" w:space="0" w:color="auto"/>
                <w:right w:val="none" w:sz="0" w:space="0" w:color="auto"/>
              </w:divBdr>
              <w:divsChild>
                <w:div w:id="1213924473">
                  <w:marLeft w:val="0"/>
                  <w:marRight w:val="0"/>
                  <w:marTop w:val="0"/>
                  <w:marBottom w:val="0"/>
                  <w:divBdr>
                    <w:top w:val="none" w:sz="0" w:space="0" w:color="auto"/>
                    <w:left w:val="none" w:sz="0" w:space="0" w:color="auto"/>
                    <w:bottom w:val="none" w:sz="0" w:space="0" w:color="auto"/>
                    <w:right w:val="none" w:sz="0" w:space="0" w:color="auto"/>
                  </w:divBdr>
                </w:div>
              </w:divsChild>
            </w:div>
            <w:div w:id="305014890">
              <w:marLeft w:val="0"/>
              <w:marRight w:val="0"/>
              <w:marTop w:val="0"/>
              <w:marBottom w:val="0"/>
              <w:divBdr>
                <w:top w:val="none" w:sz="0" w:space="0" w:color="auto"/>
                <w:left w:val="none" w:sz="0" w:space="0" w:color="auto"/>
                <w:bottom w:val="none" w:sz="0" w:space="0" w:color="auto"/>
                <w:right w:val="none" w:sz="0" w:space="0" w:color="auto"/>
              </w:divBdr>
              <w:divsChild>
                <w:div w:id="2110157662">
                  <w:marLeft w:val="0"/>
                  <w:marRight w:val="0"/>
                  <w:marTop w:val="0"/>
                  <w:marBottom w:val="0"/>
                  <w:divBdr>
                    <w:top w:val="none" w:sz="0" w:space="0" w:color="auto"/>
                    <w:left w:val="none" w:sz="0" w:space="0" w:color="auto"/>
                    <w:bottom w:val="none" w:sz="0" w:space="0" w:color="auto"/>
                    <w:right w:val="none" w:sz="0" w:space="0" w:color="auto"/>
                  </w:divBdr>
                </w:div>
              </w:divsChild>
            </w:div>
            <w:div w:id="308755500">
              <w:marLeft w:val="0"/>
              <w:marRight w:val="0"/>
              <w:marTop w:val="0"/>
              <w:marBottom w:val="0"/>
              <w:divBdr>
                <w:top w:val="none" w:sz="0" w:space="0" w:color="auto"/>
                <w:left w:val="none" w:sz="0" w:space="0" w:color="auto"/>
                <w:bottom w:val="none" w:sz="0" w:space="0" w:color="auto"/>
                <w:right w:val="none" w:sz="0" w:space="0" w:color="auto"/>
              </w:divBdr>
              <w:divsChild>
                <w:div w:id="128328907">
                  <w:marLeft w:val="0"/>
                  <w:marRight w:val="0"/>
                  <w:marTop w:val="0"/>
                  <w:marBottom w:val="0"/>
                  <w:divBdr>
                    <w:top w:val="none" w:sz="0" w:space="0" w:color="auto"/>
                    <w:left w:val="none" w:sz="0" w:space="0" w:color="auto"/>
                    <w:bottom w:val="none" w:sz="0" w:space="0" w:color="auto"/>
                    <w:right w:val="none" w:sz="0" w:space="0" w:color="auto"/>
                  </w:divBdr>
                </w:div>
              </w:divsChild>
            </w:div>
            <w:div w:id="319306557">
              <w:marLeft w:val="0"/>
              <w:marRight w:val="0"/>
              <w:marTop w:val="0"/>
              <w:marBottom w:val="0"/>
              <w:divBdr>
                <w:top w:val="none" w:sz="0" w:space="0" w:color="auto"/>
                <w:left w:val="none" w:sz="0" w:space="0" w:color="auto"/>
                <w:bottom w:val="none" w:sz="0" w:space="0" w:color="auto"/>
                <w:right w:val="none" w:sz="0" w:space="0" w:color="auto"/>
              </w:divBdr>
              <w:divsChild>
                <w:div w:id="1632052073">
                  <w:marLeft w:val="0"/>
                  <w:marRight w:val="0"/>
                  <w:marTop w:val="0"/>
                  <w:marBottom w:val="0"/>
                  <w:divBdr>
                    <w:top w:val="none" w:sz="0" w:space="0" w:color="auto"/>
                    <w:left w:val="none" w:sz="0" w:space="0" w:color="auto"/>
                    <w:bottom w:val="none" w:sz="0" w:space="0" w:color="auto"/>
                    <w:right w:val="none" w:sz="0" w:space="0" w:color="auto"/>
                  </w:divBdr>
                </w:div>
              </w:divsChild>
            </w:div>
            <w:div w:id="320696045">
              <w:marLeft w:val="0"/>
              <w:marRight w:val="0"/>
              <w:marTop w:val="0"/>
              <w:marBottom w:val="0"/>
              <w:divBdr>
                <w:top w:val="none" w:sz="0" w:space="0" w:color="auto"/>
                <w:left w:val="none" w:sz="0" w:space="0" w:color="auto"/>
                <w:bottom w:val="none" w:sz="0" w:space="0" w:color="auto"/>
                <w:right w:val="none" w:sz="0" w:space="0" w:color="auto"/>
              </w:divBdr>
              <w:divsChild>
                <w:div w:id="2081783784">
                  <w:marLeft w:val="0"/>
                  <w:marRight w:val="0"/>
                  <w:marTop w:val="0"/>
                  <w:marBottom w:val="0"/>
                  <w:divBdr>
                    <w:top w:val="none" w:sz="0" w:space="0" w:color="auto"/>
                    <w:left w:val="none" w:sz="0" w:space="0" w:color="auto"/>
                    <w:bottom w:val="none" w:sz="0" w:space="0" w:color="auto"/>
                    <w:right w:val="none" w:sz="0" w:space="0" w:color="auto"/>
                  </w:divBdr>
                </w:div>
              </w:divsChild>
            </w:div>
            <w:div w:id="357438857">
              <w:marLeft w:val="0"/>
              <w:marRight w:val="0"/>
              <w:marTop w:val="0"/>
              <w:marBottom w:val="0"/>
              <w:divBdr>
                <w:top w:val="none" w:sz="0" w:space="0" w:color="auto"/>
                <w:left w:val="none" w:sz="0" w:space="0" w:color="auto"/>
                <w:bottom w:val="none" w:sz="0" w:space="0" w:color="auto"/>
                <w:right w:val="none" w:sz="0" w:space="0" w:color="auto"/>
              </w:divBdr>
              <w:divsChild>
                <w:div w:id="1869443120">
                  <w:marLeft w:val="0"/>
                  <w:marRight w:val="0"/>
                  <w:marTop w:val="0"/>
                  <w:marBottom w:val="0"/>
                  <w:divBdr>
                    <w:top w:val="none" w:sz="0" w:space="0" w:color="auto"/>
                    <w:left w:val="none" w:sz="0" w:space="0" w:color="auto"/>
                    <w:bottom w:val="none" w:sz="0" w:space="0" w:color="auto"/>
                    <w:right w:val="none" w:sz="0" w:space="0" w:color="auto"/>
                  </w:divBdr>
                </w:div>
              </w:divsChild>
            </w:div>
            <w:div w:id="392433824">
              <w:marLeft w:val="0"/>
              <w:marRight w:val="0"/>
              <w:marTop w:val="0"/>
              <w:marBottom w:val="0"/>
              <w:divBdr>
                <w:top w:val="none" w:sz="0" w:space="0" w:color="auto"/>
                <w:left w:val="none" w:sz="0" w:space="0" w:color="auto"/>
                <w:bottom w:val="none" w:sz="0" w:space="0" w:color="auto"/>
                <w:right w:val="none" w:sz="0" w:space="0" w:color="auto"/>
              </w:divBdr>
              <w:divsChild>
                <w:div w:id="1870143801">
                  <w:marLeft w:val="0"/>
                  <w:marRight w:val="0"/>
                  <w:marTop w:val="0"/>
                  <w:marBottom w:val="0"/>
                  <w:divBdr>
                    <w:top w:val="none" w:sz="0" w:space="0" w:color="auto"/>
                    <w:left w:val="none" w:sz="0" w:space="0" w:color="auto"/>
                    <w:bottom w:val="none" w:sz="0" w:space="0" w:color="auto"/>
                    <w:right w:val="none" w:sz="0" w:space="0" w:color="auto"/>
                  </w:divBdr>
                </w:div>
              </w:divsChild>
            </w:div>
            <w:div w:id="423690534">
              <w:marLeft w:val="0"/>
              <w:marRight w:val="0"/>
              <w:marTop w:val="0"/>
              <w:marBottom w:val="0"/>
              <w:divBdr>
                <w:top w:val="none" w:sz="0" w:space="0" w:color="auto"/>
                <w:left w:val="none" w:sz="0" w:space="0" w:color="auto"/>
                <w:bottom w:val="none" w:sz="0" w:space="0" w:color="auto"/>
                <w:right w:val="none" w:sz="0" w:space="0" w:color="auto"/>
              </w:divBdr>
              <w:divsChild>
                <w:div w:id="708335045">
                  <w:marLeft w:val="0"/>
                  <w:marRight w:val="0"/>
                  <w:marTop w:val="0"/>
                  <w:marBottom w:val="0"/>
                  <w:divBdr>
                    <w:top w:val="none" w:sz="0" w:space="0" w:color="auto"/>
                    <w:left w:val="none" w:sz="0" w:space="0" w:color="auto"/>
                    <w:bottom w:val="none" w:sz="0" w:space="0" w:color="auto"/>
                    <w:right w:val="none" w:sz="0" w:space="0" w:color="auto"/>
                  </w:divBdr>
                </w:div>
              </w:divsChild>
            </w:div>
            <w:div w:id="442459758">
              <w:marLeft w:val="0"/>
              <w:marRight w:val="0"/>
              <w:marTop w:val="0"/>
              <w:marBottom w:val="0"/>
              <w:divBdr>
                <w:top w:val="none" w:sz="0" w:space="0" w:color="auto"/>
                <w:left w:val="none" w:sz="0" w:space="0" w:color="auto"/>
                <w:bottom w:val="none" w:sz="0" w:space="0" w:color="auto"/>
                <w:right w:val="none" w:sz="0" w:space="0" w:color="auto"/>
              </w:divBdr>
              <w:divsChild>
                <w:div w:id="1253390701">
                  <w:marLeft w:val="0"/>
                  <w:marRight w:val="0"/>
                  <w:marTop w:val="0"/>
                  <w:marBottom w:val="0"/>
                  <w:divBdr>
                    <w:top w:val="none" w:sz="0" w:space="0" w:color="auto"/>
                    <w:left w:val="none" w:sz="0" w:space="0" w:color="auto"/>
                    <w:bottom w:val="none" w:sz="0" w:space="0" w:color="auto"/>
                    <w:right w:val="none" w:sz="0" w:space="0" w:color="auto"/>
                  </w:divBdr>
                </w:div>
              </w:divsChild>
            </w:div>
            <w:div w:id="452139702">
              <w:marLeft w:val="0"/>
              <w:marRight w:val="0"/>
              <w:marTop w:val="0"/>
              <w:marBottom w:val="0"/>
              <w:divBdr>
                <w:top w:val="none" w:sz="0" w:space="0" w:color="auto"/>
                <w:left w:val="none" w:sz="0" w:space="0" w:color="auto"/>
                <w:bottom w:val="none" w:sz="0" w:space="0" w:color="auto"/>
                <w:right w:val="none" w:sz="0" w:space="0" w:color="auto"/>
              </w:divBdr>
              <w:divsChild>
                <w:div w:id="821777057">
                  <w:marLeft w:val="0"/>
                  <w:marRight w:val="0"/>
                  <w:marTop w:val="0"/>
                  <w:marBottom w:val="0"/>
                  <w:divBdr>
                    <w:top w:val="none" w:sz="0" w:space="0" w:color="auto"/>
                    <w:left w:val="none" w:sz="0" w:space="0" w:color="auto"/>
                    <w:bottom w:val="none" w:sz="0" w:space="0" w:color="auto"/>
                    <w:right w:val="none" w:sz="0" w:space="0" w:color="auto"/>
                  </w:divBdr>
                </w:div>
              </w:divsChild>
            </w:div>
            <w:div w:id="467819884">
              <w:marLeft w:val="0"/>
              <w:marRight w:val="0"/>
              <w:marTop w:val="0"/>
              <w:marBottom w:val="0"/>
              <w:divBdr>
                <w:top w:val="none" w:sz="0" w:space="0" w:color="auto"/>
                <w:left w:val="none" w:sz="0" w:space="0" w:color="auto"/>
                <w:bottom w:val="none" w:sz="0" w:space="0" w:color="auto"/>
                <w:right w:val="none" w:sz="0" w:space="0" w:color="auto"/>
              </w:divBdr>
              <w:divsChild>
                <w:div w:id="548609894">
                  <w:marLeft w:val="0"/>
                  <w:marRight w:val="0"/>
                  <w:marTop w:val="0"/>
                  <w:marBottom w:val="0"/>
                  <w:divBdr>
                    <w:top w:val="none" w:sz="0" w:space="0" w:color="auto"/>
                    <w:left w:val="none" w:sz="0" w:space="0" w:color="auto"/>
                    <w:bottom w:val="none" w:sz="0" w:space="0" w:color="auto"/>
                    <w:right w:val="none" w:sz="0" w:space="0" w:color="auto"/>
                  </w:divBdr>
                </w:div>
              </w:divsChild>
            </w:div>
            <w:div w:id="485823574">
              <w:marLeft w:val="0"/>
              <w:marRight w:val="0"/>
              <w:marTop w:val="0"/>
              <w:marBottom w:val="0"/>
              <w:divBdr>
                <w:top w:val="none" w:sz="0" w:space="0" w:color="auto"/>
                <w:left w:val="none" w:sz="0" w:space="0" w:color="auto"/>
                <w:bottom w:val="none" w:sz="0" w:space="0" w:color="auto"/>
                <w:right w:val="none" w:sz="0" w:space="0" w:color="auto"/>
              </w:divBdr>
              <w:divsChild>
                <w:div w:id="928659204">
                  <w:marLeft w:val="0"/>
                  <w:marRight w:val="0"/>
                  <w:marTop w:val="0"/>
                  <w:marBottom w:val="0"/>
                  <w:divBdr>
                    <w:top w:val="none" w:sz="0" w:space="0" w:color="auto"/>
                    <w:left w:val="none" w:sz="0" w:space="0" w:color="auto"/>
                    <w:bottom w:val="none" w:sz="0" w:space="0" w:color="auto"/>
                    <w:right w:val="none" w:sz="0" w:space="0" w:color="auto"/>
                  </w:divBdr>
                </w:div>
              </w:divsChild>
            </w:div>
            <w:div w:id="540675097">
              <w:marLeft w:val="0"/>
              <w:marRight w:val="0"/>
              <w:marTop w:val="0"/>
              <w:marBottom w:val="0"/>
              <w:divBdr>
                <w:top w:val="none" w:sz="0" w:space="0" w:color="auto"/>
                <w:left w:val="none" w:sz="0" w:space="0" w:color="auto"/>
                <w:bottom w:val="none" w:sz="0" w:space="0" w:color="auto"/>
                <w:right w:val="none" w:sz="0" w:space="0" w:color="auto"/>
              </w:divBdr>
              <w:divsChild>
                <w:div w:id="586118516">
                  <w:marLeft w:val="0"/>
                  <w:marRight w:val="0"/>
                  <w:marTop w:val="0"/>
                  <w:marBottom w:val="0"/>
                  <w:divBdr>
                    <w:top w:val="none" w:sz="0" w:space="0" w:color="auto"/>
                    <w:left w:val="none" w:sz="0" w:space="0" w:color="auto"/>
                    <w:bottom w:val="none" w:sz="0" w:space="0" w:color="auto"/>
                    <w:right w:val="none" w:sz="0" w:space="0" w:color="auto"/>
                  </w:divBdr>
                </w:div>
              </w:divsChild>
            </w:div>
            <w:div w:id="540944594">
              <w:marLeft w:val="0"/>
              <w:marRight w:val="0"/>
              <w:marTop w:val="0"/>
              <w:marBottom w:val="0"/>
              <w:divBdr>
                <w:top w:val="none" w:sz="0" w:space="0" w:color="auto"/>
                <w:left w:val="none" w:sz="0" w:space="0" w:color="auto"/>
                <w:bottom w:val="none" w:sz="0" w:space="0" w:color="auto"/>
                <w:right w:val="none" w:sz="0" w:space="0" w:color="auto"/>
              </w:divBdr>
              <w:divsChild>
                <w:div w:id="2025010234">
                  <w:marLeft w:val="0"/>
                  <w:marRight w:val="0"/>
                  <w:marTop w:val="0"/>
                  <w:marBottom w:val="0"/>
                  <w:divBdr>
                    <w:top w:val="none" w:sz="0" w:space="0" w:color="auto"/>
                    <w:left w:val="none" w:sz="0" w:space="0" w:color="auto"/>
                    <w:bottom w:val="none" w:sz="0" w:space="0" w:color="auto"/>
                    <w:right w:val="none" w:sz="0" w:space="0" w:color="auto"/>
                  </w:divBdr>
                </w:div>
              </w:divsChild>
            </w:div>
            <w:div w:id="542525869">
              <w:marLeft w:val="0"/>
              <w:marRight w:val="0"/>
              <w:marTop w:val="0"/>
              <w:marBottom w:val="0"/>
              <w:divBdr>
                <w:top w:val="none" w:sz="0" w:space="0" w:color="auto"/>
                <w:left w:val="none" w:sz="0" w:space="0" w:color="auto"/>
                <w:bottom w:val="none" w:sz="0" w:space="0" w:color="auto"/>
                <w:right w:val="none" w:sz="0" w:space="0" w:color="auto"/>
              </w:divBdr>
              <w:divsChild>
                <w:div w:id="596333234">
                  <w:marLeft w:val="0"/>
                  <w:marRight w:val="0"/>
                  <w:marTop w:val="0"/>
                  <w:marBottom w:val="0"/>
                  <w:divBdr>
                    <w:top w:val="none" w:sz="0" w:space="0" w:color="auto"/>
                    <w:left w:val="none" w:sz="0" w:space="0" w:color="auto"/>
                    <w:bottom w:val="none" w:sz="0" w:space="0" w:color="auto"/>
                    <w:right w:val="none" w:sz="0" w:space="0" w:color="auto"/>
                  </w:divBdr>
                </w:div>
              </w:divsChild>
            </w:div>
            <w:div w:id="665984550">
              <w:marLeft w:val="0"/>
              <w:marRight w:val="0"/>
              <w:marTop w:val="0"/>
              <w:marBottom w:val="0"/>
              <w:divBdr>
                <w:top w:val="none" w:sz="0" w:space="0" w:color="auto"/>
                <w:left w:val="none" w:sz="0" w:space="0" w:color="auto"/>
                <w:bottom w:val="none" w:sz="0" w:space="0" w:color="auto"/>
                <w:right w:val="none" w:sz="0" w:space="0" w:color="auto"/>
              </w:divBdr>
              <w:divsChild>
                <w:div w:id="1395425030">
                  <w:marLeft w:val="0"/>
                  <w:marRight w:val="0"/>
                  <w:marTop w:val="0"/>
                  <w:marBottom w:val="0"/>
                  <w:divBdr>
                    <w:top w:val="none" w:sz="0" w:space="0" w:color="auto"/>
                    <w:left w:val="none" w:sz="0" w:space="0" w:color="auto"/>
                    <w:bottom w:val="none" w:sz="0" w:space="0" w:color="auto"/>
                    <w:right w:val="none" w:sz="0" w:space="0" w:color="auto"/>
                  </w:divBdr>
                </w:div>
              </w:divsChild>
            </w:div>
            <w:div w:id="678696335">
              <w:marLeft w:val="0"/>
              <w:marRight w:val="0"/>
              <w:marTop w:val="0"/>
              <w:marBottom w:val="0"/>
              <w:divBdr>
                <w:top w:val="none" w:sz="0" w:space="0" w:color="auto"/>
                <w:left w:val="none" w:sz="0" w:space="0" w:color="auto"/>
                <w:bottom w:val="none" w:sz="0" w:space="0" w:color="auto"/>
                <w:right w:val="none" w:sz="0" w:space="0" w:color="auto"/>
              </w:divBdr>
              <w:divsChild>
                <w:div w:id="475877543">
                  <w:marLeft w:val="0"/>
                  <w:marRight w:val="0"/>
                  <w:marTop w:val="0"/>
                  <w:marBottom w:val="0"/>
                  <w:divBdr>
                    <w:top w:val="none" w:sz="0" w:space="0" w:color="auto"/>
                    <w:left w:val="none" w:sz="0" w:space="0" w:color="auto"/>
                    <w:bottom w:val="none" w:sz="0" w:space="0" w:color="auto"/>
                    <w:right w:val="none" w:sz="0" w:space="0" w:color="auto"/>
                  </w:divBdr>
                </w:div>
              </w:divsChild>
            </w:div>
            <w:div w:id="683359905">
              <w:marLeft w:val="0"/>
              <w:marRight w:val="0"/>
              <w:marTop w:val="0"/>
              <w:marBottom w:val="0"/>
              <w:divBdr>
                <w:top w:val="none" w:sz="0" w:space="0" w:color="auto"/>
                <w:left w:val="none" w:sz="0" w:space="0" w:color="auto"/>
                <w:bottom w:val="none" w:sz="0" w:space="0" w:color="auto"/>
                <w:right w:val="none" w:sz="0" w:space="0" w:color="auto"/>
              </w:divBdr>
              <w:divsChild>
                <w:div w:id="1193611833">
                  <w:marLeft w:val="0"/>
                  <w:marRight w:val="0"/>
                  <w:marTop w:val="0"/>
                  <w:marBottom w:val="0"/>
                  <w:divBdr>
                    <w:top w:val="none" w:sz="0" w:space="0" w:color="auto"/>
                    <w:left w:val="none" w:sz="0" w:space="0" w:color="auto"/>
                    <w:bottom w:val="none" w:sz="0" w:space="0" w:color="auto"/>
                    <w:right w:val="none" w:sz="0" w:space="0" w:color="auto"/>
                  </w:divBdr>
                </w:div>
              </w:divsChild>
            </w:div>
            <w:div w:id="760642793">
              <w:marLeft w:val="0"/>
              <w:marRight w:val="0"/>
              <w:marTop w:val="0"/>
              <w:marBottom w:val="0"/>
              <w:divBdr>
                <w:top w:val="none" w:sz="0" w:space="0" w:color="auto"/>
                <w:left w:val="none" w:sz="0" w:space="0" w:color="auto"/>
                <w:bottom w:val="none" w:sz="0" w:space="0" w:color="auto"/>
                <w:right w:val="none" w:sz="0" w:space="0" w:color="auto"/>
              </w:divBdr>
              <w:divsChild>
                <w:div w:id="973605783">
                  <w:marLeft w:val="0"/>
                  <w:marRight w:val="0"/>
                  <w:marTop w:val="0"/>
                  <w:marBottom w:val="0"/>
                  <w:divBdr>
                    <w:top w:val="none" w:sz="0" w:space="0" w:color="auto"/>
                    <w:left w:val="none" w:sz="0" w:space="0" w:color="auto"/>
                    <w:bottom w:val="none" w:sz="0" w:space="0" w:color="auto"/>
                    <w:right w:val="none" w:sz="0" w:space="0" w:color="auto"/>
                  </w:divBdr>
                </w:div>
              </w:divsChild>
            </w:div>
            <w:div w:id="763185496">
              <w:marLeft w:val="0"/>
              <w:marRight w:val="0"/>
              <w:marTop w:val="0"/>
              <w:marBottom w:val="0"/>
              <w:divBdr>
                <w:top w:val="none" w:sz="0" w:space="0" w:color="auto"/>
                <w:left w:val="none" w:sz="0" w:space="0" w:color="auto"/>
                <w:bottom w:val="none" w:sz="0" w:space="0" w:color="auto"/>
                <w:right w:val="none" w:sz="0" w:space="0" w:color="auto"/>
              </w:divBdr>
              <w:divsChild>
                <w:div w:id="1203327206">
                  <w:marLeft w:val="0"/>
                  <w:marRight w:val="0"/>
                  <w:marTop w:val="0"/>
                  <w:marBottom w:val="0"/>
                  <w:divBdr>
                    <w:top w:val="none" w:sz="0" w:space="0" w:color="auto"/>
                    <w:left w:val="none" w:sz="0" w:space="0" w:color="auto"/>
                    <w:bottom w:val="none" w:sz="0" w:space="0" w:color="auto"/>
                    <w:right w:val="none" w:sz="0" w:space="0" w:color="auto"/>
                  </w:divBdr>
                </w:div>
              </w:divsChild>
            </w:div>
            <w:div w:id="763457647">
              <w:marLeft w:val="0"/>
              <w:marRight w:val="0"/>
              <w:marTop w:val="0"/>
              <w:marBottom w:val="0"/>
              <w:divBdr>
                <w:top w:val="none" w:sz="0" w:space="0" w:color="auto"/>
                <w:left w:val="none" w:sz="0" w:space="0" w:color="auto"/>
                <w:bottom w:val="none" w:sz="0" w:space="0" w:color="auto"/>
                <w:right w:val="none" w:sz="0" w:space="0" w:color="auto"/>
              </w:divBdr>
              <w:divsChild>
                <w:div w:id="957948318">
                  <w:marLeft w:val="0"/>
                  <w:marRight w:val="0"/>
                  <w:marTop w:val="0"/>
                  <w:marBottom w:val="0"/>
                  <w:divBdr>
                    <w:top w:val="none" w:sz="0" w:space="0" w:color="auto"/>
                    <w:left w:val="none" w:sz="0" w:space="0" w:color="auto"/>
                    <w:bottom w:val="none" w:sz="0" w:space="0" w:color="auto"/>
                    <w:right w:val="none" w:sz="0" w:space="0" w:color="auto"/>
                  </w:divBdr>
                </w:div>
              </w:divsChild>
            </w:div>
            <w:div w:id="767965220">
              <w:marLeft w:val="0"/>
              <w:marRight w:val="0"/>
              <w:marTop w:val="0"/>
              <w:marBottom w:val="0"/>
              <w:divBdr>
                <w:top w:val="none" w:sz="0" w:space="0" w:color="auto"/>
                <w:left w:val="none" w:sz="0" w:space="0" w:color="auto"/>
                <w:bottom w:val="none" w:sz="0" w:space="0" w:color="auto"/>
                <w:right w:val="none" w:sz="0" w:space="0" w:color="auto"/>
              </w:divBdr>
              <w:divsChild>
                <w:div w:id="744764264">
                  <w:marLeft w:val="0"/>
                  <w:marRight w:val="0"/>
                  <w:marTop w:val="0"/>
                  <w:marBottom w:val="0"/>
                  <w:divBdr>
                    <w:top w:val="none" w:sz="0" w:space="0" w:color="auto"/>
                    <w:left w:val="none" w:sz="0" w:space="0" w:color="auto"/>
                    <w:bottom w:val="none" w:sz="0" w:space="0" w:color="auto"/>
                    <w:right w:val="none" w:sz="0" w:space="0" w:color="auto"/>
                  </w:divBdr>
                </w:div>
              </w:divsChild>
            </w:div>
            <w:div w:id="866526379">
              <w:marLeft w:val="0"/>
              <w:marRight w:val="0"/>
              <w:marTop w:val="0"/>
              <w:marBottom w:val="0"/>
              <w:divBdr>
                <w:top w:val="none" w:sz="0" w:space="0" w:color="auto"/>
                <w:left w:val="none" w:sz="0" w:space="0" w:color="auto"/>
                <w:bottom w:val="none" w:sz="0" w:space="0" w:color="auto"/>
                <w:right w:val="none" w:sz="0" w:space="0" w:color="auto"/>
              </w:divBdr>
              <w:divsChild>
                <w:div w:id="48649777">
                  <w:marLeft w:val="0"/>
                  <w:marRight w:val="0"/>
                  <w:marTop w:val="0"/>
                  <w:marBottom w:val="0"/>
                  <w:divBdr>
                    <w:top w:val="none" w:sz="0" w:space="0" w:color="auto"/>
                    <w:left w:val="none" w:sz="0" w:space="0" w:color="auto"/>
                    <w:bottom w:val="none" w:sz="0" w:space="0" w:color="auto"/>
                    <w:right w:val="none" w:sz="0" w:space="0" w:color="auto"/>
                  </w:divBdr>
                </w:div>
              </w:divsChild>
            </w:div>
            <w:div w:id="882062788">
              <w:marLeft w:val="0"/>
              <w:marRight w:val="0"/>
              <w:marTop w:val="0"/>
              <w:marBottom w:val="0"/>
              <w:divBdr>
                <w:top w:val="none" w:sz="0" w:space="0" w:color="auto"/>
                <w:left w:val="none" w:sz="0" w:space="0" w:color="auto"/>
                <w:bottom w:val="none" w:sz="0" w:space="0" w:color="auto"/>
                <w:right w:val="none" w:sz="0" w:space="0" w:color="auto"/>
              </w:divBdr>
              <w:divsChild>
                <w:div w:id="1031957176">
                  <w:marLeft w:val="0"/>
                  <w:marRight w:val="0"/>
                  <w:marTop w:val="0"/>
                  <w:marBottom w:val="0"/>
                  <w:divBdr>
                    <w:top w:val="none" w:sz="0" w:space="0" w:color="auto"/>
                    <w:left w:val="none" w:sz="0" w:space="0" w:color="auto"/>
                    <w:bottom w:val="none" w:sz="0" w:space="0" w:color="auto"/>
                    <w:right w:val="none" w:sz="0" w:space="0" w:color="auto"/>
                  </w:divBdr>
                </w:div>
              </w:divsChild>
            </w:div>
            <w:div w:id="906035215">
              <w:marLeft w:val="0"/>
              <w:marRight w:val="0"/>
              <w:marTop w:val="0"/>
              <w:marBottom w:val="0"/>
              <w:divBdr>
                <w:top w:val="none" w:sz="0" w:space="0" w:color="auto"/>
                <w:left w:val="none" w:sz="0" w:space="0" w:color="auto"/>
                <w:bottom w:val="none" w:sz="0" w:space="0" w:color="auto"/>
                <w:right w:val="none" w:sz="0" w:space="0" w:color="auto"/>
              </w:divBdr>
              <w:divsChild>
                <w:div w:id="562105236">
                  <w:marLeft w:val="0"/>
                  <w:marRight w:val="0"/>
                  <w:marTop w:val="0"/>
                  <w:marBottom w:val="0"/>
                  <w:divBdr>
                    <w:top w:val="none" w:sz="0" w:space="0" w:color="auto"/>
                    <w:left w:val="none" w:sz="0" w:space="0" w:color="auto"/>
                    <w:bottom w:val="none" w:sz="0" w:space="0" w:color="auto"/>
                    <w:right w:val="none" w:sz="0" w:space="0" w:color="auto"/>
                  </w:divBdr>
                </w:div>
              </w:divsChild>
            </w:div>
            <w:div w:id="1050036362">
              <w:marLeft w:val="0"/>
              <w:marRight w:val="0"/>
              <w:marTop w:val="0"/>
              <w:marBottom w:val="0"/>
              <w:divBdr>
                <w:top w:val="none" w:sz="0" w:space="0" w:color="auto"/>
                <w:left w:val="none" w:sz="0" w:space="0" w:color="auto"/>
                <w:bottom w:val="none" w:sz="0" w:space="0" w:color="auto"/>
                <w:right w:val="none" w:sz="0" w:space="0" w:color="auto"/>
              </w:divBdr>
              <w:divsChild>
                <w:div w:id="290021975">
                  <w:marLeft w:val="0"/>
                  <w:marRight w:val="0"/>
                  <w:marTop w:val="0"/>
                  <w:marBottom w:val="0"/>
                  <w:divBdr>
                    <w:top w:val="none" w:sz="0" w:space="0" w:color="auto"/>
                    <w:left w:val="none" w:sz="0" w:space="0" w:color="auto"/>
                    <w:bottom w:val="none" w:sz="0" w:space="0" w:color="auto"/>
                    <w:right w:val="none" w:sz="0" w:space="0" w:color="auto"/>
                  </w:divBdr>
                </w:div>
              </w:divsChild>
            </w:div>
            <w:div w:id="1096822764">
              <w:marLeft w:val="0"/>
              <w:marRight w:val="0"/>
              <w:marTop w:val="0"/>
              <w:marBottom w:val="0"/>
              <w:divBdr>
                <w:top w:val="none" w:sz="0" w:space="0" w:color="auto"/>
                <w:left w:val="none" w:sz="0" w:space="0" w:color="auto"/>
                <w:bottom w:val="none" w:sz="0" w:space="0" w:color="auto"/>
                <w:right w:val="none" w:sz="0" w:space="0" w:color="auto"/>
              </w:divBdr>
              <w:divsChild>
                <w:div w:id="12924310">
                  <w:marLeft w:val="0"/>
                  <w:marRight w:val="0"/>
                  <w:marTop w:val="0"/>
                  <w:marBottom w:val="0"/>
                  <w:divBdr>
                    <w:top w:val="none" w:sz="0" w:space="0" w:color="auto"/>
                    <w:left w:val="none" w:sz="0" w:space="0" w:color="auto"/>
                    <w:bottom w:val="none" w:sz="0" w:space="0" w:color="auto"/>
                    <w:right w:val="none" w:sz="0" w:space="0" w:color="auto"/>
                  </w:divBdr>
                </w:div>
              </w:divsChild>
            </w:div>
            <w:div w:id="1128161871">
              <w:marLeft w:val="0"/>
              <w:marRight w:val="0"/>
              <w:marTop w:val="0"/>
              <w:marBottom w:val="0"/>
              <w:divBdr>
                <w:top w:val="none" w:sz="0" w:space="0" w:color="auto"/>
                <w:left w:val="none" w:sz="0" w:space="0" w:color="auto"/>
                <w:bottom w:val="none" w:sz="0" w:space="0" w:color="auto"/>
                <w:right w:val="none" w:sz="0" w:space="0" w:color="auto"/>
              </w:divBdr>
              <w:divsChild>
                <w:div w:id="1310524228">
                  <w:marLeft w:val="0"/>
                  <w:marRight w:val="0"/>
                  <w:marTop w:val="0"/>
                  <w:marBottom w:val="0"/>
                  <w:divBdr>
                    <w:top w:val="none" w:sz="0" w:space="0" w:color="auto"/>
                    <w:left w:val="none" w:sz="0" w:space="0" w:color="auto"/>
                    <w:bottom w:val="none" w:sz="0" w:space="0" w:color="auto"/>
                    <w:right w:val="none" w:sz="0" w:space="0" w:color="auto"/>
                  </w:divBdr>
                </w:div>
              </w:divsChild>
            </w:div>
            <w:div w:id="1152451194">
              <w:marLeft w:val="0"/>
              <w:marRight w:val="0"/>
              <w:marTop w:val="0"/>
              <w:marBottom w:val="0"/>
              <w:divBdr>
                <w:top w:val="none" w:sz="0" w:space="0" w:color="auto"/>
                <w:left w:val="none" w:sz="0" w:space="0" w:color="auto"/>
                <w:bottom w:val="none" w:sz="0" w:space="0" w:color="auto"/>
                <w:right w:val="none" w:sz="0" w:space="0" w:color="auto"/>
              </w:divBdr>
              <w:divsChild>
                <w:div w:id="1832594934">
                  <w:marLeft w:val="0"/>
                  <w:marRight w:val="0"/>
                  <w:marTop w:val="0"/>
                  <w:marBottom w:val="0"/>
                  <w:divBdr>
                    <w:top w:val="none" w:sz="0" w:space="0" w:color="auto"/>
                    <w:left w:val="none" w:sz="0" w:space="0" w:color="auto"/>
                    <w:bottom w:val="none" w:sz="0" w:space="0" w:color="auto"/>
                    <w:right w:val="none" w:sz="0" w:space="0" w:color="auto"/>
                  </w:divBdr>
                </w:div>
              </w:divsChild>
            </w:div>
            <w:div w:id="1166629526">
              <w:marLeft w:val="0"/>
              <w:marRight w:val="0"/>
              <w:marTop w:val="0"/>
              <w:marBottom w:val="0"/>
              <w:divBdr>
                <w:top w:val="none" w:sz="0" w:space="0" w:color="auto"/>
                <w:left w:val="none" w:sz="0" w:space="0" w:color="auto"/>
                <w:bottom w:val="none" w:sz="0" w:space="0" w:color="auto"/>
                <w:right w:val="none" w:sz="0" w:space="0" w:color="auto"/>
              </w:divBdr>
              <w:divsChild>
                <w:div w:id="848102809">
                  <w:marLeft w:val="0"/>
                  <w:marRight w:val="0"/>
                  <w:marTop w:val="0"/>
                  <w:marBottom w:val="0"/>
                  <w:divBdr>
                    <w:top w:val="none" w:sz="0" w:space="0" w:color="auto"/>
                    <w:left w:val="none" w:sz="0" w:space="0" w:color="auto"/>
                    <w:bottom w:val="none" w:sz="0" w:space="0" w:color="auto"/>
                    <w:right w:val="none" w:sz="0" w:space="0" w:color="auto"/>
                  </w:divBdr>
                </w:div>
              </w:divsChild>
            </w:div>
            <w:div w:id="1174033650">
              <w:marLeft w:val="0"/>
              <w:marRight w:val="0"/>
              <w:marTop w:val="0"/>
              <w:marBottom w:val="0"/>
              <w:divBdr>
                <w:top w:val="none" w:sz="0" w:space="0" w:color="auto"/>
                <w:left w:val="none" w:sz="0" w:space="0" w:color="auto"/>
                <w:bottom w:val="none" w:sz="0" w:space="0" w:color="auto"/>
                <w:right w:val="none" w:sz="0" w:space="0" w:color="auto"/>
              </w:divBdr>
              <w:divsChild>
                <w:div w:id="1982153674">
                  <w:marLeft w:val="0"/>
                  <w:marRight w:val="0"/>
                  <w:marTop w:val="0"/>
                  <w:marBottom w:val="0"/>
                  <w:divBdr>
                    <w:top w:val="none" w:sz="0" w:space="0" w:color="auto"/>
                    <w:left w:val="none" w:sz="0" w:space="0" w:color="auto"/>
                    <w:bottom w:val="none" w:sz="0" w:space="0" w:color="auto"/>
                    <w:right w:val="none" w:sz="0" w:space="0" w:color="auto"/>
                  </w:divBdr>
                </w:div>
              </w:divsChild>
            </w:div>
            <w:div w:id="1189837076">
              <w:marLeft w:val="0"/>
              <w:marRight w:val="0"/>
              <w:marTop w:val="0"/>
              <w:marBottom w:val="0"/>
              <w:divBdr>
                <w:top w:val="none" w:sz="0" w:space="0" w:color="auto"/>
                <w:left w:val="none" w:sz="0" w:space="0" w:color="auto"/>
                <w:bottom w:val="none" w:sz="0" w:space="0" w:color="auto"/>
                <w:right w:val="none" w:sz="0" w:space="0" w:color="auto"/>
              </w:divBdr>
              <w:divsChild>
                <w:div w:id="2000301241">
                  <w:marLeft w:val="0"/>
                  <w:marRight w:val="0"/>
                  <w:marTop w:val="0"/>
                  <w:marBottom w:val="0"/>
                  <w:divBdr>
                    <w:top w:val="none" w:sz="0" w:space="0" w:color="auto"/>
                    <w:left w:val="none" w:sz="0" w:space="0" w:color="auto"/>
                    <w:bottom w:val="none" w:sz="0" w:space="0" w:color="auto"/>
                    <w:right w:val="none" w:sz="0" w:space="0" w:color="auto"/>
                  </w:divBdr>
                </w:div>
              </w:divsChild>
            </w:div>
            <w:div w:id="1202521362">
              <w:marLeft w:val="0"/>
              <w:marRight w:val="0"/>
              <w:marTop w:val="0"/>
              <w:marBottom w:val="0"/>
              <w:divBdr>
                <w:top w:val="none" w:sz="0" w:space="0" w:color="auto"/>
                <w:left w:val="none" w:sz="0" w:space="0" w:color="auto"/>
                <w:bottom w:val="none" w:sz="0" w:space="0" w:color="auto"/>
                <w:right w:val="none" w:sz="0" w:space="0" w:color="auto"/>
              </w:divBdr>
              <w:divsChild>
                <w:div w:id="636760626">
                  <w:marLeft w:val="0"/>
                  <w:marRight w:val="0"/>
                  <w:marTop w:val="0"/>
                  <w:marBottom w:val="0"/>
                  <w:divBdr>
                    <w:top w:val="none" w:sz="0" w:space="0" w:color="auto"/>
                    <w:left w:val="none" w:sz="0" w:space="0" w:color="auto"/>
                    <w:bottom w:val="none" w:sz="0" w:space="0" w:color="auto"/>
                    <w:right w:val="none" w:sz="0" w:space="0" w:color="auto"/>
                  </w:divBdr>
                </w:div>
              </w:divsChild>
            </w:div>
            <w:div w:id="1217280911">
              <w:marLeft w:val="0"/>
              <w:marRight w:val="0"/>
              <w:marTop w:val="0"/>
              <w:marBottom w:val="0"/>
              <w:divBdr>
                <w:top w:val="none" w:sz="0" w:space="0" w:color="auto"/>
                <w:left w:val="none" w:sz="0" w:space="0" w:color="auto"/>
                <w:bottom w:val="none" w:sz="0" w:space="0" w:color="auto"/>
                <w:right w:val="none" w:sz="0" w:space="0" w:color="auto"/>
              </w:divBdr>
              <w:divsChild>
                <w:div w:id="90854164">
                  <w:marLeft w:val="0"/>
                  <w:marRight w:val="0"/>
                  <w:marTop w:val="0"/>
                  <w:marBottom w:val="0"/>
                  <w:divBdr>
                    <w:top w:val="none" w:sz="0" w:space="0" w:color="auto"/>
                    <w:left w:val="none" w:sz="0" w:space="0" w:color="auto"/>
                    <w:bottom w:val="none" w:sz="0" w:space="0" w:color="auto"/>
                    <w:right w:val="none" w:sz="0" w:space="0" w:color="auto"/>
                  </w:divBdr>
                </w:div>
              </w:divsChild>
            </w:div>
            <w:div w:id="1228876263">
              <w:marLeft w:val="0"/>
              <w:marRight w:val="0"/>
              <w:marTop w:val="0"/>
              <w:marBottom w:val="0"/>
              <w:divBdr>
                <w:top w:val="none" w:sz="0" w:space="0" w:color="auto"/>
                <w:left w:val="none" w:sz="0" w:space="0" w:color="auto"/>
                <w:bottom w:val="none" w:sz="0" w:space="0" w:color="auto"/>
                <w:right w:val="none" w:sz="0" w:space="0" w:color="auto"/>
              </w:divBdr>
              <w:divsChild>
                <w:div w:id="1883857488">
                  <w:marLeft w:val="0"/>
                  <w:marRight w:val="0"/>
                  <w:marTop w:val="0"/>
                  <w:marBottom w:val="0"/>
                  <w:divBdr>
                    <w:top w:val="none" w:sz="0" w:space="0" w:color="auto"/>
                    <w:left w:val="none" w:sz="0" w:space="0" w:color="auto"/>
                    <w:bottom w:val="none" w:sz="0" w:space="0" w:color="auto"/>
                    <w:right w:val="none" w:sz="0" w:space="0" w:color="auto"/>
                  </w:divBdr>
                </w:div>
              </w:divsChild>
            </w:div>
            <w:div w:id="1237669330">
              <w:marLeft w:val="0"/>
              <w:marRight w:val="0"/>
              <w:marTop w:val="0"/>
              <w:marBottom w:val="0"/>
              <w:divBdr>
                <w:top w:val="none" w:sz="0" w:space="0" w:color="auto"/>
                <w:left w:val="none" w:sz="0" w:space="0" w:color="auto"/>
                <w:bottom w:val="none" w:sz="0" w:space="0" w:color="auto"/>
                <w:right w:val="none" w:sz="0" w:space="0" w:color="auto"/>
              </w:divBdr>
              <w:divsChild>
                <w:div w:id="1797481364">
                  <w:marLeft w:val="0"/>
                  <w:marRight w:val="0"/>
                  <w:marTop w:val="0"/>
                  <w:marBottom w:val="0"/>
                  <w:divBdr>
                    <w:top w:val="none" w:sz="0" w:space="0" w:color="auto"/>
                    <w:left w:val="none" w:sz="0" w:space="0" w:color="auto"/>
                    <w:bottom w:val="none" w:sz="0" w:space="0" w:color="auto"/>
                    <w:right w:val="none" w:sz="0" w:space="0" w:color="auto"/>
                  </w:divBdr>
                </w:div>
              </w:divsChild>
            </w:div>
            <w:div w:id="1240285980">
              <w:marLeft w:val="0"/>
              <w:marRight w:val="0"/>
              <w:marTop w:val="0"/>
              <w:marBottom w:val="0"/>
              <w:divBdr>
                <w:top w:val="none" w:sz="0" w:space="0" w:color="auto"/>
                <w:left w:val="none" w:sz="0" w:space="0" w:color="auto"/>
                <w:bottom w:val="none" w:sz="0" w:space="0" w:color="auto"/>
                <w:right w:val="none" w:sz="0" w:space="0" w:color="auto"/>
              </w:divBdr>
              <w:divsChild>
                <w:div w:id="1025249073">
                  <w:marLeft w:val="0"/>
                  <w:marRight w:val="0"/>
                  <w:marTop w:val="0"/>
                  <w:marBottom w:val="0"/>
                  <w:divBdr>
                    <w:top w:val="none" w:sz="0" w:space="0" w:color="auto"/>
                    <w:left w:val="none" w:sz="0" w:space="0" w:color="auto"/>
                    <w:bottom w:val="none" w:sz="0" w:space="0" w:color="auto"/>
                    <w:right w:val="none" w:sz="0" w:space="0" w:color="auto"/>
                  </w:divBdr>
                </w:div>
              </w:divsChild>
            </w:div>
            <w:div w:id="1311981811">
              <w:marLeft w:val="0"/>
              <w:marRight w:val="0"/>
              <w:marTop w:val="0"/>
              <w:marBottom w:val="0"/>
              <w:divBdr>
                <w:top w:val="none" w:sz="0" w:space="0" w:color="auto"/>
                <w:left w:val="none" w:sz="0" w:space="0" w:color="auto"/>
                <w:bottom w:val="none" w:sz="0" w:space="0" w:color="auto"/>
                <w:right w:val="none" w:sz="0" w:space="0" w:color="auto"/>
              </w:divBdr>
              <w:divsChild>
                <w:div w:id="1254783850">
                  <w:marLeft w:val="0"/>
                  <w:marRight w:val="0"/>
                  <w:marTop w:val="0"/>
                  <w:marBottom w:val="0"/>
                  <w:divBdr>
                    <w:top w:val="none" w:sz="0" w:space="0" w:color="auto"/>
                    <w:left w:val="none" w:sz="0" w:space="0" w:color="auto"/>
                    <w:bottom w:val="none" w:sz="0" w:space="0" w:color="auto"/>
                    <w:right w:val="none" w:sz="0" w:space="0" w:color="auto"/>
                  </w:divBdr>
                </w:div>
              </w:divsChild>
            </w:div>
            <w:div w:id="1333070664">
              <w:marLeft w:val="0"/>
              <w:marRight w:val="0"/>
              <w:marTop w:val="0"/>
              <w:marBottom w:val="0"/>
              <w:divBdr>
                <w:top w:val="none" w:sz="0" w:space="0" w:color="auto"/>
                <w:left w:val="none" w:sz="0" w:space="0" w:color="auto"/>
                <w:bottom w:val="none" w:sz="0" w:space="0" w:color="auto"/>
                <w:right w:val="none" w:sz="0" w:space="0" w:color="auto"/>
              </w:divBdr>
              <w:divsChild>
                <w:div w:id="1146584392">
                  <w:marLeft w:val="0"/>
                  <w:marRight w:val="0"/>
                  <w:marTop w:val="0"/>
                  <w:marBottom w:val="0"/>
                  <w:divBdr>
                    <w:top w:val="none" w:sz="0" w:space="0" w:color="auto"/>
                    <w:left w:val="none" w:sz="0" w:space="0" w:color="auto"/>
                    <w:bottom w:val="none" w:sz="0" w:space="0" w:color="auto"/>
                    <w:right w:val="none" w:sz="0" w:space="0" w:color="auto"/>
                  </w:divBdr>
                </w:div>
              </w:divsChild>
            </w:div>
            <w:div w:id="1390303130">
              <w:marLeft w:val="0"/>
              <w:marRight w:val="0"/>
              <w:marTop w:val="0"/>
              <w:marBottom w:val="0"/>
              <w:divBdr>
                <w:top w:val="none" w:sz="0" w:space="0" w:color="auto"/>
                <w:left w:val="none" w:sz="0" w:space="0" w:color="auto"/>
                <w:bottom w:val="none" w:sz="0" w:space="0" w:color="auto"/>
                <w:right w:val="none" w:sz="0" w:space="0" w:color="auto"/>
              </w:divBdr>
              <w:divsChild>
                <w:div w:id="687412181">
                  <w:marLeft w:val="0"/>
                  <w:marRight w:val="0"/>
                  <w:marTop w:val="0"/>
                  <w:marBottom w:val="0"/>
                  <w:divBdr>
                    <w:top w:val="none" w:sz="0" w:space="0" w:color="auto"/>
                    <w:left w:val="none" w:sz="0" w:space="0" w:color="auto"/>
                    <w:bottom w:val="none" w:sz="0" w:space="0" w:color="auto"/>
                    <w:right w:val="none" w:sz="0" w:space="0" w:color="auto"/>
                  </w:divBdr>
                </w:div>
              </w:divsChild>
            </w:div>
            <w:div w:id="1397360579">
              <w:marLeft w:val="0"/>
              <w:marRight w:val="0"/>
              <w:marTop w:val="0"/>
              <w:marBottom w:val="0"/>
              <w:divBdr>
                <w:top w:val="none" w:sz="0" w:space="0" w:color="auto"/>
                <w:left w:val="none" w:sz="0" w:space="0" w:color="auto"/>
                <w:bottom w:val="none" w:sz="0" w:space="0" w:color="auto"/>
                <w:right w:val="none" w:sz="0" w:space="0" w:color="auto"/>
              </w:divBdr>
              <w:divsChild>
                <w:div w:id="805195854">
                  <w:marLeft w:val="0"/>
                  <w:marRight w:val="0"/>
                  <w:marTop w:val="0"/>
                  <w:marBottom w:val="0"/>
                  <w:divBdr>
                    <w:top w:val="none" w:sz="0" w:space="0" w:color="auto"/>
                    <w:left w:val="none" w:sz="0" w:space="0" w:color="auto"/>
                    <w:bottom w:val="none" w:sz="0" w:space="0" w:color="auto"/>
                    <w:right w:val="none" w:sz="0" w:space="0" w:color="auto"/>
                  </w:divBdr>
                </w:div>
              </w:divsChild>
            </w:div>
            <w:div w:id="1433893535">
              <w:marLeft w:val="0"/>
              <w:marRight w:val="0"/>
              <w:marTop w:val="0"/>
              <w:marBottom w:val="0"/>
              <w:divBdr>
                <w:top w:val="none" w:sz="0" w:space="0" w:color="auto"/>
                <w:left w:val="none" w:sz="0" w:space="0" w:color="auto"/>
                <w:bottom w:val="none" w:sz="0" w:space="0" w:color="auto"/>
                <w:right w:val="none" w:sz="0" w:space="0" w:color="auto"/>
              </w:divBdr>
              <w:divsChild>
                <w:div w:id="1309820391">
                  <w:marLeft w:val="0"/>
                  <w:marRight w:val="0"/>
                  <w:marTop w:val="0"/>
                  <w:marBottom w:val="0"/>
                  <w:divBdr>
                    <w:top w:val="none" w:sz="0" w:space="0" w:color="auto"/>
                    <w:left w:val="none" w:sz="0" w:space="0" w:color="auto"/>
                    <w:bottom w:val="none" w:sz="0" w:space="0" w:color="auto"/>
                    <w:right w:val="none" w:sz="0" w:space="0" w:color="auto"/>
                  </w:divBdr>
                </w:div>
              </w:divsChild>
            </w:div>
            <w:div w:id="1483080524">
              <w:marLeft w:val="0"/>
              <w:marRight w:val="0"/>
              <w:marTop w:val="0"/>
              <w:marBottom w:val="0"/>
              <w:divBdr>
                <w:top w:val="none" w:sz="0" w:space="0" w:color="auto"/>
                <w:left w:val="none" w:sz="0" w:space="0" w:color="auto"/>
                <w:bottom w:val="none" w:sz="0" w:space="0" w:color="auto"/>
                <w:right w:val="none" w:sz="0" w:space="0" w:color="auto"/>
              </w:divBdr>
              <w:divsChild>
                <w:div w:id="1277635593">
                  <w:marLeft w:val="0"/>
                  <w:marRight w:val="0"/>
                  <w:marTop w:val="0"/>
                  <w:marBottom w:val="0"/>
                  <w:divBdr>
                    <w:top w:val="none" w:sz="0" w:space="0" w:color="auto"/>
                    <w:left w:val="none" w:sz="0" w:space="0" w:color="auto"/>
                    <w:bottom w:val="none" w:sz="0" w:space="0" w:color="auto"/>
                    <w:right w:val="none" w:sz="0" w:space="0" w:color="auto"/>
                  </w:divBdr>
                </w:div>
              </w:divsChild>
            </w:div>
            <w:div w:id="1489859498">
              <w:marLeft w:val="0"/>
              <w:marRight w:val="0"/>
              <w:marTop w:val="0"/>
              <w:marBottom w:val="0"/>
              <w:divBdr>
                <w:top w:val="none" w:sz="0" w:space="0" w:color="auto"/>
                <w:left w:val="none" w:sz="0" w:space="0" w:color="auto"/>
                <w:bottom w:val="none" w:sz="0" w:space="0" w:color="auto"/>
                <w:right w:val="none" w:sz="0" w:space="0" w:color="auto"/>
              </w:divBdr>
              <w:divsChild>
                <w:div w:id="1150754637">
                  <w:marLeft w:val="0"/>
                  <w:marRight w:val="0"/>
                  <w:marTop w:val="0"/>
                  <w:marBottom w:val="0"/>
                  <w:divBdr>
                    <w:top w:val="none" w:sz="0" w:space="0" w:color="auto"/>
                    <w:left w:val="none" w:sz="0" w:space="0" w:color="auto"/>
                    <w:bottom w:val="none" w:sz="0" w:space="0" w:color="auto"/>
                    <w:right w:val="none" w:sz="0" w:space="0" w:color="auto"/>
                  </w:divBdr>
                </w:div>
              </w:divsChild>
            </w:div>
            <w:div w:id="1497500221">
              <w:marLeft w:val="0"/>
              <w:marRight w:val="0"/>
              <w:marTop w:val="0"/>
              <w:marBottom w:val="0"/>
              <w:divBdr>
                <w:top w:val="none" w:sz="0" w:space="0" w:color="auto"/>
                <w:left w:val="none" w:sz="0" w:space="0" w:color="auto"/>
                <w:bottom w:val="none" w:sz="0" w:space="0" w:color="auto"/>
                <w:right w:val="none" w:sz="0" w:space="0" w:color="auto"/>
              </w:divBdr>
              <w:divsChild>
                <w:div w:id="920063826">
                  <w:marLeft w:val="0"/>
                  <w:marRight w:val="0"/>
                  <w:marTop w:val="0"/>
                  <w:marBottom w:val="0"/>
                  <w:divBdr>
                    <w:top w:val="none" w:sz="0" w:space="0" w:color="auto"/>
                    <w:left w:val="none" w:sz="0" w:space="0" w:color="auto"/>
                    <w:bottom w:val="none" w:sz="0" w:space="0" w:color="auto"/>
                    <w:right w:val="none" w:sz="0" w:space="0" w:color="auto"/>
                  </w:divBdr>
                </w:div>
              </w:divsChild>
            </w:div>
            <w:div w:id="1519468695">
              <w:marLeft w:val="0"/>
              <w:marRight w:val="0"/>
              <w:marTop w:val="0"/>
              <w:marBottom w:val="0"/>
              <w:divBdr>
                <w:top w:val="none" w:sz="0" w:space="0" w:color="auto"/>
                <w:left w:val="none" w:sz="0" w:space="0" w:color="auto"/>
                <w:bottom w:val="none" w:sz="0" w:space="0" w:color="auto"/>
                <w:right w:val="none" w:sz="0" w:space="0" w:color="auto"/>
              </w:divBdr>
              <w:divsChild>
                <w:div w:id="131794460">
                  <w:marLeft w:val="0"/>
                  <w:marRight w:val="0"/>
                  <w:marTop w:val="0"/>
                  <w:marBottom w:val="0"/>
                  <w:divBdr>
                    <w:top w:val="none" w:sz="0" w:space="0" w:color="auto"/>
                    <w:left w:val="none" w:sz="0" w:space="0" w:color="auto"/>
                    <w:bottom w:val="none" w:sz="0" w:space="0" w:color="auto"/>
                    <w:right w:val="none" w:sz="0" w:space="0" w:color="auto"/>
                  </w:divBdr>
                </w:div>
              </w:divsChild>
            </w:div>
            <w:div w:id="1561093101">
              <w:marLeft w:val="0"/>
              <w:marRight w:val="0"/>
              <w:marTop w:val="0"/>
              <w:marBottom w:val="0"/>
              <w:divBdr>
                <w:top w:val="none" w:sz="0" w:space="0" w:color="auto"/>
                <w:left w:val="none" w:sz="0" w:space="0" w:color="auto"/>
                <w:bottom w:val="none" w:sz="0" w:space="0" w:color="auto"/>
                <w:right w:val="none" w:sz="0" w:space="0" w:color="auto"/>
              </w:divBdr>
              <w:divsChild>
                <w:div w:id="282425695">
                  <w:marLeft w:val="0"/>
                  <w:marRight w:val="0"/>
                  <w:marTop w:val="0"/>
                  <w:marBottom w:val="0"/>
                  <w:divBdr>
                    <w:top w:val="none" w:sz="0" w:space="0" w:color="auto"/>
                    <w:left w:val="none" w:sz="0" w:space="0" w:color="auto"/>
                    <w:bottom w:val="none" w:sz="0" w:space="0" w:color="auto"/>
                    <w:right w:val="none" w:sz="0" w:space="0" w:color="auto"/>
                  </w:divBdr>
                </w:div>
              </w:divsChild>
            </w:div>
            <w:div w:id="1562474466">
              <w:marLeft w:val="0"/>
              <w:marRight w:val="0"/>
              <w:marTop w:val="0"/>
              <w:marBottom w:val="0"/>
              <w:divBdr>
                <w:top w:val="none" w:sz="0" w:space="0" w:color="auto"/>
                <w:left w:val="none" w:sz="0" w:space="0" w:color="auto"/>
                <w:bottom w:val="none" w:sz="0" w:space="0" w:color="auto"/>
                <w:right w:val="none" w:sz="0" w:space="0" w:color="auto"/>
              </w:divBdr>
              <w:divsChild>
                <w:div w:id="835192037">
                  <w:marLeft w:val="0"/>
                  <w:marRight w:val="0"/>
                  <w:marTop w:val="0"/>
                  <w:marBottom w:val="0"/>
                  <w:divBdr>
                    <w:top w:val="none" w:sz="0" w:space="0" w:color="auto"/>
                    <w:left w:val="none" w:sz="0" w:space="0" w:color="auto"/>
                    <w:bottom w:val="none" w:sz="0" w:space="0" w:color="auto"/>
                    <w:right w:val="none" w:sz="0" w:space="0" w:color="auto"/>
                  </w:divBdr>
                </w:div>
              </w:divsChild>
            </w:div>
            <w:div w:id="1627469742">
              <w:marLeft w:val="0"/>
              <w:marRight w:val="0"/>
              <w:marTop w:val="0"/>
              <w:marBottom w:val="0"/>
              <w:divBdr>
                <w:top w:val="none" w:sz="0" w:space="0" w:color="auto"/>
                <w:left w:val="none" w:sz="0" w:space="0" w:color="auto"/>
                <w:bottom w:val="none" w:sz="0" w:space="0" w:color="auto"/>
                <w:right w:val="none" w:sz="0" w:space="0" w:color="auto"/>
              </w:divBdr>
              <w:divsChild>
                <w:div w:id="603534322">
                  <w:marLeft w:val="0"/>
                  <w:marRight w:val="0"/>
                  <w:marTop w:val="0"/>
                  <w:marBottom w:val="0"/>
                  <w:divBdr>
                    <w:top w:val="none" w:sz="0" w:space="0" w:color="auto"/>
                    <w:left w:val="none" w:sz="0" w:space="0" w:color="auto"/>
                    <w:bottom w:val="none" w:sz="0" w:space="0" w:color="auto"/>
                    <w:right w:val="none" w:sz="0" w:space="0" w:color="auto"/>
                  </w:divBdr>
                </w:div>
              </w:divsChild>
            </w:div>
            <w:div w:id="1646860610">
              <w:marLeft w:val="0"/>
              <w:marRight w:val="0"/>
              <w:marTop w:val="0"/>
              <w:marBottom w:val="0"/>
              <w:divBdr>
                <w:top w:val="none" w:sz="0" w:space="0" w:color="auto"/>
                <w:left w:val="none" w:sz="0" w:space="0" w:color="auto"/>
                <w:bottom w:val="none" w:sz="0" w:space="0" w:color="auto"/>
                <w:right w:val="none" w:sz="0" w:space="0" w:color="auto"/>
              </w:divBdr>
              <w:divsChild>
                <w:div w:id="806170086">
                  <w:marLeft w:val="0"/>
                  <w:marRight w:val="0"/>
                  <w:marTop w:val="0"/>
                  <w:marBottom w:val="0"/>
                  <w:divBdr>
                    <w:top w:val="none" w:sz="0" w:space="0" w:color="auto"/>
                    <w:left w:val="none" w:sz="0" w:space="0" w:color="auto"/>
                    <w:bottom w:val="none" w:sz="0" w:space="0" w:color="auto"/>
                    <w:right w:val="none" w:sz="0" w:space="0" w:color="auto"/>
                  </w:divBdr>
                </w:div>
              </w:divsChild>
            </w:div>
            <w:div w:id="1658995965">
              <w:marLeft w:val="0"/>
              <w:marRight w:val="0"/>
              <w:marTop w:val="0"/>
              <w:marBottom w:val="0"/>
              <w:divBdr>
                <w:top w:val="none" w:sz="0" w:space="0" w:color="auto"/>
                <w:left w:val="none" w:sz="0" w:space="0" w:color="auto"/>
                <w:bottom w:val="none" w:sz="0" w:space="0" w:color="auto"/>
                <w:right w:val="none" w:sz="0" w:space="0" w:color="auto"/>
              </w:divBdr>
              <w:divsChild>
                <w:div w:id="1156341145">
                  <w:marLeft w:val="0"/>
                  <w:marRight w:val="0"/>
                  <w:marTop w:val="0"/>
                  <w:marBottom w:val="0"/>
                  <w:divBdr>
                    <w:top w:val="none" w:sz="0" w:space="0" w:color="auto"/>
                    <w:left w:val="none" w:sz="0" w:space="0" w:color="auto"/>
                    <w:bottom w:val="none" w:sz="0" w:space="0" w:color="auto"/>
                    <w:right w:val="none" w:sz="0" w:space="0" w:color="auto"/>
                  </w:divBdr>
                </w:div>
              </w:divsChild>
            </w:div>
            <w:div w:id="1677926524">
              <w:marLeft w:val="0"/>
              <w:marRight w:val="0"/>
              <w:marTop w:val="0"/>
              <w:marBottom w:val="0"/>
              <w:divBdr>
                <w:top w:val="none" w:sz="0" w:space="0" w:color="auto"/>
                <w:left w:val="none" w:sz="0" w:space="0" w:color="auto"/>
                <w:bottom w:val="none" w:sz="0" w:space="0" w:color="auto"/>
                <w:right w:val="none" w:sz="0" w:space="0" w:color="auto"/>
              </w:divBdr>
              <w:divsChild>
                <w:div w:id="253520442">
                  <w:marLeft w:val="0"/>
                  <w:marRight w:val="0"/>
                  <w:marTop w:val="0"/>
                  <w:marBottom w:val="0"/>
                  <w:divBdr>
                    <w:top w:val="none" w:sz="0" w:space="0" w:color="auto"/>
                    <w:left w:val="none" w:sz="0" w:space="0" w:color="auto"/>
                    <w:bottom w:val="none" w:sz="0" w:space="0" w:color="auto"/>
                    <w:right w:val="none" w:sz="0" w:space="0" w:color="auto"/>
                  </w:divBdr>
                </w:div>
              </w:divsChild>
            </w:div>
            <w:div w:id="1741057605">
              <w:marLeft w:val="0"/>
              <w:marRight w:val="0"/>
              <w:marTop w:val="0"/>
              <w:marBottom w:val="0"/>
              <w:divBdr>
                <w:top w:val="none" w:sz="0" w:space="0" w:color="auto"/>
                <w:left w:val="none" w:sz="0" w:space="0" w:color="auto"/>
                <w:bottom w:val="none" w:sz="0" w:space="0" w:color="auto"/>
                <w:right w:val="none" w:sz="0" w:space="0" w:color="auto"/>
              </w:divBdr>
              <w:divsChild>
                <w:div w:id="818156001">
                  <w:marLeft w:val="0"/>
                  <w:marRight w:val="0"/>
                  <w:marTop w:val="0"/>
                  <w:marBottom w:val="0"/>
                  <w:divBdr>
                    <w:top w:val="none" w:sz="0" w:space="0" w:color="auto"/>
                    <w:left w:val="none" w:sz="0" w:space="0" w:color="auto"/>
                    <w:bottom w:val="none" w:sz="0" w:space="0" w:color="auto"/>
                    <w:right w:val="none" w:sz="0" w:space="0" w:color="auto"/>
                  </w:divBdr>
                </w:div>
              </w:divsChild>
            </w:div>
            <w:div w:id="1774207851">
              <w:marLeft w:val="0"/>
              <w:marRight w:val="0"/>
              <w:marTop w:val="0"/>
              <w:marBottom w:val="0"/>
              <w:divBdr>
                <w:top w:val="none" w:sz="0" w:space="0" w:color="auto"/>
                <w:left w:val="none" w:sz="0" w:space="0" w:color="auto"/>
                <w:bottom w:val="none" w:sz="0" w:space="0" w:color="auto"/>
                <w:right w:val="none" w:sz="0" w:space="0" w:color="auto"/>
              </w:divBdr>
              <w:divsChild>
                <w:div w:id="2021352858">
                  <w:marLeft w:val="0"/>
                  <w:marRight w:val="0"/>
                  <w:marTop w:val="0"/>
                  <w:marBottom w:val="0"/>
                  <w:divBdr>
                    <w:top w:val="none" w:sz="0" w:space="0" w:color="auto"/>
                    <w:left w:val="none" w:sz="0" w:space="0" w:color="auto"/>
                    <w:bottom w:val="none" w:sz="0" w:space="0" w:color="auto"/>
                    <w:right w:val="none" w:sz="0" w:space="0" w:color="auto"/>
                  </w:divBdr>
                </w:div>
              </w:divsChild>
            </w:div>
            <w:div w:id="1795441060">
              <w:marLeft w:val="0"/>
              <w:marRight w:val="0"/>
              <w:marTop w:val="0"/>
              <w:marBottom w:val="0"/>
              <w:divBdr>
                <w:top w:val="none" w:sz="0" w:space="0" w:color="auto"/>
                <w:left w:val="none" w:sz="0" w:space="0" w:color="auto"/>
                <w:bottom w:val="none" w:sz="0" w:space="0" w:color="auto"/>
                <w:right w:val="none" w:sz="0" w:space="0" w:color="auto"/>
              </w:divBdr>
              <w:divsChild>
                <w:div w:id="126777752">
                  <w:marLeft w:val="0"/>
                  <w:marRight w:val="0"/>
                  <w:marTop w:val="0"/>
                  <w:marBottom w:val="0"/>
                  <w:divBdr>
                    <w:top w:val="none" w:sz="0" w:space="0" w:color="auto"/>
                    <w:left w:val="none" w:sz="0" w:space="0" w:color="auto"/>
                    <w:bottom w:val="none" w:sz="0" w:space="0" w:color="auto"/>
                    <w:right w:val="none" w:sz="0" w:space="0" w:color="auto"/>
                  </w:divBdr>
                </w:div>
              </w:divsChild>
            </w:div>
            <w:div w:id="1835030700">
              <w:marLeft w:val="0"/>
              <w:marRight w:val="0"/>
              <w:marTop w:val="0"/>
              <w:marBottom w:val="0"/>
              <w:divBdr>
                <w:top w:val="none" w:sz="0" w:space="0" w:color="auto"/>
                <w:left w:val="none" w:sz="0" w:space="0" w:color="auto"/>
                <w:bottom w:val="none" w:sz="0" w:space="0" w:color="auto"/>
                <w:right w:val="none" w:sz="0" w:space="0" w:color="auto"/>
              </w:divBdr>
              <w:divsChild>
                <w:div w:id="2008484227">
                  <w:marLeft w:val="0"/>
                  <w:marRight w:val="0"/>
                  <w:marTop w:val="0"/>
                  <w:marBottom w:val="0"/>
                  <w:divBdr>
                    <w:top w:val="none" w:sz="0" w:space="0" w:color="auto"/>
                    <w:left w:val="none" w:sz="0" w:space="0" w:color="auto"/>
                    <w:bottom w:val="none" w:sz="0" w:space="0" w:color="auto"/>
                    <w:right w:val="none" w:sz="0" w:space="0" w:color="auto"/>
                  </w:divBdr>
                </w:div>
              </w:divsChild>
            </w:div>
            <w:div w:id="1840537837">
              <w:marLeft w:val="0"/>
              <w:marRight w:val="0"/>
              <w:marTop w:val="0"/>
              <w:marBottom w:val="0"/>
              <w:divBdr>
                <w:top w:val="none" w:sz="0" w:space="0" w:color="auto"/>
                <w:left w:val="none" w:sz="0" w:space="0" w:color="auto"/>
                <w:bottom w:val="none" w:sz="0" w:space="0" w:color="auto"/>
                <w:right w:val="none" w:sz="0" w:space="0" w:color="auto"/>
              </w:divBdr>
              <w:divsChild>
                <w:div w:id="22289569">
                  <w:marLeft w:val="0"/>
                  <w:marRight w:val="0"/>
                  <w:marTop w:val="0"/>
                  <w:marBottom w:val="0"/>
                  <w:divBdr>
                    <w:top w:val="none" w:sz="0" w:space="0" w:color="auto"/>
                    <w:left w:val="none" w:sz="0" w:space="0" w:color="auto"/>
                    <w:bottom w:val="none" w:sz="0" w:space="0" w:color="auto"/>
                    <w:right w:val="none" w:sz="0" w:space="0" w:color="auto"/>
                  </w:divBdr>
                </w:div>
              </w:divsChild>
            </w:div>
            <w:div w:id="1907565599">
              <w:marLeft w:val="0"/>
              <w:marRight w:val="0"/>
              <w:marTop w:val="0"/>
              <w:marBottom w:val="0"/>
              <w:divBdr>
                <w:top w:val="none" w:sz="0" w:space="0" w:color="auto"/>
                <w:left w:val="none" w:sz="0" w:space="0" w:color="auto"/>
                <w:bottom w:val="none" w:sz="0" w:space="0" w:color="auto"/>
                <w:right w:val="none" w:sz="0" w:space="0" w:color="auto"/>
              </w:divBdr>
              <w:divsChild>
                <w:div w:id="103235511">
                  <w:marLeft w:val="0"/>
                  <w:marRight w:val="0"/>
                  <w:marTop w:val="0"/>
                  <w:marBottom w:val="0"/>
                  <w:divBdr>
                    <w:top w:val="none" w:sz="0" w:space="0" w:color="auto"/>
                    <w:left w:val="none" w:sz="0" w:space="0" w:color="auto"/>
                    <w:bottom w:val="none" w:sz="0" w:space="0" w:color="auto"/>
                    <w:right w:val="none" w:sz="0" w:space="0" w:color="auto"/>
                  </w:divBdr>
                </w:div>
              </w:divsChild>
            </w:div>
            <w:div w:id="1946377317">
              <w:marLeft w:val="0"/>
              <w:marRight w:val="0"/>
              <w:marTop w:val="0"/>
              <w:marBottom w:val="0"/>
              <w:divBdr>
                <w:top w:val="none" w:sz="0" w:space="0" w:color="auto"/>
                <w:left w:val="none" w:sz="0" w:space="0" w:color="auto"/>
                <w:bottom w:val="none" w:sz="0" w:space="0" w:color="auto"/>
                <w:right w:val="none" w:sz="0" w:space="0" w:color="auto"/>
              </w:divBdr>
              <w:divsChild>
                <w:div w:id="902594425">
                  <w:marLeft w:val="0"/>
                  <w:marRight w:val="0"/>
                  <w:marTop w:val="0"/>
                  <w:marBottom w:val="0"/>
                  <w:divBdr>
                    <w:top w:val="none" w:sz="0" w:space="0" w:color="auto"/>
                    <w:left w:val="none" w:sz="0" w:space="0" w:color="auto"/>
                    <w:bottom w:val="none" w:sz="0" w:space="0" w:color="auto"/>
                    <w:right w:val="none" w:sz="0" w:space="0" w:color="auto"/>
                  </w:divBdr>
                </w:div>
              </w:divsChild>
            </w:div>
            <w:div w:id="1960455072">
              <w:marLeft w:val="0"/>
              <w:marRight w:val="0"/>
              <w:marTop w:val="0"/>
              <w:marBottom w:val="0"/>
              <w:divBdr>
                <w:top w:val="none" w:sz="0" w:space="0" w:color="auto"/>
                <w:left w:val="none" w:sz="0" w:space="0" w:color="auto"/>
                <w:bottom w:val="none" w:sz="0" w:space="0" w:color="auto"/>
                <w:right w:val="none" w:sz="0" w:space="0" w:color="auto"/>
              </w:divBdr>
              <w:divsChild>
                <w:div w:id="1343901067">
                  <w:marLeft w:val="0"/>
                  <w:marRight w:val="0"/>
                  <w:marTop w:val="0"/>
                  <w:marBottom w:val="0"/>
                  <w:divBdr>
                    <w:top w:val="none" w:sz="0" w:space="0" w:color="auto"/>
                    <w:left w:val="none" w:sz="0" w:space="0" w:color="auto"/>
                    <w:bottom w:val="none" w:sz="0" w:space="0" w:color="auto"/>
                    <w:right w:val="none" w:sz="0" w:space="0" w:color="auto"/>
                  </w:divBdr>
                </w:div>
              </w:divsChild>
            </w:div>
            <w:div w:id="2006280741">
              <w:marLeft w:val="0"/>
              <w:marRight w:val="0"/>
              <w:marTop w:val="0"/>
              <w:marBottom w:val="0"/>
              <w:divBdr>
                <w:top w:val="none" w:sz="0" w:space="0" w:color="auto"/>
                <w:left w:val="none" w:sz="0" w:space="0" w:color="auto"/>
                <w:bottom w:val="none" w:sz="0" w:space="0" w:color="auto"/>
                <w:right w:val="none" w:sz="0" w:space="0" w:color="auto"/>
              </w:divBdr>
              <w:divsChild>
                <w:div w:id="115220315">
                  <w:marLeft w:val="0"/>
                  <w:marRight w:val="0"/>
                  <w:marTop w:val="0"/>
                  <w:marBottom w:val="0"/>
                  <w:divBdr>
                    <w:top w:val="none" w:sz="0" w:space="0" w:color="auto"/>
                    <w:left w:val="none" w:sz="0" w:space="0" w:color="auto"/>
                    <w:bottom w:val="none" w:sz="0" w:space="0" w:color="auto"/>
                    <w:right w:val="none" w:sz="0" w:space="0" w:color="auto"/>
                  </w:divBdr>
                </w:div>
              </w:divsChild>
            </w:div>
            <w:div w:id="2037079440">
              <w:marLeft w:val="0"/>
              <w:marRight w:val="0"/>
              <w:marTop w:val="0"/>
              <w:marBottom w:val="0"/>
              <w:divBdr>
                <w:top w:val="none" w:sz="0" w:space="0" w:color="auto"/>
                <w:left w:val="none" w:sz="0" w:space="0" w:color="auto"/>
                <w:bottom w:val="none" w:sz="0" w:space="0" w:color="auto"/>
                <w:right w:val="none" w:sz="0" w:space="0" w:color="auto"/>
              </w:divBdr>
              <w:divsChild>
                <w:div w:id="62334978">
                  <w:marLeft w:val="0"/>
                  <w:marRight w:val="0"/>
                  <w:marTop w:val="0"/>
                  <w:marBottom w:val="0"/>
                  <w:divBdr>
                    <w:top w:val="none" w:sz="0" w:space="0" w:color="auto"/>
                    <w:left w:val="none" w:sz="0" w:space="0" w:color="auto"/>
                    <w:bottom w:val="none" w:sz="0" w:space="0" w:color="auto"/>
                    <w:right w:val="none" w:sz="0" w:space="0" w:color="auto"/>
                  </w:divBdr>
                </w:div>
              </w:divsChild>
            </w:div>
            <w:div w:id="2041659811">
              <w:marLeft w:val="0"/>
              <w:marRight w:val="0"/>
              <w:marTop w:val="0"/>
              <w:marBottom w:val="0"/>
              <w:divBdr>
                <w:top w:val="none" w:sz="0" w:space="0" w:color="auto"/>
                <w:left w:val="none" w:sz="0" w:space="0" w:color="auto"/>
                <w:bottom w:val="none" w:sz="0" w:space="0" w:color="auto"/>
                <w:right w:val="none" w:sz="0" w:space="0" w:color="auto"/>
              </w:divBdr>
              <w:divsChild>
                <w:div w:id="1598250167">
                  <w:marLeft w:val="0"/>
                  <w:marRight w:val="0"/>
                  <w:marTop w:val="0"/>
                  <w:marBottom w:val="0"/>
                  <w:divBdr>
                    <w:top w:val="none" w:sz="0" w:space="0" w:color="auto"/>
                    <w:left w:val="none" w:sz="0" w:space="0" w:color="auto"/>
                    <w:bottom w:val="none" w:sz="0" w:space="0" w:color="auto"/>
                    <w:right w:val="none" w:sz="0" w:space="0" w:color="auto"/>
                  </w:divBdr>
                </w:div>
              </w:divsChild>
            </w:div>
            <w:div w:id="2047214458">
              <w:marLeft w:val="0"/>
              <w:marRight w:val="0"/>
              <w:marTop w:val="0"/>
              <w:marBottom w:val="0"/>
              <w:divBdr>
                <w:top w:val="none" w:sz="0" w:space="0" w:color="auto"/>
                <w:left w:val="none" w:sz="0" w:space="0" w:color="auto"/>
                <w:bottom w:val="none" w:sz="0" w:space="0" w:color="auto"/>
                <w:right w:val="none" w:sz="0" w:space="0" w:color="auto"/>
              </w:divBdr>
              <w:divsChild>
                <w:div w:id="1272517513">
                  <w:marLeft w:val="0"/>
                  <w:marRight w:val="0"/>
                  <w:marTop w:val="0"/>
                  <w:marBottom w:val="0"/>
                  <w:divBdr>
                    <w:top w:val="none" w:sz="0" w:space="0" w:color="auto"/>
                    <w:left w:val="none" w:sz="0" w:space="0" w:color="auto"/>
                    <w:bottom w:val="none" w:sz="0" w:space="0" w:color="auto"/>
                    <w:right w:val="none" w:sz="0" w:space="0" w:color="auto"/>
                  </w:divBdr>
                </w:div>
              </w:divsChild>
            </w:div>
            <w:div w:id="2081322562">
              <w:marLeft w:val="0"/>
              <w:marRight w:val="0"/>
              <w:marTop w:val="0"/>
              <w:marBottom w:val="0"/>
              <w:divBdr>
                <w:top w:val="none" w:sz="0" w:space="0" w:color="auto"/>
                <w:left w:val="none" w:sz="0" w:space="0" w:color="auto"/>
                <w:bottom w:val="none" w:sz="0" w:space="0" w:color="auto"/>
                <w:right w:val="none" w:sz="0" w:space="0" w:color="auto"/>
              </w:divBdr>
              <w:divsChild>
                <w:div w:id="481043662">
                  <w:marLeft w:val="0"/>
                  <w:marRight w:val="0"/>
                  <w:marTop w:val="0"/>
                  <w:marBottom w:val="0"/>
                  <w:divBdr>
                    <w:top w:val="none" w:sz="0" w:space="0" w:color="auto"/>
                    <w:left w:val="none" w:sz="0" w:space="0" w:color="auto"/>
                    <w:bottom w:val="none" w:sz="0" w:space="0" w:color="auto"/>
                    <w:right w:val="none" w:sz="0" w:space="0" w:color="auto"/>
                  </w:divBdr>
                </w:div>
              </w:divsChild>
            </w:div>
            <w:div w:id="2081753689">
              <w:marLeft w:val="0"/>
              <w:marRight w:val="0"/>
              <w:marTop w:val="0"/>
              <w:marBottom w:val="0"/>
              <w:divBdr>
                <w:top w:val="none" w:sz="0" w:space="0" w:color="auto"/>
                <w:left w:val="none" w:sz="0" w:space="0" w:color="auto"/>
                <w:bottom w:val="none" w:sz="0" w:space="0" w:color="auto"/>
                <w:right w:val="none" w:sz="0" w:space="0" w:color="auto"/>
              </w:divBdr>
              <w:divsChild>
                <w:div w:id="1417553589">
                  <w:marLeft w:val="0"/>
                  <w:marRight w:val="0"/>
                  <w:marTop w:val="0"/>
                  <w:marBottom w:val="0"/>
                  <w:divBdr>
                    <w:top w:val="none" w:sz="0" w:space="0" w:color="auto"/>
                    <w:left w:val="none" w:sz="0" w:space="0" w:color="auto"/>
                    <w:bottom w:val="none" w:sz="0" w:space="0" w:color="auto"/>
                    <w:right w:val="none" w:sz="0" w:space="0" w:color="auto"/>
                  </w:divBdr>
                </w:div>
              </w:divsChild>
            </w:div>
            <w:div w:id="2084645864">
              <w:marLeft w:val="0"/>
              <w:marRight w:val="0"/>
              <w:marTop w:val="0"/>
              <w:marBottom w:val="0"/>
              <w:divBdr>
                <w:top w:val="none" w:sz="0" w:space="0" w:color="auto"/>
                <w:left w:val="none" w:sz="0" w:space="0" w:color="auto"/>
                <w:bottom w:val="none" w:sz="0" w:space="0" w:color="auto"/>
                <w:right w:val="none" w:sz="0" w:space="0" w:color="auto"/>
              </w:divBdr>
              <w:divsChild>
                <w:div w:id="1373187519">
                  <w:marLeft w:val="0"/>
                  <w:marRight w:val="0"/>
                  <w:marTop w:val="0"/>
                  <w:marBottom w:val="0"/>
                  <w:divBdr>
                    <w:top w:val="none" w:sz="0" w:space="0" w:color="auto"/>
                    <w:left w:val="none" w:sz="0" w:space="0" w:color="auto"/>
                    <w:bottom w:val="none" w:sz="0" w:space="0" w:color="auto"/>
                    <w:right w:val="none" w:sz="0" w:space="0" w:color="auto"/>
                  </w:divBdr>
                </w:div>
              </w:divsChild>
            </w:div>
            <w:div w:id="2094012160">
              <w:marLeft w:val="0"/>
              <w:marRight w:val="0"/>
              <w:marTop w:val="0"/>
              <w:marBottom w:val="0"/>
              <w:divBdr>
                <w:top w:val="none" w:sz="0" w:space="0" w:color="auto"/>
                <w:left w:val="none" w:sz="0" w:space="0" w:color="auto"/>
                <w:bottom w:val="none" w:sz="0" w:space="0" w:color="auto"/>
                <w:right w:val="none" w:sz="0" w:space="0" w:color="auto"/>
              </w:divBdr>
              <w:divsChild>
                <w:div w:id="931551995">
                  <w:marLeft w:val="0"/>
                  <w:marRight w:val="0"/>
                  <w:marTop w:val="0"/>
                  <w:marBottom w:val="0"/>
                  <w:divBdr>
                    <w:top w:val="none" w:sz="0" w:space="0" w:color="auto"/>
                    <w:left w:val="none" w:sz="0" w:space="0" w:color="auto"/>
                    <w:bottom w:val="none" w:sz="0" w:space="0" w:color="auto"/>
                    <w:right w:val="none" w:sz="0" w:space="0" w:color="auto"/>
                  </w:divBdr>
                </w:div>
              </w:divsChild>
            </w:div>
            <w:div w:id="2131392304">
              <w:marLeft w:val="0"/>
              <w:marRight w:val="0"/>
              <w:marTop w:val="0"/>
              <w:marBottom w:val="0"/>
              <w:divBdr>
                <w:top w:val="none" w:sz="0" w:space="0" w:color="auto"/>
                <w:left w:val="none" w:sz="0" w:space="0" w:color="auto"/>
                <w:bottom w:val="none" w:sz="0" w:space="0" w:color="auto"/>
                <w:right w:val="none" w:sz="0" w:space="0" w:color="auto"/>
              </w:divBdr>
              <w:divsChild>
                <w:div w:id="164708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41417">
          <w:marLeft w:val="0"/>
          <w:marRight w:val="0"/>
          <w:marTop w:val="0"/>
          <w:marBottom w:val="0"/>
          <w:divBdr>
            <w:top w:val="none" w:sz="0" w:space="0" w:color="auto"/>
            <w:left w:val="none" w:sz="0" w:space="0" w:color="auto"/>
            <w:bottom w:val="none" w:sz="0" w:space="0" w:color="auto"/>
            <w:right w:val="none" w:sz="0" w:space="0" w:color="auto"/>
          </w:divBdr>
        </w:div>
        <w:div w:id="1372535071">
          <w:marLeft w:val="0"/>
          <w:marRight w:val="0"/>
          <w:marTop w:val="0"/>
          <w:marBottom w:val="0"/>
          <w:divBdr>
            <w:top w:val="none" w:sz="0" w:space="0" w:color="auto"/>
            <w:left w:val="none" w:sz="0" w:space="0" w:color="auto"/>
            <w:bottom w:val="none" w:sz="0" w:space="0" w:color="auto"/>
            <w:right w:val="none" w:sz="0" w:space="0" w:color="auto"/>
          </w:divBdr>
        </w:div>
        <w:div w:id="1399356718">
          <w:marLeft w:val="0"/>
          <w:marRight w:val="0"/>
          <w:marTop w:val="0"/>
          <w:marBottom w:val="0"/>
          <w:divBdr>
            <w:top w:val="none" w:sz="0" w:space="0" w:color="auto"/>
            <w:left w:val="none" w:sz="0" w:space="0" w:color="auto"/>
            <w:bottom w:val="none" w:sz="0" w:space="0" w:color="auto"/>
            <w:right w:val="none" w:sz="0" w:space="0" w:color="auto"/>
          </w:divBdr>
        </w:div>
        <w:div w:id="1433404551">
          <w:marLeft w:val="0"/>
          <w:marRight w:val="0"/>
          <w:marTop w:val="0"/>
          <w:marBottom w:val="0"/>
          <w:divBdr>
            <w:top w:val="none" w:sz="0" w:space="0" w:color="auto"/>
            <w:left w:val="none" w:sz="0" w:space="0" w:color="auto"/>
            <w:bottom w:val="none" w:sz="0" w:space="0" w:color="auto"/>
            <w:right w:val="none" w:sz="0" w:space="0" w:color="auto"/>
          </w:divBdr>
        </w:div>
        <w:div w:id="1822307286">
          <w:marLeft w:val="0"/>
          <w:marRight w:val="0"/>
          <w:marTop w:val="0"/>
          <w:marBottom w:val="0"/>
          <w:divBdr>
            <w:top w:val="none" w:sz="0" w:space="0" w:color="auto"/>
            <w:left w:val="none" w:sz="0" w:space="0" w:color="auto"/>
            <w:bottom w:val="none" w:sz="0" w:space="0" w:color="auto"/>
            <w:right w:val="none" w:sz="0" w:space="0" w:color="auto"/>
          </w:divBdr>
        </w:div>
        <w:div w:id="1887057991">
          <w:marLeft w:val="0"/>
          <w:marRight w:val="0"/>
          <w:marTop w:val="0"/>
          <w:marBottom w:val="0"/>
          <w:divBdr>
            <w:top w:val="none" w:sz="0" w:space="0" w:color="auto"/>
            <w:left w:val="none" w:sz="0" w:space="0" w:color="auto"/>
            <w:bottom w:val="none" w:sz="0" w:space="0" w:color="auto"/>
            <w:right w:val="none" w:sz="0" w:space="0" w:color="auto"/>
          </w:divBdr>
        </w:div>
      </w:divsChild>
    </w:div>
    <w:div w:id="1037044334">
      <w:bodyDiv w:val="1"/>
      <w:marLeft w:val="0"/>
      <w:marRight w:val="0"/>
      <w:marTop w:val="0"/>
      <w:marBottom w:val="0"/>
      <w:divBdr>
        <w:top w:val="none" w:sz="0" w:space="0" w:color="auto"/>
        <w:left w:val="none" w:sz="0" w:space="0" w:color="auto"/>
        <w:bottom w:val="none" w:sz="0" w:space="0" w:color="auto"/>
        <w:right w:val="none" w:sz="0" w:space="0" w:color="auto"/>
      </w:divBdr>
      <w:divsChild>
        <w:div w:id="144712358">
          <w:marLeft w:val="0"/>
          <w:marRight w:val="0"/>
          <w:marTop w:val="0"/>
          <w:marBottom w:val="0"/>
          <w:divBdr>
            <w:top w:val="none" w:sz="0" w:space="0" w:color="auto"/>
            <w:left w:val="none" w:sz="0" w:space="0" w:color="auto"/>
            <w:bottom w:val="none" w:sz="0" w:space="0" w:color="auto"/>
            <w:right w:val="none" w:sz="0" w:space="0" w:color="auto"/>
          </w:divBdr>
          <w:divsChild>
            <w:div w:id="16322630">
              <w:marLeft w:val="0"/>
              <w:marRight w:val="0"/>
              <w:marTop w:val="0"/>
              <w:marBottom w:val="0"/>
              <w:divBdr>
                <w:top w:val="none" w:sz="0" w:space="0" w:color="auto"/>
                <w:left w:val="none" w:sz="0" w:space="0" w:color="auto"/>
                <w:bottom w:val="none" w:sz="0" w:space="0" w:color="auto"/>
                <w:right w:val="none" w:sz="0" w:space="0" w:color="auto"/>
              </w:divBdr>
            </w:div>
            <w:div w:id="125588063">
              <w:marLeft w:val="0"/>
              <w:marRight w:val="0"/>
              <w:marTop w:val="0"/>
              <w:marBottom w:val="0"/>
              <w:divBdr>
                <w:top w:val="none" w:sz="0" w:space="0" w:color="auto"/>
                <w:left w:val="none" w:sz="0" w:space="0" w:color="auto"/>
                <w:bottom w:val="none" w:sz="0" w:space="0" w:color="auto"/>
                <w:right w:val="none" w:sz="0" w:space="0" w:color="auto"/>
              </w:divBdr>
            </w:div>
            <w:div w:id="323243008">
              <w:marLeft w:val="0"/>
              <w:marRight w:val="0"/>
              <w:marTop w:val="0"/>
              <w:marBottom w:val="0"/>
              <w:divBdr>
                <w:top w:val="none" w:sz="0" w:space="0" w:color="auto"/>
                <w:left w:val="none" w:sz="0" w:space="0" w:color="auto"/>
                <w:bottom w:val="none" w:sz="0" w:space="0" w:color="auto"/>
                <w:right w:val="none" w:sz="0" w:space="0" w:color="auto"/>
              </w:divBdr>
            </w:div>
            <w:div w:id="718434982">
              <w:marLeft w:val="0"/>
              <w:marRight w:val="0"/>
              <w:marTop w:val="0"/>
              <w:marBottom w:val="0"/>
              <w:divBdr>
                <w:top w:val="none" w:sz="0" w:space="0" w:color="auto"/>
                <w:left w:val="none" w:sz="0" w:space="0" w:color="auto"/>
                <w:bottom w:val="none" w:sz="0" w:space="0" w:color="auto"/>
                <w:right w:val="none" w:sz="0" w:space="0" w:color="auto"/>
              </w:divBdr>
            </w:div>
            <w:div w:id="752320286">
              <w:marLeft w:val="0"/>
              <w:marRight w:val="0"/>
              <w:marTop w:val="0"/>
              <w:marBottom w:val="0"/>
              <w:divBdr>
                <w:top w:val="none" w:sz="0" w:space="0" w:color="auto"/>
                <w:left w:val="none" w:sz="0" w:space="0" w:color="auto"/>
                <w:bottom w:val="none" w:sz="0" w:space="0" w:color="auto"/>
                <w:right w:val="none" w:sz="0" w:space="0" w:color="auto"/>
              </w:divBdr>
            </w:div>
            <w:div w:id="989528518">
              <w:marLeft w:val="0"/>
              <w:marRight w:val="0"/>
              <w:marTop w:val="0"/>
              <w:marBottom w:val="0"/>
              <w:divBdr>
                <w:top w:val="none" w:sz="0" w:space="0" w:color="auto"/>
                <w:left w:val="none" w:sz="0" w:space="0" w:color="auto"/>
                <w:bottom w:val="none" w:sz="0" w:space="0" w:color="auto"/>
                <w:right w:val="none" w:sz="0" w:space="0" w:color="auto"/>
              </w:divBdr>
            </w:div>
            <w:div w:id="1021855133">
              <w:marLeft w:val="0"/>
              <w:marRight w:val="0"/>
              <w:marTop w:val="0"/>
              <w:marBottom w:val="0"/>
              <w:divBdr>
                <w:top w:val="none" w:sz="0" w:space="0" w:color="auto"/>
                <w:left w:val="none" w:sz="0" w:space="0" w:color="auto"/>
                <w:bottom w:val="none" w:sz="0" w:space="0" w:color="auto"/>
                <w:right w:val="none" w:sz="0" w:space="0" w:color="auto"/>
              </w:divBdr>
            </w:div>
            <w:div w:id="1187671078">
              <w:marLeft w:val="0"/>
              <w:marRight w:val="0"/>
              <w:marTop w:val="0"/>
              <w:marBottom w:val="0"/>
              <w:divBdr>
                <w:top w:val="none" w:sz="0" w:space="0" w:color="auto"/>
                <w:left w:val="none" w:sz="0" w:space="0" w:color="auto"/>
                <w:bottom w:val="none" w:sz="0" w:space="0" w:color="auto"/>
                <w:right w:val="none" w:sz="0" w:space="0" w:color="auto"/>
              </w:divBdr>
            </w:div>
            <w:div w:id="1202668286">
              <w:marLeft w:val="0"/>
              <w:marRight w:val="0"/>
              <w:marTop w:val="0"/>
              <w:marBottom w:val="0"/>
              <w:divBdr>
                <w:top w:val="none" w:sz="0" w:space="0" w:color="auto"/>
                <w:left w:val="none" w:sz="0" w:space="0" w:color="auto"/>
                <w:bottom w:val="none" w:sz="0" w:space="0" w:color="auto"/>
                <w:right w:val="none" w:sz="0" w:space="0" w:color="auto"/>
              </w:divBdr>
            </w:div>
            <w:div w:id="1861044362">
              <w:marLeft w:val="0"/>
              <w:marRight w:val="0"/>
              <w:marTop w:val="0"/>
              <w:marBottom w:val="0"/>
              <w:divBdr>
                <w:top w:val="none" w:sz="0" w:space="0" w:color="auto"/>
                <w:left w:val="none" w:sz="0" w:space="0" w:color="auto"/>
                <w:bottom w:val="none" w:sz="0" w:space="0" w:color="auto"/>
                <w:right w:val="none" w:sz="0" w:space="0" w:color="auto"/>
              </w:divBdr>
            </w:div>
            <w:div w:id="2044596431">
              <w:marLeft w:val="0"/>
              <w:marRight w:val="0"/>
              <w:marTop w:val="0"/>
              <w:marBottom w:val="0"/>
              <w:divBdr>
                <w:top w:val="none" w:sz="0" w:space="0" w:color="auto"/>
                <w:left w:val="none" w:sz="0" w:space="0" w:color="auto"/>
                <w:bottom w:val="none" w:sz="0" w:space="0" w:color="auto"/>
                <w:right w:val="none" w:sz="0" w:space="0" w:color="auto"/>
              </w:divBdr>
            </w:div>
            <w:div w:id="2125036299">
              <w:marLeft w:val="0"/>
              <w:marRight w:val="0"/>
              <w:marTop w:val="0"/>
              <w:marBottom w:val="0"/>
              <w:divBdr>
                <w:top w:val="none" w:sz="0" w:space="0" w:color="auto"/>
                <w:left w:val="none" w:sz="0" w:space="0" w:color="auto"/>
                <w:bottom w:val="none" w:sz="0" w:space="0" w:color="auto"/>
                <w:right w:val="none" w:sz="0" w:space="0" w:color="auto"/>
              </w:divBdr>
            </w:div>
          </w:divsChild>
        </w:div>
        <w:div w:id="328681935">
          <w:marLeft w:val="0"/>
          <w:marRight w:val="0"/>
          <w:marTop w:val="0"/>
          <w:marBottom w:val="0"/>
          <w:divBdr>
            <w:top w:val="none" w:sz="0" w:space="0" w:color="auto"/>
            <w:left w:val="none" w:sz="0" w:space="0" w:color="auto"/>
            <w:bottom w:val="none" w:sz="0" w:space="0" w:color="auto"/>
            <w:right w:val="none" w:sz="0" w:space="0" w:color="auto"/>
          </w:divBdr>
          <w:divsChild>
            <w:div w:id="603654445">
              <w:marLeft w:val="-75"/>
              <w:marRight w:val="0"/>
              <w:marTop w:val="30"/>
              <w:marBottom w:val="30"/>
              <w:divBdr>
                <w:top w:val="none" w:sz="0" w:space="0" w:color="auto"/>
                <w:left w:val="none" w:sz="0" w:space="0" w:color="auto"/>
                <w:bottom w:val="none" w:sz="0" w:space="0" w:color="auto"/>
                <w:right w:val="none" w:sz="0" w:space="0" w:color="auto"/>
              </w:divBdr>
              <w:divsChild>
                <w:div w:id="107237387">
                  <w:marLeft w:val="0"/>
                  <w:marRight w:val="0"/>
                  <w:marTop w:val="0"/>
                  <w:marBottom w:val="0"/>
                  <w:divBdr>
                    <w:top w:val="none" w:sz="0" w:space="0" w:color="auto"/>
                    <w:left w:val="none" w:sz="0" w:space="0" w:color="auto"/>
                    <w:bottom w:val="none" w:sz="0" w:space="0" w:color="auto"/>
                    <w:right w:val="none" w:sz="0" w:space="0" w:color="auto"/>
                  </w:divBdr>
                  <w:divsChild>
                    <w:div w:id="486819485">
                      <w:marLeft w:val="0"/>
                      <w:marRight w:val="0"/>
                      <w:marTop w:val="0"/>
                      <w:marBottom w:val="0"/>
                      <w:divBdr>
                        <w:top w:val="none" w:sz="0" w:space="0" w:color="auto"/>
                        <w:left w:val="none" w:sz="0" w:space="0" w:color="auto"/>
                        <w:bottom w:val="none" w:sz="0" w:space="0" w:color="auto"/>
                        <w:right w:val="none" w:sz="0" w:space="0" w:color="auto"/>
                      </w:divBdr>
                    </w:div>
                  </w:divsChild>
                </w:div>
                <w:div w:id="121776188">
                  <w:marLeft w:val="0"/>
                  <w:marRight w:val="0"/>
                  <w:marTop w:val="0"/>
                  <w:marBottom w:val="0"/>
                  <w:divBdr>
                    <w:top w:val="none" w:sz="0" w:space="0" w:color="auto"/>
                    <w:left w:val="none" w:sz="0" w:space="0" w:color="auto"/>
                    <w:bottom w:val="none" w:sz="0" w:space="0" w:color="auto"/>
                    <w:right w:val="none" w:sz="0" w:space="0" w:color="auto"/>
                  </w:divBdr>
                  <w:divsChild>
                    <w:div w:id="494226748">
                      <w:marLeft w:val="0"/>
                      <w:marRight w:val="0"/>
                      <w:marTop w:val="0"/>
                      <w:marBottom w:val="0"/>
                      <w:divBdr>
                        <w:top w:val="none" w:sz="0" w:space="0" w:color="auto"/>
                        <w:left w:val="none" w:sz="0" w:space="0" w:color="auto"/>
                        <w:bottom w:val="none" w:sz="0" w:space="0" w:color="auto"/>
                        <w:right w:val="none" w:sz="0" w:space="0" w:color="auto"/>
                      </w:divBdr>
                    </w:div>
                  </w:divsChild>
                </w:div>
                <w:div w:id="179854850">
                  <w:marLeft w:val="0"/>
                  <w:marRight w:val="0"/>
                  <w:marTop w:val="0"/>
                  <w:marBottom w:val="0"/>
                  <w:divBdr>
                    <w:top w:val="none" w:sz="0" w:space="0" w:color="auto"/>
                    <w:left w:val="none" w:sz="0" w:space="0" w:color="auto"/>
                    <w:bottom w:val="none" w:sz="0" w:space="0" w:color="auto"/>
                    <w:right w:val="none" w:sz="0" w:space="0" w:color="auto"/>
                  </w:divBdr>
                  <w:divsChild>
                    <w:div w:id="872183720">
                      <w:marLeft w:val="0"/>
                      <w:marRight w:val="0"/>
                      <w:marTop w:val="0"/>
                      <w:marBottom w:val="0"/>
                      <w:divBdr>
                        <w:top w:val="none" w:sz="0" w:space="0" w:color="auto"/>
                        <w:left w:val="none" w:sz="0" w:space="0" w:color="auto"/>
                        <w:bottom w:val="none" w:sz="0" w:space="0" w:color="auto"/>
                        <w:right w:val="none" w:sz="0" w:space="0" w:color="auto"/>
                      </w:divBdr>
                    </w:div>
                  </w:divsChild>
                </w:div>
                <w:div w:id="276379171">
                  <w:marLeft w:val="0"/>
                  <w:marRight w:val="0"/>
                  <w:marTop w:val="0"/>
                  <w:marBottom w:val="0"/>
                  <w:divBdr>
                    <w:top w:val="none" w:sz="0" w:space="0" w:color="auto"/>
                    <w:left w:val="none" w:sz="0" w:space="0" w:color="auto"/>
                    <w:bottom w:val="none" w:sz="0" w:space="0" w:color="auto"/>
                    <w:right w:val="none" w:sz="0" w:space="0" w:color="auto"/>
                  </w:divBdr>
                  <w:divsChild>
                    <w:div w:id="384179773">
                      <w:marLeft w:val="0"/>
                      <w:marRight w:val="0"/>
                      <w:marTop w:val="0"/>
                      <w:marBottom w:val="0"/>
                      <w:divBdr>
                        <w:top w:val="none" w:sz="0" w:space="0" w:color="auto"/>
                        <w:left w:val="none" w:sz="0" w:space="0" w:color="auto"/>
                        <w:bottom w:val="none" w:sz="0" w:space="0" w:color="auto"/>
                        <w:right w:val="none" w:sz="0" w:space="0" w:color="auto"/>
                      </w:divBdr>
                    </w:div>
                  </w:divsChild>
                </w:div>
                <w:div w:id="318389837">
                  <w:marLeft w:val="0"/>
                  <w:marRight w:val="0"/>
                  <w:marTop w:val="0"/>
                  <w:marBottom w:val="0"/>
                  <w:divBdr>
                    <w:top w:val="none" w:sz="0" w:space="0" w:color="auto"/>
                    <w:left w:val="none" w:sz="0" w:space="0" w:color="auto"/>
                    <w:bottom w:val="none" w:sz="0" w:space="0" w:color="auto"/>
                    <w:right w:val="none" w:sz="0" w:space="0" w:color="auto"/>
                  </w:divBdr>
                  <w:divsChild>
                    <w:div w:id="2015841936">
                      <w:marLeft w:val="0"/>
                      <w:marRight w:val="0"/>
                      <w:marTop w:val="0"/>
                      <w:marBottom w:val="0"/>
                      <w:divBdr>
                        <w:top w:val="none" w:sz="0" w:space="0" w:color="auto"/>
                        <w:left w:val="none" w:sz="0" w:space="0" w:color="auto"/>
                        <w:bottom w:val="none" w:sz="0" w:space="0" w:color="auto"/>
                        <w:right w:val="none" w:sz="0" w:space="0" w:color="auto"/>
                      </w:divBdr>
                    </w:div>
                  </w:divsChild>
                </w:div>
                <w:div w:id="403577053">
                  <w:marLeft w:val="0"/>
                  <w:marRight w:val="0"/>
                  <w:marTop w:val="0"/>
                  <w:marBottom w:val="0"/>
                  <w:divBdr>
                    <w:top w:val="none" w:sz="0" w:space="0" w:color="auto"/>
                    <w:left w:val="none" w:sz="0" w:space="0" w:color="auto"/>
                    <w:bottom w:val="none" w:sz="0" w:space="0" w:color="auto"/>
                    <w:right w:val="none" w:sz="0" w:space="0" w:color="auto"/>
                  </w:divBdr>
                  <w:divsChild>
                    <w:div w:id="1827474874">
                      <w:marLeft w:val="0"/>
                      <w:marRight w:val="0"/>
                      <w:marTop w:val="0"/>
                      <w:marBottom w:val="0"/>
                      <w:divBdr>
                        <w:top w:val="none" w:sz="0" w:space="0" w:color="auto"/>
                        <w:left w:val="none" w:sz="0" w:space="0" w:color="auto"/>
                        <w:bottom w:val="none" w:sz="0" w:space="0" w:color="auto"/>
                        <w:right w:val="none" w:sz="0" w:space="0" w:color="auto"/>
                      </w:divBdr>
                    </w:div>
                  </w:divsChild>
                </w:div>
                <w:div w:id="419984225">
                  <w:marLeft w:val="0"/>
                  <w:marRight w:val="0"/>
                  <w:marTop w:val="0"/>
                  <w:marBottom w:val="0"/>
                  <w:divBdr>
                    <w:top w:val="none" w:sz="0" w:space="0" w:color="auto"/>
                    <w:left w:val="none" w:sz="0" w:space="0" w:color="auto"/>
                    <w:bottom w:val="none" w:sz="0" w:space="0" w:color="auto"/>
                    <w:right w:val="none" w:sz="0" w:space="0" w:color="auto"/>
                  </w:divBdr>
                  <w:divsChild>
                    <w:div w:id="1313675400">
                      <w:marLeft w:val="0"/>
                      <w:marRight w:val="0"/>
                      <w:marTop w:val="0"/>
                      <w:marBottom w:val="0"/>
                      <w:divBdr>
                        <w:top w:val="none" w:sz="0" w:space="0" w:color="auto"/>
                        <w:left w:val="none" w:sz="0" w:space="0" w:color="auto"/>
                        <w:bottom w:val="none" w:sz="0" w:space="0" w:color="auto"/>
                        <w:right w:val="none" w:sz="0" w:space="0" w:color="auto"/>
                      </w:divBdr>
                    </w:div>
                  </w:divsChild>
                </w:div>
                <w:div w:id="558394890">
                  <w:marLeft w:val="0"/>
                  <w:marRight w:val="0"/>
                  <w:marTop w:val="0"/>
                  <w:marBottom w:val="0"/>
                  <w:divBdr>
                    <w:top w:val="none" w:sz="0" w:space="0" w:color="auto"/>
                    <w:left w:val="none" w:sz="0" w:space="0" w:color="auto"/>
                    <w:bottom w:val="none" w:sz="0" w:space="0" w:color="auto"/>
                    <w:right w:val="none" w:sz="0" w:space="0" w:color="auto"/>
                  </w:divBdr>
                  <w:divsChild>
                    <w:div w:id="542595086">
                      <w:marLeft w:val="0"/>
                      <w:marRight w:val="0"/>
                      <w:marTop w:val="0"/>
                      <w:marBottom w:val="0"/>
                      <w:divBdr>
                        <w:top w:val="none" w:sz="0" w:space="0" w:color="auto"/>
                        <w:left w:val="none" w:sz="0" w:space="0" w:color="auto"/>
                        <w:bottom w:val="none" w:sz="0" w:space="0" w:color="auto"/>
                        <w:right w:val="none" w:sz="0" w:space="0" w:color="auto"/>
                      </w:divBdr>
                    </w:div>
                  </w:divsChild>
                </w:div>
                <w:div w:id="564493027">
                  <w:marLeft w:val="0"/>
                  <w:marRight w:val="0"/>
                  <w:marTop w:val="0"/>
                  <w:marBottom w:val="0"/>
                  <w:divBdr>
                    <w:top w:val="none" w:sz="0" w:space="0" w:color="auto"/>
                    <w:left w:val="none" w:sz="0" w:space="0" w:color="auto"/>
                    <w:bottom w:val="none" w:sz="0" w:space="0" w:color="auto"/>
                    <w:right w:val="none" w:sz="0" w:space="0" w:color="auto"/>
                  </w:divBdr>
                  <w:divsChild>
                    <w:div w:id="1451433897">
                      <w:marLeft w:val="0"/>
                      <w:marRight w:val="0"/>
                      <w:marTop w:val="0"/>
                      <w:marBottom w:val="0"/>
                      <w:divBdr>
                        <w:top w:val="none" w:sz="0" w:space="0" w:color="auto"/>
                        <w:left w:val="none" w:sz="0" w:space="0" w:color="auto"/>
                        <w:bottom w:val="none" w:sz="0" w:space="0" w:color="auto"/>
                        <w:right w:val="none" w:sz="0" w:space="0" w:color="auto"/>
                      </w:divBdr>
                    </w:div>
                  </w:divsChild>
                </w:div>
                <w:div w:id="568420661">
                  <w:marLeft w:val="0"/>
                  <w:marRight w:val="0"/>
                  <w:marTop w:val="0"/>
                  <w:marBottom w:val="0"/>
                  <w:divBdr>
                    <w:top w:val="none" w:sz="0" w:space="0" w:color="auto"/>
                    <w:left w:val="none" w:sz="0" w:space="0" w:color="auto"/>
                    <w:bottom w:val="none" w:sz="0" w:space="0" w:color="auto"/>
                    <w:right w:val="none" w:sz="0" w:space="0" w:color="auto"/>
                  </w:divBdr>
                  <w:divsChild>
                    <w:div w:id="1974870886">
                      <w:marLeft w:val="0"/>
                      <w:marRight w:val="0"/>
                      <w:marTop w:val="0"/>
                      <w:marBottom w:val="0"/>
                      <w:divBdr>
                        <w:top w:val="none" w:sz="0" w:space="0" w:color="auto"/>
                        <w:left w:val="none" w:sz="0" w:space="0" w:color="auto"/>
                        <w:bottom w:val="none" w:sz="0" w:space="0" w:color="auto"/>
                        <w:right w:val="none" w:sz="0" w:space="0" w:color="auto"/>
                      </w:divBdr>
                    </w:div>
                  </w:divsChild>
                </w:div>
                <w:div w:id="590696022">
                  <w:marLeft w:val="0"/>
                  <w:marRight w:val="0"/>
                  <w:marTop w:val="0"/>
                  <w:marBottom w:val="0"/>
                  <w:divBdr>
                    <w:top w:val="none" w:sz="0" w:space="0" w:color="auto"/>
                    <w:left w:val="none" w:sz="0" w:space="0" w:color="auto"/>
                    <w:bottom w:val="none" w:sz="0" w:space="0" w:color="auto"/>
                    <w:right w:val="none" w:sz="0" w:space="0" w:color="auto"/>
                  </w:divBdr>
                  <w:divsChild>
                    <w:div w:id="1202476990">
                      <w:marLeft w:val="0"/>
                      <w:marRight w:val="0"/>
                      <w:marTop w:val="0"/>
                      <w:marBottom w:val="0"/>
                      <w:divBdr>
                        <w:top w:val="none" w:sz="0" w:space="0" w:color="auto"/>
                        <w:left w:val="none" w:sz="0" w:space="0" w:color="auto"/>
                        <w:bottom w:val="none" w:sz="0" w:space="0" w:color="auto"/>
                        <w:right w:val="none" w:sz="0" w:space="0" w:color="auto"/>
                      </w:divBdr>
                    </w:div>
                  </w:divsChild>
                </w:div>
                <w:div w:id="632491373">
                  <w:marLeft w:val="0"/>
                  <w:marRight w:val="0"/>
                  <w:marTop w:val="0"/>
                  <w:marBottom w:val="0"/>
                  <w:divBdr>
                    <w:top w:val="none" w:sz="0" w:space="0" w:color="auto"/>
                    <w:left w:val="none" w:sz="0" w:space="0" w:color="auto"/>
                    <w:bottom w:val="none" w:sz="0" w:space="0" w:color="auto"/>
                    <w:right w:val="none" w:sz="0" w:space="0" w:color="auto"/>
                  </w:divBdr>
                  <w:divsChild>
                    <w:div w:id="1907495041">
                      <w:marLeft w:val="0"/>
                      <w:marRight w:val="0"/>
                      <w:marTop w:val="0"/>
                      <w:marBottom w:val="0"/>
                      <w:divBdr>
                        <w:top w:val="none" w:sz="0" w:space="0" w:color="auto"/>
                        <w:left w:val="none" w:sz="0" w:space="0" w:color="auto"/>
                        <w:bottom w:val="none" w:sz="0" w:space="0" w:color="auto"/>
                        <w:right w:val="none" w:sz="0" w:space="0" w:color="auto"/>
                      </w:divBdr>
                    </w:div>
                  </w:divsChild>
                </w:div>
                <w:div w:id="650018776">
                  <w:marLeft w:val="0"/>
                  <w:marRight w:val="0"/>
                  <w:marTop w:val="0"/>
                  <w:marBottom w:val="0"/>
                  <w:divBdr>
                    <w:top w:val="none" w:sz="0" w:space="0" w:color="auto"/>
                    <w:left w:val="none" w:sz="0" w:space="0" w:color="auto"/>
                    <w:bottom w:val="none" w:sz="0" w:space="0" w:color="auto"/>
                    <w:right w:val="none" w:sz="0" w:space="0" w:color="auto"/>
                  </w:divBdr>
                  <w:divsChild>
                    <w:div w:id="1555584354">
                      <w:marLeft w:val="0"/>
                      <w:marRight w:val="0"/>
                      <w:marTop w:val="0"/>
                      <w:marBottom w:val="0"/>
                      <w:divBdr>
                        <w:top w:val="none" w:sz="0" w:space="0" w:color="auto"/>
                        <w:left w:val="none" w:sz="0" w:space="0" w:color="auto"/>
                        <w:bottom w:val="none" w:sz="0" w:space="0" w:color="auto"/>
                        <w:right w:val="none" w:sz="0" w:space="0" w:color="auto"/>
                      </w:divBdr>
                    </w:div>
                  </w:divsChild>
                </w:div>
                <w:div w:id="771827110">
                  <w:marLeft w:val="0"/>
                  <w:marRight w:val="0"/>
                  <w:marTop w:val="0"/>
                  <w:marBottom w:val="0"/>
                  <w:divBdr>
                    <w:top w:val="none" w:sz="0" w:space="0" w:color="auto"/>
                    <w:left w:val="none" w:sz="0" w:space="0" w:color="auto"/>
                    <w:bottom w:val="none" w:sz="0" w:space="0" w:color="auto"/>
                    <w:right w:val="none" w:sz="0" w:space="0" w:color="auto"/>
                  </w:divBdr>
                  <w:divsChild>
                    <w:div w:id="552735887">
                      <w:marLeft w:val="0"/>
                      <w:marRight w:val="0"/>
                      <w:marTop w:val="0"/>
                      <w:marBottom w:val="0"/>
                      <w:divBdr>
                        <w:top w:val="none" w:sz="0" w:space="0" w:color="auto"/>
                        <w:left w:val="none" w:sz="0" w:space="0" w:color="auto"/>
                        <w:bottom w:val="none" w:sz="0" w:space="0" w:color="auto"/>
                        <w:right w:val="none" w:sz="0" w:space="0" w:color="auto"/>
                      </w:divBdr>
                    </w:div>
                  </w:divsChild>
                </w:div>
                <w:div w:id="1041594756">
                  <w:marLeft w:val="0"/>
                  <w:marRight w:val="0"/>
                  <w:marTop w:val="0"/>
                  <w:marBottom w:val="0"/>
                  <w:divBdr>
                    <w:top w:val="none" w:sz="0" w:space="0" w:color="auto"/>
                    <w:left w:val="none" w:sz="0" w:space="0" w:color="auto"/>
                    <w:bottom w:val="none" w:sz="0" w:space="0" w:color="auto"/>
                    <w:right w:val="none" w:sz="0" w:space="0" w:color="auto"/>
                  </w:divBdr>
                  <w:divsChild>
                    <w:div w:id="185368233">
                      <w:marLeft w:val="0"/>
                      <w:marRight w:val="0"/>
                      <w:marTop w:val="0"/>
                      <w:marBottom w:val="0"/>
                      <w:divBdr>
                        <w:top w:val="none" w:sz="0" w:space="0" w:color="auto"/>
                        <w:left w:val="none" w:sz="0" w:space="0" w:color="auto"/>
                        <w:bottom w:val="none" w:sz="0" w:space="0" w:color="auto"/>
                        <w:right w:val="none" w:sz="0" w:space="0" w:color="auto"/>
                      </w:divBdr>
                    </w:div>
                  </w:divsChild>
                </w:div>
                <w:div w:id="1215699693">
                  <w:marLeft w:val="0"/>
                  <w:marRight w:val="0"/>
                  <w:marTop w:val="0"/>
                  <w:marBottom w:val="0"/>
                  <w:divBdr>
                    <w:top w:val="none" w:sz="0" w:space="0" w:color="auto"/>
                    <w:left w:val="none" w:sz="0" w:space="0" w:color="auto"/>
                    <w:bottom w:val="none" w:sz="0" w:space="0" w:color="auto"/>
                    <w:right w:val="none" w:sz="0" w:space="0" w:color="auto"/>
                  </w:divBdr>
                  <w:divsChild>
                    <w:div w:id="332413414">
                      <w:marLeft w:val="0"/>
                      <w:marRight w:val="0"/>
                      <w:marTop w:val="0"/>
                      <w:marBottom w:val="0"/>
                      <w:divBdr>
                        <w:top w:val="none" w:sz="0" w:space="0" w:color="auto"/>
                        <w:left w:val="none" w:sz="0" w:space="0" w:color="auto"/>
                        <w:bottom w:val="none" w:sz="0" w:space="0" w:color="auto"/>
                        <w:right w:val="none" w:sz="0" w:space="0" w:color="auto"/>
                      </w:divBdr>
                    </w:div>
                  </w:divsChild>
                </w:div>
                <w:div w:id="1223323136">
                  <w:marLeft w:val="0"/>
                  <w:marRight w:val="0"/>
                  <w:marTop w:val="0"/>
                  <w:marBottom w:val="0"/>
                  <w:divBdr>
                    <w:top w:val="none" w:sz="0" w:space="0" w:color="auto"/>
                    <w:left w:val="none" w:sz="0" w:space="0" w:color="auto"/>
                    <w:bottom w:val="none" w:sz="0" w:space="0" w:color="auto"/>
                    <w:right w:val="none" w:sz="0" w:space="0" w:color="auto"/>
                  </w:divBdr>
                  <w:divsChild>
                    <w:div w:id="741367590">
                      <w:marLeft w:val="0"/>
                      <w:marRight w:val="0"/>
                      <w:marTop w:val="0"/>
                      <w:marBottom w:val="0"/>
                      <w:divBdr>
                        <w:top w:val="none" w:sz="0" w:space="0" w:color="auto"/>
                        <w:left w:val="none" w:sz="0" w:space="0" w:color="auto"/>
                        <w:bottom w:val="none" w:sz="0" w:space="0" w:color="auto"/>
                        <w:right w:val="none" w:sz="0" w:space="0" w:color="auto"/>
                      </w:divBdr>
                    </w:div>
                  </w:divsChild>
                </w:div>
                <w:div w:id="1259287175">
                  <w:marLeft w:val="0"/>
                  <w:marRight w:val="0"/>
                  <w:marTop w:val="0"/>
                  <w:marBottom w:val="0"/>
                  <w:divBdr>
                    <w:top w:val="none" w:sz="0" w:space="0" w:color="auto"/>
                    <w:left w:val="none" w:sz="0" w:space="0" w:color="auto"/>
                    <w:bottom w:val="none" w:sz="0" w:space="0" w:color="auto"/>
                    <w:right w:val="none" w:sz="0" w:space="0" w:color="auto"/>
                  </w:divBdr>
                  <w:divsChild>
                    <w:div w:id="760294398">
                      <w:marLeft w:val="0"/>
                      <w:marRight w:val="0"/>
                      <w:marTop w:val="0"/>
                      <w:marBottom w:val="0"/>
                      <w:divBdr>
                        <w:top w:val="none" w:sz="0" w:space="0" w:color="auto"/>
                        <w:left w:val="none" w:sz="0" w:space="0" w:color="auto"/>
                        <w:bottom w:val="none" w:sz="0" w:space="0" w:color="auto"/>
                        <w:right w:val="none" w:sz="0" w:space="0" w:color="auto"/>
                      </w:divBdr>
                    </w:div>
                  </w:divsChild>
                </w:div>
                <w:div w:id="1339960731">
                  <w:marLeft w:val="0"/>
                  <w:marRight w:val="0"/>
                  <w:marTop w:val="0"/>
                  <w:marBottom w:val="0"/>
                  <w:divBdr>
                    <w:top w:val="none" w:sz="0" w:space="0" w:color="auto"/>
                    <w:left w:val="none" w:sz="0" w:space="0" w:color="auto"/>
                    <w:bottom w:val="none" w:sz="0" w:space="0" w:color="auto"/>
                    <w:right w:val="none" w:sz="0" w:space="0" w:color="auto"/>
                  </w:divBdr>
                  <w:divsChild>
                    <w:div w:id="1536653539">
                      <w:marLeft w:val="0"/>
                      <w:marRight w:val="0"/>
                      <w:marTop w:val="0"/>
                      <w:marBottom w:val="0"/>
                      <w:divBdr>
                        <w:top w:val="none" w:sz="0" w:space="0" w:color="auto"/>
                        <w:left w:val="none" w:sz="0" w:space="0" w:color="auto"/>
                        <w:bottom w:val="none" w:sz="0" w:space="0" w:color="auto"/>
                        <w:right w:val="none" w:sz="0" w:space="0" w:color="auto"/>
                      </w:divBdr>
                    </w:div>
                  </w:divsChild>
                </w:div>
                <w:div w:id="1363290482">
                  <w:marLeft w:val="0"/>
                  <w:marRight w:val="0"/>
                  <w:marTop w:val="0"/>
                  <w:marBottom w:val="0"/>
                  <w:divBdr>
                    <w:top w:val="none" w:sz="0" w:space="0" w:color="auto"/>
                    <w:left w:val="none" w:sz="0" w:space="0" w:color="auto"/>
                    <w:bottom w:val="none" w:sz="0" w:space="0" w:color="auto"/>
                    <w:right w:val="none" w:sz="0" w:space="0" w:color="auto"/>
                  </w:divBdr>
                  <w:divsChild>
                    <w:div w:id="726415556">
                      <w:marLeft w:val="0"/>
                      <w:marRight w:val="0"/>
                      <w:marTop w:val="0"/>
                      <w:marBottom w:val="0"/>
                      <w:divBdr>
                        <w:top w:val="none" w:sz="0" w:space="0" w:color="auto"/>
                        <w:left w:val="none" w:sz="0" w:space="0" w:color="auto"/>
                        <w:bottom w:val="none" w:sz="0" w:space="0" w:color="auto"/>
                        <w:right w:val="none" w:sz="0" w:space="0" w:color="auto"/>
                      </w:divBdr>
                    </w:div>
                  </w:divsChild>
                </w:div>
                <w:div w:id="1369718606">
                  <w:marLeft w:val="0"/>
                  <w:marRight w:val="0"/>
                  <w:marTop w:val="0"/>
                  <w:marBottom w:val="0"/>
                  <w:divBdr>
                    <w:top w:val="none" w:sz="0" w:space="0" w:color="auto"/>
                    <w:left w:val="none" w:sz="0" w:space="0" w:color="auto"/>
                    <w:bottom w:val="none" w:sz="0" w:space="0" w:color="auto"/>
                    <w:right w:val="none" w:sz="0" w:space="0" w:color="auto"/>
                  </w:divBdr>
                  <w:divsChild>
                    <w:div w:id="504172604">
                      <w:marLeft w:val="0"/>
                      <w:marRight w:val="0"/>
                      <w:marTop w:val="0"/>
                      <w:marBottom w:val="0"/>
                      <w:divBdr>
                        <w:top w:val="none" w:sz="0" w:space="0" w:color="auto"/>
                        <w:left w:val="none" w:sz="0" w:space="0" w:color="auto"/>
                        <w:bottom w:val="none" w:sz="0" w:space="0" w:color="auto"/>
                        <w:right w:val="none" w:sz="0" w:space="0" w:color="auto"/>
                      </w:divBdr>
                    </w:div>
                  </w:divsChild>
                </w:div>
                <w:div w:id="1370841066">
                  <w:marLeft w:val="0"/>
                  <w:marRight w:val="0"/>
                  <w:marTop w:val="0"/>
                  <w:marBottom w:val="0"/>
                  <w:divBdr>
                    <w:top w:val="none" w:sz="0" w:space="0" w:color="auto"/>
                    <w:left w:val="none" w:sz="0" w:space="0" w:color="auto"/>
                    <w:bottom w:val="none" w:sz="0" w:space="0" w:color="auto"/>
                    <w:right w:val="none" w:sz="0" w:space="0" w:color="auto"/>
                  </w:divBdr>
                  <w:divsChild>
                    <w:div w:id="1868910883">
                      <w:marLeft w:val="0"/>
                      <w:marRight w:val="0"/>
                      <w:marTop w:val="0"/>
                      <w:marBottom w:val="0"/>
                      <w:divBdr>
                        <w:top w:val="none" w:sz="0" w:space="0" w:color="auto"/>
                        <w:left w:val="none" w:sz="0" w:space="0" w:color="auto"/>
                        <w:bottom w:val="none" w:sz="0" w:space="0" w:color="auto"/>
                        <w:right w:val="none" w:sz="0" w:space="0" w:color="auto"/>
                      </w:divBdr>
                    </w:div>
                  </w:divsChild>
                </w:div>
                <w:div w:id="1544714923">
                  <w:marLeft w:val="0"/>
                  <w:marRight w:val="0"/>
                  <w:marTop w:val="0"/>
                  <w:marBottom w:val="0"/>
                  <w:divBdr>
                    <w:top w:val="none" w:sz="0" w:space="0" w:color="auto"/>
                    <w:left w:val="none" w:sz="0" w:space="0" w:color="auto"/>
                    <w:bottom w:val="none" w:sz="0" w:space="0" w:color="auto"/>
                    <w:right w:val="none" w:sz="0" w:space="0" w:color="auto"/>
                  </w:divBdr>
                  <w:divsChild>
                    <w:div w:id="1935942838">
                      <w:marLeft w:val="0"/>
                      <w:marRight w:val="0"/>
                      <w:marTop w:val="0"/>
                      <w:marBottom w:val="0"/>
                      <w:divBdr>
                        <w:top w:val="none" w:sz="0" w:space="0" w:color="auto"/>
                        <w:left w:val="none" w:sz="0" w:space="0" w:color="auto"/>
                        <w:bottom w:val="none" w:sz="0" w:space="0" w:color="auto"/>
                        <w:right w:val="none" w:sz="0" w:space="0" w:color="auto"/>
                      </w:divBdr>
                    </w:div>
                  </w:divsChild>
                </w:div>
                <w:div w:id="1761440760">
                  <w:marLeft w:val="0"/>
                  <w:marRight w:val="0"/>
                  <w:marTop w:val="0"/>
                  <w:marBottom w:val="0"/>
                  <w:divBdr>
                    <w:top w:val="none" w:sz="0" w:space="0" w:color="auto"/>
                    <w:left w:val="none" w:sz="0" w:space="0" w:color="auto"/>
                    <w:bottom w:val="none" w:sz="0" w:space="0" w:color="auto"/>
                    <w:right w:val="none" w:sz="0" w:space="0" w:color="auto"/>
                  </w:divBdr>
                  <w:divsChild>
                    <w:div w:id="352806752">
                      <w:marLeft w:val="0"/>
                      <w:marRight w:val="0"/>
                      <w:marTop w:val="0"/>
                      <w:marBottom w:val="0"/>
                      <w:divBdr>
                        <w:top w:val="none" w:sz="0" w:space="0" w:color="auto"/>
                        <w:left w:val="none" w:sz="0" w:space="0" w:color="auto"/>
                        <w:bottom w:val="none" w:sz="0" w:space="0" w:color="auto"/>
                        <w:right w:val="none" w:sz="0" w:space="0" w:color="auto"/>
                      </w:divBdr>
                    </w:div>
                  </w:divsChild>
                </w:div>
                <w:div w:id="1770546195">
                  <w:marLeft w:val="0"/>
                  <w:marRight w:val="0"/>
                  <w:marTop w:val="0"/>
                  <w:marBottom w:val="0"/>
                  <w:divBdr>
                    <w:top w:val="none" w:sz="0" w:space="0" w:color="auto"/>
                    <w:left w:val="none" w:sz="0" w:space="0" w:color="auto"/>
                    <w:bottom w:val="none" w:sz="0" w:space="0" w:color="auto"/>
                    <w:right w:val="none" w:sz="0" w:space="0" w:color="auto"/>
                  </w:divBdr>
                  <w:divsChild>
                    <w:div w:id="1024328613">
                      <w:marLeft w:val="0"/>
                      <w:marRight w:val="0"/>
                      <w:marTop w:val="0"/>
                      <w:marBottom w:val="0"/>
                      <w:divBdr>
                        <w:top w:val="none" w:sz="0" w:space="0" w:color="auto"/>
                        <w:left w:val="none" w:sz="0" w:space="0" w:color="auto"/>
                        <w:bottom w:val="none" w:sz="0" w:space="0" w:color="auto"/>
                        <w:right w:val="none" w:sz="0" w:space="0" w:color="auto"/>
                      </w:divBdr>
                    </w:div>
                  </w:divsChild>
                </w:div>
                <w:div w:id="1780023329">
                  <w:marLeft w:val="0"/>
                  <w:marRight w:val="0"/>
                  <w:marTop w:val="0"/>
                  <w:marBottom w:val="0"/>
                  <w:divBdr>
                    <w:top w:val="none" w:sz="0" w:space="0" w:color="auto"/>
                    <w:left w:val="none" w:sz="0" w:space="0" w:color="auto"/>
                    <w:bottom w:val="none" w:sz="0" w:space="0" w:color="auto"/>
                    <w:right w:val="none" w:sz="0" w:space="0" w:color="auto"/>
                  </w:divBdr>
                  <w:divsChild>
                    <w:div w:id="278995813">
                      <w:marLeft w:val="0"/>
                      <w:marRight w:val="0"/>
                      <w:marTop w:val="0"/>
                      <w:marBottom w:val="0"/>
                      <w:divBdr>
                        <w:top w:val="none" w:sz="0" w:space="0" w:color="auto"/>
                        <w:left w:val="none" w:sz="0" w:space="0" w:color="auto"/>
                        <w:bottom w:val="none" w:sz="0" w:space="0" w:color="auto"/>
                        <w:right w:val="none" w:sz="0" w:space="0" w:color="auto"/>
                      </w:divBdr>
                    </w:div>
                  </w:divsChild>
                </w:div>
                <w:div w:id="1904758862">
                  <w:marLeft w:val="0"/>
                  <w:marRight w:val="0"/>
                  <w:marTop w:val="0"/>
                  <w:marBottom w:val="0"/>
                  <w:divBdr>
                    <w:top w:val="none" w:sz="0" w:space="0" w:color="auto"/>
                    <w:left w:val="none" w:sz="0" w:space="0" w:color="auto"/>
                    <w:bottom w:val="none" w:sz="0" w:space="0" w:color="auto"/>
                    <w:right w:val="none" w:sz="0" w:space="0" w:color="auto"/>
                  </w:divBdr>
                  <w:divsChild>
                    <w:div w:id="809249544">
                      <w:marLeft w:val="0"/>
                      <w:marRight w:val="0"/>
                      <w:marTop w:val="0"/>
                      <w:marBottom w:val="0"/>
                      <w:divBdr>
                        <w:top w:val="none" w:sz="0" w:space="0" w:color="auto"/>
                        <w:left w:val="none" w:sz="0" w:space="0" w:color="auto"/>
                        <w:bottom w:val="none" w:sz="0" w:space="0" w:color="auto"/>
                        <w:right w:val="none" w:sz="0" w:space="0" w:color="auto"/>
                      </w:divBdr>
                    </w:div>
                  </w:divsChild>
                </w:div>
                <w:div w:id="1987858469">
                  <w:marLeft w:val="0"/>
                  <w:marRight w:val="0"/>
                  <w:marTop w:val="0"/>
                  <w:marBottom w:val="0"/>
                  <w:divBdr>
                    <w:top w:val="none" w:sz="0" w:space="0" w:color="auto"/>
                    <w:left w:val="none" w:sz="0" w:space="0" w:color="auto"/>
                    <w:bottom w:val="none" w:sz="0" w:space="0" w:color="auto"/>
                    <w:right w:val="none" w:sz="0" w:space="0" w:color="auto"/>
                  </w:divBdr>
                  <w:divsChild>
                    <w:div w:id="209735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74263">
          <w:marLeft w:val="0"/>
          <w:marRight w:val="0"/>
          <w:marTop w:val="0"/>
          <w:marBottom w:val="0"/>
          <w:divBdr>
            <w:top w:val="none" w:sz="0" w:space="0" w:color="auto"/>
            <w:left w:val="none" w:sz="0" w:space="0" w:color="auto"/>
            <w:bottom w:val="none" w:sz="0" w:space="0" w:color="auto"/>
            <w:right w:val="none" w:sz="0" w:space="0" w:color="auto"/>
          </w:divBdr>
        </w:div>
        <w:div w:id="2082746751">
          <w:marLeft w:val="0"/>
          <w:marRight w:val="0"/>
          <w:marTop w:val="0"/>
          <w:marBottom w:val="0"/>
          <w:divBdr>
            <w:top w:val="none" w:sz="0" w:space="0" w:color="auto"/>
            <w:left w:val="none" w:sz="0" w:space="0" w:color="auto"/>
            <w:bottom w:val="none" w:sz="0" w:space="0" w:color="auto"/>
            <w:right w:val="none" w:sz="0" w:space="0" w:color="auto"/>
          </w:divBdr>
        </w:div>
      </w:divsChild>
    </w:div>
    <w:div w:id="1037968208">
      <w:bodyDiv w:val="1"/>
      <w:marLeft w:val="0"/>
      <w:marRight w:val="0"/>
      <w:marTop w:val="0"/>
      <w:marBottom w:val="0"/>
      <w:divBdr>
        <w:top w:val="none" w:sz="0" w:space="0" w:color="auto"/>
        <w:left w:val="none" w:sz="0" w:space="0" w:color="auto"/>
        <w:bottom w:val="none" w:sz="0" w:space="0" w:color="auto"/>
        <w:right w:val="none" w:sz="0" w:space="0" w:color="auto"/>
      </w:divBdr>
    </w:div>
    <w:div w:id="1045176710">
      <w:bodyDiv w:val="1"/>
      <w:marLeft w:val="0"/>
      <w:marRight w:val="0"/>
      <w:marTop w:val="0"/>
      <w:marBottom w:val="0"/>
      <w:divBdr>
        <w:top w:val="none" w:sz="0" w:space="0" w:color="auto"/>
        <w:left w:val="none" w:sz="0" w:space="0" w:color="auto"/>
        <w:bottom w:val="none" w:sz="0" w:space="0" w:color="auto"/>
        <w:right w:val="none" w:sz="0" w:space="0" w:color="auto"/>
      </w:divBdr>
      <w:divsChild>
        <w:div w:id="297221670">
          <w:marLeft w:val="0"/>
          <w:marRight w:val="0"/>
          <w:marTop w:val="0"/>
          <w:marBottom w:val="0"/>
          <w:divBdr>
            <w:top w:val="none" w:sz="0" w:space="0" w:color="auto"/>
            <w:left w:val="none" w:sz="0" w:space="0" w:color="auto"/>
            <w:bottom w:val="none" w:sz="0" w:space="0" w:color="auto"/>
            <w:right w:val="none" w:sz="0" w:space="0" w:color="auto"/>
          </w:divBdr>
          <w:divsChild>
            <w:div w:id="26375454">
              <w:marLeft w:val="0"/>
              <w:marRight w:val="0"/>
              <w:marTop w:val="0"/>
              <w:marBottom w:val="0"/>
              <w:divBdr>
                <w:top w:val="none" w:sz="0" w:space="0" w:color="auto"/>
                <w:left w:val="none" w:sz="0" w:space="0" w:color="auto"/>
                <w:bottom w:val="none" w:sz="0" w:space="0" w:color="auto"/>
                <w:right w:val="none" w:sz="0" w:space="0" w:color="auto"/>
              </w:divBdr>
            </w:div>
            <w:div w:id="138039004">
              <w:marLeft w:val="0"/>
              <w:marRight w:val="0"/>
              <w:marTop w:val="0"/>
              <w:marBottom w:val="0"/>
              <w:divBdr>
                <w:top w:val="none" w:sz="0" w:space="0" w:color="auto"/>
                <w:left w:val="none" w:sz="0" w:space="0" w:color="auto"/>
                <w:bottom w:val="none" w:sz="0" w:space="0" w:color="auto"/>
                <w:right w:val="none" w:sz="0" w:space="0" w:color="auto"/>
              </w:divBdr>
            </w:div>
            <w:div w:id="207035788">
              <w:marLeft w:val="0"/>
              <w:marRight w:val="0"/>
              <w:marTop w:val="0"/>
              <w:marBottom w:val="0"/>
              <w:divBdr>
                <w:top w:val="none" w:sz="0" w:space="0" w:color="auto"/>
                <w:left w:val="none" w:sz="0" w:space="0" w:color="auto"/>
                <w:bottom w:val="none" w:sz="0" w:space="0" w:color="auto"/>
                <w:right w:val="none" w:sz="0" w:space="0" w:color="auto"/>
              </w:divBdr>
            </w:div>
            <w:div w:id="264113317">
              <w:marLeft w:val="0"/>
              <w:marRight w:val="0"/>
              <w:marTop w:val="0"/>
              <w:marBottom w:val="0"/>
              <w:divBdr>
                <w:top w:val="none" w:sz="0" w:space="0" w:color="auto"/>
                <w:left w:val="none" w:sz="0" w:space="0" w:color="auto"/>
                <w:bottom w:val="none" w:sz="0" w:space="0" w:color="auto"/>
                <w:right w:val="none" w:sz="0" w:space="0" w:color="auto"/>
              </w:divBdr>
            </w:div>
            <w:div w:id="468012438">
              <w:marLeft w:val="0"/>
              <w:marRight w:val="0"/>
              <w:marTop w:val="0"/>
              <w:marBottom w:val="0"/>
              <w:divBdr>
                <w:top w:val="none" w:sz="0" w:space="0" w:color="auto"/>
                <w:left w:val="none" w:sz="0" w:space="0" w:color="auto"/>
                <w:bottom w:val="none" w:sz="0" w:space="0" w:color="auto"/>
                <w:right w:val="none" w:sz="0" w:space="0" w:color="auto"/>
              </w:divBdr>
            </w:div>
            <w:div w:id="1110197948">
              <w:marLeft w:val="0"/>
              <w:marRight w:val="0"/>
              <w:marTop w:val="0"/>
              <w:marBottom w:val="0"/>
              <w:divBdr>
                <w:top w:val="none" w:sz="0" w:space="0" w:color="auto"/>
                <w:left w:val="none" w:sz="0" w:space="0" w:color="auto"/>
                <w:bottom w:val="none" w:sz="0" w:space="0" w:color="auto"/>
                <w:right w:val="none" w:sz="0" w:space="0" w:color="auto"/>
              </w:divBdr>
            </w:div>
            <w:div w:id="1970283256">
              <w:marLeft w:val="0"/>
              <w:marRight w:val="0"/>
              <w:marTop w:val="0"/>
              <w:marBottom w:val="0"/>
              <w:divBdr>
                <w:top w:val="none" w:sz="0" w:space="0" w:color="auto"/>
                <w:left w:val="none" w:sz="0" w:space="0" w:color="auto"/>
                <w:bottom w:val="none" w:sz="0" w:space="0" w:color="auto"/>
                <w:right w:val="none" w:sz="0" w:space="0" w:color="auto"/>
              </w:divBdr>
            </w:div>
            <w:div w:id="2013146679">
              <w:marLeft w:val="0"/>
              <w:marRight w:val="0"/>
              <w:marTop w:val="0"/>
              <w:marBottom w:val="0"/>
              <w:divBdr>
                <w:top w:val="none" w:sz="0" w:space="0" w:color="auto"/>
                <w:left w:val="none" w:sz="0" w:space="0" w:color="auto"/>
                <w:bottom w:val="none" w:sz="0" w:space="0" w:color="auto"/>
                <w:right w:val="none" w:sz="0" w:space="0" w:color="auto"/>
              </w:divBdr>
            </w:div>
            <w:div w:id="2030524041">
              <w:marLeft w:val="0"/>
              <w:marRight w:val="0"/>
              <w:marTop w:val="0"/>
              <w:marBottom w:val="0"/>
              <w:divBdr>
                <w:top w:val="none" w:sz="0" w:space="0" w:color="auto"/>
                <w:left w:val="none" w:sz="0" w:space="0" w:color="auto"/>
                <w:bottom w:val="none" w:sz="0" w:space="0" w:color="auto"/>
                <w:right w:val="none" w:sz="0" w:space="0" w:color="auto"/>
              </w:divBdr>
            </w:div>
          </w:divsChild>
        </w:div>
        <w:div w:id="624041780">
          <w:marLeft w:val="0"/>
          <w:marRight w:val="0"/>
          <w:marTop w:val="0"/>
          <w:marBottom w:val="0"/>
          <w:divBdr>
            <w:top w:val="none" w:sz="0" w:space="0" w:color="auto"/>
            <w:left w:val="none" w:sz="0" w:space="0" w:color="auto"/>
            <w:bottom w:val="none" w:sz="0" w:space="0" w:color="auto"/>
            <w:right w:val="none" w:sz="0" w:space="0" w:color="auto"/>
          </w:divBdr>
          <w:divsChild>
            <w:div w:id="151604868">
              <w:marLeft w:val="0"/>
              <w:marRight w:val="0"/>
              <w:marTop w:val="0"/>
              <w:marBottom w:val="0"/>
              <w:divBdr>
                <w:top w:val="none" w:sz="0" w:space="0" w:color="auto"/>
                <w:left w:val="none" w:sz="0" w:space="0" w:color="auto"/>
                <w:bottom w:val="none" w:sz="0" w:space="0" w:color="auto"/>
                <w:right w:val="none" w:sz="0" w:space="0" w:color="auto"/>
              </w:divBdr>
            </w:div>
            <w:div w:id="161090342">
              <w:marLeft w:val="0"/>
              <w:marRight w:val="0"/>
              <w:marTop w:val="0"/>
              <w:marBottom w:val="0"/>
              <w:divBdr>
                <w:top w:val="none" w:sz="0" w:space="0" w:color="auto"/>
                <w:left w:val="none" w:sz="0" w:space="0" w:color="auto"/>
                <w:bottom w:val="none" w:sz="0" w:space="0" w:color="auto"/>
                <w:right w:val="none" w:sz="0" w:space="0" w:color="auto"/>
              </w:divBdr>
            </w:div>
            <w:div w:id="197594009">
              <w:marLeft w:val="0"/>
              <w:marRight w:val="0"/>
              <w:marTop w:val="0"/>
              <w:marBottom w:val="0"/>
              <w:divBdr>
                <w:top w:val="none" w:sz="0" w:space="0" w:color="auto"/>
                <w:left w:val="none" w:sz="0" w:space="0" w:color="auto"/>
                <w:bottom w:val="none" w:sz="0" w:space="0" w:color="auto"/>
                <w:right w:val="none" w:sz="0" w:space="0" w:color="auto"/>
              </w:divBdr>
            </w:div>
            <w:div w:id="240067992">
              <w:marLeft w:val="0"/>
              <w:marRight w:val="0"/>
              <w:marTop w:val="0"/>
              <w:marBottom w:val="0"/>
              <w:divBdr>
                <w:top w:val="none" w:sz="0" w:space="0" w:color="auto"/>
                <w:left w:val="none" w:sz="0" w:space="0" w:color="auto"/>
                <w:bottom w:val="none" w:sz="0" w:space="0" w:color="auto"/>
                <w:right w:val="none" w:sz="0" w:space="0" w:color="auto"/>
              </w:divBdr>
            </w:div>
            <w:div w:id="279268561">
              <w:marLeft w:val="0"/>
              <w:marRight w:val="0"/>
              <w:marTop w:val="0"/>
              <w:marBottom w:val="0"/>
              <w:divBdr>
                <w:top w:val="none" w:sz="0" w:space="0" w:color="auto"/>
                <w:left w:val="none" w:sz="0" w:space="0" w:color="auto"/>
                <w:bottom w:val="none" w:sz="0" w:space="0" w:color="auto"/>
                <w:right w:val="none" w:sz="0" w:space="0" w:color="auto"/>
              </w:divBdr>
            </w:div>
            <w:div w:id="298540096">
              <w:marLeft w:val="0"/>
              <w:marRight w:val="0"/>
              <w:marTop w:val="0"/>
              <w:marBottom w:val="0"/>
              <w:divBdr>
                <w:top w:val="none" w:sz="0" w:space="0" w:color="auto"/>
                <w:left w:val="none" w:sz="0" w:space="0" w:color="auto"/>
                <w:bottom w:val="none" w:sz="0" w:space="0" w:color="auto"/>
                <w:right w:val="none" w:sz="0" w:space="0" w:color="auto"/>
              </w:divBdr>
            </w:div>
            <w:div w:id="545875922">
              <w:marLeft w:val="0"/>
              <w:marRight w:val="0"/>
              <w:marTop w:val="0"/>
              <w:marBottom w:val="0"/>
              <w:divBdr>
                <w:top w:val="none" w:sz="0" w:space="0" w:color="auto"/>
                <w:left w:val="none" w:sz="0" w:space="0" w:color="auto"/>
                <w:bottom w:val="none" w:sz="0" w:space="0" w:color="auto"/>
                <w:right w:val="none" w:sz="0" w:space="0" w:color="auto"/>
              </w:divBdr>
            </w:div>
            <w:div w:id="1083184562">
              <w:marLeft w:val="0"/>
              <w:marRight w:val="0"/>
              <w:marTop w:val="0"/>
              <w:marBottom w:val="0"/>
              <w:divBdr>
                <w:top w:val="none" w:sz="0" w:space="0" w:color="auto"/>
                <w:left w:val="none" w:sz="0" w:space="0" w:color="auto"/>
                <w:bottom w:val="none" w:sz="0" w:space="0" w:color="auto"/>
                <w:right w:val="none" w:sz="0" w:space="0" w:color="auto"/>
              </w:divBdr>
            </w:div>
            <w:div w:id="1128934251">
              <w:marLeft w:val="0"/>
              <w:marRight w:val="0"/>
              <w:marTop w:val="0"/>
              <w:marBottom w:val="0"/>
              <w:divBdr>
                <w:top w:val="none" w:sz="0" w:space="0" w:color="auto"/>
                <w:left w:val="none" w:sz="0" w:space="0" w:color="auto"/>
                <w:bottom w:val="none" w:sz="0" w:space="0" w:color="auto"/>
                <w:right w:val="none" w:sz="0" w:space="0" w:color="auto"/>
              </w:divBdr>
            </w:div>
            <w:div w:id="1231574733">
              <w:marLeft w:val="0"/>
              <w:marRight w:val="0"/>
              <w:marTop w:val="0"/>
              <w:marBottom w:val="0"/>
              <w:divBdr>
                <w:top w:val="none" w:sz="0" w:space="0" w:color="auto"/>
                <w:left w:val="none" w:sz="0" w:space="0" w:color="auto"/>
                <w:bottom w:val="none" w:sz="0" w:space="0" w:color="auto"/>
                <w:right w:val="none" w:sz="0" w:space="0" w:color="auto"/>
              </w:divBdr>
            </w:div>
            <w:div w:id="1261914467">
              <w:marLeft w:val="0"/>
              <w:marRight w:val="0"/>
              <w:marTop w:val="0"/>
              <w:marBottom w:val="0"/>
              <w:divBdr>
                <w:top w:val="none" w:sz="0" w:space="0" w:color="auto"/>
                <w:left w:val="none" w:sz="0" w:space="0" w:color="auto"/>
                <w:bottom w:val="none" w:sz="0" w:space="0" w:color="auto"/>
                <w:right w:val="none" w:sz="0" w:space="0" w:color="auto"/>
              </w:divBdr>
            </w:div>
            <w:div w:id="1318656216">
              <w:marLeft w:val="0"/>
              <w:marRight w:val="0"/>
              <w:marTop w:val="0"/>
              <w:marBottom w:val="0"/>
              <w:divBdr>
                <w:top w:val="none" w:sz="0" w:space="0" w:color="auto"/>
                <w:left w:val="none" w:sz="0" w:space="0" w:color="auto"/>
                <w:bottom w:val="none" w:sz="0" w:space="0" w:color="auto"/>
                <w:right w:val="none" w:sz="0" w:space="0" w:color="auto"/>
              </w:divBdr>
            </w:div>
            <w:div w:id="1333485761">
              <w:marLeft w:val="0"/>
              <w:marRight w:val="0"/>
              <w:marTop w:val="0"/>
              <w:marBottom w:val="0"/>
              <w:divBdr>
                <w:top w:val="none" w:sz="0" w:space="0" w:color="auto"/>
                <w:left w:val="none" w:sz="0" w:space="0" w:color="auto"/>
                <w:bottom w:val="none" w:sz="0" w:space="0" w:color="auto"/>
                <w:right w:val="none" w:sz="0" w:space="0" w:color="auto"/>
              </w:divBdr>
            </w:div>
            <w:div w:id="1356346489">
              <w:marLeft w:val="0"/>
              <w:marRight w:val="0"/>
              <w:marTop w:val="0"/>
              <w:marBottom w:val="0"/>
              <w:divBdr>
                <w:top w:val="none" w:sz="0" w:space="0" w:color="auto"/>
                <w:left w:val="none" w:sz="0" w:space="0" w:color="auto"/>
                <w:bottom w:val="none" w:sz="0" w:space="0" w:color="auto"/>
                <w:right w:val="none" w:sz="0" w:space="0" w:color="auto"/>
              </w:divBdr>
            </w:div>
            <w:div w:id="1837187544">
              <w:marLeft w:val="0"/>
              <w:marRight w:val="0"/>
              <w:marTop w:val="0"/>
              <w:marBottom w:val="0"/>
              <w:divBdr>
                <w:top w:val="none" w:sz="0" w:space="0" w:color="auto"/>
                <w:left w:val="none" w:sz="0" w:space="0" w:color="auto"/>
                <w:bottom w:val="none" w:sz="0" w:space="0" w:color="auto"/>
                <w:right w:val="none" w:sz="0" w:space="0" w:color="auto"/>
              </w:divBdr>
            </w:div>
            <w:div w:id="1844667524">
              <w:marLeft w:val="0"/>
              <w:marRight w:val="0"/>
              <w:marTop w:val="0"/>
              <w:marBottom w:val="0"/>
              <w:divBdr>
                <w:top w:val="none" w:sz="0" w:space="0" w:color="auto"/>
                <w:left w:val="none" w:sz="0" w:space="0" w:color="auto"/>
                <w:bottom w:val="none" w:sz="0" w:space="0" w:color="auto"/>
                <w:right w:val="none" w:sz="0" w:space="0" w:color="auto"/>
              </w:divBdr>
            </w:div>
            <w:div w:id="1945651607">
              <w:marLeft w:val="0"/>
              <w:marRight w:val="0"/>
              <w:marTop w:val="0"/>
              <w:marBottom w:val="0"/>
              <w:divBdr>
                <w:top w:val="none" w:sz="0" w:space="0" w:color="auto"/>
                <w:left w:val="none" w:sz="0" w:space="0" w:color="auto"/>
                <w:bottom w:val="none" w:sz="0" w:space="0" w:color="auto"/>
                <w:right w:val="none" w:sz="0" w:space="0" w:color="auto"/>
              </w:divBdr>
            </w:div>
            <w:div w:id="2031223011">
              <w:marLeft w:val="0"/>
              <w:marRight w:val="0"/>
              <w:marTop w:val="0"/>
              <w:marBottom w:val="0"/>
              <w:divBdr>
                <w:top w:val="none" w:sz="0" w:space="0" w:color="auto"/>
                <w:left w:val="none" w:sz="0" w:space="0" w:color="auto"/>
                <w:bottom w:val="none" w:sz="0" w:space="0" w:color="auto"/>
                <w:right w:val="none" w:sz="0" w:space="0" w:color="auto"/>
              </w:divBdr>
            </w:div>
            <w:div w:id="2055810585">
              <w:marLeft w:val="0"/>
              <w:marRight w:val="0"/>
              <w:marTop w:val="0"/>
              <w:marBottom w:val="0"/>
              <w:divBdr>
                <w:top w:val="none" w:sz="0" w:space="0" w:color="auto"/>
                <w:left w:val="none" w:sz="0" w:space="0" w:color="auto"/>
                <w:bottom w:val="none" w:sz="0" w:space="0" w:color="auto"/>
                <w:right w:val="none" w:sz="0" w:space="0" w:color="auto"/>
              </w:divBdr>
            </w:div>
            <w:div w:id="2087726409">
              <w:marLeft w:val="0"/>
              <w:marRight w:val="0"/>
              <w:marTop w:val="0"/>
              <w:marBottom w:val="0"/>
              <w:divBdr>
                <w:top w:val="none" w:sz="0" w:space="0" w:color="auto"/>
                <w:left w:val="none" w:sz="0" w:space="0" w:color="auto"/>
                <w:bottom w:val="none" w:sz="0" w:space="0" w:color="auto"/>
                <w:right w:val="none" w:sz="0" w:space="0" w:color="auto"/>
              </w:divBdr>
            </w:div>
          </w:divsChild>
        </w:div>
        <w:div w:id="1133249491">
          <w:marLeft w:val="0"/>
          <w:marRight w:val="0"/>
          <w:marTop w:val="0"/>
          <w:marBottom w:val="0"/>
          <w:divBdr>
            <w:top w:val="none" w:sz="0" w:space="0" w:color="auto"/>
            <w:left w:val="none" w:sz="0" w:space="0" w:color="auto"/>
            <w:bottom w:val="none" w:sz="0" w:space="0" w:color="auto"/>
            <w:right w:val="none" w:sz="0" w:space="0" w:color="auto"/>
          </w:divBdr>
          <w:divsChild>
            <w:div w:id="64884817">
              <w:marLeft w:val="0"/>
              <w:marRight w:val="0"/>
              <w:marTop w:val="0"/>
              <w:marBottom w:val="0"/>
              <w:divBdr>
                <w:top w:val="none" w:sz="0" w:space="0" w:color="auto"/>
                <w:left w:val="none" w:sz="0" w:space="0" w:color="auto"/>
                <w:bottom w:val="none" w:sz="0" w:space="0" w:color="auto"/>
                <w:right w:val="none" w:sz="0" w:space="0" w:color="auto"/>
              </w:divBdr>
            </w:div>
            <w:div w:id="970208523">
              <w:marLeft w:val="0"/>
              <w:marRight w:val="0"/>
              <w:marTop w:val="0"/>
              <w:marBottom w:val="0"/>
              <w:divBdr>
                <w:top w:val="none" w:sz="0" w:space="0" w:color="auto"/>
                <w:left w:val="none" w:sz="0" w:space="0" w:color="auto"/>
                <w:bottom w:val="none" w:sz="0" w:space="0" w:color="auto"/>
                <w:right w:val="none" w:sz="0" w:space="0" w:color="auto"/>
              </w:divBdr>
            </w:div>
            <w:div w:id="1070233573">
              <w:marLeft w:val="0"/>
              <w:marRight w:val="0"/>
              <w:marTop w:val="0"/>
              <w:marBottom w:val="0"/>
              <w:divBdr>
                <w:top w:val="none" w:sz="0" w:space="0" w:color="auto"/>
                <w:left w:val="none" w:sz="0" w:space="0" w:color="auto"/>
                <w:bottom w:val="none" w:sz="0" w:space="0" w:color="auto"/>
                <w:right w:val="none" w:sz="0" w:space="0" w:color="auto"/>
              </w:divBdr>
            </w:div>
            <w:div w:id="1145700976">
              <w:marLeft w:val="0"/>
              <w:marRight w:val="0"/>
              <w:marTop w:val="0"/>
              <w:marBottom w:val="0"/>
              <w:divBdr>
                <w:top w:val="none" w:sz="0" w:space="0" w:color="auto"/>
                <w:left w:val="none" w:sz="0" w:space="0" w:color="auto"/>
                <w:bottom w:val="none" w:sz="0" w:space="0" w:color="auto"/>
                <w:right w:val="none" w:sz="0" w:space="0" w:color="auto"/>
              </w:divBdr>
            </w:div>
            <w:div w:id="1173492389">
              <w:marLeft w:val="0"/>
              <w:marRight w:val="0"/>
              <w:marTop w:val="0"/>
              <w:marBottom w:val="0"/>
              <w:divBdr>
                <w:top w:val="none" w:sz="0" w:space="0" w:color="auto"/>
                <w:left w:val="none" w:sz="0" w:space="0" w:color="auto"/>
                <w:bottom w:val="none" w:sz="0" w:space="0" w:color="auto"/>
                <w:right w:val="none" w:sz="0" w:space="0" w:color="auto"/>
              </w:divBdr>
            </w:div>
            <w:div w:id="1249852226">
              <w:marLeft w:val="0"/>
              <w:marRight w:val="0"/>
              <w:marTop w:val="0"/>
              <w:marBottom w:val="0"/>
              <w:divBdr>
                <w:top w:val="none" w:sz="0" w:space="0" w:color="auto"/>
                <w:left w:val="none" w:sz="0" w:space="0" w:color="auto"/>
                <w:bottom w:val="none" w:sz="0" w:space="0" w:color="auto"/>
                <w:right w:val="none" w:sz="0" w:space="0" w:color="auto"/>
              </w:divBdr>
            </w:div>
            <w:div w:id="1489126428">
              <w:marLeft w:val="0"/>
              <w:marRight w:val="0"/>
              <w:marTop w:val="0"/>
              <w:marBottom w:val="0"/>
              <w:divBdr>
                <w:top w:val="none" w:sz="0" w:space="0" w:color="auto"/>
                <w:left w:val="none" w:sz="0" w:space="0" w:color="auto"/>
                <w:bottom w:val="none" w:sz="0" w:space="0" w:color="auto"/>
                <w:right w:val="none" w:sz="0" w:space="0" w:color="auto"/>
              </w:divBdr>
            </w:div>
            <w:div w:id="151252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98912">
      <w:marLeft w:val="0"/>
      <w:marRight w:val="0"/>
      <w:marTop w:val="0"/>
      <w:marBottom w:val="0"/>
      <w:divBdr>
        <w:top w:val="none" w:sz="0" w:space="0" w:color="auto"/>
        <w:left w:val="none" w:sz="0" w:space="0" w:color="auto"/>
        <w:bottom w:val="none" w:sz="0" w:space="0" w:color="auto"/>
        <w:right w:val="none" w:sz="0" w:space="0" w:color="auto"/>
      </w:divBdr>
      <w:divsChild>
        <w:div w:id="337122507">
          <w:marLeft w:val="0"/>
          <w:marRight w:val="0"/>
          <w:marTop w:val="0"/>
          <w:marBottom w:val="0"/>
          <w:divBdr>
            <w:top w:val="none" w:sz="0" w:space="0" w:color="auto"/>
            <w:left w:val="none" w:sz="0" w:space="0" w:color="auto"/>
            <w:bottom w:val="none" w:sz="0" w:space="0" w:color="auto"/>
            <w:right w:val="none" w:sz="0" w:space="0" w:color="auto"/>
          </w:divBdr>
        </w:div>
      </w:divsChild>
    </w:div>
    <w:div w:id="1052844137">
      <w:bodyDiv w:val="1"/>
      <w:marLeft w:val="0"/>
      <w:marRight w:val="0"/>
      <w:marTop w:val="0"/>
      <w:marBottom w:val="0"/>
      <w:divBdr>
        <w:top w:val="none" w:sz="0" w:space="0" w:color="auto"/>
        <w:left w:val="none" w:sz="0" w:space="0" w:color="auto"/>
        <w:bottom w:val="none" w:sz="0" w:space="0" w:color="auto"/>
        <w:right w:val="none" w:sz="0" w:space="0" w:color="auto"/>
      </w:divBdr>
      <w:divsChild>
        <w:div w:id="234819707">
          <w:marLeft w:val="0"/>
          <w:marRight w:val="0"/>
          <w:marTop w:val="0"/>
          <w:marBottom w:val="0"/>
          <w:divBdr>
            <w:top w:val="none" w:sz="0" w:space="0" w:color="auto"/>
            <w:left w:val="none" w:sz="0" w:space="0" w:color="auto"/>
            <w:bottom w:val="none" w:sz="0" w:space="0" w:color="auto"/>
            <w:right w:val="none" w:sz="0" w:space="0" w:color="auto"/>
          </w:divBdr>
        </w:div>
        <w:div w:id="356737712">
          <w:marLeft w:val="0"/>
          <w:marRight w:val="0"/>
          <w:marTop w:val="0"/>
          <w:marBottom w:val="0"/>
          <w:divBdr>
            <w:top w:val="none" w:sz="0" w:space="0" w:color="auto"/>
            <w:left w:val="none" w:sz="0" w:space="0" w:color="auto"/>
            <w:bottom w:val="none" w:sz="0" w:space="0" w:color="auto"/>
            <w:right w:val="none" w:sz="0" w:space="0" w:color="auto"/>
          </w:divBdr>
        </w:div>
        <w:div w:id="725222130">
          <w:marLeft w:val="0"/>
          <w:marRight w:val="0"/>
          <w:marTop w:val="0"/>
          <w:marBottom w:val="0"/>
          <w:divBdr>
            <w:top w:val="none" w:sz="0" w:space="0" w:color="auto"/>
            <w:left w:val="none" w:sz="0" w:space="0" w:color="auto"/>
            <w:bottom w:val="none" w:sz="0" w:space="0" w:color="auto"/>
            <w:right w:val="none" w:sz="0" w:space="0" w:color="auto"/>
          </w:divBdr>
        </w:div>
        <w:div w:id="737241057">
          <w:marLeft w:val="0"/>
          <w:marRight w:val="0"/>
          <w:marTop w:val="0"/>
          <w:marBottom w:val="0"/>
          <w:divBdr>
            <w:top w:val="none" w:sz="0" w:space="0" w:color="auto"/>
            <w:left w:val="none" w:sz="0" w:space="0" w:color="auto"/>
            <w:bottom w:val="none" w:sz="0" w:space="0" w:color="auto"/>
            <w:right w:val="none" w:sz="0" w:space="0" w:color="auto"/>
          </w:divBdr>
        </w:div>
        <w:div w:id="1307776952">
          <w:marLeft w:val="0"/>
          <w:marRight w:val="0"/>
          <w:marTop w:val="0"/>
          <w:marBottom w:val="0"/>
          <w:divBdr>
            <w:top w:val="none" w:sz="0" w:space="0" w:color="auto"/>
            <w:left w:val="none" w:sz="0" w:space="0" w:color="auto"/>
            <w:bottom w:val="none" w:sz="0" w:space="0" w:color="auto"/>
            <w:right w:val="none" w:sz="0" w:space="0" w:color="auto"/>
          </w:divBdr>
        </w:div>
        <w:div w:id="1330985194">
          <w:marLeft w:val="0"/>
          <w:marRight w:val="0"/>
          <w:marTop w:val="0"/>
          <w:marBottom w:val="0"/>
          <w:divBdr>
            <w:top w:val="none" w:sz="0" w:space="0" w:color="auto"/>
            <w:left w:val="none" w:sz="0" w:space="0" w:color="auto"/>
            <w:bottom w:val="none" w:sz="0" w:space="0" w:color="auto"/>
            <w:right w:val="none" w:sz="0" w:space="0" w:color="auto"/>
          </w:divBdr>
        </w:div>
        <w:div w:id="1352343915">
          <w:marLeft w:val="0"/>
          <w:marRight w:val="0"/>
          <w:marTop w:val="0"/>
          <w:marBottom w:val="0"/>
          <w:divBdr>
            <w:top w:val="none" w:sz="0" w:space="0" w:color="auto"/>
            <w:left w:val="none" w:sz="0" w:space="0" w:color="auto"/>
            <w:bottom w:val="none" w:sz="0" w:space="0" w:color="auto"/>
            <w:right w:val="none" w:sz="0" w:space="0" w:color="auto"/>
          </w:divBdr>
        </w:div>
        <w:div w:id="1394305934">
          <w:marLeft w:val="0"/>
          <w:marRight w:val="0"/>
          <w:marTop w:val="0"/>
          <w:marBottom w:val="0"/>
          <w:divBdr>
            <w:top w:val="none" w:sz="0" w:space="0" w:color="auto"/>
            <w:left w:val="none" w:sz="0" w:space="0" w:color="auto"/>
            <w:bottom w:val="none" w:sz="0" w:space="0" w:color="auto"/>
            <w:right w:val="none" w:sz="0" w:space="0" w:color="auto"/>
          </w:divBdr>
        </w:div>
        <w:div w:id="1468935164">
          <w:marLeft w:val="0"/>
          <w:marRight w:val="0"/>
          <w:marTop w:val="0"/>
          <w:marBottom w:val="0"/>
          <w:divBdr>
            <w:top w:val="none" w:sz="0" w:space="0" w:color="auto"/>
            <w:left w:val="none" w:sz="0" w:space="0" w:color="auto"/>
            <w:bottom w:val="none" w:sz="0" w:space="0" w:color="auto"/>
            <w:right w:val="none" w:sz="0" w:space="0" w:color="auto"/>
          </w:divBdr>
        </w:div>
        <w:div w:id="1549337346">
          <w:marLeft w:val="0"/>
          <w:marRight w:val="0"/>
          <w:marTop w:val="0"/>
          <w:marBottom w:val="0"/>
          <w:divBdr>
            <w:top w:val="none" w:sz="0" w:space="0" w:color="auto"/>
            <w:left w:val="none" w:sz="0" w:space="0" w:color="auto"/>
            <w:bottom w:val="none" w:sz="0" w:space="0" w:color="auto"/>
            <w:right w:val="none" w:sz="0" w:space="0" w:color="auto"/>
          </w:divBdr>
        </w:div>
        <w:div w:id="1762683380">
          <w:marLeft w:val="-75"/>
          <w:marRight w:val="0"/>
          <w:marTop w:val="30"/>
          <w:marBottom w:val="30"/>
          <w:divBdr>
            <w:top w:val="none" w:sz="0" w:space="0" w:color="auto"/>
            <w:left w:val="none" w:sz="0" w:space="0" w:color="auto"/>
            <w:bottom w:val="none" w:sz="0" w:space="0" w:color="auto"/>
            <w:right w:val="none" w:sz="0" w:space="0" w:color="auto"/>
          </w:divBdr>
          <w:divsChild>
            <w:div w:id="31852621">
              <w:marLeft w:val="0"/>
              <w:marRight w:val="0"/>
              <w:marTop w:val="0"/>
              <w:marBottom w:val="0"/>
              <w:divBdr>
                <w:top w:val="none" w:sz="0" w:space="0" w:color="auto"/>
                <w:left w:val="none" w:sz="0" w:space="0" w:color="auto"/>
                <w:bottom w:val="none" w:sz="0" w:space="0" w:color="auto"/>
                <w:right w:val="none" w:sz="0" w:space="0" w:color="auto"/>
              </w:divBdr>
              <w:divsChild>
                <w:div w:id="1000621144">
                  <w:marLeft w:val="0"/>
                  <w:marRight w:val="0"/>
                  <w:marTop w:val="0"/>
                  <w:marBottom w:val="0"/>
                  <w:divBdr>
                    <w:top w:val="none" w:sz="0" w:space="0" w:color="auto"/>
                    <w:left w:val="none" w:sz="0" w:space="0" w:color="auto"/>
                    <w:bottom w:val="none" w:sz="0" w:space="0" w:color="auto"/>
                    <w:right w:val="none" w:sz="0" w:space="0" w:color="auto"/>
                  </w:divBdr>
                </w:div>
              </w:divsChild>
            </w:div>
            <w:div w:id="53093476">
              <w:marLeft w:val="0"/>
              <w:marRight w:val="0"/>
              <w:marTop w:val="0"/>
              <w:marBottom w:val="0"/>
              <w:divBdr>
                <w:top w:val="none" w:sz="0" w:space="0" w:color="auto"/>
                <w:left w:val="none" w:sz="0" w:space="0" w:color="auto"/>
                <w:bottom w:val="none" w:sz="0" w:space="0" w:color="auto"/>
                <w:right w:val="none" w:sz="0" w:space="0" w:color="auto"/>
              </w:divBdr>
              <w:divsChild>
                <w:div w:id="1587953989">
                  <w:marLeft w:val="0"/>
                  <w:marRight w:val="0"/>
                  <w:marTop w:val="0"/>
                  <w:marBottom w:val="0"/>
                  <w:divBdr>
                    <w:top w:val="none" w:sz="0" w:space="0" w:color="auto"/>
                    <w:left w:val="none" w:sz="0" w:space="0" w:color="auto"/>
                    <w:bottom w:val="none" w:sz="0" w:space="0" w:color="auto"/>
                    <w:right w:val="none" w:sz="0" w:space="0" w:color="auto"/>
                  </w:divBdr>
                </w:div>
              </w:divsChild>
            </w:div>
            <w:div w:id="53896208">
              <w:marLeft w:val="0"/>
              <w:marRight w:val="0"/>
              <w:marTop w:val="0"/>
              <w:marBottom w:val="0"/>
              <w:divBdr>
                <w:top w:val="none" w:sz="0" w:space="0" w:color="auto"/>
                <w:left w:val="none" w:sz="0" w:space="0" w:color="auto"/>
                <w:bottom w:val="none" w:sz="0" w:space="0" w:color="auto"/>
                <w:right w:val="none" w:sz="0" w:space="0" w:color="auto"/>
              </w:divBdr>
              <w:divsChild>
                <w:div w:id="2043165787">
                  <w:marLeft w:val="0"/>
                  <w:marRight w:val="0"/>
                  <w:marTop w:val="0"/>
                  <w:marBottom w:val="0"/>
                  <w:divBdr>
                    <w:top w:val="none" w:sz="0" w:space="0" w:color="auto"/>
                    <w:left w:val="none" w:sz="0" w:space="0" w:color="auto"/>
                    <w:bottom w:val="none" w:sz="0" w:space="0" w:color="auto"/>
                    <w:right w:val="none" w:sz="0" w:space="0" w:color="auto"/>
                  </w:divBdr>
                </w:div>
              </w:divsChild>
            </w:div>
            <w:div w:id="72515414">
              <w:marLeft w:val="0"/>
              <w:marRight w:val="0"/>
              <w:marTop w:val="0"/>
              <w:marBottom w:val="0"/>
              <w:divBdr>
                <w:top w:val="none" w:sz="0" w:space="0" w:color="auto"/>
                <w:left w:val="none" w:sz="0" w:space="0" w:color="auto"/>
                <w:bottom w:val="none" w:sz="0" w:space="0" w:color="auto"/>
                <w:right w:val="none" w:sz="0" w:space="0" w:color="auto"/>
              </w:divBdr>
              <w:divsChild>
                <w:div w:id="1304001785">
                  <w:marLeft w:val="0"/>
                  <w:marRight w:val="0"/>
                  <w:marTop w:val="0"/>
                  <w:marBottom w:val="0"/>
                  <w:divBdr>
                    <w:top w:val="none" w:sz="0" w:space="0" w:color="auto"/>
                    <w:left w:val="none" w:sz="0" w:space="0" w:color="auto"/>
                    <w:bottom w:val="none" w:sz="0" w:space="0" w:color="auto"/>
                    <w:right w:val="none" w:sz="0" w:space="0" w:color="auto"/>
                  </w:divBdr>
                </w:div>
              </w:divsChild>
            </w:div>
            <w:div w:id="116992161">
              <w:marLeft w:val="0"/>
              <w:marRight w:val="0"/>
              <w:marTop w:val="0"/>
              <w:marBottom w:val="0"/>
              <w:divBdr>
                <w:top w:val="none" w:sz="0" w:space="0" w:color="auto"/>
                <w:left w:val="none" w:sz="0" w:space="0" w:color="auto"/>
                <w:bottom w:val="none" w:sz="0" w:space="0" w:color="auto"/>
                <w:right w:val="none" w:sz="0" w:space="0" w:color="auto"/>
              </w:divBdr>
              <w:divsChild>
                <w:div w:id="2088072991">
                  <w:marLeft w:val="0"/>
                  <w:marRight w:val="0"/>
                  <w:marTop w:val="0"/>
                  <w:marBottom w:val="0"/>
                  <w:divBdr>
                    <w:top w:val="none" w:sz="0" w:space="0" w:color="auto"/>
                    <w:left w:val="none" w:sz="0" w:space="0" w:color="auto"/>
                    <w:bottom w:val="none" w:sz="0" w:space="0" w:color="auto"/>
                    <w:right w:val="none" w:sz="0" w:space="0" w:color="auto"/>
                  </w:divBdr>
                </w:div>
              </w:divsChild>
            </w:div>
            <w:div w:id="126049929">
              <w:marLeft w:val="0"/>
              <w:marRight w:val="0"/>
              <w:marTop w:val="0"/>
              <w:marBottom w:val="0"/>
              <w:divBdr>
                <w:top w:val="none" w:sz="0" w:space="0" w:color="auto"/>
                <w:left w:val="none" w:sz="0" w:space="0" w:color="auto"/>
                <w:bottom w:val="none" w:sz="0" w:space="0" w:color="auto"/>
                <w:right w:val="none" w:sz="0" w:space="0" w:color="auto"/>
              </w:divBdr>
              <w:divsChild>
                <w:div w:id="1766732850">
                  <w:marLeft w:val="0"/>
                  <w:marRight w:val="0"/>
                  <w:marTop w:val="0"/>
                  <w:marBottom w:val="0"/>
                  <w:divBdr>
                    <w:top w:val="none" w:sz="0" w:space="0" w:color="auto"/>
                    <w:left w:val="none" w:sz="0" w:space="0" w:color="auto"/>
                    <w:bottom w:val="none" w:sz="0" w:space="0" w:color="auto"/>
                    <w:right w:val="none" w:sz="0" w:space="0" w:color="auto"/>
                  </w:divBdr>
                </w:div>
              </w:divsChild>
            </w:div>
            <w:div w:id="137842250">
              <w:marLeft w:val="0"/>
              <w:marRight w:val="0"/>
              <w:marTop w:val="0"/>
              <w:marBottom w:val="0"/>
              <w:divBdr>
                <w:top w:val="none" w:sz="0" w:space="0" w:color="auto"/>
                <w:left w:val="none" w:sz="0" w:space="0" w:color="auto"/>
                <w:bottom w:val="none" w:sz="0" w:space="0" w:color="auto"/>
                <w:right w:val="none" w:sz="0" w:space="0" w:color="auto"/>
              </w:divBdr>
              <w:divsChild>
                <w:div w:id="54008374">
                  <w:marLeft w:val="0"/>
                  <w:marRight w:val="0"/>
                  <w:marTop w:val="0"/>
                  <w:marBottom w:val="0"/>
                  <w:divBdr>
                    <w:top w:val="none" w:sz="0" w:space="0" w:color="auto"/>
                    <w:left w:val="none" w:sz="0" w:space="0" w:color="auto"/>
                    <w:bottom w:val="none" w:sz="0" w:space="0" w:color="auto"/>
                    <w:right w:val="none" w:sz="0" w:space="0" w:color="auto"/>
                  </w:divBdr>
                </w:div>
              </w:divsChild>
            </w:div>
            <w:div w:id="206114682">
              <w:marLeft w:val="0"/>
              <w:marRight w:val="0"/>
              <w:marTop w:val="0"/>
              <w:marBottom w:val="0"/>
              <w:divBdr>
                <w:top w:val="none" w:sz="0" w:space="0" w:color="auto"/>
                <w:left w:val="none" w:sz="0" w:space="0" w:color="auto"/>
                <w:bottom w:val="none" w:sz="0" w:space="0" w:color="auto"/>
                <w:right w:val="none" w:sz="0" w:space="0" w:color="auto"/>
              </w:divBdr>
              <w:divsChild>
                <w:div w:id="300382867">
                  <w:marLeft w:val="0"/>
                  <w:marRight w:val="0"/>
                  <w:marTop w:val="0"/>
                  <w:marBottom w:val="0"/>
                  <w:divBdr>
                    <w:top w:val="none" w:sz="0" w:space="0" w:color="auto"/>
                    <w:left w:val="none" w:sz="0" w:space="0" w:color="auto"/>
                    <w:bottom w:val="none" w:sz="0" w:space="0" w:color="auto"/>
                    <w:right w:val="none" w:sz="0" w:space="0" w:color="auto"/>
                  </w:divBdr>
                </w:div>
              </w:divsChild>
            </w:div>
            <w:div w:id="325473693">
              <w:marLeft w:val="0"/>
              <w:marRight w:val="0"/>
              <w:marTop w:val="0"/>
              <w:marBottom w:val="0"/>
              <w:divBdr>
                <w:top w:val="none" w:sz="0" w:space="0" w:color="auto"/>
                <w:left w:val="none" w:sz="0" w:space="0" w:color="auto"/>
                <w:bottom w:val="none" w:sz="0" w:space="0" w:color="auto"/>
                <w:right w:val="none" w:sz="0" w:space="0" w:color="auto"/>
              </w:divBdr>
              <w:divsChild>
                <w:div w:id="1886864533">
                  <w:marLeft w:val="0"/>
                  <w:marRight w:val="0"/>
                  <w:marTop w:val="0"/>
                  <w:marBottom w:val="0"/>
                  <w:divBdr>
                    <w:top w:val="none" w:sz="0" w:space="0" w:color="auto"/>
                    <w:left w:val="none" w:sz="0" w:space="0" w:color="auto"/>
                    <w:bottom w:val="none" w:sz="0" w:space="0" w:color="auto"/>
                    <w:right w:val="none" w:sz="0" w:space="0" w:color="auto"/>
                  </w:divBdr>
                </w:div>
              </w:divsChild>
            </w:div>
            <w:div w:id="326632602">
              <w:marLeft w:val="0"/>
              <w:marRight w:val="0"/>
              <w:marTop w:val="0"/>
              <w:marBottom w:val="0"/>
              <w:divBdr>
                <w:top w:val="none" w:sz="0" w:space="0" w:color="auto"/>
                <w:left w:val="none" w:sz="0" w:space="0" w:color="auto"/>
                <w:bottom w:val="none" w:sz="0" w:space="0" w:color="auto"/>
                <w:right w:val="none" w:sz="0" w:space="0" w:color="auto"/>
              </w:divBdr>
              <w:divsChild>
                <w:div w:id="1477914171">
                  <w:marLeft w:val="0"/>
                  <w:marRight w:val="0"/>
                  <w:marTop w:val="0"/>
                  <w:marBottom w:val="0"/>
                  <w:divBdr>
                    <w:top w:val="none" w:sz="0" w:space="0" w:color="auto"/>
                    <w:left w:val="none" w:sz="0" w:space="0" w:color="auto"/>
                    <w:bottom w:val="none" w:sz="0" w:space="0" w:color="auto"/>
                    <w:right w:val="none" w:sz="0" w:space="0" w:color="auto"/>
                  </w:divBdr>
                </w:div>
              </w:divsChild>
            </w:div>
            <w:div w:id="388114124">
              <w:marLeft w:val="0"/>
              <w:marRight w:val="0"/>
              <w:marTop w:val="0"/>
              <w:marBottom w:val="0"/>
              <w:divBdr>
                <w:top w:val="none" w:sz="0" w:space="0" w:color="auto"/>
                <w:left w:val="none" w:sz="0" w:space="0" w:color="auto"/>
                <w:bottom w:val="none" w:sz="0" w:space="0" w:color="auto"/>
                <w:right w:val="none" w:sz="0" w:space="0" w:color="auto"/>
              </w:divBdr>
              <w:divsChild>
                <w:div w:id="1028067523">
                  <w:marLeft w:val="0"/>
                  <w:marRight w:val="0"/>
                  <w:marTop w:val="0"/>
                  <w:marBottom w:val="0"/>
                  <w:divBdr>
                    <w:top w:val="none" w:sz="0" w:space="0" w:color="auto"/>
                    <w:left w:val="none" w:sz="0" w:space="0" w:color="auto"/>
                    <w:bottom w:val="none" w:sz="0" w:space="0" w:color="auto"/>
                    <w:right w:val="none" w:sz="0" w:space="0" w:color="auto"/>
                  </w:divBdr>
                </w:div>
              </w:divsChild>
            </w:div>
            <w:div w:id="393353315">
              <w:marLeft w:val="0"/>
              <w:marRight w:val="0"/>
              <w:marTop w:val="0"/>
              <w:marBottom w:val="0"/>
              <w:divBdr>
                <w:top w:val="none" w:sz="0" w:space="0" w:color="auto"/>
                <w:left w:val="none" w:sz="0" w:space="0" w:color="auto"/>
                <w:bottom w:val="none" w:sz="0" w:space="0" w:color="auto"/>
                <w:right w:val="none" w:sz="0" w:space="0" w:color="auto"/>
              </w:divBdr>
              <w:divsChild>
                <w:div w:id="2050572243">
                  <w:marLeft w:val="0"/>
                  <w:marRight w:val="0"/>
                  <w:marTop w:val="0"/>
                  <w:marBottom w:val="0"/>
                  <w:divBdr>
                    <w:top w:val="none" w:sz="0" w:space="0" w:color="auto"/>
                    <w:left w:val="none" w:sz="0" w:space="0" w:color="auto"/>
                    <w:bottom w:val="none" w:sz="0" w:space="0" w:color="auto"/>
                    <w:right w:val="none" w:sz="0" w:space="0" w:color="auto"/>
                  </w:divBdr>
                </w:div>
              </w:divsChild>
            </w:div>
            <w:div w:id="426659000">
              <w:marLeft w:val="0"/>
              <w:marRight w:val="0"/>
              <w:marTop w:val="0"/>
              <w:marBottom w:val="0"/>
              <w:divBdr>
                <w:top w:val="none" w:sz="0" w:space="0" w:color="auto"/>
                <w:left w:val="none" w:sz="0" w:space="0" w:color="auto"/>
                <w:bottom w:val="none" w:sz="0" w:space="0" w:color="auto"/>
                <w:right w:val="none" w:sz="0" w:space="0" w:color="auto"/>
              </w:divBdr>
              <w:divsChild>
                <w:div w:id="477263397">
                  <w:marLeft w:val="0"/>
                  <w:marRight w:val="0"/>
                  <w:marTop w:val="0"/>
                  <w:marBottom w:val="0"/>
                  <w:divBdr>
                    <w:top w:val="none" w:sz="0" w:space="0" w:color="auto"/>
                    <w:left w:val="none" w:sz="0" w:space="0" w:color="auto"/>
                    <w:bottom w:val="none" w:sz="0" w:space="0" w:color="auto"/>
                    <w:right w:val="none" w:sz="0" w:space="0" w:color="auto"/>
                  </w:divBdr>
                </w:div>
              </w:divsChild>
            </w:div>
            <w:div w:id="441994654">
              <w:marLeft w:val="0"/>
              <w:marRight w:val="0"/>
              <w:marTop w:val="0"/>
              <w:marBottom w:val="0"/>
              <w:divBdr>
                <w:top w:val="none" w:sz="0" w:space="0" w:color="auto"/>
                <w:left w:val="none" w:sz="0" w:space="0" w:color="auto"/>
                <w:bottom w:val="none" w:sz="0" w:space="0" w:color="auto"/>
                <w:right w:val="none" w:sz="0" w:space="0" w:color="auto"/>
              </w:divBdr>
              <w:divsChild>
                <w:div w:id="2004043835">
                  <w:marLeft w:val="0"/>
                  <w:marRight w:val="0"/>
                  <w:marTop w:val="0"/>
                  <w:marBottom w:val="0"/>
                  <w:divBdr>
                    <w:top w:val="none" w:sz="0" w:space="0" w:color="auto"/>
                    <w:left w:val="none" w:sz="0" w:space="0" w:color="auto"/>
                    <w:bottom w:val="none" w:sz="0" w:space="0" w:color="auto"/>
                    <w:right w:val="none" w:sz="0" w:space="0" w:color="auto"/>
                  </w:divBdr>
                </w:div>
              </w:divsChild>
            </w:div>
            <w:div w:id="489252671">
              <w:marLeft w:val="0"/>
              <w:marRight w:val="0"/>
              <w:marTop w:val="0"/>
              <w:marBottom w:val="0"/>
              <w:divBdr>
                <w:top w:val="none" w:sz="0" w:space="0" w:color="auto"/>
                <w:left w:val="none" w:sz="0" w:space="0" w:color="auto"/>
                <w:bottom w:val="none" w:sz="0" w:space="0" w:color="auto"/>
                <w:right w:val="none" w:sz="0" w:space="0" w:color="auto"/>
              </w:divBdr>
              <w:divsChild>
                <w:div w:id="672223552">
                  <w:marLeft w:val="0"/>
                  <w:marRight w:val="0"/>
                  <w:marTop w:val="0"/>
                  <w:marBottom w:val="0"/>
                  <w:divBdr>
                    <w:top w:val="none" w:sz="0" w:space="0" w:color="auto"/>
                    <w:left w:val="none" w:sz="0" w:space="0" w:color="auto"/>
                    <w:bottom w:val="none" w:sz="0" w:space="0" w:color="auto"/>
                    <w:right w:val="none" w:sz="0" w:space="0" w:color="auto"/>
                  </w:divBdr>
                </w:div>
              </w:divsChild>
            </w:div>
            <w:div w:id="567425353">
              <w:marLeft w:val="0"/>
              <w:marRight w:val="0"/>
              <w:marTop w:val="0"/>
              <w:marBottom w:val="0"/>
              <w:divBdr>
                <w:top w:val="none" w:sz="0" w:space="0" w:color="auto"/>
                <w:left w:val="none" w:sz="0" w:space="0" w:color="auto"/>
                <w:bottom w:val="none" w:sz="0" w:space="0" w:color="auto"/>
                <w:right w:val="none" w:sz="0" w:space="0" w:color="auto"/>
              </w:divBdr>
              <w:divsChild>
                <w:div w:id="1735395866">
                  <w:marLeft w:val="0"/>
                  <w:marRight w:val="0"/>
                  <w:marTop w:val="0"/>
                  <w:marBottom w:val="0"/>
                  <w:divBdr>
                    <w:top w:val="none" w:sz="0" w:space="0" w:color="auto"/>
                    <w:left w:val="none" w:sz="0" w:space="0" w:color="auto"/>
                    <w:bottom w:val="none" w:sz="0" w:space="0" w:color="auto"/>
                    <w:right w:val="none" w:sz="0" w:space="0" w:color="auto"/>
                  </w:divBdr>
                </w:div>
              </w:divsChild>
            </w:div>
            <w:div w:id="573706904">
              <w:marLeft w:val="0"/>
              <w:marRight w:val="0"/>
              <w:marTop w:val="0"/>
              <w:marBottom w:val="0"/>
              <w:divBdr>
                <w:top w:val="none" w:sz="0" w:space="0" w:color="auto"/>
                <w:left w:val="none" w:sz="0" w:space="0" w:color="auto"/>
                <w:bottom w:val="none" w:sz="0" w:space="0" w:color="auto"/>
                <w:right w:val="none" w:sz="0" w:space="0" w:color="auto"/>
              </w:divBdr>
              <w:divsChild>
                <w:div w:id="216400153">
                  <w:marLeft w:val="0"/>
                  <w:marRight w:val="0"/>
                  <w:marTop w:val="0"/>
                  <w:marBottom w:val="0"/>
                  <w:divBdr>
                    <w:top w:val="none" w:sz="0" w:space="0" w:color="auto"/>
                    <w:left w:val="none" w:sz="0" w:space="0" w:color="auto"/>
                    <w:bottom w:val="none" w:sz="0" w:space="0" w:color="auto"/>
                    <w:right w:val="none" w:sz="0" w:space="0" w:color="auto"/>
                  </w:divBdr>
                </w:div>
              </w:divsChild>
            </w:div>
            <w:div w:id="595793647">
              <w:marLeft w:val="0"/>
              <w:marRight w:val="0"/>
              <w:marTop w:val="0"/>
              <w:marBottom w:val="0"/>
              <w:divBdr>
                <w:top w:val="none" w:sz="0" w:space="0" w:color="auto"/>
                <w:left w:val="none" w:sz="0" w:space="0" w:color="auto"/>
                <w:bottom w:val="none" w:sz="0" w:space="0" w:color="auto"/>
                <w:right w:val="none" w:sz="0" w:space="0" w:color="auto"/>
              </w:divBdr>
              <w:divsChild>
                <w:div w:id="443354891">
                  <w:marLeft w:val="0"/>
                  <w:marRight w:val="0"/>
                  <w:marTop w:val="0"/>
                  <w:marBottom w:val="0"/>
                  <w:divBdr>
                    <w:top w:val="none" w:sz="0" w:space="0" w:color="auto"/>
                    <w:left w:val="none" w:sz="0" w:space="0" w:color="auto"/>
                    <w:bottom w:val="none" w:sz="0" w:space="0" w:color="auto"/>
                    <w:right w:val="none" w:sz="0" w:space="0" w:color="auto"/>
                  </w:divBdr>
                </w:div>
              </w:divsChild>
            </w:div>
            <w:div w:id="600800050">
              <w:marLeft w:val="0"/>
              <w:marRight w:val="0"/>
              <w:marTop w:val="0"/>
              <w:marBottom w:val="0"/>
              <w:divBdr>
                <w:top w:val="none" w:sz="0" w:space="0" w:color="auto"/>
                <w:left w:val="none" w:sz="0" w:space="0" w:color="auto"/>
                <w:bottom w:val="none" w:sz="0" w:space="0" w:color="auto"/>
                <w:right w:val="none" w:sz="0" w:space="0" w:color="auto"/>
              </w:divBdr>
              <w:divsChild>
                <w:div w:id="1793551278">
                  <w:marLeft w:val="0"/>
                  <w:marRight w:val="0"/>
                  <w:marTop w:val="0"/>
                  <w:marBottom w:val="0"/>
                  <w:divBdr>
                    <w:top w:val="none" w:sz="0" w:space="0" w:color="auto"/>
                    <w:left w:val="none" w:sz="0" w:space="0" w:color="auto"/>
                    <w:bottom w:val="none" w:sz="0" w:space="0" w:color="auto"/>
                    <w:right w:val="none" w:sz="0" w:space="0" w:color="auto"/>
                  </w:divBdr>
                </w:div>
              </w:divsChild>
            </w:div>
            <w:div w:id="605697765">
              <w:marLeft w:val="0"/>
              <w:marRight w:val="0"/>
              <w:marTop w:val="0"/>
              <w:marBottom w:val="0"/>
              <w:divBdr>
                <w:top w:val="none" w:sz="0" w:space="0" w:color="auto"/>
                <w:left w:val="none" w:sz="0" w:space="0" w:color="auto"/>
                <w:bottom w:val="none" w:sz="0" w:space="0" w:color="auto"/>
                <w:right w:val="none" w:sz="0" w:space="0" w:color="auto"/>
              </w:divBdr>
              <w:divsChild>
                <w:div w:id="215749124">
                  <w:marLeft w:val="0"/>
                  <w:marRight w:val="0"/>
                  <w:marTop w:val="0"/>
                  <w:marBottom w:val="0"/>
                  <w:divBdr>
                    <w:top w:val="none" w:sz="0" w:space="0" w:color="auto"/>
                    <w:left w:val="none" w:sz="0" w:space="0" w:color="auto"/>
                    <w:bottom w:val="none" w:sz="0" w:space="0" w:color="auto"/>
                    <w:right w:val="none" w:sz="0" w:space="0" w:color="auto"/>
                  </w:divBdr>
                </w:div>
              </w:divsChild>
            </w:div>
            <w:div w:id="606694216">
              <w:marLeft w:val="0"/>
              <w:marRight w:val="0"/>
              <w:marTop w:val="0"/>
              <w:marBottom w:val="0"/>
              <w:divBdr>
                <w:top w:val="none" w:sz="0" w:space="0" w:color="auto"/>
                <w:left w:val="none" w:sz="0" w:space="0" w:color="auto"/>
                <w:bottom w:val="none" w:sz="0" w:space="0" w:color="auto"/>
                <w:right w:val="none" w:sz="0" w:space="0" w:color="auto"/>
              </w:divBdr>
              <w:divsChild>
                <w:div w:id="188571052">
                  <w:marLeft w:val="0"/>
                  <w:marRight w:val="0"/>
                  <w:marTop w:val="0"/>
                  <w:marBottom w:val="0"/>
                  <w:divBdr>
                    <w:top w:val="none" w:sz="0" w:space="0" w:color="auto"/>
                    <w:left w:val="none" w:sz="0" w:space="0" w:color="auto"/>
                    <w:bottom w:val="none" w:sz="0" w:space="0" w:color="auto"/>
                    <w:right w:val="none" w:sz="0" w:space="0" w:color="auto"/>
                  </w:divBdr>
                </w:div>
              </w:divsChild>
            </w:div>
            <w:div w:id="689186098">
              <w:marLeft w:val="0"/>
              <w:marRight w:val="0"/>
              <w:marTop w:val="0"/>
              <w:marBottom w:val="0"/>
              <w:divBdr>
                <w:top w:val="none" w:sz="0" w:space="0" w:color="auto"/>
                <w:left w:val="none" w:sz="0" w:space="0" w:color="auto"/>
                <w:bottom w:val="none" w:sz="0" w:space="0" w:color="auto"/>
                <w:right w:val="none" w:sz="0" w:space="0" w:color="auto"/>
              </w:divBdr>
              <w:divsChild>
                <w:div w:id="1088967427">
                  <w:marLeft w:val="0"/>
                  <w:marRight w:val="0"/>
                  <w:marTop w:val="0"/>
                  <w:marBottom w:val="0"/>
                  <w:divBdr>
                    <w:top w:val="none" w:sz="0" w:space="0" w:color="auto"/>
                    <w:left w:val="none" w:sz="0" w:space="0" w:color="auto"/>
                    <w:bottom w:val="none" w:sz="0" w:space="0" w:color="auto"/>
                    <w:right w:val="none" w:sz="0" w:space="0" w:color="auto"/>
                  </w:divBdr>
                </w:div>
              </w:divsChild>
            </w:div>
            <w:div w:id="699667527">
              <w:marLeft w:val="0"/>
              <w:marRight w:val="0"/>
              <w:marTop w:val="0"/>
              <w:marBottom w:val="0"/>
              <w:divBdr>
                <w:top w:val="none" w:sz="0" w:space="0" w:color="auto"/>
                <w:left w:val="none" w:sz="0" w:space="0" w:color="auto"/>
                <w:bottom w:val="none" w:sz="0" w:space="0" w:color="auto"/>
                <w:right w:val="none" w:sz="0" w:space="0" w:color="auto"/>
              </w:divBdr>
              <w:divsChild>
                <w:div w:id="1393506823">
                  <w:marLeft w:val="0"/>
                  <w:marRight w:val="0"/>
                  <w:marTop w:val="0"/>
                  <w:marBottom w:val="0"/>
                  <w:divBdr>
                    <w:top w:val="none" w:sz="0" w:space="0" w:color="auto"/>
                    <w:left w:val="none" w:sz="0" w:space="0" w:color="auto"/>
                    <w:bottom w:val="none" w:sz="0" w:space="0" w:color="auto"/>
                    <w:right w:val="none" w:sz="0" w:space="0" w:color="auto"/>
                  </w:divBdr>
                </w:div>
              </w:divsChild>
            </w:div>
            <w:div w:id="762070386">
              <w:marLeft w:val="0"/>
              <w:marRight w:val="0"/>
              <w:marTop w:val="0"/>
              <w:marBottom w:val="0"/>
              <w:divBdr>
                <w:top w:val="none" w:sz="0" w:space="0" w:color="auto"/>
                <w:left w:val="none" w:sz="0" w:space="0" w:color="auto"/>
                <w:bottom w:val="none" w:sz="0" w:space="0" w:color="auto"/>
                <w:right w:val="none" w:sz="0" w:space="0" w:color="auto"/>
              </w:divBdr>
              <w:divsChild>
                <w:div w:id="1001205317">
                  <w:marLeft w:val="0"/>
                  <w:marRight w:val="0"/>
                  <w:marTop w:val="0"/>
                  <w:marBottom w:val="0"/>
                  <w:divBdr>
                    <w:top w:val="none" w:sz="0" w:space="0" w:color="auto"/>
                    <w:left w:val="none" w:sz="0" w:space="0" w:color="auto"/>
                    <w:bottom w:val="none" w:sz="0" w:space="0" w:color="auto"/>
                    <w:right w:val="none" w:sz="0" w:space="0" w:color="auto"/>
                  </w:divBdr>
                </w:div>
              </w:divsChild>
            </w:div>
            <w:div w:id="783161460">
              <w:marLeft w:val="0"/>
              <w:marRight w:val="0"/>
              <w:marTop w:val="0"/>
              <w:marBottom w:val="0"/>
              <w:divBdr>
                <w:top w:val="none" w:sz="0" w:space="0" w:color="auto"/>
                <w:left w:val="none" w:sz="0" w:space="0" w:color="auto"/>
                <w:bottom w:val="none" w:sz="0" w:space="0" w:color="auto"/>
                <w:right w:val="none" w:sz="0" w:space="0" w:color="auto"/>
              </w:divBdr>
              <w:divsChild>
                <w:div w:id="41906132">
                  <w:marLeft w:val="0"/>
                  <w:marRight w:val="0"/>
                  <w:marTop w:val="0"/>
                  <w:marBottom w:val="0"/>
                  <w:divBdr>
                    <w:top w:val="none" w:sz="0" w:space="0" w:color="auto"/>
                    <w:left w:val="none" w:sz="0" w:space="0" w:color="auto"/>
                    <w:bottom w:val="none" w:sz="0" w:space="0" w:color="auto"/>
                    <w:right w:val="none" w:sz="0" w:space="0" w:color="auto"/>
                  </w:divBdr>
                </w:div>
              </w:divsChild>
            </w:div>
            <w:div w:id="798912200">
              <w:marLeft w:val="0"/>
              <w:marRight w:val="0"/>
              <w:marTop w:val="0"/>
              <w:marBottom w:val="0"/>
              <w:divBdr>
                <w:top w:val="none" w:sz="0" w:space="0" w:color="auto"/>
                <w:left w:val="none" w:sz="0" w:space="0" w:color="auto"/>
                <w:bottom w:val="none" w:sz="0" w:space="0" w:color="auto"/>
                <w:right w:val="none" w:sz="0" w:space="0" w:color="auto"/>
              </w:divBdr>
              <w:divsChild>
                <w:div w:id="904872489">
                  <w:marLeft w:val="0"/>
                  <w:marRight w:val="0"/>
                  <w:marTop w:val="0"/>
                  <w:marBottom w:val="0"/>
                  <w:divBdr>
                    <w:top w:val="none" w:sz="0" w:space="0" w:color="auto"/>
                    <w:left w:val="none" w:sz="0" w:space="0" w:color="auto"/>
                    <w:bottom w:val="none" w:sz="0" w:space="0" w:color="auto"/>
                    <w:right w:val="none" w:sz="0" w:space="0" w:color="auto"/>
                  </w:divBdr>
                </w:div>
              </w:divsChild>
            </w:div>
            <w:div w:id="805271962">
              <w:marLeft w:val="0"/>
              <w:marRight w:val="0"/>
              <w:marTop w:val="0"/>
              <w:marBottom w:val="0"/>
              <w:divBdr>
                <w:top w:val="none" w:sz="0" w:space="0" w:color="auto"/>
                <w:left w:val="none" w:sz="0" w:space="0" w:color="auto"/>
                <w:bottom w:val="none" w:sz="0" w:space="0" w:color="auto"/>
                <w:right w:val="none" w:sz="0" w:space="0" w:color="auto"/>
              </w:divBdr>
              <w:divsChild>
                <w:div w:id="560334069">
                  <w:marLeft w:val="0"/>
                  <w:marRight w:val="0"/>
                  <w:marTop w:val="0"/>
                  <w:marBottom w:val="0"/>
                  <w:divBdr>
                    <w:top w:val="none" w:sz="0" w:space="0" w:color="auto"/>
                    <w:left w:val="none" w:sz="0" w:space="0" w:color="auto"/>
                    <w:bottom w:val="none" w:sz="0" w:space="0" w:color="auto"/>
                    <w:right w:val="none" w:sz="0" w:space="0" w:color="auto"/>
                  </w:divBdr>
                </w:div>
              </w:divsChild>
            </w:div>
            <w:div w:id="818225711">
              <w:marLeft w:val="0"/>
              <w:marRight w:val="0"/>
              <w:marTop w:val="0"/>
              <w:marBottom w:val="0"/>
              <w:divBdr>
                <w:top w:val="none" w:sz="0" w:space="0" w:color="auto"/>
                <w:left w:val="none" w:sz="0" w:space="0" w:color="auto"/>
                <w:bottom w:val="none" w:sz="0" w:space="0" w:color="auto"/>
                <w:right w:val="none" w:sz="0" w:space="0" w:color="auto"/>
              </w:divBdr>
              <w:divsChild>
                <w:div w:id="1491405449">
                  <w:marLeft w:val="0"/>
                  <w:marRight w:val="0"/>
                  <w:marTop w:val="0"/>
                  <w:marBottom w:val="0"/>
                  <w:divBdr>
                    <w:top w:val="none" w:sz="0" w:space="0" w:color="auto"/>
                    <w:left w:val="none" w:sz="0" w:space="0" w:color="auto"/>
                    <w:bottom w:val="none" w:sz="0" w:space="0" w:color="auto"/>
                    <w:right w:val="none" w:sz="0" w:space="0" w:color="auto"/>
                  </w:divBdr>
                </w:div>
              </w:divsChild>
            </w:div>
            <w:div w:id="842473305">
              <w:marLeft w:val="0"/>
              <w:marRight w:val="0"/>
              <w:marTop w:val="0"/>
              <w:marBottom w:val="0"/>
              <w:divBdr>
                <w:top w:val="none" w:sz="0" w:space="0" w:color="auto"/>
                <w:left w:val="none" w:sz="0" w:space="0" w:color="auto"/>
                <w:bottom w:val="none" w:sz="0" w:space="0" w:color="auto"/>
                <w:right w:val="none" w:sz="0" w:space="0" w:color="auto"/>
              </w:divBdr>
              <w:divsChild>
                <w:div w:id="1290866383">
                  <w:marLeft w:val="0"/>
                  <w:marRight w:val="0"/>
                  <w:marTop w:val="0"/>
                  <w:marBottom w:val="0"/>
                  <w:divBdr>
                    <w:top w:val="none" w:sz="0" w:space="0" w:color="auto"/>
                    <w:left w:val="none" w:sz="0" w:space="0" w:color="auto"/>
                    <w:bottom w:val="none" w:sz="0" w:space="0" w:color="auto"/>
                    <w:right w:val="none" w:sz="0" w:space="0" w:color="auto"/>
                  </w:divBdr>
                </w:div>
              </w:divsChild>
            </w:div>
            <w:div w:id="882257202">
              <w:marLeft w:val="0"/>
              <w:marRight w:val="0"/>
              <w:marTop w:val="0"/>
              <w:marBottom w:val="0"/>
              <w:divBdr>
                <w:top w:val="none" w:sz="0" w:space="0" w:color="auto"/>
                <w:left w:val="none" w:sz="0" w:space="0" w:color="auto"/>
                <w:bottom w:val="none" w:sz="0" w:space="0" w:color="auto"/>
                <w:right w:val="none" w:sz="0" w:space="0" w:color="auto"/>
              </w:divBdr>
              <w:divsChild>
                <w:div w:id="2004623040">
                  <w:marLeft w:val="0"/>
                  <w:marRight w:val="0"/>
                  <w:marTop w:val="0"/>
                  <w:marBottom w:val="0"/>
                  <w:divBdr>
                    <w:top w:val="none" w:sz="0" w:space="0" w:color="auto"/>
                    <w:left w:val="none" w:sz="0" w:space="0" w:color="auto"/>
                    <w:bottom w:val="none" w:sz="0" w:space="0" w:color="auto"/>
                    <w:right w:val="none" w:sz="0" w:space="0" w:color="auto"/>
                  </w:divBdr>
                </w:div>
              </w:divsChild>
            </w:div>
            <w:div w:id="896209690">
              <w:marLeft w:val="0"/>
              <w:marRight w:val="0"/>
              <w:marTop w:val="0"/>
              <w:marBottom w:val="0"/>
              <w:divBdr>
                <w:top w:val="none" w:sz="0" w:space="0" w:color="auto"/>
                <w:left w:val="none" w:sz="0" w:space="0" w:color="auto"/>
                <w:bottom w:val="none" w:sz="0" w:space="0" w:color="auto"/>
                <w:right w:val="none" w:sz="0" w:space="0" w:color="auto"/>
              </w:divBdr>
              <w:divsChild>
                <w:div w:id="508715743">
                  <w:marLeft w:val="0"/>
                  <w:marRight w:val="0"/>
                  <w:marTop w:val="0"/>
                  <w:marBottom w:val="0"/>
                  <w:divBdr>
                    <w:top w:val="none" w:sz="0" w:space="0" w:color="auto"/>
                    <w:left w:val="none" w:sz="0" w:space="0" w:color="auto"/>
                    <w:bottom w:val="none" w:sz="0" w:space="0" w:color="auto"/>
                    <w:right w:val="none" w:sz="0" w:space="0" w:color="auto"/>
                  </w:divBdr>
                </w:div>
              </w:divsChild>
            </w:div>
            <w:div w:id="919752543">
              <w:marLeft w:val="0"/>
              <w:marRight w:val="0"/>
              <w:marTop w:val="0"/>
              <w:marBottom w:val="0"/>
              <w:divBdr>
                <w:top w:val="none" w:sz="0" w:space="0" w:color="auto"/>
                <w:left w:val="none" w:sz="0" w:space="0" w:color="auto"/>
                <w:bottom w:val="none" w:sz="0" w:space="0" w:color="auto"/>
                <w:right w:val="none" w:sz="0" w:space="0" w:color="auto"/>
              </w:divBdr>
              <w:divsChild>
                <w:div w:id="1318219225">
                  <w:marLeft w:val="0"/>
                  <w:marRight w:val="0"/>
                  <w:marTop w:val="0"/>
                  <w:marBottom w:val="0"/>
                  <w:divBdr>
                    <w:top w:val="none" w:sz="0" w:space="0" w:color="auto"/>
                    <w:left w:val="none" w:sz="0" w:space="0" w:color="auto"/>
                    <w:bottom w:val="none" w:sz="0" w:space="0" w:color="auto"/>
                    <w:right w:val="none" w:sz="0" w:space="0" w:color="auto"/>
                  </w:divBdr>
                </w:div>
              </w:divsChild>
            </w:div>
            <w:div w:id="927470096">
              <w:marLeft w:val="0"/>
              <w:marRight w:val="0"/>
              <w:marTop w:val="0"/>
              <w:marBottom w:val="0"/>
              <w:divBdr>
                <w:top w:val="none" w:sz="0" w:space="0" w:color="auto"/>
                <w:left w:val="none" w:sz="0" w:space="0" w:color="auto"/>
                <w:bottom w:val="none" w:sz="0" w:space="0" w:color="auto"/>
                <w:right w:val="none" w:sz="0" w:space="0" w:color="auto"/>
              </w:divBdr>
              <w:divsChild>
                <w:div w:id="1980452567">
                  <w:marLeft w:val="0"/>
                  <w:marRight w:val="0"/>
                  <w:marTop w:val="0"/>
                  <w:marBottom w:val="0"/>
                  <w:divBdr>
                    <w:top w:val="none" w:sz="0" w:space="0" w:color="auto"/>
                    <w:left w:val="none" w:sz="0" w:space="0" w:color="auto"/>
                    <w:bottom w:val="none" w:sz="0" w:space="0" w:color="auto"/>
                    <w:right w:val="none" w:sz="0" w:space="0" w:color="auto"/>
                  </w:divBdr>
                </w:div>
              </w:divsChild>
            </w:div>
            <w:div w:id="934481460">
              <w:marLeft w:val="0"/>
              <w:marRight w:val="0"/>
              <w:marTop w:val="0"/>
              <w:marBottom w:val="0"/>
              <w:divBdr>
                <w:top w:val="none" w:sz="0" w:space="0" w:color="auto"/>
                <w:left w:val="none" w:sz="0" w:space="0" w:color="auto"/>
                <w:bottom w:val="none" w:sz="0" w:space="0" w:color="auto"/>
                <w:right w:val="none" w:sz="0" w:space="0" w:color="auto"/>
              </w:divBdr>
              <w:divsChild>
                <w:div w:id="1141968331">
                  <w:marLeft w:val="0"/>
                  <w:marRight w:val="0"/>
                  <w:marTop w:val="0"/>
                  <w:marBottom w:val="0"/>
                  <w:divBdr>
                    <w:top w:val="none" w:sz="0" w:space="0" w:color="auto"/>
                    <w:left w:val="none" w:sz="0" w:space="0" w:color="auto"/>
                    <w:bottom w:val="none" w:sz="0" w:space="0" w:color="auto"/>
                    <w:right w:val="none" w:sz="0" w:space="0" w:color="auto"/>
                  </w:divBdr>
                </w:div>
              </w:divsChild>
            </w:div>
            <w:div w:id="965352106">
              <w:marLeft w:val="0"/>
              <w:marRight w:val="0"/>
              <w:marTop w:val="0"/>
              <w:marBottom w:val="0"/>
              <w:divBdr>
                <w:top w:val="none" w:sz="0" w:space="0" w:color="auto"/>
                <w:left w:val="none" w:sz="0" w:space="0" w:color="auto"/>
                <w:bottom w:val="none" w:sz="0" w:space="0" w:color="auto"/>
                <w:right w:val="none" w:sz="0" w:space="0" w:color="auto"/>
              </w:divBdr>
              <w:divsChild>
                <w:div w:id="1260142094">
                  <w:marLeft w:val="0"/>
                  <w:marRight w:val="0"/>
                  <w:marTop w:val="0"/>
                  <w:marBottom w:val="0"/>
                  <w:divBdr>
                    <w:top w:val="none" w:sz="0" w:space="0" w:color="auto"/>
                    <w:left w:val="none" w:sz="0" w:space="0" w:color="auto"/>
                    <w:bottom w:val="none" w:sz="0" w:space="0" w:color="auto"/>
                    <w:right w:val="none" w:sz="0" w:space="0" w:color="auto"/>
                  </w:divBdr>
                </w:div>
              </w:divsChild>
            </w:div>
            <w:div w:id="993413342">
              <w:marLeft w:val="0"/>
              <w:marRight w:val="0"/>
              <w:marTop w:val="0"/>
              <w:marBottom w:val="0"/>
              <w:divBdr>
                <w:top w:val="none" w:sz="0" w:space="0" w:color="auto"/>
                <w:left w:val="none" w:sz="0" w:space="0" w:color="auto"/>
                <w:bottom w:val="none" w:sz="0" w:space="0" w:color="auto"/>
                <w:right w:val="none" w:sz="0" w:space="0" w:color="auto"/>
              </w:divBdr>
              <w:divsChild>
                <w:div w:id="714161801">
                  <w:marLeft w:val="0"/>
                  <w:marRight w:val="0"/>
                  <w:marTop w:val="0"/>
                  <w:marBottom w:val="0"/>
                  <w:divBdr>
                    <w:top w:val="none" w:sz="0" w:space="0" w:color="auto"/>
                    <w:left w:val="none" w:sz="0" w:space="0" w:color="auto"/>
                    <w:bottom w:val="none" w:sz="0" w:space="0" w:color="auto"/>
                    <w:right w:val="none" w:sz="0" w:space="0" w:color="auto"/>
                  </w:divBdr>
                </w:div>
              </w:divsChild>
            </w:div>
            <w:div w:id="1073040178">
              <w:marLeft w:val="0"/>
              <w:marRight w:val="0"/>
              <w:marTop w:val="0"/>
              <w:marBottom w:val="0"/>
              <w:divBdr>
                <w:top w:val="none" w:sz="0" w:space="0" w:color="auto"/>
                <w:left w:val="none" w:sz="0" w:space="0" w:color="auto"/>
                <w:bottom w:val="none" w:sz="0" w:space="0" w:color="auto"/>
                <w:right w:val="none" w:sz="0" w:space="0" w:color="auto"/>
              </w:divBdr>
              <w:divsChild>
                <w:div w:id="1218586792">
                  <w:marLeft w:val="0"/>
                  <w:marRight w:val="0"/>
                  <w:marTop w:val="0"/>
                  <w:marBottom w:val="0"/>
                  <w:divBdr>
                    <w:top w:val="none" w:sz="0" w:space="0" w:color="auto"/>
                    <w:left w:val="none" w:sz="0" w:space="0" w:color="auto"/>
                    <w:bottom w:val="none" w:sz="0" w:space="0" w:color="auto"/>
                    <w:right w:val="none" w:sz="0" w:space="0" w:color="auto"/>
                  </w:divBdr>
                </w:div>
              </w:divsChild>
            </w:div>
            <w:div w:id="1115556733">
              <w:marLeft w:val="0"/>
              <w:marRight w:val="0"/>
              <w:marTop w:val="0"/>
              <w:marBottom w:val="0"/>
              <w:divBdr>
                <w:top w:val="none" w:sz="0" w:space="0" w:color="auto"/>
                <w:left w:val="none" w:sz="0" w:space="0" w:color="auto"/>
                <w:bottom w:val="none" w:sz="0" w:space="0" w:color="auto"/>
                <w:right w:val="none" w:sz="0" w:space="0" w:color="auto"/>
              </w:divBdr>
              <w:divsChild>
                <w:div w:id="1956673800">
                  <w:marLeft w:val="0"/>
                  <w:marRight w:val="0"/>
                  <w:marTop w:val="0"/>
                  <w:marBottom w:val="0"/>
                  <w:divBdr>
                    <w:top w:val="none" w:sz="0" w:space="0" w:color="auto"/>
                    <w:left w:val="none" w:sz="0" w:space="0" w:color="auto"/>
                    <w:bottom w:val="none" w:sz="0" w:space="0" w:color="auto"/>
                    <w:right w:val="none" w:sz="0" w:space="0" w:color="auto"/>
                  </w:divBdr>
                </w:div>
              </w:divsChild>
            </w:div>
            <w:div w:id="1174880167">
              <w:marLeft w:val="0"/>
              <w:marRight w:val="0"/>
              <w:marTop w:val="0"/>
              <w:marBottom w:val="0"/>
              <w:divBdr>
                <w:top w:val="none" w:sz="0" w:space="0" w:color="auto"/>
                <w:left w:val="none" w:sz="0" w:space="0" w:color="auto"/>
                <w:bottom w:val="none" w:sz="0" w:space="0" w:color="auto"/>
                <w:right w:val="none" w:sz="0" w:space="0" w:color="auto"/>
              </w:divBdr>
              <w:divsChild>
                <w:div w:id="1115364893">
                  <w:marLeft w:val="0"/>
                  <w:marRight w:val="0"/>
                  <w:marTop w:val="0"/>
                  <w:marBottom w:val="0"/>
                  <w:divBdr>
                    <w:top w:val="none" w:sz="0" w:space="0" w:color="auto"/>
                    <w:left w:val="none" w:sz="0" w:space="0" w:color="auto"/>
                    <w:bottom w:val="none" w:sz="0" w:space="0" w:color="auto"/>
                    <w:right w:val="none" w:sz="0" w:space="0" w:color="auto"/>
                  </w:divBdr>
                </w:div>
              </w:divsChild>
            </w:div>
            <w:div w:id="1220559248">
              <w:marLeft w:val="0"/>
              <w:marRight w:val="0"/>
              <w:marTop w:val="0"/>
              <w:marBottom w:val="0"/>
              <w:divBdr>
                <w:top w:val="none" w:sz="0" w:space="0" w:color="auto"/>
                <w:left w:val="none" w:sz="0" w:space="0" w:color="auto"/>
                <w:bottom w:val="none" w:sz="0" w:space="0" w:color="auto"/>
                <w:right w:val="none" w:sz="0" w:space="0" w:color="auto"/>
              </w:divBdr>
              <w:divsChild>
                <w:div w:id="526597710">
                  <w:marLeft w:val="0"/>
                  <w:marRight w:val="0"/>
                  <w:marTop w:val="0"/>
                  <w:marBottom w:val="0"/>
                  <w:divBdr>
                    <w:top w:val="none" w:sz="0" w:space="0" w:color="auto"/>
                    <w:left w:val="none" w:sz="0" w:space="0" w:color="auto"/>
                    <w:bottom w:val="none" w:sz="0" w:space="0" w:color="auto"/>
                    <w:right w:val="none" w:sz="0" w:space="0" w:color="auto"/>
                  </w:divBdr>
                </w:div>
              </w:divsChild>
            </w:div>
            <w:div w:id="1301499478">
              <w:marLeft w:val="0"/>
              <w:marRight w:val="0"/>
              <w:marTop w:val="0"/>
              <w:marBottom w:val="0"/>
              <w:divBdr>
                <w:top w:val="none" w:sz="0" w:space="0" w:color="auto"/>
                <w:left w:val="none" w:sz="0" w:space="0" w:color="auto"/>
                <w:bottom w:val="none" w:sz="0" w:space="0" w:color="auto"/>
                <w:right w:val="none" w:sz="0" w:space="0" w:color="auto"/>
              </w:divBdr>
              <w:divsChild>
                <w:div w:id="1738673208">
                  <w:marLeft w:val="0"/>
                  <w:marRight w:val="0"/>
                  <w:marTop w:val="0"/>
                  <w:marBottom w:val="0"/>
                  <w:divBdr>
                    <w:top w:val="none" w:sz="0" w:space="0" w:color="auto"/>
                    <w:left w:val="none" w:sz="0" w:space="0" w:color="auto"/>
                    <w:bottom w:val="none" w:sz="0" w:space="0" w:color="auto"/>
                    <w:right w:val="none" w:sz="0" w:space="0" w:color="auto"/>
                  </w:divBdr>
                </w:div>
              </w:divsChild>
            </w:div>
            <w:div w:id="1315648454">
              <w:marLeft w:val="0"/>
              <w:marRight w:val="0"/>
              <w:marTop w:val="0"/>
              <w:marBottom w:val="0"/>
              <w:divBdr>
                <w:top w:val="none" w:sz="0" w:space="0" w:color="auto"/>
                <w:left w:val="none" w:sz="0" w:space="0" w:color="auto"/>
                <w:bottom w:val="none" w:sz="0" w:space="0" w:color="auto"/>
                <w:right w:val="none" w:sz="0" w:space="0" w:color="auto"/>
              </w:divBdr>
              <w:divsChild>
                <w:div w:id="1678726185">
                  <w:marLeft w:val="0"/>
                  <w:marRight w:val="0"/>
                  <w:marTop w:val="0"/>
                  <w:marBottom w:val="0"/>
                  <w:divBdr>
                    <w:top w:val="none" w:sz="0" w:space="0" w:color="auto"/>
                    <w:left w:val="none" w:sz="0" w:space="0" w:color="auto"/>
                    <w:bottom w:val="none" w:sz="0" w:space="0" w:color="auto"/>
                    <w:right w:val="none" w:sz="0" w:space="0" w:color="auto"/>
                  </w:divBdr>
                </w:div>
              </w:divsChild>
            </w:div>
            <w:div w:id="1352875414">
              <w:marLeft w:val="0"/>
              <w:marRight w:val="0"/>
              <w:marTop w:val="0"/>
              <w:marBottom w:val="0"/>
              <w:divBdr>
                <w:top w:val="none" w:sz="0" w:space="0" w:color="auto"/>
                <w:left w:val="none" w:sz="0" w:space="0" w:color="auto"/>
                <w:bottom w:val="none" w:sz="0" w:space="0" w:color="auto"/>
                <w:right w:val="none" w:sz="0" w:space="0" w:color="auto"/>
              </w:divBdr>
              <w:divsChild>
                <w:div w:id="1029993499">
                  <w:marLeft w:val="0"/>
                  <w:marRight w:val="0"/>
                  <w:marTop w:val="0"/>
                  <w:marBottom w:val="0"/>
                  <w:divBdr>
                    <w:top w:val="none" w:sz="0" w:space="0" w:color="auto"/>
                    <w:left w:val="none" w:sz="0" w:space="0" w:color="auto"/>
                    <w:bottom w:val="none" w:sz="0" w:space="0" w:color="auto"/>
                    <w:right w:val="none" w:sz="0" w:space="0" w:color="auto"/>
                  </w:divBdr>
                </w:div>
              </w:divsChild>
            </w:div>
            <w:div w:id="1409959207">
              <w:marLeft w:val="0"/>
              <w:marRight w:val="0"/>
              <w:marTop w:val="0"/>
              <w:marBottom w:val="0"/>
              <w:divBdr>
                <w:top w:val="none" w:sz="0" w:space="0" w:color="auto"/>
                <w:left w:val="none" w:sz="0" w:space="0" w:color="auto"/>
                <w:bottom w:val="none" w:sz="0" w:space="0" w:color="auto"/>
                <w:right w:val="none" w:sz="0" w:space="0" w:color="auto"/>
              </w:divBdr>
              <w:divsChild>
                <w:div w:id="837498943">
                  <w:marLeft w:val="0"/>
                  <w:marRight w:val="0"/>
                  <w:marTop w:val="0"/>
                  <w:marBottom w:val="0"/>
                  <w:divBdr>
                    <w:top w:val="none" w:sz="0" w:space="0" w:color="auto"/>
                    <w:left w:val="none" w:sz="0" w:space="0" w:color="auto"/>
                    <w:bottom w:val="none" w:sz="0" w:space="0" w:color="auto"/>
                    <w:right w:val="none" w:sz="0" w:space="0" w:color="auto"/>
                  </w:divBdr>
                </w:div>
              </w:divsChild>
            </w:div>
            <w:div w:id="1470630950">
              <w:marLeft w:val="0"/>
              <w:marRight w:val="0"/>
              <w:marTop w:val="0"/>
              <w:marBottom w:val="0"/>
              <w:divBdr>
                <w:top w:val="none" w:sz="0" w:space="0" w:color="auto"/>
                <w:left w:val="none" w:sz="0" w:space="0" w:color="auto"/>
                <w:bottom w:val="none" w:sz="0" w:space="0" w:color="auto"/>
                <w:right w:val="none" w:sz="0" w:space="0" w:color="auto"/>
              </w:divBdr>
              <w:divsChild>
                <w:div w:id="55589387">
                  <w:marLeft w:val="0"/>
                  <w:marRight w:val="0"/>
                  <w:marTop w:val="0"/>
                  <w:marBottom w:val="0"/>
                  <w:divBdr>
                    <w:top w:val="none" w:sz="0" w:space="0" w:color="auto"/>
                    <w:left w:val="none" w:sz="0" w:space="0" w:color="auto"/>
                    <w:bottom w:val="none" w:sz="0" w:space="0" w:color="auto"/>
                    <w:right w:val="none" w:sz="0" w:space="0" w:color="auto"/>
                  </w:divBdr>
                </w:div>
              </w:divsChild>
            </w:div>
            <w:div w:id="1520773983">
              <w:marLeft w:val="0"/>
              <w:marRight w:val="0"/>
              <w:marTop w:val="0"/>
              <w:marBottom w:val="0"/>
              <w:divBdr>
                <w:top w:val="none" w:sz="0" w:space="0" w:color="auto"/>
                <w:left w:val="none" w:sz="0" w:space="0" w:color="auto"/>
                <w:bottom w:val="none" w:sz="0" w:space="0" w:color="auto"/>
                <w:right w:val="none" w:sz="0" w:space="0" w:color="auto"/>
              </w:divBdr>
              <w:divsChild>
                <w:div w:id="998269464">
                  <w:marLeft w:val="0"/>
                  <w:marRight w:val="0"/>
                  <w:marTop w:val="0"/>
                  <w:marBottom w:val="0"/>
                  <w:divBdr>
                    <w:top w:val="none" w:sz="0" w:space="0" w:color="auto"/>
                    <w:left w:val="none" w:sz="0" w:space="0" w:color="auto"/>
                    <w:bottom w:val="none" w:sz="0" w:space="0" w:color="auto"/>
                    <w:right w:val="none" w:sz="0" w:space="0" w:color="auto"/>
                  </w:divBdr>
                </w:div>
              </w:divsChild>
            </w:div>
            <w:div w:id="1524246501">
              <w:marLeft w:val="0"/>
              <w:marRight w:val="0"/>
              <w:marTop w:val="0"/>
              <w:marBottom w:val="0"/>
              <w:divBdr>
                <w:top w:val="none" w:sz="0" w:space="0" w:color="auto"/>
                <w:left w:val="none" w:sz="0" w:space="0" w:color="auto"/>
                <w:bottom w:val="none" w:sz="0" w:space="0" w:color="auto"/>
                <w:right w:val="none" w:sz="0" w:space="0" w:color="auto"/>
              </w:divBdr>
              <w:divsChild>
                <w:div w:id="169296052">
                  <w:marLeft w:val="0"/>
                  <w:marRight w:val="0"/>
                  <w:marTop w:val="0"/>
                  <w:marBottom w:val="0"/>
                  <w:divBdr>
                    <w:top w:val="none" w:sz="0" w:space="0" w:color="auto"/>
                    <w:left w:val="none" w:sz="0" w:space="0" w:color="auto"/>
                    <w:bottom w:val="none" w:sz="0" w:space="0" w:color="auto"/>
                    <w:right w:val="none" w:sz="0" w:space="0" w:color="auto"/>
                  </w:divBdr>
                </w:div>
              </w:divsChild>
            </w:div>
            <w:div w:id="1527520265">
              <w:marLeft w:val="0"/>
              <w:marRight w:val="0"/>
              <w:marTop w:val="0"/>
              <w:marBottom w:val="0"/>
              <w:divBdr>
                <w:top w:val="none" w:sz="0" w:space="0" w:color="auto"/>
                <w:left w:val="none" w:sz="0" w:space="0" w:color="auto"/>
                <w:bottom w:val="none" w:sz="0" w:space="0" w:color="auto"/>
                <w:right w:val="none" w:sz="0" w:space="0" w:color="auto"/>
              </w:divBdr>
              <w:divsChild>
                <w:div w:id="1533229149">
                  <w:marLeft w:val="0"/>
                  <w:marRight w:val="0"/>
                  <w:marTop w:val="0"/>
                  <w:marBottom w:val="0"/>
                  <w:divBdr>
                    <w:top w:val="none" w:sz="0" w:space="0" w:color="auto"/>
                    <w:left w:val="none" w:sz="0" w:space="0" w:color="auto"/>
                    <w:bottom w:val="none" w:sz="0" w:space="0" w:color="auto"/>
                    <w:right w:val="none" w:sz="0" w:space="0" w:color="auto"/>
                  </w:divBdr>
                </w:div>
              </w:divsChild>
            </w:div>
            <w:div w:id="1528906512">
              <w:marLeft w:val="0"/>
              <w:marRight w:val="0"/>
              <w:marTop w:val="0"/>
              <w:marBottom w:val="0"/>
              <w:divBdr>
                <w:top w:val="none" w:sz="0" w:space="0" w:color="auto"/>
                <w:left w:val="none" w:sz="0" w:space="0" w:color="auto"/>
                <w:bottom w:val="none" w:sz="0" w:space="0" w:color="auto"/>
                <w:right w:val="none" w:sz="0" w:space="0" w:color="auto"/>
              </w:divBdr>
              <w:divsChild>
                <w:div w:id="1796026744">
                  <w:marLeft w:val="0"/>
                  <w:marRight w:val="0"/>
                  <w:marTop w:val="0"/>
                  <w:marBottom w:val="0"/>
                  <w:divBdr>
                    <w:top w:val="none" w:sz="0" w:space="0" w:color="auto"/>
                    <w:left w:val="none" w:sz="0" w:space="0" w:color="auto"/>
                    <w:bottom w:val="none" w:sz="0" w:space="0" w:color="auto"/>
                    <w:right w:val="none" w:sz="0" w:space="0" w:color="auto"/>
                  </w:divBdr>
                </w:div>
              </w:divsChild>
            </w:div>
            <w:div w:id="1536195212">
              <w:marLeft w:val="0"/>
              <w:marRight w:val="0"/>
              <w:marTop w:val="0"/>
              <w:marBottom w:val="0"/>
              <w:divBdr>
                <w:top w:val="none" w:sz="0" w:space="0" w:color="auto"/>
                <w:left w:val="none" w:sz="0" w:space="0" w:color="auto"/>
                <w:bottom w:val="none" w:sz="0" w:space="0" w:color="auto"/>
                <w:right w:val="none" w:sz="0" w:space="0" w:color="auto"/>
              </w:divBdr>
              <w:divsChild>
                <w:div w:id="1822959277">
                  <w:marLeft w:val="0"/>
                  <w:marRight w:val="0"/>
                  <w:marTop w:val="0"/>
                  <w:marBottom w:val="0"/>
                  <w:divBdr>
                    <w:top w:val="none" w:sz="0" w:space="0" w:color="auto"/>
                    <w:left w:val="none" w:sz="0" w:space="0" w:color="auto"/>
                    <w:bottom w:val="none" w:sz="0" w:space="0" w:color="auto"/>
                    <w:right w:val="none" w:sz="0" w:space="0" w:color="auto"/>
                  </w:divBdr>
                </w:div>
              </w:divsChild>
            </w:div>
            <w:div w:id="1574393287">
              <w:marLeft w:val="0"/>
              <w:marRight w:val="0"/>
              <w:marTop w:val="0"/>
              <w:marBottom w:val="0"/>
              <w:divBdr>
                <w:top w:val="none" w:sz="0" w:space="0" w:color="auto"/>
                <w:left w:val="none" w:sz="0" w:space="0" w:color="auto"/>
                <w:bottom w:val="none" w:sz="0" w:space="0" w:color="auto"/>
                <w:right w:val="none" w:sz="0" w:space="0" w:color="auto"/>
              </w:divBdr>
              <w:divsChild>
                <w:div w:id="424308973">
                  <w:marLeft w:val="0"/>
                  <w:marRight w:val="0"/>
                  <w:marTop w:val="0"/>
                  <w:marBottom w:val="0"/>
                  <w:divBdr>
                    <w:top w:val="none" w:sz="0" w:space="0" w:color="auto"/>
                    <w:left w:val="none" w:sz="0" w:space="0" w:color="auto"/>
                    <w:bottom w:val="none" w:sz="0" w:space="0" w:color="auto"/>
                    <w:right w:val="none" w:sz="0" w:space="0" w:color="auto"/>
                  </w:divBdr>
                </w:div>
              </w:divsChild>
            </w:div>
            <w:div w:id="1628659907">
              <w:marLeft w:val="0"/>
              <w:marRight w:val="0"/>
              <w:marTop w:val="0"/>
              <w:marBottom w:val="0"/>
              <w:divBdr>
                <w:top w:val="none" w:sz="0" w:space="0" w:color="auto"/>
                <w:left w:val="none" w:sz="0" w:space="0" w:color="auto"/>
                <w:bottom w:val="none" w:sz="0" w:space="0" w:color="auto"/>
                <w:right w:val="none" w:sz="0" w:space="0" w:color="auto"/>
              </w:divBdr>
              <w:divsChild>
                <w:div w:id="1625231844">
                  <w:marLeft w:val="0"/>
                  <w:marRight w:val="0"/>
                  <w:marTop w:val="0"/>
                  <w:marBottom w:val="0"/>
                  <w:divBdr>
                    <w:top w:val="none" w:sz="0" w:space="0" w:color="auto"/>
                    <w:left w:val="none" w:sz="0" w:space="0" w:color="auto"/>
                    <w:bottom w:val="none" w:sz="0" w:space="0" w:color="auto"/>
                    <w:right w:val="none" w:sz="0" w:space="0" w:color="auto"/>
                  </w:divBdr>
                </w:div>
              </w:divsChild>
            </w:div>
            <w:div w:id="1637835567">
              <w:marLeft w:val="0"/>
              <w:marRight w:val="0"/>
              <w:marTop w:val="0"/>
              <w:marBottom w:val="0"/>
              <w:divBdr>
                <w:top w:val="none" w:sz="0" w:space="0" w:color="auto"/>
                <w:left w:val="none" w:sz="0" w:space="0" w:color="auto"/>
                <w:bottom w:val="none" w:sz="0" w:space="0" w:color="auto"/>
                <w:right w:val="none" w:sz="0" w:space="0" w:color="auto"/>
              </w:divBdr>
              <w:divsChild>
                <w:div w:id="586959773">
                  <w:marLeft w:val="0"/>
                  <w:marRight w:val="0"/>
                  <w:marTop w:val="0"/>
                  <w:marBottom w:val="0"/>
                  <w:divBdr>
                    <w:top w:val="none" w:sz="0" w:space="0" w:color="auto"/>
                    <w:left w:val="none" w:sz="0" w:space="0" w:color="auto"/>
                    <w:bottom w:val="none" w:sz="0" w:space="0" w:color="auto"/>
                    <w:right w:val="none" w:sz="0" w:space="0" w:color="auto"/>
                  </w:divBdr>
                </w:div>
              </w:divsChild>
            </w:div>
            <w:div w:id="1656713944">
              <w:marLeft w:val="0"/>
              <w:marRight w:val="0"/>
              <w:marTop w:val="0"/>
              <w:marBottom w:val="0"/>
              <w:divBdr>
                <w:top w:val="none" w:sz="0" w:space="0" w:color="auto"/>
                <w:left w:val="none" w:sz="0" w:space="0" w:color="auto"/>
                <w:bottom w:val="none" w:sz="0" w:space="0" w:color="auto"/>
                <w:right w:val="none" w:sz="0" w:space="0" w:color="auto"/>
              </w:divBdr>
              <w:divsChild>
                <w:div w:id="1576742351">
                  <w:marLeft w:val="0"/>
                  <w:marRight w:val="0"/>
                  <w:marTop w:val="0"/>
                  <w:marBottom w:val="0"/>
                  <w:divBdr>
                    <w:top w:val="none" w:sz="0" w:space="0" w:color="auto"/>
                    <w:left w:val="none" w:sz="0" w:space="0" w:color="auto"/>
                    <w:bottom w:val="none" w:sz="0" w:space="0" w:color="auto"/>
                    <w:right w:val="none" w:sz="0" w:space="0" w:color="auto"/>
                  </w:divBdr>
                </w:div>
              </w:divsChild>
            </w:div>
            <w:div w:id="1662543162">
              <w:marLeft w:val="0"/>
              <w:marRight w:val="0"/>
              <w:marTop w:val="0"/>
              <w:marBottom w:val="0"/>
              <w:divBdr>
                <w:top w:val="none" w:sz="0" w:space="0" w:color="auto"/>
                <w:left w:val="none" w:sz="0" w:space="0" w:color="auto"/>
                <w:bottom w:val="none" w:sz="0" w:space="0" w:color="auto"/>
                <w:right w:val="none" w:sz="0" w:space="0" w:color="auto"/>
              </w:divBdr>
              <w:divsChild>
                <w:div w:id="445349412">
                  <w:marLeft w:val="0"/>
                  <w:marRight w:val="0"/>
                  <w:marTop w:val="0"/>
                  <w:marBottom w:val="0"/>
                  <w:divBdr>
                    <w:top w:val="none" w:sz="0" w:space="0" w:color="auto"/>
                    <w:left w:val="none" w:sz="0" w:space="0" w:color="auto"/>
                    <w:bottom w:val="none" w:sz="0" w:space="0" w:color="auto"/>
                    <w:right w:val="none" w:sz="0" w:space="0" w:color="auto"/>
                  </w:divBdr>
                </w:div>
              </w:divsChild>
            </w:div>
            <w:div w:id="1683236138">
              <w:marLeft w:val="0"/>
              <w:marRight w:val="0"/>
              <w:marTop w:val="0"/>
              <w:marBottom w:val="0"/>
              <w:divBdr>
                <w:top w:val="none" w:sz="0" w:space="0" w:color="auto"/>
                <w:left w:val="none" w:sz="0" w:space="0" w:color="auto"/>
                <w:bottom w:val="none" w:sz="0" w:space="0" w:color="auto"/>
                <w:right w:val="none" w:sz="0" w:space="0" w:color="auto"/>
              </w:divBdr>
              <w:divsChild>
                <w:div w:id="70585851">
                  <w:marLeft w:val="0"/>
                  <w:marRight w:val="0"/>
                  <w:marTop w:val="0"/>
                  <w:marBottom w:val="0"/>
                  <w:divBdr>
                    <w:top w:val="none" w:sz="0" w:space="0" w:color="auto"/>
                    <w:left w:val="none" w:sz="0" w:space="0" w:color="auto"/>
                    <w:bottom w:val="none" w:sz="0" w:space="0" w:color="auto"/>
                    <w:right w:val="none" w:sz="0" w:space="0" w:color="auto"/>
                  </w:divBdr>
                </w:div>
              </w:divsChild>
            </w:div>
            <w:div w:id="1687363426">
              <w:marLeft w:val="0"/>
              <w:marRight w:val="0"/>
              <w:marTop w:val="0"/>
              <w:marBottom w:val="0"/>
              <w:divBdr>
                <w:top w:val="none" w:sz="0" w:space="0" w:color="auto"/>
                <w:left w:val="none" w:sz="0" w:space="0" w:color="auto"/>
                <w:bottom w:val="none" w:sz="0" w:space="0" w:color="auto"/>
                <w:right w:val="none" w:sz="0" w:space="0" w:color="auto"/>
              </w:divBdr>
              <w:divsChild>
                <w:div w:id="792752192">
                  <w:marLeft w:val="0"/>
                  <w:marRight w:val="0"/>
                  <w:marTop w:val="0"/>
                  <w:marBottom w:val="0"/>
                  <w:divBdr>
                    <w:top w:val="none" w:sz="0" w:space="0" w:color="auto"/>
                    <w:left w:val="none" w:sz="0" w:space="0" w:color="auto"/>
                    <w:bottom w:val="none" w:sz="0" w:space="0" w:color="auto"/>
                    <w:right w:val="none" w:sz="0" w:space="0" w:color="auto"/>
                  </w:divBdr>
                </w:div>
              </w:divsChild>
            </w:div>
            <w:div w:id="1710762795">
              <w:marLeft w:val="0"/>
              <w:marRight w:val="0"/>
              <w:marTop w:val="0"/>
              <w:marBottom w:val="0"/>
              <w:divBdr>
                <w:top w:val="none" w:sz="0" w:space="0" w:color="auto"/>
                <w:left w:val="none" w:sz="0" w:space="0" w:color="auto"/>
                <w:bottom w:val="none" w:sz="0" w:space="0" w:color="auto"/>
                <w:right w:val="none" w:sz="0" w:space="0" w:color="auto"/>
              </w:divBdr>
              <w:divsChild>
                <w:div w:id="465896291">
                  <w:marLeft w:val="0"/>
                  <w:marRight w:val="0"/>
                  <w:marTop w:val="0"/>
                  <w:marBottom w:val="0"/>
                  <w:divBdr>
                    <w:top w:val="none" w:sz="0" w:space="0" w:color="auto"/>
                    <w:left w:val="none" w:sz="0" w:space="0" w:color="auto"/>
                    <w:bottom w:val="none" w:sz="0" w:space="0" w:color="auto"/>
                    <w:right w:val="none" w:sz="0" w:space="0" w:color="auto"/>
                  </w:divBdr>
                </w:div>
              </w:divsChild>
            </w:div>
            <w:div w:id="1721704356">
              <w:marLeft w:val="0"/>
              <w:marRight w:val="0"/>
              <w:marTop w:val="0"/>
              <w:marBottom w:val="0"/>
              <w:divBdr>
                <w:top w:val="none" w:sz="0" w:space="0" w:color="auto"/>
                <w:left w:val="none" w:sz="0" w:space="0" w:color="auto"/>
                <w:bottom w:val="none" w:sz="0" w:space="0" w:color="auto"/>
                <w:right w:val="none" w:sz="0" w:space="0" w:color="auto"/>
              </w:divBdr>
              <w:divsChild>
                <w:div w:id="336154736">
                  <w:marLeft w:val="0"/>
                  <w:marRight w:val="0"/>
                  <w:marTop w:val="0"/>
                  <w:marBottom w:val="0"/>
                  <w:divBdr>
                    <w:top w:val="none" w:sz="0" w:space="0" w:color="auto"/>
                    <w:left w:val="none" w:sz="0" w:space="0" w:color="auto"/>
                    <w:bottom w:val="none" w:sz="0" w:space="0" w:color="auto"/>
                    <w:right w:val="none" w:sz="0" w:space="0" w:color="auto"/>
                  </w:divBdr>
                </w:div>
              </w:divsChild>
            </w:div>
            <w:div w:id="1737632693">
              <w:marLeft w:val="0"/>
              <w:marRight w:val="0"/>
              <w:marTop w:val="0"/>
              <w:marBottom w:val="0"/>
              <w:divBdr>
                <w:top w:val="none" w:sz="0" w:space="0" w:color="auto"/>
                <w:left w:val="none" w:sz="0" w:space="0" w:color="auto"/>
                <w:bottom w:val="none" w:sz="0" w:space="0" w:color="auto"/>
                <w:right w:val="none" w:sz="0" w:space="0" w:color="auto"/>
              </w:divBdr>
              <w:divsChild>
                <w:div w:id="1301227525">
                  <w:marLeft w:val="0"/>
                  <w:marRight w:val="0"/>
                  <w:marTop w:val="0"/>
                  <w:marBottom w:val="0"/>
                  <w:divBdr>
                    <w:top w:val="none" w:sz="0" w:space="0" w:color="auto"/>
                    <w:left w:val="none" w:sz="0" w:space="0" w:color="auto"/>
                    <w:bottom w:val="none" w:sz="0" w:space="0" w:color="auto"/>
                    <w:right w:val="none" w:sz="0" w:space="0" w:color="auto"/>
                  </w:divBdr>
                </w:div>
              </w:divsChild>
            </w:div>
            <w:div w:id="1739984707">
              <w:marLeft w:val="0"/>
              <w:marRight w:val="0"/>
              <w:marTop w:val="0"/>
              <w:marBottom w:val="0"/>
              <w:divBdr>
                <w:top w:val="none" w:sz="0" w:space="0" w:color="auto"/>
                <w:left w:val="none" w:sz="0" w:space="0" w:color="auto"/>
                <w:bottom w:val="none" w:sz="0" w:space="0" w:color="auto"/>
                <w:right w:val="none" w:sz="0" w:space="0" w:color="auto"/>
              </w:divBdr>
              <w:divsChild>
                <w:div w:id="1566068634">
                  <w:marLeft w:val="0"/>
                  <w:marRight w:val="0"/>
                  <w:marTop w:val="0"/>
                  <w:marBottom w:val="0"/>
                  <w:divBdr>
                    <w:top w:val="none" w:sz="0" w:space="0" w:color="auto"/>
                    <w:left w:val="none" w:sz="0" w:space="0" w:color="auto"/>
                    <w:bottom w:val="none" w:sz="0" w:space="0" w:color="auto"/>
                    <w:right w:val="none" w:sz="0" w:space="0" w:color="auto"/>
                  </w:divBdr>
                </w:div>
              </w:divsChild>
            </w:div>
            <w:div w:id="1750730163">
              <w:marLeft w:val="0"/>
              <w:marRight w:val="0"/>
              <w:marTop w:val="0"/>
              <w:marBottom w:val="0"/>
              <w:divBdr>
                <w:top w:val="none" w:sz="0" w:space="0" w:color="auto"/>
                <w:left w:val="none" w:sz="0" w:space="0" w:color="auto"/>
                <w:bottom w:val="none" w:sz="0" w:space="0" w:color="auto"/>
                <w:right w:val="none" w:sz="0" w:space="0" w:color="auto"/>
              </w:divBdr>
              <w:divsChild>
                <w:div w:id="314183650">
                  <w:marLeft w:val="0"/>
                  <w:marRight w:val="0"/>
                  <w:marTop w:val="0"/>
                  <w:marBottom w:val="0"/>
                  <w:divBdr>
                    <w:top w:val="none" w:sz="0" w:space="0" w:color="auto"/>
                    <w:left w:val="none" w:sz="0" w:space="0" w:color="auto"/>
                    <w:bottom w:val="none" w:sz="0" w:space="0" w:color="auto"/>
                    <w:right w:val="none" w:sz="0" w:space="0" w:color="auto"/>
                  </w:divBdr>
                </w:div>
              </w:divsChild>
            </w:div>
            <w:div w:id="1777944329">
              <w:marLeft w:val="0"/>
              <w:marRight w:val="0"/>
              <w:marTop w:val="0"/>
              <w:marBottom w:val="0"/>
              <w:divBdr>
                <w:top w:val="none" w:sz="0" w:space="0" w:color="auto"/>
                <w:left w:val="none" w:sz="0" w:space="0" w:color="auto"/>
                <w:bottom w:val="none" w:sz="0" w:space="0" w:color="auto"/>
                <w:right w:val="none" w:sz="0" w:space="0" w:color="auto"/>
              </w:divBdr>
              <w:divsChild>
                <w:div w:id="2121415346">
                  <w:marLeft w:val="0"/>
                  <w:marRight w:val="0"/>
                  <w:marTop w:val="0"/>
                  <w:marBottom w:val="0"/>
                  <w:divBdr>
                    <w:top w:val="none" w:sz="0" w:space="0" w:color="auto"/>
                    <w:left w:val="none" w:sz="0" w:space="0" w:color="auto"/>
                    <w:bottom w:val="none" w:sz="0" w:space="0" w:color="auto"/>
                    <w:right w:val="none" w:sz="0" w:space="0" w:color="auto"/>
                  </w:divBdr>
                </w:div>
              </w:divsChild>
            </w:div>
            <w:div w:id="1793790104">
              <w:marLeft w:val="0"/>
              <w:marRight w:val="0"/>
              <w:marTop w:val="0"/>
              <w:marBottom w:val="0"/>
              <w:divBdr>
                <w:top w:val="none" w:sz="0" w:space="0" w:color="auto"/>
                <w:left w:val="none" w:sz="0" w:space="0" w:color="auto"/>
                <w:bottom w:val="none" w:sz="0" w:space="0" w:color="auto"/>
                <w:right w:val="none" w:sz="0" w:space="0" w:color="auto"/>
              </w:divBdr>
              <w:divsChild>
                <w:div w:id="825436663">
                  <w:marLeft w:val="0"/>
                  <w:marRight w:val="0"/>
                  <w:marTop w:val="0"/>
                  <w:marBottom w:val="0"/>
                  <w:divBdr>
                    <w:top w:val="none" w:sz="0" w:space="0" w:color="auto"/>
                    <w:left w:val="none" w:sz="0" w:space="0" w:color="auto"/>
                    <w:bottom w:val="none" w:sz="0" w:space="0" w:color="auto"/>
                    <w:right w:val="none" w:sz="0" w:space="0" w:color="auto"/>
                  </w:divBdr>
                </w:div>
              </w:divsChild>
            </w:div>
            <w:div w:id="1795752845">
              <w:marLeft w:val="0"/>
              <w:marRight w:val="0"/>
              <w:marTop w:val="0"/>
              <w:marBottom w:val="0"/>
              <w:divBdr>
                <w:top w:val="none" w:sz="0" w:space="0" w:color="auto"/>
                <w:left w:val="none" w:sz="0" w:space="0" w:color="auto"/>
                <w:bottom w:val="none" w:sz="0" w:space="0" w:color="auto"/>
                <w:right w:val="none" w:sz="0" w:space="0" w:color="auto"/>
              </w:divBdr>
              <w:divsChild>
                <w:div w:id="617687769">
                  <w:marLeft w:val="0"/>
                  <w:marRight w:val="0"/>
                  <w:marTop w:val="0"/>
                  <w:marBottom w:val="0"/>
                  <w:divBdr>
                    <w:top w:val="none" w:sz="0" w:space="0" w:color="auto"/>
                    <w:left w:val="none" w:sz="0" w:space="0" w:color="auto"/>
                    <w:bottom w:val="none" w:sz="0" w:space="0" w:color="auto"/>
                    <w:right w:val="none" w:sz="0" w:space="0" w:color="auto"/>
                  </w:divBdr>
                </w:div>
              </w:divsChild>
            </w:div>
            <w:div w:id="1806268648">
              <w:marLeft w:val="0"/>
              <w:marRight w:val="0"/>
              <w:marTop w:val="0"/>
              <w:marBottom w:val="0"/>
              <w:divBdr>
                <w:top w:val="none" w:sz="0" w:space="0" w:color="auto"/>
                <w:left w:val="none" w:sz="0" w:space="0" w:color="auto"/>
                <w:bottom w:val="none" w:sz="0" w:space="0" w:color="auto"/>
                <w:right w:val="none" w:sz="0" w:space="0" w:color="auto"/>
              </w:divBdr>
              <w:divsChild>
                <w:div w:id="783768792">
                  <w:marLeft w:val="0"/>
                  <w:marRight w:val="0"/>
                  <w:marTop w:val="0"/>
                  <w:marBottom w:val="0"/>
                  <w:divBdr>
                    <w:top w:val="none" w:sz="0" w:space="0" w:color="auto"/>
                    <w:left w:val="none" w:sz="0" w:space="0" w:color="auto"/>
                    <w:bottom w:val="none" w:sz="0" w:space="0" w:color="auto"/>
                    <w:right w:val="none" w:sz="0" w:space="0" w:color="auto"/>
                  </w:divBdr>
                </w:div>
              </w:divsChild>
            </w:div>
            <w:div w:id="1806269303">
              <w:marLeft w:val="0"/>
              <w:marRight w:val="0"/>
              <w:marTop w:val="0"/>
              <w:marBottom w:val="0"/>
              <w:divBdr>
                <w:top w:val="none" w:sz="0" w:space="0" w:color="auto"/>
                <w:left w:val="none" w:sz="0" w:space="0" w:color="auto"/>
                <w:bottom w:val="none" w:sz="0" w:space="0" w:color="auto"/>
                <w:right w:val="none" w:sz="0" w:space="0" w:color="auto"/>
              </w:divBdr>
              <w:divsChild>
                <w:div w:id="385031880">
                  <w:marLeft w:val="0"/>
                  <w:marRight w:val="0"/>
                  <w:marTop w:val="0"/>
                  <w:marBottom w:val="0"/>
                  <w:divBdr>
                    <w:top w:val="none" w:sz="0" w:space="0" w:color="auto"/>
                    <w:left w:val="none" w:sz="0" w:space="0" w:color="auto"/>
                    <w:bottom w:val="none" w:sz="0" w:space="0" w:color="auto"/>
                    <w:right w:val="none" w:sz="0" w:space="0" w:color="auto"/>
                  </w:divBdr>
                </w:div>
              </w:divsChild>
            </w:div>
            <w:div w:id="1825929975">
              <w:marLeft w:val="0"/>
              <w:marRight w:val="0"/>
              <w:marTop w:val="0"/>
              <w:marBottom w:val="0"/>
              <w:divBdr>
                <w:top w:val="none" w:sz="0" w:space="0" w:color="auto"/>
                <w:left w:val="none" w:sz="0" w:space="0" w:color="auto"/>
                <w:bottom w:val="none" w:sz="0" w:space="0" w:color="auto"/>
                <w:right w:val="none" w:sz="0" w:space="0" w:color="auto"/>
              </w:divBdr>
              <w:divsChild>
                <w:div w:id="272520898">
                  <w:marLeft w:val="0"/>
                  <w:marRight w:val="0"/>
                  <w:marTop w:val="0"/>
                  <w:marBottom w:val="0"/>
                  <w:divBdr>
                    <w:top w:val="none" w:sz="0" w:space="0" w:color="auto"/>
                    <w:left w:val="none" w:sz="0" w:space="0" w:color="auto"/>
                    <w:bottom w:val="none" w:sz="0" w:space="0" w:color="auto"/>
                    <w:right w:val="none" w:sz="0" w:space="0" w:color="auto"/>
                  </w:divBdr>
                </w:div>
              </w:divsChild>
            </w:div>
            <w:div w:id="1841462978">
              <w:marLeft w:val="0"/>
              <w:marRight w:val="0"/>
              <w:marTop w:val="0"/>
              <w:marBottom w:val="0"/>
              <w:divBdr>
                <w:top w:val="none" w:sz="0" w:space="0" w:color="auto"/>
                <w:left w:val="none" w:sz="0" w:space="0" w:color="auto"/>
                <w:bottom w:val="none" w:sz="0" w:space="0" w:color="auto"/>
                <w:right w:val="none" w:sz="0" w:space="0" w:color="auto"/>
              </w:divBdr>
              <w:divsChild>
                <w:div w:id="372341988">
                  <w:marLeft w:val="0"/>
                  <w:marRight w:val="0"/>
                  <w:marTop w:val="0"/>
                  <w:marBottom w:val="0"/>
                  <w:divBdr>
                    <w:top w:val="none" w:sz="0" w:space="0" w:color="auto"/>
                    <w:left w:val="none" w:sz="0" w:space="0" w:color="auto"/>
                    <w:bottom w:val="none" w:sz="0" w:space="0" w:color="auto"/>
                    <w:right w:val="none" w:sz="0" w:space="0" w:color="auto"/>
                  </w:divBdr>
                </w:div>
              </w:divsChild>
            </w:div>
            <w:div w:id="1864443726">
              <w:marLeft w:val="0"/>
              <w:marRight w:val="0"/>
              <w:marTop w:val="0"/>
              <w:marBottom w:val="0"/>
              <w:divBdr>
                <w:top w:val="none" w:sz="0" w:space="0" w:color="auto"/>
                <w:left w:val="none" w:sz="0" w:space="0" w:color="auto"/>
                <w:bottom w:val="none" w:sz="0" w:space="0" w:color="auto"/>
                <w:right w:val="none" w:sz="0" w:space="0" w:color="auto"/>
              </w:divBdr>
              <w:divsChild>
                <w:div w:id="2136949988">
                  <w:marLeft w:val="0"/>
                  <w:marRight w:val="0"/>
                  <w:marTop w:val="0"/>
                  <w:marBottom w:val="0"/>
                  <w:divBdr>
                    <w:top w:val="none" w:sz="0" w:space="0" w:color="auto"/>
                    <w:left w:val="none" w:sz="0" w:space="0" w:color="auto"/>
                    <w:bottom w:val="none" w:sz="0" w:space="0" w:color="auto"/>
                    <w:right w:val="none" w:sz="0" w:space="0" w:color="auto"/>
                  </w:divBdr>
                </w:div>
              </w:divsChild>
            </w:div>
            <w:div w:id="1984460642">
              <w:marLeft w:val="0"/>
              <w:marRight w:val="0"/>
              <w:marTop w:val="0"/>
              <w:marBottom w:val="0"/>
              <w:divBdr>
                <w:top w:val="none" w:sz="0" w:space="0" w:color="auto"/>
                <w:left w:val="none" w:sz="0" w:space="0" w:color="auto"/>
                <w:bottom w:val="none" w:sz="0" w:space="0" w:color="auto"/>
                <w:right w:val="none" w:sz="0" w:space="0" w:color="auto"/>
              </w:divBdr>
              <w:divsChild>
                <w:div w:id="1428624255">
                  <w:marLeft w:val="0"/>
                  <w:marRight w:val="0"/>
                  <w:marTop w:val="0"/>
                  <w:marBottom w:val="0"/>
                  <w:divBdr>
                    <w:top w:val="none" w:sz="0" w:space="0" w:color="auto"/>
                    <w:left w:val="none" w:sz="0" w:space="0" w:color="auto"/>
                    <w:bottom w:val="none" w:sz="0" w:space="0" w:color="auto"/>
                    <w:right w:val="none" w:sz="0" w:space="0" w:color="auto"/>
                  </w:divBdr>
                </w:div>
              </w:divsChild>
            </w:div>
            <w:div w:id="1995330155">
              <w:marLeft w:val="0"/>
              <w:marRight w:val="0"/>
              <w:marTop w:val="0"/>
              <w:marBottom w:val="0"/>
              <w:divBdr>
                <w:top w:val="none" w:sz="0" w:space="0" w:color="auto"/>
                <w:left w:val="none" w:sz="0" w:space="0" w:color="auto"/>
                <w:bottom w:val="none" w:sz="0" w:space="0" w:color="auto"/>
                <w:right w:val="none" w:sz="0" w:space="0" w:color="auto"/>
              </w:divBdr>
              <w:divsChild>
                <w:div w:id="814685873">
                  <w:marLeft w:val="0"/>
                  <w:marRight w:val="0"/>
                  <w:marTop w:val="0"/>
                  <w:marBottom w:val="0"/>
                  <w:divBdr>
                    <w:top w:val="none" w:sz="0" w:space="0" w:color="auto"/>
                    <w:left w:val="none" w:sz="0" w:space="0" w:color="auto"/>
                    <w:bottom w:val="none" w:sz="0" w:space="0" w:color="auto"/>
                    <w:right w:val="none" w:sz="0" w:space="0" w:color="auto"/>
                  </w:divBdr>
                </w:div>
              </w:divsChild>
            </w:div>
            <w:div w:id="2033413682">
              <w:marLeft w:val="0"/>
              <w:marRight w:val="0"/>
              <w:marTop w:val="0"/>
              <w:marBottom w:val="0"/>
              <w:divBdr>
                <w:top w:val="none" w:sz="0" w:space="0" w:color="auto"/>
                <w:left w:val="none" w:sz="0" w:space="0" w:color="auto"/>
                <w:bottom w:val="none" w:sz="0" w:space="0" w:color="auto"/>
                <w:right w:val="none" w:sz="0" w:space="0" w:color="auto"/>
              </w:divBdr>
              <w:divsChild>
                <w:div w:id="51197569">
                  <w:marLeft w:val="0"/>
                  <w:marRight w:val="0"/>
                  <w:marTop w:val="0"/>
                  <w:marBottom w:val="0"/>
                  <w:divBdr>
                    <w:top w:val="none" w:sz="0" w:space="0" w:color="auto"/>
                    <w:left w:val="none" w:sz="0" w:space="0" w:color="auto"/>
                    <w:bottom w:val="none" w:sz="0" w:space="0" w:color="auto"/>
                    <w:right w:val="none" w:sz="0" w:space="0" w:color="auto"/>
                  </w:divBdr>
                </w:div>
              </w:divsChild>
            </w:div>
            <w:div w:id="2066028256">
              <w:marLeft w:val="0"/>
              <w:marRight w:val="0"/>
              <w:marTop w:val="0"/>
              <w:marBottom w:val="0"/>
              <w:divBdr>
                <w:top w:val="none" w:sz="0" w:space="0" w:color="auto"/>
                <w:left w:val="none" w:sz="0" w:space="0" w:color="auto"/>
                <w:bottom w:val="none" w:sz="0" w:space="0" w:color="auto"/>
                <w:right w:val="none" w:sz="0" w:space="0" w:color="auto"/>
              </w:divBdr>
              <w:divsChild>
                <w:div w:id="661390990">
                  <w:marLeft w:val="0"/>
                  <w:marRight w:val="0"/>
                  <w:marTop w:val="0"/>
                  <w:marBottom w:val="0"/>
                  <w:divBdr>
                    <w:top w:val="none" w:sz="0" w:space="0" w:color="auto"/>
                    <w:left w:val="none" w:sz="0" w:space="0" w:color="auto"/>
                    <w:bottom w:val="none" w:sz="0" w:space="0" w:color="auto"/>
                    <w:right w:val="none" w:sz="0" w:space="0" w:color="auto"/>
                  </w:divBdr>
                </w:div>
              </w:divsChild>
            </w:div>
            <w:div w:id="2067793650">
              <w:marLeft w:val="0"/>
              <w:marRight w:val="0"/>
              <w:marTop w:val="0"/>
              <w:marBottom w:val="0"/>
              <w:divBdr>
                <w:top w:val="none" w:sz="0" w:space="0" w:color="auto"/>
                <w:left w:val="none" w:sz="0" w:space="0" w:color="auto"/>
                <w:bottom w:val="none" w:sz="0" w:space="0" w:color="auto"/>
                <w:right w:val="none" w:sz="0" w:space="0" w:color="auto"/>
              </w:divBdr>
              <w:divsChild>
                <w:div w:id="142665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346765">
          <w:marLeft w:val="0"/>
          <w:marRight w:val="0"/>
          <w:marTop w:val="0"/>
          <w:marBottom w:val="0"/>
          <w:divBdr>
            <w:top w:val="none" w:sz="0" w:space="0" w:color="auto"/>
            <w:left w:val="none" w:sz="0" w:space="0" w:color="auto"/>
            <w:bottom w:val="none" w:sz="0" w:space="0" w:color="auto"/>
            <w:right w:val="none" w:sz="0" w:space="0" w:color="auto"/>
          </w:divBdr>
        </w:div>
        <w:div w:id="1806194502">
          <w:marLeft w:val="0"/>
          <w:marRight w:val="0"/>
          <w:marTop w:val="0"/>
          <w:marBottom w:val="0"/>
          <w:divBdr>
            <w:top w:val="none" w:sz="0" w:space="0" w:color="auto"/>
            <w:left w:val="none" w:sz="0" w:space="0" w:color="auto"/>
            <w:bottom w:val="none" w:sz="0" w:space="0" w:color="auto"/>
            <w:right w:val="none" w:sz="0" w:space="0" w:color="auto"/>
          </w:divBdr>
        </w:div>
        <w:div w:id="1971201230">
          <w:marLeft w:val="0"/>
          <w:marRight w:val="0"/>
          <w:marTop w:val="0"/>
          <w:marBottom w:val="0"/>
          <w:divBdr>
            <w:top w:val="none" w:sz="0" w:space="0" w:color="auto"/>
            <w:left w:val="none" w:sz="0" w:space="0" w:color="auto"/>
            <w:bottom w:val="none" w:sz="0" w:space="0" w:color="auto"/>
            <w:right w:val="none" w:sz="0" w:space="0" w:color="auto"/>
          </w:divBdr>
        </w:div>
      </w:divsChild>
    </w:div>
    <w:div w:id="1056127362">
      <w:marLeft w:val="0"/>
      <w:marRight w:val="0"/>
      <w:marTop w:val="0"/>
      <w:marBottom w:val="0"/>
      <w:divBdr>
        <w:top w:val="none" w:sz="0" w:space="0" w:color="auto"/>
        <w:left w:val="none" w:sz="0" w:space="0" w:color="auto"/>
        <w:bottom w:val="none" w:sz="0" w:space="0" w:color="auto"/>
        <w:right w:val="none" w:sz="0" w:space="0" w:color="auto"/>
      </w:divBdr>
      <w:divsChild>
        <w:div w:id="1798648176">
          <w:marLeft w:val="0"/>
          <w:marRight w:val="0"/>
          <w:marTop w:val="0"/>
          <w:marBottom w:val="0"/>
          <w:divBdr>
            <w:top w:val="none" w:sz="0" w:space="0" w:color="auto"/>
            <w:left w:val="none" w:sz="0" w:space="0" w:color="auto"/>
            <w:bottom w:val="none" w:sz="0" w:space="0" w:color="auto"/>
            <w:right w:val="none" w:sz="0" w:space="0" w:color="auto"/>
          </w:divBdr>
        </w:div>
      </w:divsChild>
    </w:div>
    <w:div w:id="1057166821">
      <w:bodyDiv w:val="1"/>
      <w:marLeft w:val="0"/>
      <w:marRight w:val="0"/>
      <w:marTop w:val="0"/>
      <w:marBottom w:val="0"/>
      <w:divBdr>
        <w:top w:val="none" w:sz="0" w:space="0" w:color="auto"/>
        <w:left w:val="none" w:sz="0" w:space="0" w:color="auto"/>
        <w:bottom w:val="none" w:sz="0" w:space="0" w:color="auto"/>
        <w:right w:val="none" w:sz="0" w:space="0" w:color="auto"/>
      </w:divBdr>
      <w:divsChild>
        <w:div w:id="521166690">
          <w:marLeft w:val="0"/>
          <w:marRight w:val="0"/>
          <w:marTop w:val="0"/>
          <w:marBottom w:val="0"/>
          <w:divBdr>
            <w:top w:val="none" w:sz="0" w:space="0" w:color="auto"/>
            <w:left w:val="none" w:sz="0" w:space="0" w:color="auto"/>
            <w:bottom w:val="none" w:sz="0" w:space="0" w:color="auto"/>
            <w:right w:val="none" w:sz="0" w:space="0" w:color="auto"/>
          </w:divBdr>
        </w:div>
        <w:div w:id="683095931">
          <w:marLeft w:val="0"/>
          <w:marRight w:val="0"/>
          <w:marTop w:val="0"/>
          <w:marBottom w:val="0"/>
          <w:divBdr>
            <w:top w:val="none" w:sz="0" w:space="0" w:color="auto"/>
            <w:left w:val="none" w:sz="0" w:space="0" w:color="auto"/>
            <w:bottom w:val="none" w:sz="0" w:space="0" w:color="auto"/>
            <w:right w:val="none" w:sz="0" w:space="0" w:color="auto"/>
          </w:divBdr>
        </w:div>
        <w:div w:id="1443501635">
          <w:marLeft w:val="0"/>
          <w:marRight w:val="0"/>
          <w:marTop w:val="0"/>
          <w:marBottom w:val="0"/>
          <w:divBdr>
            <w:top w:val="none" w:sz="0" w:space="0" w:color="auto"/>
            <w:left w:val="none" w:sz="0" w:space="0" w:color="auto"/>
            <w:bottom w:val="none" w:sz="0" w:space="0" w:color="auto"/>
            <w:right w:val="none" w:sz="0" w:space="0" w:color="auto"/>
          </w:divBdr>
        </w:div>
        <w:div w:id="1862474031">
          <w:marLeft w:val="0"/>
          <w:marRight w:val="0"/>
          <w:marTop w:val="0"/>
          <w:marBottom w:val="0"/>
          <w:divBdr>
            <w:top w:val="none" w:sz="0" w:space="0" w:color="auto"/>
            <w:left w:val="none" w:sz="0" w:space="0" w:color="auto"/>
            <w:bottom w:val="none" w:sz="0" w:space="0" w:color="auto"/>
            <w:right w:val="none" w:sz="0" w:space="0" w:color="auto"/>
          </w:divBdr>
        </w:div>
        <w:div w:id="1916742894">
          <w:marLeft w:val="0"/>
          <w:marRight w:val="0"/>
          <w:marTop w:val="0"/>
          <w:marBottom w:val="0"/>
          <w:divBdr>
            <w:top w:val="none" w:sz="0" w:space="0" w:color="auto"/>
            <w:left w:val="none" w:sz="0" w:space="0" w:color="auto"/>
            <w:bottom w:val="none" w:sz="0" w:space="0" w:color="auto"/>
            <w:right w:val="none" w:sz="0" w:space="0" w:color="auto"/>
          </w:divBdr>
          <w:divsChild>
            <w:div w:id="587075711">
              <w:marLeft w:val="-75"/>
              <w:marRight w:val="0"/>
              <w:marTop w:val="30"/>
              <w:marBottom w:val="30"/>
              <w:divBdr>
                <w:top w:val="none" w:sz="0" w:space="0" w:color="auto"/>
                <w:left w:val="none" w:sz="0" w:space="0" w:color="auto"/>
                <w:bottom w:val="none" w:sz="0" w:space="0" w:color="auto"/>
                <w:right w:val="none" w:sz="0" w:space="0" w:color="auto"/>
              </w:divBdr>
              <w:divsChild>
                <w:div w:id="23873912">
                  <w:marLeft w:val="0"/>
                  <w:marRight w:val="0"/>
                  <w:marTop w:val="0"/>
                  <w:marBottom w:val="0"/>
                  <w:divBdr>
                    <w:top w:val="none" w:sz="0" w:space="0" w:color="auto"/>
                    <w:left w:val="none" w:sz="0" w:space="0" w:color="auto"/>
                    <w:bottom w:val="none" w:sz="0" w:space="0" w:color="auto"/>
                    <w:right w:val="none" w:sz="0" w:space="0" w:color="auto"/>
                  </w:divBdr>
                  <w:divsChild>
                    <w:div w:id="1717705573">
                      <w:marLeft w:val="0"/>
                      <w:marRight w:val="0"/>
                      <w:marTop w:val="0"/>
                      <w:marBottom w:val="0"/>
                      <w:divBdr>
                        <w:top w:val="none" w:sz="0" w:space="0" w:color="auto"/>
                        <w:left w:val="none" w:sz="0" w:space="0" w:color="auto"/>
                        <w:bottom w:val="none" w:sz="0" w:space="0" w:color="auto"/>
                        <w:right w:val="none" w:sz="0" w:space="0" w:color="auto"/>
                      </w:divBdr>
                    </w:div>
                  </w:divsChild>
                </w:div>
                <w:div w:id="159201111">
                  <w:marLeft w:val="0"/>
                  <w:marRight w:val="0"/>
                  <w:marTop w:val="0"/>
                  <w:marBottom w:val="0"/>
                  <w:divBdr>
                    <w:top w:val="none" w:sz="0" w:space="0" w:color="auto"/>
                    <w:left w:val="none" w:sz="0" w:space="0" w:color="auto"/>
                    <w:bottom w:val="none" w:sz="0" w:space="0" w:color="auto"/>
                    <w:right w:val="none" w:sz="0" w:space="0" w:color="auto"/>
                  </w:divBdr>
                  <w:divsChild>
                    <w:div w:id="1240023085">
                      <w:marLeft w:val="0"/>
                      <w:marRight w:val="0"/>
                      <w:marTop w:val="0"/>
                      <w:marBottom w:val="0"/>
                      <w:divBdr>
                        <w:top w:val="none" w:sz="0" w:space="0" w:color="auto"/>
                        <w:left w:val="none" w:sz="0" w:space="0" w:color="auto"/>
                        <w:bottom w:val="none" w:sz="0" w:space="0" w:color="auto"/>
                        <w:right w:val="none" w:sz="0" w:space="0" w:color="auto"/>
                      </w:divBdr>
                    </w:div>
                  </w:divsChild>
                </w:div>
                <w:div w:id="243417740">
                  <w:marLeft w:val="0"/>
                  <w:marRight w:val="0"/>
                  <w:marTop w:val="0"/>
                  <w:marBottom w:val="0"/>
                  <w:divBdr>
                    <w:top w:val="none" w:sz="0" w:space="0" w:color="auto"/>
                    <w:left w:val="none" w:sz="0" w:space="0" w:color="auto"/>
                    <w:bottom w:val="none" w:sz="0" w:space="0" w:color="auto"/>
                    <w:right w:val="none" w:sz="0" w:space="0" w:color="auto"/>
                  </w:divBdr>
                  <w:divsChild>
                    <w:div w:id="1377968891">
                      <w:marLeft w:val="0"/>
                      <w:marRight w:val="0"/>
                      <w:marTop w:val="0"/>
                      <w:marBottom w:val="0"/>
                      <w:divBdr>
                        <w:top w:val="none" w:sz="0" w:space="0" w:color="auto"/>
                        <w:left w:val="none" w:sz="0" w:space="0" w:color="auto"/>
                        <w:bottom w:val="none" w:sz="0" w:space="0" w:color="auto"/>
                        <w:right w:val="none" w:sz="0" w:space="0" w:color="auto"/>
                      </w:divBdr>
                    </w:div>
                  </w:divsChild>
                </w:div>
                <w:div w:id="283272363">
                  <w:marLeft w:val="0"/>
                  <w:marRight w:val="0"/>
                  <w:marTop w:val="0"/>
                  <w:marBottom w:val="0"/>
                  <w:divBdr>
                    <w:top w:val="none" w:sz="0" w:space="0" w:color="auto"/>
                    <w:left w:val="none" w:sz="0" w:space="0" w:color="auto"/>
                    <w:bottom w:val="none" w:sz="0" w:space="0" w:color="auto"/>
                    <w:right w:val="none" w:sz="0" w:space="0" w:color="auto"/>
                  </w:divBdr>
                  <w:divsChild>
                    <w:div w:id="446580281">
                      <w:marLeft w:val="0"/>
                      <w:marRight w:val="0"/>
                      <w:marTop w:val="0"/>
                      <w:marBottom w:val="0"/>
                      <w:divBdr>
                        <w:top w:val="none" w:sz="0" w:space="0" w:color="auto"/>
                        <w:left w:val="none" w:sz="0" w:space="0" w:color="auto"/>
                        <w:bottom w:val="none" w:sz="0" w:space="0" w:color="auto"/>
                        <w:right w:val="none" w:sz="0" w:space="0" w:color="auto"/>
                      </w:divBdr>
                    </w:div>
                  </w:divsChild>
                </w:div>
                <w:div w:id="292716219">
                  <w:marLeft w:val="0"/>
                  <w:marRight w:val="0"/>
                  <w:marTop w:val="0"/>
                  <w:marBottom w:val="0"/>
                  <w:divBdr>
                    <w:top w:val="none" w:sz="0" w:space="0" w:color="auto"/>
                    <w:left w:val="none" w:sz="0" w:space="0" w:color="auto"/>
                    <w:bottom w:val="none" w:sz="0" w:space="0" w:color="auto"/>
                    <w:right w:val="none" w:sz="0" w:space="0" w:color="auto"/>
                  </w:divBdr>
                  <w:divsChild>
                    <w:div w:id="2102339160">
                      <w:marLeft w:val="0"/>
                      <w:marRight w:val="0"/>
                      <w:marTop w:val="0"/>
                      <w:marBottom w:val="0"/>
                      <w:divBdr>
                        <w:top w:val="none" w:sz="0" w:space="0" w:color="auto"/>
                        <w:left w:val="none" w:sz="0" w:space="0" w:color="auto"/>
                        <w:bottom w:val="none" w:sz="0" w:space="0" w:color="auto"/>
                        <w:right w:val="none" w:sz="0" w:space="0" w:color="auto"/>
                      </w:divBdr>
                    </w:div>
                  </w:divsChild>
                </w:div>
                <w:div w:id="468322650">
                  <w:marLeft w:val="0"/>
                  <w:marRight w:val="0"/>
                  <w:marTop w:val="0"/>
                  <w:marBottom w:val="0"/>
                  <w:divBdr>
                    <w:top w:val="none" w:sz="0" w:space="0" w:color="auto"/>
                    <w:left w:val="none" w:sz="0" w:space="0" w:color="auto"/>
                    <w:bottom w:val="none" w:sz="0" w:space="0" w:color="auto"/>
                    <w:right w:val="none" w:sz="0" w:space="0" w:color="auto"/>
                  </w:divBdr>
                  <w:divsChild>
                    <w:div w:id="1006321576">
                      <w:marLeft w:val="0"/>
                      <w:marRight w:val="0"/>
                      <w:marTop w:val="0"/>
                      <w:marBottom w:val="0"/>
                      <w:divBdr>
                        <w:top w:val="none" w:sz="0" w:space="0" w:color="auto"/>
                        <w:left w:val="none" w:sz="0" w:space="0" w:color="auto"/>
                        <w:bottom w:val="none" w:sz="0" w:space="0" w:color="auto"/>
                        <w:right w:val="none" w:sz="0" w:space="0" w:color="auto"/>
                      </w:divBdr>
                    </w:div>
                  </w:divsChild>
                </w:div>
                <w:div w:id="522061626">
                  <w:marLeft w:val="0"/>
                  <w:marRight w:val="0"/>
                  <w:marTop w:val="0"/>
                  <w:marBottom w:val="0"/>
                  <w:divBdr>
                    <w:top w:val="none" w:sz="0" w:space="0" w:color="auto"/>
                    <w:left w:val="none" w:sz="0" w:space="0" w:color="auto"/>
                    <w:bottom w:val="none" w:sz="0" w:space="0" w:color="auto"/>
                    <w:right w:val="none" w:sz="0" w:space="0" w:color="auto"/>
                  </w:divBdr>
                  <w:divsChild>
                    <w:div w:id="630672824">
                      <w:marLeft w:val="0"/>
                      <w:marRight w:val="0"/>
                      <w:marTop w:val="0"/>
                      <w:marBottom w:val="0"/>
                      <w:divBdr>
                        <w:top w:val="none" w:sz="0" w:space="0" w:color="auto"/>
                        <w:left w:val="none" w:sz="0" w:space="0" w:color="auto"/>
                        <w:bottom w:val="none" w:sz="0" w:space="0" w:color="auto"/>
                        <w:right w:val="none" w:sz="0" w:space="0" w:color="auto"/>
                      </w:divBdr>
                    </w:div>
                  </w:divsChild>
                </w:div>
                <w:div w:id="554974040">
                  <w:marLeft w:val="0"/>
                  <w:marRight w:val="0"/>
                  <w:marTop w:val="0"/>
                  <w:marBottom w:val="0"/>
                  <w:divBdr>
                    <w:top w:val="none" w:sz="0" w:space="0" w:color="auto"/>
                    <w:left w:val="none" w:sz="0" w:space="0" w:color="auto"/>
                    <w:bottom w:val="none" w:sz="0" w:space="0" w:color="auto"/>
                    <w:right w:val="none" w:sz="0" w:space="0" w:color="auto"/>
                  </w:divBdr>
                  <w:divsChild>
                    <w:div w:id="1741974993">
                      <w:marLeft w:val="0"/>
                      <w:marRight w:val="0"/>
                      <w:marTop w:val="0"/>
                      <w:marBottom w:val="0"/>
                      <w:divBdr>
                        <w:top w:val="none" w:sz="0" w:space="0" w:color="auto"/>
                        <w:left w:val="none" w:sz="0" w:space="0" w:color="auto"/>
                        <w:bottom w:val="none" w:sz="0" w:space="0" w:color="auto"/>
                        <w:right w:val="none" w:sz="0" w:space="0" w:color="auto"/>
                      </w:divBdr>
                    </w:div>
                  </w:divsChild>
                </w:div>
                <w:div w:id="711996267">
                  <w:marLeft w:val="0"/>
                  <w:marRight w:val="0"/>
                  <w:marTop w:val="0"/>
                  <w:marBottom w:val="0"/>
                  <w:divBdr>
                    <w:top w:val="none" w:sz="0" w:space="0" w:color="auto"/>
                    <w:left w:val="none" w:sz="0" w:space="0" w:color="auto"/>
                    <w:bottom w:val="none" w:sz="0" w:space="0" w:color="auto"/>
                    <w:right w:val="none" w:sz="0" w:space="0" w:color="auto"/>
                  </w:divBdr>
                  <w:divsChild>
                    <w:div w:id="2078089810">
                      <w:marLeft w:val="0"/>
                      <w:marRight w:val="0"/>
                      <w:marTop w:val="0"/>
                      <w:marBottom w:val="0"/>
                      <w:divBdr>
                        <w:top w:val="none" w:sz="0" w:space="0" w:color="auto"/>
                        <w:left w:val="none" w:sz="0" w:space="0" w:color="auto"/>
                        <w:bottom w:val="none" w:sz="0" w:space="0" w:color="auto"/>
                        <w:right w:val="none" w:sz="0" w:space="0" w:color="auto"/>
                      </w:divBdr>
                    </w:div>
                  </w:divsChild>
                </w:div>
                <w:div w:id="721250917">
                  <w:marLeft w:val="0"/>
                  <w:marRight w:val="0"/>
                  <w:marTop w:val="0"/>
                  <w:marBottom w:val="0"/>
                  <w:divBdr>
                    <w:top w:val="none" w:sz="0" w:space="0" w:color="auto"/>
                    <w:left w:val="none" w:sz="0" w:space="0" w:color="auto"/>
                    <w:bottom w:val="none" w:sz="0" w:space="0" w:color="auto"/>
                    <w:right w:val="none" w:sz="0" w:space="0" w:color="auto"/>
                  </w:divBdr>
                  <w:divsChild>
                    <w:div w:id="755903849">
                      <w:marLeft w:val="0"/>
                      <w:marRight w:val="0"/>
                      <w:marTop w:val="0"/>
                      <w:marBottom w:val="0"/>
                      <w:divBdr>
                        <w:top w:val="none" w:sz="0" w:space="0" w:color="auto"/>
                        <w:left w:val="none" w:sz="0" w:space="0" w:color="auto"/>
                        <w:bottom w:val="none" w:sz="0" w:space="0" w:color="auto"/>
                        <w:right w:val="none" w:sz="0" w:space="0" w:color="auto"/>
                      </w:divBdr>
                    </w:div>
                  </w:divsChild>
                </w:div>
                <w:div w:id="877084692">
                  <w:marLeft w:val="0"/>
                  <w:marRight w:val="0"/>
                  <w:marTop w:val="0"/>
                  <w:marBottom w:val="0"/>
                  <w:divBdr>
                    <w:top w:val="none" w:sz="0" w:space="0" w:color="auto"/>
                    <w:left w:val="none" w:sz="0" w:space="0" w:color="auto"/>
                    <w:bottom w:val="none" w:sz="0" w:space="0" w:color="auto"/>
                    <w:right w:val="none" w:sz="0" w:space="0" w:color="auto"/>
                  </w:divBdr>
                  <w:divsChild>
                    <w:div w:id="1320815898">
                      <w:marLeft w:val="0"/>
                      <w:marRight w:val="0"/>
                      <w:marTop w:val="0"/>
                      <w:marBottom w:val="0"/>
                      <w:divBdr>
                        <w:top w:val="none" w:sz="0" w:space="0" w:color="auto"/>
                        <w:left w:val="none" w:sz="0" w:space="0" w:color="auto"/>
                        <w:bottom w:val="none" w:sz="0" w:space="0" w:color="auto"/>
                        <w:right w:val="none" w:sz="0" w:space="0" w:color="auto"/>
                      </w:divBdr>
                    </w:div>
                  </w:divsChild>
                </w:div>
                <w:div w:id="1022852609">
                  <w:marLeft w:val="0"/>
                  <w:marRight w:val="0"/>
                  <w:marTop w:val="0"/>
                  <w:marBottom w:val="0"/>
                  <w:divBdr>
                    <w:top w:val="none" w:sz="0" w:space="0" w:color="auto"/>
                    <w:left w:val="none" w:sz="0" w:space="0" w:color="auto"/>
                    <w:bottom w:val="none" w:sz="0" w:space="0" w:color="auto"/>
                    <w:right w:val="none" w:sz="0" w:space="0" w:color="auto"/>
                  </w:divBdr>
                  <w:divsChild>
                    <w:div w:id="1484734817">
                      <w:marLeft w:val="0"/>
                      <w:marRight w:val="0"/>
                      <w:marTop w:val="0"/>
                      <w:marBottom w:val="0"/>
                      <w:divBdr>
                        <w:top w:val="none" w:sz="0" w:space="0" w:color="auto"/>
                        <w:left w:val="none" w:sz="0" w:space="0" w:color="auto"/>
                        <w:bottom w:val="none" w:sz="0" w:space="0" w:color="auto"/>
                        <w:right w:val="none" w:sz="0" w:space="0" w:color="auto"/>
                      </w:divBdr>
                    </w:div>
                  </w:divsChild>
                </w:div>
                <w:div w:id="1061290659">
                  <w:marLeft w:val="0"/>
                  <w:marRight w:val="0"/>
                  <w:marTop w:val="0"/>
                  <w:marBottom w:val="0"/>
                  <w:divBdr>
                    <w:top w:val="none" w:sz="0" w:space="0" w:color="auto"/>
                    <w:left w:val="none" w:sz="0" w:space="0" w:color="auto"/>
                    <w:bottom w:val="none" w:sz="0" w:space="0" w:color="auto"/>
                    <w:right w:val="none" w:sz="0" w:space="0" w:color="auto"/>
                  </w:divBdr>
                  <w:divsChild>
                    <w:div w:id="637033847">
                      <w:marLeft w:val="0"/>
                      <w:marRight w:val="0"/>
                      <w:marTop w:val="0"/>
                      <w:marBottom w:val="0"/>
                      <w:divBdr>
                        <w:top w:val="none" w:sz="0" w:space="0" w:color="auto"/>
                        <w:left w:val="none" w:sz="0" w:space="0" w:color="auto"/>
                        <w:bottom w:val="none" w:sz="0" w:space="0" w:color="auto"/>
                        <w:right w:val="none" w:sz="0" w:space="0" w:color="auto"/>
                      </w:divBdr>
                    </w:div>
                  </w:divsChild>
                </w:div>
                <w:div w:id="1068504242">
                  <w:marLeft w:val="0"/>
                  <w:marRight w:val="0"/>
                  <w:marTop w:val="0"/>
                  <w:marBottom w:val="0"/>
                  <w:divBdr>
                    <w:top w:val="none" w:sz="0" w:space="0" w:color="auto"/>
                    <w:left w:val="none" w:sz="0" w:space="0" w:color="auto"/>
                    <w:bottom w:val="none" w:sz="0" w:space="0" w:color="auto"/>
                    <w:right w:val="none" w:sz="0" w:space="0" w:color="auto"/>
                  </w:divBdr>
                  <w:divsChild>
                    <w:div w:id="414009958">
                      <w:marLeft w:val="0"/>
                      <w:marRight w:val="0"/>
                      <w:marTop w:val="0"/>
                      <w:marBottom w:val="0"/>
                      <w:divBdr>
                        <w:top w:val="none" w:sz="0" w:space="0" w:color="auto"/>
                        <w:left w:val="none" w:sz="0" w:space="0" w:color="auto"/>
                        <w:bottom w:val="none" w:sz="0" w:space="0" w:color="auto"/>
                        <w:right w:val="none" w:sz="0" w:space="0" w:color="auto"/>
                      </w:divBdr>
                    </w:div>
                  </w:divsChild>
                </w:div>
                <w:div w:id="1245846052">
                  <w:marLeft w:val="0"/>
                  <w:marRight w:val="0"/>
                  <w:marTop w:val="0"/>
                  <w:marBottom w:val="0"/>
                  <w:divBdr>
                    <w:top w:val="none" w:sz="0" w:space="0" w:color="auto"/>
                    <w:left w:val="none" w:sz="0" w:space="0" w:color="auto"/>
                    <w:bottom w:val="none" w:sz="0" w:space="0" w:color="auto"/>
                    <w:right w:val="none" w:sz="0" w:space="0" w:color="auto"/>
                  </w:divBdr>
                  <w:divsChild>
                    <w:div w:id="119231813">
                      <w:marLeft w:val="0"/>
                      <w:marRight w:val="0"/>
                      <w:marTop w:val="0"/>
                      <w:marBottom w:val="0"/>
                      <w:divBdr>
                        <w:top w:val="none" w:sz="0" w:space="0" w:color="auto"/>
                        <w:left w:val="none" w:sz="0" w:space="0" w:color="auto"/>
                        <w:bottom w:val="none" w:sz="0" w:space="0" w:color="auto"/>
                        <w:right w:val="none" w:sz="0" w:space="0" w:color="auto"/>
                      </w:divBdr>
                    </w:div>
                  </w:divsChild>
                </w:div>
                <w:div w:id="1255624810">
                  <w:marLeft w:val="0"/>
                  <w:marRight w:val="0"/>
                  <w:marTop w:val="0"/>
                  <w:marBottom w:val="0"/>
                  <w:divBdr>
                    <w:top w:val="none" w:sz="0" w:space="0" w:color="auto"/>
                    <w:left w:val="none" w:sz="0" w:space="0" w:color="auto"/>
                    <w:bottom w:val="none" w:sz="0" w:space="0" w:color="auto"/>
                    <w:right w:val="none" w:sz="0" w:space="0" w:color="auto"/>
                  </w:divBdr>
                  <w:divsChild>
                    <w:div w:id="4133314">
                      <w:marLeft w:val="0"/>
                      <w:marRight w:val="0"/>
                      <w:marTop w:val="0"/>
                      <w:marBottom w:val="0"/>
                      <w:divBdr>
                        <w:top w:val="none" w:sz="0" w:space="0" w:color="auto"/>
                        <w:left w:val="none" w:sz="0" w:space="0" w:color="auto"/>
                        <w:bottom w:val="none" w:sz="0" w:space="0" w:color="auto"/>
                        <w:right w:val="none" w:sz="0" w:space="0" w:color="auto"/>
                      </w:divBdr>
                    </w:div>
                  </w:divsChild>
                </w:div>
                <w:div w:id="1389692818">
                  <w:marLeft w:val="0"/>
                  <w:marRight w:val="0"/>
                  <w:marTop w:val="0"/>
                  <w:marBottom w:val="0"/>
                  <w:divBdr>
                    <w:top w:val="none" w:sz="0" w:space="0" w:color="auto"/>
                    <w:left w:val="none" w:sz="0" w:space="0" w:color="auto"/>
                    <w:bottom w:val="none" w:sz="0" w:space="0" w:color="auto"/>
                    <w:right w:val="none" w:sz="0" w:space="0" w:color="auto"/>
                  </w:divBdr>
                  <w:divsChild>
                    <w:div w:id="639043066">
                      <w:marLeft w:val="0"/>
                      <w:marRight w:val="0"/>
                      <w:marTop w:val="0"/>
                      <w:marBottom w:val="0"/>
                      <w:divBdr>
                        <w:top w:val="none" w:sz="0" w:space="0" w:color="auto"/>
                        <w:left w:val="none" w:sz="0" w:space="0" w:color="auto"/>
                        <w:bottom w:val="none" w:sz="0" w:space="0" w:color="auto"/>
                        <w:right w:val="none" w:sz="0" w:space="0" w:color="auto"/>
                      </w:divBdr>
                    </w:div>
                  </w:divsChild>
                </w:div>
                <w:div w:id="1516188677">
                  <w:marLeft w:val="0"/>
                  <w:marRight w:val="0"/>
                  <w:marTop w:val="0"/>
                  <w:marBottom w:val="0"/>
                  <w:divBdr>
                    <w:top w:val="none" w:sz="0" w:space="0" w:color="auto"/>
                    <w:left w:val="none" w:sz="0" w:space="0" w:color="auto"/>
                    <w:bottom w:val="none" w:sz="0" w:space="0" w:color="auto"/>
                    <w:right w:val="none" w:sz="0" w:space="0" w:color="auto"/>
                  </w:divBdr>
                  <w:divsChild>
                    <w:div w:id="227154721">
                      <w:marLeft w:val="0"/>
                      <w:marRight w:val="0"/>
                      <w:marTop w:val="0"/>
                      <w:marBottom w:val="0"/>
                      <w:divBdr>
                        <w:top w:val="none" w:sz="0" w:space="0" w:color="auto"/>
                        <w:left w:val="none" w:sz="0" w:space="0" w:color="auto"/>
                        <w:bottom w:val="none" w:sz="0" w:space="0" w:color="auto"/>
                        <w:right w:val="none" w:sz="0" w:space="0" w:color="auto"/>
                      </w:divBdr>
                    </w:div>
                  </w:divsChild>
                </w:div>
                <w:div w:id="1700937696">
                  <w:marLeft w:val="0"/>
                  <w:marRight w:val="0"/>
                  <w:marTop w:val="0"/>
                  <w:marBottom w:val="0"/>
                  <w:divBdr>
                    <w:top w:val="none" w:sz="0" w:space="0" w:color="auto"/>
                    <w:left w:val="none" w:sz="0" w:space="0" w:color="auto"/>
                    <w:bottom w:val="none" w:sz="0" w:space="0" w:color="auto"/>
                    <w:right w:val="none" w:sz="0" w:space="0" w:color="auto"/>
                  </w:divBdr>
                  <w:divsChild>
                    <w:div w:id="1934361429">
                      <w:marLeft w:val="0"/>
                      <w:marRight w:val="0"/>
                      <w:marTop w:val="0"/>
                      <w:marBottom w:val="0"/>
                      <w:divBdr>
                        <w:top w:val="none" w:sz="0" w:space="0" w:color="auto"/>
                        <w:left w:val="none" w:sz="0" w:space="0" w:color="auto"/>
                        <w:bottom w:val="none" w:sz="0" w:space="0" w:color="auto"/>
                        <w:right w:val="none" w:sz="0" w:space="0" w:color="auto"/>
                      </w:divBdr>
                    </w:div>
                  </w:divsChild>
                </w:div>
                <w:div w:id="1775980983">
                  <w:marLeft w:val="0"/>
                  <w:marRight w:val="0"/>
                  <w:marTop w:val="0"/>
                  <w:marBottom w:val="0"/>
                  <w:divBdr>
                    <w:top w:val="none" w:sz="0" w:space="0" w:color="auto"/>
                    <w:left w:val="none" w:sz="0" w:space="0" w:color="auto"/>
                    <w:bottom w:val="none" w:sz="0" w:space="0" w:color="auto"/>
                    <w:right w:val="none" w:sz="0" w:space="0" w:color="auto"/>
                  </w:divBdr>
                  <w:divsChild>
                    <w:div w:id="221601655">
                      <w:marLeft w:val="0"/>
                      <w:marRight w:val="0"/>
                      <w:marTop w:val="0"/>
                      <w:marBottom w:val="0"/>
                      <w:divBdr>
                        <w:top w:val="none" w:sz="0" w:space="0" w:color="auto"/>
                        <w:left w:val="none" w:sz="0" w:space="0" w:color="auto"/>
                        <w:bottom w:val="none" w:sz="0" w:space="0" w:color="auto"/>
                        <w:right w:val="none" w:sz="0" w:space="0" w:color="auto"/>
                      </w:divBdr>
                    </w:div>
                  </w:divsChild>
                </w:div>
                <w:div w:id="1848327478">
                  <w:marLeft w:val="0"/>
                  <w:marRight w:val="0"/>
                  <w:marTop w:val="0"/>
                  <w:marBottom w:val="0"/>
                  <w:divBdr>
                    <w:top w:val="none" w:sz="0" w:space="0" w:color="auto"/>
                    <w:left w:val="none" w:sz="0" w:space="0" w:color="auto"/>
                    <w:bottom w:val="none" w:sz="0" w:space="0" w:color="auto"/>
                    <w:right w:val="none" w:sz="0" w:space="0" w:color="auto"/>
                  </w:divBdr>
                  <w:divsChild>
                    <w:div w:id="923802886">
                      <w:marLeft w:val="0"/>
                      <w:marRight w:val="0"/>
                      <w:marTop w:val="0"/>
                      <w:marBottom w:val="0"/>
                      <w:divBdr>
                        <w:top w:val="none" w:sz="0" w:space="0" w:color="auto"/>
                        <w:left w:val="none" w:sz="0" w:space="0" w:color="auto"/>
                        <w:bottom w:val="none" w:sz="0" w:space="0" w:color="auto"/>
                        <w:right w:val="none" w:sz="0" w:space="0" w:color="auto"/>
                      </w:divBdr>
                    </w:div>
                  </w:divsChild>
                </w:div>
                <w:div w:id="1896039475">
                  <w:marLeft w:val="0"/>
                  <w:marRight w:val="0"/>
                  <w:marTop w:val="0"/>
                  <w:marBottom w:val="0"/>
                  <w:divBdr>
                    <w:top w:val="none" w:sz="0" w:space="0" w:color="auto"/>
                    <w:left w:val="none" w:sz="0" w:space="0" w:color="auto"/>
                    <w:bottom w:val="none" w:sz="0" w:space="0" w:color="auto"/>
                    <w:right w:val="none" w:sz="0" w:space="0" w:color="auto"/>
                  </w:divBdr>
                  <w:divsChild>
                    <w:div w:id="402340007">
                      <w:marLeft w:val="0"/>
                      <w:marRight w:val="0"/>
                      <w:marTop w:val="0"/>
                      <w:marBottom w:val="0"/>
                      <w:divBdr>
                        <w:top w:val="none" w:sz="0" w:space="0" w:color="auto"/>
                        <w:left w:val="none" w:sz="0" w:space="0" w:color="auto"/>
                        <w:bottom w:val="none" w:sz="0" w:space="0" w:color="auto"/>
                        <w:right w:val="none" w:sz="0" w:space="0" w:color="auto"/>
                      </w:divBdr>
                    </w:div>
                  </w:divsChild>
                </w:div>
                <w:div w:id="1918781257">
                  <w:marLeft w:val="0"/>
                  <w:marRight w:val="0"/>
                  <w:marTop w:val="0"/>
                  <w:marBottom w:val="0"/>
                  <w:divBdr>
                    <w:top w:val="none" w:sz="0" w:space="0" w:color="auto"/>
                    <w:left w:val="none" w:sz="0" w:space="0" w:color="auto"/>
                    <w:bottom w:val="none" w:sz="0" w:space="0" w:color="auto"/>
                    <w:right w:val="none" w:sz="0" w:space="0" w:color="auto"/>
                  </w:divBdr>
                  <w:divsChild>
                    <w:div w:id="1029918141">
                      <w:marLeft w:val="0"/>
                      <w:marRight w:val="0"/>
                      <w:marTop w:val="0"/>
                      <w:marBottom w:val="0"/>
                      <w:divBdr>
                        <w:top w:val="none" w:sz="0" w:space="0" w:color="auto"/>
                        <w:left w:val="none" w:sz="0" w:space="0" w:color="auto"/>
                        <w:bottom w:val="none" w:sz="0" w:space="0" w:color="auto"/>
                        <w:right w:val="none" w:sz="0" w:space="0" w:color="auto"/>
                      </w:divBdr>
                    </w:div>
                  </w:divsChild>
                </w:div>
                <w:div w:id="1936790419">
                  <w:marLeft w:val="0"/>
                  <w:marRight w:val="0"/>
                  <w:marTop w:val="0"/>
                  <w:marBottom w:val="0"/>
                  <w:divBdr>
                    <w:top w:val="none" w:sz="0" w:space="0" w:color="auto"/>
                    <w:left w:val="none" w:sz="0" w:space="0" w:color="auto"/>
                    <w:bottom w:val="none" w:sz="0" w:space="0" w:color="auto"/>
                    <w:right w:val="none" w:sz="0" w:space="0" w:color="auto"/>
                  </w:divBdr>
                  <w:divsChild>
                    <w:div w:id="339895222">
                      <w:marLeft w:val="0"/>
                      <w:marRight w:val="0"/>
                      <w:marTop w:val="0"/>
                      <w:marBottom w:val="0"/>
                      <w:divBdr>
                        <w:top w:val="none" w:sz="0" w:space="0" w:color="auto"/>
                        <w:left w:val="none" w:sz="0" w:space="0" w:color="auto"/>
                        <w:bottom w:val="none" w:sz="0" w:space="0" w:color="auto"/>
                        <w:right w:val="none" w:sz="0" w:space="0" w:color="auto"/>
                      </w:divBdr>
                    </w:div>
                  </w:divsChild>
                </w:div>
                <w:div w:id="1955282730">
                  <w:marLeft w:val="0"/>
                  <w:marRight w:val="0"/>
                  <w:marTop w:val="0"/>
                  <w:marBottom w:val="0"/>
                  <w:divBdr>
                    <w:top w:val="none" w:sz="0" w:space="0" w:color="auto"/>
                    <w:left w:val="none" w:sz="0" w:space="0" w:color="auto"/>
                    <w:bottom w:val="none" w:sz="0" w:space="0" w:color="auto"/>
                    <w:right w:val="none" w:sz="0" w:space="0" w:color="auto"/>
                  </w:divBdr>
                  <w:divsChild>
                    <w:div w:id="1496844148">
                      <w:marLeft w:val="0"/>
                      <w:marRight w:val="0"/>
                      <w:marTop w:val="0"/>
                      <w:marBottom w:val="0"/>
                      <w:divBdr>
                        <w:top w:val="none" w:sz="0" w:space="0" w:color="auto"/>
                        <w:left w:val="none" w:sz="0" w:space="0" w:color="auto"/>
                        <w:bottom w:val="none" w:sz="0" w:space="0" w:color="auto"/>
                        <w:right w:val="none" w:sz="0" w:space="0" w:color="auto"/>
                      </w:divBdr>
                    </w:div>
                  </w:divsChild>
                </w:div>
                <w:div w:id="1964380771">
                  <w:marLeft w:val="0"/>
                  <w:marRight w:val="0"/>
                  <w:marTop w:val="0"/>
                  <w:marBottom w:val="0"/>
                  <w:divBdr>
                    <w:top w:val="none" w:sz="0" w:space="0" w:color="auto"/>
                    <w:left w:val="none" w:sz="0" w:space="0" w:color="auto"/>
                    <w:bottom w:val="none" w:sz="0" w:space="0" w:color="auto"/>
                    <w:right w:val="none" w:sz="0" w:space="0" w:color="auto"/>
                  </w:divBdr>
                  <w:divsChild>
                    <w:div w:id="506946907">
                      <w:marLeft w:val="0"/>
                      <w:marRight w:val="0"/>
                      <w:marTop w:val="0"/>
                      <w:marBottom w:val="0"/>
                      <w:divBdr>
                        <w:top w:val="none" w:sz="0" w:space="0" w:color="auto"/>
                        <w:left w:val="none" w:sz="0" w:space="0" w:color="auto"/>
                        <w:bottom w:val="none" w:sz="0" w:space="0" w:color="auto"/>
                        <w:right w:val="none" w:sz="0" w:space="0" w:color="auto"/>
                      </w:divBdr>
                    </w:div>
                  </w:divsChild>
                </w:div>
                <w:div w:id="1970276911">
                  <w:marLeft w:val="0"/>
                  <w:marRight w:val="0"/>
                  <w:marTop w:val="0"/>
                  <w:marBottom w:val="0"/>
                  <w:divBdr>
                    <w:top w:val="none" w:sz="0" w:space="0" w:color="auto"/>
                    <w:left w:val="none" w:sz="0" w:space="0" w:color="auto"/>
                    <w:bottom w:val="none" w:sz="0" w:space="0" w:color="auto"/>
                    <w:right w:val="none" w:sz="0" w:space="0" w:color="auto"/>
                  </w:divBdr>
                  <w:divsChild>
                    <w:div w:id="702485722">
                      <w:marLeft w:val="0"/>
                      <w:marRight w:val="0"/>
                      <w:marTop w:val="0"/>
                      <w:marBottom w:val="0"/>
                      <w:divBdr>
                        <w:top w:val="none" w:sz="0" w:space="0" w:color="auto"/>
                        <w:left w:val="none" w:sz="0" w:space="0" w:color="auto"/>
                        <w:bottom w:val="none" w:sz="0" w:space="0" w:color="auto"/>
                        <w:right w:val="none" w:sz="0" w:space="0" w:color="auto"/>
                      </w:divBdr>
                    </w:div>
                  </w:divsChild>
                </w:div>
                <w:div w:id="2100906083">
                  <w:marLeft w:val="0"/>
                  <w:marRight w:val="0"/>
                  <w:marTop w:val="0"/>
                  <w:marBottom w:val="0"/>
                  <w:divBdr>
                    <w:top w:val="none" w:sz="0" w:space="0" w:color="auto"/>
                    <w:left w:val="none" w:sz="0" w:space="0" w:color="auto"/>
                    <w:bottom w:val="none" w:sz="0" w:space="0" w:color="auto"/>
                    <w:right w:val="none" w:sz="0" w:space="0" w:color="auto"/>
                  </w:divBdr>
                  <w:divsChild>
                    <w:div w:id="100913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629457">
      <w:bodyDiv w:val="1"/>
      <w:marLeft w:val="0"/>
      <w:marRight w:val="0"/>
      <w:marTop w:val="0"/>
      <w:marBottom w:val="0"/>
      <w:divBdr>
        <w:top w:val="none" w:sz="0" w:space="0" w:color="auto"/>
        <w:left w:val="none" w:sz="0" w:space="0" w:color="auto"/>
        <w:bottom w:val="none" w:sz="0" w:space="0" w:color="auto"/>
        <w:right w:val="none" w:sz="0" w:space="0" w:color="auto"/>
      </w:divBdr>
    </w:div>
    <w:div w:id="1078214225">
      <w:bodyDiv w:val="1"/>
      <w:marLeft w:val="0"/>
      <w:marRight w:val="0"/>
      <w:marTop w:val="0"/>
      <w:marBottom w:val="0"/>
      <w:divBdr>
        <w:top w:val="none" w:sz="0" w:space="0" w:color="auto"/>
        <w:left w:val="none" w:sz="0" w:space="0" w:color="auto"/>
        <w:bottom w:val="none" w:sz="0" w:space="0" w:color="auto"/>
        <w:right w:val="none" w:sz="0" w:space="0" w:color="auto"/>
      </w:divBdr>
      <w:divsChild>
        <w:div w:id="350566022">
          <w:marLeft w:val="0"/>
          <w:marRight w:val="0"/>
          <w:marTop w:val="0"/>
          <w:marBottom w:val="0"/>
          <w:divBdr>
            <w:top w:val="none" w:sz="0" w:space="0" w:color="auto"/>
            <w:left w:val="none" w:sz="0" w:space="0" w:color="auto"/>
            <w:bottom w:val="none" w:sz="0" w:space="0" w:color="auto"/>
            <w:right w:val="none" w:sz="0" w:space="0" w:color="auto"/>
          </w:divBdr>
        </w:div>
        <w:div w:id="615677084">
          <w:marLeft w:val="0"/>
          <w:marRight w:val="0"/>
          <w:marTop w:val="0"/>
          <w:marBottom w:val="0"/>
          <w:divBdr>
            <w:top w:val="none" w:sz="0" w:space="0" w:color="auto"/>
            <w:left w:val="none" w:sz="0" w:space="0" w:color="auto"/>
            <w:bottom w:val="none" w:sz="0" w:space="0" w:color="auto"/>
            <w:right w:val="none" w:sz="0" w:space="0" w:color="auto"/>
          </w:divBdr>
        </w:div>
        <w:div w:id="796870592">
          <w:marLeft w:val="0"/>
          <w:marRight w:val="0"/>
          <w:marTop w:val="0"/>
          <w:marBottom w:val="0"/>
          <w:divBdr>
            <w:top w:val="none" w:sz="0" w:space="0" w:color="auto"/>
            <w:left w:val="none" w:sz="0" w:space="0" w:color="auto"/>
            <w:bottom w:val="none" w:sz="0" w:space="0" w:color="auto"/>
            <w:right w:val="none" w:sz="0" w:space="0" w:color="auto"/>
          </w:divBdr>
        </w:div>
      </w:divsChild>
    </w:div>
    <w:div w:id="1080563925">
      <w:bodyDiv w:val="1"/>
      <w:marLeft w:val="0"/>
      <w:marRight w:val="0"/>
      <w:marTop w:val="0"/>
      <w:marBottom w:val="0"/>
      <w:divBdr>
        <w:top w:val="none" w:sz="0" w:space="0" w:color="auto"/>
        <w:left w:val="none" w:sz="0" w:space="0" w:color="auto"/>
        <w:bottom w:val="none" w:sz="0" w:space="0" w:color="auto"/>
        <w:right w:val="none" w:sz="0" w:space="0" w:color="auto"/>
      </w:divBdr>
    </w:div>
    <w:div w:id="1085342259">
      <w:marLeft w:val="0"/>
      <w:marRight w:val="0"/>
      <w:marTop w:val="0"/>
      <w:marBottom w:val="0"/>
      <w:divBdr>
        <w:top w:val="none" w:sz="0" w:space="0" w:color="auto"/>
        <w:left w:val="none" w:sz="0" w:space="0" w:color="auto"/>
        <w:bottom w:val="none" w:sz="0" w:space="0" w:color="auto"/>
        <w:right w:val="none" w:sz="0" w:space="0" w:color="auto"/>
      </w:divBdr>
      <w:divsChild>
        <w:div w:id="678846195">
          <w:marLeft w:val="0"/>
          <w:marRight w:val="0"/>
          <w:marTop w:val="0"/>
          <w:marBottom w:val="0"/>
          <w:divBdr>
            <w:top w:val="none" w:sz="0" w:space="0" w:color="auto"/>
            <w:left w:val="none" w:sz="0" w:space="0" w:color="auto"/>
            <w:bottom w:val="none" w:sz="0" w:space="0" w:color="auto"/>
            <w:right w:val="none" w:sz="0" w:space="0" w:color="auto"/>
          </w:divBdr>
        </w:div>
      </w:divsChild>
    </w:div>
    <w:div w:id="1085422997">
      <w:bodyDiv w:val="1"/>
      <w:marLeft w:val="0"/>
      <w:marRight w:val="0"/>
      <w:marTop w:val="0"/>
      <w:marBottom w:val="0"/>
      <w:divBdr>
        <w:top w:val="none" w:sz="0" w:space="0" w:color="auto"/>
        <w:left w:val="none" w:sz="0" w:space="0" w:color="auto"/>
        <w:bottom w:val="none" w:sz="0" w:space="0" w:color="auto"/>
        <w:right w:val="none" w:sz="0" w:space="0" w:color="auto"/>
      </w:divBdr>
      <w:divsChild>
        <w:div w:id="95372671">
          <w:marLeft w:val="0"/>
          <w:marRight w:val="0"/>
          <w:marTop w:val="0"/>
          <w:marBottom w:val="0"/>
          <w:divBdr>
            <w:top w:val="none" w:sz="0" w:space="0" w:color="auto"/>
            <w:left w:val="none" w:sz="0" w:space="0" w:color="auto"/>
            <w:bottom w:val="none" w:sz="0" w:space="0" w:color="auto"/>
            <w:right w:val="none" w:sz="0" w:space="0" w:color="auto"/>
          </w:divBdr>
          <w:divsChild>
            <w:div w:id="133371493">
              <w:marLeft w:val="0"/>
              <w:marRight w:val="0"/>
              <w:marTop w:val="0"/>
              <w:marBottom w:val="0"/>
              <w:divBdr>
                <w:top w:val="none" w:sz="0" w:space="0" w:color="auto"/>
                <w:left w:val="none" w:sz="0" w:space="0" w:color="auto"/>
                <w:bottom w:val="none" w:sz="0" w:space="0" w:color="auto"/>
                <w:right w:val="none" w:sz="0" w:space="0" w:color="auto"/>
              </w:divBdr>
            </w:div>
            <w:div w:id="143863231">
              <w:marLeft w:val="0"/>
              <w:marRight w:val="0"/>
              <w:marTop w:val="0"/>
              <w:marBottom w:val="0"/>
              <w:divBdr>
                <w:top w:val="none" w:sz="0" w:space="0" w:color="auto"/>
                <w:left w:val="none" w:sz="0" w:space="0" w:color="auto"/>
                <w:bottom w:val="none" w:sz="0" w:space="0" w:color="auto"/>
                <w:right w:val="none" w:sz="0" w:space="0" w:color="auto"/>
              </w:divBdr>
            </w:div>
            <w:div w:id="226035938">
              <w:marLeft w:val="0"/>
              <w:marRight w:val="0"/>
              <w:marTop w:val="0"/>
              <w:marBottom w:val="0"/>
              <w:divBdr>
                <w:top w:val="none" w:sz="0" w:space="0" w:color="auto"/>
                <w:left w:val="none" w:sz="0" w:space="0" w:color="auto"/>
                <w:bottom w:val="none" w:sz="0" w:space="0" w:color="auto"/>
                <w:right w:val="none" w:sz="0" w:space="0" w:color="auto"/>
              </w:divBdr>
            </w:div>
            <w:div w:id="361177920">
              <w:marLeft w:val="0"/>
              <w:marRight w:val="0"/>
              <w:marTop w:val="0"/>
              <w:marBottom w:val="0"/>
              <w:divBdr>
                <w:top w:val="none" w:sz="0" w:space="0" w:color="auto"/>
                <w:left w:val="none" w:sz="0" w:space="0" w:color="auto"/>
                <w:bottom w:val="none" w:sz="0" w:space="0" w:color="auto"/>
                <w:right w:val="none" w:sz="0" w:space="0" w:color="auto"/>
              </w:divBdr>
            </w:div>
            <w:div w:id="621109919">
              <w:marLeft w:val="0"/>
              <w:marRight w:val="0"/>
              <w:marTop w:val="0"/>
              <w:marBottom w:val="0"/>
              <w:divBdr>
                <w:top w:val="none" w:sz="0" w:space="0" w:color="auto"/>
                <w:left w:val="none" w:sz="0" w:space="0" w:color="auto"/>
                <w:bottom w:val="none" w:sz="0" w:space="0" w:color="auto"/>
                <w:right w:val="none" w:sz="0" w:space="0" w:color="auto"/>
              </w:divBdr>
            </w:div>
            <w:div w:id="1028682240">
              <w:marLeft w:val="0"/>
              <w:marRight w:val="0"/>
              <w:marTop w:val="0"/>
              <w:marBottom w:val="0"/>
              <w:divBdr>
                <w:top w:val="none" w:sz="0" w:space="0" w:color="auto"/>
                <w:left w:val="none" w:sz="0" w:space="0" w:color="auto"/>
                <w:bottom w:val="none" w:sz="0" w:space="0" w:color="auto"/>
                <w:right w:val="none" w:sz="0" w:space="0" w:color="auto"/>
              </w:divBdr>
            </w:div>
            <w:div w:id="1049257928">
              <w:marLeft w:val="0"/>
              <w:marRight w:val="0"/>
              <w:marTop w:val="0"/>
              <w:marBottom w:val="0"/>
              <w:divBdr>
                <w:top w:val="none" w:sz="0" w:space="0" w:color="auto"/>
                <w:left w:val="none" w:sz="0" w:space="0" w:color="auto"/>
                <w:bottom w:val="none" w:sz="0" w:space="0" w:color="auto"/>
                <w:right w:val="none" w:sz="0" w:space="0" w:color="auto"/>
              </w:divBdr>
            </w:div>
            <w:div w:id="1485732833">
              <w:marLeft w:val="0"/>
              <w:marRight w:val="0"/>
              <w:marTop w:val="0"/>
              <w:marBottom w:val="0"/>
              <w:divBdr>
                <w:top w:val="none" w:sz="0" w:space="0" w:color="auto"/>
                <w:left w:val="none" w:sz="0" w:space="0" w:color="auto"/>
                <w:bottom w:val="none" w:sz="0" w:space="0" w:color="auto"/>
                <w:right w:val="none" w:sz="0" w:space="0" w:color="auto"/>
              </w:divBdr>
            </w:div>
            <w:div w:id="1743746704">
              <w:marLeft w:val="0"/>
              <w:marRight w:val="0"/>
              <w:marTop w:val="0"/>
              <w:marBottom w:val="0"/>
              <w:divBdr>
                <w:top w:val="none" w:sz="0" w:space="0" w:color="auto"/>
                <w:left w:val="none" w:sz="0" w:space="0" w:color="auto"/>
                <w:bottom w:val="none" w:sz="0" w:space="0" w:color="auto"/>
                <w:right w:val="none" w:sz="0" w:space="0" w:color="auto"/>
              </w:divBdr>
            </w:div>
          </w:divsChild>
        </w:div>
        <w:div w:id="1853060902">
          <w:marLeft w:val="0"/>
          <w:marRight w:val="0"/>
          <w:marTop w:val="0"/>
          <w:marBottom w:val="0"/>
          <w:divBdr>
            <w:top w:val="none" w:sz="0" w:space="0" w:color="auto"/>
            <w:left w:val="none" w:sz="0" w:space="0" w:color="auto"/>
            <w:bottom w:val="none" w:sz="0" w:space="0" w:color="auto"/>
            <w:right w:val="none" w:sz="0" w:space="0" w:color="auto"/>
          </w:divBdr>
          <w:divsChild>
            <w:div w:id="184372405">
              <w:marLeft w:val="0"/>
              <w:marRight w:val="0"/>
              <w:marTop w:val="0"/>
              <w:marBottom w:val="0"/>
              <w:divBdr>
                <w:top w:val="none" w:sz="0" w:space="0" w:color="auto"/>
                <w:left w:val="none" w:sz="0" w:space="0" w:color="auto"/>
                <w:bottom w:val="none" w:sz="0" w:space="0" w:color="auto"/>
                <w:right w:val="none" w:sz="0" w:space="0" w:color="auto"/>
              </w:divBdr>
            </w:div>
            <w:div w:id="1003626681">
              <w:marLeft w:val="0"/>
              <w:marRight w:val="0"/>
              <w:marTop w:val="0"/>
              <w:marBottom w:val="0"/>
              <w:divBdr>
                <w:top w:val="none" w:sz="0" w:space="0" w:color="auto"/>
                <w:left w:val="none" w:sz="0" w:space="0" w:color="auto"/>
                <w:bottom w:val="none" w:sz="0" w:space="0" w:color="auto"/>
                <w:right w:val="none" w:sz="0" w:space="0" w:color="auto"/>
              </w:divBdr>
            </w:div>
            <w:div w:id="1127972621">
              <w:marLeft w:val="0"/>
              <w:marRight w:val="0"/>
              <w:marTop w:val="0"/>
              <w:marBottom w:val="0"/>
              <w:divBdr>
                <w:top w:val="none" w:sz="0" w:space="0" w:color="auto"/>
                <w:left w:val="none" w:sz="0" w:space="0" w:color="auto"/>
                <w:bottom w:val="none" w:sz="0" w:space="0" w:color="auto"/>
                <w:right w:val="none" w:sz="0" w:space="0" w:color="auto"/>
              </w:divBdr>
            </w:div>
            <w:div w:id="1303198131">
              <w:marLeft w:val="0"/>
              <w:marRight w:val="0"/>
              <w:marTop w:val="0"/>
              <w:marBottom w:val="0"/>
              <w:divBdr>
                <w:top w:val="none" w:sz="0" w:space="0" w:color="auto"/>
                <w:left w:val="none" w:sz="0" w:space="0" w:color="auto"/>
                <w:bottom w:val="none" w:sz="0" w:space="0" w:color="auto"/>
                <w:right w:val="none" w:sz="0" w:space="0" w:color="auto"/>
              </w:divBdr>
            </w:div>
            <w:div w:id="1631862341">
              <w:marLeft w:val="0"/>
              <w:marRight w:val="0"/>
              <w:marTop w:val="0"/>
              <w:marBottom w:val="0"/>
              <w:divBdr>
                <w:top w:val="none" w:sz="0" w:space="0" w:color="auto"/>
                <w:left w:val="none" w:sz="0" w:space="0" w:color="auto"/>
                <w:bottom w:val="none" w:sz="0" w:space="0" w:color="auto"/>
                <w:right w:val="none" w:sz="0" w:space="0" w:color="auto"/>
              </w:divBdr>
            </w:div>
            <w:div w:id="1719430501">
              <w:marLeft w:val="0"/>
              <w:marRight w:val="0"/>
              <w:marTop w:val="0"/>
              <w:marBottom w:val="0"/>
              <w:divBdr>
                <w:top w:val="none" w:sz="0" w:space="0" w:color="auto"/>
                <w:left w:val="none" w:sz="0" w:space="0" w:color="auto"/>
                <w:bottom w:val="none" w:sz="0" w:space="0" w:color="auto"/>
                <w:right w:val="none" w:sz="0" w:space="0" w:color="auto"/>
              </w:divBdr>
            </w:div>
            <w:div w:id="1747998068">
              <w:marLeft w:val="0"/>
              <w:marRight w:val="0"/>
              <w:marTop w:val="0"/>
              <w:marBottom w:val="0"/>
              <w:divBdr>
                <w:top w:val="none" w:sz="0" w:space="0" w:color="auto"/>
                <w:left w:val="none" w:sz="0" w:space="0" w:color="auto"/>
                <w:bottom w:val="none" w:sz="0" w:space="0" w:color="auto"/>
                <w:right w:val="none" w:sz="0" w:space="0" w:color="auto"/>
              </w:divBdr>
            </w:div>
            <w:div w:id="195436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87538">
      <w:bodyDiv w:val="1"/>
      <w:marLeft w:val="0"/>
      <w:marRight w:val="0"/>
      <w:marTop w:val="0"/>
      <w:marBottom w:val="0"/>
      <w:divBdr>
        <w:top w:val="none" w:sz="0" w:space="0" w:color="auto"/>
        <w:left w:val="none" w:sz="0" w:space="0" w:color="auto"/>
        <w:bottom w:val="none" w:sz="0" w:space="0" w:color="auto"/>
        <w:right w:val="none" w:sz="0" w:space="0" w:color="auto"/>
      </w:divBdr>
      <w:divsChild>
        <w:div w:id="43143174">
          <w:marLeft w:val="0"/>
          <w:marRight w:val="0"/>
          <w:marTop w:val="0"/>
          <w:marBottom w:val="0"/>
          <w:divBdr>
            <w:top w:val="none" w:sz="0" w:space="0" w:color="auto"/>
            <w:left w:val="none" w:sz="0" w:space="0" w:color="auto"/>
            <w:bottom w:val="none" w:sz="0" w:space="0" w:color="auto"/>
            <w:right w:val="none" w:sz="0" w:space="0" w:color="auto"/>
          </w:divBdr>
        </w:div>
        <w:div w:id="506217743">
          <w:marLeft w:val="0"/>
          <w:marRight w:val="0"/>
          <w:marTop w:val="0"/>
          <w:marBottom w:val="0"/>
          <w:divBdr>
            <w:top w:val="none" w:sz="0" w:space="0" w:color="auto"/>
            <w:left w:val="none" w:sz="0" w:space="0" w:color="auto"/>
            <w:bottom w:val="none" w:sz="0" w:space="0" w:color="auto"/>
            <w:right w:val="none" w:sz="0" w:space="0" w:color="auto"/>
          </w:divBdr>
        </w:div>
        <w:div w:id="677462122">
          <w:marLeft w:val="0"/>
          <w:marRight w:val="0"/>
          <w:marTop w:val="0"/>
          <w:marBottom w:val="0"/>
          <w:divBdr>
            <w:top w:val="none" w:sz="0" w:space="0" w:color="auto"/>
            <w:left w:val="none" w:sz="0" w:space="0" w:color="auto"/>
            <w:bottom w:val="none" w:sz="0" w:space="0" w:color="auto"/>
            <w:right w:val="none" w:sz="0" w:space="0" w:color="auto"/>
          </w:divBdr>
          <w:divsChild>
            <w:div w:id="1484197099">
              <w:marLeft w:val="0"/>
              <w:marRight w:val="0"/>
              <w:marTop w:val="30"/>
              <w:marBottom w:val="30"/>
              <w:divBdr>
                <w:top w:val="none" w:sz="0" w:space="0" w:color="auto"/>
                <w:left w:val="none" w:sz="0" w:space="0" w:color="auto"/>
                <w:bottom w:val="none" w:sz="0" w:space="0" w:color="auto"/>
                <w:right w:val="none" w:sz="0" w:space="0" w:color="auto"/>
              </w:divBdr>
              <w:divsChild>
                <w:div w:id="165828213">
                  <w:marLeft w:val="0"/>
                  <w:marRight w:val="0"/>
                  <w:marTop w:val="0"/>
                  <w:marBottom w:val="0"/>
                  <w:divBdr>
                    <w:top w:val="none" w:sz="0" w:space="0" w:color="auto"/>
                    <w:left w:val="none" w:sz="0" w:space="0" w:color="auto"/>
                    <w:bottom w:val="none" w:sz="0" w:space="0" w:color="auto"/>
                    <w:right w:val="none" w:sz="0" w:space="0" w:color="auto"/>
                  </w:divBdr>
                  <w:divsChild>
                    <w:div w:id="263002434">
                      <w:marLeft w:val="0"/>
                      <w:marRight w:val="0"/>
                      <w:marTop w:val="0"/>
                      <w:marBottom w:val="0"/>
                      <w:divBdr>
                        <w:top w:val="none" w:sz="0" w:space="0" w:color="auto"/>
                        <w:left w:val="none" w:sz="0" w:space="0" w:color="auto"/>
                        <w:bottom w:val="none" w:sz="0" w:space="0" w:color="auto"/>
                        <w:right w:val="none" w:sz="0" w:space="0" w:color="auto"/>
                      </w:divBdr>
                    </w:div>
                  </w:divsChild>
                </w:div>
                <w:div w:id="177159046">
                  <w:marLeft w:val="0"/>
                  <w:marRight w:val="0"/>
                  <w:marTop w:val="0"/>
                  <w:marBottom w:val="0"/>
                  <w:divBdr>
                    <w:top w:val="none" w:sz="0" w:space="0" w:color="auto"/>
                    <w:left w:val="none" w:sz="0" w:space="0" w:color="auto"/>
                    <w:bottom w:val="none" w:sz="0" w:space="0" w:color="auto"/>
                    <w:right w:val="none" w:sz="0" w:space="0" w:color="auto"/>
                  </w:divBdr>
                  <w:divsChild>
                    <w:div w:id="554127930">
                      <w:marLeft w:val="0"/>
                      <w:marRight w:val="0"/>
                      <w:marTop w:val="0"/>
                      <w:marBottom w:val="0"/>
                      <w:divBdr>
                        <w:top w:val="none" w:sz="0" w:space="0" w:color="auto"/>
                        <w:left w:val="none" w:sz="0" w:space="0" w:color="auto"/>
                        <w:bottom w:val="none" w:sz="0" w:space="0" w:color="auto"/>
                        <w:right w:val="none" w:sz="0" w:space="0" w:color="auto"/>
                      </w:divBdr>
                    </w:div>
                  </w:divsChild>
                </w:div>
                <w:div w:id="214052988">
                  <w:marLeft w:val="0"/>
                  <w:marRight w:val="0"/>
                  <w:marTop w:val="0"/>
                  <w:marBottom w:val="0"/>
                  <w:divBdr>
                    <w:top w:val="none" w:sz="0" w:space="0" w:color="auto"/>
                    <w:left w:val="none" w:sz="0" w:space="0" w:color="auto"/>
                    <w:bottom w:val="none" w:sz="0" w:space="0" w:color="auto"/>
                    <w:right w:val="none" w:sz="0" w:space="0" w:color="auto"/>
                  </w:divBdr>
                  <w:divsChild>
                    <w:div w:id="287904643">
                      <w:marLeft w:val="0"/>
                      <w:marRight w:val="0"/>
                      <w:marTop w:val="0"/>
                      <w:marBottom w:val="0"/>
                      <w:divBdr>
                        <w:top w:val="none" w:sz="0" w:space="0" w:color="auto"/>
                        <w:left w:val="none" w:sz="0" w:space="0" w:color="auto"/>
                        <w:bottom w:val="none" w:sz="0" w:space="0" w:color="auto"/>
                        <w:right w:val="none" w:sz="0" w:space="0" w:color="auto"/>
                      </w:divBdr>
                    </w:div>
                  </w:divsChild>
                </w:div>
                <w:div w:id="292715200">
                  <w:marLeft w:val="0"/>
                  <w:marRight w:val="0"/>
                  <w:marTop w:val="0"/>
                  <w:marBottom w:val="0"/>
                  <w:divBdr>
                    <w:top w:val="none" w:sz="0" w:space="0" w:color="auto"/>
                    <w:left w:val="none" w:sz="0" w:space="0" w:color="auto"/>
                    <w:bottom w:val="none" w:sz="0" w:space="0" w:color="auto"/>
                    <w:right w:val="none" w:sz="0" w:space="0" w:color="auto"/>
                  </w:divBdr>
                  <w:divsChild>
                    <w:div w:id="585767168">
                      <w:marLeft w:val="0"/>
                      <w:marRight w:val="0"/>
                      <w:marTop w:val="0"/>
                      <w:marBottom w:val="0"/>
                      <w:divBdr>
                        <w:top w:val="none" w:sz="0" w:space="0" w:color="auto"/>
                        <w:left w:val="none" w:sz="0" w:space="0" w:color="auto"/>
                        <w:bottom w:val="none" w:sz="0" w:space="0" w:color="auto"/>
                        <w:right w:val="none" w:sz="0" w:space="0" w:color="auto"/>
                      </w:divBdr>
                    </w:div>
                  </w:divsChild>
                </w:div>
                <w:div w:id="327173736">
                  <w:marLeft w:val="0"/>
                  <w:marRight w:val="0"/>
                  <w:marTop w:val="0"/>
                  <w:marBottom w:val="0"/>
                  <w:divBdr>
                    <w:top w:val="none" w:sz="0" w:space="0" w:color="auto"/>
                    <w:left w:val="none" w:sz="0" w:space="0" w:color="auto"/>
                    <w:bottom w:val="none" w:sz="0" w:space="0" w:color="auto"/>
                    <w:right w:val="none" w:sz="0" w:space="0" w:color="auto"/>
                  </w:divBdr>
                  <w:divsChild>
                    <w:div w:id="1485046935">
                      <w:marLeft w:val="0"/>
                      <w:marRight w:val="0"/>
                      <w:marTop w:val="0"/>
                      <w:marBottom w:val="0"/>
                      <w:divBdr>
                        <w:top w:val="none" w:sz="0" w:space="0" w:color="auto"/>
                        <w:left w:val="none" w:sz="0" w:space="0" w:color="auto"/>
                        <w:bottom w:val="none" w:sz="0" w:space="0" w:color="auto"/>
                        <w:right w:val="none" w:sz="0" w:space="0" w:color="auto"/>
                      </w:divBdr>
                    </w:div>
                  </w:divsChild>
                </w:div>
                <w:div w:id="347026947">
                  <w:marLeft w:val="0"/>
                  <w:marRight w:val="0"/>
                  <w:marTop w:val="0"/>
                  <w:marBottom w:val="0"/>
                  <w:divBdr>
                    <w:top w:val="none" w:sz="0" w:space="0" w:color="auto"/>
                    <w:left w:val="none" w:sz="0" w:space="0" w:color="auto"/>
                    <w:bottom w:val="none" w:sz="0" w:space="0" w:color="auto"/>
                    <w:right w:val="none" w:sz="0" w:space="0" w:color="auto"/>
                  </w:divBdr>
                  <w:divsChild>
                    <w:div w:id="1699887816">
                      <w:marLeft w:val="0"/>
                      <w:marRight w:val="0"/>
                      <w:marTop w:val="0"/>
                      <w:marBottom w:val="0"/>
                      <w:divBdr>
                        <w:top w:val="none" w:sz="0" w:space="0" w:color="auto"/>
                        <w:left w:val="none" w:sz="0" w:space="0" w:color="auto"/>
                        <w:bottom w:val="none" w:sz="0" w:space="0" w:color="auto"/>
                        <w:right w:val="none" w:sz="0" w:space="0" w:color="auto"/>
                      </w:divBdr>
                    </w:div>
                  </w:divsChild>
                </w:div>
                <w:div w:id="350106029">
                  <w:marLeft w:val="0"/>
                  <w:marRight w:val="0"/>
                  <w:marTop w:val="0"/>
                  <w:marBottom w:val="0"/>
                  <w:divBdr>
                    <w:top w:val="none" w:sz="0" w:space="0" w:color="auto"/>
                    <w:left w:val="none" w:sz="0" w:space="0" w:color="auto"/>
                    <w:bottom w:val="none" w:sz="0" w:space="0" w:color="auto"/>
                    <w:right w:val="none" w:sz="0" w:space="0" w:color="auto"/>
                  </w:divBdr>
                  <w:divsChild>
                    <w:div w:id="949821423">
                      <w:marLeft w:val="0"/>
                      <w:marRight w:val="0"/>
                      <w:marTop w:val="0"/>
                      <w:marBottom w:val="0"/>
                      <w:divBdr>
                        <w:top w:val="none" w:sz="0" w:space="0" w:color="auto"/>
                        <w:left w:val="none" w:sz="0" w:space="0" w:color="auto"/>
                        <w:bottom w:val="none" w:sz="0" w:space="0" w:color="auto"/>
                        <w:right w:val="none" w:sz="0" w:space="0" w:color="auto"/>
                      </w:divBdr>
                    </w:div>
                  </w:divsChild>
                </w:div>
                <w:div w:id="381708721">
                  <w:marLeft w:val="0"/>
                  <w:marRight w:val="0"/>
                  <w:marTop w:val="0"/>
                  <w:marBottom w:val="0"/>
                  <w:divBdr>
                    <w:top w:val="none" w:sz="0" w:space="0" w:color="auto"/>
                    <w:left w:val="none" w:sz="0" w:space="0" w:color="auto"/>
                    <w:bottom w:val="none" w:sz="0" w:space="0" w:color="auto"/>
                    <w:right w:val="none" w:sz="0" w:space="0" w:color="auto"/>
                  </w:divBdr>
                  <w:divsChild>
                    <w:div w:id="1847476906">
                      <w:marLeft w:val="0"/>
                      <w:marRight w:val="0"/>
                      <w:marTop w:val="0"/>
                      <w:marBottom w:val="0"/>
                      <w:divBdr>
                        <w:top w:val="none" w:sz="0" w:space="0" w:color="auto"/>
                        <w:left w:val="none" w:sz="0" w:space="0" w:color="auto"/>
                        <w:bottom w:val="none" w:sz="0" w:space="0" w:color="auto"/>
                        <w:right w:val="none" w:sz="0" w:space="0" w:color="auto"/>
                      </w:divBdr>
                    </w:div>
                  </w:divsChild>
                </w:div>
                <w:div w:id="436414124">
                  <w:marLeft w:val="0"/>
                  <w:marRight w:val="0"/>
                  <w:marTop w:val="0"/>
                  <w:marBottom w:val="0"/>
                  <w:divBdr>
                    <w:top w:val="none" w:sz="0" w:space="0" w:color="auto"/>
                    <w:left w:val="none" w:sz="0" w:space="0" w:color="auto"/>
                    <w:bottom w:val="none" w:sz="0" w:space="0" w:color="auto"/>
                    <w:right w:val="none" w:sz="0" w:space="0" w:color="auto"/>
                  </w:divBdr>
                  <w:divsChild>
                    <w:div w:id="2123726447">
                      <w:marLeft w:val="0"/>
                      <w:marRight w:val="0"/>
                      <w:marTop w:val="0"/>
                      <w:marBottom w:val="0"/>
                      <w:divBdr>
                        <w:top w:val="none" w:sz="0" w:space="0" w:color="auto"/>
                        <w:left w:val="none" w:sz="0" w:space="0" w:color="auto"/>
                        <w:bottom w:val="none" w:sz="0" w:space="0" w:color="auto"/>
                        <w:right w:val="none" w:sz="0" w:space="0" w:color="auto"/>
                      </w:divBdr>
                    </w:div>
                  </w:divsChild>
                </w:div>
                <w:div w:id="454181427">
                  <w:marLeft w:val="0"/>
                  <w:marRight w:val="0"/>
                  <w:marTop w:val="0"/>
                  <w:marBottom w:val="0"/>
                  <w:divBdr>
                    <w:top w:val="none" w:sz="0" w:space="0" w:color="auto"/>
                    <w:left w:val="none" w:sz="0" w:space="0" w:color="auto"/>
                    <w:bottom w:val="none" w:sz="0" w:space="0" w:color="auto"/>
                    <w:right w:val="none" w:sz="0" w:space="0" w:color="auto"/>
                  </w:divBdr>
                  <w:divsChild>
                    <w:div w:id="532503789">
                      <w:marLeft w:val="0"/>
                      <w:marRight w:val="0"/>
                      <w:marTop w:val="0"/>
                      <w:marBottom w:val="0"/>
                      <w:divBdr>
                        <w:top w:val="none" w:sz="0" w:space="0" w:color="auto"/>
                        <w:left w:val="none" w:sz="0" w:space="0" w:color="auto"/>
                        <w:bottom w:val="none" w:sz="0" w:space="0" w:color="auto"/>
                        <w:right w:val="none" w:sz="0" w:space="0" w:color="auto"/>
                      </w:divBdr>
                    </w:div>
                  </w:divsChild>
                </w:div>
                <w:div w:id="600994826">
                  <w:marLeft w:val="0"/>
                  <w:marRight w:val="0"/>
                  <w:marTop w:val="0"/>
                  <w:marBottom w:val="0"/>
                  <w:divBdr>
                    <w:top w:val="none" w:sz="0" w:space="0" w:color="auto"/>
                    <w:left w:val="none" w:sz="0" w:space="0" w:color="auto"/>
                    <w:bottom w:val="none" w:sz="0" w:space="0" w:color="auto"/>
                    <w:right w:val="none" w:sz="0" w:space="0" w:color="auto"/>
                  </w:divBdr>
                  <w:divsChild>
                    <w:div w:id="1993289402">
                      <w:marLeft w:val="0"/>
                      <w:marRight w:val="0"/>
                      <w:marTop w:val="0"/>
                      <w:marBottom w:val="0"/>
                      <w:divBdr>
                        <w:top w:val="none" w:sz="0" w:space="0" w:color="auto"/>
                        <w:left w:val="none" w:sz="0" w:space="0" w:color="auto"/>
                        <w:bottom w:val="none" w:sz="0" w:space="0" w:color="auto"/>
                        <w:right w:val="none" w:sz="0" w:space="0" w:color="auto"/>
                      </w:divBdr>
                    </w:div>
                  </w:divsChild>
                </w:div>
                <w:div w:id="618608649">
                  <w:marLeft w:val="0"/>
                  <w:marRight w:val="0"/>
                  <w:marTop w:val="0"/>
                  <w:marBottom w:val="0"/>
                  <w:divBdr>
                    <w:top w:val="none" w:sz="0" w:space="0" w:color="auto"/>
                    <w:left w:val="none" w:sz="0" w:space="0" w:color="auto"/>
                    <w:bottom w:val="none" w:sz="0" w:space="0" w:color="auto"/>
                    <w:right w:val="none" w:sz="0" w:space="0" w:color="auto"/>
                  </w:divBdr>
                  <w:divsChild>
                    <w:div w:id="399863603">
                      <w:marLeft w:val="0"/>
                      <w:marRight w:val="0"/>
                      <w:marTop w:val="0"/>
                      <w:marBottom w:val="0"/>
                      <w:divBdr>
                        <w:top w:val="none" w:sz="0" w:space="0" w:color="auto"/>
                        <w:left w:val="none" w:sz="0" w:space="0" w:color="auto"/>
                        <w:bottom w:val="none" w:sz="0" w:space="0" w:color="auto"/>
                        <w:right w:val="none" w:sz="0" w:space="0" w:color="auto"/>
                      </w:divBdr>
                    </w:div>
                  </w:divsChild>
                </w:div>
                <w:div w:id="646906722">
                  <w:marLeft w:val="0"/>
                  <w:marRight w:val="0"/>
                  <w:marTop w:val="0"/>
                  <w:marBottom w:val="0"/>
                  <w:divBdr>
                    <w:top w:val="none" w:sz="0" w:space="0" w:color="auto"/>
                    <w:left w:val="none" w:sz="0" w:space="0" w:color="auto"/>
                    <w:bottom w:val="none" w:sz="0" w:space="0" w:color="auto"/>
                    <w:right w:val="none" w:sz="0" w:space="0" w:color="auto"/>
                  </w:divBdr>
                  <w:divsChild>
                    <w:div w:id="332727901">
                      <w:marLeft w:val="0"/>
                      <w:marRight w:val="0"/>
                      <w:marTop w:val="0"/>
                      <w:marBottom w:val="0"/>
                      <w:divBdr>
                        <w:top w:val="none" w:sz="0" w:space="0" w:color="auto"/>
                        <w:left w:val="none" w:sz="0" w:space="0" w:color="auto"/>
                        <w:bottom w:val="none" w:sz="0" w:space="0" w:color="auto"/>
                        <w:right w:val="none" w:sz="0" w:space="0" w:color="auto"/>
                      </w:divBdr>
                    </w:div>
                  </w:divsChild>
                </w:div>
                <w:div w:id="688064467">
                  <w:marLeft w:val="0"/>
                  <w:marRight w:val="0"/>
                  <w:marTop w:val="0"/>
                  <w:marBottom w:val="0"/>
                  <w:divBdr>
                    <w:top w:val="none" w:sz="0" w:space="0" w:color="auto"/>
                    <w:left w:val="none" w:sz="0" w:space="0" w:color="auto"/>
                    <w:bottom w:val="none" w:sz="0" w:space="0" w:color="auto"/>
                    <w:right w:val="none" w:sz="0" w:space="0" w:color="auto"/>
                  </w:divBdr>
                  <w:divsChild>
                    <w:div w:id="1462917848">
                      <w:marLeft w:val="0"/>
                      <w:marRight w:val="0"/>
                      <w:marTop w:val="0"/>
                      <w:marBottom w:val="0"/>
                      <w:divBdr>
                        <w:top w:val="none" w:sz="0" w:space="0" w:color="auto"/>
                        <w:left w:val="none" w:sz="0" w:space="0" w:color="auto"/>
                        <w:bottom w:val="none" w:sz="0" w:space="0" w:color="auto"/>
                        <w:right w:val="none" w:sz="0" w:space="0" w:color="auto"/>
                      </w:divBdr>
                    </w:div>
                  </w:divsChild>
                </w:div>
                <w:div w:id="689917491">
                  <w:marLeft w:val="0"/>
                  <w:marRight w:val="0"/>
                  <w:marTop w:val="0"/>
                  <w:marBottom w:val="0"/>
                  <w:divBdr>
                    <w:top w:val="none" w:sz="0" w:space="0" w:color="auto"/>
                    <w:left w:val="none" w:sz="0" w:space="0" w:color="auto"/>
                    <w:bottom w:val="none" w:sz="0" w:space="0" w:color="auto"/>
                    <w:right w:val="none" w:sz="0" w:space="0" w:color="auto"/>
                  </w:divBdr>
                  <w:divsChild>
                    <w:div w:id="1128208233">
                      <w:marLeft w:val="0"/>
                      <w:marRight w:val="0"/>
                      <w:marTop w:val="0"/>
                      <w:marBottom w:val="0"/>
                      <w:divBdr>
                        <w:top w:val="none" w:sz="0" w:space="0" w:color="auto"/>
                        <w:left w:val="none" w:sz="0" w:space="0" w:color="auto"/>
                        <w:bottom w:val="none" w:sz="0" w:space="0" w:color="auto"/>
                        <w:right w:val="none" w:sz="0" w:space="0" w:color="auto"/>
                      </w:divBdr>
                    </w:div>
                  </w:divsChild>
                </w:div>
                <w:div w:id="694691041">
                  <w:marLeft w:val="0"/>
                  <w:marRight w:val="0"/>
                  <w:marTop w:val="0"/>
                  <w:marBottom w:val="0"/>
                  <w:divBdr>
                    <w:top w:val="none" w:sz="0" w:space="0" w:color="auto"/>
                    <w:left w:val="none" w:sz="0" w:space="0" w:color="auto"/>
                    <w:bottom w:val="none" w:sz="0" w:space="0" w:color="auto"/>
                    <w:right w:val="none" w:sz="0" w:space="0" w:color="auto"/>
                  </w:divBdr>
                  <w:divsChild>
                    <w:div w:id="1950964470">
                      <w:marLeft w:val="0"/>
                      <w:marRight w:val="0"/>
                      <w:marTop w:val="0"/>
                      <w:marBottom w:val="0"/>
                      <w:divBdr>
                        <w:top w:val="none" w:sz="0" w:space="0" w:color="auto"/>
                        <w:left w:val="none" w:sz="0" w:space="0" w:color="auto"/>
                        <w:bottom w:val="none" w:sz="0" w:space="0" w:color="auto"/>
                        <w:right w:val="none" w:sz="0" w:space="0" w:color="auto"/>
                      </w:divBdr>
                    </w:div>
                  </w:divsChild>
                </w:div>
                <w:div w:id="699597567">
                  <w:marLeft w:val="0"/>
                  <w:marRight w:val="0"/>
                  <w:marTop w:val="0"/>
                  <w:marBottom w:val="0"/>
                  <w:divBdr>
                    <w:top w:val="none" w:sz="0" w:space="0" w:color="auto"/>
                    <w:left w:val="none" w:sz="0" w:space="0" w:color="auto"/>
                    <w:bottom w:val="none" w:sz="0" w:space="0" w:color="auto"/>
                    <w:right w:val="none" w:sz="0" w:space="0" w:color="auto"/>
                  </w:divBdr>
                  <w:divsChild>
                    <w:div w:id="1563905447">
                      <w:marLeft w:val="0"/>
                      <w:marRight w:val="0"/>
                      <w:marTop w:val="0"/>
                      <w:marBottom w:val="0"/>
                      <w:divBdr>
                        <w:top w:val="none" w:sz="0" w:space="0" w:color="auto"/>
                        <w:left w:val="none" w:sz="0" w:space="0" w:color="auto"/>
                        <w:bottom w:val="none" w:sz="0" w:space="0" w:color="auto"/>
                        <w:right w:val="none" w:sz="0" w:space="0" w:color="auto"/>
                      </w:divBdr>
                    </w:div>
                  </w:divsChild>
                </w:div>
                <w:div w:id="701907825">
                  <w:marLeft w:val="0"/>
                  <w:marRight w:val="0"/>
                  <w:marTop w:val="0"/>
                  <w:marBottom w:val="0"/>
                  <w:divBdr>
                    <w:top w:val="none" w:sz="0" w:space="0" w:color="auto"/>
                    <w:left w:val="none" w:sz="0" w:space="0" w:color="auto"/>
                    <w:bottom w:val="none" w:sz="0" w:space="0" w:color="auto"/>
                    <w:right w:val="none" w:sz="0" w:space="0" w:color="auto"/>
                  </w:divBdr>
                  <w:divsChild>
                    <w:div w:id="543635554">
                      <w:marLeft w:val="0"/>
                      <w:marRight w:val="0"/>
                      <w:marTop w:val="0"/>
                      <w:marBottom w:val="0"/>
                      <w:divBdr>
                        <w:top w:val="none" w:sz="0" w:space="0" w:color="auto"/>
                        <w:left w:val="none" w:sz="0" w:space="0" w:color="auto"/>
                        <w:bottom w:val="none" w:sz="0" w:space="0" w:color="auto"/>
                        <w:right w:val="none" w:sz="0" w:space="0" w:color="auto"/>
                      </w:divBdr>
                    </w:div>
                  </w:divsChild>
                </w:div>
                <w:div w:id="720708612">
                  <w:marLeft w:val="0"/>
                  <w:marRight w:val="0"/>
                  <w:marTop w:val="0"/>
                  <w:marBottom w:val="0"/>
                  <w:divBdr>
                    <w:top w:val="none" w:sz="0" w:space="0" w:color="auto"/>
                    <w:left w:val="none" w:sz="0" w:space="0" w:color="auto"/>
                    <w:bottom w:val="none" w:sz="0" w:space="0" w:color="auto"/>
                    <w:right w:val="none" w:sz="0" w:space="0" w:color="auto"/>
                  </w:divBdr>
                  <w:divsChild>
                    <w:div w:id="372658126">
                      <w:marLeft w:val="0"/>
                      <w:marRight w:val="0"/>
                      <w:marTop w:val="0"/>
                      <w:marBottom w:val="0"/>
                      <w:divBdr>
                        <w:top w:val="none" w:sz="0" w:space="0" w:color="auto"/>
                        <w:left w:val="none" w:sz="0" w:space="0" w:color="auto"/>
                        <w:bottom w:val="none" w:sz="0" w:space="0" w:color="auto"/>
                        <w:right w:val="none" w:sz="0" w:space="0" w:color="auto"/>
                      </w:divBdr>
                    </w:div>
                  </w:divsChild>
                </w:div>
                <w:div w:id="797797088">
                  <w:marLeft w:val="0"/>
                  <w:marRight w:val="0"/>
                  <w:marTop w:val="0"/>
                  <w:marBottom w:val="0"/>
                  <w:divBdr>
                    <w:top w:val="none" w:sz="0" w:space="0" w:color="auto"/>
                    <w:left w:val="none" w:sz="0" w:space="0" w:color="auto"/>
                    <w:bottom w:val="none" w:sz="0" w:space="0" w:color="auto"/>
                    <w:right w:val="none" w:sz="0" w:space="0" w:color="auto"/>
                  </w:divBdr>
                  <w:divsChild>
                    <w:div w:id="1566453427">
                      <w:marLeft w:val="0"/>
                      <w:marRight w:val="0"/>
                      <w:marTop w:val="0"/>
                      <w:marBottom w:val="0"/>
                      <w:divBdr>
                        <w:top w:val="none" w:sz="0" w:space="0" w:color="auto"/>
                        <w:left w:val="none" w:sz="0" w:space="0" w:color="auto"/>
                        <w:bottom w:val="none" w:sz="0" w:space="0" w:color="auto"/>
                        <w:right w:val="none" w:sz="0" w:space="0" w:color="auto"/>
                      </w:divBdr>
                    </w:div>
                  </w:divsChild>
                </w:div>
                <w:div w:id="850529507">
                  <w:marLeft w:val="0"/>
                  <w:marRight w:val="0"/>
                  <w:marTop w:val="0"/>
                  <w:marBottom w:val="0"/>
                  <w:divBdr>
                    <w:top w:val="none" w:sz="0" w:space="0" w:color="auto"/>
                    <w:left w:val="none" w:sz="0" w:space="0" w:color="auto"/>
                    <w:bottom w:val="none" w:sz="0" w:space="0" w:color="auto"/>
                    <w:right w:val="none" w:sz="0" w:space="0" w:color="auto"/>
                  </w:divBdr>
                  <w:divsChild>
                    <w:div w:id="900286524">
                      <w:marLeft w:val="0"/>
                      <w:marRight w:val="0"/>
                      <w:marTop w:val="0"/>
                      <w:marBottom w:val="0"/>
                      <w:divBdr>
                        <w:top w:val="none" w:sz="0" w:space="0" w:color="auto"/>
                        <w:left w:val="none" w:sz="0" w:space="0" w:color="auto"/>
                        <w:bottom w:val="none" w:sz="0" w:space="0" w:color="auto"/>
                        <w:right w:val="none" w:sz="0" w:space="0" w:color="auto"/>
                      </w:divBdr>
                    </w:div>
                  </w:divsChild>
                </w:div>
                <w:div w:id="921138122">
                  <w:marLeft w:val="0"/>
                  <w:marRight w:val="0"/>
                  <w:marTop w:val="0"/>
                  <w:marBottom w:val="0"/>
                  <w:divBdr>
                    <w:top w:val="none" w:sz="0" w:space="0" w:color="auto"/>
                    <w:left w:val="none" w:sz="0" w:space="0" w:color="auto"/>
                    <w:bottom w:val="none" w:sz="0" w:space="0" w:color="auto"/>
                    <w:right w:val="none" w:sz="0" w:space="0" w:color="auto"/>
                  </w:divBdr>
                  <w:divsChild>
                    <w:div w:id="16543633">
                      <w:marLeft w:val="0"/>
                      <w:marRight w:val="0"/>
                      <w:marTop w:val="0"/>
                      <w:marBottom w:val="0"/>
                      <w:divBdr>
                        <w:top w:val="none" w:sz="0" w:space="0" w:color="auto"/>
                        <w:left w:val="none" w:sz="0" w:space="0" w:color="auto"/>
                        <w:bottom w:val="none" w:sz="0" w:space="0" w:color="auto"/>
                        <w:right w:val="none" w:sz="0" w:space="0" w:color="auto"/>
                      </w:divBdr>
                    </w:div>
                  </w:divsChild>
                </w:div>
                <w:div w:id="950748689">
                  <w:marLeft w:val="0"/>
                  <w:marRight w:val="0"/>
                  <w:marTop w:val="0"/>
                  <w:marBottom w:val="0"/>
                  <w:divBdr>
                    <w:top w:val="none" w:sz="0" w:space="0" w:color="auto"/>
                    <w:left w:val="none" w:sz="0" w:space="0" w:color="auto"/>
                    <w:bottom w:val="none" w:sz="0" w:space="0" w:color="auto"/>
                    <w:right w:val="none" w:sz="0" w:space="0" w:color="auto"/>
                  </w:divBdr>
                  <w:divsChild>
                    <w:div w:id="1073552374">
                      <w:marLeft w:val="0"/>
                      <w:marRight w:val="0"/>
                      <w:marTop w:val="0"/>
                      <w:marBottom w:val="0"/>
                      <w:divBdr>
                        <w:top w:val="none" w:sz="0" w:space="0" w:color="auto"/>
                        <w:left w:val="none" w:sz="0" w:space="0" w:color="auto"/>
                        <w:bottom w:val="none" w:sz="0" w:space="0" w:color="auto"/>
                        <w:right w:val="none" w:sz="0" w:space="0" w:color="auto"/>
                      </w:divBdr>
                    </w:div>
                  </w:divsChild>
                </w:div>
                <w:div w:id="953287375">
                  <w:marLeft w:val="0"/>
                  <w:marRight w:val="0"/>
                  <w:marTop w:val="0"/>
                  <w:marBottom w:val="0"/>
                  <w:divBdr>
                    <w:top w:val="none" w:sz="0" w:space="0" w:color="auto"/>
                    <w:left w:val="none" w:sz="0" w:space="0" w:color="auto"/>
                    <w:bottom w:val="none" w:sz="0" w:space="0" w:color="auto"/>
                    <w:right w:val="none" w:sz="0" w:space="0" w:color="auto"/>
                  </w:divBdr>
                  <w:divsChild>
                    <w:div w:id="1795784554">
                      <w:marLeft w:val="0"/>
                      <w:marRight w:val="0"/>
                      <w:marTop w:val="0"/>
                      <w:marBottom w:val="0"/>
                      <w:divBdr>
                        <w:top w:val="none" w:sz="0" w:space="0" w:color="auto"/>
                        <w:left w:val="none" w:sz="0" w:space="0" w:color="auto"/>
                        <w:bottom w:val="none" w:sz="0" w:space="0" w:color="auto"/>
                        <w:right w:val="none" w:sz="0" w:space="0" w:color="auto"/>
                      </w:divBdr>
                    </w:div>
                  </w:divsChild>
                </w:div>
                <w:div w:id="972831493">
                  <w:marLeft w:val="0"/>
                  <w:marRight w:val="0"/>
                  <w:marTop w:val="0"/>
                  <w:marBottom w:val="0"/>
                  <w:divBdr>
                    <w:top w:val="none" w:sz="0" w:space="0" w:color="auto"/>
                    <w:left w:val="none" w:sz="0" w:space="0" w:color="auto"/>
                    <w:bottom w:val="none" w:sz="0" w:space="0" w:color="auto"/>
                    <w:right w:val="none" w:sz="0" w:space="0" w:color="auto"/>
                  </w:divBdr>
                  <w:divsChild>
                    <w:div w:id="1296642893">
                      <w:marLeft w:val="0"/>
                      <w:marRight w:val="0"/>
                      <w:marTop w:val="0"/>
                      <w:marBottom w:val="0"/>
                      <w:divBdr>
                        <w:top w:val="none" w:sz="0" w:space="0" w:color="auto"/>
                        <w:left w:val="none" w:sz="0" w:space="0" w:color="auto"/>
                        <w:bottom w:val="none" w:sz="0" w:space="0" w:color="auto"/>
                        <w:right w:val="none" w:sz="0" w:space="0" w:color="auto"/>
                      </w:divBdr>
                    </w:div>
                  </w:divsChild>
                </w:div>
                <w:div w:id="1016274824">
                  <w:marLeft w:val="0"/>
                  <w:marRight w:val="0"/>
                  <w:marTop w:val="0"/>
                  <w:marBottom w:val="0"/>
                  <w:divBdr>
                    <w:top w:val="none" w:sz="0" w:space="0" w:color="auto"/>
                    <w:left w:val="none" w:sz="0" w:space="0" w:color="auto"/>
                    <w:bottom w:val="none" w:sz="0" w:space="0" w:color="auto"/>
                    <w:right w:val="none" w:sz="0" w:space="0" w:color="auto"/>
                  </w:divBdr>
                  <w:divsChild>
                    <w:div w:id="757213999">
                      <w:marLeft w:val="0"/>
                      <w:marRight w:val="0"/>
                      <w:marTop w:val="0"/>
                      <w:marBottom w:val="0"/>
                      <w:divBdr>
                        <w:top w:val="none" w:sz="0" w:space="0" w:color="auto"/>
                        <w:left w:val="none" w:sz="0" w:space="0" w:color="auto"/>
                        <w:bottom w:val="none" w:sz="0" w:space="0" w:color="auto"/>
                        <w:right w:val="none" w:sz="0" w:space="0" w:color="auto"/>
                      </w:divBdr>
                    </w:div>
                  </w:divsChild>
                </w:div>
                <w:div w:id="1047529650">
                  <w:marLeft w:val="0"/>
                  <w:marRight w:val="0"/>
                  <w:marTop w:val="0"/>
                  <w:marBottom w:val="0"/>
                  <w:divBdr>
                    <w:top w:val="none" w:sz="0" w:space="0" w:color="auto"/>
                    <w:left w:val="none" w:sz="0" w:space="0" w:color="auto"/>
                    <w:bottom w:val="none" w:sz="0" w:space="0" w:color="auto"/>
                    <w:right w:val="none" w:sz="0" w:space="0" w:color="auto"/>
                  </w:divBdr>
                  <w:divsChild>
                    <w:div w:id="1208102066">
                      <w:marLeft w:val="0"/>
                      <w:marRight w:val="0"/>
                      <w:marTop w:val="0"/>
                      <w:marBottom w:val="0"/>
                      <w:divBdr>
                        <w:top w:val="none" w:sz="0" w:space="0" w:color="auto"/>
                        <w:left w:val="none" w:sz="0" w:space="0" w:color="auto"/>
                        <w:bottom w:val="none" w:sz="0" w:space="0" w:color="auto"/>
                        <w:right w:val="none" w:sz="0" w:space="0" w:color="auto"/>
                      </w:divBdr>
                    </w:div>
                  </w:divsChild>
                </w:div>
                <w:div w:id="1058359895">
                  <w:marLeft w:val="0"/>
                  <w:marRight w:val="0"/>
                  <w:marTop w:val="0"/>
                  <w:marBottom w:val="0"/>
                  <w:divBdr>
                    <w:top w:val="none" w:sz="0" w:space="0" w:color="auto"/>
                    <w:left w:val="none" w:sz="0" w:space="0" w:color="auto"/>
                    <w:bottom w:val="none" w:sz="0" w:space="0" w:color="auto"/>
                    <w:right w:val="none" w:sz="0" w:space="0" w:color="auto"/>
                  </w:divBdr>
                  <w:divsChild>
                    <w:div w:id="231543898">
                      <w:marLeft w:val="0"/>
                      <w:marRight w:val="0"/>
                      <w:marTop w:val="0"/>
                      <w:marBottom w:val="0"/>
                      <w:divBdr>
                        <w:top w:val="none" w:sz="0" w:space="0" w:color="auto"/>
                        <w:left w:val="none" w:sz="0" w:space="0" w:color="auto"/>
                        <w:bottom w:val="none" w:sz="0" w:space="0" w:color="auto"/>
                        <w:right w:val="none" w:sz="0" w:space="0" w:color="auto"/>
                      </w:divBdr>
                    </w:div>
                  </w:divsChild>
                </w:div>
                <w:div w:id="1085959982">
                  <w:marLeft w:val="0"/>
                  <w:marRight w:val="0"/>
                  <w:marTop w:val="0"/>
                  <w:marBottom w:val="0"/>
                  <w:divBdr>
                    <w:top w:val="none" w:sz="0" w:space="0" w:color="auto"/>
                    <w:left w:val="none" w:sz="0" w:space="0" w:color="auto"/>
                    <w:bottom w:val="none" w:sz="0" w:space="0" w:color="auto"/>
                    <w:right w:val="none" w:sz="0" w:space="0" w:color="auto"/>
                  </w:divBdr>
                  <w:divsChild>
                    <w:div w:id="1402872883">
                      <w:marLeft w:val="0"/>
                      <w:marRight w:val="0"/>
                      <w:marTop w:val="0"/>
                      <w:marBottom w:val="0"/>
                      <w:divBdr>
                        <w:top w:val="none" w:sz="0" w:space="0" w:color="auto"/>
                        <w:left w:val="none" w:sz="0" w:space="0" w:color="auto"/>
                        <w:bottom w:val="none" w:sz="0" w:space="0" w:color="auto"/>
                        <w:right w:val="none" w:sz="0" w:space="0" w:color="auto"/>
                      </w:divBdr>
                    </w:div>
                  </w:divsChild>
                </w:div>
                <w:div w:id="1106122845">
                  <w:marLeft w:val="0"/>
                  <w:marRight w:val="0"/>
                  <w:marTop w:val="0"/>
                  <w:marBottom w:val="0"/>
                  <w:divBdr>
                    <w:top w:val="none" w:sz="0" w:space="0" w:color="auto"/>
                    <w:left w:val="none" w:sz="0" w:space="0" w:color="auto"/>
                    <w:bottom w:val="none" w:sz="0" w:space="0" w:color="auto"/>
                    <w:right w:val="none" w:sz="0" w:space="0" w:color="auto"/>
                  </w:divBdr>
                  <w:divsChild>
                    <w:div w:id="330523953">
                      <w:marLeft w:val="0"/>
                      <w:marRight w:val="0"/>
                      <w:marTop w:val="0"/>
                      <w:marBottom w:val="0"/>
                      <w:divBdr>
                        <w:top w:val="none" w:sz="0" w:space="0" w:color="auto"/>
                        <w:left w:val="none" w:sz="0" w:space="0" w:color="auto"/>
                        <w:bottom w:val="none" w:sz="0" w:space="0" w:color="auto"/>
                        <w:right w:val="none" w:sz="0" w:space="0" w:color="auto"/>
                      </w:divBdr>
                    </w:div>
                  </w:divsChild>
                </w:div>
                <w:div w:id="1155099268">
                  <w:marLeft w:val="0"/>
                  <w:marRight w:val="0"/>
                  <w:marTop w:val="0"/>
                  <w:marBottom w:val="0"/>
                  <w:divBdr>
                    <w:top w:val="none" w:sz="0" w:space="0" w:color="auto"/>
                    <w:left w:val="none" w:sz="0" w:space="0" w:color="auto"/>
                    <w:bottom w:val="none" w:sz="0" w:space="0" w:color="auto"/>
                    <w:right w:val="none" w:sz="0" w:space="0" w:color="auto"/>
                  </w:divBdr>
                  <w:divsChild>
                    <w:div w:id="1614246538">
                      <w:marLeft w:val="0"/>
                      <w:marRight w:val="0"/>
                      <w:marTop w:val="0"/>
                      <w:marBottom w:val="0"/>
                      <w:divBdr>
                        <w:top w:val="none" w:sz="0" w:space="0" w:color="auto"/>
                        <w:left w:val="none" w:sz="0" w:space="0" w:color="auto"/>
                        <w:bottom w:val="none" w:sz="0" w:space="0" w:color="auto"/>
                        <w:right w:val="none" w:sz="0" w:space="0" w:color="auto"/>
                      </w:divBdr>
                    </w:div>
                  </w:divsChild>
                </w:div>
                <w:div w:id="1160778971">
                  <w:marLeft w:val="0"/>
                  <w:marRight w:val="0"/>
                  <w:marTop w:val="0"/>
                  <w:marBottom w:val="0"/>
                  <w:divBdr>
                    <w:top w:val="none" w:sz="0" w:space="0" w:color="auto"/>
                    <w:left w:val="none" w:sz="0" w:space="0" w:color="auto"/>
                    <w:bottom w:val="none" w:sz="0" w:space="0" w:color="auto"/>
                    <w:right w:val="none" w:sz="0" w:space="0" w:color="auto"/>
                  </w:divBdr>
                  <w:divsChild>
                    <w:div w:id="1581519128">
                      <w:marLeft w:val="0"/>
                      <w:marRight w:val="0"/>
                      <w:marTop w:val="0"/>
                      <w:marBottom w:val="0"/>
                      <w:divBdr>
                        <w:top w:val="none" w:sz="0" w:space="0" w:color="auto"/>
                        <w:left w:val="none" w:sz="0" w:space="0" w:color="auto"/>
                        <w:bottom w:val="none" w:sz="0" w:space="0" w:color="auto"/>
                        <w:right w:val="none" w:sz="0" w:space="0" w:color="auto"/>
                      </w:divBdr>
                    </w:div>
                  </w:divsChild>
                </w:div>
                <w:div w:id="1197233360">
                  <w:marLeft w:val="0"/>
                  <w:marRight w:val="0"/>
                  <w:marTop w:val="0"/>
                  <w:marBottom w:val="0"/>
                  <w:divBdr>
                    <w:top w:val="none" w:sz="0" w:space="0" w:color="auto"/>
                    <w:left w:val="none" w:sz="0" w:space="0" w:color="auto"/>
                    <w:bottom w:val="none" w:sz="0" w:space="0" w:color="auto"/>
                    <w:right w:val="none" w:sz="0" w:space="0" w:color="auto"/>
                  </w:divBdr>
                  <w:divsChild>
                    <w:div w:id="448400143">
                      <w:marLeft w:val="0"/>
                      <w:marRight w:val="0"/>
                      <w:marTop w:val="0"/>
                      <w:marBottom w:val="0"/>
                      <w:divBdr>
                        <w:top w:val="none" w:sz="0" w:space="0" w:color="auto"/>
                        <w:left w:val="none" w:sz="0" w:space="0" w:color="auto"/>
                        <w:bottom w:val="none" w:sz="0" w:space="0" w:color="auto"/>
                        <w:right w:val="none" w:sz="0" w:space="0" w:color="auto"/>
                      </w:divBdr>
                    </w:div>
                  </w:divsChild>
                </w:div>
                <w:div w:id="1247031199">
                  <w:marLeft w:val="0"/>
                  <w:marRight w:val="0"/>
                  <w:marTop w:val="0"/>
                  <w:marBottom w:val="0"/>
                  <w:divBdr>
                    <w:top w:val="none" w:sz="0" w:space="0" w:color="auto"/>
                    <w:left w:val="none" w:sz="0" w:space="0" w:color="auto"/>
                    <w:bottom w:val="none" w:sz="0" w:space="0" w:color="auto"/>
                    <w:right w:val="none" w:sz="0" w:space="0" w:color="auto"/>
                  </w:divBdr>
                  <w:divsChild>
                    <w:div w:id="973565054">
                      <w:marLeft w:val="0"/>
                      <w:marRight w:val="0"/>
                      <w:marTop w:val="0"/>
                      <w:marBottom w:val="0"/>
                      <w:divBdr>
                        <w:top w:val="none" w:sz="0" w:space="0" w:color="auto"/>
                        <w:left w:val="none" w:sz="0" w:space="0" w:color="auto"/>
                        <w:bottom w:val="none" w:sz="0" w:space="0" w:color="auto"/>
                        <w:right w:val="none" w:sz="0" w:space="0" w:color="auto"/>
                      </w:divBdr>
                    </w:div>
                  </w:divsChild>
                </w:div>
                <w:div w:id="1350330546">
                  <w:marLeft w:val="0"/>
                  <w:marRight w:val="0"/>
                  <w:marTop w:val="0"/>
                  <w:marBottom w:val="0"/>
                  <w:divBdr>
                    <w:top w:val="none" w:sz="0" w:space="0" w:color="auto"/>
                    <w:left w:val="none" w:sz="0" w:space="0" w:color="auto"/>
                    <w:bottom w:val="none" w:sz="0" w:space="0" w:color="auto"/>
                    <w:right w:val="none" w:sz="0" w:space="0" w:color="auto"/>
                  </w:divBdr>
                  <w:divsChild>
                    <w:div w:id="1815025047">
                      <w:marLeft w:val="0"/>
                      <w:marRight w:val="0"/>
                      <w:marTop w:val="0"/>
                      <w:marBottom w:val="0"/>
                      <w:divBdr>
                        <w:top w:val="none" w:sz="0" w:space="0" w:color="auto"/>
                        <w:left w:val="none" w:sz="0" w:space="0" w:color="auto"/>
                        <w:bottom w:val="none" w:sz="0" w:space="0" w:color="auto"/>
                        <w:right w:val="none" w:sz="0" w:space="0" w:color="auto"/>
                      </w:divBdr>
                    </w:div>
                  </w:divsChild>
                </w:div>
                <w:div w:id="1356270601">
                  <w:marLeft w:val="0"/>
                  <w:marRight w:val="0"/>
                  <w:marTop w:val="0"/>
                  <w:marBottom w:val="0"/>
                  <w:divBdr>
                    <w:top w:val="none" w:sz="0" w:space="0" w:color="auto"/>
                    <w:left w:val="none" w:sz="0" w:space="0" w:color="auto"/>
                    <w:bottom w:val="none" w:sz="0" w:space="0" w:color="auto"/>
                    <w:right w:val="none" w:sz="0" w:space="0" w:color="auto"/>
                  </w:divBdr>
                  <w:divsChild>
                    <w:div w:id="207911283">
                      <w:marLeft w:val="0"/>
                      <w:marRight w:val="0"/>
                      <w:marTop w:val="0"/>
                      <w:marBottom w:val="0"/>
                      <w:divBdr>
                        <w:top w:val="none" w:sz="0" w:space="0" w:color="auto"/>
                        <w:left w:val="none" w:sz="0" w:space="0" w:color="auto"/>
                        <w:bottom w:val="none" w:sz="0" w:space="0" w:color="auto"/>
                        <w:right w:val="none" w:sz="0" w:space="0" w:color="auto"/>
                      </w:divBdr>
                    </w:div>
                  </w:divsChild>
                </w:div>
                <w:div w:id="1368674594">
                  <w:marLeft w:val="0"/>
                  <w:marRight w:val="0"/>
                  <w:marTop w:val="0"/>
                  <w:marBottom w:val="0"/>
                  <w:divBdr>
                    <w:top w:val="none" w:sz="0" w:space="0" w:color="auto"/>
                    <w:left w:val="none" w:sz="0" w:space="0" w:color="auto"/>
                    <w:bottom w:val="none" w:sz="0" w:space="0" w:color="auto"/>
                    <w:right w:val="none" w:sz="0" w:space="0" w:color="auto"/>
                  </w:divBdr>
                  <w:divsChild>
                    <w:div w:id="788010314">
                      <w:marLeft w:val="0"/>
                      <w:marRight w:val="0"/>
                      <w:marTop w:val="0"/>
                      <w:marBottom w:val="0"/>
                      <w:divBdr>
                        <w:top w:val="none" w:sz="0" w:space="0" w:color="auto"/>
                        <w:left w:val="none" w:sz="0" w:space="0" w:color="auto"/>
                        <w:bottom w:val="none" w:sz="0" w:space="0" w:color="auto"/>
                        <w:right w:val="none" w:sz="0" w:space="0" w:color="auto"/>
                      </w:divBdr>
                    </w:div>
                  </w:divsChild>
                </w:div>
                <w:div w:id="1417241696">
                  <w:marLeft w:val="0"/>
                  <w:marRight w:val="0"/>
                  <w:marTop w:val="0"/>
                  <w:marBottom w:val="0"/>
                  <w:divBdr>
                    <w:top w:val="none" w:sz="0" w:space="0" w:color="auto"/>
                    <w:left w:val="none" w:sz="0" w:space="0" w:color="auto"/>
                    <w:bottom w:val="none" w:sz="0" w:space="0" w:color="auto"/>
                    <w:right w:val="none" w:sz="0" w:space="0" w:color="auto"/>
                  </w:divBdr>
                  <w:divsChild>
                    <w:div w:id="1314681476">
                      <w:marLeft w:val="0"/>
                      <w:marRight w:val="0"/>
                      <w:marTop w:val="0"/>
                      <w:marBottom w:val="0"/>
                      <w:divBdr>
                        <w:top w:val="none" w:sz="0" w:space="0" w:color="auto"/>
                        <w:left w:val="none" w:sz="0" w:space="0" w:color="auto"/>
                        <w:bottom w:val="none" w:sz="0" w:space="0" w:color="auto"/>
                        <w:right w:val="none" w:sz="0" w:space="0" w:color="auto"/>
                      </w:divBdr>
                    </w:div>
                  </w:divsChild>
                </w:div>
                <w:div w:id="1458791743">
                  <w:marLeft w:val="0"/>
                  <w:marRight w:val="0"/>
                  <w:marTop w:val="0"/>
                  <w:marBottom w:val="0"/>
                  <w:divBdr>
                    <w:top w:val="none" w:sz="0" w:space="0" w:color="auto"/>
                    <w:left w:val="none" w:sz="0" w:space="0" w:color="auto"/>
                    <w:bottom w:val="none" w:sz="0" w:space="0" w:color="auto"/>
                    <w:right w:val="none" w:sz="0" w:space="0" w:color="auto"/>
                  </w:divBdr>
                  <w:divsChild>
                    <w:div w:id="419257629">
                      <w:marLeft w:val="0"/>
                      <w:marRight w:val="0"/>
                      <w:marTop w:val="0"/>
                      <w:marBottom w:val="0"/>
                      <w:divBdr>
                        <w:top w:val="none" w:sz="0" w:space="0" w:color="auto"/>
                        <w:left w:val="none" w:sz="0" w:space="0" w:color="auto"/>
                        <w:bottom w:val="none" w:sz="0" w:space="0" w:color="auto"/>
                        <w:right w:val="none" w:sz="0" w:space="0" w:color="auto"/>
                      </w:divBdr>
                    </w:div>
                  </w:divsChild>
                </w:div>
                <w:div w:id="1466973142">
                  <w:marLeft w:val="0"/>
                  <w:marRight w:val="0"/>
                  <w:marTop w:val="0"/>
                  <w:marBottom w:val="0"/>
                  <w:divBdr>
                    <w:top w:val="none" w:sz="0" w:space="0" w:color="auto"/>
                    <w:left w:val="none" w:sz="0" w:space="0" w:color="auto"/>
                    <w:bottom w:val="none" w:sz="0" w:space="0" w:color="auto"/>
                    <w:right w:val="none" w:sz="0" w:space="0" w:color="auto"/>
                  </w:divBdr>
                  <w:divsChild>
                    <w:div w:id="1260065662">
                      <w:marLeft w:val="0"/>
                      <w:marRight w:val="0"/>
                      <w:marTop w:val="0"/>
                      <w:marBottom w:val="0"/>
                      <w:divBdr>
                        <w:top w:val="none" w:sz="0" w:space="0" w:color="auto"/>
                        <w:left w:val="none" w:sz="0" w:space="0" w:color="auto"/>
                        <w:bottom w:val="none" w:sz="0" w:space="0" w:color="auto"/>
                        <w:right w:val="none" w:sz="0" w:space="0" w:color="auto"/>
                      </w:divBdr>
                    </w:div>
                  </w:divsChild>
                </w:div>
                <w:div w:id="1499728810">
                  <w:marLeft w:val="0"/>
                  <w:marRight w:val="0"/>
                  <w:marTop w:val="0"/>
                  <w:marBottom w:val="0"/>
                  <w:divBdr>
                    <w:top w:val="none" w:sz="0" w:space="0" w:color="auto"/>
                    <w:left w:val="none" w:sz="0" w:space="0" w:color="auto"/>
                    <w:bottom w:val="none" w:sz="0" w:space="0" w:color="auto"/>
                    <w:right w:val="none" w:sz="0" w:space="0" w:color="auto"/>
                  </w:divBdr>
                  <w:divsChild>
                    <w:div w:id="1865171588">
                      <w:marLeft w:val="0"/>
                      <w:marRight w:val="0"/>
                      <w:marTop w:val="0"/>
                      <w:marBottom w:val="0"/>
                      <w:divBdr>
                        <w:top w:val="none" w:sz="0" w:space="0" w:color="auto"/>
                        <w:left w:val="none" w:sz="0" w:space="0" w:color="auto"/>
                        <w:bottom w:val="none" w:sz="0" w:space="0" w:color="auto"/>
                        <w:right w:val="none" w:sz="0" w:space="0" w:color="auto"/>
                      </w:divBdr>
                    </w:div>
                  </w:divsChild>
                </w:div>
                <w:div w:id="1543395005">
                  <w:marLeft w:val="0"/>
                  <w:marRight w:val="0"/>
                  <w:marTop w:val="0"/>
                  <w:marBottom w:val="0"/>
                  <w:divBdr>
                    <w:top w:val="none" w:sz="0" w:space="0" w:color="auto"/>
                    <w:left w:val="none" w:sz="0" w:space="0" w:color="auto"/>
                    <w:bottom w:val="none" w:sz="0" w:space="0" w:color="auto"/>
                    <w:right w:val="none" w:sz="0" w:space="0" w:color="auto"/>
                  </w:divBdr>
                  <w:divsChild>
                    <w:div w:id="1166288411">
                      <w:marLeft w:val="0"/>
                      <w:marRight w:val="0"/>
                      <w:marTop w:val="0"/>
                      <w:marBottom w:val="0"/>
                      <w:divBdr>
                        <w:top w:val="none" w:sz="0" w:space="0" w:color="auto"/>
                        <w:left w:val="none" w:sz="0" w:space="0" w:color="auto"/>
                        <w:bottom w:val="none" w:sz="0" w:space="0" w:color="auto"/>
                        <w:right w:val="none" w:sz="0" w:space="0" w:color="auto"/>
                      </w:divBdr>
                    </w:div>
                  </w:divsChild>
                </w:div>
                <w:div w:id="1576087395">
                  <w:marLeft w:val="0"/>
                  <w:marRight w:val="0"/>
                  <w:marTop w:val="0"/>
                  <w:marBottom w:val="0"/>
                  <w:divBdr>
                    <w:top w:val="none" w:sz="0" w:space="0" w:color="auto"/>
                    <w:left w:val="none" w:sz="0" w:space="0" w:color="auto"/>
                    <w:bottom w:val="none" w:sz="0" w:space="0" w:color="auto"/>
                    <w:right w:val="none" w:sz="0" w:space="0" w:color="auto"/>
                  </w:divBdr>
                  <w:divsChild>
                    <w:div w:id="1404841329">
                      <w:marLeft w:val="0"/>
                      <w:marRight w:val="0"/>
                      <w:marTop w:val="0"/>
                      <w:marBottom w:val="0"/>
                      <w:divBdr>
                        <w:top w:val="none" w:sz="0" w:space="0" w:color="auto"/>
                        <w:left w:val="none" w:sz="0" w:space="0" w:color="auto"/>
                        <w:bottom w:val="none" w:sz="0" w:space="0" w:color="auto"/>
                        <w:right w:val="none" w:sz="0" w:space="0" w:color="auto"/>
                      </w:divBdr>
                    </w:div>
                  </w:divsChild>
                </w:div>
                <w:div w:id="1613367167">
                  <w:marLeft w:val="0"/>
                  <w:marRight w:val="0"/>
                  <w:marTop w:val="0"/>
                  <w:marBottom w:val="0"/>
                  <w:divBdr>
                    <w:top w:val="none" w:sz="0" w:space="0" w:color="auto"/>
                    <w:left w:val="none" w:sz="0" w:space="0" w:color="auto"/>
                    <w:bottom w:val="none" w:sz="0" w:space="0" w:color="auto"/>
                    <w:right w:val="none" w:sz="0" w:space="0" w:color="auto"/>
                  </w:divBdr>
                  <w:divsChild>
                    <w:div w:id="2137063967">
                      <w:marLeft w:val="0"/>
                      <w:marRight w:val="0"/>
                      <w:marTop w:val="0"/>
                      <w:marBottom w:val="0"/>
                      <w:divBdr>
                        <w:top w:val="none" w:sz="0" w:space="0" w:color="auto"/>
                        <w:left w:val="none" w:sz="0" w:space="0" w:color="auto"/>
                        <w:bottom w:val="none" w:sz="0" w:space="0" w:color="auto"/>
                        <w:right w:val="none" w:sz="0" w:space="0" w:color="auto"/>
                      </w:divBdr>
                    </w:div>
                  </w:divsChild>
                </w:div>
                <w:div w:id="1638338821">
                  <w:marLeft w:val="0"/>
                  <w:marRight w:val="0"/>
                  <w:marTop w:val="0"/>
                  <w:marBottom w:val="0"/>
                  <w:divBdr>
                    <w:top w:val="none" w:sz="0" w:space="0" w:color="auto"/>
                    <w:left w:val="none" w:sz="0" w:space="0" w:color="auto"/>
                    <w:bottom w:val="none" w:sz="0" w:space="0" w:color="auto"/>
                    <w:right w:val="none" w:sz="0" w:space="0" w:color="auto"/>
                  </w:divBdr>
                  <w:divsChild>
                    <w:div w:id="681904778">
                      <w:marLeft w:val="0"/>
                      <w:marRight w:val="0"/>
                      <w:marTop w:val="0"/>
                      <w:marBottom w:val="0"/>
                      <w:divBdr>
                        <w:top w:val="none" w:sz="0" w:space="0" w:color="auto"/>
                        <w:left w:val="none" w:sz="0" w:space="0" w:color="auto"/>
                        <w:bottom w:val="none" w:sz="0" w:space="0" w:color="auto"/>
                        <w:right w:val="none" w:sz="0" w:space="0" w:color="auto"/>
                      </w:divBdr>
                    </w:div>
                  </w:divsChild>
                </w:div>
                <w:div w:id="1788306453">
                  <w:marLeft w:val="0"/>
                  <w:marRight w:val="0"/>
                  <w:marTop w:val="0"/>
                  <w:marBottom w:val="0"/>
                  <w:divBdr>
                    <w:top w:val="none" w:sz="0" w:space="0" w:color="auto"/>
                    <w:left w:val="none" w:sz="0" w:space="0" w:color="auto"/>
                    <w:bottom w:val="none" w:sz="0" w:space="0" w:color="auto"/>
                    <w:right w:val="none" w:sz="0" w:space="0" w:color="auto"/>
                  </w:divBdr>
                  <w:divsChild>
                    <w:div w:id="1997760972">
                      <w:marLeft w:val="0"/>
                      <w:marRight w:val="0"/>
                      <w:marTop w:val="0"/>
                      <w:marBottom w:val="0"/>
                      <w:divBdr>
                        <w:top w:val="none" w:sz="0" w:space="0" w:color="auto"/>
                        <w:left w:val="none" w:sz="0" w:space="0" w:color="auto"/>
                        <w:bottom w:val="none" w:sz="0" w:space="0" w:color="auto"/>
                        <w:right w:val="none" w:sz="0" w:space="0" w:color="auto"/>
                      </w:divBdr>
                    </w:div>
                  </w:divsChild>
                </w:div>
                <w:div w:id="1802966061">
                  <w:marLeft w:val="0"/>
                  <w:marRight w:val="0"/>
                  <w:marTop w:val="0"/>
                  <w:marBottom w:val="0"/>
                  <w:divBdr>
                    <w:top w:val="none" w:sz="0" w:space="0" w:color="auto"/>
                    <w:left w:val="none" w:sz="0" w:space="0" w:color="auto"/>
                    <w:bottom w:val="none" w:sz="0" w:space="0" w:color="auto"/>
                    <w:right w:val="none" w:sz="0" w:space="0" w:color="auto"/>
                  </w:divBdr>
                  <w:divsChild>
                    <w:div w:id="1625113210">
                      <w:marLeft w:val="0"/>
                      <w:marRight w:val="0"/>
                      <w:marTop w:val="0"/>
                      <w:marBottom w:val="0"/>
                      <w:divBdr>
                        <w:top w:val="none" w:sz="0" w:space="0" w:color="auto"/>
                        <w:left w:val="none" w:sz="0" w:space="0" w:color="auto"/>
                        <w:bottom w:val="none" w:sz="0" w:space="0" w:color="auto"/>
                        <w:right w:val="none" w:sz="0" w:space="0" w:color="auto"/>
                      </w:divBdr>
                    </w:div>
                  </w:divsChild>
                </w:div>
                <w:div w:id="1825701957">
                  <w:marLeft w:val="0"/>
                  <w:marRight w:val="0"/>
                  <w:marTop w:val="0"/>
                  <w:marBottom w:val="0"/>
                  <w:divBdr>
                    <w:top w:val="none" w:sz="0" w:space="0" w:color="auto"/>
                    <w:left w:val="none" w:sz="0" w:space="0" w:color="auto"/>
                    <w:bottom w:val="none" w:sz="0" w:space="0" w:color="auto"/>
                    <w:right w:val="none" w:sz="0" w:space="0" w:color="auto"/>
                  </w:divBdr>
                  <w:divsChild>
                    <w:div w:id="1447389017">
                      <w:marLeft w:val="0"/>
                      <w:marRight w:val="0"/>
                      <w:marTop w:val="0"/>
                      <w:marBottom w:val="0"/>
                      <w:divBdr>
                        <w:top w:val="none" w:sz="0" w:space="0" w:color="auto"/>
                        <w:left w:val="none" w:sz="0" w:space="0" w:color="auto"/>
                        <w:bottom w:val="none" w:sz="0" w:space="0" w:color="auto"/>
                        <w:right w:val="none" w:sz="0" w:space="0" w:color="auto"/>
                      </w:divBdr>
                    </w:div>
                  </w:divsChild>
                </w:div>
                <w:div w:id="1837306270">
                  <w:marLeft w:val="0"/>
                  <w:marRight w:val="0"/>
                  <w:marTop w:val="0"/>
                  <w:marBottom w:val="0"/>
                  <w:divBdr>
                    <w:top w:val="none" w:sz="0" w:space="0" w:color="auto"/>
                    <w:left w:val="none" w:sz="0" w:space="0" w:color="auto"/>
                    <w:bottom w:val="none" w:sz="0" w:space="0" w:color="auto"/>
                    <w:right w:val="none" w:sz="0" w:space="0" w:color="auto"/>
                  </w:divBdr>
                  <w:divsChild>
                    <w:div w:id="1588808989">
                      <w:marLeft w:val="0"/>
                      <w:marRight w:val="0"/>
                      <w:marTop w:val="0"/>
                      <w:marBottom w:val="0"/>
                      <w:divBdr>
                        <w:top w:val="none" w:sz="0" w:space="0" w:color="auto"/>
                        <w:left w:val="none" w:sz="0" w:space="0" w:color="auto"/>
                        <w:bottom w:val="none" w:sz="0" w:space="0" w:color="auto"/>
                        <w:right w:val="none" w:sz="0" w:space="0" w:color="auto"/>
                      </w:divBdr>
                    </w:div>
                  </w:divsChild>
                </w:div>
                <w:div w:id="1905868064">
                  <w:marLeft w:val="0"/>
                  <w:marRight w:val="0"/>
                  <w:marTop w:val="0"/>
                  <w:marBottom w:val="0"/>
                  <w:divBdr>
                    <w:top w:val="none" w:sz="0" w:space="0" w:color="auto"/>
                    <w:left w:val="none" w:sz="0" w:space="0" w:color="auto"/>
                    <w:bottom w:val="none" w:sz="0" w:space="0" w:color="auto"/>
                    <w:right w:val="none" w:sz="0" w:space="0" w:color="auto"/>
                  </w:divBdr>
                  <w:divsChild>
                    <w:div w:id="911233683">
                      <w:marLeft w:val="0"/>
                      <w:marRight w:val="0"/>
                      <w:marTop w:val="0"/>
                      <w:marBottom w:val="0"/>
                      <w:divBdr>
                        <w:top w:val="none" w:sz="0" w:space="0" w:color="auto"/>
                        <w:left w:val="none" w:sz="0" w:space="0" w:color="auto"/>
                        <w:bottom w:val="none" w:sz="0" w:space="0" w:color="auto"/>
                        <w:right w:val="none" w:sz="0" w:space="0" w:color="auto"/>
                      </w:divBdr>
                    </w:div>
                  </w:divsChild>
                </w:div>
                <w:div w:id="1923105137">
                  <w:marLeft w:val="0"/>
                  <w:marRight w:val="0"/>
                  <w:marTop w:val="0"/>
                  <w:marBottom w:val="0"/>
                  <w:divBdr>
                    <w:top w:val="none" w:sz="0" w:space="0" w:color="auto"/>
                    <w:left w:val="none" w:sz="0" w:space="0" w:color="auto"/>
                    <w:bottom w:val="none" w:sz="0" w:space="0" w:color="auto"/>
                    <w:right w:val="none" w:sz="0" w:space="0" w:color="auto"/>
                  </w:divBdr>
                  <w:divsChild>
                    <w:div w:id="2108963387">
                      <w:marLeft w:val="0"/>
                      <w:marRight w:val="0"/>
                      <w:marTop w:val="0"/>
                      <w:marBottom w:val="0"/>
                      <w:divBdr>
                        <w:top w:val="none" w:sz="0" w:space="0" w:color="auto"/>
                        <w:left w:val="none" w:sz="0" w:space="0" w:color="auto"/>
                        <w:bottom w:val="none" w:sz="0" w:space="0" w:color="auto"/>
                        <w:right w:val="none" w:sz="0" w:space="0" w:color="auto"/>
                      </w:divBdr>
                    </w:div>
                  </w:divsChild>
                </w:div>
                <w:div w:id="1930116280">
                  <w:marLeft w:val="0"/>
                  <w:marRight w:val="0"/>
                  <w:marTop w:val="0"/>
                  <w:marBottom w:val="0"/>
                  <w:divBdr>
                    <w:top w:val="none" w:sz="0" w:space="0" w:color="auto"/>
                    <w:left w:val="none" w:sz="0" w:space="0" w:color="auto"/>
                    <w:bottom w:val="none" w:sz="0" w:space="0" w:color="auto"/>
                    <w:right w:val="none" w:sz="0" w:space="0" w:color="auto"/>
                  </w:divBdr>
                  <w:divsChild>
                    <w:div w:id="71863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330157">
          <w:marLeft w:val="0"/>
          <w:marRight w:val="0"/>
          <w:marTop w:val="0"/>
          <w:marBottom w:val="0"/>
          <w:divBdr>
            <w:top w:val="none" w:sz="0" w:space="0" w:color="auto"/>
            <w:left w:val="none" w:sz="0" w:space="0" w:color="auto"/>
            <w:bottom w:val="none" w:sz="0" w:space="0" w:color="auto"/>
            <w:right w:val="none" w:sz="0" w:space="0" w:color="auto"/>
          </w:divBdr>
        </w:div>
        <w:div w:id="1159619167">
          <w:marLeft w:val="0"/>
          <w:marRight w:val="0"/>
          <w:marTop w:val="0"/>
          <w:marBottom w:val="0"/>
          <w:divBdr>
            <w:top w:val="none" w:sz="0" w:space="0" w:color="auto"/>
            <w:left w:val="none" w:sz="0" w:space="0" w:color="auto"/>
            <w:bottom w:val="none" w:sz="0" w:space="0" w:color="auto"/>
            <w:right w:val="none" w:sz="0" w:space="0" w:color="auto"/>
          </w:divBdr>
        </w:div>
        <w:div w:id="1382055449">
          <w:marLeft w:val="0"/>
          <w:marRight w:val="0"/>
          <w:marTop w:val="0"/>
          <w:marBottom w:val="0"/>
          <w:divBdr>
            <w:top w:val="none" w:sz="0" w:space="0" w:color="auto"/>
            <w:left w:val="none" w:sz="0" w:space="0" w:color="auto"/>
            <w:bottom w:val="none" w:sz="0" w:space="0" w:color="auto"/>
            <w:right w:val="none" w:sz="0" w:space="0" w:color="auto"/>
          </w:divBdr>
          <w:divsChild>
            <w:div w:id="1585795864">
              <w:marLeft w:val="0"/>
              <w:marRight w:val="0"/>
              <w:marTop w:val="30"/>
              <w:marBottom w:val="30"/>
              <w:divBdr>
                <w:top w:val="none" w:sz="0" w:space="0" w:color="auto"/>
                <w:left w:val="none" w:sz="0" w:space="0" w:color="auto"/>
                <w:bottom w:val="none" w:sz="0" w:space="0" w:color="auto"/>
                <w:right w:val="none" w:sz="0" w:space="0" w:color="auto"/>
              </w:divBdr>
              <w:divsChild>
                <w:div w:id="17240450">
                  <w:marLeft w:val="0"/>
                  <w:marRight w:val="0"/>
                  <w:marTop w:val="0"/>
                  <w:marBottom w:val="0"/>
                  <w:divBdr>
                    <w:top w:val="none" w:sz="0" w:space="0" w:color="auto"/>
                    <w:left w:val="none" w:sz="0" w:space="0" w:color="auto"/>
                    <w:bottom w:val="none" w:sz="0" w:space="0" w:color="auto"/>
                    <w:right w:val="none" w:sz="0" w:space="0" w:color="auto"/>
                  </w:divBdr>
                  <w:divsChild>
                    <w:div w:id="517692843">
                      <w:marLeft w:val="0"/>
                      <w:marRight w:val="0"/>
                      <w:marTop w:val="0"/>
                      <w:marBottom w:val="0"/>
                      <w:divBdr>
                        <w:top w:val="none" w:sz="0" w:space="0" w:color="auto"/>
                        <w:left w:val="none" w:sz="0" w:space="0" w:color="auto"/>
                        <w:bottom w:val="none" w:sz="0" w:space="0" w:color="auto"/>
                        <w:right w:val="none" w:sz="0" w:space="0" w:color="auto"/>
                      </w:divBdr>
                    </w:div>
                  </w:divsChild>
                </w:div>
                <w:div w:id="18971438">
                  <w:marLeft w:val="0"/>
                  <w:marRight w:val="0"/>
                  <w:marTop w:val="0"/>
                  <w:marBottom w:val="0"/>
                  <w:divBdr>
                    <w:top w:val="none" w:sz="0" w:space="0" w:color="auto"/>
                    <w:left w:val="none" w:sz="0" w:space="0" w:color="auto"/>
                    <w:bottom w:val="none" w:sz="0" w:space="0" w:color="auto"/>
                    <w:right w:val="none" w:sz="0" w:space="0" w:color="auto"/>
                  </w:divBdr>
                  <w:divsChild>
                    <w:div w:id="181868532">
                      <w:marLeft w:val="0"/>
                      <w:marRight w:val="0"/>
                      <w:marTop w:val="0"/>
                      <w:marBottom w:val="0"/>
                      <w:divBdr>
                        <w:top w:val="none" w:sz="0" w:space="0" w:color="auto"/>
                        <w:left w:val="none" w:sz="0" w:space="0" w:color="auto"/>
                        <w:bottom w:val="none" w:sz="0" w:space="0" w:color="auto"/>
                        <w:right w:val="none" w:sz="0" w:space="0" w:color="auto"/>
                      </w:divBdr>
                    </w:div>
                  </w:divsChild>
                </w:div>
                <w:div w:id="251863685">
                  <w:marLeft w:val="0"/>
                  <w:marRight w:val="0"/>
                  <w:marTop w:val="0"/>
                  <w:marBottom w:val="0"/>
                  <w:divBdr>
                    <w:top w:val="none" w:sz="0" w:space="0" w:color="auto"/>
                    <w:left w:val="none" w:sz="0" w:space="0" w:color="auto"/>
                    <w:bottom w:val="none" w:sz="0" w:space="0" w:color="auto"/>
                    <w:right w:val="none" w:sz="0" w:space="0" w:color="auto"/>
                  </w:divBdr>
                  <w:divsChild>
                    <w:div w:id="771508933">
                      <w:marLeft w:val="0"/>
                      <w:marRight w:val="0"/>
                      <w:marTop w:val="0"/>
                      <w:marBottom w:val="0"/>
                      <w:divBdr>
                        <w:top w:val="none" w:sz="0" w:space="0" w:color="auto"/>
                        <w:left w:val="none" w:sz="0" w:space="0" w:color="auto"/>
                        <w:bottom w:val="none" w:sz="0" w:space="0" w:color="auto"/>
                        <w:right w:val="none" w:sz="0" w:space="0" w:color="auto"/>
                      </w:divBdr>
                    </w:div>
                  </w:divsChild>
                </w:div>
                <w:div w:id="298465279">
                  <w:marLeft w:val="0"/>
                  <w:marRight w:val="0"/>
                  <w:marTop w:val="0"/>
                  <w:marBottom w:val="0"/>
                  <w:divBdr>
                    <w:top w:val="none" w:sz="0" w:space="0" w:color="auto"/>
                    <w:left w:val="none" w:sz="0" w:space="0" w:color="auto"/>
                    <w:bottom w:val="none" w:sz="0" w:space="0" w:color="auto"/>
                    <w:right w:val="none" w:sz="0" w:space="0" w:color="auto"/>
                  </w:divBdr>
                  <w:divsChild>
                    <w:div w:id="2066562780">
                      <w:marLeft w:val="0"/>
                      <w:marRight w:val="0"/>
                      <w:marTop w:val="0"/>
                      <w:marBottom w:val="0"/>
                      <w:divBdr>
                        <w:top w:val="none" w:sz="0" w:space="0" w:color="auto"/>
                        <w:left w:val="none" w:sz="0" w:space="0" w:color="auto"/>
                        <w:bottom w:val="none" w:sz="0" w:space="0" w:color="auto"/>
                        <w:right w:val="none" w:sz="0" w:space="0" w:color="auto"/>
                      </w:divBdr>
                    </w:div>
                  </w:divsChild>
                </w:div>
                <w:div w:id="313026865">
                  <w:marLeft w:val="0"/>
                  <w:marRight w:val="0"/>
                  <w:marTop w:val="0"/>
                  <w:marBottom w:val="0"/>
                  <w:divBdr>
                    <w:top w:val="none" w:sz="0" w:space="0" w:color="auto"/>
                    <w:left w:val="none" w:sz="0" w:space="0" w:color="auto"/>
                    <w:bottom w:val="none" w:sz="0" w:space="0" w:color="auto"/>
                    <w:right w:val="none" w:sz="0" w:space="0" w:color="auto"/>
                  </w:divBdr>
                  <w:divsChild>
                    <w:div w:id="1926497701">
                      <w:marLeft w:val="0"/>
                      <w:marRight w:val="0"/>
                      <w:marTop w:val="0"/>
                      <w:marBottom w:val="0"/>
                      <w:divBdr>
                        <w:top w:val="none" w:sz="0" w:space="0" w:color="auto"/>
                        <w:left w:val="none" w:sz="0" w:space="0" w:color="auto"/>
                        <w:bottom w:val="none" w:sz="0" w:space="0" w:color="auto"/>
                        <w:right w:val="none" w:sz="0" w:space="0" w:color="auto"/>
                      </w:divBdr>
                    </w:div>
                  </w:divsChild>
                </w:div>
                <w:div w:id="323514600">
                  <w:marLeft w:val="0"/>
                  <w:marRight w:val="0"/>
                  <w:marTop w:val="0"/>
                  <w:marBottom w:val="0"/>
                  <w:divBdr>
                    <w:top w:val="none" w:sz="0" w:space="0" w:color="auto"/>
                    <w:left w:val="none" w:sz="0" w:space="0" w:color="auto"/>
                    <w:bottom w:val="none" w:sz="0" w:space="0" w:color="auto"/>
                    <w:right w:val="none" w:sz="0" w:space="0" w:color="auto"/>
                  </w:divBdr>
                  <w:divsChild>
                    <w:div w:id="1883639232">
                      <w:marLeft w:val="0"/>
                      <w:marRight w:val="0"/>
                      <w:marTop w:val="0"/>
                      <w:marBottom w:val="0"/>
                      <w:divBdr>
                        <w:top w:val="none" w:sz="0" w:space="0" w:color="auto"/>
                        <w:left w:val="none" w:sz="0" w:space="0" w:color="auto"/>
                        <w:bottom w:val="none" w:sz="0" w:space="0" w:color="auto"/>
                        <w:right w:val="none" w:sz="0" w:space="0" w:color="auto"/>
                      </w:divBdr>
                    </w:div>
                  </w:divsChild>
                </w:div>
                <w:div w:id="362289313">
                  <w:marLeft w:val="0"/>
                  <w:marRight w:val="0"/>
                  <w:marTop w:val="0"/>
                  <w:marBottom w:val="0"/>
                  <w:divBdr>
                    <w:top w:val="none" w:sz="0" w:space="0" w:color="auto"/>
                    <w:left w:val="none" w:sz="0" w:space="0" w:color="auto"/>
                    <w:bottom w:val="none" w:sz="0" w:space="0" w:color="auto"/>
                    <w:right w:val="none" w:sz="0" w:space="0" w:color="auto"/>
                  </w:divBdr>
                  <w:divsChild>
                    <w:div w:id="148597471">
                      <w:marLeft w:val="0"/>
                      <w:marRight w:val="0"/>
                      <w:marTop w:val="0"/>
                      <w:marBottom w:val="0"/>
                      <w:divBdr>
                        <w:top w:val="none" w:sz="0" w:space="0" w:color="auto"/>
                        <w:left w:val="none" w:sz="0" w:space="0" w:color="auto"/>
                        <w:bottom w:val="none" w:sz="0" w:space="0" w:color="auto"/>
                        <w:right w:val="none" w:sz="0" w:space="0" w:color="auto"/>
                      </w:divBdr>
                    </w:div>
                  </w:divsChild>
                </w:div>
                <w:div w:id="397631603">
                  <w:marLeft w:val="0"/>
                  <w:marRight w:val="0"/>
                  <w:marTop w:val="0"/>
                  <w:marBottom w:val="0"/>
                  <w:divBdr>
                    <w:top w:val="none" w:sz="0" w:space="0" w:color="auto"/>
                    <w:left w:val="none" w:sz="0" w:space="0" w:color="auto"/>
                    <w:bottom w:val="none" w:sz="0" w:space="0" w:color="auto"/>
                    <w:right w:val="none" w:sz="0" w:space="0" w:color="auto"/>
                  </w:divBdr>
                  <w:divsChild>
                    <w:div w:id="674184507">
                      <w:marLeft w:val="0"/>
                      <w:marRight w:val="0"/>
                      <w:marTop w:val="0"/>
                      <w:marBottom w:val="0"/>
                      <w:divBdr>
                        <w:top w:val="none" w:sz="0" w:space="0" w:color="auto"/>
                        <w:left w:val="none" w:sz="0" w:space="0" w:color="auto"/>
                        <w:bottom w:val="none" w:sz="0" w:space="0" w:color="auto"/>
                        <w:right w:val="none" w:sz="0" w:space="0" w:color="auto"/>
                      </w:divBdr>
                    </w:div>
                  </w:divsChild>
                </w:div>
                <w:div w:id="605429809">
                  <w:marLeft w:val="0"/>
                  <w:marRight w:val="0"/>
                  <w:marTop w:val="0"/>
                  <w:marBottom w:val="0"/>
                  <w:divBdr>
                    <w:top w:val="none" w:sz="0" w:space="0" w:color="auto"/>
                    <w:left w:val="none" w:sz="0" w:space="0" w:color="auto"/>
                    <w:bottom w:val="none" w:sz="0" w:space="0" w:color="auto"/>
                    <w:right w:val="none" w:sz="0" w:space="0" w:color="auto"/>
                  </w:divBdr>
                  <w:divsChild>
                    <w:div w:id="1481800283">
                      <w:marLeft w:val="0"/>
                      <w:marRight w:val="0"/>
                      <w:marTop w:val="0"/>
                      <w:marBottom w:val="0"/>
                      <w:divBdr>
                        <w:top w:val="none" w:sz="0" w:space="0" w:color="auto"/>
                        <w:left w:val="none" w:sz="0" w:space="0" w:color="auto"/>
                        <w:bottom w:val="none" w:sz="0" w:space="0" w:color="auto"/>
                        <w:right w:val="none" w:sz="0" w:space="0" w:color="auto"/>
                      </w:divBdr>
                    </w:div>
                  </w:divsChild>
                </w:div>
                <w:div w:id="894701225">
                  <w:marLeft w:val="0"/>
                  <w:marRight w:val="0"/>
                  <w:marTop w:val="0"/>
                  <w:marBottom w:val="0"/>
                  <w:divBdr>
                    <w:top w:val="none" w:sz="0" w:space="0" w:color="auto"/>
                    <w:left w:val="none" w:sz="0" w:space="0" w:color="auto"/>
                    <w:bottom w:val="none" w:sz="0" w:space="0" w:color="auto"/>
                    <w:right w:val="none" w:sz="0" w:space="0" w:color="auto"/>
                  </w:divBdr>
                  <w:divsChild>
                    <w:div w:id="491794276">
                      <w:marLeft w:val="0"/>
                      <w:marRight w:val="0"/>
                      <w:marTop w:val="0"/>
                      <w:marBottom w:val="0"/>
                      <w:divBdr>
                        <w:top w:val="none" w:sz="0" w:space="0" w:color="auto"/>
                        <w:left w:val="none" w:sz="0" w:space="0" w:color="auto"/>
                        <w:bottom w:val="none" w:sz="0" w:space="0" w:color="auto"/>
                        <w:right w:val="none" w:sz="0" w:space="0" w:color="auto"/>
                      </w:divBdr>
                    </w:div>
                  </w:divsChild>
                </w:div>
                <w:div w:id="917520945">
                  <w:marLeft w:val="0"/>
                  <w:marRight w:val="0"/>
                  <w:marTop w:val="0"/>
                  <w:marBottom w:val="0"/>
                  <w:divBdr>
                    <w:top w:val="none" w:sz="0" w:space="0" w:color="auto"/>
                    <w:left w:val="none" w:sz="0" w:space="0" w:color="auto"/>
                    <w:bottom w:val="none" w:sz="0" w:space="0" w:color="auto"/>
                    <w:right w:val="none" w:sz="0" w:space="0" w:color="auto"/>
                  </w:divBdr>
                  <w:divsChild>
                    <w:div w:id="1044133913">
                      <w:marLeft w:val="0"/>
                      <w:marRight w:val="0"/>
                      <w:marTop w:val="0"/>
                      <w:marBottom w:val="0"/>
                      <w:divBdr>
                        <w:top w:val="none" w:sz="0" w:space="0" w:color="auto"/>
                        <w:left w:val="none" w:sz="0" w:space="0" w:color="auto"/>
                        <w:bottom w:val="none" w:sz="0" w:space="0" w:color="auto"/>
                        <w:right w:val="none" w:sz="0" w:space="0" w:color="auto"/>
                      </w:divBdr>
                    </w:div>
                  </w:divsChild>
                </w:div>
                <w:div w:id="934825732">
                  <w:marLeft w:val="0"/>
                  <w:marRight w:val="0"/>
                  <w:marTop w:val="0"/>
                  <w:marBottom w:val="0"/>
                  <w:divBdr>
                    <w:top w:val="none" w:sz="0" w:space="0" w:color="auto"/>
                    <w:left w:val="none" w:sz="0" w:space="0" w:color="auto"/>
                    <w:bottom w:val="none" w:sz="0" w:space="0" w:color="auto"/>
                    <w:right w:val="none" w:sz="0" w:space="0" w:color="auto"/>
                  </w:divBdr>
                  <w:divsChild>
                    <w:div w:id="1243611868">
                      <w:marLeft w:val="0"/>
                      <w:marRight w:val="0"/>
                      <w:marTop w:val="0"/>
                      <w:marBottom w:val="0"/>
                      <w:divBdr>
                        <w:top w:val="none" w:sz="0" w:space="0" w:color="auto"/>
                        <w:left w:val="none" w:sz="0" w:space="0" w:color="auto"/>
                        <w:bottom w:val="none" w:sz="0" w:space="0" w:color="auto"/>
                        <w:right w:val="none" w:sz="0" w:space="0" w:color="auto"/>
                      </w:divBdr>
                    </w:div>
                  </w:divsChild>
                </w:div>
                <w:div w:id="935945388">
                  <w:marLeft w:val="0"/>
                  <w:marRight w:val="0"/>
                  <w:marTop w:val="0"/>
                  <w:marBottom w:val="0"/>
                  <w:divBdr>
                    <w:top w:val="none" w:sz="0" w:space="0" w:color="auto"/>
                    <w:left w:val="none" w:sz="0" w:space="0" w:color="auto"/>
                    <w:bottom w:val="none" w:sz="0" w:space="0" w:color="auto"/>
                    <w:right w:val="none" w:sz="0" w:space="0" w:color="auto"/>
                  </w:divBdr>
                  <w:divsChild>
                    <w:div w:id="1986472968">
                      <w:marLeft w:val="0"/>
                      <w:marRight w:val="0"/>
                      <w:marTop w:val="0"/>
                      <w:marBottom w:val="0"/>
                      <w:divBdr>
                        <w:top w:val="none" w:sz="0" w:space="0" w:color="auto"/>
                        <w:left w:val="none" w:sz="0" w:space="0" w:color="auto"/>
                        <w:bottom w:val="none" w:sz="0" w:space="0" w:color="auto"/>
                        <w:right w:val="none" w:sz="0" w:space="0" w:color="auto"/>
                      </w:divBdr>
                    </w:div>
                  </w:divsChild>
                </w:div>
                <w:div w:id="965812187">
                  <w:marLeft w:val="0"/>
                  <w:marRight w:val="0"/>
                  <w:marTop w:val="0"/>
                  <w:marBottom w:val="0"/>
                  <w:divBdr>
                    <w:top w:val="none" w:sz="0" w:space="0" w:color="auto"/>
                    <w:left w:val="none" w:sz="0" w:space="0" w:color="auto"/>
                    <w:bottom w:val="none" w:sz="0" w:space="0" w:color="auto"/>
                    <w:right w:val="none" w:sz="0" w:space="0" w:color="auto"/>
                  </w:divBdr>
                  <w:divsChild>
                    <w:div w:id="1056470913">
                      <w:marLeft w:val="0"/>
                      <w:marRight w:val="0"/>
                      <w:marTop w:val="0"/>
                      <w:marBottom w:val="0"/>
                      <w:divBdr>
                        <w:top w:val="none" w:sz="0" w:space="0" w:color="auto"/>
                        <w:left w:val="none" w:sz="0" w:space="0" w:color="auto"/>
                        <w:bottom w:val="none" w:sz="0" w:space="0" w:color="auto"/>
                        <w:right w:val="none" w:sz="0" w:space="0" w:color="auto"/>
                      </w:divBdr>
                    </w:div>
                  </w:divsChild>
                </w:div>
                <w:div w:id="984043482">
                  <w:marLeft w:val="0"/>
                  <w:marRight w:val="0"/>
                  <w:marTop w:val="0"/>
                  <w:marBottom w:val="0"/>
                  <w:divBdr>
                    <w:top w:val="none" w:sz="0" w:space="0" w:color="auto"/>
                    <w:left w:val="none" w:sz="0" w:space="0" w:color="auto"/>
                    <w:bottom w:val="none" w:sz="0" w:space="0" w:color="auto"/>
                    <w:right w:val="none" w:sz="0" w:space="0" w:color="auto"/>
                  </w:divBdr>
                  <w:divsChild>
                    <w:div w:id="1438675140">
                      <w:marLeft w:val="0"/>
                      <w:marRight w:val="0"/>
                      <w:marTop w:val="0"/>
                      <w:marBottom w:val="0"/>
                      <w:divBdr>
                        <w:top w:val="none" w:sz="0" w:space="0" w:color="auto"/>
                        <w:left w:val="none" w:sz="0" w:space="0" w:color="auto"/>
                        <w:bottom w:val="none" w:sz="0" w:space="0" w:color="auto"/>
                        <w:right w:val="none" w:sz="0" w:space="0" w:color="auto"/>
                      </w:divBdr>
                    </w:div>
                  </w:divsChild>
                </w:div>
                <w:div w:id="1036348722">
                  <w:marLeft w:val="0"/>
                  <w:marRight w:val="0"/>
                  <w:marTop w:val="0"/>
                  <w:marBottom w:val="0"/>
                  <w:divBdr>
                    <w:top w:val="none" w:sz="0" w:space="0" w:color="auto"/>
                    <w:left w:val="none" w:sz="0" w:space="0" w:color="auto"/>
                    <w:bottom w:val="none" w:sz="0" w:space="0" w:color="auto"/>
                    <w:right w:val="none" w:sz="0" w:space="0" w:color="auto"/>
                  </w:divBdr>
                  <w:divsChild>
                    <w:div w:id="723020419">
                      <w:marLeft w:val="0"/>
                      <w:marRight w:val="0"/>
                      <w:marTop w:val="0"/>
                      <w:marBottom w:val="0"/>
                      <w:divBdr>
                        <w:top w:val="none" w:sz="0" w:space="0" w:color="auto"/>
                        <w:left w:val="none" w:sz="0" w:space="0" w:color="auto"/>
                        <w:bottom w:val="none" w:sz="0" w:space="0" w:color="auto"/>
                        <w:right w:val="none" w:sz="0" w:space="0" w:color="auto"/>
                      </w:divBdr>
                    </w:div>
                  </w:divsChild>
                </w:div>
                <w:div w:id="1056665021">
                  <w:marLeft w:val="0"/>
                  <w:marRight w:val="0"/>
                  <w:marTop w:val="0"/>
                  <w:marBottom w:val="0"/>
                  <w:divBdr>
                    <w:top w:val="none" w:sz="0" w:space="0" w:color="auto"/>
                    <w:left w:val="none" w:sz="0" w:space="0" w:color="auto"/>
                    <w:bottom w:val="none" w:sz="0" w:space="0" w:color="auto"/>
                    <w:right w:val="none" w:sz="0" w:space="0" w:color="auto"/>
                  </w:divBdr>
                  <w:divsChild>
                    <w:div w:id="55319532">
                      <w:marLeft w:val="0"/>
                      <w:marRight w:val="0"/>
                      <w:marTop w:val="0"/>
                      <w:marBottom w:val="0"/>
                      <w:divBdr>
                        <w:top w:val="none" w:sz="0" w:space="0" w:color="auto"/>
                        <w:left w:val="none" w:sz="0" w:space="0" w:color="auto"/>
                        <w:bottom w:val="none" w:sz="0" w:space="0" w:color="auto"/>
                        <w:right w:val="none" w:sz="0" w:space="0" w:color="auto"/>
                      </w:divBdr>
                    </w:div>
                  </w:divsChild>
                </w:div>
                <w:div w:id="1058364255">
                  <w:marLeft w:val="0"/>
                  <w:marRight w:val="0"/>
                  <w:marTop w:val="0"/>
                  <w:marBottom w:val="0"/>
                  <w:divBdr>
                    <w:top w:val="none" w:sz="0" w:space="0" w:color="auto"/>
                    <w:left w:val="none" w:sz="0" w:space="0" w:color="auto"/>
                    <w:bottom w:val="none" w:sz="0" w:space="0" w:color="auto"/>
                    <w:right w:val="none" w:sz="0" w:space="0" w:color="auto"/>
                  </w:divBdr>
                  <w:divsChild>
                    <w:div w:id="1085110589">
                      <w:marLeft w:val="0"/>
                      <w:marRight w:val="0"/>
                      <w:marTop w:val="0"/>
                      <w:marBottom w:val="0"/>
                      <w:divBdr>
                        <w:top w:val="none" w:sz="0" w:space="0" w:color="auto"/>
                        <w:left w:val="none" w:sz="0" w:space="0" w:color="auto"/>
                        <w:bottom w:val="none" w:sz="0" w:space="0" w:color="auto"/>
                        <w:right w:val="none" w:sz="0" w:space="0" w:color="auto"/>
                      </w:divBdr>
                    </w:div>
                  </w:divsChild>
                </w:div>
                <w:div w:id="1071852378">
                  <w:marLeft w:val="0"/>
                  <w:marRight w:val="0"/>
                  <w:marTop w:val="0"/>
                  <w:marBottom w:val="0"/>
                  <w:divBdr>
                    <w:top w:val="none" w:sz="0" w:space="0" w:color="auto"/>
                    <w:left w:val="none" w:sz="0" w:space="0" w:color="auto"/>
                    <w:bottom w:val="none" w:sz="0" w:space="0" w:color="auto"/>
                    <w:right w:val="none" w:sz="0" w:space="0" w:color="auto"/>
                  </w:divBdr>
                  <w:divsChild>
                    <w:div w:id="779957266">
                      <w:marLeft w:val="0"/>
                      <w:marRight w:val="0"/>
                      <w:marTop w:val="0"/>
                      <w:marBottom w:val="0"/>
                      <w:divBdr>
                        <w:top w:val="none" w:sz="0" w:space="0" w:color="auto"/>
                        <w:left w:val="none" w:sz="0" w:space="0" w:color="auto"/>
                        <w:bottom w:val="none" w:sz="0" w:space="0" w:color="auto"/>
                        <w:right w:val="none" w:sz="0" w:space="0" w:color="auto"/>
                      </w:divBdr>
                    </w:div>
                  </w:divsChild>
                </w:div>
                <w:div w:id="1086922037">
                  <w:marLeft w:val="0"/>
                  <w:marRight w:val="0"/>
                  <w:marTop w:val="0"/>
                  <w:marBottom w:val="0"/>
                  <w:divBdr>
                    <w:top w:val="none" w:sz="0" w:space="0" w:color="auto"/>
                    <w:left w:val="none" w:sz="0" w:space="0" w:color="auto"/>
                    <w:bottom w:val="none" w:sz="0" w:space="0" w:color="auto"/>
                    <w:right w:val="none" w:sz="0" w:space="0" w:color="auto"/>
                  </w:divBdr>
                  <w:divsChild>
                    <w:div w:id="806430224">
                      <w:marLeft w:val="0"/>
                      <w:marRight w:val="0"/>
                      <w:marTop w:val="0"/>
                      <w:marBottom w:val="0"/>
                      <w:divBdr>
                        <w:top w:val="none" w:sz="0" w:space="0" w:color="auto"/>
                        <w:left w:val="none" w:sz="0" w:space="0" w:color="auto"/>
                        <w:bottom w:val="none" w:sz="0" w:space="0" w:color="auto"/>
                        <w:right w:val="none" w:sz="0" w:space="0" w:color="auto"/>
                      </w:divBdr>
                    </w:div>
                  </w:divsChild>
                </w:div>
                <w:div w:id="1097213307">
                  <w:marLeft w:val="0"/>
                  <w:marRight w:val="0"/>
                  <w:marTop w:val="0"/>
                  <w:marBottom w:val="0"/>
                  <w:divBdr>
                    <w:top w:val="none" w:sz="0" w:space="0" w:color="auto"/>
                    <w:left w:val="none" w:sz="0" w:space="0" w:color="auto"/>
                    <w:bottom w:val="none" w:sz="0" w:space="0" w:color="auto"/>
                    <w:right w:val="none" w:sz="0" w:space="0" w:color="auto"/>
                  </w:divBdr>
                  <w:divsChild>
                    <w:div w:id="783964188">
                      <w:marLeft w:val="0"/>
                      <w:marRight w:val="0"/>
                      <w:marTop w:val="0"/>
                      <w:marBottom w:val="0"/>
                      <w:divBdr>
                        <w:top w:val="none" w:sz="0" w:space="0" w:color="auto"/>
                        <w:left w:val="none" w:sz="0" w:space="0" w:color="auto"/>
                        <w:bottom w:val="none" w:sz="0" w:space="0" w:color="auto"/>
                        <w:right w:val="none" w:sz="0" w:space="0" w:color="auto"/>
                      </w:divBdr>
                    </w:div>
                  </w:divsChild>
                </w:div>
                <w:div w:id="1107190443">
                  <w:marLeft w:val="0"/>
                  <w:marRight w:val="0"/>
                  <w:marTop w:val="0"/>
                  <w:marBottom w:val="0"/>
                  <w:divBdr>
                    <w:top w:val="none" w:sz="0" w:space="0" w:color="auto"/>
                    <w:left w:val="none" w:sz="0" w:space="0" w:color="auto"/>
                    <w:bottom w:val="none" w:sz="0" w:space="0" w:color="auto"/>
                    <w:right w:val="none" w:sz="0" w:space="0" w:color="auto"/>
                  </w:divBdr>
                  <w:divsChild>
                    <w:div w:id="100995111">
                      <w:marLeft w:val="0"/>
                      <w:marRight w:val="0"/>
                      <w:marTop w:val="0"/>
                      <w:marBottom w:val="0"/>
                      <w:divBdr>
                        <w:top w:val="none" w:sz="0" w:space="0" w:color="auto"/>
                        <w:left w:val="none" w:sz="0" w:space="0" w:color="auto"/>
                        <w:bottom w:val="none" w:sz="0" w:space="0" w:color="auto"/>
                        <w:right w:val="none" w:sz="0" w:space="0" w:color="auto"/>
                      </w:divBdr>
                    </w:div>
                  </w:divsChild>
                </w:div>
                <w:div w:id="1128552585">
                  <w:marLeft w:val="0"/>
                  <w:marRight w:val="0"/>
                  <w:marTop w:val="0"/>
                  <w:marBottom w:val="0"/>
                  <w:divBdr>
                    <w:top w:val="none" w:sz="0" w:space="0" w:color="auto"/>
                    <w:left w:val="none" w:sz="0" w:space="0" w:color="auto"/>
                    <w:bottom w:val="none" w:sz="0" w:space="0" w:color="auto"/>
                    <w:right w:val="none" w:sz="0" w:space="0" w:color="auto"/>
                  </w:divBdr>
                  <w:divsChild>
                    <w:div w:id="897663679">
                      <w:marLeft w:val="0"/>
                      <w:marRight w:val="0"/>
                      <w:marTop w:val="0"/>
                      <w:marBottom w:val="0"/>
                      <w:divBdr>
                        <w:top w:val="none" w:sz="0" w:space="0" w:color="auto"/>
                        <w:left w:val="none" w:sz="0" w:space="0" w:color="auto"/>
                        <w:bottom w:val="none" w:sz="0" w:space="0" w:color="auto"/>
                        <w:right w:val="none" w:sz="0" w:space="0" w:color="auto"/>
                      </w:divBdr>
                    </w:div>
                  </w:divsChild>
                </w:div>
                <w:div w:id="1151093822">
                  <w:marLeft w:val="0"/>
                  <w:marRight w:val="0"/>
                  <w:marTop w:val="0"/>
                  <w:marBottom w:val="0"/>
                  <w:divBdr>
                    <w:top w:val="none" w:sz="0" w:space="0" w:color="auto"/>
                    <w:left w:val="none" w:sz="0" w:space="0" w:color="auto"/>
                    <w:bottom w:val="none" w:sz="0" w:space="0" w:color="auto"/>
                    <w:right w:val="none" w:sz="0" w:space="0" w:color="auto"/>
                  </w:divBdr>
                  <w:divsChild>
                    <w:div w:id="333915911">
                      <w:marLeft w:val="0"/>
                      <w:marRight w:val="0"/>
                      <w:marTop w:val="0"/>
                      <w:marBottom w:val="0"/>
                      <w:divBdr>
                        <w:top w:val="none" w:sz="0" w:space="0" w:color="auto"/>
                        <w:left w:val="none" w:sz="0" w:space="0" w:color="auto"/>
                        <w:bottom w:val="none" w:sz="0" w:space="0" w:color="auto"/>
                        <w:right w:val="none" w:sz="0" w:space="0" w:color="auto"/>
                      </w:divBdr>
                    </w:div>
                  </w:divsChild>
                </w:div>
                <w:div w:id="1162545971">
                  <w:marLeft w:val="0"/>
                  <w:marRight w:val="0"/>
                  <w:marTop w:val="0"/>
                  <w:marBottom w:val="0"/>
                  <w:divBdr>
                    <w:top w:val="none" w:sz="0" w:space="0" w:color="auto"/>
                    <w:left w:val="none" w:sz="0" w:space="0" w:color="auto"/>
                    <w:bottom w:val="none" w:sz="0" w:space="0" w:color="auto"/>
                    <w:right w:val="none" w:sz="0" w:space="0" w:color="auto"/>
                  </w:divBdr>
                  <w:divsChild>
                    <w:div w:id="1092091979">
                      <w:marLeft w:val="0"/>
                      <w:marRight w:val="0"/>
                      <w:marTop w:val="0"/>
                      <w:marBottom w:val="0"/>
                      <w:divBdr>
                        <w:top w:val="none" w:sz="0" w:space="0" w:color="auto"/>
                        <w:left w:val="none" w:sz="0" w:space="0" w:color="auto"/>
                        <w:bottom w:val="none" w:sz="0" w:space="0" w:color="auto"/>
                        <w:right w:val="none" w:sz="0" w:space="0" w:color="auto"/>
                      </w:divBdr>
                    </w:div>
                  </w:divsChild>
                </w:div>
                <w:div w:id="1185827837">
                  <w:marLeft w:val="0"/>
                  <w:marRight w:val="0"/>
                  <w:marTop w:val="0"/>
                  <w:marBottom w:val="0"/>
                  <w:divBdr>
                    <w:top w:val="none" w:sz="0" w:space="0" w:color="auto"/>
                    <w:left w:val="none" w:sz="0" w:space="0" w:color="auto"/>
                    <w:bottom w:val="none" w:sz="0" w:space="0" w:color="auto"/>
                    <w:right w:val="none" w:sz="0" w:space="0" w:color="auto"/>
                  </w:divBdr>
                  <w:divsChild>
                    <w:div w:id="488332293">
                      <w:marLeft w:val="0"/>
                      <w:marRight w:val="0"/>
                      <w:marTop w:val="0"/>
                      <w:marBottom w:val="0"/>
                      <w:divBdr>
                        <w:top w:val="none" w:sz="0" w:space="0" w:color="auto"/>
                        <w:left w:val="none" w:sz="0" w:space="0" w:color="auto"/>
                        <w:bottom w:val="none" w:sz="0" w:space="0" w:color="auto"/>
                        <w:right w:val="none" w:sz="0" w:space="0" w:color="auto"/>
                      </w:divBdr>
                    </w:div>
                  </w:divsChild>
                </w:div>
                <w:div w:id="1195118124">
                  <w:marLeft w:val="0"/>
                  <w:marRight w:val="0"/>
                  <w:marTop w:val="0"/>
                  <w:marBottom w:val="0"/>
                  <w:divBdr>
                    <w:top w:val="none" w:sz="0" w:space="0" w:color="auto"/>
                    <w:left w:val="none" w:sz="0" w:space="0" w:color="auto"/>
                    <w:bottom w:val="none" w:sz="0" w:space="0" w:color="auto"/>
                    <w:right w:val="none" w:sz="0" w:space="0" w:color="auto"/>
                  </w:divBdr>
                  <w:divsChild>
                    <w:div w:id="450172568">
                      <w:marLeft w:val="0"/>
                      <w:marRight w:val="0"/>
                      <w:marTop w:val="0"/>
                      <w:marBottom w:val="0"/>
                      <w:divBdr>
                        <w:top w:val="none" w:sz="0" w:space="0" w:color="auto"/>
                        <w:left w:val="none" w:sz="0" w:space="0" w:color="auto"/>
                        <w:bottom w:val="none" w:sz="0" w:space="0" w:color="auto"/>
                        <w:right w:val="none" w:sz="0" w:space="0" w:color="auto"/>
                      </w:divBdr>
                    </w:div>
                  </w:divsChild>
                </w:div>
                <w:div w:id="1236671105">
                  <w:marLeft w:val="0"/>
                  <w:marRight w:val="0"/>
                  <w:marTop w:val="0"/>
                  <w:marBottom w:val="0"/>
                  <w:divBdr>
                    <w:top w:val="none" w:sz="0" w:space="0" w:color="auto"/>
                    <w:left w:val="none" w:sz="0" w:space="0" w:color="auto"/>
                    <w:bottom w:val="none" w:sz="0" w:space="0" w:color="auto"/>
                    <w:right w:val="none" w:sz="0" w:space="0" w:color="auto"/>
                  </w:divBdr>
                  <w:divsChild>
                    <w:div w:id="359203852">
                      <w:marLeft w:val="0"/>
                      <w:marRight w:val="0"/>
                      <w:marTop w:val="0"/>
                      <w:marBottom w:val="0"/>
                      <w:divBdr>
                        <w:top w:val="none" w:sz="0" w:space="0" w:color="auto"/>
                        <w:left w:val="none" w:sz="0" w:space="0" w:color="auto"/>
                        <w:bottom w:val="none" w:sz="0" w:space="0" w:color="auto"/>
                        <w:right w:val="none" w:sz="0" w:space="0" w:color="auto"/>
                      </w:divBdr>
                    </w:div>
                  </w:divsChild>
                </w:div>
                <w:div w:id="1315254440">
                  <w:marLeft w:val="0"/>
                  <w:marRight w:val="0"/>
                  <w:marTop w:val="0"/>
                  <w:marBottom w:val="0"/>
                  <w:divBdr>
                    <w:top w:val="none" w:sz="0" w:space="0" w:color="auto"/>
                    <w:left w:val="none" w:sz="0" w:space="0" w:color="auto"/>
                    <w:bottom w:val="none" w:sz="0" w:space="0" w:color="auto"/>
                    <w:right w:val="none" w:sz="0" w:space="0" w:color="auto"/>
                  </w:divBdr>
                  <w:divsChild>
                    <w:div w:id="1154024901">
                      <w:marLeft w:val="0"/>
                      <w:marRight w:val="0"/>
                      <w:marTop w:val="0"/>
                      <w:marBottom w:val="0"/>
                      <w:divBdr>
                        <w:top w:val="none" w:sz="0" w:space="0" w:color="auto"/>
                        <w:left w:val="none" w:sz="0" w:space="0" w:color="auto"/>
                        <w:bottom w:val="none" w:sz="0" w:space="0" w:color="auto"/>
                        <w:right w:val="none" w:sz="0" w:space="0" w:color="auto"/>
                      </w:divBdr>
                    </w:div>
                  </w:divsChild>
                </w:div>
                <w:div w:id="1359501141">
                  <w:marLeft w:val="0"/>
                  <w:marRight w:val="0"/>
                  <w:marTop w:val="0"/>
                  <w:marBottom w:val="0"/>
                  <w:divBdr>
                    <w:top w:val="none" w:sz="0" w:space="0" w:color="auto"/>
                    <w:left w:val="none" w:sz="0" w:space="0" w:color="auto"/>
                    <w:bottom w:val="none" w:sz="0" w:space="0" w:color="auto"/>
                    <w:right w:val="none" w:sz="0" w:space="0" w:color="auto"/>
                  </w:divBdr>
                  <w:divsChild>
                    <w:div w:id="1571384169">
                      <w:marLeft w:val="0"/>
                      <w:marRight w:val="0"/>
                      <w:marTop w:val="0"/>
                      <w:marBottom w:val="0"/>
                      <w:divBdr>
                        <w:top w:val="none" w:sz="0" w:space="0" w:color="auto"/>
                        <w:left w:val="none" w:sz="0" w:space="0" w:color="auto"/>
                        <w:bottom w:val="none" w:sz="0" w:space="0" w:color="auto"/>
                        <w:right w:val="none" w:sz="0" w:space="0" w:color="auto"/>
                      </w:divBdr>
                    </w:div>
                  </w:divsChild>
                </w:div>
                <w:div w:id="1429617950">
                  <w:marLeft w:val="0"/>
                  <w:marRight w:val="0"/>
                  <w:marTop w:val="0"/>
                  <w:marBottom w:val="0"/>
                  <w:divBdr>
                    <w:top w:val="none" w:sz="0" w:space="0" w:color="auto"/>
                    <w:left w:val="none" w:sz="0" w:space="0" w:color="auto"/>
                    <w:bottom w:val="none" w:sz="0" w:space="0" w:color="auto"/>
                    <w:right w:val="none" w:sz="0" w:space="0" w:color="auto"/>
                  </w:divBdr>
                  <w:divsChild>
                    <w:div w:id="1194686054">
                      <w:marLeft w:val="0"/>
                      <w:marRight w:val="0"/>
                      <w:marTop w:val="0"/>
                      <w:marBottom w:val="0"/>
                      <w:divBdr>
                        <w:top w:val="none" w:sz="0" w:space="0" w:color="auto"/>
                        <w:left w:val="none" w:sz="0" w:space="0" w:color="auto"/>
                        <w:bottom w:val="none" w:sz="0" w:space="0" w:color="auto"/>
                        <w:right w:val="none" w:sz="0" w:space="0" w:color="auto"/>
                      </w:divBdr>
                    </w:div>
                  </w:divsChild>
                </w:div>
                <w:div w:id="1429698555">
                  <w:marLeft w:val="0"/>
                  <w:marRight w:val="0"/>
                  <w:marTop w:val="0"/>
                  <w:marBottom w:val="0"/>
                  <w:divBdr>
                    <w:top w:val="none" w:sz="0" w:space="0" w:color="auto"/>
                    <w:left w:val="none" w:sz="0" w:space="0" w:color="auto"/>
                    <w:bottom w:val="none" w:sz="0" w:space="0" w:color="auto"/>
                    <w:right w:val="none" w:sz="0" w:space="0" w:color="auto"/>
                  </w:divBdr>
                  <w:divsChild>
                    <w:div w:id="981547464">
                      <w:marLeft w:val="0"/>
                      <w:marRight w:val="0"/>
                      <w:marTop w:val="0"/>
                      <w:marBottom w:val="0"/>
                      <w:divBdr>
                        <w:top w:val="none" w:sz="0" w:space="0" w:color="auto"/>
                        <w:left w:val="none" w:sz="0" w:space="0" w:color="auto"/>
                        <w:bottom w:val="none" w:sz="0" w:space="0" w:color="auto"/>
                        <w:right w:val="none" w:sz="0" w:space="0" w:color="auto"/>
                      </w:divBdr>
                    </w:div>
                  </w:divsChild>
                </w:div>
                <w:div w:id="1435636077">
                  <w:marLeft w:val="0"/>
                  <w:marRight w:val="0"/>
                  <w:marTop w:val="0"/>
                  <w:marBottom w:val="0"/>
                  <w:divBdr>
                    <w:top w:val="none" w:sz="0" w:space="0" w:color="auto"/>
                    <w:left w:val="none" w:sz="0" w:space="0" w:color="auto"/>
                    <w:bottom w:val="none" w:sz="0" w:space="0" w:color="auto"/>
                    <w:right w:val="none" w:sz="0" w:space="0" w:color="auto"/>
                  </w:divBdr>
                  <w:divsChild>
                    <w:div w:id="1765494742">
                      <w:marLeft w:val="0"/>
                      <w:marRight w:val="0"/>
                      <w:marTop w:val="0"/>
                      <w:marBottom w:val="0"/>
                      <w:divBdr>
                        <w:top w:val="none" w:sz="0" w:space="0" w:color="auto"/>
                        <w:left w:val="none" w:sz="0" w:space="0" w:color="auto"/>
                        <w:bottom w:val="none" w:sz="0" w:space="0" w:color="auto"/>
                        <w:right w:val="none" w:sz="0" w:space="0" w:color="auto"/>
                      </w:divBdr>
                    </w:div>
                  </w:divsChild>
                </w:div>
                <w:div w:id="1453210218">
                  <w:marLeft w:val="0"/>
                  <w:marRight w:val="0"/>
                  <w:marTop w:val="0"/>
                  <w:marBottom w:val="0"/>
                  <w:divBdr>
                    <w:top w:val="none" w:sz="0" w:space="0" w:color="auto"/>
                    <w:left w:val="none" w:sz="0" w:space="0" w:color="auto"/>
                    <w:bottom w:val="none" w:sz="0" w:space="0" w:color="auto"/>
                    <w:right w:val="none" w:sz="0" w:space="0" w:color="auto"/>
                  </w:divBdr>
                  <w:divsChild>
                    <w:div w:id="1802117862">
                      <w:marLeft w:val="0"/>
                      <w:marRight w:val="0"/>
                      <w:marTop w:val="0"/>
                      <w:marBottom w:val="0"/>
                      <w:divBdr>
                        <w:top w:val="none" w:sz="0" w:space="0" w:color="auto"/>
                        <w:left w:val="none" w:sz="0" w:space="0" w:color="auto"/>
                        <w:bottom w:val="none" w:sz="0" w:space="0" w:color="auto"/>
                        <w:right w:val="none" w:sz="0" w:space="0" w:color="auto"/>
                      </w:divBdr>
                    </w:div>
                  </w:divsChild>
                </w:div>
                <w:div w:id="1476142597">
                  <w:marLeft w:val="0"/>
                  <w:marRight w:val="0"/>
                  <w:marTop w:val="0"/>
                  <w:marBottom w:val="0"/>
                  <w:divBdr>
                    <w:top w:val="none" w:sz="0" w:space="0" w:color="auto"/>
                    <w:left w:val="none" w:sz="0" w:space="0" w:color="auto"/>
                    <w:bottom w:val="none" w:sz="0" w:space="0" w:color="auto"/>
                    <w:right w:val="none" w:sz="0" w:space="0" w:color="auto"/>
                  </w:divBdr>
                  <w:divsChild>
                    <w:div w:id="1308704438">
                      <w:marLeft w:val="0"/>
                      <w:marRight w:val="0"/>
                      <w:marTop w:val="0"/>
                      <w:marBottom w:val="0"/>
                      <w:divBdr>
                        <w:top w:val="none" w:sz="0" w:space="0" w:color="auto"/>
                        <w:left w:val="none" w:sz="0" w:space="0" w:color="auto"/>
                        <w:bottom w:val="none" w:sz="0" w:space="0" w:color="auto"/>
                        <w:right w:val="none" w:sz="0" w:space="0" w:color="auto"/>
                      </w:divBdr>
                    </w:div>
                  </w:divsChild>
                </w:div>
                <w:div w:id="1503006021">
                  <w:marLeft w:val="0"/>
                  <w:marRight w:val="0"/>
                  <w:marTop w:val="0"/>
                  <w:marBottom w:val="0"/>
                  <w:divBdr>
                    <w:top w:val="none" w:sz="0" w:space="0" w:color="auto"/>
                    <w:left w:val="none" w:sz="0" w:space="0" w:color="auto"/>
                    <w:bottom w:val="none" w:sz="0" w:space="0" w:color="auto"/>
                    <w:right w:val="none" w:sz="0" w:space="0" w:color="auto"/>
                  </w:divBdr>
                  <w:divsChild>
                    <w:div w:id="1718435083">
                      <w:marLeft w:val="0"/>
                      <w:marRight w:val="0"/>
                      <w:marTop w:val="0"/>
                      <w:marBottom w:val="0"/>
                      <w:divBdr>
                        <w:top w:val="none" w:sz="0" w:space="0" w:color="auto"/>
                        <w:left w:val="none" w:sz="0" w:space="0" w:color="auto"/>
                        <w:bottom w:val="none" w:sz="0" w:space="0" w:color="auto"/>
                        <w:right w:val="none" w:sz="0" w:space="0" w:color="auto"/>
                      </w:divBdr>
                    </w:div>
                  </w:divsChild>
                </w:div>
                <w:div w:id="1523207105">
                  <w:marLeft w:val="0"/>
                  <w:marRight w:val="0"/>
                  <w:marTop w:val="0"/>
                  <w:marBottom w:val="0"/>
                  <w:divBdr>
                    <w:top w:val="none" w:sz="0" w:space="0" w:color="auto"/>
                    <w:left w:val="none" w:sz="0" w:space="0" w:color="auto"/>
                    <w:bottom w:val="none" w:sz="0" w:space="0" w:color="auto"/>
                    <w:right w:val="none" w:sz="0" w:space="0" w:color="auto"/>
                  </w:divBdr>
                  <w:divsChild>
                    <w:div w:id="872114649">
                      <w:marLeft w:val="0"/>
                      <w:marRight w:val="0"/>
                      <w:marTop w:val="0"/>
                      <w:marBottom w:val="0"/>
                      <w:divBdr>
                        <w:top w:val="none" w:sz="0" w:space="0" w:color="auto"/>
                        <w:left w:val="none" w:sz="0" w:space="0" w:color="auto"/>
                        <w:bottom w:val="none" w:sz="0" w:space="0" w:color="auto"/>
                        <w:right w:val="none" w:sz="0" w:space="0" w:color="auto"/>
                      </w:divBdr>
                    </w:div>
                  </w:divsChild>
                </w:div>
                <w:div w:id="1564481423">
                  <w:marLeft w:val="0"/>
                  <w:marRight w:val="0"/>
                  <w:marTop w:val="0"/>
                  <w:marBottom w:val="0"/>
                  <w:divBdr>
                    <w:top w:val="none" w:sz="0" w:space="0" w:color="auto"/>
                    <w:left w:val="none" w:sz="0" w:space="0" w:color="auto"/>
                    <w:bottom w:val="none" w:sz="0" w:space="0" w:color="auto"/>
                    <w:right w:val="none" w:sz="0" w:space="0" w:color="auto"/>
                  </w:divBdr>
                  <w:divsChild>
                    <w:div w:id="1825245314">
                      <w:marLeft w:val="0"/>
                      <w:marRight w:val="0"/>
                      <w:marTop w:val="0"/>
                      <w:marBottom w:val="0"/>
                      <w:divBdr>
                        <w:top w:val="none" w:sz="0" w:space="0" w:color="auto"/>
                        <w:left w:val="none" w:sz="0" w:space="0" w:color="auto"/>
                        <w:bottom w:val="none" w:sz="0" w:space="0" w:color="auto"/>
                        <w:right w:val="none" w:sz="0" w:space="0" w:color="auto"/>
                      </w:divBdr>
                    </w:div>
                  </w:divsChild>
                </w:div>
                <w:div w:id="1614510973">
                  <w:marLeft w:val="0"/>
                  <w:marRight w:val="0"/>
                  <w:marTop w:val="0"/>
                  <w:marBottom w:val="0"/>
                  <w:divBdr>
                    <w:top w:val="none" w:sz="0" w:space="0" w:color="auto"/>
                    <w:left w:val="none" w:sz="0" w:space="0" w:color="auto"/>
                    <w:bottom w:val="none" w:sz="0" w:space="0" w:color="auto"/>
                    <w:right w:val="none" w:sz="0" w:space="0" w:color="auto"/>
                  </w:divBdr>
                  <w:divsChild>
                    <w:div w:id="1601714669">
                      <w:marLeft w:val="0"/>
                      <w:marRight w:val="0"/>
                      <w:marTop w:val="0"/>
                      <w:marBottom w:val="0"/>
                      <w:divBdr>
                        <w:top w:val="none" w:sz="0" w:space="0" w:color="auto"/>
                        <w:left w:val="none" w:sz="0" w:space="0" w:color="auto"/>
                        <w:bottom w:val="none" w:sz="0" w:space="0" w:color="auto"/>
                        <w:right w:val="none" w:sz="0" w:space="0" w:color="auto"/>
                      </w:divBdr>
                    </w:div>
                  </w:divsChild>
                </w:div>
                <w:div w:id="1645159885">
                  <w:marLeft w:val="0"/>
                  <w:marRight w:val="0"/>
                  <w:marTop w:val="0"/>
                  <w:marBottom w:val="0"/>
                  <w:divBdr>
                    <w:top w:val="none" w:sz="0" w:space="0" w:color="auto"/>
                    <w:left w:val="none" w:sz="0" w:space="0" w:color="auto"/>
                    <w:bottom w:val="none" w:sz="0" w:space="0" w:color="auto"/>
                    <w:right w:val="none" w:sz="0" w:space="0" w:color="auto"/>
                  </w:divBdr>
                  <w:divsChild>
                    <w:div w:id="2104954924">
                      <w:marLeft w:val="0"/>
                      <w:marRight w:val="0"/>
                      <w:marTop w:val="0"/>
                      <w:marBottom w:val="0"/>
                      <w:divBdr>
                        <w:top w:val="none" w:sz="0" w:space="0" w:color="auto"/>
                        <w:left w:val="none" w:sz="0" w:space="0" w:color="auto"/>
                        <w:bottom w:val="none" w:sz="0" w:space="0" w:color="auto"/>
                        <w:right w:val="none" w:sz="0" w:space="0" w:color="auto"/>
                      </w:divBdr>
                    </w:div>
                  </w:divsChild>
                </w:div>
                <w:div w:id="1773086220">
                  <w:marLeft w:val="0"/>
                  <w:marRight w:val="0"/>
                  <w:marTop w:val="0"/>
                  <w:marBottom w:val="0"/>
                  <w:divBdr>
                    <w:top w:val="none" w:sz="0" w:space="0" w:color="auto"/>
                    <w:left w:val="none" w:sz="0" w:space="0" w:color="auto"/>
                    <w:bottom w:val="none" w:sz="0" w:space="0" w:color="auto"/>
                    <w:right w:val="none" w:sz="0" w:space="0" w:color="auto"/>
                  </w:divBdr>
                  <w:divsChild>
                    <w:div w:id="1921981668">
                      <w:marLeft w:val="0"/>
                      <w:marRight w:val="0"/>
                      <w:marTop w:val="0"/>
                      <w:marBottom w:val="0"/>
                      <w:divBdr>
                        <w:top w:val="none" w:sz="0" w:space="0" w:color="auto"/>
                        <w:left w:val="none" w:sz="0" w:space="0" w:color="auto"/>
                        <w:bottom w:val="none" w:sz="0" w:space="0" w:color="auto"/>
                        <w:right w:val="none" w:sz="0" w:space="0" w:color="auto"/>
                      </w:divBdr>
                    </w:div>
                  </w:divsChild>
                </w:div>
                <w:div w:id="1972437230">
                  <w:marLeft w:val="0"/>
                  <w:marRight w:val="0"/>
                  <w:marTop w:val="0"/>
                  <w:marBottom w:val="0"/>
                  <w:divBdr>
                    <w:top w:val="none" w:sz="0" w:space="0" w:color="auto"/>
                    <w:left w:val="none" w:sz="0" w:space="0" w:color="auto"/>
                    <w:bottom w:val="none" w:sz="0" w:space="0" w:color="auto"/>
                    <w:right w:val="none" w:sz="0" w:space="0" w:color="auto"/>
                  </w:divBdr>
                  <w:divsChild>
                    <w:div w:id="882785771">
                      <w:marLeft w:val="0"/>
                      <w:marRight w:val="0"/>
                      <w:marTop w:val="0"/>
                      <w:marBottom w:val="0"/>
                      <w:divBdr>
                        <w:top w:val="none" w:sz="0" w:space="0" w:color="auto"/>
                        <w:left w:val="none" w:sz="0" w:space="0" w:color="auto"/>
                        <w:bottom w:val="none" w:sz="0" w:space="0" w:color="auto"/>
                        <w:right w:val="none" w:sz="0" w:space="0" w:color="auto"/>
                      </w:divBdr>
                    </w:div>
                  </w:divsChild>
                </w:div>
                <w:div w:id="2025017207">
                  <w:marLeft w:val="0"/>
                  <w:marRight w:val="0"/>
                  <w:marTop w:val="0"/>
                  <w:marBottom w:val="0"/>
                  <w:divBdr>
                    <w:top w:val="none" w:sz="0" w:space="0" w:color="auto"/>
                    <w:left w:val="none" w:sz="0" w:space="0" w:color="auto"/>
                    <w:bottom w:val="none" w:sz="0" w:space="0" w:color="auto"/>
                    <w:right w:val="none" w:sz="0" w:space="0" w:color="auto"/>
                  </w:divBdr>
                  <w:divsChild>
                    <w:div w:id="1316449224">
                      <w:marLeft w:val="0"/>
                      <w:marRight w:val="0"/>
                      <w:marTop w:val="0"/>
                      <w:marBottom w:val="0"/>
                      <w:divBdr>
                        <w:top w:val="none" w:sz="0" w:space="0" w:color="auto"/>
                        <w:left w:val="none" w:sz="0" w:space="0" w:color="auto"/>
                        <w:bottom w:val="none" w:sz="0" w:space="0" w:color="auto"/>
                        <w:right w:val="none" w:sz="0" w:space="0" w:color="auto"/>
                      </w:divBdr>
                    </w:div>
                  </w:divsChild>
                </w:div>
                <w:div w:id="2035694004">
                  <w:marLeft w:val="0"/>
                  <w:marRight w:val="0"/>
                  <w:marTop w:val="0"/>
                  <w:marBottom w:val="0"/>
                  <w:divBdr>
                    <w:top w:val="none" w:sz="0" w:space="0" w:color="auto"/>
                    <w:left w:val="none" w:sz="0" w:space="0" w:color="auto"/>
                    <w:bottom w:val="none" w:sz="0" w:space="0" w:color="auto"/>
                    <w:right w:val="none" w:sz="0" w:space="0" w:color="auto"/>
                  </w:divBdr>
                  <w:divsChild>
                    <w:div w:id="849835176">
                      <w:marLeft w:val="0"/>
                      <w:marRight w:val="0"/>
                      <w:marTop w:val="0"/>
                      <w:marBottom w:val="0"/>
                      <w:divBdr>
                        <w:top w:val="none" w:sz="0" w:space="0" w:color="auto"/>
                        <w:left w:val="none" w:sz="0" w:space="0" w:color="auto"/>
                        <w:bottom w:val="none" w:sz="0" w:space="0" w:color="auto"/>
                        <w:right w:val="none" w:sz="0" w:space="0" w:color="auto"/>
                      </w:divBdr>
                    </w:div>
                  </w:divsChild>
                </w:div>
                <w:div w:id="2076583781">
                  <w:marLeft w:val="0"/>
                  <w:marRight w:val="0"/>
                  <w:marTop w:val="0"/>
                  <w:marBottom w:val="0"/>
                  <w:divBdr>
                    <w:top w:val="none" w:sz="0" w:space="0" w:color="auto"/>
                    <w:left w:val="none" w:sz="0" w:space="0" w:color="auto"/>
                    <w:bottom w:val="none" w:sz="0" w:space="0" w:color="auto"/>
                    <w:right w:val="none" w:sz="0" w:space="0" w:color="auto"/>
                  </w:divBdr>
                  <w:divsChild>
                    <w:div w:id="1869639120">
                      <w:marLeft w:val="0"/>
                      <w:marRight w:val="0"/>
                      <w:marTop w:val="0"/>
                      <w:marBottom w:val="0"/>
                      <w:divBdr>
                        <w:top w:val="none" w:sz="0" w:space="0" w:color="auto"/>
                        <w:left w:val="none" w:sz="0" w:space="0" w:color="auto"/>
                        <w:bottom w:val="none" w:sz="0" w:space="0" w:color="auto"/>
                        <w:right w:val="none" w:sz="0" w:space="0" w:color="auto"/>
                      </w:divBdr>
                    </w:div>
                  </w:divsChild>
                </w:div>
                <w:div w:id="2084793525">
                  <w:marLeft w:val="0"/>
                  <w:marRight w:val="0"/>
                  <w:marTop w:val="0"/>
                  <w:marBottom w:val="0"/>
                  <w:divBdr>
                    <w:top w:val="none" w:sz="0" w:space="0" w:color="auto"/>
                    <w:left w:val="none" w:sz="0" w:space="0" w:color="auto"/>
                    <w:bottom w:val="none" w:sz="0" w:space="0" w:color="auto"/>
                    <w:right w:val="none" w:sz="0" w:space="0" w:color="auto"/>
                  </w:divBdr>
                  <w:divsChild>
                    <w:div w:id="44612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765042">
          <w:marLeft w:val="0"/>
          <w:marRight w:val="0"/>
          <w:marTop w:val="0"/>
          <w:marBottom w:val="0"/>
          <w:divBdr>
            <w:top w:val="none" w:sz="0" w:space="0" w:color="auto"/>
            <w:left w:val="none" w:sz="0" w:space="0" w:color="auto"/>
            <w:bottom w:val="none" w:sz="0" w:space="0" w:color="auto"/>
            <w:right w:val="none" w:sz="0" w:space="0" w:color="auto"/>
          </w:divBdr>
          <w:divsChild>
            <w:div w:id="37242027">
              <w:marLeft w:val="0"/>
              <w:marRight w:val="0"/>
              <w:marTop w:val="30"/>
              <w:marBottom w:val="30"/>
              <w:divBdr>
                <w:top w:val="none" w:sz="0" w:space="0" w:color="auto"/>
                <w:left w:val="none" w:sz="0" w:space="0" w:color="auto"/>
                <w:bottom w:val="none" w:sz="0" w:space="0" w:color="auto"/>
                <w:right w:val="none" w:sz="0" w:space="0" w:color="auto"/>
              </w:divBdr>
              <w:divsChild>
                <w:div w:id="16472932">
                  <w:marLeft w:val="0"/>
                  <w:marRight w:val="0"/>
                  <w:marTop w:val="0"/>
                  <w:marBottom w:val="0"/>
                  <w:divBdr>
                    <w:top w:val="none" w:sz="0" w:space="0" w:color="auto"/>
                    <w:left w:val="none" w:sz="0" w:space="0" w:color="auto"/>
                    <w:bottom w:val="none" w:sz="0" w:space="0" w:color="auto"/>
                    <w:right w:val="none" w:sz="0" w:space="0" w:color="auto"/>
                  </w:divBdr>
                  <w:divsChild>
                    <w:div w:id="490869664">
                      <w:marLeft w:val="0"/>
                      <w:marRight w:val="0"/>
                      <w:marTop w:val="0"/>
                      <w:marBottom w:val="0"/>
                      <w:divBdr>
                        <w:top w:val="none" w:sz="0" w:space="0" w:color="auto"/>
                        <w:left w:val="none" w:sz="0" w:space="0" w:color="auto"/>
                        <w:bottom w:val="none" w:sz="0" w:space="0" w:color="auto"/>
                        <w:right w:val="none" w:sz="0" w:space="0" w:color="auto"/>
                      </w:divBdr>
                    </w:div>
                  </w:divsChild>
                </w:div>
                <w:div w:id="29114029">
                  <w:marLeft w:val="0"/>
                  <w:marRight w:val="0"/>
                  <w:marTop w:val="0"/>
                  <w:marBottom w:val="0"/>
                  <w:divBdr>
                    <w:top w:val="none" w:sz="0" w:space="0" w:color="auto"/>
                    <w:left w:val="none" w:sz="0" w:space="0" w:color="auto"/>
                    <w:bottom w:val="none" w:sz="0" w:space="0" w:color="auto"/>
                    <w:right w:val="none" w:sz="0" w:space="0" w:color="auto"/>
                  </w:divBdr>
                  <w:divsChild>
                    <w:div w:id="744566223">
                      <w:marLeft w:val="0"/>
                      <w:marRight w:val="0"/>
                      <w:marTop w:val="0"/>
                      <w:marBottom w:val="0"/>
                      <w:divBdr>
                        <w:top w:val="none" w:sz="0" w:space="0" w:color="auto"/>
                        <w:left w:val="none" w:sz="0" w:space="0" w:color="auto"/>
                        <w:bottom w:val="none" w:sz="0" w:space="0" w:color="auto"/>
                        <w:right w:val="none" w:sz="0" w:space="0" w:color="auto"/>
                      </w:divBdr>
                    </w:div>
                  </w:divsChild>
                </w:div>
                <w:div w:id="30424989">
                  <w:marLeft w:val="0"/>
                  <w:marRight w:val="0"/>
                  <w:marTop w:val="0"/>
                  <w:marBottom w:val="0"/>
                  <w:divBdr>
                    <w:top w:val="none" w:sz="0" w:space="0" w:color="auto"/>
                    <w:left w:val="none" w:sz="0" w:space="0" w:color="auto"/>
                    <w:bottom w:val="none" w:sz="0" w:space="0" w:color="auto"/>
                    <w:right w:val="none" w:sz="0" w:space="0" w:color="auto"/>
                  </w:divBdr>
                  <w:divsChild>
                    <w:div w:id="166290259">
                      <w:marLeft w:val="0"/>
                      <w:marRight w:val="0"/>
                      <w:marTop w:val="0"/>
                      <w:marBottom w:val="0"/>
                      <w:divBdr>
                        <w:top w:val="none" w:sz="0" w:space="0" w:color="auto"/>
                        <w:left w:val="none" w:sz="0" w:space="0" w:color="auto"/>
                        <w:bottom w:val="none" w:sz="0" w:space="0" w:color="auto"/>
                        <w:right w:val="none" w:sz="0" w:space="0" w:color="auto"/>
                      </w:divBdr>
                    </w:div>
                  </w:divsChild>
                </w:div>
                <w:div w:id="56516193">
                  <w:marLeft w:val="0"/>
                  <w:marRight w:val="0"/>
                  <w:marTop w:val="0"/>
                  <w:marBottom w:val="0"/>
                  <w:divBdr>
                    <w:top w:val="none" w:sz="0" w:space="0" w:color="auto"/>
                    <w:left w:val="none" w:sz="0" w:space="0" w:color="auto"/>
                    <w:bottom w:val="none" w:sz="0" w:space="0" w:color="auto"/>
                    <w:right w:val="none" w:sz="0" w:space="0" w:color="auto"/>
                  </w:divBdr>
                  <w:divsChild>
                    <w:div w:id="308754583">
                      <w:marLeft w:val="0"/>
                      <w:marRight w:val="0"/>
                      <w:marTop w:val="0"/>
                      <w:marBottom w:val="0"/>
                      <w:divBdr>
                        <w:top w:val="none" w:sz="0" w:space="0" w:color="auto"/>
                        <w:left w:val="none" w:sz="0" w:space="0" w:color="auto"/>
                        <w:bottom w:val="none" w:sz="0" w:space="0" w:color="auto"/>
                        <w:right w:val="none" w:sz="0" w:space="0" w:color="auto"/>
                      </w:divBdr>
                    </w:div>
                  </w:divsChild>
                </w:div>
                <w:div w:id="58601228">
                  <w:marLeft w:val="0"/>
                  <w:marRight w:val="0"/>
                  <w:marTop w:val="0"/>
                  <w:marBottom w:val="0"/>
                  <w:divBdr>
                    <w:top w:val="none" w:sz="0" w:space="0" w:color="auto"/>
                    <w:left w:val="none" w:sz="0" w:space="0" w:color="auto"/>
                    <w:bottom w:val="none" w:sz="0" w:space="0" w:color="auto"/>
                    <w:right w:val="none" w:sz="0" w:space="0" w:color="auto"/>
                  </w:divBdr>
                  <w:divsChild>
                    <w:div w:id="596601353">
                      <w:marLeft w:val="0"/>
                      <w:marRight w:val="0"/>
                      <w:marTop w:val="0"/>
                      <w:marBottom w:val="0"/>
                      <w:divBdr>
                        <w:top w:val="none" w:sz="0" w:space="0" w:color="auto"/>
                        <w:left w:val="none" w:sz="0" w:space="0" w:color="auto"/>
                        <w:bottom w:val="none" w:sz="0" w:space="0" w:color="auto"/>
                        <w:right w:val="none" w:sz="0" w:space="0" w:color="auto"/>
                      </w:divBdr>
                    </w:div>
                  </w:divsChild>
                </w:div>
                <w:div w:id="109588304">
                  <w:marLeft w:val="0"/>
                  <w:marRight w:val="0"/>
                  <w:marTop w:val="0"/>
                  <w:marBottom w:val="0"/>
                  <w:divBdr>
                    <w:top w:val="none" w:sz="0" w:space="0" w:color="auto"/>
                    <w:left w:val="none" w:sz="0" w:space="0" w:color="auto"/>
                    <w:bottom w:val="none" w:sz="0" w:space="0" w:color="auto"/>
                    <w:right w:val="none" w:sz="0" w:space="0" w:color="auto"/>
                  </w:divBdr>
                  <w:divsChild>
                    <w:div w:id="1697191671">
                      <w:marLeft w:val="0"/>
                      <w:marRight w:val="0"/>
                      <w:marTop w:val="0"/>
                      <w:marBottom w:val="0"/>
                      <w:divBdr>
                        <w:top w:val="none" w:sz="0" w:space="0" w:color="auto"/>
                        <w:left w:val="none" w:sz="0" w:space="0" w:color="auto"/>
                        <w:bottom w:val="none" w:sz="0" w:space="0" w:color="auto"/>
                        <w:right w:val="none" w:sz="0" w:space="0" w:color="auto"/>
                      </w:divBdr>
                    </w:div>
                  </w:divsChild>
                </w:div>
                <w:div w:id="154957496">
                  <w:marLeft w:val="0"/>
                  <w:marRight w:val="0"/>
                  <w:marTop w:val="0"/>
                  <w:marBottom w:val="0"/>
                  <w:divBdr>
                    <w:top w:val="none" w:sz="0" w:space="0" w:color="auto"/>
                    <w:left w:val="none" w:sz="0" w:space="0" w:color="auto"/>
                    <w:bottom w:val="none" w:sz="0" w:space="0" w:color="auto"/>
                    <w:right w:val="none" w:sz="0" w:space="0" w:color="auto"/>
                  </w:divBdr>
                  <w:divsChild>
                    <w:div w:id="127207752">
                      <w:marLeft w:val="0"/>
                      <w:marRight w:val="0"/>
                      <w:marTop w:val="0"/>
                      <w:marBottom w:val="0"/>
                      <w:divBdr>
                        <w:top w:val="none" w:sz="0" w:space="0" w:color="auto"/>
                        <w:left w:val="none" w:sz="0" w:space="0" w:color="auto"/>
                        <w:bottom w:val="none" w:sz="0" w:space="0" w:color="auto"/>
                        <w:right w:val="none" w:sz="0" w:space="0" w:color="auto"/>
                      </w:divBdr>
                    </w:div>
                  </w:divsChild>
                </w:div>
                <w:div w:id="175507709">
                  <w:marLeft w:val="0"/>
                  <w:marRight w:val="0"/>
                  <w:marTop w:val="0"/>
                  <w:marBottom w:val="0"/>
                  <w:divBdr>
                    <w:top w:val="none" w:sz="0" w:space="0" w:color="auto"/>
                    <w:left w:val="none" w:sz="0" w:space="0" w:color="auto"/>
                    <w:bottom w:val="none" w:sz="0" w:space="0" w:color="auto"/>
                    <w:right w:val="none" w:sz="0" w:space="0" w:color="auto"/>
                  </w:divBdr>
                  <w:divsChild>
                    <w:div w:id="886838697">
                      <w:marLeft w:val="0"/>
                      <w:marRight w:val="0"/>
                      <w:marTop w:val="0"/>
                      <w:marBottom w:val="0"/>
                      <w:divBdr>
                        <w:top w:val="none" w:sz="0" w:space="0" w:color="auto"/>
                        <w:left w:val="none" w:sz="0" w:space="0" w:color="auto"/>
                        <w:bottom w:val="none" w:sz="0" w:space="0" w:color="auto"/>
                        <w:right w:val="none" w:sz="0" w:space="0" w:color="auto"/>
                      </w:divBdr>
                    </w:div>
                  </w:divsChild>
                </w:div>
                <w:div w:id="187988364">
                  <w:marLeft w:val="0"/>
                  <w:marRight w:val="0"/>
                  <w:marTop w:val="0"/>
                  <w:marBottom w:val="0"/>
                  <w:divBdr>
                    <w:top w:val="none" w:sz="0" w:space="0" w:color="auto"/>
                    <w:left w:val="none" w:sz="0" w:space="0" w:color="auto"/>
                    <w:bottom w:val="none" w:sz="0" w:space="0" w:color="auto"/>
                    <w:right w:val="none" w:sz="0" w:space="0" w:color="auto"/>
                  </w:divBdr>
                  <w:divsChild>
                    <w:div w:id="323093244">
                      <w:marLeft w:val="0"/>
                      <w:marRight w:val="0"/>
                      <w:marTop w:val="0"/>
                      <w:marBottom w:val="0"/>
                      <w:divBdr>
                        <w:top w:val="none" w:sz="0" w:space="0" w:color="auto"/>
                        <w:left w:val="none" w:sz="0" w:space="0" w:color="auto"/>
                        <w:bottom w:val="none" w:sz="0" w:space="0" w:color="auto"/>
                        <w:right w:val="none" w:sz="0" w:space="0" w:color="auto"/>
                      </w:divBdr>
                    </w:div>
                  </w:divsChild>
                </w:div>
                <w:div w:id="195776279">
                  <w:marLeft w:val="0"/>
                  <w:marRight w:val="0"/>
                  <w:marTop w:val="0"/>
                  <w:marBottom w:val="0"/>
                  <w:divBdr>
                    <w:top w:val="none" w:sz="0" w:space="0" w:color="auto"/>
                    <w:left w:val="none" w:sz="0" w:space="0" w:color="auto"/>
                    <w:bottom w:val="none" w:sz="0" w:space="0" w:color="auto"/>
                    <w:right w:val="none" w:sz="0" w:space="0" w:color="auto"/>
                  </w:divBdr>
                  <w:divsChild>
                    <w:div w:id="1134519216">
                      <w:marLeft w:val="0"/>
                      <w:marRight w:val="0"/>
                      <w:marTop w:val="0"/>
                      <w:marBottom w:val="0"/>
                      <w:divBdr>
                        <w:top w:val="none" w:sz="0" w:space="0" w:color="auto"/>
                        <w:left w:val="none" w:sz="0" w:space="0" w:color="auto"/>
                        <w:bottom w:val="none" w:sz="0" w:space="0" w:color="auto"/>
                        <w:right w:val="none" w:sz="0" w:space="0" w:color="auto"/>
                      </w:divBdr>
                    </w:div>
                  </w:divsChild>
                </w:div>
                <w:div w:id="226380558">
                  <w:marLeft w:val="0"/>
                  <w:marRight w:val="0"/>
                  <w:marTop w:val="0"/>
                  <w:marBottom w:val="0"/>
                  <w:divBdr>
                    <w:top w:val="none" w:sz="0" w:space="0" w:color="auto"/>
                    <w:left w:val="none" w:sz="0" w:space="0" w:color="auto"/>
                    <w:bottom w:val="none" w:sz="0" w:space="0" w:color="auto"/>
                    <w:right w:val="none" w:sz="0" w:space="0" w:color="auto"/>
                  </w:divBdr>
                  <w:divsChild>
                    <w:div w:id="925501764">
                      <w:marLeft w:val="0"/>
                      <w:marRight w:val="0"/>
                      <w:marTop w:val="0"/>
                      <w:marBottom w:val="0"/>
                      <w:divBdr>
                        <w:top w:val="none" w:sz="0" w:space="0" w:color="auto"/>
                        <w:left w:val="none" w:sz="0" w:space="0" w:color="auto"/>
                        <w:bottom w:val="none" w:sz="0" w:space="0" w:color="auto"/>
                        <w:right w:val="none" w:sz="0" w:space="0" w:color="auto"/>
                      </w:divBdr>
                    </w:div>
                  </w:divsChild>
                </w:div>
                <w:div w:id="239485033">
                  <w:marLeft w:val="0"/>
                  <w:marRight w:val="0"/>
                  <w:marTop w:val="0"/>
                  <w:marBottom w:val="0"/>
                  <w:divBdr>
                    <w:top w:val="none" w:sz="0" w:space="0" w:color="auto"/>
                    <w:left w:val="none" w:sz="0" w:space="0" w:color="auto"/>
                    <w:bottom w:val="none" w:sz="0" w:space="0" w:color="auto"/>
                    <w:right w:val="none" w:sz="0" w:space="0" w:color="auto"/>
                  </w:divBdr>
                  <w:divsChild>
                    <w:div w:id="1426077723">
                      <w:marLeft w:val="0"/>
                      <w:marRight w:val="0"/>
                      <w:marTop w:val="0"/>
                      <w:marBottom w:val="0"/>
                      <w:divBdr>
                        <w:top w:val="none" w:sz="0" w:space="0" w:color="auto"/>
                        <w:left w:val="none" w:sz="0" w:space="0" w:color="auto"/>
                        <w:bottom w:val="none" w:sz="0" w:space="0" w:color="auto"/>
                        <w:right w:val="none" w:sz="0" w:space="0" w:color="auto"/>
                      </w:divBdr>
                    </w:div>
                  </w:divsChild>
                </w:div>
                <w:div w:id="243615327">
                  <w:marLeft w:val="0"/>
                  <w:marRight w:val="0"/>
                  <w:marTop w:val="0"/>
                  <w:marBottom w:val="0"/>
                  <w:divBdr>
                    <w:top w:val="none" w:sz="0" w:space="0" w:color="auto"/>
                    <w:left w:val="none" w:sz="0" w:space="0" w:color="auto"/>
                    <w:bottom w:val="none" w:sz="0" w:space="0" w:color="auto"/>
                    <w:right w:val="none" w:sz="0" w:space="0" w:color="auto"/>
                  </w:divBdr>
                  <w:divsChild>
                    <w:div w:id="1673338716">
                      <w:marLeft w:val="0"/>
                      <w:marRight w:val="0"/>
                      <w:marTop w:val="0"/>
                      <w:marBottom w:val="0"/>
                      <w:divBdr>
                        <w:top w:val="none" w:sz="0" w:space="0" w:color="auto"/>
                        <w:left w:val="none" w:sz="0" w:space="0" w:color="auto"/>
                        <w:bottom w:val="none" w:sz="0" w:space="0" w:color="auto"/>
                        <w:right w:val="none" w:sz="0" w:space="0" w:color="auto"/>
                      </w:divBdr>
                    </w:div>
                  </w:divsChild>
                </w:div>
                <w:div w:id="251818472">
                  <w:marLeft w:val="0"/>
                  <w:marRight w:val="0"/>
                  <w:marTop w:val="0"/>
                  <w:marBottom w:val="0"/>
                  <w:divBdr>
                    <w:top w:val="none" w:sz="0" w:space="0" w:color="auto"/>
                    <w:left w:val="none" w:sz="0" w:space="0" w:color="auto"/>
                    <w:bottom w:val="none" w:sz="0" w:space="0" w:color="auto"/>
                    <w:right w:val="none" w:sz="0" w:space="0" w:color="auto"/>
                  </w:divBdr>
                  <w:divsChild>
                    <w:div w:id="1933127273">
                      <w:marLeft w:val="0"/>
                      <w:marRight w:val="0"/>
                      <w:marTop w:val="0"/>
                      <w:marBottom w:val="0"/>
                      <w:divBdr>
                        <w:top w:val="none" w:sz="0" w:space="0" w:color="auto"/>
                        <w:left w:val="none" w:sz="0" w:space="0" w:color="auto"/>
                        <w:bottom w:val="none" w:sz="0" w:space="0" w:color="auto"/>
                        <w:right w:val="none" w:sz="0" w:space="0" w:color="auto"/>
                      </w:divBdr>
                    </w:div>
                  </w:divsChild>
                </w:div>
                <w:div w:id="263659260">
                  <w:marLeft w:val="0"/>
                  <w:marRight w:val="0"/>
                  <w:marTop w:val="0"/>
                  <w:marBottom w:val="0"/>
                  <w:divBdr>
                    <w:top w:val="none" w:sz="0" w:space="0" w:color="auto"/>
                    <w:left w:val="none" w:sz="0" w:space="0" w:color="auto"/>
                    <w:bottom w:val="none" w:sz="0" w:space="0" w:color="auto"/>
                    <w:right w:val="none" w:sz="0" w:space="0" w:color="auto"/>
                  </w:divBdr>
                  <w:divsChild>
                    <w:div w:id="1992632920">
                      <w:marLeft w:val="0"/>
                      <w:marRight w:val="0"/>
                      <w:marTop w:val="0"/>
                      <w:marBottom w:val="0"/>
                      <w:divBdr>
                        <w:top w:val="none" w:sz="0" w:space="0" w:color="auto"/>
                        <w:left w:val="none" w:sz="0" w:space="0" w:color="auto"/>
                        <w:bottom w:val="none" w:sz="0" w:space="0" w:color="auto"/>
                        <w:right w:val="none" w:sz="0" w:space="0" w:color="auto"/>
                      </w:divBdr>
                    </w:div>
                  </w:divsChild>
                </w:div>
                <w:div w:id="265190328">
                  <w:marLeft w:val="0"/>
                  <w:marRight w:val="0"/>
                  <w:marTop w:val="0"/>
                  <w:marBottom w:val="0"/>
                  <w:divBdr>
                    <w:top w:val="none" w:sz="0" w:space="0" w:color="auto"/>
                    <w:left w:val="none" w:sz="0" w:space="0" w:color="auto"/>
                    <w:bottom w:val="none" w:sz="0" w:space="0" w:color="auto"/>
                    <w:right w:val="none" w:sz="0" w:space="0" w:color="auto"/>
                  </w:divBdr>
                  <w:divsChild>
                    <w:div w:id="1082682259">
                      <w:marLeft w:val="0"/>
                      <w:marRight w:val="0"/>
                      <w:marTop w:val="0"/>
                      <w:marBottom w:val="0"/>
                      <w:divBdr>
                        <w:top w:val="none" w:sz="0" w:space="0" w:color="auto"/>
                        <w:left w:val="none" w:sz="0" w:space="0" w:color="auto"/>
                        <w:bottom w:val="none" w:sz="0" w:space="0" w:color="auto"/>
                        <w:right w:val="none" w:sz="0" w:space="0" w:color="auto"/>
                      </w:divBdr>
                    </w:div>
                  </w:divsChild>
                </w:div>
                <w:div w:id="267857041">
                  <w:marLeft w:val="0"/>
                  <w:marRight w:val="0"/>
                  <w:marTop w:val="0"/>
                  <w:marBottom w:val="0"/>
                  <w:divBdr>
                    <w:top w:val="none" w:sz="0" w:space="0" w:color="auto"/>
                    <w:left w:val="none" w:sz="0" w:space="0" w:color="auto"/>
                    <w:bottom w:val="none" w:sz="0" w:space="0" w:color="auto"/>
                    <w:right w:val="none" w:sz="0" w:space="0" w:color="auto"/>
                  </w:divBdr>
                  <w:divsChild>
                    <w:div w:id="1647969180">
                      <w:marLeft w:val="0"/>
                      <w:marRight w:val="0"/>
                      <w:marTop w:val="0"/>
                      <w:marBottom w:val="0"/>
                      <w:divBdr>
                        <w:top w:val="none" w:sz="0" w:space="0" w:color="auto"/>
                        <w:left w:val="none" w:sz="0" w:space="0" w:color="auto"/>
                        <w:bottom w:val="none" w:sz="0" w:space="0" w:color="auto"/>
                        <w:right w:val="none" w:sz="0" w:space="0" w:color="auto"/>
                      </w:divBdr>
                    </w:div>
                  </w:divsChild>
                </w:div>
                <w:div w:id="325400245">
                  <w:marLeft w:val="0"/>
                  <w:marRight w:val="0"/>
                  <w:marTop w:val="0"/>
                  <w:marBottom w:val="0"/>
                  <w:divBdr>
                    <w:top w:val="none" w:sz="0" w:space="0" w:color="auto"/>
                    <w:left w:val="none" w:sz="0" w:space="0" w:color="auto"/>
                    <w:bottom w:val="none" w:sz="0" w:space="0" w:color="auto"/>
                    <w:right w:val="none" w:sz="0" w:space="0" w:color="auto"/>
                  </w:divBdr>
                  <w:divsChild>
                    <w:div w:id="1878464651">
                      <w:marLeft w:val="0"/>
                      <w:marRight w:val="0"/>
                      <w:marTop w:val="0"/>
                      <w:marBottom w:val="0"/>
                      <w:divBdr>
                        <w:top w:val="none" w:sz="0" w:space="0" w:color="auto"/>
                        <w:left w:val="none" w:sz="0" w:space="0" w:color="auto"/>
                        <w:bottom w:val="none" w:sz="0" w:space="0" w:color="auto"/>
                        <w:right w:val="none" w:sz="0" w:space="0" w:color="auto"/>
                      </w:divBdr>
                    </w:div>
                  </w:divsChild>
                </w:div>
                <w:div w:id="448205403">
                  <w:marLeft w:val="0"/>
                  <w:marRight w:val="0"/>
                  <w:marTop w:val="0"/>
                  <w:marBottom w:val="0"/>
                  <w:divBdr>
                    <w:top w:val="none" w:sz="0" w:space="0" w:color="auto"/>
                    <w:left w:val="none" w:sz="0" w:space="0" w:color="auto"/>
                    <w:bottom w:val="none" w:sz="0" w:space="0" w:color="auto"/>
                    <w:right w:val="none" w:sz="0" w:space="0" w:color="auto"/>
                  </w:divBdr>
                  <w:divsChild>
                    <w:div w:id="1232227601">
                      <w:marLeft w:val="0"/>
                      <w:marRight w:val="0"/>
                      <w:marTop w:val="0"/>
                      <w:marBottom w:val="0"/>
                      <w:divBdr>
                        <w:top w:val="none" w:sz="0" w:space="0" w:color="auto"/>
                        <w:left w:val="none" w:sz="0" w:space="0" w:color="auto"/>
                        <w:bottom w:val="none" w:sz="0" w:space="0" w:color="auto"/>
                        <w:right w:val="none" w:sz="0" w:space="0" w:color="auto"/>
                      </w:divBdr>
                    </w:div>
                  </w:divsChild>
                </w:div>
                <w:div w:id="459959445">
                  <w:marLeft w:val="0"/>
                  <w:marRight w:val="0"/>
                  <w:marTop w:val="0"/>
                  <w:marBottom w:val="0"/>
                  <w:divBdr>
                    <w:top w:val="none" w:sz="0" w:space="0" w:color="auto"/>
                    <w:left w:val="none" w:sz="0" w:space="0" w:color="auto"/>
                    <w:bottom w:val="none" w:sz="0" w:space="0" w:color="auto"/>
                    <w:right w:val="none" w:sz="0" w:space="0" w:color="auto"/>
                  </w:divBdr>
                  <w:divsChild>
                    <w:div w:id="1970934172">
                      <w:marLeft w:val="0"/>
                      <w:marRight w:val="0"/>
                      <w:marTop w:val="0"/>
                      <w:marBottom w:val="0"/>
                      <w:divBdr>
                        <w:top w:val="none" w:sz="0" w:space="0" w:color="auto"/>
                        <w:left w:val="none" w:sz="0" w:space="0" w:color="auto"/>
                        <w:bottom w:val="none" w:sz="0" w:space="0" w:color="auto"/>
                        <w:right w:val="none" w:sz="0" w:space="0" w:color="auto"/>
                      </w:divBdr>
                    </w:div>
                  </w:divsChild>
                </w:div>
                <w:div w:id="464617008">
                  <w:marLeft w:val="0"/>
                  <w:marRight w:val="0"/>
                  <w:marTop w:val="0"/>
                  <w:marBottom w:val="0"/>
                  <w:divBdr>
                    <w:top w:val="none" w:sz="0" w:space="0" w:color="auto"/>
                    <w:left w:val="none" w:sz="0" w:space="0" w:color="auto"/>
                    <w:bottom w:val="none" w:sz="0" w:space="0" w:color="auto"/>
                    <w:right w:val="none" w:sz="0" w:space="0" w:color="auto"/>
                  </w:divBdr>
                  <w:divsChild>
                    <w:div w:id="1381826787">
                      <w:marLeft w:val="0"/>
                      <w:marRight w:val="0"/>
                      <w:marTop w:val="0"/>
                      <w:marBottom w:val="0"/>
                      <w:divBdr>
                        <w:top w:val="none" w:sz="0" w:space="0" w:color="auto"/>
                        <w:left w:val="none" w:sz="0" w:space="0" w:color="auto"/>
                        <w:bottom w:val="none" w:sz="0" w:space="0" w:color="auto"/>
                        <w:right w:val="none" w:sz="0" w:space="0" w:color="auto"/>
                      </w:divBdr>
                    </w:div>
                  </w:divsChild>
                </w:div>
                <w:div w:id="503054851">
                  <w:marLeft w:val="0"/>
                  <w:marRight w:val="0"/>
                  <w:marTop w:val="0"/>
                  <w:marBottom w:val="0"/>
                  <w:divBdr>
                    <w:top w:val="none" w:sz="0" w:space="0" w:color="auto"/>
                    <w:left w:val="none" w:sz="0" w:space="0" w:color="auto"/>
                    <w:bottom w:val="none" w:sz="0" w:space="0" w:color="auto"/>
                    <w:right w:val="none" w:sz="0" w:space="0" w:color="auto"/>
                  </w:divBdr>
                  <w:divsChild>
                    <w:div w:id="347492342">
                      <w:marLeft w:val="0"/>
                      <w:marRight w:val="0"/>
                      <w:marTop w:val="0"/>
                      <w:marBottom w:val="0"/>
                      <w:divBdr>
                        <w:top w:val="none" w:sz="0" w:space="0" w:color="auto"/>
                        <w:left w:val="none" w:sz="0" w:space="0" w:color="auto"/>
                        <w:bottom w:val="none" w:sz="0" w:space="0" w:color="auto"/>
                        <w:right w:val="none" w:sz="0" w:space="0" w:color="auto"/>
                      </w:divBdr>
                    </w:div>
                  </w:divsChild>
                </w:div>
                <w:div w:id="519702270">
                  <w:marLeft w:val="0"/>
                  <w:marRight w:val="0"/>
                  <w:marTop w:val="0"/>
                  <w:marBottom w:val="0"/>
                  <w:divBdr>
                    <w:top w:val="none" w:sz="0" w:space="0" w:color="auto"/>
                    <w:left w:val="none" w:sz="0" w:space="0" w:color="auto"/>
                    <w:bottom w:val="none" w:sz="0" w:space="0" w:color="auto"/>
                    <w:right w:val="none" w:sz="0" w:space="0" w:color="auto"/>
                  </w:divBdr>
                  <w:divsChild>
                    <w:div w:id="1147164542">
                      <w:marLeft w:val="0"/>
                      <w:marRight w:val="0"/>
                      <w:marTop w:val="0"/>
                      <w:marBottom w:val="0"/>
                      <w:divBdr>
                        <w:top w:val="none" w:sz="0" w:space="0" w:color="auto"/>
                        <w:left w:val="none" w:sz="0" w:space="0" w:color="auto"/>
                        <w:bottom w:val="none" w:sz="0" w:space="0" w:color="auto"/>
                        <w:right w:val="none" w:sz="0" w:space="0" w:color="auto"/>
                      </w:divBdr>
                    </w:div>
                  </w:divsChild>
                </w:div>
                <w:div w:id="519899638">
                  <w:marLeft w:val="0"/>
                  <w:marRight w:val="0"/>
                  <w:marTop w:val="0"/>
                  <w:marBottom w:val="0"/>
                  <w:divBdr>
                    <w:top w:val="none" w:sz="0" w:space="0" w:color="auto"/>
                    <w:left w:val="none" w:sz="0" w:space="0" w:color="auto"/>
                    <w:bottom w:val="none" w:sz="0" w:space="0" w:color="auto"/>
                    <w:right w:val="none" w:sz="0" w:space="0" w:color="auto"/>
                  </w:divBdr>
                  <w:divsChild>
                    <w:div w:id="269969299">
                      <w:marLeft w:val="0"/>
                      <w:marRight w:val="0"/>
                      <w:marTop w:val="0"/>
                      <w:marBottom w:val="0"/>
                      <w:divBdr>
                        <w:top w:val="none" w:sz="0" w:space="0" w:color="auto"/>
                        <w:left w:val="none" w:sz="0" w:space="0" w:color="auto"/>
                        <w:bottom w:val="none" w:sz="0" w:space="0" w:color="auto"/>
                        <w:right w:val="none" w:sz="0" w:space="0" w:color="auto"/>
                      </w:divBdr>
                    </w:div>
                  </w:divsChild>
                </w:div>
                <w:div w:id="529802230">
                  <w:marLeft w:val="0"/>
                  <w:marRight w:val="0"/>
                  <w:marTop w:val="0"/>
                  <w:marBottom w:val="0"/>
                  <w:divBdr>
                    <w:top w:val="none" w:sz="0" w:space="0" w:color="auto"/>
                    <w:left w:val="none" w:sz="0" w:space="0" w:color="auto"/>
                    <w:bottom w:val="none" w:sz="0" w:space="0" w:color="auto"/>
                    <w:right w:val="none" w:sz="0" w:space="0" w:color="auto"/>
                  </w:divBdr>
                  <w:divsChild>
                    <w:div w:id="1825320350">
                      <w:marLeft w:val="0"/>
                      <w:marRight w:val="0"/>
                      <w:marTop w:val="0"/>
                      <w:marBottom w:val="0"/>
                      <w:divBdr>
                        <w:top w:val="none" w:sz="0" w:space="0" w:color="auto"/>
                        <w:left w:val="none" w:sz="0" w:space="0" w:color="auto"/>
                        <w:bottom w:val="none" w:sz="0" w:space="0" w:color="auto"/>
                        <w:right w:val="none" w:sz="0" w:space="0" w:color="auto"/>
                      </w:divBdr>
                    </w:div>
                  </w:divsChild>
                </w:div>
                <w:div w:id="590623717">
                  <w:marLeft w:val="0"/>
                  <w:marRight w:val="0"/>
                  <w:marTop w:val="0"/>
                  <w:marBottom w:val="0"/>
                  <w:divBdr>
                    <w:top w:val="none" w:sz="0" w:space="0" w:color="auto"/>
                    <w:left w:val="none" w:sz="0" w:space="0" w:color="auto"/>
                    <w:bottom w:val="none" w:sz="0" w:space="0" w:color="auto"/>
                    <w:right w:val="none" w:sz="0" w:space="0" w:color="auto"/>
                  </w:divBdr>
                  <w:divsChild>
                    <w:div w:id="652875411">
                      <w:marLeft w:val="0"/>
                      <w:marRight w:val="0"/>
                      <w:marTop w:val="0"/>
                      <w:marBottom w:val="0"/>
                      <w:divBdr>
                        <w:top w:val="none" w:sz="0" w:space="0" w:color="auto"/>
                        <w:left w:val="none" w:sz="0" w:space="0" w:color="auto"/>
                        <w:bottom w:val="none" w:sz="0" w:space="0" w:color="auto"/>
                        <w:right w:val="none" w:sz="0" w:space="0" w:color="auto"/>
                      </w:divBdr>
                    </w:div>
                  </w:divsChild>
                </w:div>
                <w:div w:id="592709785">
                  <w:marLeft w:val="0"/>
                  <w:marRight w:val="0"/>
                  <w:marTop w:val="0"/>
                  <w:marBottom w:val="0"/>
                  <w:divBdr>
                    <w:top w:val="none" w:sz="0" w:space="0" w:color="auto"/>
                    <w:left w:val="none" w:sz="0" w:space="0" w:color="auto"/>
                    <w:bottom w:val="none" w:sz="0" w:space="0" w:color="auto"/>
                    <w:right w:val="none" w:sz="0" w:space="0" w:color="auto"/>
                  </w:divBdr>
                  <w:divsChild>
                    <w:div w:id="1458992584">
                      <w:marLeft w:val="0"/>
                      <w:marRight w:val="0"/>
                      <w:marTop w:val="0"/>
                      <w:marBottom w:val="0"/>
                      <w:divBdr>
                        <w:top w:val="none" w:sz="0" w:space="0" w:color="auto"/>
                        <w:left w:val="none" w:sz="0" w:space="0" w:color="auto"/>
                        <w:bottom w:val="none" w:sz="0" w:space="0" w:color="auto"/>
                        <w:right w:val="none" w:sz="0" w:space="0" w:color="auto"/>
                      </w:divBdr>
                    </w:div>
                  </w:divsChild>
                </w:div>
                <w:div w:id="603731531">
                  <w:marLeft w:val="0"/>
                  <w:marRight w:val="0"/>
                  <w:marTop w:val="0"/>
                  <w:marBottom w:val="0"/>
                  <w:divBdr>
                    <w:top w:val="none" w:sz="0" w:space="0" w:color="auto"/>
                    <w:left w:val="none" w:sz="0" w:space="0" w:color="auto"/>
                    <w:bottom w:val="none" w:sz="0" w:space="0" w:color="auto"/>
                    <w:right w:val="none" w:sz="0" w:space="0" w:color="auto"/>
                  </w:divBdr>
                  <w:divsChild>
                    <w:div w:id="122966820">
                      <w:marLeft w:val="0"/>
                      <w:marRight w:val="0"/>
                      <w:marTop w:val="0"/>
                      <w:marBottom w:val="0"/>
                      <w:divBdr>
                        <w:top w:val="none" w:sz="0" w:space="0" w:color="auto"/>
                        <w:left w:val="none" w:sz="0" w:space="0" w:color="auto"/>
                        <w:bottom w:val="none" w:sz="0" w:space="0" w:color="auto"/>
                        <w:right w:val="none" w:sz="0" w:space="0" w:color="auto"/>
                      </w:divBdr>
                    </w:div>
                  </w:divsChild>
                </w:div>
                <w:div w:id="652567350">
                  <w:marLeft w:val="0"/>
                  <w:marRight w:val="0"/>
                  <w:marTop w:val="0"/>
                  <w:marBottom w:val="0"/>
                  <w:divBdr>
                    <w:top w:val="none" w:sz="0" w:space="0" w:color="auto"/>
                    <w:left w:val="none" w:sz="0" w:space="0" w:color="auto"/>
                    <w:bottom w:val="none" w:sz="0" w:space="0" w:color="auto"/>
                    <w:right w:val="none" w:sz="0" w:space="0" w:color="auto"/>
                  </w:divBdr>
                  <w:divsChild>
                    <w:div w:id="346058677">
                      <w:marLeft w:val="0"/>
                      <w:marRight w:val="0"/>
                      <w:marTop w:val="0"/>
                      <w:marBottom w:val="0"/>
                      <w:divBdr>
                        <w:top w:val="none" w:sz="0" w:space="0" w:color="auto"/>
                        <w:left w:val="none" w:sz="0" w:space="0" w:color="auto"/>
                        <w:bottom w:val="none" w:sz="0" w:space="0" w:color="auto"/>
                        <w:right w:val="none" w:sz="0" w:space="0" w:color="auto"/>
                      </w:divBdr>
                    </w:div>
                  </w:divsChild>
                </w:div>
                <w:div w:id="679550254">
                  <w:marLeft w:val="0"/>
                  <w:marRight w:val="0"/>
                  <w:marTop w:val="0"/>
                  <w:marBottom w:val="0"/>
                  <w:divBdr>
                    <w:top w:val="none" w:sz="0" w:space="0" w:color="auto"/>
                    <w:left w:val="none" w:sz="0" w:space="0" w:color="auto"/>
                    <w:bottom w:val="none" w:sz="0" w:space="0" w:color="auto"/>
                    <w:right w:val="none" w:sz="0" w:space="0" w:color="auto"/>
                  </w:divBdr>
                  <w:divsChild>
                    <w:div w:id="815799636">
                      <w:marLeft w:val="0"/>
                      <w:marRight w:val="0"/>
                      <w:marTop w:val="0"/>
                      <w:marBottom w:val="0"/>
                      <w:divBdr>
                        <w:top w:val="none" w:sz="0" w:space="0" w:color="auto"/>
                        <w:left w:val="none" w:sz="0" w:space="0" w:color="auto"/>
                        <w:bottom w:val="none" w:sz="0" w:space="0" w:color="auto"/>
                        <w:right w:val="none" w:sz="0" w:space="0" w:color="auto"/>
                      </w:divBdr>
                    </w:div>
                  </w:divsChild>
                </w:div>
                <w:div w:id="681709065">
                  <w:marLeft w:val="0"/>
                  <w:marRight w:val="0"/>
                  <w:marTop w:val="0"/>
                  <w:marBottom w:val="0"/>
                  <w:divBdr>
                    <w:top w:val="none" w:sz="0" w:space="0" w:color="auto"/>
                    <w:left w:val="none" w:sz="0" w:space="0" w:color="auto"/>
                    <w:bottom w:val="none" w:sz="0" w:space="0" w:color="auto"/>
                    <w:right w:val="none" w:sz="0" w:space="0" w:color="auto"/>
                  </w:divBdr>
                  <w:divsChild>
                    <w:div w:id="518348674">
                      <w:marLeft w:val="0"/>
                      <w:marRight w:val="0"/>
                      <w:marTop w:val="0"/>
                      <w:marBottom w:val="0"/>
                      <w:divBdr>
                        <w:top w:val="none" w:sz="0" w:space="0" w:color="auto"/>
                        <w:left w:val="none" w:sz="0" w:space="0" w:color="auto"/>
                        <w:bottom w:val="none" w:sz="0" w:space="0" w:color="auto"/>
                        <w:right w:val="none" w:sz="0" w:space="0" w:color="auto"/>
                      </w:divBdr>
                    </w:div>
                  </w:divsChild>
                </w:div>
                <w:div w:id="694768449">
                  <w:marLeft w:val="0"/>
                  <w:marRight w:val="0"/>
                  <w:marTop w:val="0"/>
                  <w:marBottom w:val="0"/>
                  <w:divBdr>
                    <w:top w:val="none" w:sz="0" w:space="0" w:color="auto"/>
                    <w:left w:val="none" w:sz="0" w:space="0" w:color="auto"/>
                    <w:bottom w:val="none" w:sz="0" w:space="0" w:color="auto"/>
                    <w:right w:val="none" w:sz="0" w:space="0" w:color="auto"/>
                  </w:divBdr>
                  <w:divsChild>
                    <w:div w:id="1471094530">
                      <w:marLeft w:val="0"/>
                      <w:marRight w:val="0"/>
                      <w:marTop w:val="0"/>
                      <w:marBottom w:val="0"/>
                      <w:divBdr>
                        <w:top w:val="none" w:sz="0" w:space="0" w:color="auto"/>
                        <w:left w:val="none" w:sz="0" w:space="0" w:color="auto"/>
                        <w:bottom w:val="none" w:sz="0" w:space="0" w:color="auto"/>
                        <w:right w:val="none" w:sz="0" w:space="0" w:color="auto"/>
                      </w:divBdr>
                    </w:div>
                  </w:divsChild>
                </w:div>
                <w:div w:id="731150428">
                  <w:marLeft w:val="0"/>
                  <w:marRight w:val="0"/>
                  <w:marTop w:val="0"/>
                  <w:marBottom w:val="0"/>
                  <w:divBdr>
                    <w:top w:val="none" w:sz="0" w:space="0" w:color="auto"/>
                    <w:left w:val="none" w:sz="0" w:space="0" w:color="auto"/>
                    <w:bottom w:val="none" w:sz="0" w:space="0" w:color="auto"/>
                    <w:right w:val="none" w:sz="0" w:space="0" w:color="auto"/>
                  </w:divBdr>
                  <w:divsChild>
                    <w:div w:id="1821581662">
                      <w:marLeft w:val="0"/>
                      <w:marRight w:val="0"/>
                      <w:marTop w:val="0"/>
                      <w:marBottom w:val="0"/>
                      <w:divBdr>
                        <w:top w:val="none" w:sz="0" w:space="0" w:color="auto"/>
                        <w:left w:val="none" w:sz="0" w:space="0" w:color="auto"/>
                        <w:bottom w:val="none" w:sz="0" w:space="0" w:color="auto"/>
                        <w:right w:val="none" w:sz="0" w:space="0" w:color="auto"/>
                      </w:divBdr>
                    </w:div>
                  </w:divsChild>
                </w:div>
                <w:div w:id="733433862">
                  <w:marLeft w:val="0"/>
                  <w:marRight w:val="0"/>
                  <w:marTop w:val="0"/>
                  <w:marBottom w:val="0"/>
                  <w:divBdr>
                    <w:top w:val="none" w:sz="0" w:space="0" w:color="auto"/>
                    <w:left w:val="none" w:sz="0" w:space="0" w:color="auto"/>
                    <w:bottom w:val="none" w:sz="0" w:space="0" w:color="auto"/>
                    <w:right w:val="none" w:sz="0" w:space="0" w:color="auto"/>
                  </w:divBdr>
                  <w:divsChild>
                    <w:div w:id="261842265">
                      <w:marLeft w:val="0"/>
                      <w:marRight w:val="0"/>
                      <w:marTop w:val="0"/>
                      <w:marBottom w:val="0"/>
                      <w:divBdr>
                        <w:top w:val="none" w:sz="0" w:space="0" w:color="auto"/>
                        <w:left w:val="none" w:sz="0" w:space="0" w:color="auto"/>
                        <w:bottom w:val="none" w:sz="0" w:space="0" w:color="auto"/>
                        <w:right w:val="none" w:sz="0" w:space="0" w:color="auto"/>
                      </w:divBdr>
                    </w:div>
                  </w:divsChild>
                </w:div>
                <w:div w:id="742220024">
                  <w:marLeft w:val="0"/>
                  <w:marRight w:val="0"/>
                  <w:marTop w:val="0"/>
                  <w:marBottom w:val="0"/>
                  <w:divBdr>
                    <w:top w:val="none" w:sz="0" w:space="0" w:color="auto"/>
                    <w:left w:val="none" w:sz="0" w:space="0" w:color="auto"/>
                    <w:bottom w:val="none" w:sz="0" w:space="0" w:color="auto"/>
                    <w:right w:val="none" w:sz="0" w:space="0" w:color="auto"/>
                  </w:divBdr>
                  <w:divsChild>
                    <w:div w:id="1992978047">
                      <w:marLeft w:val="0"/>
                      <w:marRight w:val="0"/>
                      <w:marTop w:val="0"/>
                      <w:marBottom w:val="0"/>
                      <w:divBdr>
                        <w:top w:val="none" w:sz="0" w:space="0" w:color="auto"/>
                        <w:left w:val="none" w:sz="0" w:space="0" w:color="auto"/>
                        <w:bottom w:val="none" w:sz="0" w:space="0" w:color="auto"/>
                        <w:right w:val="none" w:sz="0" w:space="0" w:color="auto"/>
                      </w:divBdr>
                    </w:div>
                  </w:divsChild>
                </w:div>
                <w:div w:id="798304647">
                  <w:marLeft w:val="0"/>
                  <w:marRight w:val="0"/>
                  <w:marTop w:val="0"/>
                  <w:marBottom w:val="0"/>
                  <w:divBdr>
                    <w:top w:val="none" w:sz="0" w:space="0" w:color="auto"/>
                    <w:left w:val="none" w:sz="0" w:space="0" w:color="auto"/>
                    <w:bottom w:val="none" w:sz="0" w:space="0" w:color="auto"/>
                    <w:right w:val="none" w:sz="0" w:space="0" w:color="auto"/>
                  </w:divBdr>
                  <w:divsChild>
                    <w:div w:id="135268183">
                      <w:marLeft w:val="0"/>
                      <w:marRight w:val="0"/>
                      <w:marTop w:val="0"/>
                      <w:marBottom w:val="0"/>
                      <w:divBdr>
                        <w:top w:val="none" w:sz="0" w:space="0" w:color="auto"/>
                        <w:left w:val="none" w:sz="0" w:space="0" w:color="auto"/>
                        <w:bottom w:val="none" w:sz="0" w:space="0" w:color="auto"/>
                        <w:right w:val="none" w:sz="0" w:space="0" w:color="auto"/>
                      </w:divBdr>
                    </w:div>
                  </w:divsChild>
                </w:div>
                <w:div w:id="813528379">
                  <w:marLeft w:val="0"/>
                  <w:marRight w:val="0"/>
                  <w:marTop w:val="0"/>
                  <w:marBottom w:val="0"/>
                  <w:divBdr>
                    <w:top w:val="none" w:sz="0" w:space="0" w:color="auto"/>
                    <w:left w:val="none" w:sz="0" w:space="0" w:color="auto"/>
                    <w:bottom w:val="none" w:sz="0" w:space="0" w:color="auto"/>
                    <w:right w:val="none" w:sz="0" w:space="0" w:color="auto"/>
                  </w:divBdr>
                  <w:divsChild>
                    <w:div w:id="124275728">
                      <w:marLeft w:val="0"/>
                      <w:marRight w:val="0"/>
                      <w:marTop w:val="0"/>
                      <w:marBottom w:val="0"/>
                      <w:divBdr>
                        <w:top w:val="none" w:sz="0" w:space="0" w:color="auto"/>
                        <w:left w:val="none" w:sz="0" w:space="0" w:color="auto"/>
                        <w:bottom w:val="none" w:sz="0" w:space="0" w:color="auto"/>
                        <w:right w:val="none" w:sz="0" w:space="0" w:color="auto"/>
                      </w:divBdr>
                    </w:div>
                  </w:divsChild>
                </w:div>
                <w:div w:id="857894292">
                  <w:marLeft w:val="0"/>
                  <w:marRight w:val="0"/>
                  <w:marTop w:val="0"/>
                  <w:marBottom w:val="0"/>
                  <w:divBdr>
                    <w:top w:val="none" w:sz="0" w:space="0" w:color="auto"/>
                    <w:left w:val="none" w:sz="0" w:space="0" w:color="auto"/>
                    <w:bottom w:val="none" w:sz="0" w:space="0" w:color="auto"/>
                    <w:right w:val="none" w:sz="0" w:space="0" w:color="auto"/>
                  </w:divBdr>
                  <w:divsChild>
                    <w:div w:id="1254245135">
                      <w:marLeft w:val="0"/>
                      <w:marRight w:val="0"/>
                      <w:marTop w:val="0"/>
                      <w:marBottom w:val="0"/>
                      <w:divBdr>
                        <w:top w:val="none" w:sz="0" w:space="0" w:color="auto"/>
                        <w:left w:val="none" w:sz="0" w:space="0" w:color="auto"/>
                        <w:bottom w:val="none" w:sz="0" w:space="0" w:color="auto"/>
                        <w:right w:val="none" w:sz="0" w:space="0" w:color="auto"/>
                      </w:divBdr>
                    </w:div>
                  </w:divsChild>
                </w:div>
                <w:div w:id="894007084">
                  <w:marLeft w:val="0"/>
                  <w:marRight w:val="0"/>
                  <w:marTop w:val="0"/>
                  <w:marBottom w:val="0"/>
                  <w:divBdr>
                    <w:top w:val="none" w:sz="0" w:space="0" w:color="auto"/>
                    <w:left w:val="none" w:sz="0" w:space="0" w:color="auto"/>
                    <w:bottom w:val="none" w:sz="0" w:space="0" w:color="auto"/>
                    <w:right w:val="none" w:sz="0" w:space="0" w:color="auto"/>
                  </w:divBdr>
                  <w:divsChild>
                    <w:div w:id="1533766051">
                      <w:marLeft w:val="0"/>
                      <w:marRight w:val="0"/>
                      <w:marTop w:val="0"/>
                      <w:marBottom w:val="0"/>
                      <w:divBdr>
                        <w:top w:val="none" w:sz="0" w:space="0" w:color="auto"/>
                        <w:left w:val="none" w:sz="0" w:space="0" w:color="auto"/>
                        <w:bottom w:val="none" w:sz="0" w:space="0" w:color="auto"/>
                        <w:right w:val="none" w:sz="0" w:space="0" w:color="auto"/>
                      </w:divBdr>
                    </w:div>
                  </w:divsChild>
                </w:div>
                <w:div w:id="900864511">
                  <w:marLeft w:val="0"/>
                  <w:marRight w:val="0"/>
                  <w:marTop w:val="0"/>
                  <w:marBottom w:val="0"/>
                  <w:divBdr>
                    <w:top w:val="none" w:sz="0" w:space="0" w:color="auto"/>
                    <w:left w:val="none" w:sz="0" w:space="0" w:color="auto"/>
                    <w:bottom w:val="none" w:sz="0" w:space="0" w:color="auto"/>
                    <w:right w:val="none" w:sz="0" w:space="0" w:color="auto"/>
                  </w:divBdr>
                  <w:divsChild>
                    <w:div w:id="1022441197">
                      <w:marLeft w:val="0"/>
                      <w:marRight w:val="0"/>
                      <w:marTop w:val="0"/>
                      <w:marBottom w:val="0"/>
                      <w:divBdr>
                        <w:top w:val="none" w:sz="0" w:space="0" w:color="auto"/>
                        <w:left w:val="none" w:sz="0" w:space="0" w:color="auto"/>
                        <w:bottom w:val="none" w:sz="0" w:space="0" w:color="auto"/>
                        <w:right w:val="none" w:sz="0" w:space="0" w:color="auto"/>
                      </w:divBdr>
                    </w:div>
                  </w:divsChild>
                </w:div>
                <w:div w:id="918440873">
                  <w:marLeft w:val="0"/>
                  <w:marRight w:val="0"/>
                  <w:marTop w:val="0"/>
                  <w:marBottom w:val="0"/>
                  <w:divBdr>
                    <w:top w:val="none" w:sz="0" w:space="0" w:color="auto"/>
                    <w:left w:val="none" w:sz="0" w:space="0" w:color="auto"/>
                    <w:bottom w:val="none" w:sz="0" w:space="0" w:color="auto"/>
                    <w:right w:val="none" w:sz="0" w:space="0" w:color="auto"/>
                  </w:divBdr>
                  <w:divsChild>
                    <w:div w:id="1598441739">
                      <w:marLeft w:val="0"/>
                      <w:marRight w:val="0"/>
                      <w:marTop w:val="0"/>
                      <w:marBottom w:val="0"/>
                      <w:divBdr>
                        <w:top w:val="none" w:sz="0" w:space="0" w:color="auto"/>
                        <w:left w:val="none" w:sz="0" w:space="0" w:color="auto"/>
                        <w:bottom w:val="none" w:sz="0" w:space="0" w:color="auto"/>
                        <w:right w:val="none" w:sz="0" w:space="0" w:color="auto"/>
                      </w:divBdr>
                    </w:div>
                  </w:divsChild>
                </w:div>
                <w:div w:id="1031688296">
                  <w:marLeft w:val="0"/>
                  <w:marRight w:val="0"/>
                  <w:marTop w:val="0"/>
                  <w:marBottom w:val="0"/>
                  <w:divBdr>
                    <w:top w:val="none" w:sz="0" w:space="0" w:color="auto"/>
                    <w:left w:val="none" w:sz="0" w:space="0" w:color="auto"/>
                    <w:bottom w:val="none" w:sz="0" w:space="0" w:color="auto"/>
                    <w:right w:val="none" w:sz="0" w:space="0" w:color="auto"/>
                  </w:divBdr>
                  <w:divsChild>
                    <w:div w:id="1842741967">
                      <w:marLeft w:val="0"/>
                      <w:marRight w:val="0"/>
                      <w:marTop w:val="0"/>
                      <w:marBottom w:val="0"/>
                      <w:divBdr>
                        <w:top w:val="none" w:sz="0" w:space="0" w:color="auto"/>
                        <w:left w:val="none" w:sz="0" w:space="0" w:color="auto"/>
                        <w:bottom w:val="none" w:sz="0" w:space="0" w:color="auto"/>
                        <w:right w:val="none" w:sz="0" w:space="0" w:color="auto"/>
                      </w:divBdr>
                    </w:div>
                  </w:divsChild>
                </w:div>
                <w:div w:id="1069577097">
                  <w:marLeft w:val="0"/>
                  <w:marRight w:val="0"/>
                  <w:marTop w:val="0"/>
                  <w:marBottom w:val="0"/>
                  <w:divBdr>
                    <w:top w:val="none" w:sz="0" w:space="0" w:color="auto"/>
                    <w:left w:val="none" w:sz="0" w:space="0" w:color="auto"/>
                    <w:bottom w:val="none" w:sz="0" w:space="0" w:color="auto"/>
                    <w:right w:val="none" w:sz="0" w:space="0" w:color="auto"/>
                  </w:divBdr>
                  <w:divsChild>
                    <w:div w:id="773861424">
                      <w:marLeft w:val="0"/>
                      <w:marRight w:val="0"/>
                      <w:marTop w:val="0"/>
                      <w:marBottom w:val="0"/>
                      <w:divBdr>
                        <w:top w:val="none" w:sz="0" w:space="0" w:color="auto"/>
                        <w:left w:val="none" w:sz="0" w:space="0" w:color="auto"/>
                        <w:bottom w:val="none" w:sz="0" w:space="0" w:color="auto"/>
                        <w:right w:val="none" w:sz="0" w:space="0" w:color="auto"/>
                      </w:divBdr>
                    </w:div>
                  </w:divsChild>
                </w:div>
                <w:div w:id="1107581345">
                  <w:marLeft w:val="0"/>
                  <w:marRight w:val="0"/>
                  <w:marTop w:val="0"/>
                  <w:marBottom w:val="0"/>
                  <w:divBdr>
                    <w:top w:val="none" w:sz="0" w:space="0" w:color="auto"/>
                    <w:left w:val="none" w:sz="0" w:space="0" w:color="auto"/>
                    <w:bottom w:val="none" w:sz="0" w:space="0" w:color="auto"/>
                    <w:right w:val="none" w:sz="0" w:space="0" w:color="auto"/>
                  </w:divBdr>
                  <w:divsChild>
                    <w:div w:id="1609197890">
                      <w:marLeft w:val="0"/>
                      <w:marRight w:val="0"/>
                      <w:marTop w:val="0"/>
                      <w:marBottom w:val="0"/>
                      <w:divBdr>
                        <w:top w:val="none" w:sz="0" w:space="0" w:color="auto"/>
                        <w:left w:val="none" w:sz="0" w:space="0" w:color="auto"/>
                        <w:bottom w:val="none" w:sz="0" w:space="0" w:color="auto"/>
                        <w:right w:val="none" w:sz="0" w:space="0" w:color="auto"/>
                      </w:divBdr>
                    </w:div>
                  </w:divsChild>
                </w:div>
                <w:div w:id="1254557068">
                  <w:marLeft w:val="0"/>
                  <w:marRight w:val="0"/>
                  <w:marTop w:val="0"/>
                  <w:marBottom w:val="0"/>
                  <w:divBdr>
                    <w:top w:val="none" w:sz="0" w:space="0" w:color="auto"/>
                    <w:left w:val="none" w:sz="0" w:space="0" w:color="auto"/>
                    <w:bottom w:val="none" w:sz="0" w:space="0" w:color="auto"/>
                    <w:right w:val="none" w:sz="0" w:space="0" w:color="auto"/>
                  </w:divBdr>
                  <w:divsChild>
                    <w:div w:id="640423963">
                      <w:marLeft w:val="0"/>
                      <w:marRight w:val="0"/>
                      <w:marTop w:val="0"/>
                      <w:marBottom w:val="0"/>
                      <w:divBdr>
                        <w:top w:val="none" w:sz="0" w:space="0" w:color="auto"/>
                        <w:left w:val="none" w:sz="0" w:space="0" w:color="auto"/>
                        <w:bottom w:val="none" w:sz="0" w:space="0" w:color="auto"/>
                        <w:right w:val="none" w:sz="0" w:space="0" w:color="auto"/>
                      </w:divBdr>
                    </w:div>
                  </w:divsChild>
                </w:div>
                <w:div w:id="1274248287">
                  <w:marLeft w:val="0"/>
                  <w:marRight w:val="0"/>
                  <w:marTop w:val="0"/>
                  <w:marBottom w:val="0"/>
                  <w:divBdr>
                    <w:top w:val="none" w:sz="0" w:space="0" w:color="auto"/>
                    <w:left w:val="none" w:sz="0" w:space="0" w:color="auto"/>
                    <w:bottom w:val="none" w:sz="0" w:space="0" w:color="auto"/>
                    <w:right w:val="none" w:sz="0" w:space="0" w:color="auto"/>
                  </w:divBdr>
                  <w:divsChild>
                    <w:div w:id="191693155">
                      <w:marLeft w:val="0"/>
                      <w:marRight w:val="0"/>
                      <w:marTop w:val="0"/>
                      <w:marBottom w:val="0"/>
                      <w:divBdr>
                        <w:top w:val="none" w:sz="0" w:space="0" w:color="auto"/>
                        <w:left w:val="none" w:sz="0" w:space="0" w:color="auto"/>
                        <w:bottom w:val="none" w:sz="0" w:space="0" w:color="auto"/>
                        <w:right w:val="none" w:sz="0" w:space="0" w:color="auto"/>
                      </w:divBdr>
                    </w:div>
                  </w:divsChild>
                </w:div>
                <w:div w:id="1279798882">
                  <w:marLeft w:val="0"/>
                  <w:marRight w:val="0"/>
                  <w:marTop w:val="0"/>
                  <w:marBottom w:val="0"/>
                  <w:divBdr>
                    <w:top w:val="none" w:sz="0" w:space="0" w:color="auto"/>
                    <w:left w:val="none" w:sz="0" w:space="0" w:color="auto"/>
                    <w:bottom w:val="none" w:sz="0" w:space="0" w:color="auto"/>
                    <w:right w:val="none" w:sz="0" w:space="0" w:color="auto"/>
                  </w:divBdr>
                  <w:divsChild>
                    <w:div w:id="98723415">
                      <w:marLeft w:val="0"/>
                      <w:marRight w:val="0"/>
                      <w:marTop w:val="0"/>
                      <w:marBottom w:val="0"/>
                      <w:divBdr>
                        <w:top w:val="none" w:sz="0" w:space="0" w:color="auto"/>
                        <w:left w:val="none" w:sz="0" w:space="0" w:color="auto"/>
                        <w:bottom w:val="none" w:sz="0" w:space="0" w:color="auto"/>
                        <w:right w:val="none" w:sz="0" w:space="0" w:color="auto"/>
                      </w:divBdr>
                    </w:div>
                  </w:divsChild>
                </w:div>
                <w:div w:id="1297954541">
                  <w:marLeft w:val="0"/>
                  <w:marRight w:val="0"/>
                  <w:marTop w:val="0"/>
                  <w:marBottom w:val="0"/>
                  <w:divBdr>
                    <w:top w:val="none" w:sz="0" w:space="0" w:color="auto"/>
                    <w:left w:val="none" w:sz="0" w:space="0" w:color="auto"/>
                    <w:bottom w:val="none" w:sz="0" w:space="0" w:color="auto"/>
                    <w:right w:val="none" w:sz="0" w:space="0" w:color="auto"/>
                  </w:divBdr>
                  <w:divsChild>
                    <w:div w:id="1635065513">
                      <w:marLeft w:val="0"/>
                      <w:marRight w:val="0"/>
                      <w:marTop w:val="0"/>
                      <w:marBottom w:val="0"/>
                      <w:divBdr>
                        <w:top w:val="none" w:sz="0" w:space="0" w:color="auto"/>
                        <w:left w:val="none" w:sz="0" w:space="0" w:color="auto"/>
                        <w:bottom w:val="none" w:sz="0" w:space="0" w:color="auto"/>
                        <w:right w:val="none" w:sz="0" w:space="0" w:color="auto"/>
                      </w:divBdr>
                    </w:div>
                  </w:divsChild>
                </w:div>
                <w:div w:id="1375035775">
                  <w:marLeft w:val="0"/>
                  <w:marRight w:val="0"/>
                  <w:marTop w:val="0"/>
                  <w:marBottom w:val="0"/>
                  <w:divBdr>
                    <w:top w:val="none" w:sz="0" w:space="0" w:color="auto"/>
                    <w:left w:val="none" w:sz="0" w:space="0" w:color="auto"/>
                    <w:bottom w:val="none" w:sz="0" w:space="0" w:color="auto"/>
                    <w:right w:val="none" w:sz="0" w:space="0" w:color="auto"/>
                  </w:divBdr>
                  <w:divsChild>
                    <w:div w:id="1177421459">
                      <w:marLeft w:val="0"/>
                      <w:marRight w:val="0"/>
                      <w:marTop w:val="0"/>
                      <w:marBottom w:val="0"/>
                      <w:divBdr>
                        <w:top w:val="none" w:sz="0" w:space="0" w:color="auto"/>
                        <w:left w:val="none" w:sz="0" w:space="0" w:color="auto"/>
                        <w:bottom w:val="none" w:sz="0" w:space="0" w:color="auto"/>
                        <w:right w:val="none" w:sz="0" w:space="0" w:color="auto"/>
                      </w:divBdr>
                    </w:div>
                  </w:divsChild>
                </w:div>
                <w:div w:id="1439645540">
                  <w:marLeft w:val="0"/>
                  <w:marRight w:val="0"/>
                  <w:marTop w:val="0"/>
                  <w:marBottom w:val="0"/>
                  <w:divBdr>
                    <w:top w:val="none" w:sz="0" w:space="0" w:color="auto"/>
                    <w:left w:val="none" w:sz="0" w:space="0" w:color="auto"/>
                    <w:bottom w:val="none" w:sz="0" w:space="0" w:color="auto"/>
                    <w:right w:val="none" w:sz="0" w:space="0" w:color="auto"/>
                  </w:divBdr>
                  <w:divsChild>
                    <w:div w:id="590429767">
                      <w:marLeft w:val="0"/>
                      <w:marRight w:val="0"/>
                      <w:marTop w:val="0"/>
                      <w:marBottom w:val="0"/>
                      <w:divBdr>
                        <w:top w:val="none" w:sz="0" w:space="0" w:color="auto"/>
                        <w:left w:val="none" w:sz="0" w:space="0" w:color="auto"/>
                        <w:bottom w:val="none" w:sz="0" w:space="0" w:color="auto"/>
                        <w:right w:val="none" w:sz="0" w:space="0" w:color="auto"/>
                      </w:divBdr>
                    </w:div>
                  </w:divsChild>
                </w:div>
                <w:div w:id="1528911655">
                  <w:marLeft w:val="0"/>
                  <w:marRight w:val="0"/>
                  <w:marTop w:val="0"/>
                  <w:marBottom w:val="0"/>
                  <w:divBdr>
                    <w:top w:val="none" w:sz="0" w:space="0" w:color="auto"/>
                    <w:left w:val="none" w:sz="0" w:space="0" w:color="auto"/>
                    <w:bottom w:val="none" w:sz="0" w:space="0" w:color="auto"/>
                    <w:right w:val="none" w:sz="0" w:space="0" w:color="auto"/>
                  </w:divBdr>
                  <w:divsChild>
                    <w:div w:id="1013150086">
                      <w:marLeft w:val="0"/>
                      <w:marRight w:val="0"/>
                      <w:marTop w:val="0"/>
                      <w:marBottom w:val="0"/>
                      <w:divBdr>
                        <w:top w:val="none" w:sz="0" w:space="0" w:color="auto"/>
                        <w:left w:val="none" w:sz="0" w:space="0" w:color="auto"/>
                        <w:bottom w:val="none" w:sz="0" w:space="0" w:color="auto"/>
                        <w:right w:val="none" w:sz="0" w:space="0" w:color="auto"/>
                      </w:divBdr>
                    </w:div>
                  </w:divsChild>
                </w:div>
                <w:div w:id="1559515004">
                  <w:marLeft w:val="0"/>
                  <w:marRight w:val="0"/>
                  <w:marTop w:val="0"/>
                  <w:marBottom w:val="0"/>
                  <w:divBdr>
                    <w:top w:val="none" w:sz="0" w:space="0" w:color="auto"/>
                    <w:left w:val="none" w:sz="0" w:space="0" w:color="auto"/>
                    <w:bottom w:val="none" w:sz="0" w:space="0" w:color="auto"/>
                    <w:right w:val="none" w:sz="0" w:space="0" w:color="auto"/>
                  </w:divBdr>
                  <w:divsChild>
                    <w:div w:id="2102951600">
                      <w:marLeft w:val="0"/>
                      <w:marRight w:val="0"/>
                      <w:marTop w:val="0"/>
                      <w:marBottom w:val="0"/>
                      <w:divBdr>
                        <w:top w:val="none" w:sz="0" w:space="0" w:color="auto"/>
                        <w:left w:val="none" w:sz="0" w:space="0" w:color="auto"/>
                        <w:bottom w:val="none" w:sz="0" w:space="0" w:color="auto"/>
                        <w:right w:val="none" w:sz="0" w:space="0" w:color="auto"/>
                      </w:divBdr>
                    </w:div>
                  </w:divsChild>
                </w:div>
                <w:div w:id="1562058045">
                  <w:marLeft w:val="0"/>
                  <w:marRight w:val="0"/>
                  <w:marTop w:val="0"/>
                  <w:marBottom w:val="0"/>
                  <w:divBdr>
                    <w:top w:val="none" w:sz="0" w:space="0" w:color="auto"/>
                    <w:left w:val="none" w:sz="0" w:space="0" w:color="auto"/>
                    <w:bottom w:val="none" w:sz="0" w:space="0" w:color="auto"/>
                    <w:right w:val="none" w:sz="0" w:space="0" w:color="auto"/>
                  </w:divBdr>
                  <w:divsChild>
                    <w:div w:id="1492788906">
                      <w:marLeft w:val="0"/>
                      <w:marRight w:val="0"/>
                      <w:marTop w:val="0"/>
                      <w:marBottom w:val="0"/>
                      <w:divBdr>
                        <w:top w:val="none" w:sz="0" w:space="0" w:color="auto"/>
                        <w:left w:val="none" w:sz="0" w:space="0" w:color="auto"/>
                        <w:bottom w:val="none" w:sz="0" w:space="0" w:color="auto"/>
                        <w:right w:val="none" w:sz="0" w:space="0" w:color="auto"/>
                      </w:divBdr>
                    </w:div>
                  </w:divsChild>
                </w:div>
                <w:div w:id="1647706802">
                  <w:marLeft w:val="0"/>
                  <w:marRight w:val="0"/>
                  <w:marTop w:val="0"/>
                  <w:marBottom w:val="0"/>
                  <w:divBdr>
                    <w:top w:val="none" w:sz="0" w:space="0" w:color="auto"/>
                    <w:left w:val="none" w:sz="0" w:space="0" w:color="auto"/>
                    <w:bottom w:val="none" w:sz="0" w:space="0" w:color="auto"/>
                    <w:right w:val="none" w:sz="0" w:space="0" w:color="auto"/>
                  </w:divBdr>
                  <w:divsChild>
                    <w:div w:id="1297105704">
                      <w:marLeft w:val="0"/>
                      <w:marRight w:val="0"/>
                      <w:marTop w:val="0"/>
                      <w:marBottom w:val="0"/>
                      <w:divBdr>
                        <w:top w:val="none" w:sz="0" w:space="0" w:color="auto"/>
                        <w:left w:val="none" w:sz="0" w:space="0" w:color="auto"/>
                        <w:bottom w:val="none" w:sz="0" w:space="0" w:color="auto"/>
                        <w:right w:val="none" w:sz="0" w:space="0" w:color="auto"/>
                      </w:divBdr>
                    </w:div>
                  </w:divsChild>
                </w:div>
                <w:div w:id="1653286794">
                  <w:marLeft w:val="0"/>
                  <w:marRight w:val="0"/>
                  <w:marTop w:val="0"/>
                  <w:marBottom w:val="0"/>
                  <w:divBdr>
                    <w:top w:val="none" w:sz="0" w:space="0" w:color="auto"/>
                    <w:left w:val="none" w:sz="0" w:space="0" w:color="auto"/>
                    <w:bottom w:val="none" w:sz="0" w:space="0" w:color="auto"/>
                    <w:right w:val="none" w:sz="0" w:space="0" w:color="auto"/>
                  </w:divBdr>
                  <w:divsChild>
                    <w:div w:id="966085710">
                      <w:marLeft w:val="0"/>
                      <w:marRight w:val="0"/>
                      <w:marTop w:val="0"/>
                      <w:marBottom w:val="0"/>
                      <w:divBdr>
                        <w:top w:val="none" w:sz="0" w:space="0" w:color="auto"/>
                        <w:left w:val="none" w:sz="0" w:space="0" w:color="auto"/>
                        <w:bottom w:val="none" w:sz="0" w:space="0" w:color="auto"/>
                        <w:right w:val="none" w:sz="0" w:space="0" w:color="auto"/>
                      </w:divBdr>
                    </w:div>
                  </w:divsChild>
                </w:div>
                <w:div w:id="1662856140">
                  <w:marLeft w:val="0"/>
                  <w:marRight w:val="0"/>
                  <w:marTop w:val="0"/>
                  <w:marBottom w:val="0"/>
                  <w:divBdr>
                    <w:top w:val="none" w:sz="0" w:space="0" w:color="auto"/>
                    <w:left w:val="none" w:sz="0" w:space="0" w:color="auto"/>
                    <w:bottom w:val="none" w:sz="0" w:space="0" w:color="auto"/>
                    <w:right w:val="none" w:sz="0" w:space="0" w:color="auto"/>
                  </w:divBdr>
                  <w:divsChild>
                    <w:div w:id="625353933">
                      <w:marLeft w:val="0"/>
                      <w:marRight w:val="0"/>
                      <w:marTop w:val="0"/>
                      <w:marBottom w:val="0"/>
                      <w:divBdr>
                        <w:top w:val="none" w:sz="0" w:space="0" w:color="auto"/>
                        <w:left w:val="none" w:sz="0" w:space="0" w:color="auto"/>
                        <w:bottom w:val="none" w:sz="0" w:space="0" w:color="auto"/>
                        <w:right w:val="none" w:sz="0" w:space="0" w:color="auto"/>
                      </w:divBdr>
                    </w:div>
                  </w:divsChild>
                </w:div>
                <w:div w:id="1718629926">
                  <w:marLeft w:val="0"/>
                  <w:marRight w:val="0"/>
                  <w:marTop w:val="0"/>
                  <w:marBottom w:val="0"/>
                  <w:divBdr>
                    <w:top w:val="none" w:sz="0" w:space="0" w:color="auto"/>
                    <w:left w:val="none" w:sz="0" w:space="0" w:color="auto"/>
                    <w:bottom w:val="none" w:sz="0" w:space="0" w:color="auto"/>
                    <w:right w:val="none" w:sz="0" w:space="0" w:color="auto"/>
                  </w:divBdr>
                  <w:divsChild>
                    <w:div w:id="1947692252">
                      <w:marLeft w:val="0"/>
                      <w:marRight w:val="0"/>
                      <w:marTop w:val="0"/>
                      <w:marBottom w:val="0"/>
                      <w:divBdr>
                        <w:top w:val="none" w:sz="0" w:space="0" w:color="auto"/>
                        <w:left w:val="none" w:sz="0" w:space="0" w:color="auto"/>
                        <w:bottom w:val="none" w:sz="0" w:space="0" w:color="auto"/>
                        <w:right w:val="none" w:sz="0" w:space="0" w:color="auto"/>
                      </w:divBdr>
                    </w:div>
                  </w:divsChild>
                </w:div>
                <w:div w:id="1727071522">
                  <w:marLeft w:val="0"/>
                  <w:marRight w:val="0"/>
                  <w:marTop w:val="0"/>
                  <w:marBottom w:val="0"/>
                  <w:divBdr>
                    <w:top w:val="none" w:sz="0" w:space="0" w:color="auto"/>
                    <w:left w:val="none" w:sz="0" w:space="0" w:color="auto"/>
                    <w:bottom w:val="none" w:sz="0" w:space="0" w:color="auto"/>
                    <w:right w:val="none" w:sz="0" w:space="0" w:color="auto"/>
                  </w:divBdr>
                  <w:divsChild>
                    <w:div w:id="1784575554">
                      <w:marLeft w:val="0"/>
                      <w:marRight w:val="0"/>
                      <w:marTop w:val="0"/>
                      <w:marBottom w:val="0"/>
                      <w:divBdr>
                        <w:top w:val="none" w:sz="0" w:space="0" w:color="auto"/>
                        <w:left w:val="none" w:sz="0" w:space="0" w:color="auto"/>
                        <w:bottom w:val="none" w:sz="0" w:space="0" w:color="auto"/>
                        <w:right w:val="none" w:sz="0" w:space="0" w:color="auto"/>
                      </w:divBdr>
                    </w:div>
                  </w:divsChild>
                </w:div>
                <w:div w:id="1791171261">
                  <w:marLeft w:val="0"/>
                  <w:marRight w:val="0"/>
                  <w:marTop w:val="0"/>
                  <w:marBottom w:val="0"/>
                  <w:divBdr>
                    <w:top w:val="none" w:sz="0" w:space="0" w:color="auto"/>
                    <w:left w:val="none" w:sz="0" w:space="0" w:color="auto"/>
                    <w:bottom w:val="none" w:sz="0" w:space="0" w:color="auto"/>
                    <w:right w:val="none" w:sz="0" w:space="0" w:color="auto"/>
                  </w:divBdr>
                  <w:divsChild>
                    <w:div w:id="774523835">
                      <w:marLeft w:val="0"/>
                      <w:marRight w:val="0"/>
                      <w:marTop w:val="0"/>
                      <w:marBottom w:val="0"/>
                      <w:divBdr>
                        <w:top w:val="none" w:sz="0" w:space="0" w:color="auto"/>
                        <w:left w:val="none" w:sz="0" w:space="0" w:color="auto"/>
                        <w:bottom w:val="none" w:sz="0" w:space="0" w:color="auto"/>
                        <w:right w:val="none" w:sz="0" w:space="0" w:color="auto"/>
                      </w:divBdr>
                    </w:div>
                  </w:divsChild>
                </w:div>
                <w:div w:id="1794977389">
                  <w:marLeft w:val="0"/>
                  <w:marRight w:val="0"/>
                  <w:marTop w:val="0"/>
                  <w:marBottom w:val="0"/>
                  <w:divBdr>
                    <w:top w:val="none" w:sz="0" w:space="0" w:color="auto"/>
                    <w:left w:val="none" w:sz="0" w:space="0" w:color="auto"/>
                    <w:bottom w:val="none" w:sz="0" w:space="0" w:color="auto"/>
                    <w:right w:val="none" w:sz="0" w:space="0" w:color="auto"/>
                  </w:divBdr>
                  <w:divsChild>
                    <w:div w:id="115103703">
                      <w:marLeft w:val="0"/>
                      <w:marRight w:val="0"/>
                      <w:marTop w:val="0"/>
                      <w:marBottom w:val="0"/>
                      <w:divBdr>
                        <w:top w:val="none" w:sz="0" w:space="0" w:color="auto"/>
                        <w:left w:val="none" w:sz="0" w:space="0" w:color="auto"/>
                        <w:bottom w:val="none" w:sz="0" w:space="0" w:color="auto"/>
                        <w:right w:val="none" w:sz="0" w:space="0" w:color="auto"/>
                      </w:divBdr>
                    </w:div>
                  </w:divsChild>
                </w:div>
                <w:div w:id="1808620250">
                  <w:marLeft w:val="0"/>
                  <w:marRight w:val="0"/>
                  <w:marTop w:val="0"/>
                  <w:marBottom w:val="0"/>
                  <w:divBdr>
                    <w:top w:val="none" w:sz="0" w:space="0" w:color="auto"/>
                    <w:left w:val="none" w:sz="0" w:space="0" w:color="auto"/>
                    <w:bottom w:val="none" w:sz="0" w:space="0" w:color="auto"/>
                    <w:right w:val="none" w:sz="0" w:space="0" w:color="auto"/>
                  </w:divBdr>
                  <w:divsChild>
                    <w:div w:id="56974198">
                      <w:marLeft w:val="0"/>
                      <w:marRight w:val="0"/>
                      <w:marTop w:val="0"/>
                      <w:marBottom w:val="0"/>
                      <w:divBdr>
                        <w:top w:val="none" w:sz="0" w:space="0" w:color="auto"/>
                        <w:left w:val="none" w:sz="0" w:space="0" w:color="auto"/>
                        <w:bottom w:val="none" w:sz="0" w:space="0" w:color="auto"/>
                        <w:right w:val="none" w:sz="0" w:space="0" w:color="auto"/>
                      </w:divBdr>
                    </w:div>
                  </w:divsChild>
                </w:div>
                <w:div w:id="1851870079">
                  <w:marLeft w:val="0"/>
                  <w:marRight w:val="0"/>
                  <w:marTop w:val="0"/>
                  <w:marBottom w:val="0"/>
                  <w:divBdr>
                    <w:top w:val="none" w:sz="0" w:space="0" w:color="auto"/>
                    <w:left w:val="none" w:sz="0" w:space="0" w:color="auto"/>
                    <w:bottom w:val="none" w:sz="0" w:space="0" w:color="auto"/>
                    <w:right w:val="none" w:sz="0" w:space="0" w:color="auto"/>
                  </w:divBdr>
                  <w:divsChild>
                    <w:div w:id="1199855021">
                      <w:marLeft w:val="0"/>
                      <w:marRight w:val="0"/>
                      <w:marTop w:val="0"/>
                      <w:marBottom w:val="0"/>
                      <w:divBdr>
                        <w:top w:val="none" w:sz="0" w:space="0" w:color="auto"/>
                        <w:left w:val="none" w:sz="0" w:space="0" w:color="auto"/>
                        <w:bottom w:val="none" w:sz="0" w:space="0" w:color="auto"/>
                        <w:right w:val="none" w:sz="0" w:space="0" w:color="auto"/>
                      </w:divBdr>
                    </w:div>
                  </w:divsChild>
                </w:div>
                <w:div w:id="1855800897">
                  <w:marLeft w:val="0"/>
                  <w:marRight w:val="0"/>
                  <w:marTop w:val="0"/>
                  <w:marBottom w:val="0"/>
                  <w:divBdr>
                    <w:top w:val="none" w:sz="0" w:space="0" w:color="auto"/>
                    <w:left w:val="none" w:sz="0" w:space="0" w:color="auto"/>
                    <w:bottom w:val="none" w:sz="0" w:space="0" w:color="auto"/>
                    <w:right w:val="none" w:sz="0" w:space="0" w:color="auto"/>
                  </w:divBdr>
                  <w:divsChild>
                    <w:div w:id="1049114110">
                      <w:marLeft w:val="0"/>
                      <w:marRight w:val="0"/>
                      <w:marTop w:val="0"/>
                      <w:marBottom w:val="0"/>
                      <w:divBdr>
                        <w:top w:val="none" w:sz="0" w:space="0" w:color="auto"/>
                        <w:left w:val="none" w:sz="0" w:space="0" w:color="auto"/>
                        <w:bottom w:val="none" w:sz="0" w:space="0" w:color="auto"/>
                        <w:right w:val="none" w:sz="0" w:space="0" w:color="auto"/>
                      </w:divBdr>
                    </w:div>
                  </w:divsChild>
                </w:div>
                <w:div w:id="1872183004">
                  <w:marLeft w:val="0"/>
                  <w:marRight w:val="0"/>
                  <w:marTop w:val="0"/>
                  <w:marBottom w:val="0"/>
                  <w:divBdr>
                    <w:top w:val="none" w:sz="0" w:space="0" w:color="auto"/>
                    <w:left w:val="none" w:sz="0" w:space="0" w:color="auto"/>
                    <w:bottom w:val="none" w:sz="0" w:space="0" w:color="auto"/>
                    <w:right w:val="none" w:sz="0" w:space="0" w:color="auto"/>
                  </w:divBdr>
                  <w:divsChild>
                    <w:div w:id="1662001304">
                      <w:marLeft w:val="0"/>
                      <w:marRight w:val="0"/>
                      <w:marTop w:val="0"/>
                      <w:marBottom w:val="0"/>
                      <w:divBdr>
                        <w:top w:val="none" w:sz="0" w:space="0" w:color="auto"/>
                        <w:left w:val="none" w:sz="0" w:space="0" w:color="auto"/>
                        <w:bottom w:val="none" w:sz="0" w:space="0" w:color="auto"/>
                        <w:right w:val="none" w:sz="0" w:space="0" w:color="auto"/>
                      </w:divBdr>
                    </w:div>
                  </w:divsChild>
                </w:div>
                <w:div w:id="1886721521">
                  <w:marLeft w:val="0"/>
                  <w:marRight w:val="0"/>
                  <w:marTop w:val="0"/>
                  <w:marBottom w:val="0"/>
                  <w:divBdr>
                    <w:top w:val="none" w:sz="0" w:space="0" w:color="auto"/>
                    <w:left w:val="none" w:sz="0" w:space="0" w:color="auto"/>
                    <w:bottom w:val="none" w:sz="0" w:space="0" w:color="auto"/>
                    <w:right w:val="none" w:sz="0" w:space="0" w:color="auto"/>
                  </w:divBdr>
                  <w:divsChild>
                    <w:div w:id="813330860">
                      <w:marLeft w:val="0"/>
                      <w:marRight w:val="0"/>
                      <w:marTop w:val="0"/>
                      <w:marBottom w:val="0"/>
                      <w:divBdr>
                        <w:top w:val="none" w:sz="0" w:space="0" w:color="auto"/>
                        <w:left w:val="none" w:sz="0" w:space="0" w:color="auto"/>
                        <w:bottom w:val="none" w:sz="0" w:space="0" w:color="auto"/>
                        <w:right w:val="none" w:sz="0" w:space="0" w:color="auto"/>
                      </w:divBdr>
                    </w:div>
                  </w:divsChild>
                </w:div>
                <w:div w:id="1891064867">
                  <w:marLeft w:val="0"/>
                  <w:marRight w:val="0"/>
                  <w:marTop w:val="0"/>
                  <w:marBottom w:val="0"/>
                  <w:divBdr>
                    <w:top w:val="none" w:sz="0" w:space="0" w:color="auto"/>
                    <w:left w:val="none" w:sz="0" w:space="0" w:color="auto"/>
                    <w:bottom w:val="none" w:sz="0" w:space="0" w:color="auto"/>
                    <w:right w:val="none" w:sz="0" w:space="0" w:color="auto"/>
                  </w:divBdr>
                  <w:divsChild>
                    <w:div w:id="773063256">
                      <w:marLeft w:val="0"/>
                      <w:marRight w:val="0"/>
                      <w:marTop w:val="0"/>
                      <w:marBottom w:val="0"/>
                      <w:divBdr>
                        <w:top w:val="none" w:sz="0" w:space="0" w:color="auto"/>
                        <w:left w:val="none" w:sz="0" w:space="0" w:color="auto"/>
                        <w:bottom w:val="none" w:sz="0" w:space="0" w:color="auto"/>
                        <w:right w:val="none" w:sz="0" w:space="0" w:color="auto"/>
                      </w:divBdr>
                    </w:div>
                  </w:divsChild>
                </w:div>
                <w:div w:id="1908148262">
                  <w:marLeft w:val="0"/>
                  <w:marRight w:val="0"/>
                  <w:marTop w:val="0"/>
                  <w:marBottom w:val="0"/>
                  <w:divBdr>
                    <w:top w:val="none" w:sz="0" w:space="0" w:color="auto"/>
                    <w:left w:val="none" w:sz="0" w:space="0" w:color="auto"/>
                    <w:bottom w:val="none" w:sz="0" w:space="0" w:color="auto"/>
                    <w:right w:val="none" w:sz="0" w:space="0" w:color="auto"/>
                  </w:divBdr>
                  <w:divsChild>
                    <w:div w:id="668144384">
                      <w:marLeft w:val="0"/>
                      <w:marRight w:val="0"/>
                      <w:marTop w:val="0"/>
                      <w:marBottom w:val="0"/>
                      <w:divBdr>
                        <w:top w:val="none" w:sz="0" w:space="0" w:color="auto"/>
                        <w:left w:val="none" w:sz="0" w:space="0" w:color="auto"/>
                        <w:bottom w:val="none" w:sz="0" w:space="0" w:color="auto"/>
                        <w:right w:val="none" w:sz="0" w:space="0" w:color="auto"/>
                      </w:divBdr>
                    </w:div>
                  </w:divsChild>
                </w:div>
                <w:div w:id="1934850997">
                  <w:marLeft w:val="0"/>
                  <w:marRight w:val="0"/>
                  <w:marTop w:val="0"/>
                  <w:marBottom w:val="0"/>
                  <w:divBdr>
                    <w:top w:val="none" w:sz="0" w:space="0" w:color="auto"/>
                    <w:left w:val="none" w:sz="0" w:space="0" w:color="auto"/>
                    <w:bottom w:val="none" w:sz="0" w:space="0" w:color="auto"/>
                    <w:right w:val="none" w:sz="0" w:space="0" w:color="auto"/>
                  </w:divBdr>
                  <w:divsChild>
                    <w:div w:id="429861310">
                      <w:marLeft w:val="0"/>
                      <w:marRight w:val="0"/>
                      <w:marTop w:val="0"/>
                      <w:marBottom w:val="0"/>
                      <w:divBdr>
                        <w:top w:val="none" w:sz="0" w:space="0" w:color="auto"/>
                        <w:left w:val="none" w:sz="0" w:space="0" w:color="auto"/>
                        <w:bottom w:val="none" w:sz="0" w:space="0" w:color="auto"/>
                        <w:right w:val="none" w:sz="0" w:space="0" w:color="auto"/>
                      </w:divBdr>
                    </w:div>
                  </w:divsChild>
                </w:div>
                <w:div w:id="1966499942">
                  <w:marLeft w:val="0"/>
                  <w:marRight w:val="0"/>
                  <w:marTop w:val="0"/>
                  <w:marBottom w:val="0"/>
                  <w:divBdr>
                    <w:top w:val="none" w:sz="0" w:space="0" w:color="auto"/>
                    <w:left w:val="none" w:sz="0" w:space="0" w:color="auto"/>
                    <w:bottom w:val="none" w:sz="0" w:space="0" w:color="auto"/>
                    <w:right w:val="none" w:sz="0" w:space="0" w:color="auto"/>
                  </w:divBdr>
                  <w:divsChild>
                    <w:div w:id="565458884">
                      <w:marLeft w:val="0"/>
                      <w:marRight w:val="0"/>
                      <w:marTop w:val="0"/>
                      <w:marBottom w:val="0"/>
                      <w:divBdr>
                        <w:top w:val="none" w:sz="0" w:space="0" w:color="auto"/>
                        <w:left w:val="none" w:sz="0" w:space="0" w:color="auto"/>
                        <w:bottom w:val="none" w:sz="0" w:space="0" w:color="auto"/>
                        <w:right w:val="none" w:sz="0" w:space="0" w:color="auto"/>
                      </w:divBdr>
                    </w:div>
                  </w:divsChild>
                </w:div>
                <w:div w:id="2050565324">
                  <w:marLeft w:val="0"/>
                  <w:marRight w:val="0"/>
                  <w:marTop w:val="0"/>
                  <w:marBottom w:val="0"/>
                  <w:divBdr>
                    <w:top w:val="none" w:sz="0" w:space="0" w:color="auto"/>
                    <w:left w:val="none" w:sz="0" w:space="0" w:color="auto"/>
                    <w:bottom w:val="none" w:sz="0" w:space="0" w:color="auto"/>
                    <w:right w:val="none" w:sz="0" w:space="0" w:color="auto"/>
                  </w:divBdr>
                  <w:divsChild>
                    <w:div w:id="41909787">
                      <w:marLeft w:val="0"/>
                      <w:marRight w:val="0"/>
                      <w:marTop w:val="0"/>
                      <w:marBottom w:val="0"/>
                      <w:divBdr>
                        <w:top w:val="none" w:sz="0" w:space="0" w:color="auto"/>
                        <w:left w:val="none" w:sz="0" w:space="0" w:color="auto"/>
                        <w:bottom w:val="none" w:sz="0" w:space="0" w:color="auto"/>
                        <w:right w:val="none" w:sz="0" w:space="0" w:color="auto"/>
                      </w:divBdr>
                    </w:div>
                  </w:divsChild>
                </w:div>
                <w:div w:id="2078432503">
                  <w:marLeft w:val="0"/>
                  <w:marRight w:val="0"/>
                  <w:marTop w:val="0"/>
                  <w:marBottom w:val="0"/>
                  <w:divBdr>
                    <w:top w:val="none" w:sz="0" w:space="0" w:color="auto"/>
                    <w:left w:val="none" w:sz="0" w:space="0" w:color="auto"/>
                    <w:bottom w:val="none" w:sz="0" w:space="0" w:color="auto"/>
                    <w:right w:val="none" w:sz="0" w:space="0" w:color="auto"/>
                  </w:divBdr>
                  <w:divsChild>
                    <w:div w:id="1027173340">
                      <w:marLeft w:val="0"/>
                      <w:marRight w:val="0"/>
                      <w:marTop w:val="0"/>
                      <w:marBottom w:val="0"/>
                      <w:divBdr>
                        <w:top w:val="none" w:sz="0" w:space="0" w:color="auto"/>
                        <w:left w:val="none" w:sz="0" w:space="0" w:color="auto"/>
                        <w:bottom w:val="none" w:sz="0" w:space="0" w:color="auto"/>
                        <w:right w:val="none" w:sz="0" w:space="0" w:color="auto"/>
                      </w:divBdr>
                    </w:div>
                  </w:divsChild>
                </w:div>
                <w:div w:id="2086488364">
                  <w:marLeft w:val="0"/>
                  <w:marRight w:val="0"/>
                  <w:marTop w:val="0"/>
                  <w:marBottom w:val="0"/>
                  <w:divBdr>
                    <w:top w:val="none" w:sz="0" w:space="0" w:color="auto"/>
                    <w:left w:val="none" w:sz="0" w:space="0" w:color="auto"/>
                    <w:bottom w:val="none" w:sz="0" w:space="0" w:color="auto"/>
                    <w:right w:val="none" w:sz="0" w:space="0" w:color="auto"/>
                  </w:divBdr>
                  <w:divsChild>
                    <w:div w:id="1306086849">
                      <w:marLeft w:val="0"/>
                      <w:marRight w:val="0"/>
                      <w:marTop w:val="0"/>
                      <w:marBottom w:val="0"/>
                      <w:divBdr>
                        <w:top w:val="none" w:sz="0" w:space="0" w:color="auto"/>
                        <w:left w:val="none" w:sz="0" w:space="0" w:color="auto"/>
                        <w:bottom w:val="none" w:sz="0" w:space="0" w:color="auto"/>
                        <w:right w:val="none" w:sz="0" w:space="0" w:color="auto"/>
                      </w:divBdr>
                    </w:div>
                  </w:divsChild>
                </w:div>
                <w:div w:id="2086876236">
                  <w:marLeft w:val="0"/>
                  <w:marRight w:val="0"/>
                  <w:marTop w:val="0"/>
                  <w:marBottom w:val="0"/>
                  <w:divBdr>
                    <w:top w:val="none" w:sz="0" w:space="0" w:color="auto"/>
                    <w:left w:val="none" w:sz="0" w:space="0" w:color="auto"/>
                    <w:bottom w:val="none" w:sz="0" w:space="0" w:color="auto"/>
                    <w:right w:val="none" w:sz="0" w:space="0" w:color="auto"/>
                  </w:divBdr>
                  <w:divsChild>
                    <w:div w:id="170177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765093">
      <w:bodyDiv w:val="1"/>
      <w:marLeft w:val="0"/>
      <w:marRight w:val="0"/>
      <w:marTop w:val="0"/>
      <w:marBottom w:val="0"/>
      <w:divBdr>
        <w:top w:val="none" w:sz="0" w:space="0" w:color="auto"/>
        <w:left w:val="none" w:sz="0" w:space="0" w:color="auto"/>
        <w:bottom w:val="none" w:sz="0" w:space="0" w:color="auto"/>
        <w:right w:val="none" w:sz="0" w:space="0" w:color="auto"/>
      </w:divBdr>
    </w:div>
    <w:div w:id="1125655490">
      <w:bodyDiv w:val="1"/>
      <w:marLeft w:val="0"/>
      <w:marRight w:val="0"/>
      <w:marTop w:val="0"/>
      <w:marBottom w:val="0"/>
      <w:divBdr>
        <w:top w:val="none" w:sz="0" w:space="0" w:color="auto"/>
        <w:left w:val="none" w:sz="0" w:space="0" w:color="auto"/>
        <w:bottom w:val="none" w:sz="0" w:space="0" w:color="auto"/>
        <w:right w:val="none" w:sz="0" w:space="0" w:color="auto"/>
      </w:divBdr>
    </w:div>
    <w:div w:id="1134443042">
      <w:bodyDiv w:val="1"/>
      <w:marLeft w:val="0"/>
      <w:marRight w:val="0"/>
      <w:marTop w:val="0"/>
      <w:marBottom w:val="0"/>
      <w:divBdr>
        <w:top w:val="none" w:sz="0" w:space="0" w:color="auto"/>
        <w:left w:val="none" w:sz="0" w:space="0" w:color="auto"/>
        <w:bottom w:val="none" w:sz="0" w:space="0" w:color="auto"/>
        <w:right w:val="none" w:sz="0" w:space="0" w:color="auto"/>
      </w:divBdr>
      <w:divsChild>
        <w:div w:id="284585696">
          <w:marLeft w:val="0"/>
          <w:marRight w:val="0"/>
          <w:marTop w:val="0"/>
          <w:marBottom w:val="0"/>
          <w:divBdr>
            <w:top w:val="none" w:sz="0" w:space="0" w:color="auto"/>
            <w:left w:val="none" w:sz="0" w:space="0" w:color="auto"/>
            <w:bottom w:val="none" w:sz="0" w:space="0" w:color="auto"/>
            <w:right w:val="none" w:sz="0" w:space="0" w:color="auto"/>
          </w:divBdr>
          <w:divsChild>
            <w:div w:id="135729257">
              <w:marLeft w:val="0"/>
              <w:marRight w:val="0"/>
              <w:marTop w:val="0"/>
              <w:marBottom w:val="0"/>
              <w:divBdr>
                <w:top w:val="none" w:sz="0" w:space="0" w:color="auto"/>
                <w:left w:val="none" w:sz="0" w:space="0" w:color="auto"/>
                <w:bottom w:val="none" w:sz="0" w:space="0" w:color="auto"/>
                <w:right w:val="none" w:sz="0" w:space="0" w:color="auto"/>
              </w:divBdr>
            </w:div>
            <w:div w:id="152376274">
              <w:marLeft w:val="0"/>
              <w:marRight w:val="0"/>
              <w:marTop w:val="0"/>
              <w:marBottom w:val="0"/>
              <w:divBdr>
                <w:top w:val="none" w:sz="0" w:space="0" w:color="auto"/>
                <w:left w:val="none" w:sz="0" w:space="0" w:color="auto"/>
                <w:bottom w:val="none" w:sz="0" w:space="0" w:color="auto"/>
                <w:right w:val="none" w:sz="0" w:space="0" w:color="auto"/>
              </w:divBdr>
            </w:div>
            <w:div w:id="152570134">
              <w:marLeft w:val="0"/>
              <w:marRight w:val="0"/>
              <w:marTop w:val="0"/>
              <w:marBottom w:val="0"/>
              <w:divBdr>
                <w:top w:val="none" w:sz="0" w:space="0" w:color="auto"/>
                <w:left w:val="none" w:sz="0" w:space="0" w:color="auto"/>
                <w:bottom w:val="none" w:sz="0" w:space="0" w:color="auto"/>
                <w:right w:val="none" w:sz="0" w:space="0" w:color="auto"/>
              </w:divBdr>
            </w:div>
            <w:div w:id="502399927">
              <w:marLeft w:val="0"/>
              <w:marRight w:val="0"/>
              <w:marTop w:val="0"/>
              <w:marBottom w:val="0"/>
              <w:divBdr>
                <w:top w:val="none" w:sz="0" w:space="0" w:color="auto"/>
                <w:left w:val="none" w:sz="0" w:space="0" w:color="auto"/>
                <w:bottom w:val="none" w:sz="0" w:space="0" w:color="auto"/>
                <w:right w:val="none" w:sz="0" w:space="0" w:color="auto"/>
              </w:divBdr>
            </w:div>
            <w:div w:id="676079799">
              <w:marLeft w:val="0"/>
              <w:marRight w:val="0"/>
              <w:marTop w:val="0"/>
              <w:marBottom w:val="0"/>
              <w:divBdr>
                <w:top w:val="none" w:sz="0" w:space="0" w:color="auto"/>
                <w:left w:val="none" w:sz="0" w:space="0" w:color="auto"/>
                <w:bottom w:val="none" w:sz="0" w:space="0" w:color="auto"/>
                <w:right w:val="none" w:sz="0" w:space="0" w:color="auto"/>
              </w:divBdr>
            </w:div>
            <w:div w:id="725690237">
              <w:marLeft w:val="0"/>
              <w:marRight w:val="0"/>
              <w:marTop w:val="0"/>
              <w:marBottom w:val="0"/>
              <w:divBdr>
                <w:top w:val="none" w:sz="0" w:space="0" w:color="auto"/>
                <w:left w:val="none" w:sz="0" w:space="0" w:color="auto"/>
                <w:bottom w:val="none" w:sz="0" w:space="0" w:color="auto"/>
                <w:right w:val="none" w:sz="0" w:space="0" w:color="auto"/>
              </w:divBdr>
            </w:div>
            <w:div w:id="889651732">
              <w:marLeft w:val="0"/>
              <w:marRight w:val="0"/>
              <w:marTop w:val="0"/>
              <w:marBottom w:val="0"/>
              <w:divBdr>
                <w:top w:val="none" w:sz="0" w:space="0" w:color="auto"/>
                <w:left w:val="none" w:sz="0" w:space="0" w:color="auto"/>
                <w:bottom w:val="none" w:sz="0" w:space="0" w:color="auto"/>
                <w:right w:val="none" w:sz="0" w:space="0" w:color="auto"/>
              </w:divBdr>
            </w:div>
            <w:div w:id="913660912">
              <w:marLeft w:val="0"/>
              <w:marRight w:val="0"/>
              <w:marTop w:val="0"/>
              <w:marBottom w:val="0"/>
              <w:divBdr>
                <w:top w:val="none" w:sz="0" w:space="0" w:color="auto"/>
                <w:left w:val="none" w:sz="0" w:space="0" w:color="auto"/>
                <w:bottom w:val="none" w:sz="0" w:space="0" w:color="auto"/>
                <w:right w:val="none" w:sz="0" w:space="0" w:color="auto"/>
              </w:divBdr>
            </w:div>
            <w:div w:id="1046611884">
              <w:marLeft w:val="0"/>
              <w:marRight w:val="0"/>
              <w:marTop w:val="0"/>
              <w:marBottom w:val="0"/>
              <w:divBdr>
                <w:top w:val="none" w:sz="0" w:space="0" w:color="auto"/>
                <w:left w:val="none" w:sz="0" w:space="0" w:color="auto"/>
                <w:bottom w:val="none" w:sz="0" w:space="0" w:color="auto"/>
                <w:right w:val="none" w:sz="0" w:space="0" w:color="auto"/>
              </w:divBdr>
            </w:div>
            <w:div w:id="1274560607">
              <w:marLeft w:val="0"/>
              <w:marRight w:val="0"/>
              <w:marTop w:val="0"/>
              <w:marBottom w:val="0"/>
              <w:divBdr>
                <w:top w:val="none" w:sz="0" w:space="0" w:color="auto"/>
                <w:left w:val="none" w:sz="0" w:space="0" w:color="auto"/>
                <w:bottom w:val="none" w:sz="0" w:space="0" w:color="auto"/>
                <w:right w:val="none" w:sz="0" w:space="0" w:color="auto"/>
              </w:divBdr>
            </w:div>
            <w:div w:id="1644693682">
              <w:marLeft w:val="0"/>
              <w:marRight w:val="0"/>
              <w:marTop w:val="0"/>
              <w:marBottom w:val="0"/>
              <w:divBdr>
                <w:top w:val="none" w:sz="0" w:space="0" w:color="auto"/>
                <w:left w:val="none" w:sz="0" w:space="0" w:color="auto"/>
                <w:bottom w:val="none" w:sz="0" w:space="0" w:color="auto"/>
                <w:right w:val="none" w:sz="0" w:space="0" w:color="auto"/>
              </w:divBdr>
            </w:div>
            <w:div w:id="1825123835">
              <w:marLeft w:val="0"/>
              <w:marRight w:val="0"/>
              <w:marTop w:val="0"/>
              <w:marBottom w:val="0"/>
              <w:divBdr>
                <w:top w:val="none" w:sz="0" w:space="0" w:color="auto"/>
                <w:left w:val="none" w:sz="0" w:space="0" w:color="auto"/>
                <w:bottom w:val="none" w:sz="0" w:space="0" w:color="auto"/>
                <w:right w:val="none" w:sz="0" w:space="0" w:color="auto"/>
              </w:divBdr>
            </w:div>
          </w:divsChild>
        </w:div>
        <w:div w:id="321355241">
          <w:marLeft w:val="0"/>
          <w:marRight w:val="0"/>
          <w:marTop w:val="0"/>
          <w:marBottom w:val="0"/>
          <w:divBdr>
            <w:top w:val="none" w:sz="0" w:space="0" w:color="auto"/>
            <w:left w:val="none" w:sz="0" w:space="0" w:color="auto"/>
            <w:bottom w:val="none" w:sz="0" w:space="0" w:color="auto"/>
            <w:right w:val="none" w:sz="0" w:space="0" w:color="auto"/>
          </w:divBdr>
        </w:div>
        <w:div w:id="731583328">
          <w:marLeft w:val="0"/>
          <w:marRight w:val="0"/>
          <w:marTop w:val="0"/>
          <w:marBottom w:val="0"/>
          <w:divBdr>
            <w:top w:val="none" w:sz="0" w:space="0" w:color="auto"/>
            <w:left w:val="none" w:sz="0" w:space="0" w:color="auto"/>
            <w:bottom w:val="none" w:sz="0" w:space="0" w:color="auto"/>
            <w:right w:val="none" w:sz="0" w:space="0" w:color="auto"/>
          </w:divBdr>
        </w:div>
        <w:div w:id="749935950">
          <w:marLeft w:val="0"/>
          <w:marRight w:val="0"/>
          <w:marTop w:val="0"/>
          <w:marBottom w:val="0"/>
          <w:divBdr>
            <w:top w:val="none" w:sz="0" w:space="0" w:color="auto"/>
            <w:left w:val="none" w:sz="0" w:space="0" w:color="auto"/>
            <w:bottom w:val="none" w:sz="0" w:space="0" w:color="auto"/>
            <w:right w:val="none" w:sz="0" w:space="0" w:color="auto"/>
          </w:divBdr>
        </w:div>
        <w:div w:id="1036852514">
          <w:marLeft w:val="0"/>
          <w:marRight w:val="0"/>
          <w:marTop w:val="0"/>
          <w:marBottom w:val="0"/>
          <w:divBdr>
            <w:top w:val="none" w:sz="0" w:space="0" w:color="auto"/>
            <w:left w:val="none" w:sz="0" w:space="0" w:color="auto"/>
            <w:bottom w:val="none" w:sz="0" w:space="0" w:color="auto"/>
            <w:right w:val="none" w:sz="0" w:space="0" w:color="auto"/>
          </w:divBdr>
        </w:div>
        <w:div w:id="1043364535">
          <w:marLeft w:val="0"/>
          <w:marRight w:val="0"/>
          <w:marTop w:val="0"/>
          <w:marBottom w:val="0"/>
          <w:divBdr>
            <w:top w:val="none" w:sz="0" w:space="0" w:color="auto"/>
            <w:left w:val="none" w:sz="0" w:space="0" w:color="auto"/>
            <w:bottom w:val="none" w:sz="0" w:space="0" w:color="auto"/>
            <w:right w:val="none" w:sz="0" w:space="0" w:color="auto"/>
          </w:divBdr>
        </w:div>
        <w:div w:id="1132136667">
          <w:marLeft w:val="0"/>
          <w:marRight w:val="0"/>
          <w:marTop w:val="0"/>
          <w:marBottom w:val="0"/>
          <w:divBdr>
            <w:top w:val="none" w:sz="0" w:space="0" w:color="auto"/>
            <w:left w:val="none" w:sz="0" w:space="0" w:color="auto"/>
            <w:bottom w:val="none" w:sz="0" w:space="0" w:color="auto"/>
            <w:right w:val="none" w:sz="0" w:space="0" w:color="auto"/>
          </w:divBdr>
        </w:div>
        <w:div w:id="1204824183">
          <w:marLeft w:val="0"/>
          <w:marRight w:val="0"/>
          <w:marTop w:val="0"/>
          <w:marBottom w:val="0"/>
          <w:divBdr>
            <w:top w:val="none" w:sz="0" w:space="0" w:color="auto"/>
            <w:left w:val="none" w:sz="0" w:space="0" w:color="auto"/>
            <w:bottom w:val="none" w:sz="0" w:space="0" w:color="auto"/>
            <w:right w:val="none" w:sz="0" w:space="0" w:color="auto"/>
          </w:divBdr>
        </w:div>
        <w:div w:id="1313214271">
          <w:marLeft w:val="0"/>
          <w:marRight w:val="0"/>
          <w:marTop w:val="0"/>
          <w:marBottom w:val="0"/>
          <w:divBdr>
            <w:top w:val="none" w:sz="0" w:space="0" w:color="auto"/>
            <w:left w:val="none" w:sz="0" w:space="0" w:color="auto"/>
            <w:bottom w:val="none" w:sz="0" w:space="0" w:color="auto"/>
            <w:right w:val="none" w:sz="0" w:space="0" w:color="auto"/>
          </w:divBdr>
        </w:div>
        <w:div w:id="1473058331">
          <w:marLeft w:val="0"/>
          <w:marRight w:val="0"/>
          <w:marTop w:val="0"/>
          <w:marBottom w:val="0"/>
          <w:divBdr>
            <w:top w:val="none" w:sz="0" w:space="0" w:color="auto"/>
            <w:left w:val="none" w:sz="0" w:space="0" w:color="auto"/>
            <w:bottom w:val="none" w:sz="0" w:space="0" w:color="auto"/>
            <w:right w:val="none" w:sz="0" w:space="0" w:color="auto"/>
          </w:divBdr>
        </w:div>
        <w:div w:id="1646658653">
          <w:marLeft w:val="0"/>
          <w:marRight w:val="0"/>
          <w:marTop w:val="0"/>
          <w:marBottom w:val="0"/>
          <w:divBdr>
            <w:top w:val="none" w:sz="0" w:space="0" w:color="auto"/>
            <w:left w:val="none" w:sz="0" w:space="0" w:color="auto"/>
            <w:bottom w:val="none" w:sz="0" w:space="0" w:color="auto"/>
            <w:right w:val="none" w:sz="0" w:space="0" w:color="auto"/>
          </w:divBdr>
        </w:div>
        <w:div w:id="1673265324">
          <w:marLeft w:val="0"/>
          <w:marRight w:val="0"/>
          <w:marTop w:val="0"/>
          <w:marBottom w:val="0"/>
          <w:divBdr>
            <w:top w:val="none" w:sz="0" w:space="0" w:color="auto"/>
            <w:left w:val="none" w:sz="0" w:space="0" w:color="auto"/>
            <w:bottom w:val="none" w:sz="0" w:space="0" w:color="auto"/>
            <w:right w:val="none" w:sz="0" w:space="0" w:color="auto"/>
          </w:divBdr>
        </w:div>
        <w:div w:id="1694726131">
          <w:marLeft w:val="0"/>
          <w:marRight w:val="0"/>
          <w:marTop w:val="0"/>
          <w:marBottom w:val="0"/>
          <w:divBdr>
            <w:top w:val="none" w:sz="0" w:space="0" w:color="auto"/>
            <w:left w:val="none" w:sz="0" w:space="0" w:color="auto"/>
            <w:bottom w:val="none" w:sz="0" w:space="0" w:color="auto"/>
            <w:right w:val="none" w:sz="0" w:space="0" w:color="auto"/>
          </w:divBdr>
        </w:div>
        <w:div w:id="1736858387">
          <w:marLeft w:val="0"/>
          <w:marRight w:val="0"/>
          <w:marTop w:val="0"/>
          <w:marBottom w:val="0"/>
          <w:divBdr>
            <w:top w:val="none" w:sz="0" w:space="0" w:color="auto"/>
            <w:left w:val="none" w:sz="0" w:space="0" w:color="auto"/>
            <w:bottom w:val="none" w:sz="0" w:space="0" w:color="auto"/>
            <w:right w:val="none" w:sz="0" w:space="0" w:color="auto"/>
          </w:divBdr>
        </w:div>
        <w:div w:id="1885751333">
          <w:marLeft w:val="0"/>
          <w:marRight w:val="0"/>
          <w:marTop w:val="0"/>
          <w:marBottom w:val="0"/>
          <w:divBdr>
            <w:top w:val="none" w:sz="0" w:space="0" w:color="auto"/>
            <w:left w:val="none" w:sz="0" w:space="0" w:color="auto"/>
            <w:bottom w:val="none" w:sz="0" w:space="0" w:color="auto"/>
            <w:right w:val="none" w:sz="0" w:space="0" w:color="auto"/>
          </w:divBdr>
        </w:div>
        <w:div w:id="1960405976">
          <w:marLeft w:val="0"/>
          <w:marRight w:val="0"/>
          <w:marTop w:val="0"/>
          <w:marBottom w:val="0"/>
          <w:divBdr>
            <w:top w:val="none" w:sz="0" w:space="0" w:color="auto"/>
            <w:left w:val="none" w:sz="0" w:space="0" w:color="auto"/>
            <w:bottom w:val="none" w:sz="0" w:space="0" w:color="auto"/>
            <w:right w:val="none" w:sz="0" w:space="0" w:color="auto"/>
          </w:divBdr>
        </w:div>
        <w:div w:id="1989505358">
          <w:marLeft w:val="0"/>
          <w:marRight w:val="0"/>
          <w:marTop w:val="0"/>
          <w:marBottom w:val="0"/>
          <w:divBdr>
            <w:top w:val="none" w:sz="0" w:space="0" w:color="auto"/>
            <w:left w:val="none" w:sz="0" w:space="0" w:color="auto"/>
            <w:bottom w:val="none" w:sz="0" w:space="0" w:color="auto"/>
            <w:right w:val="none" w:sz="0" w:space="0" w:color="auto"/>
          </w:divBdr>
          <w:divsChild>
            <w:div w:id="1273246576">
              <w:marLeft w:val="-75"/>
              <w:marRight w:val="0"/>
              <w:marTop w:val="30"/>
              <w:marBottom w:val="30"/>
              <w:divBdr>
                <w:top w:val="none" w:sz="0" w:space="0" w:color="auto"/>
                <w:left w:val="none" w:sz="0" w:space="0" w:color="auto"/>
                <w:bottom w:val="none" w:sz="0" w:space="0" w:color="auto"/>
                <w:right w:val="none" w:sz="0" w:space="0" w:color="auto"/>
              </w:divBdr>
              <w:divsChild>
                <w:div w:id="2320868">
                  <w:marLeft w:val="0"/>
                  <w:marRight w:val="0"/>
                  <w:marTop w:val="0"/>
                  <w:marBottom w:val="0"/>
                  <w:divBdr>
                    <w:top w:val="none" w:sz="0" w:space="0" w:color="auto"/>
                    <w:left w:val="none" w:sz="0" w:space="0" w:color="auto"/>
                    <w:bottom w:val="none" w:sz="0" w:space="0" w:color="auto"/>
                    <w:right w:val="none" w:sz="0" w:space="0" w:color="auto"/>
                  </w:divBdr>
                  <w:divsChild>
                    <w:div w:id="311905746">
                      <w:marLeft w:val="0"/>
                      <w:marRight w:val="0"/>
                      <w:marTop w:val="0"/>
                      <w:marBottom w:val="0"/>
                      <w:divBdr>
                        <w:top w:val="none" w:sz="0" w:space="0" w:color="auto"/>
                        <w:left w:val="none" w:sz="0" w:space="0" w:color="auto"/>
                        <w:bottom w:val="none" w:sz="0" w:space="0" w:color="auto"/>
                        <w:right w:val="none" w:sz="0" w:space="0" w:color="auto"/>
                      </w:divBdr>
                    </w:div>
                  </w:divsChild>
                </w:div>
                <w:div w:id="19361169">
                  <w:marLeft w:val="0"/>
                  <w:marRight w:val="0"/>
                  <w:marTop w:val="0"/>
                  <w:marBottom w:val="0"/>
                  <w:divBdr>
                    <w:top w:val="none" w:sz="0" w:space="0" w:color="auto"/>
                    <w:left w:val="none" w:sz="0" w:space="0" w:color="auto"/>
                    <w:bottom w:val="none" w:sz="0" w:space="0" w:color="auto"/>
                    <w:right w:val="none" w:sz="0" w:space="0" w:color="auto"/>
                  </w:divBdr>
                  <w:divsChild>
                    <w:div w:id="937640214">
                      <w:marLeft w:val="0"/>
                      <w:marRight w:val="0"/>
                      <w:marTop w:val="0"/>
                      <w:marBottom w:val="0"/>
                      <w:divBdr>
                        <w:top w:val="none" w:sz="0" w:space="0" w:color="auto"/>
                        <w:left w:val="none" w:sz="0" w:space="0" w:color="auto"/>
                        <w:bottom w:val="none" w:sz="0" w:space="0" w:color="auto"/>
                        <w:right w:val="none" w:sz="0" w:space="0" w:color="auto"/>
                      </w:divBdr>
                    </w:div>
                  </w:divsChild>
                </w:div>
                <w:div w:id="34475736">
                  <w:marLeft w:val="0"/>
                  <w:marRight w:val="0"/>
                  <w:marTop w:val="0"/>
                  <w:marBottom w:val="0"/>
                  <w:divBdr>
                    <w:top w:val="none" w:sz="0" w:space="0" w:color="auto"/>
                    <w:left w:val="none" w:sz="0" w:space="0" w:color="auto"/>
                    <w:bottom w:val="none" w:sz="0" w:space="0" w:color="auto"/>
                    <w:right w:val="none" w:sz="0" w:space="0" w:color="auto"/>
                  </w:divBdr>
                  <w:divsChild>
                    <w:div w:id="1518813822">
                      <w:marLeft w:val="0"/>
                      <w:marRight w:val="0"/>
                      <w:marTop w:val="0"/>
                      <w:marBottom w:val="0"/>
                      <w:divBdr>
                        <w:top w:val="none" w:sz="0" w:space="0" w:color="auto"/>
                        <w:left w:val="none" w:sz="0" w:space="0" w:color="auto"/>
                        <w:bottom w:val="none" w:sz="0" w:space="0" w:color="auto"/>
                        <w:right w:val="none" w:sz="0" w:space="0" w:color="auto"/>
                      </w:divBdr>
                    </w:div>
                  </w:divsChild>
                </w:div>
                <w:div w:id="60753952">
                  <w:marLeft w:val="0"/>
                  <w:marRight w:val="0"/>
                  <w:marTop w:val="0"/>
                  <w:marBottom w:val="0"/>
                  <w:divBdr>
                    <w:top w:val="none" w:sz="0" w:space="0" w:color="auto"/>
                    <w:left w:val="none" w:sz="0" w:space="0" w:color="auto"/>
                    <w:bottom w:val="none" w:sz="0" w:space="0" w:color="auto"/>
                    <w:right w:val="none" w:sz="0" w:space="0" w:color="auto"/>
                  </w:divBdr>
                  <w:divsChild>
                    <w:div w:id="1485656427">
                      <w:marLeft w:val="0"/>
                      <w:marRight w:val="0"/>
                      <w:marTop w:val="0"/>
                      <w:marBottom w:val="0"/>
                      <w:divBdr>
                        <w:top w:val="none" w:sz="0" w:space="0" w:color="auto"/>
                        <w:left w:val="none" w:sz="0" w:space="0" w:color="auto"/>
                        <w:bottom w:val="none" w:sz="0" w:space="0" w:color="auto"/>
                        <w:right w:val="none" w:sz="0" w:space="0" w:color="auto"/>
                      </w:divBdr>
                    </w:div>
                  </w:divsChild>
                </w:div>
                <w:div w:id="129171784">
                  <w:marLeft w:val="0"/>
                  <w:marRight w:val="0"/>
                  <w:marTop w:val="0"/>
                  <w:marBottom w:val="0"/>
                  <w:divBdr>
                    <w:top w:val="none" w:sz="0" w:space="0" w:color="auto"/>
                    <w:left w:val="none" w:sz="0" w:space="0" w:color="auto"/>
                    <w:bottom w:val="none" w:sz="0" w:space="0" w:color="auto"/>
                    <w:right w:val="none" w:sz="0" w:space="0" w:color="auto"/>
                  </w:divBdr>
                  <w:divsChild>
                    <w:div w:id="1231304074">
                      <w:marLeft w:val="0"/>
                      <w:marRight w:val="0"/>
                      <w:marTop w:val="0"/>
                      <w:marBottom w:val="0"/>
                      <w:divBdr>
                        <w:top w:val="none" w:sz="0" w:space="0" w:color="auto"/>
                        <w:left w:val="none" w:sz="0" w:space="0" w:color="auto"/>
                        <w:bottom w:val="none" w:sz="0" w:space="0" w:color="auto"/>
                        <w:right w:val="none" w:sz="0" w:space="0" w:color="auto"/>
                      </w:divBdr>
                    </w:div>
                  </w:divsChild>
                </w:div>
                <w:div w:id="134182025">
                  <w:marLeft w:val="0"/>
                  <w:marRight w:val="0"/>
                  <w:marTop w:val="0"/>
                  <w:marBottom w:val="0"/>
                  <w:divBdr>
                    <w:top w:val="none" w:sz="0" w:space="0" w:color="auto"/>
                    <w:left w:val="none" w:sz="0" w:space="0" w:color="auto"/>
                    <w:bottom w:val="none" w:sz="0" w:space="0" w:color="auto"/>
                    <w:right w:val="none" w:sz="0" w:space="0" w:color="auto"/>
                  </w:divBdr>
                  <w:divsChild>
                    <w:div w:id="934942455">
                      <w:marLeft w:val="0"/>
                      <w:marRight w:val="0"/>
                      <w:marTop w:val="0"/>
                      <w:marBottom w:val="0"/>
                      <w:divBdr>
                        <w:top w:val="none" w:sz="0" w:space="0" w:color="auto"/>
                        <w:left w:val="none" w:sz="0" w:space="0" w:color="auto"/>
                        <w:bottom w:val="none" w:sz="0" w:space="0" w:color="auto"/>
                        <w:right w:val="none" w:sz="0" w:space="0" w:color="auto"/>
                      </w:divBdr>
                    </w:div>
                  </w:divsChild>
                </w:div>
                <w:div w:id="155537943">
                  <w:marLeft w:val="0"/>
                  <w:marRight w:val="0"/>
                  <w:marTop w:val="0"/>
                  <w:marBottom w:val="0"/>
                  <w:divBdr>
                    <w:top w:val="none" w:sz="0" w:space="0" w:color="auto"/>
                    <w:left w:val="none" w:sz="0" w:space="0" w:color="auto"/>
                    <w:bottom w:val="none" w:sz="0" w:space="0" w:color="auto"/>
                    <w:right w:val="none" w:sz="0" w:space="0" w:color="auto"/>
                  </w:divBdr>
                  <w:divsChild>
                    <w:div w:id="1198737029">
                      <w:marLeft w:val="0"/>
                      <w:marRight w:val="0"/>
                      <w:marTop w:val="0"/>
                      <w:marBottom w:val="0"/>
                      <w:divBdr>
                        <w:top w:val="none" w:sz="0" w:space="0" w:color="auto"/>
                        <w:left w:val="none" w:sz="0" w:space="0" w:color="auto"/>
                        <w:bottom w:val="none" w:sz="0" w:space="0" w:color="auto"/>
                        <w:right w:val="none" w:sz="0" w:space="0" w:color="auto"/>
                      </w:divBdr>
                    </w:div>
                  </w:divsChild>
                </w:div>
                <w:div w:id="208421521">
                  <w:marLeft w:val="0"/>
                  <w:marRight w:val="0"/>
                  <w:marTop w:val="0"/>
                  <w:marBottom w:val="0"/>
                  <w:divBdr>
                    <w:top w:val="none" w:sz="0" w:space="0" w:color="auto"/>
                    <w:left w:val="none" w:sz="0" w:space="0" w:color="auto"/>
                    <w:bottom w:val="none" w:sz="0" w:space="0" w:color="auto"/>
                    <w:right w:val="none" w:sz="0" w:space="0" w:color="auto"/>
                  </w:divBdr>
                  <w:divsChild>
                    <w:div w:id="907957754">
                      <w:marLeft w:val="0"/>
                      <w:marRight w:val="0"/>
                      <w:marTop w:val="0"/>
                      <w:marBottom w:val="0"/>
                      <w:divBdr>
                        <w:top w:val="none" w:sz="0" w:space="0" w:color="auto"/>
                        <w:left w:val="none" w:sz="0" w:space="0" w:color="auto"/>
                        <w:bottom w:val="none" w:sz="0" w:space="0" w:color="auto"/>
                        <w:right w:val="none" w:sz="0" w:space="0" w:color="auto"/>
                      </w:divBdr>
                    </w:div>
                  </w:divsChild>
                </w:div>
                <w:div w:id="285475078">
                  <w:marLeft w:val="0"/>
                  <w:marRight w:val="0"/>
                  <w:marTop w:val="0"/>
                  <w:marBottom w:val="0"/>
                  <w:divBdr>
                    <w:top w:val="none" w:sz="0" w:space="0" w:color="auto"/>
                    <w:left w:val="none" w:sz="0" w:space="0" w:color="auto"/>
                    <w:bottom w:val="none" w:sz="0" w:space="0" w:color="auto"/>
                    <w:right w:val="none" w:sz="0" w:space="0" w:color="auto"/>
                  </w:divBdr>
                  <w:divsChild>
                    <w:div w:id="1149593728">
                      <w:marLeft w:val="0"/>
                      <w:marRight w:val="0"/>
                      <w:marTop w:val="0"/>
                      <w:marBottom w:val="0"/>
                      <w:divBdr>
                        <w:top w:val="none" w:sz="0" w:space="0" w:color="auto"/>
                        <w:left w:val="none" w:sz="0" w:space="0" w:color="auto"/>
                        <w:bottom w:val="none" w:sz="0" w:space="0" w:color="auto"/>
                        <w:right w:val="none" w:sz="0" w:space="0" w:color="auto"/>
                      </w:divBdr>
                    </w:div>
                  </w:divsChild>
                </w:div>
                <w:div w:id="296498515">
                  <w:marLeft w:val="0"/>
                  <w:marRight w:val="0"/>
                  <w:marTop w:val="0"/>
                  <w:marBottom w:val="0"/>
                  <w:divBdr>
                    <w:top w:val="none" w:sz="0" w:space="0" w:color="auto"/>
                    <w:left w:val="none" w:sz="0" w:space="0" w:color="auto"/>
                    <w:bottom w:val="none" w:sz="0" w:space="0" w:color="auto"/>
                    <w:right w:val="none" w:sz="0" w:space="0" w:color="auto"/>
                  </w:divBdr>
                  <w:divsChild>
                    <w:div w:id="442044104">
                      <w:marLeft w:val="0"/>
                      <w:marRight w:val="0"/>
                      <w:marTop w:val="0"/>
                      <w:marBottom w:val="0"/>
                      <w:divBdr>
                        <w:top w:val="none" w:sz="0" w:space="0" w:color="auto"/>
                        <w:left w:val="none" w:sz="0" w:space="0" w:color="auto"/>
                        <w:bottom w:val="none" w:sz="0" w:space="0" w:color="auto"/>
                        <w:right w:val="none" w:sz="0" w:space="0" w:color="auto"/>
                      </w:divBdr>
                    </w:div>
                  </w:divsChild>
                </w:div>
                <w:div w:id="316767324">
                  <w:marLeft w:val="0"/>
                  <w:marRight w:val="0"/>
                  <w:marTop w:val="0"/>
                  <w:marBottom w:val="0"/>
                  <w:divBdr>
                    <w:top w:val="none" w:sz="0" w:space="0" w:color="auto"/>
                    <w:left w:val="none" w:sz="0" w:space="0" w:color="auto"/>
                    <w:bottom w:val="none" w:sz="0" w:space="0" w:color="auto"/>
                    <w:right w:val="none" w:sz="0" w:space="0" w:color="auto"/>
                  </w:divBdr>
                  <w:divsChild>
                    <w:div w:id="238906990">
                      <w:marLeft w:val="0"/>
                      <w:marRight w:val="0"/>
                      <w:marTop w:val="0"/>
                      <w:marBottom w:val="0"/>
                      <w:divBdr>
                        <w:top w:val="none" w:sz="0" w:space="0" w:color="auto"/>
                        <w:left w:val="none" w:sz="0" w:space="0" w:color="auto"/>
                        <w:bottom w:val="none" w:sz="0" w:space="0" w:color="auto"/>
                        <w:right w:val="none" w:sz="0" w:space="0" w:color="auto"/>
                      </w:divBdr>
                    </w:div>
                  </w:divsChild>
                </w:div>
                <w:div w:id="376317487">
                  <w:marLeft w:val="0"/>
                  <w:marRight w:val="0"/>
                  <w:marTop w:val="0"/>
                  <w:marBottom w:val="0"/>
                  <w:divBdr>
                    <w:top w:val="none" w:sz="0" w:space="0" w:color="auto"/>
                    <w:left w:val="none" w:sz="0" w:space="0" w:color="auto"/>
                    <w:bottom w:val="none" w:sz="0" w:space="0" w:color="auto"/>
                    <w:right w:val="none" w:sz="0" w:space="0" w:color="auto"/>
                  </w:divBdr>
                  <w:divsChild>
                    <w:div w:id="23868747">
                      <w:marLeft w:val="0"/>
                      <w:marRight w:val="0"/>
                      <w:marTop w:val="0"/>
                      <w:marBottom w:val="0"/>
                      <w:divBdr>
                        <w:top w:val="none" w:sz="0" w:space="0" w:color="auto"/>
                        <w:left w:val="none" w:sz="0" w:space="0" w:color="auto"/>
                        <w:bottom w:val="none" w:sz="0" w:space="0" w:color="auto"/>
                        <w:right w:val="none" w:sz="0" w:space="0" w:color="auto"/>
                      </w:divBdr>
                    </w:div>
                  </w:divsChild>
                </w:div>
                <w:div w:id="396897550">
                  <w:marLeft w:val="0"/>
                  <w:marRight w:val="0"/>
                  <w:marTop w:val="0"/>
                  <w:marBottom w:val="0"/>
                  <w:divBdr>
                    <w:top w:val="none" w:sz="0" w:space="0" w:color="auto"/>
                    <w:left w:val="none" w:sz="0" w:space="0" w:color="auto"/>
                    <w:bottom w:val="none" w:sz="0" w:space="0" w:color="auto"/>
                    <w:right w:val="none" w:sz="0" w:space="0" w:color="auto"/>
                  </w:divBdr>
                  <w:divsChild>
                    <w:div w:id="197860087">
                      <w:marLeft w:val="0"/>
                      <w:marRight w:val="0"/>
                      <w:marTop w:val="0"/>
                      <w:marBottom w:val="0"/>
                      <w:divBdr>
                        <w:top w:val="none" w:sz="0" w:space="0" w:color="auto"/>
                        <w:left w:val="none" w:sz="0" w:space="0" w:color="auto"/>
                        <w:bottom w:val="none" w:sz="0" w:space="0" w:color="auto"/>
                        <w:right w:val="none" w:sz="0" w:space="0" w:color="auto"/>
                      </w:divBdr>
                    </w:div>
                  </w:divsChild>
                </w:div>
                <w:div w:id="399639175">
                  <w:marLeft w:val="0"/>
                  <w:marRight w:val="0"/>
                  <w:marTop w:val="0"/>
                  <w:marBottom w:val="0"/>
                  <w:divBdr>
                    <w:top w:val="none" w:sz="0" w:space="0" w:color="auto"/>
                    <w:left w:val="none" w:sz="0" w:space="0" w:color="auto"/>
                    <w:bottom w:val="none" w:sz="0" w:space="0" w:color="auto"/>
                    <w:right w:val="none" w:sz="0" w:space="0" w:color="auto"/>
                  </w:divBdr>
                  <w:divsChild>
                    <w:div w:id="1048072869">
                      <w:marLeft w:val="0"/>
                      <w:marRight w:val="0"/>
                      <w:marTop w:val="0"/>
                      <w:marBottom w:val="0"/>
                      <w:divBdr>
                        <w:top w:val="none" w:sz="0" w:space="0" w:color="auto"/>
                        <w:left w:val="none" w:sz="0" w:space="0" w:color="auto"/>
                        <w:bottom w:val="none" w:sz="0" w:space="0" w:color="auto"/>
                        <w:right w:val="none" w:sz="0" w:space="0" w:color="auto"/>
                      </w:divBdr>
                    </w:div>
                  </w:divsChild>
                </w:div>
                <w:div w:id="470295347">
                  <w:marLeft w:val="0"/>
                  <w:marRight w:val="0"/>
                  <w:marTop w:val="0"/>
                  <w:marBottom w:val="0"/>
                  <w:divBdr>
                    <w:top w:val="none" w:sz="0" w:space="0" w:color="auto"/>
                    <w:left w:val="none" w:sz="0" w:space="0" w:color="auto"/>
                    <w:bottom w:val="none" w:sz="0" w:space="0" w:color="auto"/>
                    <w:right w:val="none" w:sz="0" w:space="0" w:color="auto"/>
                  </w:divBdr>
                  <w:divsChild>
                    <w:div w:id="1629553338">
                      <w:marLeft w:val="0"/>
                      <w:marRight w:val="0"/>
                      <w:marTop w:val="0"/>
                      <w:marBottom w:val="0"/>
                      <w:divBdr>
                        <w:top w:val="none" w:sz="0" w:space="0" w:color="auto"/>
                        <w:left w:val="none" w:sz="0" w:space="0" w:color="auto"/>
                        <w:bottom w:val="none" w:sz="0" w:space="0" w:color="auto"/>
                        <w:right w:val="none" w:sz="0" w:space="0" w:color="auto"/>
                      </w:divBdr>
                    </w:div>
                  </w:divsChild>
                </w:div>
                <w:div w:id="488132336">
                  <w:marLeft w:val="0"/>
                  <w:marRight w:val="0"/>
                  <w:marTop w:val="0"/>
                  <w:marBottom w:val="0"/>
                  <w:divBdr>
                    <w:top w:val="none" w:sz="0" w:space="0" w:color="auto"/>
                    <w:left w:val="none" w:sz="0" w:space="0" w:color="auto"/>
                    <w:bottom w:val="none" w:sz="0" w:space="0" w:color="auto"/>
                    <w:right w:val="none" w:sz="0" w:space="0" w:color="auto"/>
                  </w:divBdr>
                  <w:divsChild>
                    <w:div w:id="1112476573">
                      <w:marLeft w:val="0"/>
                      <w:marRight w:val="0"/>
                      <w:marTop w:val="0"/>
                      <w:marBottom w:val="0"/>
                      <w:divBdr>
                        <w:top w:val="none" w:sz="0" w:space="0" w:color="auto"/>
                        <w:left w:val="none" w:sz="0" w:space="0" w:color="auto"/>
                        <w:bottom w:val="none" w:sz="0" w:space="0" w:color="auto"/>
                        <w:right w:val="none" w:sz="0" w:space="0" w:color="auto"/>
                      </w:divBdr>
                    </w:div>
                  </w:divsChild>
                </w:div>
                <w:div w:id="515727054">
                  <w:marLeft w:val="0"/>
                  <w:marRight w:val="0"/>
                  <w:marTop w:val="0"/>
                  <w:marBottom w:val="0"/>
                  <w:divBdr>
                    <w:top w:val="none" w:sz="0" w:space="0" w:color="auto"/>
                    <w:left w:val="none" w:sz="0" w:space="0" w:color="auto"/>
                    <w:bottom w:val="none" w:sz="0" w:space="0" w:color="auto"/>
                    <w:right w:val="none" w:sz="0" w:space="0" w:color="auto"/>
                  </w:divBdr>
                  <w:divsChild>
                    <w:div w:id="168562593">
                      <w:marLeft w:val="0"/>
                      <w:marRight w:val="0"/>
                      <w:marTop w:val="0"/>
                      <w:marBottom w:val="0"/>
                      <w:divBdr>
                        <w:top w:val="none" w:sz="0" w:space="0" w:color="auto"/>
                        <w:left w:val="none" w:sz="0" w:space="0" w:color="auto"/>
                        <w:bottom w:val="none" w:sz="0" w:space="0" w:color="auto"/>
                        <w:right w:val="none" w:sz="0" w:space="0" w:color="auto"/>
                      </w:divBdr>
                    </w:div>
                  </w:divsChild>
                </w:div>
                <w:div w:id="692539485">
                  <w:marLeft w:val="0"/>
                  <w:marRight w:val="0"/>
                  <w:marTop w:val="0"/>
                  <w:marBottom w:val="0"/>
                  <w:divBdr>
                    <w:top w:val="none" w:sz="0" w:space="0" w:color="auto"/>
                    <w:left w:val="none" w:sz="0" w:space="0" w:color="auto"/>
                    <w:bottom w:val="none" w:sz="0" w:space="0" w:color="auto"/>
                    <w:right w:val="none" w:sz="0" w:space="0" w:color="auto"/>
                  </w:divBdr>
                  <w:divsChild>
                    <w:div w:id="738527437">
                      <w:marLeft w:val="0"/>
                      <w:marRight w:val="0"/>
                      <w:marTop w:val="0"/>
                      <w:marBottom w:val="0"/>
                      <w:divBdr>
                        <w:top w:val="none" w:sz="0" w:space="0" w:color="auto"/>
                        <w:left w:val="none" w:sz="0" w:space="0" w:color="auto"/>
                        <w:bottom w:val="none" w:sz="0" w:space="0" w:color="auto"/>
                        <w:right w:val="none" w:sz="0" w:space="0" w:color="auto"/>
                      </w:divBdr>
                    </w:div>
                  </w:divsChild>
                </w:div>
                <w:div w:id="698504350">
                  <w:marLeft w:val="0"/>
                  <w:marRight w:val="0"/>
                  <w:marTop w:val="0"/>
                  <w:marBottom w:val="0"/>
                  <w:divBdr>
                    <w:top w:val="none" w:sz="0" w:space="0" w:color="auto"/>
                    <w:left w:val="none" w:sz="0" w:space="0" w:color="auto"/>
                    <w:bottom w:val="none" w:sz="0" w:space="0" w:color="auto"/>
                    <w:right w:val="none" w:sz="0" w:space="0" w:color="auto"/>
                  </w:divBdr>
                  <w:divsChild>
                    <w:div w:id="1559782028">
                      <w:marLeft w:val="0"/>
                      <w:marRight w:val="0"/>
                      <w:marTop w:val="0"/>
                      <w:marBottom w:val="0"/>
                      <w:divBdr>
                        <w:top w:val="none" w:sz="0" w:space="0" w:color="auto"/>
                        <w:left w:val="none" w:sz="0" w:space="0" w:color="auto"/>
                        <w:bottom w:val="none" w:sz="0" w:space="0" w:color="auto"/>
                        <w:right w:val="none" w:sz="0" w:space="0" w:color="auto"/>
                      </w:divBdr>
                    </w:div>
                  </w:divsChild>
                </w:div>
                <w:div w:id="707294165">
                  <w:marLeft w:val="0"/>
                  <w:marRight w:val="0"/>
                  <w:marTop w:val="0"/>
                  <w:marBottom w:val="0"/>
                  <w:divBdr>
                    <w:top w:val="none" w:sz="0" w:space="0" w:color="auto"/>
                    <w:left w:val="none" w:sz="0" w:space="0" w:color="auto"/>
                    <w:bottom w:val="none" w:sz="0" w:space="0" w:color="auto"/>
                    <w:right w:val="none" w:sz="0" w:space="0" w:color="auto"/>
                  </w:divBdr>
                  <w:divsChild>
                    <w:div w:id="1400864244">
                      <w:marLeft w:val="0"/>
                      <w:marRight w:val="0"/>
                      <w:marTop w:val="0"/>
                      <w:marBottom w:val="0"/>
                      <w:divBdr>
                        <w:top w:val="none" w:sz="0" w:space="0" w:color="auto"/>
                        <w:left w:val="none" w:sz="0" w:space="0" w:color="auto"/>
                        <w:bottom w:val="none" w:sz="0" w:space="0" w:color="auto"/>
                        <w:right w:val="none" w:sz="0" w:space="0" w:color="auto"/>
                      </w:divBdr>
                    </w:div>
                  </w:divsChild>
                </w:div>
                <w:div w:id="752900553">
                  <w:marLeft w:val="0"/>
                  <w:marRight w:val="0"/>
                  <w:marTop w:val="0"/>
                  <w:marBottom w:val="0"/>
                  <w:divBdr>
                    <w:top w:val="none" w:sz="0" w:space="0" w:color="auto"/>
                    <w:left w:val="none" w:sz="0" w:space="0" w:color="auto"/>
                    <w:bottom w:val="none" w:sz="0" w:space="0" w:color="auto"/>
                    <w:right w:val="none" w:sz="0" w:space="0" w:color="auto"/>
                  </w:divBdr>
                  <w:divsChild>
                    <w:div w:id="1634016966">
                      <w:marLeft w:val="0"/>
                      <w:marRight w:val="0"/>
                      <w:marTop w:val="0"/>
                      <w:marBottom w:val="0"/>
                      <w:divBdr>
                        <w:top w:val="none" w:sz="0" w:space="0" w:color="auto"/>
                        <w:left w:val="none" w:sz="0" w:space="0" w:color="auto"/>
                        <w:bottom w:val="none" w:sz="0" w:space="0" w:color="auto"/>
                        <w:right w:val="none" w:sz="0" w:space="0" w:color="auto"/>
                      </w:divBdr>
                    </w:div>
                  </w:divsChild>
                </w:div>
                <w:div w:id="757603272">
                  <w:marLeft w:val="0"/>
                  <w:marRight w:val="0"/>
                  <w:marTop w:val="0"/>
                  <w:marBottom w:val="0"/>
                  <w:divBdr>
                    <w:top w:val="none" w:sz="0" w:space="0" w:color="auto"/>
                    <w:left w:val="none" w:sz="0" w:space="0" w:color="auto"/>
                    <w:bottom w:val="none" w:sz="0" w:space="0" w:color="auto"/>
                    <w:right w:val="none" w:sz="0" w:space="0" w:color="auto"/>
                  </w:divBdr>
                  <w:divsChild>
                    <w:div w:id="1164514623">
                      <w:marLeft w:val="0"/>
                      <w:marRight w:val="0"/>
                      <w:marTop w:val="0"/>
                      <w:marBottom w:val="0"/>
                      <w:divBdr>
                        <w:top w:val="none" w:sz="0" w:space="0" w:color="auto"/>
                        <w:left w:val="none" w:sz="0" w:space="0" w:color="auto"/>
                        <w:bottom w:val="none" w:sz="0" w:space="0" w:color="auto"/>
                        <w:right w:val="none" w:sz="0" w:space="0" w:color="auto"/>
                      </w:divBdr>
                    </w:div>
                  </w:divsChild>
                </w:div>
                <w:div w:id="774251404">
                  <w:marLeft w:val="0"/>
                  <w:marRight w:val="0"/>
                  <w:marTop w:val="0"/>
                  <w:marBottom w:val="0"/>
                  <w:divBdr>
                    <w:top w:val="none" w:sz="0" w:space="0" w:color="auto"/>
                    <w:left w:val="none" w:sz="0" w:space="0" w:color="auto"/>
                    <w:bottom w:val="none" w:sz="0" w:space="0" w:color="auto"/>
                    <w:right w:val="none" w:sz="0" w:space="0" w:color="auto"/>
                  </w:divBdr>
                  <w:divsChild>
                    <w:div w:id="167257065">
                      <w:marLeft w:val="0"/>
                      <w:marRight w:val="0"/>
                      <w:marTop w:val="0"/>
                      <w:marBottom w:val="0"/>
                      <w:divBdr>
                        <w:top w:val="none" w:sz="0" w:space="0" w:color="auto"/>
                        <w:left w:val="none" w:sz="0" w:space="0" w:color="auto"/>
                        <w:bottom w:val="none" w:sz="0" w:space="0" w:color="auto"/>
                        <w:right w:val="none" w:sz="0" w:space="0" w:color="auto"/>
                      </w:divBdr>
                    </w:div>
                  </w:divsChild>
                </w:div>
                <w:div w:id="775906516">
                  <w:marLeft w:val="0"/>
                  <w:marRight w:val="0"/>
                  <w:marTop w:val="0"/>
                  <w:marBottom w:val="0"/>
                  <w:divBdr>
                    <w:top w:val="none" w:sz="0" w:space="0" w:color="auto"/>
                    <w:left w:val="none" w:sz="0" w:space="0" w:color="auto"/>
                    <w:bottom w:val="none" w:sz="0" w:space="0" w:color="auto"/>
                    <w:right w:val="none" w:sz="0" w:space="0" w:color="auto"/>
                  </w:divBdr>
                  <w:divsChild>
                    <w:div w:id="1651595418">
                      <w:marLeft w:val="0"/>
                      <w:marRight w:val="0"/>
                      <w:marTop w:val="0"/>
                      <w:marBottom w:val="0"/>
                      <w:divBdr>
                        <w:top w:val="none" w:sz="0" w:space="0" w:color="auto"/>
                        <w:left w:val="none" w:sz="0" w:space="0" w:color="auto"/>
                        <w:bottom w:val="none" w:sz="0" w:space="0" w:color="auto"/>
                        <w:right w:val="none" w:sz="0" w:space="0" w:color="auto"/>
                      </w:divBdr>
                    </w:div>
                  </w:divsChild>
                </w:div>
                <w:div w:id="799375155">
                  <w:marLeft w:val="0"/>
                  <w:marRight w:val="0"/>
                  <w:marTop w:val="0"/>
                  <w:marBottom w:val="0"/>
                  <w:divBdr>
                    <w:top w:val="none" w:sz="0" w:space="0" w:color="auto"/>
                    <w:left w:val="none" w:sz="0" w:space="0" w:color="auto"/>
                    <w:bottom w:val="none" w:sz="0" w:space="0" w:color="auto"/>
                    <w:right w:val="none" w:sz="0" w:space="0" w:color="auto"/>
                  </w:divBdr>
                  <w:divsChild>
                    <w:div w:id="1682316081">
                      <w:marLeft w:val="0"/>
                      <w:marRight w:val="0"/>
                      <w:marTop w:val="0"/>
                      <w:marBottom w:val="0"/>
                      <w:divBdr>
                        <w:top w:val="none" w:sz="0" w:space="0" w:color="auto"/>
                        <w:left w:val="none" w:sz="0" w:space="0" w:color="auto"/>
                        <w:bottom w:val="none" w:sz="0" w:space="0" w:color="auto"/>
                        <w:right w:val="none" w:sz="0" w:space="0" w:color="auto"/>
                      </w:divBdr>
                    </w:div>
                  </w:divsChild>
                </w:div>
                <w:div w:id="850993106">
                  <w:marLeft w:val="0"/>
                  <w:marRight w:val="0"/>
                  <w:marTop w:val="0"/>
                  <w:marBottom w:val="0"/>
                  <w:divBdr>
                    <w:top w:val="none" w:sz="0" w:space="0" w:color="auto"/>
                    <w:left w:val="none" w:sz="0" w:space="0" w:color="auto"/>
                    <w:bottom w:val="none" w:sz="0" w:space="0" w:color="auto"/>
                    <w:right w:val="none" w:sz="0" w:space="0" w:color="auto"/>
                  </w:divBdr>
                  <w:divsChild>
                    <w:div w:id="1958367336">
                      <w:marLeft w:val="0"/>
                      <w:marRight w:val="0"/>
                      <w:marTop w:val="0"/>
                      <w:marBottom w:val="0"/>
                      <w:divBdr>
                        <w:top w:val="none" w:sz="0" w:space="0" w:color="auto"/>
                        <w:left w:val="none" w:sz="0" w:space="0" w:color="auto"/>
                        <w:bottom w:val="none" w:sz="0" w:space="0" w:color="auto"/>
                        <w:right w:val="none" w:sz="0" w:space="0" w:color="auto"/>
                      </w:divBdr>
                    </w:div>
                  </w:divsChild>
                </w:div>
                <w:div w:id="913273983">
                  <w:marLeft w:val="0"/>
                  <w:marRight w:val="0"/>
                  <w:marTop w:val="0"/>
                  <w:marBottom w:val="0"/>
                  <w:divBdr>
                    <w:top w:val="none" w:sz="0" w:space="0" w:color="auto"/>
                    <w:left w:val="none" w:sz="0" w:space="0" w:color="auto"/>
                    <w:bottom w:val="none" w:sz="0" w:space="0" w:color="auto"/>
                    <w:right w:val="none" w:sz="0" w:space="0" w:color="auto"/>
                  </w:divBdr>
                  <w:divsChild>
                    <w:div w:id="163595460">
                      <w:marLeft w:val="0"/>
                      <w:marRight w:val="0"/>
                      <w:marTop w:val="0"/>
                      <w:marBottom w:val="0"/>
                      <w:divBdr>
                        <w:top w:val="none" w:sz="0" w:space="0" w:color="auto"/>
                        <w:left w:val="none" w:sz="0" w:space="0" w:color="auto"/>
                        <w:bottom w:val="none" w:sz="0" w:space="0" w:color="auto"/>
                        <w:right w:val="none" w:sz="0" w:space="0" w:color="auto"/>
                      </w:divBdr>
                    </w:div>
                  </w:divsChild>
                </w:div>
                <w:div w:id="953637024">
                  <w:marLeft w:val="0"/>
                  <w:marRight w:val="0"/>
                  <w:marTop w:val="0"/>
                  <w:marBottom w:val="0"/>
                  <w:divBdr>
                    <w:top w:val="none" w:sz="0" w:space="0" w:color="auto"/>
                    <w:left w:val="none" w:sz="0" w:space="0" w:color="auto"/>
                    <w:bottom w:val="none" w:sz="0" w:space="0" w:color="auto"/>
                    <w:right w:val="none" w:sz="0" w:space="0" w:color="auto"/>
                  </w:divBdr>
                  <w:divsChild>
                    <w:div w:id="1617323050">
                      <w:marLeft w:val="0"/>
                      <w:marRight w:val="0"/>
                      <w:marTop w:val="0"/>
                      <w:marBottom w:val="0"/>
                      <w:divBdr>
                        <w:top w:val="none" w:sz="0" w:space="0" w:color="auto"/>
                        <w:left w:val="none" w:sz="0" w:space="0" w:color="auto"/>
                        <w:bottom w:val="none" w:sz="0" w:space="0" w:color="auto"/>
                        <w:right w:val="none" w:sz="0" w:space="0" w:color="auto"/>
                      </w:divBdr>
                    </w:div>
                  </w:divsChild>
                </w:div>
                <w:div w:id="961426822">
                  <w:marLeft w:val="0"/>
                  <w:marRight w:val="0"/>
                  <w:marTop w:val="0"/>
                  <w:marBottom w:val="0"/>
                  <w:divBdr>
                    <w:top w:val="none" w:sz="0" w:space="0" w:color="auto"/>
                    <w:left w:val="none" w:sz="0" w:space="0" w:color="auto"/>
                    <w:bottom w:val="none" w:sz="0" w:space="0" w:color="auto"/>
                    <w:right w:val="none" w:sz="0" w:space="0" w:color="auto"/>
                  </w:divBdr>
                  <w:divsChild>
                    <w:div w:id="1472943929">
                      <w:marLeft w:val="0"/>
                      <w:marRight w:val="0"/>
                      <w:marTop w:val="0"/>
                      <w:marBottom w:val="0"/>
                      <w:divBdr>
                        <w:top w:val="none" w:sz="0" w:space="0" w:color="auto"/>
                        <w:left w:val="none" w:sz="0" w:space="0" w:color="auto"/>
                        <w:bottom w:val="none" w:sz="0" w:space="0" w:color="auto"/>
                        <w:right w:val="none" w:sz="0" w:space="0" w:color="auto"/>
                      </w:divBdr>
                    </w:div>
                  </w:divsChild>
                </w:div>
                <w:div w:id="1071924719">
                  <w:marLeft w:val="0"/>
                  <w:marRight w:val="0"/>
                  <w:marTop w:val="0"/>
                  <w:marBottom w:val="0"/>
                  <w:divBdr>
                    <w:top w:val="none" w:sz="0" w:space="0" w:color="auto"/>
                    <w:left w:val="none" w:sz="0" w:space="0" w:color="auto"/>
                    <w:bottom w:val="none" w:sz="0" w:space="0" w:color="auto"/>
                    <w:right w:val="none" w:sz="0" w:space="0" w:color="auto"/>
                  </w:divBdr>
                  <w:divsChild>
                    <w:div w:id="667564608">
                      <w:marLeft w:val="0"/>
                      <w:marRight w:val="0"/>
                      <w:marTop w:val="0"/>
                      <w:marBottom w:val="0"/>
                      <w:divBdr>
                        <w:top w:val="none" w:sz="0" w:space="0" w:color="auto"/>
                        <w:left w:val="none" w:sz="0" w:space="0" w:color="auto"/>
                        <w:bottom w:val="none" w:sz="0" w:space="0" w:color="auto"/>
                        <w:right w:val="none" w:sz="0" w:space="0" w:color="auto"/>
                      </w:divBdr>
                    </w:div>
                  </w:divsChild>
                </w:div>
                <w:div w:id="1087926995">
                  <w:marLeft w:val="0"/>
                  <w:marRight w:val="0"/>
                  <w:marTop w:val="0"/>
                  <w:marBottom w:val="0"/>
                  <w:divBdr>
                    <w:top w:val="none" w:sz="0" w:space="0" w:color="auto"/>
                    <w:left w:val="none" w:sz="0" w:space="0" w:color="auto"/>
                    <w:bottom w:val="none" w:sz="0" w:space="0" w:color="auto"/>
                    <w:right w:val="none" w:sz="0" w:space="0" w:color="auto"/>
                  </w:divBdr>
                  <w:divsChild>
                    <w:div w:id="301350117">
                      <w:marLeft w:val="0"/>
                      <w:marRight w:val="0"/>
                      <w:marTop w:val="0"/>
                      <w:marBottom w:val="0"/>
                      <w:divBdr>
                        <w:top w:val="none" w:sz="0" w:space="0" w:color="auto"/>
                        <w:left w:val="none" w:sz="0" w:space="0" w:color="auto"/>
                        <w:bottom w:val="none" w:sz="0" w:space="0" w:color="auto"/>
                        <w:right w:val="none" w:sz="0" w:space="0" w:color="auto"/>
                      </w:divBdr>
                    </w:div>
                  </w:divsChild>
                </w:div>
                <w:div w:id="1088039894">
                  <w:marLeft w:val="0"/>
                  <w:marRight w:val="0"/>
                  <w:marTop w:val="0"/>
                  <w:marBottom w:val="0"/>
                  <w:divBdr>
                    <w:top w:val="none" w:sz="0" w:space="0" w:color="auto"/>
                    <w:left w:val="none" w:sz="0" w:space="0" w:color="auto"/>
                    <w:bottom w:val="none" w:sz="0" w:space="0" w:color="auto"/>
                    <w:right w:val="none" w:sz="0" w:space="0" w:color="auto"/>
                  </w:divBdr>
                  <w:divsChild>
                    <w:div w:id="1142887317">
                      <w:marLeft w:val="0"/>
                      <w:marRight w:val="0"/>
                      <w:marTop w:val="0"/>
                      <w:marBottom w:val="0"/>
                      <w:divBdr>
                        <w:top w:val="none" w:sz="0" w:space="0" w:color="auto"/>
                        <w:left w:val="none" w:sz="0" w:space="0" w:color="auto"/>
                        <w:bottom w:val="none" w:sz="0" w:space="0" w:color="auto"/>
                        <w:right w:val="none" w:sz="0" w:space="0" w:color="auto"/>
                      </w:divBdr>
                    </w:div>
                  </w:divsChild>
                </w:div>
                <w:div w:id="1138298335">
                  <w:marLeft w:val="0"/>
                  <w:marRight w:val="0"/>
                  <w:marTop w:val="0"/>
                  <w:marBottom w:val="0"/>
                  <w:divBdr>
                    <w:top w:val="none" w:sz="0" w:space="0" w:color="auto"/>
                    <w:left w:val="none" w:sz="0" w:space="0" w:color="auto"/>
                    <w:bottom w:val="none" w:sz="0" w:space="0" w:color="auto"/>
                    <w:right w:val="none" w:sz="0" w:space="0" w:color="auto"/>
                  </w:divBdr>
                  <w:divsChild>
                    <w:div w:id="744377614">
                      <w:marLeft w:val="0"/>
                      <w:marRight w:val="0"/>
                      <w:marTop w:val="0"/>
                      <w:marBottom w:val="0"/>
                      <w:divBdr>
                        <w:top w:val="none" w:sz="0" w:space="0" w:color="auto"/>
                        <w:left w:val="none" w:sz="0" w:space="0" w:color="auto"/>
                        <w:bottom w:val="none" w:sz="0" w:space="0" w:color="auto"/>
                        <w:right w:val="none" w:sz="0" w:space="0" w:color="auto"/>
                      </w:divBdr>
                    </w:div>
                  </w:divsChild>
                </w:div>
                <w:div w:id="1188519761">
                  <w:marLeft w:val="0"/>
                  <w:marRight w:val="0"/>
                  <w:marTop w:val="0"/>
                  <w:marBottom w:val="0"/>
                  <w:divBdr>
                    <w:top w:val="none" w:sz="0" w:space="0" w:color="auto"/>
                    <w:left w:val="none" w:sz="0" w:space="0" w:color="auto"/>
                    <w:bottom w:val="none" w:sz="0" w:space="0" w:color="auto"/>
                    <w:right w:val="none" w:sz="0" w:space="0" w:color="auto"/>
                  </w:divBdr>
                  <w:divsChild>
                    <w:div w:id="1537045003">
                      <w:marLeft w:val="0"/>
                      <w:marRight w:val="0"/>
                      <w:marTop w:val="0"/>
                      <w:marBottom w:val="0"/>
                      <w:divBdr>
                        <w:top w:val="none" w:sz="0" w:space="0" w:color="auto"/>
                        <w:left w:val="none" w:sz="0" w:space="0" w:color="auto"/>
                        <w:bottom w:val="none" w:sz="0" w:space="0" w:color="auto"/>
                        <w:right w:val="none" w:sz="0" w:space="0" w:color="auto"/>
                      </w:divBdr>
                    </w:div>
                  </w:divsChild>
                </w:div>
                <w:div w:id="1204488818">
                  <w:marLeft w:val="0"/>
                  <w:marRight w:val="0"/>
                  <w:marTop w:val="0"/>
                  <w:marBottom w:val="0"/>
                  <w:divBdr>
                    <w:top w:val="none" w:sz="0" w:space="0" w:color="auto"/>
                    <w:left w:val="none" w:sz="0" w:space="0" w:color="auto"/>
                    <w:bottom w:val="none" w:sz="0" w:space="0" w:color="auto"/>
                    <w:right w:val="none" w:sz="0" w:space="0" w:color="auto"/>
                  </w:divBdr>
                  <w:divsChild>
                    <w:div w:id="1543708613">
                      <w:marLeft w:val="0"/>
                      <w:marRight w:val="0"/>
                      <w:marTop w:val="0"/>
                      <w:marBottom w:val="0"/>
                      <w:divBdr>
                        <w:top w:val="none" w:sz="0" w:space="0" w:color="auto"/>
                        <w:left w:val="none" w:sz="0" w:space="0" w:color="auto"/>
                        <w:bottom w:val="none" w:sz="0" w:space="0" w:color="auto"/>
                        <w:right w:val="none" w:sz="0" w:space="0" w:color="auto"/>
                      </w:divBdr>
                    </w:div>
                  </w:divsChild>
                </w:div>
                <w:div w:id="1223905298">
                  <w:marLeft w:val="0"/>
                  <w:marRight w:val="0"/>
                  <w:marTop w:val="0"/>
                  <w:marBottom w:val="0"/>
                  <w:divBdr>
                    <w:top w:val="none" w:sz="0" w:space="0" w:color="auto"/>
                    <w:left w:val="none" w:sz="0" w:space="0" w:color="auto"/>
                    <w:bottom w:val="none" w:sz="0" w:space="0" w:color="auto"/>
                    <w:right w:val="none" w:sz="0" w:space="0" w:color="auto"/>
                  </w:divBdr>
                  <w:divsChild>
                    <w:div w:id="131096147">
                      <w:marLeft w:val="0"/>
                      <w:marRight w:val="0"/>
                      <w:marTop w:val="0"/>
                      <w:marBottom w:val="0"/>
                      <w:divBdr>
                        <w:top w:val="none" w:sz="0" w:space="0" w:color="auto"/>
                        <w:left w:val="none" w:sz="0" w:space="0" w:color="auto"/>
                        <w:bottom w:val="none" w:sz="0" w:space="0" w:color="auto"/>
                        <w:right w:val="none" w:sz="0" w:space="0" w:color="auto"/>
                      </w:divBdr>
                    </w:div>
                  </w:divsChild>
                </w:div>
                <w:div w:id="1231768454">
                  <w:marLeft w:val="0"/>
                  <w:marRight w:val="0"/>
                  <w:marTop w:val="0"/>
                  <w:marBottom w:val="0"/>
                  <w:divBdr>
                    <w:top w:val="none" w:sz="0" w:space="0" w:color="auto"/>
                    <w:left w:val="none" w:sz="0" w:space="0" w:color="auto"/>
                    <w:bottom w:val="none" w:sz="0" w:space="0" w:color="auto"/>
                    <w:right w:val="none" w:sz="0" w:space="0" w:color="auto"/>
                  </w:divBdr>
                  <w:divsChild>
                    <w:div w:id="588662220">
                      <w:marLeft w:val="0"/>
                      <w:marRight w:val="0"/>
                      <w:marTop w:val="0"/>
                      <w:marBottom w:val="0"/>
                      <w:divBdr>
                        <w:top w:val="none" w:sz="0" w:space="0" w:color="auto"/>
                        <w:left w:val="none" w:sz="0" w:space="0" w:color="auto"/>
                        <w:bottom w:val="none" w:sz="0" w:space="0" w:color="auto"/>
                        <w:right w:val="none" w:sz="0" w:space="0" w:color="auto"/>
                      </w:divBdr>
                    </w:div>
                  </w:divsChild>
                </w:div>
                <w:div w:id="1240943967">
                  <w:marLeft w:val="0"/>
                  <w:marRight w:val="0"/>
                  <w:marTop w:val="0"/>
                  <w:marBottom w:val="0"/>
                  <w:divBdr>
                    <w:top w:val="none" w:sz="0" w:space="0" w:color="auto"/>
                    <w:left w:val="none" w:sz="0" w:space="0" w:color="auto"/>
                    <w:bottom w:val="none" w:sz="0" w:space="0" w:color="auto"/>
                    <w:right w:val="none" w:sz="0" w:space="0" w:color="auto"/>
                  </w:divBdr>
                  <w:divsChild>
                    <w:div w:id="749084059">
                      <w:marLeft w:val="0"/>
                      <w:marRight w:val="0"/>
                      <w:marTop w:val="0"/>
                      <w:marBottom w:val="0"/>
                      <w:divBdr>
                        <w:top w:val="none" w:sz="0" w:space="0" w:color="auto"/>
                        <w:left w:val="none" w:sz="0" w:space="0" w:color="auto"/>
                        <w:bottom w:val="none" w:sz="0" w:space="0" w:color="auto"/>
                        <w:right w:val="none" w:sz="0" w:space="0" w:color="auto"/>
                      </w:divBdr>
                    </w:div>
                  </w:divsChild>
                </w:div>
                <w:div w:id="1241406405">
                  <w:marLeft w:val="0"/>
                  <w:marRight w:val="0"/>
                  <w:marTop w:val="0"/>
                  <w:marBottom w:val="0"/>
                  <w:divBdr>
                    <w:top w:val="none" w:sz="0" w:space="0" w:color="auto"/>
                    <w:left w:val="none" w:sz="0" w:space="0" w:color="auto"/>
                    <w:bottom w:val="none" w:sz="0" w:space="0" w:color="auto"/>
                    <w:right w:val="none" w:sz="0" w:space="0" w:color="auto"/>
                  </w:divBdr>
                  <w:divsChild>
                    <w:div w:id="1675917599">
                      <w:marLeft w:val="0"/>
                      <w:marRight w:val="0"/>
                      <w:marTop w:val="0"/>
                      <w:marBottom w:val="0"/>
                      <w:divBdr>
                        <w:top w:val="none" w:sz="0" w:space="0" w:color="auto"/>
                        <w:left w:val="none" w:sz="0" w:space="0" w:color="auto"/>
                        <w:bottom w:val="none" w:sz="0" w:space="0" w:color="auto"/>
                        <w:right w:val="none" w:sz="0" w:space="0" w:color="auto"/>
                      </w:divBdr>
                    </w:div>
                  </w:divsChild>
                </w:div>
                <w:div w:id="1258633270">
                  <w:marLeft w:val="0"/>
                  <w:marRight w:val="0"/>
                  <w:marTop w:val="0"/>
                  <w:marBottom w:val="0"/>
                  <w:divBdr>
                    <w:top w:val="none" w:sz="0" w:space="0" w:color="auto"/>
                    <w:left w:val="none" w:sz="0" w:space="0" w:color="auto"/>
                    <w:bottom w:val="none" w:sz="0" w:space="0" w:color="auto"/>
                    <w:right w:val="none" w:sz="0" w:space="0" w:color="auto"/>
                  </w:divBdr>
                  <w:divsChild>
                    <w:div w:id="620068147">
                      <w:marLeft w:val="0"/>
                      <w:marRight w:val="0"/>
                      <w:marTop w:val="0"/>
                      <w:marBottom w:val="0"/>
                      <w:divBdr>
                        <w:top w:val="none" w:sz="0" w:space="0" w:color="auto"/>
                        <w:left w:val="none" w:sz="0" w:space="0" w:color="auto"/>
                        <w:bottom w:val="none" w:sz="0" w:space="0" w:color="auto"/>
                        <w:right w:val="none" w:sz="0" w:space="0" w:color="auto"/>
                      </w:divBdr>
                    </w:div>
                  </w:divsChild>
                </w:div>
                <w:div w:id="1286430979">
                  <w:marLeft w:val="0"/>
                  <w:marRight w:val="0"/>
                  <w:marTop w:val="0"/>
                  <w:marBottom w:val="0"/>
                  <w:divBdr>
                    <w:top w:val="none" w:sz="0" w:space="0" w:color="auto"/>
                    <w:left w:val="none" w:sz="0" w:space="0" w:color="auto"/>
                    <w:bottom w:val="none" w:sz="0" w:space="0" w:color="auto"/>
                    <w:right w:val="none" w:sz="0" w:space="0" w:color="auto"/>
                  </w:divBdr>
                  <w:divsChild>
                    <w:div w:id="1385832936">
                      <w:marLeft w:val="0"/>
                      <w:marRight w:val="0"/>
                      <w:marTop w:val="0"/>
                      <w:marBottom w:val="0"/>
                      <w:divBdr>
                        <w:top w:val="none" w:sz="0" w:space="0" w:color="auto"/>
                        <w:left w:val="none" w:sz="0" w:space="0" w:color="auto"/>
                        <w:bottom w:val="none" w:sz="0" w:space="0" w:color="auto"/>
                        <w:right w:val="none" w:sz="0" w:space="0" w:color="auto"/>
                      </w:divBdr>
                    </w:div>
                  </w:divsChild>
                </w:div>
                <w:div w:id="1349521133">
                  <w:marLeft w:val="0"/>
                  <w:marRight w:val="0"/>
                  <w:marTop w:val="0"/>
                  <w:marBottom w:val="0"/>
                  <w:divBdr>
                    <w:top w:val="none" w:sz="0" w:space="0" w:color="auto"/>
                    <w:left w:val="none" w:sz="0" w:space="0" w:color="auto"/>
                    <w:bottom w:val="none" w:sz="0" w:space="0" w:color="auto"/>
                    <w:right w:val="none" w:sz="0" w:space="0" w:color="auto"/>
                  </w:divBdr>
                  <w:divsChild>
                    <w:div w:id="932318921">
                      <w:marLeft w:val="0"/>
                      <w:marRight w:val="0"/>
                      <w:marTop w:val="0"/>
                      <w:marBottom w:val="0"/>
                      <w:divBdr>
                        <w:top w:val="none" w:sz="0" w:space="0" w:color="auto"/>
                        <w:left w:val="none" w:sz="0" w:space="0" w:color="auto"/>
                        <w:bottom w:val="none" w:sz="0" w:space="0" w:color="auto"/>
                        <w:right w:val="none" w:sz="0" w:space="0" w:color="auto"/>
                      </w:divBdr>
                    </w:div>
                  </w:divsChild>
                </w:div>
                <w:div w:id="1373191862">
                  <w:marLeft w:val="0"/>
                  <w:marRight w:val="0"/>
                  <w:marTop w:val="0"/>
                  <w:marBottom w:val="0"/>
                  <w:divBdr>
                    <w:top w:val="none" w:sz="0" w:space="0" w:color="auto"/>
                    <w:left w:val="none" w:sz="0" w:space="0" w:color="auto"/>
                    <w:bottom w:val="none" w:sz="0" w:space="0" w:color="auto"/>
                    <w:right w:val="none" w:sz="0" w:space="0" w:color="auto"/>
                  </w:divBdr>
                  <w:divsChild>
                    <w:div w:id="1608390907">
                      <w:marLeft w:val="0"/>
                      <w:marRight w:val="0"/>
                      <w:marTop w:val="0"/>
                      <w:marBottom w:val="0"/>
                      <w:divBdr>
                        <w:top w:val="none" w:sz="0" w:space="0" w:color="auto"/>
                        <w:left w:val="none" w:sz="0" w:space="0" w:color="auto"/>
                        <w:bottom w:val="none" w:sz="0" w:space="0" w:color="auto"/>
                        <w:right w:val="none" w:sz="0" w:space="0" w:color="auto"/>
                      </w:divBdr>
                    </w:div>
                  </w:divsChild>
                </w:div>
                <w:div w:id="1446582409">
                  <w:marLeft w:val="0"/>
                  <w:marRight w:val="0"/>
                  <w:marTop w:val="0"/>
                  <w:marBottom w:val="0"/>
                  <w:divBdr>
                    <w:top w:val="none" w:sz="0" w:space="0" w:color="auto"/>
                    <w:left w:val="none" w:sz="0" w:space="0" w:color="auto"/>
                    <w:bottom w:val="none" w:sz="0" w:space="0" w:color="auto"/>
                    <w:right w:val="none" w:sz="0" w:space="0" w:color="auto"/>
                  </w:divBdr>
                  <w:divsChild>
                    <w:div w:id="1102728510">
                      <w:marLeft w:val="0"/>
                      <w:marRight w:val="0"/>
                      <w:marTop w:val="0"/>
                      <w:marBottom w:val="0"/>
                      <w:divBdr>
                        <w:top w:val="none" w:sz="0" w:space="0" w:color="auto"/>
                        <w:left w:val="none" w:sz="0" w:space="0" w:color="auto"/>
                        <w:bottom w:val="none" w:sz="0" w:space="0" w:color="auto"/>
                        <w:right w:val="none" w:sz="0" w:space="0" w:color="auto"/>
                      </w:divBdr>
                    </w:div>
                  </w:divsChild>
                </w:div>
                <w:div w:id="1458136979">
                  <w:marLeft w:val="0"/>
                  <w:marRight w:val="0"/>
                  <w:marTop w:val="0"/>
                  <w:marBottom w:val="0"/>
                  <w:divBdr>
                    <w:top w:val="none" w:sz="0" w:space="0" w:color="auto"/>
                    <w:left w:val="none" w:sz="0" w:space="0" w:color="auto"/>
                    <w:bottom w:val="none" w:sz="0" w:space="0" w:color="auto"/>
                    <w:right w:val="none" w:sz="0" w:space="0" w:color="auto"/>
                  </w:divBdr>
                  <w:divsChild>
                    <w:div w:id="516358300">
                      <w:marLeft w:val="0"/>
                      <w:marRight w:val="0"/>
                      <w:marTop w:val="0"/>
                      <w:marBottom w:val="0"/>
                      <w:divBdr>
                        <w:top w:val="none" w:sz="0" w:space="0" w:color="auto"/>
                        <w:left w:val="none" w:sz="0" w:space="0" w:color="auto"/>
                        <w:bottom w:val="none" w:sz="0" w:space="0" w:color="auto"/>
                        <w:right w:val="none" w:sz="0" w:space="0" w:color="auto"/>
                      </w:divBdr>
                    </w:div>
                  </w:divsChild>
                </w:div>
                <w:div w:id="1522477036">
                  <w:marLeft w:val="0"/>
                  <w:marRight w:val="0"/>
                  <w:marTop w:val="0"/>
                  <w:marBottom w:val="0"/>
                  <w:divBdr>
                    <w:top w:val="none" w:sz="0" w:space="0" w:color="auto"/>
                    <w:left w:val="none" w:sz="0" w:space="0" w:color="auto"/>
                    <w:bottom w:val="none" w:sz="0" w:space="0" w:color="auto"/>
                    <w:right w:val="none" w:sz="0" w:space="0" w:color="auto"/>
                  </w:divBdr>
                  <w:divsChild>
                    <w:div w:id="2020502738">
                      <w:marLeft w:val="0"/>
                      <w:marRight w:val="0"/>
                      <w:marTop w:val="0"/>
                      <w:marBottom w:val="0"/>
                      <w:divBdr>
                        <w:top w:val="none" w:sz="0" w:space="0" w:color="auto"/>
                        <w:left w:val="none" w:sz="0" w:space="0" w:color="auto"/>
                        <w:bottom w:val="none" w:sz="0" w:space="0" w:color="auto"/>
                        <w:right w:val="none" w:sz="0" w:space="0" w:color="auto"/>
                      </w:divBdr>
                    </w:div>
                  </w:divsChild>
                </w:div>
                <w:div w:id="1525484697">
                  <w:marLeft w:val="0"/>
                  <w:marRight w:val="0"/>
                  <w:marTop w:val="0"/>
                  <w:marBottom w:val="0"/>
                  <w:divBdr>
                    <w:top w:val="none" w:sz="0" w:space="0" w:color="auto"/>
                    <w:left w:val="none" w:sz="0" w:space="0" w:color="auto"/>
                    <w:bottom w:val="none" w:sz="0" w:space="0" w:color="auto"/>
                    <w:right w:val="none" w:sz="0" w:space="0" w:color="auto"/>
                  </w:divBdr>
                  <w:divsChild>
                    <w:div w:id="274555099">
                      <w:marLeft w:val="0"/>
                      <w:marRight w:val="0"/>
                      <w:marTop w:val="0"/>
                      <w:marBottom w:val="0"/>
                      <w:divBdr>
                        <w:top w:val="none" w:sz="0" w:space="0" w:color="auto"/>
                        <w:left w:val="none" w:sz="0" w:space="0" w:color="auto"/>
                        <w:bottom w:val="none" w:sz="0" w:space="0" w:color="auto"/>
                        <w:right w:val="none" w:sz="0" w:space="0" w:color="auto"/>
                      </w:divBdr>
                    </w:div>
                  </w:divsChild>
                </w:div>
                <w:div w:id="1526290744">
                  <w:marLeft w:val="0"/>
                  <w:marRight w:val="0"/>
                  <w:marTop w:val="0"/>
                  <w:marBottom w:val="0"/>
                  <w:divBdr>
                    <w:top w:val="none" w:sz="0" w:space="0" w:color="auto"/>
                    <w:left w:val="none" w:sz="0" w:space="0" w:color="auto"/>
                    <w:bottom w:val="none" w:sz="0" w:space="0" w:color="auto"/>
                    <w:right w:val="none" w:sz="0" w:space="0" w:color="auto"/>
                  </w:divBdr>
                  <w:divsChild>
                    <w:div w:id="1413502471">
                      <w:marLeft w:val="0"/>
                      <w:marRight w:val="0"/>
                      <w:marTop w:val="0"/>
                      <w:marBottom w:val="0"/>
                      <w:divBdr>
                        <w:top w:val="none" w:sz="0" w:space="0" w:color="auto"/>
                        <w:left w:val="none" w:sz="0" w:space="0" w:color="auto"/>
                        <w:bottom w:val="none" w:sz="0" w:space="0" w:color="auto"/>
                        <w:right w:val="none" w:sz="0" w:space="0" w:color="auto"/>
                      </w:divBdr>
                    </w:div>
                  </w:divsChild>
                </w:div>
                <w:div w:id="1533033343">
                  <w:marLeft w:val="0"/>
                  <w:marRight w:val="0"/>
                  <w:marTop w:val="0"/>
                  <w:marBottom w:val="0"/>
                  <w:divBdr>
                    <w:top w:val="none" w:sz="0" w:space="0" w:color="auto"/>
                    <w:left w:val="none" w:sz="0" w:space="0" w:color="auto"/>
                    <w:bottom w:val="none" w:sz="0" w:space="0" w:color="auto"/>
                    <w:right w:val="none" w:sz="0" w:space="0" w:color="auto"/>
                  </w:divBdr>
                  <w:divsChild>
                    <w:div w:id="193084749">
                      <w:marLeft w:val="0"/>
                      <w:marRight w:val="0"/>
                      <w:marTop w:val="0"/>
                      <w:marBottom w:val="0"/>
                      <w:divBdr>
                        <w:top w:val="none" w:sz="0" w:space="0" w:color="auto"/>
                        <w:left w:val="none" w:sz="0" w:space="0" w:color="auto"/>
                        <w:bottom w:val="none" w:sz="0" w:space="0" w:color="auto"/>
                        <w:right w:val="none" w:sz="0" w:space="0" w:color="auto"/>
                      </w:divBdr>
                    </w:div>
                  </w:divsChild>
                </w:div>
                <w:div w:id="1538159533">
                  <w:marLeft w:val="0"/>
                  <w:marRight w:val="0"/>
                  <w:marTop w:val="0"/>
                  <w:marBottom w:val="0"/>
                  <w:divBdr>
                    <w:top w:val="none" w:sz="0" w:space="0" w:color="auto"/>
                    <w:left w:val="none" w:sz="0" w:space="0" w:color="auto"/>
                    <w:bottom w:val="none" w:sz="0" w:space="0" w:color="auto"/>
                    <w:right w:val="none" w:sz="0" w:space="0" w:color="auto"/>
                  </w:divBdr>
                  <w:divsChild>
                    <w:div w:id="1887523528">
                      <w:marLeft w:val="0"/>
                      <w:marRight w:val="0"/>
                      <w:marTop w:val="0"/>
                      <w:marBottom w:val="0"/>
                      <w:divBdr>
                        <w:top w:val="none" w:sz="0" w:space="0" w:color="auto"/>
                        <w:left w:val="none" w:sz="0" w:space="0" w:color="auto"/>
                        <w:bottom w:val="none" w:sz="0" w:space="0" w:color="auto"/>
                        <w:right w:val="none" w:sz="0" w:space="0" w:color="auto"/>
                      </w:divBdr>
                    </w:div>
                  </w:divsChild>
                </w:div>
                <w:div w:id="1559970972">
                  <w:marLeft w:val="0"/>
                  <w:marRight w:val="0"/>
                  <w:marTop w:val="0"/>
                  <w:marBottom w:val="0"/>
                  <w:divBdr>
                    <w:top w:val="none" w:sz="0" w:space="0" w:color="auto"/>
                    <w:left w:val="none" w:sz="0" w:space="0" w:color="auto"/>
                    <w:bottom w:val="none" w:sz="0" w:space="0" w:color="auto"/>
                    <w:right w:val="none" w:sz="0" w:space="0" w:color="auto"/>
                  </w:divBdr>
                  <w:divsChild>
                    <w:div w:id="1900440806">
                      <w:marLeft w:val="0"/>
                      <w:marRight w:val="0"/>
                      <w:marTop w:val="0"/>
                      <w:marBottom w:val="0"/>
                      <w:divBdr>
                        <w:top w:val="none" w:sz="0" w:space="0" w:color="auto"/>
                        <w:left w:val="none" w:sz="0" w:space="0" w:color="auto"/>
                        <w:bottom w:val="none" w:sz="0" w:space="0" w:color="auto"/>
                        <w:right w:val="none" w:sz="0" w:space="0" w:color="auto"/>
                      </w:divBdr>
                    </w:div>
                  </w:divsChild>
                </w:div>
                <w:div w:id="1632437050">
                  <w:marLeft w:val="0"/>
                  <w:marRight w:val="0"/>
                  <w:marTop w:val="0"/>
                  <w:marBottom w:val="0"/>
                  <w:divBdr>
                    <w:top w:val="none" w:sz="0" w:space="0" w:color="auto"/>
                    <w:left w:val="none" w:sz="0" w:space="0" w:color="auto"/>
                    <w:bottom w:val="none" w:sz="0" w:space="0" w:color="auto"/>
                    <w:right w:val="none" w:sz="0" w:space="0" w:color="auto"/>
                  </w:divBdr>
                  <w:divsChild>
                    <w:div w:id="1371878099">
                      <w:marLeft w:val="0"/>
                      <w:marRight w:val="0"/>
                      <w:marTop w:val="0"/>
                      <w:marBottom w:val="0"/>
                      <w:divBdr>
                        <w:top w:val="none" w:sz="0" w:space="0" w:color="auto"/>
                        <w:left w:val="none" w:sz="0" w:space="0" w:color="auto"/>
                        <w:bottom w:val="none" w:sz="0" w:space="0" w:color="auto"/>
                        <w:right w:val="none" w:sz="0" w:space="0" w:color="auto"/>
                      </w:divBdr>
                    </w:div>
                  </w:divsChild>
                </w:div>
                <w:div w:id="1640183426">
                  <w:marLeft w:val="0"/>
                  <w:marRight w:val="0"/>
                  <w:marTop w:val="0"/>
                  <w:marBottom w:val="0"/>
                  <w:divBdr>
                    <w:top w:val="none" w:sz="0" w:space="0" w:color="auto"/>
                    <w:left w:val="none" w:sz="0" w:space="0" w:color="auto"/>
                    <w:bottom w:val="none" w:sz="0" w:space="0" w:color="auto"/>
                    <w:right w:val="none" w:sz="0" w:space="0" w:color="auto"/>
                  </w:divBdr>
                  <w:divsChild>
                    <w:div w:id="1758667631">
                      <w:marLeft w:val="0"/>
                      <w:marRight w:val="0"/>
                      <w:marTop w:val="0"/>
                      <w:marBottom w:val="0"/>
                      <w:divBdr>
                        <w:top w:val="none" w:sz="0" w:space="0" w:color="auto"/>
                        <w:left w:val="none" w:sz="0" w:space="0" w:color="auto"/>
                        <w:bottom w:val="none" w:sz="0" w:space="0" w:color="auto"/>
                        <w:right w:val="none" w:sz="0" w:space="0" w:color="auto"/>
                      </w:divBdr>
                    </w:div>
                  </w:divsChild>
                </w:div>
                <w:div w:id="1641182594">
                  <w:marLeft w:val="0"/>
                  <w:marRight w:val="0"/>
                  <w:marTop w:val="0"/>
                  <w:marBottom w:val="0"/>
                  <w:divBdr>
                    <w:top w:val="none" w:sz="0" w:space="0" w:color="auto"/>
                    <w:left w:val="none" w:sz="0" w:space="0" w:color="auto"/>
                    <w:bottom w:val="none" w:sz="0" w:space="0" w:color="auto"/>
                    <w:right w:val="none" w:sz="0" w:space="0" w:color="auto"/>
                  </w:divBdr>
                  <w:divsChild>
                    <w:div w:id="1771510722">
                      <w:marLeft w:val="0"/>
                      <w:marRight w:val="0"/>
                      <w:marTop w:val="0"/>
                      <w:marBottom w:val="0"/>
                      <w:divBdr>
                        <w:top w:val="none" w:sz="0" w:space="0" w:color="auto"/>
                        <w:left w:val="none" w:sz="0" w:space="0" w:color="auto"/>
                        <w:bottom w:val="none" w:sz="0" w:space="0" w:color="auto"/>
                        <w:right w:val="none" w:sz="0" w:space="0" w:color="auto"/>
                      </w:divBdr>
                    </w:div>
                  </w:divsChild>
                </w:div>
                <w:div w:id="1642536356">
                  <w:marLeft w:val="0"/>
                  <w:marRight w:val="0"/>
                  <w:marTop w:val="0"/>
                  <w:marBottom w:val="0"/>
                  <w:divBdr>
                    <w:top w:val="none" w:sz="0" w:space="0" w:color="auto"/>
                    <w:left w:val="none" w:sz="0" w:space="0" w:color="auto"/>
                    <w:bottom w:val="none" w:sz="0" w:space="0" w:color="auto"/>
                    <w:right w:val="none" w:sz="0" w:space="0" w:color="auto"/>
                  </w:divBdr>
                  <w:divsChild>
                    <w:div w:id="3171244">
                      <w:marLeft w:val="0"/>
                      <w:marRight w:val="0"/>
                      <w:marTop w:val="0"/>
                      <w:marBottom w:val="0"/>
                      <w:divBdr>
                        <w:top w:val="none" w:sz="0" w:space="0" w:color="auto"/>
                        <w:left w:val="none" w:sz="0" w:space="0" w:color="auto"/>
                        <w:bottom w:val="none" w:sz="0" w:space="0" w:color="auto"/>
                        <w:right w:val="none" w:sz="0" w:space="0" w:color="auto"/>
                      </w:divBdr>
                    </w:div>
                  </w:divsChild>
                </w:div>
                <w:div w:id="1649506333">
                  <w:marLeft w:val="0"/>
                  <w:marRight w:val="0"/>
                  <w:marTop w:val="0"/>
                  <w:marBottom w:val="0"/>
                  <w:divBdr>
                    <w:top w:val="none" w:sz="0" w:space="0" w:color="auto"/>
                    <w:left w:val="none" w:sz="0" w:space="0" w:color="auto"/>
                    <w:bottom w:val="none" w:sz="0" w:space="0" w:color="auto"/>
                    <w:right w:val="none" w:sz="0" w:space="0" w:color="auto"/>
                  </w:divBdr>
                  <w:divsChild>
                    <w:div w:id="35159635">
                      <w:marLeft w:val="0"/>
                      <w:marRight w:val="0"/>
                      <w:marTop w:val="0"/>
                      <w:marBottom w:val="0"/>
                      <w:divBdr>
                        <w:top w:val="none" w:sz="0" w:space="0" w:color="auto"/>
                        <w:left w:val="none" w:sz="0" w:space="0" w:color="auto"/>
                        <w:bottom w:val="none" w:sz="0" w:space="0" w:color="auto"/>
                        <w:right w:val="none" w:sz="0" w:space="0" w:color="auto"/>
                      </w:divBdr>
                    </w:div>
                  </w:divsChild>
                </w:div>
                <w:div w:id="1671834147">
                  <w:marLeft w:val="0"/>
                  <w:marRight w:val="0"/>
                  <w:marTop w:val="0"/>
                  <w:marBottom w:val="0"/>
                  <w:divBdr>
                    <w:top w:val="none" w:sz="0" w:space="0" w:color="auto"/>
                    <w:left w:val="none" w:sz="0" w:space="0" w:color="auto"/>
                    <w:bottom w:val="none" w:sz="0" w:space="0" w:color="auto"/>
                    <w:right w:val="none" w:sz="0" w:space="0" w:color="auto"/>
                  </w:divBdr>
                  <w:divsChild>
                    <w:div w:id="1871263050">
                      <w:marLeft w:val="0"/>
                      <w:marRight w:val="0"/>
                      <w:marTop w:val="0"/>
                      <w:marBottom w:val="0"/>
                      <w:divBdr>
                        <w:top w:val="none" w:sz="0" w:space="0" w:color="auto"/>
                        <w:left w:val="none" w:sz="0" w:space="0" w:color="auto"/>
                        <w:bottom w:val="none" w:sz="0" w:space="0" w:color="auto"/>
                        <w:right w:val="none" w:sz="0" w:space="0" w:color="auto"/>
                      </w:divBdr>
                    </w:div>
                  </w:divsChild>
                </w:div>
                <w:div w:id="1674530199">
                  <w:marLeft w:val="0"/>
                  <w:marRight w:val="0"/>
                  <w:marTop w:val="0"/>
                  <w:marBottom w:val="0"/>
                  <w:divBdr>
                    <w:top w:val="none" w:sz="0" w:space="0" w:color="auto"/>
                    <w:left w:val="none" w:sz="0" w:space="0" w:color="auto"/>
                    <w:bottom w:val="none" w:sz="0" w:space="0" w:color="auto"/>
                    <w:right w:val="none" w:sz="0" w:space="0" w:color="auto"/>
                  </w:divBdr>
                  <w:divsChild>
                    <w:div w:id="2024814999">
                      <w:marLeft w:val="0"/>
                      <w:marRight w:val="0"/>
                      <w:marTop w:val="0"/>
                      <w:marBottom w:val="0"/>
                      <w:divBdr>
                        <w:top w:val="none" w:sz="0" w:space="0" w:color="auto"/>
                        <w:left w:val="none" w:sz="0" w:space="0" w:color="auto"/>
                        <w:bottom w:val="none" w:sz="0" w:space="0" w:color="auto"/>
                        <w:right w:val="none" w:sz="0" w:space="0" w:color="auto"/>
                      </w:divBdr>
                    </w:div>
                  </w:divsChild>
                </w:div>
                <w:div w:id="1689213238">
                  <w:marLeft w:val="0"/>
                  <w:marRight w:val="0"/>
                  <w:marTop w:val="0"/>
                  <w:marBottom w:val="0"/>
                  <w:divBdr>
                    <w:top w:val="none" w:sz="0" w:space="0" w:color="auto"/>
                    <w:left w:val="none" w:sz="0" w:space="0" w:color="auto"/>
                    <w:bottom w:val="none" w:sz="0" w:space="0" w:color="auto"/>
                    <w:right w:val="none" w:sz="0" w:space="0" w:color="auto"/>
                  </w:divBdr>
                  <w:divsChild>
                    <w:div w:id="416177741">
                      <w:marLeft w:val="0"/>
                      <w:marRight w:val="0"/>
                      <w:marTop w:val="0"/>
                      <w:marBottom w:val="0"/>
                      <w:divBdr>
                        <w:top w:val="none" w:sz="0" w:space="0" w:color="auto"/>
                        <w:left w:val="none" w:sz="0" w:space="0" w:color="auto"/>
                        <w:bottom w:val="none" w:sz="0" w:space="0" w:color="auto"/>
                        <w:right w:val="none" w:sz="0" w:space="0" w:color="auto"/>
                      </w:divBdr>
                    </w:div>
                  </w:divsChild>
                </w:div>
                <w:div w:id="1734815090">
                  <w:marLeft w:val="0"/>
                  <w:marRight w:val="0"/>
                  <w:marTop w:val="0"/>
                  <w:marBottom w:val="0"/>
                  <w:divBdr>
                    <w:top w:val="none" w:sz="0" w:space="0" w:color="auto"/>
                    <w:left w:val="none" w:sz="0" w:space="0" w:color="auto"/>
                    <w:bottom w:val="none" w:sz="0" w:space="0" w:color="auto"/>
                    <w:right w:val="none" w:sz="0" w:space="0" w:color="auto"/>
                  </w:divBdr>
                  <w:divsChild>
                    <w:div w:id="1193962529">
                      <w:marLeft w:val="0"/>
                      <w:marRight w:val="0"/>
                      <w:marTop w:val="0"/>
                      <w:marBottom w:val="0"/>
                      <w:divBdr>
                        <w:top w:val="none" w:sz="0" w:space="0" w:color="auto"/>
                        <w:left w:val="none" w:sz="0" w:space="0" w:color="auto"/>
                        <w:bottom w:val="none" w:sz="0" w:space="0" w:color="auto"/>
                        <w:right w:val="none" w:sz="0" w:space="0" w:color="auto"/>
                      </w:divBdr>
                    </w:div>
                  </w:divsChild>
                </w:div>
                <w:div w:id="1777015536">
                  <w:marLeft w:val="0"/>
                  <w:marRight w:val="0"/>
                  <w:marTop w:val="0"/>
                  <w:marBottom w:val="0"/>
                  <w:divBdr>
                    <w:top w:val="none" w:sz="0" w:space="0" w:color="auto"/>
                    <w:left w:val="none" w:sz="0" w:space="0" w:color="auto"/>
                    <w:bottom w:val="none" w:sz="0" w:space="0" w:color="auto"/>
                    <w:right w:val="none" w:sz="0" w:space="0" w:color="auto"/>
                  </w:divBdr>
                  <w:divsChild>
                    <w:div w:id="1308974243">
                      <w:marLeft w:val="0"/>
                      <w:marRight w:val="0"/>
                      <w:marTop w:val="0"/>
                      <w:marBottom w:val="0"/>
                      <w:divBdr>
                        <w:top w:val="none" w:sz="0" w:space="0" w:color="auto"/>
                        <w:left w:val="none" w:sz="0" w:space="0" w:color="auto"/>
                        <w:bottom w:val="none" w:sz="0" w:space="0" w:color="auto"/>
                        <w:right w:val="none" w:sz="0" w:space="0" w:color="auto"/>
                      </w:divBdr>
                    </w:div>
                  </w:divsChild>
                </w:div>
                <w:div w:id="1780443998">
                  <w:marLeft w:val="0"/>
                  <w:marRight w:val="0"/>
                  <w:marTop w:val="0"/>
                  <w:marBottom w:val="0"/>
                  <w:divBdr>
                    <w:top w:val="none" w:sz="0" w:space="0" w:color="auto"/>
                    <w:left w:val="none" w:sz="0" w:space="0" w:color="auto"/>
                    <w:bottom w:val="none" w:sz="0" w:space="0" w:color="auto"/>
                    <w:right w:val="none" w:sz="0" w:space="0" w:color="auto"/>
                  </w:divBdr>
                  <w:divsChild>
                    <w:div w:id="1519658209">
                      <w:marLeft w:val="0"/>
                      <w:marRight w:val="0"/>
                      <w:marTop w:val="0"/>
                      <w:marBottom w:val="0"/>
                      <w:divBdr>
                        <w:top w:val="none" w:sz="0" w:space="0" w:color="auto"/>
                        <w:left w:val="none" w:sz="0" w:space="0" w:color="auto"/>
                        <w:bottom w:val="none" w:sz="0" w:space="0" w:color="auto"/>
                        <w:right w:val="none" w:sz="0" w:space="0" w:color="auto"/>
                      </w:divBdr>
                    </w:div>
                  </w:divsChild>
                </w:div>
                <w:div w:id="1801922724">
                  <w:marLeft w:val="0"/>
                  <w:marRight w:val="0"/>
                  <w:marTop w:val="0"/>
                  <w:marBottom w:val="0"/>
                  <w:divBdr>
                    <w:top w:val="none" w:sz="0" w:space="0" w:color="auto"/>
                    <w:left w:val="none" w:sz="0" w:space="0" w:color="auto"/>
                    <w:bottom w:val="none" w:sz="0" w:space="0" w:color="auto"/>
                    <w:right w:val="none" w:sz="0" w:space="0" w:color="auto"/>
                  </w:divBdr>
                  <w:divsChild>
                    <w:div w:id="40977859">
                      <w:marLeft w:val="0"/>
                      <w:marRight w:val="0"/>
                      <w:marTop w:val="0"/>
                      <w:marBottom w:val="0"/>
                      <w:divBdr>
                        <w:top w:val="none" w:sz="0" w:space="0" w:color="auto"/>
                        <w:left w:val="none" w:sz="0" w:space="0" w:color="auto"/>
                        <w:bottom w:val="none" w:sz="0" w:space="0" w:color="auto"/>
                        <w:right w:val="none" w:sz="0" w:space="0" w:color="auto"/>
                      </w:divBdr>
                    </w:div>
                  </w:divsChild>
                </w:div>
                <w:div w:id="1832015287">
                  <w:marLeft w:val="0"/>
                  <w:marRight w:val="0"/>
                  <w:marTop w:val="0"/>
                  <w:marBottom w:val="0"/>
                  <w:divBdr>
                    <w:top w:val="none" w:sz="0" w:space="0" w:color="auto"/>
                    <w:left w:val="none" w:sz="0" w:space="0" w:color="auto"/>
                    <w:bottom w:val="none" w:sz="0" w:space="0" w:color="auto"/>
                    <w:right w:val="none" w:sz="0" w:space="0" w:color="auto"/>
                  </w:divBdr>
                  <w:divsChild>
                    <w:div w:id="624895238">
                      <w:marLeft w:val="0"/>
                      <w:marRight w:val="0"/>
                      <w:marTop w:val="0"/>
                      <w:marBottom w:val="0"/>
                      <w:divBdr>
                        <w:top w:val="none" w:sz="0" w:space="0" w:color="auto"/>
                        <w:left w:val="none" w:sz="0" w:space="0" w:color="auto"/>
                        <w:bottom w:val="none" w:sz="0" w:space="0" w:color="auto"/>
                        <w:right w:val="none" w:sz="0" w:space="0" w:color="auto"/>
                      </w:divBdr>
                    </w:div>
                  </w:divsChild>
                </w:div>
                <w:div w:id="1848518877">
                  <w:marLeft w:val="0"/>
                  <w:marRight w:val="0"/>
                  <w:marTop w:val="0"/>
                  <w:marBottom w:val="0"/>
                  <w:divBdr>
                    <w:top w:val="none" w:sz="0" w:space="0" w:color="auto"/>
                    <w:left w:val="none" w:sz="0" w:space="0" w:color="auto"/>
                    <w:bottom w:val="none" w:sz="0" w:space="0" w:color="auto"/>
                    <w:right w:val="none" w:sz="0" w:space="0" w:color="auto"/>
                  </w:divBdr>
                  <w:divsChild>
                    <w:div w:id="676078070">
                      <w:marLeft w:val="0"/>
                      <w:marRight w:val="0"/>
                      <w:marTop w:val="0"/>
                      <w:marBottom w:val="0"/>
                      <w:divBdr>
                        <w:top w:val="none" w:sz="0" w:space="0" w:color="auto"/>
                        <w:left w:val="none" w:sz="0" w:space="0" w:color="auto"/>
                        <w:bottom w:val="none" w:sz="0" w:space="0" w:color="auto"/>
                        <w:right w:val="none" w:sz="0" w:space="0" w:color="auto"/>
                      </w:divBdr>
                    </w:div>
                  </w:divsChild>
                </w:div>
                <w:div w:id="1865050566">
                  <w:marLeft w:val="0"/>
                  <w:marRight w:val="0"/>
                  <w:marTop w:val="0"/>
                  <w:marBottom w:val="0"/>
                  <w:divBdr>
                    <w:top w:val="none" w:sz="0" w:space="0" w:color="auto"/>
                    <w:left w:val="none" w:sz="0" w:space="0" w:color="auto"/>
                    <w:bottom w:val="none" w:sz="0" w:space="0" w:color="auto"/>
                    <w:right w:val="none" w:sz="0" w:space="0" w:color="auto"/>
                  </w:divBdr>
                  <w:divsChild>
                    <w:div w:id="494881016">
                      <w:marLeft w:val="0"/>
                      <w:marRight w:val="0"/>
                      <w:marTop w:val="0"/>
                      <w:marBottom w:val="0"/>
                      <w:divBdr>
                        <w:top w:val="none" w:sz="0" w:space="0" w:color="auto"/>
                        <w:left w:val="none" w:sz="0" w:space="0" w:color="auto"/>
                        <w:bottom w:val="none" w:sz="0" w:space="0" w:color="auto"/>
                        <w:right w:val="none" w:sz="0" w:space="0" w:color="auto"/>
                      </w:divBdr>
                    </w:div>
                  </w:divsChild>
                </w:div>
                <w:div w:id="1874342762">
                  <w:marLeft w:val="0"/>
                  <w:marRight w:val="0"/>
                  <w:marTop w:val="0"/>
                  <w:marBottom w:val="0"/>
                  <w:divBdr>
                    <w:top w:val="none" w:sz="0" w:space="0" w:color="auto"/>
                    <w:left w:val="none" w:sz="0" w:space="0" w:color="auto"/>
                    <w:bottom w:val="none" w:sz="0" w:space="0" w:color="auto"/>
                    <w:right w:val="none" w:sz="0" w:space="0" w:color="auto"/>
                  </w:divBdr>
                  <w:divsChild>
                    <w:div w:id="1093354447">
                      <w:marLeft w:val="0"/>
                      <w:marRight w:val="0"/>
                      <w:marTop w:val="0"/>
                      <w:marBottom w:val="0"/>
                      <w:divBdr>
                        <w:top w:val="none" w:sz="0" w:space="0" w:color="auto"/>
                        <w:left w:val="none" w:sz="0" w:space="0" w:color="auto"/>
                        <w:bottom w:val="none" w:sz="0" w:space="0" w:color="auto"/>
                        <w:right w:val="none" w:sz="0" w:space="0" w:color="auto"/>
                      </w:divBdr>
                    </w:div>
                  </w:divsChild>
                </w:div>
                <w:div w:id="1880702187">
                  <w:marLeft w:val="0"/>
                  <w:marRight w:val="0"/>
                  <w:marTop w:val="0"/>
                  <w:marBottom w:val="0"/>
                  <w:divBdr>
                    <w:top w:val="none" w:sz="0" w:space="0" w:color="auto"/>
                    <w:left w:val="none" w:sz="0" w:space="0" w:color="auto"/>
                    <w:bottom w:val="none" w:sz="0" w:space="0" w:color="auto"/>
                    <w:right w:val="none" w:sz="0" w:space="0" w:color="auto"/>
                  </w:divBdr>
                  <w:divsChild>
                    <w:div w:id="1015578072">
                      <w:marLeft w:val="0"/>
                      <w:marRight w:val="0"/>
                      <w:marTop w:val="0"/>
                      <w:marBottom w:val="0"/>
                      <w:divBdr>
                        <w:top w:val="none" w:sz="0" w:space="0" w:color="auto"/>
                        <w:left w:val="none" w:sz="0" w:space="0" w:color="auto"/>
                        <w:bottom w:val="none" w:sz="0" w:space="0" w:color="auto"/>
                        <w:right w:val="none" w:sz="0" w:space="0" w:color="auto"/>
                      </w:divBdr>
                    </w:div>
                  </w:divsChild>
                </w:div>
                <w:div w:id="1907376574">
                  <w:marLeft w:val="0"/>
                  <w:marRight w:val="0"/>
                  <w:marTop w:val="0"/>
                  <w:marBottom w:val="0"/>
                  <w:divBdr>
                    <w:top w:val="none" w:sz="0" w:space="0" w:color="auto"/>
                    <w:left w:val="none" w:sz="0" w:space="0" w:color="auto"/>
                    <w:bottom w:val="none" w:sz="0" w:space="0" w:color="auto"/>
                    <w:right w:val="none" w:sz="0" w:space="0" w:color="auto"/>
                  </w:divBdr>
                  <w:divsChild>
                    <w:div w:id="439952656">
                      <w:marLeft w:val="0"/>
                      <w:marRight w:val="0"/>
                      <w:marTop w:val="0"/>
                      <w:marBottom w:val="0"/>
                      <w:divBdr>
                        <w:top w:val="none" w:sz="0" w:space="0" w:color="auto"/>
                        <w:left w:val="none" w:sz="0" w:space="0" w:color="auto"/>
                        <w:bottom w:val="none" w:sz="0" w:space="0" w:color="auto"/>
                        <w:right w:val="none" w:sz="0" w:space="0" w:color="auto"/>
                      </w:divBdr>
                    </w:div>
                  </w:divsChild>
                </w:div>
                <w:div w:id="1909610422">
                  <w:marLeft w:val="0"/>
                  <w:marRight w:val="0"/>
                  <w:marTop w:val="0"/>
                  <w:marBottom w:val="0"/>
                  <w:divBdr>
                    <w:top w:val="none" w:sz="0" w:space="0" w:color="auto"/>
                    <w:left w:val="none" w:sz="0" w:space="0" w:color="auto"/>
                    <w:bottom w:val="none" w:sz="0" w:space="0" w:color="auto"/>
                    <w:right w:val="none" w:sz="0" w:space="0" w:color="auto"/>
                  </w:divBdr>
                  <w:divsChild>
                    <w:div w:id="155196094">
                      <w:marLeft w:val="0"/>
                      <w:marRight w:val="0"/>
                      <w:marTop w:val="0"/>
                      <w:marBottom w:val="0"/>
                      <w:divBdr>
                        <w:top w:val="none" w:sz="0" w:space="0" w:color="auto"/>
                        <w:left w:val="none" w:sz="0" w:space="0" w:color="auto"/>
                        <w:bottom w:val="none" w:sz="0" w:space="0" w:color="auto"/>
                        <w:right w:val="none" w:sz="0" w:space="0" w:color="auto"/>
                      </w:divBdr>
                    </w:div>
                  </w:divsChild>
                </w:div>
                <w:div w:id="1997028857">
                  <w:marLeft w:val="0"/>
                  <w:marRight w:val="0"/>
                  <w:marTop w:val="0"/>
                  <w:marBottom w:val="0"/>
                  <w:divBdr>
                    <w:top w:val="none" w:sz="0" w:space="0" w:color="auto"/>
                    <w:left w:val="none" w:sz="0" w:space="0" w:color="auto"/>
                    <w:bottom w:val="none" w:sz="0" w:space="0" w:color="auto"/>
                    <w:right w:val="none" w:sz="0" w:space="0" w:color="auto"/>
                  </w:divBdr>
                  <w:divsChild>
                    <w:div w:id="957495303">
                      <w:marLeft w:val="0"/>
                      <w:marRight w:val="0"/>
                      <w:marTop w:val="0"/>
                      <w:marBottom w:val="0"/>
                      <w:divBdr>
                        <w:top w:val="none" w:sz="0" w:space="0" w:color="auto"/>
                        <w:left w:val="none" w:sz="0" w:space="0" w:color="auto"/>
                        <w:bottom w:val="none" w:sz="0" w:space="0" w:color="auto"/>
                        <w:right w:val="none" w:sz="0" w:space="0" w:color="auto"/>
                      </w:divBdr>
                    </w:div>
                  </w:divsChild>
                </w:div>
                <w:div w:id="2014144597">
                  <w:marLeft w:val="0"/>
                  <w:marRight w:val="0"/>
                  <w:marTop w:val="0"/>
                  <w:marBottom w:val="0"/>
                  <w:divBdr>
                    <w:top w:val="none" w:sz="0" w:space="0" w:color="auto"/>
                    <w:left w:val="none" w:sz="0" w:space="0" w:color="auto"/>
                    <w:bottom w:val="none" w:sz="0" w:space="0" w:color="auto"/>
                    <w:right w:val="none" w:sz="0" w:space="0" w:color="auto"/>
                  </w:divBdr>
                  <w:divsChild>
                    <w:div w:id="1329022827">
                      <w:marLeft w:val="0"/>
                      <w:marRight w:val="0"/>
                      <w:marTop w:val="0"/>
                      <w:marBottom w:val="0"/>
                      <w:divBdr>
                        <w:top w:val="none" w:sz="0" w:space="0" w:color="auto"/>
                        <w:left w:val="none" w:sz="0" w:space="0" w:color="auto"/>
                        <w:bottom w:val="none" w:sz="0" w:space="0" w:color="auto"/>
                        <w:right w:val="none" w:sz="0" w:space="0" w:color="auto"/>
                      </w:divBdr>
                    </w:div>
                  </w:divsChild>
                </w:div>
                <w:div w:id="2111778059">
                  <w:marLeft w:val="0"/>
                  <w:marRight w:val="0"/>
                  <w:marTop w:val="0"/>
                  <w:marBottom w:val="0"/>
                  <w:divBdr>
                    <w:top w:val="none" w:sz="0" w:space="0" w:color="auto"/>
                    <w:left w:val="none" w:sz="0" w:space="0" w:color="auto"/>
                    <w:bottom w:val="none" w:sz="0" w:space="0" w:color="auto"/>
                    <w:right w:val="none" w:sz="0" w:space="0" w:color="auto"/>
                  </w:divBdr>
                  <w:divsChild>
                    <w:div w:id="1824347462">
                      <w:marLeft w:val="0"/>
                      <w:marRight w:val="0"/>
                      <w:marTop w:val="0"/>
                      <w:marBottom w:val="0"/>
                      <w:divBdr>
                        <w:top w:val="none" w:sz="0" w:space="0" w:color="auto"/>
                        <w:left w:val="none" w:sz="0" w:space="0" w:color="auto"/>
                        <w:bottom w:val="none" w:sz="0" w:space="0" w:color="auto"/>
                        <w:right w:val="none" w:sz="0" w:space="0" w:color="auto"/>
                      </w:divBdr>
                    </w:div>
                  </w:divsChild>
                </w:div>
                <w:div w:id="2116174940">
                  <w:marLeft w:val="0"/>
                  <w:marRight w:val="0"/>
                  <w:marTop w:val="0"/>
                  <w:marBottom w:val="0"/>
                  <w:divBdr>
                    <w:top w:val="none" w:sz="0" w:space="0" w:color="auto"/>
                    <w:left w:val="none" w:sz="0" w:space="0" w:color="auto"/>
                    <w:bottom w:val="none" w:sz="0" w:space="0" w:color="auto"/>
                    <w:right w:val="none" w:sz="0" w:space="0" w:color="auto"/>
                  </w:divBdr>
                  <w:divsChild>
                    <w:div w:id="5146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383491">
          <w:marLeft w:val="0"/>
          <w:marRight w:val="0"/>
          <w:marTop w:val="0"/>
          <w:marBottom w:val="0"/>
          <w:divBdr>
            <w:top w:val="none" w:sz="0" w:space="0" w:color="auto"/>
            <w:left w:val="none" w:sz="0" w:space="0" w:color="auto"/>
            <w:bottom w:val="none" w:sz="0" w:space="0" w:color="auto"/>
            <w:right w:val="none" w:sz="0" w:space="0" w:color="auto"/>
          </w:divBdr>
          <w:divsChild>
            <w:div w:id="2117213366">
              <w:marLeft w:val="-75"/>
              <w:marRight w:val="0"/>
              <w:marTop w:val="30"/>
              <w:marBottom w:val="30"/>
              <w:divBdr>
                <w:top w:val="none" w:sz="0" w:space="0" w:color="auto"/>
                <w:left w:val="none" w:sz="0" w:space="0" w:color="auto"/>
                <w:bottom w:val="none" w:sz="0" w:space="0" w:color="auto"/>
                <w:right w:val="none" w:sz="0" w:space="0" w:color="auto"/>
              </w:divBdr>
              <w:divsChild>
                <w:div w:id="142704206">
                  <w:marLeft w:val="0"/>
                  <w:marRight w:val="0"/>
                  <w:marTop w:val="0"/>
                  <w:marBottom w:val="0"/>
                  <w:divBdr>
                    <w:top w:val="none" w:sz="0" w:space="0" w:color="auto"/>
                    <w:left w:val="none" w:sz="0" w:space="0" w:color="auto"/>
                    <w:bottom w:val="none" w:sz="0" w:space="0" w:color="auto"/>
                    <w:right w:val="none" w:sz="0" w:space="0" w:color="auto"/>
                  </w:divBdr>
                  <w:divsChild>
                    <w:div w:id="2029060510">
                      <w:marLeft w:val="0"/>
                      <w:marRight w:val="0"/>
                      <w:marTop w:val="0"/>
                      <w:marBottom w:val="0"/>
                      <w:divBdr>
                        <w:top w:val="none" w:sz="0" w:space="0" w:color="auto"/>
                        <w:left w:val="none" w:sz="0" w:space="0" w:color="auto"/>
                        <w:bottom w:val="none" w:sz="0" w:space="0" w:color="auto"/>
                        <w:right w:val="none" w:sz="0" w:space="0" w:color="auto"/>
                      </w:divBdr>
                    </w:div>
                  </w:divsChild>
                </w:div>
                <w:div w:id="237711363">
                  <w:marLeft w:val="0"/>
                  <w:marRight w:val="0"/>
                  <w:marTop w:val="0"/>
                  <w:marBottom w:val="0"/>
                  <w:divBdr>
                    <w:top w:val="none" w:sz="0" w:space="0" w:color="auto"/>
                    <w:left w:val="none" w:sz="0" w:space="0" w:color="auto"/>
                    <w:bottom w:val="none" w:sz="0" w:space="0" w:color="auto"/>
                    <w:right w:val="none" w:sz="0" w:space="0" w:color="auto"/>
                  </w:divBdr>
                  <w:divsChild>
                    <w:div w:id="2059427760">
                      <w:marLeft w:val="0"/>
                      <w:marRight w:val="0"/>
                      <w:marTop w:val="0"/>
                      <w:marBottom w:val="0"/>
                      <w:divBdr>
                        <w:top w:val="none" w:sz="0" w:space="0" w:color="auto"/>
                        <w:left w:val="none" w:sz="0" w:space="0" w:color="auto"/>
                        <w:bottom w:val="none" w:sz="0" w:space="0" w:color="auto"/>
                        <w:right w:val="none" w:sz="0" w:space="0" w:color="auto"/>
                      </w:divBdr>
                    </w:div>
                  </w:divsChild>
                </w:div>
                <w:div w:id="297534655">
                  <w:marLeft w:val="0"/>
                  <w:marRight w:val="0"/>
                  <w:marTop w:val="0"/>
                  <w:marBottom w:val="0"/>
                  <w:divBdr>
                    <w:top w:val="none" w:sz="0" w:space="0" w:color="auto"/>
                    <w:left w:val="none" w:sz="0" w:space="0" w:color="auto"/>
                    <w:bottom w:val="none" w:sz="0" w:space="0" w:color="auto"/>
                    <w:right w:val="none" w:sz="0" w:space="0" w:color="auto"/>
                  </w:divBdr>
                  <w:divsChild>
                    <w:div w:id="620527318">
                      <w:marLeft w:val="0"/>
                      <w:marRight w:val="0"/>
                      <w:marTop w:val="0"/>
                      <w:marBottom w:val="0"/>
                      <w:divBdr>
                        <w:top w:val="none" w:sz="0" w:space="0" w:color="auto"/>
                        <w:left w:val="none" w:sz="0" w:space="0" w:color="auto"/>
                        <w:bottom w:val="none" w:sz="0" w:space="0" w:color="auto"/>
                        <w:right w:val="none" w:sz="0" w:space="0" w:color="auto"/>
                      </w:divBdr>
                    </w:div>
                  </w:divsChild>
                </w:div>
                <w:div w:id="847642788">
                  <w:marLeft w:val="0"/>
                  <w:marRight w:val="0"/>
                  <w:marTop w:val="0"/>
                  <w:marBottom w:val="0"/>
                  <w:divBdr>
                    <w:top w:val="none" w:sz="0" w:space="0" w:color="auto"/>
                    <w:left w:val="none" w:sz="0" w:space="0" w:color="auto"/>
                    <w:bottom w:val="none" w:sz="0" w:space="0" w:color="auto"/>
                    <w:right w:val="none" w:sz="0" w:space="0" w:color="auto"/>
                  </w:divBdr>
                  <w:divsChild>
                    <w:div w:id="548153355">
                      <w:marLeft w:val="0"/>
                      <w:marRight w:val="0"/>
                      <w:marTop w:val="0"/>
                      <w:marBottom w:val="0"/>
                      <w:divBdr>
                        <w:top w:val="none" w:sz="0" w:space="0" w:color="auto"/>
                        <w:left w:val="none" w:sz="0" w:space="0" w:color="auto"/>
                        <w:bottom w:val="none" w:sz="0" w:space="0" w:color="auto"/>
                        <w:right w:val="none" w:sz="0" w:space="0" w:color="auto"/>
                      </w:divBdr>
                    </w:div>
                  </w:divsChild>
                </w:div>
                <w:div w:id="1477797348">
                  <w:marLeft w:val="0"/>
                  <w:marRight w:val="0"/>
                  <w:marTop w:val="0"/>
                  <w:marBottom w:val="0"/>
                  <w:divBdr>
                    <w:top w:val="none" w:sz="0" w:space="0" w:color="auto"/>
                    <w:left w:val="none" w:sz="0" w:space="0" w:color="auto"/>
                    <w:bottom w:val="none" w:sz="0" w:space="0" w:color="auto"/>
                    <w:right w:val="none" w:sz="0" w:space="0" w:color="auto"/>
                  </w:divBdr>
                  <w:divsChild>
                    <w:div w:id="108471621">
                      <w:marLeft w:val="0"/>
                      <w:marRight w:val="0"/>
                      <w:marTop w:val="0"/>
                      <w:marBottom w:val="0"/>
                      <w:divBdr>
                        <w:top w:val="none" w:sz="0" w:space="0" w:color="auto"/>
                        <w:left w:val="none" w:sz="0" w:space="0" w:color="auto"/>
                        <w:bottom w:val="none" w:sz="0" w:space="0" w:color="auto"/>
                        <w:right w:val="none" w:sz="0" w:space="0" w:color="auto"/>
                      </w:divBdr>
                    </w:div>
                  </w:divsChild>
                </w:div>
                <w:div w:id="1515992224">
                  <w:marLeft w:val="0"/>
                  <w:marRight w:val="0"/>
                  <w:marTop w:val="0"/>
                  <w:marBottom w:val="0"/>
                  <w:divBdr>
                    <w:top w:val="none" w:sz="0" w:space="0" w:color="auto"/>
                    <w:left w:val="none" w:sz="0" w:space="0" w:color="auto"/>
                    <w:bottom w:val="none" w:sz="0" w:space="0" w:color="auto"/>
                    <w:right w:val="none" w:sz="0" w:space="0" w:color="auto"/>
                  </w:divBdr>
                  <w:divsChild>
                    <w:div w:id="1624724808">
                      <w:marLeft w:val="0"/>
                      <w:marRight w:val="0"/>
                      <w:marTop w:val="0"/>
                      <w:marBottom w:val="0"/>
                      <w:divBdr>
                        <w:top w:val="none" w:sz="0" w:space="0" w:color="auto"/>
                        <w:left w:val="none" w:sz="0" w:space="0" w:color="auto"/>
                        <w:bottom w:val="none" w:sz="0" w:space="0" w:color="auto"/>
                        <w:right w:val="none" w:sz="0" w:space="0" w:color="auto"/>
                      </w:divBdr>
                    </w:div>
                  </w:divsChild>
                </w:div>
                <w:div w:id="1540166700">
                  <w:marLeft w:val="0"/>
                  <w:marRight w:val="0"/>
                  <w:marTop w:val="0"/>
                  <w:marBottom w:val="0"/>
                  <w:divBdr>
                    <w:top w:val="none" w:sz="0" w:space="0" w:color="auto"/>
                    <w:left w:val="none" w:sz="0" w:space="0" w:color="auto"/>
                    <w:bottom w:val="none" w:sz="0" w:space="0" w:color="auto"/>
                    <w:right w:val="none" w:sz="0" w:space="0" w:color="auto"/>
                  </w:divBdr>
                  <w:divsChild>
                    <w:div w:id="670454852">
                      <w:marLeft w:val="0"/>
                      <w:marRight w:val="0"/>
                      <w:marTop w:val="0"/>
                      <w:marBottom w:val="0"/>
                      <w:divBdr>
                        <w:top w:val="none" w:sz="0" w:space="0" w:color="auto"/>
                        <w:left w:val="none" w:sz="0" w:space="0" w:color="auto"/>
                        <w:bottom w:val="none" w:sz="0" w:space="0" w:color="auto"/>
                        <w:right w:val="none" w:sz="0" w:space="0" w:color="auto"/>
                      </w:divBdr>
                    </w:div>
                  </w:divsChild>
                </w:div>
                <w:div w:id="1692605442">
                  <w:marLeft w:val="0"/>
                  <w:marRight w:val="0"/>
                  <w:marTop w:val="0"/>
                  <w:marBottom w:val="0"/>
                  <w:divBdr>
                    <w:top w:val="none" w:sz="0" w:space="0" w:color="auto"/>
                    <w:left w:val="none" w:sz="0" w:space="0" w:color="auto"/>
                    <w:bottom w:val="none" w:sz="0" w:space="0" w:color="auto"/>
                    <w:right w:val="none" w:sz="0" w:space="0" w:color="auto"/>
                  </w:divBdr>
                  <w:divsChild>
                    <w:div w:id="17874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2834">
          <w:marLeft w:val="0"/>
          <w:marRight w:val="0"/>
          <w:marTop w:val="0"/>
          <w:marBottom w:val="0"/>
          <w:divBdr>
            <w:top w:val="none" w:sz="0" w:space="0" w:color="auto"/>
            <w:left w:val="none" w:sz="0" w:space="0" w:color="auto"/>
            <w:bottom w:val="none" w:sz="0" w:space="0" w:color="auto"/>
            <w:right w:val="none" w:sz="0" w:space="0" w:color="auto"/>
          </w:divBdr>
        </w:div>
        <w:div w:id="2088111503">
          <w:marLeft w:val="0"/>
          <w:marRight w:val="0"/>
          <w:marTop w:val="0"/>
          <w:marBottom w:val="0"/>
          <w:divBdr>
            <w:top w:val="none" w:sz="0" w:space="0" w:color="auto"/>
            <w:left w:val="none" w:sz="0" w:space="0" w:color="auto"/>
            <w:bottom w:val="none" w:sz="0" w:space="0" w:color="auto"/>
            <w:right w:val="none" w:sz="0" w:space="0" w:color="auto"/>
          </w:divBdr>
        </w:div>
      </w:divsChild>
    </w:div>
    <w:div w:id="1138454820">
      <w:marLeft w:val="0"/>
      <w:marRight w:val="0"/>
      <w:marTop w:val="0"/>
      <w:marBottom w:val="0"/>
      <w:divBdr>
        <w:top w:val="none" w:sz="0" w:space="0" w:color="auto"/>
        <w:left w:val="none" w:sz="0" w:space="0" w:color="auto"/>
        <w:bottom w:val="none" w:sz="0" w:space="0" w:color="auto"/>
        <w:right w:val="none" w:sz="0" w:space="0" w:color="auto"/>
      </w:divBdr>
      <w:divsChild>
        <w:div w:id="582955387">
          <w:marLeft w:val="0"/>
          <w:marRight w:val="0"/>
          <w:marTop w:val="0"/>
          <w:marBottom w:val="0"/>
          <w:divBdr>
            <w:top w:val="none" w:sz="0" w:space="0" w:color="auto"/>
            <w:left w:val="none" w:sz="0" w:space="0" w:color="auto"/>
            <w:bottom w:val="none" w:sz="0" w:space="0" w:color="auto"/>
            <w:right w:val="none" w:sz="0" w:space="0" w:color="auto"/>
          </w:divBdr>
        </w:div>
      </w:divsChild>
    </w:div>
    <w:div w:id="1140538585">
      <w:bodyDiv w:val="1"/>
      <w:marLeft w:val="0"/>
      <w:marRight w:val="0"/>
      <w:marTop w:val="0"/>
      <w:marBottom w:val="0"/>
      <w:divBdr>
        <w:top w:val="none" w:sz="0" w:space="0" w:color="auto"/>
        <w:left w:val="none" w:sz="0" w:space="0" w:color="auto"/>
        <w:bottom w:val="none" w:sz="0" w:space="0" w:color="auto"/>
        <w:right w:val="none" w:sz="0" w:space="0" w:color="auto"/>
      </w:divBdr>
      <w:divsChild>
        <w:div w:id="41636819">
          <w:marLeft w:val="0"/>
          <w:marRight w:val="0"/>
          <w:marTop w:val="0"/>
          <w:marBottom w:val="0"/>
          <w:divBdr>
            <w:top w:val="none" w:sz="0" w:space="0" w:color="auto"/>
            <w:left w:val="none" w:sz="0" w:space="0" w:color="auto"/>
            <w:bottom w:val="none" w:sz="0" w:space="0" w:color="auto"/>
            <w:right w:val="none" w:sz="0" w:space="0" w:color="auto"/>
          </w:divBdr>
        </w:div>
        <w:div w:id="63379402">
          <w:marLeft w:val="0"/>
          <w:marRight w:val="0"/>
          <w:marTop w:val="0"/>
          <w:marBottom w:val="0"/>
          <w:divBdr>
            <w:top w:val="none" w:sz="0" w:space="0" w:color="auto"/>
            <w:left w:val="none" w:sz="0" w:space="0" w:color="auto"/>
            <w:bottom w:val="none" w:sz="0" w:space="0" w:color="auto"/>
            <w:right w:val="none" w:sz="0" w:space="0" w:color="auto"/>
          </w:divBdr>
        </w:div>
        <w:div w:id="103111492">
          <w:marLeft w:val="0"/>
          <w:marRight w:val="0"/>
          <w:marTop w:val="0"/>
          <w:marBottom w:val="0"/>
          <w:divBdr>
            <w:top w:val="none" w:sz="0" w:space="0" w:color="auto"/>
            <w:left w:val="none" w:sz="0" w:space="0" w:color="auto"/>
            <w:bottom w:val="none" w:sz="0" w:space="0" w:color="auto"/>
            <w:right w:val="none" w:sz="0" w:space="0" w:color="auto"/>
          </w:divBdr>
        </w:div>
        <w:div w:id="103157597">
          <w:marLeft w:val="0"/>
          <w:marRight w:val="0"/>
          <w:marTop w:val="0"/>
          <w:marBottom w:val="0"/>
          <w:divBdr>
            <w:top w:val="none" w:sz="0" w:space="0" w:color="auto"/>
            <w:left w:val="none" w:sz="0" w:space="0" w:color="auto"/>
            <w:bottom w:val="none" w:sz="0" w:space="0" w:color="auto"/>
            <w:right w:val="none" w:sz="0" w:space="0" w:color="auto"/>
          </w:divBdr>
          <w:divsChild>
            <w:div w:id="174465717">
              <w:marLeft w:val="-75"/>
              <w:marRight w:val="0"/>
              <w:marTop w:val="30"/>
              <w:marBottom w:val="30"/>
              <w:divBdr>
                <w:top w:val="none" w:sz="0" w:space="0" w:color="auto"/>
                <w:left w:val="none" w:sz="0" w:space="0" w:color="auto"/>
                <w:bottom w:val="none" w:sz="0" w:space="0" w:color="auto"/>
                <w:right w:val="none" w:sz="0" w:space="0" w:color="auto"/>
              </w:divBdr>
              <w:divsChild>
                <w:div w:id="5179488">
                  <w:marLeft w:val="0"/>
                  <w:marRight w:val="0"/>
                  <w:marTop w:val="0"/>
                  <w:marBottom w:val="0"/>
                  <w:divBdr>
                    <w:top w:val="none" w:sz="0" w:space="0" w:color="auto"/>
                    <w:left w:val="none" w:sz="0" w:space="0" w:color="auto"/>
                    <w:bottom w:val="none" w:sz="0" w:space="0" w:color="auto"/>
                    <w:right w:val="none" w:sz="0" w:space="0" w:color="auto"/>
                  </w:divBdr>
                  <w:divsChild>
                    <w:div w:id="453641086">
                      <w:marLeft w:val="0"/>
                      <w:marRight w:val="0"/>
                      <w:marTop w:val="0"/>
                      <w:marBottom w:val="0"/>
                      <w:divBdr>
                        <w:top w:val="none" w:sz="0" w:space="0" w:color="auto"/>
                        <w:left w:val="none" w:sz="0" w:space="0" w:color="auto"/>
                        <w:bottom w:val="none" w:sz="0" w:space="0" w:color="auto"/>
                        <w:right w:val="none" w:sz="0" w:space="0" w:color="auto"/>
                      </w:divBdr>
                    </w:div>
                  </w:divsChild>
                </w:div>
                <w:div w:id="36011506">
                  <w:marLeft w:val="0"/>
                  <w:marRight w:val="0"/>
                  <w:marTop w:val="0"/>
                  <w:marBottom w:val="0"/>
                  <w:divBdr>
                    <w:top w:val="none" w:sz="0" w:space="0" w:color="auto"/>
                    <w:left w:val="none" w:sz="0" w:space="0" w:color="auto"/>
                    <w:bottom w:val="none" w:sz="0" w:space="0" w:color="auto"/>
                    <w:right w:val="none" w:sz="0" w:space="0" w:color="auto"/>
                  </w:divBdr>
                  <w:divsChild>
                    <w:div w:id="1900624887">
                      <w:marLeft w:val="0"/>
                      <w:marRight w:val="0"/>
                      <w:marTop w:val="0"/>
                      <w:marBottom w:val="0"/>
                      <w:divBdr>
                        <w:top w:val="none" w:sz="0" w:space="0" w:color="auto"/>
                        <w:left w:val="none" w:sz="0" w:space="0" w:color="auto"/>
                        <w:bottom w:val="none" w:sz="0" w:space="0" w:color="auto"/>
                        <w:right w:val="none" w:sz="0" w:space="0" w:color="auto"/>
                      </w:divBdr>
                    </w:div>
                  </w:divsChild>
                </w:div>
                <w:div w:id="185946409">
                  <w:marLeft w:val="0"/>
                  <w:marRight w:val="0"/>
                  <w:marTop w:val="0"/>
                  <w:marBottom w:val="0"/>
                  <w:divBdr>
                    <w:top w:val="none" w:sz="0" w:space="0" w:color="auto"/>
                    <w:left w:val="none" w:sz="0" w:space="0" w:color="auto"/>
                    <w:bottom w:val="none" w:sz="0" w:space="0" w:color="auto"/>
                    <w:right w:val="none" w:sz="0" w:space="0" w:color="auto"/>
                  </w:divBdr>
                  <w:divsChild>
                    <w:div w:id="704522089">
                      <w:marLeft w:val="0"/>
                      <w:marRight w:val="0"/>
                      <w:marTop w:val="0"/>
                      <w:marBottom w:val="0"/>
                      <w:divBdr>
                        <w:top w:val="none" w:sz="0" w:space="0" w:color="auto"/>
                        <w:left w:val="none" w:sz="0" w:space="0" w:color="auto"/>
                        <w:bottom w:val="none" w:sz="0" w:space="0" w:color="auto"/>
                        <w:right w:val="none" w:sz="0" w:space="0" w:color="auto"/>
                      </w:divBdr>
                    </w:div>
                  </w:divsChild>
                </w:div>
                <w:div w:id="189492360">
                  <w:marLeft w:val="0"/>
                  <w:marRight w:val="0"/>
                  <w:marTop w:val="0"/>
                  <w:marBottom w:val="0"/>
                  <w:divBdr>
                    <w:top w:val="none" w:sz="0" w:space="0" w:color="auto"/>
                    <w:left w:val="none" w:sz="0" w:space="0" w:color="auto"/>
                    <w:bottom w:val="none" w:sz="0" w:space="0" w:color="auto"/>
                    <w:right w:val="none" w:sz="0" w:space="0" w:color="auto"/>
                  </w:divBdr>
                  <w:divsChild>
                    <w:div w:id="1735081365">
                      <w:marLeft w:val="0"/>
                      <w:marRight w:val="0"/>
                      <w:marTop w:val="0"/>
                      <w:marBottom w:val="0"/>
                      <w:divBdr>
                        <w:top w:val="none" w:sz="0" w:space="0" w:color="auto"/>
                        <w:left w:val="none" w:sz="0" w:space="0" w:color="auto"/>
                        <w:bottom w:val="none" w:sz="0" w:space="0" w:color="auto"/>
                        <w:right w:val="none" w:sz="0" w:space="0" w:color="auto"/>
                      </w:divBdr>
                    </w:div>
                  </w:divsChild>
                </w:div>
                <w:div w:id="240330776">
                  <w:marLeft w:val="0"/>
                  <w:marRight w:val="0"/>
                  <w:marTop w:val="0"/>
                  <w:marBottom w:val="0"/>
                  <w:divBdr>
                    <w:top w:val="none" w:sz="0" w:space="0" w:color="auto"/>
                    <w:left w:val="none" w:sz="0" w:space="0" w:color="auto"/>
                    <w:bottom w:val="none" w:sz="0" w:space="0" w:color="auto"/>
                    <w:right w:val="none" w:sz="0" w:space="0" w:color="auto"/>
                  </w:divBdr>
                  <w:divsChild>
                    <w:div w:id="362488501">
                      <w:marLeft w:val="0"/>
                      <w:marRight w:val="0"/>
                      <w:marTop w:val="0"/>
                      <w:marBottom w:val="0"/>
                      <w:divBdr>
                        <w:top w:val="none" w:sz="0" w:space="0" w:color="auto"/>
                        <w:left w:val="none" w:sz="0" w:space="0" w:color="auto"/>
                        <w:bottom w:val="none" w:sz="0" w:space="0" w:color="auto"/>
                        <w:right w:val="none" w:sz="0" w:space="0" w:color="auto"/>
                      </w:divBdr>
                    </w:div>
                  </w:divsChild>
                </w:div>
                <w:div w:id="260799506">
                  <w:marLeft w:val="0"/>
                  <w:marRight w:val="0"/>
                  <w:marTop w:val="0"/>
                  <w:marBottom w:val="0"/>
                  <w:divBdr>
                    <w:top w:val="none" w:sz="0" w:space="0" w:color="auto"/>
                    <w:left w:val="none" w:sz="0" w:space="0" w:color="auto"/>
                    <w:bottom w:val="none" w:sz="0" w:space="0" w:color="auto"/>
                    <w:right w:val="none" w:sz="0" w:space="0" w:color="auto"/>
                  </w:divBdr>
                  <w:divsChild>
                    <w:div w:id="1669019709">
                      <w:marLeft w:val="0"/>
                      <w:marRight w:val="0"/>
                      <w:marTop w:val="0"/>
                      <w:marBottom w:val="0"/>
                      <w:divBdr>
                        <w:top w:val="none" w:sz="0" w:space="0" w:color="auto"/>
                        <w:left w:val="none" w:sz="0" w:space="0" w:color="auto"/>
                        <w:bottom w:val="none" w:sz="0" w:space="0" w:color="auto"/>
                        <w:right w:val="none" w:sz="0" w:space="0" w:color="auto"/>
                      </w:divBdr>
                    </w:div>
                  </w:divsChild>
                </w:div>
                <w:div w:id="344748411">
                  <w:marLeft w:val="0"/>
                  <w:marRight w:val="0"/>
                  <w:marTop w:val="0"/>
                  <w:marBottom w:val="0"/>
                  <w:divBdr>
                    <w:top w:val="none" w:sz="0" w:space="0" w:color="auto"/>
                    <w:left w:val="none" w:sz="0" w:space="0" w:color="auto"/>
                    <w:bottom w:val="none" w:sz="0" w:space="0" w:color="auto"/>
                    <w:right w:val="none" w:sz="0" w:space="0" w:color="auto"/>
                  </w:divBdr>
                  <w:divsChild>
                    <w:div w:id="1346637615">
                      <w:marLeft w:val="0"/>
                      <w:marRight w:val="0"/>
                      <w:marTop w:val="0"/>
                      <w:marBottom w:val="0"/>
                      <w:divBdr>
                        <w:top w:val="none" w:sz="0" w:space="0" w:color="auto"/>
                        <w:left w:val="none" w:sz="0" w:space="0" w:color="auto"/>
                        <w:bottom w:val="none" w:sz="0" w:space="0" w:color="auto"/>
                        <w:right w:val="none" w:sz="0" w:space="0" w:color="auto"/>
                      </w:divBdr>
                    </w:div>
                  </w:divsChild>
                </w:div>
                <w:div w:id="415714343">
                  <w:marLeft w:val="0"/>
                  <w:marRight w:val="0"/>
                  <w:marTop w:val="0"/>
                  <w:marBottom w:val="0"/>
                  <w:divBdr>
                    <w:top w:val="none" w:sz="0" w:space="0" w:color="auto"/>
                    <w:left w:val="none" w:sz="0" w:space="0" w:color="auto"/>
                    <w:bottom w:val="none" w:sz="0" w:space="0" w:color="auto"/>
                    <w:right w:val="none" w:sz="0" w:space="0" w:color="auto"/>
                  </w:divBdr>
                  <w:divsChild>
                    <w:div w:id="184029132">
                      <w:marLeft w:val="0"/>
                      <w:marRight w:val="0"/>
                      <w:marTop w:val="0"/>
                      <w:marBottom w:val="0"/>
                      <w:divBdr>
                        <w:top w:val="none" w:sz="0" w:space="0" w:color="auto"/>
                        <w:left w:val="none" w:sz="0" w:space="0" w:color="auto"/>
                        <w:bottom w:val="none" w:sz="0" w:space="0" w:color="auto"/>
                        <w:right w:val="none" w:sz="0" w:space="0" w:color="auto"/>
                      </w:divBdr>
                    </w:div>
                  </w:divsChild>
                </w:div>
                <w:div w:id="474219711">
                  <w:marLeft w:val="0"/>
                  <w:marRight w:val="0"/>
                  <w:marTop w:val="0"/>
                  <w:marBottom w:val="0"/>
                  <w:divBdr>
                    <w:top w:val="none" w:sz="0" w:space="0" w:color="auto"/>
                    <w:left w:val="none" w:sz="0" w:space="0" w:color="auto"/>
                    <w:bottom w:val="none" w:sz="0" w:space="0" w:color="auto"/>
                    <w:right w:val="none" w:sz="0" w:space="0" w:color="auto"/>
                  </w:divBdr>
                  <w:divsChild>
                    <w:div w:id="744499187">
                      <w:marLeft w:val="0"/>
                      <w:marRight w:val="0"/>
                      <w:marTop w:val="0"/>
                      <w:marBottom w:val="0"/>
                      <w:divBdr>
                        <w:top w:val="none" w:sz="0" w:space="0" w:color="auto"/>
                        <w:left w:val="none" w:sz="0" w:space="0" w:color="auto"/>
                        <w:bottom w:val="none" w:sz="0" w:space="0" w:color="auto"/>
                        <w:right w:val="none" w:sz="0" w:space="0" w:color="auto"/>
                      </w:divBdr>
                    </w:div>
                  </w:divsChild>
                </w:div>
                <w:div w:id="493761992">
                  <w:marLeft w:val="0"/>
                  <w:marRight w:val="0"/>
                  <w:marTop w:val="0"/>
                  <w:marBottom w:val="0"/>
                  <w:divBdr>
                    <w:top w:val="none" w:sz="0" w:space="0" w:color="auto"/>
                    <w:left w:val="none" w:sz="0" w:space="0" w:color="auto"/>
                    <w:bottom w:val="none" w:sz="0" w:space="0" w:color="auto"/>
                    <w:right w:val="none" w:sz="0" w:space="0" w:color="auto"/>
                  </w:divBdr>
                  <w:divsChild>
                    <w:div w:id="334460136">
                      <w:marLeft w:val="0"/>
                      <w:marRight w:val="0"/>
                      <w:marTop w:val="0"/>
                      <w:marBottom w:val="0"/>
                      <w:divBdr>
                        <w:top w:val="none" w:sz="0" w:space="0" w:color="auto"/>
                        <w:left w:val="none" w:sz="0" w:space="0" w:color="auto"/>
                        <w:bottom w:val="none" w:sz="0" w:space="0" w:color="auto"/>
                        <w:right w:val="none" w:sz="0" w:space="0" w:color="auto"/>
                      </w:divBdr>
                    </w:div>
                  </w:divsChild>
                </w:div>
                <w:div w:id="612447220">
                  <w:marLeft w:val="0"/>
                  <w:marRight w:val="0"/>
                  <w:marTop w:val="0"/>
                  <w:marBottom w:val="0"/>
                  <w:divBdr>
                    <w:top w:val="none" w:sz="0" w:space="0" w:color="auto"/>
                    <w:left w:val="none" w:sz="0" w:space="0" w:color="auto"/>
                    <w:bottom w:val="none" w:sz="0" w:space="0" w:color="auto"/>
                    <w:right w:val="none" w:sz="0" w:space="0" w:color="auto"/>
                  </w:divBdr>
                  <w:divsChild>
                    <w:div w:id="570577673">
                      <w:marLeft w:val="0"/>
                      <w:marRight w:val="0"/>
                      <w:marTop w:val="0"/>
                      <w:marBottom w:val="0"/>
                      <w:divBdr>
                        <w:top w:val="none" w:sz="0" w:space="0" w:color="auto"/>
                        <w:left w:val="none" w:sz="0" w:space="0" w:color="auto"/>
                        <w:bottom w:val="none" w:sz="0" w:space="0" w:color="auto"/>
                        <w:right w:val="none" w:sz="0" w:space="0" w:color="auto"/>
                      </w:divBdr>
                    </w:div>
                  </w:divsChild>
                </w:div>
                <w:div w:id="734624750">
                  <w:marLeft w:val="0"/>
                  <w:marRight w:val="0"/>
                  <w:marTop w:val="0"/>
                  <w:marBottom w:val="0"/>
                  <w:divBdr>
                    <w:top w:val="none" w:sz="0" w:space="0" w:color="auto"/>
                    <w:left w:val="none" w:sz="0" w:space="0" w:color="auto"/>
                    <w:bottom w:val="none" w:sz="0" w:space="0" w:color="auto"/>
                    <w:right w:val="none" w:sz="0" w:space="0" w:color="auto"/>
                  </w:divBdr>
                  <w:divsChild>
                    <w:div w:id="1315721079">
                      <w:marLeft w:val="0"/>
                      <w:marRight w:val="0"/>
                      <w:marTop w:val="0"/>
                      <w:marBottom w:val="0"/>
                      <w:divBdr>
                        <w:top w:val="none" w:sz="0" w:space="0" w:color="auto"/>
                        <w:left w:val="none" w:sz="0" w:space="0" w:color="auto"/>
                        <w:bottom w:val="none" w:sz="0" w:space="0" w:color="auto"/>
                        <w:right w:val="none" w:sz="0" w:space="0" w:color="auto"/>
                      </w:divBdr>
                    </w:div>
                  </w:divsChild>
                </w:div>
                <w:div w:id="750736071">
                  <w:marLeft w:val="0"/>
                  <w:marRight w:val="0"/>
                  <w:marTop w:val="0"/>
                  <w:marBottom w:val="0"/>
                  <w:divBdr>
                    <w:top w:val="none" w:sz="0" w:space="0" w:color="auto"/>
                    <w:left w:val="none" w:sz="0" w:space="0" w:color="auto"/>
                    <w:bottom w:val="none" w:sz="0" w:space="0" w:color="auto"/>
                    <w:right w:val="none" w:sz="0" w:space="0" w:color="auto"/>
                  </w:divBdr>
                  <w:divsChild>
                    <w:div w:id="978457252">
                      <w:marLeft w:val="0"/>
                      <w:marRight w:val="0"/>
                      <w:marTop w:val="0"/>
                      <w:marBottom w:val="0"/>
                      <w:divBdr>
                        <w:top w:val="none" w:sz="0" w:space="0" w:color="auto"/>
                        <w:left w:val="none" w:sz="0" w:space="0" w:color="auto"/>
                        <w:bottom w:val="none" w:sz="0" w:space="0" w:color="auto"/>
                        <w:right w:val="none" w:sz="0" w:space="0" w:color="auto"/>
                      </w:divBdr>
                    </w:div>
                  </w:divsChild>
                </w:div>
                <w:div w:id="755058785">
                  <w:marLeft w:val="0"/>
                  <w:marRight w:val="0"/>
                  <w:marTop w:val="0"/>
                  <w:marBottom w:val="0"/>
                  <w:divBdr>
                    <w:top w:val="none" w:sz="0" w:space="0" w:color="auto"/>
                    <w:left w:val="none" w:sz="0" w:space="0" w:color="auto"/>
                    <w:bottom w:val="none" w:sz="0" w:space="0" w:color="auto"/>
                    <w:right w:val="none" w:sz="0" w:space="0" w:color="auto"/>
                  </w:divBdr>
                  <w:divsChild>
                    <w:div w:id="697006667">
                      <w:marLeft w:val="0"/>
                      <w:marRight w:val="0"/>
                      <w:marTop w:val="0"/>
                      <w:marBottom w:val="0"/>
                      <w:divBdr>
                        <w:top w:val="none" w:sz="0" w:space="0" w:color="auto"/>
                        <w:left w:val="none" w:sz="0" w:space="0" w:color="auto"/>
                        <w:bottom w:val="none" w:sz="0" w:space="0" w:color="auto"/>
                        <w:right w:val="none" w:sz="0" w:space="0" w:color="auto"/>
                      </w:divBdr>
                    </w:div>
                  </w:divsChild>
                </w:div>
                <w:div w:id="759183768">
                  <w:marLeft w:val="0"/>
                  <w:marRight w:val="0"/>
                  <w:marTop w:val="0"/>
                  <w:marBottom w:val="0"/>
                  <w:divBdr>
                    <w:top w:val="none" w:sz="0" w:space="0" w:color="auto"/>
                    <w:left w:val="none" w:sz="0" w:space="0" w:color="auto"/>
                    <w:bottom w:val="none" w:sz="0" w:space="0" w:color="auto"/>
                    <w:right w:val="none" w:sz="0" w:space="0" w:color="auto"/>
                  </w:divBdr>
                  <w:divsChild>
                    <w:div w:id="441650895">
                      <w:marLeft w:val="0"/>
                      <w:marRight w:val="0"/>
                      <w:marTop w:val="0"/>
                      <w:marBottom w:val="0"/>
                      <w:divBdr>
                        <w:top w:val="none" w:sz="0" w:space="0" w:color="auto"/>
                        <w:left w:val="none" w:sz="0" w:space="0" w:color="auto"/>
                        <w:bottom w:val="none" w:sz="0" w:space="0" w:color="auto"/>
                        <w:right w:val="none" w:sz="0" w:space="0" w:color="auto"/>
                      </w:divBdr>
                    </w:div>
                  </w:divsChild>
                </w:div>
                <w:div w:id="812334989">
                  <w:marLeft w:val="0"/>
                  <w:marRight w:val="0"/>
                  <w:marTop w:val="0"/>
                  <w:marBottom w:val="0"/>
                  <w:divBdr>
                    <w:top w:val="none" w:sz="0" w:space="0" w:color="auto"/>
                    <w:left w:val="none" w:sz="0" w:space="0" w:color="auto"/>
                    <w:bottom w:val="none" w:sz="0" w:space="0" w:color="auto"/>
                    <w:right w:val="none" w:sz="0" w:space="0" w:color="auto"/>
                  </w:divBdr>
                  <w:divsChild>
                    <w:div w:id="1225218576">
                      <w:marLeft w:val="0"/>
                      <w:marRight w:val="0"/>
                      <w:marTop w:val="0"/>
                      <w:marBottom w:val="0"/>
                      <w:divBdr>
                        <w:top w:val="none" w:sz="0" w:space="0" w:color="auto"/>
                        <w:left w:val="none" w:sz="0" w:space="0" w:color="auto"/>
                        <w:bottom w:val="none" w:sz="0" w:space="0" w:color="auto"/>
                        <w:right w:val="none" w:sz="0" w:space="0" w:color="auto"/>
                      </w:divBdr>
                    </w:div>
                  </w:divsChild>
                </w:div>
                <w:div w:id="849873104">
                  <w:marLeft w:val="0"/>
                  <w:marRight w:val="0"/>
                  <w:marTop w:val="0"/>
                  <w:marBottom w:val="0"/>
                  <w:divBdr>
                    <w:top w:val="none" w:sz="0" w:space="0" w:color="auto"/>
                    <w:left w:val="none" w:sz="0" w:space="0" w:color="auto"/>
                    <w:bottom w:val="none" w:sz="0" w:space="0" w:color="auto"/>
                    <w:right w:val="none" w:sz="0" w:space="0" w:color="auto"/>
                  </w:divBdr>
                  <w:divsChild>
                    <w:div w:id="1563130136">
                      <w:marLeft w:val="0"/>
                      <w:marRight w:val="0"/>
                      <w:marTop w:val="0"/>
                      <w:marBottom w:val="0"/>
                      <w:divBdr>
                        <w:top w:val="none" w:sz="0" w:space="0" w:color="auto"/>
                        <w:left w:val="none" w:sz="0" w:space="0" w:color="auto"/>
                        <w:bottom w:val="none" w:sz="0" w:space="0" w:color="auto"/>
                        <w:right w:val="none" w:sz="0" w:space="0" w:color="auto"/>
                      </w:divBdr>
                    </w:div>
                  </w:divsChild>
                </w:div>
                <w:div w:id="1010721448">
                  <w:marLeft w:val="0"/>
                  <w:marRight w:val="0"/>
                  <w:marTop w:val="0"/>
                  <w:marBottom w:val="0"/>
                  <w:divBdr>
                    <w:top w:val="none" w:sz="0" w:space="0" w:color="auto"/>
                    <w:left w:val="none" w:sz="0" w:space="0" w:color="auto"/>
                    <w:bottom w:val="none" w:sz="0" w:space="0" w:color="auto"/>
                    <w:right w:val="none" w:sz="0" w:space="0" w:color="auto"/>
                  </w:divBdr>
                  <w:divsChild>
                    <w:div w:id="874391453">
                      <w:marLeft w:val="0"/>
                      <w:marRight w:val="0"/>
                      <w:marTop w:val="0"/>
                      <w:marBottom w:val="0"/>
                      <w:divBdr>
                        <w:top w:val="none" w:sz="0" w:space="0" w:color="auto"/>
                        <w:left w:val="none" w:sz="0" w:space="0" w:color="auto"/>
                        <w:bottom w:val="none" w:sz="0" w:space="0" w:color="auto"/>
                        <w:right w:val="none" w:sz="0" w:space="0" w:color="auto"/>
                      </w:divBdr>
                    </w:div>
                  </w:divsChild>
                </w:div>
                <w:div w:id="1096293989">
                  <w:marLeft w:val="0"/>
                  <w:marRight w:val="0"/>
                  <w:marTop w:val="0"/>
                  <w:marBottom w:val="0"/>
                  <w:divBdr>
                    <w:top w:val="none" w:sz="0" w:space="0" w:color="auto"/>
                    <w:left w:val="none" w:sz="0" w:space="0" w:color="auto"/>
                    <w:bottom w:val="none" w:sz="0" w:space="0" w:color="auto"/>
                    <w:right w:val="none" w:sz="0" w:space="0" w:color="auto"/>
                  </w:divBdr>
                  <w:divsChild>
                    <w:div w:id="270941904">
                      <w:marLeft w:val="0"/>
                      <w:marRight w:val="0"/>
                      <w:marTop w:val="0"/>
                      <w:marBottom w:val="0"/>
                      <w:divBdr>
                        <w:top w:val="none" w:sz="0" w:space="0" w:color="auto"/>
                        <w:left w:val="none" w:sz="0" w:space="0" w:color="auto"/>
                        <w:bottom w:val="none" w:sz="0" w:space="0" w:color="auto"/>
                        <w:right w:val="none" w:sz="0" w:space="0" w:color="auto"/>
                      </w:divBdr>
                    </w:div>
                  </w:divsChild>
                </w:div>
                <w:div w:id="1196314524">
                  <w:marLeft w:val="0"/>
                  <w:marRight w:val="0"/>
                  <w:marTop w:val="0"/>
                  <w:marBottom w:val="0"/>
                  <w:divBdr>
                    <w:top w:val="none" w:sz="0" w:space="0" w:color="auto"/>
                    <w:left w:val="none" w:sz="0" w:space="0" w:color="auto"/>
                    <w:bottom w:val="none" w:sz="0" w:space="0" w:color="auto"/>
                    <w:right w:val="none" w:sz="0" w:space="0" w:color="auto"/>
                  </w:divBdr>
                  <w:divsChild>
                    <w:div w:id="692414413">
                      <w:marLeft w:val="0"/>
                      <w:marRight w:val="0"/>
                      <w:marTop w:val="0"/>
                      <w:marBottom w:val="0"/>
                      <w:divBdr>
                        <w:top w:val="none" w:sz="0" w:space="0" w:color="auto"/>
                        <w:left w:val="none" w:sz="0" w:space="0" w:color="auto"/>
                        <w:bottom w:val="none" w:sz="0" w:space="0" w:color="auto"/>
                        <w:right w:val="none" w:sz="0" w:space="0" w:color="auto"/>
                      </w:divBdr>
                    </w:div>
                  </w:divsChild>
                </w:div>
                <w:div w:id="1248735599">
                  <w:marLeft w:val="0"/>
                  <w:marRight w:val="0"/>
                  <w:marTop w:val="0"/>
                  <w:marBottom w:val="0"/>
                  <w:divBdr>
                    <w:top w:val="none" w:sz="0" w:space="0" w:color="auto"/>
                    <w:left w:val="none" w:sz="0" w:space="0" w:color="auto"/>
                    <w:bottom w:val="none" w:sz="0" w:space="0" w:color="auto"/>
                    <w:right w:val="none" w:sz="0" w:space="0" w:color="auto"/>
                  </w:divBdr>
                  <w:divsChild>
                    <w:div w:id="908878500">
                      <w:marLeft w:val="0"/>
                      <w:marRight w:val="0"/>
                      <w:marTop w:val="0"/>
                      <w:marBottom w:val="0"/>
                      <w:divBdr>
                        <w:top w:val="none" w:sz="0" w:space="0" w:color="auto"/>
                        <w:left w:val="none" w:sz="0" w:space="0" w:color="auto"/>
                        <w:bottom w:val="none" w:sz="0" w:space="0" w:color="auto"/>
                        <w:right w:val="none" w:sz="0" w:space="0" w:color="auto"/>
                      </w:divBdr>
                    </w:div>
                  </w:divsChild>
                </w:div>
                <w:div w:id="1294141476">
                  <w:marLeft w:val="0"/>
                  <w:marRight w:val="0"/>
                  <w:marTop w:val="0"/>
                  <w:marBottom w:val="0"/>
                  <w:divBdr>
                    <w:top w:val="none" w:sz="0" w:space="0" w:color="auto"/>
                    <w:left w:val="none" w:sz="0" w:space="0" w:color="auto"/>
                    <w:bottom w:val="none" w:sz="0" w:space="0" w:color="auto"/>
                    <w:right w:val="none" w:sz="0" w:space="0" w:color="auto"/>
                  </w:divBdr>
                  <w:divsChild>
                    <w:div w:id="1247689724">
                      <w:marLeft w:val="0"/>
                      <w:marRight w:val="0"/>
                      <w:marTop w:val="0"/>
                      <w:marBottom w:val="0"/>
                      <w:divBdr>
                        <w:top w:val="none" w:sz="0" w:space="0" w:color="auto"/>
                        <w:left w:val="none" w:sz="0" w:space="0" w:color="auto"/>
                        <w:bottom w:val="none" w:sz="0" w:space="0" w:color="auto"/>
                        <w:right w:val="none" w:sz="0" w:space="0" w:color="auto"/>
                      </w:divBdr>
                    </w:div>
                  </w:divsChild>
                </w:div>
                <w:div w:id="1322465954">
                  <w:marLeft w:val="0"/>
                  <w:marRight w:val="0"/>
                  <w:marTop w:val="0"/>
                  <w:marBottom w:val="0"/>
                  <w:divBdr>
                    <w:top w:val="none" w:sz="0" w:space="0" w:color="auto"/>
                    <w:left w:val="none" w:sz="0" w:space="0" w:color="auto"/>
                    <w:bottom w:val="none" w:sz="0" w:space="0" w:color="auto"/>
                    <w:right w:val="none" w:sz="0" w:space="0" w:color="auto"/>
                  </w:divBdr>
                  <w:divsChild>
                    <w:div w:id="890266423">
                      <w:marLeft w:val="0"/>
                      <w:marRight w:val="0"/>
                      <w:marTop w:val="0"/>
                      <w:marBottom w:val="0"/>
                      <w:divBdr>
                        <w:top w:val="none" w:sz="0" w:space="0" w:color="auto"/>
                        <w:left w:val="none" w:sz="0" w:space="0" w:color="auto"/>
                        <w:bottom w:val="none" w:sz="0" w:space="0" w:color="auto"/>
                        <w:right w:val="none" w:sz="0" w:space="0" w:color="auto"/>
                      </w:divBdr>
                    </w:div>
                  </w:divsChild>
                </w:div>
                <w:div w:id="1822115194">
                  <w:marLeft w:val="0"/>
                  <w:marRight w:val="0"/>
                  <w:marTop w:val="0"/>
                  <w:marBottom w:val="0"/>
                  <w:divBdr>
                    <w:top w:val="none" w:sz="0" w:space="0" w:color="auto"/>
                    <w:left w:val="none" w:sz="0" w:space="0" w:color="auto"/>
                    <w:bottom w:val="none" w:sz="0" w:space="0" w:color="auto"/>
                    <w:right w:val="none" w:sz="0" w:space="0" w:color="auto"/>
                  </w:divBdr>
                  <w:divsChild>
                    <w:div w:id="82528761">
                      <w:marLeft w:val="0"/>
                      <w:marRight w:val="0"/>
                      <w:marTop w:val="0"/>
                      <w:marBottom w:val="0"/>
                      <w:divBdr>
                        <w:top w:val="none" w:sz="0" w:space="0" w:color="auto"/>
                        <w:left w:val="none" w:sz="0" w:space="0" w:color="auto"/>
                        <w:bottom w:val="none" w:sz="0" w:space="0" w:color="auto"/>
                        <w:right w:val="none" w:sz="0" w:space="0" w:color="auto"/>
                      </w:divBdr>
                    </w:div>
                  </w:divsChild>
                </w:div>
                <w:div w:id="1836409436">
                  <w:marLeft w:val="0"/>
                  <w:marRight w:val="0"/>
                  <w:marTop w:val="0"/>
                  <w:marBottom w:val="0"/>
                  <w:divBdr>
                    <w:top w:val="none" w:sz="0" w:space="0" w:color="auto"/>
                    <w:left w:val="none" w:sz="0" w:space="0" w:color="auto"/>
                    <w:bottom w:val="none" w:sz="0" w:space="0" w:color="auto"/>
                    <w:right w:val="none" w:sz="0" w:space="0" w:color="auto"/>
                  </w:divBdr>
                  <w:divsChild>
                    <w:div w:id="1712147851">
                      <w:marLeft w:val="0"/>
                      <w:marRight w:val="0"/>
                      <w:marTop w:val="0"/>
                      <w:marBottom w:val="0"/>
                      <w:divBdr>
                        <w:top w:val="none" w:sz="0" w:space="0" w:color="auto"/>
                        <w:left w:val="none" w:sz="0" w:space="0" w:color="auto"/>
                        <w:bottom w:val="none" w:sz="0" w:space="0" w:color="auto"/>
                        <w:right w:val="none" w:sz="0" w:space="0" w:color="auto"/>
                      </w:divBdr>
                    </w:div>
                  </w:divsChild>
                </w:div>
                <w:div w:id="1949047006">
                  <w:marLeft w:val="0"/>
                  <w:marRight w:val="0"/>
                  <w:marTop w:val="0"/>
                  <w:marBottom w:val="0"/>
                  <w:divBdr>
                    <w:top w:val="none" w:sz="0" w:space="0" w:color="auto"/>
                    <w:left w:val="none" w:sz="0" w:space="0" w:color="auto"/>
                    <w:bottom w:val="none" w:sz="0" w:space="0" w:color="auto"/>
                    <w:right w:val="none" w:sz="0" w:space="0" w:color="auto"/>
                  </w:divBdr>
                  <w:divsChild>
                    <w:div w:id="543103541">
                      <w:marLeft w:val="0"/>
                      <w:marRight w:val="0"/>
                      <w:marTop w:val="0"/>
                      <w:marBottom w:val="0"/>
                      <w:divBdr>
                        <w:top w:val="none" w:sz="0" w:space="0" w:color="auto"/>
                        <w:left w:val="none" w:sz="0" w:space="0" w:color="auto"/>
                        <w:bottom w:val="none" w:sz="0" w:space="0" w:color="auto"/>
                        <w:right w:val="none" w:sz="0" w:space="0" w:color="auto"/>
                      </w:divBdr>
                    </w:div>
                  </w:divsChild>
                </w:div>
                <w:div w:id="2023586939">
                  <w:marLeft w:val="0"/>
                  <w:marRight w:val="0"/>
                  <w:marTop w:val="0"/>
                  <w:marBottom w:val="0"/>
                  <w:divBdr>
                    <w:top w:val="none" w:sz="0" w:space="0" w:color="auto"/>
                    <w:left w:val="none" w:sz="0" w:space="0" w:color="auto"/>
                    <w:bottom w:val="none" w:sz="0" w:space="0" w:color="auto"/>
                    <w:right w:val="none" w:sz="0" w:space="0" w:color="auto"/>
                  </w:divBdr>
                  <w:divsChild>
                    <w:div w:id="1737389788">
                      <w:marLeft w:val="0"/>
                      <w:marRight w:val="0"/>
                      <w:marTop w:val="0"/>
                      <w:marBottom w:val="0"/>
                      <w:divBdr>
                        <w:top w:val="none" w:sz="0" w:space="0" w:color="auto"/>
                        <w:left w:val="none" w:sz="0" w:space="0" w:color="auto"/>
                        <w:bottom w:val="none" w:sz="0" w:space="0" w:color="auto"/>
                        <w:right w:val="none" w:sz="0" w:space="0" w:color="auto"/>
                      </w:divBdr>
                    </w:div>
                  </w:divsChild>
                </w:div>
                <w:div w:id="2137945788">
                  <w:marLeft w:val="0"/>
                  <w:marRight w:val="0"/>
                  <w:marTop w:val="0"/>
                  <w:marBottom w:val="0"/>
                  <w:divBdr>
                    <w:top w:val="none" w:sz="0" w:space="0" w:color="auto"/>
                    <w:left w:val="none" w:sz="0" w:space="0" w:color="auto"/>
                    <w:bottom w:val="none" w:sz="0" w:space="0" w:color="auto"/>
                    <w:right w:val="none" w:sz="0" w:space="0" w:color="auto"/>
                  </w:divBdr>
                  <w:divsChild>
                    <w:div w:id="108622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50008">
          <w:marLeft w:val="0"/>
          <w:marRight w:val="0"/>
          <w:marTop w:val="0"/>
          <w:marBottom w:val="0"/>
          <w:divBdr>
            <w:top w:val="none" w:sz="0" w:space="0" w:color="auto"/>
            <w:left w:val="none" w:sz="0" w:space="0" w:color="auto"/>
            <w:bottom w:val="none" w:sz="0" w:space="0" w:color="auto"/>
            <w:right w:val="none" w:sz="0" w:space="0" w:color="auto"/>
          </w:divBdr>
        </w:div>
        <w:div w:id="251397072">
          <w:marLeft w:val="0"/>
          <w:marRight w:val="0"/>
          <w:marTop w:val="0"/>
          <w:marBottom w:val="0"/>
          <w:divBdr>
            <w:top w:val="none" w:sz="0" w:space="0" w:color="auto"/>
            <w:left w:val="none" w:sz="0" w:space="0" w:color="auto"/>
            <w:bottom w:val="none" w:sz="0" w:space="0" w:color="auto"/>
            <w:right w:val="none" w:sz="0" w:space="0" w:color="auto"/>
          </w:divBdr>
        </w:div>
        <w:div w:id="262812004">
          <w:marLeft w:val="0"/>
          <w:marRight w:val="0"/>
          <w:marTop w:val="0"/>
          <w:marBottom w:val="0"/>
          <w:divBdr>
            <w:top w:val="none" w:sz="0" w:space="0" w:color="auto"/>
            <w:left w:val="none" w:sz="0" w:space="0" w:color="auto"/>
            <w:bottom w:val="none" w:sz="0" w:space="0" w:color="auto"/>
            <w:right w:val="none" w:sz="0" w:space="0" w:color="auto"/>
          </w:divBdr>
        </w:div>
        <w:div w:id="406654146">
          <w:marLeft w:val="0"/>
          <w:marRight w:val="0"/>
          <w:marTop w:val="0"/>
          <w:marBottom w:val="0"/>
          <w:divBdr>
            <w:top w:val="none" w:sz="0" w:space="0" w:color="auto"/>
            <w:left w:val="none" w:sz="0" w:space="0" w:color="auto"/>
            <w:bottom w:val="none" w:sz="0" w:space="0" w:color="auto"/>
            <w:right w:val="none" w:sz="0" w:space="0" w:color="auto"/>
          </w:divBdr>
          <w:divsChild>
            <w:div w:id="1999456852">
              <w:marLeft w:val="-75"/>
              <w:marRight w:val="0"/>
              <w:marTop w:val="30"/>
              <w:marBottom w:val="30"/>
              <w:divBdr>
                <w:top w:val="none" w:sz="0" w:space="0" w:color="auto"/>
                <w:left w:val="none" w:sz="0" w:space="0" w:color="auto"/>
                <w:bottom w:val="none" w:sz="0" w:space="0" w:color="auto"/>
                <w:right w:val="none" w:sz="0" w:space="0" w:color="auto"/>
              </w:divBdr>
              <w:divsChild>
                <w:div w:id="31880516">
                  <w:marLeft w:val="0"/>
                  <w:marRight w:val="0"/>
                  <w:marTop w:val="0"/>
                  <w:marBottom w:val="0"/>
                  <w:divBdr>
                    <w:top w:val="none" w:sz="0" w:space="0" w:color="auto"/>
                    <w:left w:val="none" w:sz="0" w:space="0" w:color="auto"/>
                    <w:bottom w:val="none" w:sz="0" w:space="0" w:color="auto"/>
                    <w:right w:val="none" w:sz="0" w:space="0" w:color="auto"/>
                  </w:divBdr>
                  <w:divsChild>
                    <w:div w:id="443352635">
                      <w:marLeft w:val="0"/>
                      <w:marRight w:val="0"/>
                      <w:marTop w:val="0"/>
                      <w:marBottom w:val="0"/>
                      <w:divBdr>
                        <w:top w:val="none" w:sz="0" w:space="0" w:color="auto"/>
                        <w:left w:val="none" w:sz="0" w:space="0" w:color="auto"/>
                        <w:bottom w:val="none" w:sz="0" w:space="0" w:color="auto"/>
                        <w:right w:val="none" w:sz="0" w:space="0" w:color="auto"/>
                      </w:divBdr>
                    </w:div>
                  </w:divsChild>
                </w:div>
                <w:div w:id="71128072">
                  <w:marLeft w:val="0"/>
                  <w:marRight w:val="0"/>
                  <w:marTop w:val="0"/>
                  <w:marBottom w:val="0"/>
                  <w:divBdr>
                    <w:top w:val="none" w:sz="0" w:space="0" w:color="auto"/>
                    <w:left w:val="none" w:sz="0" w:space="0" w:color="auto"/>
                    <w:bottom w:val="none" w:sz="0" w:space="0" w:color="auto"/>
                    <w:right w:val="none" w:sz="0" w:space="0" w:color="auto"/>
                  </w:divBdr>
                  <w:divsChild>
                    <w:div w:id="1200708421">
                      <w:marLeft w:val="0"/>
                      <w:marRight w:val="0"/>
                      <w:marTop w:val="0"/>
                      <w:marBottom w:val="0"/>
                      <w:divBdr>
                        <w:top w:val="none" w:sz="0" w:space="0" w:color="auto"/>
                        <w:left w:val="none" w:sz="0" w:space="0" w:color="auto"/>
                        <w:bottom w:val="none" w:sz="0" w:space="0" w:color="auto"/>
                        <w:right w:val="none" w:sz="0" w:space="0" w:color="auto"/>
                      </w:divBdr>
                    </w:div>
                  </w:divsChild>
                </w:div>
                <w:div w:id="96829328">
                  <w:marLeft w:val="0"/>
                  <w:marRight w:val="0"/>
                  <w:marTop w:val="0"/>
                  <w:marBottom w:val="0"/>
                  <w:divBdr>
                    <w:top w:val="none" w:sz="0" w:space="0" w:color="auto"/>
                    <w:left w:val="none" w:sz="0" w:space="0" w:color="auto"/>
                    <w:bottom w:val="none" w:sz="0" w:space="0" w:color="auto"/>
                    <w:right w:val="none" w:sz="0" w:space="0" w:color="auto"/>
                  </w:divBdr>
                  <w:divsChild>
                    <w:div w:id="1525678110">
                      <w:marLeft w:val="0"/>
                      <w:marRight w:val="0"/>
                      <w:marTop w:val="0"/>
                      <w:marBottom w:val="0"/>
                      <w:divBdr>
                        <w:top w:val="none" w:sz="0" w:space="0" w:color="auto"/>
                        <w:left w:val="none" w:sz="0" w:space="0" w:color="auto"/>
                        <w:bottom w:val="none" w:sz="0" w:space="0" w:color="auto"/>
                        <w:right w:val="none" w:sz="0" w:space="0" w:color="auto"/>
                      </w:divBdr>
                    </w:div>
                  </w:divsChild>
                </w:div>
                <w:div w:id="164370058">
                  <w:marLeft w:val="0"/>
                  <w:marRight w:val="0"/>
                  <w:marTop w:val="0"/>
                  <w:marBottom w:val="0"/>
                  <w:divBdr>
                    <w:top w:val="none" w:sz="0" w:space="0" w:color="auto"/>
                    <w:left w:val="none" w:sz="0" w:space="0" w:color="auto"/>
                    <w:bottom w:val="none" w:sz="0" w:space="0" w:color="auto"/>
                    <w:right w:val="none" w:sz="0" w:space="0" w:color="auto"/>
                  </w:divBdr>
                  <w:divsChild>
                    <w:div w:id="660738453">
                      <w:marLeft w:val="0"/>
                      <w:marRight w:val="0"/>
                      <w:marTop w:val="0"/>
                      <w:marBottom w:val="0"/>
                      <w:divBdr>
                        <w:top w:val="none" w:sz="0" w:space="0" w:color="auto"/>
                        <w:left w:val="none" w:sz="0" w:space="0" w:color="auto"/>
                        <w:bottom w:val="none" w:sz="0" w:space="0" w:color="auto"/>
                        <w:right w:val="none" w:sz="0" w:space="0" w:color="auto"/>
                      </w:divBdr>
                    </w:div>
                  </w:divsChild>
                </w:div>
                <w:div w:id="490954049">
                  <w:marLeft w:val="0"/>
                  <w:marRight w:val="0"/>
                  <w:marTop w:val="0"/>
                  <w:marBottom w:val="0"/>
                  <w:divBdr>
                    <w:top w:val="none" w:sz="0" w:space="0" w:color="auto"/>
                    <w:left w:val="none" w:sz="0" w:space="0" w:color="auto"/>
                    <w:bottom w:val="none" w:sz="0" w:space="0" w:color="auto"/>
                    <w:right w:val="none" w:sz="0" w:space="0" w:color="auto"/>
                  </w:divBdr>
                  <w:divsChild>
                    <w:div w:id="1609965297">
                      <w:marLeft w:val="0"/>
                      <w:marRight w:val="0"/>
                      <w:marTop w:val="0"/>
                      <w:marBottom w:val="0"/>
                      <w:divBdr>
                        <w:top w:val="none" w:sz="0" w:space="0" w:color="auto"/>
                        <w:left w:val="none" w:sz="0" w:space="0" w:color="auto"/>
                        <w:bottom w:val="none" w:sz="0" w:space="0" w:color="auto"/>
                        <w:right w:val="none" w:sz="0" w:space="0" w:color="auto"/>
                      </w:divBdr>
                    </w:div>
                  </w:divsChild>
                </w:div>
                <w:div w:id="547648784">
                  <w:marLeft w:val="0"/>
                  <w:marRight w:val="0"/>
                  <w:marTop w:val="0"/>
                  <w:marBottom w:val="0"/>
                  <w:divBdr>
                    <w:top w:val="none" w:sz="0" w:space="0" w:color="auto"/>
                    <w:left w:val="none" w:sz="0" w:space="0" w:color="auto"/>
                    <w:bottom w:val="none" w:sz="0" w:space="0" w:color="auto"/>
                    <w:right w:val="none" w:sz="0" w:space="0" w:color="auto"/>
                  </w:divBdr>
                  <w:divsChild>
                    <w:div w:id="1787385576">
                      <w:marLeft w:val="0"/>
                      <w:marRight w:val="0"/>
                      <w:marTop w:val="0"/>
                      <w:marBottom w:val="0"/>
                      <w:divBdr>
                        <w:top w:val="none" w:sz="0" w:space="0" w:color="auto"/>
                        <w:left w:val="none" w:sz="0" w:space="0" w:color="auto"/>
                        <w:bottom w:val="none" w:sz="0" w:space="0" w:color="auto"/>
                        <w:right w:val="none" w:sz="0" w:space="0" w:color="auto"/>
                      </w:divBdr>
                    </w:div>
                  </w:divsChild>
                </w:div>
                <w:div w:id="748770772">
                  <w:marLeft w:val="0"/>
                  <w:marRight w:val="0"/>
                  <w:marTop w:val="0"/>
                  <w:marBottom w:val="0"/>
                  <w:divBdr>
                    <w:top w:val="none" w:sz="0" w:space="0" w:color="auto"/>
                    <w:left w:val="none" w:sz="0" w:space="0" w:color="auto"/>
                    <w:bottom w:val="none" w:sz="0" w:space="0" w:color="auto"/>
                    <w:right w:val="none" w:sz="0" w:space="0" w:color="auto"/>
                  </w:divBdr>
                  <w:divsChild>
                    <w:div w:id="646397110">
                      <w:marLeft w:val="0"/>
                      <w:marRight w:val="0"/>
                      <w:marTop w:val="0"/>
                      <w:marBottom w:val="0"/>
                      <w:divBdr>
                        <w:top w:val="none" w:sz="0" w:space="0" w:color="auto"/>
                        <w:left w:val="none" w:sz="0" w:space="0" w:color="auto"/>
                        <w:bottom w:val="none" w:sz="0" w:space="0" w:color="auto"/>
                        <w:right w:val="none" w:sz="0" w:space="0" w:color="auto"/>
                      </w:divBdr>
                    </w:div>
                  </w:divsChild>
                </w:div>
                <w:div w:id="810512550">
                  <w:marLeft w:val="0"/>
                  <w:marRight w:val="0"/>
                  <w:marTop w:val="0"/>
                  <w:marBottom w:val="0"/>
                  <w:divBdr>
                    <w:top w:val="none" w:sz="0" w:space="0" w:color="auto"/>
                    <w:left w:val="none" w:sz="0" w:space="0" w:color="auto"/>
                    <w:bottom w:val="none" w:sz="0" w:space="0" w:color="auto"/>
                    <w:right w:val="none" w:sz="0" w:space="0" w:color="auto"/>
                  </w:divBdr>
                  <w:divsChild>
                    <w:div w:id="497768545">
                      <w:marLeft w:val="0"/>
                      <w:marRight w:val="0"/>
                      <w:marTop w:val="0"/>
                      <w:marBottom w:val="0"/>
                      <w:divBdr>
                        <w:top w:val="none" w:sz="0" w:space="0" w:color="auto"/>
                        <w:left w:val="none" w:sz="0" w:space="0" w:color="auto"/>
                        <w:bottom w:val="none" w:sz="0" w:space="0" w:color="auto"/>
                        <w:right w:val="none" w:sz="0" w:space="0" w:color="auto"/>
                      </w:divBdr>
                    </w:div>
                  </w:divsChild>
                </w:div>
                <w:div w:id="830800513">
                  <w:marLeft w:val="0"/>
                  <w:marRight w:val="0"/>
                  <w:marTop w:val="0"/>
                  <w:marBottom w:val="0"/>
                  <w:divBdr>
                    <w:top w:val="none" w:sz="0" w:space="0" w:color="auto"/>
                    <w:left w:val="none" w:sz="0" w:space="0" w:color="auto"/>
                    <w:bottom w:val="none" w:sz="0" w:space="0" w:color="auto"/>
                    <w:right w:val="none" w:sz="0" w:space="0" w:color="auto"/>
                  </w:divBdr>
                  <w:divsChild>
                    <w:div w:id="343433424">
                      <w:marLeft w:val="0"/>
                      <w:marRight w:val="0"/>
                      <w:marTop w:val="0"/>
                      <w:marBottom w:val="0"/>
                      <w:divBdr>
                        <w:top w:val="none" w:sz="0" w:space="0" w:color="auto"/>
                        <w:left w:val="none" w:sz="0" w:space="0" w:color="auto"/>
                        <w:bottom w:val="none" w:sz="0" w:space="0" w:color="auto"/>
                        <w:right w:val="none" w:sz="0" w:space="0" w:color="auto"/>
                      </w:divBdr>
                    </w:div>
                  </w:divsChild>
                </w:div>
                <w:div w:id="834027936">
                  <w:marLeft w:val="0"/>
                  <w:marRight w:val="0"/>
                  <w:marTop w:val="0"/>
                  <w:marBottom w:val="0"/>
                  <w:divBdr>
                    <w:top w:val="none" w:sz="0" w:space="0" w:color="auto"/>
                    <w:left w:val="none" w:sz="0" w:space="0" w:color="auto"/>
                    <w:bottom w:val="none" w:sz="0" w:space="0" w:color="auto"/>
                    <w:right w:val="none" w:sz="0" w:space="0" w:color="auto"/>
                  </w:divBdr>
                  <w:divsChild>
                    <w:div w:id="155070909">
                      <w:marLeft w:val="0"/>
                      <w:marRight w:val="0"/>
                      <w:marTop w:val="0"/>
                      <w:marBottom w:val="0"/>
                      <w:divBdr>
                        <w:top w:val="none" w:sz="0" w:space="0" w:color="auto"/>
                        <w:left w:val="none" w:sz="0" w:space="0" w:color="auto"/>
                        <w:bottom w:val="none" w:sz="0" w:space="0" w:color="auto"/>
                        <w:right w:val="none" w:sz="0" w:space="0" w:color="auto"/>
                      </w:divBdr>
                    </w:div>
                  </w:divsChild>
                </w:div>
                <w:div w:id="841623126">
                  <w:marLeft w:val="0"/>
                  <w:marRight w:val="0"/>
                  <w:marTop w:val="0"/>
                  <w:marBottom w:val="0"/>
                  <w:divBdr>
                    <w:top w:val="none" w:sz="0" w:space="0" w:color="auto"/>
                    <w:left w:val="none" w:sz="0" w:space="0" w:color="auto"/>
                    <w:bottom w:val="none" w:sz="0" w:space="0" w:color="auto"/>
                    <w:right w:val="none" w:sz="0" w:space="0" w:color="auto"/>
                  </w:divBdr>
                  <w:divsChild>
                    <w:div w:id="786311479">
                      <w:marLeft w:val="0"/>
                      <w:marRight w:val="0"/>
                      <w:marTop w:val="0"/>
                      <w:marBottom w:val="0"/>
                      <w:divBdr>
                        <w:top w:val="none" w:sz="0" w:space="0" w:color="auto"/>
                        <w:left w:val="none" w:sz="0" w:space="0" w:color="auto"/>
                        <w:bottom w:val="none" w:sz="0" w:space="0" w:color="auto"/>
                        <w:right w:val="none" w:sz="0" w:space="0" w:color="auto"/>
                      </w:divBdr>
                    </w:div>
                  </w:divsChild>
                </w:div>
                <w:div w:id="981888293">
                  <w:marLeft w:val="0"/>
                  <w:marRight w:val="0"/>
                  <w:marTop w:val="0"/>
                  <w:marBottom w:val="0"/>
                  <w:divBdr>
                    <w:top w:val="none" w:sz="0" w:space="0" w:color="auto"/>
                    <w:left w:val="none" w:sz="0" w:space="0" w:color="auto"/>
                    <w:bottom w:val="none" w:sz="0" w:space="0" w:color="auto"/>
                    <w:right w:val="none" w:sz="0" w:space="0" w:color="auto"/>
                  </w:divBdr>
                  <w:divsChild>
                    <w:div w:id="458886620">
                      <w:marLeft w:val="0"/>
                      <w:marRight w:val="0"/>
                      <w:marTop w:val="0"/>
                      <w:marBottom w:val="0"/>
                      <w:divBdr>
                        <w:top w:val="none" w:sz="0" w:space="0" w:color="auto"/>
                        <w:left w:val="none" w:sz="0" w:space="0" w:color="auto"/>
                        <w:bottom w:val="none" w:sz="0" w:space="0" w:color="auto"/>
                        <w:right w:val="none" w:sz="0" w:space="0" w:color="auto"/>
                      </w:divBdr>
                    </w:div>
                  </w:divsChild>
                </w:div>
                <w:div w:id="1003749550">
                  <w:marLeft w:val="0"/>
                  <w:marRight w:val="0"/>
                  <w:marTop w:val="0"/>
                  <w:marBottom w:val="0"/>
                  <w:divBdr>
                    <w:top w:val="none" w:sz="0" w:space="0" w:color="auto"/>
                    <w:left w:val="none" w:sz="0" w:space="0" w:color="auto"/>
                    <w:bottom w:val="none" w:sz="0" w:space="0" w:color="auto"/>
                    <w:right w:val="none" w:sz="0" w:space="0" w:color="auto"/>
                  </w:divBdr>
                  <w:divsChild>
                    <w:div w:id="896477515">
                      <w:marLeft w:val="0"/>
                      <w:marRight w:val="0"/>
                      <w:marTop w:val="0"/>
                      <w:marBottom w:val="0"/>
                      <w:divBdr>
                        <w:top w:val="none" w:sz="0" w:space="0" w:color="auto"/>
                        <w:left w:val="none" w:sz="0" w:space="0" w:color="auto"/>
                        <w:bottom w:val="none" w:sz="0" w:space="0" w:color="auto"/>
                        <w:right w:val="none" w:sz="0" w:space="0" w:color="auto"/>
                      </w:divBdr>
                    </w:div>
                  </w:divsChild>
                </w:div>
                <w:div w:id="1018508262">
                  <w:marLeft w:val="0"/>
                  <w:marRight w:val="0"/>
                  <w:marTop w:val="0"/>
                  <w:marBottom w:val="0"/>
                  <w:divBdr>
                    <w:top w:val="none" w:sz="0" w:space="0" w:color="auto"/>
                    <w:left w:val="none" w:sz="0" w:space="0" w:color="auto"/>
                    <w:bottom w:val="none" w:sz="0" w:space="0" w:color="auto"/>
                    <w:right w:val="none" w:sz="0" w:space="0" w:color="auto"/>
                  </w:divBdr>
                  <w:divsChild>
                    <w:div w:id="1397242469">
                      <w:marLeft w:val="0"/>
                      <w:marRight w:val="0"/>
                      <w:marTop w:val="0"/>
                      <w:marBottom w:val="0"/>
                      <w:divBdr>
                        <w:top w:val="none" w:sz="0" w:space="0" w:color="auto"/>
                        <w:left w:val="none" w:sz="0" w:space="0" w:color="auto"/>
                        <w:bottom w:val="none" w:sz="0" w:space="0" w:color="auto"/>
                        <w:right w:val="none" w:sz="0" w:space="0" w:color="auto"/>
                      </w:divBdr>
                    </w:div>
                  </w:divsChild>
                </w:div>
                <w:div w:id="1063914201">
                  <w:marLeft w:val="0"/>
                  <w:marRight w:val="0"/>
                  <w:marTop w:val="0"/>
                  <w:marBottom w:val="0"/>
                  <w:divBdr>
                    <w:top w:val="none" w:sz="0" w:space="0" w:color="auto"/>
                    <w:left w:val="none" w:sz="0" w:space="0" w:color="auto"/>
                    <w:bottom w:val="none" w:sz="0" w:space="0" w:color="auto"/>
                    <w:right w:val="none" w:sz="0" w:space="0" w:color="auto"/>
                  </w:divBdr>
                  <w:divsChild>
                    <w:div w:id="558829634">
                      <w:marLeft w:val="0"/>
                      <w:marRight w:val="0"/>
                      <w:marTop w:val="0"/>
                      <w:marBottom w:val="0"/>
                      <w:divBdr>
                        <w:top w:val="none" w:sz="0" w:space="0" w:color="auto"/>
                        <w:left w:val="none" w:sz="0" w:space="0" w:color="auto"/>
                        <w:bottom w:val="none" w:sz="0" w:space="0" w:color="auto"/>
                        <w:right w:val="none" w:sz="0" w:space="0" w:color="auto"/>
                      </w:divBdr>
                    </w:div>
                  </w:divsChild>
                </w:div>
                <w:div w:id="1113205102">
                  <w:marLeft w:val="0"/>
                  <w:marRight w:val="0"/>
                  <w:marTop w:val="0"/>
                  <w:marBottom w:val="0"/>
                  <w:divBdr>
                    <w:top w:val="none" w:sz="0" w:space="0" w:color="auto"/>
                    <w:left w:val="none" w:sz="0" w:space="0" w:color="auto"/>
                    <w:bottom w:val="none" w:sz="0" w:space="0" w:color="auto"/>
                    <w:right w:val="none" w:sz="0" w:space="0" w:color="auto"/>
                  </w:divBdr>
                  <w:divsChild>
                    <w:div w:id="760640562">
                      <w:marLeft w:val="0"/>
                      <w:marRight w:val="0"/>
                      <w:marTop w:val="0"/>
                      <w:marBottom w:val="0"/>
                      <w:divBdr>
                        <w:top w:val="none" w:sz="0" w:space="0" w:color="auto"/>
                        <w:left w:val="none" w:sz="0" w:space="0" w:color="auto"/>
                        <w:bottom w:val="none" w:sz="0" w:space="0" w:color="auto"/>
                        <w:right w:val="none" w:sz="0" w:space="0" w:color="auto"/>
                      </w:divBdr>
                    </w:div>
                  </w:divsChild>
                </w:div>
                <w:div w:id="1152672321">
                  <w:marLeft w:val="0"/>
                  <w:marRight w:val="0"/>
                  <w:marTop w:val="0"/>
                  <w:marBottom w:val="0"/>
                  <w:divBdr>
                    <w:top w:val="none" w:sz="0" w:space="0" w:color="auto"/>
                    <w:left w:val="none" w:sz="0" w:space="0" w:color="auto"/>
                    <w:bottom w:val="none" w:sz="0" w:space="0" w:color="auto"/>
                    <w:right w:val="none" w:sz="0" w:space="0" w:color="auto"/>
                  </w:divBdr>
                  <w:divsChild>
                    <w:div w:id="1102410592">
                      <w:marLeft w:val="0"/>
                      <w:marRight w:val="0"/>
                      <w:marTop w:val="0"/>
                      <w:marBottom w:val="0"/>
                      <w:divBdr>
                        <w:top w:val="none" w:sz="0" w:space="0" w:color="auto"/>
                        <w:left w:val="none" w:sz="0" w:space="0" w:color="auto"/>
                        <w:bottom w:val="none" w:sz="0" w:space="0" w:color="auto"/>
                        <w:right w:val="none" w:sz="0" w:space="0" w:color="auto"/>
                      </w:divBdr>
                    </w:div>
                  </w:divsChild>
                </w:div>
                <w:div w:id="1223827490">
                  <w:marLeft w:val="0"/>
                  <w:marRight w:val="0"/>
                  <w:marTop w:val="0"/>
                  <w:marBottom w:val="0"/>
                  <w:divBdr>
                    <w:top w:val="none" w:sz="0" w:space="0" w:color="auto"/>
                    <w:left w:val="none" w:sz="0" w:space="0" w:color="auto"/>
                    <w:bottom w:val="none" w:sz="0" w:space="0" w:color="auto"/>
                    <w:right w:val="none" w:sz="0" w:space="0" w:color="auto"/>
                  </w:divBdr>
                  <w:divsChild>
                    <w:div w:id="1748384073">
                      <w:marLeft w:val="0"/>
                      <w:marRight w:val="0"/>
                      <w:marTop w:val="0"/>
                      <w:marBottom w:val="0"/>
                      <w:divBdr>
                        <w:top w:val="none" w:sz="0" w:space="0" w:color="auto"/>
                        <w:left w:val="none" w:sz="0" w:space="0" w:color="auto"/>
                        <w:bottom w:val="none" w:sz="0" w:space="0" w:color="auto"/>
                        <w:right w:val="none" w:sz="0" w:space="0" w:color="auto"/>
                      </w:divBdr>
                    </w:div>
                  </w:divsChild>
                </w:div>
                <w:div w:id="1237321794">
                  <w:marLeft w:val="0"/>
                  <w:marRight w:val="0"/>
                  <w:marTop w:val="0"/>
                  <w:marBottom w:val="0"/>
                  <w:divBdr>
                    <w:top w:val="none" w:sz="0" w:space="0" w:color="auto"/>
                    <w:left w:val="none" w:sz="0" w:space="0" w:color="auto"/>
                    <w:bottom w:val="none" w:sz="0" w:space="0" w:color="auto"/>
                    <w:right w:val="none" w:sz="0" w:space="0" w:color="auto"/>
                  </w:divBdr>
                  <w:divsChild>
                    <w:div w:id="1020622024">
                      <w:marLeft w:val="0"/>
                      <w:marRight w:val="0"/>
                      <w:marTop w:val="0"/>
                      <w:marBottom w:val="0"/>
                      <w:divBdr>
                        <w:top w:val="none" w:sz="0" w:space="0" w:color="auto"/>
                        <w:left w:val="none" w:sz="0" w:space="0" w:color="auto"/>
                        <w:bottom w:val="none" w:sz="0" w:space="0" w:color="auto"/>
                        <w:right w:val="none" w:sz="0" w:space="0" w:color="auto"/>
                      </w:divBdr>
                    </w:div>
                  </w:divsChild>
                </w:div>
                <w:div w:id="1258833490">
                  <w:marLeft w:val="0"/>
                  <w:marRight w:val="0"/>
                  <w:marTop w:val="0"/>
                  <w:marBottom w:val="0"/>
                  <w:divBdr>
                    <w:top w:val="none" w:sz="0" w:space="0" w:color="auto"/>
                    <w:left w:val="none" w:sz="0" w:space="0" w:color="auto"/>
                    <w:bottom w:val="none" w:sz="0" w:space="0" w:color="auto"/>
                    <w:right w:val="none" w:sz="0" w:space="0" w:color="auto"/>
                  </w:divBdr>
                  <w:divsChild>
                    <w:div w:id="569733904">
                      <w:marLeft w:val="0"/>
                      <w:marRight w:val="0"/>
                      <w:marTop w:val="0"/>
                      <w:marBottom w:val="0"/>
                      <w:divBdr>
                        <w:top w:val="none" w:sz="0" w:space="0" w:color="auto"/>
                        <w:left w:val="none" w:sz="0" w:space="0" w:color="auto"/>
                        <w:bottom w:val="none" w:sz="0" w:space="0" w:color="auto"/>
                        <w:right w:val="none" w:sz="0" w:space="0" w:color="auto"/>
                      </w:divBdr>
                    </w:div>
                  </w:divsChild>
                </w:div>
                <w:div w:id="1263996700">
                  <w:marLeft w:val="0"/>
                  <w:marRight w:val="0"/>
                  <w:marTop w:val="0"/>
                  <w:marBottom w:val="0"/>
                  <w:divBdr>
                    <w:top w:val="none" w:sz="0" w:space="0" w:color="auto"/>
                    <w:left w:val="none" w:sz="0" w:space="0" w:color="auto"/>
                    <w:bottom w:val="none" w:sz="0" w:space="0" w:color="auto"/>
                    <w:right w:val="none" w:sz="0" w:space="0" w:color="auto"/>
                  </w:divBdr>
                  <w:divsChild>
                    <w:div w:id="1819687051">
                      <w:marLeft w:val="0"/>
                      <w:marRight w:val="0"/>
                      <w:marTop w:val="0"/>
                      <w:marBottom w:val="0"/>
                      <w:divBdr>
                        <w:top w:val="none" w:sz="0" w:space="0" w:color="auto"/>
                        <w:left w:val="none" w:sz="0" w:space="0" w:color="auto"/>
                        <w:bottom w:val="none" w:sz="0" w:space="0" w:color="auto"/>
                        <w:right w:val="none" w:sz="0" w:space="0" w:color="auto"/>
                      </w:divBdr>
                    </w:div>
                  </w:divsChild>
                </w:div>
                <w:div w:id="1454401821">
                  <w:marLeft w:val="0"/>
                  <w:marRight w:val="0"/>
                  <w:marTop w:val="0"/>
                  <w:marBottom w:val="0"/>
                  <w:divBdr>
                    <w:top w:val="none" w:sz="0" w:space="0" w:color="auto"/>
                    <w:left w:val="none" w:sz="0" w:space="0" w:color="auto"/>
                    <w:bottom w:val="none" w:sz="0" w:space="0" w:color="auto"/>
                    <w:right w:val="none" w:sz="0" w:space="0" w:color="auto"/>
                  </w:divBdr>
                  <w:divsChild>
                    <w:div w:id="1113982949">
                      <w:marLeft w:val="0"/>
                      <w:marRight w:val="0"/>
                      <w:marTop w:val="0"/>
                      <w:marBottom w:val="0"/>
                      <w:divBdr>
                        <w:top w:val="none" w:sz="0" w:space="0" w:color="auto"/>
                        <w:left w:val="none" w:sz="0" w:space="0" w:color="auto"/>
                        <w:bottom w:val="none" w:sz="0" w:space="0" w:color="auto"/>
                        <w:right w:val="none" w:sz="0" w:space="0" w:color="auto"/>
                      </w:divBdr>
                    </w:div>
                  </w:divsChild>
                </w:div>
                <w:div w:id="1459029626">
                  <w:marLeft w:val="0"/>
                  <w:marRight w:val="0"/>
                  <w:marTop w:val="0"/>
                  <w:marBottom w:val="0"/>
                  <w:divBdr>
                    <w:top w:val="none" w:sz="0" w:space="0" w:color="auto"/>
                    <w:left w:val="none" w:sz="0" w:space="0" w:color="auto"/>
                    <w:bottom w:val="none" w:sz="0" w:space="0" w:color="auto"/>
                    <w:right w:val="none" w:sz="0" w:space="0" w:color="auto"/>
                  </w:divBdr>
                  <w:divsChild>
                    <w:div w:id="1291521037">
                      <w:marLeft w:val="0"/>
                      <w:marRight w:val="0"/>
                      <w:marTop w:val="0"/>
                      <w:marBottom w:val="0"/>
                      <w:divBdr>
                        <w:top w:val="none" w:sz="0" w:space="0" w:color="auto"/>
                        <w:left w:val="none" w:sz="0" w:space="0" w:color="auto"/>
                        <w:bottom w:val="none" w:sz="0" w:space="0" w:color="auto"/>
                        <w:right w:val="none" w:sz="0" w:space="0" w:color="auto"/>
                      </w:divBdr>
                    </w:div>
                  </w:divsChild>
                </w:div>
                <w:div w:id="1466774794">
                  <w:marLeft w:val="0"/>
                  <w:marRight w:val="0"/>
                  <w:marTop w:val="0"/>
                  <w:marBottom w:val="0"/>
                  <w:divBdr>
                    <w:top w:val="none" w:sz="0" w:space="0" w:color="auto"/>
                    <w:left w:val="none" w:sz="0" w:space="0" w:color="auto"/>
                    <w:bottom w:val="none" w:sz="0" w:space="0" w:color="auto"/>
                    <w:right w:val="none" w:sz="0" w:space="0" w:color="auto"/>
                  </w:divBdr>
                  <w:divsChild>
                    <w:div w:id="734087706">
                      <w:marLeft w:val="0"/>
                      <w:marRight w:val="0"/>
                      <w:marTop w:val="0"/>
                      <w:marBottom w:val="0"/>
                      <w:divBdr>
                        <w:top w:val="none" w:sz="0" w:space="0" w:color="auto"/>
                        <w:left w:val="none" w:sz="0" w:space="0" w:color="auto"/>
                        <w:bottom w:val="none" w:sz="0" w:space="0" w:color="auto"/>
                        <w:right w:val="none" w:sz="0" w:space="0" w:color="auto"/>
                      </w:divBdr>
                    </w:div>
                  </w:divsChild>
                </w:div>
                <w:div w:id="1468859185">
                  <w:marLeft w:val="0"/>
                  <w:marRight w:val="0"/>
                  <w:marTop w:val="0"/>
                  <w:marBottom w:val="0"/>
                  <w:divBdr>
                    <w:top w:val="none" w:sz="0" w:space="0" w:color="auto"/>
                    <w:left w:val="none" w:sz="0" w:space="0" w:color="auto"/>
                    <w:bottom w:val="none" w:sz="0" w:space="0" w:color="auto"/>
                    <w:right w:val="none" w:sz="0" w:space="0" w:color="auto"/>
                  </w:divBdr>
                  <w:divsChild>
                    <w:div w:id="72095074">
                      <w:marLeft w:val="0"/>
                      <w:marRight w:val="0"/>
                      <w:marTop w:val="0"/>
                      <w:marBottom w:val="0"/>
                      <w:divBdr>
                        <w:top w:val="none" w:sz="0" w:space="0" w:color="auto"/>
                        <w:left w:val="none" w:sz="0" w:space="0" w:color="auto"/>
                        <w:bottom w:val="none" w:sz="0" w:space="0" w:color="auto"/>
                        <w:right w:val="none" w:sz="0" w:space="0" w:color="auto"/>
                      </w:divBdr>
                    </w:div>
                  </w:divsChild>
                </w:div>
                <w:div w:id="1519659816">
                  <w:marLeft w:val="0"/>
                  <w:marRight w:val="0"/>
                  <w:marTop w:val="0"/>
                  <w:marBottom w:val="0"/>
                  <w:divBdr>
                    <w:top w:val="none" w:sz="0" w:space="0" w:color="auto"/>
                    <w:left w:val="none" w:sz="0" w:space="0" w:color="auto"/>
                    <w:bottom w:val="none" w:sz="0" w:space="0" w:color="auto"/>
                    <w:right w:val="none" w:sz="0" w:space="0" w:color="auto"/>
                  </w:divBdr>
                  <w:divsChild>
                    <w:div w:id="325399648">
                      <w:marLeft w:val="0"/>
                      <w:marRight w:val="0"/>
                      <w:marTop w:val="0"/>
                      <w:marBottom w:val="0"/>
                      <w:divBdr>
                        <w:top w:val="none" w:sz="0" w:space="0" w:color="auto"/>
                        <w:left w:val="none" w:sz="0" w:space="0" w:color="auto"/>
                        <w:bottom w:val="none" w:sz="0" w:space="0" w:color="auto"/>
                        <w:right w:val="none" w:sz="0" w:space="0" w:color="auto"/>
                      </w:divBdr>
                    </w:div>
                  </w:divsChild>
                </w:div>
                <w:div w:id="1542207784">
                  <w:marLeft w:val="0"/>
                  <w:marRight w:val="0"/>
                  <w:marTop w:val="0"/>
                  <w:marBottom w:val="0"/>
                  <w:divBdr>
                    <w:top w:val="none" w:sz="0" w:space="0" w:color="auto"/>
                    <w:left w:val="none" w:sz="0" w:space="0" w:color="auto"/>
                    <w:bottom w:val="none" w:sz="0" w:space="0" w:color="auto"/>
                    <w:right w:val="none" w:sz="0" w:space="0" w:color="auto"/>
                  </w:divBdr>
                  <w:divsChild>
                    <w:div w:id="1051349891">
                      <w:marLeft w:val="0"/>
                      <w:marRight w:val="0"/>
                      <w:marTop w:val="0"/>
                      <w:marBottom w:val="0"/>
                      <w:divBdr>
                        <w:top w:val="none" w:sz="0" w:space="0" w:color="auto"/>
                        <w:left w:val="none" w:sz="0" w:space="0" w:color="auto"/>
                        <w:bottom w:val="none" w:sz="0" w:space="0" w:color="auto"/>
                        <w:right w:val="none" w:sz="0" w:space="0" w:color="auto"/>
                      </w:divBdr>
                    </w:div>
                  </w:divsChild>
                </w:div>
                <w:div w:id="1557164056">
                  <w:marLeft w:val="0"/>
                  <w:marRight w:val="0"/>
                  <w:marTop w:val="0"/>
                  <w:marBottom w:val="0"/>
                  <w:divBdr>
                    <w:top w:val="none" w:sz="0" w:space="0" w:color="auto"/>
                    <w:left w:val="none" w:sz="0" w:space="0" w:color="auto"/>
                    <w:bottom w:val="none" w:sz="0" w:space="0" w:color="auto"/>
                    <w:right w:val="none" w:sz="0" w:space="0" w:color="auto"/>
                  </w:divBdr>
                  <w:divsChild>
                    <w:div w:id="1265378492">
                      <w:marLeft w:val="0"/>
                      <w:marRight w:val="0"/>
                      <w:marTop w:val="0"/>
                      <w:marBottom w:val="0"/>
                      <w:divBdr>
                        <w:top w:val="none" w:sz="0" w:space="0" w:color="auto"/>
                        <w:left w:val="none" w:sz="0" w:space="0" w:color="auto"/>
                        <w:bottom w:val="none" w:sz="0" w:space="0" w:color="auto"/>
                        <w:right w:val="none" w:sz="0" w:space="0" w:color="auto"/>
                      </w:divBdr>
                    </w:div>
                  </w:divsChild>
                </w:div>
                <w:div w:id="1581522656">
                  <w:marLeft w:val="0"/>
                  <w:marRight w:val="0"/>
                  <w:marTop w:val="0"/>
                  <w:marBottom w:val="0"/>
                  <w:divBdr>
                    <w:top w:val="none" w:sz="0" w:space="0" w:color="auto"/>
                    <w:left w:val="none" w:sz="0" w:space="0" w:color="auto"/>
                    <w:bottom w:val="none" w:sz="0" w:space="0" w:color="auto"/>
                    <w:right w:val="none" w:sz="0" w:space="0" w:color="auto"/>
                  </w:divBdr>
                  <w:divsChild>
                    <w:div w:id="1898122000">
                      <w:marLeft w:val="0"/>
                      <w:marRight w:val="0"/>
                      <w:marTop w:val="0"/>
                      <w:marBottom w:val="0"/>
                      <w:divBdr>
                        <w:top w:val="none" w:sz="0" w:space="0" w:color="auto"/>
                        <w:left w:val="none" w:sz="0" w:space="0" w:color="auto"/>
                        <w:bottom w:val="none" w:sz="0" w:space="0" w:color="auto"/>
                        <w:right w:val="none" w:sz="0" w:space="0" w:color="auto"/>
                      </w:divBdr>
                    </w:div>
                  </w:divsChild>
                </w:div>
                <w:div w:id="1583760841">
                  <w:marLeft w:val="0"/>
                  <w:marRight w:val="0"/>
                  <w:marTop w:val="0"/>
                  <w:marBottom w:val="0"/>
                  <w:divBdr>
                    <w:top w:val="none" w:sz="0" w:space="0" w:color="auto"/>
                    <w:left w:val="none" w:sz="0" w:space="0" w:color="auto"/>
                    <w:bottom w:val="none" w:sz="0" w:space="0" w:color="auto"/>
                    <w:right w:val="none" w:sz="0" w:space="0" w:color="auto"/>
                  </w:divBdr>
                  <w:divsChild>
                    <w:div w:id="440807520">
                      <w:marLeft w:val="0"/>
                      <w:marRight w:val="0"/>
                      <w:marTop w:val="0"/>
                      <w:marBottom w:val="0"/>
                      <w:divBdr>
                        <w:top w:val="none" w:sz="0" w:space="0" w:color="auto"/>
                        <w:left w:val="none" w:sz="0" w:space="0" w:color="auto"/>
                        <w:bottom w:val="none" w:sz="0" w:space="0" w:color="auto"/>
                        <w:right w:val="none" w:sz="0" w:space="0" w:color="auto"/>
                      </w:divBdr>
                    </w:div>
                  </w:divsChild>
                </w:div>
                <w:div w:id="1686856862">
                  <w:marLeft w:val="0"/>
                  <w:marRight w:val="0"/>
                  <w:marTop w:val="0"/>
                  <w:marBottom w:val="0"/>
                  <w:divBdr>
                    <w:top w:val="none" w:sz="0" w:space="0" w:color="auto"/>
                    <w:left w:val="none" w:sz="0" w:space="0" w:color="auto"/>
                    <w:bottom w:val="none" w:sz="0" w:space="0" w:color="auto"/>
                    <w:right w:val="none" w:sz="0" w:space="0" w:color="auto"/>
                  </w:divBdr>
                  <w:divsChild>
                    <w:div w:id="1470127240">
                      <w:marLeft w:val="0"/>
                      <w:marRight w:val="0"/>
                      <w:marTop w:val="0"/>
                      <w:marBottom w:val="0"/>
                      <w:divBdr>
                        <w:top w:val="none" w:sz="0" w:space="0" w:color="auto"/>
                        <w:left w:val="none" w:sz="0" w:space="0" w:color="auto"/>
                        <w:bottom w:val="none" w:sz="0" w:space="0" w:color="auto"/>
                        <w:right w:val="none" w:sz="0" w:space="0" w:color="auto"/>
                      </w:divBdr>
                    </w:div>
                  </w:divsChild>
                </w:div>
                <w:div w:id="1728068386">
                  <w:marLeft w:val="0"/>
                  <w:marRight w:val="0"/>
                  <w:marTop w:val="0"/>
                  <w:marBottom w:val="0"/>
                  <w:divBdr>
                    <w:top w:val="none" w:sz="0" w:space="0" w:color="auto"/>
                    <w:left w:val="none" w:sz="0" w:space="0" w:color="auto"/>
                    <w:bottom w:val="none" w:sz="0" w:space="0" w:color="auto"/>
                    <w:right w:val="none" w:sz="0" w:space="0" w:color="auto"/>
                  </w:divBdr>
                  <w:divsChild>
                    <w:div w:id="1977417981">
                      <w:marLeft w:val="0"/>
                      <w:marRight w:val="0"/>
                      <w:marTop w:val="0"/>
                      <w:marBottom w:val="0"/>
                      <w:divBdr>
                        <w:top w:val="none" w:sz="0" w:space="0" w:color="auto"/>
                        <w:left w:val="none" w:sz="0" w:space="0" w:color="auto"/>
                        <w:bottom w:val="none" w:sz="0" w:space="0" w:color="auto"/>
                        <w:right w:val="none" w:sz="0" w:space="0" w:color="auto"/>
                      </w:divBdr>
                    </w:div>
                  </w:divsChild>
                </w:div>
                <w:div w:id="1848790108">
                  <w:marLeft w:val="0"/>
                  <w:marRight w:val="0"/>
                  <w:marTop w:val="0"/>
                  <w:marBottom w:val="0"/>
                  <w:divBdr>
                    <w:top w:val="none" w:sz="0" w:space="0" w:color="auto"/>
                    <w:left w:val="none" w:sz="0" w:space="0" w:color="auto"/>
                    <w:bottom w:val="none" w:sz="0" w:space="0" w:color="auto"/>
                    <w:right w:val="none" w:sz="0" w:space="0" w:color="auto"/>
                  </w:divBdr>
                  <w:divsChild>
                    <w:div w:id="572205782">
                      <w:marLeft w:val="0"/>
                      <w:marRight w:val="0"/>
                      <w:marTop w:val="0"/>
                      <w:marBottom w:val="0"/>
                      <w:divBdr>
                        <w:top w:val="none" w:sz="0" w:space="0" w:color="auto"/>
                        <w:left w:val="none" w:sz="0" w:space="0" w:color="auto"/>
                        <w:bottom w:val="none" w:sz="0" w:space="0" w:color="auto"/>
                        <w:right w:val="none" w:sz="0" w:space="0" w:color="auto"/>
                      </w:divBdr>
                    </w:div>
                  </w:divsChild>
                </w:div>
                <w:div w:id="1890070949">
                  <w:marLeft w:val="0"/>
                  <w:marRight w:val="0"/>
                  <w:marTop w:val="0"/>
                  <w:marBottom w:val="0"/>
                  <w:divBdr>
                    <w:top w:val="none" w:sz="0" w:space="0" w:color="auto"/>
                    <w:left w:val="none" w:sz="0" w:space="0" w:color="auto"/>
                    <w:bottom w:val="none" w:sz="0" w:space="0" w:color="auto"/>
                    <w:right w:val="none" w:sz="0" w:space="0" w:color="auto"/>
                  </w:divBdr>
                  <w:divsChild>
                    <w:div w:id="1198004415">
                      <w:marLeft w:val="0"/>
                      <w:marRight w:val="0"/>
                      <w:marTop w:val="0"/>
                      <w:marBottom w:val="0"/>
                      <w:divBdr>
                        <w:top w:val="none" w:sz="0" w:space="0" w:color="auto"/>
                        <w:left w:val="none" w:sz="0" w:space="0" w:color="auto"/>
                        <w:bottom w:val="none" w:sz="0" w:space="0" w:color="auto"/>
                        <w:right w:val="none" w:sz="0" w:space="0" w:color="auto"/>
                      </w:divBdr>
                    </w:div>
                  </w:divsChild>
                </w:div>
                <w:div w:id="1912230269">
                  <w:marLeft w:val="0"/>
                  <w:marRight w:val="0"/>
                  <w:marTop w:val="0"/>
                  <w:marBottom w:val="0"/>
                  <w:divBdr>
                    <w:top w:val="none" w:sz="0" w:space="0" w:color="auto"/>
                    <w:left w:val="none" w:sz="0" w:space="0" w:color="auto"/>
                    <w:bottom w:val="none" w:sz="0" w:space="0" w:color="auto"/>
                    <w:right w:val="none" w:sz="0" w:space="0" w:color="auto"/>
                  </w:divBdr>
                  <w:divsChild>
                    <w:div w:id="842745987">
                      <w:marLeft w:val="0"/>
                      <w:marRight w:val="0"/>
                      <w:marTop w:val="0"/>
                      <w:marBottom w:val="0"/>
                      <w:divBdr>
                        <w:top w:val="none" w:sz="0" w:space="0" w:color="auto"/>
                        <w:left w:val="none" w:sz="0" w:space="0" w:color="auto"/>
                        <w:bottom w:val="none" w:sz="0" w:space="0" w:color="auto"/>
                        <w:right w:val="none" w:sz="0" w:space="0" w:color="auto"/>
                      </w:divBdr>
                    </w:div>
                  </w:divsChild>
                </w:div>
                <w:div w:id="1930194121">
                  <w:marLeft w:val="0"/>
                  <w:marRight w:val="0"/>
                  <w:marTop w:val="0"/>
                  <w:marBottom w:val="0"/>
                  <w:divBdr>
                    <w:top w:val="none" w:sz="0" w:space="0" w:color="auto"/>
                    <w:left w:val="none" w:sz="0" w:space="0" w:color="auto"/>
                    <w:bottom w:val="none" w:sz="0" w:space="0" w:color="auto"/>
                    <w:right w:val="none" w:sz="0" w:space="0" w:color="auto"/>
                  </w:divBdr>
                  <w:divsChild>
                    <w:div w:id="229926288">
                      <w:marLeft w:val="0"/>
                      <w:marRight w:val="0"/>
                      <w:marTop w:val="0"/>
                      <w:marBottom w:val="0"/>
                      <w:divBdr>
                        <w:top w:val="none" w:sz="0" w:space="0" w:color="auto"/>
                        <w:left w:val="none" w:sz="0" w:space="0" w:color="auto"/>
                        <w:bottom w:val="none" w:sz="0" w:space="0" w:color="auto"/>
                        <w:right w:val="none" w:sz="0" w:space="0" w:color="auto"/>
                      </w:divBdr>
                    </w:div>
                  </w:divsChild>
                </w:div>
                <w:div w:id="1955747567">
                  <w:marLeft w:val="0"/>
                  <w:marRight w:val="0"/>
                  <w:marTop w:val="0"/>
                  <w:marBottom w:val="0"/>
                  <w:divBdr>
                    <w:top w:val="none" w:sz="0" w:space="0" w:color="auto"/>
                    <w:left w:val="none" w:sz="0" w:space="0" w:color="auto"/>
                    <w:bottom w:val="none" w:sz="0" w:space="0" w:color="auto"/>
                    <w:right w:val="none" w:sz="0" w:space="0" w:color="auto"/>
                  </w:divBdr>
                  <w:divsChild>
                    <w:div w:id="1528056286">
                      <w:marLeft w:val="0"/>
                      <w:marRight w:val="0"/>
                      <w:marTop w:val="0"/>
                      <w:marBottom w:val="0"/>
                      <w:divBdr>
                        <w:top w:val="none" w:sz="0" w:space="0" w:color="auto"/>
                        <w:left w:val="none" w:sz="0" w:space="0" w:color="auto"/>
                        <w:bottom w:val="none" w:sz="0" w:space="0" w:color="auto"/>
                        <w:right w:val="none" w:sz="0" w:space="0" w:color="auto"/>
                      </w:divBdr>
                    </w:div>
                  </w:divsChild>
                </w:div>
                <w:div w:id="1961105982">
                  <w:marLeft w:val="0"/>
                  <w:marRight w:val="0"/>
                  <w:marTop w:val="0"/>
                  <w:marBottom w:val="0"/>
                  <w:divBdr>
                    <w:top w:val="none" w:sz="0" w:space="0" w:color="auto"/>
                    <w:left w:val="none" w:sz="0" w:space="0" w:color="auto"/>
                    <w:bottom w:val="none" w:sz="0" w:space="0" w:color="auto"/>
                    <w:right w:val="none" w:sz="0" w:space="0" w:color="auto"/>
                  </w:divBdr>
                  <w:divsChild>
                    <w:div w:id="691995004">
                      <w:marLeft w:val="0"/>
                      <w:marRight w:val="0"/>
                      <w:marTop w:val="0"/>
                      <w:marBottom w:val="0"/>
                      <w:divBdr>
                        <w:top w:val="none" w:sz="0" w:space="0" w:color="auto"/>
                        <w:left w:val="none" w:sz="0" w:space="0" w:color="auto"/>
                        <w:bottom w:val="none" w:sz="0" w:space="0" w:color="auto"/>
                        <w:right w:val="none" w:sz="0" w:space="0" w:color="auto"/>
                      </w:divBdr>
                    </w:div>
                  </w:divsChild>
                </w:div>
                <w:div w:id="2001692530">
                  <w:marLeft w:val="0"/>
                  <w:marRight w:val="0"/>
                  <w:marTop w:val="0"/>
                  <w:marBottom w:val="0"/>
                  <w:divBdr>
                    <w:top w:val="none" w:sz="0" w:space="0" w:color="auto"/>
                    <w:left w:val="none" w:sz="0" w:space="0" w:color="auto"/>
                    <w:bottom w:val="none" w:sz="0" w:space="0" w:color="auto"/>
                    <w:right w:val="none" w:sz="0" w:space="0" w:color="auto"/>
                  </w:divBdr>
                  <w:divsChild>
                    <w:div w:id="49234575">
                      <w:marLeft w:val="0"/>
                      <w:marRight w:val="0"/>
                      <w:marTop w:val="0"/>
                      <w:marBottom w:val="0"/>
                      <w:divBdr>
                        <w:top w:val="none" w:sz="0" w:space="0" w:color="auto"/>
                        <w:left w:val="none" w:sz="0" w:space="0" w:color="auto"/>
                        <w:bottom w:val="none" w:sz="0" w:space="0" w:color="auto"/>
                        <w:right w:val="none" w:sz="0" w:space="0" w:color="auto"/>
                      </w:divBdr>
                    </w:div>
                  </w:divsChild>
                </w:div>
                <w:div w:id="2005471461">
                  <w:marLeft w:val="0"/>
                  <w:marRight w:val="0"/>
                  <w:marTop w:val="0"/>
                  <w:marBottom w:val="0"/>
                  <w:divBdr>
                    <w:top w:val="none" w:sz="0" w:space="0" w:color="auto"/>
                    <w:left w:val="none" w:sz="0" w:space="0" w:color="auto"/>
                    <w:bottom w:val="none" w:sz="0" w:space="0" w:color="auto"/>
                    <w:right w:val="none" w:sz="0" w:space="0" w:color="auto"/>
                  </w:divBdr>
                  <w:divsChild>
                    <w:div w:id="521935834">
                      <w:marLeft w:val="0"/>
                      <w:marRight w:val="0"/>
                      <w:marTop w:val="0"/>
                      <w:marBottom w:val="0"/>
                      <w:divBdr>
                        <w:top w:val="none" w:sz="0" w:space="0" w:color="auto"/>
                        <w:left w:val="none" w:sz="0" w:space="0" w:color="auto"/>
                        <w:bottom w:val="none" w:sz="0" w:space="0" w:color="auto"/>
                        <w:right w:val="none" w:sz="0" w:space="0" w:color="auto"/>
                      </w:divBdr>
                    </w:div>
                  </w:divsChild>
                </w:div>
                <w:div w:id="2041470823">
                  <w:marLeft w:val="0"/>
                  <w:marRight w:val="0"/>
                  <w:marTop w:val="0"/>
                  <w:marBottom w:val="0"/>
                  <w:divBdr>
                    <w:top w:val="none" w:sz="0" w:space="0" w:color="auto"/>
                    <w:left w:val="none" w:sz="0" w:space="0" w:color="auto"/>
                    <w:bottom w:val="none" w:sz="0" w:space="0" w:color="auto"/>
                    <w:right w:val="none" w:sz="0" w:space="0" w:color="auto"/>
                  </w:divBdr>
                  <w:divsChild>
                    <w:div w:id="1992831119">
                      <w:marLeft w:val="0"/>
                      <w:marRight w:val="0"/>
                      <w:marTop w:val="0"/>
                      <w:marBottom w:val="0"/>
                      <w:divBdr>
                        <w:top w:val="none" w:sz="0" w:space="0" w:color="auto"/>
                        <w:left w:val="none" w:sz="0" w:space="0" w:color="auto"/>
                        <w:bottom w:val="none" w:sz="0" w:space="0" w:color="auto"/>
                        <w:right w:val="none" w:sz="0" w:space="0" w:color="auto"/>
                      </w:divBdr>
                    </w:div>
                  </w:divsChild>
                </w:div>
                <w:div w:id="2098939878">
                  <w:marLeft w:val="0"/>
                  <w:marRight w:val="0"/>
                  <w:marTop w:val="0"/>
                  <w:marBottom w:val="0"/>
                  <w:divBdr>
                    <w:top w:val="none" w:sz="0" w:space="0" w:color="auto"/>
                    <w:left w:val="none" w:sz="0" w:space="0" w:color="auto"/>
                    <w:bottom w:val="none" w:sz="0" w:space="0" w:color="auto"/>
                    <w:right w:val="none" w:sz="0" w:space="0" w:color="auto"/>
                  </w:divBdr>
                  <w:divsChild>
                    <w:div w:id="205018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683891">
          <w:marLeft w:val="0"/>
          <w:marRight w:val="0"/>
          <w:marTop w:val="0"/>
          <w:marBottom w:val="0"/>
          <w:divBdr>
            <w:top w:val="none" w:sz="0" w:space="0" w:color="auto"/>
            <w:left w:val="none" w:sz="0" w:space="0" w:color="auto"/>
            <w:bottom w:val="none" w:sz="0" w:space="0" w:color="auto"/>
            <w:right w:val="none" w:sz="0" w:space="0" w:color="auto"/>
          </w:divBdr>
        </w:div>
        <w:div w:id="572661912">
          <w:marLeft w:val="0"/>
          <w:marRight w:val="0"/>
          <w:marTop w:val="0"/>
          <w:marBottom w:val="0"/>
          <w:divBdr>
            <w:top w:val="none" w:sz="0" w:space="0" w:color="auto"/>
            <w:left w:val="none" w:sz="0" w:space="0" w:color="auto"/>
            <w:bottom w:val="none" w:sz="0" w:space="0" w:color="auto"/>
            <w:right w:val="none" w:sz="0" w:space="0" w:color="auto"/>
          </w:divBdr>
        </w:div>
        <w:div w:id="586185537">
          <w:marLeft w:val="0"/>
          <w:marRight w:val="0"/>
          <w:marTop w:val="0"/>
          <w:marBottom w:val="0"/>
          <w:divBdr>
            <w:top w:val="none" w:sz="0" w:space="0" w:color="auto"/>
            <w:left w:val="none" w:sz="0" w:space="0" w:color="auto"/>
            <w:bottom w:val="none" w:sz="0" w:space="0" w:color="auto"/>
            <w:right w:val="none" w:sz="0" w:space="0" w:color="auto"/>
          </w:divBdr>
        </w:div>
        <w:div w:id="702680330">
          <w:marLeft w:val="0"/>
          <w:marRight w:val="0"/>
          <w:marTop w:val="0"/>
          <w:marBottom w:val="0"/>
          <w:divBdr>
            <w:top w:val="none" w:sz="0" w:space="0" w:color="auto"/>
            <w:left w:val="none" w:sz="0" w:space="0" w:color="auto"/>
            <w:bottom w:val="none" w:sz="0" w:space="0" w:color="auto"/>
            <w:right w:val="none" w:sz="0" w:space="0" w:color="auto"/>
          </w:divBdr>
        </w:div>
        <w:div w:id="712848655">
          <w:marLeft w:val="0"/>
          <w:marRight w:val="0"/>
          <w:marTop w:val="0"/>
          <w:marBottom w:val="0"/>
          <w:divBdr>
            <w:top w:val="none" w:sz="0" w:space="0" w:color="auto"/>
            <w:left w:val="none" w:sz="0" w:space="0" w:color="auto"/>
            <w:bottom w:val="none" w:sz="0" w:space="0" w:color="auto"/>
            <w:right w:val="none" w:sz="0" w:space="0" w:color="auto"/>
          </w:divBdr>
        </w:div>
        <w:div w:id="752702712">
          <w:marLeft w:val="0"/>
          <w:marRight w:val="0"/>
          <w:marTop w:val="0"/>
          <w:marBottom w:val="0"/>
          <w:divBdr>
            <w:top w:val="none" w:sz="0" w:space="0" w:color="auto"/>
            <w:left w:val="none" w:sz="0" w:space="0" w:color="auto"/>
            <w:bottom w:val="none" w:sz="0" w:space="0" w:color="auto"/>
            <w:right w:val="none" w:sz="0" w:space="0" w:color="auto"/>
          </w:divBdr>
        </w:div>
        <w:div w:id="926036965">
          <w:marLeft w:val="0"/>
          <w:marRight w:val="0"/>
          <w:marTop w:val="0"/>
          <w:marBottom w:val="0"/>
          <w:divBdr>
            <w:top w:val="none" w:sz="0" w:space="0" w:color="auto"/>
            <w:left w:val="none" w:sz="0" w:space="0" w:color="auto"/>
            <w:bottom w:val="none" w:sz="0" w:space="0" w:color="auto"/>
            <w:right w:val="none" w:sz="0" w:space="0" w:color="auto"/>
          </w:divBdr>
        </w:div>
        <w:div w:id="1065298464">
          <w:marLeft w:val="0"/>
          <w:marRight w:val="0"/>
          <w:marTop w:val="0"/>
          <w:marBottom w:val="0"/>
          <w:divBdr>
            <w:top w:val="none" w:sz="0" w:space="0" w:color="auto"/>
            <w:left w:val="none" w:sz="0" w:space="0" w:color="auto"/>
            <w:bottom w:val="none" w:sz="0" w:space="0" w:color="auto"/>
            <w:right w:val="none" w:sz="0" w:space="0" w:color="auto"/>
          </w:divBdr>
        </w:div>
        <w:div w:id="1265384847">
          <w:marLeft w:val="0"/>
          <w:marRight w:val="0"/>
          <w:marTop w:val="0"/>
          <w:marBottom w:val="0"/>
          <w:divBdr>
            <w:top w:val="none" w:sz="0" w:space="0" w:color="auto"/>
            <w:left w:val="none" w:sz="0" w:space="0" w:color="auto"/>
            <w:bottom w:val="none" w:sz="0" w:space="0" w:color="auto"/>
            <w:right w:val="none" w:sz="0" w:space="0" w:color="auto"/>
          </w:divBdr>
        </w:div>
        <w:div w:id="1272978527">
          <w:marLeft w:val="0"/>
          <w:marRight w:val="0"/>
          <w:marTop w:val="0"/>
          <w:marBottom w:val="0"/>
          <w:divBdr>
            <w:top w:val="none" w:sz="0" w:space="0" w:color="auto"/>
            <w:left w:val="none" w:sz="0" w:space="0" w:color="auto"/>
            <w:bottom w:val="none" w:sz="0" w:space="0" w:color="auto"/>
            <w:right w:val="none" w:sz="0" w:space="0" w:color="auto"/>
          </w:divBdr>
        </w:div>
        <w:div w:id="1284653926">
          <w:marLeft w:val="0"/>
          <w:marRight w:val="0"/>
          <w:marTop w:val="0"/>
          <w:marBottom w:val="0"/>
          <w:divBdr>
            <w:top w:val="none" w:sz="0" w:space="0" w:color="auto"/>
            <w:left w:val="none" w:sz="0" w:space="0" w:color="auto"/>
            <w:bottom w:val="none" w:sz="0" w:space="0" w:color="auto"/>
            <w:right w:val="none" w:sz="0" w:space="0" w:color="auto"/>
          </w:divBdr>
        </w:div>
        <w:div w:id="1321541549">
          <w:marLeft w:val="0"/>
          <w:marRight w:val="0"/>
          <w:marTop w:val="0"/>
          <w:marBottom w:val="0"/>
          <w:divBdr>
            <w:top w:val="none" w:sz="0" w:space="0" w:color="auto"/>
            <w:left w:val="none" w:sz="0" w:space="0" w:color="auto"/>
            <w:bottom w:val="none" w:sz="0" w:space="0" w:color="auto"/>
            <w:right w:val="none" w:sz="0" w:space="0" w:color="auto"/>
          </w:divBdr>
        </w:div>
        <w:div w:id="1367102223">
          <w:marLeft w:val="0"/>
          <w:marRight w:val="0"/>
          <w:marTop w:val="0"/>
          <w:marBottom w:val="0"/>
          <w:divBdr>
            <w:top w:val="none" w:sz="0" w:space="0" w:color="auto"/>
            <w:left w:val="none" w:sz="0" w:space="0" w:color="auto"/>
            <w:bottom w:val="none" w:sz="0" w:space="0" w:color="auto"/>
            <w:right w:val="none" w:sz="0" w:space="0" w:color="auto"/>
          </w:divBdr>
        </w:div>
        <w:div w:id="1398088265">
          <w:marLeft w:val="0"/>
          <w:marRight w:val="0"/>
          <w:marTop w:val="0"/>
          <w:marBottom w:val="0"/>
          <w:divBdr>
            <w:top w:val="none" w:sz="0" w:space="0" w:color="auto"/>
            <w:left w:val="none" w:sz="0" w:space="0" w:color="auto"/>
            <w:bottom w:val="none" w:sz="0" w:space="0" w:color="auto"/>
            <w:right w:val="none" w:sz="0" w:space="0" w:color="auto"/>
          </w:divBdr>
        </w:div>
        <w:div w:id="1436095029">
          <w:marLeft w:val="0"/>
          <w:marRight w:val="0"/>
          <w:marTop w:val="0"/>
          <w:marBottom w:val="0"/>
          <w:divBdr>
            <w:top w:val="none" w:sz="0" w:space="0" w:color="auto"/>
            <w:left w:val="none" w:sz="0" w:space="0" w:color="auto"/>
            <w:bottom w:val="none" w:sz="0" w:space="0" w:color="auto"/>
            <w:right w:val="none" w:sz="0" w:space="0" w:color="auto"/>
          </w:divBdr>
        </w:div>
        <w:div w:id="1603488917">
          <w:marLeft w:val="0"/>
          <w:marRight w:val="0"/>
          <w:marTop w:val="0"/>
          <w:marBottom w:val="0"/>
          <w:divBdr>
            <w:top w:val="none" w:sz="0" w:space="0" w:color="auto"/>
            <w:left w:val="none" w:sz="0" w:space="0" w:color="auto"/>
            <w:bottom w:val="none" w:sz="0" w:space="0" w:color="auto"/>
            <w:right w:val="none" w:sz="0" w:space="0" w:color="auto"/>
          </w:divBdr>
        </w:div>
        <w:div w:id="1628272673">
          <w:marLeft w:val="0"/>
          <w:marRight w:val="0"/>
          <w:marTop w:val="0"/>
          <w:marBottom w:val="0"/>
          <w:divBdr>
            <w:top w:val="none" w:sz="0" w:space="0" w:color="auto"/>
            <w:left w:val="none" w:sz="0" w:space="0" w:color="auto"/>
            <w:bottom w:val="none" w:sz="0" w:space="0" w:color="auto"/>
            <w:right w:val="none" w:sz="0" w:space="0" w:color="auto"/>
          </w:divBdr>
        </w:div>
        <w:div w:id="1647516075">
          <w:marLeft w:val="0"/>
          <w:marRight w:val="0"/>
          <w:marTop w:val="0"/>
          <w:marBottom w:val="0"/>
          <w:divBdr>
            <w:top w:val="none" w:sz="0" w:space="0" w:color="auto"/>
            <w:left w:val="none" w:sz="0" w:space="0" w:color="auto"/>
            <w:bottom w:val="none" w:sz="0" w:space="0" w:color="auto"/>
            <w:right w:val="none" w:sz="0" w:space="0" w:color="auto"/>
          </w:divBdr>
        </w:div>
        <w:div w:id="1730105238">
          <w:marLeft w:val="0"/>
          <w:marRight w:val="0"/>
          <w:marTop w:val="0"/>
          <w:marBottom w:val="0"/>
          <w:divBdr>
            <w:top w:val="none" w:sz="0" w:space="0" w:color="auto"/>
            <w:left w:val="none" w:sz="0" w:space="0" w:color="auto"/>
            <w:bottom w:val="none" w:sz="0" w:space="0" w:color="auto"/>
            <w:right w:val="none" w:sz="0" w:space="0" w:color="auto"/>
          </w:divBdr>
        </w:div>
        <w:div w:id="2139446239">
          <w:marLeft w:val="0"/>
          <w:marRight w:val="0"/>
          <w:marTop w:val="0"/>
          <w:marBottom w:val="0"/>
          <w:divBdr>
            <w:top w:val="none" w:sz="0" w:space="0" w:color="auto"/>
            <w:left w:val="none" w:sz="0" w:space="0" w:color="auto"/>
            <w:bottom w:val="none" w:sz="0" w:space="0" w:color="auto"/>
            <w:right w:val="none" w:sz="0" w:space="0" w:color="auto"/>
          </w:divBdr>
        </w:div>
      </w:divsChild>
    </w:div>
    <w:div w:id="1141313361">
      <w:bodyDiv w:val="1"/>
      <w:marLeft w:val="0"/>
      <w:marRight w:val="0"/>
      <w:marTop w:val="0"/>
      <w:marBottom w:val="0"/>
      <w:divBdr>
        <w:top w:val="none" w:sz="0" w:space="0" w:color="auto"/>
        <w:left w:val="none" w:sz="0" w:space="0" w:color="auto"/>
        <w:bottom w:val="none" w:sz="0" w:space="0" w:color="auto"/>
        <w:right w:val="none" w:sz="0" w:space="0" w:color="auto"/>
      </w:divBdr>
      <w:divsChild>
        <w:div w:id="372929375">
          <w:marLeft w:val="0"/>
          <w:marRight w:val="0"/>
          <w:marTop w:val="0"/>
          <w:marBottom w:val="0"/>
          <w:divBdr>
            <w:top w:val="none" w:sz="0" w:space="0" w:color="auto"/>
            <w:left w:val="none" w:sz="0" w:space="0" w:color="auto"/>
            <w:bottom w:val="none" w:sz="0" w:space="0" w:color="auto"/>
            <w:right w:val="none" w:sz="0" w:space="0" w:color="auto"/>
          </w:divBdr>
        </w:div>
        <w:div w:id="950161195">
          <w:marLeft w:val="0"/>
          <w:marRight w:val="0"/>
          <w:marTop w:val="0"/>
          <w:marBottom w:val="0"/>
          <w:divBdr>
            <w:top w:val="none" w:sz="0" w:space="0" w:color="auto"/>
            <w:left w:val="none" w:sz="0" w:space="0" w:color="auto"/>
            <w:bottom w:val="none" w:sz="0" w:space="0" w:color="auto"/>
            <w:right w:val="none" w:sz="0" w:space="0" w:color="auto"/>
          </w:divBdr>
        </w:div>
        <w:div w:id="1853491331">
          <w:marLeft w:val="0"/>
          <w:marRight w:val="0"/>
          <w:marTop w:val="0"/>
          <w:marBottom w:val="0"/>
          <w:divBdr>
            <w:top w:val="none" w:sz="0" w:space="0" w:color="auto"/>
            <w:left w:val="none" w:sz="0" w:space="0" w:color="auto"/>
            <w:bottom w:val="none" w:sz="0" w:space="0" w:color="auto"/>
            <w:right w:val="none" w:sz="0" w:space="0" w:color="auto"/>
          </w:divBdr>
        </w:div>
      </w:divsChild>
    </w:div>
    <w:div w:id="1166824120">
      <w:marLeft w:val="0"/>
      <w:marRight w:val="0"/>
      <w:marTop w:val="0"/>
      <w:marBottom w:val="0"/>
      <w:divBdr>
        <w:top w:val="none" w:sz="0" w:space="0" w:color="auto"/>
        <w:left w:val="none" w:sz="0" w:space="0" w:color="auto"/>
        <w:bottom w:val="none" w:sz="0" w:space="0" w:color="auto"/>
        <w:right w:val="none" w:sz="0" w:space="0" w:color="auto"/>
      </w:divBdr>
      <w:divsChild>
        <w:div w:id="574435096">
          <w:marLeft w:val="0"/>
          <w:marRight w:val="0"/>
          <w:marTop w:val="0"/>
          <w:marBottom w:val="0"/>
          <w:divBdr>
            <w:top w:val="none" w:sz="0" w:space="0" w:color="auto"/>
            <w:left w:val="none" w:sz="0" w:space="0" w:color="auto"/>
            <w:bottom w:val="none" w:sz="0" w:space="0" w:color="auto"/>
            <w:right w:val="none" w:sz="0" w:space="0" w:color="auto"/>
          </w:divBdr>
        </w:div>
      </w:divsChild>
    </w:div>
    <w:div w:id="1167743704">
      <w:bodyDiv w:val="1"/>
      <w:marLeft w:val="0"/>
      <w:marRight w:val="0"/>
      <w:marTop w:val="0"/>
      <w:marBottom w:val="0"/>
      <w:divBdr>
        <w:top w:val="none" w:sz="0" w:space="0" w:color="auto"/>
        <w:left w:val="none" w:sz="0" w:space="0" w:color="auto"/>
        <w:bottom w:val="none" w:sz="0" w:space="0" w:color="auto"/>
        <w:right w:val="none" w:sz="0" w:space="0" w:color="auto"/>
      </w:divBdr>
      <w:divsChild>
        <w:div w:id="387415956">
          <w:marLeft w:val="0"/>
          <w:marRight w:val="0"/>
          <w:marTop w:val="0"/>
          <w:marBottom w:val="0"/>
          <w:divBdr>
            <w:top w:val="none" w:sz="0" w:space="0" w:color="auto"/>
            <w:left w:val="none" w:sz="0" w:space="0" w:color="auto"/>
            <w:bottom w:val="none" w:sz="0" w:space="0" w:color="auto"/>
            <w:right w:val="none" w:sz="0" w:space="0" w:color="auto"/>
          </w:divBdr>
          <w:divsChild>
            <w:div w:id="1670475721">
              <w:marLeft w:val="0"/>
              <w:marRight w:val="0"/>
              <w:marTop w:val="0"/>
              <w:marBottom w:val="0"/>
              <w:divBdr>
                <w:top w:val="none" w:sz="0" w:space="0" w:color="auto"/>
                <w:left w:val="none" w:sz="0" w:space="0" w:color="auto"/>
                <w:bottom w:val="none" w:sz="0" w:space="0" w:color="auto"/>
                <w:right w:val="none" w:sz="0" w:space="0" w:color="auto"/>
              </w:divBdr>
            </w:div>
          </w:divsChild>
        </w:div>
        <w:div w:id="794954238">
          <w:marLeft w:val="0"/>
          <w:marRight w:val="0"/>
          <w:marTop w:val="0"/>
          <w:marBottom w:val="0"/>
          <w:divBdr>
            <w:top w:val="none" w:sz="0" w:space="0" w:color="auto"/>
            <w:left w:val="none" w:sz="0" w:space="0" w:color="auto"/>
            <w:bottom w:val="none" w:sz="0" w:space="0" w:color="auto"/>
            <w:right w:val="none" w:sz="0" w:space="0" w:color="auto"/>
          </w:divBdr>
          <w:divsChild>
            <w:div w:id="417749747">
              <w:marLeft w:val="0"/>
              <w:marRight w:val="0"/>
              <w:marTop w:val="0"/>
              <w:marBottom w:val="0"/>
              <w:divBdr>
                <w:top w:val="none" w:sz="0" w:space="0" w:color="auto"/>
                <w:left w:val="none" w:sz="0" w:space="0" w:color="auto"/>
                <w:bottom w:val="none" w:sz="0" w:space="0" w:color="auto"/>
                <w:right w:val="none" w:sz="0" w:space="0" w:color="auto"/>
              </w:divBdr>
            </w:div>
          </w:divsChild>
        </w:div>
        <w:div w:id="798763167">
          <w:marLeft w:val="0"/>
          <w:marRight w:val="0"/>
          <w:marTop w:val="0"/>
          <w:marBottom w:val="0"/>
          <w:divBdr>
            <w:top w:val="none" w:sz="0" w:space="0" w:color="auto"/>
            <w:left w:val="none" w:sz="0" w:space="0" w:color="auto"/>
            <w:bottom w:val="none" w:sz="0" w:space="0" w:color="auto"/>
            <w:right w:val="none" w:sz="0" w:space="0" w:color="auto"/>
          </w:divBdr>
          <w:divsChild>
            <w:div w:id="2073001026">
              <w:marLeft w:val="0"/>
              <w:marRight w:val="0"/>
              <w:marTop w:val="0"/>
              <w:marBottom w:val="0"/>
              <w:divBdr>
                <w:top w:val="none" w:sz="0" w:space="0" w:color="auto"/>
                <w:left w:val="none" w:sz="0" w:space="0" w:color="auto"/>
                <w:bottom w:val="none" w:sz="0" w:space="0" w:color="auto"/>
                <w:right w:val="none" w:sz="0" w:space="0" w:color="auto"/>
              </w:divBdr>
            </w:div>
          </w:divsChild>
        </w:div>
        <w:div w:id="813571702">
          <w:marLeft w:val="0"/>
          <w:marRight w:val="0"/>
          <w:marTop w:val="0"/>
          <w:marBottom w:val="0"/>
          <w:divBdr>
            <w:top w:val="none" w:sz="0" w:space="0" w:color="auto"/>
            <w:left w:val="none" w:sz="0" w:space="0" w:color="auto"/>
            <w:bottom w:val="none" w:sz="0" w:space="0" w:color="auto"/>
            <w:right w:val="none" w:sz="0" w:space="0" w:color="auto"/>
          </w:divBdr>
          <w:divsChild>
            <w:div w:id="1294672566">
              <w:marLeft w:val="0"/>
              <w:marRight w:val="0"/>
              <w:marTop w:val="0"/>
              <w:marBottom w:val="0"/>
              <w:divBdr>
                <w:top w:val="none" w:sz="0" w:space="0" w:color="auto"/>
                <w:left w:val="none" w:sz="0" w:space="0" w:color="auto"/>
                <w:bottom w:val="none" w:sz="0" w:space="0" w:color="auto"/>
                <w:right w:val="none" w:sz="0" w:space="0" w:color="auto"/>
              </w:divBdr>
            </w:div>
          </w:divsChild>
        </w:div>
        <w:div w:id="1022514914">
          <w:marLeft w:val="0"/>
          <w:marRight w:val="0"/>
          <w:marTop w:val="0"/>
          <w:marBottom w:val="0"/>
          <w:divBdr>
            <w:top w:val="none" w:sz="0" w:space="0" w:color="auto"/>
            <w:left w:val="none" w:sz="0" w:space="0" w:color="auto"/>
            <w:bottom w:val="none" w:sz="0" w:space="0" w:color="auto"/>
            <w:right w:val="none" w:sz="0" w:space="0" w:color="auto"/>
          </w:divBdr>
          <w:divsChild>
            <w:div w:id="827401233">
              <w:marLeft w:val="0"/>
              <w:marRight w:val="0"/>
              <w:marTop w:val="0"/>
              <w:marBottom w:val="0"/>
              <w:divBdr>
                <w:top w:val="none" w:sz="0" w:space="0" w:color="auto"/>
                <w:left w:val="none" w:sz="0" w:space="0" w:color="auto"/>
                <w:bottom w:val="none" w:sz="0" w:space="0" w:color="auto"/>
                <w:right w:val="none" w:sz="0" w:space="0" w:color="auto"/>
              </w:divBdr>
            </w:div>
          </w:divsChild>
        </w:div>
        <w:div w:id="1149513755">
          <w:marLeft w:val="0"/>
          <w:marRight w:val="0"/>
          <w:marTop w:val="0"/>
          <w:marBottom w:val="0"/>
          <w:divBdr>
            <w:top w:val="none" w:sz="0" w:space="0" w:color="auto"/>
            <w:left w:val="none" w:sz="0" w:space="0" w:color="auto"/>
            <w:bottom w:val="none" w:sz="0" w:space="0" w:color="auto"/>
            <w:right w:val="none" w:sz="0" w:space="0" w:color="auto"/>
          </w:divBdr>
          <w:divsChild>
            <w:div w:id="1980842134">
              <w:marLeft w:val="0"/>
              <w:marRight w:val="0"/>
              <w:marTop w:val="0"/>
              <w:marBottom w:val="0"/>
              <w:divBdr>
                <w:top w:val="none" w:sz="0" w:space="0" w:color="auto"/>
                <w:left w:val="none" w:sz="0" w:space="0" w:color="auto"/>
                <w:bottom w:val="none" w:sz="0" w:space="0" w:color="auto"/>
                <w:right w:val="none" w:sz="0" w:space="0" w:color="auto"/>
              </w:divBdr>
            </w:div>
          </w:divsChild>
        </w:div>
        <w:div w:id="1262642483">
          <w:marLeft w:val="0"/>
          <w:marRight w:val="0"/>
          <w:marTop w:val="0"/>
          <w:marBottom w:val="0"/>
          <w:divBdr>
            <w:top w:val="none" w:sz="0" w:space="0" w:color="auto"/>
            <w:left w:val="none" w:sz="0" w:space="0" w:color="auto"/>
            <w:bottom w:val="none" w:sz="0" w:space="0" w:color="auto"/>
            <w:right w:val="none" w:sz="0" w:space="0" w:color="auto"/>
          </w:divBdr>
          <w:divsChild>
            <w:div w:id="1833566787">
              <w:marLeft w:val="0"/>
              <w:marRight w:val="0"/>
              <w:marTop w:val="0"/>
              <w:marBottom w:val="0"/>
              <w:divBdr>
                <w:top w:val="none" w:sz="0" w:space="0" w:color="auto"/>
                <w:left w:val="none" w:sz="0" w:space="0" w:color="auto"/>
                <w:bottom w:val="none" w:sz="0" w:space="0" w:color="auto"/>
                <w:right w:val="none" w:sz="0" w:space="0" w:color="auto"/>
              </w:divBdr>
            </w:div>
          </w:divsChild>
        </w:div>
        <w:div w:id="1321889191">
          <w:marLeft w:val="0"/>
          <w:marRight w:val="0"/>
          <w:marTop w:val="0"/>
          <w:marBottom w:val="0"/>
          <w:divBdr>
            <w:top w:val="none" w:sz="0" w:space="0" w:color="auto"/>
            <w:left w:val="none" w:sz="0" w:space="0" w:color="auto"/>
            <w:bottom w:val="none" w:sz="0" w:space="0" w:color="auto"/>
            <w:right w:val="none" w:sz="0" w:space="0" w:color="auto"/>
          </w:divBdr>
          <w:divsChild>
            <w:div w:id="183205178">
              <w:marLeft w:val="0"/>
              <w:marRight w:val="0"/>
              <w:marTop w:val="0"/>
              <w:marBottom w:val="0"/>
              <w:divBdr>
                <w:top w:val="none" w:sz="0" w:space="0" w:color="auto"/>
                <w:left w:val="none" w:sz="0" w:space="0" w:color="auto"/>
                <w:bottom w:val="none" w:sz="0" w:space="0" w:color="auto"/>
                <w:right w:val="none" w:sz="0" w:space="0" w:color="auto"/>
              </w:divBdr>
            </w:div>
          </w:divsChild>
        </w:div>
        <w:div w:id="1729113448">
          <w:marLeft w:val="0"/>
          <w:marRight w:val="0"/>
          <w:marTop w:val="0"/>
          <w:marBottom w:val="0"/>
          <w:divBdr>
            <w:top w:val="none" w:sz="0" w:space="0" w:color="auto"/>
            <w:left w:val="none" w:sz="0" w:space="0" w:color="auto"/>
            <w:bottom w:val="none" w:sz="0" w:space="0" w:color="auto"/>
            <w:right w:val="none" w:sz="0" w:space="0" w:color="auto"/>
          </w:divBdr>
          <w:divsChild>
            <w:div w:id="858589416">
              <w:marLeft w:val="0"/>
              <w:marRight w:val="0"/>
              <w:marTop w:val="0"/>
              <w:marBottom w:val="0"/>
              <w:divBdr>
                <w:top w:val="none" w:sz="0" w:space="0" w:color="auto"/>
                <w:left w:val="none" w:sz="0" w:space="0" w:color="auto"/>
                <w:bottom w:val="none" w:sz="0" w:space="0" w:color="auto"/>
                <w:right w:val="none" w:sz="0" w:space="0" w:color="auto"/>
              </w:divBdr>
            </w:div>
            <w:div w:id="1179612745">
              <w:marLeft w:val="0"/>
              <w:marRight w:val="0"/>
              <w:marTop w:val="0"/>
              <w:marBottom w:val="0"/>
              <w:divBdr>
                <w:top w:val="none" w:sz="0" w:space="0" w:color="auto"/>
                <w:left w:val="none" w:sz="0" w:space="0" w:color="auto"/>
                <w:bottom w:val="none" w:sz="0" w:space="0" w:color="auto"/>
                <w:right w:val="none" w:sz="0" w:space="0" w:color="auto"/>
              </w:divBdr>
            </w:div>
          </w:divsChild>
        </w:div>
        <w:div w:id="1757703954">
          <w:marLeft w:val="0"/>
          <w:marRight w:val="0"/>
          <w:marTop w:val="0"/>
          <w:marBottom w:val="0"/>
          <w:divBdr>
            <w:top w:val="none" w:sz="0" w:space="0" w:color="auto"/>
            <w:left w:val="none" w:sz="0" w:space="0" w:color="auto"/>
            <w:bottom w:val="none" w:sz="0" w:space="0" w:color="auto"/>
            <w:right w:val="none" w:sz="0" w:space="0" w:color="auto"/>
          </w:divBdr>
          <w:divsChild>
            <w:div w:id="2094735485">
              <w:marLeft w:val="0"/>
              <w:marRight w:val="0"/>
              <w:marTop w:val="0"/>
              <w:marBottom w:val="0"/>
              <w:divBdr>
                <w:top w:val="none" w:sz="0" w:space="0" w:color="auto"/>
                <w:left w:val="none" w:sz="0" w:space="0" w:color="auto"/>
                <w:bottom w:val="none" w:sz="0" w:space="0" w:color="auto"/>
                <w:right w:val="none" w:sz="0" w:space="0" w:color="auto"/>
              </w:divBdr>
            </w:div>
          </w:divsChild>
        </w:div>
        <w:div w:id="1912539951">
          <w:marLeft w:val="0"/>
          <w:marRight w:val="0"/>
          <w:marTop w:val="0"/>
          <w:marBottom w:val="0"/>
          <w:divBdr>
            <w:top w:val="none" w:sz="0" w:space="0" w:color="auto"/>
            <w:left w:val="none" w:sz="0" w:space="0" w:color="auto"/>
            <w:bottom w:val="none" w:sz="0" w:space="0" w:color="auto"/>
            <w:right w:val="none" w:sz="0" w:space="0" w:color="auto"/>
          </w:divBdr>
          <w:divsChild>
            <w:div w:id="146871283">
              <w:marLeft w:val="0"/>
              <w:marRight w:val="0"/>
              <w:marTop w:val="0"/>
              <w:marBottom w:val="0"/>
              <w:divBdr>
                <w:top w:val="none" w:sz="0" w:space="0" w:color="auto"/>
                <w:left w:val="none" w:sz="0" w:space="0" w:color="auto"/>
                <w:bottom w:val="none" w:sz="0" w:space="0" w:color="auto"/>
                <w:right w:val="none" w:sz="0" w:space="0" w:color="auto"/>
              </w:divBdr>
            </w:div>
          </w:divsChild>
        </w:div>
        <w:div w:id="2087679996">
          <w:marLeft w:val="0"/>
          <w:marRight w:val="0"/>
          <w:marTop w:val="0"/>
          <w:marBottom w:val="0"/>
          <w:divBdr>
            <w:top w:val="none" w:sz="0" w:space="0" w:color="auto"/>
            <w:left w:val="none" w:sz="0" w:space="0" w:color="auto"/>
            <w:bottom w:val="none" w:sz="0" w:space="0" w:color="auto"/>
            <w:right w:val="none" w:sz="0" w:space="0" w:color="auto"/>
          </w:divBdr>
          <w:divsChild>
            <w:div w:id="44597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77981">
      <w:marLeft w:val="0"/>
      <w:marRight w:val="0"/>
      <w:marTop w:val="0"/>
      <w:marBottom w:val="0"/>
      <w:divBdr>
        <w:top w:val="none" w:sz="0" w:space="0" w:color="auto"/>
        <w:left w:val="none" w:sz="0" w:space="0" w:color="auto"/>
        <w:bottom w:val="none" w:sz="0" w:space="0" w:color="auto"/>
        <w:right w:val="none" w:sz="0" w:space="0" w:color="auto"/>
      </w:divBdr>
      <w:divsChild>
        <w:div w:id="447743925">
          <w:marLeft w:val="0"/>
          <w:marRight w:val="0"/>
          <w:marTop w:val="0"/>
          <w:marBottom w:val="0"/>
          <w:divBdr>
            <w:top w:val="none" w:sz="0" w:space="0" w:color="auto"/>
            <w:left w:val="none" w:sz="0" w:space="0" w:color="auto"/>
            <w:bottom w:val="none" w:sz="0" w:space="0" w:color="auto"/>
            <w:right w:val="none" w:sz="0" w:space="0" w:color="auto"/>
          </w:divBdr>
        </w:div>
      </w:divsChild>
    </w:div>
    <w:div w:id="1189678153">
      <w:bodyDiv w:val="1"/>
      <w:marLeft w:val="0"/>
      <w:marRight w:val="0"/>
      <w:marTop w:val="0"/>
      <w:marBottom w:val="0"/>
      <w:divBdr>
        <w:top w:val="none" w:sz="0" w:space="0" w:color="auto"/>
        <w:left w:val="none" w:sz="0" w:space="0" w:color="auto"/>
        <w:bottom w:val="none" w:sz="0" w:space="0" w:color="auto"/>
        <w:right w:val="none" w:sz="0" w:space="0" w:color="auto"/>
      </w:divBdr>
      <w:divsChild>
        <w:div w:id="116141696">
          <w:marLeft w:val="0"/>
          <w:marRight w:val="0"/>
          <w:marTop w:val="0"/>
          <w:marBottom w:val="0"/>
          <w:divBdr>
            <w:top w:val="none" w:sz="0" w:space="0" w:color="auto"/>
            <w:left w:val="none" w:sz="0" w:space="0" w:color="auto"/>
            <w:bottom w:val="none" w:sz="0" w:space="0" w:color="auto"/>
            <w:right w:val="none" w:sz="0" w:space="0" w:color="auto"/>
          </w:divBdr>
          <w:divsChild>
            <w:div w:id="2000229004">
              <w:marLeft w:val="0"/>
              <w:marRight w:val="0"/>
              <w:marTop w:val="0"/>
              <w:marBottom w:val="0"/>
              <w:divBdr>
                <w:top w:val="none" w:sz="0" w:space="0" w:color="auto"/>
                <w:left w:val="none" w:sz="0" w:space="0" w:color="auto"/>
                <w:bottom w:val="none" w:sz="0" w:space="0" w:color="auto"/>
                <w:right w:val="none" w:sz="0" w:space="0" w:color="auto"/>
              </w:divBdr>
            </w:div>
          </w:divsChild>
        </w:div>
        <w:div w:id="132018174">
          <w:marLeft w:val="0"/>
          <w:marRight w:val="0"/>
          <w:marTop w:val="0"/>
          <w:marBottom w:val="0"/>
          <w:divBdr>
            <w:top w:val="none" w:sz="0" w:space="0" w:color="auto"/>
            <w:left w:val="none" w:sz="0" w:space="0" w:color="auto"/>
            <w:bottom w:val="none" w:sz="0" w:space="0" w:color="auto"/>
            <w:right w:val="none" w:sz="0" w:space="0" w:color="auto"/>
          </w:divBdr>
          <w:divsChild>
            <w:div w:id="1178738787">
              <w:marLeft w:val="0"/>
              <w:marRight w:val="0"/>
              <w:marTop w:val="0"/>
              <w:marBottom w:val="0"/>
              <w:divBdr>
                <w:top w:val="none" w:sz="0" w:space="0" w:color="auto"/>
                <w:left w:val="none" w:sz="0" w:space="0" w:color="auto"/>
                <w:bottom w:val="none" w:sz="0" w:space="0" w:color="auto"/>
                <w:right w:val="none" w:sz="0" w:space="0" w:color="auto"/>
              </w:divBdr>
            </w:div>
          </w:divsChild>
        </w:div>
        <w:div w:id="160975064">
          <w:marLeft w:val="0"/>
          <w:marRight w:val="0"/>
          <w:marTop w:val="0"/>
          <w:marBottom w:val="0"/>
          <w:divBdr>
            <w:top w:val="none" w:sz="0" w:space="0" w:color="auto"/>
            <w:left w:val="none" w:sz="0" w:space="0" w:color="auto"/>
            <w:bottom w:val="none" w:sz="0" w:space="0" w:color="auto"/>
            <w:right w:val="none" w:sz="0" w:space="0" w:color="auto"/>
          </w:divBdr>
          <w:divsChild>
            <w:div w:id="103111069">
              <w:marLeft w:val="0"/>
              <w:marRight w:val="0"/>
              <w:marTop w:val="0"/>
              <w:marBottom w:val="0"/>
              <w:divBdr>
                <w:top w:val="none" w:sz="0" w:space="0" w:color="auto"/>
                <w:left w:val="none" w:sz="0" w:space="0" w:color="auto"/>
                <w:bottom w:val="none" w:sz="0" w:space="0" w:color="auto"/>
                <w:right w:val="none" w:sz="0" w:space="0" w:color="auto"/>
              </w:divBdr>
            </w:div>
          </w:divsChild>
        </w:div>
        <w:div w:id="161622639">
          <w:marLeft w:val="0"/>
          <w:marRight w:val="0"/>
          <w:marTop w:val="0"/>
          <w:marBottom w:val="0"/>
          <w:divBdr>
            <w:top w:val="none" w:sz="0" w:space="0" w:color="auto"/>
            <w:left w:val="none" w:sz="0" w:space="0" w:color="auto"/>
            <w:bottom w:val="none" w:sz="0" w:space="0" w:color="auto"/>
            <w:right w:val="none" w:sz="0" w:space="0" w:color="auto"/>
          </w:divBdr>
          <w:divsChild>
            <w:div w:id="1364016713">
              <w:marLeft w:val="0"/>
              <w:marRight w:val="0"/>
              <w:marTop w:val="0"/>
              <w:marBottom w:val="0"/>
              <w:divBdr>
                <w:top w:val="none" w:sz="0" w:space="0" w:color="auto"/>
                <w:left w:val="none" w:sz="0" w:space="0" w:color="auto"/>
                <w:bottom w:val="none" w:sz="0" w:space="0" w:color="auto"/>
                <w:right w:val="none" w:sz="0" w:space="0" w:color="auto"/>
              </w:divBdr>
            </w:div>
          </w:divsChild>
        </w:div>
        <w:div w:id="172574967">
          <w:marLeft w:val="0"/>
          <w:marRight w:val="0"/>
          <w:marTop w:val="0"/>
          <w:marBottom w:val="0"/>
          <w:divBdr>
            <w:top w:val="none" w:sz="0" w:space="0" w:color="auto"/>
            <w:left w:val="none" w:sz="0" w:space="0" w:color="auto"/>
            <w:bottom w:val="none" w:sz="0" w:space="0" w:color="auto"/>
            <w:right w:val="none" w:sz="0" w:space="0" w:color="auto"/>
          </w:divBdr>
          <w:divsChild>
            <w:div w:id="1004935560">
              <w:marLeft w:val="0"/>
              <w:marRight w:val="0"/>
              <w:marTop w:val="0"/>
              <w:marBottom w:val="0"/>
              <w:divBdr>
                <w:top w:val="none" w:sz="0" w:space="0" w:color="auto"/>
                <w:left w:val="none" w:sz="0" w:space="0" w:color="auto"/>
                <w:bottom w:val="none" w:sz="0" w:space="0" w:color="auto"/>
                <w:right w:val="none" w:sz="0" w:space="0" w:color="auto"/>
              </w:divBdr>
            </w:div>
          </w:divsChild>
        </w:div>
        <w:div w:id="201137055">
          <w:marLeft w:val="0"/>
          <w:marRight w:val="0"/>
          <w:marTop w:val="0"/>
          <w:marBottom w:val="0"/>
          <w:divBdr>
            <w:top w:val="none" w:sz="0" w:space="0" w:color="auto"/>
            <w:left w:val="none" w:sz="0" w:space="0" w:color="auto"/>
            <w:bottom w:val="none" w:sz="0" w:space="0" w:color="auto"/>
            <w:right w:val="none" w:sz="0" w:space="0" w:color="auto"/>
          </w:divBdr>
          <w:divsChild>
            <w:div w:id="1929315332">
              <w:marLeft w:val="0"/>
              <w:marRight w:val="0"/>
              <w:marTop w:val="0"/>
              <w:marBottom w:val="0"/>
              <w:divBdr>
                <w:top w:val="none" w:sz="0" w:space="0" w:color="auto"/>
                <w:left w:val="none" w:sz="0" w:space="0" w:color="auto"/>
                <w:bottom w:val="none" w:sz="0" w:space="0" w:color="auto"/>
                <w:right w:val="none" w:sz="0" w:space="0" w:color="auto"/>
              </w:divBdr>
            </w:div>
          </w:divsChild>
        </w:div>
        <w:div w:id="238487923">
          <w:marLeft w:val="0"/>
          <w:marRight w:val="0"/>
          <w:marTop w:val="0"/>
          <w:marBottom w:val="0"/>
          <w:divBdr>
            <w:top w:val="none" w:sz="0" w:space="0" w:color="auto"/>
            <w:left w:val="none" w:sz="0" w:space="0" w:color="auto"/>
            <w:bottom w:val="none" w:sz="0" w:space="0" w:color="auto"/>
            <w:right w:val="none" w:sz="0" w:space="0" w:color="auto"/>
          </w:divBdr>
          <w:divsChild>
            <w:div w:id="61224407">
              <w:marLeft w:val="0"/>
              <w:marRight w:val="0"/>
              <w:marTop w:val="0"/>
              <w:marBottom w:val="0"/>
              <w:divBdr>
                <w:top w:val="none" w:sz="0" w:space="0" w:color="auto"/>
                <w:left w:val="none" w:sz="0" w:space="0" w:color="auto"/>
                <w:bottom w:val="none" w:sz="0" w:space="0" w:color="auto"/>
                <w:right w:val="none" w:sz="0" w:space="0" w:color="auto"/>
              </w:divBdr>
            </w:div>
          </w:divsChild>
        </w:div>
        <w:div w:id="276572021">
          <w:marLeft w:val="0"/>
          <w:marRight w:val="0"/>
          <w:marTop w:val="0"/>
          <w:marBottom w:val="0"/>
          <w:divBdr>
            <w:top w:val="none" w:sz="0" w:space="0" w:color="auto"/>
            <w:left w:val="none" w:sz="0" w:space="0" w:color="auto"/>
            <w:bottom w:val="none" w:sz="0" w:space="0" w:color="auto"/>
            <w:right w:val="none" w:sz="0" w:space="0" w:color="auto"/>
          </w:divBdr>
          <w:divsChild>
            <w:div w:id="2064594478">
              <w:marLeft w:val="0"/>
              <w:marRight w:val="0"/>
              <w:marTop w:val="0"/>
              <w:marBottom w:val="0"/>
              <w:divBdr>
                <w:top w:val="none" w:sz="0" w:space="0" w:color="auto"/>
                <w:left w:val="none" w:sz="0" w:space="0" w:color="auto"/>
                <w:bottom w:val="none" w:sz="0" w:space="0" w:color="auto"/>
                <w:right w:val="none" w:sz="0" w:space="0" w:color="auto"/>
              </w:divBdr>
            </w:div>
          </w:divsChild>
        </w:div>
        <w:div w:id="306934283">
          <w:marLeft w:val="0"/>
          <w:marRight w:val="0"/>
          <w:marTop w:val="0"/>
          <w:marBottom w:val="0"/>
          <w:divBdr>
            <w:top w:val="none" w:sz="0" w:space="0" w:color="auto"/>
            <w:left w:val="none" w:sz="0" w:space="0" w:color="auto"/>
            <w:bottom w:val="none" w:sz="0" w:space="0" w:color="auto"/>
            <w:right w:val="none" w:sz="0" w:space="0" w:color="auto"/>
          </w:divBdr>
          <w:divsChild>
            <w:div w:id="483476128">
              <w:marLeft w:val="0"/>
              <w:marRight w:val="0"/>
              <w:marTop w:val="0"/>
              <w:marBottom w:val="0"/>
              <w:divBdr>
                <w:top w:val="none" w:sz="0" w:space="0" w:color="auto"/>
                <w:left w:val="none" w:sz="0" w:space="0" w:color="auto"/>
                <w:bottom w:val="none" w:sz="0" w:space="0" w:color="auto"/>
                <w:right w:val="none" w:sz="0" w:space="0" w:color="auto"/>
              </w:divBdr>
            </w:div>
          </w:divsChild>
        </w:div>
        <w:div w:id="368143593">
          <w:marLeft w:val="0"/>
          <w:marRight w:val="0"/>
          <w:marTop w:val="0"/>
          <w:marBottom w:val="0"/>
          <w:divBdr>
            <w:top w:val="none" w:sz="0" w:space="0" w:color="auto"/>
            <w:left w:val="none" w:sz="0" w:space="0" w:color="auto"/>
            <w:bottom w:val="none" w:sz="0" w:space="0" w:color="auto"/>
            <w:right w:val="none" w:sz="0" w:space="0" w:color="auto"/>
          </w:divBdr>
          <w:divsChild>
            <w:div w:id="2082479203">
              <w:marLeft w:val="0"/>
              <w:marRight w:val="0"/>
              <w:marTop w:val="0"/>
              <w:marBottom w:val="0"/>
              <w:divBdr>
                <w:top w:val="none" w:sz="0" w:space="0" w:color="auto"/>
                <w:left w:val="none" w:sz="0" w:space="0" w:color="auto"/>
                <w:bottom w:val="none" w:sz="0" w:space="0" w:color="auto"/>
                <w:right w:val="none" w:sz="0" w:space="0" w:color="auto"/>
              </w:divBdr>
            </w:div>
          </w:divsChild>
        </w:div>
        <w:div w:id="476537614">
          <w:marLeft w:val="0"/>
          <w:marRight w:val="0"/>
          <w:marTop w:val="0"/>
          <w:marBottom w:val="0"/>
          <w:divBdr>
            <w:top w:val="none" w:sz="0" w:space="0" w:color="auto"/>
            <w:left w:val="none" w:sz="0" w:space="0" w:color="auto"/>
            <w:bottom w:val="none" w:sz="0" w:space="0" w:color="auto"/>
            <w:right w:val="none" w:sz="0" w:space="0" w:color="auto"/>
          </w:divBdr>
          <w:divsChild>
            <w:div w:id="1573464561">
              <w:marLeft w:val="0"/>
              <w:marRight w:val="0"/>
              <w:marTop w:val="0"/>
              <w:marBottom w:val="0"/>
              <w:divBdr>
                <w:top w:val="none" w:sz="0" w:space="0" w:color="auto"/>
                <w:left w:val="none" w:sz="0" w:space="0" w:color="auto"/>
                <w:bottom w:val="none" w:sz="0" w:space="0" w:color="auto"/>
                <w:right w:val="none" w:sz="0" w:space="0" w:color="auto"/>
              </w:divBdr>
            </w:div>
          </w:divsChild>
        </w:div>
        <w:div w:id="517281067">
          <w:marLeft w:val="0"/>
          <w:marRight w:val="0"/>
          <w:marTop w:val="0"/>
          <w:marBottom w:val="0"/>
          <w:divBdr>
            <w:top w:val="none" w:sz="0" w:space="0" w:color="auto"/>
            <w:left w:val="none" w:sz="0" w:space="0" w:color="auto"/>
            <w:bottom w:val="none" w:sz="0" w:space="0" w:color="auto"/>
            <w:right w:val="none" w:sz="0" w:space="0" w:color="auto"/>
          </w:divBdr>
          <w:divsChild>
            <w:div w:id="1157109622">
              <w:marLeft w:val="0"/>
              <w:marRight w:val="0"/>
              <w:marTop w:val="0"/>
              <w:marBottom w:val="0"/>
              <w:divBdr>
                <w:top w:val="none" w:sz="0" w:space="0" w:color="auto"/>
                <w:left w:val="none" w:sz="0" w:space="0" w:color="auto"/>
                <w:bottom w:val="none" w:sz="0" w:space="0" w:color="auto"/>
                <w:right w:val="none" w:sz="0" w:space="0" w:color="auto"/>
              </w:divBdr>
            </w:div>
          </w:divsChild>
        </w:div>
        <w:div w:id="523787580">
          <w:marLeft w:val="0"/>
          <w:marRight w:val="0"/>
          <w:marTop w:val="0"/>
          <w:marBottom w:val="0"/>
          <w:divBdr>
            <w:top w:val="none" w:sz="0" w:space="0" w:color="auto"/>
            <w:left w:val="none" w:sz="0" w:space="0" w:color="auto"/>
            <w:bottom w:val="none" w:sz="0" w:space="0" w:color="auto"/>
            <w:right w:val="none" w:sz="0" w:space="0" w:color="auto"/>
          </w:divBdr>
          <w:divsChild>
            <w:div w:id="1674608142">
              <w:marLeft w:val="0"/>
              <w:marRight w:val="0"/>
              <w:marTop w:val="0"/>
              <w:marBottom w:val="0"/>
              <w:divBdr>
                <w:top w:val="none" w:sz="0" w:space="0" w:color="auto"/>
                <w:left w:val="none" w:sz="0" w:space="0" w:color="auto"/>
                <w:bottom w:val="none" w:sz="0" w:space="0" w:color="auto"/>
                <w:right w:val="none" w:sz="0" w:space="0" w:color="auto"/>
              </w:divBdr>
            </w:div>
          </w:divsChild>
        </w:div>
        <w:div w:id="537279281">
          <w:marLeft w:val="0"/>
          <w:marRight w:val="0"/>
          <w:marTop w:val="0"/>
          <w:marBottom w:val="0"/>
          <w:divBdr>
            <w:top w:val="none" w:sz="0" w:space="0" w:color="auto"/>
            <w:left w:val="none" w:sz="0" w:space="0" w:color="auto"/>
            <w:bottom w:val="none" w:sz="0" w:space="0" w:color="auto"/>
            <w:right w:val="none" w:sz="0" w:space="0" w:color="auto"/>
          </w:divBdr>
          <w:divsChild>
            <w:div w:id="495265465">
              <w:marLeft w:val="0"/>
              <w:marRight w:val="0"/>
              <w:marTop w:val="0"/>
              <w:marBottom w:val="0"/>
              <w:divBdr>
                <w:top w:val="none" w:sz="0" w:space="0" w:color="auto"/>
                <w:left w:val="none" w:sz="0" w:space="0" w:color="auto"/>
                <w:bottom w:val="none" w:sz="0" w:space="0" w:color="auto"/>
                <w:right w:val="none" w:sz="0" w:space="0" w:color="auto"/>
              </w:divBdr>
            </w:div>
          </w:divsChild>
        </w:div>
        <w:div w:id="540216241">
          <w:marLeft w:val="0"/>
          <w:marRight w:val="0"/>
          <w:marTop w:val="0"/>
          <w:marBottom w:val="0"/>
          <w:divBdr>
            <w:top w:val="none" w:sz="0" w:space="0" w:color="auto"/>
            <w:left w:val="none" w:sz="0" w:space="0" w:color="auto"/>
            <w:bottom w:val="none" w:sz="0" w:space="0" w:color="auto"/>
            <w:right w:val="none" w:sz="0" w:space="0" w:color="auto"/>
          </w:divBdr>
          <w:divsChild>
            <w:div w:id="1859464289">
              <w:marLeft w:val="0"/>
              <w:marRight w:val="0"/>
              <w:marTop w:val="0"/>
              <w:marBottom w:val="0"/>
              <w:divBdr>
                <w:top w:val="none" w:sz="0" w:space="0" w:color="auto"/>
                <w:left w:val="none" w:sz="0" w:space="0" w:color="auto"/>
                <w:bottom w:val="none" w:sz="0" w:space="0" w:color="auto"/>
                <w:right w:val="none" w:sz="0" w:space="0" w:color="auto"/>
              </w:divBdr>
            </w:div>
          </w:divsChild>
        </w:div>
        <w:div w:id="650602072">
          <w:marLeft w:val="0"/>
          <w:marRight w:val="0"/>
          <w:marTop w:val="0"/>
          <w:marBottom w:val="0"/>
          <w:divBdr>
            <w:top w:val="none" w:sz="0" w:space="0" w:color="auto"/>
            <w:left w:val="none" w:sz="0" w:space="0" w:color="auto"/>
            <w:bottom w:val="none" w:sz="0" w:space="0" w:color="auto"/>
            <w:right w:val="none" w:sz="0" w:space="0" w:color="auto"/>
          </w:divBdr>
          <w:divsChild>
            <w:div w:id="1040670874">
              <w:marLeft w:val="0"/>
              <w:marRight w:val="0"/>
              <w:marTop w:val="0"/>
              <w:marBottom w:val="0"/>
              <w:divBdr>
                <w:top w:val="none" w:sz="0" w:space="0" w:color="auto"/>
                <w:left w:val="none" w:sz="0" w:space="0" w:color="auto"/>
                <w:bottom w:val="none" w:sz="0" w:space="0" w:color="auto"/>
                <w:right w:val="none" w:sz="0" w:space="0" w:color="auto"/>
              </w:divBdr>
            </w:div>
          </w:divsChild>
        </w:div>
        <w:div w:id="678385935">
          <w:marLeft w:val="0"/>
          <w:marRight w:val="0"/>
          <w:marTop w:val="0"/>
          <w:marBottom w:val="0"/>
          <w:divBdr>
            <w:top w:val="none" w:sz="0" w:space="0" w:color="auto"/>
            <w:left w:val="none" w:sz="0" w:space="0" w:color="auto"/>
            <w:bottom w:val="none" w:sz="0" w:space="0" w:color="auto"/>
            <w:right w:val="none" w:sz="0" w:space="0" w:color="auto"/>
          </w:divBdr>
          <w:divsChild>
            <w:div w:id="1942377552">
              <w:marLeft w:val="0"/>
              <w:marRight w:val="0"/>
              <w:marTop w:val="0"/>
              <w:marBottom w:val="0"/>
              <w:divBdr>
                <w:top w:val="none" w:sz="0" w:space="0" w:color="auto"/>
                <w:left w:val="none" w:sz="0" w:space="0" w:color="auto"/>
                <w:bottom w:val="none" w:sz="0" w:space="0" w:color="auto"/>
                <w:right w:val="none" w:sz="0" w:space="0" w:color="auto"/>
              </w:divBdr>
            </w:div>
          </w:divsChild>
        </w:div>
        <w:div w:id="691607611">
          <w:marLeft w:val="0"/>
          <w:marRight w:val="0"/>
          <w:marTop w:val="0"/>
          <w:marBottom w:val="0"/>
          <w:divBdr>
            <w:top w:val="none" w:sz="0" w:space="0" w:color="auto"/>
            <w:left w:val="none" w:sz="0" w:space="0" w:color="auto"/>
            <w:bottom w:val="none" w:sz="0" w:space="0" w:color="auto"/>
            <w:right w:val="none" w:sz="0" w:space="0" w:color="auto"/>
          </w:divBdr>
          <w:divsChild>
            <w:div w:id="1263419851">
              <w:marLeft w:val="0"/>
              <w:marRight w:val="0"/>
              <w:marTop w:val="0"/>
              <w:marBottom w:val="0"/>
              <w:divBdr>
                <w:top w:val="none" w:sz="0" w:space="0" w:color="auto"/>
                <w:left w:val="none" w:sz="0" w:space="0" w:color="auto"/>
                <w:bottom w:val="none" w:sz="0" w:space="0" w:color="auto"/>
                <w:right w:val="none" w:sz="0" w:space="0" w:color="auto"/>
              </w:divBdr>
            </w:div>
          </w:divsChild>
        </w:div>
        <w:div w:id="703793377">
          <w:marLeft w:val="0"/>
          <w:marRight w:val="0"/>
          <w:marTop w:val="0"/>
          <w:marBottom w:val="0"/>
          <w:divBdr>
            <w:top w:val="none" w:sz="0" w:space="0" w:color="auto"/>
            <w:left w:val="none" w:sz="0" w:space="0" w:color="auto"/>
            <w:bottom w:val="none" w:sz="0" w:space="0" w:color="auto"/>
            <w:right w:val="none" w:sz="0" w:space="0" w:color="auto"/>
          </w:divBdr>
          <w:divsChild>
            <w:div w:id="669716162">
              <w:marLeft w:val="0"/>
              <w:marRight w:val="0"/>
              <w:marTop w:val="0"/>
              <w:marBottom w:val="0"/>
              <w:divBdr>
                <w:top w:val="none" w:sz="0" w:space="0" w:color="auto"/>
                <w:left w:val="none" w:sz="0" w:space="0" w:color="auto"/>
                <w:bottom w:val="none" w:sz="0" w:space="0" w:color="auto"/>
                <w:right w:val="none" w:sz="0" w:space="0" w:color="auto"/>
              </w:divBdr>
            </w:div>
          </w:divsChild>
        </w:div>
        <w:div w:id="770128784">
          <w:marLeft w:val="0"/>
          <w:marRight w:val="0"/>
          <w:marTop w:val="0"/>
          <w:marBottom w:val="0"/>
          <w:divBdr>
            <w:top w:val="none" w:sz="0" w:space="0" w:color="auto"/>
            <w:left w:val="none" w:sz="0" w:space="0" w:color="auto"/>
            <w:bottom w:val="none" w:sz="0" w:space="0" w:color="auto"/>
            <w:right w:val="none" w:sz="0" w:space="0" w:color="auto"/>
          </w:divBdr>
          <w:divsChild>
            <w:div w:id="1598714068">
              <w:marLeft w:val="0"/>
              <w:marRight w:val="0"/>
              <w:marTop w:val="0"/>
              <w:marBottom w:val="0"/>
              <w:divBdr>
                <w:top w:val="none" w:sz="0" w:space="0" w:color="auto"/>
                <w:left w:val="none" w:sz="0" w:space="0" w:color="auto"/>
                <w:bottom w:val="none" w:sz="0" w:space="0" w:color="auto"/>
                <w:right w:val="none" w:sz="0" w:space="0" w:color="auto"/>
              </w:divBdr>
            </w:div>
          </w:divsChild>
        </w:div>
        <w:div w:id="815488529">
          <w:marLeft w:val="0"/>
          <w:marRight w:val="0"/>
          <w:marTop w:val="0"/>
          <w:marBottom w:val="0"/>
          <w:divBdr>
            <w:top w:val="none" w:sz="0" w:space="0" w:color="auto"/>
            <w:left w:val="none" w:sz="0" w:space="0" w:color="auto"/>
            <w:bottom w:val="none" w:sz="0" w:space="0" w:color="auto"/>
            <w:right w:val="none" w:sz="0" w:space="0" w:color="auto"/>
          </w:divBdr>
          <w:divsChild>
            <w:div w:id="179859815">
              <w:marLeft w:val="0"/>
              <w:marRight w:val="0"/>
              <w:marTop w:val="0"/>
              <w:marBottom w:val="0"/>
              <w:divBdr>
                <w:top w:val="none" w:sz="0" w:space="0" w:color="auto"/>
                <w:left w:val="none" w:sz="0" w:space="0" w:color="auto"/>
                <w:bottom w:val="none" w:sz="0" w:space="0" w:color="auto"/>
                <w:right w:val="none" w:sz="0" w:space="0" w:color="auto"/>
              </w:divBdr>
            </w:div>
          </w:divsChild>
        </w:div>
        <w:div w:id="815535521">
          <w:marLeft w:val="0"/>
          <w:marRight w:val="0"/>
          <w:marTop w:val="0"/>
          <w:marBottom w:val="0"/>
          <w:divBdr>
            <w:top w:val="none" w:sz="0" w:space="0" w:color="auto"/>
            <w:left w:val="none" w:sz="0" w:space="0" w:color="auto"/>
            <w:bottom w:val="none" w:sz="0" w:space="0" w:color="auto"/>
            <w:right w:val="none" w:sz="0" w:space="0" w:color="auto"/>
          </w:divBdr>
          <w:divsChild>
            <w:div w:id="2106681503">
              <w:marLeft w:val="0"/>
              <w:marRight w:val="0"/>
              <w:marTop w:val="0"/>
              <w:marBottom w:val="0"/>
              <w:divBdr>
                <w:top w:val="none" w:sz="0" w:space="0" w:color="auto"/>
                <w:left w:val="none" w:sz="0" w:space="0" w:color="auto"/>
                <w:bottom w:val="none" w:sz="0" w:space="0" w:color="auto"/>
                <w:right w:val="none" w:sz="0" w:space="0" w:color="auto"/>
              </w:divBdr>
            </w:div>
          </w:divsChild>
        </w:div>
        <w:div w:id="871039805">
          <w:marLeft w:val="0"/>
          <w:marRight w:val="0"/>
          <w:marTop w:val="0"/>
          <w:marBottom w:val="0"/>
          <w:divBdr>
            <w:top w:val="none" w:sz="0" w:space="0" w:color="auto"/>
            <w:left w:val="none" w:sz="0" w:space="0" w:color="auto"/>
            <w:bottom w:val="none" w:sz="0" w:space="0" w:color="auto"/>
            <w:right w:val="none" w:sz="0" w:space="0" w:color="auto"/>
          </w:divBdr>
          <w:divsChild>
            <w:div w:id="1788351781">
              <w:marLeft w:val="0"/>
              <w:marRight w:val="0"/>
              <w:marTop w:val="0"/>
              <w:marBottom w:val="0"/>
              <w:divBdr>
                <w:top w:val="none" w:sz="0" w:space="0" w:color="auto"/>
                <w:left w:val="none" w:sz="0" w:space="0" w:color="auto"/>
                <w:bottom w:val="none" w:sz="0" w:space="0" w:color="auto"/>
                <w:right w:val="none" w:sz="0" w:space="0" w:color="auto"/>
              </w:divBdr>
            </w:div>
          </w:divsChild>
        </w:div>
        <w:div w:id="882668981">
          <w:marLeft w:val="0"/>
          <w:marRight w:val="0"/>
          <w:marTop w:val="0"/>
          <w:marBottom w:val="0"/>
          <w:divBdr>
            <w:top w:val="none" w:sz="0" w:space="0" w:color="auto"/>
            <w:left w:val="none" w:sz="0" w:space="0" w:color="auto"/>
            <w:bottom w:val="none" w:sz="0" w:space="0" w:color="auto"/>
            <w:right w:val="none" w:sz="0" w:space="0" w:color="auto"/>
          </w:divBdr>
          <w:divsChild>
            <w:div w:id="2074618594">
              <w:marLeft w:val="0"/>
              <w:marRight w:val="0"/>
              <w:marTop w:val="0"/>
              <w:marBottom w:val="0"/>
              <w:divBdr>
                <w:top w:val="none" w:sz="0" w:space="0" w:color="auto"/>
                <w:left w:val="none" w:sz="0" w:space="0" w:color="auto"/>
                <w:bottom w:val="none" w:sz="0" w:space="0" w:color="auto"/>
                <w:right w:val="none" w:sz="0" w:space="0" w:color="auto"/>
              </w:divBdr>
            </w:div>
          </w:divsChild>
        </w:div>
        <w:div w:id="882979922">
          <w:marLeft w:val="0"/>
          <w:marRight w:val="0"/>
          <w:marTop w:val="0"/>
          <w:marBottom w:val="0"/>
          <w:divBdr>
            <w:top w:val="none" w:sz="0" w:space="0" w:color="auto"/>
            <w:left w:val="none" w:sz="0" w:space="0" w:color="auto"/>
            <w:bottom w:val="none" w:sz="0" w:space="0" w:color="auto"/>
            <w:right w:val="none" w:sz="0" w:space="0" w:color="auto"/>
          </w:divBdr>
          <w:divsChild>
            <w:div w:id="916213547">
              <w:marLeft w:val="0"/>
              <w:marRight w:val="0"/>
              <w:marTop w:val="0"/>
              <w:marBottom w:val="0"/>
              <w:divBdr>
                <w:top w:val="none" w:sz="0" w:space="0" w:color="auto"/>
                <w:left w:val="none" w:sz="0" w:space="0" w:color="auto"/>
                <w:bottom w:val="none" w:sz="0" w:space="0" w:color="auto"/>
                <w:right w:val="none" w:sz="0" w:space="0" w:color="auto"/>
              </w:divBdr>
            </w:div>
          </w:divsChild>
        </w:div>
        <w:div w:id="910584301">
          <w:marLeft w:val="0"/>
          <w:marRight w:val="0"/>
          <w:marTop w:val="0"/>
          <w:marBottom w:val="0"/>
          <w:divBdr>
            <w:top w:val="none" w:sz="0" w:space="0" w:color="auto"/>
            <w:left w:val="none" w:sz="0" w:space="0" w:color="auto"/>
            <w:bottom w:val="none" w:sz="0" w:space="0" w:color="auto"/>
            <w:right w:val="none" w:sz="0" w:space="0" w:color="auto"/>
          </w:divBdr>
          <w:divsChild>
            <w:div w:id="1933657107">
              <w:marLeft w:val="0"/>
              <w:marRight w:val="0"/>
              <w:marTop w:val="0"/>
              <w:marBottom w:val="0"/>
              <w:divBdr>
                <w:top w:val="none" w:sz="0" w:space="0" w:color="auto"/>
                <w:left w:val="none" w:sz="0" w:space="0" w:color="auto"/>
                <w:bottom w:val="none" w:sz="0" w:space="0" w:color="auto"/>
                <w:right w:val="none" w:sz="0" w:space="0" w:color="auto"/>
              </w:divBdr>
            </w:div>
          </w:divsChild>
        </w:div>
        <w:div w:id="912811148">
          <w:marLeft w:val="0"/>
          <w:marRight w:val="0"/>
          <w:marTop w:val="0"/>
          <w:marBottom w:val="0"/>
          <w:divBdr>
            <w:top w:val="none" w:sz="0" w:space="0" w:color="auto"/>
            <w:left w:val="none" w:sz="0" w:space="0" w:color="auto"/>
            <w:bottom w:val="none" w:sz="0" w:space="0" w:color="auto"/>
            <w:right w:val="none" w:sz="0" w:space="0" w:color="auto"/>
          </w:divBdr>
          <w:divsChild>
            <w:div w:id="325939906">
              <w:marLeft w:val="0"/>
              <w:marRight w:val="0"/>
              <w:marTop w:val="0"/>
              <w:marBottom w:val="0"/>
              <w:divBdr>
                <w:top w:val="none" w:sz="0" w:space="0" w:color="auto"/>
                <w:left w:val="none" w:sz="0" w:space="0" w:color="auto"/>
                <w:bottom w:val="none" w:sz="0" w:space="0" w:color="auto"/>
                <w:right w:val="none" w:sz="0" w:space="0" w:color="auto"/>
              </w:divBdr>
            </w:div>
          </w:divsChild>
        </w:div>
        <w:div w:id="923344416">
          <w:marLeft w:val="0"/>
          <w:marRight w:val="0"/>
          <w:marTop w:val="0"/>
          <w:marBottom w:val="0"/>
          <w:divBdr>
            <w:top w:val="none" w:sz="0" w:space="0" w:color="auto"/>
            <w:left w:val="none" w:sz="0" w:space="0" w:color="auto"/>
            <w:bottom w:val="none" w:sz="0" w:space="0" w:color="auto"/>
            <w:right w:val="none" w:sz="0" w:space="0" w:color="auto"/>
          </w:divBdr>
          <w:divsChild>
            <w:div w:id="1336030720">
              <w:marLeft w:val="0"/>
              <w:marRight w:val="0"/>
              <w:marTop w:val="0"/>
              <w:marBottom w:val="0"/>
              <w:divBdr>
                <w:top w:val="none" w:sz="0" w:space="0" w:color="auto"/>
                <w:left w:val="none" w:sz="0" w:space="0" w:color="auto"/>
                <w:bottom w:val="none" w:sz="0" w:space="0" w:color="auto"/>
                <w:right w:val="none" w:sz="0" w:space="0" w:color="auto"/>
              </w:divBdr>
            </w:div>
          </w:divsChild>
        </w:div>
        <w:div w:id="932203286">
          <w:marLeft w:val="0"/>
          <w:marRight w:val="0"/>
          <w:marTop w:val="0"/>
          <w:marBottom w:val="0"/>
          <w:divBdr>
            <w:top w:val="none" w:sz="0" w:space="0" w:color="auto"/>
            <w:left w:val="none" w:sz="0" w:space="0" w:color="auto"/>
            <w:bottom w:val="none" w:sz="0" w:space="0" w:color="auto"/>
            <w:right w:val="none" w:sz="0" w:space="0" w:color="auto"/>
          </w:divBdr>
          <w:divsChild>
            <w:div w:id="2060781750">
              <w:marLeft w:val="0"/>
              <w:marRight w:val="0"/>
              <w:marTop w:val="0"/>
              <w:marBottom w:val="0"/>
              <w:divBdr>
                <w:top w:val="none" w:sz="0" w:space="0" w:color="auto"/>
                <w:left w:val="none" w:sz="0" w:space="0" w:color="auto"/>
                <w:bottom w:val="none" w:sz="0" w:space="0" w:color="auto"/>
                <w:right w:val="none" w:sz="0" w:space="0" w:color="auto"/>
              </w:divBdr>
            </w:div>
          </w:divsChild>
        </w:div>
        <w:div w:id="953289590">
          <w:marLeft w:val="0"/>
          <w:marRight w:val="0"/>
          <w:marTop w:val="0"/>
          <w:marBottom w:val="0"/>
          <w:divBdr>
            <w:top w:val="none" w:sz="0" w:space="0" w:color="auto"/>
            <w:left w:val="none" w:sz="0" w:space="0" w:color="auto"/>
            <w:bottom w:val="none" w:sz="0" w:space="0" w:color="auto"/>
            <w:right w:val="none" w:sz="0" w:space="0" w:color="auto"/>
          </w:divBdr>
          <w:divsChild>
            <w:div w:id="491415217">
              <w:marLeft w:val="0"/>
              <w:marRight w:val="0"/>
              <w:marTop w:val="0"/>
              <w:marBottom w:val="0"/>
              <w:divBdr>
                <w:top w:val="none" w:sz="0" w:space="0" w:color="auto"/>
                <w:left w:val="none" w:sz="0" w:space="0" w:color="auto"/>
                <w:bottom w:val="none" w:sz="0" w:space="0" w:color="auto"/>
                <w:right w:val="none" w:sz="0" w:space="0" w:color="auto"/>
              </w:divBdr>
            </w:div>
          </w:divsChild>
        </w:div>
        <w:div w:id="1039009685">
          <w:marLeft w:val="0"/>
          <w:marRight w:val="0"/>
          <w:marTop w:val="0"/>
          <w:marBottom w:val="0"/>
          <w:divBdr>
            <w:top w:val="none" w:sz="0" w:space="0" w:color="auto"/>
            <w:left w:val="none" w:sz="0" w:space="0" w:color="auto"/>
            <w:bottom w:val="none" w:sz="0" w:space="0" w:color="auto"/>
            <w:right w:val="none" w:sz="0" w:space="0" w:color="auto"/>
          </w:divBdr>
          <w:divsChild>
            <w:div w:id="699814939">
              <w:marLeft w:val="0"/>
              <w:marRight w:val="0"/>
              <w:marTop w:val="0"/>
              <w:marBottom w:val="0"/>
              <w:divBdr>
                <w:top w:val="none" w:sz="0" w:space="0" w:color="auto"/>
                <w:left w:val="none" w:sz="0" w:space="0" w:color="auto"/>
                <w:bottom w:val="none" w:sz="0" w:space="0" w:color="auto"/>
                <w:right w:val="none" w:sz="0" w:space="0" w:color="auto"/>
              </w:divBdr>
            </w:div>
          </w:divsChild>
        </w:div>
        <w:div w:id="1052998419">
          <w:marLeft w:val="0"/>
          <w:marRight w:val="0"/>
          <w:marTop w:val="0"/>
          <w:marBottom w:val="0"/>
          <w:divBdr>
            <w:top w:val="none" w:sz="0" w:space="0" w:color="auto"/>
            <w:left w:val="none" w:sz="0" w:space="0" w:color="auto"/>
            <w:bottom w:val="none" w:sz="0" w:space="0" w:color="auto"/>
            <w:right w:val="none" w:sz="0" w:space="0" w:color="auto"/>
          </w:divBdr>
          <w:divsChild>
            <w:div w:id="727847722">
              <w:marLeft w:val="0"/>
              <w:marRight w:val="0"/>
              <w:marTop w:val="0"/>
              <w:marBottom w:val="0"/>
              <w:divBdr>
                <w:top w:val="none" w:sz="0" w:space="0" w:color="auto"/>
                <w:left w:val="none" w:sz="0" w:space="0" w:color="auto"/>
                <w:bottom w:val="none" w:sz="0" w:space="0" w:color="auto"/>
                <w:right w:val="none" w:sz="0" w:space="0" w:color="auto"/>
              </w:divBdr>
            </w:div>
          </w:divsChild>
        </w:div>
        <w:div w:id="1133787874">
          <w:marLeft w:val="0"/>
          <w:marRight w:val="0"/>
          <w:marTop w:val="0"/>
          <w:marBottom w:val="0"/>
          <w:divBdr>
            <w:top w:val="none" w:sz="0" w:space="0" w:color="auto"/>
            <w:left w:val="none" w:sz="0" w:space="0" w:color="auto"/>
            <w:bottom w:val="none" w:sz="0" w:space="0" w:color="auto"/>
            <w:right w:val="none" w:sz="0" w:space="0" w:color="auto"/>
          </w:divBdr>
          <w:divsChild>
            <w:div w:id="1357656102">
              <w:marLeft w:val="0"/>
              <w:marRight w:val="0"/>
              <w:marTop w:val="0"/>
              <w:marBottom w:val="0"/>
              <w:divBdr>
                <w:top w:val="none" w:sz="0" w:space="0" w:color="auto"/>
                <w:left w:val="none" w:sz="0" w:space="0" w:color="auto"/>
                <w:bottom w:val="none" w:sz="0" w:space="0" w:color="auto"/>
                <w:right w:val="none" w:sz="0" w:space="0" w:color="auto"/>
              </w:divBdr>
            </w:div>
          </w:divsChild>
        </w:div>
        <w:div w:id="1144740917">
          <w:marLeft w:val="0"/>
          <w:marRight w:val="0"/>
          <w:marTop w:val="0"/>
          <w:marBottom w:val="0"/>
          <w:divBdr>
            <w:top w:val="none" w:sz="0" w:space="0" w:color="auto"/>
            <w:left w:val="none" w:sz="0" w:space="0" w:color="auto"/>
            <w:bottom w:val="none" w:sz="0" w:space="0" w:color="auto"/>
            <w:right w:val="none" w:sz="0" w:space="0" w:color="auto"/>
          </w:divBdr>
          <w:divsChild>
            <w:div w:id="553925831">
              <w:marLeft w:val="0"/>
              <w:marRight w:val="0"/>
              <w:marTop w:val="0"/>
              <w:marBottom w:val="0"/>
              <w:divBdr>
                <w:top w:val="none" w:sz="0" w:space="0" w:color="auto"/>
                <w:left w:val="none" w:sz="0" w:space="0" w:color="auto"/>
                <w:bottom w:val="none" w:sz="0" w:space="0" w:color="auto"/>
                <w:right w:val="none" w:sz="0" w:space="0" w:color="auto"/>
              </w:divBdr>
            </w:div>
          </w:divsChild>
        </w:div>
        <w:div w:id="1153717516">
          <w:marLeft w:val="0"/>
          <w:marRight w:val="0"/>
          <w:marTop w:val="0"/>
          <w:marBottom w:val="0"/>
          <w:divBdr>
            <w:top w:val="none" w:sz="0" w:space="0" w:color="auto"/>
            <w:left w:val="none" w:sz="0" w:space="0" w:color="auto"/>
            <w:bottom w:val="none" w:sz="0" w:space="0" w:color="auto"/>
            <w:right w:val="none" w:sz="0" w:space="0" w:color="auto"/>
          </w:divBdr>
          <w:divsChild>
            <w:div w:id="1169053026">
              <w:marLeft w:val="0"/>
              <w:marRight w:val="0"/>
              <w:marTop w:val="0"/>
              <w:marBottom w:val="0"/>
              <w:divBdr>
                <w:top w:val="none" w:sz="0" w:space="0" w:color="auto"/>
                <w:left w:val="none" w:sz="0" w:space="0" w:color="auto"/>
                <w:bottom w:val="none" w:sz="0" w:space="0" w:color="auto"/>
                <w:right w:val="none" w:sz="0" w:space="0" w:color="auto"/>
              </w:divBdr>
            </w:div>
          </w:divsChild>
        </w:div>
        <w:div w:id="1162820858">
          <w:marLeft w:val="0"/>
          <w:marRight w:val="0"/>
          <w:marTop w:val="0"/>
          <w:marBottom w:val="0"/>
          <w:divBdr>
            <w:top w:val="none" w:sz="0" w:space="0" w:color="auto"/>
            <w:left w:val="none" w:sz="0" w:space="0" w:color="auto"/>
            <w:bottom w:val="none" w:sz="0" w:space="0" w:color="auto"/>
            <w:right w:val="none" w:sz="0" w:space="0" w:color="auto"/>
          </w:divBdr>
          <w:divsChild>
            <w:div w:id="1985768811">
              <w:marLeft w:val="0"/>
              <w:marRight w:val="0"/>
              <w:marTop w:val="0"/>
              <w:marBottom w:val="0"/>
              <w:divBdr>
                <w:top w:val="none" w:sz="0" w:space="0" w:color="auto"/>
                <w:left w:val="none" w:sz="0" w:space="0" w:color="auto"/>
                <w:bottom w:val="none" w:sz="0" w:space="0" w:color="auto"/>
                <w:right w:val="none" w:sz="0" w:space="0" w:color="auto"/>
              </w:divBdr>
            </w:div>
          </w:divsChild>
        </w:div>
        <w:div w:id="1167481604">
          <w:marLeft w:val="0"/>
          <w:marRight w:val="0"/>
          <w:marTop w:val="0"/>
          <w:marBottom w:val="0"/>
          <w:divBdr>
            <w:top w:val="none" w:sz="0" w:space="0" w:color="auto"/>
            <w:left w:val="none" w:sz="0" w:space="0" w:color="auto"/>
            <w:bottom w:val="none" w:sz="0" w:space="0" w:color="auto"/>
            <w:right w:val="none" w:sz="0" w:space="0" w:color="auto"/>
          </w:divBdr>
          <w:divsChild>
            <w:div w:id="1393191301">
              <w:marLeft w:val="0"/>
              <w:marRight w:val="0"/>
              <w:marTop w:val="0"/>
              <w:marBottom w:val="0"/>
              <w:divBdr>
                <w:top w:val="none" w:sz="0" w:space="0" w:color="auto"/>
                <w:left w:val="none" w:sz="0" w:space="0" w:color="auto"/>
                <w:bottom w:val="none" w:sz="0" w:space="0" w:color="auto"/>
                <w:right w:val="none" w:sz="0" w:space="0" w:color="auto"/>
              </w:divBdr>
            </w:div>
          </w:divsChild>
        </w:div>
        <w:div w:id="1180126065">
          <w:marLeft w:val="0"/>
          <w:marRight w:val="0"/>
          <w:marTop w:val="0"/>
          <w:marBottom w:val="0"/>
          <w:divBdr>
            <w:top w:val="none" w:sz="0" w:space="0" w:color="auto"/>
            <w:left w:val="none" w:sz="0" w:space="0" w:color="auto"/>
            <w:bottom w:val="none" w:sz="0" w:space="0" w:color="auto"/>
            <w:right w:val="none" w:sz="0" w:space="0" w:color="auto"/>
          </w:divBdr>
          <w:divsChild>
            <w:div w:id="778912397">
              <w:marLeft w:val="0"/>
              <w:marRight w:val="0"/>
              <w:marTop w:val="0"/>
              <w:marBottom w:val="0"/>
              <w:divBdr>
                <w:top w:val="none" w:sz="0" w:space="0" w:color="auto"/>
                <w:left w:val="none" w:sz="0" w:space="0" w:color="auto"/>
                <w:bottom w:val="none" w:sz="0" w:space="0" w:color="auto"/>
                <w:right w:val="none" w:sz="0" w:space="0" w:color="auto"/>
              </w:divBdr>
            </w:div>
          </w:divsChild>
        </w:div>
        <w:div w:id="1212351004">
          <w:marLeft w:val="0"/>
          <w:marRight w:val="0"/>
          <w:marTop w:val="0"/>
          <w:marBottom w:val="0"/>
          <w:divBdr>
            <w:top w:val="none" w:sz="0" w:space="0" w:color="auto"/>
            <w:left w:val="none" w:sz="0" w:space="0" w:color="auto"/>
            <w:bottom w:val="none" w:sz="0" w:space="0" w:color="auto"/>
            <w:right w:val="none" w:sz="0" w:space="0" w:color="auto"/>
          </w:divBdr>
          <w:divsChild>
            <w:div w:id="1772629908">
              <w:marLeft w:val="0"/>
              <w:marRight w:val="0"/>
              <w:marTop w:val="0"/>
              <w:marBottom w:val="0"/>
              <w:divBdr>
                <w:top w:val="none" w:sz="0" w:space="0" w:color="auto"/>
                <w:left w:val="none" w:sz="0" w:space="0" w:color="auto"/>
                <w:bottom w:val="none" w:sz="0" w:space="0" w:color="auto"/>
                <w:right w:val="none" w:sz="0" w:space="0" w:color="auto"/>
              </w:divBdr>
            </w:div>
          </w:divsChild>
        </w:div>
        <w:div w:id="1212615647">
          <w:marLeft w:val="0"/>
          <w:marRight w:val="0"/>
          <w:marTop w:val="0"/>
          <w:marBottom w:val="0"/>
          <w:divBdr>
            <w:top w:val="none" w:sz="0" w:space="0" w:color="auto"/>
            <w:left w:val="none" w:sz="0" w:space="0" w:color="auto"/>
            <w:bottom w:val="none" w:sz="0" w:space="0" w:color="auto"/>
            <w:right w:val="none" w:sz="0" w:space="0" w:color="auto"/>
          </w:divBdr>
          <w:divsChild>
            <w:div w:id="535310578">
              <w:marLeft w:val="0"/>
              <w:marRight w:val="0"/>
              <w:marTop w:val="0"/>
              <w:marBottom w:val="0"/>
              <w:divBdr>
                <w:top w:val="none" w:sz="0" w:space="0" w:color="auto"/>
                <w:left w:val="none" w:sz="0" w:space="0" w:color="auto"/>
                <w:bottom w:val="none" w:sz="0" w:space="0" w:color="auto"/>
                <w:right w:val="none" w:sz="0" w:space="0" w:color="auto"/>
              </w:divBdr>
            </w:div>
          </w:divsChild>
        </w:div>
        <w:div w:id="1227188126">
          <w:marLeft w:val="0"/>
          <w:marRight w:val="0"/>
          <w:marTop w:val="0"/>
          <w:marBottom w:val="0"/>
          <w:divBdr>
            <w:top w:val="none" w:sz="0" w:space="0" w:color="auto"/>
            <w:left w:val="none" w:sz="0" w:space="0" w:color="auto"/>
            <w:bottom w:val="none" w:sz="0" w:space="0" w:color="auto"/>
            <w:right w:val="none" w:sz="0" w:space="0" w:color="auto"/>
          </w:divBdr>
          <w:divsChild>
            <w:div w:id="1895120335">
              <w:marLeft w:val="0"/>
              <w:marRight w:val="0"/>
              <w:marTop w:val="0"/>
              <w:marBottom w:val="0"/>
              <w:divBdr>
                <w:top w:val="none" w:sz="0" w:space="0" w:color="auto"/>
                <w:left w:val="none" w:sz="0" w:space="0" w:color="auto"/>
                <w:bottom w:val="none" w:sz="0" w:space="0" w:color="auto"/>
                <w:right w:val="none" w:sz="0" w:space="0" w:color="auto"/>
              </w:divBdr>
            </w:div>
          </w:divsChild>
        </w:div>
        <w:div w:id="1241215844">
          <w:marLeft w:val="0"/>
          <w:marRight w:val="0"/>
          <w:marTop w:val="0"/>
          <w:marBottom w:val="0"/>
          <w:divBdr>
            <w:top w:val="none" w:sz="0" w:space="0" w:color="auto"/>
            <w:left w:val="none" w:sz="0" w:space="0" w:color="auto"/>
            <w:bottom w:val="none" w:sz="0" w:space="0" w:color="auto"/>
            <w:right w:val="none" w:sz="0" w:space="0" w:color="auto"/>
          </w:divBdr>
          <w:divsChild>
            <w:div w:id="109056967">
              <w:marLeft w:val="0"/>
              <w:marRight w:val="0"/>
              <w:marTop w:val="0"/>
              <w:marBottom w:val="0"/>
              <w:divBdr>
                <w:top w:val="none" w:sz="0" w:space="0" w:color="auto"/>
                <w:left w:val="none" w:sz="0" w:space="0" w:color="auto"/>
                <w:bottom w:val="none" w:sz="0" w:space="0" w:color="auto"/>
                <w:right w:val="none" w:sz="0" w:space="0" w:color="auto"/>
              </w:divBdr>
            </w:div>
          </w:divsChild>
        </w:div>
        <w:div w:id="1251503555">
          <w:marLeft w:val="0"/>
          <w:marRight w:val="0"/>
          <w:marTop w:val="0"/>
          <w:marBottom w:val="0"/>
          <w:divBdr>
            <w:top w:val="none" w:sz="0" w:space="0" w:color="auto"/>
            <w:left w:val="none" w:sz="0" w:space="0" w:color="auto"/>
            <w:bottom w:val="none" w:sz="0" w:space="0" w:color="auto"/>
            <w:right w:val="none" w:sz="0" w:space="0" w:color="auto"/>
          </w:divBdr>
          <w:divsChild>
            <w:div w:id="1191141338">
              <w:marLeft w:val="0"/>
              <w:marRight w:val="0"/>
              <w:marTop w:val="0"/>
              <w:marBottom w:val="0"/>
              <w:divBdr>
                <w:top w:val="none" w:sz="0" w:space="0" w:color="auto"/>
                <w:left w:val="none" w:sz="0" w:space="0" w:color="auto"/>
                <w:bottom w:val="none" w:sz="0" w:space="0" w:color="auto"/>
                <w:right w:val="none" w:sz="0" w:space="0" w:color="auto"/>
              </w:divBdr>
            </w:div>
          </w:divsChild>
        </w:div>
        <w:div w:id="1253929808">
          <w:marLeft w:val="0"/>
          <w:marRight w:val="0"/>
          <w:marTop w:val="0"/>
          <w:marBottom w:val="0"/>
          <w:divBdr>
            <w:top w:val="none" w:sz="0" w:space="0" w:color="auto"/>
            <w:left w:val="none" w:sz="0" w:space="0" w:color="auto"/>
            <w:bottom w:val="none" w:sz="0" w:space="0" w:color="auto"/>
            <w:right w:val="none" w:sz="0" w:space="0" w:color="auto"/>
          </w:divBdr>
          <w:divsChild>
            <w:div w:id="1674143963">
              <w:marLeft w:val="0"/>
              <w:marRight w:val="0"/>
              <w:marTop w:val="0"/>
              <w:marBottom w:val="0"/>
              <w:divBdr>
                <w:top w:val="none" w:sz="0" w:space="0" w:color="auto"/>
                <w:left w:val="none" w:sz="0" w:space="0" w:color="auto"/>
                <w:bottom w:val="none" w:sz="0" w:space="0" w:color="auto"/>
                <w:right w:val="none" w:sz="0" w:space="0" w:color="auto"/>
              </w:divBdr>
            </w:div>
          </w:divsChild>
        </w:div>
        <w:div w:id="1273440297">
          <w:marLeft w:val="0"/>
          <w:marRight w:val="0"/>
          <w:marTop w:val="0"/>
          <w:marBottom w:val="0"/>
          <w:divBdr>
            <w:top w:val="none" w:sz="0" w:space="0" w:color="auto"/>
            <w:left w:val="none" w:sz="0" w:space="0" w:color="auto"/>
            <w:bottom w:val="none" w:sz="0" w:space="0" w:color="auto"/>
            <w:right w:val="none" w:sz="0" w:space="0" w:color="auto"/>
          </w:divBdr>
          <w:divsChild>
            <w:div w:id="528572855">
              <w:marLeft w:val="0"/>
              <w:marRight w:val="0"/>
              <w:marTop w:val="0"/>
              <w:marBottom w:val="0"/>
              <w:divBdr>
                <w:top w:val="none" w:sz="0" w:space="0" w:color="auto"/>
                <w:left w:val="none" w:sz="0" w:space="0" w:color="auto"/>
                <w:bottom w:val="none" w:sz="0" w:space="0" w:color="auto"/>
                <w:right w:val="none" w:sz="0" w:space="0" w:color="auto"/>
              </w:divBdr>
            </w:div>
          </w:divsChild>
        </w:div>
        <w:div w:id="1315993029">
          <w:marLeft w:val="0"/>
          <w:marRight w:val="0"/>
          <w:marTop w:val="0"/>
          <w:marBottom w:val="0"/>
          <w:divBdr>
            <w:top w:val="none" w:sz="0" w:space="0" w:color="auto"/>
            <w:left w:val="none" w:sz="0" w:space="0" w:color="auto"/>
            <w:bottom w:val="none" w:sz="0" w:space="0" w:color="auto"/>
            <w:right w:val="none" w:sz="0" w:space="0" w:color="auto"/>
          </w:divBdr>
          <w:divsChild>
            <w:div w:id="1465997967">
              <w:marLeft w:val="0"/>
              <w:marRight w:val="0"/>
              <w:marTop w:val="0"/>
              <w:marBottom w:val="0"/>
              <w:divBdr>
                <w:top w:val="none" w:sz="0" w:space="0" w:color="auto"/>
                <w:left w:val="none" w:sz="0" w:space="0" w:color="auto"/>
                <w:bottom w:val="none" w:sz="0" w:space="0" w:color="auto"/>
                <w:right w:val="none" w:sz="0" w:space="0" w:color="auto"/>
              </w:divBdr>
            </w:div>
          </w:divsChild>
        </w:div>
        <w:div w:id="1322738128">
          <w:marLeft w:val="0"/>
          <w:marRight w:val="0"/>
          <w:marTop w:val="0"/>
          <w:marBottom w:val="0"/>
          <w:divBdr>
            <w:top w:val="none" w:sz="0" w:space="0" w:color="auto"/>
            <w:left w:val="none" w:sz="0" w:space="0" w:color="auto"/>
            <w:bottom w:val="none" w:sz="0" w:space="0" w:color="auto"/>
            <w:right w:val="none" w:sz="0" w:space="0" w:color="auto"/>
          </w:divBdr>
          <w:divsChild>
            <w:div w:id="1171682791">
              <w:marLeft w:val="0"/>
              <w:marRight w:val="0"/>
              <w:marTop w:val="0"/>
              <w:marBottom w:val="0"/>
              <w:divBdr>
                <w:top w:val="none" w:sz="0" w:space="0" w:color="auto"/>
                <w:left w:val="none" w:sz="0" w:space="0" w:color="auto"/>
                <w:bottom w:val="none" w:sz="0" w:space="0" w:color="auto"/>
                <w:right w:val="none" w:sz="0" w:space="0" w:color="auto"/>
              </w:divBdr>
            </w:div>
          </w:divsChild>
        </w:div>
        <w:div w:id="1346519459">
          <w:marLeft w:val="0"/>
          <w:marRight w:val="0"/>
          <w:marTop w:val="0"/>
          <w:marBottom w:val="0"/>
          <w:divBdr>
            <w:top w:val="none" w:sz="0" w:space="0" w:color="auto"/>
            <w:left w:val="none" w:sz="0" w:space="0" w:color="auto"/>
            <w:bottom w:val="none" w:sz="0" w:space="0" w:color="auto"/>
            <w:right w:val="none" w:sz="0" w:space="0" w:color="auto"/>
          </w:divBdr>
          <w:divsChild>
            <w:div w:id="437681486">
              <w:marLeft w:val="0"/>
              <w:marRight w:val="0"/>
              <w:marTop w:val="0"/>
              <w:marBottom w:val="0"/>
              <w:divBdr>
                <w:top w:val="none" w:sz="0" w:space="0" w:color="auto"/>
                <w:left w:val="none" w:sz="0" w:space="0" w:color="auto"/>
                <w:bottom w:val="none" w:sz="0" w:space="0" w:color="auto"/>
                <w:right w:val="none" w:sz="0" w:space="0" w:color="auto"/>
              </w:divBdr>
            </w:div>
          </w:divsChild>
        </w:div>
        <w:div w:id="1419132095">
          <w:marLeft w:val="0"/>
          <w:marRight w:val="0"/>
          <w:marTop w:val="0"/>
          <w:marBottom w:val="0"/>
          <w:divBdr>
            <w:top w:val="none" w:sz="0" w:space="0" w:color="auto"/>
            <w:left w:val="none" w:sz="0" w:space="0" w:color="auto"/>
            <w:bottom w:val="none" w:sz="0" w:space="0" w:color="auto"/>
            <w:right w:val="none" w:sz="0" w:space="0" w:color="auto"/>
          </w:divBdr>
          <w:divsChild>
            <w:div w:id="1345326066">
              <w:marLeft w:val="0"/>
              <w:marRight w:val="0"/>
              <w:marTop w:val="0"/>
              <w:marBottom w:val="0"/>
              <w:divBdr>
                <w:top w:val="none" w:sz="0" w:space="0" w:color="auto"/>
                <w:left w:val="none" w:sz="0" w:space="0" w:color="auto"/>
                <w:bottom w:val="none" w:sz="0" w:space="0" w:color="auto"/>
                <w:right w:val="none" w:sz="0" w:space="0" w:color="auto"/>
              </w:divBdr>
            </w:div>
          </w:divsChild>
        </w:div>
        <w:div w:id="1422490298">
          <w:marLeft w:val="0"/>
          <w:marRight w:val="0"/>
          <w:marTop w:val="0"/>
          <w:marBottom w:val="0"/>
          <w:divBdr>
            <w:top w:val="none" w:sz="0" w:space="0" w:color="auto"/>
            <w:left w:val="none" w:sz="0" w:space="0" w:color="auto"/>
            <w:bottom w:val="none" w:sz="0" w:space="0" w:color="auto"/>
            <w:right w:val="none" w:sz="0" w:space="0" w:color="auto"/>
          </w:divBdr>
          <w:divsChild>
            <w:div w:id="1618565582">
              <w:marLeft w:val="0"/>
              <w:marRight w:val="0"/>
              <w:marTop w:val="0"/>
              <w:marBottom w:val="0"/>
              <w:divBdr>
                <w:top w:val="none" w:sz="0" w:space="0" w:color="auto"/>
                <w:left w:val="none" w:sz="0" w:space="0" w:color="auto"/>
                <w:bottom w:val="none" w:sz="0" w:space="0" w:color="auto"/>
                <w:right w:val="none" w:sz="0" w:space="0" w:color="auto"/>
              </w:divBdr>
            </w:div>
          </w:divsChild>
        </w:div>
        <w:div w:id="1430274197">
          <w:marLeft w:val="0"/>
          <w:marRight w:val="0"/>
          <w:marTop w:val="0"/>
          <w:marBottom w:val="0"/>
          <w:divBdr>
            <w:top w:val="none" w:sz="0" w:space="0" w:color="auto"/>
            <w:left w:val="none" w:sz="0" w:space="0" w:color="auto"/>
            <w:bottom w:val="none" w:sz="0" w:space="0" w:color="auto"/>
            <w:right w:val="none" w:sz="0" w:space="0" w:color="auto"/>
          </w:divBdr>
          <w:divsChild>
            <w:div w:id="1592735860">
              <w:marLeft w:val="0"/>
              <w:marRight w:val="0"/>
              <w:marTop w:val="0"/>
              <w:marBottom w:val="0"/>
              <w:divBdr>
                <w:top w:val="none" w:sz="0" w:space="0" w:color="auto"/>
                <w:left w:val="none" w:sz="0" w:space="0" w:color="auto"/>
                <w:bottom w:val="none" w:sz="0" w:space="0" w:color="auto"/>
                <w:right w:val="none" w:sz="0" w:space="0" w:color="auto"/>
              </w:divBdr>
            </w:div>
          </w:divsChild>
        </w:div>
        <w:div w:id="1450590961">
          <w:marLeft w:val="0"/>
          <w:marRight w:val="0"/>
          <w:marTop w:val="0"/>
          <w:marBottom w:val="0"/>
          <w:divBdr>
            <w:top w:val="none" w:sz="0" w:space="0" w:color="auto"/>
            <w:left w:val="none" w:sz="0" w:space="0" w:color="auto"/>
            <w:bottom w:val="none" w:sz="0" w:space="0" w:color="auto"/>
            <w:right w:val="none" w:sz="0" w:space="0" w:color="auto"/>
          </w:divBdr>
          <w:divsChild>
            <w:div w:id="1163086332">
              <w:marLeft w:val="0"/>
              <w:marRight w:val="0"/>
              <w:marTop w:val="0"/>
              <w:marBottom w:val="0"/>
              <w:divBdr>
                <w:top w:val="none" w:sz="0" w:space="0" w:color="auto"/>
                <w:left w:val="none" w:sz="0" w:space="0" w:color="auto"/>
                <w:bottom w:val="none" w:sz="0" w:space="0" w:color="auto"/>
                <w:right w:val="none" w:sz="0" w:space="0" w:color="auto"/>
              </w:divBdr>
            </w:div>
          </w:divsChild>
        </w:div>
        <w:div w:id="1569996497">
          <w:marLeft w:val="0"/>
          <w:marRight w:val="0"/>
          <w:marTop w:val="0"/>
          <w:marBottom w:val="0"/>
          <w:divBdr>
            <w:top w:val="none" w:sz="0" w:space="0" w:color="auto"/>
            <w:left w:val="none" w:sz="0" w:space="0" w:color="auto"/>
            <w:bottom w:val="none" w:sz="0" w:space="0" w:color="auto"/>
            <w:right w:val="none" w:sz="0" w:space="0" w:color="auto"/>
          </w:divBdr>
          <w:divsChild>
            <w:div w:id="1500273960">
              <w:marLeft w:val="0"/>
              <w:marRight w:val="0"/>
              <w:marTop w:val="0"/>
              <w:marBottom w:val="0"/>
              <w:divBdr>
                <w:top w:val="none" w:sz="0" w:space="0" w:color="auto"/>
                <w:left w:val="none" w:sz="0" w:space="0" w:color="auto"/>
                <w:bottom w:val="none" w:sz="0" w:space="0" w:color="auto"/>
                <w:right w:val="none" w:sz="0" w:space="0" w:color="auto"/>
              </w:divBdr>
            </w:div>
          </w:divsChild>
        </w:div>
        <w:div w:id="1630668121">
          <w:marLeft w:val="0"/>
          <w:marRight w:val="0"/>
          <w:marTop w:val="0"/>
          <w:marBottom w:val="0"/>
          <w:divBdr>
            <w:top w:val="none" w:sz="0" w:space="0" w:color="auto"/>
            <w:left w:val="none" w:sz="0" w:space="0" w:color="auto"/>
            <w:bottom w:val="none" w:sz="0" w:space="0" w:color="auto"/>
            <w:right w:val="none" w:sz="0" w:space="0" w:color="auto"/>
          </w:divBdr>
          <w:divsChild>
            <w:div w:id="534853318">
              <w:marLeft w:val="0"/>
              <w:marRight w:val="0"/>
              <w:marTop w:val="0"/>
              <w:marBottom w:val="0"/>
              <w:divBdr>
                <w:top w:val="none" w:sz="0" w:space="0" w:color="auto"/>
                <w:left w:val="none" w:sz="0" w:space="0" w:color="auto"/>
                <w:bottom w:val="none" w:sz="0" w:space="0" w:color="auto"/>
                <w:right w:val="none" w:sz="0" w:space="0" w:color="auto"/>
              </w:divBdr>
            </w:div>
          </w:divsChild>
        </w:div>
        <w:div w:id="1634363218">
          <w:marLeft w:val="0"/>
          <w:marRight w:val="0"/>
          <w:marTop w:val="0"/>
          <w:marBottom w:val="0"/>
          <w:divBdr>
            <w:top w:val="none" w:sz="0" w:space="0" w:color="auto"/>
            <w:left w:val="none" w:sz="0" w:space="0" w:color="auto"/>
            <w:bottom w:val="none" w:sz="0" w:space="0" w:color="auto"/>
            <w:right w:val="none" w:sz="0" w:space="0" w:color="auto"/>
          </w:divBdr>
          <w:divsChild>
            <w:div w:id="474299519">
              <w:marLeft w:val="0"/>
              <w:marRight w:val="0"/>
              <w:marTop w:val="0"/>
              <w:marBottom w:val="0"/>
              <w:divBdr>
                <w:top w:val="none" w:sz="0" w:space="0" w:color="auto"/>
                <w:left w:val="none" w:sz="0" w:space="0" w:color="auto"/>
                <w:bottom w:val="none" w:sz="0" w:space="0" w:color="auto"/>
                <w:right w:val="none" w:sz="0" w:space="0" w:color="auto"/>
              </w:divBdr>
            </w:div>
          </w:divsChild>
        </w:div>
        <w:div w:id="1646087941">
          <w:marLeft w:val="0"/>
          <w:marRight w:val="0"/>
          <w:marTop w:val="0"/>
          <w:marBottom w:val="0"/>
          <w:divBdr>
            <w:top w:val="none" w:sz="0" w:space="0" w:color="auto"/>
            <w:left w:val="none" w:sz="0" w:space="0" w:color="auto"/>
            <w:bottom w:val="none" w:sz="0" w:space="0" w:color="auto"/>
            <w:right w:val="none" w:sz="0" w:space="0" w:color="auto"/>
          </w:divBdr>
          <w:divsChild>
            <w:div w:id="1300265385">
              <w:marLeft w:val="0"/>
              <w:marRight w:val="0"/>
              <w:marTop w:val="0"/>
              <w:marBottom w:val="0"/>
              <w:divBdr>
                <w:top w:val="none" w:sz="0" w:space="0" w:color="auto"/>
                <w:left w:val="none" w:sz="0" w:space="0" w:color="auto"/>
                <w:bottom w:val="none" w:sz="0" w:space="0" w:color="auto"/>
                <w:right w:val="none" w:sz="0" w:space="0" w:color="auto"/>
              </w:divBdr>
            </w:div>
          </w:divsChild>
        </w:div>
        <w:div w:id="1646666744">
          <w:marLeft w:val="0"/>
          <w:marRight w:val="0"/>
          <w:marTop w:val="0"/>
          <w:marBottom w:val="0"/>
          <w:divBdr>
            <w:top w:val="none" w:sz="0" w:space="0" w:color="auto"/>
            <w:left w:val="none" w:sz="0" w:space="0" w:color="auto"/>
            <w:bottom w:val="none" w:sz="0" w:space="0" w:color="auto"/>
            <w:right w:val="none" w:sz="0" w:space="0" w:color="auto"/>
          </w:divBdr>
          <w:divsChild>
            <w:div w:id="1756047172">
              <w:marLeft w:val="0"/>
              <w:marRight w:val="0"/>
              <w:marTop w:val="0"/>
              <w:marBottom w:val="0"/>
              <w:divBdr>
                <w:top w:val="none" w:sz="0" w:space="0" w:color="auto"/>
                <w:left w:val="none" w:sz="0" w:space="0" w:color="auto"/>
                <w:bottom w:val="none" w:sz="0" w:space="0" w:color="auto"/>
                <w:right w:val="none" w:sz="0" w:space="0" w:color="auto"/>
              </w:divBdr>
            </w:div>
          </w:divsChild>
        </w:div>
        <w:div w:id="1683127465">
          <w:marLeft w:val="0"/>
          <w:marRight w:val="0"/>
          <w:marTop w:val="0"/>
          <w:marBottom w:val="0"/>
          <w:divBdr>
            <w:top w:val="none" w:sz="0" w:space="0" w:color="auto"/>
            <w:left w:val="none" w:sz="0" w:space="0" w:color="auto"/>
            <w:bottom w:val="none" w:sz="0" w:space="0" w:color="auto"/>
            <w:right w:val="none" w:sz="0" w:space="0" w:color="auto"/>
          </w:divBdr>
          <w:divsChild>
            <w:div w:id="1530604219">
              <w:marLeft w:val="0"/>
              <w:marRight w:val="0"/>
              <w:marTop w:val="0"/>
              <w:marBottom w:val="0"/>
              <w:divBdr>
                <w:top w:val="none" w:sz="0" w:space="0" w:color="auto"/>
                <w:left w:val="none" w:sz="0" w:space="0" w:color="auto"/>
                <w:bottom w:val="none" w:sz="0" w:space="0" w:color="auto"/>
                <w:right w:val="none" w:sz="0" w:space="0" w:color="auto"/>
              </w:divBdr>
            </w:div>
          </w:divsChild>
        </w:div>
        <w:div w:id="1693266893">
          <w:marLeft w:val="0"/>
          <w:marRight w:val="0"/>
          <w:marTop w:val="0"/>
          <w:marBottom w:val="0"/>
          <w:divBdr>
            <w:top w:val="none" w:sz="0" w:space="0" w:color="auto"/>
            <w:left w:val="none" w:sz="0" w:space="0" w:color="auto"/>
            <w:bottom w:val="none" w:sz="0" w:space="0" w:color="auto"/>
            <w:right w:val="none" w:sz="0" w:space="0" w:color="auto"/>
          </w:divBdr>
          <w:divsChild>
            <w:div w:id="1078357135">
              <w:marLeft w:val="0"/>
              <w:marRight w:val="0"/>
              <w:marTop w:val="0"/>
              <w:marBottom w:val="0"/>
              <w:divBdr>
                <w:top w:val="none" w:sz="0" w:space="0" w:color="auto"/>
                <w:left w:val="none" w:sz="0" w:space="0" w:color="auto"/>
                <w:bottom w:val="none" w:sz="0" w:space="0" w:color="auto"/>
                <w:right w:val="none" w:sz="0" w:space="0" w:color="auto"/>
              </w:divBdr>
            </w:div>
          </w:divsChild>
        </w:div>
        <w:div w:id="1703626193">
          <w:marLeft w:val="0"/>
          <w:marRight w:val="0"/>
          <w:marTop w:val="0"/>
          <w:marBottom w:val="0"/>
          <w:divBdr>
            <w:top w:val="none" w:sz="0" w:space="0" w:color="auto"/>
            <w:left w:val="none" w:sz="0" w:space="0" w:color="auto"/>
            <w:bottom w:val="none" w:sz="0" w:space="0" w:color="auto"/>
            <w:right w:val="none" w:sz="0" w:space="0" w:color="auto"/>
          </w:divBdr>
          <w:divsChild>
            <w:div w:id="1078820749">
              <w:marLeft w:val="0"/>
              <w:marRight w:val="0"/>
              <w:marTop w:val="0"/>
              <w:marBottom w:val="0"/>
              <w:divBdr>
                <w:top w:val="none" w:sz="0" w:space="0" w:color="auto"/>
                <w:left w:val="none" w:sz="0" w:space="0" w:color="auto"/>
                <w:bottom w:val="none" w:sz="0" w:space="0" w:color="auto"/>
                <w:right w:val="none" w:sz="0" w:space="0" w:color="auto"/>
              </w:divBdr>
            </w:div>
          </w:divsChild>
        </w:div>
        <w:div w:id="1731153139">
          <w:marLeft w:val="0"/>
          <w:marRight w:val="0"/>
          <w:marTop w:val="0"/>
          <w:marBottom w:val="0"/>
          <w:divBdr>
            <w:top w:val="none" w:sz="0" w:space="0" w:color="auto"/>
            <w:left w:val="none" w:sz="0" w:space="0" w:color="auto"/>
            <w:bottom w:val="none" w:sz="0" w:space="0" w:color="auto"/>
            <w:right w:val="none" w:sz="0" w:space="0" w:color="auto"/>
          </w:divBdr>
          <w:divsChild>
            <w:div w:id="2112705464">
              <w:marLeft w:val="0"/>
              <w:marRight w:val="0"/>
              <w:marTop w:val="0"/>
              <w:marBottom w:val="0"/>
              <w:divBdr>
                <w:top w:val="none" w:sz="0" w:space="0" w:color="auto"/>
                <w:left w:val="none" w:sz="0" w:space="0" w:color="auto"/>
                <w:bottom w:val="none" w:sz="0" w:space="0" w:color="auto"/>
                <w:right w:val="none" w:sz="0" w:space="0" w:color="auto"/>
              </w:divBdr>
            </w:div>
          </w:divsChild>
        </w:div>
        <w:div w:id="1744061594">
          <w:marLeft w:val="0"/>
          <w:marRight w:val="0"/>
          <w:marTop w:val="0"/>
          <w:marBottom w:val="0"/>
          <w:divBdr>
            <w:top w:val="none" w:sz="0" w:space="0" w:color="auto"/>
            <w:left w:val="none" w:sz="0" w:space="0" w:color="auto"/>
            <w:bottom w:val="none" w:sz="0" w:space="0" w:color="auto"/>
            <w:right w:val="none" w:sz="0" w:space="0" w:color="auto"/>
          </w:divBdr>
          <w:divsChild>
            <w:div w:id="1673220628">
              <w:marLeft w:val="0"/>
              <w:marRight w:val="0"/>
              <w:marTop w:val="0"/>
              <w:marBottom w:val="0"/>
              <w:divBdr>
                <w:top w:val="none" w:sz="0" w:space="0" w:color="auto"/>
                <w:left w:val="none" w:sz="0" w:space="0" w:color="auto"/>
                <w:bottom w:val="none" w:sz="0" w:space="0" w:color="auto"/>
                <w:right w:val="none" w:sz="0" w:space="0" w:color="auto"/>
              </w:divBdr>
            </w:div>
          </w:divsChild>
        </w:div>
        <w:div w:id="1777363693">
          <w:marLeft w:val="0"/>
          <w:marRight w:val="0"/>
          <w:marTop w:val="0"/>
          <w:marBottom w:val="0"/>
          <w:divBdr>
            <w:top w:val="none" w:sz="0" w:space="0" w:color="auto"/>
            <w:left w:val="none" w:sz="0" w:space="0" w:color="auto"/>
            <w:bottom w:val="none" w:sz="0" w:space="0" w:color="auto"/>
            <w:right w:val="none" w:sz="0" w:space="0" w:color="auto"/>
          </w:divBdr>
          <w:divsChild>
            <w:div w:id="508762737">
              <w:marLeft w:val="0"/>
              <w:marRight w:val="0"/>
              <w:marTop w:val="0"/>
              <w:marBottom w:val="0"/>
              <w:divBdr>
                <w:top w:val="none" w:sz="0" w:space="0" w:color="auto"/>
                <w:left w:val="none" w:sz="0" w:space="0" w:color="auto"/>
                <w:bottom w:val="none" w:sz="0" w:space="0" w:color="auto"/>
                <w:right w:val="none" w:sz="0" w:space="0" w:color="auto"/>
              </w:divBdr>
            </w:div>
          </w:divsChild>
        </w:div>
        <w:div w:id="1801923730">
          <w:marLeft w:val="0"/>
          <w:marRight w:val="0"/>
          <w:marTop w:val="0"/>
          <w:marBottom w:val="0"/>
          <w:divBdr>
            <w:top w:val="none" w:sz="0" w:space="0" w:color="auto"/>
            <w:left w:val="none" w:sz="0" w:space="0" w:color="auto"/>
            <w:bottom w:val="none" w:sz="0" w:space="0" w:color="auto"/>
            <w:right w:val="none" w:sz="0" w:space="0" w:color="auto"/>
          </w:divBdr>
          <w:divsChild>
            <w:div w:id="79105531">
              <w:marLeft w:val="0"/>
              <w:marRight w:val="0"/>
              <w:marTop w:val="0"/>
              <w:marBottom w:val="0"/>
              <w:divBdr>
                <w:top w:val="none" w:sz="0" w:space="0" w:color="auto"/>
                <w:left w:val="none" w:sz="0" w:space="0" w:color="auto"/>
                <w:bottom w:val="none" w:sz="0" w:space="0" w:color="auto"/>
                <w:right w:val="none" w:sz="0" w:space="0" w:color="auto"/>
              </w:divBdr>
            </w:div>
          </w:divsChild>
        </w:div>
        <w:div w:id="1840584633">
          <w:marLeft w:val="0"/>
          <w:marRight w:val="0"/>
          <w:marTop w:val="0"/>
          <w:marBottom w:val="0"/>
          <w:divBdr>
            <w:top w:val="none" w:sz="0" w:space="0" w:color="auto"/>
            <w:left w:val="none" w:sz="0" w:space="0" w:color="auto"/>
            <w:bottom w:val="none" w:sz="0" w:space="0" w:color="auto"/>
            <w:right w:val="none" w:sz="0" w:space="0" w:color="auto"/>
          </w:divBdr>
          <w:divsChild>
            <w:div w:id="1937472954">
              <w:marLeft w:val="0"/>
              <w:marRight w:val="0"/>
              <w:marTop w:val="0"/>
              <w:marBottom w:val="0"/>
              <w:divBdr>
                <w:top w:val="none" w:sz="0" w:space="0" w:color="auto"/>
                <w:left w:val="none" w:sz="0" w:space="0" w:color="auto"/>
                <w:bottom w:val="none" w:sz="0" w:space="0" w:color="auto"/>
                <w:right w:val="none" w:sz="0" w:space="0" w:color="auto"/>
              </w:divBdr>
            </w:div>
          </w:divsChild>
        </w:div>
        <w:div w:id="1884054248">
          <w:marLeft w:val="0"/>
          <w:marRight w:val="0"/>
          <w:marTop w:val="0"/>
          <w:marBottom w:val="0"/>
          <w:divBdr>
            <w:top w:val="none" w:sz="0" w:space="0" w:color="auto"/>
            <w:left w:val="none" w:sz="0" w:space="0" w:color="auto"/>
            <w:bottom w:val="none" w:sz="0" w:space="0" w:color="auto"/>
            <w:right w:val="none" w:sz="0" w:space="0" w:color="auto"/>
          </w:divBdr>
          <w:divsChild>
            <w:div w:id="582228847">
              <w:marLeft w:val="0"/>
              <w:marRight w:val="0"/>
              <w:marTop w:val="0"/>
              <w:marBottom w:val="0"/>
              <w:divBdr>
                <w:top w:val="none" w:sz="0" w:space="0" w:color="auto"/>
                <w:left w:val="none" w:sz="0" w:space="0" w:color="auto"/>
                <w:bottom w:val="none" w:sz="0" w:space="0" w:color="auto"/>
                <w:right w:val="none" w:sz="0" w:space="0" w:color="auto"/>
              </w:divBdr>
            </w:div>
          </w:divsChild>
        </w:div>
        <w:div w:id="1911386235">
          <w:marLeft w:val="0"/>
          <w:marRight w:val="0"/>
          <w:marTop w:val="0"/>
          <w:marBottom w:val="0"/>
          <w:divBdr>
            <w:top w:val="none" w:sz="0" w:space="0" w:color="auto"/>
            <w:left w:val="none" w:sz="0" w:space="0" w:color="auto"/>
            <w:bottom w:val="none" w:sz="0" w:space="0" w:color="auto"/>
            <w:right w:val="none" w:sz="0" w:space="0" w:color="auto"/>
          </w:divBdr>
          <w:divsChild>
            <w:div w:id="1417479842">
              <w:marLeft w:val="0"/>
              <w:marRight w:val="0"/>
              <w:marTop w:val="0"/>
              <w:marBottom w:val="0"/>
              <w:divBdr>
                <w:top w:val="none" w:sz="0" w:space="0" w:color="auto"/>
                <w:left w:val="none" w:sz="0" w:space="0" w:color="auto"/>
                <w:bottom w:val="none" w:sz="0" w:space="0" w:color="auto"/>
                <w:right w:val="none" w:sz="0" w:space="0" w:color="auto"/>
              </w:divBdr>
            </w:div>
          </w:divsChild>
        </w:div>
        <w:div w:id="1958178645">
          <w:marLeft w:val="0"/>
          <w:marRight w:val="0"/>
          <w:marTop w:val="0"/>
          <w:marBottom w:val="0"/>
          <w:divBdr>
            <w:top w:val="none" w:sz="0" w:space="0" w:color="auto"/>
            <w:left w:val="none" w:sz="0" w:space="0" w:color="auto"/>
            <w:bottom w:val="none" w:sz="0" w:space="0" w:color="auto"/>
            <w:right w:val="none" w:sz="0" w:space="0" w:color="auto"/>
          </w:divBdr>
          <w:divsChild>
            <w:div w:id="1843012787">
              <w:marLeft w:val="0"/>
              <w:marRight w:val="0"/>
              <w:marTop w:val="0"/>
              <w:marBottom w:val="0"/>
              <w:divBdr>
                <w:top w:val="none" w:sz="0" w:space="0" w:color="auto"/>
                <w:left w:val="none" w:sz="0" w:space="0" w:color="auto"/>
                <w:bottom w:val="none" w:sz="0" w:space="0" w:color="auto"/>
                <w:right w:val="none" w:sz="0" w:space="0" w:color="auto"/>
              </w:divBdr>
            </w:div>
          </w:divsChild>
        </w:div>
        <w:div w:id="1990819328">
          <w:marLeft w:val="0"/>
          <w:marRight w:val="0"/>
          <w:marTop w:val="0"/>
          <w:marBottom w:val="0"/>
          <w:divBdr>
            <w:top w:val="none" w:sz="0" w:space="0" w:color="auto"/>
            <w:left w:val="none" w:sz="0" w:space="0" w:color="auto"/>
            <w:bottom w:val="none" w:sz="0" w:space="0" w:color="auto"/>
            <w:right w:val="none" w:sz="0" w:space="0" w:color="auto"/>
          </w:divBdr>
          <w:divsChild>
            <w:div w:id="651714259">
              <w:marLeft w:val="0"/>
              <w:marRight w:val="0"/>
              <w:marTop w:val="0"/>
              <w:marBottom w:val="0"/>
              <w:divBdr>
                <w:top w:val="none" w:sz="0" w:space="0" w:color="auto"/>
                <w:left w:val="none" w:sz="0" w:space="0" w:color="auto"/>
                <w:bottom w:val="none" w:sz="0" w:space="0" w:color="auto"/>
                <w:right w:val="none" w:sz="0" w:space="0" w:color="auto"/>
              </w:divBdr>
            </w:div>
          </w:divsChild>
        </w:div>
        <w:div w:id="2077437781">
          <w:marLeft w:val="0"/>
          <w:marRight w:val="0"/>
          <w:marTop w:val="0"/>
          <w:marBottom w:val="0"/>
          <w:divBdr>
            <w:top w:val="none" w:sz="0" w:space="0" w:color="auto"/>
            <w:left w:val="none" w:sz="0" w:space="0" w:color="auto"/>
            <w:bottom w:val="none" w:sz="0" w:space="0" w:color="auto"/>
            <w:right w:val="none" w:sz="0" w:space="0" w:color="auto"/>
          </w:divBdr>
          <w:divsChild>
            <w:div w:id="780804578">
              <w:marLeft w:val="0"/>
              <w:marRight w:val="0"/>
              <w:marTop w:val="0"/>
              <w:marBottom w:val="0"/>
              <w:divBdr>
                <w:top w:val="none" w:sz="0" w:space="0" w:color="auto"/>
                <w:left w:val="none" w:sz="0" w:space="0" w:color="auto"/>
                <w:bottom w:val="none" w:sz="0" w:space="0" w:color="auto"/>
                <w:right w:val="none" w:sz="0" w:space="0" w:color="auto"/>
              </w:divBdr>
            </w:div>
          </w:divsChild>
        </w:div>
        <w:div w:id="2135981415">
          <w:marLeft w:val="0"/>
          <w:marRight w:val="0"/>
          <w:marTop w:val="0"/>
          <w:marBottom w:val="0"/>
          <w:divBdr>
            <w:top w:val="none" w:sz="0" w:space="0" w:color="auto"/>
            <w:left w:val="none" w:sz="0" w:space="0" w:color="auto"/>
            <w:bottom w:val="none" w:sz="0" w:space="0" w:color="auto"/>
            <w:right w:val="none" w:sz="0" w:space="0" w:color="auto"/>
          </w:divBdr>
          <w:divsChild>
            <w:div w:id="92877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307124">
      <w:bodyDiv w:val="1"/>
      <w:marLeft w:val="0"/>
      <w:marRight w:val="0"/>
      <w:marTop w:val="0"/>
      <w:marBottom w:val="0"/>
      <w:divBdr>
        <w:top w:val="none" w:sz="0" w:space="0" w:color="auto"/>
        <w:left w:val="none" w:sz="0" w:space="0" w:color="auto"/>
        <w:bottom w:val="none" w:sz="0" w:space="0" w:color="auto"/>
        <w:right w:val="none" w:sz="0" w:space="0" w:color="auto"/>
      </w:divBdr>
      <w:divsChild>
        <w:div w:id="14621414">
          <w:marLeft w:val="0"/>
          <w:marRight w:val="0"/>
          <w:marTop w:val="0"/>
          <w:marBottom w:val="0"/>
          <w:divBdr>
            <w:top w:val="none" w:sz="0" w:space="0" w:color="auto"/>
            <w:left w:val="none" w:sz="0" w:space="0" w:color="auto"/>
            <w:bottom w:val="none" w:sz="0" w:space="0" w:color="auto"/>
            <w:right w:val="none" w:sz="0" w:space="0" w:color="auto"/>
          </w:divBdr>
          <w:divsChild>
            <w:div w:id="1121457303">
              <w:marLeft w:val="0"/>
              <w:marRight w:val="0"/>
              <w:marTop w:val="0"/>
              <w:marBottom w:val="0"/>
              <w:divBdr>
                <w:top w:val="none" w:sz="0" w:space="0" w:color="auto"/>
                <w:left w:val="none" w:sz="0" w:space="0" w:color="auto"/>
                <w:bottom w:val="none" w:sz="0" w:space="0" w:color="auto"/>
                <w:right w:val="none" w:sz="0" w:space="0" w:color="auto"/>
              </w:divBdr>
            </w:div>
          </w:divsChild>
        </w:div>
        <w:div w:id="84687597">
          <w:marLeft w:val="0"/>
          <w:marRight w:val="0"/>
          <w:marTop w:val="0"/>
          <w:marBottom w:val="0"/>
          <w:divBdr>
            <w:top w:val="none" w:sz="0" w:space="0" w:color="auto"/>
            <w:left w:val="none" w:sz="0" w:space="0" w:color="auto"/>
            <w:bottom w:val="none" w:sz="0" w:space="0" w:color="auto"/>
            <w:right w:val="none" w:sz="0" w:space="0" w:color="auto"/>
          </w:divBdr>
          <w:divsChild>
            <w:div w:id="1625694844">
              <w:marLeft w:val="0"/>
              <w:marRight w:val="0"/>
              <w:marTop w:val="0"/>
              <w:marBottom w:val="0"/>
              <w:divBdr>
                <w:top w:val="none" w:sz="0" w:space="0" w:color="auto"/>
                <w:left w:val="none" w:sz="0" w:space="0" w:color="auto"/>
                <w:bottom w:val="none" w:sz="0" w:space="0" w:color="auto"/>
                <w:right w:val="none" w:sz="0" w:space="0" w:color="auto"/>
              </w:divBdr>
            </w:div>
          </w:divsChild>
        </w:div>
        <w:div w:id="101582833">
          <w:marLeft w:val="0"/>
          <w:marRight w:val="0"/>
          <w:marTop w:val="0"/>
          <w:marBottom w:val="0"/>
          <w:divBdr>
            <w:top w:val="none" w:sz="0" w:space="0" w:color="auto"/>
            <w:left w:val="none" w:sz="0" w:space="0" w:color="auto"/>
            <w:bottom w:val="none" w:sz="0" w:space="0" w:color="auto"/>
            <w:right w:val="none" w:sz="0" w:space="0" w:color="auto"/>
          </w:divBdr>
          <w:divsChild>
            <w:div w:id="1004162674">
              <w:marLeft w:val="0"/>
              <w:marRight w:val="0"/>
              <w:marTop w:val="0"/>
              <w:marBottom w:val="0"/>
              <w:divBdr>
                <w:top w:val="none" w:sz="0" w:space="0" w:color="auto"/>
                <w:left w:val="none" w:sz="0" w:space="0" w:color="auto"/>
                <w:bottom w:val="none" w:sz="0" w:space="0" w:color="auto"/>
                <w:right w:val="none" w:sz="0" w:space="0" w:color="auto"/>
              </w:divBdr>
            </w:div>
          </w:divsChild>
        </w:div>
        <w:div w:id="166671334">
          <w:marLeft w:val="0"/>
          <w:marRight w:val="0"/>
          <w:marTop w:val="0"/>
          <w:marBottom w:val="0"/>
          <w:divBdr>
            <w:top w:val="none" w:sz="0" w:space="0" w:color="auto"/>
            <w:left w:val="none" w:sz="0" w:space="0" w:color="auto"/>
            <w:bottom w:val="none" w:sz="0" w:space="0" w:color="auto"/>
            <w:right w:val="none" w:sz="0" w:space="0" w:color="auto"/>
          </w:divBdr>
          <w:divsChild>
            <w:div w:id="341707323">
              <w:marLeft w:val="0"/>
              <w:marRight w:val="0"/>
              <w:marTop w:val="0"/>
              <w:marBottom w:val="0"/>
              <w:divBdr>
                <w:top w:val="none" w:sz="0" w:space="0" w:color="auto"/>
                <w:left w:val="none" w:sz="0" w:space="0" w:color="auto"/>
                <w:bottom w:val="none" w:sz="0" w:space="0" w:color="auto"/>
                <w:right w:val="none" w:sz="0" w:space="0" w:color="auto"/>
              </w:divBdr>
            </w:div>
          </w:divsChild>
        </w:div>
        <w:div w:id="181478008">
          <w:marLeft w:val="0"/>
          <w:marRight w:val="0"/>
          <w:marTop w:val="0"/>
          <w:marBottom w:val="0"/>
          <w:divBdr>
            <w:top w:val="none" w:sz="0" w:space="0" w:color="auto"/>
            <w:left w:val="none" w:sz="0" w:space="0" w:color="auto"/>
            <w:bottom w:val="none" w:sz="0" w:space="0" w:color="auto"/>
            <w:right w:val="none" w:sz="0" w:space="0" w:color="auto"/>
          </w:divBdr>
          <w:divsChild>
            <w:div w:id="1044134636">
              <w:marLeft w:val="0"/>
              <w:marRight w:val="0"/>
              <w:marTop w:val="0"/>
              <w:marBottom w:val="0"/>
              <w:divBdr>
                <w:top w:val="none" w:sz="0" w:space="0" w:color="auto"/>
                <w:left w:val="none" w:sz="0" w:space="0" w:color="auto"/>
                <w:bottom w:val="none" w:sz="0" w:space="0" w:color="auto"/>
                <w:right w:val="none" w:sz="0" w:space="0" w:color="auto"/>
              </w:divBdr>
            </w:div>
          </w:divsChild>
        </w:div>
        <w:div w:id="204106047">
          <w:marLeft w:val="0"/>
          <w:marRight w:val="0"/>
          <w:marTop w:val="0"/>
          <w:marBottom w:val="0"/>
          <w:divBdr>
            <w:top w:val="none" w:sz="0" w:space="0" w:color="auto"/>
            <w:left w:val="none" w:sz="0" w:space="0" w:color="auto"/>
            <w:bottom w:val="none" w:sz="0" w:space="0" w:color="auto"/>
            <w:right w:val="none" w:sz="0" w:space="0" w:color="auto"/>
          </w:divBdr>
          <w:divsChild>
            <w:div w:id="1397364628">
              <w:marLeft w:val="0"/>
              <w:marRight w:val="0"/>
              <w:marTop w:val="0"/>
              <w:marBottom w:val="0"/>
              <w:divBdr>
                <w:top w:val="none" w:sz="0" w:space="0" w:color="auto"/>
                <w:left w:val="none" w:sz="0" w:space="0" w:color="auto"/>
                <w:bottom w:val="none" w:sz="0" w:space="0" w:color="auto"/>
                <w:right w:val="none" w:sz="0" w:space="0" w:color="auto"/>
              </w:divBdr>
            </w:div>
          </w:divsChild>
        </w:div>
        <w:div w:id="218977156">
          <w:marLeft w:val="0"/>
          <w:marRight w:val="0"/>
          <w:marTop w:val="0"/>
          <w:marBottom w:val="0"/>
          <w:divBdr>
            <w:top w:val="none" w:sz="0" w:space="0" w:color="auto"/>
            <w:left w:val="none" w:sz="0" w:space="0" w:color="auto"/>
            <w:bottom w:val="none" w:sz="0" w:space="0" w:color="auto"/>
            <w:right w:val="none" w:sz="0" w:space="0" w:color="auto"/>
          </w:divBdr>
          <w:divsChild>
            <w:div w:id="592783863">
              <w:marLeft w:val="0"/>
              <w:marRight w:val="0"/>
              <w:marTop w:val="0"/>
              <w:marBottom w:val="0"/>
              <w:divBdr>
                <w:top w:val="none" w:sz="0" w:space="0" w:color="auto"/>
                <w:left w:val="none" w:sz="0" w:space="0" w:color="auto"/>
                <w:bottom w:val="none" w:sz="0" w:space="0" w:color="auto"/>
                <w:right w:val="none" w:sz="0" w:space="0" w:color="auto"/>
              </w:divBdr>
            </w:div>
          </w:divsChild>
        </w:div>
        <w:div w:id="229928608">
          <w:marLeft w:val="0"/>
          <w:marRight w:val="0"/>
          <w:marTop w:val="0"/>
          <w:marBottom w:val="0"/>
          <w:divBdr>
            <w:top w:val="none" w:sz="0" w:space="0" w:color="auto"/>
            <w:left w:val="none" w:sz="0" w:space="0" w:color="auto"/>
            <w:bottom w:val="none" w:sz="0" w:space="0" w:color="auto"/>
            <w:right w:val="none" w:sz="0" w:space="0" w:color="auto"/>
          </w:divBdr>
          <w:divsChild>
            <w:div w:id="1472602124">
              <w:marLeft w:val="0"/>
              <w:marRight w:val="0"/>
              <w:marTop w:val="0"/>
              <w:marBottom w:val="0"/>
              <w:divBdr>
                <w:top w:val="none" w:sz="0" w:space="0" w:color="auto"/>
                <w:left w:val="none" w:sz="0" w:space="0" w:color="auto"/>
                <w:bottom w:val="none" w:sz="0" w:space="0" w:color="auto"/>
                <w:right w:val="none" w:sz="0" w:space="0" w:color="auto"/>
              </w:divBdr>
            </w:div>
          </w:divsChild>
        </w:div>
        <w:div w:id="249122707">
          <w:marLeft w:val="0"/>
          <w:marRight w:val="0"/>
          <w:marTop w:val="0"/>
          <w:marBottom w:val="0"/>
          <w:divBdr>
            <w:top w:val="none" w:sz="0" w:space="0" w:color="auto"/>
            <w:left w:val="none" w:sz="0" w:space="0" w:color="auto"/>
            <w:bottom w:val="none" w:sz="0" w:space="0" w:color="auto"/>
            <w:right w:val="none" w:sz="0" w:space="0" w:color="auto"/>
          </w:divBdr>
          <w:divsChild>
            <w:div w:id="30497452">
              <w:marLeft w:val="0"/>
              <w:marRight w:val="0"/>
              <w:marTop w:val="0"/>
              <w:marBottom w:val="0"/>
              <w:divBdr>
                <w:top w:val="none" w:sz="0" w:space="0" w:color="auto"/>
                <w:left w:val="none" w:sz="0" w:space="0" w:color="auto"/>
                <w:bottom w:val="none" w:sz="0" w:space="0" w:color="auto"/>
                <w:right w:val="none" w:sz="0" w:space="0" w:color="auto"/>
              </w:divBdr>
            </w:div>
          </w:divsChild>
        </w:div>
        <w:div w:id="255024030">
          <w:marLeft w:val="0"/>
          <w:marRight w:val="0"/>
          <w:marTop w:val="0"/>
          <w:marBottom w:val="0"/>
          <w:divBdr>
            <w:top w:val="none" w:sz="0" w:space="0" w:color="auto"/>
            <w:left w:val="none" w:sz="0" w:space="0" w:color="auto"/>
            <w:bottom w:val="none" w:sz="0" w:space="0" w:color="auto"/>
            <w:right w:val="none" w:sz="0" w:space="0" w:color="auto"/>
          </w:divBdr>
          <w:divsChild>
            <w:div w:id="631910497">
              <w:marLeft w:val="0"/>
              <w:marRight w:val="0"/>
              <w:marTop w:val="0"/>
              <w:marBottom w:val="0"/>
              <w:divBdr>
                <w:top w:val="none" w:sz="0" w:space="0" w:color="auto"/>
                <w:left w:val="none" w:sz="0" w:space="0" w:color="auto"/>
                <w:bottom w:val="none" w:sz="0" w:space="0" w:color="auto"/>
                <w:right w:val="none" w:sz="0" w:space="0" w:color="auto"/>
              </w:divBdr>
            </w:div>
          </w:divsChild>
        </w:div>
        <w:div w:id="264390364">
          <w:marLeft w:val="0"/>
          <w:marRight w:val="0"/>
          <w:marTop w:val="0"/>
          <w:marBottom w:val="0"/>
          <w:divBdr>
            <w:top w:val="none" w:sz="0" w:space="0" w:color="auto"/>
            <w:left w:val="none" w:sz="0" w:space="0" w:color="auto"/>
            <w:bottom w:val="none" w:sz="0" w:space="0" w:color="auto"/>
            <w:right w:val="none" w:sz="0" w:space="0" w:color="auto"/>
          </w:divBdr>
          <w:divsChild>
            <w:div w:id="297104499">
              <w:marLeft w:val="0"/>
              <w:marRight w:val="0"/>
              <w:marTop w:val="0"/>
              <w:marBottom w:val="0"/>
              <w:divBdr>
                <w:top w:val="none" w:sz="0" w:space="0" w:color="auto"/>
                <w:left w:val="none" w:sz="0" w:space="0" w:color="auto"/>
                <w:bottom w:val="none" w:sz="0" w:space="0" w:color="auto"/>
                <w:right w:val="none" w:sz="0" w:space="0" w:color="auto"/>
              </w:divBdr>
            </w:div>
          </w:divsChild>
        </w:div>
        <w:div w:id="285278670">
          <w:marLeft w:val="0"/>
          <w:marRight w:val="0"/>
          <w:marTop w:val="0"/>
          <w:marBottom w:val="0"/>
          <w:divBdr>
            <w:top w:val="none" w:sz="0" w:space="0" w:color="auto"/>
            <w:left w:val="none" w:sz="0" w:space="0" w:color="auto"/>
            <w:bottom w:val="none" w:sz="0" w:space="0" w:color="auto"/>
            <w:right w:val="none" w:sz="0" w:space="0" w:color="auto"/>
          </w:divBdr>
          <w:divsChild>
            <w:div w:id="2024699729">
              <w:marLeft w:val="0"/>
              <w:marRight w:val="0"/>
              <w:marTop w:val="0"/>
              <w:marBottom w:val="0"/>
              <w:divBdr>
                <w:top w:val="none" w:sz="0" w:space="0" w:color="auto"/>
                <w:left w:val="none" w:sz="0" w:space="0" w:color="auto"/>
                <w:bottom w:val="none" w:sz="0" w:space="0" w:color="auto"/>
                <w:right w:val="none" w:sz="0" w:space="0" w:color="auto"/>
              </w:divBdr>
            </w:div>
          </w:divsChild>
        </w:div>
        <w:div w:id="288052193">
          <w:marLeft w:val="0"/>
          <w:marRight w:val="0"/>
          <w:marTop w:val="0"/>
          <w:marBottom w:val="0"/>
          <w:divBdr>
            <w:top w:val="none" w:sz="0" w:space="0" w:color="auto"/>
            <w:left w:val="none" w:sz="0" w:space="0" w:color="auto"/>
            <w:bottom w:val="none" w:sz="0" w:space="0" w:color="auto"/>
            <w:right w:val="none" w:sz="0" w:space="0" w:color="auto"/>
          </w:divBdr>
          <w:divsChild>
            <w:div w:id="1036352805">
              <w:marLeft w:val="0"/>
              <w:marRight w:val="0"/>
              <w:marTop w:val="0"/>
              <w:marBottom w:val="0"/>
              <w:divBdr>
                <w:top w:val="none" w:sz="0" w:space="0" w:color="auto"/>
                <w:left w:val="none" w:sz="0" w:space="0" w:color="auto"/>
                <w:bottom w:val="none" w:sz="0" w:space="0" w:color="auto"/>
                <w:right w:val="none" w:sz="0" w:space="0" w:color="auto"/>
              </w:divBdr>
            </w:div>
          </w:divsChild>
        </w:div>
        <w:div w:id="327753140">
          <w:marLeft w:val="0"/>
          <w:marRight w:val="0"/>
          <w:marTop w:val="0"/>
          <w:marBottom w:val="0"/>
          <w:divBdr>
            <w:top w:val="none" w:sz="0" w:space="0" w:color="auto"/>
            <w:left w:val="none" w:sz="0" w:space="0" w:color="auto"/>
            <w:bottom w:val="none" w:sz="0" w:space="0" w:color="auto"/>
            <w:right w:val="none" w:sz="0" w:space="0" w:color="auto"/>
          </w:divBdr>
          <w:divsChild>
            <w:div w:id="770977075">
              <w:marLeft w:val="0"/>
              <w:marRight w:val="0"/>
              <w:marTop w:val="0"/>
              <w:marBottom w:val="0"/>
              <w:divBdr>
                <w:top w:val="none" w:sz="0" w:space="0" w:color="auto"/>
                <w:left w:val="none" w:sz="0" w:space="0" w:color="auto"/>
                <w:bottom w:val="none" w:sz="0" w:space="0" w:color="auto"/>
                <w:right w:val="none" w:sz="0" w:space="0" w:color="auto"/>
              </w:divBdr>
            </w:div>
          </w:divsChild>
        </w:div>
        <w:div w:id="346251461">
          <w:marLeft w:val="0"/>
          <w:marRight w:val="0"/>
          <w:marTop w:val="0"/>
          <w:marBottom w:val="0"/>
          <w:divBdr>
            <w:top w:val="none" w:sz="0" w:space="0" w:color="auto"/>
            <w:left w:val="none" w:sz="0" w:space="0" w:color="auto"/>
            <w:bottom w:val="none" w:sz="0" w:space="0" w:color="auto"/>
            <w:right w:val="none" w:sz="0" w:space="0" w:color="auto"/>
          </w:divBdr>
          <w:divsChild>
            <w:div w:id="1429160078">
              <w:marLeft w:val="0"/>
              <w:marRight w:val="0"/>
              <w:marTop w:val="0"/>
              <w:marBottom w:val="0"/>
              <w:divBdr>
                <w:top w:val="none" w:sz="0" w:space="0" w:color="auto"/>
                <w:left w:val="none" w:sz="0" w:space="0" w:color="auto"/>
                <w:bottom w:val="none" w:sz="0" w:space="0" w:color="auto"/>
                <w:right w:val="none" w:sz="0" w:space="0" w:color="auto"/>
              </w:divBdr>
            </w:div>
          </w:divsChild>
        </w:div>
        <w:div w:id="351958911">
          <w:marLeft w:val="0"/>
          <w:marRight w:val="0"/>
          <w:marTop w:val="0"/>
          <w:marBottom w:val="0"/>
          <w:divBdr>
            <w:top w:val="none" w:sz="0" w:space="0" w:color="auto"/>
            <w:left w:val="none" w:sz="0" w:space="0" w:color="auto"/>
            <w:bottom w:val="none" w:sz="0" w:space="0" w:color="auto"/>
            <w:right w:val="none" w:sz="0" w:space="0" w:color="auto"/>
          </w:divBdr>
          <w:divsChild>
            <w:div w:id="1885867119">
              <w:marLeft w:val="0"/>
              <w:marRight w:val="0"/>
              <w:marTop w:val="0"/>
              <w:marBottom w:val="0"/>
              <w:divBdr>
                <w:top w:val="none" w:sz="0" w:space="0" w:color="auto"/>
                <w:left w:val="none" w:sz="0" w:space="0" w:color="auto"/>
                <w:bottom w:val="none" w:sz="0" w:space="0" w:color="auto"/>
                <w:right w:val="none" w:sz="0" w:space="0" w:color="auto"/>
              </w:divBdr>
            </w:div>
          </w:divsChild>
        </w:div>
        <w:div w:id="381683688">
          <w:marLeft w:val="0"/>
          <w:marRight w:val="0"/>
          <w:marTop w:val="0"/>
          <w:marBottom w:val="0"/>
          <w:divBdr>
            <w:top w:val="none" w:sz="0" w:space="0" w:color="auto"/>
            <w:left w:val="none" w:sz="0" w:space="0" w:color="auto"/>
            <w:bottom w:val="none" w:sz="0" w:space="0" w:color="auto"/>
            <w:right w:val="none" w:sz="0" w:space="0" w:color="auto"/>
          </w:divBdr>
          <w:divsChild>
            <w:div w:id="1362170668">
              <w:marLeft w:val="0"/>
              <w:marRight w:val="0"/>
              <w:marTop w:val="0"/>
              <w:marBottom w:val="0"/>
              <w:divBdr>
                <w:top w:val="none" w:sz="0" w:space="0" w:color="auto"/>
                <w:left w:val="none" w:sz="0" w:space="0" w:color="auto"/>
                <w:bottom w:val="none" w:sz="0" w:space="0" w:color="auto"/>
                <w:right w:val="none" w:sz="0" w:space="0" w:color="auto"/>
              </w:divBdr>
            </w:div>
          </w:divsChild>
        </w:div>
        <w:div w:id="410156602">
          <w:marLeft w:val="0"/>
          <w:marRight w:val="0"/>
          <w:marTop w:val="0"/>
          <w:marBottom w:val="0"/>
          <w:divBdr>
            <w:top w:val="none" w:sz="0" w:space="0" w:color="auto"/>
            <w:left w:val="none" w:sz="0" w:space="0" w:color="auto"/>
            <w:bottom w:val="none" w:sz="0" w:space="0" w:color="auto"/>
            <w:right w:val="none" w:sz="0" w:space="0" w:color="auto"/>
          </w:divBdr>
          <w:divsChild>
            <w:div w:id="1181554860">
              <w:marLeft w:val="0"/>
              <w:marRight w:val="0"/>
              <w:marTop w:val="0"/>
              <w:marBottom w:val="0"/>
              <w:divBdr>
                <w:top w:val="none" w:sz="0" w:space="0" w:color="auto"/>
                <w:left w:val="none" w:sz="0" w:space="0" w:color="auto"/>
                <w:bottom w:val="none" w:sz="0" w:space="0" w:color="auto"/>
                <w:right w:val="none" w:sz="0" w:space="0" w:color="auto"/>
              </w:divBdr>
            </w:div>
          </w:divsChild>
        </w:div>
        <w:div w:id="436025153">
          <w:marLeft w:val="0"/>
          <w:marRight w:val="0"/>
          <w:marTop w:val="0"/>
          <w:marBottom w:val="0"/>
          <w:divBdr>
            <w:top w:val="none" w:sz="0" w:space="0" w:color="auto"/>
            <w:left w:val="none" w:sz="0" w:space="0" w:color="auto"/>
            <w:bottom w:val="none" w:sz="0" w:space="0" w:color="auto"/>
            <w:right w:val="none" w:sz="0" w:space="0" w:color="auto"/>
          </w:divBdr>
          <w:divsChild>
            <w:div w:id="1303000615">
              <w:marLeft w:val="0"/>
              <w:marRight w:val="0"/>
              <w:marTop w:val="0"/>
              <w:marBottom w:val="0"/>
              <w:divBdr>
                <w:top w:val="none" w:sz="0" w:space="0" w:color="auto"/>
                <w:left w:val="none" w:sz="0" w:space="0" w:color="auto"/>
                <w:bottom w:val="none" w:sz="0" w:space="0" w:color="auto"/>
                <w:right w:val="none" w:sz="0" w:space="0" w:color="auto"/>
              </w:divBdr>
            </w:div>
          </w:divsChild>
        </w:div>
        <w:div w:id="440488612">
          <w:marLeft w:val="0"/>
          <w:marRight w:val="0"/>
          <w:marTop w:val="0"/>
          <w:marBottom w:val="0"/>
          <w:divBdr>
            <w:top w:val="none" w:sz="0" w:space="0" w:color="auto"/>
            <w:left w:val="none" w:sz="0" w:space="0" w:color="auto"/>
            <w:bottom w:val="none" w:sz="0" w:space="0" w:color="auto"/>
            <w:right w:val="none" w:sz="0" w:space="0" w:color="auto"/>
          </w:divBdr>
          <w:divsChild>
            <w:div w:id="1456943582">
              <w:marLeft w:val="0"/>
              <w:marRight w:val="0"/>
              <w:marTop w:val="0"/>
              <w:marBottom w:val="0"/>
              <w:divBdr>
                <w:top w:val="none" w:sz="0" w:space="0" w:color="auto"/>
                <w:left w:val="none" w:sz="0" w:space="0" w:color="auto"/>
                <w:bottom w:val="none" w:sz="0" w:space="0" w:color="auto"/>
                <w:right w:val="none" w:sz="0" w:space="0" w:color="auto"/>
              </w:divBdr>
            </w:div>
          </w:divsChild>
        </w:div>
        <w:div w:id="447284766">
          <w:marLeft w:val="0"/>
          <w:marRight w:val="0"/>
          <w:marTop w:val="0"/>
          <w:marBottom w:val="0"/>
          <w:divBdr>
            <w:top w:val="none" w:sz="0" w:space="0" w:color="auto"/>
            <w:left w:val="none" w:sz="0" w:space="0" w:color="auto"/>
            <w:bottom w:val="none" w:sz="0" w:space="0" w:color="auto"/>
            <w:right w:val="none" w:sz="0" w:space="0" w:color="auto"/>
          </w:divBdr>
          <w:divsChild>
            <w:div w:id="990060470">
              <w:marLeft w:val="0"/>
              <w:marRight w:val="0"/>
              <w:marTop w:val="0"/>
              <w:marBottom w:val="0"/>
              <w:divBdr>
                <w:top w:val="none" w:sz="0" w:space="0" w:color="auto"/>
                <w:left w:val="none" w:sz="0" w:space="0" w:color="auto"/>
                <w:bottom w:val="none" w:sz="0" w:space="0" w:color="auto"/>
                <w:right w:val="none" w:sz="0" w:space="0" w:color="auto"/>
              </w:divBdr>
            </w:div>
          </w:divsChild>
        </w:div>
        <w:div w:id="459147903">
          <w:marLeft w:val="0"/>
          <w:marRight w:val="0"/>
          <w:marTop w:val="0"/>
          <w:marBottom w:val="0"/>
          <w:divBdr>
            <w:top w:val="none" w:sz="0" w:space="0" w:color="auto"/>
            <w:left w:val="none" w:sz="0" w:space="0" w:color="auto"/>
            <w:bottom w:val="none" w:sz="0" w:space="0" w:color="auto"/>
            <w:right w:val="none" w:sz="0" w:space="0" w:color="auto"/>
          </w:divBdr>
          <w:divsChild>
            <w:div w:id="247270221">
              <w:marLeft w:val="0"/>
              <w:marRight w:val="0"/>
              <w:marTop w:val="0"/>
              <w:marBottom w:val="0"/>
              <w:divBdr>
                <w:top w:val="none" w:sz="0" w:space="0" w:color="auto"/>
                <w:left w:val="none" w:sz="0" w:space="0" w:color="auto"/>
                <w:bottom w:val="none" w:sz="0" w:space="0" w:color="auto"/>
                <w:right w:val="none" w:sz="0" w:space="0" w:color="auto"/>
              </w:divBdr>
            </w:div>
          </w:divsChild>
        </w:div>
        <w:div w:id="473722190">
          <w:marLeft w:val="0"/>
          <w:marRight w:val="0"/>
          <w:marTop w:val="0"/>
          <w:marBottom w:val="0"/>
          <w:divBdr>
            <w:top w:val="none" w:sz="0" w:space="0" w:color="auto"/>
            <w:left w:val="none" w:sz="0" w:space="0" w:color="auto"/>
            <w:bottom w:val="none" w:sz="0" w:space="0" w:color="auto"/>
            <w:right w:val="none" w:sz="0" w:space="0" w:color="auto"/>
          </w:divBdr>
          <w:divsChild>
            <w:div w:id="2145190803">
              <w:marLeft w:val="0"/>
              <w:marRight w:val="0"/>
              <w:marTop w:val="0"/>
              <w:marBottom w:val="0"/>
              <w:divBdr>
                <w:top w:val="none" w:sz="0" w:space="0" w:color="auto"/>
                <w:left w:val="none" w:sz="0" w:space="0" w:color="auto"/>
                <w:bottom w:val="none" w:sz="0" w:space="0" w:color="auto"/>
                <w:right w:val="none" w:sz="0" w:space="0" w:color="auto"/>
              </w:divBdr>
            </w:div>
          </w:divsChild>
        </w:div>
        <w:div w:id="476848006">
          <w:marLeft w:val="0"/>
          <w:marRight w:val="0"/>
          <w:marTop w:val="0"/>
          <w:marBottom w:val="0"/>
          <w:divBdr>
            <w:top w:val="none" w:sz="0" w:space="0" w:color="auto"/>
            <w:left w:val="none" w:sz="0" w:space="0" w:color="auto"/>
            <w:bottom w:val="none" w:sz="0" w:space="0" w:color="auto"/>
            <w:right w:val="none" w:sz="0" w:space="0" w:color="auto"/>
          </w:divBdr>
          <w:divsChild>
            <w:div w:id="1546327926">
              <w:marLeft w:val="0"/>
              <w:marRight w:val="0"/>
              <w:marTop w:val="0"/>
              <w:marBottom w:val="0"/>
              <w:divBdr>
                <w:top w:val="none" w:sz="0" w:space="0" w:color="auto"/>
                <w:left w:val="none" w:sz="0" w:space="0" w:color="auto"/>
                <w:bottom w:val="none" w:sz="0" w:space="0" w:color="auto"/>
                <w:right w:val="none" w:sz="0" w:space="0" w:color="auto"/>
              </w:divBdr>
            </w:div>
          </w:divsChild>
        </w:div>
        <w:div w:id="484784627">
          <w:marLeft w:val="0"/>
          <w:marRight w:val="0"/>
          <w:marTop w:val="0"/>
          <w:marBottom w:val="0"/>
          <w:divBdr>
            <w:top w:val="none" w:sz="0" w:space="0" w:color="auto"/>
            <w:left w:val="none" w:sz="0" w:space="0" w:color="auto"/>
            <w:bottom w:val="none" w:sz="0" w:space="0" w:color="auto"/>
            <w:right w:val="none" w:sz="0" w:space="0" w:color="auto"/>
          </w:divBdr>
          <w:divsChild>
            <w:div w:id="62340344">
              <w:marLeft w:val="0"/>
              <w:marRight w:val="0"/>
              <w:marTop w:val="0"/>
              <w:marBottom w:val="0"/>
              <w:divBdr>
                <w:top w:val="none" w:sz="0" w:space="0" w:color="auto"/>
                <w:left w:val="none" w:sz="0" w:space="0" w:color="auto"/>
                <w:bottom w:val="none" w:sz="0" w:space="0" w:color="auto"/>
                <w:right w:val="none" w:sz="0" w:space="0" w:color="auto"/>
              </w:divBdr>
            </w:div>
          </w:divsChild>
        </w:div>
        <w:div w:id="532307587">
          <w:marLeft w:val="0"/>
          <w:marRight w:val="0"/>
          <w:marTop w:val="0"/>
          <w:marBottom w:val="0"/>
          <w:divBdr>
            <w:top w:val="none" w:sz="0" w:space="0" w:color="auto"/>
            <w:left w:val="none" w:sz="0" w:space="0" w:color="auto"/>
            <w:bottom w:val="none" w:sz="0" w:space="0" w:color="auto"/>
            <w:right w:val="none" w:sz="0" w:space="0" w:color="auto"/>
          </w:divBdr>
          <w:divsChild>
            <w:div w:id="1997954068">
              <w:marLeft w:val="0"/>
              <w:marRight w:val="0"/>
              <w:marTop w:val="0"/>
              <w:marBottom w:val="0"/>
              <w:divBdr>
                <w:top w:val="none" w:sz="0" w:space="0" w:color="auto"/>
                <w:left w:val="none" w:sz="0" w:space="0" w:color="auto"/>
                <w:bottom w:val="none" w:sz="0" w:space="0" w:color="auto"/>
                <w:right w:val="none" w:sz="0" w:space="0" w:color="auto"/>
              </w:divBdr>
            </w:div>
          </w:divsChild>
        </w:div>
        <w:div w:id="562571580">
          <w:marLeft w:val="0"/>
          <w:marRight w:val="0"/>
          <w:marTop w:val="0"/>
          <w:marBottom w:val="0"/>
          <w:divBdr>
            <w:top w:val="none" w:sz="0" w:space="0" w:color="auto"/>
            <w:left w:val="none" w:sz="0" w:space="0" w:color="auto"/>
            <w:bottom w:val="none" w:sz="0" w:space="0" w:color="auto"/>
            <w:right w:val="none" w:sz="0" w:space="0" w:color="auto"/>
          </w:divBdr>
          <w:divsChild>
            <w:div w:id="558587965">
              <w:marLeft w:val="0"/>
              <w:marRight w:val="0"/>
              <w:marTop w:val="0"/>
              <w:marBottom w:val="0"/>
              <w:divBdr>
                <w:top w:val="none" w:sz="0" w:space="0" w:color="auto"/>
                <w:left w:val="none" w:sz="0" w:space="0" w:color="auto"/>
                <w:bottom w:val="none" w:sz="0" w:space="0" w:color="auto"/>
                <w:right w:val="none" w:sz="0" w:space="0" w:color="auto"/>
              </w:divBdr>
            </w:div>
          </w:divsChild>
        </w:div>
        <w:div w:id="564413339">
          <w:marLeft w:val="0"/>
          <w:marRight w:val="0"/>
          <w:marTop w:val="0"/>
          <w:marBottom w:val="0"/>
          <w:divBdr>
            <w:top w:val="none" w:sz="0" w:space="0" w:color="auto"/>
            <w:left w:val="none" w:sz="0" w:space="0" w:color="auto"/>
            <w:bottom w:val="none" w:sz="0" w:space="0" w:color="auto"/>
            <w:right w:val="none" w:sz="0" w:space="0" w:color="auto"/>
          </w:divBdr>
          <w:divsChild>
            <w:div w:id="680595494">
              <w:marLeft w:val="0"/>
              <w:marRight w:val="0"/>
              <w:marTop w:val="0"/>
              <w:marBottom w:val="0"/>
              <w:divBdr>
                <w:top w:val="none" w:sz="0" w:space="0" w:color="auto"/>
                <w:left w:val="none" w:sz="0" w:space="0" w:color="auto"/>
                <w:bottom w:val="none" w:sz="0" w:space="0" w:color="auto"/>
                <w:right w:val="none" w:sz="0" w:space="0" w:color="auto"/>
              </w:divBdr>
            </w:div>
          </w:divsChild>
        </w:div>
        <w:div w:id="564681657">
          <w:marLeft w:val="0"/>
          <w:marRight w:val="0"/>
          <w:marTop w:val="0"/>
          <w:marBottom w:val="0"/>
          <w:divBdr>
            <w:top w:val="none" w:sz="0" w:space="0" w:color="auto"/>
            <w:left w:val="none" w:sz="0" w:space="0" w:color="auto"/>
            <w:bottom w:val="none" w:sz="0" w:space="0" w:color="auto"/>
            <w:right w:val="none" w:sz="0" w:space="0" w:color="auto"/>
          </w:divBdr>
          <w:divsChild>
            <w:div w:id="358550833">
              <w:marLeft w:val="0"/>
              <w:marRight w:val="0"/>
              <w:marTop w:val="0"/>
              <w:marBottom w:val="0"/>
              <w:divBdr>
                <w:top w:val="none" w:sz="0" w:space="0" w:color="auto"/>
                <w:left w:val="none" w:sz="0" w:space="0" w:color="auto"/>
                <w:bottom w:val="none" w:sz="0" w:space="0" w:color="auto"/>
                <w:right w:val="none" w:sz="0" w:space="0" w:color="auto"/>
              </w:divBdr>
            </w:div>
          </w:divsChild>
        </w:div>
        <w:div w:id="565847644">
          <w:marLeft w:val="0"/>
          <w:marRight w:val="0"/>
          <w:marTop w:val="0"/>
          <w:marBottom w:val="0"/>
          <w:divBdr>
            <w:top w:val="none" w:sz="0" w:space="0" w:color="auto"/>
            <w:left w:val="none" w:sz="0" w:space="0" w:color="auto"/>
            <w:bottom w:val="none" w:sz="0" w:space="0" w:color="auto"/>
            <w:right w:val="none" w:sz="0" w:space="0" w:color="auto"/>
          </w:divBdr>
          <w:divsChild>
            <w:div w:id="1258563321">
              <w:marLeft w:val="0"/>
              <w:marRight w:val="0"/>
              <w:marTop w:val="0"/>
              <w:marBottom w:val="0"/>
              <w:divBdr>
                <w:top w:val="none" w:sz="0" w:space="0" w:color="auto"/>
                <w:left w:val="none" w:sz="0" w:space="0" w:color="auto"/>
                <w:bottom w:val="none" w:sz="0" w:space="0" w:color="auto"/>
                <w:right w:val="none" w:sz="0" w:space="0" w:color="auto"/>
              </w:divBdr>
            </w:div>
          </w:divsChild>
        </w:div>
        <w:div w:id="587035683">
          <w:marLeft w:val="0"/>
          <w:marRight w:val="0"/>
          <w:marTop w:val="0"/>
          <w:marBottom w:val="0"/>
          <w:divBdr>
            <w:top w:val="none" w:sz="0" w:space="0" w:color="auto"/>
            <w:left w:val="none" w:sz="0" w:space="0" w:color="auto"/>
            <w:bottom w:val="none" w:sz="0" w:space="0" w:color="auto"/>
            <w:right w:val="none" w:sz="0" w:space="0" w:color="auto"/>
          </w:divBdr>
          <w:divsChild>
            <w:div w:id="55786267">
              <w:marLeft w:val="0"/>
              <w:marRight w:val="0"/>
              <w:marTop w:val="0"/>
              <w:marBottom w:val="0"/>
              <w:divBdr>
                <w:top w:val="none" w:sz="0" w:space="0" w:color="auto"/>
                <w:left w:val="none" w:sz="0" w:space="0" w:color="auto"/>
                <w:bottom w:val="none" w:sz="0" w:space="0" w:color="auto"/>
                <w:right w:val="none" w:sz="0" w:space="0" w:color="auto"/>
              </w:divBdr>
            </w:div>
          </w:divsChild>
        </w:div>
        <w:div w:id="623004907">
          <w:marLeft w:val="0"/>
          <w:marRight w:val="0"/>
          <w:marTop w:val="0"/>
          <w:marBottom w:val="0"/>
          <w:divBdr>
            <w:top w:val="none" w:sz="0" w:space="0" w:color="auto"/>
            <w:left w:val="none" w:sz="0" w:space="0" w:color="auto"/>
            <w:bottom w:val="none" w:sz="0" w:space="0" w:color="auto"/>
            <w:right w:val="none" w:sz="0" w:space="0" w:color="auto"/>
          </w:divBdr>
          <w:divsChild>
            <w:div w:id="2030132575">
              <w:marLeft w:val="0"/>
              <w:marRight w:val="0"/>
              <w:marTop w:val="0"/>
              <w:marBottom w:val="0"/>
              <w:divBdr>
                <w:top w:val="none" w:sz="0" w:space="0" w:color="auto"/>
                <w:left w:val="none" w:sz="0" w:space="0" w:color="auto"/>
                <w:bottom w:val="none" w:sz="0" w:space="0" w:color="auto"/>
                <w:right w:val="none" w:sz="0" w:space="0" w:color="auto"/>
              </w:divBdr>
            </w:div>
          </w:divsChild>
        </w:div>
        <w:div w:id="626667242">
          <w:marLeft w:val="0"/>
          <w:marRight w:val="0"/>
          <w:marTop w:val="0"/>
          <w:marBottom w:val="0"/>
          <w:divBdr>
            <w:top w:val="none" w:sz="0" w:space="0" w:color="auto"/>
            <w:left w:val="none" w:sz="0" w:space="0" w:color="auto"/>
            <w:bottom w:val="none" w:sz="0" w:space="0" w:color="auto"/>
            <w:right w:val="none" w:sz="0" w:space="0" w:color="auto"/>
          </w:divBdr>
          <w:divsChild>
            <w:div w:id="544609446">
              <w:marLeft w:val="0"/>
              <w:marRight w:val="0"/>
              <w:marTop w:val="0"/>
              <w:marBottom w:val="0"/>
              <w:divBdr>
                <w:top w:val="none" w:sz="0" w:space="0" w:color="auto"/>
                <w:left w:val="none" w:sz="0" w:space="0" w:color="auto"/>
                <w:bottom w:val="none" w:sz="0" w:space="0" w:color="auto"/>
                <w:right w:val="none" w:sz="0" w:space="0" w:color="auto"/>
              </w:divBdr>
            </w:div>
          </w:divsChild>
        </w:div>
        <w:div w:id="671880570">
          <w:marLeft w:val="0"/>
          <w:marRight w:val="0"/>
          <w:marTop w:val="0"/>
          <w:marBottom w:val="0"/>
          <w:divBdr>
            <w:top w:val="none" w:sz="0" w:space="0" w:color="auto"/>
            <w:left w:val="none" w:sz="0" w:space="0" w:color="auto"/>
            <w:bottom w:val="none" w:sz="0" w:space="0" w:color="auto"/>
            <w:right w:val="none" w:sz="0" w:space="0" w:color="auto"/>
          </w:divBdr>
          <w:divsChild>
            <w:div w:id="133565358">
              <w:marLeft w:val="0"/>
              <w:marRight w:val="0"/>
              <w:marTop w:val="0"/>
              <w:marBottom w:val="0"/>
              <w:divBdr>
                <w:top w:val="none" w:sz="0" w:space="0" w:color="auto"/>
                <w:left w:val="none" w:sz="0" w:space="0" w:color="auto"/>
                <w:bottom w:val="none" w:sz="0" w:space="0" w:color="auto"/>
                <w:right w:val="none" w:sz="0" w:space="0" w:color="auto"/>
              </w:divBdr>
            </w:div>
          </w:divsChild>
        </w:div>
        <w:div w:id="684942586">
          <w:marLeft w:val="0"/>
          <w:marRight w:val="0"/>
          <w:marTop w:val="0"/>
          <w:marBottom w:val="0"/>
          <w:divBdr>
            <w:top w:val="none" w:sz="0" w:space="0" w:color="auto"/>
            <w:left w:val="none" w:sz="0" w:space="0" w:color="auto"/>
            <w:bottom w:val="none" w:sz="0" w:space="0" w:color="auto"/>
            <w:right w:val="none" w:sz="0" w:space="0" w:color="auto"/>
          </w:divBdr>
          <w:divsChild>
            <w:div w:id="657151670">
              <w:marLeft w:val="0"/>
              <w:marRight w:val="0"/>
              <w:marTop w:val="0"/>
              <w:marBottom w:val="0"/>
              <w:divBdr>
                <w:top w:val="none" w:sz="0" w:space="0" w:color="auto"/>
                <w:left w:val="none" w:sz="0" w:space="0" w:color="auto"/>
                <w:bottom w:val="none" w:sz="0" w:space="0" w:color="auto"/>
                <w:right w:val="none" w:sz="0" w:space="0" w:color="auto"/>
              </w:divBdr>
            </w:div>
          </w:divsChild>
        </w:div>
        <w:div w:id="733552251">
          <w:marLeft w:val="0"/>
          <w:marRight w:val="0"/>
          <w:marTop w:val="0"/>
          <w:marBottom w:val="0"/>
          <w:divBdr>
            <w:top w:val="none" w:sz="0" w:space="0" w:color="auto"/>
            <w:left w:val="none" w:sz="0" w:space="0" w:color="auto"/>
            <w:bottom w:val="none" w:sz="0" w:space="0" w:color="auto"/>
            <w:right w:val="none" w:sz="0" w:space="0" w:color="auto"/>
          </w:divBdr>
          <w:divsChild>
            <w:div w:id="1871337883">
              <w:marLeft w:val="0"/>
              <w:marRight w:val="0"/>
              <w:marTop w:val="0"/>
              <w:marBottom w:val="0"/>
              <w:divBdr>
                <w:top w:val="none" w:sz="0" w:space="0" w:color="auto"/>
                <w:left w:val="none" w:sz="0" w:space="0" w:color="auto"/>
                <w:bottom w:val="none" w:sz="0" w:space="0" w:color="auto"/>
                <w:right w:val="none" w:sz="0" w:space="0" w:color="auto"/>
              </w:divBdr>
            </w:div>
          </w:divsChild>
        </w:div>
        <w:div w:id="762995436">
          <w:marLeft w:val="0"/>
          <w:marRight w:val="0"/>
          <w:marTop w:val="0"/>
          <w:marBottom w:val="0"/>
          <w:divBdr>
            <w:top w:val="none" w:sz="0" w:space="0" w:color="auto"/>
            <w:left w:val="none" w:sz="0" w:space="0" w:color="auto"/>
            <w:bottom w:val="none" w:sz="0" w:space="0" w:color="auto"/>
            <w:right w:val="none" w:sz="0" w:space="0" w:color="auto"/>
          </w:divBdr>
          <w:divsChild>
            <w:div w:id="778643687">
              <w:marLeft w:val="0"/>
              <w:marRight w:val="0"/>
              <w:marTop w:val="0"/>
              <w:marBottom w:val="0"/>
              <w:divBdr>
                <w:top w:val="none" w:sz="0" w:space="0" w:color="auto"/>
                <w:left w:val="none" w:sz="0" w:space="0" w:color="auto"/>
                <w:bottom w:val="none" w:sz="0" w:space="0" w:color="auto"/>
                <w:right w:val="none" w:sz="0" w:space="0" w:color="auto"/>
              </w:divBdr>
            </w:div>
          </w:divsChild>
        </w:div>
        <w:div w:id="795418235">
          <w:marLeft w:val="0"/>
          <w:marRight w:val="0"/>
          <w:marTop w:val="0"/>
          <w:marBottom w:val="0"/>
          <w:divBdr>
            <w:top w:val="none" w:sz="0" w:space="0" w:color="auto"/>
            <w:left w:val="none" w:sz="0" w:space="0" w:color="auto"/>
            <w:bottom w:val="none" w:sz="0" w:space="0" w:color="auto"/>
            <w:right w:val="none" w:sz="0" w:space="0" w:color="auto"/>
          </w:divBdr>
          <w:divsChild>
            <w:div w:id="792676718">
              <w:marLeft w:val="0"/>
              <w:marRight w:val="0"/>
              <w:marTop w:val="0"/>
              <w:marBottom w:val="0"/>
              <w:divBdr>
                <w:top w:val="none" w:sz="0" w:space="0" w:color="auto"/>
                <w:left w:val="none" w:sz="0" w:space="0" w:color="auto"/>
                <w:bottom w:val="none" w:sz="0" w:space="0" w:color="auto"/>
                <w:right w:val="none" w:sz="0" w:space="0" w:color="auto"/>
              </w:divBdr>
            </w:div>
          </w:divsChild>
        </w:div>
        <w:div w:id="798231778">
          <w:marLeft w:val="0"/>
          <w:marRight w:val="0"/>
          <w:marTop w:val="0"/>
          <w:marBottom w:val="0"/>
          <w:divBdr>
            <w:top w:val="none" w:sz="0" w:space="0" w:color="auto"/>
            <w:left w:val="none" w:sz="0" w:space="0" w:color="auto"/>
            <w:bottom w:val="none" w:sz="0" w:space="0" w:color="auto"/>
            <w:right w:val="none" w:sz="0" w:space="0" w:color="auto"/>
          </w:divBdr>
          <w:divsChild>
            <w:div w:id="1549802806">
              <w:marLeft w:val="0"/>
              <w:marRight w:val="0"/>
              <w:marTop w:val="0"/>
              <w:marBottom w:val="0"/>
              <w:divBdr>
                <w:top w:val="none" w:sz="0" w:space="0" w:color="auto"/>
                <w:left w:val="none" w:sz="0" w:space="0" w:color="auto"/>
                <w:bottom w:val="none" w:sz="0" w:space="0" w:color="auto"/>
                <w:right w:val="none" w:sz="0" w:space="0" w:color="auto"/>
              </w:divBdr>
            </w:div>
          </w:divsChild>
        </w:div>
        <w:div w:id="824392822">
          <w:marLeft w:val="0"/>
          <w:marRight w:val="0"/>
          <w:marTop w:val="0"/>
          <w:marBottom w:val="0"/>
          <w:divBdr>
            <w:top w:val="none" w:sz="0" w:space="0" w:color="auto"/>
            <w:left w:val="none" w:sz="0" w:space="0" w:color="auto"/>
            <w:bottom w:val="none" w:sz="0" w:space="0" w:color="auto"/>
            <w:right w:val="none" w:sz="0" w:space="0" w:color="auto"/>
          </w:divBdr>
          <w:divsChild>
            <w:div w:id="1612475214">
              <w:marLeft w:val="0"/>
              <w:marRight w:val="0"/>
              <w:marTop w:val="0"/>
              <w:marBottom w:val="0"/>
              <w:divBdr>
                <w:top w:val="none" w:sz="0" w:space="0" w:color="auto"/>
                <w:left w:val="none" w:sz="0" w:space="0" w:color="auto"/>
                <w:bottom w:val="none" w:sz="0" w:space="0" w:color="auto"/>
                <w:right w:val="none" w:sz="0" w:space="0" w:color="auto"/>
              </w:divBdr>
            </w:div>
          </w:divsChild>
        </w:div>
        <w:div w:id="863203339">
          <w:marLeft w:val="0"/>
          <w:marRight w:val="0"/>
          <w:marTop w:val="0"/>
          <w:marBottom w:val="0"/>
          <w:divBdr>
            <w:top w:val="none" w:sz="0" w:space="0" w:color="auto"/>
            <w:left w:val="none" w:sz="0" w:space="0" w:color="auto"/>
            <w:bottom w:val="none" w:sz="0" w:space="0" w:color="auto"/>
            <w:right w:val="none" w:sz="0" w:space="0" w:color="auto"/>
          </w:divBdr>
          <w:divsChild>
            <w:div w:id="456728656">
              <w:marLeft w:val="0"/>
              <w:marRight w:val="0"/>
              <w:marTop w:val="0"/>
              <w:marBottom w:val="0"/>
              <w:divBdr>
                <w:top w:val="none" w:sz="0" w:space="0" w:color="auto"/>
                <w:left w:val="none" w:sz="0" w:space="0" w:color="auto"/>
                <w:bottom w:val="none" w:sz="0" w:space="0" w:color="auto"/>
                <w:right w:val="none" w:sz="0" w:space="0" w:color="auto"/>
              </w:divBdr>
            </w:div>
          </w:divsChild>
        </w:div>
        <w:div w:id="902182762">
          <w:marLeft w:val="0"/>
          <w:marRight w:val="0"/>
          <w:marTop w:val="0"/>
          <w:marBottom w:val="0"/>
          <w:divBdr>
            <w:top w:val="none" w:sz="0" w:space="0" w:color="auto"/>
            <w:left w:val="none" w:sz="0" w:space="0" w:color="auto"/>
            <w:bottom w:val="none" w:sz="0" w:space="0" w:color="auto"/>
            <w:right w:val="none" w:sz="0" w:space="0" w:color="auto"/>
          </w:divBdr>
          <w:divsChild>
            <w:div w:id="571741253">
              <w:marLeft w:val="0"/>
              <w:marRight w:val="0"/>
              <w:marTop w:val="0"/>
              <w:marBottom w:val="0"/>
              <w:divBdr>
                <w:top w:val="none" w:sz="0" w:space="0" w:color="auto"/>
                <w:left w:val="none" w:sz="0" w:space="0" w:color="auto"/>
                <w:bottom w:val="none" w:sz="0" w:space="0" w:color="auto"/>
                <w:right w:val="none" w:sz="0" w:space="0" w:color="auto"/>
              </w:divBdr>
            </w:div>
          </w:divsChild>
        </w:div>
        <w:div w:id="905144732">
          <w:marLeft w:val="0"/>
          <w:marRight w:val="0"/>
          <w:marTop w:val="0"/>
          <w:marBottom w:val="0"/>
          <w:divBdr>
            <w:top w:val="none" w:sz="0" w:space="0" w:color="auto"/>
            <w:left w:val="none" w:sz="0" w:space="0" w:color="auto"/>
            <w:bottom w:val="none" w:sz="0" w:space="0" w:color="auto"/>
            <w:right w:val="none" w:sz="0" w:space="0" w:color="auto"/>
          </w:divBdr>
          <w:divsChild>
            <w:div w:id="26376102">
              <w:marLeft w:val="0"/>
              <w:marRight w:val="0"/>
              <w:marTop w:val="0"/>
              <w:marBottom w:val="0"/>
              <w:divBdr>
                <w:top w:val="none" w:sz="0" w:space="0" w:color="auto"/>
                <w:left w:val="none" w:sz="0" w:space="0" w:color="auto"/>
                <w:bottom w:val="none" w:sz="0" w:space="0" w:color="auto"/>
                <w:right w:val="none" w:sz="0" w:space="0" w:color="auto"/>
              </w:divBdr>
            </w:div>
          </w:divsChild>
        </w:div>
        <w:div w:id="955520235">
          <w:marLeft w:val="0"/>
          <w:marRight w:val="0"/>
          <w:marTop w:val="0"/>
          <w:marBottom w:val="0"/>
          <w:divBdr>
            <w:top w:val="none" w:sz="0" w:space="0" w:color="auto"/>
            <w:left w:val="none" w:sz="0" w:space="0" w:color="auto"/>
            <w:bottom w:val="none" w:sz="0" w:space="0" w:color="auto"/>
            <w:right w:val="none" w:sz="0" w:space="0" w:color="auto"/>
          </w:divBdr>
          <w:divsChild>
            <w:div w:id="880020536">
              <w:marLeft w:val="0"/>
              <w:marRight w:val="0"/>
              <w:marTop w:val="0"/>
              <w:marBottom w:val="0"/>
              <w:divBdr>
                <w:top w:val="none" w:sz="0" w:space="0" w:color="auto"/>
                <w:left w:val="none" w:sz="0" w:space="0" w:color="auto"/>
                <w:bottom w:val="none" w:sz="0" w:space="0" w:color="auto"/>
                <w:right w:val="none" w:sz="0" w:space="0" w:color="auto"/>
              </w:divBdr>
            </w:div>
          </w:divsChild>
        </w:div>
        <w:div w:id="958340807">
          <w:marLeft w:val="0"/>
          <w:marRight w:val="0"/>
          <w:marTop w:val="0"/>
          <w:marBottom w:val="0"/>
          <w:divBdr>
            <w:top w:val="none" w:sz="0" w:space="0" w:color="auto"/>
            <w:left w:val="none" w:sz="0" w:space="0" w:color="auto"/>
            <w:bottom w:val="none" w:sz="0" w:space="0" w:color="auto"/>
            <w:right w:val="none" w:sz="0" w:space="0" w:color="auto"/>
          </w:divBdr>
          <w:divsChild>
            <w:div w:id="742726322">
              <w:marLeft w:val="0"/>
              <w:marRight w:val="0"/>
              <w:marTop w:val="0"/>
              <w:marBottom w:val="0"/>
              <w:divBdr>
                <w:top w:val="none" w:sz="0" w:space="0" w:color="auto"/>
                <w:left w:val="none" w:sz="0" w:space="0" w:color="auto"/>
                <w:bottom w:val="none" w:sz="0" w:space="0" w:color="auto"/>
                <w:right w:val="none" w:sz="0" w:space="0" w:color="auto"/>
              </w:divBdr>
            </w:div>
          </w:divsChild>
        </w:div>
        <w:div w:id="972903463">
          <w:marLeft w:val="0"/>
          <w:marRight w:val="0"/>
          <w:marTop w:val="0"/>
          <w:marBottom w:val="0"/>
          <w:divBdr>
            <w:top w:val="none" w:sz="0" w:space="0" w:color="auto"/>
            <w:left w:val="none" w:sz="0" w:space="0" w:color="auto"/>
            <w:bottom w:val="none" w:sz="0" w:space="0" w:color="auto"/>
            <w:right w:val="none" w:sz="0" w:space="0" w:color="auto"/>
          </w:divBdr>
          <w:divsChild>
            <w:div w:id="89668270">
              <w:marLeft w:val="0"/>
              <w:marRight w:val="0"/>
              <w:marTop w:val="0"/>
              <w:marBottom w:val="0"/>
              <w:divBdr>
                <w:top w:val="none" w:sz="0" w:space="0" w:color="auto"/>
                <w:left w:val="none" w:sz="0" w:space="0" w:color="auto"/>
                <w:bottom w:val="none" w:sz="0" w:space="0" w:color="auto"/>
                <w:right w:val="none" w:sz="0" w:space="0" w:color="auto"/>
              </w:divBdr>
            </w:div>
          </w:divsChild>
        </w:div>
        <w:div w:id="993295306">
          <w:marLeft w:val="0"/>
          <w:marRight w:val="0"/>
          <w:marTop w:val="0"/>
          <w:marBottom w:val="0"/>
          <w:divBdr>
            <w:top w:val="none" w:sz="0" w:space="0" w:color="auto"/>
            <w:left w:val="none" w:sz="0" w:space="0" w:color="auto"/>
            <w:bottom w:val="none" w:sz="0" w:space="0" w:color="auto"/>
            <w:right w:val="none" w:sz="0" w:space="0" w:color="auto"/>
          </w:divBdr>
          <w:divsChild>
            <w:div w:id="236131121">
              <w:marLeft w:val="0"/>
              <w:marRight w:val="0"/>
              <w:marTop w:val="0"/>
              <w:marBottom w:val="0"/>
              <w:divBdr>
                <w:top w:val="none" w:sz="0" w:space="0" w:color="auto"/>
                <w:left w:val="none" w:sz="0" w:space="0" w:color="auto"/>
                <w:bottom w:val="none" w:sz="0" w:space="0" w:color="auto"/>
                <w:right w:val="none" w:sz="0" w:space="0" w:color="auto"/>
              </w:divBdr>
            </w:div>
          </w:divsChild>
        </w:div>
        <w:div w:id="1018191399">
          <w:marLeft w:val="0"/>
          <w:marRight w:val="0"/>
          <w:marTop w:val="0"/>
          <w:marBottom w:val="0"/>
          <w:divBdr>
            <w:top w:val="none" w:sz="0" w:space="0" w:color="auto"/>
            <w:left w:val="none" w:sz="0" w:space="0" w:color="auto"/>
            <w:bottom w:val="none" w:sz="0" w:space="0" w:color="auto"/>
            <w:right w:val="none" w:sz="0" w:space="0" w:color="auto"/>
          </w:divBdr>
          <w:divsChild>
            <w:div w:id="27727635">
              <w:marLeft w:val="0"/>
              <w:marRight w:val="0"/>
              <w:marTop w:val="0"/>
              <w:marBottom w:val="0"/>
              <w:divBdr>
                <w:top w:val="none" w:sz="0" w:space="0" w:color="auto"/>
                <w:left w:val="none" w:sz="0" w:space="0" w:color="auto"/>
                <w:bottom w:val="none" w:sz="0" w:space="0" w:color="auto"/>
                <w:right w:val="none" w:sz="0" w:space="0" w:color="auto"/>
              </w:divBdr>
            </w:div>
          </w:divsChild>
        </w:div>
        <w:div w:id="1026369877">
          <w:marLeft w:val="0"/>
          <w:marRight w:val="0"/>
          <w:marTop w:val="0"/>
          <w:marBottom w:val="0"/>
          <w:divBdr>
            <w:top w:val="none" w:sz="0" w:space="0" w:color="auto"/>
            <w:left w:val="none" w:sz="0" w:space="0" w:color="auto"/>
            <w:bottom w:val="none" w:sz="0" w:space="0" w:color="auto"/>
            <w:right w:val="none" w:sz="0" w:space="0" w:color="auto"/>
          </w:divBdr>
          <w:divsChild>
            <w:div w:id="1542129970">
              <w:marLeft w:val="0"/>
              <w:marRight w:val="0"/>
              <w:marTop w:val="0"/>
              <w:marBottom w:val="0"/>
              <w:divBdr>
                <w:top w:val="none" w:sz="0" w:space="0" w:color="auto"/>
                <w:left w:val="none" w:sz="0" w:space="0" w:color="auto"/>
                <w:bottom w:val="none" w:sz="0" w:space="0" w:color="auto"/>
                <w:right w:val="none" w:sz="0" w:space="0" w:color="auto"/>
              </w:divBdr>
            </w:div>
          </w:divsChild>
        </w:div>
        <w:div w:id="1030643316">
          <w:marLeft w:val="0"/>
          <w:marRight w:val="0"/>
          <w:marTop w:val="0"/>
          <w:marBottom w:val="0"/>
          <w:divBdr>
            <w:top w:val="none" w:sz="0" w:space="0" w:color="auto"/>
            <w:left w:val="none" w:sz="0" w:space="0" w:color="auto"/>
            <w:bottom w:val="none" w:sz="0" w:space="0" w:color="auto"/>
            <w:right w:val="none" w:sz="0" w:space="0" w:color="auto"/>
          </w:divBdr>
          <w:divsChild>
            <w:div w:id="1772428708">
              <w:marLeft w:val="0"/>
              <w:marRight w:val="0"/>
              <w:marTop w:val="0"/>
              <w:marBottom w:val="0"/>
              <w:divBdr>
                <w:top w:val="none" w:sz="0" w:space="0" w:color="auto"/>
                <w:left w:val="none" w:sz="0" w:space="0" w:color="auto"/>
                <w:bottom w:val="none" w:sz="0" w:space="0" w:color="auto"/>
                <w:right w:val="none" w:sz="0" w:space="0" w:color="auto"/>
              </w:divBdr>
            </w:div>
          </w:divsChild>
        </w:div>
        <w:div w:id="1030884136">
          <w:marLeft w:val="0"/>
          <w:marRight w:val="0"/>
          <w:marTop w:val="0"/>
          <w:marBottom w:val="0"/>
          <w:divBdr>
            <w:top w:val="none" w:sz="0" w:space="0" w:color="auto"/>
            <w:left w:val="none" w:sz="0" w:space="0" w:color="auto"/>
            <w:bottom w:val="none" w:sz="0" w:space="0" w:color="auto"/>
            <w:right w:val="none" w:sz="0" w:space="0" w:color="auto"/>
          </w:divBdr>
          <w:divsChild>
            <w:div w:id="535896305">
              <w:marLeft w:val="0"/>
              <w:marRight w:val="0"/>
              <w:marTop w:val="0"/>
              <w:marBottom w:val="0"/>
              <w:divBdr>
                <w:top w:val="none" w:sz="0" w:space="0" w:color="auto"/>
                <w:left w:val="none" w:sz="0" w:space="0" w:color="auto"/>
                <w:bottom w:val="none" w:sz="0" w:space="0" w:color="auto"/>
                <w:right w:val="none" w:sz="0" w:space="0" w:color="auto"/>
              </w:divBdr>
            </w:div>
          </w:divsChild>
        </w:div>
        <w:div w:id="1031151310">
          <w:marLeft w:val="0"/>
          <w:marRight w:val="0"/>
          <w:marTop w:val="0"/>
          <w:marBottom w:val="0"/>
          <w:divBdr>
            <w:top w:val="none" w:sz="0" w:space="0" w:color="auto"/>
            <w:left w:val="none" w:sz="0" w:space="0" w:color="auto"/>
            <w:bottom w:val="none" w:sz="0" w:space="0" w:color="auto"/>
            <w:right w:val="none" w:sz="0" w:space="0" w:color="auto"/>
          </w:divBdr>
          <w:divsChild>
            <w:div w:id="1508406335">
              <w:marLeft w:val="0"/>
              <w:marRight w:val="0"/>
              <w:marTop w:val="0"/>
              <w:marBottom w:val="0"/>
              <w:divBdr>
                <w:top w:val="none" w:sz="0" w:space="0" w:color="auto"/>
                <w:left w:val="none" w:sz="0" w:space="0" w:color="auto"/>
                <w:bottom w:val="none" w:sz="0" w:space="0" w:color="auto"/>
                <w:right w:val="none" w:sz="0" w:space="0" w:color="auto"/>
              </w:divBdr>
            </w:div>
          </w:divsChild>
        </w:div>
        <w:div w:id="1093471698">
          <w:marLeft w:val="0"/>
          <w:marRight w:val="0"/>
          <w:marTop w:val="0"/>
          <w:marBottom w:val="0"/>
          <w:divBdr>
            <w:top w:val="none" w:sz="0" w:space="0" w:color="auto"/>
            <w:left w:val="none" w:sz="0" w:space="0" w:color="auto"/>
            <w:bottom w:val="none" w:sz="0" w:space="0" w:color="auto"/>
            <w:right w:val="none" w:sz="0" w:space="0" w:color="auto"/>
          </w:divBdr>
          <w:divsChild>
            <w:div w:id="1846435548">
              <w:marLeft w:val="0"/>
              <w:marRight w:val="0"/>
              <w:marTop w:val="0"/>
              <w:marBottom w:val="0"/>
              <w:divBdr>
                <w:top w:val="none" w:sz="0" w:space="0" w:color="auto"/>
                <w:left w:val="none" w:sz="0" w:space="0" w:color="auto"/>
                <w:bottom w:val="none" w:sz="0" w:space="0" w:color="auto"/>
                <w:right w:val="none" w:sz="0" w:space="0" w:color="auto"/>
              </w:divBdr>
            </w:div>
          </w:divsChild>
        </w:div>
        <w:div w:id="1140154433">
          <w:marLeft w:val="0"/>
          <w:marRight w:val="0"/>
          <w:marTop w:val="0"/>
          <w:marBottom w:val="0"/>
          <w:divBdr>
            <w:top w:val="none" w:sz="0" w:space="0" w:color="auto"/>
            <w:left w:val="none" w:sz="0" w:space="0" w:color="auto"/>
            <w:bottom w:val="none" w:sz="0" w:space="0" w:color="auto"/>
            <w:right w:val="none" w:sz="0" w:space="0" w:color="auto"/>
          </w:divBdr>
          <w:divsChild>
            <w:div w:id="1998221979">
              <w:marLeft w:val="0"/>
              <w:marRight w:val="0"/>
              <w:marTop w:val="0"/>
              <w:marBottom w:val="0"/>
              <w:divBdr>
                <w:top w:val="none" w:sz="0" w:space="0" w:color="auto"/>
                <w:left w:val="none" w:sz="0" w:space="0" w:color="auto"/>
                <w:bottom w:val="none" w:sz="0" w:space="0" w:color="auto"/>
                <w:right w:val="none" w:sz="0" w:space="0" w:color="auto"/>
              </w:divBdr>
            </w:div>
          </w:divsChild>
        </w:div>
        <w:div w:id="1144393450">
          <w:marLeft w:val="0"/>
          <w:marRight w:val="0"/>
          <w:marTop w:val="0"/>
          <w:marBottom w:val="0"/>
          <w:divBdr>
            <w:top w:val="none" w:sz="0" w:space="0" w:color="auto"/>
            <w:left w:val="none" w:sz="0" w:space="0" w:color="auto"/>
            <w:bottom w:val="none" w:sz="0" w:space="0" w:color="auto"/>
            <w:right w:val="none" w:sz="0" w:space="0" w:color="auto"/>
          </w:divBdr>
          <w:divsChild>
            <w:div w:id="1399858120">
              <w:marLeft w:val="0"/>
              <w:marRight w:val="0"/>
              <w:marTop w:val="0"/>
              <w:marBottom w:val="0"/>
              <w:divBdr>
                <w:top w:val="none" w:sz="0" w:space="0" w:color="auto"/>
                <w:left w:val="none" w:sz="0" w:space="0" w:color="auto"/>
                <w:bottom w:val="none" w:sz="0" w:space="0" w:color="auto"/>
                <w:right w:val="none" w:sz="0" w:space="0" w:color="auto"/>
              </w:divBdr>
            </w:div>
          </w:divsChild>
        </w:div>
        <w:div w:id="1204514431">
          <w:marLeft w:val="0"/>
          <w:marRight w:val="0"/>
          <w:marTop w:val="0"/>
          <w:marBottom w:val="0"/>
          <w:divBdr>
            <w:top w:val="none" w:sz="0" w:space="0" w:color="auto"/>
            <w:left w:val="none" w:sz="0" w:space="0" w:color="auto"/>
            <w:bottom w:val="none" w:sz="0" w:space="0" w:color="auto"/>
            <w:right w:val="none" w:sz="0" w:space="0" w:color="auto"/>
          </w:divBdr>
          <w:divsChild>
            <w:div w:id="1085614675">
              <w:marLeft w:val="0"/>
              <w:marRight w:val="0"/>
              <w:marTop w:val="0"/>
              <w:marBottom w:val="0"/>
              <w:divBdr>
                <w:top w:val="none" w:sz="0" w:space="0" w:color="auto"/>
                <w:left w:val="none" w:sz="0" w:space="0" w:color="auto"/>
                <w:bottom w:val="none" w:sz="0" w:space="0" w:color="auto"/>
                <w:right w:val="none" w:sz="0" w:space="0" w:color="auto"/>
              </w:divBdr>
            </w:div>
          </w:divsChild>
        </w:div>
        <w:div w:id="1241525766">
          <w:marLeft w:val="0"/>
          <w:marRight w:val="0"/>
          <w:marTop w:val="0"/>
          <w:marBottom w:val="0"/>
          <w:divBdr>
            <w:top w:val="none" w:sz="0" w:space="0" w:color="auto"/>
            <w:left w:val="none" w:sz="0" w:space="0" w:color="auto"/>
            <w:bottom w:val="none" w:sz="0" w:space="0" w:color="auto"/>
            <w:right w:val="none" w:sz="0" w:space="0" w:color="auto"/>
          </w:divBdr>
          <w:divsChild>
            <w:div w:id="1396473366">
              <w:marLeft w:val="0"/>
              <w:marRight w:val="0"/>
              <w:marTop w:val="0"/>
              <w:marBottom w:val="0"/>
              <w:divBdr>
                <w:top w:val="none" w:sz="0" w:space="0" w:color="auto"/>
                <w:left w:val="none" w:sz="0" w:space="0" w:color="auto"/>
                <w:bottom w:val="none" w:sz="0" w:space="0" w:color="auto"/>
                <w:right w:val="none" w:sz="0" w:space="0" w:color="auto"/>
              </w:divBdr>
            </w:div>
          </w:divsChild>
        </w:div>
        <w:div w:id="1292056513">
          <w:marLeft w:val="0"/>
          <w:marRight w:val="0"/>
          <w:marTop w:val="0"/>
          <w:marBottom w:val="0"/>
          <w:divBdr>
            <w:top w:val="none" w:sz="0" w:space="0" w:color="auto"/>
            <w:left w:val="none" w:sz="0" w:space="0" w:color="auto"/>
            <w:bottom w:val="none" w:sz="0" w:space="0" w:color="auto"/>
            <w:right w:val="none" w:sz="0" w:space="0" w:color="auto"/>
          </w:divBdr>
          <w:divsChild>
            <w:div w:id="1522937804">
              <w:marLeft w:val="0"/>
              <w:marRight w:val="0"/>
              <w:marTop w:val="0"/>
              <w:marBottom w:val="0"/>
              <w:divBdr>
                <w:top w:val="none" w:sz="0" w:space="0" w:color="auto"/>
                <w:left w:val="none" w:sz="0" w:space="0" w:color="auto"/>
                <w:bottom w:val="none" w:sz="0" w:space="0" w:color="auto"/>
                <w:right w:val="none" w:sz="0" w:space="0" w:color="auto"/>
              </w:divBdr>
            </w:div>
          </w:divsChild>
        </w:div>
        <w:div w:id="1345933219">
          <w:marLeft w:val="0"/>
          <w:marRight w:val="0"/>
          <w:marTop w:val="0"/>
          <w:marBottom w:val="0"/>
          <w:divBdr>
            <w:top w:val="none" w:sz="0" w:space="0" w:color="auto"/>
            <w:left w:val="none" w:sz="0" w:space="0" w:color="auto"/>
            <w:bottom w:val="none" w:sz="0" w:space="0" w:color="auto"/>
            <w:right w:val="none" w:sz="0" w:space="0" w:color="auto"/>
          </w:divBdr>
          <w:divsChild>
            <w:div w:id="379786053">
              <w:marLeft w:val="0"/>
              <w:marRight w:val="0"/>
              <w:marTop w:val="0"/>
              <w:marBottom w:val="0"/>
              <w:divBdr>
                <w:top w:val="none" w:sz="0" w:space="0" w:color="auto"/>
                <w:left w:val="none" w:sz="0" w:space="0" w:color="auto"/>
                <w:bottom w:val="none" w:sz="0" w:space="0" w:color="auto"/>
                <w:right w:val="none" w:sz="0" w:space="0" w:color="auto"/>
              </w:divBdr>
            </w:div>
          </w:divsChild>
        </w:div>
        <w:div w:id="1388871357">
          <w:marLeft w:val="0"/>
          <w:marRight w:val="0"/>
          <w:marTop w:val="0"/>
          <w:marBottom w:val="0"/>
          <w:divBdr>
            <w:top w:val="none" w:sz="0" w:space="0" w:color="auto"/>
            <w:left w:val="none" w:sz="0" w:space="0" w:color="auto"/>
            <w:bottom w:val="none" w:sz="0" w:space="0" w:color="auto"/>
            <w:right w:val="none" w:sz="0" w:space="0" w:color="auto"/>
          </w:divBdr>
          <w:divsChild>
            <w:div w:id="2126804622">
              <w:marLeft w:val="0"/>
              <w:marRight w:val="0"/>
              <w:marTop w:val="0"/>
              <w:marBottom w:val="0"/>
              <w:divBdr>
                <w:top w:val="none" w:sz="0" w:space="0" w:color="auto"/>
                <w:left w:val="none" w:sz="0" w:space="0" w:color="auto"/>
                <w:bottom w:val="none" w:sz="0" w:space="0" w:color="auto"/>
                <w:right w:val="none" w:sz="0" w:space="0" w:color="auto"/>
              </w:divBdr>
            </w:div>
          </w:divsChild>
        </w:div>
        <w:div w:id="1410157913">
          <w:marLeft w:val="0"/>
          <w:marRight w:val="0"/>
          <w:marTop w:val="0"/>
          <w:marBottom w:val="0"/>
          <w:divBdr>
            <w:top w:val="none" w:sz="0" w:space="0" w:color="auto"/>
            <w:left w:val="none" w:sz="0" w:space="0" w:color="auto"/>
            <w:bottom w:val="none" w:sz="0" w:space="0" w:color="auto"/>
            <w:right w:val="none" w:sz="0" w:space="0" w:color="auto"/>
          </w:divBdr>
          <w:divsChild>
            <w:div w:id="259992855">
              <w:marLeft w:val="0"/>
              <w:marRight w:val="0"/>
              <w:marTop w:val="0"/>
              <w:marBottom w:val="0"/>
              <w:divBdr>
                <w:top w:val="none" w:sz="0" w:space="0" w:color="auto"/>
                <w:left w:val="none" w:sz="0" w:space="0" w:color="auto"/>
                <w:bottom w:val="none" w:sz="0" w:space="0" w:color="auto"/>
                <w:right w:val="none" w:sz="0" w:space="0" w:color="auto"/>
              </w:divBdr>
            </w:div>
          </w:divsChild>
        </w:div>
        <w:div w:id="1430782918">
          <w:marLeft w:val="0"/>
          <w:marRight w:val="0"/>
          <w:marTop w:val="0"/>
          <w:marBottom w:val="0"/>
          <w:divBdr>
            <w:top w:val="none" w:sz="0" w:space="0" w:color="auto"/>
            <w:left w:val="none" w:sz="0" w:space="0" w:color="auto"/>
            <w:bottom w:val="none" w:sz="0" w:space="0" w:color="auto"/>
            <w:right w:val="none" w:sz="0" w:space="0" w:color="auto"/>
          </w:divBdr>
          <w:divsChild>
            <w:div w:id="433550777">
              <w:marLeft w:val="0"/>
              <w:marRight w:val="0"/>
              <w:marTop w:val="0"/>
              <w:marBottom w:val="0"/>
              <w:divBdr>
                <w:top w:val="none" w:sz="0" w:space="0" w:color="auto"/>
                <w:left w:val="none" w:sz="0" w:space="0" w:color="auto"/>
                <w:bottom w:val="none" w:sz="0" w:space="0" w:color="auto"/>
                <w:right w:val="none" w:sz="0" w:space="0" w:color="auto"/>
              </w:divBdr>
            </w:div>
          </w:divsChild>
        </w:div>
        <w:div w:id="1491679127">
          <w:marLeft w:val="0"/>
          <w:marRight w:val="0"/>
          <w:marTop w:val="0"/>
          <w:marBottom w:val="0"/>
          <w:divBdr>
            <w:top w:val="none" w:sz="0" w:space="0" w:color="auto"/>
            <w:left w:val="none" w:sz="0" w:space="0" w:color="auto"/>
            <w:bottom w:val="none" w:sz="0" w:space="0" w:color="auto"/>
            <w:right w:val="none" w:sz="0" w:space="0" w:color="auto"/>
          </w:divBdr>
          <w:divsChild>
            <w:div w:id="829174746">
              <w:marLeft w:val="0"/>
              <w:marRight w:val="0"/>
              <w:marTop w:val="0"/>
              <w:marBottom w:val="0"/>
              <w:divBdr>
                <w:top w:val="none" w:sz="0" w:space="0" w:color="auto"/>
                <w:left w:val="none" w:sz="0" w:space="0" w:color="auto"/>
                <w:bottom w:val="none" w:sz="0" w:space="0" w:color="auto"/>
                <w:right w:val="none" w:sz="0" w:space="0" w:color="auto"/>
              </w:divBdr>
            </w:div>
          </w:divsChild>
        </w:div>
        <w:div w:id="1574581196">
          <w:marLeft w:val="0"/>
          <w:marRight w:val="0"/>
          <w:marTop w:val="0"/>
          <w:marBottom w:val="0"/>
          <w:divBdr>
            <w:top w:val="none" w:sz="0" w:space="0" w:color="auto"/>
            <w:left w:val="none" w:sz="0" w:space="0" w:color="auto"/>
            <w:bottom w:val="none" w:sz="0" w:space="0" w:color="auto"/>
            <w:right w:val="none" w:sz="0" w:space="0" w:color="auto"/>
          </w:divBdr>
          <w:divsChild>
            <w:div w:id="516236239">
              <w:marLeft w:val="0"/>
              <w:marRight w:val="0"/>
              <w:marTop w:val="0"/>
              <w:marBottom w:val="0"/>
              <w:divBdr>
                <w:top w:val="none" w:sz="0" w:space="0" w:color="auto"/>
                <w:left w:val="none" w:sz="0" w:space="0" w:color="auto"/>
                <w:bottom w:val="none" w:sz="0" w:space="0" w:color="auto"/>
                <w:right w:val="none" w:sz="0" w:space="0" w:color="auto"/>
              </w:divBdr>
            </w:div>
          </w:divsChild>
        </w:div>
        <w:div w:id="1606842263">
          <w:marLeft w:val="0"/>
          <w:marRight w:val="0"/>
          <w:marTop w:val="0"/>
          <w:marBottom w:val="0"/>
          <w:divBdr>
            <w:top w:val="none" w:sz="0" w:space="0" w:color="auto"/>
            <w:left w:val="none" w:sz="0" w:space="0" w:color="auto"/>
            <w:bottom w:val="none" w:sz="0" w:space="0" w:color="auto"/>
            <w:right w:val="none" w:sz="0" w:space="0" w:color="auto"/>
          </w:divBdr>
          <w:divsChild>
            <w:div w:id="1682580905">
              <w:marLeft w:val="0"/>
              <w:marRight w:val="0"/>
              <w:marTop w:val="0"/>
              <w:marBottom w:val="0"/>
              <w:divBdr>
                <w:top w:val="none" w:sz="0" w:space="0" w:color="auto"/>
                <w:left w:val="none" w:sz="0" w:space="0" w:color="auto"/>
                <w:bottom w:val="none" w:sz="0" w:space="0" w:color="auto"/>
                <w:right w:val="none" w:sz="0" w:space="0" w:color="auto"/>
              </w:divBdr>
            </w:div>
          </w:divsChild>
        </w:div>
        <w:div w:id="1608390331">
          <w:marLeft w:val="0"/>
          <w:marRight w:val="0"/>
          <w:marTop w:val="0"/>
          <w:marBottom w:val="0"/>
          <w:divBdr>
            <w:top w:val="none" w:sz="0" w:space="0" w:color="auto"/>
            <w:left w:val="none" w:sz="0" w:space="0" w:color="auto"/>
            <w:bottom w:val="none" w:sz="0" w:space="0" w:color="auto"/>
            <w:right w:val="none" w:sz="0" w:space="0" w:color="auto"/>
          </w:divBdr>
          <w:divsChild>
            <w:div w:id="689842758">
              <w:marLeft w:val="0"/>
              <w:marRight w:val="0"/>
              <w:marTop w:val="0"/>
              <w:marBottom w:val="0"/>
              <w:divBdr>
                <w:top w:val="none" w:sz="0" w:space="0" w:color="auto"/>
                <w:left w:val="none" w:sz="0" w:space="0" w:color="auto"/>
                <w:bottom w:val="none" w:sz="0" w:space="0" w:color="auto"/>
                <w:right w:val="none" w:sz="0" w:space="0" w:color="auto"/>
              </w:divBdr>
            </w:div>
          </w:divsChild>
        </w:div>
        <w:div w:id="1610697180">
          <w:marLeft w:val="0"/>
          <w:marRight w:val="0"/>
          <w:marTop w:val="0"/>
          <w:marBottom w:val="0"/>
          <w:divBdr>
            <w:top w:val="none" w:sz="0" w:space="0" w:color="auto"/>
            <w:left w:val="none" w:sz="0" w:space="0" w:color="auto"/>
            <w:bottom w:val="none" w:sz="0" w:space="0" w:color="auto"/>
            <w:right w:val="none" w:sz="0" w:space="0" w:color="auto"/>
          </w:divBdr>
          <w:divsChild>
            <w:div w:id="2001421109">
              <w:marLeft w:val="0"/>
              <w:marRight w:val="0"/>
              <w:marTop w:val="0"/>
              <w:marBottom w:val="0"/>
              <w:divBdr>
                <w:top w:val="none" w:sz="0" w:space="0" w:color="auto"/>
                <w:left w:val="none" w:sz="0" w:space="0" w:color="auto"/>
                <w:bottom w:val="none" w:sz="0" w:space="0" w:color="auto"/>
                <w:right w:val="none" w:sz="0" w:space="0" w:color="auto"/>
              </w:divBdr>
            </w:div>
          </w:divsChild>
        </w:div>
        <w:div w:id="1617785208">
          <w:marLeft w:val="0"/>
          <w:marRight w:val="0"/>
          <w:marTop w:val="0"/>
          <w:marBottom w:val="0"/>
          <w:divBdr>
            <w:top w:val="none" w:sz="0" w:space="0" w:color="auto"/>
            <w:left w:val="none" w:sz="0" w:space="0" w:color="auto"/>
            <w:bottom w:val="none" w:sz="0" w:space="0" w:color="auto"/>
            <w:right w:val="none" w:sz="0" w:space="0" w:color="auto"/>
          </w:divBdr>
          <w:divsChild>
            <w:div w:id="1433017131">
              <w:marLeft w:val="0"/>
              <w:marRight w:val="0"/>
              <w:marTop w:val="0"/>
              <w:marBottom w:val="0"/>
              <w:divBdr>
                <w:top w:val="none" w:sz="0" w:space="0" w:color="auto"/>
                <w:left w:val="none" w:sz="0" w:space="0" w:color="auto"/>
                <w:bottom w:val="none" w:sz="0" w:space="0" w:color="auto"/>
                <w:right w:val="none" w:sz="0" w:space="0" w:color="auto"/>
              </w:divBdr>
            </w:div>
          </w:divsChild>
        </w:div>
        <w:div w:id="1631858048">
          <w:marLeft w:val="0"/>
          <w:marRight w:val="0"/>
          <w:marTop w:val="0"/>
          <w:marBottom w:val="0"/>
          <w:divBdr>
            <w:top w:val="none" w:sz="0" w:space="0" w:color="auto"/>
            <w:left w:val="none" w:sz="0" w:space="0" w:color="auto"/>
            <w:bottom w:val="none" w:sz="0" w:space="0" w:color="auto"/>
            <w:right w:val="none" w:sz="0" w:space="0" w:color="auto"/>
          </w:divBdr>
          <w:divsChild>
            <w:div w:id="959721261">
              <w:marLeft w:val="0"/>
              <w:marRight w:val="0"/>
              <w:marTop w:val="0"/>
              <w:marBottom w:val="0"/>
              <w:divBdr>
                <w:top w:val="none" w:sz="0" w:space="0" w:color="auto"/>
                <w:left w:val="none" w:sz="0" w:space="0" w:color="auto"/>
                <w:bottom w:val="none" w:sz="0" w:space="0" w:color="auto"/>
                <w:right w:val="none" w:sz="0" w:space="0" w:color="auto"/>
              </w:divBdr>
            </w:div>
          </w:divsChild>
        </w:div>
        <w:div w:id="1646815038">
          <w:marLeft w:val="0"/>
          <w:marRight w:val="0"/>
          <w:marTop w:val="0"/>
          <w:marBottom w:val="0"/>
          <w:divBdr>
            <w:top w:val="none" w:sz="0" w:space="0" w:color="auto"/>
            <w:left w:val="none" w:sz="0" w:space="0" w:color="auto"/>
            <w:bottom w:val="none" w:sz="0" w:space="0" w:color="auto"/>
            <w:right w:val="none" w:sz="0" w:space="0" w:color="auto"/>
          </w:divBdr>
          <w:divsChild>
            <w:div w:id="1459643425">
              <w:marLeft w:val="0"/>
              <w:marRight w:val="0"/>
              <w:marTop w:val="0"/>
              <w:marBottom w:val="0"/>
              <w:divBdr>
                <w:top w:val="none" w:sz="0" w:space="0" w:color="auto"/>
                <w:left w:val="none" w:sz="0" w:space="0" w:color="auto"/>
                <w:bottom w:val="none" w:sz="0" w:space="0" w:color="auto"/>
                <w:right w:val="none" w:sz="0" w:space="0" w:color="auto"/>
              </w:divBdr>
            </w:div>
          </w:divsChild>
        </w:div>
        <w:div w:id="1653440453">
          <w:marLeft w:val="0"/>
          <w:marRight w:val="0"/>
          <w:marTop w:val="0"/>
          <w:marBottom w:val="0"/>
          <w:divBdr>
            <w:top w:val="none" w:sz="0" w:space="0" w:color="auto"/>
            <w:left w:val="none" w:sz="0" w:space="0" w:color="auto"/>
            <w:bottom w:val="none" w:sz="0" w:space="0" w:color="auto"/>
            <w:right w:val="none" w:sz="0" w:space="0" w:color="auto"/>
          </w:divBdr>
          <w:divsChild>
            <w:div w:id="424033453">
              <w:marLeft w:val="0"/>
              <w:marRight w:val="0"/>
              <w:marTop w:val="0"/>
              <w:marBottom w:val="0"/>
              <w:divBdr>
                <w:top w:val="none" w:sz="0" w:space="0" w:color="auto"/>
                <w:left w:val="none" w:sz="0" w:space="0" w:color="auto"/>
                <w:bottom w:val="none" w:sz="0" w:space="0" w:color="auto"/>
                <w:right w:val="none" w:sz="0" w:space="0" w:color="auto"/>
              </w:divBdr>
            </w:div>
          </w:divsChild>
        </w:div>
        <w:div w:id="1682119727">
          <w:marLeft w:val="0"/>
          <w:marRight w:val="0"/>
          <w:marTop w:val="0"/>
          <w:marBottom w:val="0"/>
          <w:divBdr>
            <w:top w:val="none" w:sz="0" w:space="0" w:color="auto"/>
            <w:left w:val="none" w:sz="0" w:space="0" w:color="auto"/>
            <w:bottom w:val="none" w:sz="0" w:space="0" w:color="auto"/>
            <w:right w:val="none" w:sz="0" w:space="0" w:color="auto"/>
          </w:divBdr>
          <w:divsChild>
            <w:div w:id="1269434204">
              <w:marLeft w:val="0"/>
              <w:marRight w:val="0"/>
              <w:marTop w:val="0"/>
              <w:marBottom w:val="0"/>
              <w:divBdr>
                <w:top w:val="none" w:sz="0" w:space="0" w:color="auto"/>
                <w:left w:val="none" w:sz="0" w:space="0" w:color="auto"/>
                <w:bottom w:val="none" w:sz="0" w:space="0" w:color="auto"/>
                <w:right w:val="none" w:sz="0" w:space="0" w:color="auto"/>
              </w:divBdr>
            </w:div>
          </w:divsChild>
        </w:div>
        <w:div w:id="1733309924">
          <w:marLeft w:val="0"/>
          <w:marRight w:val="0"/>
          <w:marTop w:val="0"/>
          <w:marBottom w:val="0"/>
          <w:divBdr>
            <w:top w:val="none" w:sz="0" w:space="0" w:color="auto"/>
            <w:left w:val="none" w:sz="0" w:space="0" w:color="auto"/>
            <w:bottom w:val="none" w:sz="0" w:space="0" w:color="auto"/>
            <w:right w:val="none" w:sz="0" w:space="0" w:color="auto"/>
          </w:divBdr>
          <w:divsChild>
            <w:div w:id="823008888">
              <w:marLeft w:val="0"/>
              <w:marRight w:val="0"/>
              <w:marTop w:val="0"/>
              <w:marBottom w:val="0"/>
              <w:divBdr>
                <w:top w:val="none" w:sz="0" w:space="0" w:color="auto"/>
                <w:left w:val="none" w:sz="0" w:space="0" w:color="auto"/>
                <w:bottom w:val="none" w:sz="0" w:space="0" w:color="auto"/>
                <w:right w:val="none" w:sz="0" w:space="0" w:color="auto"/>
              </w:divBdr>
            </w:div>
          </w:divsChild>
        </w:div>
        <w:div w:id="1748847713">
          <w:marLeft w:val="0"/>
          <w:marRight w:val="0"/>
          <w:marTop w:val="0"/>
          <w:marBottom w:val="0"/>
          <w:divBdr>
            <w:top w:val="none" w:sz="0" w:space="0" w:color="auto"/>
            <w:left w:val="none" w:sz="0" w:space="0" w:color="auto"/>
            <w:bottom w:val="none" w:sz="0" w:space="0" w:color="auto"/>
            <w:right w:val="none" w:sz="0" w:space="0" w:color="auto"/>
          </w:divBdr>
          <w:divsChild>
            <w:div w:id="676738318">
              <w:marLeft w:val="0"/>
              <w:marRight w:val="0"/>
              <w:marTop w:val="0"/>
              <w:marBottom w:val="0"/>
              <w:divBdr>
                <w:top w:val="none" w:sz="0" w:space="0" w:color="auto"/>
                <w:left w:val="none" w:sz="0" w:space="0" w:color="auto"/>
                <w:bottom w:val="none" w:sz="0" w:space="0" w:color="auto"/>
                <w:right w:val="none" w:sz="0" w:space="0" w:color="auto"/>
              </w:divBdr>
            </w:div>
          </w:divsChild>
        </w:div>
        <w:div w:id="1775857045">
          <w:marLeft w:val="0"/>
          <w:marRight w:val="0"/>
          <w:marTop w:val="0"/>
          <w:marBottom w:val="0"/>
          <w:divBdr>
            <w:top w:val="none" w:sz="0" w:space="0" w:color="auto"/>
            <w:left w:val="none" w:sz="0" w:space="0" w:color="auto"/>
            <w:bottom w:val="none" w:sz="0" w:space="0" w:color="auto"/>
            <w:right w:val="none" w:sz="0" w:space="0" w:color="auto"/>
          </w:divBdr>
          <w:divsChild>
            <w:div w:id="1131938902">
              <w:marLeft w:val="0"/>
              <w:marRight w:val="0"/>
              <w:marTop w:val="0"/>
              <w:marBottom w:val="0"/>
              <w:divBdr>
                <w:top w:val="none" w:sz="0" w:space="0" w:color="auto"/>
                <w:left w:val="none" w:sz="0" w:space="0" w:color="auto"/>
                <w:bottom w:val="none" w:sz="0" w:space="0" w:color="auto"/>
                <w:right w:val="none" w:sz="0" w:space="0" w:color="auto"/>
              </w:divBdr>
            </w:div>
          </w:divsChild>
        </w:div>
        <w:div w:id="1778210961">
          <w:marLeft w:val="0"/>
          <w:marRight w:val="0"/>
          <w:marTop w:val="0"/>
          <w:marBottom w:val="0"/>
          <w:divBdr>
            <w:top w:val="none" w:sz="0" w:space="0" w:color="auto"/>
            <w:left w:val="none" w:sz="0" w:space="0" w:color="auto"/>
            <w:bottom w:val="none" w:sz="0" w:space="0" w:color="auto"/>
            <w:right w:val="none" w:sz="0" w:space="0" w:color="auto"/>
          </w:divBdr>
          <w:divsChild>
            <w:div w:id="399521462">
              <w:marLeft w:val="0"/>
              <w:marRight w:val="0"/>
              <w:marTop w:val="0"/>
              <w:marBottom w:val="0"/>
              <w:divBdr>
                <w:top w:val="none" w:sz="0" w:space="0" w:color="auto"/>
                <w:left w:val="none" w:sz="0" w:space="0" w:color="auto"/>
                <w:bottom w:val="none" w:sz="0" w:space="0" w:color="auto"/>
                <w:right w:val="none" w:sz="0" w:space="0" w:color="auto"/>
              </w:divBdr>
            </w:div>
          </w:divsChild>
        </w:div>
        <w:div w:id="1787894278">
          <w:marLeft w:val="0"/>
          <w:marRight w:val="0"/>
          <w:marTop w:val="0"/>
          <w:marBottom w:val="0"/>
          <w:divBdr>
            <w:top w:val="none" w:sz="0" w:space="0" w:color="auto"/>
            <w:left w:val="none" w:sz="0" w:space="0" w:color="auto"/>
            <w:bottom w:val="none" w:sz="0" w:space="0" w:color="auto"/>
            <w:right w:val="none" w:sz="0" w:space="0" w:color="auto"/>
          </w:divBdr>
          <w:divsChild>
            <w:div w:id="1260721263">
              <w:marLeft w:val="0"/>
              <w:marRight w:val="0"/>
              <w:marTop w:val="0"/>
              <w:marBottom w:val="0"/>
              <w:divBdr>
                <w:top w:val="none" w:sz="0" w:space="0" w:color="auto"/>
                <w:left w:val="none" w:sz="0" w:space="0" w:color="auto"/>
                <w:bottom w:val="none" w:sz="0" w:space="0" w:color="auto"/>
                <w:right w:val="none" w:sz="0" w:space="0" w:color="auto"/>
              </w:divBdr>
            </w:div>
          </w:divsChild>
        </w:div>
        <w:div w:id="1812551938">
          <w:marLeft w:val="0"/>
          <w:marRight w:val="0"/>
          <w:marTop w:val="0"/>
          <w:marBottom w:val="0"/>
          <w:divBdr>
            <w:top w:val="none" w:sz="0" w:space="0" w:color="auto"/>
            <w:left w:val="none" w:sz="0" w:space="0" w:color="auto"/>
            <w:bottom w:val="none" w:sz="0" w:space="0" w:color="auto"/>
            <w:right w:val="none" w:sz="0" w:space="0" w:color="auto"/>
          </w:divBdr>
          <w:divsChild>
            <w:div w:id="1728917934">
              <w:marLeft w:val="0"/>
              <w:marRight w:val="0"/>
              <w:marTop w:val="0"/>
              <w:marBottom w:val="0"/>
              <w:divBdr>
                <w:top w:val="none" w:sz="0" w:space="0" w:color="auto"/>
                <w:left w:val="none" w:sz="0" w:space="0" w:color="auto"/>
                <w:bottom w:val="none" w:sz="0" w:space="0" w:color="auto"/>
                <w:right w:val="none" w:sz="0" w:space="0" w:color="auto"/>
              </w:divBdr>
            </w:div>
          </w:divsChild>
        </w:div>
        <w:div w:id="1817261727">
          <w:marLeft w:val="0"/>
          <w:marRight w:val="0"/>
          <w:marTop w:val="0"/>
          <w:marBottom w:val="0"/>
          <w:divBdr>
            <w:top w:val="none" w:sz="0" w:space="0" w:color="auto"/>
            <w:left w:val="none" w:sz="0" w:space="0" w:color="auto"/>
            <w:bottom w:val="none" w:sz="0" w:space="0" w:color="auto"/>
            <w:right w:val="none" w:sz="0" w:space="0" w:color="auto"/>
          </w:divBdr>
          <w:divsChild>
            <w:div w:id="125396605">
              <w:marLeft w:val="0"/>
              <w:marRight w:val="0"/>
              <w:marTop w:val="0"/>
              <w:marBottom w:val="0"/>
              <w:divBdr>
                <w:top w:val="none" w:sz="0" w:space="0" w:color="auto"/>
                <w:left w:val="none" w:sz="0" w:space="0" w:color="auto"/>
                <w:bottom w:val="none" w:sz="0" w:space="0" w:color="auto"/>
                <w:right w:val="none" w:sz="0" w:space="0" w:color="auto"/>
              </w:divBdr>
            </w:div>
          </w:divsChild>
        </w:div>
        <w:div w:id="1822502849">
          <w:marLeft w:val="0"/>
          <w:marRight w:val="0"/>
          <w:marTop w:val="0"/>
          <w:marBottom w:val="0"/>
          <w:divBdr>
            <w:top w:val="none" w:sz="0" w:space="0" w:color="auto"/>
            <w:left w:val="none" w:sz="0" w:space="0" w:color="auto"/>
            <w:bottom w:val="none" w:sz="0" w:space="0" w:color="auto"/>
            <w:right w:val="none" w:sz="0" w:space="0" w:color="auto"/>
          </w:divBdr>
          <w:divsChild>
            <w:div w:id="8066472">
              <w:marLeft w:val="0"/>
              <w:marRight w:val="0"/>
              <w:marTop w:val="0"/>
              <w:marBottom w:val="0"/>
              <w:divBdr>
                <w:top w:val="none" w:sz="0" w:space="0" w:color="auto"/>
                <w:left w:val="none" w:sz="0" w:space="0" w:color="auto"/>
                <w:bottom w:val="none" w:sz="0" w:space="0" w:color="auto"/>
                <w:right w:val="none" w:sz="0" w:space="0" w:color="auto"/>
              </w:divBdr>
            </w:div>
          </w:divsChild>
        </w:div>
        <w:div w:id="1875772222">
          <w:marLeft w:val="0"/>
          <w:marRight w:val="0"/>
          <w:marTop w:val="0"/>
          <w:marBottom w:val="0"/>
          <w:divBdr>
            <w:top w:val="none" w:sz="0" w:space="0" w:color="auto"/>
            <w:left w:val="none" w:sz="0" w:space="0" w:color="auto"/>
            <w:bottom w:val="none" w:sz="0" w:space="0" w:color="auto"/>
            <w:right w:val="none" w:sz="0" w:space="0" w:color="auto"/>
          </w:divBdr>
          <w:divsChild>
            <w:div w:id="523715335">
              <w:marLeft w:val="0"/>
              <w:marRight w:val="0"/>
              <w:marTop w:val="0"/>
              <w:marBottom w:val="0"/>
              <w:divBdr>
                <w:top w:val="none" w:sz="0" w:space="0" w:color="auto"/>
                <w:left w:val="none" w:sz="0" w:space="0" w:color="auto"/>
                <w:bottom w:val="none" w:sz="0" w:space="0" w:color="auto"/>
                <w:right w:val="none" w:sz="0" w:space="0" w:color="auto"/>
              </w:divBdr>
            </w:div>
          </w:divsChild>
        </w:div>
        <w:div w:id="1944066548">
          <w:marLeft w:val="0"/>
          <w:marRight w:val="0"/>
          <w:marTop w:val="0"/>
          <w:marBottom w:val="0"/>
          <w:divBdr>
            <w:top w:val="none" w:sz="0" w:space="0" w:color="auto"/>
            <w:left w:val="none" w:sz="0" w:space="0" w:color="auto"/>
            <w:bottom w:val="none" w:sz="0" w:space="0" w:color="auto"/>
            <w:right w:val="none" w:sz="0" w:space="0" w:color="auto"/>
          </w:divBdr>
          <w:divsChild>
            <w:div w:id="258834184">
              <w:marLeft w:val="0"/>
              <w:marRight w:val="0"/>
              <w:marTop w:val="0"/>
              <w:marBottom w:val="0"/>
              <w:divBdr>
                <w:top w:val="none" w:sz="0" w:space="0" w:color="auto"/>
                <w:left w:val="none" w:sz="0" w:space="0" w:color="auto"/>
                <w:bottom w:val="none" w:sz="0" w:space="0" w:color="auto"/>
                <w:right w:val="none" w:sz="0" w:space="0" w:color="auto"/>
              </w:divBdr>
            </w:div>
          </w:divsChild>
        </w:div>
        <w:div w:id="1999574056">
          <w:marLeft w:val="0"/>
          <w:marRight w:val="0"/>
          <w:marTop w:val="0"/>
          <w:marBottom w:val="0"/>
          <w:divBdr>
            <w:top w:val="none" w:sz="0" w:space="0" w:color="auto"/>
            <w:left w:val="none" w:sz="0" w:space="0" w:color="auto"/>
            <w:bottom w:val="none" w:sz="0" w:space="0" w:color="auto"/>
            <w:right w:val="none" w:sz="0" w:space="0" w:color="auto"/>
          </w:divBdr>
          <w:divsChild>
            <w:div w:id="1421413043">
              <w:marLeft w:val="0"/>
              <w:marRight w:val="0"/>
              <w:marTop w:val="0"/>
              <w:marBottom w:val="0"/>
              <w:divBdr>
                <w:top w:val="none" w:sz="0" w:space="0" w:color="auto"/>
                <w:left w:val="none" w:sz="0" w:space="0" w:color="auto"/>
                <w:bottom w:val="none" w:sz="0" w:space="0" w:color="auto"/>
                <w:right w:val="none" w:sz="0" w:space="0" w:color="auto"/>
              </w:divBdr>
            </w:div>
          </w:divsChild>
        </w:div>
        <w:div w:id="2012679044">
          <w:marLeft w:val="0"/>
          <w:marRight w:val="0"/>
          <w:marTop w:val="0"/>
          <w:marBottom w:val="0"/>
          <w:divBdr>
            <w:top w:val="none" w:sz="0" w:space="0" w:color="auto"/>
            <w:left w:val="none" w:sz="0" w:space="0" w:color="auto"/>
            <w:bottom w:val="none" w:sz="0" w:space="0" w:color="auto"/>
            <w:right w:val="none" w:sz="0" w:space="0" w:color="auto"/>
          </w:divBdr>
          <w:divsChild>
            <w:div w:id="1568493149">
              <w:marLeft w:val="0"/>
              <w:marRight w:val="0"/>
              <w:marTop w:val="0"/>
              <w:marBottom w:val="0"/>
              <w:divBdr>
                <w:top w:val="none" w:sz="0" w:space="0" w:color="auto"/>
                <w:left w:val="none" w:sz="0" w:space="0" w:color="auto"/>
                <w:bottom w:val="none" w:sz="0" w:space="0" w:color="auto"/>
                <w:right w:val="none" w:sz="0" w:space="0" w:color="auto"/>
              </w:divBdr>
            </w:div>
          </w:divsChild>
        </w:div>
        <w:div w:id="2091463940">
          <w:marLeft w:val="0"/>
          <w:marRight w:val="0"/>
          <w:marTop w:val="0"/>
          <w:marBottom w:val="0"/>
          <w:divBdr>
            <w:top w:val="none" w:sz="0" w:space="0" w:color="auto"/>
            <w:left w:val="none" w:sz="0" w:space="0" w:color="auto"/>
            <w:bottom w:val="none" w:sz="0" w:space="0" w:color="auto"/>
            <w:right w:val="none" w:sz="0" w:space="0" w:color="auto"/>
          </w:divBdr>
          <w:divsChild>
            <w:div w:id="278491023">
              <w:marLeft w:val="0"/>
              <w:marRight w:val="0"/>
              <w:marTop w:val="0"/>
              <w:marBottom w:val="0"/>
              <w:divBdr>
                <w:top w:val="none" w:sz="0" w:space="0" w:color="auto"/>
                <w:left w:val="none" w:sz="0" w:space="0" w:color="auto"/>
                <w:bottom w:val="none" w:sz="0" w:space="0" w:color="auto"/>
                <w:right w:val="none" w:sz="0" w:space="0" w:color="auto"/>
              </w:divBdr>
            </w:div>
          </w:divsChild>
        </w:div>
        <w:div w:id="2107267535">
          <w:marLeft w:val="0"/>
          <w:marRight w:val="0"/>
          <w:marTop w:val="0"/>
          <w:marBottom w:val="0"/>
          <w:divBdr>
            <w:top w:val="none" w:sz="0" w:space="0" w:color="auto"/>
            <w:left w:val="none" w:sz="0" w:space="0" w:color="auto"/>
            <w:bottom w:val="none" w:sz="0" w:space="0" w:color="auto"/>
            <w:right w:val="none" w:sz="0" w:space="0" w:color="auto"/>
          </w:divBdr>
          <w:divsChild>
            <w:div w:id="1611738545">
              <w:marLeft w:val="0"/>
              <w:marRight w:val="0"/>
              <w:marTop w:val="0"/>
              <w:marBottom w:val="0"/>
              <w:divBdr>
                <w:top w:val="none" w:sz="0" w:space="0" w:color="auto"/>
                <w:left w:val="none" w:sz="0" w:space="0" w:color="auto"/>
                <w:bottom w:val="none" w:sz="0" w:space="0" w:color="auto"/>
                <w:right w:val="none" w:sz="0" w:space="0" w:color="auto"/>
              </w:divBdr>
            </w:div>
          </w:divsChild>
        </w:div>
        <w:div w:id="2126197277">
          <w:marLeft w:val="0"/>
          <w:marRight w:val="0"/>
          <w:marTop w:val="0"/>
          <w:marBottom w:val="0"/>
          <w:divBdr>
            <w:top w:val="none" w:sz="0" w:space="0" w:color="auto"/>
            <w:left w:val="none" w:sz="0" w:space="0" w:color="auto"/>
            <w:bottom w:val="none" w:sz="0" w:space="0" w:color="auto"/>
            <w:right w:val="none" w:sz="0" w:space="0" w:color="auto"/>
          </w:divBdr>
          <w:divsChild>
            <w:div w:id="99295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5828">
      <w:bodyDiv w:val="1"/>
      <w:marLeft w:val="0"/>
      <w:marRight w:val="0"/>
      <w:marTop w:val="0"/>
      <w:marBottom w:val="0"/>
      <w:divBdr>
        <w:top w:val="none" w:sz="0" w:space="0" w:color="auto"/>
        <w:left w:val="none" w:sz="0" w:space="0" w:color="auto"/>
        <w:bottom w:val="none" w:sz="0" w:space="0" w:color="auto"/>
        <w:right w:val="none" w:sz="0" w:space="0" w:color="auto"/>
      </w:divBdr>
      <w:divsChild>
        <w:div w:id="1374040840">
          <w:marLeft w:val="0"/>
          <w:marRight w:val="0"/>
          <w:marTop w:val="0"/>
          <w:marBottom w:val="0"/>
          <w:divBdr>
            <w:top w:val="none" w:sz="0" w:space="0" w:color="auto"/>
            <w:left w:val="none" w:sz="0" w:space="0" w:color="auto"/>
            <w:bottom w:val="none" w:sz="0" w:space="0" w:color="auto"/>
            <w:right w:val="none" w:sz="0" w:space="0" w:color="auto"/>
          </w:divBdr>
          <w:divsChild>
            <w:div w:id="32731496">
              <w:marLeft w:val="0"/>
              <w:marRight w:val="0"/>
              <w:marTop w:val="0"/>
              <w:marBottom w:val="0"/>
              <w:divBdr>
                <w:top w:val="none" w:sz="0" w:space="0" w:color="auto"/>
                <w:left w:val="none" w:sz="0" w:space="0" w:color="auto"/>
                <w:bottom w:val="none" w:sz="0" w:space="0" w:color="auto"/>
                <w:right w:val="none" w:sz="0" w:space="0" w:color="auto"/>
              </w:divBdr>
            </w:div>
            <w:div w:id="472914704">
              <w:marLeft w:val="0"/>
              <w:marRight w:val="0"/>
              <w:marTop w:val="0"/>
              <w:marBottom w:val="0"/>
              <w:divBdr>
                <w:top w:val="none" w:sz="0" w:space="0" w:color="auto"/>
                <w:left w:val="none" w:sz="0" w:space="0" w:color="auto"/>
                <w:bottom w:val="none" w:sz="0" w:space="0" w:color="auto"/>
                <w:right w:val="none" w:sz="0" w:space="0" w:color="auto"/>
              </w:divBdr>
            </w:div>
            <w:div w:id="778254165">
              <w:marLeft w:val="0"/>
              <w:marRight w:val="0"/>
              <w:marTop w:val="0"/>
              <w:marBottom w:val="0"/>
              <w:divBdr>
                <w:top w:val="none" w:sz="0" w:space="0" w:color="auto"/>
                <w:left w:val="none" w:sz="0" w:space="0" w:color="auto"/>
                <w:bottom w:val="none" w:sz="0" w:space="0" w:color="auto"/>
                <w:right w:val="none" w:sz="0" w:space="0" w:color="auto"/>
              </w:divBdr>
            </w:div>
            <w:div w:id="870605667">
              <w:marLeft w:val="0"/>
              <w:marRight w:val="0"/>
              <w:marTop w:val="0"/>
              <w:marBottom w:val="0"/>
              <w:divBdr>
                <w:top w:val="none" w:sz="0" w:space="0" w:color="auto"/>
                <w:left w:val="none" w:sz="0" w:space="0" w:color="auto"/>
                <w:bottom w:val="none" w:sz="0" w:space="0" w:color="auto"/>
                <w:right w:val="none" w:sz="0" w:space="0" w:color="auto"/>
              </w:divBdr>
            </w:div>
            <w:div w:id="1078333660">
              <w:marLeft w:val="0"/>
              <w:marRight w:val="0"/>
              <w:marTop w:val="0"/>
              <w:marBottom w:val="0"/>
              <w:divBdr>
                <w:top w:val="none" w:sz="0" w:space="0" w:color="auto"/>
                <w:left w:val="none" w:sz="0" w:space="0" w:color="auto"/>
                <w:bottom w:val="none" w:sz="0" w:space="0" w:color="auto"/>
                <w:right w:val="none" w:sz="0" w:space="0" w:color="auto"/>
              </w:divBdr>
            </w:div>
            <w:div w:id="1362706128">
              <w:marLeft w:val="0"/>
              <w:marRight w:val="0"/>
              <w:marTop w:val="0"/>
              <w:marBottom w:val="0"/>
              <w:divBdr>
                <w:top w:val="none" w:sz="0" w:space="0" w:color="auto"/>
                <w:left w:val="none" w:sz="0" w:space="0" w:color="auto"/>
                <w:bottom w:val="none" w:sz="0" w:space="0" w:color="auto"/>
                <w:right w:val="none" w:sz="0" w:space="0" w:color="auto"/>
              </w:divBdr>
            </w:div>
            <w:div w:id="1449547701">
              <w:marLeft w:val="0"/>
              <w:marRight w:val="0"/>
              <w:marTop w:val="0"/>
              <w:marBottom w:val="0"/>
              <w:divBdr>
                <w:top w:val="none" w:sz="0" w:space="0" w:color="auto"/>
                <w:left w:val="none" w:sz="0" w:space="0" w:color="auto"/>
                <w:bottom w:val="none" w:sz="0" w:space="0" w:color="auto"/>
                <w:right w:val="none" w:sz="0" w:space="0" w:color="auto"/>
              </w:divBdr>
            </w:div>
            <w:div w:id="1596816746">
              <w:marLeft w:val="0"/>
              <w:marRight w:val="0"/>
              <w:marTop w:val="0"/>
              <w:marBottom w:val="0"/>
              <w:divBdr>
                <w:top w:val="none" w:sz="0" w:space="0" w:color="auto"/>
                <w:left w:val="none" w:sz="0" w:space="0" w:color="auto"/>
                <w:bottom w:val="none" w:sz="0" w:space="0" w:color="auto"/>
                <w:right w:val="none" w:sz="0" w:space="0" w:color="auto"/>
              </w:divBdr>
            </w:div>
          </w:divsChild>
        </w:div>
        <w:div w:id="1793281949">
          <w:marLeft w:val="0"/>
          <w:marRight w:val="0"/>
          <w:marTop w:val="0"/>
          <w:marBottom w:val="0"/>
          <w:divBdr>
            <w:top w:val="none" w:sz="0" w:space="0" w:color="auto"/>
            <w:left w:val="none" w:sz="0" w:space="0" w:color="auto"/>
            <w:bottom w:val="none" w:sz="0" w:space="0" w:color="auto"/>
            <w:right w:val="none" w:sz="0" w:space="0" w:color="auto"/>
          </w:divBdr>
          <w:divsChild>
            <w:div w:id="374474239">
              <w:marLeft w:val="0"/>
              <w:marRight w:val="0"/>
              <w:marTop w:val="0"/>
              <w:marBottom w:val="0"/>
              <w:divBdr>
                <w:top w:val="none" w:sz="0" w:space="0" w:color="auto"/>
                <w:left w:val="none" w:sz="0" w:space="0" w:color="auto"/>
                <w:bottom w:val="none" w:sz="0" w:space="0" w:color="auto"/>
                <w:right w:val="none" w:sz="0" w:space="0" w:color="auto"/>
              </w:divBdr>
            </w:div>
            <w:div w:id="457528900">
              <w:marLeft w:val="0"/>
              <w:marRight w:val="0"/>
              <w:marTop w:val="0"/>
              <w:marBottom w:val="0"/>
              <w:divBdr>
                <w:top w:val="none" w:sz="0" w:space="0" w:color="auto"/>
                <w:left w:val="none" w:sz="0" w:space="0" w:color="auto"/>
                <w:bottom w:val="none" w:sz="0" w:space="0" w:color="auto"/>
                <w:right w:val="none" w:sz="0" w:space="0" w:color="auto"/>
              </w:divBdr>
            </w:div>
            <w:div w:id="489716966">
              <w:marLeft w:val="0"/>
              <w:marRight w:val="0"/>
              <w:marTop w:val="0"/>
              <w:marBottom w:val="0"/>
              <w:divBdr>
                <w:top w:val="none" w:sz="0" w:space="0" w:color="auto"/>
                <w:left w:val="none" w:sz="0" w:space="0" w:color="auto"/>
                <w:bottom w:val="none" w:sz="0" w:space="0" w:color="auto"/>
                <w:right w:val="none" w:sz="0" w:space="0" w:color="auto"/>
              </w:divBdr>
            </w:div>
            <w:div w:id="819200083">
              <w:marLeft w:val="0"/>
              <w:marRight w:val="0"/>
              <w:marTop w:val="0"/>
              <w:marBottom w:val="0"/>
              <w:divBdr>
                <w:top w:val="none" w:sz="0" w:space="0" w:color="auto"/>
                <w:left w:val="none" w:sz="0" w:space="0" w:color="auto"/>
                <w:bottom w:val="none" w:sz="0" w:space="0" w:color="auto"/>
                <w:right w:val="none" w:sz="0" w:space="0" w:color="auto"/>
              </w:divBdr>
            </w:div>
            <w:div w:id="1413115507">
              <w:marLeft w:val="0"/>
              <w:marRight w:val="0"/>
              <w:marTop w:val="0"/>
              <w:marBottom w:val="0"/>
              <w:divBdr>
                <w:top w:val="none" w:sz="0" w:space="0" w:color="auto"/>
                <w:left w:val="none" w:sz="0" w:space="0" w:color="auto"/>
                <w:bottom w:val="none" w:sz="0" w:space="0" w:color="auto"/>
                <w:right w:val="none" w:sz="0" w:space="0" w:color="auto"/>
              </w:divBdr>
            </w:div>
            <w:div w:id="1424758531">
              <w:marLeft w:val="0"/>
              <w:marRight w:val="0"/>
              <w:marTop w:val="0"/>
              <w:marBottom w:val="0"/>
              <w:divBdr>
                <w:top w:val="none" w:sz="0" w:space="0" w:color="auto"/>
                <w:left w:val="none" w:sz="0" w:space="0" w:color="auto"/>
                <w:bottom w:val="none" w:sz="0" w:space="0" w:color="auto"/>
                <w:right w:val="none" w:sz="0" w:space="0" w:color="auto"/>
              </w:divBdr>
            </w:div>
            <w:div w:id="1487015623">
              <w:marLeft w:val="0"/>
              <w:marRight w:val="0"/>
              <w:marTop w:val="0"/>
              <w:marBottom w:val="0"/>
              <w:divBdr>
                <w:top w:val="none" w:sz="0" w:space="0" w:color="auto"/>
                <w:left w:val="none" w:sz="0" w:space="0" w:color="auto"/>
                <w:bottom w:val="none" w:sz="0" w:space="0" w:color="auto"/>
                <w:right w:val="none" w:sz="0" w:space="0" w:color="auto"/>
              </w:divBdr>
            </w:div>
            <w:div w:id="1954938917">
              <w:marLeft w:val="0"/>
              <w:marRight w:val="0"/>
              <w:marTop w:val="0"/>
              <w:marBottom w:val="0"/>
              <w:divBdr>
                <w:top w:val="none" w:sz="0" w:space="0" w:color="auto"/>
                <w:left w:val="none" w:sz="0" w:space="0" w:color="auto"/>
                <w:bottom w:val="none" w:sz="0" w:space="0" w:color="auto"/>
                <w:right w:val="none" w:sz="0" w:space="0" w:color="auto"/>
              </w:divBdr>
            </w:div>
            <w:div w:id="212961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05891">
      <w:bodyDiv w:val="1"/>
      <w:marLeft w:val="0"/>
      <w:marRight w:val="0"/>
      <w:marTop w:val="0"/>
      <w:marBottom w:val="0"/>
      <w:divBdr>
        <w:top w:val="none" w:sz="0" w:space="0" w:color="auto"/>
        <w:left w:val="none" w:sz="0" w:space="0" w:color="auto"/>
        <w:bottom w:val="none" w:sz="0" w:space="0" w:color="auto"/>
        <w:right w:val="none" w:sz="0" w:space="0" w:color="auto"/>
      </w:divBdr>
      <w:divsChild>
        <w:div w:id="116991614">
          <w:marLeft w:val="0"/>
          <w:marRight w:val="0"/>
          <w:marTop w:val="0"/>
          <w:marBottom w:val="0"/>
          <w:divBdr>
            <w:top w:val="none" w:sz="0" w:space="0" w:color="auto"/>
            <w:left w:val="none" w:sz="0" w:space="0" w:color="auto"/>
            <w:bottom w:val="none" w:sz="0" w:space="0" w:color="auto"/>
            <w:right w:val="none" w:sz="0" w:space="0" w:color="auto"/>
          </w:divBdr>
        </w:div>
        <w:div w:id="585462872">
          <w:marLeft w:val="0"/>
          <w:marRight w:val="0"/>
          <w:marTop w:val="0"/>
          <w:marBottom w:val="0"/>
          <w:divBdr>
            <w:top w:val="none" w:sz="0" w:space="0" w:color="auto"/>
            <w:left w:val="none" w:sz="0" w:space="0" w:color="auto"/>
            <w:bottom w:val="none" w:sz="0" w:space="0" w:color="auto"/>
            <w:right w:val="none" w:sz="0" w:space="0" w:color="auto"/>
          </w:divBdr>
          <w:divsChild>
            <w:div w:id="51001610">
              <w:marLeft w:val="0"/>
              <w:marRight w:val="0"/>
              <w:marTop w:val="0"/>
              <w:marBottom w:val="0"/>
              <w:divBdr>
                <w:top w:val="none" w:sz="0" w:space="0" w:color="auto"/>
                <w:left w:val="none" w:sz="0" w:space="0" w:color="auto"/>
                <w:bottom w:val="none" w:sz="0" w:space="0" w:color="auto"/>
                <w:right w:val="none" w:sz="0" w:space="0" w:color="auto"/>
              </w:divBdr>
            </w:div>
            <w:div w:id="170340415">
              <w:marLeft w:val="0"/>
              <w:marRight w:val="0"/>
              <w:marTop w:val="0"/>
              <w:marBottom w:val="0"/>
              <w:divBdr>
                <w:top w:val="none" w:sz="0" w:space="0" w:color="auto"/>
                <w:left w:val="none" w:sz="0" w:space="0" w:color="auto"/>
                <w:bottom w:val="none" w:sz="0" w:space="0" w:color="auto"/>
                <w:right w:val="none" w:sz="0" w:space="0" w:color="auto"/>
              </w:divBdr>
            </w:div>
            <w:div w:id="293682344">
              <w:marLeft w:val="0"/>
              <w:marRight w:val="0"/>
              <w:marTop w:val="0"/>
              <w:marBottom w:val="0"/>
              <w:divBdr>
                <w:top w:val="none" w:sz="0" w:space="0" w:color="auto"/>
                <w:left w:val="none" w:sz="0" w:space="0" w:color="auto"/>
                <w:bottom w:val="none" w:sz="0" w:space="0" w:color="auto"/>
                <w:right w:val="none" w:sz="0" w:space="0" w:color="auto"/>
              </w:divBdr>
            </w:div>
            <w:div w:id="378094331">
              <w:marLeft w:val="0"/>
              <w:marRight w:val="0"/>
              <w:marTop w:val="0"/>
              <w:marBottom w:val="0"/>
              <w:divBdr>
                <w:top w:val="none" w:sz="0" w:space="0" w:color="auto"/>
                <w:left w:val="none" w:sz="0" w:space="0" w:color="auto"/>
                <w:bottom w:val="none" w:sz="0" w:space="0" w:color="auto"/>
                <w:right w:val="none" w:sz="0" w:space="0" w:color="auto"/>
              </w:divBdr>
            </w:div>
            <w:div w:id="735669443">
              <w:marLeft w:val="0"/>
              <w:marRight w:val="0"/>
              <w:marTop w:val="0"/>
              <w:marBottom w:val="0"/>
              <w:divBdr>
                <w:top w:val="none" w:sz="0" w:space="0" w:color="auto"/>
                <w:left w:val="none" w:sz="0" w:space="0" w:color="auto"/>
                <w:bottom w:val="none" w:sz="0" w:space="0" w:color="auto"/>
                <w:right w:val="none" w:sz="0" w:space="0" w:color="auto"/>
              </w:divBdr>
            </w:div>
            <w:div w:id="777263781">
              <w:marLeft w:val="0"/>
              <w:marRight w:val="0"/>
              <w:marTop w:val="0"/>
              <w:marBottom w:val="0"/>
              <w:divBdr>
                <w:top w:val="none" w:sz="0" w:space="0" w:color="auto"/>
                <w:left w:val="none" w:sz="0" w:space="0" w:color="auto"/>
                <w:bottom w:val="none" w:sz="0" w:space="0" w:color="auto"/>
                <w:right w:val="none" w:sz="0" w:space="0" w:color="auto"/>
              </w:divBdr>
            </w:div>
            <w:div w:id="782043544">
              <w:marLeft w:val="0"/>
              <w:marRight w:val="0"/>
              <w:marTop w:val="0"/>
              <w:marBottom w:val="0"/>
              <w:divBdr>
                <w:top w:val="none" w:sz="0" w:space="0" w:color="auto"/>
                <w:left w:val="none" w:sz="0" w:space="0" w:color="auto"/>
                <w:bottom w:val="none" w:sz="0" w:space="0" w:color="auto"/>
                <w:right w:val="none" w:sz="0" w:space="0" w:color="auto"/>
              </w:divBdr>
            </w:div>
            <w:div w:id="1023560043">
              <w:marLeft w:val="0"/>
              <w:marRight w:val="0"/>
              <w:marTop w:val="0"/>
              <w:marBottom w:val="0"/>
              <w:divBdr>
                <w:top w:val="none" w:sz="0" w:space="0" w:color="auto"/>
                <w:left w:val="none" w:sz="0" w:space="0" w:color="auto"/>
                <w:bottom w:val="none" w:sz="0" w:space="0" w:color="auto"/>
                <w:right w:val="none" w:sz="0" w:space="0" w:color="auto"/>
              </w:divBdr>
            </w:div>
            <w:div w:id="1127357284">
              <w:marLeft w:val="0"/>
              <w:marRight w:val="0"/>
              <w:marTop w:val="0"/>
              <w:marBottom w:val="0"/>
              <w:divBdr>
                <w:top w:val="none" w:sz="0" w:space="0" w:color="auto"/>
                <w:left w:val="none" w:sz="0" w:space="0" w:color="auto"/>
                <w:bottom w:val="none" w:sz="0" w:space="0" w:color="auto"/>
                <w:right w:val="none" w:sz="0" w:space="0" w:color="auto"/>
              </w:divBdr>
            </w:div>
            <w:div w:id="1130054060">
              <w:marLeft w:val="0"/>
              <w:marRight w:val="0"/>
              <w:marTop w:val="0"/>
              <w:marBottom w:val="0"/>
              <w:divBdr>
                <w:top w:val="none" w:sz="0" w:space="0" w:color="auto"/>
                <w:left w:val="none" w:sz="0" w:space="0" w:color="auto"/>
                <w:bottom w:val="none" w:sz="0" w:space="0" w:color="auto"/>
                <w:right w:val="none" w:sz="0" w:space="0" w:color="auto"/>
              </w:divBdr>
            </w:div>
            <w:div w:id="1326477732">
              <w:marLeft w:val="0"/>
              <w:marRight w:val="0"/>
              <w:marTop w:val="0"/>
              <w:marBottom w:val="0"/>
              <w:divBdr>
                <w:top w:val="none" w:sz="0" w:space="0" w:color="auto"/>
                <w:left w:val="none" w:sz="0" w:space="0" w:color="auto"/>
                <w:bottom w:val="none" w:sz="0" w:space="0" w:color="auto"/>
                <w:right w:val="none" w:sz="0" w:space="0" w:color="auto"/>
              </w:divBdr>
            </w:div>
            <w:div w:id="1412462732">
              <w:marLeft w:val="0"/>
              <w:marRight w:val="0"/>
              <w:marTop w:val="0"/>
              <w:marBottom w:val="0"/>
              <w:divBdr>
                <w:top w:val="none" w:sz="0" w:space="0" w:color="auto"/>
                <w:left w:val="none" w:sz="0" w:space="0" w:color="auto"/>
                <w:bottom w:val="none" w:sz="0" w:space="0" w:color="auto"/>
                <w:right w:val="none" w:sz="0" w:space="0" w:color="auto"/>
              </w:divBdr>
            </w:div>
            <w:div w:id="1856730662">
              <w:marLeft w:val="0"/>
              <w:marRight w:val="0"/>
              <w:marTop w:val="0"/>
              <w:marBottom w:val="0"/>
              <w:divBdr>
                <w:top w:val="none" w:sz="0" w:space="0" w:color="auto"/>
                <w:left w:val="none" w:sz="0" w:space="0" w:color="auto"/>
                <w:bottom w:val="none" w:sz="0" w:space="0" w:color="auto"/>
                <w:right w:val="none" w:sz="0" w:space="0" w:color="auto"/>
              </w:divBdr>
            </w:div>
            <w:div w:id="1887716958">
              <w:marLeft w:val="0"/>
              <w:marRight w:val="0"/>
              <w:marTop w:val="0"/>
              <w:marBottom w:val="0"/>
              <w:divBdr>
                <w:top w:val="none" w:sz="0" w:space="0" w:color="auto"/>
                <w:left w:val="none" w:sz="0" w:space="0" w:color="auto"/>
                <w:bottom w:val="none" w:sz="0" w:space="0" w:color="auto"/>
                <w:right w:val="none" w:sz="0" w:space="0" w:color="auto"/>
              </w:divBdr>
            </w:div>
          </w:divsChild>
        </w:div>
        <w:div w:id="698552081">
          <w:marLeft w:val="0"/>
          <w:marRight w:val="0"/>
          <w:marTop w:val="0"/>
          <w:marBottom w:val="0"/>
          <w:divBdr>
            <w:top w:val="none" w:sz="0" w:space="0" w:color="auto"/>
            <w:left w:val="none" w:sz="0" w:space="0" w:color="auto"/>
            <w:bottom w:val="none" w:sz="0" w:space="0" w:color="auto"/>
            <w:right w:val="none" w:sz="0" w:space="0" w:color="auto"/>
          </w:divBdr>
          <w:divsChild>
            <w:div w:id="67657542">
              <w:marLeft w:val="-75"/>
              <w:marRight w:val="0"/>
              <w:marTop w:val="30"/>
              <w:marBottom w:val="30"/>
              <w:divBdr>
                <w:top w:val="none" w:sz="0" w:space="0" w:color="auto"/>
                <w:left w:val="none" w:sz="0" w:space="0" w:color="auto"/>
                <w:bottom w:val="none" w:sz="0" w:space="0" w:color="auto"/>
                <w:right w:val="none" w:sz="0" w:space="0" w:color="auto"/>
              </w:divBdr>
              <w:divsChild>
                <w:div w:id="133570890">
                  <w:marLeft w:val="0"/>
                  <w:marRight w:val="0"/>
                  <w:marTop w:val="0"/>
                  <w:marBottom w:val="0"/>
                  <w:divBdr>
                    <w:top w:val="none" w:sz="0" w:space="0" w:color="auto"/>
                    <w:left w:val="none" w:sz="0" w:space="0" w:color="auto"/>
                    <w:bottom w:val="none" w:sz="0" w:space="0" w:color="auto"/>
                    <w:right w:val="none" w:sz="0" w:space="0" w:color="auto"/>
                  </w:divBdr>
                  <w:divsChild>
                    <w:div w:id="1179809367">
                      <w:marLeft w:val="0"/>
                      <w:marRight w:val="0"/>
                      <w:marTop w:val="0"/>
                      <w:marBottom w:val="0"/>
                      <w:divBdr>
                        <w:top w:val="none" w:sz="0" w:space="0" w:color="auto"/>
                        <w:left w:val="none" w:sz="0" w:space="0" w:color="auto"/>
                        <w:bottom w:val="none" w:sz="0" w:space="0" w:color="auto"/>
                        <w:right w:val="none" w:sz="0" w:space="0" w:color="auto"/>
                      </w:divBdr>
                    </w:div>
                  </w:divsChild>
                </w:div>
                <w:div w:id="184297144">
                  <w:marLeft w:val="0"/>
                  <w:marRight w:val="0"/>
                  <w:marTop w:val="0"/>
                  <w:marBottom w:val="0"/>
                  <w:divBdr>
                    <w:top w:val="none" w:sz="0" w:space="0" w:color="auto"/>
                    <w:left w:val="none" w:sz="0" w:space="0" w:color="auto"/>
                    <w:bottom w:val="none" w:sz="0" w:space="0" w:color="auto"/>
                    <w:right w:val="none" w:sz="0" w:space="0" w:color="auto"/>
                  </w:divBdr>
                  <w:divsChild>
                    <w:div w:id="1985429385">
                      <w:marLeft w:val="0"/>
                      <w:marRight w:val="0"/>
                      <w:marTop w:val="0"/>
                      <w:marBottom w:val="0"/>
                      <w:divBdr>
                        <w:top w:val="none" w:sz="0" w:space="0" w:color="auto"/>
                        <w:left w:val="none" w:sz="0" w:space="0" w:color="auto"/>
                        <w:bottom w:val="none" w:sz="0" w:space="0" w:color="auto"/>
                        <w:right w:val="none" w:sz="0" w:space="0" w:color="auto"/>
                      </w:divBdr>
                    </w:div>
                  </w:divsChild>
                </w:div>
                <w:div w:id="250897345">
                  <w:marLeft w:val="0"/>
                  <w:marRight w:val="0"/>
                  <w:marTop w:val="0"/>
                  <w:marBottom w:val="0"/>
                  <w:divBdr>
                    <w:top w:val="none" w:sz="0" w:space="0" w:color="auto"/>
                    <w:left w:val="none" w:sz="0" w:space="0" w:color="auto"/>
                    <w:bottom w:val="none" w:sz="0" w:space="0" w:color="auto"/>
                    <w:right w:val="none" w:sz="0" w:space="0" w:color="auto"/>
                  </w:divBdr>
                  <w:divsChild>
                    <w:div w:id="1947344672">
                      <w:marLeft w:val="0"/>
                      <w:marRight w:val="0"/>
                      <w:marTop w:val="0"/>
                      <w:marBottom w:val="0"/>
                      <w:divBdr>
                        <w:top w:val="none" w:sz="0" w:space="0" w:color="auto"/>
                        <w:left w:val="none" w:sz="0" w:space="0" w:color="auto"/>
                        <w:bottom w:val="none" w:sz="0" w:space="0" w:color="auto"/>
                        <w:right w:val="none" w:sz="0" w:space="0" w:color="auto"/>
                      </w:divBdr>
                    </w:div>
                  </w:divsChild>
                </w:div>
                <w:div w:id="271787083">
                  <w:marLeft w:val="0"/>
                  <w:marRight w:val="0"/>
                  <w:marTop w:val="0"/>
                  <w:marBottom w:val="0"/>
                  <w:divBdr>
                    <w:top w:val="none" w:sz="0" w:space="0" w:color="auto"/>
                    <w:left w:val="none" w:sz="0" w:space="0" w:color="auto"/>
                    <w:bottom w:val="none" w:sz="0" w:space="0" w:color="auto"/>
                    <w:right w:val="none" w:sz="0" w:space="0" w:color="auto"/>
                  </w:divBdr>
                  <w:divsChild>
                    <w:div w:id="837697761">
                      <w:marLeft w:val="0"/>
                      <w:marRight w:val="0"/>
                      <w:marTop w:val="0"/>
                      <w:marBottom w:val="0"/>
                      <w:divBdr>
                        <w:top w:val="none" w:sz="0" w:space="0" w:color="auto"/>
                        <w:left w:val="none" w:sz="0" w:space="0" w:color="auto"/>
                        <w:bottom w:val="none" w:sz="0" w:space="0" w:color="auto"/>
                        <w:right w:val="none" w:sz="0" w:space="0" w:color="auto"/>
                      </w:divBdr>
                    </w:div>
                  </w:divsChild>
                </w:div>
                <w:div w:id="347102849">
                  <w:marLeft w:val="0"/>
                  <w:marRight w:val="0"/>
                  <w:marTop w:val="0"/>
                  <w:marBottom w:val="0"/>
                  <w:divBdr>
                    <w:top w:val="none" w:sz="0" w:space="0" w:color="auto"/>
                    <w:left w:val="none" w:sz="0" w:space="0" w:color="auto"/>
                    <w:bottom w:val="none" w:sz="0" w:space="0" w:color="auto"/>
                    <w:right w:val="none" w:sz="0" w:space="0" w:color="auto"/>
                  </w:divBdr>
                  <w:divsChild>
                    <w:div w:id="598106730">
                      <w:marLeft w:val="0"/>
                      <w:marRight w:val="0"/>
                      <w:marTop w:val="0"/>
                      <w:marBottom w:val="0"/>
                      <w:divBdr>
                        <w:top w:val="none" w:sz="0" w:space="0" w:color="auto"/>
                        <w:left w:val="none" w:sz="0" w:space="0" w:color="auto"/>
                        <w:bottom w:val="none" w:sz="0" w:space="0" w:color="auto"/>
                        <w:right w:val="none" w:sz="0" w:space="0" w:color="auto"/>
                      </w:divBdr>
                    </w:div>
                  </w:divsChild>
                </w:div>
                <w:div w:id="442572622">
                  <w:marLeft w:val="0"/>
                  <w:marRight w:val="0"/>
                  <w:marTop w:val="0"/>
                  <w:marBottom w:val="0"/>
                  <w:divBdr>
                    <w:top w:val="none" w:sz="0" w:space="0" w:color="auto"/>
                    <w:left w:val="none" w:sz="0" w:space="0" w:color="auto"/>
                    <w:bottom w:val="none" w:sz="0" w:space="0" w:color="auto"/>
                    <w:right w:val="none" w:sz="0" w:space="0" w:color="auto"/>
                  </w:divBdr>
                  <w:divsChild>
                    <w:div w:id="1697460275">
                      <w:marLeft w:val="0"/>
                      <w:marRight w:val="0"/>
                      <w:marTop w:val="0"/>
                      <w:marBottom w:val="0"/>
                      <w:divBdr>
                        <w:top w:val="none" w:sz="0" w:space="0" w:color="auto"/>
                        <w:left w:val="none" w:sz="0" w:space="0" w:color="auto"/>
                        <w:bottom w:val="none" w:sz="0" w:space="0" w:color="auto"/>
                        <w:right w:val="none" w:sz="0" w:space="0" w:color="auto"/>
                      </w:divBdr>
                    </w:div>
                  </w:divsChild>
                </w:div>
                <w:div w:id="505558484">
                  <w:marLeft w:val="0"/>
                  <w:marRight w:val="0"/>
                  <w:marTop w:val="0"/>
                  <w:marBottom w:val="0"/>
                  <w:divBdr>
                    <w:top w:val="none" w:sz="0" w:space="0" w:color="auto"/>
                    <w:left w:val="none" w:sz="0" w:space="0" w:color="auto"/>
                    <w:bottom w:val="none" w:sz="0" w:space="0" w:color="auto"/>
                    <w:right w:val="none" w:sz="0" w:space="0" w:color="auto"/>
                  </w:divBdr>
                  <w:divsChild>
                    <w:div w:id="933979090">
                      <w:marLeft w:val="0"/>
                      <w:marRight w:val="0"/>
                      <w:marTop w:val="0"/>
                      <w:marBottom w:val="0"/>
                      <w:divBdr>
                        <w:top w:val="none" w:sz="0" w:space="0" w:color="auto"/>
                        <w:left w:val="none" w:sz="0" w:space="0" w:color="auto"/>
                        <w:bottom w:val="none" w:sz="0" w:space="0" w:color="auto"/>
                        <w:right w:val="none" w:sz="0" w:space="0" w:color="auto"/>
                      </w:divBdr>
                    </w:div>
                  </w:divsChild>
                </w:div>
                <w:div w:id="523398506">
                  <w:marLeft w:val="0"/>
                  <w:marRight w:val="0"/>
                  <w:marTop w:val="0"/>
                  <w:marBottom w:val="0"/>
                  <w:divBdr>
                    <w:top w:val="none" w:sz="0" w:space="0" w:color="auto"/>
                    <w:left w:val="none" w:sz="0" w:space="0" w:color="auto"/>
                    <w:bottom w:val="none" w:sz="0" w:space="0" w:color="auto"/>
                    <w:right w:val="none" w:sz="0" w:space="0" w:color="auto"/>
                  </w:divBdr>
                  <w:divsChild>
                    <w:div w:id="100807234">
                      <w:marLeft w:val="0"/>
                      <w:marRight w:val="0"/>
                      <w:marTop w:val="0"/>
                      <w:marBottom w:val="0"/>
                      <w:divBdr>
                        <w:top w:val="none" w:sz="0" w:space="0" w:color="auto"/>
                        <w:left w:val="none" w:sz="0" w:space="0" w:color="auto"/>
                        <w:bottom w:val="none" w:sz="0" w:space="0" w:color="auto"/>
                        <w:right w:val="none" w:sz="0" w:space="0" w:color="auto"/>
                      </w:divBdr>
                    </w:div>
                  </w:divsChild>
                </w:div>
                <w:div w:id="536889199">
                  <w:marLeft w:val="0"/>
                  <w:marRight w:val="0"/>
                  <w:marTop w:val="0"/>
                  <w:marBottom w:val="0"/>
                  <w:divBdr>
                    <w:top w:val="none" w:sz="0" w:space="0" w:color="auto"/>
                    <w:left w:val="none" w:sz="0" w:space="0" w:color="auto"/>
                    <w:bottom w:val="none" w:sz="0" w:space="0" w:color="auto"/>
                    <w:right w:val="none" w:sz="0" w:space="0" w:color="auto"/>
                  </w:divBdr>
                  <w:divsChild>
                    <w:div w:id="2002613247">
                      <w:marLeft w:val="0"/>
                      <w:marRight w:val="0"/>
                      <w:marTop w:val="0"/>
                      <w:marBottom w:val="0"/>
                      <w:divBdr>
                        <w:top w:val="none" w:sz="0" w:space="0" w:color="auto"/>
                        <w:left w:val="none" w:sz="0" w:space="0" w:color="auto"/>
                        <w:bottom w:val="none" w:sz="0" w:space="0" w:color="auto"/>
                        <w:right w:val="none" w:sz="0" w:space="0" w:color="auto"/>
                      </w:divBdr>
                    </w:div>
                  </w:divsChild>
                </w:div>
                <w:div w:id="539247172">
                  <w:marLeft w:val="0"/>
                  <w:marRight w:val="0"/>
                  <w:marTop w:val="0"/>
                  <w:marBottom w:val="0"/>
                  <w:divBdr>
                    <w:top w:val="none" w:sz="0" w:space="0" w:color="auto"/>
                    <w:left w:val="none" w:sz="0" w:space="0" w:color="auto"/>
                    <w:bottom w:val="none" w:sz="0" w:space="0" w:color="auto"/>
                    <w:right w:val="none" w:sz="0" w:space="0" w:color="auto"/>
                  </w:divBdr>
                  <w:divsChild>
                    <w:div w:id="1485197899">
                      <w:marLeft w:val="0"/>
                      <w:marRight w:val="0"/>
                      <w:marTop w:val="0"/>
                      <w:marBottom w:val="0"/>
                      <w:divBdr>
                        <w:top w:val="none" w:sz="0" w:space="0" w:color="auto"/>
                        <w:left w:val="none" w:sz="0" w:space="0" w:color="auto"/>
                        <w:bottom w:val="none" w:sz="0" w:space="0" w:color="auto"/>
                        <w:right w:val="none" w:sz="0" w:space="0" w:color="auto"/>
                      </w:divBdr>
                    </w:div>
                  </w:divsChild>
                </w:div>
                <w:div w:id="541282293">
                  <w:marLeft w:val="0"/>
                  <w:marRight w:val="0"/>
                  <w:marTop w:val="0"/>
                  <w:marBottom w:val="0"/>
                  <w:divBdr>
                    <w:top w:val="none" w:sz="0" w:space="0" w:color="auto"/>
                    <w:left w:val="none" w:sz="0" w:space="0" w:color="auto"/>
                    <w:bottom w:val="none" w:sz="0" w:space="0" w:color="auto"/>
                    <w:right w:val="none" w:sz="0" w:space="0" w:color="auto"/>
                  </w:divBdr>
                  <w:divsChild>
                    <w:div w:id="642085340">
                      <w:marLeft w:val="0"/>
                      <w:marRight w:val="0"/>
                      <w:marTop w:val="0"/>
                      <w:marBottom w:val="0"/>
                      <w:divBdr>
                        <w:top w:val="none" w:sz="0" w:space="0" w:color="auto"/>
                        <w:left w:val="none" w:sz="0" w:space="0" w:color="auto"/>
                        <w:bottom w:val="none" w:sz="0" w:space="0" w:color="auto"/>
                        <w:right w:val="none" w:sz="0" w:space="0" w:color="auto"/>
                      </w:divBdr>
                    </w:div>
                  </w:divsChild>
                </w:div>
                <w:div w:id="555433826">
                  <w:marLeft w:val="0"/>
                  <w:marRight w:val="0"/>
                  <w:marTop w:val="0"/>
                  <w:marBottom w:val="0"/>
                  <w:divBdr>
                    <w:top w:val="none" w:sz="0" w:space="0" w:color="auto"/>
                    <w:left w:val="none" w:sz="0" w:space="0" w:color="auto"/>
                    <w:bottom w:val="none" w:sz="0" w:space="0" w:color="auto"/>
                    <w:right w:val="none" w:sz="0" w:space="0" w:color="auto"/>
                  </w:divBdr>
                  <w:divsChild>
                    <w:div w:id="1350832470">
                      <w:marLeft w:val="0"/>
                      <w:marRight w:val="0"/>
                      <w:marTop w:val="0"/>
                      <w:marBottom w:val="0"/>
                      <w:divBdr>
                        <w:top w:val="none" w:sz="0" w:space="0" w:color="auto"/>
                        <w:left w:val="none" w:sz="0" w:space="0" w:color="auto"/>
                        <w:bottom w:val="none" w:sz="0" w:space="0" w:color="auto"/>
                        <w:right w:val="none" w:sz="0" w:space="0" w:color="auto"/>
                      </w:divBdr>
                    </w:div>
                  </w:divsChild>
                </w:div>
                <w:div w:id="587887193">
                  <w:marLeft w:val="0"/>
                  <w:marRight w:val="0"/>
                  <w:marTop w:val="0"/>
                  <w:marBottom w:val="0"/>
                  <w:divBdr>
                    <w:top w:val="none" w:sz="0" w:space="0" w:color="auto"/>
                    <w:left w:val="none" w:sz="0" w:space="0" w:color="auto"/>
                    <w:bottom w:val="none" w:sz="0" w:space="0" w:color="auto"/>
                    <w:right w:val="none" w:sz="0" w:space="0" w:color="auto"/>
                  </w:divBdr>
                  <w:divsChild>
                    <w:div w:id="1915313710">
                      <w:marLeft w:val="0"/>
                      <w:marRight w:val="0"/>
                      <w:marTop w:val="0"/>
                      <w:marBottom w:val="0"/>
                      <w:divBdr>
                        <w:top w:val="none" w:sz="0" w:space="0" w:color="auto"/>
                        <w:left w:val="none" w:sz="0" w:space="0" w:color="auto"/>
                        <w:bottom w:val="none" w:sz="0" w:space="0" w:color="auto"/>
                        <w:right w:val="none" w:sz="0" w:space="0" w:color="auto"/>
                      </w:divBdr>
                    </w:div>
                  </w:divsChild>
                </w:div>
                <w:div w:id="678235637">
                  <w:marLeft w:val="0"/>
                  <w:marRight w:val="0"/>
                  <w:marTop w:val="0"/>
                  <w:marBottom w:val="0"/>
                  <w:divBdr>
                    <w:top w:val="none" w:sz="0" w:space="0" w:color="auto"/>
                    <w:left w:val="none" w:sz="0" w:space="0" w:color="auto"/>
                    <w:bottom w:val="none" w:sz="0" w:space="0" w:color="auto"/>
                    <w:right w:val="none" w:sz="0" w:space="0" w:color="auto"/>
                  </w:divBdr>
                  <w:divsChild>
                    <w:div w:id="315645129">
                      <w:marLeft w:val="0"/>
                      <w:marRight w:val="0"/>
                      <w:marTop w:val="0"/>
                      <w:marBottom w:val="0"/>
                      <w:divBdr>
                        <w:top w:val="none" w:sz="0" w:space="0" w:color="auto"/>
                        <w:left w:val="none" w:sz="0" w:space="0" w:color="auto"/>
                        <w:bottom w:val="none" w:sz="0" w:space="0" w:color="auto"/>
                        <w:right w:val="none" w:sz="0" w:space="0" w:color="auto"/>
                      </w:divBdr>
                    </w:div>
                  </w:divsChild>
                </w:div>
                <w:div w:id="700084074">
                  <w:marLeft w:val="0"/>
                  <w:marRight w:val="0"/>
                  <w:marTop w:val="0"/>
                  <w:marBottom w:val="0"/>
                  <w:divBdr>
                    <w:top w:val="none" w:sz="0" w:space="0" w:color="auto"/>
                    <w:left w:val="none" w:sz="0" w:space="0" w:color="auto"/>
                    <w:bottom w:val="none" w:sz="0" w:space="0" w:color="auto"/>
                    <w:right w:val="none" w:sz="0" w:space="0" w:color="auto"/>
                  </w:divBdr>
                  <w:divsChild>
                    <w:div w:id="609557710">
                      <w:marLeft w:val="0"/>
                      <w:marRight w:val="0"/>
                      <w:marTop w:val="0"/>
                      <w:marBottom w:val="0"/>
                      <w:divBdr>
                        <w:top w:val="none" w:sz="0" w:space="0" w:color="auto"/>
                        <w:left w:val="none" w:sz="0" w:space="0" w:color="auto"/>
                        <w:bottom w:val="none" w:sz="0" w:space="0" w:color="auto"/>
                        <w:right w:val="none" w:sz="0" w:space="0" w:color="auto"/>
                      </w:divBdr>
                    </w:div>
                  </w:divsChild>
                </w:div>
                <w:div w:id="766656763">
                  <w:marLeft w:val="0"/>
                  <w:marRight w:val="0"/>
                  <w:marTop w:val="0"/>
                  <w:marBottom w:val="0"/>
                  <w:divBdr>
                    <w:top w:val="none" w:sz="0" w:space="0" w:color="auto"/>
                    <w:left w:val="none" w:sz="0" w:space="0" w:color="auto"/>
                    <w:bottom w:val="none" w:sz="0" w:space="0" w:color="auto"/>
                    <w:right w:val="none" w:sz="0" w:space="0" w:color="auto"/>
                  </w:divBdr>
                  <w:divsChild>
                    <w:div w:id="1013149988">
                      <w:marLeft w:val="0"/>
                      <w:marRight w:val="0"/>
                      <w:marTop w:val="0"/>
                      <w:marBottom w:val="0"/>
                      <w:divBdr>
                        <w:top w:val="none" w:sz="0" w:space="0" w:color="auto"/>
                        <w:left w:val="none" w:sz="0" w:space="0" w:color="auto"/>
                        <w:bottom w:val="none" w:sz="0" w:space="0" w:color="auto"/>
                        <w:right w:val="none" w:sz="0" w:space="0" w:color="auto"/>
                      </w:divBdr>
                    </w:div>
                  </w:divsChild>
                </w:div>
                <w:div w:id="801076041">
                  <w:marLeft w:val="0"/>
                  <w:marRight w:val="0"/>
                  <w:marTop w:val="0"/>
                  <w:marBottom w:val="0"/>
                  <w:divBdr>
                    <w:top w:val="none" w:sz="0" w:space="0" w:color="auto"/>
                    <w:left w:val="none" w:sz="0" w:space="0" w:color="auto"/>
                    <w:bottom w:val="none" w:sz="0" w:space="0" w:color="auto"/>
                    <w:right w:val="none" w:sz="0" w:space="0" w:color="auto"/>
                  </w:divBdr>
                  <w:divsChild>
                    <w:div w:id="773981319">
                      <w:marLeft w:val="0"/>
                      <w:marRight w:val="0"/>
                      <w:marTop w:val="0"/>
                      <w:marBottom w:val="0"/>
                      <w:divBdr>
                        <w:top w:val="none" w:sz="0" w:space="0" w:color="auto"/>
                        <w:left w:val="none" w:sz="0" w:space="0" w:color="auto"/>
                        <w:bottom w:val="none" w:sz="0" w:space="0" w:color="auto"/>
                        <w:right w:val="none" w:sz="0" w:space="0" w:color="auto"/>
                      </w:divBdr>
                    </w:div>
                  </w:divsChild>
                </w:div>
                <w:div w:id="812524748">
                  <w:marLeft w:val="0"/>
                  <w:marRight w:val="0"/>
                  <w:marTop w:val="0"/>
                  <w:marBottom w:val="0"/>
                  <w:divBdr>
                    <w:top w:val="none" w:sz="0" w:space="0" w:color="auto"/>
                    <w:left w:val="none" w:sz="0" w:space="0" w:color="auto"/>
                    <w:bottom w:val="none" w:sz="0" w:space="0" w:color="auto"/>
                    <w:right w:val="none" w:sz="0" w:space="0" w:color="auto"/>
                  </w:divBdr>
                  <w:divsChild>
                    <w:div w:id="1822112229">
                      <w:marLeft w:val="0"/>
                      <w:marRight w:val="0"/>
                      <w:marTop w:val="0"/>
                      <w:marBottom w:val="0"/>
                      <w:divBdr>
                        <w:top w:val="none" w:sz="0" w:space="0" w:color="auto"/>
                        <w:left w:val="none" w:sz="0" w:space="0" w:color="auto"/>
                        <w:bottom w:val="none" w:sz="0" w:space="0" w:color="auto"/>
                        <w:right w:val="none" w:sz="0" w:space="0" w:color="auto"/>
                      </w:divBdr>
                    </w:div>
                  </w:divsChild>
                </w:div>
                <w:div w:id="879821309">
                  <w:marLeft w:val="0"/>
                  <w:marRight w:val="0"/>
                  <w:marTop w:val="0"/>
                  <w:marBottom w:val="0"/>
                  <w:divBdr>
                    <w:top w:val="none" w:sz="0" w:space="0" w:color="auto"/>
                    <w:left w:val="none" w:sz="0" w:space="0" w:color="auto"/>
                    <w:bottom w:val="none" w:sz="0" w:space="0" w:color="auto"/>
                    <w:right w:val="none" w:sz="0" w:space="0" w:color="auto"/>
                  </w:divBdr>
                  <w:divsChild>
                    <w:div w:id="1054936410">
                      <w:marLeft w:val="0"/>
                      <w:marRight w:val="0"/>
                      <w:marTop w:val="0"/>
                      <w:marBottom w:val="0"/>
                      <w:divBdr>
                        <w:top w:val="none" w:sz="0" w:space="0" w:color="auto"/>
                        <w:left w:val="none" w:sz="0" w:space="0" w:color="auto"/>
                        <w:bottom w:val="none" w:sz="0" w:space="0" w:color="auto"/>
                        <w:right w:val="none" w:sz="0" w:space="0" w:color="auto"/>
                      </w:divBdr>
                    </w:div>
                  </w:divsChild>
                </w:div>
                <w:div w:id="979502419">
                  <w:marLeft w:val="0"/>
                  <w:marRight w:val="0"/>
                  <w:marTop w:val="0"/>
                  <w:marBottom w:val="0"/>
                  <w:divBdr>
                    <w:top w:val="none" w:sz="0" w:space="0" w:color="auto"/>
                    <w:left w:val="none" w:sz="0" w:space="0" w:color="auto"/>
                    <w:bottom w:val="none" w:sz="0" w:space="0" w:color="auto"/>
                    <w:right w:val="none" w:sz="0" w:space="0" w:color="auto"/>
                  </w:divBdr>
                  <w:divsChild>
                    <w:div w:id="1052458203">
                      <w:marLeft w:val="0"/>
                      <w:marRight w:val="0"/>
                      <w:marTop w:val="0"/>
                      <w:marBottom w:val="0"/>
                      <w:divBdr>
                        <w:top w:val="none" w:sz="0" w:space="0" w:color="auto"/>
                        <w:left w:val="none" w:sz="0" w:space="0" w:color="auto"/>
                        <w:bottom w:val="none" w:sz="0" w:space="0" w:color="auto"/>
                        <w:right w:val="none" w:sz="0" w:space="0" w:color="auto"/>
                      </w:divBdr>
                    </w:div>
                  </w:divsChild>
                </w:div>
                <w:div w:id="1015574827">
                  <w:marLeft w:val="0"/>
                  <w:marRight w:val="0"/>
                  <w:marTop w:val="0"/>
                  <w:marBottom w:val="0"/>
                  <w:divBdr>
                    <w:top w:val="none" w:sz="0" w:space="0" w:color="auto"/>
                    <w:left w:val="none" w:sz="0" w:space="0" w:color="auto"/>
                    <w:bottom w:val="none" w:sz="0" w:space="0" w:color="auto"/>
                    <w:right w:val="none" w:sz="0" w:space="0" w:color="auto"/>
                  </w:divBdr>
                  <w:divsChild>
                    <w:div w:id="262419431">
                      <w:marLeft w:val="0"/>
                      <w:marRight w:val="0"/>
                      <w:marTop w:val="0"/>
                      <w:marBottom w:val="0"/>
                      <w:divBdr>
                        <w:top w:val="none" w:sz="0" w:space="0" w:color="auto"/>
                        <w:left w:val="none" w:sz="0" w:space="0" w:color="auto"/>
                        <w:bottom w:val="none" w:sz="0" w:space="0" w:color="auto"/>
                        <w:right w:val="none" w:sz="0" w:space="0" w:color="auto"/>
                      </w:divBdr>
                    </w:div>
                  </w:divsChild>
                </w:div>
                <w:div w:id="1023364990">
                  <w:marLeft w:val="0"/>
                  <w:marRight w:val="0"/>
                  <w:marTop w:val="0"/>
                  <w:marBottom w:val="0"/>
                  <w:divBdr>
                    <w:top w:val="none" w:sz="0" w:space="0" w:color="auto"/>
                    <w:left w:val="none" w:sz="0" w:space="0" w:color="auto"/>
                    <w:bottom w:val="none" w:sz="0" w:space="0" w:color="auto"/>
                    <w:right w:val="none" w:sz="0" w:space="0" w:color="auto"/>
                  </w:divBdr>
                  <w:divsChild>
                    <w:div w:id="207104775">
                      <w:marLeft w:val="0"/>
                      <w:marRight w:val="0"/>
                      <w:marTop w:val="0"/>
                      <w:marBottom w:val="0"/>
                      <w:divBdr>
                        <w:top w:val="none" w:sz="0" w:space="0" w:color="auto"/>
                        <w:left w:val="none" w:sz="0" w:space="0" w:color="auto"/>
                        <w:bottom w:val="none" w:sz="0" w:space="0" w:color="auto"/>
                        <w:right w:val="none" w:sz="0" w:space="0" w:color="auto"/>
                      </w:divBdr>
                    </w:div>
                  </w:divsChild>
                </w:div>
                <w:div w:id="1054818435">
                  <w:marLeft w:val="0"/>
                  <w:marRight w:val="0"/>
                  <w:marTop w:val="0"/>
                  <w:marBottom w:val="0"/>
                  <w:divBdr>
                    <w:top w:val="none" w:sz="0" w:space="0" w:color="auto"/>
                    <w:left w:val="none" w:sz="0" w:space="0" w:color="auto"/>
                    <w:bottom w:val="none" w:sz="0" w:space="0" w:color="auto"/>
                    <w:right w:val="none" w:sz="0" w:space="0" w:color="auto"/>
                  </w:divBdr>
                  <w:divsChild>
                    <w:div w:id="943339425">
                      <w:marLeft w:val="0"/>
                      <w:marRight w:val="0"/>
                      <w:marTop w:val="0"/>
                      <w:marBottom w:val="0"/>
                      <w:divBdr>
                        <w:top w:val="none" w:sz="0" w:space="0" w:color="auto"/>
                        <w:left w:val="none" w:sz="0" w:space="0" w:color="auto"/>
                        <w:bottom w:val="none" w:sz="0" w:space="0" w:color="auto"/>
                        <w:right w:val="none" w:sz="0" w:space="0" w:color="auto"/>
                      </w:divBdr>
                    </w:div>
                  </w:divsChild>
                </w:div>
                <w:div w:id="1238898602">
                  <w:marLeft w:val="0"/>
                  <w:marRight w:val="0"/>
                  <w:marTop w:val="0"/>
                  <w:marBottom w:val="0"/>
                  <w:divBdr>
                    <w:top w:val="none" w:sz="0" w:space="0" w:color="auto"/>
                    <w:left w:val="none" w:sz="0" w:space="0" w:color="auto"/>
                    <w:bottom w:val="none" w:sz="0" w:space="0" w:color="auto"/>
                    <w:right w:val="none" w:sz="0" w:space="0" w:color="auto"/>
                  </w:divBdr>
                  <w:divsChild>
                    <w:div w:id="2141023255">
                      <w:marLeft w:val="0"/>
                      <w:marRight w:val="0"/>
                      <w:marTop w:val="0"/>
                      <w:marBottom w:val="0"/>
                      <w:divBdr>
                        <w:top w:val="none" w:sz="0" w:space="0" w:color="auto"/>
                        <w:left w:val="none" w:sz="0" w:space="0" w:color="auto"/>
                        <w:bottom w:val="none" w:sz="0" w:space="0" w:color="auto"/>
                        <w:right w:val="none" w:sz="0" w:space="0" w:color="auto"/>
                      </w:divBdr>
                    </w:div>
                  </w:divsChild>
                </w:div>
                <w:div w:id="1277638918">
                  <w:marLeft w:val="0"/>
                  <w:marRight w:val="0"/>
                  <w:marTop w:val="0"/>
                  <w:marBottom w:val="0"/>
                  <w:divBdr>
                    <w:top w:val="none" w:sz="0" w:space="0" w:color="auto"/>
                    <w:left w:val="none" w:sz="0" w:space="0" w:color="auto"/>
                    <w:bottom w:val="none" w:sz="0" w:space="0" w:color="auto"/>
                    <w:right w:val="none" w:sz="0" w:space="0" w:color="auto"/>
                  </w:divBdr>
                  <w:divsChild>
                    <w:div w:id="1888370531">
                      <w:marLeft w:val="0"/>
                      <w:marRight w:val="0"/>
                      <w:marTop w:val="0"/>
                      <w:marBottom w:val="0"/>
                      <w:divBdr>
                        <w:top w:val="none" w:sz="0" w:space="0" w:color="auto"/>
                        <w:left w:val="none" w:sz="0" w:space="0" w:color="auto"/>
                        <w:bottom w:val="none" w:sz="0" w:space="0" w:color="auto"/>
                        <w:right w:val="none" w:sz="0" w:space="0" w:color="auto"/>
                      </w:divBdr>
                    </w:div>
                  </w:divsChild>
                </w:div>
                <w:div w:id="1296833043">
                  <w:marLeft w:val="0"/>
                  <w:marRight w:val="0"/>
                  <w:marTop w:val="0"/>
                  <w:marBottom w:val="0"/>
                  <w:divBdr>
                    <w:top w:val="none" w:sz="0" w:space="0" w:color="auto"/>
                    <w:left w:val="none" w:sz="0" w:space="0" w:color="auto"/>
                    <w:bottom w:val="none" w:sz="0" w:space="0" w:color="auto"/>
                    <w:right w:val="none" w:sz="0" w:space="0" w:color="auto"/>
                  </w:divBdr>
                  <w:divsChild>
                    <w:div w:id="1505247502">
                      <w:marLeft w:val="0"/>
                      <w:marRight w:val="0"/>
                      <w:marTop w:val="0"/>
                      <w:marBottom w:val="0"/>
                      <w:divBdr>
                        <w:top w:val="none" w:sz="0" w:space="0" w:color="auto"/>
                        <w:left w:val="none" w:sz="0" w:space="0" w:color="auto"/>
                        <w:bottom w:val="none" w:sz="0" w:space="0" w:color="auto"/>
                        <w:right w:val="none" w:sz="0" w:space="0" w:color="auto"/>
                      </w:divBdr>
                    </w:div>
                  </w:divsChild>
                </w:div>
                <w:div w:id="1324970552">
                  <w:marLeft w:val="0"/>
                  <w:marRight w:val="0"/>
                  <w:marTop w:val="0"/>
                  <w:marBottom w:val="0"/>
                  <w:divBdr>
                    <w:top w:val="none" w:sz="0" w:space="0" w:color="auto"/>
                    <w:left w:val="none" w:sz="0" w:space="0" w:color="auto"/>
                    <w:bottom w:val="none" w:sz="0" w:space="0" w:color="auto"/>
                    <w:right w:val="none" w:sz="0" w:space="0" w:color="auto"/>
                  </w:divBdr>
                  <w:divsChild>
                    <w:div w:id="244340047">
                      <w:marLeft w:val="0"/>
                      <w:marRight w:val="0"/>
                      <w:marTop w:val="0"/>
                      <w:marBottom w:val="0"/>
                      <w:divBdr>
                        <w:top w:val="none" w:sz="0" w:space="0" w:color="auto"/>
                        <w:left w:val="none" w:sz="0" w:space="0" w:color="auto"/>
                        <w:bottom w:val="none" w:sz="0" w:space="0" w:color="auto"/>
                        <w:right w:val="none" w:sz="0" w:space="0" w:color="auto"/>
                      </w:divBdr>
                    </w:div>
                  </w:divsChild>
                </w:div>
                <w:div w:id="1432047006">
                  <w:marLeft w:val="0"/>
                  <w:marRight w:val="0"/>
                  <w:marTop w:val="0"/>
                  <w:marBottom w:val="0"/>
                  <w:divBdr>
                    <w:top w:val="none" w:sz="0" w:space="0" w:color="auto"/>
                    <w:left w:val="none" w:sz="0" w:space="0" w:color="auto"/>
                    <w:bottom w:val="none" w:sz="0" w:space="0" w:color="auto"/>
                    <w:right w:val="none" w:sz="0" w:space="0" w:color="auto"/>
                  </w:divBdr>
                  <w:divsChild>
                    <w:div w:id="326518471">
                      <w:marLeft w:val="0"/>
                      <w:marRight w:val="0"/>
                      <w:marTop w:val="0"/>
                      <w:marBottom w:val="0"/>
                      <w:divBdr>
                        <w:top w:val="none" w:sz="0" w:space="0" w:color="auto"/>
                        <w:left w:val="none" w:sz="0" w:space="0" w:color="auto"/>
                        <w:bottom w:val="none" w:sz="0" w:space="0" w:color="auto"/>
                        <w:right w:val="none" w:sz="0" w:space="0" w:color="auto"/>
                      </w:divBdr>
                    </w:div>
                  </w:divsChild>
                </w:div>
                <w:div w:id="1438989257">
                  <w:marLeft w:val="0"/>
                  <w:marRight w:val="0"/>
                  <w:marTop w:val="0"/>
                  <w:marBottom w:val="0"/>
                  <w:divBdr>
                    <w:top w:val="none" w:sz="0" w:space="0" w:color="auto"/>
                    <w:left w:val="none" w:sz="0" w:space="0" w:color="auto"/>
                    <w:bottom w:val="none" w:sz="0" w:space="0" w:color="auto"/>
                    <w:right w:val="none" w:sz="0" w:space="0" w:color="auto"/>
                  </w:divBdr>
                  <w:divsChild>
                    <w:div w:id="1020282153">
                      <w:marLeft w:val="0"/>
                      <w:marRight w:val="0"/>
                      <w:marTop w:val="0"/>
                      <w:marBottom w:val="0"/>
                      <w:divBdr>
                        <w:top w:val="none" w:sz="0" w:space="0" w:color="auto"/>
                        <w:left w:val="none" w:sz="0" w:space="0" w:color="auto"/>
                        <w:bottom w:val="none" w:sz="0" w:space="0" w:color="auto"/>
                        <w:right w:val="none" w:sz="0" w:space="0" w:color="auto"/>
                      </w:divBdr>
                    </w:div>
                  </w:divsChild>
                </w:div>
                <w:div w:id="1440250676">
                  <w:marLeft w:val="0"/>
                  <w:marRight w:val="0"/>
                  <w:marTop w:val="0"/>
                  <w:marBottom w:val="0"/>
                  <w:divBdr>
                    <w:top w:val="none" w:sz="0" w:space="0" w:color="auto"/>
                    <w:left w:val="none" w:sz="0" w:space="0" w:color="auto"/>
                    <w:bottom w:val="none" w:sz="0" w:space="0" w:color="auto"/>
                    <w:right w:val="none" w:sz="0" w:space="0" w:color="auto"/>
                  </w:divBdr>
                  <w:divsChild>
                    <w:div w:id="1637371071">
                      <w:marLeft w:val="0"/>
                      <w:marRight w:val="0"/>
                      <w:marTop w:val="0"/>
                      <w:marBottom w:val="0"/>
                      <w:divBdr>
                        <w:top w:val="none" w:sz="0" w:space="0" w:color="auto"/>
                        <w:left w:val="none" w:sz="0" w:space="0" w:color="auto"/>
                        <w:bottom w:val="none" w:sz="0" w:space="0" w:color="auto"/>
                        <w:right w:val="none" w:sz="0" w:space="0" w:color="auto"/>
                      </w:divBdr>
                    </w:div>
                  </w:divsChild>
                </w:div>
                <w:div w:id="1485584674">
                  <w:marLeft w:val="0"/>
                  <w:marRight w:val="0"/>
                  <w:marTop w:val="0"/>
                  <w:marBottom w:val="0"/>
                  <w:divBdr>
                    <w:top w:val="none" w:sz="0" w:space="0" w:color="auto"/>
                    <w:left w:val="none" w:sz="0" w:space="0" w:color="auto"/>
                    <w:bottom w:val="none" w:sz="0" w:space="0" w:color="auto"/>
                    <w:right w:val="none" w:sz="0" w:space="0" w:color="auto"/>
                  </w:divBdr>
                  <w:divsChild>
                    <w:div w:id="1528913275">
                      <w:marLeft w:val="0"/>
                      <w:marRight w:val="0"/>
                      <w:marTop w:val="0"/>
                      <w:marBottom w:val="0"/>
                      <w:divBdr>
                        <w:top w:val="none" w:sz="0" w:space="0" w:color="auto"/>
                        <w:left w:val="none" w:sz="0" w:space="0" w:color="auto"/>
                        <w:bottom w:val="none" w:sz="0" w:space="0" w:color="auto"/>
                        <w:right w:val="none" w:sz="0" w:space="0" w:color="auto"/>
                      </w:divBdr>
                    </w:div>
                  </w:divsChild>
                </w:div>
                <w:div w:id="1568104633">
                  <w:marLeft w:val="0"/>
                  <w:marRight w:val="0"/>
                  <w:marTop w:val="0"/>
                  <w:marBottom w:val="0"/>
                  <w:divBdr>
                    <w:top w:val="none" w:sz="0" w:space="0" w:color="auto"/>
                    <w:left w:val="none" w:sz="0" w:space="0" w:color="auto"/>
                    <w:bottom w:val="none" w:sz="0" w:space="0" w:color="auto"/>
                    <w:right w:val="none" w:sz="0" w:space="0" w:color="auto"/>
                  </w:divBdr>
                  <w:divsChild>
                    <w:div w:id="1332835689">
                      <w:marLeft w:val="0"/>
                      <w:marRight w:val="0"/>
                      <w:marTop w:val="0"/>
                      <w:marBottom w:val="0"/>
                      <w:divBdr>
                        <w:top w:val="none" w:sz="0" w:space="0" w:color="auto"/>
                        <w:left w:val="none" w:sz="0" w:space="0" w:color="auto"/>
                        <w:bottom w:val="none" w:sz="0" w:space="0" w:color="auto"/>
                        <w:right w:val="none" w:sz="0" w:space="0" w:color="auto"/>
                      </w:divBdr>
                    </w:div>
                  </w:divsChild>
                </w:div>
                <w:div w:id="1597709291">
                  <w:marLeft w:val="0"/>
                  <w:marRight w:val="0"/>
                  <w:marTop w:val="0"/>
                  <w:marBottom w:val="0"/>
                  <w:divBdr>
                    <w:top w:val="none" w:sz="0" w:space="0" w:color="auto"/>
                    <w:left w:val="none" w:sz="0" w:space="0" w:color="auto"/>
                    <w:bottom w:val="none" w:sz="0" w:space="0" w:color="auto"/>
                    <w:right w:val="none" w:sz="0" w:space="0" w:color="auto"/>
                  </w:divBdr>
                  <w:divsChild>
                    <w:div w:id="1368021244">
                      <w:marLeft w:val="0"/>
                      <w:marRight w:val="0"/>
                      <w:marTop w:val="0"/>
                      <w:marBottom w:val="0"/>
                      <w:divBdr>
                        <w:top w:val="none" w:sz="0" w:space="0" w:color="auto"/>
                        <w:left w:val="none" w:sz="0" w:space="0" w:color="auto"/>
                        <w:bottom w:val="none" w:sz="0" w:space="0" w:color="auto"/>
                        <w:right w:val="none" w:sz="0" w:space="0" w:color="auto"/>
                      </w:divBdr>
                    </w:div>
                  </w:divsChild>
                </w:div>
                <w:div w:id="1602958340">
                  <w:marLeft w:val="0"/>
                  <w:marRight w:val="0"/>
                  <w:marTop w:val="0"/>
                  <w:marBottom w:val="0"/>
                  <w:divBdr>
                    <w:top w:val="none" w:sz="0" w:space="0" w:color="auto"/>
                    <w:left w:val="none" w:sz="0" w:space="0" w:color="auto"/>
                    <w:bottom w:val="none" w:sz="0" w:space="0" w:color="auto"/>
                    <w:right w:val="none" w:sz="0" w:space="0" w:color="auto"/>
                  </w:divBdr>
                  <w:divsChild>
                    <w:div w:id="2098136974">
                      <w:marLeft w:val="0"/>
                      <w:marRight w:val="0"/>
                      <w:marTop w:val="0"/>
                      <w:marBottom w:val="0"/>
                      <w:divBdr>
                        <w:top w:val="none" w:sz="0" w:space="0" w:color="auto"/>
                        <w:left w:val="none" w:sz="0" w:space="0" w:color="auto"/>
                        <w:bottom w:val="none" w:sz="0" w:space="0" w:color="auto"/>
                        <w:right w:val="none" w:sz="0" w:space="0" w:color="auto"/>
                      </w:divBdr>
                    </w:div>
                  </w:divsChild>
                </w:div>
                <w:div w:id="1604915096">
                  <w:marLeft w:val="0"/>
                  <w:marRight w:val="0"/>
                  <w:marTop w:val="0"/>
                  <w:marBottom w:val="0"/>
                  <w:divBdr>
                    <w:top w:val="none" w:sz="0" w:space="0" w:color="auto"/>
                    <w:left w:val="none" w:sz="0" w:space="0" w:color="auto"/>
                    <w:bottom w:val="none" w:sz="0" w:space="0" w:color="auto"/>
                    <w:right w:val="none" w:sz="0" w:space="0" w:color="auto"/>
                  </w:divBdr>
                  <w:divsChild>
                    <w:div w:id="1110203611">
                      <w:marLeft w:val="0"/>
                      <w:marRight w:val="0"/>
                      <w:marTop w:val="0"/>
                      <w:marBottom w:val="0"/>
                      <w:divBdr>
                        <w:top w:val="none" w:sz="0" w:space="0" w:color="auto"/>
                        <w:left w:val="none" w:sz="0" w:space="0" w:color="auto"/>
                        <w:bottom w:val="none" w:sz="0" w:space="0" w:color="auto"/>
                        <w:right w:val="none" w:sz="0" w:space="0" w:color="auto"/>
                      </w:divBdr>
                    </w:div>
                  </w:divsChild>
                </w:div>
                <w:div w:id="1605766355">
                  <w:marLeft w:val="0"/>
                  <w:marRight w:val="0"/>
                  <w:marTop w:val="0"/>
                  <w:marBottom w:val="0"/>
                  <w:divBdr>
                    <w:top w:val="none" w:sz="0" w:space="0" w:color="auto"/>
                    <w:left w:val="none" w:sz="0" w:space="0" w:color="auto"/>
                    <w:bottom w:val="none" w:sz="0" w:space="0" w:color="auto"/>
                    <w:right w:val="none" w:sz="0" w:space="0" w:color="auto"/>
                  </w:divBdr>
                  <w:divsChild>
                    <w:div w:id="780615233">
                      <w:marLeft w:val="0"/>
                      <w:marRight w:val="0"/>
                      <w:marTop w:val="0"/>
                      <w:marBottom w:val="0"/>
                      <w:divBdr>
                        <w:top w:val="none" w:sz="0" w:space="0" w:color="auto"/>
                        <w:left w:val="none" w:sz="0" w:space="0" w:color="auto"/>
                        <w:bottom w:val="none" w:sz="0" w:space="0" w:color="auto"/>
                        <w:right w:val="none" w:sz="0" w:space="0" w:color="auto"/>
                      </w:divBdr>
                    </w:div>
                  </w:divsChild>
                </w:div>
                <w:div w:id="1609191622">
                  <w:marLeft w:val="0"/>
                  <w:marRight w:val="0"/>
                  <w:marTop w:val="0"/>
                  <w:marBottom w:val="0"/>
                  <w:divBdr>
                    <w:top w:val="none" w:sz="0" w:space="0" w:color="auto"/>
                    <w:left w:val="none" w:sz="0" w:space="0" w:color="auto"/>
                    <w:bottom w:val="none" w:sz="0" w:space="0" w:color="auto"/>
                    <w:right w:val="none" w:sz="0" w:space="0" w:color="auto"/>
                  </w:divBdr>
                  <w:divsChild>
                    <w:div w:id="588582322">
                      <w:marLeft w:val="0"/>
                      <w:marRight w:val="0"/>
                      <w:marTop w:val="0"/>
                      <w:marBottom w:val="0"/>
                      <w:divBdr>
                        <w:top w:val="none" w:sz="0" w:space="0" w:color="auto"/>
                        <w:left w:val="none" w:sz="0" w:space="0" w:color="auto"/>
                        <w:bottom w:val="none" w:sz="0" w:space="0" w:color="auto"/>
                        <w:right w:val="none" w:sz="0" w:space="0" w:color="auto"/>
                      </w:divBdr>
                    </w:div>
                  </w:divsChild>
                </w:div>
                <w:div w:id="1618290314">
                  <w:marLeft w:val="0"/>
                  <w:marRight w:val="0"/>
                  <w:marTop w:val="0"/>
                  <w:marBottom w:val="0"/>
                  <w:divBdr>
                    <w:top w:val="none" w:sz="0" w:space="0" w:color="auto"/>
                    <w:left w:val="none" w:sz="0" w:space="0" w:color="auto"/>
                    <w:bottom w:val="none" w:sz="0" w:space="0" w:color="auto"/>
                    <w:right w:val="none" w:sz="0" w:space="0" w:color="auto"/>
                  </w:divBdr>
                  <w:divsChild>
                    <w:div w:id="2024436853">
                      <w:marLeft w:val="0"/>
                      <w:marRight w:val="0"/>
                      <w:marTop w:val="0"/>
                      <w:marBottom w:val="0"/>
                      <w:divBdr>
                        <w:top w:val="none" w:sz="0" w:space="0" w:color="auto"/>
                        <w:left w:val="none" w:sz="0" w:space="0" w:color="auto"/>
                        <w:bottom w:val="none" w:sz="0" w:space="0" w:color="auto"/>
                        <w:right w:val="none" w:sz="0" w:space="0" w:color="auto"/>
                      </w:divBdr>
                    </w:div>
                  </w:divsChild>
                </w:div>
                <w:div w:id="1649046644">
                  <w:marLeft w:val="0"/>
                  <w:marRight w:val="0"/>
                  <w:marTop w:val="0"/>
                  <w:marBottom w:val="0"/>
                  <w:divBdr>
                    <w:top w:val="none" w:sz="0" w:space="0" w:color="auto"/>
                    <w:left w:val="none" w:sz="0" w:space="0" w:color="auto"/>
                    <w:bottom w:val="none" w:sz="0" w:space="0" w:color="auto"/>
                    <w:right w:val="none" w:sz="0" w:space="0" w:color="auto"/>
                  </w:divBdr>
                  <w:divsChild>
                    <w:div w:id="377976486">
                      <w:marLeft w:val="0"/>
                      <w:marRight w:val="0"/>
                      <w:marTop w:val="0"/>
                      <w:marBottom w:val="0"/>
                      <w:divBdr>
                        <w:top w:val="none" w:sz="0" w:space="0" w:color="auto"/>
                        <w:left w:val="none" w:sz="0" w:space="0" w:color="auto"/>
                        <w:bottom w:val="none" w:sz="0" w:space="0" w:color="auto"/>
                        <w:right w:val="none" w:sz="0" w:space="0" w:color="auto"/>
                      </w:divBdr>
                    </w:div>
                  </w:divsChild>
                </w:div>
                <w:div w:id="1653023764">
                  <w:marLeft w:val="0"/>
                  <w:marRight w:val="0"/>
                  <w:marTop w:val="0"/>
                  <w:marBottom w:val="0"/>
                  <w:divBdr>
                    <w:top w:val="none" w:sz="0" w:space="0" w:color="auto"/>
                    <w:left w:val="none" w:sz="0" w:space="0" w:color="auto"/>
                    <w:bottom w:val="none" w:sz="0" w:space="0" w:color="auto"/>
                    <w:right w:val="none" w:sz="0" w:space="0" w:color="auto"/>
                  </w:divBdr>
                  <w:divsChild>
                    <w:div w:id="598686053">
                      <w:marLeft w:val="0"/>
                      <w:marRight w:val="0"/>
                      <w:marTop w:val="0"/>
                      <w:marBottom w:val="0"/>
                      <w:divBdr>
                        <w:top w:val="none" w:sz="0" w:space="0" w:color="auto"/>
                        <w:left w:val="none" w:sz="0" w:space="0" w:color="auto"/>
                        <w:bottom w:val="none" w:sz="0" w:space="0" w:color="auto"/>
                        <w:right w:val="none" w:sz="0" w:space="0" w:color="auto"/>
                      </w:divBdr>
                    </w:div>
                  </w:divsChild>
                </w:div>
                <w:div w:id="1662388762">
                  <w:marLeft w:val="0"/>
                  <w:marRight w:val="0"/>
                  <w:marTop w:val="0"/>
                  <w:marBottom w:val="0"/>
                  <w:divBdr>
                    <w:top w:val="none" w:sz="0" w:space="0" w:color="auto"/>
                    <w:left w:val="none" w:sz="0" w:space="0" w:color="auto"/>
                    <w:bottom w:val="none" w:sz="0" w:space="0" w:color="auto"/>
                    <w:right w:val="none" w:sz="0" w:space="0" w:color="auto"/>
                  </w:divBdr>
                  <w:divsChild>
                    <w:div w:id="1704743284">
                      <w:marLeft w:val="0"/>
                      <w:marRight w:val="0"/>
                      <w:marTop w:val="0"/>
                      <w:marBottom w:val="0"/>
                      <w:divBdr>
                        <w:top w:val="none" w:sz="0" w:space="0" w:color="auto"/>
                        <w:left w:val="none" w:sz="0" w:space="0" w:color="auto"/>
                        <w:bottom w:val="none" w:sz="0" w:space="0" w:color="auto"/>
                        <w:right w:val="none" w:sz="0" w:space="0" w:color="auto"/>
                      </w:divBdr>
                    </w:div>
                  </w:divsChild>
                </w:div>
                <w:div w:id="1763453182">
                  <w:marLeft w:val="0"/>
                  <w:marRight w:val="0"/>
                  <w:marTop w:val="0"/>
                  <w:marBottom w:val="0"/>
                  <w:divBdr>
                    <w:top w:val="none" w:sz="0" w:space="0" w:color="auto"/>
                    <w:left w:val="none" w:sz="0" w:space="0" w:color="auto"/>
                    <w:bottom w:val="none" w:sz="0" w:space="0" w:color="auto"/>
                    <w:right w:val="none" w:sz="0" w:space="0" w:color="auto"/>
                  </w:divBdr>
                  <w:divsChild>
                    <w:div w:id="431901247">
                      <w:marLeft w:val="0"/>
                      <w:marRight w:val="0"/>
                      <w:marTop w:val="0"/>
                      <w:marBottom w:val="0"/>
                      <w:divBdr>
                        <w:top w:val="none" w:sz="0" w:space="0" w:color="auto"/>
                        <w:left w:val="none" w:sz="0" w:space="0" w:color="auto"/>
                        <w:bottom w:val="none" w:sz="0" w:space="0" w:color="auto"/>
                        <w:right w:val="none" w:sz="0" w:space="0" w:color="auto"/>
                      </w:divBdr>
                    </w:div>
                  </w:divsChild>
                </w:div>
                <w:div w:id="1790926056">
                  <w:marLeft w:val="0"/>
                  <w:marRight w:val="0"/>
                  <w:marTop w:val="0"/>
                  <w:marBottom w:val="0"/>
                  <w:divBdr>
                    <w:top w:val="none" w:sz="0" w:space="0" w:color="auto"/>
                    <w:left w:val="none" w:sz="0" w:space="0" w:color="auto"/>
                    <w:bottom w:val="none" w:sz="0" w:space="0" w:color="auto"/>
                    <w:right w:val="none" w:sz="0" w:space="0" w:color="auto"/>
                  </w:divBdr>
                  <w:divsChild>
                    <w:div w:id="1019426726">
                      <w:marLeft w:val="0"/>
                      <w:marRight w:val="0"/>
                      <w:marTop w:val="0"/>
                      <w:marBottom w:val="0"/>
                      <w:divBdr>
                        <w:top w:val="none" w:sz="0" w:space="0" w:color="auto"/>
                        <w:left w:val="none" w:sz="0" w:space="0" w:color="auto"/>
                        <w:bottom w:val="none" w:sz="0" w:space="0" w:color="auto"/>
                        <w:right w:val="none" w:sz="0" w:space="0" w:color="auto"/>
                      </w:divBdr>
                    </w:div>
                  </w:divsChild>
                </w:div>
                <w:div w:id="1839464844">
                  <w:marLeft w:val="0"/>
                  <w:marRight w:val="0"/>
                  <w:marTop w:val="0"/>
                  <w:marBottom w:val="0"/>
                  <w:divBdr>
                    <w:top w:val="none" w:sz="0" w:space="0" w:color="auto"/>
                    <w:left w:val="none" w:sz="0" w:space="0" w:color="auto"/>
                    <w:bottom w:val="none" w:sz="0" w:space="0" w:color="auto"/>
                    <w:right w:val="none" w:sz="0" w:space="0" w:color="auto"/>
                  </w:divBdr>
                  <w:divsChild>
                    <w:div w:id="114494257">
                      <w:marLeft w:val="0"/>
                      <w:marRight w:val="0"/>
                      <w:marTop w:val="0"/>
                      <w:marBottom w:val="0"/>
                      <w:divBdr>
                        <w:top w:val="none" w:sz="0" w:space="0" w:color="auto"/>
                        <w:left w:val="none" w:sz="0" w:space="0" w:color="auto"/>
                        <w:bottom w:val="none" w:sz="0" w:space="0" w:color="auto"/>
                        <w:right w:val="none" w:sz="0" w:space="0" w:color="auto"/>
                      </w:divBdr>
                    </w:div>
                  </w:divsChild>
                </w:div>
                <w:div w:id="1877423138">
                  <w:marLeft w:val="0"/>
                  <w:marRight w:val="0"/>
                  <w:marTop w:val="0"/>
                  <w:marBottom w:val="0"/>
                  <w:divBdr>
                    <w:top w:val="none" w:sz="0" w:space="0" w:color="auto"/>
                    <w:left w:val="none" w:sz="0" w:space="0" w:color="auto"/>
                    <w:bottom w:val="none" w:sz="0" w:space="0" w:color="auto"/>
                    <w:right w:val="none" w:sz="0" w:space="0" w:color="auto"/>
                  </w:divBdr>
                  <w:divsChild>
                    <w:div w:id="1159930925">
                      <w:marLeft w:val="0"/>
                      <w:marRight w:val="0"/>
                      <w:marTop w:val="0"/>
                      <w:marBottom w:val="0"/>
                      <w:divBdr>
                        <w:top w:val="none" w:sz="0" w:space="0" w:color="auto"/>
                        <w:left w:val="none" w:sz="0" w:space="0" w:color="auto"/>
                        <w:bottom w:val="none" w:sz="0" w:space="0" w:color="auto"/>
                        <w:right w:val="none" w:sz="0" w:space="0" w:color="auto"/>
                      </w:divBdr>
                    </w:div>
                  </w:divsChild>
                </w:div>
                <w:div w:id="1897280514">
                  <w:marLeft w:val="0"/>
                  <w:marRight w:val="0"/>
                  <w:marTop w:val="0"/>
                  <w:marBottom w:val="0"/>
                  <w:divBdr>
                    <w:top w:val="none" w:sz="0" w:space="0" w:color="auto"/>
                    <w:left w:val="none" w:sz="0" w:space="0" w:color="auto"/>
                    <w:bottom w:val="none" w:sz="0" w:space="0" w:color="auto"/>
                    <w:right w:val="none" w:sz="0" w:space="0" w:color="auto"/>
                  </w:divBdr>
                  <w:divsChild>
                    <w:div w:id="2142645220">
                      <w:marLeft w:val="0"/>
                      <w:marRight w:val="0"/>
                      <w:marTop w:val="0"/>
                      <w:marBottom w:val="0"/>
                      <w:divBdr>
                        <w:top w:val="none" w:sz="0" w:space="0" w:color="auto"/>
                        <w:left w:val="none" w:sz="0" w:space="0" w:color="auto"/>
                        <w:bottom w:val="none" w:sz="0" w:space="0" w:color="auto"/>
                        <w:right w:val="none" w:sz="0" w:space="0" w:color="auto"/>
                      </w:divBdr>
                    </w:div>
                  </w:divsChild>
                </w:div>
                <w:div w:id="1910268084">
                  <w:marLeft w:val="0"/>
                  <w:marRight w:val="0"/>
                  <w:marTop w:val="0"/>
                  <w:marBottom w:val="0"/>
                  <w:divBdr>
                    <w:top w:val="none" w:sz="0" w:space="0" w:color="auto"/>
                    <w:left w:val="none" w:sz="0" w:space="0" w:color="auto"/>
                    <w:bottom w:val="none" w:sz="0" w:space="0" w:color="auto"/>
                    <w:right w:val="none" w:sz="0" w:space="0" w:color="auto"/>
                  </w:divBdr>
                  <w:divsChild>
                    <w:div w:id="27148689">
                      <w:marLeft w:val="0"/>
                      <w:marRight w:val="0"/>
                      <w:marTop w:val="0"/>
                      <w:marBottom w:val="0"/>
                      <w:divBdr>
                        <w:top w:val="none" w:sz="0" w:space="0" w:color="auto"/>
                        <w:left w:val="none" w:sz="0" w:space="0" w:color="auto"/>
                        <w:bottom w:val="none" w:sz="0" w:space="0" w:color="auto"/>
                        <w:right w:val="none" w:sz="0" w:space="0" w:color="auto"/>
                      </w:divBdr>
                    </w:div>
                  </w:divsChild>
                </w:div>
                <w:div w:id="1948078499">
                  <w:marLeft w:val="0"/>
                  <w:marRight w:val="0"/>
                  <w:marTop w:val="0"/>
                  <w:marBottom w:val="0"/>
                  <w:divBdr>
                    <w:top w:val="none" w:sz="0" w:space="0" w:color="auto"/>
                    <w:left w:val="none" w:sz="0" w:space="0" w:color="auto"/>
                    <w:bottom w:val="none" w:sz="0" w:space="0" w:color="auto"/>
                    <w:right w:val="none" w:sz="0" w:space="0" w:color="auto"/>
                  </w:divBdr>
                  <w:divsChild>
                    <w:div w:id="1341663011">
                      <w:marLeft w:val="0"/>
                      <w:marRight w:val="0"/>
                      <w:marTop w:val="0"/>
                      <w:marBottom w:val="0"/>
                      <w:divBdr>
                        <w:top w:val="none" w:sz="0" w:space="0" w:color="auto"/>
                        <w:left w:val="none" w:sz="0" w:space="0" w:color="auto"/>
                        <w:bottom w:val="none" w:sz="0" w:space="0" w:color="auto"/>
                        <w:right w:val="none" w:sz="0" w:space="0" w:color="auto"/>
                      </w:divBdr>
                    </w:div>
                  </w:divsChild>
                </w:div>
                <w:div w:id="1968660297">
                  <w:marLeft w:val="0"/>
                  <w:marRight w:val="0"/>
                  <w:marTop w:val="0"/>
                  <w:marBottom w:val="0"/>
                  <w:divBdr>
                    <w:top w:val="none" w:sz="0" w:space="0" w:color="auto"/>
                    <w:left w:val="none" w:sz="0" w:space="0" w:color="auto"/>
                    <w:bottom w:val="none" w:sz="0" w:space="0" w:color="auto"/>
                    <w:right w:val="none" w:sz="0" w:space="0" w:color="auto"/>
                  </w:divBdr>
                  <w:divsChild>
                    <w:div w:id="767046743">
                      <w:marLeft w:val="0"/>
                      <w:marRight w:val="0"/>
                      <w:marTop w:val="0"/>
                      <w:marBottom w:val="0"/>
                      <w:divBdr>
                        <w:top w:val="none" w:sz="0" w:space="0" w:color="auto"/>
                        <w:left w:val="none" w:sz="0" w:space="0" w:color="auto"/>
                        <w:bottom w:val="none" w:sz="0" w:space="0" w:color="auto"/>
                        <w:right w:val="none" w:sz="0" w:space="0" w:color="auto"/>
                      </w:divBdr>
                    </w:div>
                  </w:divsChild>
                </w:div>
                <w:div w:id="2014647370">
                  <w:marLeft w:val="0"/>
                  <w:marRight w:val="0"/>
                  <w:marTop w:val="0"/>
                  <w:marBottom w:val="0"/>
                  <w:divBdr>
                    <w:top w:val="none" w:sz="0" w:space="0" w:color="auto"/>
                    <w:left w:val="none" w:sz="0" w:space="0" w:color="auto"/>
                    <w:bottom w:val="none" w:sz="0" w:space="0" w:color="auto"/>
                    <w:right w:val="none" w:sz="0" w:space="0" w:color="auto"/>
                  </w:divBdr>
                  <w:divsChild>
                    <w:div w:id="135880130">
                      <w:marLeft w:val="0"/>
                      <w:marRight w:val="0"/>
                      <w:marTop w:val="0"/>
                      <w:marBottom w:val="0"/>
                      <w:divBdr>
                        <w:top w:val="none" w:sz="0" w:space="0" w:color="auto"/>
                        <w:left w:val="none" w:sz="0" w:space="0" w:color="auto"/>
                        <w:bottom w:val="none" w:sz="0" w:space="0" w:color="auto"/>
                        <w:right w:val="none" w:sz="0" w:space="0" w:color="auto"/>
                      </w:divBdr>
                    </w:div>
                  </w:divsChild>
                </w:div>
                <w:div w:id="2019966613">
                  <w:marLeft w:val="0"/>
                  <w:marRight w:val="0"/>
                  <w:marTop w:val="0"/>
                  <w:marBottom w:val="0"/>
                  <w:divBdr>
                    <w:top w:val="none" w:sz="0" w:space="0" w:color="auto"/>
                    <w:left w:val="none" w:sz="0" w:space="0" w:color="auto"/>
                    <w:bottom w:val="none" w:sz="0" w:space="0" w:color="auto"/>
                    <w:right w:val="none" w:sz="0" w:space="0" w:color="auto"/>
                  </w:divBdr>
                  <w:divsChild>
                    <w:div w:id="897671348">
                      <w:marLeft w:val="0"/>
                      <w:marRight w:val="0"/>
                      <w:marTop w:val="0"/>
                      <w:marBottom w:val="0"/>
                      <w:divBdr>
                        <w:top w:val="none" w:sz="0" w:space="0" w:color="auto"/>
                        <w:left w:val="none" w:sz="0" w:space="0" w:color="auto"/>
                        <w:bottom w:val="none" w:sz="0" w:space="0" w:color="auto"/>
                        <w:right w:val="none" w:sz="0" w:space="0" w:color="auto"/>
                      </w:divBdr>
                    </w:div>
                  </w:divsChild>
                </w:div>
                <w:div w:id="2057000098">
                  <w:marLeft w:val="0"/>
                  <w:marRight w:val="0"/>
                  <w:marTop w:val="0"/>
                  <w:marBottom w:val="0"/>
                  <w:divBdr>
                    <w:top w:val="none" w:sz="0" w:space="0" w:color="auto"/>
                    <w:left w:val="none" w:sz="0" w:space="0" w:color="auto"/>
                    <w:bottom w:val="none" w:sz="0" w:space="0" w:color="auto"/>
                    <w:right w:val="none" w:sz="0" w:space="0" w:color="auto"/>
                  </w:divBdr>
                  <w:divsChild>
                    <w:div w:id="1678993005">
                      <w:marLeft w:val="0"/>
                      <w:marRight w:val="0"/>
                      <w:marTop w:val="0"/>
                      <w:marBottom w:val="0"/>
                      <w:divBdr>
                        <w:top w:val="none" w:sz="0" w:space="0" w:color="auto"/>
                        <w:left w:val="none" w:sz="0" w:space="0" w:color="auto"/>
                        <w:bottom w:val="none" w:sz="0" w:space="0" w:color="auto"/>
                        <w:right w:val="none" w:sz="0" w:space="0" w:color="auto"/>
                      </w:divBdr>
                    </w:div>
                  </w:divsChild>
                </w:div>
                <w:div w:id="2059166235">
                  <w:marLeft w:val="0"/>
                  <w:marRight w:val="0"/>
                  <w:marTop w:val="0"/>
                  <w:marBottom w:val="0"/>
                  <w:divBdr>
                    <w:top w:val="none" w:sz="0" w:space="0" w:color="auto"/>
                    <w:left w:val="none" w:sz="0" w:space="0" w:color="auto"/>
                    <w:bottom w:val="none" w:sz="0" w:space="0" w:color="auto"/>
                    <w:right w:val="none" w:sz="0" w:space="0" w:color="auto"/>
                  </w:divBdr>
                  <w:divsChild>
                    <w:div w:id="42758388">
                      <w:marLeft w:val="0"/>
                      <w:marRight w:val="0"/>
                      <w:marTop w:val="0"/>
                      <w:marBottom w:val="0"/>
                      <w:divBdr>
                        <w:top w:val="none" w:sz="0" w:space="0" w:color="auto"/>
                        <w:left w:val="none" w:sz="0" w:space="0" w:color="auto"/>
                        <w:bottom w:val="none" w:sz="0" w:space="0" w:color="auto"/>
                        <w:right w:val="none" w:sz="0" w:space="0" w:color="auto"/>
                      </w:divBdr>
                    </w:div>
                  </w:divsChild>
                </w:div>
                <w:div w:id="2094548472">
                  <w:marLeft w:val="0"/>
                  <w:marRight w:val="0"/>
                  <w:marTop w:val="0"/>
                  <w:marBottom w:val="0"/>
                  <w:divBdr>
                    <w:top w:val="none" w:sz="0" w:space="0" w:color="auto"/>
                    <w:left w:val="none" w:sz="0" w:space="0" w:color="auto"/>
                    <w:bottom w:val="none" w:sz="0" w:space="0" w:color="auto"/>
                    <w:right w:val="none" w:sz="0" w:space="0" w:color="auto"/>
                  </w:divBdr>
                  <w:divsChild>
                    <w:div w:id="204193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99140">
          <w:marLeft w:val="0"/>
          <w:marRight w:val="0"/>
          <w:marTop w:val="0"/>
          <w:marBottom w:val="0"/>
          <w:divBdr>
            <w:top w:val="none" w:sz="0" w:space="0" w:color="auto"/>
            <w:left w:val="none" w:sz="0" w:space="0" w:color="auto"/>
            <w:bottom w:val="none" w:sz="0" w:space="0" w:color="auto"/>
            <w:right w:val="none" w:sz="0" w:space="0" w:color="auto"/>
          </w:divBdr>
        </w:div>
        <w:div w:id="1113862422">
          <w:marLeft w:val="0"/>
          <w:marRight w:val="0"/>
          <w:marTop w:val="0"/>
          <w:marBottom w:val="0"/>
          <w:divBdr>
            <w:top w:val="none" w:sz="0" w:space="0" w:color="auto"/>
            <w:left w:val="none" w:sz="0" w:space="0" w:color="auto"/>
            <w:bottom w:val="none" w:sz="0" w:space="0" w:color="auto"/>
            <w:right w:val="none" w:sz="0" w:space="0" w:color="auto"/>
          </w:divBdr>
        </w:div>
        <w:div w:id="1159423083">
          <w:marLeft w:val="0"/>
          <w:marRight w:val="0"/>
          <w:marTop w:val="0"/>
          <w:marBottom w:val="0"/>
          <w:divBdr>
            <w:top w:val="none" w:sz="0" w:space="0" w:color="auto"/>
            <w:left w:val="none" w:sz="0" w:space="0" w:color="auto"/>
            <w:bottom w:val="none" w:sz="0" w:space="0" w:color="auto"/>
            <w:right w:val="none" w:sz="0" w:space="0" w:color="auto"/>
          </w:divBdr>
        </w:div>
        <w:div w:id="2079161278">
          <w:marLeft w:val="0"/>
          <w:marRight w:val="0"/>
          <w:marTop w:val="0"/>
          <w:marBottom w:val="0"/>
          <w:divBdr>
            <w:top w:val="none" w:sz="0" w:space="0" w:color="auto"/>
            <w:left w:val="none" w:sz="0" w:space="0" w:color="auto"/>
            <w:bottom w:val="none" w:sz="0" w:space="0" w:color="auto"/>
            <w:right w:val="none" w:sz="0" w:space="0" w:color="auto"/>
          </w:divBdr>
        </w:div>
      </w:divsChild>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61840441">
      <w:bodyDiv w:val="1"/>
      <w:marLeft w:val="0"/>
      <w:marRight w:val="0"/>
      <w:marTop w:val="0"/>
      <w:marBottom w:val="0"/>
      <w:divBdr>
        <w:top w:val="none" w:sz="0" w:space="0" w:color="auto"/>
        <w:left w:val="none" w:sz="0" w:space="0" w:color="auto"/>
        <w:bottom w:val="none" w:sz="0" w:space="0" w:color="auto"/>
        <w:right w:val="none" w:sz="0" w:space="0" w:color="auto"/>
      </w:divBdr>
      <w:divsChild>
        <w:div w:id="29844235">
          <w:marLeft w:val="0"/>
          <w:marRight w:val="0"/>
          <w:marTop w:val="0"/>
          <w:marBottom w:val="0"/>
          <w:divBdr>
            <w:top w:val="none" w:sz="0" w:space="0" w:color="auto"/>
            <w:left w:val="none" w:sz="0" w:space="0" w:color="auto"/>
            <w:bottom w:val="none" w:sz="0" w:space="0" w:color="auto"/>
            <w:right w:val="none" w:sz="0" w:space="0" w:color="auto"/>
          </w:divBdr>
          <w:divsChild>
            <w:div w:id="112481140">
              <w:marLeft w:val="0"/>
              <w:marRight w:val="0"/>
              <w:marTop w:val="0"/>
              <w:marBottom w:val="0"/>
              <w:divBdr>
                <w:top w:val="none" w:sz="0" w:space="0" w:color="auto"/>
                <w:left w:val="none" w:sz="0" w:space="0" w:color="auto"/>
                <w:bottom w:val="none" w:sz="0" w:space="0" w:color="auto"/>
                <w:right w:val="none" w:sz="0" w:space="0" w:color="auto"/>
              </w:divBdr>
            </w:div>
            <w:div w:id="180751810">
              <w:marLeft w:val="0"/>
              <w:marRight w:val="0"/>
              <w:marTop w:val="0"/>
              <w:marBottom w:val="0"/>
              <w:divBdr>
                <w:top w:val="none" w:sz="0" w:space="0" w:color="auto"/>
                <w:left w:val="none" w:sz="0" w:space="0" w:color="auto"/>
                <w:bottom w:val="none" w:sz="0" w:space="0" w:color="auto"/>
                <w:right w:val="none" w:sz="0" w:space="0" w:color="auto"/>
              </w:divBdr>
            </w:div>
            <w:div w:id="306014662">
              <w:marLeft w:val="0"/>
              <w:marRight w:val="0"/>
              <w:marTop w:val="0"/>
              <w:marBottom w:val="0"/>
              <w:divBdr>
                <w:top w:val="none" w:sz="0" w:space="0" w:color="auto"/>
                <w:left w:val="none" w:sz="0" w:space="0" w:color="auto"/>
                <w:bottom w:val="none" w:sz="0" w:space="0" w:color="auto"/>
                <w:right w:val="none" w:sz="0" w:space="0" w:color="auto"/>
              </w:divBdr>
            </w:div>
            <w:div w:id="517934790">
              <w:marLeft w:val="0"/>
              <w:marRight w:val="0"/>
              <w:marTop w:val="0"/>
              <w:marBottom w:val="0"/>
              <w:divBdr>
                <w:top w:val="none" w:sz="0" w:space="0" w:color="auto"/>
                <w:left w:val="none" w:sz="0" w:space="0" w:color="auto"/>
                <w:bottom w:val="none" w:sz="0" w:space="0" w:color="auto"/>
                <w:right w:val="none" w:sz="0" w:space="0" w:color="auto"/>
              </w:divBdr>
            </w:div>
            <w:div w:id="721640139">
              <w:marLeft w:val="0"/>
              <w:marRight w:val="0"/>
              <w:marTop w:val="0"/>
              <w:marBottom w:val="0"/>
              <w:divBdr>
                <w:top w:val="none" w:sz="0" w:space="0" w:color="auto"/>
                <w:left w:val="none" w:sz="0" w:space="0" w:color="auto"/>
                <w:bottom w:val="none" w:sz="0" w:space="0" w:color="auto"/>
                <w:right w:val="none" w:sz="0" w:space="0" w:color="auto"/>
              </w:divBdr>
            </w:div>
            <w:div w:id="828058428">
              <w:marLeft w:val="0"/>
              <w:marRight w:val="0"/>
              <w:marTop w:val="0"/>
              <w:marBottom w:val="0"/>
              <w:divBdr>
                <w:top w:val="none" w:sz="0" w:space="0" w:color="auto"/>
                <w:left w:val="none" w:sz="0" w:space="0" w:color="auto"/>
                <w:bottom w:val="none" w:sz="0" w:space="0" w:color="auto"/>
                <w:right w:val="none" w:sz="0" w:space="0" w:color="auto"/>
              </w:divBdr>
            </w:div>
            <w:div w:id="925304151">
              <w:marLeft w:val="0"/>
              <w:marRight w:val="0"/>
              <w:marTop w:val="0"/>
              <w:marBottom w:val="0"/>
              <w:divBdr>
                <w:top w:val="none" w:sz="0" w:space="0" w:color="auto"/>
                <w:left w:val="none" w:sz="0" w:space="0" w:color="auto"/>
                <w:bottom w:val="none" w:sz="0" w:space="0" w:color="auto"/>
                <w:right w:val="none" w:sz="0" w:space="0" w:color="auto"/>
              </w:divBdr>
            </w:div>
            <w:div w:id="994992211">
              <w:marLeft w:val="0"/>
              <w:marRight w:val="0"/>
              <w:marTop w:val="0"/>
              <w:marBottom w:val="0"/>
              <w:divBdr>
                <w:top w:val="none" w:sz="0" w:space="0" w:color="auto"/>
                <w:left w:val="none" w:sz="0" w:space="0" w:color="auto"/>
                <w:bottom w:val="none" w:sz="0" w:space="0" w:color="auto"/>
                <w:right w:val="none" w:sz="0" w:space="0" w:color="auto"/>
              </w:divBdr>
            </w:div>
            <w:div w:id="1104690241">
              <w:marLeft w:val="0"/>
              <w:marRight w:val="0"/>
              <w:marTop w:val="0"/>
              <w:marBottom w:val="0"/>
              <w:divBdr>
                <w:top w:val="none" w:sz="0" w:space="0" w:color="auto"/>
                <w:left w:val="none" w:sz="0" w:space="0" w:color="auto"/>
                <w:bottom w:val="none" w:sz="0" w:space="0" w:color="auto"/>
                <w:right w:val="none" w:sz="0" w:space="0" w:color="auto"/>
              </w:divBdr>
            </w:div>
            <w:div w:id="1156187710">
              <w:marLeft w:val="0"/>
              <w:marRight w:val="0"/>
              <w:marTop w:val="0"/>
              <w:marBottom w:val="0"/>
              <w:divBdr>
                <w:top w:val="none" w:sz="0" w:space="0" w:color="auto"/>
                <w:left w:val="none" w:sz="0" w:space="0" w:color="auto"/>
                <w:bottom w:val="none" w:sz="0" w:space="0" w:color="auto"/>
                <w:right w:val="none" w:sz="0" w:space="0" w:color="auto"/>
              </w:divBdr>
            </w:div>
            <w:div w:id="1199272313">
              <w:marLeft w:val="0"/>
              <w:marRight w:val="0"/>
              <w:marTop w:val="0"/>
              <w:marBottom w:val="0"/>
              <w:divBdr>
                <w:top w:val="none" w:sz="0" w:space="0" w:color="auto"/>
                <w:left w:val="none" w:sz="0" w:space="0" w:color="auto"/>
                <w:bottom w:val="none" w:sz="0" w:space="0" w:color="auto"/>
                <w:right w:val="none" w:sz="0" w:space="0" w:color="auto"/>
              </w:divBdr>
            </w:div>
            <w:div w:id="1207793299">
              <w:marLeft w:val="0"/>
              <w:marRight w:val="0"/>
              <w:marTop w:val="0"/>
              <w:marBottom w:val="0"/>
              <w:divBdr>
                <w:top w:val="none" w:sz="0" w:space="0" w:color="auto"/>
                <w:left w:val="none" w:sz="0" w:space="0" w:color="auto"/>
                <w:bottom w:val="none" w:sz="0" w:space="0" w:color="auto"/>
                <w:right w:val="none" w:sz="0" w:space="0" w:color="auto"/>
              </w:divBdr>
            </w:div>
            <w:div w:id="1229920822">
              <w:marLeft w:val="0"/>
              <w:marRight w:val="0"/>
              <w:marTop w:val="0"/>
              <w:marBottom w:val="0"/>
              <w:divBdr>
                <w:top w:val="none" w:sz="0" w:space="0" w:color="auto"/>
                <w:left w:val="none" w:sz="0" w:space="0" w:color="auto"/>
                <w:bottom w:val="none" w:sz="0" w:space="0" w:color="auto"/>
                <w:right w:val="none" w:sz="0" w:space="0" w:color="auto"/>
              </w:divBdr>
            </w:div>
            <w:div w:id="1309090502">
              <w:marLeft w:val="0"/>
              <w:marRight w:val="0"/>
              <w:marTop w:val="0"/>
              <w:marBottom w:val="0"/>
              <w:divBdr>
                <w:top w:val="none" w:sz="0" w:space="0" w:color="auto"/>
                <w:left w:val="none" w:sz="0" w:space="0" w:color="auto"/>
                <w:bottom w:val="none" w:sz="0" w:space="0" w:color="auto"/>
                <w:right w:val="none" w:sz="0" w:space="0" w:color="auto"/>
              </w:divBdr>
            </w:div>
            <w:div w:id="1324970679">
              <w:marLeft w:val="0"/>
              <w:marRight w:val="0"/>
              <w:marTop w:val="0"/>
              <w:marBottom w:val="0"/>
              <w:divBdr>
                <w:top w:val="none" w:sz="0" w:space="0" w:color="auto"/>
                <w:left w:val="none" w:sz="0" w:space="0" w:color="auto"/>
                <w:bottom w:val="none" w:sz="0" w:space="0" w:color="auto"/>
                <w:right w:val="none" w:sz="0" w:space="0" w:color="auto"/>
              </w:divBdr>
            </w:div>
            <w:div w:id="1802116233">
              <w:marLeft w:val="0"/>
              <w:marRight w:val="0"/>
              <w:marTop w:val="0"/>
              <w:marBottom w:val="0"/>
              <w:divBdr>
                <w:top w:val="none" w:sz="0" w:space="0" w:color="auto"/>
                <w:left w:val="none" w:sz="0" w:space="0" w:color="auto"/>
                <w:bottom w:val="none" w:sz="0" w:space="0" w:color="auto"/>
                <w:right w:val="none" w:sz="0" w:space="0" w:color="auto"/>
              </w:divBdr>
            </w:div>
            <w:div w:id="1904246076">
              <w:marLeft w:val="0"/>
              <w:marRight w:val="0"/>
              <w:marTop w:val="0"/>
              <w:marBottom w:val="0"/>
              <w:divBdr>
                <w:top w:val="none" w:sz="0" w:space="0" w:color="auto"/>
                <w:left w:val="none" w:sz="0" w:space="0" w:color="auto"/>
                <w:bottom w:val="none" w:sz="0" w:space="0" w:color="auto"/>
                <w:right w:val="none" w:sz="0" w:space="0" w:color="auto"/>
              </w:divBdr>
            </w:div>
            <w:div w:id="2008559371">
              <w:marLeft w:val="0"/>
              <w:marRight w:val="0"/>
              <w:marTop w:val="0"/>
              <w:marBottom w:val="0"/>
              <w:divBdr>
                <w:top w:val="none" w:sz="0" w:space="0" w:color="auto"/>
                <w:left w:val="none" w:sz="0" w:space="0" w:color="auto"/>
                <w:bottom w:val="none" w:sz="0" w:space="0" w:color="auto"/>
                <w:right w:val="none" w:sz="0" w:space="0" w:color="auto"/>
              </w:divBdr>
            </w:div>
          </w:divsChild>
        </w:div>
        <w:div w:id="110513808">
          <w:marLeft w:val="0"/>
          <w:marRight w:val="0"/>
          <w:marTop w:val="0"/>
          <w:marBottom w:val="0"/>
          <w:divBdr>
            <w:top w:val="none" w:sz="0" w:space="0" w:color="auto"/>
            <w:left w:val="none" w:sz="0" w:space="0" w:color="auto"/>
            <w:bottom w:val="none" w:sz="0" w:space="0" w:color="auto"/>
            <w:right w:val="none" w:sz="0" w:space="0" w:color="auto"/>
          </w:divBdr>
        </w:div>
        <w:div w:id="207499094">
          <w:marLeft w:val="0"/>
          <w:marRight w:val="0"/>
          <w:marTop w:val="0"/>
          <w:marBottom w:val="0"/>
          <w:divBdr>
            <w:top w:val="none" w:sz="0" w:space="0" w:color="auto"/>
            <w:left w:val="none" w:sz="0" w:space="0" w:color="auto"/>
            <w:bottom w:val="none" w:sz="0" w:space="0" w:color="auto"/>
            <w:right w:val="none" w:sz="0" w:space="0" w:color="auto"/>
          </w:divBdr>
        </w:div>
        <w:div w:id="365713954">
          <w:marLeft w:val="0"/>
          <w:marRight w:val="0"/>
          <w:marTop w:val="0"/>
          <w:marBottom w:val="0"/>
          <w:divBdr>
            <w:top w:val="none" w:sz="0" w:space="0" w:color="auto"/>
            <w:left w:val="none" w:sz="0" w:space="0" w:color="auto"/>
            <w:bottom w:val="none" w:sz="0" w:space="0" w:color="auto"/>
            <w:right w:val="none" w:sz="0" w:space="0" w:color="auto"/>
          </w:divBdr>
        </w:div>
        <w:div w:id="447899246">
          <w:marLeft w:val="0"/>
          <w:marRight w:val="0"/>
          <w:marTop w:val="0"/>
          <w:marBottom w:val="0"/>
          <w:divBdr>
            <w:top w:val="none" w:sz="0" w:space="0" w:color="auto"/>
            <w:left w:val="none" w:sz="0" w:space="0" w:color="auto"/>
            <w:bottom w:val="none" w:sz="0" w:space="0" w:color="auto"/>
            <w:right w:val="none" w:sz="0" w:space="0" w:color="auto"/>
          </w:divBdr>
          <w:divsChild>
            <w:div w:id="127406934">
              <w:marLeft w:val="0"/>
              <w:marRight w:val="0"/>
              <w:marTop w:val="0"/>
              <w:marBottom w:val="0"/>
              <w:divBdr>
                <w:top w:val="none" w:sz="0" w:space="0" w:color="auto"/>
                <w:left w:val="none" w:sz="0" w:space="0" w:color="auto"/>
                <w:bottom w:val="none" w:sz="0" w:space="0" w:color="auto"/>
                <w:right w:val="none" w:sz="0" w:space="0" w:color="auto"/>
              </w:divBdr>
            </w:div>
            <w:div w:id="214052764">
              <w:marLeft w:val="0"/>
              <w:marRight w:val="0"/>
              <w:marTop w:val="0"/>
              <w:marBottom w:val="0"/>
              <w:divBdr>
                <w:top w:val="none" w:sz="0" w:space="0" w:color="auto"/>
                <w:left w:val="none" w:sz="0" w:space="0" w:color="auto"/>
                <w:bottom w:val="none" w:sz="0" w:space="0" w:color="auto"/>
                <w:right w:val="none" w:sz="0" w:space="0" w:color="auto"/>
              </w:divBdr>
            </w:div>
            <w:div w:id="269360889">
              <w:marLeft w:val="0"/>
              <w:marRight w:val="0"/>
              <w:marTop w:val="0"/>
              <w:marBottom w:val="0"/>
              <w:divBdr>
                <w:top w:val="none" w:sz="0" w:space="0" w:color="auto"/>
                <w:left w:val="none" w:sz="0" w:space="0" w:color="auto"/>
                <w:bottom w:val="none" w:sz="0" w:space="0" w:color="auto"/>
                <w:right w:val="none" w:sz="0" w:space="0" w:color="auto"/>
              </w:divBdr>
            </w:div>
            <w:div w:id="1138258324">
              <w:marLeft w:val="0"/>
              <w:marRight w:val="0"/>
              <w:marTop w:val="0"/>
              <w:marBottom w:val="0"/>
              <w:divBdr>
                <w:top w:val="none" w:sz="0" w:space="0" w:color="auto"/>
                <w:left w:val="none" w:sz="0" w:space="0" w:color="auto"/>
                <w:bottom w:val="none" w:sz="0" w:space="0" w:color="auto"/>
                <w:right w:val="none" w:sz="0" w:space="0" w:color="auto"/>
              </w:divBdr>
            </w:div>
            <w:div w:id="1157383408">
              <w:marLeft w:val="0"/>
              <w:marRight w:val="0"/>
              <w:marTop w:val="0"/>
              <w:marBottom w:val="0"/>
              <w:divBdr>
                <w:top w:val="none" w:sz="0" w:space="0" w:color="auto"/>
                <w:left w:val="none" w:sz="0" w:space="0" w:color="auto"/>
                <w:bottom w:val="none" w:sz="0" w:space="0" w:color="auto"/>
                <w:right w:val="none" w:sz="0" w:space="0" w:color="auto"/>
              </w:divBdr>
            </w:div>
            <w:div w:id="1217161064">
              <w:marLeft w:val="0"/>
              <w:marRight w:val="0"/>
              <w:marTop w:val="0"/>
              <w:marBottom w:val="0"/>
              <w:divBdr>
                <w:top w:val="none" w:sz="0" w:space="0" w:color="auto"/>
                <w:left w:val="none" w:sz="0" w:space="0" w:color="auto"/>
                <w:bottom w:val="none" w:sz="0" w:space="0" w:color="auto"/>
                <w:right w:val="none" w:sz="0" w:space="0" w:color="auto"/>
              </w:divBdr>
            </w:div>
            <w:div w:id="1739014145">
              <w:marLeft w:val="0"/>
              <w:marRight w:val="0"/>
              <w:marTop w:val="0"/>
              <w:marBottom w:val="0"/>
              <w:divBdr>
                <w:top w:val="none" w:sz="0" w:space="0" w:color="auto"/>
                <w:left w:val="none" w:sz="0" w:space="0" w:color="auto"/>
                <w:bottom w:val="none" w:sz="0" w:space="0" w:color="auto"/>
                <w:right w:val="none" w:sz="0" w:space="0" w:color="auto"/>
              </w:divBdr>
            </w:div>
          </w:divsChild>
        </w:div>
        <w:div w:id="536241308">
          <w:marLeft w:val="0"/>
          <w:marRight w:val="0"/>
          <w:marTop w:val="0"/>
          <w:marBottom w:val="0"/>
          <w:divBdr>
            <w:top w:val="none" w:sz="0" w:space="0" w:color="auto"/>
            <w:left w:val="none" w:sz="0" w:space="0" w:color="auto"/>
            <w:bottom w:val="none" w:sz="0" w:space="0" w:color="auto"/>
            <w:right w:val="none" w:sz="0" w:space="0" w:color="auto"/>
          </w:divBdr>
        </w:div>
        <w:div w:id="616376020">
          <w:marLeft w:val="0"/>
          <w:marRight w:val="0"/>
          <w:marTop w:val="0"/>
          <w:marBottom w:val="0"/>
          <w:divBdr>
            <w:top w:val="none" w:sz="0" w:space="0" w:color="auto"/>
            <w:left w:val="none" w:sz="0" w:space="0" w:color="auto"/>
            <w:bottom w:val="none" w:sz="0" w:space="0" w:color="auto"/>
            <w:right w:val="none" w:sz="0" w:space="0" w:color="auto"/>
          </w:divBdr>
        </w:div>
        <w:div w:id="631250507">
          <w:marLeft w:val="0"/>
          <w:marRight w:val="0"/>
          <w:marTop w:val="0"/>
          <w:marBottom w:val="0"/>
          <w:divBdr>
            <w:top w:val="none" w:sz="0" w:space="0" w:color="auto"/>
            <w:left w:val="none" w:sz="0" w:space="0" w:color="auto"/>
            <w:bottom w:val="none" w:sz="0" w:space="0" w:color="auto"/>
            <w:right w:val="none" w:sz="0" w:space="0" w:color="auto"/>
          </w:divBdr>
        </w:div>
        <w:div w:id="812331272">
          <w:marLeft w:val="0"/>
          <w:marRight w:val="0"/>
          <w:marTop w:val="0"/>
          <w:marBottom w:val="0"/>
          <w:divBdr>
            <w:top w:val="none" w:sz="0" w:space="0" w:color="auto"/>
            <w:left w:val="none" w:sz="0" w:space="0" w:color="auto"/>
            <w:bottom w:val="none" w:sz="0" w:space="0" w:color="auto"/>
            <w:right w:val="none" w:sz="0" w:space="0" w:color="auto"/>
          </w:divBdr>
          <w:divsChild>
            <w:div w:id="1237668384">
              <w:marLeft w:val="-75"/>
              <w:marRight w:val="0"/>
              <w:marTop w:val="30"/>
              <w:marBottom w:val="30"/>
              <w:divBdr>
                <w:top w:val="none" w:sz="0" w:space="0" w:color="auto"/>
                <w:left w:val="none" w:sz="0" w:space="0" w:color="auto"/>
                <w:bottom w:val="none" w:sz="0" w:space="0" w:color="auto"/>
                <w:right w:val="none" w:sz="0" w:space="0" w:color="auto"/>
              </w:divBdr>
              <w:divsChild>
                <w:div w:id="137067505">
                  <w:marLeft w:val="0"/>
                  <w:marRight w:val="0"/>
                  <w:marTop w:val="0"/>
                  <w:marBottom w:val="0"/>
                  <w:divBdr>
                    <w:top w:val="none" w:sz="0" w:space="0" w:color="auto"/>
                    <w:left w:val="none" w:sz="0" w:space="0" w:color="auto"/>
                    <w:bottom w:val="none" w:sz="0" w:space="0" w:color="auto"/>
                    <w:right w:val="none" w:sz="0" w:space="0" w:color="auto"/>
                  </w:divBdr>
                  <w:divsChild>
                    <w:div w:id="1651593265">
                      <w:marLeft w:val="0"/>
                      <w:marRight w:val="0"/>
                      <w:marTop w:val="0"/>
                      <w:marBottom w:val="0"/>
                      <w:divBdr>
                        <w:top w:val="none" w:sz="0" w:space="0" w:color="auto"/>
                        <w:left w:val="none" w:sz="0" w:space="0" w:color="auto"/>
                        <w:bottom w:val="none" w:sz="0" w:space="0" w:color="auto"/>
                        <w:right w:val="none" w:sz="0" w:space="0" w:color="auto"/>
                      </w:divBdr>
                    </w:div>
                  </w:divsChild>
                </w:div>
                <w:div w:id="1256593261">
                  <w:marLeft w:val="0"/>
                  <w:marRight w:val="0"/>
                  <w:marTop w:val="0"/>
                  <w:marBottom w:val="0"/>
                  <w:divBdr>
                    <w:top w:val="none" w:sz="0" w:space="0" w:color="auto"/>
                    <w:left w:val="none" w:sz="0" w:space="0" w:color="auto"/>
                    <w:bottom w:val="none" w:sz="0" w:space="0" w:color="auto"/>
                    <w:right w:val="none" w:sz="0" w:space="0" w:color="auto"/>
                  </w:divBdr>
                  <w:divsChild>
                    <w:div w:id="2031642379">
                      <w:marLeft w:val="0"/>
                      <w:marRight w:val="0"/>
                      <w:marTop w:val="0"/>
                      <w:marBottom w:val="0"/>
                      <w:divBdr>
                        <w:top w:val="none" w:sz="0" w:space="0" w:color="auto"/>
                        <w:left w:val="none" w:sz="0" w:space="0" w:color="auto"/>
                        <w:bottom w:val="none" w:sz="0" w:space="0" w:color="auto"/>
                        <w:right w:val="none" w:sz="0" w:space="0" w:color="auto"/>
                      </w:divBdr>
                    </w:div>
                  </w:divsChild>
                </w:div>
                <w:div w:id="1258051348">
                  <w:marLeft w:val="0"/>
                  <w:marRight w:val="0"/>
                  <w:marTop w:val="0"/>
                  <w:marBottom w:val="0"/>
                  <w:divBdr>
                    <w:top w:val="none" w:sz="0" w:space="0" w:color="auto"/>
                    <w:left w:val="none" w:sz="0" w:space="0" w:color="auto"/>
                    <w:bottom w:val="none" w:sz="0" w:space="0" w:color="auto"/>
                    <w:right w:val="none" w:sz="0" w:space="0" w:color="auto"/>
                  </w:divBdr>
                  <w:divsChild>
                    <w:div w:id="775834297">
                      <w:marLeft w:val="0"/>
                      <w:marRight w:val="0"/>
                      <w:marTop w:val="0"/>
                      <w:marBottom w:val="0"/>
                      <w:divBdr>
                        <w:top w:val="none" w:sz="0" w:space="0" w:color="auto"/>
                        <w:left w:val="none" w:sz="0" w:space="0" w:color="auto"/>
                        <w:bottom w:val="none" w:sz="0" w:space="0" w:color="auto"/>
                        <w:right w:val="none" w:sz="0" w:space="0" w:color="auto"/>
                      </w:divBdr>
                    </w:div>
                    <w:div w:id="967975156">
                      <w:marLeft w:val="0"/>
                      <w:marRight w:val="0"/>
                      <w:marTop w:val="0"/>
                      <w:marBottom w:val="0"/>
                      <w:divBdr>
                        <w:top w:val="none" w:sz="0" w:space="0" w:color="auto"/>
                        <w:left w:val="none" w:sz="0" w:space="0" w:color="auto"/>
                        <w:bottom w:val="none" w:sz="0" w:space="0" w:color="auto"/>
                        <w:right w:val="none" w:sz="0" w:space="0" w:color="auto"/>
                      </w:divBdr>
                    </w:div>
                  </w:divsChild>
                </w:div>
                <w:div w:id="1750540838">
                  <w:marLeft w:val="0"/>
                  <w:marRight w:val="0"/>
                  <w:marTop w:val="0"/>
                  <w:marBottom w:val="0"/>
                  <w:divBdr>
                    <w:top w:val="none" w:sz="0" w:space="0" w:color="auto"/>
                    <w:left w:val="none" w:sz="0" w:space="0" w:color="auto"/>
                    <w:bottom w:val="none" w:sz="0" w:space="0" w:color="auto"/>
                    <w:right w:val="none" w:sz="0" w:space="0" w:color="auto"/>
                  </w:divBdr>
                  <w:divsChild>
                    <w:div w:id="1300918032">
                      <w:marLeft w:val="0"/>
                      <w:marRight w:val="0"/>
                      <w:marTop w:val="0"/>
                      <w:marBottom w:val="0"/>
                      <w:divBdr>
                        <w:top w:val="none" w:sz="0" w:space="0" w:color="auto"/>
                        <w:left w:val="none" w:sz="0" w:space="0" w:color="auto"/>
                        <w:bottom w:val="none" w:sz="0" w:space="0" w:color="auto"/>
                        <w:right w:val="none" w:sz="0" w:space="0" w:color="auto"/>
                      </w:divBdr>
                    </w:div>
                    <w:div w:id="1453131662">
                      <w:marLeft w:val="0"/>
                      <w:marRight w:val="0"/>
                      <w:marTop w:val="0"/>
                      <w:marBottom w:val="0"/>
                      <w:divBdr>
                        <w:top w:val="none" w:sz="0" w:space="0" w:color="auto"/>
                        <w:left w:val="none" w:sz="0" w:space="0" w:color="auto"/>
                        <w:bottom w:val="none" w:sz="0" w:space="0" w:color="auto"/>
                        <w:right w:val="none" w:sz="0" w:space="0" w:color="auto"/>
                      </w:divBdr>
                    </w:div>
                  </w:divsChild>
                </w:div>
                <w:div w:id="1956448022">
                  <w:marLeft w:val="0"/>
                  <w:marRight w:val="0"/>
                  <w:marTop w:val="0"/>
                  <w:marBottom w:val="0"/>
                  <w:divBdr>
                    <w:top w:val="none" w:sz="0" w:space="0" w:color="auto"/>
                    <w:left w:val="none" w:sz="0" w:space="0" w:color="auto"/>
                    <w:bottom w:val="none" w:sz="0" w:space="0" w:color="auto"/>
                    <w:right w:val="none" w:sz="0" w:space="0" w:color="auto"/>
                  </w:divBdr>
                  <w:divsChild>
                    <w:div w:id="1356156746">
                      <w:marLeft w:val="0"/>
                      <w:marRight w:val="0"/>
                      <w:marTop w:val="0"/>
                      <w:marBottom w:val="0"/>
                      <w:divBdr>
                        <w:top w:val="none" w:sz="0" w:space="0" w:color="auto"/>
                        <w:left w:val="none" w:sz="0" w:space="0" w:color="auto"/>
                        <w:bottom w:val="none" w:sz="0" w:space="0" w:color="auto"/>
                        <w:right w:val="none" w:sz="0" w:space="0" w:color="auto"/>
                      </w:divBdr>
                    </w:div>
                  </w:divsChild>
                </w:div>
                <w:div w:id="2094468083">
                  <w:marLeft w:val="0"/>
                  <w:marRight w:val="0"/>
                  <w:marTop w:val="0"/>
                  <w:marBottom w:val="0"/>
                  <w:divBdr>
                    <w:top w:val="none" w:sz="0" w:space="0" w:color="auto"/>
                    <w:left w:val="none" w:sz="0" w:space="0" w:color="auto"/>
                    <w:bottom w:val="none" w:sz="0" w:space="0" w:color="auto"/>
                    <w:right w:val="none" w:sz="0" w:space="0" w:color="auto"/>
                  </w:divBdr>
                  <w:divsChild>
                    <w:div w:id="189075643">
                      <w:marLeft w:val="0"/>
                      <w:marRight w:val="0"/>
                      <w:marTop w:val="0"/>
                      <w:marBottom w:val="0"/>
                      <w:divBdr>
                        <w:top w:val="none" w:sz="0" w:space="0" w:color="auto"/>
                        <w:left w:val="none" w:sz="0" w:space="0" w:color="auto"/>
                        <w:bottom w:val="none" w:sz="0" w:space="0" w:color="auto"/>
                        <w:right w:val="none" w:sz="0" w:space="0" w:color="auto"/>
                      </w:divBdr>
                    </w:div>
                    <w:div w:id="16023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02987">
          <w:marLeft w:val="0"/>
          <w:marRight w:val="0"/>
          <w:marTop w:val="0"/>
          <w:marBottom w:val="0"/>
          <w:divBdr>
            <w:top w:val="none" w:sz="0" w:space="0" w:color="auto"/>
            <w:left w:val="none" w:sz="0" w:space="0" w:color="auto"/>
            <w:bottom w:val="none" w:sz="0" w:space="0" w:color="auto"/>
            <w:right w:val="none" w:sz="0" w:space="0" w:color="auto"/>
          </w:divBdr>
        </w:div>
        <w:div w:id="1351293701">
          <w:marLeft w:val="0"/>
          <w:marRight w:val="0"/>
          <w:marTop w:val="0"/>
          <w:marBottom w:val="0"/>
          <w:divBdr>
            <w:top w:val="none" w:sz="0" w:space="0" w:color="auto"/>
            <w:left w:val="none" w:sz="0" w:space="0" w:color="auto"/>
            <w:bottom w:val="none" w:sz="0" w:space="0" w:color="auto"/>
            <w:right w:val="none" w:sz="0" w:space="0" w:color="auto"/>
          </w:divBdr>
        </w:div>
        <w:div w:id="1507817166">
          <w:marLeft w:val="0"/>
          <w:marRight w:val="0"/>
          <w:marTop w:val="0"/>
          <w:marBottom w:val="0"/>
          <w:divBdr>
            <w:top w:val="none" w:sz="0" w:space="0" w:color="auto"/>
            <w:left w:val="none" w:sz="0" w:space="0" w:color="auto"/>
            <w:bottom w:val="none" w:sz="0" w:space="0" w:color="auto"/>
            <w:right w:val="none" w:sz="0" w:space="0" w:color="auto"/>
          </w:divBdr>
        </w:div>
        <w:div w:id="1609433629">
          <w:marLeft w:val="0"/>
          <w:marRight w:val="0"/>
          <w:marTop w:val="0"/>
          <w:marBottom w:val="0"/>
          <w:divBdr>
            <w:top w:val="none" w:sz="0" w:space="0" w:color="auto"/>
            <w:left w:val="none" w:sz="0" w:space="0" w:color="auto"/>
            <w:bottom w:val="none" w:sz="0" w:space="0" w:color="auto"/>
            <w:right w:val="none" w:sz="0" w:space="0" w:color="auto"/>
          </w:divBdr>
        </w:div>
        <w:div w:id="1679384481">
          <w:marLeft w:val="0"/>
          <w:marRight w:val="0"/>
          <w:marTop w:val="0"/>
          <w:marBottom w:val="0"/>
          <w:divBdr>
            <w:top w:val="none" w:sz="0" w:space="0" w:color="auto"/>
            <w:left w:val="none" w:sz="0" w:space="0" w:color="auto"/>
            <w:bottom w:val="none" w:sz="0" w:space="0" w:color="auto"/>
            <w:right w:val="none" w:sz="0" w:space="0" w:color="auto"/>
          </w:divBdr>
        </w:div>
        <w:div w:id="1708673445">
          <w:marLeft w:val="0"/>
          <w:marRight w:val="0"/>
          <w:marTop w:val="0"/>
          <w:marBottom w:val="0"/>
          <w:divBdr>
            <w:top w:val="none" w:sz="0" w:space="0" w:color="auto"/>
            <w:left w:val="none" w:sz="0" w:space="0" w:color="auto"/>
            <w:bottom w:val="none" w:sz="0" w:space="0" w:color="auto"/>
            <w:right w:val="none" w:sz="0" w:space="0" w:color="auto"/>
          </w:divBdr>
        </w:div>
        <w:div w:id="1849177431">
          <w:marLeft w:val="0"/>
          <w:marRight w:val="0"/>
          <w:marTop w:val="0"/>
          <w:marBottom w:val="0"/>
          <w:divBdr>
            <w:top w:val="none" w:sz="0" w:space="0" w:color="auto"/>
            <w:left w:val="none" w:sz="0" w:space="0" w:color="auto"/>
            <w:bottom w:val="none" w:sz="0" w:space="0" w:color="auto"/>
            <w:right w:val="none" w:sz="0" w:space="0" w:color="auto"/>
          </w:divBdr>
        </w:div>
        <w:div w:id="2023973210">
          <w:marLeft w:val="0"/>
          <w:marRight w:val="0"/>
          <w:marTop w:val="0"/>
          <w:marBottom w:val="0"/>
          <w:divBdr>
            <w:top w:val="none" w:sz="0" w:space="0" w:color="auto"/>
            <w:left w:val="none" w:sz="0" w:space="0" w:color="auto"/>
            <w:bottom w:val="none" w:sz="0" w:space="0" w:color="auto"/>
            <w:right w:val="none" w:sz="0" w:space="0" w:color="auto"/>
          </w:divBdr>
        </w:div>
        <w:div w:id="2027099223">
          <w:marLeft w:val="0"/>
          <w:marRight w:val="0"/>
          <w:marTop w:val="0"/>
          <w:marBottom w:val="0"/>
          <w:divBdr>
            <w:top w:val="none" w:sz="0" w:space="0" w:color="auto"/>
            <w:left w:val="none" w:sz="0" w:space="0" w:color="auto"/>
            <w:bottom w:val="none" w:sz="0" w:space="0" w:color="auto"/>
            <w:right w:val="none" w:sz="0" w:space="0" w:color="auto"/>
          </w:divBdr>
        </w:div>
      </w:divsChild>
    </w:div>
    <w:div w:id="1264025546">
      <w:bodyDiv w:val="1"/>
      <w:marLeft w:val="0"/>
      <w:marRight w:val="0"/>
      <w:marTop w:val="0"/>
      <w:marBottom w:val="0"/>
      <w:divBdr>
        <w:top w:val="none" w:sz="0" w:space="0" w:color="auto"/>
        <w:left w:val="none" w:sz="0" w:space="0" w:color="auto"/>
        <w:bottom w:val="none" w:sz="0" w:space="0" w:color="auto"/>
        <w:right w:val="none" w:sz="0" w:space="0" w:color="auto"/>
      </w:divBdr>
      <w:divsChild>
        <w:div w:id="887641303">
          <w:marLeft w:val="0"/>
          <w:marRight w:val="0"/>
          <w:marTop w:val="0"/>
          <w:marBottom w:val="0"/>
          <w:divBdr>
            <w:top w:val="none" w:sz="0" w:space="0" w:color="auto"/>
            <w:left w:val="none" w:sz="0" w:space="0" w:color="auto"/>
            <w:bottom w:val="none" w:sz="0" w:space="0" w:color="auto"/>
            <w:right w:val="none" w:sz="0" w:space="0" w:color="auto"/>
          </w:divBdr>
        </w:div>
        <w:div w:id="1858960988">
          <w:marLeft w:val="0"/>
          <w:marRight w:val="0"/>
          <w:marTop w:val="0"/>
          <w:marBottom w:val="0"/>
          <w:divBdr>
            <w:top w:val="none" w:sz="0" w:space="0" w:color="auto"/>
            <w:left w:val="none" w:sz="0" w:space="0" w:color="auto"/>
            <w:bottom w:val="none" w:sz="0" w:space="0" w:color="auto"/>
            <w:right w:val="none" w:sz="0" w:space="0" w:color="auto"/>
          </w:divBdr>
        </w:div>
      </w:divsChild>
    </w:div>
    <w:div w:id="1270164352">
      <w:bodyDiv w:val="1"/>
      <w:marLeft w:val="0"/>
      <w:marRight w:val="0"/>
      <w:marTop w:val="0"/>
      <w:marBottom w:val="0"/>
      <w:divBdr>
        <w:top w:val="none" w:sz="0" w:space="0" w:color="auto"/>
        <w:left w:val="none" w:sz="0" w:space="0" w:color="auto"/>
        <w:bottom w:val="none" w:sz="0" w:space="0" w:color="auto"/>
        <w:right w:val="none" w:sz="0" w:space="0" w:color="auto"/>
      </w:divBdr>
      <w:divsChild>
        <w:div w:id="798256306">
          <w:marLeft w:val="0"/>
          <w:marRight w:val="0"/>
          <w:marTop w:val="0"/>
          <w:marBottom w:val="0"/>
          <w:divBdr>
            <w:top w:val="none" w:sz="0" w:space="0" w:color="auto"/>
            <w:left w:val="none" w:sz="0" w:space="0" w:color="auto"/>
            <w:bottom w:val="none" w:sz="0" w:space="0" w:color="auto"/>
            <w:right w:val="none" w:sz="0" w:space="0" w:color="auto"/>
          </w:divBdr>
          <w:divsChild>
            <w:div w:id="60293810">
              <w:marLeft w:val="0"/>
              <w:marRight w:val="0"/>
              <w:marTop w:val="0"/>
              <w:marBottom w:val="0"/>
              <w:divBdr>
                <w:top w:val="none" w:sz="0" w:space="0" w:color="auto"/>
                <w:left w:val="none" w:sz="0" w:space="0" w:color="auto"/>
                <w:bottom w:val="none" w:sz="0" w:space="0" w:color="auto"/>
                <w:right w:val="none" w:sz="0" w:space="0" w:color="auto"/>
              </w:divBdr>
            </w:div>
            <w:div w:id="140657030">
              <w:marLeft w:val="0"/>
              <w:marRight w:val="0"/>
              <w:marTop w:val="0"/>
              <w:marBottom w:val="0"/>
              <w:divBdr>
                <w:top w:val="none" w:sz="0" w:space="0" w:color="auto"/>
                <w:left w:val="none" w:sz="0" w:space="0" w:color="auto"/>
                <w:bottom w:val="none" w:sz="0" w:space="0" w:color="auto"/>
                <w:right w:val="none" w:sz="0" w:space="0" w:color="auto"/>
              </w:divBdr>
            </w:div>
            <w:div w:id="196625385">
              <w:marLeft w:val="0"/>
              <w:marRight w:val="0"/>
              <w:marTop w:val="0"/>
              <w:marBottom w:val="0"/>
              <w:divBdr>
                <w:top w:val="none" w:sz="0" w:space="0" w:color="auto"/>
                <w:left w:val="none" w:sz="0" w:space="0" w:color="auto"/>
                <w:bottom w:val="none" w:sz="0" w:space="0" w:color="auto"/>
                <w:right w:val="none" w:sz="0" w:space="0" w:color="auto"/>
              </w:divBdr>
            </w:div>
            <w:div w:id="406149895">
              <w:marLeft w:val="0"/>
              <w:marRight w:val="0"/>
              <w:marTop w:val="0"/>
              <w:marBottom w:val="0"/>
              <w:divBdr>
                <w:top w:val="none" w:sz="0" w:space="0" w:color="auto"/>
                <w:left w:val="none" w:sz="0" w:space="0" w:color="auto"/>
                <w:bottom w:val="none" w:sz="0" w:space="0" w:color="auto"/>
                <w:right w:val="none" w:sz="0" w:space="0" w:color="auto"/>
              </w:divBdr>
            </w:div>
            <w:div w:id="616716394">
              <w:marLeft w:val="0"/>
              <w:marRight w:val="0"/>
              <w:marTop w:val="0"/>
              <w:marBottom w:val="0"/>
              <w:divBdr>
                <w:top w:val="none" w:sz="0" w:space="0" w:color="auto"/>
                <w:left w:val="none" w:sz="0" w:space="0" w:color="auto"/>
                <w:bottom w:val="none" w:sz="0" w:space="0" w:color="auto"/>
                <w:right w:val="none" w:sz="0" w:space="0" w:color="auto"/>
              </w:divBdr>
            </w:div>
            <w:div w:id="716315761">
              <w:marLeft w:val="0"/>
              <w:marRight w:val="0"/>
              <w:marTop w:val="0"/>
              <w:marBottom w:val="0"/>
              <w:divBdr>
                <w:top w:val="none" w:sz="0" w:space="0" w:color="auto"/>
                <w:left w:val="none" w:sz="0" w:space="0" w:color="auto"/>
                <w:bottom w:val="none" w:sz="0" w:space="0" w:color="auto"/>
                <w:right w:val="none" w:sz="0" w:space="0" w:color="auto"/>
              </w:divBdr>
            </w:div>
            <w:div w:id="884609120">
              <w:marLeft w:val="0"/>
              <w:marRight w:val="0"/>
              <w:marTop w:val="0"/>
              <w:marBottom w:val="0"/>
              <w:divBdr>
                <w:top w:val="none" w:sz="0" w:space="0" w:color="auto"/>
                <w:left w:val="none" w:sz="0" w:space="0" w:color="auto"/>
                <w:bottom w:val="none" w:sz="0" w:space="0" w:color="auto"/>
                <w:right w:val="none" w:sz="0" w:space="0" w:color="auto"/>
              </w:divBdr>
            </w:div>
            <w:div w:id="1029330052">
              <w:marLeft w:val="0"/>
              <w:marRight w:val="0"/>
              <w:marTop w:val="0"/>
              <w:marBottom w:val="0"/>
              <w:divBdr>
                <w:top w:val="none" w:sz="0" w:space="0" w:color="auto"/>
                <w:left w:val="none" w:sz="0" w:space="0" w:color="auto"/>
                <w:bottom w:val="none" w:sz="0" w:space="0" w:color="auto"/>
                <w:right w:val="none" w:sz="0" w:space="0" w:color="auto"/>
              </w:divBdr>
            </w:div>
            <w:div w:id="1159229390">
              <w:marLeft w:val="0"/>
              <w:marRight w:val="0"/>
              <w:marTop w:val="0"/>
              <w:marBottom w:val="0"/>
              <w:divBdr>
                <w:top w:val="none" w:sz="0" w:space="0" w:color="auto"/>
                <w:left w:val="none" w:sz="0" w:space="0" w:color="auto"/>
                <w:bottom w:val="none" w:sz="0" w:space="0" w:color="auto"/>
                <w:right w:val="none" w:sz="0" w:space="0" w:color="auto"/>
              </w:divBdr>
            </w:div>
            <w:div w:id="1186365169">
              <w:marLeft w:val="0"/>
              <w:marRight w:val="0"/>
              <w:marTop w:val="0"/>
              <w:marBottom w:val="0"/>
              <w:divBdr>
                <w:top w:val="none" w:sz="0" w:space="0" w:color="auto"/>
                <w:left w:val="none" w:sz="0" w:space="0" w:color="auto"/>
                <w:bottom w:val="none" w:sz="0" w:space="0" w:color="auto"/>
                <w:right w:val="none" w:sz="0" w:space="0" w:color="auto"/>
              </w:divBdr>
            </w:div>
            <w:div w:id="1288201326">
              <w:marLeft w:val="0"/>
              <w:marRight w:val="0"/>
              <w:marTop w:val="0"/>
              <w:marBottom w:val="0"/>
              <w:divBdr>
                <w:top w:val="none" w:sz="0" w:space="0" w:color="auto"/>
                <w:left w:val="none" w:sz="0" w:space="0" w:color="auto"/>
                <w:bottom w:val="none" w:sz="0" w:space="0" w:color="auto"/>
                <w:right w:val="none" w:sz="0" w:space="0" w:color="auto"/>
              </w:divBdr>
            </w:div>
            <w:div w:id="1350059805">
              <w:marLeft w:val="0"/>
              <w:marRight w:val="0"/>
              <w:marTop w:val="0"/>
              <w:marBottom w:val="0"/>
              <w:divBdr>
                <w:top w:val="none" w:sz="0" w:space="0" w:color="auto"/>
                <w:left w:val="none" w:sz="0" w:space="0" w:color="auto"/>
                <w:bottom w:val="none" w:sz="0" w:space="0" w:color="auto"/>
                <w:right w:val="none" w:sz="0" w:space="0" w:color="auto"/>
              </w:divBdr>
            </w:div>
            <w:div w:id="1380669548">
              <w:marLeft w:val="0"/>
              <w:marRight w:val="0"/>
              <w:marTop w:val="0"/>
              <w:marBottom w:val="0"/>
              <w:divBdr>
                <w:top w:val="none" w:sz="0" w:space="0" w:color="auto"/>
                <w:left w:val="none" w:sz="0" w:space="0" w:color="auto"/>
                <w:bottom w:val="none" w:sz="0" w:space="0" w:color="auto"/>
                <w:right w:val="none" w:sz="0" w:space="0" w:color="auto"/>
              </w:divBdr>
            </w:div>
            <w:div w:id="1433283780">
              <w:marLeft w:val="0"/>
              <w:marRight w:val="0"/>
              <w:marTop w:val="0"/>
              <w:marBottom w:val="0"/>
              <w:divBdr>
                <w:top w:val="none" w:sz="0" w:space="0" w:color="auto"/>
                <w:left w:val="none" w:sz="0" w:space="0" w:color="auto"/>
                <w:bottom w:val="none" w:sz="0" w:space="0" w:color="auto"/>
                <w:right w:val="none" w:sz="0" w:space="0" w:color="auto"/>
              </w:divBdr>
            </w:div>
            <w:div w:id="1465077142">
              <w:marLeft w:val="0"/>
              <w:marRight w:val="0"/>
              <w:marTop w:val="0"/>
              <w:marBottom w:val="0"/>
              <w:divBdr>
                <w:top w:val="none" w:sz="0" w:space="0" w:color="auto"/>
                <w:left w:val="none" w:sz="0" w:space="0" w:color="auto"/>
                <w:bottom w:val="none" w:sz="0" w:space="0" w:color="auto"/>
                <w:right w:val="none" w:sz="0" w:space="0" w:color="auto"/>
              </w:divBdr>
            </w:div>
            <w:div w:id="1632634966">
              <w:marLeft w:val="0"/>
              <w:marRight w:val="0"/>
              <w:marTop w:val="0"/>
              <w:marBottom w:val="0"/>
              <w:divBdr>
                <w:top w:val="none" w:sz="0" w:space="0" w:color="auto"/>
                <w:left w:val="none" w:sz="0" w:space="0" w:color="auto"/>
                <w:bottom w:val="none" w:sz="0" w:space="0" w:color="auto"/>
                <w:right w:val="none" w:sz="0" w:space="0" w:color="auto"/>
              </w:divBdr>
            </w:div>
            <w:div w:id="1812870533">
              <w:marLeft w:val="0"/>
              <w:marRight w:val="0"/>
              <w:marTop w:val="0"/>
              <w:marBottom w:val="0"/>
              <w:divBdr>
                <w:top w:val="none" w:sz="0" w:space="0" w:color="auto"/>
                <w:left w:val="none" w:sz="0" w:space="0" w:color="auto"/>
                <w:bottom w:val="none" w:sz="0" w:space="0" w:color="auto"/>
                <w:right w:val="none" w:sz="0" w:space="0" w:color="auto"/>
              </w:divBdr>
            </w:div>
            <w:div w:id="1950627145">
              <w:marLeft w:val="0"/>
              <w:marRight w:val="0"/>
              <w:marTop w:val="0"/>
              <w:marBottom w:val="0"/>
              <w:divBdr>
                <w:top w:val="none" w:sz="0" w:space="0" w:color="auto"/>
                <w:left w:val="none" w:sz="0" w:space="0" w:color="auto"/>
                <w:bottom w:val="none" w:sz="0" w:space="0" w:color="auto"/>
                <w:right w:val="none" w:sz="0" w:space="0" w:color="auto"/>
              </w:divBdr>
            </w:div>
            <w:div w:id="2114202989">
              <w:marLeft w:val="0"/>
              <w:marRight w:val="0"/>
              <w:marTop w:val="0"/>
              <w:marBottom w:val="0"/>
              <w:divBdr>
                <w:top w:val="none" w:sz="0" w:space="0" w:color="auto"/>
                <w:left w:val="none" w:sz="0" w:space="0" w:color="auto"/>
                <w:bottom w:val="none" w:sz="0" w:space="0" w:color="auto"/>
                <w:right w:val="none" w:sz="0" w:space="0" w:color="auto"/>
              </w:divBdr>
            </w:div>
            <w:div w:id="2122722395">
              <w:marLeft w:val="0"/>
              <w:marRight w:val="0"/>
              <w:marTop w:val="0"/>
              <w:marBottom w:val="0"/>
              <w:divBdr>
                <w:top w:val="none" w:sz="0" w:space="0" w:color="auto"/>
                <w:left w:val="none" w:sz="0" w:space="0" w:color="auto"/>
                <w:bottom w:val="none" w:sz="0" w:space="0" w:color="auto"/>
                <w:right w:val="none" w:sz="0" w:space="0" w:color="auto"/>
              </w:divBdr>
            </w:div>
          </w:divsChild>
        </w:div>
        <w:div w:id="1763185634">
          <w:marLeft w:val="0"/>
          <w:marRight w:val="0"/>
          <w:marTop w:val="0"/>
          <w:marBottom w:val="0"/>
          <w:divBdr>
            <w:top w:val="none" w:sz="0" w:space="0" w:color="auto"/>
            <w:left w:val="none" w:sz="0" w:space="0" w:color="auto"/>
            <w:bottom w:val="none" w:sz="0" w:space="0" w:color="auto"/>
            <w:right w:val="none" w:sz="0" w:space="0" w:color="auto"/>
          </w:divBdr>
          <w:divsChild>
            <w:div w:id="376854126">
              <w:marLeft w:val="0"/>
              <w:marRight w:val="0"/>
              <w:marTop w:val="0"/>
              <w:marBottom w:val="0"/>
              <w:divBdr>
                <w:top w:val="none" w:sz="0" w:space="0" w:color="auto"/>
                <w:left w:val="none" w:sz="0" w:space="0" w:color="auto"/>
                <w:bottom w:val="none" w:sz="0" w:space="0" w:color="auto"/>
                <w:right w:val="none" w:sz="0" w:space="0" w:color="auto"/>
              </w:divBdr>
            </w:div>
            <w:div w:id="624653062">
              <w:marLeft w:val="0"/>
              <w:marRight w:val="0"/>
              <w:marTop w:val="0"/>
              <w:marBottom w:val="0"/>
              <w:divBdr>
                <w:top w:val="none" w:sz="0" w:space="0" w:color="auto"/>
                <w:left w:val="none" w:sz="0" w:space="0" w:color="auto"/>
                <w:bottom w:val="none" w:sz="0" w:space="0" w:color="auto"/>
                <w:right w:val="none" w:sz="0" w:space="0" w:color="auto"/>
              </w:divBdr>
            </w:div>
            <w:div w:id="645277684">
              <w:marLeft w:val="0"/>
              <w:marRight w:val="0"/>
              <w:marTop w:val="0"/>
              <w:marBottom w:val="0"/>
              <w:divBdr>
                <w:top w:val="none" w:sz="0" w:space="0" w:color="auto"/>
                <w:left w:val="none" w:sz="0" w:space="0" w:color="auto"/>
                <w:bottom w:val="none" w:sz="0" w:space="0" w:color="auto"/>
                <w:right w:val="none" w:sz="0" w:space="0" w:color="auto"/>
              </w:divBdr>
            </w:div>
            <w:div w:id="751313947">
              <w:marLeft w:val="0"/>
              <w:marRight w:val="0"/>
              <w:marTop w:val="0"/>
              <w:marBottom w:val="0"/>
              <w:divBdr>
                <w:top w:val="none" w:sz="0" w:space="0" w:color="auto"/>
                <w:left w:val="none" w:sz="0" w:space="0" w:color="auto"/>
                <w:bottom w:val="none" w:sz="0" w:space="0" w:color="auto"/>
                <w:right w:val="none" w:sz="0" w:space="0" w:color="auto"/>
              </w:divBdr>
            </w:div>
            <w:div w:id="1457873311">
              <w:marLeft w:val="0"/>
              <w:marRight w:val="0"/>
              <w:marTop w:val="0"/>
              <w:marBottom w:val="0"/>
              <w:divBdr>
                <w:top w:val="none" w:sz="0" w:space="0" w:color="auto"/>
                <w:left w:val="none" w:sz="0" w:space="0" w:color="auto"/>
                <w:bottom w:val="none" w:sz="0" w:space="0" w:color="auto"/>
                <w:right w:val="none" w:sz="0" w:space="0" w:color="auto"/>
              </w:divBdr>
            </w:div>
            <w:div w:id="1538079357">
              <w:marLeft w:val="0"/>
              <w:marRight w:val="0"/>
              <w:marTop w:val="0"/>
              <w:marBottom w:val="0"/>
              <w:divBdr>
                <w:top w:val="none" w:sz="0" w:space="0" w:color="auto"/>
                <w:left w:val="none" w:sz="0" w:space="0" w:color="auto"/>
                <w:bottom w:val="none" w:sz="0" w:space="0" w:color="auto"/>
                <w:right w:val="none" w:sz="0" w:space="0" w:color="auto"/>
              </w:divBdr>
            </w:div>
            <w:div w:id="1675525360">
              <w:marLeft w:val="0"/>
              <w:marRight w:val="0"/>
              <w:marTop w:val="0"/>
              <w:marBottom w:val="0"/>
              <w:divBdr>
                <w:top w:val="none" w:sz="0" w:space="0" w:color="auto"/>
                <w:left w:val="none" w:sz="0" w:space="0" w:color="auto"/>
                <w:bottom w:val="none" w:sz="0" w:space="0" w:color="auto"/>
                <w:right w:val="none" w:sz="0" w:space="0" w:color="auto"/>
              </w:divBdr>
            </w:div>
            <w:div w:id="1860116215">
              <w:marLeft w:val="0"/>
              <w:marRight w:val="0"/>
              <w:marTop w:val="0"/>
              <w:marBottom w:val="0"/>
              <w:divBdr>
                <w:top w:val="none" w:sz="0" w:space="0" w:color="auto"/>
                <w:left w:val="none" w:sz="0" w:space="0" w:color="auto"/>
                <w:bottom w:val="none" w:sz="0" w:space="0" w:color="auto"/>
                <w:right w:val="none" w:sz="0" w:space="0" w:color="auto"/>
              </w:divBdr>
            </w:div>
            <w:div w:id="1963613660">
              <w:marLeft w:val="0"/>
              <w:marRight w:val="0"/>
              <w:marTop w:val="0"/>
              <w:marBottom w:val="0"/>
              <w:divBdr>
                <w:top w:val="none" w:sz="0" w:space="0" w:color="auto"/>
                <w:left w:val="none" w:sz="0" w:space="0" w:color="auto"/>
                <w:bottom w:val="none" w:sz="0" w:space="0" w:color="auto"/>
                <w:right w:val="none" w:sz="0" w:space="0" w:color="auto"/>
              </w:divBdr>
            </w:div>
            <w:div w:id="2077778418">
              <w:marLeft w:val="0"/>
              <w:marRight w:val="0"/>
              <w:marTop w:val="0"/>
              <w:marBottom w:val="0"/>
              <w:divBdr>
                <w:top w:val="none" w:sz="0" w:space="0" w:color="auto"/>
                <w:left w:val="none" w:sz="0" w:space="0" w:color="auto"/>
                <w:bottom w:val="none" w:sz="0" w:space="0" w:color="auto"/>
                <w:right w:val="none" w:sz="0" w:space="0" w:color="auto"/>
              </w:divBdr>
            </w:div>
          </w:divsChild>
        </w:div>
        <w:div w:id="1798599596">
          <w:marLeft w:val="0"/>
          <w:marRight w:val="0"/>
          <w:marTop w:val="0"/>
          <w:marBottom w:val="0"/>
          <w:divBdr>
            <w:top w:val="none" w:sz="0" w:space="0" w:color="auto"/>
            <w:left w:val="none" w:sz="0" w:space="0" w:color="auto"/>
            <w:bottom w:val="none" w:sz="0" w:space="0" w:color="auto"/>
            <w:right w:val="none" w:sz="0" w:space="0" w:color="auto"/>
          </w:divBdr>
          <w:divsChild>
            <w:div w:id="113718316">
              <w:marLeft w:val="0"/>
              <w:marRight w:val="0"/>
              <w:marTop w:val="0"/>
              <w:marBottom w:val="0"/>
              <w:divBdr>
                <w:top w:val="none" w:sz="0" w:space="0" w:color="auto"/>
                <w:left w:val="none" w:sz="0" w:space="0" w:color="auto"/>
                <w:bottom w:val="none" w:sz="0" w:space="0" w:color="auto"/>
                <w:right w:val="none" w:sz="0" w:space="0" w:color="auto"/>
              </w:divBdr>
            </w:div>
            <w:div w:id="230770404">
              <w:marLeft w:val="0"/>
              <w:marRight w:val="0"/>
              <w:marTop w:val="0"/>
              <w:marBottom w:val="0"/>
              <w:divBdr>
                <w:top w:val="none" w:sz="0" w:space="0" w:color="auto"/>
                <w:left w:val="none" w:sz="0" w:space="0" w:color="auto"/>
                <w:bottom w:val="none" w:sz="0" w:space="0" w:color="auto"/>
                <w:right w:val="none" w:sz="0" w:space="0" w:color="auto"/>
              </w:divBdr>
            </w:div>
            <w:div w:id="246768076">
              <w:marLeft w:val="0"/>
              <w:marRight w:val="0"/>
              <w:marTop w:val="0"/>
              <w:marBottom w:val="0"/>
              <w:divBdr>
                <w:top w:val="none" w:sz="0" w:space="0" w:color="auto"/>
                <w:left w:val="none" w:sz="0" w:space="0" w:color="auto"/>
                <w:bottom w:val="none" w:sz="0" w:space="0" w:color="auto"/>
                <w:right w:val="none" w:sz="0" w:space="0" w:color="auto"/>
              </w:divBdr>
            </w:div>
            <w:div w:id="631792894">
              <w:marLeft w:val="0"/>
              <w:marRight w:val="0"/>
              <w:marTop w:val="0"/>
              <w:marBottom w:val="0"/>
              <w:divBdr>
                <w:top w:val="none" w:sz="0" w:space="0" w:color="auto"/>
                <w:left w:val="none" w:sz="0" w:space="0" w:color="auto"/>
                <w:bottom w:val="none" w:sz="0" w:space="0" w:color="auto"/>
                <w:right w:val="none" w:sz="0" w:space="0" w:color="auto"/>
              </w:divBdr>
            </w:div>
            <w:div w:id="923224585">
              <w:marLeft w:val="0"/>
              <w:marRight w:val="0"/>
              <w:marTop w:val="0"/>
              <w:marBottom w:val="0"/>
              <w:divBdr>
                <w:top w:val="none" w:sz="0" w:space="0" w:color="auto"/>
                <w:left w:val="none" w:sz="0" w:space="0" w:color="auto"/>
                <w:bottom w:val="none" w:sz="0" w:space="0" w:color="auto"/>
                <w:right w:val="none" w:sz="0" w:space="0" w:color="auto"/>
              </w:divBdr>
            </w:div>
            <w:div w:id="1172333924">
              <w:marLeft w:val="0"/>
              <w:marRight w:val="0"/>
              <w:marTop w:val="0"/>
              <w:marBottom w:val="0"/>
              <w:divBdr>
                <w:top w:val="none" w:sz="0" w:space="0" w:color="auto"/>
                <w:left w:val="none" w:sz="0" w:space="0" w:color="auto"/>
                <w:bottom w:val="none" w:sz="0" w:space="0" w:color="auto"/>
                <w:right w:val="none" w:sz="0" w:space="0" w:color="auto"/>
              </w:divBdr>
            </w:div>
            <w:div w:id="1212495355">
              <w:marLeft w:val="0"/>
              <w:marRight w:val="0"/>
              <w:marTop w:val="0"/>
              <w:marBottom w:val="0"/>
              <w:divBdr>
                <w:top w:val="none" w:sz="0" w:space="0" w:color="auto"/>
                <w:left w:val="none" w:sz="0" w:space="0" w:color="auto"/>
                <w:bottom w:val="none" w:sz="0" w:space="0" w:color="auto"/>
                <w:right w:val="none" w:sz="0" w:space="0" w:color="auto"/>
              </w:divBdr>
            </w:div>
            <w:div w:id="1216548872">
              <w:marLeft w:val="0"/>
              <w:marRight w:val="0"/>
              <w:marTop w:val="0"/>
              <w:marBottom w:val="0"/>
              <w:divBdr>
                <w:top w:val="none" w:sz="0" w:space="0" w:color="auto"/>
                <w:left w:val="none" w:sz="0" w:space="0" w:color="auto"/>
                <w:bottom w:val="none" w:sz="0" w:space="0" w:color="auto"/>
                <w:right w:val="none" w:sz="0" w:space="0" w:color="auto"/>
              </w:divBdr>
            </w:div>
            <w:div w:id="1242717941">
              <w:marLeft w:val="0"/>
              <w:marRight w:val="0"/>
              <w:marTop w:val="0"/>
              <w:marBottom w:val="0"/>
              <w:divBdr>
                <w:top w:val="none" w:sz="0" w:space="0" w:color="auto"/>
                <w:left w:val="none" w:sz="0" w:space="0" w:color="auto"/>
                <w:bottom w:val="none" w:sz="0" w:space="0" w:color="auto"/>
                <w:right w:val="none" w:sz="0" w:space="0" w:color="auto"/>
              </w:divBdr>
            </w:div>
            <w:div w:id="1367681020">
              <w:marLeft w:val="0"/>
              <w:marRight w:val="0"/>
              <w:marTop w:val="0"/>
              <w:marBottom w:val="0"/>
              <w:divBdr>
                <w:top w:val="none" w:sz="0" w:space="0" w:color="auto"/>
                <w:left w:val="none" w:sz="0" w:space="0" w:color="auto"/>
                <w:bottom w:val="none" w:sz="0" w:space="0" w:color="auto"/>
                <w:right w:val="none" w:sz="0" w:space="0" w:color="auto"/>
              </w:divBdr>
            </w:div>
            <w:div w:id="1550611256">
              <w:marLeft w:val="0"/>
              <w:marRight w:val="0"/>
              <w:marTop w:val="0"/>
              <w:marBottom w:val="0"/>
              <w:divBdr>
                <w:top w:val="none" w:sz="0" w:space="0" w:color="auto"/>
                <w:left w:val="none" w:sz="0" w:space="0" w:color="auto"/>
                <w:bottom w:val="none" w:sz="0" w:space="0" w:color="auto"/>
                <w:right w:val="none" w:sz="0" w:space="0" w:color="auto"/>
              </w:divBdr>
            </w:div>
            <w:div w:id="1577859194">
              <w:marLeft w:val="0"/>
              <w:marRight w:val="0"/>
              <w:marTop w:val="0"/>
              <w:marBottom w:val="0"/>
              <w:divBdr>
                <w:top w:val="none" w:sz="0" w:space="0" w:color="auto"/>
                <w:left w:val="none" w:sz="0" w:space="0" w:color="auto"/>
                <w:bottom w:val="none" w:sz="0" w:space="0" w:color="auto"/>
                <w:right w:val="none" w:sz="0" w:space="0" w:color="auto"/>
              </w:divBdr>
            </w:div>
            <w:div w:id="1947732743">
              <w:marLeft w:val="0"/>
              <w:marRight w:val="0"/>
              <w:marTop w:val="0"/>
              <w:marBottom w:val="0"/>
              <w:divBdr>
                <w:top w:val="none" w:sz="0" w:space="0" w:color="auto"/>
                <w:left w:val="none" w:sz="0" w:space="0" w:color="auto"/>
                <w:bottom w:val="none" w:sz="0" w:space="0" w:color="auto"/>
                <w:right w:val="none" w:sz="0" w:space="0" w:color="auto"/>
              </w:divBdr>
            </w:div>
            <w:div w:id="1955360708">
              <w:marLeft w:val="0"/>
              <w:marRight w:val="0"/>
              <w:marTop w:val="0"/>
              <w:marBottom w:val="0"/>
              <w:divBdr>
                <w:top w:val="none" w:sz="0" w:space="0" w:color="auto"/>
                <w:left w:val="none" w:sz="0" w:space="0" w:color="auto"/>
                <w:bottom w:val="none" w:sz="0" w:space="0" w:color="auto"/>
                <w:right w:val="none" w:sz="0" w:space="0" w:color="auto"/>
              </w:divBdr>
            </w:div>
            <w:div w:id="200789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602119">
      <w:bodyDiv w:val="1"/>
      <w:marLeft w:val="0"/>
      <w:marRight w:val="0"/>
      <w:marTop w:val="0"/>
      <w:marBottom w:val="0"/>
      <w:divBdr>
        <w:top w:val="none" w:sz="0" w:space="0" w:color="auto"/>
        <w:left w:val="none" w:sz="0" w:space="0" w:color="auto"/>
        <w:bottom w:val="none" w:sz="0" w:space="0" w:color="auto"/>
        <w:right w:val="none" w:sz="0" w:space="0" w:color="auto"/>
      </w:divBdr>
    </w:div>
    <w:div w:id="1284578735">
      <w:bodyDiv w:val="1"/>
      <w:marLeft w:val="0"/>
      <w:marRight w:val="0"/>
      <w:marTop w:val="0"/>
      <w:marBottom w:val="0"/>
      <w:divBdr>
        <w:top w:val="none" w:sz="0" w:space="0" w:color="auto"/>
        <w:left w:val="none" w:sz="0" w:space="0" w:color="auto"/>
        <w:bottom w:val="none" w:sz="0" w:space="0" w:color="auto"/>
        <w:right w:val="none" w:sz="0" w:space="0" w:color="auto"/>
      </w:divBdr>
      <w:divsChild>
        <w:div w:id="26411862">
          <w:marLeft w:val="0"/>
          <w:marRight w:val="0"/>
          <w:marTop w:val="0"/>
          <w:marBottom w:val="0"/>
          <w:divBdr>
            <w:top w:val="none" w:sz="0" w:space="0" w:color="auto"/>
            <w:left w:val="none" w:sz="0" w:space="0" w:color="auto"/>
            <w:bottom w:val="none" w:sz="0" w:space="0" w:color="auto"/>
            <w:right w:val="none" w:sz="0" w:space="0" w:color="auto"/>
          </w:divBdr>
          <w:divsChild>
            <w:div w:id="2141802668">
              <w:marLeft w:val="-75"/>
              <w:marRight w:val="0"/>
              <w:marTop w:val="30"/>
              <w:marBottom w:val="30"/>
              <w:divBdr>
                <w:top w:val="none" w:sz="0" w:space="0" w:color="auto"/>
                <w:left w:val="none" w:sz="0" w:space="0" w:color="auto"/>
                <w:bottom w:val="none" w:sz="0" w:space="0" w:color="auto"/>
                <w:right w:val="none" w:sz="0" w:space="0" w:color="auto"/>
              </w:divBdr>
              <w:divsChild>
                <w:div w:id="131414215">
                  <w:marLeft w:val="0"/>
                  <w:marRight w:val="0"/>
                  <w:marTop w:val="0"/>
                  <w:marBottom w:val="0"/>
                  <w:divBdr>
                    <w:top w:val="none" w:sz="0" w:space="0" w:color="auto"/>
                    <w:left w:val="none" w:sz="0" w:space="0" w:color="auto"/>
                    <w:bottom w:val="none" w:sz="0" w:space="0" w:color="auto"/>
                    <w:right w:val="none" w:sz="0" w:space="0" w:color="auto"/>
                  </w:divBdr>
                  <w:divsChild>
                    <w:div w:id="550313873">
                      <w:marLeft w:val="0"/>
                      <w:marRight w:val="0"/>
                      <w:marTop w:val="0"/>
                      <w:marBottom w:val="0"/>
                      <w:divBdr>
                        <w:top w:val="none" w:sz="0" w:space="0" w:color="auto"/>
                        <w:left w:val="none" w:sz="0" w:space="0" w:color="auto"/>
                        <w:bottom w:val="none" w:sz="0" w:space="0" w:color="auto"/>
                        <w:right w:val="none" w:sz="0" w:space="0" w:color="auto"/>
                      </w:divBdr>
                    </w:div>
                  </w:divsChild>
                </w:div>
                <w:div w:id="146170357">
                  <w:marLeft w:val="0"/>
                  <w:marRight w:val="0"/>
                  <w:marTop w:val="0"/>
                  <w:marBottom w:val="0"/>
                  <w:divBdr>
                    <w:top w:val="none" w:sz="0" w:space="0" w:color="auto"/>
                    <w:left w:val="none" w:sz="0" w:space="0" w:color="auto"/>
                    <w:bottom w:val="none" w:sz="0" w:space="0" w:color="auto"/>
                    <w:right w:val="none" w:sz="0" w:space="0" w:color="auto"/>
                  </w:divBdr>
                  <w:divsChild>
                    <w:div w:id="113212338">
                      <w:marLeft w:val="0"/>
                      <w:marRight w:val="0"/>
                      <w:marTop w:val="0"/>
                      <w:marBottom w:val="0"/>
                      <w:divBdr>
                        <w:top w:val="none" w:sz="0" w:space="0" w:color="auto"/>
                        <w:left w:val="none" w:sz="0" w:space="0" w:color="auto"/>
                        <w:bottom w:val="none" w:sz="0" w:space="0" w:color="auto"/>
                        <w:right w:val="none" w:sz="0" w:space="0" w:color="auto"/>
                      </w:divBdr>
                    </w:div>
                  </w:divsChild>
                </w:div>
                <w:div w:id="307634188">
                  <w:marLeft w:val="0"/>
                  <w:marRight w:val="0"/>
                  <w:marTop w:val="0"/>
                  <w:marBottom w:val="0"/>
                  <w:divBdr>
                    <w:top w:val="none" w:sz="0" w:space="0" w:color="auto"/>
                    <w:left w:val="none" w:sz="0" w:space="0" w:color="auto"/>
                    <w:bottom w:val="none" w:sz="0" w:space="0" w:color="auto"/>
                    <w:right w:val="none" w:sz="0" w:space="0" w:color="auto"/>
                  </w:divBdr>
                  <w:divsChild>
                    <w:div w:id="537357427">
                      <w:marLeft w:val="0"/>
                      <w:marRight w:val="0"/>
                      <w:marTop w:val="0"/>
                      <w:marBottom w:val="0"/>
                      <w:divBdr>
                        <w:top w:val="none" w:sz="0" w:space="0" w:color="auto"/>
                        <w:left w:val="none" w:sz="0" w:space="0" w:color="auto"/>
                        <w:bottom w:val="none" w:sz="0" w:space="0" w:color="auto"/>
                        <w:right w:val="none" w:sz="0" w:space="0" w:color="auto"/>
                      </w:divBdr>
                    </w:div>
                  </w:divsChild>
                </w:div>
                <w:div w:id="317268002">
                  <w:marLeft w:val="0"/>
                  <w:marRight w:val="0"/>
                  <w:marTop w:val="0"/>
                  <w:marBottom w:val="0"/>
                  <w:divBdr>
                    <w:top w:val="none" w:sz="0" w:space="0" w:color="auto"/>
                    <w:left w:val="none" w:sz="0" w:space="0" w:color="auto"/>
                    <w:bottom w:val="none" w:sz="0" w:space="0" w:color="auto"/>
                    <w:right w:val="none" w:sz="0" w:space="0" w:color="auto"/>
                  </w:divBdr>
                  <w:divsChild>
                    <w:div w:id="1363821536">
                      <w:marLeft w:val="0"/>
                      <w:marRight w:val="0"/>
                      <w:marTop w:val="0"/>
                      <w:marBottom w:val="0"/>
                      <w:divBdr>
                        <w:top w:val="none" w:sz="0" w:space="0" w:color="auto"/>
                        <w:left w:val="none" w:sz="0" w:space="0" w:color="auto"/>
                        <w:bottom w:val="none" w:sz="0" w:space="0" w:color="auto"/>
                        <w:right w:val="none" w:sz="0" w:space="0" w:color="auto"/>
                      </w:divBdr>
                    </w:div>
                  </w:divsChild>
                </w:div>
                <w:div w:id="399597032">
                  <w:marLeft w:val="0"/>
                  <w:marRight w:val="0"/>
                  <w:marTop w:val="0"/>
                  <w:marBottom w:val="0"/>
                  <w:divBdr>
                    <w:top w:val="none" w:sz="0" w:space="0" w:color="auto"/>
                    <w:left w:val="none" w:sz="0" w:space="0" w:color="auto"/>
                    <w:bottom w:val="none" w:sz="0" w:space="0" w:color="auto"/>
                    <w:right w:val="none" w:sz="0" w:space="0" w:color="auto"/>
                  </w:divBdr>
                  <w:divsChild>
                    <w:div w:id="1198856955">
                      <w:marLeft w:val="0"/>
                      <w:marRight w:val="0"/>
                      <w:marTop w:val="0"/>
                      <w:marBottom w:val="0"/>
                      <w:divBdr>
                        <w:top w:val="none" w:sz="0" w:space="0" w:color="auto"/>
                        <w:left w:val="none" w:sz="0" w:space="0" w:color="auto"/>
                        <w:bottom w:val="none" w:sz="0" w:space="0" w:color="auto"/>
                        <w:right w:val="none" w:sz="0" w:space="0" w:color="auto"/>
                      </w:divBdr>
                    </w:div>
                    <w:div w:id="1608000266">
                      <w:marLeft w:val="0"/>
                      <w:marRight w:val="0"/>
                      <w:marTop w:val="0"/>
                      <w:marBottom w:val="0"/>
                      <w:divBdr>
                        <w:top w:val="none" w:sz="0" w:space="0" w:color="auto"/>
                        <w:left w:val="none" w:sz="0" w:space="0" w:color="auto"/>
                        <w:bottom w:val="none" w:sz="0" w:space="0" w:color="auto"/>
                        <w:right w:val="none" w:sz="0" w:space="0" w:color="auto"/>
                      </w:divBdr>
                    </w:div>
                  </w:divsChild>
                </w:div>
                <w:div w:id="615914699">
                  <w:marLeft w:val="0"/>
                  <w:marRight w:val="0"/>
                  <w:marTop w:val="0"/>
                  <w:marBottom w:val="0"/>
                  <w:divBdr>
                    <w:top w:val="none" w:sz="0" w:space="0" w:color="auto"/>
                    <w:left w:val="none" w:sz="0" w:space="0" w:color="auto"/>
                    <w:bottom w:val="none" w:sz="0" w:space="0" w:color="auto"/>
                    <w:right w:val="none" w:sz="0" w:space="0" w:color="auto"/>
                  </w:divBdr>
                  <w:divsChild>
                    <w:div w:id="1245408104">
                      <w:marLeft w:val="0"/>
                      <w:marRight w:val="0"/>
                      <w:marTop w:val="0"/>
                      <w:marBottom w:val="0"/>
                      <w:divBdr>
                        <w:top w:val="none" w:sz="0" w:space="0" w:color="auto"/>
                        <w:left w:val="none" w:sz="0" w:space="0" w:color="auto"/>
                        <w:bottom w:val="none" w:sz="0" w:space="0" w:color="auto"/>
                        <w:right w:val="none" w:sz="0" w:space="0" w:color="auto"/>
                      </w:divBdr>
                    </w:div>
                  </w:divsChild>
                </w:div>
                <w:div w:id="650527811">
                  <w:marLeft w:val="0"/>
                  <w:marRight w:val="0"/>
                  <w:marTop w:val="0"/>
                  <w:marBottom w:val="0"/>
                  <w:divBdr>
                    <w:top w:val="none" w:sz="0" w:space="0" w:color="auto"/>
                    <w:left w:val="none" w:sz="0" w:space="0" w:color="auto"/>
                    <w:bottom w:val="none" w:sz="0" w:space="0" w:color="auto"/>
                    <w:right w:val="none" w:sz="0" w:space="0" w:color="auto"/>
                  </w:divBdr>
                  <w:divsChild>
                    <w:div w:id="76174523">
                      <w:marLeft w:val="0"/>
                      <w:marRight w:val="0"/>
                      <w:marTop w:val="0"/>
                      <w:marBottom w:val="0"/>
                      <w:divBdr>
                        <w:top w:val="none" w:sz="0" w:space="0" w:color="auto"/>
                        <w:left w:val="none" w:sz="0" w:space="0" w:color="auto"/>
                        <w:bottom w:val="none" w:sz="0" w:space="0" w:color="auto"/>
                        <w:right w:val="none" w:sz="0" w:space="0" w:color="auto"/>
                      </w:divBdr>
                    </w:div>
                  </w:divsChild>
                </w:div>
                <w:div w:id="970675368">
                  <w:marLeft w:val="0"/>
                  <w:marRight w:val="0"/>
                  <w:marTop w:val="0"/>
                  <w:marBottom w:val="0"/>
                  <w:divBdr>
                    <w:top w:val="none" w:sz="0" w:space="0" w:color="auto"/>
                    <w:left w:val="none" w:sz="0" w:space="0" w:color="auto"/>
                    <w:bottom w:val="none" w:sz="0" w:space="0" w:color="auto"/>
                    <w:right w:val="none" w:sz="0" w:space="0" w:color="auto"/>
                  </w:divBdr>
                  <w:divsChild>
                    <w:div w:id="644048561">
                      <w:marLeft w:val="0"/>
                      <w:marRight w:val="0"/>
                      <w:marTop w:val="0"/>
                      <w:marBottom w:val="0"/>
                      <w:divBdr>
                        <w:top w:val="none" w:sz="0" w:space="0" w:color="auto"/>
                        <w:left w:val="none" w:sz="0" w:space="0" w:color="auto"/>
                        <w:bottom w:val="none" w:sz="0" w:space="0" w:color="auto"/>
                        <w:right w:val="none" w:sz="0" w:space="0" w:color="auto"/>
                      </w:divBdr>
                    </w:div>
                  </w:divsChild>
                </w:div>
                <w:div w:id="1104153039">
                  <w:marLeft w:val="0"/>
                  <w:marRight w:val="0"/>
                  <w:marTop w:val="0"/>
                  <w:marBottom w:val="0"/>
                  <w:divBdr>
                    <w:top w:val="none" w:sz="0" w:space="0" w:color="auto"/>
                    <w:left w:val="none" w:sz="0" w:space="0" w:color="auto"/>
                    <w:bottom w:val="none" w:sz="0" w:space="0" w:color="auto"/>
                    <w:right w:val="none" w:sz="0" w:space="0" w:color="auto"/>
                  </w:divBdr>
                  <w:divsChild>
                    <w:div w:id="1511144220">
                      <w:marLeft w:val="0"/>
                      <w:marRight w:val="0"/>
                      <w:marTop w:val="0"/>
                      <w:marBottom w:val="0"/>
                      <w:divBdr>
                        <w:top w:val="none" w:sz="0" w:space="0" w:color="auto"/>
                        <w:left w:val="none" w:sz="0" w:space="0" w:color="auto"/>
                        <w:bottom w:val="none" w:sz="0" w:space="0" w:color="auto"/>
                        <w:right w:val="none" w:sz="0" w:space="0" w:color="auto"/>
                      </w:divBdr>
                    </w:div>
                  </w:divsChild>
                </w:div>
                <w:div w:id="1247376409">
                  <w:marLeft w:val="0"/>
                  <w:marRight w:val="0"/>
                  <w:marTop w:val="0"/>
                  <w:marBottom w:val="0"/>
                  <w:divBdr>
                    <w:top w:val="none" w:sz="0" w:space="0" w:color="auto"/>
                    <w:left w:val="none" w:sz="0" w:space="0" w:color="auto"/>
                    <w:bottom w:val="none" w:sz="0" w:space="0" w:color="auto"/>
                    <w:right w:val="none" w:sz="0" w:space="0" w:color="auto"/>
                  </w:divBdr>
                  <w:divsChild>
                    <w:div w:id="936407643">
                      <w:marLeft w:val="0"/>
                      <w:marRight w:val="0"/>
                      <w:marTop w:val="0"/>
                      <w:marBottom w:val="0"/>
                      <w:divBdr>
                        <w:top w:val="none" w:sz="0" w:space="0" w:color="auto"/>
                        <w:left w:val="none" w:sz="0" w:space="0" w:color="auto"/>
                        <w:bottom w:val="none" w:sz="0" w:space="0" w:color="auto"/>
                        <w:right w:val="none" w:sz="0" w:space="0" w:color="auto"/>
                      </w:divBdr>
                    </w:div>
                  </w:divsChild>
                </w:div>
                <w:div w:id="1364675465">
                  <w:marLeft w:val="0"/>
                  <w:marRight w:val="0"/>
                  <w:marTop w:val="0"/>
                  <w:marBottom w:val="0"/>
                  <w:divBdr>
                    <w:top w:val="none" w:sz="0" w:space="0" w:color="auto"/>
                    <w:left w:val="none" w:sz="0" w:space="0" w:color="auto"/>
                    <w:bottom w:val="none" w:sz="0" w:space="0" w:color="auto"/>
                    <w:right w:val="none" w:sz="0" w:space="0" w:color="auto"/>
                  </w:divBdr>
                  <w:divsChild>
                    <w:div w:id="1882131219">
                      <w:marLeft w:val="0"/>
                      <w:marRight w:val="0"/>
                      <w:marTop w:val="0"/>
                      <w:marBottom w:val="0"/>
                      <w:divBdr>
                        <w:top w:val="none" w:sz="0" w:space="0" w:color="auto"/>
                        <w:left w:val="none" w:sz="0" w:space="0" w:color="auto"/>
                        <w:bottom w:val="none" w:sz="0" w:space="0" w:color="auto"/>
                        <w:right w:val="none" w:sz="0" w:space="0" w:color="auto"/>
                      </w:divBdr>
                    </w:div>
                  </w:divsChild>
                </w:div>
                <w:div w:id="1580168023">
                  <w:marLeft w:val="0"/>
                  <w:marRight w:val="0"/>
                  <w:marTop w:val="0"/>
                  <w:marBottom w:val="0"/>
                  <w:divBdr>
                    <w:top w:val="none" w:sz="0" w:space="0" w:color="auto"/>
                    <w:left w:val="none" w:sz="0" w:space="0" w:color="auto"/>
                    <w:bottom w:val="none" w:sz="0" w:space="0" w:color="auto"/>
                    <w:right w:val="none" w:sz="0" w:space="0" w:color="auto"/>
                  </w:divBdr>
                  <w:divsChild>
                    <w:div w:id="710813141">
                      <w:marLeft w:val="0"/>
                      <w:marRight w:val="0"/>
                      <w:marTop w:val="0"/>
                      <w:marBottom w:val="0"/>
                      <w:divBdr>
                        <w:top w:val="none" w:sz="0" w:space="0" w:color="auto"/>
                        <w:left w:val="none" w:sz="0" w:space="0" w:color="auto"/>
                        <w:bottom w:val="none" w:sz="0" w:space="0" w:color="auto"/>
                        <w:right w:val="none" w:sz="0" w:space="0" w:color="auto"/>
                      </w:divBdr>
                    </w:div>
                  </w:divsChild>
                </w:div>
                <w:div w:id="1831435612">
                  <w:marLeft w:val="0"/>
                  <w:marRight w:val="0"/>
                  <w:marTop w:val="0"/>
                  <w:marBottom w:val="0"/>
                  <w:divBdr>
                    <w:top w:val="none" w:sz="0" w:space="0" w:color="auto"/>
                    <w:left w:val="none" w:sz="0" w:space="0" w:color="auto"/>
                    <w:bottom w:val="none" w:sz="0" w:space="0" w:color="auto"/>
                    <w:right w:val="none" w:sz="0" w:space="0" w:color="auto"/>
                  </w:divBdr>
                  <w:divsChild>
                    <w:div w:id="1451850813">
                      <w:marLeft w:val="0"/>
                      <w:marRight w:val="0"/>
                      <w:marTop w:val="0"/>
                      <w:marBottom w:val="0"/>
                      <w:divBdr>
                        <w:top w:val="none" w:sz="0" w:space="0" w:color="auto"/>
                        <w:left w:val="none" w:sz="0" w:space="0" w:color="auto"/>
                        <w:bottom w:val="none" w:sz="0" w:space="0" w:color="auto"/>
                        <w:right w:val="none" w:sz="0" w:space="0" w:color="auto"/>
                      </w:divBdr>
                    </w:div>
                  </w:divsChild>
                </w:div>
                <w:div w:id="1922787076">
                  <w:marLeft w:val="0"/>
                  <w:marRight w:val="0"/>
                  <w:marTop w:val="0"/>
                  <w:marBottom w:val="0"/>
                  <w:divBdr>
                    <w:top w:val="none" w:sz="0" w:space="0" w:color="auto"/>
                    <w:left w:val="none" w:sz="0" w:space="0" w:color="auto"/>
                    <w:bottom w:val="none" w:sz="0" w:space="0" w:color="auto"/>
                    <w:right w:val="none" w:sz="0" w:space="0" w:color="auto"/>
                  </w:divBdr>
                  <w:divsChild>
                    <w:div w:id="1336760649">
                      <w:marLeft w:val="0"/>
                      <w:marRight w:val="0"/>
                      <w:marTop w:val="0"/>
                      <w:marBottom w:val="0"/>
                      <w:divBdr>
                        <w:top w:val="none" w:sz="0" w:space="0" w:color="auto"/>
                        <w:left w:val="none" w:sz="0" w:space="0" w:color="auto"/>
                        <w:bottom w:val="none" w:sz="0" w:space="0" w:color="auto"/>
                        <w:right w:val="none" w:sz="0" w:space="0" w:color="auto"/>
                      </w:divBdr>
                    </w:div>
                  </w:divsChild>
                </w:div>
                <w:div w:id="2062706040">
                  <w:marLeft w:val="0"/>
                  <w:marRight w:val="0"/>
                  <w:marTop w:val="0"/>
                  <w:marBottom w:val="0"/>
                  <w:divBdr>
                    <w:top w:val="none" w:sz="0" w:space="0" w:color="auto"/>
                    <w:left w:val="none" w:sz="0" w:space="0" w:color="auto"/>
                    <w:bottom w:val="none" w:sz="0" w:space="0" w:color="auto"/>
                    <w:right w:val="none" w:sz="0" w:space="0" w:color="auto"/>
                  </w:divBdr>
                  <w:divsChild>
                    <w:div w:id="15346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350294">
          <w:marLeft w:val="0"/>
          <w:marRight w:val="0"/>
          <w:marTop w:val="0"/>
          <w:marBottom w:val="0"/>
          <w:divBdr>
            <w:top w:val="none" w:sz="0" w:space="0" w:color="auto"/>
            <w:left w:val="none" w:sz="0" w:space="0" w:color="auto"/>
            <w:bottom w:val="none" w:sz="0" w:space="0" w:color="auto"/>
            <w:right w:val="none" w:sz="0" w:space="0" w:color="auto"/>
          </w:divBdr>
        </w:div>
        <w:div w:id="393042674">
          <w:marLeft w:val="0"/>
          <w:marRight w:val="0"/>
          <w:marTop w:val="0"/>
          <w:marBottom w:val="0"/>
          <w:divBdr>
            <w:top w:val="none" w:sz="0" w:space="0" w:color="auto"/>
            <w:left w:val="none" w:sz="0" w:space="0" w:color="auto"/>
            <w:bottom w:val="none" w:sz="0" w:space="0" w:color="auto"/>
            <w:right w:val="none" w:sz="0" w:space="0" w:color="auto"/>
          </w:divBdr>
        </w:div>
        <w:div w:id="401877556">
          <w:marLeft w:val="0"/>
          <w:marRight w:val="0"/>
          <w:marTop w:val="0"/>
          <w:marBottom w:val="0"/>
          <w:divBdr>
            <w:top w:val="none" w:sz="0" w:space="0" w:color="auto"/>
            <w:left w:val="none" w:sz="0" w:space="0" w:color="auto"/>
            <w:bottom w:val="none" w:sz="0" w:space="0" w:color="auto"/>
            <w:right w:val="none" w:sz="0" w:space="0" w:color="auto"/>
          </w:divBdr>
        </w:div>
        <w:div w:id="610865254">
          <w:marLeft w:val="0"/>
          <w:marRight w:val="0"/>
          <w:marTop w:val="0"/>
          <w:marBottom w:val="0"/>
          <w:divBdr>
            <w:top w:val="none" w:sz="0" w:space="0" w:color="auto"/>
            <w:left w:val="none" w:sz="0" w:space="0" w:color="auto"/>
            <w:bottom w:val="none" w:sz="0" w:space="0" w:color="auto"/>
            <w:right w:val="none" w:sz="0" w:space="0" w:color="auto"/>
          </w:divBdr>
        </w:div>
        <w:div w:id="731579224">
          <w:marLeft w:val="0"/>
          <w:marRight w:val="0"/>
          <w:marTop w:val="0"/>
          <w:marBottom w:val="0"/>
          <w:divBdr>
            <w:top w:val="none" w:sz="0" w:space="0" w:color="auto"/>
            <w:left w:val="none" w:sz="0" w:space="0" w:color="auto"/>
            <w:bottom w:val="none" w:sz="0" w:space="0" w:color="auto"/>
            <w:right w:val="none" w:sz="0" w:space="0" w:color="auto"/>
          </w:divBdr>
        </w:div>
        <w:div w:id="1089618278">
          <w:marLeft w:val="0"/>
          <w:marRight w:val="0"/>
          <w:marTop w:val="0"/>
          <w:marBottom w:val="0"/>
          <w:divBdr>
            <w:top w:val="none" w:sz="0" w:space="0" w:color="auto"/>
            <w:left w:val="none" w:sz="0" w:space="0" w:color="auto"/>
            <w:bottom w:val="none" w:sz="0" w:space="0" w:color="auto"/>
            <w:right w:val="none" w:sz="0" w:space="0" w:color="auto"/>
          </w:divBdr>
        </w:div>
        <w:div w:id="1508206838">
          <w:marLeft w:val="0"/>
          <w:marRight w:val="0"/>
          <w:marTop w:val="0"/>
          <w:marBottom w:val="0"/>
          <w:divBdr>
            <w:top w:val="none" w:sz="0" w:space="0" w:color="auto"/>
            <w:left w:val="none" w:sz="0" w:space="0" w:color="auto"/>
            <w:bottom w:val="none" w:sz="0" w:space="0" w:color="auto"/>
            <w:right w:val="none" w:sz="0" w:space="0" w:color="auto"/>
          </w:divBdr>
        </w:div>
        <w:div w:id="1959556273">
          <w:marLeft w:val="0"/>
          <w:marRight w:val="0"/>
          <w:marTop w:val="0"/>
          <w:marBottom w:val="0"/>
          <w:divBdr>
            <w:top w:val="none" w:sz="0" w:space="0" w:color="auto"/>
            <w:left w:val="none" w:sz="0" w:space="0" w:color="auto"/>
            <w:bottom w:val="none" w:sz="0" w:space="0" w:color="auto"/>
            <w:right w:val="none" w:sz="0" w:space="0" w:color="auto"/>
          </w:divBdr>
        </w:div>
        <w:div w:id="2006319572">
          <w:marLeft w:val="0"/>
          <w:marRight w:val="0"/>
          <w:marTop w:val="0"/>
          <w:marBottom w:val="0"/>
          <w:divBdr>
            <w:top w:val="none" w:sz="0" w:space="0" w:color="auto"/>
            <w:left w:val="none" w:sz="0" w:space="0" w:color="auto"/>
            <w:bottom w:val="none" w:sz="0" w:space="0" w:color="auto"/>
            <w:right w:val="none" w:sz="0" w:space="0" w:color="auto"/>
          </w:divBdr>
          <w:divsChild>
            <w:div w:id="36247233">
              <w:marLeft w:val="0"/>
              <w:marRight w:val="0"/>
              <w:marTop w:val="0"/>
              <w:marBottom w:val="0"/>
              <w:divBdr>
                <w:top w:val="none" w:sz="0" w:space="0" w:color="auto"/>
                <w:left w:val="none" w:sz="0" w:space="0" w:color="auto"/>
                <w:bottom w:val="none" w:sz="0" w:space="0" w:color="auto"/>
                <w:right w:val="none" w:sz="0" w:space="0" w:color="auto"/>
              </w:divBdr>
            </w:div>
            <w:div w:id="36395079">
              <w:marLeft w:val="0"/>
              <w:marRight w:val="0"/>
              <w:marTop w:val="0"/>
              <w:marBottom w:val="0"/>
              <w:divBdr>
                <w:top w:val="none" w:sz="0" w:space="0" w:color="auto"/>
                <w:left w:val="none" w:sz="0" w:space="0" w:color="auto"/>
                <w:bottom w:val="none" w:sz="0" w:space="0" w:color="auto"/>
                <w:right w:val="none" w:sz="0" w:space="0" w:color="auto"/>
              </w:divBdr>
            </w:div>
            <w:div w:id="110323515">
              <w:marLeft w:val="0"/>
              <w:marRight w:val="0"/>
              <w:marTop w:val="0"/>
              <w:marBottom w:val="0"/>
              <w:divBdr>
                <w:top w:val="none" w:sz="0" w:space="0" w:color="auto"/>
                <w:left w:val="none" w:sz="0" w:space="0" w:color="auto"/>
                <w:bottom w:val="none" w:sz="0" w:space="0" w:color="auto"/>
                <w:right w:val="none" w:sz="0" w:space="0" w:color="auto"/>
              </w:divBdr>
            </w:div>
            <w:div w:id="144397589">
              <w:marLeft w:val="0"/>
              <w:marRight w:val="0"/>
              <w:marTop w:val="0"/>
              <w:marBottom w:val="0"/>
              <w:divBdr>
                <w:top w:val="none" w:sz="0" w:space="0" w:color="auto"/>
                <w:left w:val="none" w:sz="0" w:space="0" w:color="auto"/>
                <w:bottom w:val="none" w:sz="0" w:space="0" w:color="auto"/>
                <w:right w:val="none" w:sz="0" w:space="0" w:color="auto"/>
              </w:divBdr>
            </w:div>
            <w:div w:id="164444090">
              <w:marLeft w:val="0"/>
              <w:marRight w:val="0"/>
              <w:marTop w:val="0"/>
              <w:marBottom w:val="0"/>
              <w:divBdr>
                <w:top w:val="none" w:sz="0" w:space="0" w:color="auto"/>
                <w:left w:val="none" w:sz="0" w:space="0" w:color="auto"/>
                <w:bottom w:val="none" w:sz="0" w:space="0" w:color="auto"/>
                <w:right w:val="none" w:sz="0" w:space="0" w:color="auto"/>
              </w:divBdr>
            </w:div>
            <w:div w:id="248930254">
              <w:marLeft w:val="0"/>
              <w:marRight w:val="0"/>
              <w:marTop w:val="0"/>
              <w:marBottom w:val="0"/>
              <w:divBdr>
                <w:top w:val="none" w:sz="0" w:space="0" w:color="auto"/>
                <w:left w:val="none" w:sz="0" w:space="0" w:color="auto"/>
                <w:bottom w:val="none" w:sz="0" w:space="0" w:color="auto"/>
                <w:right w:val="none" w:sz="0" w:space="0" w:color="auto"/>
              </w:divBdr>
            </w:div>
            <w:div w:id="525605908">
              <w:marLeft w:val="0"/>
              <w:marRight w:val="0"/>
              <w:marTop w:val="0"/>
              <w:marBottom w:val="0"/>
              <w:divBdr>
                <w:top w:val="none" w:sz="0" w:space="0" w:color="auto"/>
                <w:left w:val="none" w:sz="0" w:space="0" w:color="auto"/>
                <w:bottom w:val="none" w:sz="0" w:space="0" w:color="auto"/>
                <w:right w:val="none" w:sz="0" w:space="0" w:color="auto"/>
              </w:divBdr>
            </w:div>
            <w:div w:id="725492544">
              <w:marLeft w:val="0"/>
              <w:marRight w:val="0"/>
              <w:marTop w:val="0"/>
              <w:marBottom w:val="0"/>
              <w:divBdr>
                <w:top w:val="none" w:sz="0" w:space="0" w:color="auto"/>
                <w:left w:val="none" w:sz="0" w:space="0" w:color="auto"/>
                <w:bottom w:val="none" w:sz="0" w:space="0" w:color="auto"/>
                <w:right w:val="none" w:sz="0" w:space="0" w:color="auto"/>
              </w:divBdr>
            </w:div>
            <w:div w:id="970402051">
              <w:marLeft w:val="0"/>
              <w:marRight w:val="0"/>
              <w:marTop w:val="0"/>
              <w:marBottom w:val="0"/>
              <w:divBdr>
                <w:top w:val="none" w:sz="0" w:space="0" w:color="auto"/>
                <w:left w:val="none" w:sz="0" w:space="0" w:color="auto"/>
                <w:bottom w:val="none" w:sz="0" w:space="0" w:color="auto"/>
                <w:right w:val="none" w:sz="0" w:space="0" w:color="auto"/>
              </w:divBdr>
            </w:div>
            <w:div w:id="977223864">
              <w:marLeft w:val="0"/>
              <w:marRight w:val="0"/>
              <w:marTop w:val="0"/>
              <w:marBottom w:val="0"/>
              <w:divBdr>
                <w:top w:val="none" w:sz="0" w:space="0" w:color="auto"/>
                <w:left w:val="none" w:sz="0" w:space="0" w:color="auto"/>
                <w:bottom w:val="none" w:sz="0" w:space="0" w:color="auto"/>
                <w:right w:val="none" w:sz="0" w:space="0" w:color="auto"/>
              </w:divBdr>
            </w:div>
            <w:div w:id="1017929748">
              <w:marLeft w:val="0"/>
              <w:marRight w:val="0"/>
              <w:marTop w:val="0"/>
              <w:marBottom w:val="0"/>
              <w:divBdr>
                <w:top w:val="none" w:sz="0" w:space="0" w:color="auto"/>
                <w:left w:val="none" w:sz="0" w:space="0" w:color="auto"/>
                <w:bottom w:val="none" w:sz="0" w:space="0" w:color="auto"/>
                <w:right w:val="none" w:sz="0" w:space="0" w:color="auto"/>
              </w:divBdr>
            </w:div>
            <w:div w:id="1075474209">
              <w:marLeft w:val="0"/>
              <w:marRight w:val="0"/>
              <w:marTop w:val="0"/>
              <w:marBottom w:val="0"/>
              <w:divBdr>
                <w:top w:val="none" w:sz="0" w:space="0" w:color="auto"/>
                <w:left w:val="none" w:sz="0" w:space="0" w:color="auto"/>
                <w:bottom w:val="none" w:sz="0" w:space="0" w:color="auto"/>
                <w:right w:val="none" w:sz="0" w:space="0" w:color="auto"/>
              </w:divBdr>
            </w:div>
            <w:div w:id="1433042389">
              <w:marLeft w:val="0"/>
              <w:marRight w:val="0"/>
              <w:marTop w:val="0"/>
              <w:marBottom w:val="0"/>
              <w:divBdr>
                <w:top w:val="none" w:sz="0" w:space="0" w:color="auto"/>
                <w:left w:val="none" w:sz="0" w:space="0" w:color="auto"/>
                <w:bottom w:val="none" w:sz="0" w:space="0" w:color="auto"/>
                <w:right w:val="none" w:sz="0" w:space="0" w:color="auto"/>
              </w:divBdr>
            </w:div>
            <w:div w:id="1536506822">
              <w:marLeft w:val="0"/>
              <w:marRight w:val="0"/>
              <w:marTop w:val="0"/>
              <w:marBottom w:val="0"/>
              <w:divBdr>
                <w:top w:val="none" w:sz="0" w:space="0" w:color="auto"/>
                <w:left w:val="none" w:sz="0" w:space="0" w:color="auto"/>
                <w:bottom w:val="none" w:sz="0" w:space="0" w:color="auto"/>
                <w:right w:val="none" w:sz="0" w:space="0" w:color="auto"/>
              </w:divBdr>
            </w:div>
            <w:div w:id="1559516713">
              <w:marLeft w:val="0"/>
              <w:marRight w:val="0"/>
              <w:marTop w:val="0"/>
              <w:marBottom w:val="0"/>
              <w:divBdr>
                <w:top w:val="none" w:sz="0" w:space="0" w:color="auto"/>
                <w:left w:val="none" w:sz="0" w:space="0" w:color="auto"/>
                <w:bottom w:val="none" w:sz="0" w:space="0" w:color="auto"/>
                <w:right w:val="none" w:sz="0" w:space="0" w:color="auto"/>
              </w:divBdr>
            </w:div>
            <w:div w:id="1616868434">
              <w:marLeft w:val="0"/>
              <w:marRight w:val="0"/>
              <w:marTop w:val="0"/>
              <w:marBottom w:val="0"/>
              <w:divBdr>
                <w:top w:val="none" w:sz="0" w:space="0" w:color="auto"/>
                <w:left w:val="none" w:sz="0" w:space="0" w:color="auto"/>
                <w:bottom w:val="none" w:sz="0" w:space="0" w:color="auto"/>
                <w:right w:val="none" w:sz="0" w:space="0" w:color="auto"/>
              </w:divBdr>
            </w:div>
            <w:div w:id="1945188607">
              <w:marLeft w:val="0"/>
              <w:marRight w:val="0"/>
              <w:marTop w:val="0"/>
              <w:marBottom w:val="0"/>
              <w:divBdr>
                <w:top w:val="none" w:sz="0" w:space="0" w:color="auto"/>
                <w:left w:val="none" w:sz="0" w:space="0" w:color="auto"/>
                <w:bottom w:val="none" w:sz="0" w:space="0" w:color="auto"/>
                <w:right w:val="none" w:sz="0" w:space="0" w:color="auto"/>
              </w:divBdr>
            </w:div>
            <w:div w:id="2046977654">
              <w:marLeft w:val="0"/>
              <w:marRight w:val="0"/>
              <w:marTop w:val="0"/>
              <w:marBottom w:val="0"/>
              <w:divBdr>
                <w:top w:val="none" w:sz="0" w:space="0" w:color="auto"/>
                <w:left w:val="none" w:sz="0" w:space="0" w:color="auto"/>
                <w:bottom w:val="none" w:sz="0" w:space="0" w:color="auto"/>
                <w:right w:val="none" w:sz="0" w:space="0" w:color="auto"/>
              </w:divBdr>
            </w:div>
            <w:div w:id="2069187309">
              <w:marLeft w:val="0"/>
              <w:marRight w:val="0"/>
              <w:marTop w:val="0"/>
              <w:marBottom w:val="0"/>
              <w:divBdr>
                <w:top w:val="none" w:sz="0" w:space="0" w:color="auto"/>
                <w:left w:val="none" w:sz="0" w:space="0" w:color="auto"/>
                <w:bottom w:val="none" w:sz="0" w:space="0" w:color="auto"/>
                <w:right w:val="none" w:sz="0" w:space="0" w:color="auto"/>
              </w:divBdr>
            </w:div>
            <w:div w:id="210556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46428">
      <w:bodyDiv w:val="1"/>
      <w:marLeft w:val="0"/>
      <w:marRight w:val="0"/>
      <w:marTop w:val="0"/>
      <w:marBottom w:val="0"/>
      <w:divBdr>
        <w:top w:val="none" w:sz="0" w:space="0" w:color="auto"/>
        <w:left w:val="none" w:sz="0" w:space="0" w:color="auto"/>
        <w:bottom w:val="none" w:sz="0" w:space="0" w:color="auto"/>
        <w:right w:val="none" w:sz="0" w:space="0" w:color="auto"/>
      </w:divBdr>
      <w:divsChild>
        <w:div w:id="58335030">
          <w:marLeft w:val="0"/>
          <w:marRight w:val="0"/>
          <w:marTop w:val="0"/>
          <w:marBottom w:val="0"/>
          <w:divBdr>
            <w:top w:val="none" w:sz="0" w:space="0" w:color="auto"/>
            <w:left w:val="none" w:sz="0" w:space="0" w:color="auto"/>
            <w:bottom w:val="none" w:sz="0" w:space="0" w:color="auto"/>
            <w:right w:val="none" w:sz="0" w:space="0" w:color="auto"/>
          </w:divBdr>
        </w:div>
        <w:div w:id="296186270">
          <w:marLeft w:val="0"/>
          <w:marRight w:val="0"/>
          <w:marTop w:val="0"/>
          <w:marBottom w:val="0"/>
          <w:divBdr>
            <w:top w:val="none" w:sz="0" w:space="0" w:color="auto"/>
            <w:left w:val="none" w:sz="0" w:space="0" w:color="auto"/>
            <w:bottom w:val="none" w:sz="0" w:space="0" w:color="auto"/>
            <w:right w:val="none" w:sz="0" w:space="0" w:color="auto"/>
          </w:divBdr>
        </w:div>
        <w:div w:id="360711194">
          <w:marLeft w:val="0"/>
          <w:marRight w:val="0"/>
          <w:marTop w:val="0"/>
          <w:marBottom w:val="0"/>
          <w:divBdr>
            <w:top w:val="none" w:sz="0" w:space="0" w:color="auto"/>
            <w:left w:val="none" w:sz="0" w:space="0" w:color="auto"/>
            <w:bottom w:val="none" w:sz="0" w:space="0" w:color="auto"/>
            <w:right w:val="none" w:sz="0" w:space="0" w:color="auto"/>
          </w:divBdr>
        </w:div>
        <w:div w:id="419566814">
          <w:marLeft w:val="0"/>
          <w:marRight w:val="0"/>
          <w:marTop w:val="0"/>
          <w:marBottom w:val="0"/>
          <w:divBdr>
            <w:top w:val="none" w:sz="0" w:space="0" w:color="auto"/>
            <w:left w:val="none" w:sz="0" w:space="0" w:color="auto"/>
            <w:bottom w:val="none" w:sz="0" w:space="0" w:color="auto"/>
            <w:right w:val="none" w:sz="0" w:space="0" w:color="auto"/>
          </w:divBdr>
          <w:divsChild>
            <w:div w:id="503400210">
              <w:marLeft w:val="-75"/>
              <w:marRight w:val="0"/>
              <w:marTop w:val="30"/>
              <w:marBottom w:val="30"/>
              <w:divBdr>
                <w:top w:val="none" w:sz="0" w:space="0" w:color="auto"/>
                <w:left w:val="none" w:sz="0" w:space="0" w:color="auto"/>
                <w:bottom w:val="none" w:sz="0" w:space="0" w:color="auto"/>
                <w:right w:val="none" w:sz="0" w:space="0" w:color="auto"/>
              </w:divBdr>
              <w:divsChild>
                <w:div w:id="28457721">
                  <w:marLeft w:val="0"/>
                  <w:marRight w:val="0"/>
                  <w:marTop w:val="0"/>
                  <w:marBottom w:val="0"/>
                  <w:divBdr>
                    <w:top w:val="none" w:sz="0" w:space="0" w:color="auto"/>
                    <w:left w:val="none" w:sz="0" w:space="0" w:color="auto"/>
                    <w:bottom w:val="none" w:sz="0" w:space="0" w:color="auto"/>
                    <w:right w:val="none" w:sz="0" w:space="0" w:color="auto"/>
                  </w:divBdr>
                  <w:divsChild>
                    <w:div w:id="423114536">
                      <w:marLeft w:val="0"/>
                      <w:marRight w:val="0"/>
                      <w:marTop w:val="0"/>
                      <w:marBottom w:val="0"/>
                      <w:divBdr>
                        <w:top w:val="none" w:sz="0" w:space="0" w:color="auto"/>
                        <w:left w:val="none" w:sz="0" w:space="0" w:color="auto"/>
                        <w:bottom w:val="none" w:sz="0" w:space="0" w:color="auto"/>
                        <w:right w:val="none" w:sz="0" w:space="0" w:color="auto"/>
                      </w:divBdr>
                    </w:div>
                  </w:divsChild>
                </w:div>
                <w:div w:id="95561474">
                  <w:marLeft w:val="0"/>
                  <w:marRight w:val="0"/>
                  <w:marTop w:val="0"/>
                  <w:marBottom w:val="0"/>
                  <w:divBdr>
                    <w:top w:val="none" w:sz="0" w:space="0" w:color="auto"/>
                    <w:left w:val="none" w:sz="0" w:space="0" w:color="auto"/>
                    <w:bottom w:val="none" w:sz="0" w:space="0" w:color="auto"/>
                    <w:right w:val="none" w:sz="0" w:space="0" w:color="auto"/>
                  </w:divBdr>
                  <w:divsChild>
                    <w:div w:id="806119568">
                      <w:marLeft w:val="0"/>
                      <w:marRight w:val="0"/>
                      <w:marTop w:val="0"/>
                      <w:marBottom w:val="0"/>
                      <w:divBdr>
                        <w:top w:val="none" w:sz="0" w:space="0" w:color="auto"/>
                        <w:left w:val="none" w:sz="0" w:space="0" w:color="auto"/>
                        <w:bottom w:val="none" w:sz="0" w:space="0" w:color="auto"/>
                        <w:right w:val="none" w:sz="0" w:space="0" w:color="auto"/>
                      </w:divBdr>
                    </w:div>
                  </w:divsChild>
                </w:div>
                <w:div w:id="317613337">
                  <w:marLeft w:val="0"/>
                  <w:marRight w:val="0"/>
                  <w:marTop w:val="0"/>
                  <w:marBottom w:val="0"/>
                  <w:divBdr>
                    <w:top w:val="none" w:sz="0" w:space="0" w:color="auto"/>
                    <w:left w:val="none" w:sz="0" w:space="0" w:color="auto"/>
                    <w:bottom w:val="none" w:sz="0" w:space="0" w:color="auto"/>
                    <w:right w:val="none" w:sz="0" w:space="0" w:color="auto"/>
                  </w:divBdr>
                  <w:divsChild>
                    <w:div w:id="70078697">
                      <w:marLeft w:val="0"/>
                      <w:marRight w:val="0"/>
                      <w:marTop w:val="0"/>
                      <w:marBottom w:val="0"/>
                      <w:divBdr>
                        <w:top w:val="none" w:sz="0" w:space="0" w:color="auto"/>
                        <w:left w:val="none" w:sz="0" w:space="0" w:color="auto"/>
                        <w:bottom w:val="none" w:sz="0" w:space="0" w:color="auto"/>
                        <w:right w:val="none" w:sz="0" w:space="0" w:color="auto"/>
                      </w:divBdr>
                    </w:div>
                    <w:div w:id="618612124">
                      <w:marLeft w:val="0"/>
                      <w:marRight w:val="0"/>
                      <w:marTop w:val="0"/>
                      <w:marBottom w:val="0"/>
                      <w:divBdr>
                        <w:top w:val="none" w:sz="0" w:space="0" w:color="auto"/>
                        <w:left w:val="none" w:sz="0" w:space="0" w:color="auto"/>
                        <w:bottom w:val="none" w:sz="0" w:space="0" w:color="auto"/>
                        <w:right w:val="none" w:sz="0" w:space="0" w:color="auto"/>
                      </w:divBdr>
                    </w:div>
                  </w:divsChild>
                </w:div>
                <w:div w:id="1059479024">
                  <w:marLeft w:val="0"/>
                  <w:marRight w:val="0"/>
                  <w:marTop w:val="0"/>
                  <w:marBottom w:val="0"/>
                  <w:divBdr>
                    <w:top w:val="none" w:sz="0" w:space="0" w:color="auto"/>
                    <w:left w:val="none" w:sz="0" w:space="0" w:color="auto"/>
                    <w:bottom w:val="none" w:sz="0" w:space="0" w:color="auto"/>
                    <w:right w:val="none" w:sz="0" w:space="0" w:color="auto"/>
                  </w:divBdr>
                  <w:divsChild>
                    <w:div w:id="1844315561">
                      <w:marLeft w:val="0"/>
                      <w:marRight w:val="0"/>
                      <w:marTop w:val="0"/>
                      <w:marBottom w:val="0"/>
                      <w:divBdr>
                        <w:top w:val="none" w:sz="0" w:space="0" w:color="auto"/>
                        <w:left w:val="none" w:sz="0" w:space="0" w:color="auto"/>
                        <w:bottom w:val="none" w:sz="0" w:space="0" w:color="auto"/>
                        <w:right w:val="none" w:sz="0" w:space="0" w:color="auto"/>
                      </w:divBdr>
                    </w:div>
                  </w:divsChild>
                </w:div>
                <w:div w:id="1113328833">
                  <w:marLeft w:val="0"/>
                  <w:marRight w:val="0"/>
                  <w:marTop w:val="0"/>
                  <w:marBottom w:val="0"/>
                  <w:divBdr>
                    <w:top w:val="none" w:sz="0" w:space="0" w:color="auto"/>
                    <w:left w:val="none" w:sz="0" w:space="0" w:color="auto"/>
                    <w:bottom w:val="none" w:sz="0" w:space="0" w:color="auto"/>
                    <w:right w:val="none" w:sz="0" w:space="0" w:color="auto"/>
                  </w:divBdr>
                  <w:divsChild>
                    <w:div w:id="79915317">
                      <w:marLeft w:val="0"/>
                      <w:marRight w:val="0"/>
                      <w:marTop w:val="0"/>
                      <w:marBottom w:val="0"/>
                      <w:divBdr>
                        <w:top w:val="none" w:sz="0" w:space="0" w:color="auto"/>
                        <w:left w:val="none" w:sz="0" w:space="0" w:color="auto"/>
                        <w:bottom w:val="none" w:sz="0" w:space="0" w:color="auto"/>
                        <w:right w:val="none" w:sz="0" w:space="0" w:color="auto"/>
                      </w:divBdr>
                    </w:div>
                  </w:divsChild>
                </w:div>
                <w:div w:id="1460949962">
                  <w:marLeft w:val="0"/>
                  <w:marRight w:val="0"/>
                  <w:marTop w:val="0"/>
                  <w:marBottom w:val="0"/>
                  <w:divBdr>
                    <w:top w:val="none" w:sz="0" w:space="0" w:color="auto"/>
                    <w:left w:val="none" w:sz="0" w:space="0" w:color="auto"/>
                    <w:bottom w:val="none" w:sz="0" w:space="0" w:color="auto"/>
                    <w:right w:val="none" w:sz="0" w:space="0" w:color="auto"/>
                  </w:divBdr>
                  <w:divsChild>
                    <w:div w:id="2032298003">
                      <w:marLeft w:val="0"/>
                      <w:marRight w:val="0"/>
                      <w:marTop w:val="0"/>
                      <w:marBottom w:val="0"/>
                      <w:divBdr>
                        <w:top w:val="none" w:sz="0" w:space="0" w:color="auto"/>
                        <w:left w:val="none" w:sz="0" w:space="0" w:color="auto"/>
                        <w:bottom w:val="none" w:sz="0" w:space="0" w:color="auto"/>
                        <w:right w:val="none" w:sz="0" w:space="0" w:color="auto"/>
                      </w:divBdr>
                    </w:div>
                  </w:divsChild>
                </w:div>
                <w:div w:id="1552039788">
                  <w:marLeft w:val="0"/>
                  <w:marRight w:val="0"/>
                  <w:marTop w:val="0"/>
                  <w:marBottom w:val="0"/>
                  <w:divBdr>
                    <w:top w:val="none" w:sz="0" w:space="0" w:color="auto"/>
                    <w:left w:val="none" w:sz="0" w:space="0" w:color="auto"/>
                    <w:bottom w:val="none" w:sz="0" w:space="0" w:color="auto"/>
                    <w:right w:val="none" w:sz="0" w:space="0" w:color="auto"/>
                  </w:divBdr>
                  <w:divsChild>
                    <w:div w:id="1235779245">
                      <w:marLeft w:val="0"/>
                      <w:marRight w:val="0"/>
                      <w:marTop w:val="0"/>
                      <w:marBottom w:val="0"/>
                      <w:divBdr>
                        <w:top w:val="none" w:sz="0" w:space="0" w:color="auto"/>
                        <w:left w:val="none" w:sz="0" w:space="0" w:color="auto"/>
                        <w:bottom w:val="none" w:sz="0" w:space="0" w:color="auto"/>
                        <w:right w:val="none" w:sz="0" w:space="0" w:color="auto"/>
                      </w:divBdr>
                    </w:div>
                  </w:divsChild>
                </w:div>
                <w:div w:id="1570189826">
                  <w:marLeft w:val="0"/>
                  <w:marRight w:val="0"/>
                  <w:marTop w:val="0"/>
                  <w:marBottom w:val="0"/>
                  <w:divBdr>
                    <w:top w:val="none" w:sz="0" w:space="0" w:color="auto"/>
                    <w:left w:val="none" w:sz="0" w:space="0" w:color="auto"/>
                    <w:bottom w:val="none" w:sz="0" w:space="0" w:color="auto"/>
                    <w:right w:val="none" w:sz="0" w:space="0" w:color="auto"/>
                  </w:divBdr>
                  <w:divsChild>
                    <w:div w:id="691998456">
                      <w:marLeft w:val="0"/>
                      <w:marRight w:val="0"/>
                      <w:marTop w:val="0"/>
                      <w:marBottom w:val="0"/>
                      <w:divBdr>
                        <w:top w:val="none" w:sz="0" w:space="0" w:color="auto"/>
                        <w:left w:val="none" w:sz="0" w:space="0" w:color="auto"/>
                        <w:bottom w:val="none" w:sz="0" w:space="0" w:color="auto"/>
                        <w:right w:val="none" w:sz="0" w:space="0" w:color="auto"/>
                      </w:divBdr>
                    </w:div>
                  </w:divsChild>
                </w:div>
                <w:div w:id="1627463984">
                  <w:marLeft w:val="0"/>
                  <w:marRight w:val="0"/>
                  <w:marTop w:val="0"/>
                  <w:marBottom w:val="0"/>
                  <w:divBdr>
                    <w:top w:val="none" w:sz="0" w:space="0" w:color="auto"/>
                    <w:left w:val="none" w:sz="0" w:space="0" w:color="auto"/>
                    <w:bottom w:val="none" w:sz="0" w:space="0" w:color="auto"/>
                    <w:right w:val="none" w:sz="0" w:space="0" w:color="auto"/>
                  </w:divBdr>
                  <w:divsChild>
                    <w:div w:id="104034768">
                      <w:marLeft w:val="0"/>
                      <w:marRight w:val="0"/>
                      <w:marTop w:val="0"/>
                      <w:marBottom w:val="0"/>
                      <w:divBdr>
                        <w:top w:val="none" w:sz="0" w:space="0" w:color="auto"/>
                        <w:left w:val="none" w:sz="0" w:space="0" w:color="auto"/>
                        <w:bottom w:val="none" w:sz="0" w:space="0" w:color="auto"/>
                        <w:right w:val="none" w:sz="0" w:space="0" w:color="auto"/>
                      </w:divBdr>
                    </w:div>
                  </w:divsChild>
                </w:div>
                <w:div w:id="1713578957">
                  <w:marLeft w:val="0"/>
                  <w:marRight w:val="0"/>
                  <w:marTop w:val="0"/>
                  <w:marBottom w:val="0"/>
                  <w:divBdr>
                    <w:top w:val="none" w:sz="0" w:space="0" w:color="auto"/>
                    <w:left w:val="none" w:sz="0" w:space="0" w:color="auto"/>
                    <w:bottom w:val="none" w:sz="0" w:space="0" w:color="auto"/>
                    <w:right w:val="none" w:sz="0" w:space="0" w:color="auto"/>
                  </w:divBdr>
                  <w:divsChild>
                    <w:div w:id="1990938699">
                      <w:marLeft w:val="0"/>
                      <w:marRight w:val="0"/>
                      <w:marTop w:val="0"/>
                      <w:marBottom w:val="0"/>
                      <w:divBdr>
                        <w:top w:val="none" w:sz="0" w:space="0" w:color="auto"/>
                        <w:left w:val="none" w:sz="0" w:space="0" w:color="auto"/>
                        <w:bottom w:val="none" w:sz="0" w:space="0" w:color="auto"/>
                        <w:right w:val="none" w:sz="0" w:space="0" w:color="auto"/>
                      </w:divBdr>
                    </w:div>
                  </w:divsChild>
                </w:div>
                <w:div w:id="1751581776">
                  <w:marLeft w:val="0"/>
                  <w:marRight w:val="0"/>
                  <w:marTop w:val="0"/>
                  <w:marBottom w:val="0"/>
                  <w:divBdr>
                    <w:top w:val="none" w:sz="0" w:space="0" w:color="auto"/>
                    <w:left w:val="none" w:sz="0" w:space="0" w:color="auto"/>
                    <w:bottom w:val="none" w:sz="0" w:space="0" w:color="auto"/>
                    <w:right w:val="none" w:sz="0" w:space="0" w:color="auto"/>
                  </w:divBdr>
                  <w:divsChild>
                    <w:div w:id="270012923">
                      <w:marLeft w:val="0"/>
                      <w:marRight w:val="0"/>
                      <w:marTop w:val="0"/>
                      <w:marBottom w:val="0"/>
                      <w:divBdr>
                        <w:top w:val="none" w:sz="0" w:space="0" w:color="auto"/>
                        <w:left w:val="none" w:sz="0" w:space="0" w:color="auto"/>
                        <w:bottom w:val="none" w:sz="0" w:space="0" w:color="auto"/>
                        <w:right w:val="none" w:sz="0" w:space="0" w:color="auto"/>
                      </w:divBdr>
                    </w:div>
                  </w:divsChild>
                </w:div>
                <w:div w:id="1756630013">
                  <w:marLeft w:val="0"/>
                  <w:marRight w:val="0"/>
                  <w:marTop w:val="0"/>
                  <w:marBottom w:val="0"/>
                  <w:divBdr>
                    <w:top w:val="none" w:sz="0" w:space="0" w:color="auto"/>
                    <w:left w:val="none" w:sz="0" w:space="0" w:color="auto"/>
                    <w:bottom w:val="none" w:sz="0" w:space="0" w:color="auto"/>
                    <w:right w:val="none" w:sz="0" w:space="0" w:color="auto"/>
                  </w:divBdr>
                  <w:divsChild>
                    <w:div w:id="53033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618118">
          <w:marLeft w:val="0"/>
          <w:marRight w:val="0"/>
          <w:marTop w:val="0"/>
          <w:marBottom w:val="0"/>
          <w:divBdr>
            <w:top w:val="none" w:sz="0" w:space="0" w:color="auto"/>
            <w:left w:val="none" w:sz="0" w:space="0" w:color="auto"/>
            <w:bottom w:val="none" w:sz="0" w:space="0" w:color="auto"/>
            <w:right w:val="none" w:sz="0" w:space="0" w:color="auto"/>
          </w:divBdr>
        </w:div>
        <w:div w:id="451750118">
          <w:marLeft w:val="0"/>
          <w:marRight w:val="0"/>
          <w:marTop w:val="0"/>
          <w:marBottom w:val="0"/>
          <w:divBdr>
            <w:top w:val="none" w:sz="0" w:space="0" w:color="auto"/>
            <w:left w:val="none" w:sz="0" w:space="0" w:color="auto"/>
            <w:bottom w:val="none" w:sz="0" w:space="0" w:color="auto"/>
            <w:right w:val="none" w:sz="0" w:space="0" w:color="auto"/>
          </w:divBdr>
        </w:div>
        <w:div w:id="581257660">
          <w:marLeft w:val="0"/>
          <w:marRight w:val="0"/>
          <w:marTop w:val="0"/>
          <w:marBottom w:val="0"/>
          <w:divBdr>
            <w:top w:val="none" w:sz="0" w:space="0" w:color="auto"/>
            <w:left w:val="none" w:sz="0" w:space="0" w:color="auto"/>
            <w:bottom w:val="none" w:sz="0" w:space="0" w:color="auto"/>
            <w:right w:val="none" w:sz="0" w:space="0" w:color="auto"/>
          </w:divBdr>
        </w:div>
        <w:div w:id="714964103">
          <w:marLeft w:val="0"/>
          <w:marRight w:val="0"/>
          <w:marTop w:val="0"/>
          <w:marBottom w:val="0"/>
          <w:divBdr>
            <w:top w:val="none" w:sz="0" w:space="0" w:color="auto"/>
            <w:left w:val="none" w:sz="0" w:space="0" w:color="auto"/>
            <w:bottom w:val="none" w:sz="0" w:space="0" w:color="auto"/>
            <w:right w:val="none" w:sz="0" w:space="0" w:color="auto"/>
          </w:divBdr>
          <w:divsChild>
            <w:div w:id="536360558">
              <w:marLeft w:val="-75"/>
              <w:marRight w:val="0"/>
              <w:marTop w:val="30"/>
              <w:marBottom w:val="30"/>
              <w:divBdr>
                <w:top w:val="none" w:sz="0" w:space="0" w:color="auto"/>
                <w:left w:val="none" w:sz="0" w:space="0" w:color="auto"/>
                <w:bottom w:val="none" w:sz="0" w:space="0" w:color="auto"/>
                <w:right w:val="none" w:sz="0" w:space="0" w:color="auto"/>
              </w:divBdr>
              <w:divsChild>
                <w:div w:id="3557777">
                  <w:marLeft w:val="0"/>
                  <w:marRight w:val="0"/>
                  <w:marTop w:val="0"/>
                  <w:marBottom w:val="0"/>
                  <w:divBdr>
                    <w:top w:val="none" w:sz="0" w:space="0" w:color="auto"/>
                    <w:left w:val="none" w:sz="0" w:space="0" w:color="auto"/>
                    <w:bottom w:val="none" w:sz="0" w:space="0" w:color="auto"/>
                    <w:right w:val="none" w:sz="0" w:space="0" w:color="auto"/>
                  </w:divBdr>
                  <w:divsChild>
                    <w:div w:id="1366635060">
                      <w:marLeft w:val="0"/>
                      <w:marRight w:val="0"/>
                      <w:marTop w:val="0"/>
                      <w:marBottom w:val="0"/>
                      <w:divBdr>
                        <w:top w:val="none" w:sz="0" w:space="0" w:color="auto"/>
                        <w:left w:val="none" w:sz="0" w:space="0" w:color="auto"/>
                        <w:bottom w:val="none" w:sz="0" w:space="0" w:color="auto"/>
                        <w:right w:val="none" w:sz="0" w:space="0" w:color="auto"/>
                      </w:divBdr>
                    </w:div>
                  </w:divsChild>
                </w:div>
                <w:div w:id="97873075">
                  <w:marLeft w:val="0"/>
                  <w:marRight w:val="0"/>
                  <w:marTop w:val="0"/>
                  <w:marBottom w:val="0"/>
                  <w:divBdr>
                    <w:top w:val="none" w:sz="0" w:space="0" w:color="auto"/>
                    <w:left w:val="none" w:sz="0" w:space="0" w:color="auto"/>
                    <w:bottom w:val="none" w:sz="0" w:space="0" w:color="auto"/>
                    <w:right w:val="none" w:sz="0" w:space="0" w:color="auto"/>
                  </w:divBdr>
                  <w:divsChild>
                    <w:div w:id="1213424130">
                      <w:marLeft w:val="0"/>
                      <w:marRight w:val="0"/>
                      <w:marTop w:val="0"/>
                      <w:marBottom w:val="0"/>
                      <w:divBdr>
                        <w:top w:val="none" w:sz="0" w:space="0" w:color="auto"/>
                        <w:left w:val="none" w:sz="0" w:space="0" w:color="auto"/>
                        <w:bottom w:val="none" w:sz="0" w:space="0" w:color="auto"/>
                        <w:right w:val="none" w:sz="0" w:space="0" w:color="auto"/>
                      </w:divBdr>
                    </w:div>
                  </w:divsChild>
                </w:div>
                <w:div w:id="107816624">
                  <w:marLeft w:val="0"/>
                  <w:marRight w:val="0"/>
                  <w:marTop w:val="0"/>
                  <w:marBottom w:val="0"/>
                  <w:divBdr>
                    <w:top w:val="none" w:sz="0" w:space="0" w:color="auto"/>
                    <w:left w:val="none" w:sz="0" w:space="0" w:color="auto"/>
                    <w:bottom w:val="none" w:sz="0" w:space="0" w:color="auto"/>
                    <w:right w:val="none" w:sz="0" w:space="0" w:color="auto"/>
                  </w:divBdr>
                  <w:divsChild>
                    <w:div w:id="2110269623">
                      <w:marLeft w:val="0"/>
                      <w:marRight w:val="0"/>
                      <w:marTop w:val="0"/>
                      <w:marBottom w:val="0"/>
                      <w:divBdr>
                        <w:top w:val="none" w:sz="0" w:space="0" w:color="auto"/>
                        <w:left w:val="none" w:sz="0" w:space="0" w:color="auto"/>
                        <w:bottom w:val="none" w:sz="0" w:space="0" w:color="auto"/>
                        <w:right w:val="none" w:sz="0" w:space="0" w:color="auto"/>
                      </w:divBdr>
                    </w:div>
                  </w:divsChild>
                </w:div>
                <w:div w:id="113987149">
                  <w:marLeft w:val="0"/>
                  <w:marRight w:val="0"/>
                  <w:marTop w:val="0"/>
                  <w:marBottom w:val="0"/>
                  <w:divBdr>
                    <w:top w:val="none" w:sz="0" w:space="0" w:color="auto"/>
                    <w:left w:val="none" w:sz="0" w:space="0" w:color="auto"/>
                    <w:bottom w:val="none" w:sz="0" w:space="0" w:color="auto"/>
                    <w:right w:val="none" w:sz="0" w:space="0" w:color="auto"/>
                  </w:divBdr>
                  <w:divsChild>
                    <w:div w:id="573248640">
                      <w:marLeft w:val="0"/>
                      <w:marRight w:val="0"/>
                      <w:marTop w:val="0"/>
                      <w:marBottom w:val="0"/>
                      <w:divBdr>
                        <w:top w:val="none" w:sz="0" w:space="0" w:color="auto"/>
                        <w:left w:val="none" w:sz="0" w:space="0" w:color="auto"/>
                        <w:bottom w:val="none" w:sz="0" w:space="0" w:color="auto"/>
                        <w:right w:val="none" w:sz="0" w:space="0" w:color="auto"/>
                      </w:divBdr>
                    </w:div>
                  </w:divsChild>
                </w:div>
                <w:div w:id="167596797">
                  <w:marLeft w:val="0"/>
                  <w:marRight w:val="0"/>
                  <w:marTop w:val="0"/>
                  <w:marBottom w:val="0"/>
                  <w:divBdr>
                    <w:top w:val="none" w:sz="0" w:space="0" w:color="auto"/>
                    <w:left w:val="none" w:sz="0" w:space="0" w:color="auto"/>
                    <w:bottom w:val="none" w:sz="0" w:space="0" w:color="auto"/>
                    <w:right w:val="none" w:sz="0" w:space="0" w:color="auto"/>
                  </w:divBdr>
                  <w:divsChild>
                    <w:div w:id="1615944777">
                      <w:marLeft w:val="0"/>
                      <w:marRight w:val="0"/>
                      <w:marTop w:val="0"/>
                      <w:marBottom w:val="0"/>
                      <w:divBdr>
                        <w:top w:val="none" w:sz="0" w:space="0" w:color="auto"/>
                        <w:left w:val="none" w:sz="0" w:space="0" w:color="auto"/>
                        <w:bottom w:val="none" w:sz="0" w:space="0" w:color="auto"/>
                        <w:right w:val="none" w:sz="0" w:space="0" w:color="auto"/>
                      </w:divBdr>
                    </w:div>
                  </w:divsChild>
                </w:div>
                <w:div w:id="171771511">
                  <w:marLeft w:val="0"/>
                  <w:marRight w:val="0"/>
                  <w:marTop w:val="0"/>
                  <w:marBottom w:val="0"/>
                  <w:divBdr>
                    <w:top w:val="none" w:sz="0" w:space="0" w:color="auto"/>
                    <w:left w:val="none" w:sz="0" w:space="0" w:color="auto"/>
                    <w:bottom w:val="none" w:sz="0" w:space="0" w:color="auto"/>
                    <w:right w:val="none" w:sz="0" w:space="0" w:color="auto"/>
                  </w:divBdr>
                  <w:divsChild>
                    <w:div w:id="1679967891">
                      <w:marLeft w:val="0"/>
                      <w:marRight w:val="0"/>
                      <w:marTop w:val="0"/>
                      <w:marBottom w:val="0"/>
                      <w:divBdr>
                        <w:top w:val="none" w:sz="0" w:space="0" w:color="auto"/>
                        <w:left w:val="none" w:sz="0" w:space="0" w:color="auto"/>
                        <w:bottom w:val="none" w:sz="0" w:space="0" w:color="auto"/>
                        <w:right w:val="none" w:sz="0" w:space="0" w:color="auto"/>
                      </w:divBdr>
                    </w:div>
                  </w:divsChild>
                </w:div>
                <w:div w:id="189687195">
                  <w:marLeft w:val="0"/>
                  <w:marRight w:val="0"/>
                  <w:marTop w:val="0"/>
                  <w:marBottom w:val="0"/>
                  <w:divBdr>
                    <w:top w:val="none" w:sz="0" w:space="0" w:color="auto"/>
                    <w:left w:val="none" w:sz="0" w:space="0" w:color="auto"/>
                    <w:bottom w:val="none" w:sz="0" w:space="0" w:color="auto"/>
                    <w:right w:val="none" w:sz="0" w:space="0" w:color="auto"/>
                  </w:divBdr>
                  <w:divsChild>
                    <w:div w:id="1975137587">
                      <w:marLeft w:val="0"/>
                      <w:marRight w:val="0"/>
                      <w:marTop w:val="0"/>
                      <w:marBottom w:val="0"/>
                      <w:divBdr>
                        <w:top w:val="none" w:sz="0" w:space="0" w:color="auto"/>
                        <w:left w:val="none" w:sz="0" w:space="0" w:color="auto"/>
                        <w:bottom w:val="none" w:sz="0" w:space="0" w:color="auto"/>
                        <w:right w:val="none" w:sz="0" w:space="0" w:color="auto"/>
                      </w:divBdr>
                    </w:div>
                  </w:divsChild>
                </w:div>
                <w:div w:id="202987417">
                  <w:marLeft w:val="0"/>
                  <w:marRight w:val="0"/>
                  <w:marTop w:val="0"/>
                  <w:marBottom w:val="0"/>
                  <w:divBdr>
                    <w:top w:val="none" w:sz="0" w:space="0" w:color="auto"/>
                    <w:left w:val="none" w:sz="0" w:space="0" w:color="auto"/>
                    <w:bottom w:val="none" w:sz="0" w:space="0" w:color="auto"/>
                    <w:right w:val="none" w:sz="0" w:space="0" w:color="auto"/>
                  </w:divBdr>
                  <w:divsChild>
                    <w:div w:id="933975897">
                      <w:marLeft w:val="0"/>
                      <w:marRight w:val="0"/>
                      <w:marTop w:val="0"/>
                      <w:marBottom w:val="0"/>
                      <w:divBdr>
                        <w:top w:val="none" w:sz="0" w:space="0" w:color="auto"/>
                        <w:left w:val="none" w:sz="0" w:space="0" w:color="auto"/>
                        <w:bottom w:val="none" w:sz="0" w:space="0" w:color="auto"/>
                        <w:right w:val="none" w:sz="0" w:space="0" w:color="auto"/>
                      </w:divBdr>
                    </w:div>
                  </w:divsChild>
                </w:div>
                <w:div w:id="221142298">
                  <w:marLeft w:val="0"/>
                  <w:marRight w:val="0"/>
                  <w:marTop w:val="0"/>
                  <w:marBottom w:val="0"/>
                  <w:divBdr>
                    <w:top w:val="none" w:sz="0" w:space="0" w:color="auto"/>
                    <w:left w:val="none" w:sz="0" w:space="0" w:color="auto"/>
                    <w:bottom w:val="none" w:sz="0" w:space="0" w:color="auto"/>
                    <w:right w:val="none" w:sz="0" w:space="0" w:color="auto"/>
                  </w:divBdr>
                  <w:divsChild>
                    <w:div w:id="387262080">
                      <w:marLeft w:val="0"/>
                      <w:marRight w:val="0"/>
                      <w:marTop w:val="0"/>
                      <w:marBottom w:val="0"/>
                      <w:divBdr>
                        <w:top w:val="none" w:sz="0" w:space="0" w:color="auto"/>
                        <w:left w:val="none" w:sz="0" w:space="0" w:color="auto"/>
                        <w:bottom w:val="none" w:sz="0" w:space="0" w:color="auto"/>
                        <w:right w:val="none" w:sz="0" w:space="0" w:color="auto"/>
                      </w:divBdr>
                    </w:div>
                  </w:divsChild>
                </w:div>
                <w:div w:id="226040325">
                  <w:marLeft w:val="0"/>
                  <w:marRight w:val="0"/>
                  <w:marTop w:val="0"/>
                  <w:marBottom w:val="0"/>
                  <w:divBdr>
                    <w:top w:val="none" w:sz="0" w:space="0" w:color="auto"/>
                    <w:left w:val="none" w:sz="0" w:space="0" w:color="auto"/>
                    <w:bottom w:val="none" w:sz="0" w:space="0" w:color="auto"/>
                    <w:right w:val="none" w:sz="0" w:space="0" w:color="auto"/>
                  </w:divBdr>
                  <w:divsChild>
                    <w:div w:id="296109698">
                      <w:marLeft w:val="0"/>
                      <w:marRight w:val="0"/>
                      <w:marTop w:val="0"/>
                      <w:marBottom w:val="0"/>
                      <w:divBdr>
                        <w:top w:val="none" w:sz="0" w:space="0" w:color="auto"/>
                        <w:left w:val="none" w:sz="0" w:space="0" w:color="auto"/>
                        <w:bottom w:val="none" w:sz="0" w:space="0" w:color="auto"/>
                        <w:right w:val="none" w:sz="0" w:space="0" w:color="auto"/>
                      </w:divBdr>
                    </w:div>
                    <w:div w:id="416051929">
                      <w:marLeft w:val="0"/>
                      <w:marRight w:val="0"/>
                      <w:marTop w:val="0"/>
                      <w:marBottom w:val="0"/>
                      <w:divBdr>
                        <w:top w:val="none" w:sz="0" w:space="0" w:color="auto"/>
                        <w:left w:val="none" w:sz="0" w:space="0" w:color="auto"/>
                        <w:bottom w:val="none" w:sz="0" w:space="0" w:color="auto"/>
                        <w:right w:val="none" w:sz="0" w:space="0" w:color="auto"/>
                      </w:divBdr>
                    </w:div>
                  </w:divsChild>
                </w:div>
                <w:div w:id="265423730">
                  <w:marLeft w:val="0"/>
                  <w:marRight w:val="0"/>
                  <w:marTop w:val="0"/>
                  <w:marBottom w:val="0"/>
                  <w:divBdr>
                    <w:top w:val="none" w:sz="0" w:space="0" w:color="auto"/>
                    <w:left w:val="none" w:sz="0" w:space="0" w:color="auto"/>
                    <w:bottom w:val="none" w:sz="0" w:space="0" w:color="auto"/>
                    <w:right w:val="none" w:sz="0" w:space="0" w:color="auto"/>
                  </w:divBdr>
                  <w:divsChild>
                    <w:div w:id="826172270">
                      <w:marLeft w:val="0"/>
                      <w:marRight w:val="0"/>
                      <w:marTop w:val="0"/>
                      <w:marBottom w:val="0"/>
                      <w:divBdr>
                        <w:top w:val="none" w:sz="0" w:space="0" w:color="auto"/>
                        <w:left w:val="none" w:sz="0" w:space="0" w:color="auto"/>
                        <w:bottom w:val="none" w:sz="0" w:space="0" w:color="auto"/>
                        <w:right w:val="none" w:sz="0" w:space="0" w:color="auto"/>
                      </w:divBdr>
                    </w:div>
                  </w:divsChild>
                </w:div>
                <w:div w:id="271278753">
                  <w:marLeft w:val="0"/>
                  <w:marRight w:val="0"/>
                  <w:marTop w:val="0"/>
                  <w:marBottom w:val="0"/>
                  <w:divBdr>
                    <w:top w:val="none" w:sz="0" w:space="0" w:color="auto"/>
                    <w:left w:val="none" w:sz="0" w:space="0" w:color="auto"/>
                    <w:bottom w:val="none" w:sz="0" w:space="0" w:color="auto"/>
                    <w:right w:val="none" w:sz="0" w:space="0" w:color="auto"/>
                  </w:divBdr>
                  <w:divsChild>
                    <w:div w:id="752825605">
                      <w:marLeft w:val="0"/>
                      <w:marRight w:val="0"/>
                      <w:marTop w:val="0"/>
                      <w:marBottom w:val="0"/>
                      <w:divBdr>
                        <w:top w:val="none" w:sz="0" w:space="0" w:color="auto"/>
                        <w:left w:val="none" w:sz="0" w:space="0" w:color="auto"/>
                        <w:bottom w:val="none" w:sz="0" w:space="0" w:color="auto"/>
                        <w:right w:val="none" w:sz="0" w:space="0" w:color="auto"/>
                      </w:divBdr>
                    </w:div>
                  </w:divsChild>
                </w:div>
                <w:div w:id="356587165">
                  <w:marLeft w:val="0"/>
                  <w:marRight w:val="0"/>
                  <w:marTop w:val="0"/>
                  <w:marBottom w:val="0"/>
                  <w:divBdr>
                    <w:top w:val="none" w:sz="0" w:space="0" w:color="auto"/>
                    <w:left w:val="none" w:sz="0" w:space="0" w:color="auto"/>
                    <w:bottom w:val="none" w:sz="0" w:space="0" w:color="auto"/>
                    <w:right w:val="none" w:sz="0" w:space="0" w:color="auto"/>
                  </w:divBdr>
                  <w:divsChild>
                    <w:div w:id="1045520835">
                      <w:marLeft w:val="0"/>
                      <w:marRight w:val="0"/>
                      <w:marTop w:val="0"/>
                      <w:marBottom w:val="0"/>
                      <w:divBdr>
                        <w:top w:val="none" w:sz="0" w:space="0" w:color="auto"/>
                        <w:left w:val="none" w:sz="0" w:space="0" w:color="auto"/>
                        <w:bottom w:val="none" w:sz="0" w:space="0" w:color="auto"/>
                        <w:right w:val="none" w:sz="0" w:space="0" w:color="auto"/>
                      </w:divBdr>
                    </w:div>
                  </w:divsChild>
                </w:div>
                <w:div w:id="387801794">
                  <w:marLeft w:val="0"/>
                  <w:marRight w:val="0"/>
                  <w:marTop w:val="0"/>
                  <w:marBottom w:val="0"/>
                  <w:divBdr>
                    <w:top w:val="none" w:sz="0" w:space="0" w:color="auto"/>
                    <w:left w:val="none" w:sz="0" w:space="0" w:color="auto"/>
                    <w:bottom w:val="none" w:sz="0" w:space="0" w:color="auto"/>
                    <w:right w:val="none" w:sz="0" w:space="0" w:color="auto"/>
                  </w:divBdr>
                  <w:divsChild>
                    <w:div w:id="20203008">
                      <w:marLeft w:val="0"/>
                      <w:marRight w:val="0"/>
                      <w:marTop w:val="0"/>
                      <w:marBottom w:val="0"/>
                      <w:divBdr>
                        <w:top w:val="none" w:sz="0" w:space="0" w:color="auto"/>
                        <w:left w:val="none" w:sz="0" w:space="0" w:color="auto"/>
                        <w:bottom w:val="none" w:sz="0" w:space="0" w:color="auto"/>
                        <w:right w:val="none" w:sz="0" w:space="0" w:color="auto"/>
                      </w:divBdr>
                    </w:div>
                  </w:divsChild>
                </w:div>
                <w:div w:id="392116858">
                  <w:marLeft w:val="0"/>
                  <w:marRight w:val="0"/>
                  <w:marTop w:val="0"/>
                  <w:marBottom w:val="0"/>
                  <w:divBdr>
                    <w:top w:val="none" w:sz="0" w:space="0" w:color="auto"/>
                    <w:left w:val="none" w:sz="0" w:space="0" w:color="auto"/>
                    <w:bottom w:val="none" w:sz="0" w:space="0" w:color="auto"/>
                    <w:right w:val="none" w:sz="0" w:space="0" w:color="auto"/>
                  </w:divBdr>
                  <w:divsChild>
                    <w:div w:id="948199181">
                      <w:marLeft w:val="0"/>
                      <w:marRight w:val="0"/>
                      <w:marTop w:val="0"/>
                      <w:marBottom w:val="0"/>
                      <w:divBdr>
                        <w:top w:val="none" w:sz="0" w:space="0" w:color="auto"/>
                        <w:left w:val="none" w:sz="0" w:space="0" w:color="auto"/>
                        <w:bottom w:val="none" w:sz="0" w:space="0" w:color="auto"/>
                        <w:right w:val="none" w:sz="0" w:space="0" w:color="auto"/>
                      </w:divBdr>
                    </w:div>
                  </w:divsChild>
                </w:div>
                <w:div w:id="417865820">
                  <w:marLeft w:val="0"/>
                  <w:marRight w:val="0"/>
                  <w:marTop w:val="0"/>
                  <w:marBottom w:val="0"/>
                  <w:divBdr>
                    <w:top w:val="none" w:sz="0" w:space="0" w:color="auto"/>
                    <w:left w:val="none" w:sz="0" w:space="0" w:color="auto"/>
                    <w:bottom w:val="none" w:sz="0" w:space="0" w:color="auto"/>
                    <w:right w:val="none" w:sz="0" w:space="0" w:color="auto"/>
                  </w:divBdr>
                  <w:divsChild>
                    <w:div w:id="476412585">
                      <w:marLeft w:val="0"/>
                      <w:marRight w:val="0"/>
                      <w:marTop w:val="0"/>
                      <w:marBottom w:val="0"/>
                      <w:divBdr>
                        <w:top w:val="none" w:sz="0" w:space="0" w:color="auto"/>
                        <w:left w:val="none" w:sz="0" w:space="0" w:color="auto"/>
                        <w:bottom w:val="none" w:sz="0" w:space="0" w:color="auto"/>
                        <w:right w:val="none" w:sz="0" w:space="0" w:color="auto"/>
                      </w:divBdr>
                    </w:div>
                    <w:div w:id="1383599212">
                      <w:marLeft w:val="0"/>
                      <w:marRight w:val="0"/>
                      <w:marTop w:val="0"/>
                      <w:marBottom w:val="0"/>
                      <w:divBdr>
                        <w:top w:val="none" w:sz="0" w:space="0" w:color="auto"/>
                        <w:left w:val="none" w:sz="0" w:space="0" w:color="auto"/>
                        <w:bottom w:val="none" w:sz="0" w:space="0" w:color="auto"/>
                        <w:right w:val="none" w:sz="0" w:space="0" w:color="auto"/>
                      </w:divBdr>
                    </w:div>
                  </w:divsChild>
                </w:div>
                <w:div w:id="435635819">
                  <w:marLeft w:val="0"/>
                  <w:marRight w:val="0"/>
                  <w:marTop w:val="0"/>
                  <w:marBottom w:val="0"/>
                  <w:divBdr>
                    <w:top w:val="none" w:sz="0" w:space="0" w:color="auto"/>
                    <w:left w:val="none" w:sz="0" w:space="0" w:color="auto"/>
                    <w:bottom w:val="none" w:sz="0" w:space="0" w:color="auto"/>
                    <w:right w:val="none" w:sz="0" w:space="0" w:color="auto"/>
                  </w:divBdr>
                  <w:divsChild>
                    <w:div w:id="1262758175">
                      <w:marLeft w:val="0"/>
                      <w:marRight w:val="0"/>
                      <w:marTop w:val="0"/>
                      <w:marBottom w:val="0"/>
                      <w:divBdr>
                        <w:top w:val="none" w:sz="0" w:space="0" w:color="auto"/>
                        <w:left w:val="none" w:sz="0" w:space="0" w:color="auto"/>
                        <w:bottom w:val="none" w:sz="0" w:space="0" w:color="auto"/>
                        <w:right w:val="none" w:sz="0" w:space="0" w:color="auto"/>
                      </w:divBdr>
                    </w:div>
                  </w:divsChild>
                </w:div>
                <w:div w:id="451095192">
                  <w:marLeft w:val="0"/>
                  <w:marRight w:val="0"/>
                  <w:marTop w:val="0"/>
                  <w:marBottom w:val="0"/>
                  <w:divBdr>
                    <w:top w:val="none" w:sz="0" w:space="0" w:color="auto"/>
                    <w:left w:val="none" w:sz="0" w:space="0" w:color="auto"/>
                    <w:bottom w:val="none" w:sz="0" w:space="0" w:color="auto"/>
                    <w:right w:val="none" w:sz="0" w:space="0" w:color="auto"/>
                  </w:divBdr>
                  <w:divsChild>
                    <w:div w:id="1637905810">
                      <w:marLeft w:val="0"/>
                      <w:marRight w:val="0"/>
                      <w:marTop w:val="0"/>
                      <w:marBottom w:val="0"/>
                      <w:divBdr>
                        <w:top w:val="none" w:sz="0" w:space="0" w:color="auto"/>
                        <w:left w:val="none" w:sz="0" w:space="0" w:color="auto"/>
                        <w:bottom w:val="none" w:sz="0" w:space="0" w:color="auto"/>
                        <w:right w:val="none" w:sz="0" w:space="0" w:color="auto"/>
                      </w:divBdr>
                    </w:div>
                  </w:divsChild>
                </w:div>
                <w:div w:id="491915343">
                  <w:marLeft w:val="0"/>
                  <w:marRight w:val="0"/>
                  <w:marTop w:val="0"/>
                  <w:marBottom w:val="0"/>
                  <w:divBdr>
                    <w:top w:val="none" w:sz="0" w:space="0" w:color="auto"/>
                    <w:left w:val="none" w:sz="0" w:space="0" w:color="auto"/>
                    <w:bottom w:val="none" w:sz="0" w:space="0" w:color="auto"/>
                    <w:right w:val="none" w:sz="0" w:space="0" w:color="auto"/>
                  </w:divBdr>
                  <w:divsChild>
                    <w:div w:id="420688790">
                      <w:marLeft w:val="0"/>
                      <w:marRight w:val="0"/>
                      <w:marTop w:val="0"/>
                      <w:marBottom w:val="0"/>
                      <w:divBdr>
                        <w:top w:val="none" w:sz="0" w:space="0" w:color="auto"/>
                        <w:left w:val="none" w:sz="0" w:space="0" w:color="auto"/>
                        <w:bottom w:val="none" w:sz="0" w:space="0" w:color="auto"/>
                        <w:right w:val="none" w:sz="0" w:space="0" w:color="auto"/>
                      </w:divBdr>
                    </w:div>
                  </w:divsChild>
                </w:div>
                <w:div w:id="551115723">
                  <w:marLeft w:val="0"/>
                  <w:marRight w:val="0"/>
                  <w:marTop w:val="0"/>
                  <w:marBottom w:val="0"/>
                  <w:divBdr>
                    <w:top w:val="none" w:sz="0" w:space="0" w:color="auto"/>
                    <w:left w:val="none" w:sz="0" w:space="0" w:color="auto"/>
                    <w:bottom w:val="none" w:sz="0" w:space="0" w:color="auto"/>
                    <w:right w:val="none" w:sz="0" w:space="0" w:color="auto"/>
                  </w:divBdr>
                  <w:divsChild>
                    <w:div w:id="1340499909">
                      <w:marLeft w:val="0"/>
                      <w:marRight w:val="0"/>
                      <w:marTop w:val="0"/>
                      <w:marBottom w:val="0"/>
                      <w:divBdr>
                        <w:top w:val="none" w:sz="0" w:space="0" w:color="auto"/>
                        <w:left w:val="none" w:sz="0" w:space="0" w:color="auto"/>
                        <w:bottom w:val="none" w:sz="0" w:space="0" w:color="auto"/>
                        <w:right w:val="none" w:sz="0" w:space="0" w:color="auto"/>
                      </w:divBdr>
                    </w:div>
                  </w:divsChild>
                </w:div>
                <w:div w:id="557933097">
                  <w:marLeft w:val="0"/>
                  <w:marRight w:val="0"/>
                  <w:marTop w:val="0"/>
                  <w:marBottom w:val="0"/>
                  <w:divBdr>
                    <w:top w:val="none" w:sz="0" w:space="0" w:color="auto"/>
                    <w:left w:val="none" w:sz="0" w:space="0" w:color="auto"/>
                    <w:bottom w:val="none" w:sz="0" w:space="0" w:color="auto"/>
                    <w:right w:val="none" w:sz="0" w:space="0" w:color="auto"/>
                  </w:divBdr>
                  <w:divsChild>
                    <w:div w:id="874579082">
                      <w:marLeft w:val="0"/>
                      <w:marRight w:val="0"/>
                      <w:marTop w:val="0"/>
                      <w:marBottom w:val="0"/>
                      <w:divBdr>
                        <w:top w:val="none" w:sz="0" w:space="0" w:color="auto"/>
                        <w:left w:val="none" w:sz="0" w:space="0" w:color="auto"/>
                        <w:bottom w:val="none" w:sz="0" w:space="0" w:color="auto"/>
                        <w:right w:val="none" w:sz="0" w:space="0" w:color="auto"/>
                      </w:divBdr>
                    </w:div>
                  </w:divsChild>
                </w:div>
                <w:div w:id="589049716">
                  <w:marLeft w:val="0"/>
                  <w:marRight w:val="0"/>
                  <w:marTop w:val="0"/>
                  <w:marBottom w:val="0"/>
                  <w:divBdr>
                    <w:top w:val="none" w:sz="0" w:space="0" w:color="auto"/>
                    <w:left w:val="none" w:sz="0" w:space="0" w:color="auto"/>
                    <w:bottom w:val="none" w:sz="0" w:space="0" w:color="auto"/>
                    <w:right w:val="none" w:sz="0" w:space="0" w:color="auto"/>
                  </w:divBdr>
                  <w:divsChild>
                    <w:div w:id="1989819444">
                      <w:marLeft w:val="0"/>
                      <w:marRight w:val="0"/>
                      <w:marTop w:val="0"/>
                      <w:marBottom w:val="0"/>
                      <w:divBdr>
                        <w:top w:val="none" w:sz="0" w:space="0" w:color="auto"/>
                        <w:left w:val="none" w:sz="0" w:space="0" w:color="auto"/>
                        <w:bottom w:val="none" w:sz="0" w:space="0" w:color="auto"/>
                        <w:right w:val="none" w:sz="0" w:space="0" w:color="auto"/>
                      </w:divBdr>
                    </w:div>
                  </w:divsChild>
                </w:div>
                <w:div w:id="600069148">
                  <w:marLeft w:val="0"/>
                  <w:marRight w:val="0"/>
                  <w:marTop w:val="0"/>
                  <w:marBottom w:val="0"/>
                  <w:divBdr>
                    <w:top w:val="none" w:sz="0" w:space="0" w:color="auto"/>
                    <w:left w:val="none" w:sz="0" w:space="0" w:color="auto"/>
                    <w:bottom w:val="none" w:sz="0" w:space="0" w:color="auto"/>
                    <w:right w:val="none" w:sz="0" w:space="0" w:color="auto"/>
                  </w:divBdr>
                  <w:divsChild>
                    <w:div w:id="1274436548">
                      <w:marLeft w:val="0"/>
                      <w:marRight w:val="0"/>
                      <w:marTop w:val="0"/>
                      <w:marBottom w:val="0"/>
                      <w:divBdr>
                        <w:top w:val="none" w:sz="0" w:space="0" w:color="auto"/>
                        <w:left w:val="none" w:sz="0" w:space="0" w:color="auto"/>
                        <w:bottom w:val="none" w:sz="0" w:space="0" w:color="auto"/>
                        <w:right w:val="none" w:sz="0" w:space="0" w:color="auto"/>
                      </w:divBdr>
                    </w:div>
                  </w:divsChild>
                </w:div>
                <w:div w:id="620382900">
                  <w:marLeft w:val="0"/>
                  <w:marRight w:val="0"/>
                  <w:marTop w:val="0"/>
                  <w:marBottom w:val="0"/>
                  <w:divBdr>
                    <w:top w:val="none" w:sz="0" w:space="0" w:color="auto"/>
                    <w:left w:val="none" w:sz="0" w:space="0" w:color="auto"/>
                    <w:bottom w:val="none" w:sz="0" w:space="0" w:color="auto"/>
                    <w:right w:val="none" w:sz="0" w:space="0" w:color="auto"/>
                  </w:divBdr>
                  <w:divsChild>
                    <w:div w:id="1822233959">
                      <w:marLeft w:val="0"/>
                      <w:marRight w:val="0"/>
                      <w:marTop w:val="0"/>
                      <w:marBottom w:val="0"/>
                      <w:divBdr>
                        <w:top w:val="none" w:sz="0" w:space="0" w:color="auto"/>
                        <w:left w:val="none" w:sz="0" w:space="0" w:color="auto"/>
                        <w:bottom w:val="none" w:sz="0" w:space="0" w:color="auto"/>
                        <w:right w:val="none" w:sz="0" w:space="0" w:color="auto"/>
                      </w:divBdr>
                    </w:div>
                  </w:divsChild>
                </w:div>
                <w:div w:id="626667288">
                  <w:marLeft w:val="0"/>
                  <w:marRight w:val="0"/>
                  <w:marTop w:val="0"/>
                  <w:marBottom w:val="0"/>
                  <w:divBdr>
                    <w:top w:val="none" w:sz="0" w:space="0" w:color="auto"/>
                    <w:left w:val="none" w:sz="0" w:space="0" w:color="auto"/>
                    <w:bottom w:val="none" w:sz="0" w:space="0" w:color="auto"/>
                    <w:right w:val="none" w:sz="0" w:space="0" w:color="auto"/>
                  </w:divBdr>
                  <w:divsChild>
                    <w:div w:id="1875732291">
                      <w:marLeft w:val="0"/>
                      <w:marRight w:val="0"/>
                      <w:marTop w:val="0"/>
                      <w:marBottom w:val="0"/>
                      <w:divBdr>
                        <w:top w:val="none" w:sz="0" w:space="0" w:color="auto"/>
                        <w:left w:val="none" w:sz="0" w:space="0" w:color="auto"/>
                        <w:bottom w:val="none" w:sz="0" w:space="0" w:color="auto"/>
                        <w:right w:val="none" w:sz="0" w:space="0" w:color="auto"/>
                      </w:divBdr>
                    </w:div>
                  </w:divsChild>
                </w:div>
                <w:div w:id="676544281">
                  <w:marLeft w:val="0"/>
                  <w:marRight w:val="0"/>
                  <w:marTop w:val="0"/>
                  <w:marBottom w:val="0"/>
                  <w:divBdr>
                    <w:top w:val="none" w:sz="0" w:space="0" w:color="auto"/>
                    <w:left w:val="none" w:sz="0" w:space="0" w:color="auto"/>
                    <w:bottom w:val="none" w:sz="0" w:space="0" w:color="auto"/>
                    <w:right w:val="none" w:sz="0" w:space="0" w:color="auto"/>
                  </w:divBdr>
                  <w:divsChild>
                    <w:div w:id="35860304">
                      <w:marLeft w:val="0"/>
                      <w:marRight w:val="0"/>
                      <w:marTop w:val="0"/>
                      <w:marBottom w:val="0"/>
                      <w:divBdr>
                        <w:top w:val="none" w:sz="0" w:space="0" w:color="auto"/>
                        <w:left w:val="none" w:sz="0" w:space="0" w:color="auto"/>
                        <w:bottom w:val="none" w:sz="0" w:space="0" w:color="auto"/>
                        <w:right w:val="none" w:sz="0" w:space="0" w:color="auto"/>
                      </w:divBdr>
                    </w:div>
                  </w:divsChild>
                </w:div>
                <w:div w:id="770591114">
                  <w:marLeft w:val="0"/>
                  <w:marRight w:val="0"/>
                  <w:marTop w:val="0"/>
                  <w:marBottom w:val="0"/>
                  <w:divBdr>
                    <w:top w:val="none" w:sz="0" w:space="0" w:color="auto"/>
                    <w:left w:val="none" w:sz="0" w:space="0" w:color="auto"/>
                    <w:bottom w:val="none" w:sz="0" w:space="0" w:color="auto"/>
                    <w:right w:val="none" w:sz="0" w:space="0" w:color="auto"/>
                  </w:divBdr>
                  <w:divsChild>
                    <w:div w:id="1037119145">
                      <w:marLeft w:val="0"/>
                      <w:marRight w:val="0"/>
                      <w:marTop w:val="0"/>
                      <w:marBottom w:val="0"/>
                      <w:divBdr>
                        <w:top w:val="none" w:sz="0" w:space="0" w:color="auto"/>
                        <w:left w:val="none" w:sz="0" w:space="0" w:color="auto"/>
                        <w:bottom w:val="none" w:sz="0" w:space="0" w:color="auto"/>
                        <w:right w:val="none" w:sz="0" w:space="0" w:color="auto"/>
                      </w:divBdr>
                    </w:div>
                  </w:divsChild>
                </w:div>
                <w:div w:id="794711510">
                  <w:marLeft w:val="0"/>
                  <w:marRight w:val="0"/>
                  <w:marTop w:val="0"/>
                  <w:marBottom w:val="0"/>
                  <w:divBdr>
                    <w:top w:val="none" w:sz="0" w:space="0" w:color="auto"/>
                    <w:left w:val="none" w:sz="0" w:space="0" w:color="auto"/>
                    <w:bottom w:val="none" w:sz="0" w:space="0" w:color="auto"/>
                    <w:right w:val="none" w:sz="0" w:space="0" w:color="auto"/>
                  </w:divBdr>
                  <w:divsChild>
                    <w:div w:id="1415129666">
                      <w:marLeft w:val="0"/>
                      <w:marRight w:val="0"/>
                      <w:marTop w:val="0"/>
                      <w:marBottom w:val="0"/>
                      <w:divBdr>
                        <w:top w:val="none" w:sz="0" w:space="0" w:color="auto"/>
                        <w:left w:val="none" w:sz="0" w:space="0" w:color="auto"/>
                        <w:bottom w:val="none" w:sz="0" w:space="0" w:color="auto"/>
                        <w:right w:val="none" w:sz="0" w:space="0" w:color="auto"/>
                      </w:divBdr>
                    </w:div>
                  </w:divsChild>
                </w:div>
                <w:div w:id="804540510">
                  <w:marLeft w:val="0"/>
                  <w:marRight w:val="0"/>
                  <w:marTop w:val="0"/>
                  <w:marBottom w:val="0"/>
                  <w:divBdr>
                    <w:top w:val="none" w:sz="0" w:space="0" w:color="auto"/>
                    <w:left w:val="none" w:sz="0" w:space="0" w:color="auto"/>
                    <w:bottom w:val="none" w:sz="0" w:space="0" w:color="auto"/>
                    <w:right w:val="none" w:sz="0" w:space="0" w:color="auto"/>
                  </w:divBdr>
                  <w:divsChild>
                    <w:div w:id="4327622">
                      <w:marLeft w:val="0"/>
                      <w:marRight w:val="0"/>
                      <w:marTop w:val="0"/>
                      <w:marBottom w:val="0"/>
                      <w:divBdr>
                        <w:top w:val="none" w:sz="0" w:space="0" w:color="auto"/>
                        <w:left w:val="none" w:sz="0" w:space="0" w:color="auto"/>
                        <w:bottom w:val="none" w:sz="0" w:space="0" w:color="auto"/>
                        <w:right w:val="none" w:sz="0" w:space="0" w:color="auto"/>
                      </w:divBdr>
                    </w:div>
                  </w:divsChild>
                </w:div>
                <w:div w:id="827289030">
                  <w:marLeft w:val="0"/>
                  <w:marRight w:val="0"/>
                  <w:marTop w:val="0"/>
                  <w:marBottom w:val="0"/>
                  <w:divBdr>
                    <w:top w:val="none" w:sz="0" w:space="0" w:color="auto"/>
                    <w:left w:val="none" w:sz="0" w:space="0" w:color="auto"/>
                    <w:bottom w:val="none" w:sz="0" w:space="0" w:color="auto"/>
                    <w:right w:val="none" w:sz="0" w:space="0" w:color="auto"/>
                  </w:divBdr>
                  <w:divsChild>
                    <w:div w:id="67579505">
                      <w:marLeft w:val="0"/>
                      <w:marRight w:val="0"/>
                      <w:marTop w:val="0"/>
                      <w:marBottom w:val="0"/>
                      <w:divBdr>
                        <w:top w:val="none" w:sz="0" w:space="0" w:color="auto"/>
                        <w:left w:val="none" w:sz="0" w:space="0" w:color="auto"/>
                        <w:bottom w:val="none" w:sz="0" w:space="0" w:color="auto"/>
                        <w:right w:val="none" w:sz="0" w:space="0" w:color="auto"/>
                      </w:divBdr>
                    </w:div>
                  </w:divsChild>
                </w:div>
                <w:div w:id="836308353">
                  <w:marLeft w:val="0"/>
                  <w:marRight w:val="0"/>
                  <w:marTop w:val="0"/>
                  <w:marBottom w:val="0"/>
                  <w:divBdr>
                    <w:top w:val="none" w:sz="0" w:space="0" w:color="auto"/>
                    <w:left w:val="none" w:sz="0" w:space="0" w:color="auto"/>
                    <w:bottom w:val="none" w:sz="0" w:space="0" w:color="auto"/>
                    <w:right w:val="none" w:sz="0" w:space="0" w:color="auto"/>
                  </w:divBdr>
                  <w:divsChild>
                    <w:div w:id="577322570">
                      <w:marLeft w:val="0"/>
                      <w:marRight w:val="0"/>
                      <w:marTop w:val="0"/>
                      <w:marBottom w:val="0"/>
                      <w:divBdr>
                        <w:top w:val="none" w:sz="0" w:space="0" w:color="auto"/>
                        <w:left w:val="none" w:sz="0" w:space="0" w:color="auto"/>
                        <w:bottom w:val="none" w:sz="0" w:space="0" w:color="auto"/>
                        <w:right w:val="none" w:sz="0" w:space="0" w:color="auto"/>
                      </w:divBdr>
                    </w:div>
                  </w:divsChild>
                </w:div>
                <w:div w:id="884562747">
                  <w:marLeft w:val="0"/>
                  <w:marRight w:val="0"/>
                  <w:marTop w:val="0"/>
                  <w:marBottom w:val="0"/>
                  <w:divBdr>
                    <w:top w:val="none" w:sz="0" w:space="0" w:color="auto"/>
                    <w:left w:val="none" w:sz="0" w:space="0" w:color="auto"/>
                    <w:bottom w:val="none" w:sz="0" w:space="0" w:color="auto"/>
                    <w:right w:val="none" w:sz="0" w:space="0" w:color="auto"/>
                  </w:divBdr>
                  <w:divsChild>
                    <w:div w:id="1311982131">
                      <w:marLeft w:val="0"/>
                      <w:marRight w:val="0"/>
                      <w:marTop w:val="0"/>
                      <w:marBottom w:val="0"/>
                      <w:divBdr>
                        <w:top w:val="none" w:sz="0" w:space="0" w:color="auto"/>
                        <w:left w:val="none" w:sz="0" w:space="0" w:color="auto"/>
                        <w:bottom w:val="none" w:sz="0" w:space="0" w:color="auto"/>
                        <w:right w:val="none" w:sz="0" w:space="0" w:color="auto"/>
                      </w:divBdr>
                    </w:div>
                  </w:divsChild>
                </w:div>
                <w:div w:id="904608270">
                  <w:marLeft w:val="0"/>
                  <w:marRight w:val="0"/>
                  <w:marTop w:val="0"/>
                  <w:marBottom w:val="0"/>
                  <w:divBdr>
                    <w:top w:val="none" w:sz="0" w:space="0" w:color="auto"/>
                    <w:left w:val="none" w:sz="0" w:space="0" w:color="auto"/>
                    <w:bottom w:val="none" w:sz="0" w:space="0" w:color="auto"/>
                    <w:right w:val="none" w:sz="0" w:space="0" w:color="auto"/>
                  </w:divBdr>
                  <w:divsChild>
                    <w:div w:id="281612357">
                      <w:marLeft w:val="0"/>
                      <w:marRight w:val="0"/>
                      <w:marTop w:val="0"/>
                      <w:marBottom w:val="0"/>
                      <w:divBdr>
                        <w:top w:val="none" w:sz="0" w:space="0" w:color="auto"/>
                        <w:left w:val="none" w:sz="0" w:space="0" w:color="auto"/>
                        <w:bottom w:val="none" w:sz="0" w:space="0" w:color="auto"/>
                        <w:right w:val="none" w:sz="0" w:space="0" w:color="auto"/>
                      </w:divBdr>
                    </w:div>
                  </w:divsChild>
                </w:div>
                <w:div w:id="945188182">
                  <w:marLeft w:val="0"/>
                  <w:marRight w:val="0"/>
                  <w:marTop w:val="0"/>
                  <w:marBottom w:val="0"/>
                  <w:divBdr>
                    <w:top w:val="none" w:sz="0" w:space="0" w:color="auto"/>
                    <w:left w:val="none" w:sz="0" w:space="0" w:color="auto"/>
                    <w:bottom w:val="none" w:sz="0" w:space="0" w:color="auto"/>
                    <w:right w:val="none" w:sz="0" w:space="0" w:color="auto"/>
                  </w:divBdr>
                  <w:divsChild>
                    <w:div w:id="522669029">
                      <w:marLeft w:val="0"/>
                      <w:marRight w:val="0"/>
                      <w:marTop w:val="0"/>
                      <w:marBottom w:val="0"/>
                      <w:divBdr>
                        <w:top w:val="none" w:sz="0" w:space="0" w:color="auto"/>
                        <w:left w:val="none" w:sz="0" w:space="0" w:color="auto"/>
                        <w:bottom w:val="none" w:sz="0" w:space="0" w:color="auto"/>
                        <w:right w:val="none" w:sz="0" w:space="0" w:color="auto"/>
                      </w:divBdr>
                    </w:div>
                  </w:divsChild>
                </w:div>
                <w:div w:id="1125389113">
                  <w:marLeft w:val="0"/>
                  <w:marRight w:val="0"/>
                  <w:marTop w:val="0"/>
                  <w:marBottom w:val="0"/>
                  <w:divBdr>
                    <w:top w:val="none" w:sz="0" w:space="0" w:color="auto"/>
                    <w:left w:val="none" w:sz="0" w:space="0" w:color="auto"/>
                    <w:bottom w:val="none" w:sz="0" w:space="0" w:color="auto"/>
                    <w:right w:val="none" w:sz="0" w:space="0" w:color="auto"/>
                  </w:divBdr>
                  <w:divsChild>
                    <w:div w:id="446706783">
                      <w:marLeft w:val="0"/>
                      <w:marRight w:val="0"/>
                      <w:marTop w:val="0"/>
                      <w:marBottom w:val="0"/>
                      <w:divBdr>
                        <w:top w:val="none" w:sz="0" w:space="0" w:color="auto"/>
                        <w:left w:val="none" w:sz="0" w:space="0" w:color="auto"/>
                        <w:bottom w:val="none" w:sz="0" w:space="0" w:color="auto"/>
                        <w:right w:val="none" w:sz="0" w:space="0" w:color="auto"/>
                      </w:divBdr>
                    </w:div>
                  </w:divsChild>
                </w:div>
                <w:div w:id="1134133210">
                  <w:marLeft w:val="0"/>
                  <w:marRight w:val="0"/>
                  <w:marTop w:val="0"/>
                  <w:marBottom w:val="0"/>
                  <w:divBdr>
                    <w:top w:val="none" w:sz="0" w:space="0" w:color="auto"/>
                    <w:left w:val="none" w:sz="0" w:space="0" w:color="auto"/>
                    <w:bottom w:val="none" w:sz="0" w:space="0" w:color="auto"/>
                    <w:right w:val="none" w:sz="0" w:space="0" w:color="auto"/>
                  </w:divBdr>
                  <w:divsChild>
                    <w:div w:id="794567247">
                      <w:marLeft w:val="0"/>
                      <w:marRight w:val="0"/>
                      <w:marTop w:val="0"/>
                      <w:marBottom w:val="0"/>
                      <w:divBdr>
                        <w:top w:val="none" w:sz="0" w:space="0" w:color="auto"/>
                        <w:left w:val="none" w:sz="0" w:space="0" w:color="auto"/>
                        <w:bottom w:val="none" w:sz="0" w:space="0" w:color="auto"/>
                        <w:right w:val="none" w:sz="0" w:space="0" w:color="auto"/>
                      </w:divBdr>
                    </w:div>
                  </w:divsChild>
                </w:div>
                <w:div w:id="1152789153">
                  <w:marLeft w:val="0"/>
                  <w:marRight w:val="0"/>
                  <w:marTop w:val="0"/>
                  <w:marBottom w:val="0"/>
                  <w:divBdr>
                    <w:top w:val="none" w:sz="0" w:space="0" w:color="auto"/>
                    <w:left w:val="none" w:sz="0" w:space="0" w:color="auto"/>
                    <w:bottom w:val="none" w:sz="0" w:space="0" w:color="auto"/>
                    <w:right w:val="none" w:sz="0" w:space="0" w:color="auto"/>
                  </w:divBdr>
                  <w:divsChild>
                    <w:div w:id="1004430091">
                      <w:marLeft w:val="0"/>
                      <w:marRight w:val="0"/>
                      <w:marTop w:val="0"/>
                      <w:marBottom w:val="0"/>
                      <w:divBdr>
                        <w:top w:val="none" w:sz="0" w:space="0" w:color="auto"/>
                        <w:left w:val="none" w:sz="0" w:space="0" w:color="auto"/>
                        <w:bottom w:val="none" w:sz="0" w:space="0" w:color="auto"/>
                        <w:right w:val="none" w:sz="0" w:space="0" w:color="auto"/>
                      </w:divBdr>
                    </w:div>
                  </w:divsChild>
                </w:div>
                <w:div w:id="1194223047">
                  <w:marLeft w:val="0"/>
                  <w:marRight w:val="0"/>
                  <w:marTop w:val="0"/>
                  <w:marBottom w:val="0"/>
                  <w:divBdr>
                    <w:top w:val="none" w:sz="0" w:space="0" w:color="auto"/>
                    <w:left w:val="none" w:sz="0" w:space="0" w:color="auto"/>
                    <w:bottom w:val="none" w:sz="0" w:space="0" w:color="auto"/>
                    <w:right w:val="none" w:sz="0" w:space="0" w:color="auto"/>
                  </w:divBdr>
                  <w:divsChild>
                    <w:div w:id="142163514">
                      <w:marLeft w:val="0"/>
                      <w:marRight w:val="0"/>
                      <w:marTop w:val="0"/>
                      <w:marBottom w:val="0"/>
                      <w:divBdr>
                        <w:top w:val="none" w:sz="0" w:space="0" w:color="auto"/>
                        <w:left w:val="none" w:sz="0" w:space="0" w:color="auto"/>
                        <w:bottom w:val="none" w:sz="0" w:space="0" w:color="auto"/>
                        <w:right w:val="none" w:sz="0" w:space="0" w:color="auto"/>
                      </w:divBdr>
                    </w:div>
                  </w:divsChild>
                </w:div>
                <w:div w:id="1241520969">
                  <w:marLeft w:val="0"/>
                  <w:marRight w:val="0"/>
                  <w:marTop w:val="0"/>
                  <w:marBottom w:val="0"/>
                  <w:divBdr>
                    <w:top w:val="none" w:sz="0" w:space="0" w:color="auto"/>
                    <w:left w:val="none" w:sz="0" w:space="0" w:color="auto"/>
                    <w:bottom w:val="none" w:sz="0" w:space="0" w:color="auto"/>
                    <w:right w:val="none" w:sz="0" w:space="0" w:color="auto"/>
                  </w:divBdr>
                  <w:divsChild>
                    <w:div w:id="380323843">
                      <w:marLeft w:val="0"/>
                      <w:marRight w:val="0"/>
                      <w:marTop w:val="0"/>
                      <w:marBottom w:val="0"/>
                      <w:divBdr>
                        <w:top w:val="none" w:sz="0" w:space="0" w:color="auto"/>
                        <w:left w:val="none" w:sz="0" w:space="0" w:color="auto"/>
                        <w:bottom w:val="none" w:sz="0" w:space="0" w:color="auto"/>
                        <w:right w:val="none" w:sz="0" w:space="0" w:color="auto"/>
                      </w:divBdr>
                    </w:div>
                  </w:divsChild>
                </w:div>
                <w:div w:id="1254439521">
                  <w:marLeft w:val="0"/>
                  <w:marRight w:val="0"/>
                  <w:marTop w:val="0"/>
                  <w:marBottom w:val="0"/>
                  <w:divBdr>
                    <w:top w:val="none" w:sz="0" w:space="0" w:color="auto"/>
                    <w:left w:val="none" w:sz="0" w:space="0" w:color="auto"/>
                    <w:bottom w:val="none" w:sz="0" w:space="0" w:color="auto"/>
                    <w:right w:val="none" w:sz="0" w:space="0" w:color="auto"/>
                  </w:divBdr>
                  <w:divsChild>
                    <w:div w:id="1152986624">
                      <w:marLeft w:val="0"/>
                      <w:marRight w:val="0"/>
                      <w:marTop w:val="0"/>
                      <w:marBottom w:val="0"/>
                      <w:divBdr>
                        <w:top w:val="none" w:sz="0" w:space="0" w:color="auto"/>
                        <w:left w:val="none" w:sz="0" w:space="0" w:color="auto"/>
                        <w:bottom w:val="none" w:sz="0" w:space="0" w:color="auto"/>
                        <w:right w:val="none" w:sz="0" w:space="0" w:color="auto"/>
                      </w:divBdr>
                    </w:div>
                  </w:divsChild>
                </w:div>
                <w:div w:id="1296445672">
                  <w:marLeft w:val="0"/>
                  <w:marRight w:val="0"/>
                  <w:marTop w:val="0"/>
                  <w:marBottom w:val="0"/>
                  <w:divBdr>
                    <w:top w:val="none" w:sz="0" w:space="0" w:color="auto"/>
                    <w:left w:val="none" w:sz="0" w:space="0" w:color="auto"/>
                    <w:bottom w:val="none" w:sz="0" w:space="0" w:color="auto"/>
                    <w:right w:val="none" w:sz="0" w:space="0" w:color="auto"/>
                  </w:divBdr>
                  <w:divsChild>
                    <w:div w:id="2129619844">
                      <w:marLeft w:val="0"/>
                      <w:marRight w:val="0"/>
                      <w:marTop w:val="0"/>
                      <w:marBottom w:val="0"/>
                      <w:divBdr>
                        <w:top w:val="none" w:sz="0" w:space="0" w:color="auto"/>
                        <w:left w:val="none" w:sz="0" w:space="0" w:color="auto"/>
                        <w:bottom w:val="none" w:sz="0" w:space="0" w:color="auto"/>
                        <w:right w:val="none" w:sz="0" w:space="0" w:color="auto"/>
                      </w:divBdr>
                    </w:div>
                  </w:divsChild>
                </w:div>
                <w:div w:id="1323696715">
                  <w:marLeft w:val="0"/>
                  <w:marRight w:val="0"/>
                  <w:marTop w:val="0"/>
                  <w:marBottom w:val="0"/>
                  <w:divBdr>
                    <w:top w:val="none" w:sz="0" w:space="0" w:color="auto"/>
                    <w:left w:val="none" w:sz="0" w:space="0" w:color="auto"/>
                    <w:bottom w:val="none" w:sz="0" w:space="0" w:color="auto"/>
                    <w:right w:val="none" w:sz="0" w:space="0" w:color="auto"/>
                  </w:divBdr>
                  <w:divsChild>
                    <w:div w:id="1938323533">
                      <w:marLeft w:val="0"/>
                      <w:marRight w:val="0"/>
                      <w:marTop w:val="0"/>
                      <w:marBottom w:val="0"/>
                      <w:divBdr>
                        <w:top w:val="none" w:sz="0" w:space="0" w:color="auto"/>
                        <w:left w:val="none" w:sz="0" w:space="0" w:color="auto"/>
                        <w:bottom w:val="none" w:sz="0" w:space="0" w:color="auto"/>
                        <w:right w:val="none" w:sz="0" w:space="0" w:color="auto"/>
                      </w:divBdr>
                    </w:div>
                  </w:divsChild>
                </w:div>
                <w:div w:id="1414738844">
                  <w:marLeft w:val="0"/>
                  <w:marRight w:val="0"/>
                  <w:marTop w:val="0"/>
                  <w:marBottom w:val="0"/>
                  <w:divBdr>
                    <w:top w:val="none" w:sz="0" w:space="0" w:color="auto"/>
                    <w:left w:val="none" w:sz="0" w:space="0" w:color="auto"/>
                    <w:bottom w:val="none" w:sz="0" w:space="0" w:color="auto"/>
                    <w:right w:val="none" w:sz="0" w:space="0" w:color="auto"/>
                  </w:divBdr>
                  <w:divsChild>
                    <w:div w:id="85615455">
                      <w:marLeft w:val="0"/>
                      <w:marRight w:val="0"/>
                      <w:marTop w:val="0"/>
                      <w:marBottom w:val="0"/>
                      <w:divBdr>
                        <w:top w:val="none" w:sz="0" w:space="0" w:color="auto"/>
                        <w:left w:val="none" w:sz="0" w:space="0" w:color="auto"/>
                        <w:bottom w:val="none" w:sz="0" w:space="0" w:color="auto"/>
                        <w:right w:val="none" w:sz="0" w:space="0" w:color="auto"/>
                      </w:divBdr>
                    </w:div>
                  </w:divsChild>
                </w:div>
                <w:div w:id="1445349065">
                  <w:marLeft w:val="0"/>
                  <w:marRight w:val="0"/>
                  <w:marTop w:val="0"/>
                  <w:marBottom w:val="0"/>
                  <w:divBdr>
                    <w:top w:val="none" w:sz="0" w:space="0" w:color="auto"/>
                    <w:left w:val="none" w:sz="0" w:space="0" w:color="auto"/>
                    <w:bottom w:val="none" w:sz="0" w:space="0" w:color="auto"/>
                    <w:right w:val="none" w:sz="0" w:space="0" w:color="auto"/>
                  </w:divBdr>
                  <w:divsChild>
                    <w:div w:id="1414010914">
                      <w:marLeft w:val="0"/>
                      <w:marRight w:val="0"/>
                      <w:marTop w:val="0"/>
                      <w:marBottom w:val="0"/>
                      <w:divBdr>
                        <w:top w:val="none" w:sz="0" w:space="0" w:color="auto"/>
                        <w:left w:val="none" w:sz="0" w:space="0" w:color="auto"/>
                        <w:bottom w:val="none" w:sz="0" w:space="0" w:color="auto"/>
                        <w:right w:val="none" w:sz="0" w:space="0" w:color="auto"/>
                      </w:divBdr>
                    </w:div>
                  </w:divsChild>
                </w:div>
                <w:div w:id="1492671226">
                  <w:marLeft w:val="0"/>
                  <w:marRight w:val="0"/>
                  <w:marTop w:val="0"/>
                  <w:marBottom w:val="0"/>
                  <w:divBdr>
                    <w:top w:val="none" w:sz="0" w:space="0" w:color="auto"/>
                    <w:left w:val="none" w:sz="0" w:space="0" w:color="auto"/>
                    <w:bottom w:val="none" w:sz="0" w:space="0" w:color="auto"/>
                    <w:right w:val="none" w:sz="0" w:space="0" w:color="auto"/>
                  </w:divBdr>
                  <w:divsChild>
                    <w:div w:id="1078330681">
                      <w:marLeft w:val="0"/>
                      <w:marRight w:val="0"/>
                      <w:marTop w:val="0"/>
                      <w:marBottom w:val="0"/>
                      <w:divBdr>
                        <w:top w:val="none" w:sz="0" w:space="0" w:color="auto"/>
                        <w:left w:val="none" w:sz="0" w:space="0" w:color="auto"/>
                        <w:bottom w:val="none" w:sz="0" w:space="0" w:color="auto"/>
                        <w:right w:val="none" w:sz="0" w:space="0" w:color="auto"/>
                      </w:divBdr>
                    </w:div>
                  </w:divsChild>
                </w:div>
                <w:div w:id="1510099036">
                  <w:marLeft w:val="0"/>
                  <w:marRight w:val="0"/>
                  <w:marTop w:val="0"/>
                  <w:marBottom w:val="0"/>
                  <w:divBdr>
                    <w:top w:val="none" w:sz="0" w:space="0" w:color="auto"/>
                    <w:left w:val="none" w:sz="0" w:space="0" w:color="auto"/>
                    <w:bottom w:val="none" w:sz="0" w:space="0" w:color="auto"/>
                    <w:right w:val="none" w:sz="0" w:space="0" w:color="auto"/>
                  </w:divBdr>
                  <w:divsChild>
                    <w:div w:id="1862738205">
                      <w:marLeft w:val="0"/>
                      <w:marRight w:val="0"/>
                      <w:marTop w:val="0"/>
                      <w:marBottom w:val="0"/>
                      <w:divBdr>
                        <w:top w:val="none" w:sz="0" w:space="0" w:color="auto"/>
                        <w:left w:val="none" w:sz="0" w:space="0" w:color="auto"/>
                        <w:bottom w:val="none" w:sz="0" w:space="0" w:color="auto"/>
                        <w:right w:val="none" w:sz="0" w:space="0" w:color="auto"/>
                      </w:divBdr>
                    </w:div>
                  </w:divsChild>
                </w:div>
                <w:div w:id="1515611699">
                  <w:marLeft w:val="0"/>
                  <w:marRight w:val="0"/>
                  <w:marTop w:val="0"/>
                  <w:marBottom w:val="0"/>
                  <w:divBdr>
                    <w:top w:val="none" w:sz="0" w:space="0" w:color="auto"/>
                    <w:left w:val="none" w:sz="0" w:space="0" w:color="auto"/>
                    <w:bottom w:val="none" w:sz="0" w:space="0" w:color="auto"/>
                    <w:right w:val="none" w:sz="0" w:space="0" w:color="auto"/>
                  </w:divBdr>
                  <w:divsChild>
                    <w:div w:id="694307254">
                      <w:marLeft w:val="0"/>
                      <w:marRight w:val="0"/>
                      <w:marTop w:val="0"/>
                      <w:marBottom w:val="0"/>
                      <w:divBdr>
                        <w:top w:val="none" w:sz="0" w:space="0" w:color="auto"/>
                        <w:left w:val="none" w:sz="0" w:space="0" w:color="auto"/>
                        <w:bottom w:val="none" w:sz="0" w:space="0" w:color="auto"/>
                        <w:right w:val="none" w:sz="0" w:space="0" w:color="auto"/>
                      </w:divBdr>
                    </w:div>
                  </w:divsChild>
                </w:div>
                <w:div w:id="1524589239">
                  <w:marLeft w:val="0"/>
                  <w:marRight w:val="0"/>
                  <w:marTop w:val="0"/>
                  <w:marBottom w:val="0"/>
                  <w:divBdr>
                    <w:top w:val="none" w:sz="0" w:space="0" w:color="auto"/>
                    <w:left w:val="none" w:sz="0" w:space="0" w:color="auto"/>
                    <w:bottom w:val="none" w:sz="0" w:space="0" w:color="auto"/>
                    <w:right w:val="none" w:sz="0" w:space="0" w:color="auto"/>
                  </w:divBdr>
                  <w:divsChild>
                    <w:div w:id="86075091">
                      <w:marLeft w:val="0"/>
                      <w:marRight w:val="0"/>
                      <w:marTop w:val="0"/>
                      <w:marBottom w:val="0"/>
                      <w:divBdr>
                        <w:top w:val="none" w:sz="0" w:space="0" w:color="auto"/>
                        <w:left w:val="none" w:sz="0" w:space="0" w:color="auto"/>
                        <w:bottom w:val="none" w:sz="0" w:space="0" w:color="auto"/>
                        <w:right w:val="none" w:sz="0" w:space="0" w:color="auto"/>
                      </w:divBdr>
                    </w:div>
                  </w:divsChild>
                </w:div>
                <w:div w:id="1525512121">
                  <w:marLeft w:val="0"/>
                  <w:marRight w:val="0"/>
                  <w:marTop w:val="0"/>
                  <w:marBottom w:val="0"/>
                  <w:divBdr>
                    <w:top w:val="none" w:sz="0" w:space="0" w:color="auto"/>
                    <w:left w:val="none" w:sz="0" w:space="0" w:color="auto"/>
                    <w:bottom w:val="none" w:sz="0" w:space="0" w:color="auto"/>
                    <w:right w:val="none" w:sz="0" w:space="0" w:color="auto"/>
                  </w:divBdr>
                  <w:divsChild>
                    <w:div w:id="199979642">
                      <w:marLeft w:val="0"/>
                      <w:marRight w:val="0"/>
                      <w:marTop w:val="0"/>
                      <w:marBottom w:val="0"/>
                      <w:divBdr>
                        <w:top w:val="none" w:sz="0" w:space="0" w:color="auto"/>
                        <w:left w:val="none" w:sz="0" w:space="0" w:color="auto"/>
                        <w:bottom w:val="none" w:sz="0" w:space="0" w:color="auto"/>
                        <w:right w:val="none" w:sz="0" w:space="0" w:color="auto"/>
                      </w:divBdr>
                    </w:div>
                  </w:divsChild>
                </w:div>
                <w:div w:id="1562909052">
                  <w:marLeft w:val="0"/>
                  <w:marRight w:val="0"/>
                  <w:marTop w:val="0"/>
                  <w:marBottom w:val="0"/>
                  <w:divBdr>
                    <w:top w:val="none" w:sz="0" w:space="0" w:color="auto"/>
                    <w:left w:val="none" w:sz="0" w:space="0" w:color="auto"/>
                    <w:bottom w:val="none" w:sz="0" w:space="0" w:color="auto"/>
                    <w:right w:val="none" w:sz="0" w:space="0" w:color="auto"/>
                  </w:divBdr>
                  <w:divsChild>
                    <w:div w:id="796265585">
                      <w:marLeft w:val="0"/>
                      <w:marRight w:val="0"/>
                      <w:marTop w:val="0"/>
                      <w:marBottom w:val="0"/>
                      <w:divBdr>
                        <w:top w:val="none" w:sz="0" w:space="0" w:color="auto"/>
                        <w:left w:val="none" w:sz="0" w:space="0" w:color="auto"/>
                        <w:bottom w:val="none" w:sz="0" w:space="0" w:color="auto"/>
                        <w:right w:val="none" w:sz="0" w:space="0" w:color="auto"/>
                      </w:divBdr>
                    </w:div>
                  </w:divsChild>
                </w:div>
                <w:div w:id="1591506395">
                  <w:marLeft w:val="0"/>
                  <w:marRight w:val="0"/>
                  <w:marTop w:val="0"/>
                  <w:marBottom w:val="0"/>
                  <w:divBdr>
                    <w:top w:val="none" w:sz="0" w:space="0" w:color="auto"/>
                    <w:left w:val="none" w:sz="0" w:space="0" w:color="auto"/>
                    <w:bottom w:val="none" w:sz="0" w:space="0" w:color="auto"/>
                    <w:right w:val="none" w:sz="0" w:space="0" w:color="auto"/>
                  </w:divBdr>
                  <w:divsChild>
                    <w:div w:id="1816487762">
                      <w:marLeft w:val="0"/>
                      <w:marRight w:val="0"/>
                      <w:marTop w:val="0"/>
                      <w:marBottom w:val="0"/>
                      <w:divBdr>
                        <w:top w:val="none" w:sz="0" w:space="0" w:color="auto"/>
                        <w:left w:val="none" w:sz="0" w:space="0" w:color="auto"/>
                        <w:bottom w:val="none" w:sz="0" w:space="0" w:color="auto"/>
                        <w:right w:val="none" w:sz="0" w:space="0" w:color="auto"/>
                      </w:divBdr>
                    </w:div>
                  </w:divsChild>
                </w:div>
                <w:div w:id="1593659653">
                  <w:marLeft w:val="0"/>
                  <w:marRight w:val="0"/>
                  <w:marTop w:val="0"/>
                  <w:marBottom w:val="0"/>
                  <w:divBdr>
                    <w:top w:val="none" w:sz="0" w:space="0" w:color="auto"/>
                    <w:left w:val="none" w:sz="0" w:space="0" w:color="auto"/>
                    <w:bottom w:val="none" w:sz="0" w:space="0" w:color="auto"/>
                    <w:right w:val="none" w:sz="0" w:space="0" w:color="auto"/>
                  </w:divBdr>
                  <w:divsChild>
                    <w:div w:id="1694650232">
                      <w:marLeft w:val="0"/>
                      <w:marRight w:val="0"/>
                      <w:marTop w:val="0"/>
                      <w:marBottom w:val="0"/>
                      <w:divBdr>
                        <w:top w:val="none" w:sz="0" w:space="0" w:color="auto"/>
                        <w:left w:val="none" w:sz="0" w:space="0" w:color="auto"/>
                        <w:bottom w:val="none" w:sz="0" w:space="0" w:color="auto"/>
                        <w:right w:val="none" w:sz="0" w:space="0" w:color="auto"/>
                      </w:divBdr>
                    </w:div>
                  </w:divsChild>
                </w:div>
                <w:div w:id="1674988772">
                  <w:marLeft w:val="0"/>
                  <w:marRight w:val="0"/>
                  <w:marTop w:val="0"/>
                  <w:marBottom w:val="0"/>
                  <w:divBdr>
                    <w:top w:val="none" w:sz="0" w:space="0" w:color="auto"/>
                    <w:left w:val="none" w:sz="0" w:space="0" w:color="auto"/>
                    <w:bottom w:val="none" w:sz="0" w:space="0" w:color="auto"/>
                    <w:right w:val="none" w:sz="0" w:space="0" w:color="auto"/>
                  </w:divBdr>
                  <w:divsChild>
                    <w:div w:id="1841778025">
                      <w:marLeft w:val="0"/>
                      <w:marRight w:val="0"/>
                      <w:marTop w:val="0"/>
                      <w:marBottom w:val="0"/>
                      <w:divBdr>
                        <w:top w:val="none" w:sz="0" w:space="0" w:color="auto"/>
                        <w:left w:val="none" w:sz="0" w:space="0" w:color="auto"/>
                        <w:bottom w:val="none" w:sz="0" w:space="0" w:color="auto"/>
                        <w:right w:val="none" w:sz="0" w:space="0" w:color="auto"/>
                      </w:divBdr>
                    </w:div>
                  </w:divsChild>
                </w:div>
                <w:div w:id="1684359972">
                  <w:marLeft w:val="0"/>
                  <w:marRight w:val="0"/>
                  <w:marTop w:val="0"/>
                  <w:marBottom w:val="0"/>
                  <w:divBdr>
                    <w:top w:val="none" w:sz="0" w:space="0" w:color="auto"/>
                    <w:left w:val="none" w:sz="0" w:space="0" w:color="auto"/>
                    <w:bottom w:val="none" w:sz="0" w:space="0" w:color="auto"/>
                    <w:right w:val="none" w:sz="0" w:space="0" w:color="auto"/>
                  </w:divBdr>
                  <w:divsChild>
                    <w:div w:id="383024102">
                      <w:marLeft w:val="0"/>
                      <w:marRight w:val="0"/>
                      <w:marTop w:val="0"/>
                      <w:marBottom w:val="0"/>
                      <w:divBdr>
                        <w:top w:val="none" w:sz="0" w:space="0" w:color="auto"/>
                        <w:left w:val="none" w:sz="0" w:space="0" w:color="auto"/>
                        <w:bottom w:val="none" w:sz="0" w:space="0" w:color="auto"/>
                        <w:right w:val="none" w:sz="0" w:space="0" w:color="auto"/>
                      </w:divBdr>
                    </w:div>
                  </w:divsChild>
                </w:div>
                <w:div w:id="1722170734">
                  <w:marLeft w:val="0"/>
                  <w:marRight w:val="0"/>
                  <w:marTop w:val="0"/>
                  <w:marBottom w:val="0"/>
                  <w:divBdr>
                    <w:top w:val="none" w:sz="0" w:space="0" w:color="auto"/>
                    <w:left w:val="none" w:sz="0" w:space="0" w:color="auto"/>
                    <w:bottom w:val="none" w:sz="0" w:space="0" w:color="auto"/>
                    <w:right w:val="none" w:sz="0" w:space="0" w:color="auto"/>
                  </w:divBdr>
                  <w:divsChild>
                    <w:div w:id="1551845057">
                      <w:marLeft w:val="0"/>
                      <w:marRight w:val="0"/>
                      <w:marTop w:val="0"/>
                      <w:marBottom w:val="0"/>
                      <w:divBdr>
                        <w:top w:val="none" w:sz="0" w:space="0" w:color="auto"/>
                        <w:left w:val="none" w:sz="0" w:space="0" w:color="auto"/>
                        <w:bottom w:val="none" w:sz="0" w:space="0" w:color="auto"/>
                        <w:right w:val="none" w:sz="0" w:space="0" w:color="auto"/>
                      </w:divBdr>
                    </w:div>
                  </w:divsChild>
                </w:div>
                <w:div w:id="1778259342">
                  <w:marLeft w:val="0"/>
                  <w:marRight w:val="0"/>
                  <w:marTop w:val="0"/>
                  <w:marBottom w:val="0"/>
                  <w:divBdr>
                    <w:top w:val="none" w:sz="0" w:space="0" w:color="auto"/>
                    <w:left w:val="none" w:sz="0" w:space="0" w:color="auto"/>
                    <w:bottom w:val="none" w:sz="0" w:space="0" w:color="auto"/>
                    <w:right w:val="none" w:sz="0" w:space="0" w:color="auto"/>
                  </w:divBdr>
                  <w:divsChild>
                    <w:div w:id="1154953702">
                      <w:marLeft w:val="0"/>
                      <w:marRight w:val="0"/>
                      <w:marTop w:val="0"/>
                      <w:marBottom w:val="0"/>
                      <w:divBdr>
                        <w:top w:val="none" w:sz="0" w:space="0" w:color="auto"/>
                        <w:left w:val="none" w:sz="0" w:space="0" w:color="auto"/>
                        <w:bottom w:val="none" w:sz="0" w:space="0" w:color="auto"/>
                        <w:right w:val="none" w:sz="0" w:space="0" w:color="auto"/>
                      </w:divBdr>
                    </w:div>
                  </w:divsChild>
                </w:div>
                <w:div w:id="1781415585">
                  <w:marLeft w:val="0"/>
                  <w:marRight w:val="0"/>
                  <w:marTop w:val="0"/>
                  <w:marBottom w:val="0"/>
                  <w:divBdr>
                    <w:top w:val="none" w:sz="0" w:space="0" w:color="auto"/>
                    <w:left w:val="none" w:sz="0" w:space="0" w:color="auto"/>
                    <w:bottom w:val="none" w:sz="0" w:space="0" w:color="auto"/>
                    <w:right w:val="none" w:sz="0" w:space="0" w:color="auto"/>
                  </w:divBdr>
                  <w:divsChild>
                    <w:div w:id="756631883">
                      <w:marLeft w:val="0"/>
                      <w:marRight w:val="0"/>
                      <w:marTop w:val="0"/>
                      <w:marBottom w:val="0"/>
                      <w:divBdr>
                        <w:top w:val="none" w:sz="0" w:space="0" w:color="auto"/>
                        <w:left w:val="none" w:sz="0" w:space="0" w:color="auto"/>
                        <w:bottom w:val="none" w:sz="0" w:space="0" w:color="auto"/>
                        <w:right w:val="none" w:sz="0" w:space="0" w:color="auto"/>
                      </w:divBdr>
                    </w:div>
                  </w:divsChild>
                </w:div>
                <w:div w:id="1791242489">
                  <w:marLeft w:val="0"/>
                  <w:marRight w:val="0"/>
                  <w:marTop w:val="0"/>
                  <w:marBottom w:val="0"/>
                  <w:divBdr>
                    <w:top w:val="none" w:sz="0" w:space="0" w:color="auto"/>
                    <w:left w:val="none" w:sz="0" w:space="0" w:color="auto"/>
                    <w:bottom w:val="none" w:sz="0" w:space="0" w:color="auto"/>
                    <w:right w:val="none" w:sz="0" w:space="0" w:color="auto"/>
                  </w:divBdr>
                  <w:divsChild>
                    <w:div w:id="185481026">
                      <w:marLeft w:val="0"/>
                      <w:marRight w:val="0"/>
                      <w:marTop w:val="0"/>
                      <w:marBottom w:val="0"/>
                      <w:divBdr>
                        <w:top w:val="none" w:sz="0" w:space="0" w:color="auto"/>
                        <w:left w:val="none" w:sz="0" w:space="0" w:color="auto"/>
                        <w:bottom w:val="none" w:sz="0" w:space="0" w:color="auto"/>
                        <w:right w:val="none" w:sz="0" w:space="0" w:color="auto"/>
                      </w:divBdr>
                    </w:div>
                  </w:divsChild>
                </w:div>
                <w:div w:id="1794976320">
                  <w:marLeft w:val="0"/>
                  <w:marRight w:val="0"/>
                  <w:marTop w:val="0"/>
                  <w:marBottom w:val="0"/>
                  <w:divBdr>
                    <w:top w:val="none" w:sz="0" w:space="0" w:color="auto"/>
                    <w:left w:val="none" w:sz="0" w:space="0" w:color="auto"/>
                    <w:bottom w:val="none" w:sz="0" w:space="0" w:color="auto"/>
                    <w:right w:val="none" w:sz="0" w:space="0" w:color="auto"/>
                  </w:divBdr>
                  <w:divsChild>
                    <w:div w:id="1243418591">
                      <w:marLeft w:val="0"/>
                      <w:marRight w:val="0"/>
                      <w:marTop w:val="0"/>
                      <w:marBottom w:val="0"/>
                      <w:divBdr>
                        <w:top w:val="none" w:sz="0" w:space="0" w:color="auto"/>
                        <w:left w:val="none" w:sz="0" w:space="0" w:color="auto"/>
                        <w:bottom w:val="none" w:sz="0" w:space="0" w:color="auto"/>
                        <w:right w:val="none" w:sz="0" w:space="0" w:color="auto"/>
                      </w:divBdr>
                    </w:div>
                  </w:divsChild>
                </w:div>
                <w:div w:id="1815877538">
                  <w:marLeft w:val="0"/>
                  <w:marRight w:val="0"/>
                  <w:marTop w:val="0"/>
                  <w:marBottom w:val="0"/>
                  <w:divBdr>
                    <w:top w:val="none" w:sz="0" w:space="0" w:color="auto"/>
                    <w:left w:val="none" w:sz="0" w:space="0" w:color="auto"/>
                    <w:bottom w:val="none" w:sz="0" w:space="0" w:color="auto"/>
                    <w:right w:val="none" w:sz="0" w:space="0" w:color="auto"/>
                  </w:divBdr>
                  <w:divsChild>
                    <w:div w:id="1066143304">
                      <w:marLeft w:val="0"/>
                      <w:marRight w:val="0"/>
                      <w:marTop w:val="0"/>
                      <w:marBottom w:val="0"/>
                      <w:divBdr>
                        <w:top w:val="none" w:sz="0" w:space="0" w:color="auto"/>
                        <w:left w:val="none" w:sz="0" w:space="0" w:color="auto"/>
                        <w:bottom w:val="none" w:sz="0" w:space="0" w:color="auto"/>
                        <w:right w:val="none" w:sz="0" w:space="0" w:color="auto"/>
                      </w:divBdr>
                    </w:div>
                  </w:divsChild>
                </w:div>
                <w:div w:id="1824466177">
                  <w:marLeft w:val="0"/>
                  <w:marRight w:val="0"/>
                  <w:marTop w:val="0"/>
                  <w:marBottom w:val="0"/>
                  <w:divBdr>
                    <w:top w:val="none" w:sz="0" w:space="0" w:color="auto"/>
                    <w:left w:val="none" w:sz="0" w:space="0" w:color="auto"/>
                    <w:bottom w:val="none" w:sz="0" w:space="0" w:color="auto"/>
                    <w:right w:val="none" w:sz="0" w:space="0" w:color="auto"/>
                  </w:divBdr>
                  <w:divsChild>
                    <w:div w:id="1387486237">
                      <w:marLeft w:val="0"/>
                      <w:marRight w:val="0"/>
                      <w:marTop w:val="0"/>
                      <w:marBottom w:val="0"/>
                      <w:divBdr>
                        <w:top w:val="none" w:sz="0" w:space="0" w:color="auto"/>
                        <w:left w:val="none" w:sz="0" w:space="0" w:color="auto"/>
                        <w:bottom w:val="none" w:sz="0" w:space="0" w:color="auto"/>
                        <w:right w:val="none" w:sz="0" w:space="0" w:color="auto"/>
                      </w:divBdr>
                    </w:div>
                  </w:divsChild>
                </w:div>
                <w:div w:id="1831100151">
                  <w:marLeft w:val="0"/>
                  <w:marRight w:val="0"/>
                  <w:marTop w:val="0"/>
                  <w:marBottom w:val="0"/>
                  <w:divBdr>
                    <w:top w:val="none" w:sz="0" w:space="0" w:color="auto"/>
                    <w:left w:val="none" w:sz="0" w:space="0" w:color="auto"/>
                    <w:bottom w:val="none" w:sz="0" w:space="0" w:color="auto"/>
                    <w:right w:val="none" w:sz="0" w:space="0" w:color="auto"/>
                  </w:divBdr>
                  <w:divsChild>
                    <w:div w:id="317997747">
                      <w:marLeft w:val="0"/>
                      <w:marRight w:val="0"/>
                      <w:marTop w:val="0"/>
                      <w:marBottom w:val="0"/>
                      <w:divBdr>
                        <w:top w:val="none" w:sz="0" w:space="0" w:color="auto"/>
                        <w:left w:val="none" w:sz="0" w:space="0" w:color="auto"/>
                        <w:bottom w:val="none" w:sz="0" w:space="0" w:color="auto"/>
                        <w:right w:val="none" w:sz="0" w:space="0" w:color="auto"/>
                      </w:divBdr>
                    </w:div>
                  </w:divsChild>
                </w:div>
                <w:div w:id="1885554107">
                  <w:marLeft w:val="0"/>
                  <w:marRight w:val="0"/>
                  <w:marTop w:val="0"/>
                  <w:marBottom w:val="0"/>
                  <w:divBdr>
                    <w:top w:val="none" w:sz="0" w:space="0" w:color="auto"/>
                    <w:left w:val="none" w:sz="0" w:space="0" w:color="auto"/>
                    <w:bottom w:val="none" w:sz="0" w:space="0" w:color="auto"/>
                    <w:right w:val="none" w:sz="0" w:space="0" w:color="auto"/>
                  </w:divBdr>
                  <w:divsChild>
                    <w:div w:id="1225024178">
                      <w:marLeft w:val="0"/>
                      <w:marRight w:val="0"/>
                      <w:marTop w:val="0"/>
                      <w:marBottom w:val="0"/>
                      <w:divBdr>
                        <w:top w:val="none" w:sz="0" w:space="0" w:color="auto"/>
                        <w:left w:val="none" w:sz="0" w:space="0" w:color="auto"/>
                        <w:bottom w:val="none" w:sz="0" w:space="0" w:color="auto"/>
                        <w:right w:val="none" w:sz="0" w:space="0" w:color="auto"/>
                      </w:divBdr>
                    </w:div>
                  </w:divsChild>
                </w:div>
                <w:div w:id="1889417654">
                  <w:marLeft w:val="0"/>
                  <w:marRight w:val="0"/>
                  <w:marTop w:val="0"/>
                  <w:marBottom w:val="0"/>
                  <w:divBdr>
                    <w:top w:val="none" w:sz="0" w:space="0" w:color="auto"/>
                    <w:left w:val="none" w:sz="0" w:space="0" w:color="auto"/>
                    <w:bottom w:val="none" w:sz="0" w:space="0" w:color="auto"/>
                    <w:right w:val="none" w:sz="0" w:space="0" w:color="auto"/>
                  </w:divBdr>
                  <w:divsChild>
                    <w:div w:id="1139688095">
                      <w:marLeft w:val="0"/>
                      <w:marRight w:val="0"/>
                      <w:marTop w:val="0"/>
                      <w:marBottom w:val="0"/>
                      <w:divBdr>
                        <w:top w:val="none" w:sz="0" w:space="0" w:color="auto"/>
                        <w:left w:val="none" w:sz="0" w:space="0" w:color="auto"/>
                        <w:bottom w:val="none" w:sz="0" w:space="0" w:color="auto"/>
                        <w:right w:val="none" w:sz="0" w:space="0" w:color="auto"/>
                      </w:divBdr>
                    </w:div>
                  </w:divsChild>
                </w:div>
                <w:div w:id="1895192581">
                  <w:marLeft w:val="0"/>
                  <w:marRight w:val="0"/>
                  <w:marTop w:val="0"/>
                  <w:marBottom w:val="0"/>
                  <w:divBdr>
                    <w:top w:val="none" w:sz="0" w:space="0" w:color="auto"/>
                    <w:left w:val="none" w:sz="0" w:space="0" w:color="auto"/>
                    <w:bottom w:val="none" w:sz="0" w:space="0" w:color="auto"/>
                    <w:right w:val="none" w:sz="0" w:space="0" w:color="auto"/>
                  </w:divBdr>
                  <w:divsChild>
                    <w:div w:id="505050864">
                      <w:marLeft w:val="0"/>
                      <w:marRight w:val="0"/>
                      <w:marTop w:val="0"/>
                      <w:marBottom w:val="0"/>
                      <w:divBdr>
                        <w:top w:val="none" w:sz="0" w:space="0" w:color="auto"/>
                        <w:left w:val="none" w:sz="0" w:space="0" w:color="auto"/>
                        <w:bottom w:val="none" w:sz="0" w:space="0" w:color="auto"/>
                        <w:right w:val="none" w:sz="0" w:space="0" w:color="auto"/>
                      </w:divBdr>
                    </w:div>
                  </w:divsChild>
                </w:div>
                <w:div w:id="1898470262">
                  <w:marLeft w:val="0"/>
                  <w:marRight w:val="0"/>
                  <w:marTop w:val="0"/>
                  <w:marBottom w:val="0"/>
                  <w:divBdr>
                    <w:top w:val="none" w:sz="0" w:space="0" w:color="auto"/>
                    <w:left w:val="none" w:sz="0" w:space="0" w:color="auto"/>
                    <w:bottom w:val="none" w:sz="0" w:space="0" w:color="auto"/>
                    <w:right w:val="none" w:sz="0" w:space="0" w:color="auto"/>
                  </w:divBdr>
                  <w:divsChild>
                    <w:div w:id="841239370">
                      <w:marLeft w:val="0"/>
                      <w:marRight w:val="0"/>
                      <w:marTop w:val="0"/>
                      <w:marBottom w:val="0"/>
                      <w:divBdr>
                        <w:top w:val="none" w:sz="0" w:space="0" w:color="auto"/>
                        <w:left w:val="none" w:sz="0" w:space="0" w:color="auto"/>
                        <w:bottom w:val="none" w:sz="0" w:space="0" w:color="auto"/>
                        <w:right w:val="none" w:sz="0" w:space="0" w:color="auto"/>
                      </w:divBdr>
                    </w:div>
                  </w:divsChild>
                </w:div>
                <w:div w:id="1935283213">
                  <w:marLeft w:val="0"/>
                  <w:marRight w:val="0"/>
                  <w:marTop w:val="0"/>
                  <w:marBottom w:val="0"/>
                  <w:divBdr>
                    <w:top w:val="none" w:sz="0" w:space="0" w:color="auto"/>
                    <w:left w:val="none" w:sz="0" w:space="0" w:color="auto"/>
                    <w:bottom w:val="none" w:sz="0" w:space="0" w:color="auto"/>
                    <w:right w:val="none" w:sz="0" w:space="0" w:color="auto"/>
                  </w:divBdr>
                  <w:divsChild>
                    <w:div w:id="2005813900">
                      <w:marLeft w:val="0"/>
                      <w:marRight w:val="0"/>
                      <w:marTop w:val="0"/>
                      <w:marBottom w:val="0"/>
                      <w:divBdr>
                        <w:top w:val="none" w:sz="0" w:space="0" w:color="auto"/>
                        <w:left w:val="none" w:sz="0" w:space="0" w:color="auto"/>
                        <w:bottom w:val="none" w:sz="0" w:space="0" w:color="auto"/>
                        <w:right w:val="none" w:sz="0" w:space="0" w:color="auto"/>
                      </w:divBdr>
                    </w:div>
                  </w:divsChild>
                </w:div>
                <w:div w:id="1965231512">
                  <w:marLeft w:val="0"/>
                  <w:marRight w:val="0"/>
                  <w:marTop w:val="0"/>
                  <w:marBottom w:val="0"/>
                  <w:divBdr>
                    <w:top w:val="none" w:sz="0" w:space="0" w:color="auto"/>
                    <w:left w:val="none" w:sz="0" w:space="0" w:color="auto"/>
                    <w:bottom w:val="none" w:sz="0" w:space="0" w:color="auto"/>
                    <w:right w:val="none" w:sz="0" w:space="0" w:color="auto"/>
                  </w:divBdr>
                  <w:divsChild>
                    <w:div w:id="1286497206">
                      <w:marLeft w:val="0"/>
                      <w:marRight w:val="0"/>
                      <w:marTop w:val="0"/>
                      <w:marBottom w:val="0"/>
                      <w:divBdr>
                        <w:top w:val="none" w:sz="0" w:space="0" w:color="auto"/>
                        <w:left w:val="none" w:sz="0" w:space="0" w:color="auto"/>
                        <w:bottom w:val="none" w:sz="0" w:space="0" w:color="auto"/>
                        <w:right w:val="none" w:sz="0" w:space="0" w:color="auto"/>
                      </w:divBdr>
                    </w:div>
                  </w:divsChild>
                </w:div>
                <w:div w:id="1975141616">
                  <w:marLeft w:val="0"/>
                  <w:marRight w:val="0"/>
                  <w:marTop w:val="0"/>
                  <w:marBottom w:val="0"/>
                  <w:divBdr>
                    <w:top w:val="none" w:sz="0" w:space="0" w:color="auto"/>
                    <w:left w:val="none" w:sz="0" w:space="0" w:color="auto"/>
                    <w:bottom w:val="none" w:sz="0" w:space="0" w:color="auto"/>
                    <w:right w:val="none" w:sz="0" w:space="0" w:color="auto"/>
                  </w:divBdr>
                  <w:divsChild>
                    <w:div w:id="1178958332">
                      <w:marLeft w:val="0"/>
                      <w:marRight w:val="0"/>
                      <w:marTop w:val="0"/>
                      <w:marBottom w:val="0"/>
                      <w:divBdr>
                        <w:top w:val="none" w:sz="0" w:space="0" w:color="auto"/>
                        <w:left w:val="none" w:sz="0" w:space="0" w:color="auto"/>
                        <w:bottom w:val="none" w:sz="0" w:space="0" w:color="auto"/>
                        <w:right w:val="none" w:sz="0" w:space="0" w:color="auto"/>
                      </w:divBdr>
                    </w:div>
                  </w:divsChild>
                </w:div>
                <w:div w:id="1990816515">
                  <w:marLeft w:val="0"/>
                  <w:marRight w:val="0"/>
                  <w:marTop w:val="0"/>
                  <w:marBottom w:val="0"/>
                  <w:divBdr>
                    <w:top w:val="none" w:sz="0" w:space="0" w:color="auto"/>
                    <w:left w:val="none" w:sz="0" w:space="0" w:color="auto"/>
                    <w:bottom w:val="none" w:sz="0" w:space="0" w:color="auto"/>
                    <w:right w:val="none" w:sz="0" w:space="0" w:color="auto"/>
                  </w:divBdr>
                  <w:divsChild>
                    <w:div w:id="1725175552">
                      <w:marLeft w:val="0"/>
                      <w:marRight w:val="0"/>
                      <w:marTop w:val="0"/>
                      <w:marBottom w:val="0"/>
                      <w:divBdr>
                        <w:top w:val="none" w:sz="0" w:space="0" w:color="auto"/>
                        <w:left w:val="none" w:sz="0" w:space="0" w:color="auto"/>
                        <w:bottom w:val="none" w:sz="0" w:space="0" w:color="auto"/>
                        <w:right w:val="none" w:sz="0" w:space="0" w:color="auto"/>
                      </w:divBdr>
                    </w:div>
                  </w:divsChild>
                </w:div>
                <w:div w:id="2023437175">
                  <w:marLeft w:val="0"/>
                  <w:marRight w:val="0"/>
                  <w:marTop w:val="0"/>
                  <w:marBottom w:val="0"/>
                  <w:divBdr>
                    <w:top w:val="none" w:sz="0" w:space="0" w:color="auto"/>
                    <w:left w:val="none" w:sz="0" w:space="0" w:color="auto"/>
                    <w:bottom w:val="none" w:sz="0" w:space="0" w:color="auto"/>
                    <w:right w:val="none" w:sz="0" w:space="0" w:color="auto"/>
                  </w:divBdr>
                  <w:divsChild>
                    <w:div w:id="1404261255">
                      <w:marLeft w:val="0"/>
                      <w:marRight w:val="0"/>
                      <w:marTop w:val="0"/>
                      <w:marBottom w:val="0"/>
                      <w:divBdr>
                        <w:top w:val="none" w:sz="0" w:space="0" w:color="auto"/>
                        <w:left w:val="none" w:sz="0" w:space="0" w:color="auto"/>
                        <w:bottom w:val="none" w:sz="0" w:space="0" w:color="auto"/>
                        <w:right w:val="none" w:sz="0" w:space="0" w:color="auto"/>
                      </w:divBdr>
                    </w:div>
                  </w:divsChild>
                </w:div>
                <w:div w:id="2030525717">
                  <w:marLeft w:val="0"/>
                  <w:marRight w:val="0"/>
                  <w:marTop w:val="0"/>
                  <w:marBottom w:val="0"/>
                  <w:divBdr>
                    <w:top w:val="none" w:sz="0" w:space="0" w:color="auto"/>
                    <w:left w:val="none" w:sz="0" w:space="0" w:color="auto"/>
                    <w:bottom w:val="none" w:sz="0" w:space="0" w:color="auto"/>
                    <w:right w:val="none" w:sz="0" w:space="0" w:color="auto"/>
                  </w:divBdr>
                  <w:divsChild>
                    <w:div w:id="965551750">
                      <w:marLeft w:val="0"/>
                      <w:marRight w:val="0"/>
                      <w:marTop w:val="0"/>
                      <w:marBottom w:val="0"/>
                      <w:divBdr>
                        <w:top w:val="none" w:sz="0" w:space="0" w:color="auto"/>
                        <w:left w:val="none" w:sz="0" w:space="0" w:color="auto"/>
                        <w:bottom w:val="none" w:sz="0" w:space="0" w:color="auto"/>
                        <w:right w:val="none" w:sz="0" w:space="0" w:color="auto"/>
                      </w:divBdr>
                    </w:div>
                  </w:divsChild>
                </w:div>
                <w:div w:id="2031058765">
                  <w:marLeft w:val="0"/>
                  <w:marRight w:val="0"/>
                  <w:marTop w:val="0"/>
                  <w:marBottom w:val="0"/>
                  <w:divBdr>
                    <w:top w:val="none" w:sz="0" w:space="0" w:color="auto"/>
                    <w:left w:val="none" w:sz="0" w:space="0" w:color="auto"/>
                    <w:bottom w:val="none" w:sz="0" w:space="0" w:color="auto"/>
                    <w:right w:val="none" w:sz="0" w:space="0" w:color="auto"/>
                  </w:divBdr>
                  <w:divsChild>
                    <w:div w:id="1769547018">
                      <w:marLeft w:val="0"/>
                      <w:marRight w:val="0"/>
                      <w:marTop w:val="0"/>
                      <w:marBottom w:val="0"/>
                      <w:divBdr>
                        <w:top w:val="none" w:sz="0" w:space="0" w:color="auto"/>
                        <w:left w:val="none" w:sz="0" w:space="0" w:color="auto"/>
                        <w:bottom w:val="none" w:sz="0" w:space="0" w:color="auto"/>
                        <w:right w:val="none" w:sz="0" w:space="0" w:color="auto"/>
                      </w:divBdr>
                    </w:div>
                  </w:divsChild>
                </w:div>
                <w:div w:id="2078700946">
                  <w:marLeft w:val="0"/>
                  <w:marRight w:val="0"/>
                  <w:marTop w:val="0"/>
                  <w:marBottom w:val="0"/>
                  <w:divBdr>
                    <w:top w:val="none" w:sz="0" w:space="0" w:color="auto"/>
                    <w:left w:val="none" w:sz="0" w:space="0" w:color="auto"/>
                    <w:bottom w:val="none" w:sz="0" w:space="0" w:color="auto"/>
                    <w:right w:val="none" w:sz="0" w:space="0" w:color="auto"/>
                  </w:divBdr>
                  <w:divsChild>
                    <w:div w:id="1747343469">
                      <w:marLeft w:val="0"/>
                      <w:marRight w:val="0"/>
                      <w:marTop w:val="0"/>
                      <w:marBottom w:val="0"/>
                      <w:divBdr>
                        <w:top w:val="none" w:sz="0" w:space="0" w:color="auto"/>
                        <w:left w:val="none" w:sz="0" w:space="0" w:color="auto"/>
                        <w:bottom w:val="none" w:sz="0" w:space="0" w:color="auto"/>
                        <w:right w:val="none" w:sz="0" w:space="0" w:color="auto"/>
                      </w:divBdr>
                    </w:div>
                  </w:divsChild>
                </w:div>
                <w:div w:id="2085951296">
                  <w:marLeft w:val="0"/>
                  <w:marRight w:val="0"/>
                  <w:marTop w:val="0"/>
                  <w:marBottom w:val="0"/>
                  <w:divBdr>
                    <w:top w:val="none" w:sz="0" w:space="0" w:color="auto"/>
                    <w:left w:val="none" w:sz="0" w:space="0" w:color="auto"/>
                    <w:bottom w:val="none" w:sz="0" w:space="0" w:color="auto"/>
                    <w:right w:val="none" w:sz="0" w:space="0" w:color="auto"/>
                  </w:divBdr>
                  <w:divsChild>
                    <w:div w:id="924069524">
                      <w:marLeft w:val="0"/>
                      <w:marRight w:val="0"/>
                      <w:marTop w:val="0"/>
                      <w:marBottom w:val="0"/>
                      <w:divBdr>
                        <w:top w:val="none" w:sz="0" w:space="0" w:color="auto"/>
                        <w:left w:val="none" w:sz="0" w:space="0" w:color="auto"/>
                        <w:bottom w:val="none" w:sz="0" w:space="0" w:color="auto"/>
                        <w:right w:val="none" w:sz="0" w:space="0" w:color="auto"/>
                      </w:divBdr>
                    </w:div>
                  </w:divsChild>
                </w:div>
                <w:div w:id="2099978452">
                  <w:marLeft w:val="0"/>
                  <w:marRight w:val="0"/>
                  <w:marTop w:val="0"/>
                  <w:marBottom w:val="0"/>
                  <w:divBdr>
                    <w:top w:val="none" w:sz="0" w:space="0" w:color="auto"/>
                    <w:left w:val="none" w:sz="0" w:space="0" w:color="auto"/>
                    <w:bottom w:val="none" w:sz="0" w:space="0" w:color="auto"/>
                    <w:right w:val="none" w:sz="0" w:space="0" w:color="auto"/>
                  </w:divBdr>
                  <w:divsChild>
                    <w:div w:id="173319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647664">
          <w:marLeft w:val="0"/>
          <w:marRight w:val="0"/>
          <w:marTop w:val="0"/>
          <w:marBottom w:val="0"/>
          <w:divBdr>
            <w:top w:val="none" w:sz="0" w:space="0" w:color="auto"/>
            <w:left w:val="none" w:sz="0" w:space="0" w:color="auto"/>
            <w:bottom w:val="none" w:sz="0" w:space="0" w:color="auto"/>
            <w:right w:val="none" w:sz="0" w:space="0" w:color="auto"/>
          </w:divBdr>
        </w:div>
        <w:div w:id="1105928467">
          <w:marLeft w:val="0"/>
          <w:marRight w:val="0"/>
          <w:marTop w:val="0"/>
          <w:marBottom w:val="0"/>
          <w:divBdr>
            <w:top w:val="none" w:sz="0" w:space="0" w:color="auto"/>
            <w:left w:val="none" w:sz="0" w:space="0" w:color="auto"/>
            <w:bottom w:val="none" w:sz="0" w:space="0" w:color="auto"/>
            <w:right w:val="none" w:sz="0" w:space="0" w:color="auto"/>
          </w:divBdr>
        </w:div>
        <w:div w:id="1433473810">
          <w:marLeft w:val="0"/>
          <w:marRight w:val="0"/>
          <w:marTop w:val="0"/>
          <w:marBottom w:val="0"/>
          <w:divBdr>
            <w:top w:val="none" w:sz="0" w:space="0" w:color="auto"/>
            <w:left w:val="none" w:sz="0" w:space="0" w:color="auto"/>
            <w:bottom w:val="none" w:sz="0" w:space="0" w:color="auto"/>
            <w:right w:val="none" w:sz="0" w:space="0" w:color="auto"/>
          </w:divBdr>
        </w:div>
        <w:div w:id="1436287598">
          <w:marLeft w:val="0"/>
          <w:marRight w:val="0"/>
          <w:marTop w:val="0"/>
          <w:marBottom w:val="0"/>
          <w:divBdr>
            <w:top w:val="none" w:sz="0" w:space="0" w:color="auto"/>
            <w:left w:val="none" w:sz="0" w:space="0" w:color="auto"/>
            <w:bottom w:val="none" w:sz="0" w:space="0" w:color="auto"/>
            <w:right w:val="none" w:sz="0" w:space="0" w:color="auto"/>
          </w:divBdr>
        </w:div>
        <w:div w:id="1476140312">
          <w:marLeft w:val="0"/>
          <w:marRight w:val="0"/>
          <w:marTop w:val="0"/>
          <w:marBottom w:val="0"/>
          <w:divBdr>
            <w:top w:val="none" w:sz="0" w:space="0" w:color="auto"/>
            <w:left w:val="none" w:sz="0" w:space="0" w:color="auto"/>
            <w:bottom w:val="none" w:sz="0" w:space="0" w:color="auto"/>
            <w:right w:val="none" w:sz="0" w:space="0" w:color="auto"/>
          </w:divBdr>
        </w:div>
        <w:div w:id="1523400297">
          <w:marLeft w:val="0"/>
          <w:marRight w:val="0"/>
          <w:marTop w:val="0"/>
          <w:marBottom w:val="0"/>
          <w:divBdr>
            <w:top w:val="none" w:sz="0" w:space="0" w:color="auto"/>
            <w:left w:val="none" w:sz="0" w:space="0" w:color="auto"/>
            <w:bottom w:val="none" w:sz="0" w:space="0" w:color="auto"/>
            <w:right w:val="none" w:sz="0" w:space="0" w:color="auto"/>
          </w:divBdr>
        </w:div>
        <w:div w:id="1529181316">
          <w:marLeft w:val="0"/>
          <w:marRight w:val="0"/>
          <w:marTop w:val="0"/>
          <w:marBottom w:val="0"/>
          <w:divBdr>
            <w:top w:val="none" w:sz="0" w:space="0" w:color="auto"/>
            <w:left w:val="none" w:sz="0" w:space="0" w:color="auto"/>
            <w:bottom w:val="none" w:sz="0" w:space="0" w:color="auto"/>
            <w:right w:val="none" w:sz="0" w:space="0" w:color="auto"/>
          </w:divBdr>
        </w:div>
        <w:div w:id="1555848611">
          <w:marLeft w:val="0"/>
          <w:marRight w:val="0"/>
          <w:marTop w:val="0"/>
          <w:marBottom w:val="0"/>
          <w:divBdr>
            <w:top w:val="none" w:sz="0" w:space="0" w:color="auto"/>
            <w:left w:val="none" w:sz="0" w:space="0" w:color="auto"/>
            <w:bottom w:val="none" w:sz="0" w:space="0" w:color="auto"/>
            <w:right w:val="none" w:sz="0" w:space="0" w:color="auto"/>
          </w:divBdr>
        </w:div>
        <w:div w:id="1580676415">
          <w:marLeft w:val="0"/>
          <w:marRight w:val="0"/>
          <w:marTop w:val="0"/>
          <w:marBottom w:val="0"/>
          <w:divBdr>
            <w:top w:val="none" w:sz="0" w:space="0" w:color="auto"/>
            <w:left w:val="none" w:sz="0" w:space="0" w:color="auto"/>
            <w:bottom w:val="none" w:sz="0" w:space="0" w:color="auto"/>
            <w:right w:val="none" w:sz="0" w:space="0" w:color="auto"/>
          </w:divBdr>
        </w:div>
        <w:div w:id="1603299007">
          <w:marLeft w:val="0"/>
          <w:marRight w:val="0"/>
          <w:marTop w:val="0"/>
          <w:marBottom w:val="0"/>
          <w:divBdr>
            <w:top w:val="none" w:sz="0" w:space="0" w:color="auto"/>
            <w:left w:val="none" w:sz="0" w:space="0" w:color="auto"/>
            <w:bottom w:val="none" w:sz="0" w:space="0" w:color="auto"/>
            <w:right w:val="none" w:sz="0" w:space="0" w:color="auto"/>
          </w:divBdr>
        </w:div>
        <w:div w:id="1704793393">
          <w:marLeft w:val="0"/>
          <w:marRight w:val="0"/>
          <w:marTop w:val="0"/>
          <w:marBottom w:val="0"/>
          <w:divBdr>
            <w:top w:val="none" w:sz="0" w:space="0" w:color="auto"/>
            <w:left w:val="none" w:sz="0" w:space="0" w:color="auto"/>
            <w:bottom w:val="none" w:sz="0" w:space="0" w:color="auto"/>
            <w:right w:val="none" w:sz="0" w:space="0" w:color="auto"/>
          </w:divBdr>
        </w:div>
        <w:div w:id="1718240446">
          <w:marLeft w:val="0"/>
          <w:marRight w:val="0"/>
          <w:marTop w:val="0"/>
          <w:marBottom w:val="0"/>
          <w:divBdr>
            <w:top w:val="none" w:sz="0" w:space="0" w:color="auto"/>
            <w:left w:val="none" w:sz="0" w:space="0" w:color="auto"/>
            <w:bottom w:val="none" w:sz="0" w:space="0" w:color="auto"/>
            <w:right w:val="none" w:sz="0" w:space="0" w:color="auto"/>
          </w:divBdr>
        </w:div>
        <w:div w:id="2047755925">
          <w:marLeft w:val="0"/>
          <w:marRight w:val="0"/>
          <w:marTop w:val="0"/>
          <w:marBottom w:val="0"/>
          <w:divBdr>
            <w:top w:val="none" w:sz="0" w:space="0" w:color="auto"/>
            <w:left w:val="none" w:sz="0" w:space="0" w:color="auto"/>
            <w:bottom w:val="none" w:sz="0" w:space="0" w:color="auto"/>
            <w:right w:val="none" w:sz="0" w:space="0" w:color="auto"/>
          </w:divBdr>
          <w:divsChild>
            <w:div w:id="883522065">
              <w:marLeft w:val="-75"/>
              <w:marRight w:val="0"/>
              <w:marTop w:val="30"/>
              <w:marBottom w:val="30"/>
              <w:divBdr>
                <w:top w:val="none" w:sz="0" w:space="0" w:color="auto"/>
                <w:left w:val="none" w:sz="0" w:space="0" w:color="auto"/>
                <w:bottom w:val="none" w:sz="0" w:space="0" w:color="auto"/>
                <w:right w:val="none" w:sz="0" w:space="0" w:color="auto"/>
              </w:divBdr>
              <w:divsChild>
                <w:div w:id="654646753">
                  <w:marLeft w:val="0"/>
                  <w:marRight w:val="0"/>
                  <w:marTop w:val="0"/>
                  <w:marBottom w:val="0"/>
                  <w:divBdr>
                    <w:top w:val="none" w:sz="0" w:space="0" w:color="auto"/>
                    <w:left w:val="none" w:sz="0" w:space="0" w:color="auto"/>
                    <w:bottom w:val="none" w:sz="0" w:space="0" w:color="auto"/>
                    <w:right w:val="none" w:sz="0" w:space="0" w:color="auto"/>
                  </w:divBdr>
                  <w:divsChild>
                    <w:div w:id="993534225">
                      <w:marLeft w:val="0"/>
                      <w:marRight w:val="0"/>
                      <w:marTop w:val="0"/>
                      <w:marBottom w:val="0"/>
                      <w:divBdr>
                        <w:top w:val="none" w:sz="0" w:space="0" w:color="auto"/>
                        <w:left w:val="none" w:sz="0" w:space="0" w:color="auto"/>
                        <w:bottom w:val="none" w:sz="0" w:space="0" w:color="auto"/>
                        <w:right w:val="none" w:sz="0" w:space="0" w:color="auto"/>
                      </w:divBdr>
                    </w:div>
                  </w:divsChild>
                </w:div>
                <w:div w:id="746070084">
                  <w:marLeft w:val="0"/>
                  <w:marRight w:val="0"/>
                  <w:marTop w:val="0"/>
                  <w:marBottom w:val="0"/>
                  <w:divBdr>
                    <w:top w:val="none" w:sz="0" w:space="0" w:color="auto"/>
                    <w:left w:val="none" w:sz="0" w:space="0" w:color="auto"/>
                    <w:bottom w:val="none" w:sz="0" w:space="0" w:color="auto"/>
                    <w:right w:val="none" w:sz="0" w:space="0" w:color="auto"/>
                  </w:divBdr>
                  <w:divsChild>
                    <w:div w:id="905144322">
                      <w:marLeft w:val="0"/>
                      <w:marRight w:val="0"/>
                      <w:marTop w:val="0"/>
                      <w:marBottom w:val="0"/>
                      <w:divBdr>
                        <w:top w:val="none" w:sz="0" w:space="0" w:color="auto"/>
                        <w:left w:val="none" w:sz="0" w:space="0" w:color="auto"/>
                        <w:bottom w:val="none" w:sz="0" w:space="0" w:color="auto"/>
                        <w:right w:val="none" w:sz="0" w:space="0" w:color="auto"/>
                      </w:divBdr>
                    </w:div>
                  </w:divsChild>
                </w:div>
                <w:div w:id="797987797">
                  <w:marLeft w:val="0"/>
                  <w:marRight w:val="0"/>
                  <w:marTop w:val="0"/>
                  <w:marBottom w:val="0"/>
                  <w:divBdr>
                    <w:top w:val="none" w:sz="0" w:space="0" w:color="auto"/>
                    <w:left w:val="none" w:sz="0" w:space="0" w:color="auto"/>
                    <w:bottom w:val="none" w:sz="0" w:space="0" w:color="auto"/>
                    <w:right w:val="none" w:sz="0" w:space="0" w:color="auto"/>
                  </w:divBdr>
                  <w:divsChild>
                    <w:div w:id="2123722461">
                      <w:marLeft w:val="0"/>
                      <w:marRight w:val="0"/>
                      <w:marTop w:val="0"/>
                      <w:marBottom w:val="0"/>
                      <w:divBdr>
                        <w:top w:val="none" w:sz="0" w:space="0" w:color="auto"/>
                        <w:left w:val="none" w:sz="0" w:space="0" w:color="auto"/>
                        <w:bottom w:val="none" w:sz="0" w:space="0" w:color="auto"/>
                        <w:right w:val="none" w:sz="0" w:space="0" w:color="auto"/>
                      </w:divBdr>
                    </w:div>
                  </w:divsChild>
                </w:div>
                <w:div w:id="818156637">
                  <w:marLeft w:val="0"/>
                  <w:marRight w:val="0"/>
                  <w:marTop w:val="0"/>
                  <w:marBottom w:val="0"/>
                  <w:divBdr>
                    <w:top w:val="none" w:sz="0" w:space="0" w:color="auto"/>
                    <w:left w:val="none" w:sz="0" w:space="0" w:color="auto"/>
                    <w:bottom w:val="none" w:sz="0" w:space="0" w:color="auto"/>
                    <w:right w:val="none" w:sz="0" w:space="0" w:color="auto"/>
                  </w:divBdr>
                  <w:divsChild>
                    <w:div w:id="1337077814">
                      <w:marLeft w:val="0"/>
                      <w:marRight w:val="0"/>
                      <w:marTop w:val="0"/>
                      <w:marBottom w:val="0"/>
                      <w:divBdr>
                        <w:top w:val="none" w:sz="0" w:space="0" w:color="auto"/>
                        <w:left w:val="none" w:sz="0" w:space="0" w:color="auto"/>
                        <w:bottom w:val="none" w:sz="0" w:space="0" w:color="auto"/>
                        <w:right w:val="none" w:sz="0" w:space="0" w:color="auto"/>
                      </w:divBdr>
                    </w:div>
                  </w:divsChild>
                </w:div>
                <w:div w:id="1081560560">
                  <w:marLeft w:val="0"/>
                  <w:marRight w:val="0"/>
                  <w:marTop w:val="0"/>
                  <w:marBottom w:val="0"/>
                  <w:divBdr>
                    <w:top w:val="none" w:sz="0" w:space="0" w:color="auto"/>
                    <w:left w:val="none" w:sz="0" w:space="0" w:color="auto"/>
                    <w:bottom w:val="none" w:sz="0" w:space="0" w:color="auto"/>
                    <w:right w:val="none" w:sz="0" w:space="0" w:color="auto"/>
                  </w:divBdr>
                  <w:divsChild>
                    <w:div w:id="1817913732">
                      <w:marLeft w:val="0"/>
                      <w:marRight w:val="0"/>
                      <w:marTop w:val="0"/>
                      <w:marBottom w:val="0"/>
                      <w:divBdr>
                        <w:top w:val="none" w:sz="0" w:space="0" w:color="auto"/>
                        <w:left w:val="none" w:sz="0" w:space="0" w:color="auto"/>
                        <w:bottom w:val="none" w:sz="0" w:space="0" w:color="auto"/>
                        <w:right w:val="none" w:sz="0" w:space="0" w:color="auto"/>
                      </w:divBdr>
                    </w:div>
                  </w:divsChild>
                </w:div>
                <w:div w:id="1348100749">
                  <w:marLeft w:val="0"/>
                  <w:marRight w:val="0"/>
                  <w:marTop w:val="0"/>
                  <w:marBottom w:val="0"/>
                  <w:divBdr>
                    <w:top w:val="none" w:sz="0" w:space="0" w:color="auto"/>
                    <w:left w:val="none" w:sz="0" w:space="0" w:color="auto"/>
                    <w:bottom w:val="none" w:sz="0" w:space="0" w:color="auto"/>
                    <w:right w:val="none" w:sz="0" w:space="0" w:color="auto"/>
                  </w:divBdr>
                  <w:divsChild>
                    <w:div w:id="541790942">
                      <w:marLeft w:val="0"/>
                      <w:marRight w:val="0"/>
                      <w:marTop w:val="0"/>
                      <w:marBottom w:val="0"/>
                      <w:divBdr>
                        <w:top w:val="none" w:sz="0" w:space="0" w:color="auto"/>
                        <w:left w:val="none" w:sz="0" w:space="0" w:color="auto"/>
                        <w:bottom w:val="none" w:sz="0" w:space="0" w:color="auto"/>
                        <w:right w:val="none" w:sz="0" w:space="0" w:color="auto"/>
                      </w:divBdr>
                    </w:div>
                  </w:divsChild>
                </w:div>
                <w:div w:id="1631745063">
                  <w:marLeft w:val="0"/>
                  <w:marRight w:val="0"/>
                  <w:marTop w:val="0"/>
                  <w:marBottom w:val="0"/>
                  <w:divBdr>
                    <w:top w:val="none" w:sz="0" w:space="0" w:color="auto"/>
                    <w:left w:val="none" w:sz="0" w:space="0" w:color="auto"/>
                    <w:bottom w:val="none" w:sz="0" w:space="0" w:color="auto"/>
                    <w:right w:val="none" w:sz="0" w:space="0" w:color="auto"/>
                  </w:divBdr>
                  <w:divsChild>
                    <w:div w:id="441725234">
                      <w:marLeft w:val="0"/>
                      <w:marRight w:val="0"/>
                      <w:marTop w:val="0"/>
                      <w:marBottom w:val="0"/>
                      <w:divBdr>
                        <w:top w:val="none" w:sz="0" w:space="0" w:color="auto"/>
                        <w:left w:val="none" w:sz="0" w:space="0" w:color="auto"/>
                        <w:bottom w:val="none" w:sz="0" w:space="0" w:color="auto"/>
                        <w:right w:val="none" w:sz="0" w:space="0" w:color="auto"/>
                      </w:divBdr>
                    </w:div>
                  </w:divsChild>
                </w:div>
                <w:div w:id="1648195669">
                  <w:marLeft w:val="0"/>
                  <w:marRight w:val="0"/>
                  <w:marTop w:val="0"/>
                  <w:marBottom w:val="0"/>
                  <w:divBdr>
                    <w:top w:val="none" w:sz="0" w:space="0" w:color="auto"/>
                    <w:left w:val="none" w:sz="0" w:space="0" w:color="auto"/>
                    <w:bottom w:val="none" w:sz="0" w:space="0" w:color="auto"/>
                    <w:right w:val="none" w:sz="0" w:space="0" w:color="auto"/>
                  </w:divBdr>
                  <w:divsChild>
                    <w:div w:id="903444287">
                      <w:marLeft w:val="0"/>
                      <w:marRight w:val="0"/>
                      <w:marTop w:val="0"/>
                      <w:marBottom w:val="0"/>
                      <w:divBdr>
                        <w:top w:val="none" w:sz="0" w:space="0" w:color="auto"/>
                        <w:left w:val="none" w:sz="0" w:space="0" w:color="auto"/>
                        <w:bottom w:val="none" w:sz="0" w:space="0" w:color="auto"/>
                        <w:right w:val="none" w:sz="0" w:space="0" w:color="auto"/>
                      </w:divBdr>
                    </w:div>
                  </w:divsChild>
                </w:div>
                <w:div w:id="1706052429">
                  <w:marLeft w:val="0"/>
                  <w:marRight w:val="0"/>
                  <w:marTop w:val="0"/>
                  <w:marBottom w:val="0"/>
                  <w:divBdr>
                    <w:top w:val="none" w:sz="0" w:space="0" w:color="auto"/>
                    <w:left w:val="none" w:sz="0" w:space="0" w:color="auto"/>
                    <w:bottom w:val="none" w:sz="0" w:space="0" w:color="auto"/>
                    <w:right w:val="none" w:sz="0" w:space="0" w:color="auto"/>
                  </w:divBdr>
                  <w:divsChild>
                    <w:div w:id="120651832">
                      <w:marLeft w:val="0"/>
                      <w:marRight w:val="0"/>
                      <w:marTop w:val="0"/>
                      <w:marBottom w:val="0"/>
                      <w:divBdr>
                        <w:top w:val="none" w:sz="0" w:space="0" w:color="auto"/>
                        <w:left w:val="none" w:sz="0" w:space="0" w:color="auto"/>
                        <w:bottom w:val="none" w:sz="0" w:space="0" w:color="auto"/>
                        <w:right w:val="none" w:sz="0" w:space="0" w:color="auto"/>
                      </w:divBdr>
                    </w:div>
                  </w:divsChild>
                </w:div>
                <w:div w:id="1737820702">
                  <w:marLeft w:val="0"/>
                  <w:marRight w:val="0"/>
                  <w:marTop w:val="0"/>
                  <w:marBottom w:val="0"/>
                  <w:divBdr>
                    <w:top w:val="none" w:sz="0" w:space="0" w:color="auto"/>
                    <w:left w:val="none" w:sz="0" w:space="0" w:color="auto"/>
                    <w:bottom w:val="none" w:sz="0" w:space="0" w:color="auto"/>
                    <w:right w:val="none" w:sz="0" w:space="0" w:color="auto"/>
                  </w:divBdr>
                  <w:divsChild>
                    <w:div w:id="1423380891">
                      <w:marLeft w:val="0"/>
                      <w:marRight w:val="0"/>
                      <w:marTop w:val="0"/>
                      <w:marBottom w:val="0"/>
                      <w:divBdr>
                        <w:top w:val="none" w:sz="0" w:space="0" w:color="auto"/>
                        <w:left w:val="none" w:sz="0" w:space="0" w:color="auto"/>
                        <w:bottom w:val="none" w:sz="0" w:space="0" w:color="auto"/>
                        <w:right w:val="none" w:sz="0" w:space="0" w:color="auto"/>
                      </w:divBdr>
                    </w:div>
                  </w:divsChild>
                </w:div>
                <w:div w:id="1930960572">
                  <w:marLeft w:val="0"/>
                  <w:marRight w:val="0"/>
                  <w:marTop w:val="0"/>
                  <w:marBottom w:val="0"/>
                  <w:divBdr>
                    <w:top w:val="none" w:sz="0" w:space="0" w:color="auto"/>
                    <w:left w:val="none" w:sz="0" w:space="0" w:color="auto"/>
                    <w:bottom w:val="none" w:sz="0" w:space="0" w:color="auto"/>
                    <w:right w:val="none" w:sz="0" w:space="0" w:color="auto"/>
                  </w:divBdr>
                  <w:divsChild>
                    <w:div w:id="1915896473">
                      <w:marLeft w:val="0"/>
                      <w:marRight w:val="0"/>
                      <w:marTop w:val="0"/>
                      <w:marBottom w:val="0"/>
                      <w:divBdr>
                        <w:top w:val="none" w:sz="0" w:space="0" w:color="auto"/>
                        <w:left w:val="none" w:sz="0" w:space="0" w:color="auto"/>
                        <w:bottom w:val="none" w:sz="0" w:space="0" w:color="auto"/>
                        <w:right w:val="none" w:sz="0" w:space="0" w:color="auto"/>
                      </w:divBdr>
                    </w:div>
                  </w:divsChild>
                </w:div>
                <w:div w:id="2046249982">
                  <w:marLeft w:val="0"/>
                  <w:marRight w:val="0"/>
                  <w:marTop w:val="0"/>
                  <w:marBottom w:val="0"/>
                  <w:divBdr>
                    <w:top w:val="none" w:sz="0" w:space="0" w:color="auto"/>
                    <w:left w:val="none" w:sz="0" w:space="0" w:color="auto"/>
                    <w:bottom w:val="none" w:sz="0" w:space="0" w:color="auto"/>
                    <w:right w:val="none" w:sz="0" w:space="0" w:color="auto"/>
                  </w:divBdr>
                  <w:divsChild>
                    <w:div w:id="143394603">
                      <w:marLeft w:val="0"/>
                      <w:marRight w:val="0"/>
                      <w:marTop w:val="0"/>
                      <w:marBottom w:val="0"/>
                      <w:divBdr>
                        <w:top w:val="none" w:sz="0" w:space="0" w:color="auto"/>
                        <w:left w:val="none" w:sz="0" w:space="0" w:color="auto"/>
                        <w:bottom w:val="none" w:sz="0" w:space="0" w:color="auto"/>
                        <w:right w:val="none" w:sz="0" w:space="0" w:color="auto"/>
                      </w:divBdr>
                    </w:div>
                  </w:divsChild>
                </w:div>
                <w:div w:id="2056928155">
                  <w:marLeft w:val="0"/>
                  <w:marRight w:val="0"/>
                  <w:marTop w:val="0"/>
                  <w:marBottom w:val="0"/>
                  <w:divBdr>
                    <w:top w:val="none" w:sz="0" w:space="0" w:color="auto"/>
                    <w:left w:val="none" w:sz="0" w:space="0" w:color="auto"/>
                    <w:bottom w:val="none" w:sz="0" w:space="0" w:color="auto"/>
                    <w:right w:val="none" w:sz="0" w:space="0" w:color="auto"/>
                  </w:divBdr>
                  <w:divsChild>
                    <w:div w:id="477843661">
                      <w:marLeft w:val="0"/>
                      <w:marRight w:val="0"/>
                      <w:marTop w:val="0"/>
                      <w:marBottom w:val="0"/>
                      <w:divBdr>
                        <w:top w:val="none" w:sz="0" w:space="0" w:color="auto"/>
                        <w:left w:val="none" w:sz="0" w:space="0" w:color="auto"/>
                        <w:bottom w:val="none" w:sz="0" w:space="0" w:color="auto"/>
                        <w:right w:val="none" w:sz="0" w:space="0" w:color="auto"/>
                      </w:divBdr>
                    </w:div>
                  </w:divsChild>
                </w:div>
                <w:div w:id="2069111901">
                  <w:marLeft w:val="0"/>
                  <w:marRight w:val="0"/>
                  <w:marTop w:val="0"/>
                  <w:marBottom w:val="0"/>
                  <w:divBdr>
                    <w:top w:val="none" w:sz="0" w:space="0" w:color="auto"/>
                    <w:left w:val="none" w:sz="0" w:space="0" w:color="auto"/>
                    <w:bottom w:val="none" w:sz="0" w:space="0" w:color="auto"/>
                    <w:right w:val="none" w:sz="0" w:space="0" w:color="auto"/>
                  </w:divBdr>
                  <w:divsChild>
                    <w:div w:id="142471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061778">
          <w:marLeft w:val="0"/>
          <w:marRight w:val="0"/>
          <w:marTop w:val="0"/>
          <w:marBottom w:val="0"/>
          <w:divBdr>
            <w:top w:val="none" w:sz="0" w:space="0" w:color="auto"/>
            <w:left w:val="none" w:sz="0" w:space="0" w:color="auto"/>
            <w:bottom w:val="none" w:sz="0" w:space="0" w:color="auto"/>
            <w:right w:val="none" w:sz="0" w:space="0" w:color="auto"/>
          </w:divBdr>
        </w:div>
      </w:divsChild>
    </w:div>
    <w:div w:id="1318420169">
      <w:bodyDiv w:val="1"/>
      <w:marLeft w:val="0"/>
      <w:marRight w:val="0"/>
      <w:marTop w:val="0"/>
      <w:marBottom w:val="0"/>
      <w:divBdr>
        <w:top w:val="none" w:sz="0" w:space="0" w:color="auto"/>
        <w:left w:val="none" w:sz="0" w:space="0" w:color="auto"/>
        <w:bottom w:val="none" w:sz="0" w:space="0" w:color="auto"/>
        <w:right w:val="none" w:sz="0" w:space="0" w:color="auto"/>
      </w:divBdr>
      <w:divsChild>
        <w:div w:id="267811644">
          <w:marLeft w:val="0"/>
          <w:marRight w:val="0"/>
          <w:marTop w:val="0"/>
          <w:marBottom w:val="0"/>
          <w:divBdr>
            <w:top w:val="none" w:sz="0" w:space="0" w:color="auto"/>
            <w:left w:val="none" w:sz="0" w:space="0" w:color="auto"/>
            <w:bottom w:val="none" w:sz="0" w:space="0" w:color="auto"/>
            <w:right w:val="none" w:sz="0" w:space="0" w:color="auto"/>
          </w:divBdr>
        </w:div>
        <w:div w:id="565452734">
          <w:marLeft w:val="0"/>
          <w:marRight w:val="0"/>
          <w:marTop w:val="0"/>
          <w:marBottom w:val="0"/>
          <w:divBdr>
            <w:top w:val="none" w:sz="0" w:space="0" w:color="auto"/>
            <w:left w:val="none" w:sz="0" w:space="0" w:color="auto"/>
            <w:bottom w:val="none" w:sz="0" w:space="0" w:color="auto"/>
            <w:right w:val="none" w:sz="0" w:space="0" w:color="auto"/>
          </w:divBdr>
        </w:div>
        <w:div w:id="1223950965">
          <w:marLeft w:val="0"/>
          <w:marRight w:val="0"/>
          <w:marTop w:val="0"/>
          <w:marBottom w:val="0"/>
          <w:divBdr>
            <w:top w:val="none" w:sz="0" w:space="0" w:color="auto"/>
            <w:left w:val="none" w:sz="0" w:space="0" w:color="auto"/>
            <w:bottom w:val="none" w:sz="0" w:space="0" w:color="auto"/>
            <w:right w:val="none" w:sz="0" w:space="0" w:color="auto"/>
          </w:divBdr>
        </w:div>
        <w:div w:id="1281261559">
          <w:marLeft w:val="0"/>
          <w:marRight w:val="0"/>
          <w:marTop w:val="0"/>
          <w:marBottom w:val="0"/>
          <w:divBdr>
            <w:top w:val="none" w:sz="0" w:space="0" w:color="auto"/>
            <w:left w:val="none" w:sz="0" w:space="0" w:color="auto"/>
            <w:bottom w:val="none" w:sz="0" w:space="0" w:color="auto"/>
            <w:right w:val="none" w:sz="0" w:space="0" w:color="auto"/>
          </w:divBdr>
          <w:divsChild>
            <w:div w:id="31148964">
              <w:marLeft w:val="0"/>
              <w:marRight w:val="0"/>
              <w:marTop w:val="0"/>
              <w:marBottom w:val="0"/>
              <w:divBdr>
                <w:top w:val="none" w:sz="0" w:space="0" w:color="auto"/>
                <w:left w:val="none" w:sz="0" w:space="0" w:color="auto"/>
                <w:bottom w:val="none" w:sz="0" w:space="0" w:color="auto"/>
                <w:right w:val="none" w:sz="0" w:space="0" w:color="auto"/>
              </w:divBdr>
            </w:div>
            <w:div w:id="328411245">
              <w:marLeft w:val="0"/>
              <w:marRight w:val="0"/>
              <w:marTop w:val="0"/>
              <w:marBottom w:val="0"/>
              <w:divBdr>
                <w:top w:val="none" w:sz="0" w:space="0" w:color="auto"/>
                <w:left w:val="none" w:sz="0" w:space="0" w:color="auto"/>
                <w:bottom w:val="none" w:sz="0" w:space="0" w:color="auto"/>
                <w:right w:val="none" w:sz="0" w:space="0" w:color="auto"/>
              </w:divBdr>
            </w:div>
            <w:div w:id="364259452">
              <w:marLeft w:val="0"/>
              <w:marRight w:val="0"/>
              <w:marTop w:val="0"/>
              <w:marBottom w:val="0"/>
              <w:divBdr>
                <w:top w:val="none" w:sz="0" w:space="0" w:color="auto"/>
                <w:left w:val="none" w:sz="0" w:space="0" w:color="auto"/>
                <w:bottom w:val="none" w:sz="0" w:space="0" w:color="auto"/>
                <w:right w:val="none" w:sz="0" w:space="0" w:color="auto"/>
              </w:divBdr>
            </w:div>
            <w:div w:id="447703923">
              <w:marLeft w:val="0"/>
              <w:marRight w:val="0"/>
              <w:marTop w:val="0"/>
              <w:marBottom w:val="0"/>
              <w:divBdr>
                <w:top w:val="none" w:sz="0" w:space="0" w:color="auto"/>
                <w:left w:val="none" w:sz="0" w:space="0" w:color="auto"/>
                <w:bottom w:val="none" w:sz="0" w:space="0" w:color="auto"/>
                <w:right w:val="none" w:sz="0" w:space="0" w:color="auto"/>
              </w:divBdr>
            </w:div>
            <w:div w:id="470177418">
              <w:marLeft w:val="0"/>
              <w:marRight w:val="0"/>
              <w:marTop w:val="0"/>
              <w:marBottom w:val="0"/>
              <w:divBdr>
                <w:top w:val="none" w:sz="0" w:space="0" w:color="auto"/>
                <w:left w:val="none" w:sz="0" w:space="0" w:color="auto"/>
                <w:bottom w:val="none" w:sz="0" w:space="0" w:color="auto"/>
                <w:right w:val="none" w:sz="0" w:space="0" w:color="auto"/>
              </w:divBdr>
            </w:div>
            <w:div w:id="595866529">
              <w:marLeft w:val="0"/>
              <w:marRight w:val="0"/>
              <w:marTop w:val="0"/>
              <w:marBottom w:val="0"/>
              <w:divBdr>
                <w:top w:val="none" w:sz="0" w:space="0" w:color="auto"/>
                <w:left w:val="none" w:sz="0" w:space="0" w:color="auto"/>
                <w:bottom w:val="none" w:sz="0" w:space="0" w:color="auto"/>
                <w:right w:val="none" w:sz="0" w:space="0" w:color="auto"/>
              </w:divBdr>
            </w:div>
            <w:div w:id="813376171">
              <w:marLeft w:val="0"/>
              <w:marRight w:val="0"/>
              <w:marTop w:val="0"/>
              <w:marBottom w:val="0"/>
              <w:divBdr>
                <w:top w:val="none" w:sz="0" w:space="0" w:color="auto"/>
                <w:left w:val="none" w:sz="0" w:space="0" w:color="auto"/>
                <w:bottom w:val="none" w:sz="0" w:space="0" w:color="auto"/>
                <w:right w:val="none" w:sz="0" w:space="0" w:color="auto"/>
              </w:divBdr>
            </w:div>
            <w:div w:id="844899614">
              <w:marLeft w:val="0"/>
              <w:marRight w:val="0"/>
              <w:marTop w:val="0"/>
              <w:marBottom w:val="0"/>
              <w:divBdr>
                <w:top w:val="none" w:sz="0" w:space="0" w:color="auto"/>
                <w:left w:val="none" w:sz="0" w:space="0" w:color="auto"/>
                <w:bottom w:val="none" w:sz="0" w:space="0" w:color="auto"/>
                <w:right w:val="none" w:sz="0" w:space="0" w:color="auto"/>
              </w:divBdr>
            </w:div>
            <w:div w:id="943806068">
              <w:marLeft w:val="0"/>
              <w:marRight w:val="0"/>
              <w:marTop w:val="0"/>
              <w:marBottom w:val="0"/>
              <w:divBdr>
                <w:top w:val="none" w:sz="0" w:space="0" w:color="auto"/>
                <w:left w:val="none" w:sz="0" w:space="0" w:color="auto"/>
                <w:bottom w:val="none" w:sz="0" w:space="0" w:color="auto"/>
                <w:right w:val="none" w:sz="0" w:space="0" w:color="auto"/>
              </w:divBdr>
            </w:div>
            <w:div w:id="1019354193">
              <w:marLeft w:val="0"/>
              <w:marRight w:val="0"/>
              <w:marTop w:val="0"/>
              <w:marBottom w:val="0"/>
              <w:divBdr>
                <w:top w:val="none" w:sz="0" w:space="0" w:color="auto"/>
                <w:left w:val="none" w:sz="0" w:space="0" w:color="auto"/>
                <w:bottom w:val="none" w:sz="0" w:space="0" w:color="auto"/>
                <w:right w:val="none" w:sz="0" w:space="0" w:color="auto"/>
              </w:divBdr>
            </w:div>
            <w:div w:id="1087922459">
              <w:marLeft w:val="0"/>
              <w:marRight w:val="0"/>
              <w:marTop w:val="0"/>
              <w:marBottom w:val="0"/>
              <w:divBdr>
                <w:top w:val="none" w:sz="0" w:space="0" w:color="auto"/>
                <w:left w:val="none" w:sz="0" w:space="0" w:color="auto"/>
                <w:bottom w:val="none" w:sz="0" w:space="0" w:color="auto"/>
                <w:right w:val="none" w:sz="0" w:space="0" w:color="auto"/>
              </w:divBdr>
            </w:div>
            <w:div w:id="1248925285">
              <w:marLeft w:val="0"/>
              <w:marRight w:val="0"/>
              <w:marTop w:val="0"/>
              <w:marBottom w:val="0"/>
              <w:divBdr>
                <w:top w:val="none" w:sz="0" w:space="0" w:color="auto"/>
                <w:left w:val="none" w:sz="0" w:space="0" w:color="auto"/>
                <w:bottom w:val="none" w:sz="0" w:space="0" w:color="auto"/>
                <w:right w:val="none" w:sz="0" w:space="0" w:color="auto"/>
              </w:divBdr>
            </w:div>
            <w:div w:id="1633902961">
              <w:marLeft w:val="0"/>
              <w:marRight w:val="0"/>
              <w:marTop w:val="0"/>
              <w:marBottom w:val="0"/>
              <w:divBdr>
                <w:top w:val="none" w:sz="0" w:space="0" w:color="auto"/>
                <w:left w:val="none" w:sz="0" w:space="0" w:color="auto"/>
                <w:bottom w:val="none" w:sz="0" w:space="0" w:color="auto"/>
                <w:right w:val="none" w:sz="0" w:space="0" w:color="auto"/>
              </w:divBdr>
            </w:div>
            <w:div w:id="1664815730">
              <w:marLeft w:val="0"/>
              <w:marRight w:val="0"/>
              <w:marTop w:val="0"/>
              <w:marBottom w:val="0"/>
              <w:divBdr>
                <w:top w:val="none" w:sz="0" w:space="0" w:color="auto"/>
                <w:left w:val="none" w:sz="0" w:space="0" w:color="auto"/>
                <w:bottom w:val="none" w:sz="0" w:space="0" w:color="auto"/>
                <w:right w:val="none" w:sz="0" w:space="0" w:color="auto"/>
              </w:divBdr>
            </w:div>
            <w:div w:id="1731070940">
              <w:marLeft w:val="0"/>
              <w:marRight w:val="0"/>
              <w:marTop w:val="0"/>
              <w:marBottom w:val="0"/>
              <w:divBdr>
                <w:top w:val="none" w:sz="0" w:space="0" w:color="auto"/>
                <w:left w:val="none" w:sz="0" w:space="0" w:color="auto"/>
                <w:bottom w:val="none" w:sz="0" w:space="0" w:color="auto"/>
                <w:right w:val="none" w:sz="0" w:space="0" w:color="auto"/>
              </w:divBdr>
            </w:div>
            <w:div w:id="1756701721">
              <w:marLeft w:val="0"/>
              <w:marRight w:val="0"/>
              <w:marTop w:val="0"/>
              <w:marBottom w:val="0"/>
              <w:divBdr>
                <w:top w:val="none" w:sz="0" w:space="0" w:color="auto"/>
                <w:left w:val="none" w:sz="0" w:space="0" w:color="auto"/>
                <w:bottom w:val="none" w:sz="0" w:space="0" w:color="auto"/>
                <w:right w:val="none" w:sz="0" w:space="0" w:color="auto"/>
              </w:divBdr>
            </w:div>
            <w:div w:id="1904216491">
              <w:marLeft w:val="0"/>
              <w:marRight w:val="0"/>
              <w:marTop w:val="0"/>
              <w:marBottom w:val="0"/>
              <w:divBdr>
                <w:top w:val="none" w:sz="0" w:space="0" w:color="auto"/>
                <w:left w:val="none" w:sz="0" w:space="0" w:color="auto"/>
                <w:bottom w:val="none" w:sz="0" w:space="0" w:color="auto"/>
                <w:right w:val="none" w:sz="0" w:space="0" w:color="auto"/>
              </w:divBdr>
            </w:div>
            <w:div w:id="2088727432">
              <w:marLeft w:val="0"/>
              <w:marRight w:val="0"/>
              <w:marTop w:val="0"/>
              <w:marBottom w:val="0"/>
              <w:divBdr>
                <w:top w:val="none" w:sz="0" w:space="0" w:color="auto"/>
                <w:left w:val="none" w:sz="0" w:space="0" w:color="auto"/>
                <w:bottom w:val="none" w:sz="0" w:space="0" w:color="auto"/>
                <w:right w:val="none" w:sz="0" w:space="0" w:color="auto"/>
              </w:divBdr>
            </w:div>
          </w:divsChild>
        </w:div>
        <w:div w:id="1311179256">
          <w:marLeft w:val="0"/>
          <w:marRight w:val="0"/>
          <w:marTop w:val="0"/>
          <w:marBottom w:val="0"/>
          <w:divBdr>
            <w:top w:val="none" w:sz="0" w:space="0" w:color="auto"/>
            <w:left w:val="none" w:sz="0" w:space="0" w:color="auto"/>
            <w:bottom w:val="none" w:sz="0" w:space="0" w:color="auto"/>
            <w:right w:val="none" w:sz="0" w:space="0" w:color="auto"/>
          </w:divBdr>
        </w:div>
        <w:div w:id="1557862408">
          <w:marLeft w:val="0"/>
          <w:marRight w:val="0"/>
          <w:marTop w:val="0"/>
          <w:marBottom w:val="0"/>
          <w:divBdr>
            <w:top w:val="none" w:sz="0" w:space="0" w:color="auto"/>
            <w:left w:val="none" w:sz="0" w:space="0" w:color="auto"/>
            <w:bottom w:val="none" w:sz="0" w:space="0" w:color="auto"/>
            <w:right w:val="none" w:sz="0" w:space="0" w:color="auto"/>
          </w:divBdr>
        </w:div>
        <w:div w:id="1607885933">
          <w:marLeft w:val="0"/>
          <w:marRight w:val="0"/>
          <w:marTop w:val="0"/>
          <w:marBottom w:val="0"/>
          <w:divBdr>
            <w:top w:val="none" w:sz="0" w:space="0" w:color="auto"/>
            <w:left w:val="none" w:sz="0" w:space="0" w:color="auto"/>
            <w:bottom w:val="none" w:sz="0" w:space="0" w:color="auto"/>
            <w:right w:val="none" w:sz="0" w:space="0" w:color="auto"/>
          </w:divBdr>
          <w:divsChild>
            <w:div w:id="1398243162">
              <w:marLeft w:val="-75"/>
              <w:marRight w:val="0"/>
              <w:marTop w:val="30"/>
              <w:marBottom w:val="30"/>
              <w:divBdr>
                <w:top w:val="none" w:sz="0" w:space="0" w:color="auto"/>
                <w:left w:val="none" w:sz="0" w:space="0" w:color="auto"/>
                <w:bottom w:val="none" w:sz="0" w:space="0" w:color="auto"/>
                <w:right w:val="none" w:sz="0" w:space="0" w:color="auto"/>
              </w:divBdr>
              <w:divsChild>
                <w:div w:id="131754056">
                  <w:marLeft w:val="0"/>
                  <w:marRight w:val="0"/>
                  <w:marTop w:val="0"/>
                  <w:marBottom w:val="0"/>
                  <w:divBdr>
                    <w:top w:val="none" w:sz="0" w:space="0" w:color="auto"/>
                    <w:left w:val="none" w:sz="0" w:space="0" w:color="auto"/>
                    <w:bottom w:val="none" w:sz="0" w:space="0" w:color="auto"/>
                    <w:right w:val="none" w:sz="0" w:space="0" w:color="auto"/>
                  </w:divBdr>
                  <w:divsChild>
                    <w:div w:id="998266559">
                      <w:marLeft w:val="0"/>
                      <w:marRight w:val="0"/>
                      <w:marTop w:val="0"/>
                      <w:marBottom w:val="0"/>
                      <w:divBdr>
                        <w:top w:val="none" w:sz="0" w:space="0" w:color="auto"/>
                        <w:left w:val="none" w:sz="0" w:space="0" w:color="auto"/>
                        <w:bottom w:val="none" w:sz="0" w:space="0" w:color="auto"/>
                        <w:right w:val="none" w:sz="0" w:space="0" w:color="auto"/>
                      </w:divBdr>
                    </w:div>
                  </w:divsChild>
                </w:div>
                <w:div w:id="187719611">
                  <w:marLeft w:val="0"/>
                  <w:marRight w:val="0"/>
                  <w:marTop w:val="0"/>
                  <w:marBottom w:val="0"/>
                  <w:divBdr>
                    <w:top w:val="none" w:sz="0" w:space="0" w:color="auto"/>
                    <w:left w:val="none" w:sz="0" w:space="0" w:color="auto"/>
                    <w:bottom w:val="none" w:sz="0" w:space="0" w:color="auto"/>
                    <w:right w:val="none" w:sz="0" w:space="0" w:color="auto"/>
                  </w:divBdr>
                  <w:divsChild>
                    <w:div w:id="560093003">
                      <w:marLeft w:val="0"/>
                      <w:marRight w:val="0"/>
                      <w:marTop w:val="0"/>
                      <w:marBottom w:val="0"/>
                      <w:divBdr>
                        <w:top w:val="none" w:sz="0" w:space="0" w:color="auto"/>
                        <w:left w:val="none" w:sz="0" w:space="0" w:color="auto"/>
                        <w:bottom w:val="none" w:sz="0" w:space="0" w:color="auto"/>
                        <w:right w:val="none" w:sz="0" w:space="0" w:color="auto"/>
                      </w:divBdr>
                    </w:div>
                  </w:divsChild>
                </w:div>
                <w:div w:id="374551047">
                  <w:marLeft w:val="0"/>
                  <w:marRight w:val="0"/>
                  <w:marTop w:val="0"/>
                  <w:marBottom w:val="0"/>
                  <w:divBdr>
                    <w:top w:val="none" w:sz="0" w:space="0" w:color="auto"/>
                    <w:left w:val="none" w:sz="0" w:space="0" w:color="auto"/>
                    <w:bottom w:val="none" w:sz="0" w:space="0" w:color="auto"/>
                    <w:right w:val="none" w:sz="0" w:space="0" w:color="auto"/>
                  </w:divBdr>
                  <w:divsChild>
                    <w:div w:id="1473061334">
                      <w:marLeft w:val="0"/>
                      <w:marRight w:val="0"/>
                      <w:marTop w:val="0"/>
                      <w:marBottom w:val="0"/>
                      <w:divBdr>
                        <w:top w:val="none" w:sz="0" w:space="0" w:color="auto"/>
                        <w:left w:val="none" w:sz="0" w:space="0" w:color="auto"/>
                        <w:bottom w:val="none" w:sz="0" w:space="0" w:color="auto"/>
                        <w:right w:val="none" w:sz="0" w:space="0" w:color="auto"/>
                      </w:divBdr>
                    </w:div>
                  </w:divsChild>
                </w:div>
                <w:div w:id="521869661">
                  <w:marLeft w:val="0"/>
                  <w:marRight w:val="0"/>
                  <w:marTop w:val="0"/>
                  <w:marBottom w:val="0"/>
                  <w:divBdr>
                    <w:top w:val="none" w:sz="0" w:space="0" w:color="auto"/>
                    <w:left w:val="none" w:sz="0" w:space="0" w:color="auto"/>
                    <w:bottom w:val="none" w:sz="0" w:space="0" w:color="auto"/>
                    <w:right w:val="none" w:sz="0" w:space="0" w:color="auto"/>
                  </w:divBdr>
                  <w:divsChild>
                    <w:div w:id="1048066710">
                      <w:marLeft w:val="0"/>
                      <w:marRight w:val="0"/>
                      <w:marTop w:val="0"/>
                      <w:marBottom w:val="0"/>
                      <w:divBdr>
                        <w:top w:val="none" w:sz="0" w:space="0" w:color="auto"/>
                        <w:left w:val="none" w:sz="0" w:space="0" w:color="auto"/>
                        <w:bottom w:val="none" w:sz="0" w:space="0" w:color="auto"/>
                        <w:right w:val="none" w:sz="0" w:space="0" w:color="auto"/>
                      </w:divBdr>
                    </w:div>
                  </w:divsChild>
                </w:div>
                <w:div w:id="796798201">
                  <w:marLeft w:val="0"/>
                  <w:marRight w:val="0"/>
                  <w:marTop w:val="0"/>
                  <w:marBottom w:val="0"/>
                  <w:divBdr>
                    <w:top w:val="none" w:sz="0" w:space="0" w:color="auto"/>
                    <w:left w:val="none" w:sz="0" w:space="0" w:color="auto"/>
                    <w:bottom w:val="none" w:sz="0" w:space="0" w:color="auto"/>
                    <w:right w:val="none" w:sz="0" w:space="0" w:color="auto"/>
                  </w:divBdr>
                  <w:divsChild>
                    <w:div w:id="1376467373">
                      <w:marLeft w:val="0"/>
                      <w:marRight w:val="0"/>
                      <w:marTop w:val="0"/>
                      <w:marBottom w:val="0"/>
                      <w:divBdr>
                        <w:top w:val="none" w:sz="0" w:space="0" w:color="auto"/>
                        <w:left w:val="none" w:sz="0" w:space="0" w:color="auto"/>
                        <w:bottom w:val="none" w:sz="0" w:space="0" w:color="auto"/>
                        <w:right w:val="none" w:sz="0" w:space="0" w:color="auto"/>
                      </w:divBdr>
                    </w:div>
                  </w:divsChild>
                </w:div>
                <w:div w:id="811795478">
                  <w:marLeft w:val="0"/>
                  <w:marRight w:val="0"/>
                  <w:marTop w:val="0"/>
                  <w:marBottom w:val="0"/>
                  <w:divBdr>
                    <w:top w:val="none" w:sz="0" w:space="0" w:color="auto"/>
                    <w:left w:val="none" w:sz="0" w:space="0" w:color="auto"/>
                    <w:bottom w:val="none" w:sz="0" w:space="0" w:color="auto"/>
                    <w:right w:val="none" w:sz="0" w:space="0" w:color="auto"/>
                  </w:divBdr>
                  <w:divsChild>
                    <w:div w:id="1901473733">
                      <w:marLeft w:val="0"/>
                      <w:marRight w:val="0"/>
                      <w:marTop w:val="0"/>
                      <w:marBottom w:val="0"/>
                      <w:divBdr>
                        <w:top w:val="none" w:sz="0" w:space="0" w:color="auto"/>
                        <w:left w:val="none" w:sz="0" w:space="0" w:color="auto"/>
                        <w:bottom w:val="none" w:sz="0" w:space="0" w:color="auto"/>
                        <w:right w:val="none" w:sz="0" w:space="0" w:color="auto"/>
                      </w:divBdr>
                    </w:div>
                  </w:divsChild>
                </w:div>
                <w:div w:id="1113788196">
                  <w:marLeft w:val="0"/>
                  <w:marRight w:val="0"/>
                  <w:marTop w:val="0"/>
                  <w:marBottom w:val="0"/>
                  <w:divBdr>
                    <w:top w:val="none" w:sz="0" w:space="0" w:color="auto"/>
                    <w:left w:val="none" w:sz="0" w:space="0" w:color="auto"/>
                    <w:bottom w:val="none" w:sz="0" w:space="0" w:color="auto"/>
                    <w:right w:val="none" w:sz="0" w:space="0" w:color="auto"/>
                  </w:divBdr>
                  <w:divsChild>
                    <w:div w:id="2113434831">
                      <w:marLeft w:val="0"/>
                      <w:marRight w:val="0"/>
                      <w:marTop w:val="0"/>
                      <w:marBottom w:val="0"/>
                      <w:divBdr>
                        <w:top w:val="none" w:sz="0" w:space="0" w:color="auto"/>
                        <w:left w:val="none" w:sz="0" w:space="0" w:color="auto"/>
                        <w:bottom w:val="none" w:sz="0" w:space="0" w:color="auto"/>
                        <w:right w:val="none" w:sz="0" w:space="0" w:color="auto"/>
                      </w:divBdr>
                    </w:div>
                  </w:divsChild>
                </w:div>
                <w:div w:id="1186216835">
                  <w:marLeft w:val="0"/>
                  <w:marRight w:val="0"/>
                  <w:marTop w:val="0"/>
                  <w:marBottom w:val="0"/>
                  <w:divBdr>
                    <w:top w:val="none" w:sz="0" w:space="0" w:color="auto"/>
                    <w:left w:val="none" w:sz="0" w:space="0" w:color="auto"/>
                    <w:bottom w:val="none" w:sz="0" w:space="0" w:color="auto"/>
                    <w:right w:val="none" w:sz="0" w:space="0" w:color="auto"/>
                  </w:divBdr>
                  <w:divsChild>
                    <w:div w:id="1162624730">
                      <w:marLeft w:val="0"/>
                      <w:marRight w:val="0"/>
                      <w:marTop w:val="0"/>
                      <w:marBottom w:val="0"/>
                      <w:divBdr>
                        <w:top w:val="none" w:sz="0" w:space="0" w:color="auto"/>
                        <w:left w:val="none" w:sz="0" w:space="0" w:color="auto"/>
                        <w:bottom w:val="none" w:sz="0" w:space="0" w:color="auto"/>
                        <w:right w:val="none" w:sz="0" w:space="0" w:color="auto"/>
                      </w:divBdr>
                    </w:div>
                  </w:divsChild>
                </w:div>
                <w:div w:id="1393308784">
                  <w:marLeft w:val="0"/>
                  <w:marRight w:val="0"/>
                  <w:marTop w:val="0"/>
                  <w:marBottom w:val="0"/>
                  <w:divBdr>
                    <w:top w:val="none" w:sz="0" w:space="0" w:color="auto"/>
                    <w:left w:val="none" w:sz="0" w:space="0" w:color="auto"/>
                    <w:bottom w:val="none" w:sz="0" w:space="0" w:color="auto"/>
                    <w:right w:val="none" w:sz="0" w:space="0" w:color="auto"/>
                  </w:divBdr>
                  <w:divsChild>
                    <w:div w:id="1411584861">
                      <w:marLeft w:val="0"/>
                      <w:marRight w:val="0"/>
                      <w:marTop w:val="0"/>
                      <w:marBottom w:val="0"/>
                      <w:divBdr>
                        <w:top w:val="none" w:sz="0" w:space="0" w:color="auto"/>
                        <w:left w:val="none" w:sz="0" w:space="0" w:color="auto"/>
                        <w:bottom w:val="none" w:sz="0" w:space="0" w:color="auto"/>
                        <w:right w:val="none" w:sz="0" w:space="0" w:color="auto"/>
                      </w:divBdr>
                    </w:div>
                  </w:divsChild>
                </w:div>
                <w:div w:id="1480997718">
                  <w:marLeft w:val="0"/>
                  <w:marRight w:val="0"/>
                  <w:marTop w:val="0"/>
                  <w:marBottom w:val="0"/>
                  <w:divBdr>
                    <w:top w:val="none" w:sz="0" w:space="0" w:color="auto"/>
                    <w:left w:val="none" w:sz="0" w:space="0" w:color="auto"/>
                    <w:bottom w:val="none" w:sz="0" w:space="0" w:color="auto"/>
                    <w:right w:val="none" w:sz="0" w:space="0" w:color="auto"/>
                  </w:divBdr>
                  <w:divsChild>
                    <w:div w:id="1924679457">
                      <w:marLeft w:val="0"/>
                      <w:marRight w:val="0"/>
                      <w:marTop w:val="0"/>
                      <w:marBottom w:val="0"/>
                      <w:divBdr>
                        <w:top w:val="none" w:sz="0" w:space="0" w:color="auto"/>
                        <w:left w:val="none" w:sz="0" w:space="0" w:color="auto"/>
                        <w:bottom w:val="none" w:sz="0" w:space="0" w:color="auto"/>
                        <w:right w:val="none" w:sz="0" w:space="0" w:color="auto"/>
                      </w:divBdr>
                    </w:div>
                  </w:divsChild>
                </w:div>
                <w:div w:id="1529368302">
                  <w:marLeft w:val="0"/>
                  <w:marRight w:val="0"/>
                  <w:marTop w:val="0"/>
                  <w:marBottom w:val="0"/>
                  <w:divBdr>
                    <w:top w:val="none" w:sz="0" w:space="0" w:color="auto"/>
                    <w:left w:val="none" w:sz="0" w:space="0" w:color="auto"/>
                    <w:bottom w:val="none" w:sz="0" w:space="0" w:color="auto"/>
                    <w:right w:val="none" w:sz="0" w:space="0" w:color="auto"/>
                  </w:divBdr>
                  <w:divsChild>
                    <w:div w:id="1008599209">
                      <w:marLeft w:val="0"/>
                      <w:marRight w:val="0"/>
                      <w:marTop w:val="0"/>
                      <w:marBottom w:val="0"/>
                      <w:divBdr>
                        <w:top w:val="none" w:sz="0" w:space="0" w:color="auto"/>
                        <w:left w:val="none" w:sz="0" w:space="0" w:color="auto"/>
                        <w:bottom w:val="none" w:sz="0" w:space="0" w:color="auto"/>
                        <w:right w:val="none" w:sz="0" w:space="0" w:color="auto"/>
                      </w:divBdr>
                    </w:div>
                  </w:divsChild>
                </w:div>
                <w:div w:id="1544320099">
                  <w:marLeft w:val="0"/>
                  <w:marRight w:val="0"/>
                  <w:marTop w:val="0"/>
                  <w:marBottom w:val="0"/>
                  <w:divBdr>
                    <w:top w:val="none" w:sz="0" w:space="0" w:color="auto"/>
                    <w:left w:val="none" w:sz="0" w:space="0" w:color="auto"/>
                    <w:bottom w:val="none" w:sz="0" w:space="0" w:color="auto"/>
                    <w:right w:val="none" w:sz="0" w:space="0" w:color="auto"/>
                  </w:divBdr>
                  <w:divsChild>
                    <w:div w:id="366639148">
                      <w:marLeft w:val="0"/>
                      <w:marRight w:val="0"/>
                      <w:marTop w:val="0"/>
                      <w:marBottom w:val="0"/>
                      <w:divBdr>
                        <w:top w:val="none" w:sz="0" w:space="0" w:color="auto"/>
                        <w:left w:val="none" w:sz="0" w:space="0" w:color="auto"/>
                        <w:bottom w:val="none" w:sz="0" w:space="0" w:color="auto"/>
                        <w:right w:val="none" w:sz="0" w:space="0" w:color="auto"/>
                      </w:divBdr>
                    </w:div>
                  </w:divsChild>
                </w:div>
                <w:div w:id="1550650442">
                  <w:marLeft w:val="0"/>
                  <w:marRight w:val="0"/>
                  <w:marTop w:val="0"/>
                  <w:marBottom w:val="0"/>
                  <w:divBdr>
                    <w:top w:val="none" w:sz="0" w:space="0" w:color="auto"/>
                    <w:left w:val="none" w:sz="0" w:space="0" w:color="auto"/>
                    <w:bottom w:val="none" w:sz="0" w:space="0" w:color="auto"/>
                    <w:right w:val="none" w:sz="0" w:space="0" w:color="auto"/>
                  </w:divBdr>
                  <w:divsChild>
                    <w:div w:id="863905263">
                      <w:marLeft w:val="0"/>
                      <w:marRight w:val="0"/>
                      <w:marTop w:val="0"/>
                      <w:marBottom w:val="0"/>
                      <w:divBdr>
                        <w:top w:val="none" w:sz="0" w:space="0" w:color="auto"/>
                        <w:left w:val="none" w:sz="0" w:space="0" w:color="auto"/>
                        <w:bottom w:val="none" w:sz="0" w:space="0" w:color="auto"/>
                        <w:right w:val="none" w:sz="0" w:space="0" w:color="auto"/>
                      </w:divBdr>
                    </w:div>
                  </w:divsChild>
                </w:div>
                <w:div w:id="1732993946">
                  <w:marLeft w:val="0"/>
                  <w:marRight w:val="0"/>
                  <w:marTop w:val="0"/>
                  <w:marBottom w:val="0"/>
                  <w:divBdr>
                    <w:top w:val="none" w:sz="0" w:space="0" w:color="auto"/>
                    <w:left w:val="none" w:sz="0" w:space="0" w:color="auto"/>
                    <w:bottom w:val="none" w:sz="0" w:space="0" w:color="auto"/>
                    <w:right w:val="none" w:sz="0" w:space="0" w:color="auto"/>
                  </w:divBdr>
                  <w:divsChild>
                    <w:div w:id="1901556890">
                      <w:marLeft w:val="0"/>
                      <w:marRight w:val="0"/>
                      <w:marTop w:val="0"/>
                      <w:marBottom w:val="0"/>
                      <w:divBdr>
                        <w:top w:val="none" w:sz="0" w:space="0" w:color="auto"/>
                        <w:left w:val="none" w:sz="0" w:space="0" w:color="auto"/>
                        <w:bottom w:val="none" w:sz="0" w:space="0" w:color="auto"/>
                        <w:right w:val="none" w:sz="0" w:space="0" w:color="auto"/>
                      </w:divBdr>
                    </w:div>
                  </w:divsChild>
                </w:div>
                <w:div w:id="1899051348">
                  <w:marLeft w:val="0"/>
                  <w:marRight w:val="0"/>
                  <w:marTop w:val="0"/>
                  <w:marBottom w:val="0"/>
                  <w:divBdr>
                    <w:top w:val="none" w:sz="0" w:space="0" w:color="auto"/>
                    <w:left w:val="none" w:sz="0" w:space="0" w:color="auto"/>
                    <w:bottom w:val="none" w:sz="0" w:space="0" w:color="auto"/>
                    <w:right w:val="none" w:sz="0" w:space="0" w:color="auto"/>
                  </w:divBdr>
                  <w:divsChild>
                    <w:div w:id="1300066865">
                      <w:marLeft w:val="0"/>
                      <w:marRight w:val="0"/>
                      <w:marTop w:val="0"/>
                      <w:marBottom w:val="0"/>
                      <w:divBdr>
                        <w:top w:val="none" w:sz="0" w:space="0" w:color="auto"/>
                        <w:left w:val="none" w:sz="0" w:space="0" w:color="auto"/>
                        <w:bottom w:val="none" w:sz="0" w:space="0" w:color="auto"/>
                        <w:right w:val="none" w:sz="0" w:space="0" w:color="auto"/>
                      </w:divBdr>
                    </w:div>
                  </w:divsChild>
                </w:div>
                <w:div w:id="1904754544">
                  <w:marLeft w:val="0"/>
                  <w:marRight w:val="0"/>
                  <w:marTop w:val="0"/>
                  <w:marBottom w:val="0"/>
                  <w:divBdr>
                    <w:top w:val="none" w:sz="0" w:space="0" w:color="auto"/>
                    <w:left w:val="none" w:sz="0" w:space="0" w:color="auto"/>
                    <w:bottom w:val="none" w:sz="0" w:space="0" w:color="auto"/>
                    <w:right w:val="none" w:sz="0" w:space="0" w:color="auto"/>
                  </w:divBdr>
                  <w:divsChild>
                    <w:div w:id="934946114">
                      <w:marLeft w:val="0"/>
                      <w:marRight w:val="0"/>
                      <w:marTop w:val="0"/>
                      <w:marBottom w:val="0"/>
                      <w:divBdr>
                        <w:top w:val="none" w:sz="0" w:space="0" w:color="auto"/>
                        <w:left w:val="none" w:sz="0" w:space="0" w:color="auto"/>
                        <w:bottom w:val="none" w:sz="0" w:space="0" w:color="auto"/>
                        <w:right w:val="none" w:sz="0" w:space="0" w:color="auto"/>
                      </w:divBdr>
                    </w:div>
                  </w:divsChild>
                </w:div>
                <w:div w:id="1911843710">
                  <w:marLeft w:val="0"/>
                  <w:marRight w:val="0"/>
                  <w:marTop w:val="0"/>
                  <w:marBottom w:val="0"/>
                  <w:divBdr>
                    <w:top w:val="none" w:sz="0" w:space="0" w:color="auto"/>
                    <w:left w:val="none" w:sz="0" w:space="0" w:color="auto"/>
                    <w:bottom w:val="none" w:sz="0" w:space="0" w:color="auto"/>
                    <w:right w:val="none" w:sz="0" w:space="0" w:color="auto"/>
                  </w:divBdr>
                  <w:divsChild>
                    <w:div w:id="51781063">
                      <w:marLeft w:val="0"/>
                      <w:marRight w:val="0"/>
                      <w:marTop w:val="0"/>
                      <w:marBottom w:val="0"/>
                      <w:divBdr>
                        <w:top w:val="none" w:sz="0" w:space="0" w:color="auto"/>
                        <w:left w:val="none" w:sz="0" w:space="0" w:color="auto"/>
                        <w:bottom w:val="none" w:sz="0" w:space="0" w:color="auto"/>
                        <w:right w:val="none" w:sz="0" w:space="0" w:color="auto"/>
                      </w:divBdr>
                    </w:div>
                  </w:divsChild>
                </w:div>
                <w:div w:id="2072457478">
                  <w:marLeft w:val="0"/>
                  <w:marRight w:val="0"/>
                  <w:marTop w:val="0"/>
                  <w:marBottom w:val="0"/>
                  <w:divBdr>
                    <w:top w:val="none" w:sz="0" w:space="0" w:color="auto"/>
                    <w:left w:val="none" w:sz="0" w:space="0" w:color="auto"/>
                    <w:bottom w:val="none" w:sz="0" w:space="0" w:color="auto"/>
                    <w:right w:val="none" w:sz="0" w:space="0" w:color="auto"/>
                  </w:divBdr>
                  <w:divsChild>
                    <w:div w:id="175316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004248">
          <w:marLeft w:val="0"/>
          <w:marRight w:val="0"/>
          <w:marTop w:val="0"/>
          <w:marBottom w:val="0"/>
          <w:divBdr>
            <w:top w:val="none" w:sz="0" w:space="0" w:color="auto"/>
            <w:left w:val="none" w:sz="0" w:space="0" w:color="auto"/>
            <w:bottom w:val="none" w:sz="0" w:space="0" w:color="auto"/>
            <w:right w:val="none" w:sz="0" w:space="0" w:color="auto"/>
          </w:divBdr>
        </w:div>
      </w:divsChild>
    </w:div>
    <w:div w:id="1334528112">
      <w:bodyDiv w:val="1"/>
      <w:marLeft w:val="0"/>
      <w:marRight w:val="0"/>
      <w:marTop w:val="0"/>
      <w:marBottom w:val="0"/>
      <w:divBdr>
        <w:top w:val="none" w:sz="0" w:space="0" w:color="auto"/>
        <w:left w:val="none" w:sz="0" w:space="0" w:color="auto"/>
        <w:bottom w:val="none" w:sz="0" w:space="0" w:color="auto"/>
        <w:right w:val="none" w:sz="0" w:space="0" w:color="auto"/>
      </w:divBdr>
      <w:divsChild>
        <w:div w:id="131752747">
          <w:marLeft w:val="0"/>
          <w:marRight w:val="0"/>
          <w:marTop w:val="0"/>
          <w:marBottom w:val="0"/>
          <w:divBdr>
            <w:top w:val="none" w:sz="0" w:space="0" w:color="auto"/>
            <w:left w:val="none" w:sz="0" w:space="0" w:color="auto"/>
            <w:bottom w:val="none" w:sz="0" w:space="0" w:color="auto"/>
            <w:right w:val="none" w:sz="0" w:space="0" w:color="auto"/>
          </w:divBdr>
        </w:div>
        <w:div w:id="207495886">
          <w:marLeft w:val="0"/>
          <w:marRight w:val="0"/>
          <w:marTop w:val="0"/>
          <w:marBottom w:val="0"/>
          <w:divBdr>
            <w:top w:val="none" w:sz="0" w:space="0" w:color="auto"/>
            <w:left w:val="none" w:sz="0" w:space="0" w:color="auto"/>
            <w:bottom w:val="none" w:sz="0" w:space="0" w:color="auto"/>
            <w:right w:val="none" w:sz="0" w:space="0" w:color="auto"/>
          </w:divBdr>
        </w:div>
        <w:div w:id="284240685">
          <w:marLeft w:val="0"/>
          <w:marRight w:val="0"/>
          <w:marTop w:val="0"/>
          <w:marBottom w:val="0"/>
          <w:divBdr>
            <w:top w:val="none" w:sz="0" w:space="0" w:color="auto"/>
            <w:left w:val="none" w:sz="0" w:space="0" w:color="auto"/>
            <w:bottom w:val="none" w:sz="0" w:space="0" w:color="auto"/>
            <w:right w:val="none" w:sz="0" w:space="0" w:color="auto"/>
          </w:divBdr>
        </w:div>
        <w:div w:id="379668506">
          <w:marLeft w:val="0"/>
          <w:marRight w:val="0"/>
          <w:marTop w:val="0"/>
          <w:marBottom w:val="0"/>
          <w:divBdr>
            <w:top w:val="none" w:sz="0" w:space="0" w:color="auto"/>
            <w:left w:val="none" w:sz="0" w:space="0" w:color="auto"/>
            <w:bottom w:val="none" w:sz="0" w:space="0" w:color="auto"/>
            <w:right w:val="none" w:sz="0" w:space="0" w:color="auto"/>
          </w:divBdr>
        </w:div>
        <w:div w:id="411391092">
          <w:marLeft w:val="-75"/>
          <w:marRight w:val="0"/>
          <w:marTop w:val="30"/>
          <w:marBottom w:val="30"/>
          <w:divBdr>
            <w:top w:val="none" w:sz="0" w:space="0" w:color="auto"/>
            <w:left w:val="none" w:sz="0" w:space="0" w:color="auto"/>
            <w:bottom w:val="none" w:sz="0" w:space="0" w:color="auto"/>
            <w:right w:val="none" w:sz="0" w:space="0" w:color="auto"/>
          </w:divBdr>
          <w:divsChild>
            <w:div w:id="16588212">
              <w:marLeft w:val="0"/>
              <w:marRight w:val="0"/>
              <w:marTop w:val="0"/>
              <w:marBottom w:val="0"/>
              <w:divBdr>
                <w:top w:val="none" w:sz="0" w:space="0" w:color="auto"/>
                <w:left w:val="none" w:sz="0" w:space="0" w:color="auto"/>
                <w:bottom w:val="none" w:sz="0" w:space="0" w:color="auto"/>
                <w:right w:val="none" w:sz="0" w:space="0" w:color="auto"/>
              </w:divBdr>
              <w:divsChild>
                <w:div w:id="141893714">
                  <w:marLeft w:val="0"/>
                  <w:marRight w:val="0"/>
                  <w:marTop w:val="0"/>
                  <w:marBottom w:val="0"/>
                  <w:divBdr>
                    <w:top w:val="none" w:sz="0" w:space="0" w:color="auto"/>
                    <w:left w:val="none" w:sz="0" w:space="0" w:color="auto"/>
                    <w:bottom w:val="none" w:sz="0" w:space="0" w:color="auto"/>
                    <w:right w:val="none" w:sz="0" w:space="0" w:color="auto"/>
                  </w:divBdr>
                </w:div>
              </w:divsChild>
            </w:div>
            <w:div w:id="100272755">
              <w:marLeft w:val="0"/>
              <w:marRight w:val="0"/>
              <w:marTop w:val="0"/>
              <w:marBottom w:val="0"/>
              <w:divBdr>
                <w:top w:val="none" w:sz="0" w:space="0" w:color="auto"/>
                <w:left w:val="none" w:sz="0" w:space="0" w:color="auto"/>
                <w:bottom w:val="none" w:sz="0" w:space="0" w:color="auto"/>
                <w:right w:val="none" w:sz="0" w:space="0" w:color="auto"/>
              </w:divBdr>
              <w:divsChild>
                <w:div w:id="443774451">
                  <w:marLeft w:val="0"/>
                  <w:marRight w:val="0"/>
                  <w:marTop w:val="0"/>
                  <w:marBottom w:val="0"/>
                  <w:divBdr>
                    <w:top w:val="none" w:sz="0" w:space="0" w:color="auto"/>
                    <w:left w:val="none" w:sz="0" w:space="0" w:color="auto"/>
                    <w:bottom w:val="none" w:sz="0" w:space="0" w:color="auto"/>
                    <w:right w:val="none" w:sz="0" w:space="0" w:color="auto"/>
                  </w:divBdr>
                </w:div>
              </w:divsChild>
            </w:div>
            <w:div w:id="107748257">
              <w:marLeft w:val="0"/>
              <w:marRight w:val="0"/>
              <w:marTop w:val="0"/>
              <w:marBottom w:val="0"/>
              <w:divBdr>
                <w:top w:val="none" w:sz="0" w:space="0" w:color="auto"/>
                <w:left w:val="none" w:sz="0" w:space="0" w:color="auto"/>
                <w:bottom w:val="none" w:sz="0" w:space="0" w:color="auto"/>
                <w:right w:val="none" w:sz="0" w:space="0" w:color="auto"/>
              </w:divBdr>
              <w:divsChild>
                <w:div w:id="410664047">
                  <w:marLeft w:val="0"/>
                  <w:marRight w:val="0"/>
                  <w:marTop w:val="0"/>
                  <w:marBottom w:val="0"/>
                  <w:divBdr>
                    <w:top w:val="none" w:sz="0" w:space="0" w:color="auto"/>
                    <w:left w:val="none" w:sz="0" w:space="0" w:color="auto"/>
                    <w:bottom w:val="none" w:sz="0" w:space="0" w:color="auto"/>
                    <w:right w:val="none" w:sz="0" w:space="0" w:color="auto"/>
                  </w:divBdr>
                </w:div>
              </w:divsChild>
            </w:div>
            <w:div w:id="132908916">
              <w:marLeft w:val="0"/>
              <w:marRight w:val="0"/>
              <w:marTop w:val="0"/>
              <w:marBottom w:val="0"/>
              <w:divBdr>
                <w:top w:val="none" w:sz="0" w:space="0" w:color="auto"/>
                <w:left w:val="none" w:sz="0" w:space="0" w:color="auto"/>
                <w:bottom w:val="none" w:sz="0" w:space="0" w:color="auto"/>
                <w:right w:val="none" w:sz="0" w:space="0" w:color="auto"/>
              </w:divBdr>
              <w:divsChild>
                <w:div w:id="897976054">
                  <w:marLeft w:val="0"/>
                  <w:marRight w:val="0"/>
                  <w:marTop w:val="0"/>
                  <w:marBottom w:val="0"/>
                  <w:divBdr>
                    <w:top w:val="none" w:sz="0" w:space="0" w:color="auto"/>
                    <w:left w:val="none" w:sz="0" w:space="0" w:color="auto"/>
                    <w:bottom w:val="none" w:sz="0" w:space="0" w:color="auto"/>
                    <w:right w:val="none" w:sz="0" w:space="0" w:color="auto"/>
                  </w:divBdr>
                </w:div>
              </w:divsChild>
            </w:div>
            <w:div w:id="167527507">
              <w:marLeft w:val="0"/>
              <w:marRight w:val="0"/>
              <w:marTop w:val="0"/>
              <w:marBottom w:val="0"/>
              <w:divBdr>
                <w:top w:val="none" w:sz="0" w:space="0" w:color="auto"/>
                <w:left w:val="none" w:sz="0" w:space="0" w:color="auto"/>
                <w:bottom w:val="none" w:sz="0" w:space="0" w:color="auto"/>
                <w:right w:val="none" w:sz="0" w:space="0" w:color="auto"/>
              </w:divBdr>
              <w:divsChild>
                <w:div w:id="1233387610">
                  <w:marLeft w:val="0"/>
                  <w:marRight w:val="0"/>
                  <w:marTop w:val="0"/>
                  <w:marBottom w:val="0"/>
                  <w:divBdr>
                    <w:top w:val="none" w:sz="0" w:space="0" w:color="auto"/>
                    <w:left w:val="none" w:sz="0" w:space="0" w:color="auto"/>
                    <w:bottom w:val="none" w:sz="0" w:space="0" w:color="auto"/>
                    <w:right w:val="none" w:sz="0" w:space="0" w:color="auto"/>
                  </w:divBdr>
                </w:div>
              </w:divsChild>
            </w:div>
            <w:div w:id="181289873">
              <w:marLeft w:val="0"/>
              <w:marRight w:val="0"/>
              <w:marTop w:val="0"/>
              <w:marBottom w:val="0"/>
              <w:divBdr>
                <w:top w:val="none" w:sz="0" w:space="0" w:color="auto"/>
                <w:left w:val="none" w:sz="0" w:space="0" w:color="auto"/>
                <w:bottom w:val="none" w:sz="0" w:space="0" w:color="auto"/>
                <w:right w:val="none" w:sz="0" w:space="0" w:color="auto"/>
              </w:divBdr>
              <w:divsChild>
                <w:div w:id="637228365">
                  <w:marLeft w:val="0"/>
                  <w:marRight w:val="0"/>
                  <w:marTop w:val="0"/>
                  <w:marBottom w:val="0"/>
                  <w:divBdr>
                    <w:top w:val="none" w:sz="0" w:space="0" w:color="auto"/>
                    <w:left w:val="none" w:sz="0" w:space="0" w:color="auto"/>
                    <w:bottom w:val="none" w:sz="0" w:space="0" w:color="auto"/>
                    <w:right w:val="none" w:sz="0" w:space="0" w:color="auto"/>
                  </w:divBdr>
                </w:div>
              </w:divsChild>
            </w:div>
            <w:div w:id="203912516">
              <w:marLeft w:val="0"/>
              <w:marRight w:val="0"/>
              <w:marTop w:val="0"/>
              <w:marBottom w:val="0"/>
              <w:divBdr>
                <w:top w:val="none" w:sz="0" w:space="0" w:color="auto"/>
                <w:left w:val="none" w:sz="0" w:space="0" w:color="auto"/>
                <w:bottom w:val="none" w:sz="0" w:space="0" w:color="auto"/>
                <w:right w:val="none" w:sz="0" w:space="0" w:color="auto"/>
              </w:divBdr>
              <w:divsChild>
                <w:div w:id="1766071872">
                  <w:marLeft w:val="0"/>
                  <w:marRight w:val="0"/>
                  <w:marTop w:val="0"/>
                  <w:marBottom w:val="0"/>
                  <w:divBdr>
                    <w:top w:val="none" w:sz="0" w:space="0" w:color="auto"/>
                    <w:left w:val="none" w:sz="0" w:space="0" w:color="auto"/>
                    <w:bottom w:val="none" w:sz="0" w:space="0" w:color="auto"/>
                    <w:right w:val="none" w:sz="0" w:space="0" w:color="auto"/>
                  </w:divBdr>
                </w:div>
              </w:divsChild>
            </w:div>
            <w:div w:id="216934503">
              <w:marLeft w:val="0"/>
              <w:marRight w:val="0"/>
              <w:marTop w:val="0"/>
              <w:marBottom w:val="0"/>
              <w:divBdr>
                <w:top w:val="none" w:sz="0" w:space="0" w:color="auto"/>
                <w:left w:val="none" w:sz="0" w:space="0" w:color="auto"/>
                <w:bottom w:val="none" w:sz="0" w:space="0" w:color="auto"/>
                <w:right w:val="none" w:sz="0" w:space="0" w:color="auto"/>
              </w:divBdr>
              <w:divsChild>
                <w:div w:id="183400767">
                  <w:marLeft w:val="0"/>
                  <w:marRight w:val="0"/>
                  <w:marTop w:val="0"/>
                  <w:marBottom w:val="0"/>
                  <w:divBdr>
                    <w:top w:val="none" w:sz="0" w:space="0" w:color="auto"/>
                    <w:left w:val="none" w:sz="0" w:space="0" w:color="auto"/>
                    <w:bottom w:val="none" w:sz="0" w:space="0" w:color="auto"/>
                    <w:right w:val="none" w:sz="0" w:space="0" w:color="auto"/>
                  </w:divBdr>
                </w:div>
              </w:divsChild>
            </w:div>
            <w:div w:id="224294724">
              <w:marLeft w:val="0"/>
              <w:marRight w:val="0"/>
              <w:marTop w:val="0"/>
              <w:marBottom w:val="0"/>
              <w:divBdr>
                <w:top w:val="none" w:sz="0" w:space="0" w:color="auto"/>
                <w:left w:val="none" w:sz="0" w:space="0" w:color="auto"/>
                <w:bottom w:val="none" w:sz="0" w:space="0" w:color="auto"/>
                <w:right w:val="none" w:sz="0" w:space="0" w:color="auto"/>
              </w:divBdr>
              <w:divsChild>
                <w:div w:id="168712892">
                  <w:marLeft w:val="0"/>
                  <w:marRight w:val="0"/>
                  <w:marTop w:val="0"/>
                  <w:marBottom w:val="0"/>
                  <w:divBdr>
                    <w:top w:val="none" w:sz="0" w:space="0" w:color="auto"/>
                    <w:left w:val="none" w:sz="0" w:space="0" w:color="auto"/>
                    <w:bottom w:val="none" w:sz="0" w:space="0" w:color="auto"/>
                    <w:right w:val="none" w:sz="0" w:space="0" w:color="auto"/>
                  </w:divBdr>
                </w:div>
              </w:divsChild>
            </w:div>
            <w:div w:id="224682281">
              <w:marLeft w:val="0"/>
              <w:marRight w:val="0"/>
              <w:marTop w:val="0"/>
              <w:marBottom w:val="0"/>
              <w:divBdr>
                <w:top w:val="none" w:sz="0" w:space="0" w:color="auto"/>
                <w:left w:val="none" w:sz="0" w:space="0" w:color="auto"/>
                <w:bottom w:val="none" w:sz="0" w:space="0" w:color="auto"/>
                <w:right w:val="none" w:sz="0" w:space="0" w:color="auto"/>
              </w:divBdr>
              <w:divsChild>
                <w:div w:id="469443427">
                  <w:marLeft w:val="0"/>
                  <w:marRight w:val="0"/>
                  <w:marTop w:val="0"/>
                  <w:marBottom w:val="0"/>
                  <w:divBdr>
                    <w:top w:val="none" w:sz="0" w:space="0" w:color="auto"/>
                    <w:left w:val="none" w:sz="0" w:space="0" w:color="auto"/>
                    <w:bottom w:val="none" w:sz="0" w:space="0" w:color="auto"/>
                    <w:right w:val="none" w:sz="0" w:space="0" w:color="auto"/>
                  </w:divBdr>
                </w:div>
              </w:divsChild>
            </w:div>
            <w:div w:id="228151654">
              <w:marLeft w:val="0"/>
              <w:marRight w:val="0"/>
              <w:marTop w:val="0"/>
              <w:marBottom w:val="0"/>
              <w:divBdr>
                <w:top w:val="none" w:sz="0" w:space="0" w:color="auto"/>
                <w:left w:val="none" w:sz="0" w:space="0" w:color="auto"/>
                <w:bottom w:val="none" w:sz="0" w:space="0" w:color="auto"/>
                <w:right w:val="none" w:sz="0" w:space="0" w:color="auto"/>
              </w:divBdr>
              <w:divsChild>
                <w:div w:id="2000306871">
                  <w:marLeft w:val="0"/>
                  <w:marRight w:val="0"/>
                  <w:marTop w:val="0"/>
                  <w:marBottom w:val="0"/>
                  <w:divBdr>
                    <w:top w:val="none" w:sz="0" w:space="0" w:color="auto"/>
                    <w:left w:val="none" w:sz="0" w:space="0" w:color="auto"/>
                    <w:bottom w:val="none" w:sz="0" w:space="0" w:color="auto"/>
                    <w:right w:val="none" w:sz="0" w:space="0" w:color="auto"/>
                  </w:divBdr>
                </w:div>
              </w:divsChild>
            </w:div>
            <w:div w:id="244607389">
              <w:marLeft w:val="0"/>
              <w:marRight w:val="0"/>
              <w:marTop w:val="0"/>
              <w:marBottom w:val="0"/>
              <w:divBdr>
                <w:top w:val="none" w:sz="0" w:space="0" w:color="auto"/>
                <w:left w:val="none" w:sz="0" w:space="0" w:color="auto"/>
                <w:bottom w:val="none" w:sz="0" w:space="0" w:color="auto"/>
                <w:right w:val="none" w:sz="0" w:space="0" w:color="auto"/>
              </w:divBdr>
              <w:divsChild>
                <w:div w:id="724253420">
                  <w:marLeft w:val="0"/>
                  <w:marRight w:val="0"/>
                  <w:marTop w:val="0"/>
                  <w:marBottom w:val="0"/>
                  <w:divBdr>
                    <w:top w:val="none" w:sz="0" w:space="0" w:color="auto"/>
                    <w:left w:val="none" w:sz="0" w:space="0" w:color="auto"/>
                    <w:bottom w:val="none" w:sz="0" w:space="0" w:color="auto"/>
                    <w:right w:val="none" w:sz="0" w:space="0" w:color="auto"/>
                  </w:divBdr>
                </w:div>
              </w:divsChild>
            </w:div>
            <w:div w:id="260261623">
              <w:marLeft w:val="0"/>
              <w:marRight w:val="0"/>
              <w:marTop w:val="0"/>
              <w:marBottom w:val="0"/>
              <w:divBdr>
                <w:top w:val="none" w:sz="0" w:space="0" w:color="auto"/>
                <w:left w:val="none" w:sz="0" w:space="0" w:color="auto"/>
                <w:bottom w:val="none" w:sz="0" w:space="0" w:color="auto"/>
                <w:right w:val="none" w:sz="0" w:space="0" w:color="auto"/>
              </w:divBdr>
              <w:divsChild>
                <w:div w:id="838353818">
                  <w:marLeft w:val="0"/>
                  <w:marRight w:val="0"/>
                  <w:marTop w:val="0"/>
                  <w:marBottom w:val="0"/>
                  <w:divBdr>
                    <w:top w:val="none" w:sz="0" w:space="0" w:color="auto"/>
                    <w:left w:val="none" w:sz="0" w:space="0" w:color="auto"/>
                    <w:bottom w:val="none" w:sz="0" w:space="0" w:color="auto"/>
                    <w:right w:val="none" w:sz="0" w:space="0" w:color="auto"/>
                  </w:divBdr>
                </w:div>
              </w:divsChild>
            </w:div>
            <w:div w:id="313141493">
              <w:marLeft w:val="0"/>
              <w:marRight w:val="0"/>
              <w:marTop w:val="0"/>
              <w:marBottom w:val="0"/>
              <w:divBdr>
                <w:top w:val="none" w:sz="0" w:space="0" w:color="auto"/>
                <w:left w:val="none" w:sz="0" w:space="0" w:color="auto"/>
                <w:bottom w:val="none" w:sz="0" w:space="0" w:color="auto"/>
                <w:right w:val="none" w:sz="0" w:space="0" w:color="auto"/>
              </w:divBdr>
              <w:divsChild>
                <w:div w:id="658003257">
                  <w:marLeft w:val="0"/>
                  <w:marRight w:val="0"/>
                  <w:marTop w:val="0"/>
                  <w:marBottom w:val="0"/>
                  <w:divBdr>
                    <w:top w:val="none" w:sz="0" w:space="0" w:color="auto"/>
                    <w:left w:val="none" w:sz="0" w:space="0" w:color="auto"/>
                    <w:bottom w:val="none" w:sz="0" w:space="0" w:color="auto"/>
                    <w:right w:val="none" w:sz="0" w:space="0" w:color="auto"/>
                  </w:divBdr>
                </w:div>
              </w:divsChild>
            </w:div>
            <w:div w:id="319625895">
              <w:marLeft w:val="0"/>
              <w:marRight w:val="0"/>
              <w:marTop w:val="0"/>
              <w:marBottom w:val="0"/>
              <w:divBdr>
                <w:top w:val="none" w:sz="0" w:space="0" w:color="auto"/>
                <w:left w:val="none" w:sz="0" w:space="0" w:color="auto"/>
                <w:bottom w:val="none" w:sz="0" w:space="0" w:color="auto"/>
                <w:right w:val="none" w:sz="0" w:space="0" w:color="auto"/>
              </w:divBdr>
              <w:divsChild>
                <w:div w:id="458501721">
                  <w:marLeft w:val="0"/>
                  <w:marRight w:val="0"/>
                  <w:marTop w:val="0"/>
                  <w:marBottom w:val="0"/>
                  <w:divBdr>
                    <w:top w:val="none" w:sz="0" w:space="0" w:color="auto"/>
                    <w:left w:val="none" w:sz="0" w:space="0" w:color="auto"/>
                    <w:bottom w:val="none" w:sz="0" w:space="0" w:color="auto"/>
                    <w:right w:val="none" w:sz="0" w:space="0" w:color="auto"/>
                  </w:divBdr>
                </w:div>
              </w:divsChild>
            </w:div>
            <w:div w:id="397439798">
              <w:marLeft w:val="0"/>
              <w:marRight w:val="0"/>
              <w:marTop w:val="0"/>
              <w:marBottom w:val="0"/>
              <w:divBdr>
                <w:top w:val="none" w:sz="0" w:space="0" w:color="auto"/>
                <w:left w:val="none" w:sz="0" w:space="0" w:color="auto"/>
                <w:bottom w:val="none" w:sz="0" w:space="0" w:color="auto"/>
                <w:right w:val="none" w:sz="0" w:space="0" w:color="auto"/>
              </w:divBdr>
              <w:divsChild>
                <w:div w:id="389813490">
                  <w:marLeft w:val="0"/>
                  <w:marRight w:val="0"/>
                  <w:marTop w:val="0"/>
                  <w:marBottom w:val="0"/>
                  <w:divBdr>
                    <w:top w:val="none" w:sz="0" w:space="0" w:color="auto"/>
                    <w:left w:val="none" w:sz="0" w:space="0" w:color="auto"/>
                    <w:bottom w:val="none" w:sz="0" w:space="0" w:color="auto"/>
                    <w:right w:val="none" w:sz="0" w:space="0" w:color="auto"/>
                  </w:divBdr>
                </w:div>
              </w:divsChild>
            </w:div>
            <w:div w:id="421027487">
              <w:marLeft w:val="0"/>
              <w:marRight w:val="0"/>
              <w:marTop w:val="0"/>
              <w:marBottom w:val="0"/>
              <w:divBdr>
                <w:top w:val="none" w:sz="0" w:space="0" w:color="auto"/>
                <w:left w:val="none" w:sz="0" w:space="0" w:color="auto"/>
                <w:bottom w:val="none" w:sz="0" w:space="0" w:color="auto"/>
                <w:right w:val="none" w:sz="0" w:space="0" w:color="auto"/>
              </w:divBdr>
              <w:divsChild>
                <w:div w:id="1763525634">
                  <w:marLeft w:val="0"/>
                  <w:marRight w:val="0"/>
                  <w:marTop w:val="0"/>
                  <w:marBottom w:val="0"/>
                  <w:divBdr>
                    <w:top w:val="none" w:sz="0" w:space="0" w:color="auto"/>
                    <w:left w:val="none" w:sz="0" w:space="0" w:color="auto"/>
                    <w:bottom w:val="none" w:sz="0" w:space="0" w:color="auto"/>
                    <w:right w:val="none" w:sz="0" w:space="0" w:color="auto"/>
                  </w:divBdr>
                </w:div>
              </w:divsChild>
            </w:div>
            <w:div w:id="479735971">
              <w:marLeft w:val="0"/>
              <w:marRight w:val="0"/>
              <w:marTop w:val="0"/>
              <w:marBottom w:val="0"/>
              <w:divBdr>
                <w:top w:val="none" w:sz="0" w:space="0" w:color="auto"/>
                <w:left w:val="none" w:sz="0" w:space="0" w:color="auto"/>
                <w:bottom w:val="none" w:sz="0" w:space="0" w:color="auto"/>
                <w:right w:val="none" w:sz="0" w:space="0" w:color="auto"/>
              </w:divBdr>
              <w:divsChild>
                <w:div w:id="1848517231">
                  <w:marLeft w:val="0"/>
                  <w:marRight w:val="0"/>
                  <w:marTop w:val="0"/>
                  <w:marBottom w:val="0"/>
                  <w:divBdr>
                    <w:top w:val="none" w:sz="0" w:space="0" w:color="auto"/>
                    <w:left w:val="none" w:sz="0" w:space="0" w:color="auto"/>
                    <w:bottom w:val="none" w:sz="0" w:space="0" w:color="auto"/>
                    <w:right w:val="none" w:sz="0" w:space="0" w:color="auto"/>
                  </w:divBdr>
                </w:div>
              </w:divsChild>
            </w:div>
            <w:div w:id="488983426">
              <w:marLeft w:val="0"/>
              <w:marRight w:val="0"/>
              <w:marTop w:val="0"/>
              <w:marBottom w:val="0"/>
              <w:divBdr>
                <w:top w:val="none" w:sz="0" w:space="0" w:color="auto"/>
                <w:left w:val="none" w:sz="0" w:space="0" w:color="auto"/>
                <w:bottom w:val="none" w:sz="0" w:space="0" w:color="auto"/>
                <w:right w:val="none" w:sz="0" w:space="0" w:color="auto"/>
              </w:divBdr>
              <w:divsChild>
                <w:div w:id="1468162479">
                  <w:marLeft w:val="0"/>
                  <w:marRight w:val="0"/>
                  <w:marTop w:val="0"/>
                  <w:marBottom w:val="0"/>
                  <w:divBdr>
                    <w:top w:val="none" w:sz="0" w:space="0" w:color="auto"/>
                    <w:left w:val="none" w:sz="0" w:space="0" w:color="auto"/>
                    <w:bottom w:val="none" w:sz="0" w:space="0" w:color="auto"/>
                    <w:right w:val="none" w:sz="0" w:space="0" w:color="auto"/>
                  </w:divBdr>
                </w:div>
              </w:divsChild>
            </w:div>
            <w:div w:id="511796319">
              <w:marLeft w:val="0"/>
              <w:marRight w:val="0"/>
              <w:marTop w:val="0"/>
              <w:marBottom w:val="0"/>
              <w:divBdr>
                <w:top w:val="none" w:sz="0" w:space="0" w:color="auto"/>
                <w:left w:val="none" w:sz="0" w:space="0" w:color="auto"/>
                <w:bottom w:val="none" w:sz="0" w:space="0" w:color="auto"/>
                <w:right w:val="none" w:sz="0" w:space="0" w:color="auto"/>
              </w:divBdr>
              <w:divsChild>
                <w:div w:id="1766268197">
                  <w:marLeft w:val="0"/>
                  <w:marRight w:val="0"/>
                  <w:marTop w:val="0"/>
                  <w:marBottom w:val="0"/>
                  <w:divBdr>
                    <w:top w:val="none" w:sz="0" w:space="0" w:color="auto"/>
                    <w:left w:val="none" w:sz="0" w:space="0" w:color="auto"/>
                    <w:bottom w:val="none" w:sz="0" w:space="0" w:color="auto"/>
                    <w:right w:val="none" w:sz="0" w:space="0" w:color="auto"/>
                  </w:divBdr>
                </w:div>
              </w:divsChild>
            </w:div>
            <w:div w:id="541018036">
              <w:marLeft w:val="0"/>
              <w:marRight w:val="0"/>
              <w:marTop w:val="0"/>
              <w:marBottom w:val="0"/>
              <w:divBdr>
                <w:top w:val="none" w:sz="0" w:space="0" w:color="auto"/>
                <w:left w:val="none" w:sz="0" w:space="0" w:color="auto"/>
                <w:bottom w:val="none" w:sz="0" w:space="0" w:color="auto"/>
                <w:right w:val="none" w:sz="0" w:space="0" w:color="auto"/>
              </w:divBdr>
              <w:divsChild>
                <w:div w:id="155996143">
                  <w:marLeft w:val="0"/>
                  <w:marRight w:val="0"/>
                  <w:marTop w:val="0"/>
                  <w:marBottom w:val="0"/>
                  <w:divBdr>
                    <w:top w:val="none" w:sz="0" w:space="0" w:color="auto"/>
                    <w:left w:val="none" w:sz="0" w:space="0" w:color="auto"/>
                    <w:bottom w:val="none" w:sz="0" w:space="0" w:color="auto"/>
                    <w:right w:val="none" w:sz="0" w:space="0" w:color="auto"/>
                  </w:divBdr>
                </w:div>
              </w:divsChild>
            </w:div>
            <w:div w:id="545798340">
              <w:marLeft w:val="0"/>
              <w:marRight w:val="0"/>
              <w:marTop w:val="0"/>
              <w:marBottom w:val="0"/>
              <w:divBdr>
                <w:top w:val="none" w:sz="0" w:space="0" w:color="auto"/>
                <w:left w:val="none" w:sz="0" w:space="0" w:color="auto"/>
                <w:bottom w:val="none" w:sz="0" w:space="0" w:color="auto"/>
                <w:right w:val="none" w:sz="0" w:space="0" w:color="auto"/>
              </w:divBdr>
              <w:divsChild>
                <w:div w:id="410351005">
                  <w:marLeft w:val="0"/>
                  <w:marRight w:val="0"/>
                  <w:marTop w:val="0"/>
                  <w:marBottom w:val="0"/>
                  <w:divBdr>
                    <w:top w:val="none" w:sz="0" w:space="0" w:color="auto"/>
                    <w:left w:val="none" w:sz="0" w:space="0" w:color="auto"/>
                    <w:bottom w:val="none" w:sz="0" w:space="0" w:color="auto"/>
                    <w:right w:val="none" w:sz="0" w:space="0" w:color="auto"/>
                  </w:divBdr>
                </w:div>
              </w:divsChild>
            </w:div>
            <w:div w:id="564223602">
              <w:marLeft w:val="0"/>
              <w:marRight w:val="0"/>
              <w:marTop w:val="0"/>
              <w:marBottom w:val="0"/>
              <w:divBdr>
                <w:top w:val="none" w:sz="0" w:space="0" w:color="auto"/>
                <w:left w:val="none" w:sz="0" w:space="0" w:color="auto"/>
                <w:bottom w:val="none" w:sz="0" w:space="0" w:color="auto"/>
                <w:right w:val="none" w:sz="0" w:space="0" w:color="auto"/>
              </w:divBdr>
              <w:divsChild>
                <w:div w:id="159008954">
                  <w:marLeft w:val="0"/>
                  <w:marRight w:val="0"/>
                  <w:marTop w:val="0"/>
                  <w:marBottom w:val="0"/>
                  <w:divBdr>
                    <w:top w:val="none" w:sz="0" w:space="0" w:color="auto"/>
                    <w:left w:val="none" w:sz="0" w:space="0" w:color="auto"/>
                    <w:bottom w:val="none" w:sz="0" w:space="0" w:color="auto"/>
                    <w:right w:val="none" w:sz="0" w:space="0" w:color="auto"/>
                  </w:divBdr>
                </w:div>
              </w:divsChild>
            </w:div>
            <w:div w:id="578175426">
              <w:marLeft w:val="0"/>
              <w:marRight w:val="0"/>
              <w:marTop w:val="0"/>
              <w:marBottom w:val="0"/>
              <w:divBdr>
                <w:top w:val="none" w:sz="0" w:space="0" w:color="auto"/>
                <w:left w:val="none" w:sz="0" w:space="0" w:color="auto"/>
                <w:bottom w:val="none" w:sz="0" w:space="0" w:color="auto"/>
                <w:right w:val="none" w:sz="0" w:space="0" w:color="auto"/>
              </w:divBdr>
              <w:divsChild>
                <w:div w:id="2071413942">
                  <w:marLeft w:val="0"/>
                  <w:marRight w:val="0"/>
                  <w:marTop w:val="0"/>
                  <w:marBottom w:val="0"/>
                  <w:divBdr>
                    <w:top w:val="none" w:sz="0" w:space="0" w:color="auto"/>
                    <w:left w:val="none" w:sz="0" w:space="0" w:color="auto"/>
                    <w:bottom w:val="none" w:sz="0" w:space="0" w:color="auto"/>
                    <w:right w:val="none" w:sz="0" w:space="0" w:color="auto"/>
                  </w:divBdr>
                </w:div>
              </w:divsChild>
            </w:div>
            <w:div w:id="581722738">
              <w:marLeft w:val="0"/>
              <w:marRight w:val="0"/>
              <w:marTop w:val="0"/>
              <w:marBottom w:val="0"/>
              <w:divBdr>
                <w:top w:val="none" w:sz="0" w:space="0" w:color="auto"/>
                <w:left w:val="none" w:sz="0" w:space="0" w:color="auto"/>
                <w:bottom w:val="none" w:sz="0" w:space="0" w:color="auto"/>
                <w:right w:val="none" w:sz="0" w:space="0" w:color="auto"/>
              </w:divBdr>
              <w:divsChild>
                <w:div w:id="307827037">
                  <w:marLeft w:val="0"/>
                  <w:marRight w:val="0"/>
                  <w:marTop w:val="0"/>
                  <w:marBottom w:val="0"/>
                  <w:divBdr>
                    <w:top w:val="none" w:sz="0" w:space="0" w:color="auto"/>
                    <w:left w:val="none" w:sz="0" w:space="0" w:color="auto"/>
                    <w:bottom w:val="none" w:sz="0" w:space="0" w:color="auto"/>
                    <w:right w:val="none" w:sz="0" w:space="0" w:color="auto"/>
                  </w:divBdr>
                </w:div>
              </w:divsChild>
            </w:div>
            <w:div w:id="611743583">
              <w:marLeft w:val="0"/>
              <w:marRight w:val="0"/>
              <w:marTop w:val="0"/>
              <w:marBottom w:val="0"/>
              <w:divBdr>
                <w:top w:val="none" w:sz="0" w:space="0" w:color="auto"/>
                <w:left w:val="none" w:sz="0" w:space="0" w:color="auto"/>
                <w:bottom w:val="none" w:sz="0" w:space="0" w:color="auto"/>
                <w:right w:val="none" w:sz="0" w:space="0" w:color="auto"/>
              </w:divBdr>
              <w:divsChild>
                <w:div w:id="1038555779">
                  <w:marLeft w:val="0"/>
                  <w:marRight w:val="0"/>
                  <w:marTop w:val="0"/>
                  <w:marBottom w:val="0"/>
                  <w:divBdr>
                    <w:top w:val="none" w:sz="0" w:space="0" w:color="auto"/>
                    <w:left w:val="none" w:sz="0" w:space="0" w:color="auto"/>
                    <w:bottom w:val="none" w:sz="0" w:space="0" w:color="auto"/>
                    <w:right w:val="none" w:sz="0" w:space="0" w:color="auto"/>
                  </w:divBdr>
                </w:div>
              </w:divsChild>
            </w:div>
            <w:div w:id="616836902">
              <w:marLeft w:val="0"/>
              <w:marRight w:val="0"/>
              <w:marTop w:val="0"/>
              <w:marBottom w:val="0"/>
              <w:divBdr>
                <w:top w:val="none" w:sz="0" w:space="0" w:color="auto"/>
                <w:left w:val="none" w:sz="0" w:space="0" w:color="auto"/>
                <w:bottom w:val="none" w:sz="0" w:space="0" w:color="auto"/>
                <w:right w:val="none" w:sz="0" w:space="0" w:color="auto"/>
              </w:divBdr>
              <w:divsChild>
                <w:div w:id="1245603298">
                  <w:marLeft w:val="0"/>
                  <w:marRight w:val="0"/>
                  <w:marTop w:val="0"/>
                  <w:marBottom w:val="0"/>
                  <w:divBdr>
                    <w:top w:val="none" w:sz="0" w:space="0" w:color="auto"/>
                    <w:left w:val="none" w:sz="0" w:space="0" w:color="auto"/>
                    <w:bottom w:val="none" w:sz="0" w:space="0" w:color="auto"/>
                    <w:right w:val="none" w:sz="0" w:space="0" w:color="auto"/>
                  </w:divBdr>
                </w:div>
              </w:divsChild>
            </w:div>
            <w:div w:id="691732759">
              <w:marLeft w:val="0"/>
              <w:marRight w:val="0"/>
              <w:marTop w:val="0"/>
              <w:marBottom w:val="0"/>
              <w:divBdr>
                <w:top w:val="none" w:sz="0" w:space="0" w:color="auto"/>
                <w:left w:val="none" w:sz="0" w:space="0" w:color="auto"/>
                <w:bottom w:val="none" w:sz="0" w:space="0" w:color="auto"/>
                <w:right w:val="none" w:sz="0" w:space="0" w:color="auto"/>
              </w:divBdr>
              <w:divsChild>
                <w:div w:id="27992417">
                  <w:marLeft w:val="0"/>
                  <w:marRight w:val="0"/>
                  <w:marTop w:val="0"/>
                  <w:marBottom w:val="0"/>
                  <w:divBdr>
                    <w:top w:val="none" w:sz="0" w:space="0" w:color="auto"/>
                    <w:left w:val="none" w:sz="0" w:space="0" w:color="auto"/>
                    <w:bottom w:val="none" w:sz="0" w:space="0" w:color="auto"/>
                    <w:right w:val="none" w:sz="0" w:space="0" w:color="auto"/>
                  </w:divBdr>
                </w:div>
              </w:divsChild>
            </w:div>
            <w:div w:id="801850479">
              <w:marLeft w:val="0"/>
              <w:marRight w:val="0"/>
              <w:marTop w:val="0"/>
              <w:marBottom w:val="0"/>
              <w:divBdr>
                <w:top w:val="none" w:sz="0" w:space="0" w:color="auto"/>
                <w:left w:val="none" w:sz="0" w:space="0" w:color="auto"/>
                <w:bottom w:val="none" w:sz="0" w:space="0" w:color="auto"/>
                <w:right w:val="none" w:sz="0" w:space="0" w:color="auto"/>
              </w:divBdr>
              <w:divsChild>
                <w:div w:id="681593552">
                  <w:marLeft w:val="0"/>
                  <w:marRight w:val="0"/>
                  <w:marTop w:val="0"/>
                  <w:marBottom w:val="0"/>
                  <w:divBdr>
                    <w:top w:val="none" w:sz="0" w:space="0" w:color="auto"/>
                    <w:left w:val="none" w:sz="0" w:space="0" w:color="auto"/>
                    <w:bottom w:val="none" w:sz="0" w:space="0" w:color="auto"/>
                    <w:right w:val="none" w:sz="0" w:space="0" w:color="auto"/>
                  </w:divBdr>
                </w:div>
              </w:divsChild>
            </w:div>
            <w:div w:id="826939051">
              <w:marLeft w:val="0"/>
              <w:marRight w:val="0"/>
              <w:marTop w:val="0"/>
              <w:marBottom w:val="0"/>
              <w:divBdr>
                <w:top w:val="none" w:sz="0" w:space="0" w:color="auto"/>
                <w:left w:val="none" w:sz="0" w:space="0" w:color="auto"/>
                <w:bottom w:val="none" w:sz="0" w:space="0" w:color="auto"/>
                <w:right w:val="none" w:sz="0" w:space="0" w:color="auto"/>
              </w:divBdr>
              <w:divsChild>
                <w:div w:id="689451776">
                  <w:marLeft w:val="0"/>
                  <w:marRight w:val="0"/>
                  <w:marTop w:val="0"/>
                  <w:marBottom w:val="0"/>
                  <w:divBdr>
                    <w:top w:val="none" w:sz="0" w:space="0" w:color="auto"/>
                    <w:left w:val="none" w:sz="0" w:space="0" w:color="auto"/>
                    <w:bottom w:val="none" w:sz="0" w:space="0" w:color="auto"/>
                    <w:right w:val="none" w:sz="0" w:space="0" w:color="auto"/>
                  </w:divBdr>
                </w:div>
              </w:divsChild>
            </w:div>
            <w:div w:id="846285603">
              <w:marLeft w:val="0"/>
              <w:marRight w:val="0"/>
              <w:marTop w:val="0"/>
              <w:marBottom w:val="0"/>
              <w:divBdr>
                <w:top w:val="none" w:sz="0" w:space="0" w:color="auto"/>
                <w:left w:val="none" w:sz="0" w:space="0" w:color="auto"/>
                <w:bottom w:val="none" w:sz="0" w:space="0" w:color="auto"/>
                <w:right w:val="none" w:sz="0" w:space="0" w:color="auto"/>
              </w:divBdr>
              <w:divsChild>
                <w:div w:id="1556315423">
                  <w:marLeft w:val="0"/>
                  <w:marRight w:val="0"/>
                  <w:marTop w:val="0"/>
                  <w:marBottom w:val="0"/>
                  <w:divBdr>
                    <w:top w:val="none" w:sz="0" w:space="0" w:color="auto"/>
                    <w:left w:val="none" w:sz="0" w:space="0" w:color="auto"/>
                    <w:bottom w:val="none" w:sz="0" w:space="0" w:color="auto"/>
                    <w:right w:val="none" w:sz="0" w:space="0" w:color="auto"/>
                  </w:divBdr>
                </w:div>
              </w:divsChild>
            </w:div>
            <w:div w:id="874736929">
              <w:marLeft w:val="0"/>
              <w:marRight w:val="0"/>
              <w:marTop w:val="0"/>
              <w:marBottom w:val="0"/>
              <w:divBdr>
                <w:top w:val="none" w:sz="0" w:space="0" w:color="auto"/>
                <w:left w:val="none" w:sz="0" w:space="0" w:color="auto"/>
                <w:bottom w:val="none" w:sz="0" w:space="0" w:color="auto"/>
                <w:right w:val="none" w:sz="0" w:space="0" w:color="auto"/>
              </w:divBdr>
              <w:divsChild>
                <w:div w:id="618536176">
                  <w:marLeft w:val="0"/>
                  <w:marRight w:val="0"/>
                  <w:marTop w:val="0"/>
                  <w:marBottom w:val="0"/>
                  <w:divBdr>
                    <w:top w:val="none" w:sz="0" w:space="0" w:color="auto"/>
                    <w:left w:val="none" w:sz="0" w:space="0" w:color="auto"/>
                    <w:bottom w:val="none" w:sz="0" w:space="0" w:color="auto"/>
                    <w:right w:val="none" w:sz="0" w:space="0" w:color="auto"/>
                  </w:divBdr>
                </w:div>
              </w:divsChild>
            </w:div>
            <w:div w:id="885263642">
              <w:marLeft w:val="0"/>
              <w:marRight w:val="0"/>
              <w:marTop w:val="0"/>
              <w:marBottom w:val="0"/>
              <w:divBdr>
                <w:top w:val="none" w:sz="0" w:space="0" w:color="auto"/>
                <w:left w:val="none" w:sz="0" w:space="0" w:color="auto"/>
                <w:bottom w:val="none" w:sz="0" w:space="0" w:color="auto"/>
                <w:right w:val="none" w:sz="0" w:space="0" w:color="auto"/>
              </w:divBdr>
              <w:divsChild>
                <w:div w:id="1187064940">
                  <w:marLeft w:val="0"/>
                  <w:marRight w:val="0"/>
                  <w:marTop w:val="0"/>
                  <w:marBottom w:val="0"/>
                  <w:divBdr>
                    <w:top w:val="none" w:sz="0" w:space="0" w:color="auto"/>
                    <w:left w:val="none" w:sz="0" w:space="0" w:color="auto"/>
                    <w:bottom w:val="none" w:sz="0" w:space="0" w:color="auto"/>
                    <w:right w:val="none" w:sz="0" w:space="0" w:color="auto"/>
                  </w:divBdr>
                </w:div>
              </w:divsChild>
            </w:div>
            <w:div w:id="978264813">
              <w:marLeft w:val="0"/>
              <w:marRight w:val="0"/>
              <w:marTop w:val="0"/>
              <w:marBottom w:val="0"/>
              <w:divBdr>
                <w:top w:val="none" w:sz="0" w:space="0" w:color="auto"/>
                <w:left w:val="none" w:sz="0" w:space="0" w:color="auto"/>
                <w:bottom w:val="none" w:sz="0" w:space="0" w:color="auto"/>
                <w:right w:val="none" w:sz="0" w:space="0" w:color="auto"/>
              </w:divBdr>
              <w:divsChild>
                <w:div w:id="13771937">
                  <w:marLeft w:val="0"/>
                  <w:marRight w:val="0"/>
                  <w:marTop w:val="0"/>
                  <w:marBottom w:val="0"/>
                  <w:divBdr>
                    <w:top w:val="none" w:sz="0" w:space="0" w:color="auto"/>
                    <w:left w:val="none" w:sz="0" w:space="0" w:color="auto"/>
                    <w:bottom w:val="none" w:sz="0" w:space="0" w:color="auto"/>
                    <w:right w:val="none" w:sz="0" w:space="0" w:color="auto"/>
                  </w:divBdr>
                </w:div>
              </w:divsChild>
            </w:div>
            <w:div w:id="1004674257">
              <w:marLeft w:val="0"/>
              <w:marRight w:val="0"/>
              <w:marTop w:val="0"/>
              <w:marBottom w:val="0"/>
              <w:divBdr>
                <w:top w:val="none" w:sz="0" w:space="0" w:color="auto"/>
                <w:left w:val="none" w:sz="0" w:space="0" w:color="auto"/>
                <w:bottom w:val="none" w:sz="0" w:space="0" w:color="auto"/>
                <w:right w:val="none" w:sz="0" w:space="0" w:color="auto"/>
              </w:divBdr>
              <w:divsChild>
                <w:div w:id="1265114316">
                  <w:marLeft w:val="0"/>
                  <w:marRight w:val="0"/>
                  <w:marTop w:val="0"/>
                  <w:marBottom w:val="0"/>
                  <w:divBdr>
                    <w:top w:val="none" w:sz="0" w:space="0" w:color="auto"/>
                    <w:left w:val="none" w:sz="0" w:space="0" w:color="auto"/>
                    <w:bottom w:val="none" w:sz="0" w:space="0" w:color="auto"/>
                    <w:right w:val="none" w:sz="0" w:space="0" w:color="auto"/>
                  </w:divBdr>
                </w:div>
              </w:divsChild>
            </w:div>
            <w:div w:id="1010647057">
              <w:marLeft w:val="0"/>
              <w:marRight w:val="0"/>
              <w:marTop w:val="0"/>
              <w:marBottom w:val="0"/>
              <w:divBdr>
                <w:top w:val="none" w:sz="0" w:space="0" w:color="auto"/>
                <w:left w:val="none" w:sz="0" w:space="0" w:color="auto"/>
                <w:bottom w:val="none" w:sz="0" w:space="0" w:color="auto"/>
                <w:right w:val="none" w:sz="0" w:space="0" w:color="auto"/>
              </w:divBdr>
              <w:divsChild>
                <w:div w:id="1363553148">
                  <w:marLeft w:val="0"/>
                  <w:marRight w:val="0"/>
                  <w:marTop w:val="0"/>
                  <w:marBottom w:val="0"/>
                  <w:divBdr>
                    <w:top w:val="none" w:sz="0" w:space="0" w:color="auto"/>
                    <w:left w:val="none" w:sz="0" w:space="0" w:color="auto"/>
                    <w:bottom w:val="none" w:sz="0" w:space="0" w:color="auto"/>
                    <w:right w:val="none" w:sz="0" w:space="0" w:color="auto"/>
                  </w:divBdr>
                </w:div>
              </w:divsChild>
            </w:div>
            <w:div w:id="1029330710">
              <w:marLeft w:val="0"/>
              <w:marRight w:val="0"/>
              <w:marTop w:val="0"/>
              <w:marBottom w:val="0"/>
              <w:divBdr>
                <w:top w:val="none" w:sz="0" w:space="0" w:color="auto"/>
                <w:left w:val="none" w:sz="0" w:space="0" w:color="auto"/>
                <w:bottom w:val="none" w:sz="0" w:space="0" w:color="auto"/>
                <w:right w:val="none" w:sz="0" w:space="0" w:color="auto"/>
              </w:divBdr>
              <w:divsChild>
                <w:div w:id="1816100204">
                  <w:marLeft w:val="0"/>
                  <w:marRight w:val="0"/>
                  <w:marTop w:val="0"/>
                  <w:marBottom w:val="0"/>
                  <w:divBdr>
                    <w:top w:val="none" w:sz="0" w:space="0" w:color="auto"/>
                    <w:left w:val="none" w:sz="0" w:space="0" w:color="auto"/>
                    <w:bottom w:val="none" w:sz="0" w:space="0" w:color="auto"/>
                    <w:right w:val="none" w:sz="0" w:space="0" w:color="auto"/>
                  </w:divBdr>
                </w:div>
              </w:divsChild>
            </w:div>
            <w:div w:id="1042098602">
              <w:marLeft w:val="0"/>
              <w:marRight w:val="0"/>
              <w:marTop w:val="0"/>
              <w:marBottom w:val="0"/>
              <w:divBdr>
                <w:top w:val="none" w:sz="0" w:space="0" w:color="auto"/>
                <w:left w:val="none" w:sz="0" w:space="0" w:color="auto"/>
                <w:bottom w:val="none" w:sz="0" w:space="0" w:color="auto"/>
                <w:right w:val="none" w:sz="0" w:space="0" w:color="auto"/>
              </w:divBdr>
              <w:divsChild>
                <w:div w:id="1050500014">
                  <w:marLeft w:val="0"/>
                  <w:marRight w:val="0"/>
                  <w:marTop w:val="0"/>
                  <w:marBottom w:val="0"/>
                  <w:divBdr>
                    <w:top w:val="none" w:sz="0" w:space="0" w:color="auto"/>
                    <w:left w:val="none" w:sz="0" w:space="0" w:color="auto"/>
                    <w:bottom w:val="none" w:sz="0" w:space="0" w:color="auto"/>
                    <w:right w:val="none" w:sz="0" w:space="0" w:color="auto"/>
                  </w:divBdr>
                </w:div>
              </w:divsChild>
            </w:div>
            <w:div w:id="1062294174">
              <w:marLeft w:val="0"/>
              <w:marRight w:val="0"/>
              <w:marTop w:val="0"/>
              <w:marBottom w:val="0"/>
              <w:divBdr>
                <w:top w:val="none" w:sz="0" w:space="0" w:color="auto"/>
                <w:left w:val="none" w:sz="0" w:space="0" w:color="auto"/>
                <w:bottom w:val="none" w:sz="0" w:space="0" w:color="auto"/>
                <w:right w:val="none" w:sz="0" w:space="0" w:color="auto"/>
              </w:divBdr>
              <w:divsChild>
                <w:div w:id="608271637">
                  <w:marLeft w:val="0"/>
                  <w:marRight w:val="0"/>
                  <w:marTop w:val="0"/>
                  <w:marBottom w:val="0"/>
                  <w:divBdr>
                    <w:top w:val="none" w:sz="0" w:space="0" w:color="auto"/>
                    <w:left w:val="none" w:sz="0" w:space="0" w:color="auto"/>
                    <w:bottom w:val="none" w:sz="0" w:space="0" w:color="auto"/>
                    <w:right w:val="none" w:sz="0" w:space="0" w:color="auto"/>
                  </w:divBdr>
                </w:div>
              </w:divsChild>
            </w:div>
            <w:div w:id="1062411733">
              <w:marLeft w:val="0"/>
              <w:marRight w:val="0"/>
              <w:marTop w:val="0"/>
              <w:marBottom w:val="0"/>
              <w:divBdr>
                <w:top w:val="none" w:sz="0" w:space="0" w:color="auto"/>
                <w:left w:val="none" w:sz="0" w:space="0" w:color="auto"/>
                <w:bottom w:val="none" w:sz="0" w:space="0" w:color="auto"/>
                <w:right w:val="none" w:sz="0" w:space="0" w:color="auto"/>
              </w:divBdr>
              <w:divsChild>
                <w:div w:id="36244839">
                  <w:marLeft w:val="0"/>
                  <w:marRight w:val="0"/>
                  <w:marTop w:val="0"/>
                  <w:marBottom w:val="0"/>
                  <w:divBdr>
                    <w:top w:val="none" w:sz="0" w:space="0" w:color="auto"/>
                    <w:left w:val="none" w:sz="0" w:space="0" w:color="auto"/>
                    <w:bottom w:val="none" w:sz="0" w:space="0" w:color="auto"/>
                    <w:right w:val="none" w:sz="0" w:space="0" w:color="auto"/>
                  </w:divBdr>
                </w:div>
              </w:divsChild>
            </w:div>
            <w:div w:id="1069958737">
              <w:marLeft w:val="0"/>
              <w:marRight w:val="0"/>
              <w:marTop w:val="0"/>
              <w:marBottom w:val="0"/>
              <w:divBdr>
                <w:top w:val="none" w:sz="0" w:space="0" w:color="auto"/>
                <w:left w:val="none" w:sz="0" w:space="0" w:color="auto"/>
                <w:bottom w:val="none" w:sz="0" w:space="0" w:color="auto"/>
                <w:right w:val="none" w:sz="0" w:space="0" w:color="auto"/>
              </w:divBdr>
              <w:divsChild>
                <w:div w:id="2058895990">
                  <w:marLeft w:val="0"/>
                  <w:marRight w:val="0"/>
                  <w:marTop w:val="0"/>
                  <w:marBottom w:val="0"/>
                  <w:divBdr>
                    <w:top w:val="none" w:sz="0" w:space="0" w:color="auto"/>
                    <w:left w:val="none" w:sz="0" w:space="0" w:color="auto"/>
                    <w:bottom w:val="none" w:sz="0" w:space="0" w:color="auto"/>
                    <w:right w:val="none" w:sz="0" w:space="0" w:color="auto"/>
                  </w:divBdr>
                </w:div>
              </w:divsChild>
            </w:div>
            <w:div w:id="1081029053">
              <w:marLeft w:val="0"/>
              <w:marRight w:val="0"/>
              <w:marTop w:val="0"/>
              <w:marBottom w:val="0"/>
              <w:divBdr>
                <w:top w:val="none" w:sz="0" w:space="0" w:color="auto"/>
                <w:left w:val="none" w:sz="0" w:space="0" w:color="auto"/>
                <w:bottom w:val="none" w:sz="0" w:space="0" w:color="auto"/>
                <w:right w:val="none" w:sz="0" w:space="0" w:color="auto"/>
              </w:divBdr>
              <w:divsChild>
                <w:div w:id="1545215767">
                  <w:marLeft w:val="0"/>
                  <w:marRight w:val="0"/>
                  <w:marTop w:val="0"/>
                  <w:marBottom w:val="0"/>
                  <w:divBdr>
                    <w:top w:val="none" w:sz="0" w:space="0" w:color="auto"/>
                    <w:left w:val="none" w:sz="0" w:space="0" w:color="auto"/>
                    <w:bottom w:val="none" w:sz="0" w:space="0" w:color="auto"/>
                    <w:right w:val="none" w:sz="0" w:space="0" w:color="auto"/>
                  </w:divBdr>
                </w:div>
              </w:divsChild>
            </w:div>
            <w:div w:id="1090127336">
              <w:marLeft w:val="0"/>
              <w:marRight w:val="0"/>
              <w:marTop w:val="0"/>
              <w:marBottom w:val="0"/>
              <w:divBdr>
                <w:top w:val="none" w:sz="0" w:space="0" w:color="auto"/>
                <w:left w:val="none" w:sz="0" w:space="0" w:color="auto"/>
                <w:bottom w:val="none" w:sz="0" w:space="0" w:color="auto"/>
                <w:right w:val="none" w:sz="0" w:space="0" w:color="auto"/>
              </w:divBdr>
              <w:divsChild>
                <w:div w:id="646906898">
                  <w:marLeft w:val="0"/>
                  <w:marRight w:val="0"/>
                  <w:marTop w:val="0"/>
                  <w:marBottom w:val="0"/>
                  <w:divBdr>
                    <w:top w:val="none" w:sz="0" w:space="0" w:color="auto"/>
                    <w:left w:val="none" w:sz="0" w:space="0" w:color="auto"/>
                    <w:bottom w:val="none" w:sz="0" w:space="0" w:color="auto"/>
                    <w:right w:val="none" w:sz="0" w:space="0" w:color="auto"/>
                  </w:divBdr>
                </w:div>
              </w:divsChild>
            </w:div>
            <w:div w:id="1090157861">
              <w:marLeft w:val="0"/>
              <w:marRight w:val="0"/>
              <w:marTop w:val="0"/>
              <w:marBottom w:val="0"/>
              <w:divBdr>
                <w:top w:val="none" w:sz="0" w:space="0" w:color="auto"/>
                <w:left w:val="none" w:sz="0" w:space="0" w:color="auto"/>
                <w:bottom w:val="none" w:sz="0" w:space="0" w:color="auto"/>
                <w:right w:val="none" w:sz="0" w:space="0" w:color="auto"/>
              </w:divBdr>
              <w:divsChild>
                <w:div w:id="698555279">
                  <w:marLeft w:val="0"/>
                  <w:marRight w:val="0"/>
                  <w:marTop w:val="0"/>
                  <w:marBottom w:val="0"/>
                  <w:divBdr>
                    <w:top w:val="none" w:sz="0" w:space="0" w:color="auto"/>
                    <w:left w:val="none" w:sz="0" w:space="0" w:color="auto"/>
                    <w:bottom w:val="none" w:sz="0" w:space="0" w:color="auto"/>
                    <w:right w:val="none" w:sz="0" w:space="0" w:color="auto"/>
                  </w:divBdr>
                </w:div>
              </w:divsChild>
            </w:div>
            <w:div w:id="1093280055">
              <w:marLeft w:val="0"/>
              <w:marRight w:val="0"/>
              <w:marTop w:val="0"/>
              <w:marBottom w:val="0"/>
              <w:divBdr>
                <w:top w:val="none" w:sz="0" w:space="0" w:color="auto"/>
                <w:left w:val="none" w:sz="0" w:space="0" w:color="auto"/>
                <w:bottom w:val="none" w:sz="0" w:space="0" w:color="auto"/>
                <w:right w:val="none" w:sz="0" w:space="0" w:color="auto"/>
              </w:divBdr>
              <w:divsChild>
                <w:div w:id="1265963097">
                  <w:marLeft w:val="0"/>
                  <w:marRight w:val="0"/>
                  <w:marTop w:val="0"/>
                  <w:marBottom w:val="0"/>
                  <w:divBdr>
                    <w:top w:val="none" w:sz="0" w:space="0" w:color="auto"/>
                    <w:left w:val="none" w:sz="0" w:space="0" w:color="auto"/>
                    <w:bottom w:val="none" w:sz="0" w:space="0" w:color="auto"/>
                    <w:right w:val="none" w:sz="0" w:space="0" w:color="auto"/>
                  </w:divBdr>
                </w:div>
              </w:divsChild>
            </w:div>
            <w:div w:id="1111047663">
              <w:marLeft w:val="0"/>
              <w:marRight w:val="0"/>
              <w:marTop w:val="0"/>
              <w:marBottom w:val="0"/>
              <w:divBdr>
                <w:top w:val="none" w:sz="0" w:space="0" w:color="auto"/>
                <w:left w:val="none" w:sz="0" w:space="0" w:color="auto"/>
                <w:bottom w:val="none" w:sz="0" w:space="0" w:color="auto"/>
                <w:right w:val="none" w:sz="0" w:space="0" w:color="auto"/>
              </w:divBdr>
              <w:divsChild>
                <w:div w:id="2002615373">
                  <w:marLeft w:val="0"/>
                  <w:marRight w:val="0"/>
                  <w:marTop w:val="0"/>
                  <w:marBottom w:val="0"/>
                  <w:divBdr>
                    <w:top w:val="none" w:sz="0" w:space="0" w:color="auto"/>
                    <w:left w:val="none" w:sz="0" w:space="0" w:color="auto"/>
                    <w:bottom w:val="none" w:sz="0" w:space="0" w:color="auto"/>
                    <w:right w:val="none" w:sz="0" w:space="0" w:color="auto"/>
                  </w:divBdr>
                </w:div>
              </w:divsChild>
            </w:div>
            <w:div w:id="1126391061">
              <w:marLeft w:val="0"/>
              <w:marRight w:val="0"/>
              <w:marTop w:val="0"/>
              <w:marBottom w:val="0"/>
              <w:divBdr>
                <w:top w:val="none" w:sz="0" w:space="0" w:color="auto"/>
                <w:left w:val="none" w:sz="0" w:space="0" w:color="auto"/>
                <w:bottom w:val="none" w:sz="0" w:space="0" w:color="auto"/>
                <w:right w:val="none" w:sz="0" w:space="0" w:color="auto"/>
              </w:divBdr>
              <w:divsChild>
                <w:div w:id="389036581">
                  <w:marLeft w:val="0"/>
                  <w:marRight w:val="0"/>
                  <w:marTop w:val="0"/>
                  <w:marBottom w:val="0"/>
                  <w:divBdr>
                    <w:top w:val="none" w:sz="0" w:space="0" w:color="auto"/>
                    <w:left w:val="none" w:sz="0" w:space="0" w:color="auto"/>
                    <w:bottom w:val="none" w:sz="0" w:space="0" w:color="auto"/>
                    <w:right w:val="none" w:sz="0" w:space="0" w:color="auto"/>
                  </w:divBdr>
                </w:div>
              </w:divsChild>
            </w:div>
            <w:div w:id="1128011562">
              <w:marLeft w:val="0"/>
              <w:marRight w:val="0"/>
              <w:marTop w:val="0"/>
              <w:marBottom w:val="0"/>
              <w:divBdr>
                <w:top w:val="none" w:sz="0" w:space="0" w:color="auto"/>
                <w:left w:val="none" w:sz="0" w:space="0" w:color="auto"/>
                <w:bottom w:val="none" w:sz="0" w:space="0" w:color="auto"/>
                <w:right w:val="none" w:sz="0" w:space="0" w:color="auto"/>
              </w:divBdr>
              <w:divsChild>
                <w:div w:id="773328588">
                  <w:marLeft w:val="0"/>
                  <w:marRight w:val="0"/>
                  <w:marTop w:val="0"/>
                  <w:marBottom w:val="0"/>
                  <w:divBdr>
                    <w:top w:val="none" w:sz="0" w:space="0" w:color="auto"/>
                    <w:left w:val="none" w:sz="0" w:space="0" w:color="auto"/>
                    <w:bottom w:val="none" w:sz="0" w:space="0" w:color="auto"/>
                    <w:right w:val="none" w:sz="0" w:space="0" w:color="auto"/>
                  </w:divBdr>
                </w:div>
              </w:divsChild>
            </w:div>
            <w:div w:id="1138573607">
              <w:marLeft w:val="0"/>
              <w:marRight w:val="0"/>
              <w:marTop w:val="0"/>
              <w:marBottom w:val="0"/>
              <w:divBdr>
                <w:top w:val="none" w:sz="0" w:space="0" w:color="auto"/>
                <w:left w:val="none" w:sz="0" w:space="0" w:color="auto"/>
                <w:bottom w:val="none" w:sz="0" w:space="0" w:color="auto"/>
                <w:right w:val="none" w:sz="0" w:space="0" w:color="auto"/>
              </w:divBdr>
              <w:divsChild>
                <w:div w:id="1092165049">
                  <w:marLeft w:val="0"/>
                  <w:marRight w:val="0"/>
                  <w:marTop w:val="0"/>
                  <w:marBottom w:val="0"/>
                  <w:divBdr>
                    <w:top w:val="none" w:sz="0" w:space="0" w:color="auto"/>
                    <w:left w:val="none" w:sz="0" w:space="0" w:color="auto"/>
                    <w:bottom w:val="none" w:sz="0" w:space="0" w:color="auto"/>
                    <w:right w:val="none" w:sz="0" w:space="0" w:color="auto"/>
                  </w:divBdr>
                </w:div>
              </w:divsChild>
            </w:div>
            <w:div w:id="1151600210">
              <w:marLeft w:val="0"/>
              <w:marRight w:val="0"/>
              <w:marTop w:val="0"/>
              <w:marBottom w:val="0"/>
              <w:divBdr>
                <w:top w:val="none" w:sz="0" w:space="0" w:color="auto"/>
                <w:left w:val="none" w:sz="0" w:space="0" w:color="auto"/>
                <w:bottom w:val="none" w:sz="0" w:space="0" w:color="auto"/>
                <w:right w:val="none" w:sz="0" w:space="0" w:color="auto"/>
              </w:divBdr>
              <w:divsChild>
                <w:div w:id="1284579796">
                  <w:marLeft w:val="0"/>
                  <w:marRight w:val="0"/>
                  <w:marTop w:val="0"/>
                  <w:marBottom w:val="0"/>
                  <w:divBdr>
                    <w:top w:val="none" w:sz="0" w:space="0" w:color="auto"/>
                    <w:left w:val="none" w:sz="0" w:space="0" w:color="auto"/>
                    <w:bottom w:val="none" w:sz="0" w:space="0" w:color="auto"/>
                    <w:right w:val="none" w:sz="0" w:space="0" w:color="auto"/>
                  </w:divBdr>
                </w:div>
              </w:divsChild>
            </w:div>
            <w:div w:id="1160735382">
              <w:marLeft w:val="0"/>
              <w:marRight w:val="0"/>
              <w:marTop w:val="0"/>
              <w:marBottom w:val="0"/>
              <w:divBdr>
                <w:top w:val="none" w:sz="0" w:space="0" w:color="auto"/>
                <w:left w:val="none" w:sz="0" w:space="0" w:color="auto"/>
                <w:bottom w:val="none" w:sz="0" w:space="0" w:color="auto"/>
                <w:right w:val="none" w:sz="0" w:space="0" w:color="auto"/>
              </w:divBdr>
              <w:divsChild>
                <w:div w:id="669217905">
                  <w:marLeft w:val="0"/>
                  <w:marRight w:val="0"/>
                  <w:marTop w:val="0"/>
                  <w:marBottom w:val="0"/>
                  <w:divBdr>
                    <w:top w:val="none" w:sz="0" w:space="0" w:color="auto"/>
                    <w:left w:val="none" w:sz="0" w:space="0" w:color="auto"/>
                    <w:bottom w:val="none" w:sz="0" w:space="0" w:color="auto"/>
                    <w:right w:val="none" w:sz="0" w:space="0" w:color="auto"/>
                  </w:divBdr>
                </w:div>
              </w:divsChild>
            </w:div>
            <w:div w:id="1173881280">
              <w:marLeft w:val="0"/>
              <w:marRight w:val="0"/>
              <w:marTop w:val="0"/>
              <w:marBottom w:val="0"/>
              <w:divBdr>
                <w:top w:val="none" w:sz="0" w:space="0" w:color="auto"/>
                <w:left w:val="none" w:sz="0" w:space="0" w:color="auto"/>
                <w:bottom w:val="none" w:sz="0" w:space="0" w:color="auto"/>
                <w:right w:val="none" w:sz="0" w:space="0" w:color="auto"/>
              </w:divBdr>
              <w:divsChild>
                <w:div w:id="1723090434">
                  <w:marLeft w:val="0"/>
                  <w:marRight w:val="0"/>
                  <w:marTop w:val="0"/>
                  <w:marBottom w:val="0"/>
                  <w:divBdr>
                    <w:top w:val="none" w:sz="0" w:space="0" w:color="auto"/>
                    <w:left w:val="none" w:sz="0" w:space="0" w:color="auto"/>
                    <w:bottom w:val="none" w:sz="0" w:space="0" w:color="auto"/>
                    <w:right w:val="none" w:sz="0" w:space="0" w:color="auto"/>
                  </w:divBdr>
                </w:div>
              </w:divsChild>
            </w:div>
            <w:div w:id="1180659232">
              <w:marLeft w:val="0"/>
              <w:marRight w:val="0"/>
              <w:marTop w:val="0"/>
              <w:marBottom w:val="0"/>
              <w:divBdr>
                <w:top w:val="none" w:sz="0" w:space="0" w:color="auto"/>
                <w:left w:val="none" w:sz="0" w:space="0" w:color="auto"/>
                <w:bottom w:val="none" w:sz="0" w:space="0" w:color="auto"/>
                <w:right w:val="none" w:sz="0" w:space="0" w:color="auto"/>
              </w:divBdr>
              <w:divsChild>
                <w:div w:id="1596745260">
                  <w:marLeft w:val="0"/>
                  <w:marRight w:val="0"/>
                  <w:marTop w:val="0"/>
                  <w:marBottom w:val="0"/>
                  <w:divBdr>
                    <w:top w:val="none" w:sz="0" w:space="0" w:color="auto"/>
                    <w:left w:val="none" w:sz="0" w:space="0" w:color="auto"/>
                    <w:bottom w:val="none" w:sz="0" w:space="0" w:color="auto"/>
                    <w:right w:val="none" w:sz="0" w:space="0" w:color="auto"/>
                  </w:divBdr>
                </w:div>
              </w:divsChild>
            </w:div>
            <w:div w:id="1189610124">
              <w:marLeft w:val="0"/>
              <w:marRight w:val="0"/>
              <w:marTop w:val="0"/>
              <w:marBottom w:val="0"/>
              <w:divBdr>
                <w:top w:val="none" w:sz="0" w:space="0" w:color="auto"/>
                <w:left w:val="none" w:sz="0" w:space="0" w:color="auto"/>
                <w:bottom w:val="none" w:sz="0" w:space="0" w:color="auto"/>
                <w:right w:val="none" w:sz="0" w:space="0" w:color="auto"/>
              </w:divBdr>
              <w:divsChild>
                <w:div w:id="244383826">
                  <w:marLeft w:val="0"/>
                  <w:marRight w:val="0"/>
                  <w:marTop w:val="0"/>
                  <w:marBottom w:val="0"/>
                  <w:divBdr>
                    <w:top w:val="none" w:sz="0" w:space="0" w:color="auto"/>
                    <w:left w:val="none" w:sz="0" w:space="0" w:color="auto"/>
                    <w:bottom w:val="none" w:sz="0" w:space="0" w:color="auto"/>
                    <w:right w:val="none" w:sz="0" w:space="0" w:color="auto"/>
                  </w:divBdr>
                </w:div>
              </w:divsChild>
            </w:div>
            <w:div w:id="1191332624">
              <w:marLeft w:val="0"/>
              <w:marRight w:val="0"/>
              <w:marTop w:val="0"/>
              <w:marBottom w:val="0"/>
              <w:divBdr>
                <w:top w:val="none" w:sz="0" w:space="0" w:color="auto"/>
                <w:left w:val="none" w:sz="0" w:space="0" w:color="auto"/>
                <w:bottom w:val="none" w:sz="0" w:space="0" w:color="auto"/>
                <w:right w:val="none" w:sz="0" w:space="0" w:color="auto"/>
              </w:divBdr>
              <w:divsChild>
                <w:div w:id="1547328357">
                  <w:marLeft w:val="0"/>
                  <w:marRight w:val="0"/>
                  <w:marTop w:val="0"/>
                  <w:marBottom w:val="0"/>
                  <w:divBdr>
                    <w:top w:val="none" w:sz="0" w:space="0" w:color="auto"/>
                    <w:left w:val="none" w:sz="0" w:space="0" w:color="auto"/>
                    <w:bottom w:val="none" w:sz="0" w:space="0" w:color="auto"/>
                    <w:right w:val="none" w:sz="0" w:space="0" w:color="auto"/>
                  </w:divBdr>
                </w:div>
              </w:divsChild>
            </w:div>
            <w:div w:id="1227647772">
              <w:marLeft w:val="0"/>
              <w:marRight w:val="0"/>
              <w:marTop w:val="0"/>
              <w:marBottom w:val="0"/>
              <w:divBdr>
                <w:top w:val="none" w:sz="0" w:space="0" w:color="auto"/>
                <w:left w:val="none" w:sz="0" w:space="0" w:color="auto"/>
                <w:bottom w:val="none" w:sz="0" w:space="0" w:color="auto"/>
                <w:right w:val="none" w:sz="0" w:space="0" w:color="auto"/>
              </w:divBdr>
              <w:divsChild>
                <w:div w:id="1499466261">
                  <w:marLeft w:val="0"/>
                  <w:marRight w:val="0"/>
                  <w:marTop w:val="0"/>
                  <w:marBottom w:val="0"/>
                  <w:divBdr>
                    <w:top w:val="none" w:sz="0" w:space="0" w:color="auto"/>
                    <w:left w:val="none" w:sz="0" w:space="0" w:color="auto"/>
                    <w:bottom w:val="none" w:sz="0" w:space="0" w:color="auto"/>
                    <w:right w:val="none" w:sz="0" w:space="0" w:color="auto"/>
                  </w:divBdr>
                </w:div>
              </w:divsChild>
            </w:div>
            <w:div w:id="1264418135">
              <w:marLeft w:val="0"/>
              <w:marRight w:val="0"/>
              <w:marTop w:val="0"/>
              <w:marBottom w:val="0"/>
              <w:divBdr>
                <w:top w:val="none" w:sz="0" w:space="0" w:color="auto"/>
                <w:left w:val="none" w:sz="0" w:space="0" w:color="auto"/>
                <w:bottom w:val="none" w:sz="0" w:space="0" w:color="auto"/>
                <w:right w:val="none" w:sz="0" w:space="0" w:color="auto"/>
              </w:divBdr>
              <w:divsChild>
                <w:div w:id="1468157476">
                  <w:marLeft w:val="0"/>
                  <w:marRight w:val="0"/>
                  <w:marTop w:val="0"/>
                  <w:marBottom w:val="0"/>
                  <w:divBdr>
                    <w:top w:val="none" w:sz="0" w:space="0" w:color="auto"/>
                    <w:left w:val="none" w:sz="0" w:space="0" w:color="auto"/>
                    <w:bottom w:val="none" w:sz="0" w:space="0" w:color="auto"/>
                    <w:right w:val="none" w:sz="0" w:space="0" w:color="auto"/>
                  </w:divBdr>
                </w:div>
              </w:divsChild>
            </w:div>
            <w:div w:id="1271742774">
              <w:marLeft w:val="0"/>
              <w:marRight w:val="0"/>
              <w:marTop w:val="0"/>
              <w:marBottom w:val="0"/>
              <w:divBdr>
                <w:top w:val="none" w:sz="0" w:space="0" w:color="auto"/>
                <w:left w:val="none" w:sz="0" w:space="0" w:color="auto"/>
                <w:bottom w:val="none" w:sz="0" w:space="0" w:color="auto"/>
                <w:right w:val="none" w:sz="0" w:space="0" w:color="auto"/>
              </w:divBdr>
              <w:divsChild>
                <w:div w:id="2143034011">
                  <w:marLeft w:val="0"/>
                  <w:marRight w:val="0"/>
                  <w:marTop w:val="0"/>
                  <w:marBottom w:val="0"/>
                  <w:divBdr>
                    <w:top w:val="none" w:sz="0" w:space="0" w:color="auto"/>
                    <w:left w:val="none" w:sz="0" w:space="0" w:color="auto"/>
                    <w:bottom w:val="none" w:sz="0" w:space="0" w:color="auto"/>
                    <w:right w:val="none" w:sz="0" w:space="0" w:color="auto"/>
                  </w:divBdr>
                </w:div>
              </w:divsChild>
            </w:div>
            <w:div w:id="1291474558">
              <w:marLeft w:val="0"/>
              <w:marRight w:val="0"/>
              <w:marTop w:val="0"/>
              <w:marBottom w:val="0"/>
              <w:divBdr>
                <w:top w:val="none" w:sz="0" w:space="0" w:color="auto"/>
                <w:left w:val="none" w:sz="0" w:space="0" w:color="auto"/>
                <w:bottom w:val="none" w:sz="0" w:space="0" w:color="auto"/>
                <w:right w:val="none" w:sz="0" w:space="0" w:color="auto"/>
              </w:divBdr>
              <w:divsChild>
                <w:div w:id="2138451713">
                  <w:marLeft w:val="0"/>
                  <w:marRight w:val="0"/>
                  <w:marTop w:val="0"/>
                  <w:marBottom w:val="0"/>
                  <w:divBdr>
                    <w:top w:val="none" w:sz="0" w:space="0" w:color="auto"/>
                    <w:left w:val="none" w:sz="0" w:space="0" w:color="auto"/>
                    <w:bottom w:val="none" w:sz="0" w:space="0" w:color="auto"/>
                    <w:right w:val="none" w:sz="0" w:space="0" w:color="auto"/>
                  </w:divBdr>
                </w:div>
              </w:divsChild>
            </w:div>
            <w:div w:id="1295015180">
              <w:marLeft w:val="0"/>
              <w:marRight w:val="0"/>
              <w:marTop w:val="0"/>
              <w:marBottom w:val="0"/>
              <w:divBdr>
                <w:top w:val="none" w:sz="0" w:space="0" w:color="auto"/>
                <w:left w:val="none" w:sz="0" w:space="0" w:color="auto"/>
                <w:bottom w:val="none" w:sz="0" w:space="0" w:color="auto"/>
                <w:right w:val="none" w:sz="0" w:space="0" w:color="auto"/>
              </w:divBdr>
              <w:divsChild>
                <w:div w:id="21981570">
                  <w:marLeft w:val="0"/>
                  <w:marRight w:val="0"/>
                  <w:marTop w:val="0"/>
                  <w:marBottom w:val="0"/>
                  <w:divBdr>
                    <w:top w:val="none" w:sz="0" w:space="0" w:color="auto"/>
                    <w:left w:val="none" w:sz="0" w:space="0" w:color="auto"/>
                    <w:bottom w:val="none" w:sz="0" w:space="0" w:color="auto"/>
                    <w:right w:val="none" w:sz="0" w:space="0" w:color="auto"/>
                  </w:divBdr>
                </w:div>
              </w:divsChild>
            </w:div>
            <w:div w:id="1297487773">
              <w:marLeft w:val="0"/>
              <w:marRight w:val="0"/>
              <w:marTop w:val="0"/>
              <w:marBottom w:val="0"/>
              <w:divBdr>
                <w:top w:val="none" w:sz="0" w:space="0" w:color="auto"/>
                <w:left w:val="none" w:sz="0" w:space="0" w:color="auto"/>
                <w:bottom w:val="none" w:sz="0" w:space="0" w:color="auto"/>
                <w:right w:val="none" w:sz="0" w:space="0" w:color="auto"/>
              </w:divBdr>
              <w:divsChild>
                <w:div w:id="626547410">
                  <w:marLeft w:val="0"/>
                  <w:marRight w:val="0"/>
                  <w:marTop w:val="0"/>
                  <w:marBottom w:val="0"/>
                  <w:divBdr>
                    <w:top w:val="none" w:sz="0" w:space="0" w:color="auto"/>
                    <w:left w:val="none" w:sz="0" w:space="0" w:color="auto"/>
                    <w:bottom w:val="none" w:sz="0" w:space="0" w:color="auto"/>
                    <w:right w:val="none" w:sz="0" w:space="0" w:color="auto"/>
                  </w:divBdr>
                </w:div>
              </w:divsChild>
            </w:div>
            <w:div w:id="1315915723">
              <w:marLeft w:val="0"/>
              <w:marRight w:val="0"/>
              <w:marTop w:val="0"/>
              <w:marBottom w:val="0"/>
              <w:divBdr>
                <w:top w:val="none" w:sz="0" w:space="0" w:color="auto"/>
                <w:left w:val="none" w:sz="0" w:space="0" w:color="auto"/>
                <w:bottom w:val="none" w:sz="0" w:space="0" w:color="auto"/>
                <w:right w:val="none" w:sz="0" w:space="0" w:color="auto"/>
              </w:divBdr>
              <w:divsChild>
                <w:div w:id="1259870158">
                  <w:marLeft w:val="0"/>
                  <w:marRight w:val="0"/>
                  <w:marTop w:val="0"/>
                  <w:marBottom w:val="0"/>
                  <w:divBdr>
                    <w:top w:val="none" w:sz="0" w:space="0" w:color="auto"/>
                    <w:left w:val="none" w:sz="0" w:space="0" w:color="auto"/>
                    <w:bottom w:val="none" w:sz="0" w:space="0" w:color="auto"/>
                    <w:right w:val="none" w:sz="0" w:space="0" w:color="auto"/>
                  </w:divBdr>
                </w:div>
              </w:divsChild>
            </w:div>
            <w:div w:id="1341468252">
              <w:marLeft w:val="0"/>
              <w:marRight w:val="0"/>
              <w:marTop w:val="0"/>
              <w:marBottom w:val="0"/>
              <w:divBdr>
                <w:top w:val="none" w:sz="0" w:space="0" w:color="auto"/>
                <w:left w:val="none" w:sz="0" w:space="0" w:color="auto"/>
                <w:bottom w:val="none" w:sz="0" w:space="0" w:color="auto"/>
                <w:right w:val="none" w:sz="0" w:space="0" w:color="auto"/>
              </w:divBdr>
              <w:divsChild>
                <w:div w:id="645279009">
                  <w:marLeft w:val="0"/>
                  <w:marRight w:val="0"/>
                  <w:marTop w:val="0"/>
                  <w:marBottom w:val="0"/>
                  <w:divBdr>
                    <w:top w:val="none" w:sz="0" w:space="0" w:color="auto"/>
                    <w:left w:val="none" w:sz="0" w:space="0" w:color="auto"/>
                    <w:bottom w:val="none" w:sz="0" w:space="0" w:color="auto"/>
                    <w:right w:val="none" w:sz="0" w:space="0" w:color="auto"/>
                  </w:divBdr>
                </w:div>
              </w:divsChild>
            </w:div>
            <w:div w:id="1390886303">
              <w:marLeft w:val="0"/>
              <w:marRight w:val="0"/>
              <w:marTop w:val="0"/>
              <w:marBottom w:val="0"/>
              <w:divBdr>
                <w:top w:val="none" w:sz="0" w:space="0" w:color="auto"/>
                <w:left w:val="none" w:sz="0" w:space="0" w:color="auto"/>
                <w:bottom w:val="none" w:sz="0" w:space="0" w:color="auto"/>
                <w:right w:val="none" w:sz="0" w:space="0" w:color="auto"/>
              </w:divBdr>
              <w:divsChild>
                <w:div w:id="104429565">
                  <w:marLeft w:val="0"/>
                  <w:marRight w:val="0"/>
                  <w:marTop w:val="0"/>
                  <w:marBottom w:val="0"/>
                  <w:divBdr>
                    <w:top w:val="none" w:sz="0" w:space="0" w:color="auto"/>
                    <w:left w:val="none" w:sz="0" w:space="0" w:color="auto"/>
                    <w:bottom w:val="none" w:sz="0" w:space="0" w:color="auto"/>
                    <w:right w:val="none" w:sz="0" w:space="0" w:color="auto"/>
                  </w:divBdr>
                </w:div>
              </w:divsChild>
            </w:div>
            <w:div w:id="1397166953">
              <w:marLeft w:val="0"/>
              <w:marRight w:val="0"/>
              <w:marTop w:val="0"/>
              <w:marBottom w:val="0"/>
              <w:divBdr>
                <w:top w:val="none" w:sz="0" w:space="0" w:color="auto"/>
                <w:left w:val="none" w:sz="0" w:space="0" w:color="auto"/>
                <w:bottom w:val="none" w:sz="0" w:space="0" w:color="auto"/>
                <w:right w:val="none" w:sz="0" w:space="0" w:color="auto"/>
              </w:divBdr>
              <w:divsChild>
                <w:div w:id="1174997038">
                  <w:marLeft w:val="0"/>
                  <w:marRight w:val="0"/>
                  <w:marTop w:val="0"/>
                  <w:marBottom w:val="0"/>
                  <w:divBdr>
                    <w:top w:val="none" w:sz="0" w:space="0" w:color="auto"/>
                    <w:left w:val="none" w:sz="0" w:space="0" w:color="auto"/>
                    <w:bottom w:val="none" w:sz="0" w:space="0" w:color="auto"/>
                    <w:right w:val="none" w:sz="0" w:space="0" w:color="auto"/>
                  </w:divBdr>
                </w:div>
              </w:divsChild>
            </w:div>
            <w:div w:id="1400327740">
              <w:marLeft w:val="0"/>
              <w:marRight w:val="0"/>
              <w:marTop w:val="0"/>
              <w:marBottom w:val="0"/>
              <w:divBdr>
                <w:top w:val="none" w:sz="0" w:space="0" w:color="auto"/>
                <w:left w:val="none" w:sz="0" w:space="0" w:color="auto"/>
                <w:bottom w:val="none" w:sz="0" w:space="0" w:color="auto"/>
                <w:right w:val="none" w:sz="0" w:space="0" w:color="auto"/>
              </w:divBdr>
              <w:divsChild>
                <w:div w:id="147400589">
                  <w:marLeft w:val="0"/>
                  <w:marRight w:val="0"/>
                  <w:marTop w:val="0"/>
                  <w:marBottom w:val="0"/>
                  <w:divBdr>
                    <w:top w:val="none" w:sz="0" w:space="0" w:color="auto"/>
                    <w:left w:val="none" w:sz="0" w:space="0" w:color="auto"/>
                    <w:bottom w:val="none" w:sz="0" w:space="0" w:color="auto"/>
                    <w:right w:val="none" w:sz="0" w:space="0" w:color="auto"/>
                  </w:divBdr>
                </w:div>
              </w:divsChild>
            </w:div>
            <w:div w:id="1423600892">
              <w:marLeft w:val="0"/>
              <w:marRight w:val="0"/>
              <w:marTop w:val="0"/>
              <w:marBottom w:val="0"/>
              <w:divBdr>
                <w:top w:val="none" w:sz="0" w:space="0" w:color="auto"/>
                <w:left w:val="none" w:sz="0" w:space="0" w:color="auto"/>
                <w:bottom w:val="none" w:sz="0" w:space="0" w:color="auto"/>
                <w:right w:val="none" w:sz="0" w:space="0" w:color="auto"/>
              </w:divBdr>
              <w:divsChild>
                <w:div w:id="533540879">
                  <w:marLeft w:val="0"/>
                  <w:marRight w:val="0"/>
                  <w:marTop w:val="0"/>
                  <w:marBottom w:val="0"/>
                  <w:divBdr>
                    <w:top w:val="none" w:sz="0" w:space="0" w:color="auto"/>
                    <w:left w:val="none" w:sz="0" w:space="0" w:color="auto"/>
                    <w:bottom w:val="none" w:sz="0" w:space="0" w:color="auto"/>
                    <w:right w:val="none" w:sz="0" w:space="0" w:color="auto"/>
                  </w:divBdr>
                </w:div>
              </w:divsChild>
            </w:div>
            <w:div w:id="1434666911">
              <w:marLeft w:val="0"/>
              <w:marRight w:val="0"/>
              <w:marTop w:val="0"/>
              <w:marBottom w:val="0"/>
              <w:divBdr>
                <w:top w:val="none" w:sz="0" w:space="0" w:color="auto"/>
                <w:left w:val="none" w:sz="0" w:space="0" w:color="auto"/>
                <w:bottom w:val="none" w:sz="0" w:space="0" w:color="auto"/>
                <w:right w:val="none" w:sz="0" w:space="0" w:color="auto"/>
              </w:divBdr>
              <w:divsChild>
                <w:div w:id="54473770">
                  <w:marLeft w:val="0"/>
                  <w:marRight w:val="0"/>
                  <w:marTop w:val="0"/>
                  <w:marBottom w:val="0"/>
                  <w:divBdr>
                    <w:top w:val="none" w:sz="0" w:space="0" w:color="auto"/>
                    <w:left w:val="none" w:sz="0" w:space="0" w:color="auto"/>
                    <w:bottom w:val="none" w:sz="0" w:space="0" w:color="auto"/>
                    <w:right w:val="none" w:sz="0" w:space="0" w:color="auto"/>
                  </w:divBdr>
                </w:div>
              </w:divsChild>
            </w:div>
            <w:div w:id="1444768306">
              <w:marLeft w:val="0"/>
              <w:marRight w:val="0"/>
              <w:marTop w:val="0"/>
              <w:marBottom w:val="0"/>
              <w:divBdr>
                <w:top w:val="none" w:sz="0" w:space="0" w:color="auto"/>
                <w:left w:val="none" w:sz="0" w:space="0" w:color="auto"/>
                <w:bottom w:val="none" w:sz="0" w:space="0" w:color="auto"/>
                <w:right w:val="none" w:sz="0" w:space="0" w:color="auto"/>
              </w:divBdr>
              <w:divsChild>
                <w:div w:id="454640517">
                  <w:marLeft w:val="0"/>
                  <w:marRight w:val="0"/>
                  <w:marTop w:val="0"/>
                  <w:marBottom w:val="0"/>
                  <w:divBdr>
                    <w:top w:val="none" w:sz="0" w:space="0" w:color="auto"/>
                    <w:left w:val="none" w:sz="0" w:space="0" w:color="auto"/>
                    <w:bottom w:val="none" w:sz="0" w:space="0" w:color="auto"/>
                    <w:right w:val="none" w:sz="0" w:space="0" w:color="auto"/>
                  </w:divBdr>
                </w:div>
              </w:divsChild>
            </w:div>
            <w:div w:id="1464082144">
              <w:marLeft w:val="0"/>
              <w:marRight w:val="0"/>
              <w:marTop w:val="0"/>
              <w:marBottom w:val="0"/>
              <w:divBdr>
                <w:top w:val="none" w:sz="0" w:space="0" w:color="auto"/>
                <w:left w:val="none" w:sz="0" w:space="0" w:color="auto"/>
                <w:bottom w:val="none" w:sz="0" w:space="0" w:color="auto"/>
                <w:right w:val="none" w:sz="0" w:space="0" w:color="auto"/>
              </w:divBdr>
              <w:divsChild>
                <w:div w:id="199250598">
                  <w:marLeft w:val="0"/>
                  <w:marRight w:val="0"/>
                  <w:marTop w:val="0"/>
                  <w:marBottom w:val="0"/>
                  <w:divBdr>
                    <w:top w:val="none" w:sz="0" w:space="0" w:color="auto"/>
                    <w:left w:val="none" w:sz="0" w:space="0" w:color="auto"/>
                    <w:bottom w:val="none" w:sz="0" w:space="0" w:color="auto"/>
                    <w:right w:val="none" w:sz="0" w:space="0" w:color="auto"/>
                  </w:divBdr>
                </w:div>
              </w:divsChild>
            </w:div>
            <w:div w:id="1497453478">
              <w:marLeft w:val="0"/>
              <w:marRight w:val="0"/>
              <w:marTop w:val="0"/>
              <w:marBottom w:val="0"/>
              <w:divBdr>
                <w:top w:val="none" w:sz="0" w:space="0" w:color="auto"/>
                <w:left w:val="none" w:sz="0" w:space="0" w:color="auto"/>
                <w:bottom w:val="none" w:sz="0" w:space="0" w:color="auto"/>
                <w:right w:val="none" w:sz="0" w:space="0" w:color="auto"/>
              </w:divBdr>
              <w:divsChild>
                <w:div w:id="249772712">
                  <w:marLeft w:val="0"/>
                  <w:marRight w:val="0"/>
                  <w:marTop w:val="0"/>
                  <w:marBottom w:val="0"/>
                  <w:divBdr>
                    <w:top w:val="none" w:sz="0" w:space="0" w:color="auto"/>
                    <w:left w:val="none" w:sz="0" w:space="0" w:color="auto"/>
                    <w:bottom w:val="none" w:sz="0" w:space="0" w:color="auto"/>
                    <w:right w:val="none" w:sz="0" w:space="0" w:color="auto"/>
                  </w:divBdr>
                </w:div>
              </w:divsChild>
            </w:div>
            <w:div w:id="1587034479">
              <w:marLeft w:val="0"/>
              <w:marRight w:val="0"/>
              <w:marTop w:val="0"/>
              <w:marBottom w:val="0"/>
              <w:divBdr>
                <w:top w:val="none" w:sz="0" w:space="0" w:color="auto"/>
                <w:left w:val="none" w:sz="0" w:space="0" w:color="auto"/>
                <w:bottom w:val="none" w:sz="0" w:space="0" w:color="auto"/>
                <w:right w:val="none" w:sz="0" w:space="0" w:color="auto"/>
              </w:divBdr>
              <w:divsChild>
                <w:div w:id="681322104">
                  <w:marLeft w:val="0"/>
                  <w:marRight w:val="0"/>
                  <w:marTop w:val="0"/>
                  <w:marBottom w:val="0"/>
                  <w:divBdr>
                    <w:top w:val="none" w:sz="0" w:space="0" w:color="auto"/>
                    <w:left w:val="none" w:sz="0" w:space="0" w:color="auto"/>
                    <w:bottom w:val="none" w:sz="0" w:space="0" w:color="auto"/>
                    <w:right w:val="none" w:sz="0" w:space="0" w:color="auto"/>
                  </w:divBdr>
                </w:div>
              </w:divsChild>
            </w:div>
            <w:div w:id="1596523131">
              <w:marLeft w:val="0"/>
              <w:marRight w:val="0"/>
              <w:marTop w:val="0"/>
              <w:marBottom w:val="0"/>
              <w:divBdr>
                <w:top w:val="none" w:sz="0" w:space="0" w:color="auto"/>
                <w:left w:val="none" w:sz="0" w:space="0" w:color="auto"/>
                <w:bottom w:val="none" w:sz="0" w:space="0" w:color="auto"/>
                <w:right w:val="none" w:sz="0" w:space="0" w:color="auto"/>
              </w:divBdr>
              <w:divsChild>
                <w:div w:id="801002838">
                  <w:marLeft w:val="0"/>
                  <w:marRight w:val="0"/>
                  <w:marTop w:val="0"/>
                  <w:marBottom w:val="0"/>
                  <w:divBdr>
                    <w:top w:val="none" w:sz="0" w:space="0" w:color="auto"/>
                    <w:left w:val="none" w:sz="0" w:space="0" w:color="auto"/>
                    <w:bottom w:val="none" w:sz="0" w:space="0" w:color="auto"/>
                    <w:right w:val="none" w:sz="0" w:space="0" w:color="auto"/>
                  </w:divBdr>
                </w:div>
              </w:divsChild>
            </w:div>
            <w:div w:id="1596596337">
              <w:marLeft w:val="0"/>
              <w:marRight w:val="0"/>
              <w:marTop w:val="0"/>
              <w:marBottom w:val="0"/>
              <w:divBdr>
                <w:top w:val="none" w:sz="0" w:space="0" w:color="auto"/>
                <w:left w:val="none" w:sz="0" w:space="0" w:color="auto"/>
                <w:bottom w:val="none" w:sz="0" w:space="0" w:color="auto"/>
                <w:right w:val="none" w:sz="0" w:space="0" w:color="auto"/>
              </w:divBdr>
              <w:divsChild>
                <w:div w:id="1631207134">
                  <w:marLeft w:val="0"/>
                  <w:marRight w:val="0"/>
                  <w:marTop w:val="0"/>
                  <w:marBottom w:val="0"/>
                  <w:divBdr>
                    <w:top w:val="none" w:sz="0" w:space="0" w:color="auto"/>
                    <w:left w:val="none" w:sz="0" w:space="0" w:color="auto"/>
                    <w:bottom w:val="none" w:sz="0" w:space="0" w:color="auto"/>
                    <w:right w:val="none" w:sz="0" w:space="0" w:color="auto"/>
                  </w:divBdr>
                </w:div>
              </w:divsChild>
            </w:div>
            <w:div w:id="1621186956">
              <w:marLeft w:val="0"/>
              <w:marRight w:val="0"/>
              <w:marTop w:val="0"/>
              <w:marBottom w:val="0"/>
              <w:divBdr>
                <w:top w:val="none" w:sz="0" w:space="0" w:color="auto"/>
                <w:left w:val="none" w:sz="0" w:space="0" w:color="auto"/>
                <w:bottom w:val="none" w:sz="0" w:space="0" w:color="auto"/>
                <w:right w:val="none" w:sz="0" w:space="0" w:color="auto"/>
              </w:divBdr>
              <w:divsChild>
                <w:div w:id="1943997400">
                  <w:marLeft w:val="0"/>
                  <w:marRight w:val="0"/>
                  <w:marTop w:val="0"/>
                  <w:marBottom w:val="0"/>
                  <w:divBdr>
                    <w:top w:val="none" w:sz="0" w:space="0" w:color="auto"/>
                    <w:left w:val="none" w:sz="0" w:space="0" w:color="auto"/>
                    <w:bottom w:val="none" w:sz="0" w:space="0" w:color="auto"/>
                    <w:right w:val="none" w:sz="0" w:space="0" w:color="auto"/>
                  </w:divBdr>
                </w:div>
              </w:divsChild>
            </w:div>
            <w:div w:id="1622683529">
              <w:marLeft w:val="0"/>
              <w:marRight w:val="0"/>
              <w:marTop w:val="0"/>
              <w:marBottom w:val="0"/>
              <w:divBdr>
                <w:top w:val="none" w:sz="0" w:space="0" w:color="auto"/>
                <w:left w:val="none" w:sz="0" w:space="0" w:color="auto"/>
                <w:bottom w:val="none" w:sz="0" w:space="0" w:color="auto"/>
                <w:right w:val="none" w:sz="0" w:space="0" w:color="auto"/>
              </w:divBdr>
              <w:divsChild>
                <w:div w:id="1839080296">
                  <w:marLeft w:val="0"/>
                  <w:marRight w:val="0"/>
                  <w:marTop w:val="0"/>
                  <w:marBottom w:val="0"/>
                  <w:divBdr>
                    <w:top w:val="none" w:sz="0" w:space="0" w:color="auto"/>
                    <w:left w:val="none" w:sz="0" w:space="0" w:color="auto"/>
                    <w:bottom w:val="none" w:sz="0" w:space="0" w:color="auto"/>
                    <w:right w:val="none" w:sz="0" w:space="0" w:color="auto"/>
                  </w:divBdr>
                </w:div>
              </w:divsChild>
            </w:div>
            <w:div w:id="1663585722">
              <w:marLeft w:val="0"/>
              <w:marRight w:val="0"/>
              <w:marTop w:val="0"/>
              <w:marBottom w:val="0"/>
              <w:divBdr>
                <w:top w:val="none" w:sz="0" w:space="0" w:color="auto"/>
                <w:left w:val="none" w:sz="0" w:space="0" w:color="auto"/>
                <w:bottom w:val="none" w:sz="0" w:space="0" w:color="auto"/>
                <w:right w:val="none" w:sz="0" w:space="0" w:color="auto"/>
              </w:divBdr>
              <w:divsChild>
                <w:div w:id="753744262">
                  <w:marLeft w:val="0"/>
                  <w:marRight w:val="0"/>
                  <w:marTop w:val="0"/>
                  <w:marBottom w:val="0"/>
                  <w:divBdr>
                    <w:top w:val="none" w:sz="0" w:space="0" w:color="auto"/>
                    <w:left w:val="none" w:sz="0" w:space="0" w:color="auto"/>
                    <w:bottom w:val="none" w:sz="0" w:space="0" w:color="auto"/>
                    <w:right w:val="none" w:sz="0" w:space="0" w:color="auto"/>
                  </w:divBdr>
                </w:div>
              </w:divsChild>
            </w:div>
            <w:div w:id="1698970969">
              <w:marLeft w:val="0"/>
              <w:marRight w:val="0"/>
              <w:marTop w:val="0"/>
              <w:marBottom w:val="0"/>
              <w:divBdr>
                <w:top w:val="none" w:sz="0" w:space="0" w:color="auto"/>
                <w:left w:val="none" w:sz="0" w:space="0" w:color="auto"/>
                <w:bottom w:val="none" w:sz="0" w:space="0" w:color="auto"/>
                <w:right w:val="none" w:sz="0" w:space="0" w:color="auto"/>
              </w:divBdr>
              <w:divsChild>
                <w:div w:id="1784031454">
                  <w:marLeft w:val="0"/>
                  <w:marRight w:val="0"/>
                  <w:marTop w:val="0"/>
                  <w:marBottom w:val="0"/>
                  <w:divBdr>
                    <w:top w:val="none" w:sz="0" w:space="0" w:color="auto"/>
                    <w:left w:val="none" w:sz="0" w:space="0" w:color="auto"/>
                    <w:bottom w:val="none" w:sz="0" w:space="0" w:color="auto"/>
                    <w:right w:val="none" w:sz="0" w:space="0" w:color="auto"/>
                  </w:divBdr>
                </w:div>
              </w:divsChild>
            </w:div>
            <w:div w:id="1773041042">
              <w:marLeft w:val="0"/>
              <w:marRight w:val="0"/>
              <w:marTop w:val="0"/>
              <w:marBottom w:val="0"/>
              <w:divBdr>
                <w:top w:val="none" w:sz="0" w:space="0" w:color="auto"/>
                <w:left w:val="none" w:sz="0" w:space="0" w:color="auto"/>
                <w:bottom w:val="none" w:sz="0" w:space="0" w:color="auto"/>
                <w:right w:val="none" w:sz="0" w:space="0" w:color="auto"/>
              </w:divBdr>
              <w:divsChild>
                <w:div w:id="1477068090">
                  <w:marLeft w:val="0"/>
                  <w:marRight w:val="0"/>
                  <w:marTop w:val="0"/>
                  <w:marBottom w:val="0"/>
                  <w:divBdr>
                    <w:top w:val="none" w:sz="0" w:space="0" w:color="auto"/>
                    <w:left w:val="none" w:sz="0" w:space="0" w:color="auto"/>
                    <w:bottom w:val="none" w:sz="0" w:space="0" w:color="auto"/>
                    <w:right w:val="none" w:sz="0" w:space="0" w:color="auto"/>
                  </w:divBdr>
                </w:div>
              </w:divsChild>
            </w:div>
            <w:div w:id="1799257084">
              <w:marLeft w:val="0"/>
              <w:marRight w:val="0"/>
              <w:marTop w:val="0"/>
              <w:marBottom w:val="0"/>
              <w:divBdr>
                <w:top w:val="none" w:sz="0" w:space="0" w:color="auto"/>
                <w:left w:val="none" w:sz="0" w:space="0" w:color="auto"/>
                <w:bottom w:val="none" w:sz="0" w:space="0" w:color="auto"/>
                <w:right w:val="none" w:sz="0" w:space="0" w:color="auto"/>
              </w:divBdr>
              <w:divsChild>
                <w:div w:id="158496899">
                  <w:marLeft w:val="0"/>
                  <w:marRight w:val="0"/>
                  <w:marTop w:val="0"/>
                  <w:marBottom w:val="0"/>
                  <w:divBdr>
                    <w:top w:val="none" w:sz="0" w:space="0" w:color="auto"/>
                    <w:left w:val="none" w:sz="0" w:space="0" w:color="auto"/>
                    <w:bottom w:val="none" w:sz="0" w:space="0" w:color="auto"/>
                    <w:right w:val="none" w:sz="0" w:space="0" w:color="auto"/>
                  </w:divBdr>
                </w:div>
              </w:divsChild>
            </w:div>
            <w:div w:id="1830318073">
              <w:marLeft w:val="0"/>
              <w:marRight w:val="0"/>
              <w:marTop w:val="0"/>
              <w:marBottom w:val="0"/>
              <w:divBdr>
                <w:top w:val="none" w:sz="0" w:space="0" w:color="auto"/>
                <w:left w:val="none" w:sz="0" w:space="0" w:color="auto"/>
                <w:bottom w:val="none" w:sz="0" w:space="0" w:color="auto"/>
                <w:right w:val="none" w:sz="0" w:space="0" w:color="auto"/>
              </w:divBdr>
              <w:divsChild>
                <w:div w:id="255477758">
                  <w:marLeft w:val="0"/>
                  <w:marRight w:val="0"/>
                  <w:marTop w:val="0"/>
                  <w:marBottom w:val="0"/>
                  <w:divBdr>
                    <w:top w:val="none" w:sz="0" w:space="0" w:color="auto"/>
                    <w:left w:val="none" w:sz="0" w:space="0" w:color="auto"/>
                    <w:bottom w:val="none" w:sz="0" w:space="0" w:color="auto"/>
                    <w:right w:val="none" w:sz="0" w:space="0" w:color="auto"/>
                  </w:divBdr>
                </w:div>
              </w:divsChild>
            </w:div>
            <w:div w:id="1846284554">
              <w:marLeft w:val="0"/>
              <w:marRight w:val="0"/>
              <w:marTop w:val="0"/>
              <w:marBottom w:val="0"/>
              <w:divBdr>
                <w:top w:val="none" w:sz="0" w:space="0" w:color="auto"/>
                <w:left w:val="none" w:sz="0" w:space="0" w:color="auto"/>
                <w:bottom w:val="none" w:sz="0" w:space="0" w:color="auto"/>
                <w:right w:val="none" w:sz="0" w:space="0" w:color="auto"/>
              </w:divBdr>
              <w:divsChild>
                <w:div w:id="1891503074">
                  <w:marLeft w:val="0"/>
                  <w:marRight w:val="0"/>
                  <w:marTop w:val="0"/>
                  <w:marBottom w:val="0"/>
                  <w:divBdr>
                    <w:top w:val="none" w:sz="0" w:space="0" w:color="auto"/>
                    <w:left w:val="none" w:sz="0" w:space="0" w:color="auto"/>
                    <w:bottom w:val="none" w:sz="0" w:space="0" w:color="auto"/>
                    <w:right w:val="none" w:sz="0" w:space="0" w:color="auto"/>
                  </w:divBdr>
                </w:div>
              </w:divsChild>
            </w:div>
            <w:div w:id="1868105432">
              <w:marLeft w:val="0"/>
              <w:marRight w:val="0"/>
              <w:marTop w:val="0"/>
              <w:marBottom w:val="0"/>
              <w:divBdr>
                <w:top w:val="none" w:sz="0" w:space="0" w:color="auto"/>
                <w:left w:val="none" w:sz="0" w:space="0" w:color="auto"/>
                <w:bottom w:val="none" w:sz="0" w:space="0" w:color="auto"/>
                <w:right w:val="none" w:sz="0" w:space="0" w:color="auto"/>
              </w:divBdr>
              <w:divsChild>
                <w:div w:id="597640546">
                  <w:marLeft w:val="0"/>
                  <w:marRight w:val="0"/>
                  <w:marTop w:val="0"/>
                  <w:marBottom w:val="0"/>
                  <w:divBdr>
                    <w:top w:val="none" w:sz="0" w:space="0" w:color="auto"/>
                    <w:left w:val="none" w:sz="0" w:space="0" w:color="auto"/>
                    <w:bottom w:val="none" w:sz="0" w:space="0" w:color="auto"/>
                    <w:right w:val="none" w:sz="0" w:space="0" w:color="auto"/>
                  </w:divBdr>
                </w:div>
              </w:divsChild>
            </w:div>
            <w:div w:id="1884557821">
              <w:marLeft w:val="0"/>
              <w:marRight w:val="0"/>
              <w:marTop w:val="0"/>
              <w:marBottom w:val="0"/>
              <w:divBdr>
                <w:top w:val="none" w:sz="0" w:space="0" w:color="auto"/>
                <w:left w:val="none" w:sz="0" w:space="0" w:color="auto"/>
                <w:bottom w:val="none" w:sz="0" w:space="0" w:color="auto"/>
                <w:right w:val="none" w:sz="0" w:space="0" w:color="auto"/>
              </w:divBdr>
              <w:divsChild>
                <w:div w:id="944733129">
                  <w:marLeft w:val="0"/>
                  <w:marRight w:val="0"/>
                  <w:marTop w:val="0"/>
                  <w:marBottom w:val="0"/>
                  <w:divBdr>
                    <w:top w:val="none" w:sz="0" w:space="0" w:color="auto"/>
                    <w:left w:val="none" w:sz="0" w:space="0" w:color="auto"/>
                    <w:bottom w:val="none" w:sz="0" w:space="0" w:color="auto"/>
                    <w:right w:val="none" w:sz="0" w:space="0" w:color="auto"/>
                  </w:divBdr>
                </w:div>
              </w:divsChild>
            </w:div>
            <w:div w:id="1925409191">
              <w:marLeft w:val="0"/>
              <w:marRight w:val="0"/>
              <w:marTop w:val="0"/>
              <w:marBottom w:val="0"/>
              <w:divBdr>
                <w:top w:val="none" w:sz="0" w:space="0" w:color="auto"/>
                <w:left w:val="none" w:sz="0" w:space="0" w:color="auto"/>
                <w:bottom w:val="none" w:sz="0" w:space="0" w:color="auto"/>
                <w:right w:val="none" w:sz="0" w:space="0" w:color="auto"/>
              </w:divBdr>
              <w:divsChild>
                <w:div w:id="1218857392">
                  <w:marLeft w:val="0"/>
                  <w:marRight w:val="0"/>
                  <w:marTop w:val="0"/>
                  <w:marBottom w:val="0"/>
                  <w:divBdr>
                    <w:top w:val="none" w:sz="0" w:space="0" w:color="auto"/>
                    <w:left w:val="none" w:sz="0" w:space="0" w:color="auto"/>
                    <w:bottom w:val="none" w:sz="0" w:space="0" w:color="auto"/>
                    <w:right w:val="none" w:sz="0" w:space="0" w:color="auto"/>
                  </w:divBdr>
                </w:div>
              </w:divsChild>
            </w:div>
            <w:div w:id="1933661682">
              <w:marLeft w:val="0"/>
              <w:marRight w:val="0"/>
              <w:marTop w:val="0"/>
              <w:marBottom w:val="0"/>
              <w:divBdr>
                <w:top w:val="none" w:sz="0" w:space="0" w:color="auto"/>
                <w:left w:val="none" w:sz="0" w:space="0" w:color="auto"/>
                <w:bottom w:val="none" w:sz="0" w:space="0" w:color="auto"/>
                <w:right w:val="none" w:sz="0" w:space="0" w:color="auto"/>
              </w:divBdr>
              <w:divsChild>
                <w:div w:id="2141217061">
                  <w:marLeft w:val="0"/>
                  <w:marRight w:val="0"/>
                  <w:marTop w:val="0"/>
                  <w:marBottom w:val="0"/>
                  <w:divBdr>
                    <w:top w:val="none" w:sz="0" w:space="0" w:color="auto"/>
                    <w:left w:val="none" w:sz="0" w:space="0" w:color="auto"/>
                    <w:bottom w:val="none" w:sz="0" w:space="0" w:color="auto"/>
                    <w:right w:val="none" w:sz="0" w:space="0" w:color="auto"/>
                  </w:divBdr>
                </w:div>
              </w:divsChild>
            </w:div>
            <w:div w:id="1945576139">
              <w:marLeft w:val="0"/>
              <w:marRight w:val="0"/>
              <w:marTop w:val="0"/>
              <w:marBottom w:val="0"/>
              <w:divBdr>
                <w:top w:val="none" w:sz="0" w:space="0" w:color="auto"/>
                <w:left w:val="none" w:sz="0" w:space="0" w:color="auto"/>
                <w:bottom w:val="none" w:sz="0" w:space="0" w:color="auto"/>
                <w:right w:val="none" w:sz="0" w:space="0" w:color="auto"/>
              </w:divBdr>
              <w:divsChild>
                <w:div w:id="1800302156">
                  <w:marLeft w:val="0"/>
                  <w:marRight w:val="0"/>
                  <w:marTop w:val="0"/>
                  <w:marBottom w:val="0"/>
                  <w:divBdr>
                    <w:top w:val="none" w:sz="0" w:space="0" w:color="auto"/>
                    <w:left w:val="none" w:sz="0" w:space="0" w:color="auto"/>
                    <w:bottom w:val="none" w:sz="0" w:space="0" w:color="auto"/>
                    <w:right w:val="none" w:sz="0" w:space="0" w:color="auto"/>
                  </w:divBdr>
                </w:div>
              </w:divsChild>
            </w:div>
            <w:div w:id="2009474857">
              <w:marLeft w:val="0"/>
              <w:marRight w:val="0"/>
              <w:marTop w:val="0"/>
              <w:marBottom w:val="0"/>
              <w:divBdr>
                <w:top w:val="none" w:sz="0" w:space="0" w:color="auto"/>
                <w:left w:val="none" w:sz="0" w:space="0" w:color="auto"/>
                <w:bottom w:val="none" w:sz="0" w:space="0" w:color="auto"/>
                <w:right w:val="none" w:sz="0" w:space="0" w:color="auto"/>
              </w:divBdr>
              <w:divsChild>
                <w:div w:id="1152524060">
                  <w:marLeft w:val="0"/>
                  <w:marRight w:val="0"/>
                  <w:marTop w:val="0"/>
                  <w:marBottom w:val="0"/>
                  <w:divBdr>
                    <w:top w:val="none" w:sz="0" w:space="0" w:color="auto"/>
                    <w:left w:val="none" w:sz="0" w:space="0" w:color="auto"/>
                    <w:bottom w:val="none" w:sz="0" w:space="0" w:color="auto"/>
                    <w:right w:val="none" w:sz="0" w:space="0" w:color="auto"/>
                  </w:divBdr>
                </w:div>
              </w:divsChild>
            </w:div>
            <w:div w:id="2048288217">
              <w:marLeft w:val="0"/>
              <w:marRight w:val="0"/>
              <w:marTop w:val="0"/>
              <w:marBottom w:val="0"/>
              <w:divBdr>
                <w:top w:val="none" w:sz="0" w:space="0" w:color="auto"/>
                <w:left w:val="none" w:sz="0" w:space="0" w:color="auto"/>
                <w:bottom w:val="none" w:sz="0" w:space="0" w:color="auto"/>
                <w:right w:val="none" w:sz="0" w:space="0" w:color="auto"/>
              </w:divBdr>
              <w:divsChild>
                <w:div w:id="357858713">
                  <w:marLeft w:val="0"/>
                  <w:marRight w:val="0"/>
                  <w:marTop w:val="0"/>
                  <w:marBottom w:val="0"/>
                  <w:divBdr>
                    <w:top w:val="none" w:sz="0" w:space="0" w:color="auto"/>
                    <w:left w:val="none" w:sz="0" w:space="0" w:color="auto"/>
                    <w:bottom w:val="none" w:sz="0" w:space="0" w:color="auto"/>
                    <w:right w:val="none" w:sz="0" w:space="0" w:color="auto"/>
                  </w:divBdr>
                </w:div>
              </w:divsChild>
            </w:div>
            <w:div w:id="2080131541">
              <w:marLeft w:val="0"/>
              <w:marRight w:val="0"/>
              <w:marTop w:val="0"/>
              <w:marBottom w:val="0"/>
              <w:divBdr>
                <w:top w:val="none" w:sz="0" w:space="0" w:color="auto"/>
                <w:left w:val="none" w:sz="0" w:space="0" w:color="auto"/>
                <w:bottom w:val="none" w:sz="0" w:space="0" w:color="auto"/>
                <w:right w:val="none" w:sz="0" w:space="0" w:color="auto"/>
              </w:divBdr>
              <w:divsChild>
                <w:div w:id="466557163">
                  <w:marLeft w:val="0"/>
                  <w:marRight w:val="0"/>
                  <w:marTop w:val="0"/>
                  <w:marBottom w:val="0"/>
                  <w:divBdr>
                    <w:top w:val="none" w:sz="0" w:space="0" w:color="auto"/>
                    <w:left w:val="none" w:sz="0" w:space="0" w:color="auto"/>
                    <w:bottom w:val="none" w:sz="0" w:space="0" w:color="auto"/>
                    <w:right w:val="none" w:sz="0" w:space="0" w:color="auto"/>
                  </w:divBdr>
                </w:div>
              </w:divsChild>
            </w:div>
            <w:div w:id="2083215074">
              <w:marLeft w:val="0"/>
              <w:marRight w:val="0"/>
              <w:marTop w:val="0"/>
              <w:marBottom w:val="0"/>
              <w:divBdr>
                <w:top w:val="none" w:sz="0" w:space="0" w:color="auto"/>
                <w:left w:val="none" w:sz="0" w:space="0" w:color="auto"/>
                <w:bottom w:val="none" w:sz="0" w:space="0" w:color="auto"/>
                <w:right w:val="none" w:sz="0" w:space="0" w:color="auto"/>
              </w:divBdr>
              <w:divsChild>
                <w:div w:id="1472940908">
                  <w:marLeft w:val="0"/>
                  <w:marRight w:val="0"/>
                  <w:marTop w:val="0"/>
                  <w:marBottom w:val="0"/>
                  <w:divBdr>
                    <w:top w:val="none" w:sz="0" w:space="0" w:color="auto"/>
                    <w:left w:val="none" w:sz="0" w:space="0" w:color="auto"/>
                    <w:bottom w:val="none" w:sz="0" w:space="0" w:color="auto"/>
                    <w:right w:val="none" w:sz="0" w:space="0" w:color="auto"/>
                  </w:divBdr>
                </w:div>
              </w:divsChild>
            </w:div>
            <w:div w:id="2091198783">
              <w:marLeft w:val="0"/>
              <w:marRight w:val="0"/>
              <w:marTop w:val="0"/>
              <w:marBottom w:val="0"/>
              <w:divBdr>
                <w:top w:val="none" w:sz="0" w:space="0" w:color="auto"/>
                <w:left w:val="none" w:sz="0" w:space="0" w:color="auto"/>
                <w:bottom w:val="none" w:sz="0" w:space="0" w:color="auto"/>
                <w:right w:val="none" w:sz="0" w:space="0" w:color="auto"/>
              </w:divBdr>
              <w:divsChild>
                <w:div w:id="478691005">
                  <w:marLeft w:val="0"/>
                  <w:marRight w:val="0"/>
                  <w:marTop w:val="0"/>
                  <w:marBottom w:val="0"/>
                  <w:divBdr>
                    <w:top w:val="none" w:sz="0" w:space="0" w:color="auto"/>
                    <w:left w:val="none" w:sz="0" w:space="0" w:color="auto"/>
                    <w:bottom w:val="none" w:sz="0" w:space="0" w:color="auto"/>
                    <w:right w:val="none" w:sz="0" w:space="0" w:color="auto"/>
                  </w:divBdr>
                </w:div>
              </w:divsChild>
            </w:div>
            <w:div w:id="2093890724">
              <w:marLeft w:val="0"/>
              <w:marRight w:val="0"/>
              <w:marTop w:val="0"/>
              <w:marBottom w:val="0"/>
              <w:divBdr>
                <w:top w:val="none" w:sz="0" w:space="0" w:color="auto"/>
                <w:left w:val="none" w:sz="0" w:space="0" w:color="auto"/>
                <w:bottom w:val="none" w:sz="0" w:space="0" w:color="auto"/>
                <w:right w:val="none" w:sz="0" w:space="0" w:color="auto"/>
              </w:divBdr>
              <w:divsChild>
                <w:div w:id="718016019">
                  <w:marLeft w:val="0"/>
                  <w:marRight w:val="0"/>
                  <w:marTop w:val="0"/>
                  <w:marBottom w:val="0"/>
                  <w:divBdr>
                    <w:top w:val="none" w:sz="0" w:space="0" w:color="auto"/>
                    <w:left w:val="none" w:sz="0" w:space="0" w:color="auto"/>
                    <w:bottom w:val="none" w:sz="0" w:space="0" w:color="auto"/>
                    <w:right w:val="none" w:sz="0" w:space="0" w:color="auto"/>
                  </w:divBdr>
                </w:div>
              </w:divsChild>
            </w:div>
            <w:div w:id="2105683511">
              <w:marLeft w:val="0"/>
              <w:marRight w:val="0"/>
              <w:marTop w:val="0"/>
              <w:marBottom w:val="0"/>
              <w:divBdr>
                <w:top w:val="none" w:sz="0" w:space="0" w:color="auto"/>
                <w:left w:val="none" w:sz="0" w:space="0" w:color="auto"/>
                <w:bottom w:val="none" w:sz="0" w:space="0" w:color="auto"/>
                <w:right w:val="none" w:sz="0" w:space="0" w:color="auto"/>
              </w:divBdr>
              <w:divsChild>
                <w:div w:id="1867792128">
                  <w:marLeft w:val="0"/>
                  <w:marRight w:val="0"/>
                  <w:marTop w:val="0"/>
                  <w:marBottom w:val="0"/>
                  <w:divBdr>
                    <w:top w:val="none" w:sz="0" w:space="0" w:color="auto"/>
                    <w:left w:val="none" w:sz="0" w:space="0" w:color="auto"/>
                    <w:bottom w:val="none" w:sz="0" w:space="0" w:color="auto"/>
                    <w:right w:val="none" w:sz="0" w:space="0" w:color="auto"/>
                  </w:divBdr>
                </w:div>
              </w:divsChild>
            </w:div>
            <w:div w:id="2105759457">
              <w:marLeft w:val="0"/>
              <w:marRight w:val="0"/>
              <w:marTop w:val="0"/>
              <w:marBottom w:val="0"/>
              <w:divBdr>
                <w:top w:val="none" w:sz="0" w:space="0" w:color="auto"/>
                <w:left w:val="none" w:sz="0" w:space="0" w:color="auto"/>
                <w:bottom w:val="none" w:sz="0" w:space="0" w:color="auto"/>
                <w:right w:val="none" w:sz="0" w:space="0" w:color="auto"/>
              </w:divBdr>
              <w:divsChild>
                <w:div w:id="1533298569">
                  <w:marLeft w:val="0"/>
                  <w:marRight w:val="0"/>
                  <w:marTop w:val="0"/>
                  <w:marBottom w:val="0"/>
                  <w:divBdr>
                    <w:top w:val="none" w:sz="0" w:space="0" w:color="auto"/>
                    <w:left w:val="none" w:sz="0" w:space="0" w:color="auto"/>
                    <w:bottom w:val="none" w:sz="0" w:space="0" w:color="auto"/>
                    <w:right w:val="none" w:sz="0" w:space="0" w:color="auto"/>
                  </w:divBdr>
                </w:div>
              </w:divsChild>
            </w:div>
            <w:div w:id="2107727456">
              <w:marLeft w:val="0"/>
              <w:marRight w:val="0"/>
              <w:marTop w:val="0"/>
              <w:marBottom w:val="0"/>
              <w:divBdr>
                <w:top w:val="none" w:sz="0" w:space="0" w:color="auto"/>
                <w:left w:val="none" w:sz="0" w:space="0" w:color="auto"/>
                <w:bottom w:val="none" w:sz="0" w:space="0" w:color="auto"/>
                <w:right w:val="none" w:sz="0" w:space="0" w:color="auto"/>
              </w:divBdr>
              <w:divsChild>
                <w:div w:id="1787310093">
                  <w:marLeft w:val="0"/>
                  <w:marRight w:val="0"/>
                  <w:marTop w:val="0"/>
                  <w:marBottom w:val="0"/>
                  <w:divBdr>
                    <w:top w:val="none" w:sz="0" w:space="0" w:color="auto"/>
                    <w:left w:val="none" w:sz="0" w:space="0" w:color="auto"/>
                    <w:bottom w:val="none" w:sz="0" w:space="0" w:color="auto"/>
                    <w:right w:val="none" w:sz="0" w:space="0" w:color="auto"/>
                  </w:divBdr>
                </w:div>
              </w:divsChild>
            </w:div>
            <w:div w:id="2124498117">
              <w:marLeft w:val="0"/>
              <w:marRight w:val="0"/>
              <w:marTop w:val="0"/>
              <w:marBottom w:val="0"/>
              <w:divBdr>
                <w:top w:val="none" w:sz="0" w:space="0" w:color="auto"/>
                <w:left w:val="none" w:sz="0" w:space="0" w:color="auto"/>
                <w:bottom w:val="none" w:sz="0" w:space="0" w:color="auto"/>
                <w:right w:val="none" w:sz="0" w:space="0" w:color="auto"/>
              </w:divBdr>
              <w:divsChild>
                <w:div w:id="1032266014">
                  <w:marLeft w:val="0"/>
                  <w:marRight w:val="0"/>
                  <w:marTop w:val="0"/>
                  <w:marBottom w:val="0"/>
                  <w:divBdr>
                    <w:top w:val="none" w:sz="0" w:space="0" w:color="auto"/>
                    <w:left w:val="none" w:sz="0" w:space="0" w:color="auto"/>
                    <w:bottom w:val="none" w:sz="0" w:space="0" w:color="auto"/>
                    <w:right w:val="none" w:sz="0" w:space="0" w:color="auto"/>
                  </w:divBdr>
                </w:div>
              </w:divsChild>
            </w:div>
            <w:div w:id="2126925443">
              <w:marLeft w:val="0"/>
              <w:marRight w:val="0"/>
              <w:marTop w:val="0"/>
              <w:marBottom w:val="0"/>
              <w:divBdr>
                <w:top w:val="none" w:sz="0" w:space="0" w:color="auto"/>
                <w:left w:val="none" w:sz="0" w:space="0" w:color="auto"/>
                <w:bottom w:val="none" w:sz="0" w:space="0" w:color="auto"/>
                <w:right w:val="none" w:sz="0" w:space="0" w:color="auto"/>
              </w:divBdr>
              <w:divsChild>
                <w:div w:id="82274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666878">
          <w:marLeft w:val="0"/>
          <w:marRight w:val="0"/>
          <w:marTop w:val="0"/>
          <w:marBottom w:val="0"/>
          <w:divBdr>
            <w:top w:val="none" w:sz="0" w:space="0" w:color="auto"/>
            <w:left w:val="none" w:sz="0" w:space="0" w:color="auto"/>
            <w:bottom w:val="none" w:sz="0" w:space="0" w:color="auto"/>
            <w:right w:val="none" w:sz="0" w:space="0" w:color="auto"/>
          </w:divBdr>
        </w:div>
        <w:div w:id="725420517">
          <w:marLeft w:val="0"/>
          <w:marRight w:val="0"/>
          <w:marTop w:val="0"/>
          <w:marBottom w:val="0"/>
          <w:divBdr>
            <w:top w:val="none" w:sz="0" w:space="0" w:color="auto"/>
            <w:left w:val="none" w:sz="0" w:space="0" w:color="auto"/>
            <w:bottom w:val="none" w:sz="0" w:space="0" w:color="auto"/>
            <w:right w:val="none" w:sz="0" w:space="0" w:color="auto"/>
          </w:divBdr>
        </w:div>
        <w:div w:id="1021202687">
          <w:marLeft w:val="0"/>
          <w:marRight w:val="0"/>
          <w:marTop w:val="0"/>
          <w:marBottom w:val="0"/>
          <w:divBdr>
            <w:top w:val="none" w:sz="0" w:space="0" w:color="auto"/>
            <w:left w:val="none" w:sz="0" w:space="0" w:color="auto"/>
            <w:bottom w:val="none" w:sz="0" w:space="0" w:color="auto"/>
            <w:right w:val="none" w:sz="0" w:space="0" w:color="auto"/>
          </w:divBdr>
        </w:div>
        <w:div w:id="1029530615">
          <w:marLeft w:val="0"/>
          <w:marRight w:val="0"/>
          <w:marTop w:val="0"/>
          <w:marBottom w:val="0"/>
          <w:divBdr>
            <w:top w:val="none" w:sz="0" w:space="0" w:color="auto"/>
            <w:left w:val="none" w:sz="0" w:space="0" w:color="auto"/>
            <w:bottom w:val="none" w:sz="0" w:space="0" w:color="auto"/>
            <w:right w:val="none" w:sz="0" w:space="0" w:color="auto"/>
          </w:divBdr>
        </w:div>
        <w:div w:id="1209344108">
          <w:marLeft w:val="0"/>
          <w:marRight w:val="0"/>
          <w:marTop w:val="0"/>
          <w:marBottom w:val="0"/>
          <w:divBdr>
            <w:top w:val="none" w:sz="0" w:space="0" w:color="auto"/>
            <w:left w:val="none" w:sz="0" w:space="0" w:color="auto"/>
            <w:bottom w:val="none" w:sz="0" w:space="0" w:color="auto"/>
            <w:right w:val="none" w:sz="0" w:space="0" w:color="auto"/>
          </w:divBdr>
        </w:div>
        <w:div w:id="1350912846">
          <w:marLeft w:val="0"/>
          <w:marRight w:val="0"/>
          <w:marTop w:val="0"/>
          <w:marBottom w:val="0"/>
          <w:divBdr>
            <w:top w:val="none" w:sz="0" w:space="0" w:color="auto"/>
            <w:left w:val="none" w:sz="0" w:space="0" w:color="auto"/>
            <w:bottom w:val="none" w:sz="0" w:space="0" w:color="auto"/>
            <w:right w:val="none" w:sz="0" w:space="0" w:color="auto"/>
          </w:divBdr>
        </w:div>
        <w:div w:id="1472287265">
          <w:marLeft w:val="0"/>
          <w:marRight w:val="0"/>
          <w:marTop w:val="0"/>
          <w:marBottom w:val="0"/>
          <w:divBdr>
            <w:top w:val="none" w:sz="0" w:space="0" w:color="auto"/>
            <w:left w:val="none" w:sz="0" w:space="0" w:color="auto"/>
            <w:bottom w:val="none" w:sz="0" w:space="0" w:color="auto"/>
            <w:right w:val="none" w:sz="0" w:space="0" w:color="auto"/>
          </w:divBdr>
        </w:div>
        <w:div w:id="1493064548">
          <w:marLeft w:val="0"/>
          <w:marRight w:val="0"/>
          <w:marTop w:val="0"/>
          <w:marBottom w:val="0"/>
          <w:divBdr>
            <w:top w:val="none" w:sz="0" w:space="0" w:color="auto"/>
            <w:left w:val="none" w:sz="0" w:space="0" w:color="auto"/>
            <w:bottom w:val="none" w:sz="0" w:space="0" w:color="auto"/>
            <w:right w:val="none" w:sz="0" w:space="0" w:color="auto"/>
          </w:divBdr>
        </w:div>
        <w:div w:id="1598445456">
          <w:marLeft w:val="0"/>
          <w:marRight w:val="0"/>
          <w:marTop w:val="0"/>
          <w:marBottom w:val="0"/>
          <w:divBdr>
            <w:top w:val="none" w:sz="0" w:space="0" w:color="auto"/>
            <w:left w:val="none" w:sz="0" w:space="0" w:color="auto"/>
            <w:bottom w:val="none" w:sz="0" w:space="0" w:color="auto"/>
            <w:right w:val="none" w:sz="0" w:space="0" w:color="auto"/>
          </w:divBdr>
        </w:div>
        <w:div w:id="1667316972">
          <w:marLeft w:val="0"/>
          <w:marRight w:val="0"/>
          <w:marTop w:val="0"/>
          <w:marBottom w:val="0"/>
          <w:divBdr>
            <w:top w:val="none" w:sz="0" w:space="0" w:color="auto"/>
            <w:left w:val="none" w:sz="0" w:space="0" w:color="auto"/>
            <w:bottom w:val="none" w:sz="0" w:space="0" w:color="auto"/>
            <w:right w:val="none" w:sz="0" w:space="0" w:color="auto"/>
          </w:divBdr>
        </w:div>
        <w:div w:id="1897205058">
          <w:marLeft w:val="0"/>
          <w:marRight w:val="0"/>
          <w:marTop w:val="0"/>
          <w:marBottom w:val="0"/>
          <w:divBdr>
            <w:top w:val="none" w:sz="0" w:space="0" w:color="auto"/>
            <w:left w:val="none" w:sz="0" w:space="0" w:color="auto"/>
            <w:bottom w:val="none" w:sz="0" w:space="0" w:color="auto"/>
            <w:right w:val="none" w:sz="0" w:space="0" w:color="auto"/>
          </w:divBdr>
        </w:div>
        <w:div w:id="1977834077">
          <w:marLeft w:val="0"/>
          <w:marRight w:val="0"/>
          <w:marTop w:val="0"/>
          <w:marBottom w:val="0"/>
          <w:divBdr>
            <w:top w:val="none" w:sz="0" w:space="0" w:color="auto"/>
            <w:left w:val="none" w:sz="0" w:space="0" w:color="auto"/>
            <w:bottom w:val="none" w:sz="0" w:space="0" w:color="auto"/>
            <w:right w:val="none" w:sz="0" w:space="0" w:color="auto"/>
          </w:divBdr>
        </w:div>
        <w:div w:id="2042246835">
          <w:marLeft w:val="0"/>
          <w:marRight w:val="0"/>
          <w:marTop w:val="0"/>
          <w:marBottom w:val="0"/>
          <w:divBdr>
            <w:top w:val="none" w:sz="0" w:space="0" w:color="auto"/>
            <w:left w:val="none" w:sz="0" w:space="0" w:color="auto"/>
            <w:bottom w:val="none" w:sz="0" w:space="0" w:color="auto"/>
            <w:right w:val="none" w:sz="0" w:space="0" w:color="auto"/>
          </w:divBdr>
        </w:div>
        <w:div w:id="2045905497">
          <w:marLeft w:val="0"/>
          <w:marRight w:val="0"/>
          <w:marTop w:val="0"/>
          <w:marBottom w:val="0"/>
          <w:divBdr>
            <w:top w:val="none" w:sz="0" w:space="0" w:color="auto"/>
            <w:left w:val="none" w:sz="0" w:space="0" w:color="auto"/>
            <w:bottom w:val="none" w:sz="0" w:space="0" w:color="auto"/>
            <w:right w:val="none" w:sz="0" w:space="0" w:color="auto"/>
          </w:divBdr>
        </w:div>
      </w:divsChild>
    </w:div>
    <w:div w:id="1337608808">
      <w:bodyDiv w:val="1"/>
      <w:marLeft w:val="0"/>
      <w:marRight w:val="0"/>
      <w:marTop w:val="0"/>
      <w:marBottom w:val="0"/>
      <w:divBdr>
        <w:top w:val="none" w:sz="0" w:space="0" w:color="auto"/>
        <w:left w:val="none" w:sz="0" w:space="0" w:color="auto"/>
        <w:bottom w:val="none" w:sz="0" w:space="0" w:color="auto"/>
        <w:right w:val="none" w:sz="0" w:space="0" w:color="auto"/>
      </w:divBdr>
    </w:div>
    <w:div w:id="1360155578">
      <w:marLeft w:val="0"/>
      <w:marRight w:val="0"/>
      <w:marTop w:val="0"/>
      <w:marBottom w:val="0"/>
      <w:divBdr>
        <w:top w:val="none" w:sz="0" w:space="0" w:color="auto"/>
        <w:left w:val="none" w:sz="0" w:space="0" w:color="auto"/>
        <w:bottom w:val="none" w:sz="0" w:space="0" w:color="auto"/>
        <w:right w:val="none" w:sz="0" w:space="0" w:color="auto"/>
      </w:divBdr>
      <w:divsChild>
        <w:div w:id="1793863048">
          <w:marLeft w:val="0"/>
          <w:marRight w:val="0"/>
          <w:marTop w:val="0"/>
          <w:marBottom w:val="0"/>
          <w:divBdr>
            <w:top w:val="none" w:sz="0" w:space="0" w:color="auto"/>
            <w:left w:val="none" w:sz="0" w:space="0" w:color="auto"/>
            <w:bottom w:val="none" w:sz="0" w:space="0" w:color="auto"/>
            <w:right w:val="none" w:sz="0" w:space="0" w:color="auto"/>
          </w:divBdr>
        </w:div>
      </w:divsChild>
    </w:div>
    <w:div w:id="1385446528">
      <w:marLeft w:val="0"/>
      <w:marRight w:val="0"/>
      <w:marTop w:val="0"/>
      <w:marBottom w:val="0"/>
      <w:divBdr>
        <w:top w:val="none" w:sz="0" w:space="0" w:color="auto"/>
        <w:left w:val="none" w:sz="0" w:space="0" w:color="auto"/>
        <w:bottom w:val="none" w:sz="0" w:space="0" w:color="auto"/>
        <w:right w:val="none" w:sz="0" w:space="0" w:color="auto"/>
      </w:divBdr>
      <w:divsChild>
        <w:div w:id="1084299007">
          <w:marLeft w:val="0"/>
          <w:marRight w:val="0"/>
          <w:marTop w:val="0"/>
          <w:marBottom w:val="0"/>
          <w:divBdr>
            <w:top w:val="none" w:sz="0" w:space="0" w:color="auto"/>
            <w:left w:val="none" w:sz="0" w:space="0" w:color="auto"/>
            <w:bottom w:val="none" w:sz="0" w:space="0" w:color="auto"/>
            <w:right w:val="none" w:sz="0" w:space="0" w:color="auto"/>
          </w:divBdr>
        </w:div>
      </w:divsChild>
    </w:div>
    <w:div w:id="1389039361">
      <w:marLeft w:val="0"/>
      <w:marRight w:val="0"/>
      <w:marTop w:val="0"/>
      <w:marBottom w:val="0"/>
      <w:divBdr>
        <w:top w:val="none" w:sz="0" w:space="0" w:color="auto"/>
        <w:left w:val="none" w:sz="0" w:space="0" w:color="auto"/>
        <w:bottom w:val="none" w:sz="0" w:space="0" w:color="auto"/>
        <w:right w:val="none" w:sz="0" w:space="0" w:color="auto"/>
      </w:divBdr>
      <w:divsChild>
        <w:div w:id="714620227">
          <w:marLeft w:val="0"/>
          <w:marRight w:val="0"/>
          <w:marTop w:val="0"/>
          <w:marBottom w:val="0"/>
          <w:divBdr>
            <w:top w:val="none" w:sz="0" w:space="0" w:color="auto"/>
            <w:left w:val="none" w:sz="0" w:space="0" w:color="auto"/>
            <w:bottom w:val="none" w:sz="0" w:space="0" w:color="auto"/>
            <w:right w:val="none" w:sz="0" w:space="0" w:color="auto"/>
          </w:divBdr>
        </w:div>
      </w:divsChild>
    </w:div>
    <w:div w:id="1397972161">
      <w:bodyDiv w:val="1"/>
      <w:marLeft w:val="0"/>
      <w:marRight w:val="0"/>
      <w:marTop w:val="0"/>
      <w:marBottom w:val="0"/>
      <w:divBdr>
        <w:top w:val="none" w:sz="0" w:space="0" w:color="auto"/>
        <w:left w:val="none" w:sz="0" w:space="0" w:color="auto"/>
        <w:bottom w:val="none" w:sz="0" w:space="0" w:color="auto"/>
        <w:right w:val="none" w:sz="0" w:space="0" w:color="auto"/>
      </w:divBdr>
      <w:divsChild>
        <w:div w:id="34818391">
          <w:marLeft w:val="0"/>
          <w:marRight w:val="0"/>
          <w:marTop w:val="0"/>
          <w:marBottom w:val="0"/>
          <w:divBdr>
            <w:top w:val="none" w:sz="0" w:space="0" w:color="auto"/>
            <w:left w:val="none" w:sz="0" w:space="0" w:color="auto"/>
            <w:bottom w:val="none" w:sz="0" w:space="0" w:color="auto"/>
            <w:right w:val="none" w:sz="0" w:space="0" w:color="auto"/>
          </w:divBdr>
        </w:div>
        <w:div w:id="166142496">
          <w:marLeft w:val="0"/>
          <w:marRight w:val="0"/>
          <w:marTop w:val="0"/>
          <w:marBottom w:val="0"/>
          <w:divBdr>
            <w:top w:val="none" w:sz="0" w:space="0" w:color="auto"/>
            <w:left w:val="none" w:sz="0" w:space="0" w:color="auto"/>
            <w:bottom w:val="none" w:sz="0" w:space="0" w:color="auto"/>
            <w:right w:val="none" w:sz="0" w:space="0" w:color="auto"/>
          </w:divBdr>
        </w:div>
        <w:div w:id="234438707">
          <w:marLeft w:val="0"/>
          <w:marRight w:val="0"/>
          <w:marTop w:val="0"/>
          <w:marBottom w:val="0"/>
          <w:divBdr>
            <w:top w:val="none" w:sz="0" w:space="0" w:color="auto"/>
            <w:left w:val="none" w:sz="0" w:space="0" w:color="auto"/>
            <w:bottom w:val="none" w:sz="0" w:space="0" w:color="auto"/>
            <w:right w:val="none" w:sz="0" w:space="0" w:color="auto"/>
          </w:divBdr>
        </w:div>
        <w:div w:id="565534880">
          <w:marLeft w:val="0"/>
          <w:marRight w:val="0"/>
          <w:marTop w:val="0"/>
          <w:marBottom w:val="0"/>
          <w:divBdr>
            <w:top w:val="none" w:sz="0" w:space="0" w:color="auto"/>
            <w:left w:val="none" w:sz="0" w:space="0" w:color="auto"/>
            <w:bottom w:val="none" w:sz="0" w:space="0" w:color="auto"/>
            <w:right w:val="none" w:sz="0" w:space="0" w:color="auto"/>
          </w:divBdr>
          <w:divsChild>
            <w:div w:id="421145217">
              <w:marLeft w:val="-75"/>
              <w:marRight w:val="0"/>
              <w:marTop w:val="30"/>
              <w:marBottom w:val="30"/>
              <w:divBdr>
                <w:top w:val="none" w:sz="0" w:space="0" w:color="auto"/>
                <w:left w:val="none" w:sz="0" w:space="0" w:color="auto"/>
                <w:bottom w:val="none" w:sz="0" w:space="0" w:color="auto"/>
                <w:right w:val="none" w:sz="0" w:space="0" w:color="auto"/>
              </w:divBdr>
              <w:divsChild>
                <w:div w:id="6060290">
                  <w:marLeft w:val="0"/>
                  <w:marRight w:val="0"/>
                  <w:marTop w:val="0"/>
                  <w:marBottom w:val="0"/>
                  <w:divBdr>
                    <w:top w:val="none" w:sz="0" w:space="0" w:color="auto"/>
                    <w:left w:val="none" w:sz="0" w:space="0" w:color="auto"/>
                    <w:bottom w:val="none" w:sz="0" w:space="0" w:color="auto"/>
                    <w:right w:val="none" w:sz="0" w:space="0" w:color="auto"/>
                  </w:divBdr>
                  <w:divsChild>
                    <w:div w:id="1269435049">
                      <w:marLeft w:val="0"/>
                      <w:marRight w:val="0"/>
                      <w:marTop w:val="0"/>
                      <w:marBottom w:val="0"/>
                      <w:divBdr>
                        <w:top w:val="none" w:sz="0" w:space="0" w:color="auto"/>
                        <w:left w:val="none" w:sz="0" w:space="0" w:color="auto"/>
                        <w:bottom w:val="none" w:sz="0" w:space="0" w:color="auto"/>
                        <w:right w:val="none" w:sz="0" w:space="0" w:color="auto"/>
                      </w:divBdr>
                    </w:div>
                  </w:divsChild>
                </w:div>
                <w:div w:id="6830169">
                  <w:marLeft w:val="0"/>
                  <w:marRight w:val="0"/>
                  <w:marTop w:val="0"/>
                  <w:marBottom w:val="0"/>
                  <w:divBdr>
                    <w:top w:val="none" w:sz="0" w:space="0" w:color="auto"/>
                    <w:left w:val="none" w:sz="0" w:space="0" w:color="auto"/>
                    <w:bottom w:val="none" w:sz="0" w:space="0" w:color="auto"/>
                    <w:right w:val="none" w:sz="0" w:space="0" w:color="auto"/>
                  </w:divBdr>
                  <w:divsChild>
                    <w:div w:id="22756550">
                      <w:marLeft w:val="0"/>
                      <w:marRight w:val="0"/>
                      <w:marTop w:val="0"/>
                      <w:marBottom w:val="0"/>
                      <w:divBdr>
                        <w:top w:val="none" w:sz="0" w:space="0" w:color="auto"/>
                        <w:left w:val="none" w:sz="0" w:space="0" w:color="auto"/>
                        <w:bottom w:val="none" w:sz="0" w:space="0" w:color="auto"/>
                        <w:right w:val="none" w:sz="0" w:space="0" w:color="auto"/>
                      </w:divBdr>
                    </w:div>
                  </w:divsChild>
                </w:div>
                <w:div w:id="32849965">
                  <w:marLeft w:val="0"/>
                  <w:marRight w:val="0"/>
                  <w:marTop w:val="0"/>
                  <w:marBottom w:val="0"/>
                  <w:divBdr>
                    <w:top w:val="none" w:sz="0" w:space="0" w:color="auto"/>
                    <w:left w:val="none" w:sz="0" w:space="0" w:color="auto"/>
                    <w:bottom w:val="none" w:sz="0" w:space="0" w:color="auto"/>
                    <w:right w:val="none" w:sz="0" w:space="0" w:color="auto"/>
                  </w:divBdr>
                  <w:divsChild>
                    <w:div w:id="648752465">
                      <w:marLeft w:val="0"/>
                      <w:marRight w:val="0"/>
                      <w:marTop w:val="0"/>
                      <w:marBottom w:val="0"/>
                      <w:divBdr>
                        <w:top w:val="none" w:sz="0" w:space="0" w:color="auto"/>
                        <w:left w:val="none" w:sz="0" w:space="0" w:color="auto"/>
                        <w:bottom w:val="none" w:sz="0" w:space="0" w:color="auto"/>
                        <w:right w:val="none" w:sz="0" w:space="0" w:color="auto"/>
                      </w:divBdr>
                    </w:div>
                  </w:divsChild>
                </w:div>
                <w:div w:id="65421396">
                  <w:marLeft w:val="0"/>
                  <w:marRight w:val="0"/>
                  <w:marTop w:val="0"/>
                  <w:marBottom w:val="0"/>
                  <w:divBdr>
                    <w:top w:val="none" w:sz="0" w:space="0" w:color="auto"/>
                    <w:left w:val="none" w:sz="0" w:space="0" w:color="auto"/>
                    <w:bottom w:val="none" w:sz="0" w:space="0" w:color="auto"/>
                    <w:right w:val="none" w:sz="0" w:space="0" w:color="auto"/>
                  </w:divBdr>
                  <w:divsChild>
                    <w:div w:id="196936284">
                      <w:marLeft w:val="0"/>
                      <w:marRight w:val="0"/>
                      <w:marTop w:val="0"/>
                      <w:marBottom w:val="0"/>
                      <w:divBdr>
                        <w:top w:val="none" w:sz="0" w:space="0" w:color="auto"/>
                        <w:left w:val="none" w:sz="0" w:space="0" w:color="auto"/>
                        <w:bottom w:val="none" w:sz="0" w:space="0" w:color="auto"/>
                        <w:right w:val="none" w:sz="0" w:space="0" w:color="auto"/>
                      </w:divBdr>
                    </w:div>
                  </w:divsChild>
                </w:div>
                <w:div w:id="101532056">
                  <w:marLeft w:val="0"/>
                  <w:marRight w:val="0"/>
                  <w:marTop w:val="0"/>
                  <w:marBottom w:val="0"/>
                  <w:divBdr>
                    <w:top w:val="none" w:sz="0" w:space="0" w:color="auto"/>
                    <w:left w:val="none" w:sz="0" w:space="0" w:color="auto"/>
                    <w:bottom w:val="none" w:sz="0" w:space="0" w:color="auto"/>
                    <w:right w:val="none" w:sz="0" w:space="0" w:color="auto"/>
                  </w:divBdr>
                  <w:divsChild>
                    <w:div w:id="1794787770">
                      <w:marLeft w:val="0"/>
                      <w:marRight w:val="0"/>
                      <w:marTop w:val="0"/>
                      <w:marBottom w:val="0"/>
                      <w:divBdr>
                        <w:top w:val="none" w:sz="0" w:space="0" w:color="auto"/>
                        <w:left w:val="none" w:sz="0" w:space="0" w:color="auto"/>
                        <w:bottom w:val="none" w:sz="0" w:space="0" w:color="auto"/>
                        <w:right w:val="none" w:sz="0" w:space="0" w:color="auto"/>
                      </w:divBdr>
                    </w:div>
                  </w:divsChild>
                </w:div>
                <w:div w:id="161704601">
                  <w:marLeft w:val="0"/>
                  <w:marRight w:val="0"/>
                  <w:marTop w:val="0"/>
                  <w:marBottom w:val="0"/>
                  <w:divBdr>
                    <w:top w:val="none" w:sz="0" w:space="0" w:color="auto"/>
                    <w:left w:val="none" w:sz="0" w:space="0" w:color="auto"/>
                    <w:bottom w:val="none" w:sz="0" w:space="0" w:color="auto"/>
                    <w:right w:val="none" w:sz="0" w:space="0" w:color="auto"/>
                  </w:divBdr>
                  <w:divsChild>
                    <w:div w:id="427122912">
                      <w:marLeft w:val="0"/>
                      <w:marRight w:val="0"/>
                      <w:marTop w:val="0"/>
                      <w:marBottom w:val="0"/>
                      <w:divBdr>
                        <w:top w:val="none" w:sz="0" w:space="0" w:color="auto"/>
                        <w:left w:val="none" w:sz="0" w:space="0" w:color="auto"/>
                        <w:bottom w:val="none" w:sz="0" w:space="0" w:color="auto"/>
                        <w:right w:val="none" w:sz="0" w:space="0" w:color="auto"/>
                      </w:divBdr>
                    </w:div>
                  </w:divsChild>
                </w:div>
                <w:div w:id="184907265">
                  <w:marLeft w:val="0"/>
                  <w:marRight w:val="0"/>
                  <w:marTop w:val="0"/>
                  <w:marBottom w:val="0"/>
                  <w:divBdr>
                    <w:top w:val="none" w:sz="0" w:space="0" w:color="auto"/>
                    <w:left w:val="none" w:sz="0" w:space="0" w:color="auto"/>
                    <w:bottom w:val="none" w:sz="0" w:space="0" w:color="auto"/>
                    <w:right w:val="none" w:sz="0" w:space="0" w:color="auto"/>
                  </w:divBdr>
                  <w:divsChild>
                    <w:div w:id="1786070972">
                      <w:marLeft w:val="0"/>
                      <w:marRight w:val="0"/>
                      <w:marTop w:val="0"/>
                      <w:marBottom w:val="0"/>
                      <w:divBdr>
                        <w:top w:val="none" w:sz="0" w:space="0" w:color="auto"/>
                        <w:left w:val="none" w:sz="0" w:space="0" w:color="auto"/>
                        <w:bottom w:val="none" w:sz="0" w:space="0" w:color="auto"/>
                        <w:right w:val="none" w:sz="0" w:space="0" w:color="auto"/>
                      </w:divBdr>
                    </w:div>
                  </w:divsChild>
                </w:div>
                <w:div w:id="240144465">
                  <w:marLeft w:val="0"/>
                  <w:marRight w:val="0"/>
                  <w:marTop w:val="0"/>
                  <w:marBottom w:val="0"/>
                  <w:divBdr>
                    <w:top w:val="none" w:sz="0" w:space="0" w:color="auto"/>
                    <w:left w:val="none" w:sz="0" w:space="0" w:color="auto"/>
                    <w:bottom w:val="none" w:sz="0" w:space="0" w:color="auto"/>
                    <w:right w:val="none" w:sz="0" w:space="0" w:color="auto"/>
                  </w:divBdr>
                  <w:divsChild>
                    <w:div w:id="1032346037">
                      <w:marLeft w:val="0"/>
                      <w:marRight w:val="0"/>
                      <w:marTop w:val="0"/>
                      <w:marBottom w:val="0"/>
                      <w:divBdr>
                        <w:top w:val="none" w:sz="0" w:space="0" w:color="auto"/>
                        <w:left w:val="none" w:sz="0" w:space="0" w:color="auto"/>
                        <w:bottom w:val="none" w:sz="0" w:space="0" w:color="auto"/>
                        <w:right w:val="none" w:sz="0" w:space="0" w:color="auto"/>
                      </w:divBdr>
                    </w:div>
                  </w:divsChild>
                </w:div>
                <w:div w:id="240917854">
                  <w:marLeft w:val="0"/>
                  <w:marRight w:val="0"/>
                  <w:marTop w:val="0"/>
                  <w:marBottom w:val="0"/>
                  <w:divBdr>
                    <w:top w:val="none" w:sz="0" w:space="0" w:color="auto"/>
                    <w:left w:val="none" w:sz="0" w:space="0" w:color="auto"/>
                    <w:bottom w:val="none" w:sz="0" w:space="0" w:color="auto"/>
                    <w:right w:val="none" w:sz="0" w:space="0" w:color="auto"/>
                  </w:divBdr>
                  <w:divsChild>
                    <w:div w:id="130246036">
                      <w:marLeft w:val="0"/>
                      <w:marRight w:val="0"/>
                      <w:marTop w:val="0"/>
                      <w:marBottom w:val="0"/>
                      <w:divBdr>
                        <w:top w:val="none" w:sz="0" w:space="0" w:color="auto"/>
                        <w:left w:val="none" w:sz="0" w:space="0" w:color="auto"/>
                        <w:bottom w:val="none" w:sz="0" w:space="0" w:color="auto"/>
                        <w:right w:val="none" w:sz="0" w:space="0" w:color="auto"/>
                      </w:divBdr>
                    </w:div>
                  </w:divsChild>
                </w:div>
                <w:div w:id="288702707">
                  <w:marLeft w:val="0"/>
                  <w:marRight w:val="0"/>
                  <w:marTop w:val="0"/>
                  <w:marBottom w:val="0"/>
                  <w:divBdr>
                    <w:top w:val="none" w:sz="0" w:space="0" w:color="auto"/>
                    <w:left w:val="none" w:sz="0" w:space="0" w:color="auto"/>
                    <w:bottom w:val="none" w:sz="0" w:space="0" w:color="auto"/>
                    <w:right w:val="none" w:sz="0" w:space="0" w:color="auto"/>
                  </w:divBdr>
                  <w:divsChild>
                    <w:div w:id="1527408134">
                      <w:marLeft w:val="0"/>
                      <w:marRight w:val="0"/>
                      <w:marTop w:val="0"/>
                      <w:marBottom w:val="0"/>
                      <w:divBdr>
                        <w:top w:val="none" w:sz="0" w:space="0" w:color="auto"/>
                        <w:left w:val="none" w:sz="0" w:space="0" w:color="auto"/>
                        <w:bottom w:val="none" w:sz="0" w:space="0" w:color="auto"/>
                        <w:right w:val="none" w:sz="0" w:space="0" w:color="auto"/>
                      </w:divBdr>
                    </w:div>
                  </w:divsChild>
                </w:div>
                <w:div w:id="385760416">
                  <w:marLeft w:val="0"/>
                  <w:marRight w:val="0"/>
                  <w:marTop w:val="0"/>
                  <w:marBottom w:val="0"/>
                  <w:divBdr>
                    <w:top w:val="none" w:sz="0" w:space="0" w:color="auto"/>
                    <w:left w:val="none" w:sz="0" w:space="0" w:color="auto"/>
                    <w:bottom w:val="none" w:sz="0" w:space="0" w:color="auto"/>
                    <w:right w:val="none" w:sz="0" w:space="0" w:color="auto"/>
                  </w:divBdr>
                  <w:divsChild>
                    <w:div w:id="732240518">
                      <w:marLeft w:val="0"/>
                      <w:marRight w:val="0"/>
                      <w:marTop w:val="0"/>
                      <w:marBottom w:val="0"/>
                      <w:divBdr>
                        <w:top w:val="none" w:sz="0" w:space="0" w:color="auto"/>
                        <w:left w:val="none" w:sz="0" w:space="0" w:color="auto"/>
                        <w:bottom w:val="none" w:sz="0" w:space="0" w:color="auto"/>
                        <w:right w:val="none" w:sz="0" w:space="0" w:color="auto"/>
                      </w:divBdr>
                    </w:div>
                  </w:divsChild>
                </w:div>
                <w:div w:id="422264813">
                  <w:marLeft w:val="0"/>
                  <w:marRight w:val="0"/>
                  <w:marTop w:val="0"/>
                  <w:marBottom w:val="0"/>
                  <w:divBdr>
                    <w:top w:val="none" w:sz="0" w:space="0" w:color="auto"/>
                    <w:left w:val="none" w:sz="0" w:space="0" w:color="auto"/>
                    <w:bottom w:val="none" w:sz="0" w:space="0" w:color="auto"/>
                    <w:right w:val="none" w:sz="0" w:space="0" w:color="auto"/>
                  </w:divBdr>
                  <w:divsChild>
                    <w:div w:id="1693797886">
                      <w:marLeft w:val="0"/>
                      <w:marRight w:val="0"/>
                      <w:marTop w:val="0"/>
                      <w:marBottom w:val="0"/>
                      <w:divBdr>
                        <w:top w:val="none" w:sz="0" w:space="0" w:color="auto"/>
                        <w:left w:val="none" w:sz="0" w:space="0" w:color="auto"/>
                        <w:bottom w:val="none" w:sz="0" w:space="0" w:color="auto"/>
                        <w:right w:val="none" w:sz="0" w:space="0" w:color="auto"/>
                      </w:divBdr>
                    </w:div>
                  </w:divsChild>
                </w:div>
                <w:div w:id="454754594">
                  <w:marLeft w:val="0"/>
                  <w:marRight w:val="0"/>
                  <w:marTop w:val="0"/>
                  <w:marBottom w:val="0"/>
                  <w:divBdr>
                    <w:top w:val="none" w:sz="0" w:space="0" w:color="auto"/>
                    <w:left w:val="none" w:sz="0" w:space="0" w:color="auto"/>
                    <w:bottom w:val="none" w:sz="0" w:space="0" w:color="auto"/>
                    <w:right w:val="none" w:sz="0" w:space="0" w:color="auto"/>
                  </w:divBdr>
                  <w:divsChild>
                    <w:div w:id="1499997838">
                      <w:marLeft w:val="0"/>
                      <w:marRight w:val="0"/>
                      <w:marTop w:val="0"/>
                      <w:marBottom w:val="0"/>
                      <w:divBdr>
                        <w:top w:val="none" w:sz="0" w:space="0" w:color="auto"/>
                        <w:left w:val="none" w:sz="0" w:space="0" w:color="auto"/>
                        <w:bottom w:val="none" w:sz="0" w:space="0" w:color="auto"/>
                        <w:right w:val="none" w:sz="0" w:space="0" w:color="auto"/>
                      </w:divBdr>
                    </w:div>
                  </w:divsChild>
                </w:div>
                <w:div w:id="462692753">
                  <w:marLeft w:val="0"/>
                  <w:marRight w:val="0"/>
                  <w:marTop w:val="0"/>
                  <w:marBottom w:val="0"/>
                  <w:divBdr>
                    <w:top w:val="none" w:sz="0" w:space="0" w:color="auto"/>
                    <w:left w:val="none" w:sz="0" w:space="0" w:color="auto"/>
                    <w:bottom w:val="none" w:sz="0" w:space="0" w:color="auto"/>
                    <w:right w:val="none" w:sz="0" w:space="0" w:color="auto"/>
                  </w:divBdr>
                  <w:divsChild>
                    <w:div w:id="969745014">
                      <w:marLeft w:val="0"/>
                      <w:marRight w:val="0"/>
                      <w:marTop w:val="0"/>
                      <w:marBottom w:val="0"/>
                      <w:divBdr>
                        <w:top w:val="none" w:sz="0" w:space="0" w:color="auto"/>
                        <w:left w:val="none" w:sz="0" w:space="0" w:color="auto"/>
                        <w:bottom w:val="none" w:sz="0" w:space="0" w:color="auto"/>
                        <w:right w:val="none" w:sz="0" w:space="0" w:color="auto"/>
                      </w:divBdr>
                    </w:div>
                  </w:divsChild>
                </w:div>
                <w:div w:id="493422754">
                  <w:marLeft w:val="0"/>
                  <w:marRight w:val="0"/>
                  <w:marTop w:val="0"/>
                  <w:marBottom w:val="0"/>
                  <w:divBdr>
                    <w:top w:val="none" w:sz="0" w:space="0" w:color="auto"/>
                    <w:left w:val="none" w:sz="0" w:space="0" w:color="auto"/>
                    <w:bottom w:val="none" w:sz="0" w:space="0" w:color="auto"/>
                    <w:right w:val="none" w:sz="0" w:space="0" w:color="auto"/>
                  </w:divBdr>
                  <w:divsChild>
                    <w:div w:id="1238049919">
                      <w:marLeft w:val="0"/>
                      <w:marRight w:val="0"/>
                      <w:marTop w:val="0"/>
                      <w:marBottom w:val="0"/>
                      <w:divBdr>
                        <w:top w:val="none" w:sz="0" w:space="0" w:color="auto"/>
                        <w:left w:val="none" w:sz="0" w:space="0" w:color="auto"/>
                        <w:bottom w:val="none" w:sz="0" w:space="0" w:color="auto"/>
                        <w:right w:val="none" w:sz="0" w:space="0" w:color="auto"/>
                      </w:divBdr>
                    </w:div>
                  </w:divsChild>
                </w:div>
                <w:div w:id="609703262">
                  <w:marLeft w:val="0"/>
                  <w:marRight w:val="0"/>
                  <w:marTop w:val="0"/>
                  <w:marBottom w:val="0"/>
                  <w:divBdr>
                    <w:top w:val="none" w:sz="0" w:space="0" w:color="auto"/>
                    <w:left w:val="none" w:sz="0" w:space="0" w:color="auto"/>
                    <w:bottom w:val="none" w:sz="0" w:space="0" w:color="auto"/>
                    <w:right w:val="none" w:sz="0" w:space="0" w:color="auto"/>
                  </w:divBdr>
                  <w:divsChild>
                    <w:div w:id="1906334867">
                      <w:marLeft w:val="0"/>
                      <w:marRight w:val="0"/>
                      <w:marTop w:val="0"/>
                      <w:marBottom w:val="0"/>
                      <w:divBdr>
                        <w:top w:val="none" w:sz="0" w:space="0" w:color="auto"/>
                        <w:left w:val="none" w:sz="0" w:space="0" w:color="auto"/>
                        <w:bottom w:val="none" w:sz="0" w:space="0" w:color="auto"/>
                        <w:right w:val="none" w:sz="0" w:space="0" w:color="auto"/>
                      </w:divBdr>
                    </w:div>
                  </w:divsChild>
                </w:div>
                <w:div w:id="676538952">
                  <w:marLeft w:val="0"/>
                  <w:marRight w:val="0"/>
                  <w:marTop w:val="0"/>
                  <w:marBottom w:val="0"/>
                  <w:divBdr>
                    <w:top w:val="none" w:sz="0" w:space="0" w:color="auto"/>
                    <w:left w:val="none" w:sz="0" w:space="0" w:color="auto"/>
                    <w:bottom w:val="none" w:sz="0" w:space="0" w:color="auto"/>
                    <w:right w:val="none" w:sz="0" w:space="0" w:color="auto"/>
                  </w:divBdr>
                  <w:divsChild>
                    <w:div w:id="1247373821">
                      <w:marLeft w:val="0"/>
                      <w:marRight w:val="0"/>
                      <w:marTop w:val="0"/>
                      <w:marBottom w:val="0"/>
                      <w:divBdr>
                        <w:top w:val="none" w:sz="0" w:space="0" w:color="auto"/>
                        <w:left w:val="none" w:sz="0" w:space="0" w:color="auto"/>
                        <w:bottom w:val="none" w:sz="0" w:space="0" w:color="auto"/>
                        <w:right w:val="none" w:sz="0" w:space="0" w:color="auto"/>
                      </w:divBdr>
                    </w:div>
                  </w:divsChild>
                </w:div>
                <w:div w:id="729618695">
                  <w:marLeft w:val="0"/>
                  <w:marRight w:val="0"/>
                  <w:marTop w:val="0"/>
                  <w:marBottom w:val="0"/>
                  <w:divBdr>
                    <w:top w:val="none" w:sz="0" w:space="0" w:color="auto"/>
                    <w:left w:val="none" w:sz="0" w:space="0" w:color="auto"/>
                    <w:bottom w:val="none" w:sz="0" w:space="0" w:color="auto"/>
                    <w:right w:val="none" w:sz="0" w:space="0" w:color="auto"/>
                  </w:divBdr>
                  <w:divsChild>
                    <w:div w:id="221141626">
                      <w:marLeft w:val="0"/>
                      <w:marRight w:val="0"/>
                      <w:marTop w:val="0"/>
                      <w:marBottom w:val="0"/>
                      <w:divBdr>
                        <w:top w:val="none" w:sz="0" w:space="0" w:color="auto"/>
                        <w:left w:val="none" w:sz="0" w:space="0" w:color="auto"/>
                        <w:bottom w:val="none" w:sz="0" w:space="0" w:color="auto"/>
                        <w:right w:val="none" w:sz="0" w:space="0" w:color="auto"/>
                      </w:divBdr>
                    </w:div>
                  </w:divsChild>
                </w:div>
                <w:div w:id="931016229">
                  <w:marLeft w:val="0"/>
                  <w:marRight w:val="0"/>
                  <w:marTop w:val="0"/>
                  <w:marBottom w:val="0"/>
                  <w:divBdr>
                    <w:top w:val="none" w:sz="0" w:space="0" w:color="auto"/>
                    <w:left w:val="none" w:sz="0" w:space="0" w:color="auto"/>
                    <w:bottom w:val="none" w:sz="0" w:space="0" w:color="auto"/>
                    <w:right w:val="none" w:sz="0" w:space="0" w:color="auto"/>
                  </w:divBdr>
                  <w:divsChild>
                    <w:div w:id="1274022404">
                      <w:marLeft w:val="0"/>
                      <w:marRight w:val="0"/>
                      <w:marTop w:val="0"/>
                      <w:marBottom w:val="0"/>
                      <w:divBdr>
                        <w:top w:val="none" w:sz="0" w:space="0" w:color="auto"/>
                        <w:left w:val="none" w:sz="0" w:space="0" w:color="auto"/>
                        <w:bottom w:val="none" w:sz="0" w:space="0" w:color="auto"/>
                        <w:right w:val="none" w:sz="0" w:space="0" w:color="auto"/>
                      </w:divBdr>
                    </w:div>
                  </w:divsChild>
                </w:div>
                <w:div w:id="1002389582">
                  <w:marLeft w:val="0"/>
                  <w:marRight w:val="0"/>
                  <w:marTop w:val="0"/>
                  <w:marBottom w:val="0"/>
                  <w:divBdr>
                    <w:top w:val="none" w:sz="0" w:space="0" w:color="auto"/>
                    <w:left w:val="none" w:sz="0" w:space="0" w:color="auto"/>
                    <w:bottom w:val="none" w:sz="0" w:space="0" w:color="auto"/>
                    <w:right w:val="none" w:sz="0" w:space="0" w:color="auto"/>
                  </w:divBdr>
                  <w:divsChild>
                    <w:div w:id="1966890112">
                      <w:marLeft w:val="0"/>
                      <w:marRight w:val="0"/>
                      <w:marTop w:val="0"/>
                      <w:marBottom w:val="0"/>
                      <w:divBdr>
                        <w:top w:val="none" w:sz="0" w:space="0" w:color="auto"/>
                        <w:left w:val="none" w:sz="0" w:space="0" w:color="auto"/>
                        <w:bottom w:val="none" w:sz="0" w:space="0" w:color="auto"/>
                        <w:right w:val="none" w:sz="0" w:space="0" w:color="auto"/>
                      </w:divBdr>
                    </w:div>
                  </w:divsChild>
                </w:div>
                <w:div w:id="1068727312">
                  <w:marLeft w:val="0"/>
                  <w:marRight w:val="0"/>
                  <w:marTop w:val="0"/>
                  <w:marBottom w:val="0"/>
                  <w:divBdr>
                    <w:top w:val="none" w:sz="0" w:space="0" w:color="auto"/>
                    <w:left w:val="none" w:sz="0" w:space="0" w:color="auto"/>
                    <w:bottom w:val="none" w:sz="0" w:space="0" w:color="auto"/>
                    <w:right w:val="none" w:sz="0" w:space="0" w:color="auto"/>
                  </w:divBdr>
                  <w:divsChild>
                    <w:div w:id="1369454000">
                      <w:marLeft w:val="0"/>
                      <w:marRight w:val="0"/>
                      <w:marTop w:val="0"/>
                      <w:marBottom w:val="0"/>
                      <w:divBdr>
                        <w:top w:val="none" w:sz="0" w:space="0" w:color="auto"/>
                        <w:left w:val="none" w:sz="0" w:space="0" w:color="auto"/>
                        <w:bottom w:val="none" w:sz="0" w:space="0" w:color="auto"/>
                        <w:right w:val="none" w:sz="0" w:space="0" w:color="auto"/>
                      </w:divBdr>
                    </w:div>
                  </w:divsChild>
                </w:div>
                <w:div w:id="1174800078">
                  <w:marLeft w:val="0"/>
                  <w:marRight w:val="0"/>
                  <w:marTop w:val="0"/>
                  <w:marBottom w:val="0"/>
                  <w:divBdr>
                    <w:top w:val="none" w:sz="0" w:space="0" w:color="auto"/>
                    <w:left w:val="none" w:sz="0" w:space="0" w:color="auto"/>
                    <w:bottom w:val="none" w:sz="0" w:space="0" w:color="auto"/>
                    <w:right w:val="none" w:sz="0" w:space="0" w:color="auto"/>
                  </w:divBdr>
                  <w:divsChild>
                    <w:div w:id="1612933846">
                      <w:marLeft w:val="0"/>
                      <w:marRight w:val="0"/>
                      <w:marTop w:val="0"/>
                      <w:marBottom w:val="0"/>
                      <w:divBdr>
                        <w:top w:val="none" w:sz="0" w:space="0" w:color="auto"/>
                        <w:left w:val="none" w:sz="0" w:space="0" w:color="auto"/>
                        <w:bottom w:val="none" w:sz="0" w:space="0" w:color="auto"/>
                        <w:right w:val="none" w:sz="0" w:space="0" w:color="auto"/>
                      </w:divBdr>
                    </w:div>
                  </w:divsChild>
                </w:div>
                <w:div w:id="1210530362">
                  <w:marLeft w:val="0"/>
                  <w:marRight w:val="0"/>
                  <w:marTop w:val="0"/>
                  <w:marBottom w:val="0"/>
                  <w:divBdr>
                    <w:top w:val="none" w:sz="0" w:space="0" w:color="auto"/>
                    <w:left w:val="none" w:sz="0" w:space="0" w:color="auto"/>
                    <w:bottom w:val="none" w:sz="0" w:space="0" w:color="auto"/>
                    <w:right w:val="none" w:sz="0" w:space="0" w:color="auto"/>
                  </w:divBdr>
                  <w:divsChild>
                    <w:div w:id="465658058">
                      <w:marLeft w:val="0"/>
                      <w:marRight w:val="0"/>
                      <w:marTop w:val="0"/>
                      <w:marBottom w:val="0"/>
                      <w:divBdr>
                        <w:top w:val="none" w:sz="0" w:space="0" w:color="auto"/>
                        <w:left w:val="none" w:sz="0" w:space="0" w:color="auto"/>
                        <w:bottom w:val="none" w:sz="0" w:space="0" w:color="auto"/>
                        <w:right w:val="none" w:sz="0" w:space="0" w:color="auto"/>
                      </w:divBdr>
                    </w:div>
                  </w:divsChild>
                </w:div>
                <w:div w:id="1220626743">
                  <w:marLeft w:val="0"/>
                  <w:marRight w:val="0"/>
                  <w:marTop w:val="0"/>
                  <w:marBottom w:val="0"/>
                  <w:divBdr>
                    <w:top w:val="none" w:sz="0" w:space="0" w:color="auto"/>
                    <w:left w:val="none" w:sz="0" w:space="0" w:color="auto"/>
                    <w:bottom w:val="none" w:sz="0" w:space="0" w:color="auto"/>
                    <w:right w:val="none" w:sz="0" w:space="0" w:color="auto"/>
                  </w:divBdr>
                  <w:divsChild>
                    <w:div w:id="1184320853">
                      <w:marLeft w:val="0"/>
                      <w:marRight w:val="0"/>
                      <w:marTop w:val="0"/>
                      <w:marBottom w:val="0"/>
                      <w:divBdr>
                        <w:top w:val="none" w:sz="0" w:space="0" w:color="auto"/>
                        <w:left w:val="none" w:sz="0" w:space="0" w:color="auto"/>
                        <w:bottom w:val="none" w:sz="0" w:space="0" w:color="auto"/>
                        <w:right w:val="none" w:sz="0" w:space="0" w:color="auto"/>
                      </w:divBdr>
                    </w:div>
                  </w:divsChild>
                </w:div>
                <w:div w:id="1405831313">
                  <w:marLeft w:val="0"/>
                  <w:marRight w:val="0"/>
                  <w:marTop w:val="0"/>
                  <w:marBottom w:val="0"/>
                  <w:divBdr>
                    <w:top w:val="none" w:sz="0" w:space="0" w:color="auto"/>
                    <w:left w:val="none" w:sz="0" w:space="0" w:color="auto"/>
                    <w:bottom w:val="none" w:sz="0" w:space="0" w:color="auto"/>
                    <w:right w:val="none" w:sz="0" w:space="0" w:color="auto"/>
                  </w:divBdr>
                  <w:divsChild>
                    <w:div w:id="1094058079">
                      <w:marLeft w:val="0"/>
                      <w:marRight w:val="0"/>
                      <w:marTop w:val="0"/>
                      <w:marBottom w:val="0"/>
                      <w:divBdr>
                        <w:top w:val="none" w:sz="0" w:space="0" w:color="auto"/>
                        <w:left w:val="none" w:sz="0" w:space="0" w:color="auto"/>
                        <w:bottom w:val="none" w:sz="0" w:space="0" w:color="auto"/>
                        <w:right w:val="none" w:sz="0" w:space="0" w:color="auto"/>
                      </w:divBdr>
                    </w:div>
                  </w:divsChild>
                </w:div>
                <w:div w:id="1450583952">
                  <w:marLeft w:val="0"/>
                  <w:marRight w:val="0"/>
                  <w:marTop w:val="0"/>
                  <w:marBottom w:val="0"/>
                  <w:divBdr>
                    <w:top w:val="none" w:sz="0" w:space="0" w:color="auto"/>
                    <w:left w:val="none" w:sz="0" w:space="0" w:color="auto"/>
                    <w:bottom w:val="none" w:sz="0" w:space="0" w:color="auto"/>
                    <w:right w:val="none" w:sz="0" w:space="0" w:color="auto"/>
                  </w:divBdr>
                  <w:divsChild>
                    <w:div w:id="1944530826">
                      <w:marLeft w:val="0"/>
                      <w:marRight w:val="0"/>
                      <w:marTop w:val="0"/>
                      <w:marBottom w:val="0"/>
                      <w:divBdr>
                        <w:top w:val="none" w:sz="0" w:space="0" w:color="auto"/>
                        <w:left w:val="none" w:sz="0" w:space="0" w:color="auto"/>
                        <w:bottom w:val="none" w:sz="0" w:space="0" w:color="auto"/>
                        <w:right w:val="none" w:sz="0" w:space="0" w:color="auto"/>
                      </w:divBdr>
                    </w:div>
                  </w:divsChild>
                </w:div>
                <w:div w:id="1474106585">
                  <w:marLeft w:val="0"/>
                  <w:marRight w:val="0"/>
                  <w:marTop w:val="0"/>
                  <w:marBottom w:val="0"/>
                  <w:divBdr>
                    <w:top w:val="none" w:sz="0" w:space="0" w:color="auto"/>
                    <w:left w:val="none" w:sz="0" w:space="0" w:color="auto"/>
                    <w:bottom w:val="none" w:sz="0" w:space="0" w:color="auto"/>
                    <w:right w:val="none" w:sz="0" w:space="0" w:color="auto"/>
                  </w:divBdr>
                  <w:divsChild>
                    <w:div w:id="515384205">
                      <w:marLeft w:val="0"/>
                      <w:marRight w:val="0"/>
                      <w:marTop w:val="0"/>
                      <w:marBottom w:val="0"/>
                      <w:divBdr>
                        <w:top w:val="none" w:sz="0" w:space="0" w:color="auto"/>
                        <w:left w:val="none" w:sz="0" w:space="0" w:color="auto"/>
                        <w:bottom w:val="none" w:sz="0" w:space="0" w:color="auto"/>
                        <w:right w:val="none" w:sz="0" w:space="0" w:color="auto"/>
                      </w:divBdr>
                    </w:div>
                  </w:divsChild>
                </w:div>
                <w:div w:id="1535457155">
                  <w:marLeft w:val="0"/>
                  <w:marRight w:val="0"/>
                  <w:marTop w:val="0"/>
                  <w:marBottom w:val="0"/>
                  <w:divBdr>
                    <w:top w:val="none" w:sz="0" w:space="0" w:color="auto"/>
                    <w:left w:val="none" w:sz="0" w:space="0" w:color="auto"/>
                    <w:bottom w:val="none" w:sz="0" w:space="0" w:color="auto"/>
                    <w:right w:val="none" w:sz="0" w:space="0" w:color="auto"/>
                  </w:divBdr>
                  <w:divsChild>
                    <w:div w:id="18907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818256">
          <w:marLeft w:val="0"/>
          <w:marRight w:val="0"/>
          <w:marTop w:val="0"/>
          <w:marBottom w:val="0"/>
          <w:divBdr>
            <w:top w:val="none" w:sz="0" w:space="0" w:color="auto"/>
            <w:left w:val="none" w:sz="0" w:space="0" w:color="auto"/>
            <w:bottom w:val="none" w:sz="0" w:space="0" w:color="auto"/>
            <w:right w:val="none" w:sz="0" w:space="0" w:color="auto"/>
          </w:divBdr>
        </w:div>
        <w:div w:id="633800613">
          <w:marLeft w:val="0"/>
          <w:marRight w:val="0"/>
          <w:marTop w:val="0"/>
          <w:marBottom w:val="0"/>
          <w:divBdr>
            <w:top w:val="none" w:sz="0" w:space="0" w:color="auto"/>
            <w:left w:val="none" w:sz="0" w:space="0" w:color="auto"/>
            <w:bottom w:val="none" w:sz="0" w:space="0" w:color="auto"/>
            <w:right w:val="none" w:sz="0" w:space="0" w:color="auto"/>
          </w:divBdr>
        </w:div>
        <w:div w:id="879509648">
          <w:marLeft w:val="0"/>
          <w:marRight w:val="0"/>
          <w:marTop w:val="0"/>
          <w:marBottom w:val="0"/>
          <w:divBdr>
            <w:top w:val="none" w:sz="0" w:space="0" w:color="auto"/>
            <w:left w:val="none" w:sz="0" w:space="0" w:color="auto"/>
            <w:bottom w:val="none" w:sz="0" w:space="0" w:color="auto"/>
            <w:right w:val="none" w:sz="0" w:space="0" w:color="auto"/>
          </w:divBdr>
        </w:div>
        <w:div w:id="1429351685">
          <w:marLeft w:val="0"/>
          <w:marRight w:val="0"/>
          <w:marTop w:val="0"/>
          <w:marBottom w:val="0"/>
          <w:divBdr>
            <w:top w:val="none" w:sz="0" w:space="0" w:color="auto"/>
            <w:left w:val="none" w:sz="0" w:space="0" w:color="auto"/>
            <w:bottom w:val="none" w:sz="0" w:space="0" w:color="auto"/>
            <w:right w:val="none" w:sz="0" w:space="0" w:color="auto"/>
          </w:divBdr>
        </w:div>
        <w:div w:id="2082214839">
          <w:marLeft w:val="0"/>
          <w:marRight w:val="0"/>
          <w:marTop w:val="0"/>
          <w:marBottom w:val="0"/>
          <w:divBdr>
            <w:top w:val="none" w:sz="0" w:space="0" w:color="auto"/>
            <w:left w:val="none" w:sz="0" w:space="0" w:color="auto"/>
            <w:bottom w:val="none" w:sz="0" w:space="0" w:color="auto"/>
            <w:right w:val="none" w:sz="0" w:space="0" w:color="auto"/>
          </w:divBdr>
        </w:div>
      </w:divsChild>
    </w:div>
    <w:div w:id="1402171194">
      <w:marLeft w:val="0"/>
      <w:marRight w:val="0"/>
      <w:marTop w:val="0"/>
      <w:marBottom w:val="0"/>
      <w:divBdr>
        <w:top w:val="none" w:sz="0" w:space="0" w:color="auto"/>
        <w:left w:val="none" w:sz="0" w:space="0" w:color="auto"/>
        <w:bottom w:val="none" w:sz="0" w:space="0" w:color="auto"/>
        <w:right w:val="none" w:sz="0" w:space="0" w:color="auto"/>
      </w:divBdr>
      <w:divsChild>
        <w:div w:id="314335825">
          <w:marLeft w:val="0"/>
          <w:marRight w:val="0"/>
          <w:marTop w:val="0"/>
          <w:marBottom w:val="0"/>
          <w:divBdr>
            <w:top w:val="none" w:sz="0" w:space="0" w:color="auto"/>
            <w:left w:val="none" w:sz="0" w:space="0" w:color="auto"/>
            <w:bottom w:val="none" w:sz="0" w:space="0" w:color="auto"/>
            <w:right w:val="none" w:sz="0" w:space="0" w:color="auto"/>
          </w:divBdr>
        </w:div>
      </w:divsChild>
    </w:div>
    <w:div w:id="1438135962">
      <w:marLeft w:val="0"/>
      <w:marRight w:val="0"/>
      <w:marTop w:val="0"/>
      <w:marBottom w:val="0"/>
      <w:divBdr>
        <w:top w:val="none" w:sz="0" w:space="0" w:color="auto"/>
        <w:left w:val="none" w:sz="0" w:space="0" w:color="auto"/>
        <w:bottom w:val="none" w:sz="0" w:space="0" w:color="auto"/>
        <w:right w:val="none" w:sz="0" w:space="0" w:color="auto"/>
      </w:divBdr>
      <w:divsChild>
        <w:div w:id="1077242279">
          <w:marLeft w:val="0"/>
          <w:marRight w:val="0"/>
          <w:marTop w:val="0"/>
          <w:marBottom w:val="0"/>
          <w:divBdr>
            <w:top w:val="none" w:sz="0" w:space="0" w:color="auto"/>
            <w:left w:val="none" w:sz="0" w:space="0" w:color="auto"/>
            <w:bottom w:val="none" w:sz="0" w:space="0" w:color="auto"/>
            <w:right w:val="none" w:sz="0" w:space="0" w:color="auto"/>
          </w:divBdr>
        </w:div>
      </w:divsChild>
    </w:div>
    <w:div w:id="1444960396">
      <w:marLeft w:val="0"/>
      <w:marRight w:val="0"/>
      <w:marTop w:val="0"/>
      <w:marBottom w:val="0"/>
      <w:divBdr>
        <w:top w:val="none" w:sz="0" w:space="0" w:color="auto"/>
        <w:left w:val="none" w:sz="0" w:space="0" w:color="auto"/>
        <w:bottom w:val="none" w:sz="0" w:space="0" w:color="auto"/>
        <w:right w:val="none" w:sz="0" w:space="0" w:color="auto"/>
      </w:divBdr>
      <w:divsChild>
        <w:div w:id="901646092">
          <w:marLeft w:val="0"/>
          <w:marRight w:val="0"/>
          <w:marTop w:val="0"/>
          <w:marBottom w:val="0"/>
          <w:divBdr>
            <w:top w:val="none" w:sz="0" w:space="0" w:color="auto"/>
            <w:left w:val="none" w:sz="0" w:space="0" w:color="auto"/>
            <w:bottom w:val="none" w:sz="0" w:space="0" w:color="auto"/>
            <w:right w:val="none" w:sz="0" w:space="0" w:color="auto"/>
          </w:divBdr>
        </w:div>
      </w:divsChild>
    </w:div>
    <w:div w:id="1445808011">
      <w:bodyDiv w:val="1"/>
      <w:marLeft w:val="0"/>
      <w:marRight w:val="0"/>
      <w:marTop w:val="0"/>
      <w:marBottom w:val="0"/>
      <w:divBdr>
        <w:top w:val="none" w:sz="0" w:space="0" w:color="auto"/>
        <w:left w:val="none" w:sz="0" w:space="0" w:color="auto"/>
        <w:bottom w:val="none" w:sz="0" w:space="0" w:color="auto"/>
        <w:right w:val="none" w:sz="0" w:space="0" w:color="auto"/>
      </w:divBdr>
      <w:divsChild>
        <w:div w:id="546643826">
          <w:marLeft w:val="0"/>
          <w:marRight w:val="0"/>
          <w:marTop w:val="0"/>
          <w:marBottom w:val="0"/>
          <w:divBdr>
            <w:top w:val="none" w:sz="0" w:space="0" w:color="auto"/>
            <w:left w:val="none" w:sz="0" w:space="0" w:color="auto"/>
            <w:bottom w:val="none" w:sz="0" w:space="0" w:color="auto"/>
            <w:right w:val="none" w:sz="0" w:space="0" w:color="auto"/>
          </w:divBdr>
        </w:div>
        <w:div w:id="1807116325">
          <w:marLeft w:val="0"/>
          <w:marRight w:val="0"/>
          <w:marTop w:val="0"/>
          <w:marBottom w:val="0"/>
          <w:divBdr>
            <w:top w:val="none" w:sz="0" w:space="0" w:color="auto"/>
            <w:left w:val="none" w:sz="0" w:space="0" w:color="auto"/>
            <w:bottom w:val="none" w:sz="0" w:space="0" w:color="auto"/>
            <w:right w:val="none" w:sz="0" w:space="0" w:color="auto"/>
          </w:divBdr>
        </w:div>
        <w:div w:id="1959871852">
          <w:marLeft w:val="0"/>
          <w:marRight w:val="0"/>
          <w:marTop w:val="0"/>
          <w:marBottom w:val="0"/>
          <w:divBdr>
            <w:top w:val="none" w:sz="0" w:space="0" w:color="auto"/>
            <w:left w:val="none" w:sz="0" w:space="0" w:color="auto"/>
            <w:bottom w:val="none" w:sz="0" w:space="0" w:color="auto"/>
            <w:right w:val="none" w:sz="0" w:space="0" w:color="auto"/>
          </w:divBdr>
        </w:div>
      </w:divsChild>
    </w:div>
    <w:div w:id="1452279931">
      <w:bodyDiv w:val="1"/>
      <w:marLeft w:val="0"/>
      <w:marRight w:val="0"/>
      <w:marTop w:val="0"/>
      <w:marBottom w:val="0"/>
      <w:divBdr>
        <w:top w:val="none" w:sz="0" w:space="0" w:color="auto"/>
        <w:left w:val="none" w:sz="0" w:space="0" w:color="auto"/>
        <w:bottom w:val="none" w:sz="0" w:space="0" w:color="auto"/>
        <w:right w:val="none" w:sz="0" w:space="0" w:color="auto"/>
      </w:divBdr>
      <w:divsChild>
        <w:div w:id="77094095">
          <w:marLeft w:val="0"/>
          <w:marRight w:val="0"/>
          <w:marTop w:val="0"/>
          <w:marBottom w:val="0"/>
          <w:divBdr>
            <w:top w:val="none" w:sz="0" w:space="0" w:color="auto"/>
            <w:left w:val="none" w:sz="0" w:space="0" w:color="auto"/>
            <w:bottom w:val="none" w:sz="0" w:space="0" w:color="auto"/>
            <w:right w:val="none" w:sz="0" w:space="0" w:color="auto"/>
          </w:divBdr>
        </w:div>
        <w:div w:id="216478275">
          <w:marLeft w:val="0"/>
          <w:marRight w:val="0"/>
          <w:marTop w:val="0"/>
          <w:marBottom w:val="0"/>
          <w:divBdr>
            <w:top w:val="none" w:sz="0" w:space="0" w:color="auto"/>
            <w:left w:val="none" w:sz="0" w:space="0" w:color="auto"/>
            <w:bottom w:val="none" w:sz="0" w:space="0" w:color="auto"/>
            <w:right w:val="none" w:sz="0" w:space="0" w:color="auto"/>
          </w:divBdr>
        </w:div>
        <w:div w:id="328367033">
          <w:marLeft w:val="0"/>
          <w:marRight w:val="0"/>
          <w:marTop w:val="0"/>
          <w:marBottom w:val="0"/>
          <w:divBdr>
            <w:top w:val="none" w:sz="0" w:space="0" w:color="auto"/>
            <w:left w:val="none" w:sz="0" w:space="0" w:color="auto"/>
            <w:bottom w:val="none" w:sz="0" w:space="0" w:color="auto"/>
            <w:right w:val="none" w:sz="0" w:space="0" w:color="auto"/>
          </w:divBdr>
        </w:div>
        <w:div w:id="371078455">
          <w:marLeft w:val="0"/>
          <w:marRight w:val="0"/>
          <w:marTop w:val="0"/>
          <w:marBottom w:val="0"/>
          <w:divBdr>
            <w:top w:val="none" w:sz="0" w:space="0" w:color="auto"/>
            <w:left w:val="none" w:sz="0" w:space="0" w:color="auto"/>
            <w:bottom w:val="none" w:sz="0" w:space="0" w:color="auto"/>
            <w:right w:val="none" w:sz="0" w:space="0" w:color="auto"/>
          </w:divBdr>
        </w:div>
        <w:div w:id="371223516">
          <w:marLeft w:val="0"/>
          <w:marRight w:val="0"/>
          <w:marTop w:val="0"/>
          <w:marBottom w:val="0"/>
          <w:divBdr>
            <w:top w:val="none" w:sz="0" w:space="0" w:color="auto"/>
            <w:left w:val="none" w:sz="0" w:space="0" w:color="auto"/>
            <w:bottom w:val="none" w:sz="0" w:space="0" w:color="auto"/>
            <w:right w:val="none" w:sz="0" w:space="0" w:color="auto"/>
          </w:divBdr>
        </w:div>
        <w:div w:id="394472464">
          <w:marLeft w:val="0"/>
          <w:marRight w:val="0"/>
          <w:marTop w:val="0"/>
          <w:marBottom w:val="0"/>
          <w:divBdr>
            <w:top w:val="none" w:sz="0" w:space="0" w:color="auto"/>
            <w:left w:val="none" w:sz="0" w:space="0" w:color="auto"/>
            <w:bottom w:val="none" w:sz="0" w:space="0" w:color="auto"/>
            <w:right w:val="none" w:sz="0" w:space="0" w:color="auto"/>
          </w:divBdr>
        </w:div>
        <w:div w:id="585654812">
          <w:marLeft w:val="0"/>
          <w:marRight w:val="0"/>
          <w:marTop w:val="0"/>
          <w:marBottom w:val="0"/>
          <w:divBdr>
            <w:top w:val="none" w:sz="0" w:space="0" w:color="auto"/>
            <w:left w:val="none" w:sz="0" w:space="0" w:color="auto"/>
            <w:bottom w:val="none" w:sz="0" w:space="0" w:color="auto"/>
            <w:right w:val="none" w:sz="0" w:space="0" w:color="auto"/>
          </w:divBdr>
        </w:div>
        <w:div w:id="839392490">
          <w:marLeft w:val="0"/>
          <w:marRight w:val="0"/>
          <w:marTop w:val="0"/>
          <w:marBottom w:val="0"/>
          <w:divBdr>
            <w:top w:val="none" w:sz="0" w:space="0" w:color="auto"/>
            <w:left w:val="none" w:sz="0" w:space="0" w:color="auto"/>
            <w:bottom w:val="none" w:sz="0" w:space="0" w:color="auto"/>
            <w:right w:val="none" w:sz="0" w:space="0" w:color="auto"/>
          </w:divBdr>
        </w:div>
        <w:div w:id="1022122347">
          <w:marLeft w:val="0"/>
          <w:marRight w:val="0"/>
          <w:marTop w:val="0"/>
          <w:marBottom w:val="0"/>
          <w:divBdr>
            <w:top w:val="none" w:sz="0" w:space="0" w:color="auto"/>
            <w:left w:val="none" w:sz="0" w:space="0" w:color="auto"/>
            <w:bottom w:val="none" w:sz="0" w:space="0" w:color="auto"/>
            <w:right w:val="none" w:sz="0" w:space="0" w:color="auto"/>
          </w:divBdr>
        </w:div>
        <w:div w:id="1052580536">
          <w:marLeft w:val="0"/>
          <w:marRight w:val="0"/>
          <w:marTop w:val="0"/>
          <w:marBottom w:val="0"/>
          <w:divBdr>
            <w:top w:val="none" w:sz="0" w:space="0" w:color="auto"/>
            <w:left w:val="none" w:sz="0" w:space="0" w:color="auto"/>
            <w:bottom w:val="none" w:sz="0" w:space="0" w:color="auto"/>
            <w:right w:val="none" w:sz="0" w:space="0" w:color="auto"/>
          </w:divBdr>
        </w:div>
        <w:div w:id="1694649525">
          <w:marLeft w:val="0"/>
          <w:marRight w:val="0"/>
          <w:marTop w:val="0"/>
          <w:marBottom w:val="0"/>
          <w:divBdr>
            <w:top w:val="none" w:sz="0" w:space="0" w:color="auto"/>
            <w:left w:val="none" w:sz="0" w:space="0" w:color="auto"/>
            <w:bottom w:val="none" w:sz="0" w:space="0" w:color="auto"/>
            <w:right w:val="none" w:sz="0" w:space="0" w:color="auto"/>
          </w:divBdr>
        </w:div>
        <w:div w:id="1809473795">
          <w:marLeft w:val="0"/>
          <w:marRight w:val="0"/>
          <w:marTop w:val="0"/>
          <w:marBottom w:val="0"/>
          <w:divBdr>
            <w:top w:val="none" w:sz="0" w:space="0" w:color="auto"/>
            <w:left w:val="none" w:sz="0" w:space="0" w:color="auto"/>
            <w:bottom w:val="none" w:sz="0" w:space="0" w:color="auto"/>
            <w:right w:val="none" w:sz="0" w:space="0" w:color="auto"/>
          </w:divBdr>
        </w:div>
        <w:div w:id="1935283946">
          <w:marLeft w:val="0"/>
          <w:marRight w:val="0"/>
          <w:marTop w:val="0"/>
          <w:marBottom w:val="0"/>
          <w:divBdr>
            <w:top w:val="none" w:sz="0" w:space="0" w:color="auto"/>
            <w:left w:val="none" w:sz="0" w:space="0" w:color="auto"/>
            <w:bottom w:val="none" w:sz="0" w:space="0" w:color="auto"/>
            <w:right w:val="none" w:sz="0" w:space="0" w:color="auto"/>
          </w:divBdr>
        </w:div>
        <w:div w:id="2015768006">
          <w:marLeft w:val="0"/>
          <w:marRight w:val="0"/>
          <w:marTop w:val="0"/>
          <w:marBottom w:val="0"/>
          <w:divBdr>
            <w:top w:val="none" w:sz="0" w:space="0" w:color="auto"/>
            <w:left w:val="none" w:sz="0" w:space="0" w:color="auto"/>
            <w:bottom w:val="none" w:sz="0" w:space="0" w:color="auto"/>
            <w:right w:val="none" w:sz="0" w:space="0" w:color="auto"/>
          </w:divBdr>
        </w:div>
        <w:div w:id="2021467770">
          <w:marLeft w:val="0"/>
          <w:marRight w:val="0"/>
          <w:marTop w:val="0"/>
          <w:marBottom w:val="0"/>
          <w:divBdr>
            <w:top w:val="none" w:sz="0" w:space="0" w:color="auto"/>
            <w:left w:val="none" w:sz="0" w:space="0" w:color="auto"/>
            <w:bottom w:val="none" w:sz="0" w:space="0" w:color="auto"/>
            <w:right w:val="none" w:sz="0" w:space="0" w:color="auto"/>
          </w:divBdr>
        </w:div>
      </w:divsChild>
    </w:div>
    <w:div w:id="1463577092">
      <w:marLeft w:val="0"/>
      <w:marRight w:val="0"/>
      <w:marTop w:val="0"/>
      <w:marBottom w:val="0"/>
      <w:divBdr>
        <w:top w:val="none" w:sz="0" w:space="0" w:color="auto"/>
        <w:left w:val="none" w:sz="0" w:space="0" w:color="auto"/>
        <w:bottom w:val="none" w:sz="0" w:space="0" w:color="auto"/>
        <w:right w:val="none" w:sz="0" w:space="0" w:color="auto"/>
      </w:divBdr>
      <w:divsChild>
        <w:div w:id="605894595">
          <w:marLeft w:val="0"/>
          <w:marRight w:val="0"/>
          <w:marTop w:val="0"/>
          <w:marBottom w:val="0"/>
          <w:divBdr>
            <w:top w:val="none" w:sz="0" w:space="0" w:color="auto"/>
            <w:left w:val="none" w:sz="0" w:space="0" w:color="auto"/>
            <w:bottom w:val="none" w:sz="0" w:space="0" w:color="auto"/>
            <w:right w:val="none" w:sz="0" w:space="0" w:color="auto"/>
          </w:divBdr>
        </w:div>
      </w:divsChild>
    </w:div>
    <w:div w:id="1469472422">
      <w:bodyDiv w:val="1"/>
      <w:marLeft w:val="0"/>
      <w:marRight w:val="0"/>
      <w:marTop w:val="0"/>
      <w:marBottom w:val="0"/>
      <w:divBdr>
        <w:top w:val="none" w:sz="0" w:space="0" w:color="auto"/>
        <w:left w:val="none" w:sz="0" w:space="0" w:color="auto"/>
        <w:bottom w:val="none" w:sz="0" w:space="0" w:color="auto"/>
        <w:right w:val="none" w:sz="0" w:space="0" w:color="auto"/>
      </w:divBdr>
      <w:divsChild>
        <w:div w:id="431903575">
          <w:marLeft w:val="0"/>
          <w:marRight w:val="0"/>
          <w:marTop w:val="0"/>
          <w:marBottom w:val="0"/>
          <w:divBdr>
            <w:top w:val="none" w:sz="0" w:space="0" w:color="auto"/>
            <w:left w:val="none" w:sz="0" w:space="0" w:color="auto"/>
            <w:bottom w:val="none" w:sz="0" w:space="0" w:color="auto"/>
            <w:right w:val="none" w:sz="0" w:space="0" w:color="auto"/>
          </w:divBdr>
        </w:div>
        <w:div w:id="446894271">
          <w:marLeft w:val="0"/>
          <w:marRight w:val="0"/>
          <w:marTop w:val="0"/>
          <w:marBottom w:val="0"/>
          <w:divBdr>
            <w:top w:val="none" w:sz="0" w:space="0" w:color="auto"/>
            <w:left w:val="none" w:sz="0" w:space="0" w:color="auto"/>
            <w:bottom w:val="none" w:sz="0" w:space="0" w:color="auto"/>
            <w:right w:val="none" w:sz="0" w:space="0" w:color="auto"/>
          </w:divBdr>
        </w:div>
        <w:div w:id="1174688404">
          <w:marLeft w:val="0"/>
          <w:marRight w:val="0"/>
          <w:marTop w:val="0"/>
          <w:marBottom w:val="0"/>
          <w:divBdr>
            <w:top w:val="none" w:sz="0" w:space="0" w:color="auto"/>
            <w:left w:val="none" w:sz="0" w:space="0" w:color="auto"/>
            <w:bottom w:val="none" w:sz="0" w:space="0" w:color="auto"/>
            <w:right w:val="none" w:sz="0" w:space="0" w:color="auto"/>
          </w:divBdr>
        </w:div>
        <w:div w:id="1190603061">
          <w:marLeft w:val="0"/>
          <w:marRight w:val="0"/>
          <w:marTop w:val="0"/>
          <w:marBottom w:val="0"/>
          <w:divBdr>
            <w:top w:val="none" w:sz="0" w:space="0" w:color="auto"/>
            <w:left w:val="none" w:sz="0" w:space="0" w:color="auto"/>
            <w:bottom w:val="none" w:sz="0" w:space="0" w:color="auto"/>
            <w:right w:val="none" w:sz="0" w:space="0" w:color="auto"/>
          </w:divBdr>
        </w:div>
        <w:div w:id="1262184746">
          <w:marLeft w:val="0"/>
          <w:marRight w:val="0"/>
          <w:marTop w:val="0"/>
          <w:marBottom w:val="0"/>
          <w:divBdr>
            <w:top w:val="none" w:sz="0" w:space="0" w:color="auto"/>
            <w:left w:val="none" w:sz="0" w:space="0" w:color="auto"/>
            <w:bottom w:val="none" w:sz="0" w:space="0" w:color="auto"/>
            <w:right w:val="none" w:sz="0" w:space="0" w:color="auto"/>
          </w:divBdr>
        </w:div>
        <w:div w:id="1361668298">
          <w:marLeft w:val="0"/>
          <w:marRight w:val="0"/>
          <w:marTop w:val="0"/>
          <w:marBottom w:val="0"/>
          <w:divBdr>
            <w:top w:val="none" w:sz="0" w:space="0" w:color="auto"/>
            <w:left w:val="none" w:sz="0" w:space="0" w:color="auto"/>
            <w:bottom w:val="none" w:sz="0" w:space="0" w:color="auto"/>
            <w:right w:val="none" w:sz="0" w:space="0" w:color="auto"/>
          </w:divBdr>
          <w:divsChild>
            <w:div w:id="74982621">
              <w:marLeft w:val="-75"/>
              <w:marRight w:val="0"/>
              <w:marTop w:val="30"/>
              <w:marBottom w:val="30"/>
              <w:divBdr>
                <w:top w:val="none" w:sz="0" w:space="0" w:color="auto"/>
                <w:left w:val="none" w:sz="0" w:space="0" w:color="auto"/>
                <w:bottom w:val="none" w:sz="0" w:space="0" w:color="auto"/>
                <w:right w:val="none" w:sz="0" w:space="0" w:color="auto"/>
              </w:divBdr>
              <w:divsChild>
                <w:div w:id="4017099">
                  <w:marLeft w:val="0"/>
                  <w:marRight w:val="0"/>
                  <w:marTop w:val="0"/>
                  <w:marBottom w:val="0"/>
                  <w:divBdr>
                    <w:top w:val="none" w:sz="0" w:space="0" w:color="auto"/>
                    <w:left w:val="none" w:sz="0" w:space="0" w:color="auto"/>
                    <w:bottom w:val="none" w:sz="0" w:space="0" w:color="auto"/>
                    <w:right w:val="none" w:sz="0" w:space="0" w:color="auto"/>
                  </w:divBdr>
                  <w:divsChild>
                    <w:div w:id="1786852529">
                      <w:marLeft w:val="0"/>
                      <w:marRight w:val="0"/>
                      <w:marTop w:val="0"/>
                      <w:marBottom w:val="0"/>
                      <w:divBdr>
                        <w:top w:val="none" w:sz="0" w:space="0" w:color="auto"/>
                        <w:left w:val="none" w:sz="0" w:space="0" w:color="auto"/>
                        <w:bottom w:val="none" w:sz="0" w:space="0" w:color="auto"/>
                        <w:right w:val="none" w:sz="0" w:space="0" w:color="auto"/>
                      </w:divBdr>
                    </w:div>
                  </w:divsChild>
                </w:div>
                <w:div w:id="25984001">
                  <w:marLeft w:val="0"/>
                  <w:marRight w:val="0"/>
                  <w:marTop w:val="0"/>
                  <w:marBottom w:val="0"/>
                  <w:divBdr>
                    <w:top w:val="none" w:sz="0" w:space="0" w:color="auto"/>
                    <w:left w:val="none" w:sz="0" w:space="0" w:color="auto"/>
                    <w:bottom w:val="none" w:sz="0" w:space="0" w:color="auto"/>
                    <w:right w:val="none" w:sz="0" w:space="0" w:color="auto"/>
                  </w:divBdr>
                  <w:divsChild>
                    <w:div w:id="423305779">
                      <w:marLeft w:val="0"/>
                      <w:marRight w:val="0"/>
                      <w:marTop w:val="0"/>
                      <w:marBottom w:val="0"/>
                      <w:divBdr>
                        <w:top w:val="none" w:sz="0" w:space="0" w:color="auto"/>
                        <w:left w:val="none" w:sz="0" w:space="0" w:color="auto"/>
                        <w:bottom w:val="none" w:sz="0" w:space="0" w:color="auto"/>
                        <w:right w:val="none" w:sz="0" w:space="0" w:color="auto"/>
                      </w:divBdr>
                    </w:div>
                  </w:divsChild>
                </w:div>
                <w:div w:id="32121975">
                  <w:marLeft w:val="0"/>
                  <w:marRight w:val="0"/>
                  <w:marTop w:val="0"/>
                  <w:marBottom w:val="0"/>
                  <w:divBdr>
                    <w:top w:val="none" w:sz="0" w:space="0" w:color="auto"/>
                    <w:left w:val="none" w:sz="0" w:space="0" w:color="auto"/>
                    <w:bottom w:val="none" w:sz="0" w:space="0" w:color="auto"/>
                    <w:right w:val="none" w:sz="0" w:space="0" w:color="auto"/>
                  </w:divBdr>
                  <w:divsChild>
                    <w:div w:id="680665647">
                      <w:marLeft w:val="0"/>
                      <w:marRight w:val="0"/>
                      <w:marTop w:val="0"/>
                      <w:marBottom w:val="0"/>
                      <w:divBdr>
                        <w:top w:val="none" w:sz="0" w:space="0" w:color="auto"/>
                        <w:left w:val="none" w:sz="0" w:space="0" w:color="auto"/>
                        <w:bottom w:val="none" w:sz="0" w:space="0" w:color="auto"/>
                        <w:right w:val="none" w:sz="0" w:space="0" w:color="auto"/>
                      </w:divBdr>
                    </w:div>
                  </w:divsChild>
                </w:div>
                <w:div w:id="49619312">
                  <w:marLeft w:val="0"/>
                  <w:marRight w:val="0"/>
                  <w:marTop w:val="0"/>
                  <w:marBottom w:val="0"/>
                  <w:divBdr>
                    <w:top w:val="none" w:sz="0" w:space="0" w:color="auto"/>
                    <w:left w:val="none" w:sz="0" w:space="0" w:color="auto"/>
                    <w:bottom w:val="none" w:sz="0" w:space="0" w:color="auto"/>
                    <w:right w:val="none" w:sz="0" w:space="0" w:color="auto"/>
                  </w:divBdr>
                  <w:divsChild>
                    <w:div w:id="996760522">
                      <w:marLeft w:val="0"/>
                      <w:marRight w:val="0"/>
                      <w:marTop w:val="0"/>
                      <w:marBottom w:val="0"/>
                      <w:divBdr>
                        <w:top w:val="none" w:sz="0" w:space="0" w:color="auto"/>
                        <w:left w:val="none" w:sz="0" w:space="0" w:color="auto"/>
                        <w:bottom w:val="none" w:sz="0" w:space="0" w:color="auto"/>
                        <w:right w:val="none" w:sz="0" w:space="0" w:color="auto"/>
                      </w:divBdr>
                    </w:div>
                  </w:divsChild>
                </w:div>
                <w:div w:id="49814559">
                  <w:marLeft w:val="0"/>
                  <w:marRight w:val="0"/>
                  <w:marTop w:val="0"/>
                  <w:marBottom w:val="0"/>
                  <w:divBdr>
                    <w:top w:val="none" w:sz="0" w:space="0" w:color="auto"/>
                    <w:left w:val="none" w:sz="0" w:space="0" w:color="auto"/>
                    <w:bottom w:val="none" w:sz="0" w:space="0" w:color="auto"/>
                    <w:right w:val="none" w:sz="0" w:space="0" w:color="auto"/>
                  </w:divBdr>
                  <w:divsChild>
                    <w:div w:id="1548377211">
                      <w:marLeft w:val="0"/>
                      <w:marRight w:val="0"/>
                      <w:marTop w:val="0"/>
                      <w:marBottom w:val="0"/>
                      <w:divBdr>
                        <w:top w:val="none" w:sz="0" w:space="0" w:color="auto"/>
                        <w:left w:val="none" w:sz="0" w:space="0" w:color="auto"/>
                        <w:bottom w:val="none" w:sz="0" w:space="0" w:color="auto"/>
                        <w:right w:val="none" w:sz="0" w:space="0" w:color="auto"/>
                      </w:divBdr>
                    </w:div>
                  </w:divsChild>
                </w:div>
                <w:div w:id="64499244">
                  <w:marLeft w:val="0"/>
                  <w:marRight w:val="0"/>
                  <w:marTop w:val="0"/>
                  <w:marBottom w:val="0"/>
                  <w:divBdr>
                    <w:top w:val="none" w:sz="0" w:space="0" w:color="auto"/>
                    <w:left w:val="none" w:sz="0" w:space="0" w:color="auto"/>
                    <w:bottom w:val="none" w:sz="0" w:space="0" w:color="auto"/>
                    <w:right w:val="none" w:sz="0" w:space="0" w:color="auto"/>
                  </w:divBdr>
                  <w:divsChild>
                    <w:div w:id="665019302">
                      <w:marLeft w:val="0"/>
                      <w:marRight w:val="0"/>
                      <w:marTop w:val="0"/>
                      <w:marBottom w:val="0"/>
                      <w:divBdr>
                        <w:top w:val="none" w:sz="0" w:space="0" w:color="auto"/>
                        <w:left w:val="none" w:sz="0" w:space="0" w:color="auto"/>
                        <w:bottom w:val="none" w:sz="0" w:space="0" w:color="auto"/>
                        <w:right w:val="none" w:sz="0" w:space="0" w:color="auto"/>
                      </w:divBdr>
                    </w:div>
                    <w:div w:id="2089838146">
                      <w:marLeft w:val="0"/>
                      <w:marRight w:val="0"/>
                      <w:marTop w:val="0"/>
                      <w:marBottom w:val="0"/>
                      <w:divBdr>
                        <w:top w:val="none" w:sz="0" w:space="0" w:color="auto"/>
                        <w:left w:val="none" w:sz="0" w:space="0" w:color="auto"/>
                        <w:bottom w:val="none" w:sz="0" w:space="0" w:color="auto"/>
                        <w:right w:val="none" w:sz="0" w:space="0" w:color="auto"/>
                      </w:divBdr>
                    </w:div>
                  </w:divsChild>
                </w:div>
                <w:div w:id="86923335">
                  <w:marLeft w:val="0"/>
                  <w:marRight w:val="0"/>
                  <w:marTop w:val="0"/>
                  <w:marBottom w:val="0"/>
                  <w:divBdr>
                    <w:top w:val="none" w:sz="0" w:space="0" w:color="auto"/>
                    <w:left w:val="none" w:sz="0" w:space="0" w:color="auto"/>
                    <w:bottom w:val="none" w:sz="0" w:space="0" w:color="auto"/>
                    <w:right w:val="none" w:sz="0" w:space="0" w:color="auto"/>
                  </w:divBdr>
                  <w:divsChild>
                    <w:div w:id="1586113139">
                      <w:marLeft w:val="0"/>
                      <w:marRight w:val="0"/>
                      <w:marTop w:val="0"/>
                      <w:marBottom w:val="0"/>
                      <w:divBdr>
                        <w:top w:val="none" w:sz="0" w:space="0" w:color="auto"/>
                        <w:left w:val="none" w:sz="0" w:space="0" w:color="auto"/>
                        <w:bottom w:val="none" w:sz="0" w:space="0" w:color="auto"/>
                        <w:right w:val="none" w:sz="0" w:space="0" w:color="auto"/>
                      </w:divBdr>
                    </w:div>
                  </w:divsChild>
                </w:div>
                <w:div w:id="97995732">
                  <w:marLeft w:val="0"/>
                  <w:marRight w:val="0"/>
                  <w:marTop w:val="0"/>
                  <w:marBottom w:val="0"/>
                  <w:divBdr>
                    <w:top w:val="none" w:sz="0" w:space="0" w:color="auto"/>
                    <w:left w:val="none" w:sz="0" w:space="0" w:color="auto"/>
                    <w:bottom w:val="none" w:sz="0" w:space="0" w:color="auto"/>
                    <w:right w:val="none" w:sz="0" w:space="0" w:color="auto"/>
                  </w:divBdr>
                  <w:divsChild>
                    <w:div w:id="1905331124">
                      <w:marLeft w:val="0"/>
                      <w:marRight w:val="0"/>
                      <w:marTop w:val="0"/>
                      <w:marBottom w:val="0"/>
                      <w:divBdr>
                        <w:top w:val="none" w:sz="0" w:space="0" w:color="auto"/>
                        <w:left w:val="none" w:sz="0" w:space="0" w:color="auto"/>
                        <w:bottom w:val="none" w:sz="0" w:space="0" w:color="auto"/>
                        <w:right w:val="none" w:sz="0" w:space="0" w:color="auto"/>
                      </w:divBdr>
                    </w:div>
                  </w:divsChild>
                </w:div>
                <w:div w:id="103497652">
                  <w:marLeft w:val="0"/>
                  <w:marRight w:val="0"/>
                  <w:marTop w:val="0"/>
                  <w:marBottom w:val="0"/>
                  <w:divBdr>
                    <w:top w:val="none" w:sz="0" w:space="0" w:color="auto"/>
                    <w:left w:val="none" w:sz="0" w:space="0" w:color="auto"/>
                    <w:bottom w:val="none" w:sz="0" w:space="0" w:color="auto"/>
                    <w:right w:val="none" w:sz="0" w:space="0" w:color="auto"/>
                  </w:divBdr>
                  <w:divsChild>
                    <w:div w:id="1795949375">
                      <w:marLeft w:val="0"/>
                      <w:marRight w:val="0"/>
                      <w:marTop w:val="0"/>
                      <w:marBottom w:val="0"/>
                      <w:divBdr>
                        <w:top w:val="none" w:sz="0" w:space="0" w:color="auto"/>
                        <w:left w:val="none" w:sz="0" w:space="0" w:color="auto"/>
                        <w:bottom w:val="none" w:sz="0" w:space="0" w:color="auto"/>
                        <w:right w:val="none" w:sz="0" w:space="0" w:color="auto"/>
                      </w:divBdr>
                    </w:div>
                  </w:divsChild>
                </w:div>
                <w:div w:id="106706625">
                  <w:marLeft w:val="0"/>
                  <w:marRight w:val="0"/>
                  <w:marTop w:val="0"/>
                  <w:marBottom w:val="0"/>
                  <w:divBdr>
                    <w:top w:val="none" w:sz="0" w:space="0" w:color="auto"/>
                    <w:left w:val="none" w:sz="0" w:space="0" w:color="auto"/>
                    <w:bottom w:val="none" w:sz="0" w:space="0" w:color="auto"/>
                    <w:right w:val="none" w:sz="0" w:space="0" w:color="auto"/>
                  </w:divBdr>
                  <w:divsChild>
                    <w:div w:id="146868892">
                      <w:marLeft w:val="0"/>
                      <w:marRight w:val="0"/>
                      <w:marTop w:val="0"/>
                      <w:marBottom w:val="0"/>
                      <w:divBdr>
                        <w:top w:val="none" w:sz="0" w:space="0" w:color="auto"/>
                        <w:left w:val="none" w:sz="0" w:space="0" w:color="auto"/>
                        <w:bottom w:val="none" w:sz="0" w:space="0" w:color="auto"/>
                        <w:right w:val="none" w:sz="0" w:space="0" w:color="auto"/>
                      </w:divBdr>
                    </w:div>
                  </w:divsChild>
                </w:div>
                <w:div w:id="108933159">
                  <w:marLeft w:val="0"/>
                  <w:marRight w:val="0"/>
                  <w:marTop w:val="0"/>
                  <w:marBottom w:val="0"/>
                  <w:divBdr>
                    <w:top w:val="none" w:sz="0" w:space="0" w:color="auto"/>
                    <w:left w:val="none" w:sz="0" w:space="0" w:color="auto"/>
                    <w:bottom w:val="none" w:sz="0" w:space="0" w:color="auto"/>
                    <w:right w:val="none" w:sz="0" w:space="0" w:color="auto"/>
                  </w:divBdr>
                  <w:divsChild>
                    <w:div w:id="928197722">
                      <w:marLeft w:val="0"/>
                      <w:marRight w:val="0"/>
                      <w:marTop w:val="0"/>
                      <w:marBottom w:val="0"/>
                      <w:divBdr>
                        <w:top w:val="none" w:sz="0" w:space="0" w:color="auto"/>
                        <w:left w:val="none" w:sz="0" w:space="0" w:color="auto"/>
                        <w:bottom w:val="none" w:sz="0" w:space="0" w:color="auto"/>
                        <w:right w:val="none" w:sz="0" w:space="0" w:color="auto"/>
                      </w:divBdr>
                    </w:div>
                  </w:divsChild>
                </w:div>
                <w:div w:id="118035526">
                  <w:marLeft w:val="0"/>
                  <w:marRight w:val="0"/>
                  <w:marTop w:val="0"/>
                  <w:marBottom w:val="0"/>
                  <w:divBdr>
                    <w:top w:val="none" w:sz="0" w:space="0" w:color="auto"/>
                    <w:left w:val="none" w:sz="0" w:space="0" w:color="auto"/>
                    <w:bottom w:val="none" w:sz="0" w:space="0" w:color="auto"/>
                    <w:right w:val="none" w:sz="0" w:space="0" w:color="auto"/>
                  </w:divBdr>
                  <w:divsChild>
                    <w:div w:id="384762964">
                      <w:marLeft w:val="0"/>
                      <w:marRight w:val="0"/>
                      <w:marTop w:val="0"/>
                      <w:marBottom w:val="0"/>
                      <w:divBdr>
                        <w:top w:val="none" w:sz="0" w:space="0" w:color="auto"/>
                        <w:left w:val="none" w:sz="0" w:space="0" w:color="auto"/>
                        <w:bottom w:val="none" w:sz="0" w:space="0" w:color="auto"/>
                        <w:right w:val="none" w:sz="0" w:space="0" w:color="auto"/>
                      </w:divBdr>
                    </w:div>
                  </w:divsChild>
                </w:div>
                <w:div w:id="137310973">
                  <w:marLeft w:val="0"/>
                  <w:marRight w:val="0"/>
                  <w:marTop w:val="0"/>
                  <w:marBottom w:val="0"/>
                  <w:divBdr>
                    <w:top w:val="none" w:sz="0" w:space="0" w:color="auto"/>
                    <w:left w:val="none" w:sz="0" w:space="0" w:color="auto"/>
                    <w:bottom w:val="none" w:sz="0" w:space="0" w:color="auto"/>
                    <w:right w:val="none" w:sz="0" w:space="0" w:color="auto"/>
                  </w:divBdr>
                  <w:divsChild>
                    <w:div w:id="561908056">
                      <w:marLeft w:val="0"/>
                      <w:marRight w:val="0"/>
                      <w:marTop w:val="0"/>
                      <w:marBottom w:val="0"/>
                      <w:divBdr>
                        <w:top w:val="none" w:sz="0" w:space="0" w:color="auto"/>
                        <w:left w:val="none" w:sz="0" w:space="0" w:color="auto"/>
                        <w:bottom w:val="none" w:sz="0" w:space="0" w:color="auto"/>
                        <w:right w:val="none" w:sz="0" w:space="0" w:color="auto"/>
                      </w:divBdr>
                    </w:div>
                  </w:divsChild>
                </w:div>
                <w:div w:id="147288770">
                  <w:marLeft w:val="0"/>
                  <w:marRight w:val="0"/>
                  <w:marTop w:val="0"/>
                  <w:marBottom w:val="0"/>
                  <w:divBdr>
                    <w:top w:val="none" w:sz="0" w:space="0" w:color="auto"/>
                    <w:left w:val="none" w:sz="0" w:space="0" w:color="auto"/>
                    <w:bottom w:val="none" w:sz="0" w:space="0" w:color="auto"/>
                    <w:right w:val="none" w:sz="0" w:space="0" w:color="auto"/>
                  </w:divBdr>
                  <w:divsChild>
                    <w:div w:id="742264239">
                      <w:marLeft w:val="0"/>
                      <w:marRight w:val="0"/>
                      <w:marTop w:val="0"/>
                      <w:marBottom w:val="0"/>
                      <w:divBdr>
                        <w:top w:val="none" w:sz="0" w:space="0" w:color="auto"/>
                        <w:left w:val="none" w:sz="0" w:space="0" w:color="auto"/>
                        <w:bottom w:val="none" w:sz="0" w:space="0" w:color="auto"/>
                        <w:right w:val="none" w:sz="0" w:space="0" w:color="auto"/>
                      </w:divBdr>
                    </w:div>
                  </w:divsChild>
                </w:div>
                <w:div w:id="153424604">
                  <w:marLeft w:val="0"/>
                  <w:marRight w:val="0"/>
                  <w:marTop w:val="0"/>
                  <w:marBottom w:val="0"/>
                  <w:divBdr>
                    <w:top w:val="none" w:sz="0" w:space="0" w:color="auto"/>
                    <w:left w:val="none" w:sz="0" w:space="0" w:color="auto"/>
                    <w:bottom w:val="none" w:sz="0" w:space="0" w:color="auto"/>
                    <w:right w:val="none" w:sz="0" w:space="0" w:color="auto"/>
                  </w:divBdr>
                  <w:divsChild>
                    <w:div w:id="1151558690">
                      <w:marLeft w:val="0"/>
                      <w:marRight w:val="0"/>
                      <w:marTop w:val="0"/>
                      <w:marBottom w:val="0"/>
                      <w:divBdr>
                        <w:top w:val="none" w:sz="0" w:space="0" w:color="auto"/>
                        <w:left w:val="none" w:sz="0" w:space="0" w:color="auto"/>
                        <w:bottom w:val="none" w:sz="0" w:space="0" w:color="auto"/>
                        <w:right w:val="none" w:sz="0" w:space="0" w:color="auto"/>
                      </w:divBdr>
                    </w:div>
                  </w:divsChild>
                </w:div>
                <w:div w:id="164249335">
                  <w:marLeft w:val="0"/>
                  <w:marRight w:val="0"/>
                  <w:marTop w:val="0"/>
                  <w:marBottom w:val="0"/>
                  <w:divBdr>
                    <w:top w:val="none" w:sz="0" w:space="0" w:color="auto"/>
                    <w:left w:val="none" w:sz="0" w:space="0" w:color="auto"/>
                    <w:bottom w:val="none" w:sz="0" w:space="0" w:color="auto"/>
                    <w:right w:val="none" w:sz="0" w:space="0" w:color="auto"/>
                  </w:divBdr>
                  <w:divsChild>
                    <w:div w:id="127823193">
                      <w:marLeft w:val="0"/>
                      <w:marRight w:val="0"/>
                      <w:marTop w:val="0"/>
                      <w:marBottom w:val="0"/>
                      <w:divBdr>
                        <w:top w:val="none" w:sz="0" w:space="0" w:color="auto"/>
                        <w:left w:val="none" w:sz="0" w:space="0" w:color="auto"/>
                        <w:bottom w:val="none" w:sz="0" w:space="0" w:color="auto"/>
                        <w:right w:val="none" w:sz="0" w:space="0" w:color="auto"/>
                      </w:divBdr>
                    </w:div>
                  </w:divsChild>
                </w:div>
                <w:div w:id="172185535">
                  <w:marLeft w:val="0"/>
                  <w:marRight w:val="0"/>
                  <w:marTop w:val="0"/>
                  <w:marBottom w:val="0"/>
                  <w:divBdr>
                    <w:top w:val="none" w:sz="0" w:space="0" w:color="auto"/>
                    <w:left w:val="none" w:sz="0" w:space="0" w:color="auto"/>
                    <w:bottom w:val="none" w:sz="0" w:space="0" w:color="auto"/>
                    <w:right w:val="none" w:sz="0" w:space="0" w:color="auto"/>
                  </w:divBdr>
                  <w:divsChild>
                    <w:div w:id="1955794044">
                      <w:marLeft w:val="0"/>
                      <w:marRight w:val="0"/>
                      <w:marTop w:val="0"/>
                      <w:marBottom w:val="0"/>
                      <w:divBdr>
                        <w:top w:val="none" w:sz="0" w:space="0" w:color="auto"/>
                        <w:left w:val="none" w:sz="0" w:space="0" w:color="auto"/>
                        <w:bottom w:val="none" w:sz="0" w:space="0" w:color="auto"/>
                        <w:right w:val="none" w:sz="0" w:space="0" w:color="auto"/>
                      </w:divBdr>
                    </w:div>
                  </w:divsChild>
                </w:div>
                <w:div w:id="182401233">
                  <w:marLeft w:val="0"/>
                  <w:marRight w:val="0"/>
                  <w:marTop w:val="0"/>
                  <w:marBottom w:val="0"/>
                  <w:divBdr>
                    <w:top w:val="none" w:sz="0" w:space="0" w:color="auto"/>
                    <w:left w:val="none" w:sz="0" w:space="0" w:color="auto"/>
                    <w:bottom w:val="none" w:sz="0" w:space="0" w:color="auto"/>
                    <w:right w:val="none" w:sz="0" w:space="0" w:color="auto"/>
                  </w:divBdr>
                  <w:divsChild>
                    <w:div w:id="955988289">
                      <w:marLeft w:val="0"/>
                      <w:marRight w:val="0"/>
                      <w:marTop w:val="0"/>
                      <w:marBottom w:val="0"/>
                      <w:divBdr>
                        <w:top w:val="none" w:sz="0" w:space="0" w:color="auto"/>
                        <w:left w:val="none" w:sz="0" w:space="0" w:color="auto"/>
                        <w:bottom w:val="none" w:sz="0" w:space="0" w:color="auto"/>
                        <w:right w:val="none" w:sz="0" w:space="0" w:color="auto"/>
                      </w:divBdr>
                    </w:div>
                  </w:divsChild>
                </w:div>
                <w:div w:id="182862725">
                  <w:marLeft w:val="0"/>
                  <w:marRight w:val="0"/>
                  <w:marTop w:val="0"/>
                  <w:marBottom w:val="0"/>
                  <w:divBdr>
                    <w:top w:val="none" w:sz="0" w:space="0" w:color="auto"/>
                    <w:left w:val="none" w:sz="0" w:space="0" w:color="auto"/>
                    <w:bottom w:val="none" w:sz="0" w:space="0" w:color="auto"/>
                    <w:right w:val="none" w:sz="0" w:space="0" w:color="auto"/>
                  </w:divBdr>
                  <w:divsChild>
                    <w:div w:id="1036199549">
                      <w:marLeft w:val="0"/>
                      <w:marRight w:val="0"/>
                      <w:marTop w:val="0"/>
                      <w:marBottom w:val="0"/>
                      <w:divBdr>
                        <w:top w:val="none" w:sz="0" w:space="0" w:color="auto"/>
                        <w:left w:val="none" w:sz="0" w:space="0" w:color="auto"/>
                        <w:bottom w:val="none" w:sz="0" w:space="0" w:color="auto"/>
                        <w:right w:val="none" w:sz="0" w:space="0" w:color="auto"/>
                      </w:divBdr>
                    </w:div>
                  </w:divsChild>
                </w:div>
                <w:div w:id="182939244">
                  <w:marLeft w:val="0"/>
                  <w:marRight w:val="0"/>
                  <w:marTop w:val="0"/>
                  <w:marBottom w:val="0"/>
                  <w:divBdr>
                    <w:top w:val="none" w:sz="0" w:space="0" w:color="auto"/>
                    <w:left w:val="none" w:sz="0" w:space="0" w:color="auto"/>
                    <w:bottom w:val="none" w:sz="0" w:space="0" w:color="auto"/>
                    <w:right w:val="none" w:sz="0" w:space="0" w:color="auto"/>
                  </w:divBdr>
                  <w:divsChild>
                    <w:div w:id="638195000">
                      <w:marLeft w:val="0"/>
                      <w:marRight w:val="0"/>
                      <w:marTop w:val="0"/>
                      <w:marBottom w:val="0"/>
                      <w:divBdr>
                        <w:top w:val="none" w:sz="0" w:space="0" w:color="auto"/>
                        <w:left w:val="none" w:sz="0" w:space="0" w:color="auto"/>
                        <w:bottom w:val="none" w:sz="0" w:space="0" w:color="auto"/>
                        <w:right w:val="none" w:sz="0" w:space="0" w:color="auto"/>
                      </w:divBdr>
                    </w:div>
                  </w:divsChild>
                </w:div>
                <w:div w:id="184175381">
                  <w:marLeft w:val="0"/>
                  <w:marRight w:val="0"/>
                  <w:marTop w:val="0"/>
                  <w:marBottom w:val="0"/>
                  <w:divBdr>
                    <w:top w:val="none" w:sz="0" w:space="0" w:color="auto"/>
                    <w:left w:val="none" w:sz="0" w:space="0" w:color="auto"/>
                    <w:bottom w:val="none" w:sz="0" w:space="0" w:color="auto"/>
                    <w:right w:val="none" w:sz="0" w:space="0" w:color="auto"/>
                  </w:divBdr>
                  <w:divsChild>
                    <w:div w:id="1667785301">
                      <w:marLeft w:val="0"/>
                      <w:marRight w:val="0"/>
                      <w:marTop w:val="0"/>
                      <w:marBottom w:val="0"/>
                      <w:divBdr>
                        <w:top w:val="none" w:sz="0" w:space="0" w:color="auto"/>
                        <w:left w:val="none" w:sz="0" w:space="0" w:color="auto"/>
                        <w:bottom w:val="none" w:sz="0" w:space="0" w:color="auto"/>
                        <w:right w:val="none" w:sz="0" w:space="0" w:color="auto"/>
                      </w:divBdr>
                    </w:div>
                  </w:divsChild>
                </w:div>
                <w:div w:id="191840821">
                  <w:marLeft w:val="0"/>
                  <w:marRight w:val="0"/>
                  <w:marTop w:val="0"/>
                  <w:marBottom w:val="0"/>
                  <w:divBdr>
                    <w:top w:val="none" w:sz="0" w:space="0" w:color="auto"/>
                    <w:left w:val="none" w:sz="0" w:space="0" w:color="auto"/>
                    <w:bottom w:val="none" w:sz="0" w:space="0" w:color="auto"/>
                    <w:right w:val="none" w:sz="0" w:space="0" w:color="auto"/>
                  </w:divBdr>
                  <w:divsChild>
                    <w:div w:id="655760933">
                      <w:marLeft w:val="0"/>
                      <w:marRight w:val="0"/>
                      <w:marTop w:val="0"/>
                      <w:marBottom w:val="0"/>
                      <w:divBdr>
                        <w:top w:val="none" w:sz="0" w:space="0" w:color="auto"/>
                        <w:left w:val="none" w:sz="0" w:space="0" w:color="auto"/>
                        <w:bottom w:val="none" w:sz="0" w:space="0" w:color="auto"/>
                        <w:right w:val="none" w:sz="0" w:space="0" w:color="auto"/>
                      </w:divBdr>
                    </w:div>
                  </w:divsChild>
                </w:div>
                <w:div w:id="203176133">
                  <w:marLeft w:val="0"/>
                  <w:marRight w:val="0"/>
                  <w:marTop w:val="0"/>
                  <w:marBottom w:val="0"/>
                  <w:divBdr>
                    <w:top w:val="none" w:sz="0" w:space="0" w:color="auto"/>
                    <w:left w:val="none" w:sz="0" w:space="0" w:color="auto"/>
                    <w:bottom w:val="none" w:sz="0" w:space="0" w:color="auto"/>
                    <w:right w:val="none" w:sz="0" w:space="0" w:color="auto"/>
                  </w:divBdr>
                  <w:divsChild>
                    <w:div w:id="1426808749">
                      <w:marLeft w:val="0"/>
                      <w:marRight w:val="0"/>
                      <w:marTop w:val="0"/>
                      <w:marBottom w:val="0"/>
                      <w:divBdr>
                        <w:top w:val="none" w:sz="0" w:space="0" w:color="auto"/>
                        <w:left w:val="none" w:sz="0" w:space="0" w:color="auto"/>
                        <w:bottom w:val="none" w:sz="0" w:space="0" w:color="auto"/>
                        <w:right w:val="none" w:sz="0" w:space="0" w:color="auto"/>
                      </w:divBdr>
                    </w:div>
                  </w:divsChild>
                </w:div>
                <w:div w:id="219949213">
                  <w:marLeft w:val="0"/>
                  <w:marRight w:val="0"/>
                  <w:marTop w:val="0"/>
                  <w:marBottom w:val="0"/>
                  <w:divBdr>
                    <w:top w:val="none" w:sz="0" w:space="0" w:color="auto"/>
                    <w:left w:val="none" w:sz="0" w:space="0" w:color="auto"/>
                    <w:bottom w:val="none" w:sz="0" w:space="0" w:color="auto"/>
                    <w:right w:val="none" w:sz="0" w:space="0" w:color="auto"/>
                  </w:divBdr>
                  <w:divsChild>
                    <w:div w:id="826675145">
                      <w:marLeft w:val="0"/>
                      <w:marRight w:val="0"/>
                      <w:marTop w:val="0"/>
                      <w:marBottom w:val="0"/>
                      <w:divBdr>
                        <w:top w:val="none" w:sz="0" w:space="0" w:color="auto"/>
                        <w:left w:val="none" w:sz="0" w:space="0" w:color="auto"/>
                        <w:bottom w:val="none" w:sz="0" w:space="0" w:color="auto"/>
                        <w:right w:val="none" w:sz="0" w:space="0" w:color="auto"/>
                      </w:divBdr>
                    </w:div>
                  </w:divsChild>
                </w:div>
                <w:div w:id="223493263">
                  <w:marLeft w:val="0"/>
                  <w:marRight w:val="0"/>
                  <w:marTop w:val="0"/>
                  <w:marBottom w:val="0"/>
                  <w:divBdr>
                    <w:top w:val="none" w:sz="0" w:space="0" w:color="auto"/>
                    <w:left w:val="none" w:sz="0" w:space="0" w:color="auto"/>
                    <w:bottom w:val="none" w:sz="0" w:space="0" w:color="auto"/>
                    <w:right w:val="none" w:sz="0" w:space="0" w:color="auto"/>
                  </w:divBdr>
                  <w:divsChild>
                    <w:div w:id="1049456388">
                      <w:marLeft w:val="0"/>
                      <w:marRight w:val="0"/>
                      <w:marTop w:val="0"/>
                      <w:marBottom w:val="0"/>
                      <w:divBdr>
                        <w:top w:val="none" w:sz="0" w:space="0" w:color="auto"/>
                        <w:left w:val="none" w:sz="0" w:space="0" w:color="auto"/>
                        <w:bottom w:val="none" w:sz="0" w:space="0" w:color="auto"/>
                        <w:right w:val="none" w:sz="0" w:space="0" w:color="auto"/>
                      </w:divBdr>
                    </w:div>
                  </w:divsChild>
                </w:div>
                <w:div w:id="235748318">
                  <w:marLeft w:val="0"/>
                  <w:marRight w:val="0"/>
                  <w:marTop w:val="0"/>
                  <w:marBottom w:val="0"/>
                  <w:divBdr>
                    <w:top w:val="none" w:sz="0" w:space="0" w:color="auto"/>
                    <w:left w:val="none" w:sz="0" w:space="0" w:color="auto"/>
                    <w:bottom w:val="none" w:sz="0" w:space="0" w:color="auto"/>
                    <w:right w:val="none" w:sz="0" w:space="0" w:color="auto"/>
                  </w:divBdr>
                  <w:divsChild>
                    <w:div w:id="256056689">
                      <w:marLeft w:val="0"/>
                      <w:marRight w:val="0"/>
                      <w:marTop w:val="0"/>
                      <w:marBottom w:val="0"/>
                      <w:divBdr>
                        <w:top w:val="none" w:sz="0" w:space="0" w:color="auto"/>
                        <w:left w:val="none" w:sz="0" w:space="0" w:color="auto"/>
                        <w:bottom w:val="none" w:sz="0" w:space="0" w:color="auto"/>
                        <w:right w:val="none" w:sz="0" w:space="0" w:color="auto"/>
                      </w:divBdr>
                    </w:div>
                  </w:divsChild>
                </w:div>
                <w:div w:id="244608829">
                  <w:marLeft w:val="0"/>
                  <w:marRight w:val="0"/>
                  <w:marTop w:val="0"/>
                  <w:marBottom w:val="0"/>
                  <w:divBdr>
                    <w:top w:val="none" w:sz="0" w:space="0" w:color="auto"/>
                    <w:left w:val="none" w:sz="0" w:space="0" w:color="auto"/>
                    <w:bottom w:val="none" w:sz="0" w:space="0" w:color="auto"/>
                    <w:right w:val="none" w:sz="0" w:space="0" w:color="auto"/>
                  </w:divBdr>
                  <w:divsChild>
                    <w:div w:id="1373769776">
                      <w:marLeft w:val="0"/>
                      <w:marRight w:val="0"/>
                      <w:marTop w:val="0"/>
                      <w:marBottom w:val="0"/>
                      <w:divBdr>
                        <w:top w:val="none" w:sz="0" w:space="0" w:color="auto"/>
                        <w:left w:val="none" w:sz="0" w:space="0" w:color="auto"/>
                        <w:bottom w:val="none" w:sz="0" w:space="0" w:color="auto"/>
                        <w:right w:val="none" w:sz="0" w:space="0" w:color="auto"/>
                      </w:divBdr>
                    </w:div>
                  </w:divsChild>
                </w:div>
                <w:div w:id="257182990">
                  <w:marLeft w:val="0"/>
                  <w:marRight w:val="0"/>
                  <w:marTop w:val="0"/>
                  <w:marBottom w:val="0"/>
                  <w:divBdr>
                    <w:top w:val="none" w:sz="0" w:space="0" w:color="auto"/>
                    <w:left w:val="none" w:sz="0" w:space="0" w:color="auto"/>
                    <w:bottom w:val="none" w:sz="0" w:space="0" w:color="auto"/>
                    <w:right w:val="none" w:sz="0" w:space="0" w:color="auto"/>
                  </w:divBdr>
                  <w:divsChild>
                    <w:div w:id="612712319">
                      <w:marLeft w:val="0"/>
                      <w:marRight w:val="0"/>
                      <w:marTop w:val="0"/>
                      <w:marBottom w:val="0"/>
                      <w:divBdr>
                        <w:top w:val="none" w:sz="0" w:space="0" w:color="auto"/>
                        <w:left w:val="none" w:sz="0" w:space="0" w:color="auto"/>
                        <w:bottom w:val="none" w:sz="0" w:space="0" w:color="auto"/>
                        <w:right w:val="none" w:sz="0" w:space="0" w:color="auto"/>
                      </w:divBdr>
                    </w:div>
                  </w:divsChild>
                </w:div>
                <w:div w:id="257754726">
                  <w:marLeft w:val="0"/>
                  <w:marRight w:val="0"/>
                  <w:marTop w:val="0"/>
                  <w:marBottom w:val="0"/>
                  <w:divBdr>
                    <w:top w:val="none" w:sz="0" w:space="0" w:color="auto"/>
                    <w:left w:val="none" w:sz="0" w:space="0" w:color="auto"/>
                    <w:bottom w:val="none" w:sz="0" w:space="0" w:color="auto"/>
                    <w:right w:val="none" w:sz="0" w:space="0" w:color="auto"/>
                  </w:divBdr>
                  <w:divsChild>
                    <w:div w:id="451628785">
                      <w:marLeft w:val="0"/>
                      <w:marRight w:val="0"/>
                      <w:marTop w:val="0"/>
                      <w:marBottom w:val="0"/>
                      <w:divBdr>
                        <w:top w:val="none" w:sz="0" w:space="0" w:color="auto"/>
                        <w:left w:val="none" w:sz="0" w:space="0" w:color="auto"/>
                        <w:bottom w:val="none" w:sz="0" w:space="0" w:color="auto"/>
                        <w:right w:val="none" w:sz="0" w:space="0" w:color="auto"/>
                      </w:divBdr>
                    </w:div>
                  </w:divsChild>
                </w:div>
                <w:div w:id="262497026">
                  <w:marLeft w:val="0"/>
                  <w:marRight w:val="0"/>
                  <w:marTop w:val="0"/>
                  <w:marBottom w:val="0"/>
                  <w:divBdr>
                    <w:top w:val="none" w:sz="0" w:space="0" w:color="auto"/>
                    <w:left w:val="none" w:sz="0" w:space="0" w:color="auto"/>
                    <w:bottom w:val="none" w:sz="0" w:space="0" w:color="auto"/>
                    <w:right w:val="none" w:sz="0" w:space="0" w:color="auto"/>
                  </w:divBdr>
                  <w:divsChild>
                    <w:div w:id="643240064">
                      <w:marLeft w:val="0"/>
                      <w:marRight w:val="0"/>
                      <w:marTop w:val="0"/>
                      <w:marBottom w:val="0"/>
                      <w:divBdr>
                        <w:top w:val="none" w:sz="0" w:space="0" w:color="auto"/>
                        <w:left w:val="none" w:sz="0" w:space="0" w:color="auto"/>
                        <w:bottom w:val="none" w:sz="0" w:space="0" w:color="auto"/>
                        <w:right w:val="none" w:sz="0" w:space="0" w:color="auto"/>
                      </w:divBdr>
                    </w:div>
                  </w:divsChild>
                </w:div>
                <w:div w:id="266541277">
                  <w:marLeft w:val="0"/>
                  <w:marRight w:val="0"/>
                  <w:marTop w:val="0"/>
                  <w:marBottom w:val="0"/>
                  <w:divBdr>
                    <w:top w:val="none" w:sz="0" w:space="0" w:color="auto"/>
                    <w:left w:val="none" w:sz="0" w:space="0" w:color="auto"/>
                    <w:bottom w:val="none" w:sz="0" w:space="0" w:color="auto"/>
                    <w:right w:val="none" w:sz="0" w:space="0" w:color="auto"/>
                  </w:divBdr>
                  <w:divsChild>
                    <w:div w:id="1628003782">
                      <w:marLeft w:val="0"/>
                      <w:marRight w:val="0"/>
                      <w:marTop w:val="0"/>
                      <w:marBottom w:val="0"/>
                      <w:divBdr>
                        <w:top w:val="none" w:sz="0" w:space="0" w:color="auto"/>
                        <w:left w:val="none" w:sz="0" w:space="0" w:color="auto"/>
                        <w:bottom w:val="none" w:sz="0" w:space="0" w:color="auto"/>
                        <w:right w:val="none" w:sz="0" w:space="0" w:color="auto"/>
                      </w:divBdr>
                    </w:div>
                  </w:divsChild>
                </w:div>
                <w:div w:id="272634274">
                  <w:marLeft w:val="0"/>
                  <w:marRight w:val="0"/>
                  <w:marTop w:val="0"/>
                  <w:marBottom w:val="0"/>
                  <w:divBdr>
                    <w:top w:val="none" w:sz="0" w:space="0" w:color="auto"/>
                    <w:left w:val="none" w:sz="0" w:space="0" w:color="auto"/>
                    <w:bottom w:val="none" w:sz="0" w:space="0" w:color="auto"/>
                    <w:right w:val="none" w:sz="0" w:space="0" w:color="auto"/>
                  </w:divBdr>
                  <w:divsChild>
                    <w:div w:id="1855345387">
                      <w:marLeft w:val="0"/>
                      <w:marRight w:val="0"/>
                      <w:marTop w:val="0"/>
                      <w:marBottom w:val="0"/>
                      <w:divBdr>
                        <w:top w:val="none" w:sz="0" w:space="0" w:color="auto"/>
                        <w:left w:val="none" w:sz="0" w:space="0" w:color="auto"/>
                        <w:bottom w:val="none" w:sz="0" w:space="0" w:color="auto"/>
                        <w:right w:val="none" w:sz="0" w:space="0" w:color="auto"/>
                      </w:divBdr>
                    </w:div>
                  </w:divsChild>
                </w:div>
                <w:div w:id="274674234">
                  <w:marLeft w:val="0"/>
                  <w:marRight w:val="0"/>
                  <w:marTop w:val="0"/>
                  <w:marBottom w:val="0"/>
                  <w:divBdr>
                    <w:top w:val="none" w:sz="0" w:space="0" w:color="auto"/>
                    <w:left w:val="none" w:sz="0" w:space="0" w:color="auto"/>
                    <w:bottom w:val="none" w:sz="0" w:space="0" w:color="auto"/>
                    <w:right w:val="none" w:sz="0" w:space="0" w:color="auto"/>
                  </w:divBdr>
                  <w:divsChild>
                    <w:div w:id="708116557">
                      <w:marLeft w:val="0"/>
                      <w:marRight w:val="0"/>
                      <w:marTop w:val="0"/>
                      <w:marBottom w:val="0"/>
                      <w:divBdr>
                        <w:top w:val="none" w:sz="0" w:space="0" w:color="auto"/>
                        <w:left w:val="none" w:sz="0" w:space="0" w:color="auto"/>
                        <w:bottom w:val="none" w:sz="0" w:space="0" w:color="auto"/>
                        <w:right w:val="none" w:sz="0" w:space="0" w:color="auto"/>
                      </w:divBdr>
                    </w:div>
                  </w:divsChild>
                </w:div>
                <w:div w:id="281696571">
                  <w:marLeft w:val="0"/>
                  <w:marRight w:val="0"/>
                  <w:marTop w:val="0"/>
                  <w:marBottom w:val="0"/>
                  <w:divBdr>
                    <w:top w:val="none" w:sz="0" w:space="0" w:color="auto"/>
                    <w:left w:val="none" w:sz="0" w:space="0" w:color="auto"/>
                    <w:bottom w:val="none" w:sz="0" w:space="0" w:color="auto"/>
                    <w:right w:val="none" w:sz="0" w:space="0" w:color="auto"/>
                  </w:divBdr>
                  <w:divsChild>
                    <w:div w:id="2100441996">
                      <w:marLeft w:val="0"/>
                      <w:marRight w:val="0"/>
                      <w:marTop w:val="0"/>
                      <w:marBottom w:val="0"/>
                      <w:divBdr>
                        <w:top w:val="none" w:sz="0" w:space="0" w:color="auto"/>
                        <w:left w:val="none" w:sz="0" w:space="0" w:color="auto"/>
                        <w:bottom w:val="none" w:sz="0" w:space="0" w:color="auto"/>
                        <w:right w:val="none" w:sz="0" w:space="0" w:color="auto"/>
                      </w:divBdr>
                    </w:div>
                  </w:divsChild>
                </w:div>
                <w:div w:id="287397669">
                  <w:marLeft w:val="0"/>
                  <w:marRight w:val="0"/>
                  <w:marTop w:val="0"/>
                  <w:marBottom w:val="0"/>
                  <w:divBdr>
                    <w:top w:val="none" w:sz="0" w:space="0" w:color="auto"/>
                    <w:left w:val="none" w:sz="0" w:space="0" w:color="auto"/>
                    <w:bottom w:val="none" w:sz="0" w:space="0" w:color="auto"/>
                    <w:right w:val="none" w:sz="0" w:space="0" w:color="auto"/>
                  </w:divBdr>
                  <w:divsChild>
                    <w:div w:id="1743671445">
                      <w:marLeft w:val="0"/>
                      <w:marRight w:val="0"/>
                      <w:marTop w:val="0"/>
                      <w:marBottom w:val="0"/>
                      <w:divBdr>
                        <w:top w:val="none" w:sz="0" w:space="0" w:color="auto"/>
                        <w:left w:val="none" w:sz="0" w:space="0" w:color="auto"/>
                        <w:bottom w:val="none" w:sz="0" w:space="0" w:color="auto"/>
                        <w:right w:val="none" w:sz="0" w:space="0" w:color="auto"/>
                      </w:divBdr>
                    </w:div>
                  </w:divsChild>
                </w:div>
                <w:div w:id="292949035">
                  <w:marLeft w:val="0"/>
                  <w:marRight w:val="0"/>
                  <w:marTop w:val="0"/>
                  <w:marBottom w:val="0"/>
                  <w:divBdr>
                    <w:top w:val="none" w:sz="0" w:space="0" w:color="auto"/>
                    <w:left w:val="none" w:sz="0" w:space="0" w:color="auto"/>
                    <w:bottom w:val="none" w:sz="0" w:space="0" w:color="auto"/>
                    <w:right w:val="none" w:sz="0" w:space="0" w:color="auto"/>
                  </w:divBdr>
                  <w:divsChild>
                    <w:div w:id="1922568354">
                      <w:marLeft w:val="0"/>
                      <w:marRight w:val="0"/>
                      <w:marTop w:val="0"/>
                      <w:marBottom w:val="0"/>
                      <w:divBdr>
                        <w:top w:val="none" w:sz="0" w:space="0" w:color="auto"/>
                        <w:left w:val="none" w:sz="0" w:space="0" w:color="auto"/>
                        <w:bottom w:val="none" w:sz="0" w:space="0" w:color="auto"/>
                        <w:right w:val="none" w:sz="0" w:space="0" w:color="auto"/>
                      </w:divBdr>
                    </w:div>
                  </w:divsChild>
                </w:div>
                <w:div w:id="301472577">
                  <w:marLeft w:val="0"/>
                  <w:marRight w:val="0"/>
                  <w:marTop w:val="0"/>
                  <w:marBottom w:val="0"/>
                  <w:divBdr>
                    <w:top w:val="none" w:sz="0" w:space="0" w:color="auto"/>
                    <w:left w:val="none" w:sz="0" w:space="0" w:color="auto"/>
                    <w:bottom w:val="none" w:sz="0" w:space="0" w:color="auto"/>
                    <w:right w:val="none" w:sz="0" w:space="0" w:color="auto"/>
                  </w:divBdr>
                  <w:divsChild>
                    <w:div w:id="1220480895">
                      <w:marLeft w:val="0"/>
                      <w:marRight w:val="0"/>
                      <w:marTop w:val="0"/>
                      <w:marBottom w:val="0"/>
                      <w:divBdr>
                        <w:top w:val="none" w:sz="0" w:space="0" w:color="auto"/>
                        <w:left w:val="none" w:sz="0" w:space="0" w:color="auto"/>
                        <w:bottom w:val="none" w:sz="0" w:space="0" w:color="auto"/>
                        <w:right w:val="none" w:sz="0" w:space="0" w:color="auto"/>
                      </w:divBdr>
                    </w:div>
                  </w:divsChild>
                </w:div>
                <w:div w:id="321273017">
                  <w:marLeft w:val="0"/>
                  <w:marRight w:val="0"/>
                  <w:marTop w:val="0"/>
                  <w:marBottom w:val="0"/>
                  <w:divBdr>
                    <w:top w:val="none" w:sz="0" w:space="0" w:color="auto"/>
                    <w:left w:val="none" w:sz="0" w:space="0" w:color="auto"/>
                    <w:bottom w:val="none" w:sz="0" w:space="0" w:color="auto"/>
                    <w:right w:val="none" w:sz="0" w:space="0" w:color="auto"/>
                  </w:divBdr>
                  <w:divsChild>
                    <w:div w:id="2044208992">
                      <w:marLeft w:val="0"/>
                      <w:marRight w:val="0"/>
                      <w:marTop w:val="0"/>
                      <w:marBottom w:val="0"/>
                      <w:divBdr>
                        <w:top w:val="none" w:sz="0" w:space="0" w:color="auto"/>
                        <w:left w:val="none" w:sz="0" w:space="0" w:color="auto"/>
                        <w:bottom w:val="none" w:sz="0" w:space="0" w:color="auto"/>
                        <w:right w:val="none" w:sz="0" w:space="0" w:color="auto"/>
                      </w:divBdr>
                    </w:div>
                  </w:divsChild>
                </w:div>
                <w:div w:id="323245045">
                  <w:marLeft w:val="0"/>
                  <w:marRight w:val="0"/>
                  <w:marTop w:val="0"/>
                  <w:marBottom w:val="0"/>
                  <w:divBdr>
                    <w:top w:val="none" w:sz="0" w:space="0" w:color="auto"/>
                    <w:left w:val="none" w:sz="0" w:space="0" w:color="auto"/>
                    <w:bottom w:val="none" w:sz="0" w:space="0" w:color="auto"/>
                    <w:right w:val="none" w:sz="0" w:space="0" w:color="auto"/>
                  </w:divBdr>
                  <w:divsChild>
                    <w:div w:id="285082434">
                      <w:marLeft w:val="0"/>
                      <w:marRight w:val="0"/>
                      <w:marTop w:val="0"/>
                      <w:marBottom w:val="0"/>
                      <w:divBdr>
                        <w:top w:val="none" w:sz="0" w:space="0" w:color="auto"/>
                        <w:left w:val="none" w:sz="0" w:space="0" w:color="auto"/>
                        <w:bottom w:val="none" w:sz="0" w:space="0" w:color="auto"/>
                        <w:right w:val="none" w:sz="0" w:space="0" w:color="auto"/>
                      </w:divBdr>
                    </w:div>
                  </w:divsChild>
                </w:div>
                <w:div w:id="324094152">
                  <w:marLeft w:val="0"/>
                  <w:marRight w:val="0"/>
                  <w:marTop w:val="0"/>
                  <w:marBottom w:val="0"/>
                  <w:divBdr>
                    <w:top w:val="none" w:sz="0" w:space="0" w:color="auto"/>
                    <w:left w:val="none" w:sz="0" w:space="0" w:color="auto"/>
                    <w:bottom w:val="none" w:sz="0" w:space="0" w:color="auto"/>
                    <w:right w:val="none" w:sz="0" w:space="0" w:color="auto"/>
                  </w:divBdr>
                  <w:divsChild>
                    <w:div w:id="1833829857">
                      <w:marLeft w:val="0"/>
                      <w:marRight w:val="0"/>
                      <w:marTop w:val="0"/>
                      <w:marBottom w:val="0"/>
                      <w:divBdr>
                        <w:top w:val="none" w:sz="0" w:space="0" w:color="auto"/>
                        <w:left w:val="none" w:sz="0" w:space="0" w:color="auto"/>
                        <w:bottom w:val="none" w:sz="0" w:space="0" w:color="auto"/>
                        <w:right w:val="none" w:sz="0" w:space="0" w:color="auto"/>
                      </w:divBdr>
                    </w:div>
                  </w:divsChild>
                </w:div>
                <w:div w:id="327446153">
                  <w:marLeft w:val="0"/>
                  <w:marRight w:val="0"/>
                  <w:marTop w:val="0"/>
                  <w:marBottom w:val="0"/>
                  <w:divBdr>
                    <w:top w:val="none" w:sz="0" w:space="0" w:color="auto"/>
                    <w:left w:val="none" w:sz="0" w:space="0" w:color="auto"/>
                    <w:bottom w:val="none" w:sz="0" w:space="0" w:color="auto"/>
                    <w:right w:val="none" w:sz="0" w:space="0" w:color="auto"/>
                  </w:divBdr>
                  <w:divsChild>
                    <w:div w:id="1495562142">
                      <w:marLeft w:val="0"/>
                      <w:marRight w:val="0"/>
                      <w:marTop w:val="0"/>
                      <w:marBottom w:val="0"/>
                      <w:divBdr>
                        <w:top w:val="none" w:sz="0" w:space="0" w:color="auto"/>
                        <w:left w:val="none" w:sz="0" w:space="0" w:color="auto"/>
                        <w:bottom w:val="none" w:sz="0" w:space="0" w:color="auto"/>
                        <w:right w:val="none" w:sz="0" w:space="0" w:color="auto"/>
                      </w:divBdr>
                    </w:div>
                  </w:divsChild>
                </w:div>
                <w:div w:id="327755659">
                  <w:marLeft w:val="0"/>
                  <w:marRight w:val="0"/>
                  <w:marTop w:val="0"/>
                  <w:marBottom w:val="0"/>
                  <w:divBdr>
                    <w:top w:val="none" w:sz="0" w:space="0" w:color="auto"/>
                    <w:left w:val="none" w:sz="0" w:space="0" w:color="auto"/>
                    <w:bottom w:val="none" w:sz="0" w:space="0" w:color="auto"/>
                    <w:right w:val="none" w:sz="0" w:space="0" w:color="auto"/>
                  </w:divBdr>
                  <w:divsChild>
                    <w:div w:id="1764908906">
                      <w:marLeft w:val="0"/>
                      <w:marRight w:val="0"/>
                      <w:marTop w:val="0"/>
                      <w:marBottom w:val="0"/>
                      <w:divBdr>
                        <w:top w:val="none" w:sz="0" w:space="0" w:color="auto"/>
                        <w:left w:val="none" w:sz="0" w:space="0" w:color="auto"/>
                        <w:bottom w:val="none" w:sz="0" w:space="0" w:color="auto"/>
                        <w:right w:val="none" w:sz="0" w:space="0" w:color="auto"/>
                      </w:divBdr>
                    </w:div>
                  </w:divsChild>
                </w:div>
                <w:div w:id="328867782">
                  <w:marLeft w:val="0"/>
                  <w:marRight w:val="0"/>
                  <w:marTop w:val="0"/>
                  <w:marBottom w:val="0"/>
                  <w:divBdr>
                    <w:top w:val="none" w:sz="0" w:space="0" w:color="auto"/>
                    <w:left w:val="none" w:sz="0" w:space="0" w:color="auto"/>
                    <w:bottom w:val="none" w:sz="0" w:space="0" w:color="auto"/>
                    <w:right w:val="none" w:sz="0" w:space="0" w:color="auto"/>
                  </w:divBdr>
                  <w:divsChild>
                    <w:div w:id="308098452">
                      <w:marLeft w:val="0"/>
                      <w:marRight w:val="0"/>
                      <w:marTop w:val="0"/>
                      <w:marBottom w:val="0"/>
                      <w:divBdr>
                        <w:top w:val="none" w:sz="0" w:space="0" w:color="auto"/>
                        <w:left w:val="none" w:sz="0" w:space="0" w:color="auto"/>
                        <w:bottom w:val="none" w:sz="0" w:space="0" w:color="auto"/>
                        <w:right w:val="none" w:sz="0" w:space="0" w:color="auto"/>
                      </w:divBdr>
                    </w:div>
                  </w:divsChild>
                </w:div>
                <w:div w:id="330254578">
                  <w:marLeft w:val="0"/>
                  <w:marRight w:val="0"/>
                  <w:marTop w:val="0"/>
                  <w:marBottom w:val="0"/>
                  <w:divBdr>
                    <w:top w:val="none" w:sz="0" w:space="0" w:color="auto"/>
                    <w:left w:val="none" w:sz="0" w:space="0" w:color="auto"/>
                    <w:bottom w:val="none" w:sz="0" w:space="0" w:color="auto"/>
                    <w:right w:val="none" w:sz="0" w:space="0" w:color="auto"/>
                  </w:divBdr>
                  <w:divsChild>
                    <w:div w:id="1737511875">
                      <w:marLeft w:val="0"/>
                      <w:marRight w:val="0"/>
                      <w:marTop w:val="0"/>
                      <w:marBottom w:val="0"/>
                      <w:divBdr>
                        <w:top w:val="none" w:sz="0" w:space="0" w:color="auto"/>
                        <w:left w:val="none" w:sz="0" w:space="0" w:color="auto"/>
                        <w:bottom w:val="none" w:sz="0" w:space="0" w:color="auto"/>
                        <w:right w:val="none" w:sz="0" w:space="0" w:color="auto"/>
                      </w:divBdr>
                    </w:div>
                  </w:divsChild>
                </w:div>
                <w:div w:id="331566772">
                  <w:marLeft w:val="0"/>
                  <w:marRight w:val="0"/>
                  <w:marTop w:val="0"/>
                  <w:marBottom w:val="0"/>
                  <w:divBdr>
                    <w:top w:val="none" w:sz="0" w:space="0" w:color="auto"/>
                    <w:left w:val="none" w:sz="0" w:space="0" w:color="auto"/>
                    <w:bottom w:val="none" w:sz="0" w:space="0" w:color="auto"/>
                    <w:right w:val="none" w:sz="0" w:space="0" w:color="auto"/>
                  </w:divBdr>
                  <w:divsChild>
                    <w:div w:id="1562669368">
                      <w:marLeft w:val="0"/>
                      <w:marRight w:val="0"/>
                      <w:marTop w:val="0"/>
                      <w:marBottom w:val="0"/>
                      <w:divBdr>
                        <w:top w:val="none" w:sz="0" w:space="0" w:color="auto"/>
                        <w:left w:val="none" w:sz="0" w:space="0" w:color="auto"/>
                        <w:bottom w:val="none" w:sz="0" w:space="0" w:color="auto"/>
                        <w:right w:val="none" w:sz="0" w:space="0" w:color="auto"/>
                      </w:divBdr>
                    </w:div>
                  </w:divsChild>
                </w:div>
                <w:div w:id="332297177">
                  <w:marLeft w:val="0"/>
                  <w:marRight w:val="0"/>
                  <w:marTop w:val="0"/>
                  <w:marBottom w:val="0"/>
                  <w:divBdr>
                    <w:top w:val="none" w:sz="0" w:space="0" w:color="auto"/>
                    <w:left w:val="none" w:sz="0" w:space="0" w:color="auto"/>
                    <w:bottom w:val="none" w:sz="0" w:space="0" w:color="auto"/>
                    <w:right w:val="none" w:sz="0" w:space="0" w:color="auto"/>
                  </w:divBdr>
                  <w:divsChild>
                    <w:div w:id="273632092">
                      <w:marLeft w:val="0"/>
                      <w:marRight w:val="0"/>
                      <w:marTop w:val="0"/>
                      <w:marBottom w:val="0"/>
                      <w:divBdr>
                        <w:top w:val="none" w:sz="0" w:space="0" w:color="auto"/>
                        <w:left w:val="none" w:sz="0" w:space="0" w:color="auto"/>
                        <w:bottom w:val="none" w:sz="0" w:space="0" w:color="auto"/>
                        <w:right w:val="none" w:sz="0" w:space="0" w:color="auto"/>
                      </w:divBdr>
                    </w:div>
                  </w:divsChild>
                </w:div>
                <w:div w:id="343363981">
                  <w:marLeft w:val="0"/>
                  <w:marRight w:val="0"/>
                  <w:marTop w:val="0"/>
                  <w:marBottom w:val="0"/>
                  <w:divBdr>
                    <w:top w:val="none" w:sz="0" w:space="0" w:color="auto"/>
                    <w:left w:val="none" w:sz="0" w:space="0" w:color="auto"/>
                    <w:bottom w:val="none" w:sz="0" w:space="0" w:color="auto"/>
                    <w:right w:val="none" w:sz="0" w:space="0" w:color="auto"/>
                  </w:divBdr>
                  <w:divsChild>
                    <w:div w:id="314459341">
                      <w:marLeft w:val="0"/>
                      <w:marRight w:val="0"/>
                      <w:marTop w:val="0"/>
                      <w:marBottom w:val="0"/>
                      <w:divBdr>
                        <w:top w:val="none" w:sz="0" w:space="0" w:color="auto"/>
                        <w:left w:val="none" w:sz="0" w:space="0" w:color="auto"/>
                        <w:bottom w:val="none" w:sz="0" w:space="0" w:color="auto"/>
                        <w:right w:val="none" w:sz="0" w:space="0" w:color="auto"/>
                      </w:divBdr>
                    </w:div>
                  </w:divsChild>
                </w:div>
                <w:div w:id="346711725">
                  <w:marLeft w:val="0"/>
                  <w:marRight w:val="0"/>
                  <w:marTop w:val="0"/>
                  <w:marBottom w:val="0"/>
                  <w:divBdr>
                    <w:top w:val="none" w:sz="0" w:space="0" w:color="auto"/>
                    <w:left w:val="none" w:sz="0" w:space="0" w:color="auto"/>
                    <w:bottom w:val="none" w:sz="0" w:space="0" w:color="auto"/>
                    <w:right w:val="none" w:sz="0" w:space="0" w:color="auto"/>
                  </w:divBdr>
                  <w:divsChild>
                    <w:div w:id="995689236">
                      <w:marLeft w:val="0"/>
                      <w:marRight w:val="0"/>
                      <w:marTop w:val="0"/>
                      <w:marBottom w:val="0"/>
                      <w:divBdr>
                        <w:top w:val="none" w:sz="0" w:space="0" w:color="auto"/>
                        <w:left w:val="none" w:sz="0" w:space="0" w:color="auto"/>
                        <w:bottom w:val="none" w:sz="0" w:space="0" w:color="auto"/>
                        <w:right w:val="none" w:sz="0" w:space="0" w:color="auto"/>
                      </w:divBdr>
                    </w:div>
                  </w:divsChild>
                </w:div>
                <w:div w:id="354576603">
                  <w:marLeft w:val="0"/>
                  <w:marRight w:val="0"/>
                  <w:marTop w:val="0"/>
                  <w:marBottom w:val="0"/>
                  <w:divBdr>
                    <w:top w:val="none" w:sz="0" w:space="0" w:color="auto"/>
                    <w:left w:val="none" w:sz="0" w:space="0" w:color="auto"/>
                    <w:bottom w:val="none" w:sz="0" w:space="0" w:color="auto"/>
                    <w:right w:val="none" w:sz="0" w:space="0" w:color="auto"/>
                  </w:divBdr>
                  <w:divsChild>
                    <w:div w:id="1829127684">
                      <w:marLeft w:val="0"/>
                      <w:marRight w:val="0"/>
                      <w:marTop w:val="0"/>
                      <w:marBottom w:val="0"/>
                      <w:divBdr>
                        <w:top w:val="none" w:sz="0" w:space="0" w:color="auto"/>
                        <w:left w:val="none" w:sz="0" w:space="0" w:color="auto"/>
                        <w:bottom w:val="none" w:sz="0" w:space="0" w:color="auto"/>
                        <w:right w:val="none" w:sz="0" w:space="0" w:color="auto"/>
                      </w:divBdr>
                    </w:div>
                  </w:divsChild>
                </w:div>
                <w:div w:id="357659800">
                  <w:marLeft w:val="0"/>
                  <w:marRight w:val="0"/>
                  <w:marTop w:val="0"/>
                  <w:marBottom w:val="0"/>
                  <w:divBdr>
                    <w:top w:val="none" w:sz="0" w:space="0" w:color="auto"/>
                    <w:left w:val="none" w:sz="0" w:space="0" w:color="auto"/>
                    <w:bottom w:val="none" w:sz="0" w:space="0" w:color="auto"/>
                    <w:right w:val="none" w:sz="0" w:space="0" w:color="auto"/>
                  </w:divBdr>
                  <w:divsChild>
                    <w:div w:id="1426997947">
                      <w:marLeft w:val="0"/>
                      <w:marRight w:val="0"/>
                      <w:marTop w:val="0"/>
                      <w:marBottom w:val="0"/>
                      <w:divBdr>
                        <w:top w:val="none" w:sz="0" w:space="0" w:color="auto"/>
                        <w:left w:val="none" w:sz="0" w:space="0" w:color="auto"/>
                        <w:bottom w:val="none" w:sz="0" w:space="0" w:color="auto"/>
                        <w:right w:val="none" w:sz="0" w:space="0" w:color="auto"/>
                      </w:divBdr>
                    </w:div>
                  </w:divsChild>
                </w:div>
                <w:div w:id="360395582">
                  <w:marLeft w:val="0"/>
                  <w:marRight w:val="0"/>
                  <w:marTop w:val="0"/>
                  <w:marBottom w:val="0"/>
                  <w:divBdr>
                    <w:top w:val="none" w:sz="0" w:space="0" w:color="auto"/>
                    <w:left w:val="none" w:sz="0" w:space="0" w:color="auto"/>
                    <w:bottom w:val="none" w:sz="0" w:space="0" w:color="auto"/>
                    <w:right w:val="none" w:sz="0" w:space="0" w:color="auto"/>
                  </w:divBdr>
                  <w:divsChild>
                    <w:div w:id="488986751">
                      <w:marLeft w:val="0"/>
                      <w:marRight w:val="0"/>
                      <w:marTop w:val="0"/>
                      <w:marBottom w:val="0"/>
                      <w:divBdr>
                        <w:top w:val="none" w:sz="0" w:space="0" w:color="auto"/>
                        <w:left w:val="none" w:sz="0" w:space="0" w:color="auto"/>
                        <w:bottom w:val="none" w:sz="0" w:space="0" w:color="auto"/>
                        <w:right w:val="none" w:sz="0" w:space="0" w:color="auto"/>
                      </w:divBdr>
                    </w:div>
                  </w:divsChild>
                </w:div>
                <w:div w:id="372124327">
                  <w:marLeft w:val="0"/>
                  <w:marRight w:val="0"/>
                  <w:marTop w:val="0"/>
                  <w:marBottom w:val="0"/>
                  <w:divBdr>
                    <w:top w:val="none" w:sz="0" w:space="0" w:color="auto"/>
                    <w:left w:val="none" w:sz="0" w:space="0" w:color="auto"/>
                    <w:bottom w:val="none" w:sz="0" w:space="0" w:color="auto"/>
                    <w:right w:val="none" w:sz="0" w:space="0" w:color="auto"/>
                  </w:divBdr>
                  <w:divsChild>
                    <w:div w:id="866528453">
                      <w:marLeft w:val="0"/>
                      <w:marRight w:val="0"/>
                      <w:marTop w:val="0"/>
                      <w:marBottom w:val="0"/>
                      <w:divBdr>
                        <w:top w:val="none" w:sz="0" w:space="0" w:color="auto"/>
                        <w:left w:val="none" w:sz="0" w:space="0" w:color="auto"/>
                        <w:bottom w:val="none" w:sz="0" w:space="0" w:color="auto"/>
                        <w:right w:val="none" w:sz="0" w:space="0" w:color="auto"/>
                      </w:divBdr>
                    </w:div>
                  </w:divsChild>
                </w:div>
                <w:div w:id="375664831">
                  <w:marLeft w:val="0"/>
                  <w:marRight w:val="0"/>
                  <w:marTop w:val="0"/>
                  <w:marBottom w:val="0"/>
                  <w:divBdr>
                    <w:top w:val="none" w:sz="0" w:space="0" w:color="auto"/>
                    <w:left w:val="none" w:sz="0" w:space="0" w:color="auto"/>
                    <w:bottom w:val="none" w:sz="0" w:space="0" w:color="auto"/>
                    <w:right w:val="none" w:sz="0" w:space="0" w:color="auto"/>
                  </w:divBdr>
                  <w:divsChild>
                    <w:div w:id="423384581">
                      <w:marLeft w:val="0"/>
                      <w:marRight w:val="0"/>
                      <w:marTop w:val="0"/>
                      <w:marBottom w:val="0"/>
                      <w:divBdr>
                        <w:top w:val="none" w:sz="0" w:space="0" w:color="auto"/>
                        <w:left w:val="none" w:sz="0" w:space="0" w:color="auto"/>
                        <w:bottom w:val="none" w:sz="0" w:space="0" w:color="auto"/>
                        <w:right w:val="none" w:sz="0" w:space="0" w:color="auto"/>
                      </w:divBdr>
                    </w:div>
                  </w:divsChild>
                </w:div>
                <w:div w:id="375937056">
                  <w:marLeft w:val="0"/>
                  <w:marRight w:val="0"/>
                  <w:marTop w:val="0"/>
                  <w:marBottom w:val="0"/>
                  <w:divBdr>
                    <w:top w:val="none" w:sz="0" w:space="0" w:color="auto"/>
                    <w:left w:val="none" w:sz="0" w:space="0" w:color="auto"/>
                    <w:bottom w:val="none" w:sz="0" w:space="0" w:color="auto"/>
                    <w:right w:val="none" w:sz="0" w:space="0" w:color="auto"/>
                  </w:divBdr>
                  <w:divsChild>
                    <w:div w:id="1924021873">
                      <w:marLeft w:val="0"/>
                      <w:marRight w:val="0"/>
                      <w:marTop w:val="0"/>
                      <w:marBottom w:val="0"/>
                      <w:divBdr>
                        <w:top w:val="none" w:sz="0" w:space="0" w:color="auto"/>
                        <w:left w:val="none" w:sz="0" w:space="0" w:color="auto"/>
                        <w:bottom w:val="none" w:sz="0" w:space="0" w:color="auto"/>
                        <w:right w:val="none" w:sz="0" w:space="0" w:color="auto"/>
                      </w:divBdr>
                    </w:div>
                  </w:divsChild>
                </w:div>
                <w:div w:id="387146767">
                  <w:marLeft w:val="0"/>
                  <w:marRight w:val="0"/>
                  <w:marTop w:val="0"/>
                  <w:marBottom w:val="0"/>
                  <w:divBdr>
                    <w:top w:val="none" w:sz="0" w:space="0" w:color="auto"/>
                    <w:left w:val="none" w:sz="0" w:space="0" w:color="auto"/>
                    <w:bottom w:val="none" w:sz="0" w:space="0" w:color="auto"/>
                    <w:right w:val="none" w:sz="0" w:space="0" w:color="auto"/>
                  </w:divBdr>
                  <w:divsChild>
                    <w:div w:id="653679226">
                      <w:marLeft w:val="0"/>
                      <w:marRight w:val="0"/>
                      <w:marTop w:val="0"/>
                      <w:marBottom w:val="0"/>
                      <w:divBdr>
                        <w:top w:val="none" w:sz="0" w:space="0" w:color="auto"/>
                        <w:left w:val="none" w:sz="0" w:space="0" w:color="auto"/>
                        <w:bottom w:val="none" w:sz="0" w:space="0" w:color="auto"/>
                        <w:right w:val="none" w:sz="0" w:space="0" w:color="auto"/>
                      </w:divBdr>
                    </w:div>
                  </w:divsChild>
                </w:div>
                <w:div w:id="389765359">
                  <w:marLeft w:val="0"/>
                  <w:marRight w:val="0"/>
                  <w:marTop w:val="0"/>
                  <w:marBottom w:val="0"/>
                  <w:divBdr>
                    <w:top w:val="none" w:sz="0" w:space="0" w:color="auto"/>
                    <w:left w:val="none" w:sz="0" w:space="0" w:color="auto"/>
                    <w:bottom w:val="none" w:sz="0" w:space="0" w:color="auto"/>
                    <w:right w:val="none" w:sz="0" w:space="0" w:color="auto"/>
                  </w:divBdr>
                  <w:divsChild>
                    <w:div w:id="1056515042">
                      <w:marLeft w:val="0"/>
                      <w:marRight w:val="0"/>
                      <w:marTop w:val="0"/>
                      <w:marBottom w:val="0"/>
                      <w:divBdr>
                        <w:top w:val="none" w:sz="0" w:space="0" w:color="auto"/>
                        <w:left w:val="none" w:sz="0" w:space="0" w:color="auto"/>
                        <w:bottom w:val="none" w:sz="0" w:space="0" w:color="auto"/>
                        <w:right w:val="none" w:sz="0" w:space="0" w:color="auto"/>
                      </w:divBdr>
                    </w:div>
                  </w:divsChild>
                </w:div>
                <w:div w:id="396783448">
                  <w:marLeft w:val="0"/>
                  <w:marRight w:val="0"/>
                  <w:marTop w:val="0"/>
                  <w:marBottom w:val="0"/>
                  <w:divBdr>
                    <w:top w:val="none" w:sz="0" w:space="0" w:color="auto"/>
                    <w:left w:val="none" w:sz="0" w:space="0" w:color="auto"/>
                    <w:bottom w:val="none" w:sz="0" w:space="0" w:color="auto"/>
                    <w:right w:val="none" w:sz="0" w:space="0" w:color="auto"/>
                  </w:divBdr>
                  <w:divsChild>
                    <w:div w:id="1580405218">
                      <w:marLeft w:val="0"/>
                      <w:marRight w:val="0"/>
                      <w:marTop w:val="0"/>
                      <w:marBottom w:val="0"/>
                      <w:divBdr>
                        <w:top w:val="none" w:sz="0" w:space="0" w:color="auto"/>
                        <w:left w:val="none" w:sz="0" w:space="0" w:color="auto"/>
                        <w:bottom w:val="none" w:sz="0" w:space="0" w:color="auto"/>
                        <w:right w:val="none" w:sz="0" w:space="0" w:color="auto"/>
                      </w:divBdr>
                    </w:div>
                  </w:divsChild>
                </w:div>
                <w:div w:id="400374018">
                  <w:marLeft w:val="0"/>
                  <w:marRight w:val="0"/>
                  <w:marTop w:val="0"/>
                  <w:marBottom w:val="0"/>
                  <w:divBdr>
                    <w:top w:val="none" w:sz="0" w:space="0" w:color="auto"/>
                    <w:left w:val="none" w:sz="0" w:space="0" w:color="auto"/>
                    <w:bottom w:val="none" w:sz="0" w:space="0" w:color="auto"/>
                    <w:right w:val="none" w:sz="0" w:space="0" w:color="auto"/>
                  </w:divBdr>
                  <w:divsChild>
                    <w:div w:id="1105343332">
                      <w:marLeft w:val="0"/>
                      <w:marRight w:val="0"/>
                      <w:marTop w:val="0"/>
                      <w:marBottom w:val="0"/>
                      <w:divBdr>
                        <w:top w:val="none" w:sz="0" w:space="0" w:color="auto"/>
                        <w:left w:val="none" w:sz="0" w:space="0" w:color="auto"/>
                        <w:bottom w:val="none" w:sz="0" w:space="0" w:color="auto"/>
                        <w:right w:val="none" w:sz="0" w:space="0" w:color="auto"/>
                      </w:divBdr>
                    </w:div>
                  </w:divsChild>
                </w:div>
                <w:div w:id="402874356">
                  <w:marLeft w:val="0"/>
                  <w:marRight w:val="0"/>
                  <w:marTop w:val="0"/>
                  <w:marBottom w:val="0"/>
                  <w:divBdr>
                    <w:top w:val="none" w:sz="0" w:space="0" w:color="auto"/>
                    <w:left w:val="none" w:sz="0" w:space="0" w:color="auto"/>
                    <w:bottom w:val="none" w:sz="0" w:space="0" w:color="auto"/>
                    <w:right w:val="none" w:sz="0" w:space="0" w:color="auto"/>
                  </w:divBdr>
                  <w:divsChild>
                    <w:div w:id="1393886519">
                      <w:marLeft w:val="0"/>
                      <w:marRight w:val="0"/>
                      <w:marTop w:val="0"/>
                      <w:marBottom w:val="0"/>
                      <w:divBdr>
                        <w:top w:val="none" w:sz="0" w:space="0" w:color="auto"/>
                        <w:left w:val="none" w:sz="0" w:space="0" w:color="auto"/>
                        <w:bottom w:val="none" w:sz="0" w:space="0" w:color="auto"/>
                        <w:right w:val="none" w:sz="0" w:space="0" w:color="auto"/>
                      </w:divBdr>
                    </w:div>
                  </w:divsChild>
                </w:div>
                <w:div w:id="404954868">
                  <w:marLeft w:val="0"/>
                  <w:marRight w:val="0"/>
                  <w:marTop w:val="0"/>
                  <w:marBottom w:val="0"/>
                  <w:divBdr>
                    <w:top w:val="none" w:sz="0" w:space="0" w:color="auto"/>
                    <w:left w:val="none" w:sz="0" w:space="0" w:color="auto"/>
                    <w:bottom w:val="none" w:sz="0" w:space="0" w:color="auto"/>
                    <w:right w:val="none" w:sz="0" w:space="0" w:color="auto"/>
                  </w:divBdr>
                  <w:divsChild>
                    <w:div w:id="1315723281">
                      <w:marLeft w:val="0"/>
                      <w:marRight w:val="0"/>
                      <w:marTop w:val="0"/>
                      <w:marBottom w:val="0"/>
                      <w:divBdr>
                        <w:top w:val="none" w:sz="0" w:space="0" w:color="auto"/>
                        <w:left w:val="none" w:sz="0" w:space="0" w:color="auto"/>
                        <w:bottom w:val="none" w:sz="0" w:space="0" w:color="auto"/>
                        <w:right w:val="none" w:sz="0" w:space="0" w:color="auto"/>
                      </w:divBdr>
                    </w:div>
                  </w:divsChild>
                </w:div>
                <w:div w:id="410934681">
                  <w:marLeft w:val="0"/>
                  <w:marRight w:val="0"/>
                  <w:marTop w:val="0"/>
                  <w:marBottom w:val="0"/>
                  <w:divBdr>
                    <w:top w:val="none" w:sz="0" w:space="0" w:color="auto"/>
                    <w:left w:val="none" w:sz="0" w:space="0" w:color="auto"/>
                    <w:bottom w:val="none" w:sz="0" w:space="0" w:color="auto"/>
                    <w:right w:val="none" w:sz="0" w:space="0" w:color="auto"/>
                  </w:divBdr>
                  <w:divsChild>
                    <w:div w:id="130825141">
                      <w:marLeft w:val="0"/>
                      <w:marRight w:val="0"/>
                      <w:marTop w:val="0"/>
                      <w:marBottom w:val="0"/>
                      <w:divBdr>
                        <w:top w:val="none" w:sz="0" w:space="0" w:color="auto"/>
                        <w:left w:val="none" w:sz="0" w:space="0" w:color="auto"/>
                        <w:bottom w:val="none" w:sz="0" w:space="0" w:color="auto"/>
                        <w:right w:val="none" w:sz="0" w:space="0" w:color="auto"/>
                      </w:divBdr>
                    </w:div>
                  </w:divsChild>
                </w:div>
                <w:div w:id="422188406">
                  <w:marLeft w:val="0"/>
                  <w:marRight w:val="0"/>
                  <w:marTop w:val="0"/>
                  <w:marBottom w:val="0"/>
                  <w:divBdr>
                    <w:top w:val="none" w:sz="0" w:space="0" w:color="auto"/>
                    <w:left w:val="none" w:sz="0" w:space="0" w:color="auto"/>
                    <w:bottom w:val="none" w:sz="0" w:space="0" w:color="auto"/>
                    <w:right w:val="none" w:sz="0" w:space="0" w:color="auto"/>
                  </w:divBdr>
                  <w:divsChild>
                    <w:div w:id="800537875">
                      <w:marLeft w:val="0"/>
                      <w:marRight w:val="0"/>
                      <w:marTop w:val="0"/>
                      <w:marBottom w:val="0"/>
                      <w:divBdr>
                        <w:top w:val="none" w:sz="0" w:space="0" w:color="auto"/>
                        <w:left w:val="none" w:sz="0" w:space="0" w:color="auto"/>
                        <w:bottom w:val="none" w:sz="0" w:space="0" w:color="auto"/>
                        <w:right w:val="none" w:sz="0" w:space="0" w:color="auto"/>
                      </w:divBdr>
                    </w:div>
                  </w:divsChild>
                </w:div>
                <w:div w:id="423956412">
                  <w:marLeft w:val="0"/>
                  <w:marRight w:val="0"/>
                  <w:marTop w:val="0"/>
                  <w:marBottom w:val="0"/>
                  <w:divBdr>
                    <w:top w:val="none" w:sz="0" w:space="0" w:color="auto"/>
                    <w:left w:val="none" w:sz="0" w:space="0" w:color="auto"/>
                    <w:bottom w:val="none" w:sz="0" w:space="0" w:color="auto"/>
                    <w:right w:val="none" w:sz="0" w:space="0" w:color="auto"/>
                  </w:divBdr>
                  <w:divsChild>
                    <w:div w:id="400518522">
                      <w:marLeft w:val="0"/>
                      <w:marRight w:val="0"/>
                      <w:marTop w:val="0"/>
                      <w:marBottom w:val="0"/>
                      <w:divBdr>
                        <w:top w:val="none" w:sz="0" w:space="0" w:color="auto"/>
                        <w:left w:val="none" w:sz="0" w:space="0" w:color="auto"/>
                        <w:bottom w:val="none" w:sz="0" w:space="0" w:color="auto"/>
                        <w:right w:val="none" w:sz="0" w:space="0" w:color="auto"/>
                      </w:divBdr>
                    </w:div>
                  </w:divsChild>
                </w:div>
                <w:div w:id="424766674">
                  <w:marLeft w:val="0"/>
                  <w:marRight w:val="0"/>
                  <w:marTop w:val="0"/>
                  <w:marBottom w:val="0"/>
                  <w:divBdr>
                    <w:top w:val="none" w:sz="0" w:space="0" w:color="auto"/>
                    <w:left w:val="none" w:sz="0" w:space="0" w:color="auto"/>
                    <w:bottom w:val="none" w:sz="0" w:space="0" w:color="auto"/>
                    <w:right w:val="none" w:sz="0" w:space="0" w:color="auto"/>
                  </w:divBdr>
                  <w:divsChild>
                    <w:div w:id="356273138">
                      <w:marLeft w:val="0"/>
                      <w:marRight w:val="0"/>
                      <w:marTop w:val="0"/>
                      <w:marBottom w:val="0"/>
                      <w:divBdr>
                        <w:top w:val="none" w:sz="0" w:space="0" w:color="auto"/>
                        <w:left w:val="none" w:sz="0" w:space="0" w:color="auto"/>
                        <w:bottom w:val="none" w:sz="0" w:space="0" w:color="auto"/>
                        <w:right w:val="none" w:sz="0" w:space="0" w:color="auto"/>
                      </w:divBdr>
                    </w:div>
                  </w:divsChild>
                </w:div>
                <w:div w:id="426584469">
                  <w:marLeft w:val="0"/>
                  <w:marRight w:val="0"/>
                  <w:marTop w:val="0"/>
                  <w:marBottom w:val="0"/>
                  <w:divBdr>
                    <w:top w:val="none" w:sz="0" w:space="0" w:color="auto"/>
                    <w:left w:val="none" w:sz="0" w:space="0" w:color="auto"/>
                    <w:bottom w:val="none" w:sz="0" w:space="0" w:color="auto"/>
                    <w:right w:val="none" w:sz="0" w:space="0" w:color="auto"/>
                  </w:divBdr>
                  <w:divsChild>
                    <w:div w:id="1831868575">
                      <w:marLeft w:val="0"/>
                      <w:marRight w:val="0"/>
                      <w:marTop w:val="0"/>
                      <w:marBottom w:val="0"/>
                      <w:divBdr>
                        <w:top w:val="none" w:sz="0" w:space="0" w:color="auto"/>
                        <w:left w:val="none" w:sz="0" w:space="0" w:color="auto"/>
                        <w:bottom w:val="none" w:sz="0" w:space="0" w:color="auto"/>
                        <w:right w:val="none" w:sz="0" w:space="0" w:color="auto"/>
                      </w:divBdr>
                    </w:div>
                  </w:divsChild>
                </w:div>
                <w:div w:id="430322726">
                  <w:marLeft w:val="0"/>
                  <w:marRight w:val="0"/>
                  <w:marTop w:val="0"/>
                  <w:marBottom w:val="0"/>
                  <w:divBdr>
                    <w:top w:val="none" w:sz="0" w:space="0" w:color="auto"/>
                    <w:left w:val="none" w:sz="0" w:space="0" w:color="auto"/>
                    <w:bottom w:val="none" w:sz="0" w:space="0" w:color="auto"/>
                    <w:right w:val="none" w:sz="0" w:space="0" w:color="auto"/>
                  </w:divBdr>
                  <w:divsChild>
                    <w:div w:id="904025281">
                      <w:marLeft w:val="0"/>
                      <w:marRight w:val="0"/>
                      <w:marTop w:val="0"/>
                      <w:marBottom w:val="0"/>
                      <w:divBdr>
                        <w:top w:val="none" w:sz="0" w:space="0" w:color="auto"/>
                        <w:left w:val="none" w:sz="0" w:space="0" w:color="auto"/>
                        <w:bottom w:val="none" w:sz="0" w:space="0" w:color="auto"/>
                        <w:right w:val="none" w:sz="0" w:space="0" w:color="auto"/>
                      </w:divBdr>
                    </w:div>
                  </w:divsChild>
                </w:div>
                <w:div w:id="448551150">
                  <w:marLeft w:val="0"/>
                  <w:marRight w:val="0"/>
                  <w:marTop w:val="0"/>
                  <w:marBottom w:val="0"/>
                  <w:divBdr>
                    <w:top w:val="none" w:sz="0" w:space="0" w:color="auto"/>
                    <w:left w:val="none" w:sz="0" w:space="0" w:color="auto"/>
                    <w:bottom w:val="none" w:sz="0" w:space="0" w:color="auto"/>
                    <w:right w:val="none" w:sz="0" w:space="0" w:color="auto"/>
                  </w:divBdr>
                  <w:divsChild>
                    <w:div w:id="213467058">
                      <w:marLeft w:val="0"/>
                      <w:marRight w:val="0"/>
                      <w:marTop w:val="0"/>
                      <w:marBottom w:val="0"/>
                      <w:divBdr>
                        <w:top w:val="none" w:sz="0" w:space="0" w:color="auto"/>
                        <w:left w:val="none" w:sz="0" w:space="0" w:color="auto"/>
                        <w:bottom w:val="none" w:sz="0" w:space="0" w:color="auto"/>
                        <w:right w:val="none" w:sz="0" w:space="0" w:color="auto"/>
                      </w:divBdr>
                    </w:div>
                  </w:divsChild>
                </w:div>
                <w:div w:id="453595386">
                  <w:marLeft w:val="0"/>
                  <w:marRight w:val="0"/>
                  <w:marTop w:val="0"/>
                  <w:marBottom w:val="0"/>
                  <w:divBdr>
                    <w:top w:val="none" w:sz="0" w:space="0" w:color="auto"/>
                    <w:left w:val="none" w:sz="0" w:space="0" w:color="auto"/>
                    <w:bottom w:val="none" w:sz="0" w:space="0" w:color="auto"/>
                    <w:right w:val="none" w:sz="0" w:space="0" w:color="auto"/>
                  </w:divBdr>
                  <w:divsChild>
                    <w:div w:id="1168402557">
                      <w:marLeft w:val="0"/>
                      <w:marRight w:val="0"/>
                      <w:marTop w:val="0"/>
                      <w:marBottom w:val="0"/>
                      <w:divBdr>
                        <w:top w:val="none" w:sz="0" w:space="0" w:color="auto"/>
                        <w:left w:val="none" w:sz="0" w:space="0" w:color="auto"/>
                        <w:bottom w:val="none" w:sz="0" w:space="0" w:color="auto"/>
                        <w:right w:val="none" w:sz="0" w:space="0" w:color="auto"/>
                      </w:divBdr>
                    </w:div>
                  </w:divsChild>
                </w:div>
                <w:div w:id="473445681">
                  <w:marLeft w:val="0"/>
                  <w:marRight w:val="0"/>
                  <w:marTop w:val="0"/>
                  <w:marBottom w:val="0"/>
                  <w:divBdr>
                    <w:top w:val="none" w:sz="0" w:space="0" w:color="auto"/>
                    <w:left w:val="none" w:sz="0" w:space="0" w:color="auto"/>
                    <w:bottom w:val="none" w:sz="0" w:space="0" w:color="auto"/>
                    <w:right w:val="none" w:sz="0" w:space="0" w:color="auto"/>
                  </w:divBdr>
                  <w:divsChild>
                    <w:div w:id="2061394494">
                      <w:marLeft w:val="0"/>
                      <w:marRight w:val="0"/>
                      <w:marTop w:val="0"/>
                      <w:marBottom w:val="0"/>
                      <w:divBdr>
                        <w:top w:val="none" w:sz="0" w:space="0" w:color="auto"/>
                        <w:left w:val="none" w:sz="0" w:space="0" w:color="auto"/>
                        <w:bottom w:val="none" w:sz="0" w:space="0" w:color="auto"/>
                        <w:right w:val="none" w:sz="0" w:space="0" w:color="auto"/>
                      </w:divBdr>
                    </w:div>
                  </w:divsChild>
                </w:div>
                <w:div w:id="487021097">
                  <w:marLeft w:val="0"/>
                  <w:marRight w:val="0"/>
                  <w:marTop w:val="0"/>
                  <w:marBottom w:val="0"/>
                  <w:divBdr>
                    <w:top w:val="none" w:sz="0" w:space="0" w:color="auto"/>
                    <w:left w:val="none" w:sz="0" w:space="0" w:color="auto"/>
                    <w:bottom w:val="none" w:sz="0" w:space="0" w:color="auto"/>
                    <w:right w:val="none" w:sz="0" w:space="0" w:color="auto"/>
                  </w:divBdr>
                  <w:divsChild>
                    <w:div w:id="1754475921">
                      <w:marLeft w:val="0"/>
                      <w:marRight w:val="0"/>
                      <w:marTop w:val="0"/>
                      <w:marBottom w:val="0"/>
                      <w:divBdr>
                        <w:top w:val="none" w:sz="0" w:space="0" w:color="auto"/>
                        <w:left w:val="none" w:sz="0" w:space="0" w:color="auto"/>
                        <w:bottom w:val="none" w:sz="0" w:space="0" w:color="auto"/>
                        <w:right w:val="none" w:sz="0" w:space="0" w:color="auto"/>
                      </w:divBdr>
                    </w:div>
                  </w:divsChild>
                </w:div>
                <w:div w:id="498352510">
                  <w:marLeft w:val="0"/>
                  <w:marRight w:val="0"/>
                  <w:marTop w:val="0"/>
                  <w:marBottom w:val="0"/>
                  <w:divBdr>
                    <w:top w:val="none" w:sz="0" w:space="0" w:color="auto"/>
                    <w:left w:val="none" w:sz="0" w:space="0" w:color="auto"/>
                    <w:bottom w:val="none" w:sz="0" w:space="0" w:color="auto"/>
                    <w:right w:val="none" w:sz="0" w:space="0" w:color="auto"/>
                  </w:divBdr>
                  <w:divsChild>
                    <w:div w:id="1421101238">
                      <w:marLeft w:val="0"/>
                      <w:marRight w:val="0"/>
                      <w:marTop w:val="0"/>
                      <w:marBottom w:val="0"/>
                      <w:divBdr>
                        <w:top w:val="none" w:sz="0" w:space="0" w:color="auto"/>
                        <w:left w:val="none" w:sz="0" w:space="0" w:color="auto"/>
                        <w:bottom w:val="none" w:sz="0" w:space="0" w:color="auto"/>
                        <w:right w:val="none" w:sz="0" w:space="0" w:color="auto"/>
                      </w:divBdr>
                    </w:div>
                  </w:divsChild>
                </w:div>
                <w:div w:id="498540429">
                  <w:marLeft w:val="0"/>
                  <w:marRight w:val="0"/>
                  <w:marTop w:val="0"/>
                  <w:marBottom w:val="0"/>
                  <w:divBdr>
                    <w:top w:val="none" w:sz="0" w:space="0" w:color="auto"/>
                    <w:left w:val="none" w:sz="0" w:space="0" w:color="auto"/>
                    <w:bottom w:val="none" w:sz="0" w:space="0" w:color="auto"/>
                    <w:right w:val="none" w:sz="0" w:space="0" w:color="auto"/>
                  </w:divBdr>
                  <w:divsChild>
                    <w:div w:id="1032920667">
                      <w:marLeft w:val="0"/>
                      <w:marRight w:val="0"/>
                      <w:marTop w:val="0"/>
                      <w:marBottom w:val="0"/>
                      <w:divBdr>
                        <w:top w:val="none" w:sz="0" w:space="0" w:color="auto"/>
                        <w:left w:val="none" w:sz="0" w:space="0" w:color="auto"/>
                        <w:bottom w:val="none" w:sz="0" w:space="0" w:color="auto"/>
                        <w:right w:val="none" w:sz="0" w:space="0" w:color="auto"/>
                      </w:divBdr>
                    </w:div>
                  </w:divsChild>
                </w:div>
                <w:div w:id="499976368">
                  <w:marLeft w:val="0"/>
                  <w:marRight w:val="0"/>
                  <w:marTop w:val="0"/>
                  <w:marBottom w:val="0"/>
                  <w:divBdr>
                    <w:top w:val="none" w:sz="0" w:space="0" w:color="auto"/>
                    <w:left w:val="none" w:sz="0" w:space="0" w:color="auto"/>
                    <w:bottom w:val="none" w:sz="0" w:space="0" w:color="auto"/>
                    <w:right w:val="none" w:sz="0" w:space="0" w:color="auto"/>
                  </w:divBdr>
                  <w:divsChild>
                    <w:div w:id="1921594452">
                      <w:marLeft w:val="0"/>
                      <w:marRight w:val="0"/>
                      <w:marTop w:val="0"/>
                      <w:marBottom w:val="0"/>
                      <w:divBdr>
                        <w:top w:val="none" w:sz="0" w:space="0" w:color="auto"/>
                        <w:left w:val="none" w:sz="0" w:space="0" w:color="auto"/>
                        <w:bottom w:val="none" w:sz="0" w:space="0" w:color="auto"/>
                        <w:right w:val="none" w:sz="0" w:space="0" w:color="auto"/>
                      </w:divBdr>
                    </w:div>
                  </w:divsChild>
                </w:div>
                <w:div w:id="506555513">
                  <w:marLeft w:val="0"/>
                  <w:marRight w:val="0"/>
                  <w:marTop w:val="0"/>
                  <w:marBottom w:val="0"/>
                  <w:divBdr>
                    <w:top w:val="none" w:sz="0" w:space="0" w:color="auto"/>
                    <w:left w:val="none" w:sz="0" w:space="0" w:color="auto"/>
                    <w:bottom w:val="none" w:sz="0" w:space="0" w:color="auto"/>
                    <w:right w:val="none" w:sz="0" w:space="0" w:color="auto"/>
                  </w:divBdr>
                  <w:divsChild>
                    <w:div w:id="1164861471">
                      <w:marLeft w:val="0"/>
                      <w:marRight w:val="0"/>
                      <w:marTop w:val="0"/>
                      <w:marBottom w:val="0"/>
                      <w:divBdr>
                        <w:top w:val="none" w:sz="0" w:space="0" w:color="auto"/>
                        <w:left w:val="none" w:sz="0" w:space="0" w:color="auto"/>
                        <w:bottom w:val="none" w:sz="0" w:space="0" w:color="auto"/>
                        <w:right w:val="none" w:sz="0" w:space="0" w:color="auto"/>
                      </w:divBdr>
                    </w:div>
                  </w:divsChild>
                </w:div>
                <w:div w:id="513882539">
                  <w:marLeft w:val="0"/>
                  <w:marRight w:val="0"/>
                  <w:marTop w:val="0"/>
                  <w:marBottom w:val="0"/>
                  <w:divBdr>
                    <w:top w:val="none" w:sz="0" w:space="0" w:color="auto"/>
                    <w:left w:val="none" w:sz="0" w:space="0" w:color="auto"/>
                    <w:bottom w:val="none" w:sz="0" w:space="0" w:color="auto"/>
                    <w:right w:val="none" w:sz="0" w:space="0" w:color="auto"/>
                  </w:divBdr>
                  <w:divsChild>
                    <w:div w:id="1525825768">
                      <w:marLeft w:val="0"/>
                      <w:marRight w:val="0"/>
                      <w:marTop w:val="0"/>
                      <w:marBottom w:val="0"/>
                      <w:divBdr>
                        <w:top w:val="none" w:sz="0" w:space="0" w:color="auto"/>
                        <w:left w:val="none" w:sz="0" w:space="0" w:color="auto"/>
                        <w:bottom w:val="none" w:sz="0" w:space="0" w:color="auto"/>
                        <w:right w:val="none" w:sz="0" w:space="0" w:color="auto"/>
                      </w:divBdr>
                    </w:div>
                  </w:divsChild>
                </w:div>
                <w:div w:id="515924926">
                  <w:marLeft w:val="0"/>
                  <w:marRight w:val="0"/>
                  <w:marTop w:val="0"/>
                  <w:marBottom w:val="0"/>
                  <w:divBdr>
                    <w:top w:val="none" w:sz="0" w:space="0" w:color="auto"/>
                    <w:left w:val="none" w:sz="0" w:space="0" w:color="auto"/>
                    <w:bottom w:val="none" w:sz="0" w:space="0" w:color="auto"/>
                    <w:right w:val="none" w:sz="0" w:space="0" w:color="auto"/>
                  </w:divBdr>
                  <w:divsChild>
                    <w:div w:id="21900795">
                      <w:marLeft w:val="0"/>
                      <w:marRight w:val="0"/>
                      <w:marTop w:val="0"/>
                      <w:marBottom w:val="0"/>
                      <w:divBdr>
                        <w:top w:val="none" w:sz="0" w:space="0" w:color="auto"/>
                        <w:left w:val="none" w:sz="0" w:space="0" w:color="auto"/>
                        <w:bottom w:val="none" w:sz="0" w:space="0" w:color="auto"/>
                        <w:right w:val="none" w:sz="0" w:space="0" w:color="auto"/>
                      </w:divBdr>
                    </w:div>
                  </w:divsChild>
                </w:div>
                <w:div w:id="520626821">
                  <w:marLeft w:val="0"/>
                  <w:marRight w:val="0"/>
                  <w:marTop w:val="0"/>
                  <w:marBottom w:val="0"/>
                  <w:divBdr>
                    <w:top w:val="none" w:sz="0" w:space="0" w:color="auto"/>
                    <w:left w:val="none" w:sz="0" w:space="0" w:color="auto"/>
                    <w:bottom w:val="none" w:sz="0" w:space="0" w:color="auto"/>
                    <w:right w:val="none" w:sz="0" w:space="0" w:color="auto"/>
                  </w:divBdr>
                  <w:divsChild>
                    <w:div w:id="2033143571">
                      <w:marLeft w:val="0"/>
                      <w:marRight w:val="0"/>
                      <w:marTop w:val="0"/>
                      <w:marBottom w:val="0"/>
                      <w:divBdr>
                        <w:top w:val="none" w:sz="0" w:space="0" w:color="auto"/>
                        <w:left w:val="none" w:sz="0" w:space="0" w:color="auto"/>
                        <w:bottom w:val="none" w:sz="0" w:space="0" w:color="auto"/>
                        <w:right w:val="none" w:sz="0" w:space="0" w:color="auto"/>
                      </w:divBdr>
                    </w:div>
                  </w:divsChild>
                </w:div>
                <w:div w:id="525599786">
                  <w:marLeft w:val="0"/>
                  <w:marRight w:val="0"/>
                  <w:marTop w:val="0"/>
                  <w:marBottom w:val="0"/>
                  <w:divBdr>
                    <w:top w:val="none" w:sz="0" w:space="0" w:color="auto"/>
                    <w:left w:val="none" w:sz="0" w:space="0" w:color="auto"/>
                    <w:bottom w:val="none" w:sz="0" w:space="0" w:color="auto"/>
                    <w:right w:val="none" w:sz="0" w:space="0" w:color="auto"/>
                  </w:divBdr>
                  <w:divsChild>
                    <w:div w:id="1895048008">
                      <w:marLeft w:val="0"/>
                      <w:marRight w:val="0"/>
                      <w:marTop w:val="0"/>
                      <w:marBottom w:val="0"/>
                      <w:divBdr>
                        <w:top w:val="none" w:sz="0" w:space="0" w:color="auto"/>
                        <w:left w:val="none" w:sz="0" w:space="0" w:color="auto"/>
                        <w:bottom w:val="none" w:sz="0" w:space="0" w:color="auto"/>
                        <w:right w:val="none" w:sz="0" w:space="0" w:color="auto"/>
                      </w:divBdr>
                    </w:div>
                  </w:divsChild>
                </w:div>
                <w:div w:id="531890451">
                  <w:marLeft w:val="0"/>
                  <w:marRight w:val="0"/>
                  <w:marTop w:val="0"/>
                  <w:marBottom w:val="0"/>
                  <w:divBdr>
                    <w:top w:val="none" w:sz="0" w:space="0" w:color="auto"/>
                    <w:left w:val="none" w:sz="0" w:space="0" w:color="auto"/>
                    <w:bottom w:val="none" w:sz="0" w:space="0" w:color="auto"/>
                    <w:right w:val="none" w:sz="0" w:space="0" w:color="auto"/>
                  </w:divBdr>
                  <w:divsChild>
                    <w:div w:id="320743387">
                      <w:marLeft w:val="0"/>
                      <w:marRight w:val="0"/>
                      <w:marTop w:val="0"/>
                      <w:marBottom w:val="0"/>
                      <w:divBdr>
                        <w:top w:val="none" w:sz="0" w:space="0" w:color="auto"/>
                        <w:left w:val="none" w:sz="0" w:space="0" w:color="auto"/>
                        <w:bottom w:val="none" w:sz="0" w:space="0" w:color="auto"/>
                        <w:right w:val="none" w:sz="0" w:space="0" w:color="auto"/>
                      </w:divBdr>
                    </w:div>
                  </w:divsChild>
                </w:div>
                <w:div w:id="538931940">
                  <w:marLeft w:val="0"/>
                  <w:marRight w:val="0"/>
                  <w:marTop w:val="0"/>
                  <w:marBottom w:val="0"/>
                  <w:divBdr>
                    <w:top w:val="none" w:sz="0" w:space="0" w:color="auto"/>
                    <w:left w:val="none" w:sz="0" w:space="0" w:color="auto"/>
                    <w:bottom w:val="none" w:sz="0" w:space="0" w:color="auto"/>
                    <w:right w:val="none" w:sz="0" w:space="0" w:color="auto"/>
                  </w:divBdr>
                  <w:divsChild>
                    <w:div w:id="1757970168">
                      <w:marLeft w:val="0"/>
                      <w:marRight w:val="0"/>
                      <w:marTop w:val="0"/>
                      <w:marBottom w:val="0"/>
                      <w:divBdr>
                        <w:top w:val="none" w:sz="0" w:space="0" w:color="auto"/>
                        <w:left w:val="none" w:sz="0" w:space="0" w:color="auto"/>
                        <w:bottom w:val="none" w:sz="0" w:space="0" w:color="auto"/>
                        <w:right w:val="none" w:sz="0" w:space="0" w:color="auto"/>
                      </w:divBdr>
                    </w:div>
                  </w:divsChild>
                </w:div>
                <w:div w:id="546645489">
                  <w:marLeft w:val="0"/>
                  <w:marRight w:val="0"/>
                  <w:marTop w:val="0"/>
                  <w:marBottom w:val="0"/>
                  <w:divBdr>
                    <w:top w:val="none" w:sz="0" w:space="0" w:color="auto"/>
                    <w:left w:val="none" w:sz="0" w:space="0" w:color="auto"/>
                    <w:bottom w:val="none" w:sz="0" w:space="0" w:color="auto"/>
                    <w:right w:val="none" w:sz="0" w:space="0" w:color="auto"/>
                  </w:divBdr>
                  <w:divsChild>
                    <w:div w:id="1379434135">
                      <w:marLeft w:val="0"/>
                      <w:marRight w:val="0"/>
                      <w:marTop w:val="0"/>
                      <w:marBottom w:val="0"/>
                      <w:divBdr>
                        <w:top w:val="none" w:sz="0" w:space="0" w:color="auto"/>
                        <w:left w:val="none" w:sz="0" w:space="0" w:color="auto"/>
                        <w:bottom w:val="none" w:sz="0" w:space="0" w:color="auto"/>
                        <w:right w:val="none" w:sz="0" w:space="0" w:color="auto"/>
                      </w:divBdr>
                    </w:div>
                  </w:divsChild>
                </w:div>
                <w:div w:id="554245966">
                  <w:marLeft w:val="0"/>
                  <w:marRight w:val="0"/>
                  <w:marTop w:val="0"/>
                  <w:marBottom w:val="0"/>
                  <w:divBdr>
                    <w:top w:val="none" w:sz="0" w:space="0" w:color="auto"/>
                    <w:left w:val="none" w:sz="0" w:space="0" w:color="auto"/>
                    <w:bottom w:val="none" w:sz="0" w:space="0" w:color="auto"/>
                    <w:right w:val="none" w:sz="0" w:space="0" w:color="auto"/>
                  </w:divBdr>
                  <w:divsChild>
                    <w:div w:id="1148522348">
                      <w:marLeft w:val="0"/>
                      <w:marRight w:val="0"/>
                      <w:marTop w:val="0"/>
                      <w:marBottom w:val="0"/>
                      <w:divBdr>
                        <w:top w:val="none" w:sz="0" w:space="0" w:color="auto"/>
                        <w:left w:val="none" w:sz="0" w:space="0" w:color="auto"/>
                        <w:bottom w:val="none" w:sz="0" w:space="0" w:color="auto"/>
                        <w:right w:val="none" w:sz="0" w:space="0" w:color="auto"/>
                      </w:divBdr>
                    </w:div>
                  </w:divsChild>
                </w:div>
                <w:div w:id="556866123">
                  <w:marLeft w:val="0"/>
                  <w:marRight w:val="0"/>
                  <w:marTop w:val="0"/>
                  <w:marBottom w:val="0"/>
                  <w:divBdr>
                    <w:top w:val="none" w:sz="0" w:space="0" w:color="auto"/>
                    <w:left w:val="none" w:sz="0" w:space="0" w:color="auto"/>
                    <w:bottom w:val="none" w:sz="0" w:space="0" w:color="auto"/>
                    <w:right w:val="none" w:sz="0" w:space="0" w:color="auto"/>
                  </w:divBdr>
                  <w:divsChild>
                    <w:div w:id="710959962">
                      <w:marLeft w:val="0"/>
                      <w:marRight w:val="0"/>
                      <w:marTop w:val="0"/>
                      <w:marBottom w:val="0"/>
                      <w:divBdr>
                        <w:top w:val="none" w:sz="0" w:space="0" w:color="auto"/>
                        <w:left w:val="none" w:sz="0" w:space="0" w:color="auto"/>
                        <w:bottom w:val="none" w:sz="0" w:space="0" w:color="auto"/>
                        <w:right w:val="none" w:sz="0" w:space="0" w:color="auto"/>
                      </w:divBdr>
                    </w:div>
                  </w:divsChild>
                </w:div>
                <w:div w:id="563182391">
                  <w:marLeft w:val="0"/>
                  <w:marRight w:val="0"/>
                  <w:marTop w:val="0"/>
                  <w:marBottom w:val="0"/>
                  <w:divBdr>
                    <w:top w:val="none" w:sz="0" w:space="0" w:color="auto"/>
                    <w:left w:val="none" w:sz="0" w:space="0" w:color="auto"/>
                    <w:bottom w:val="none" w:sz="0" w:space="0" w:color="auto"/>
                    <w:right w:val="none" w:sz="0" w:space="0" w:color="auto"/>
                  </w:divBdr>
                  <w:divsChild>
                    <w:div w:id="1512573199">
                      <w:marLeft w:val="0"/>
                      <w:marRight w:val="0"/>
                      <w:marTop w:val="0"/>
                      <w:marBottom w:val="0"/>
                      <w:divBdr>
                        <w:top w:val="none" w:sz="0" w:space="0" w:color="auto"/>
                        <w:left w:val="none" w:sz="0" w:space="0" w:color="auto"/>
                        <w:bottom w:val="none" w:sz="0" w:space="0" w:color="auto"/>
                        <w:right w:val="none" w:sz="0" w:space="0" w:color="auto"/>
                      </w:divBdr>
                    </w:div>
                  </w:divsChild>
                </w:div>
                <w:div w:id="569461172">
                  <w:marLeft w:val="0"/>
                  <w:marRight w:val="0"/>
                  <w:marTop w:val="0"/>
                  <w:marBottom w:val="0"/>
                  <w:divBdr>
                    <w:top w:val="none" w:sz="0" w:space="0" w:color="auto"/>
                    <w:left w:val="none" w:sz="0" w:space="0" w:color="auto"/>
                    <w:bottom w:val="none" w:sz="0" w:space="0" w:color="auto"/>
                    <w:right w:val="none" w:sz="0" w:space="0" w:color="auto"/>
                  </w:divBdr>
                  <w:divsChild>
                    <w:div w:id="945432293">
                      <w:marLeft w:val="0"/>
                      <w:marRight w:val="0"/>
                      <w:marTop w:val="0"/>
                      <w:marBottom w:val="0"/>
                      <w:divBdr>
                        <w:top w:val="none" w:sz="0" w:space="0" w:color="auto"/>
                        <w:left w:val="none" w:sz="0" w:space="0" w:color="auto"/>
                        <w:bottom w:val="none" w:sz="0" w:space="0" w:color="auto"/>
                        <w:right w:val="none" w:sz="0" w:space="0" w:color="auto"/>
                      </w:divBdr>
                    </w:div>
                  </w:divsChild>
                </w:div>
                <w:div w:id="572861529">
                  <w:marLeft w:val="0"/>
                  <w:marRight w:val="0"/>
                  <w:marTop w:val="0"/>
                  <w:marBottom w:val="0"/>
                  <w:divBdr>
                    <w:top w:val="none" w:sz="0" w:space="0" w:color="auto"/>
                    <w:left w:val="none" w:sz="0" w:space="0" w:color="auto"/>
                    <w:bottom w:val="none" w:sz="0" w:space="0" w:color="auto"/>
                    <w:right w:val="none" w:sz="0" w:space="0" w:color="auto"/>
                  </w:divBdr>
                  <w:divsChild>
                    <w:div w:id="280381773">
                      <w:marLeft w:val="0"/>
                      <w:marRight w:val="0"/>
                      <w:marTop w:val="0"/>
                      <w:marBottom w:val="0"/>
                      <w:divBdr>
                        <w:top w:val="none" w:sz="0" w:space="0" w:color="auto"/>
                        <w:left w:val="none" w:sz="0" w:space="0" w:color="auto"/>
                        <w:bottom w:val="none" w:sz="0" w:space="0" w:color="auto"/>
                        <w:right w:val="none" w:sz="0" w:space="0" w:color="auto"/>
                      </w:divBdr>
                    </w:div>
                  </w:divsChild>
                </w:div>
                <w:div w:id="578757530">
                  <w:marLeft w:val="0"/>
                  <w:marRight w:val="0"/>
                  <w:marTop w:val="0"/>
                  <w:marBottom w:val="0"/>
                  <w:divBdr>
                    <w:top w:val="none" w:sz="0" w:space="0" w:color="auto"/>
                    <w:left w:val="none" w:sz="0" w:space="0" w:color="auto"/>
                    <w:bottom w:val="none" w:sz="0" w:space="0" w:color="auto"/>
                    <w:right w:val="none" w:sz="0" w:space="0" w:color="auto"/>
                  </w:divBdr>
                  <w:divsChild>
                    <w:div w:id="1909223202">
                      <w:marLeft w:val="0"/>
                      <w:marRight w:val="0"/>
                      <w:marTop w:val="0"/>
                      <w:marBottom w:val="0"/>
                      <w:divBdr>
                        <w:top w:val="none" w:sz="0" w:space="0" w:color="auto"/>
                        <w:left w:val="none" w:sz="0" w:space="0" w:color="auto"/>
                        <w:bottom w:val="none" w:sz="0" w:space="0" w:color="auto"/>
                        <w:right w:val="none" w:sz="0" w:space="0" w:color="auto"/>
                      </w:divBdr>
                    </w:div>
                  </w:divsChild>
                </w:div>
                <w:div w:id="588925341">
                  <w:marLeft w:val="0"/>
                  <w:marRight w:val="0"/>
                  <w:marTop w:val="0"/>
                  <w:marBottom w:val="0"/>
                  <w:divBdr>
                    <w:top w:val="none" w:sz="0" w:space="0" w:color="auto"/>
                    <w:left w:val="none" w:sz="0" w:space="0" w:color="auto"/>
                    <w:bottom w:val="none" w:sz="0" w:space="0" w:color="auto"/>
                    <w:right w:val="none" w:sz="0" w:space="0" w:color="auto"/>
                  </w:divBdr>
                  <w:divsChild>
                    <w:div w:id="1857770463">
                      <w:marLeft w:val="0"/>
                      <w:marRight w:val="0"/>
                      <w:marTop w:val="0"/>
                      <w:marBottom w:val="0"/>
                      <w:divBdr>
                        <w:top w:val="none" w:sz="0" w:space="0" w:color="auto"/>
                        <w:left w:val="none" w:sz="0" w:space="0" w:color="auto"/>
                        <w:bottom w:val="none" w:sz="0" w:space="0" w:color="auto"/>
                        <w:right w:val="none" w:sz="0" w:space="0" w:color="auto"/>
                      </w:divBdr>
                    </w:div>
                  </w:divsChild>
                </w:div>
                <w:div w:id="610431530">
                  <w:marLeft w:val="0"/>
                  <w:marRight w:val="0"/>
                  <w:marTop w:val="0"/>
                  <w:marBottom w:val="0"/>
                  <w:divBdr>
                    <w:top w:val="none" w:sz="0" w:space="0" w:color="auto"/>
                    <w:left w:val="none" w:sz="0" w:space="0" w:color="auto"/>
                    <w:bottom w:val="none" w:sz="0" w:space="0" w:color="auto"/>
                    <w:right w:val="none" w:sz="0" w:space="0" w:color="auto"/>
                  </w:divBdr>
                  <w:divsChild>
                    <w:div w:id="1406494378">
                      <w:marLeft w:val="0"/>
                      <w:marRight w:val="0"/>
                      <w:marTop w:val="0"/>
                      <w:marBottom w:val="0"/>
                      <w:divBdr>
                        <w:top w:val="none" w:sz="0" w:space="0" w:color="auto"/>
                        <w:left w:val="none" w:sz="0" w:space="0" w:color="auto"/>
                        <w:bottom w:val="none" w:sz="0" w:space="0" w:color="auto"/>
                        <w:right w:val="none" w:sz="0" w:space="0" w:color="auto"/>
                      </w:divBdr>
                    </w:div>
                  </w:divsChild>
                </w:div>
                <w:div w:id="615866862">
                  <w:marLeft w:val="0"/>
                  <w:marRight w:val="0"/>
                  <w:marTop w:val="0"/>
                  <w:marBottom w:val="0"/>
                  <w:divBdr>
                    <w:top w:val="none" w:sz="0" w:space="0" w:color="auto"/>
                    <w:left w:val="none" w:sz="0" w:space="0" w:color="auto"/>
                    <w:bottom w:val="none" w:sz="0" w:space="0" w:color="auto"/>
                    <w:right w:val="none" w:sz="0" w:space="0" w:color="auto"/>
                  </w:divBdr>
                  <w:divsChild>
                    <w:div w:id="1419522336">
                      <w:marLeft w:val="0"/>
                      <w:marRight w:val="0"/>
                      <w:marTop w:val="0"/>
                      <w:marBottom w:val="0"/>
                      <w:divBdr>
                        <w:top w:val="none" w:sz="0" w:space="0" w:color="auto"/>
                        <w:left w:val="none" w:sz="0" w:space="0" w:color="auto"/>
                        <w:bottom w:val="none" w:sz="0" w:space="0" w:color="auto"/>
                        <w:right w:val="none" w:sz="0" w:space="0" w:color="auto"/>
                      </w:divBdr>
                    </w:div>
                  </w:divsChild>
                </w:div>
                <w:div w:id="616832430">
                  <w:marLeft w:val="0"/>
                  <w:marRight w:val="0"/>
                  <w:marTop w:val="0"/>
                  <w:marBottom w:val="0"/>
                  <w:divBdr>
                    <w:top w:val="none" w:sz="0" w:space="0" w:color="auto"/>
                    <w:left w:val="none" w:sz="0" w:space="0" w:color="auto"/>
                    <w:bottom w:val="none" w:sz="0" w:space="0" w:color="auto"/>
                    <w:right w:val="none" w:sz="0" w:space="0" w:color="auto"/>
                  </w:divBdr>
                  <w:divsChild>
                    <w:div w:id="1280911484">
                      <w:marLeft w:val="0"/>
                      <w:marRight w:val="0"/>
                      <w:marTop w:val="0"/>
                      <w:marBottom w:val="0"/>
                      <w:divBdr>
                        <w:top w:val="none" w:sz="0" w:space="0" w:color="auto"/>
                        <w:left w:val="none" w:sz="0" w:space="0" w:color="auto"/>
                        <w:bottom w:val="none" w:sz="0" w:space="0" w:color="auto"/>
                        <w:right w:val="none" w:sz="0" w:space="0" w:color="auto"/>
                      </w:divBdr>
                    </w:div>
                  </w:divsChild>
                </w:div>
                <w:div w:id="617685251">
                  <w:marLeft w:val="0"/>
                  <w:marRight w:val="0"/>
                  <w:marTop w:val="0"/>
                  <w:marBottom w:val="0"/>
                  <w:divBdr>
                    <w:top w:val="none" w:sz="0" w:space="0" w:color="auto"/>
                    <w:left w:val="none" w:sz="0" w:space="0" w:color="auto"/>
                    <w:bottom w:val="none" w:sz="0" w:space="0" w:color="auto"/>
                    <w:right w:val="none" w:sz="0" w:space="0" w:color="auto"/>
                  </w:divBdr>
                  <w:divsChild>
                    <w:div w:id="784075734">
                      <w:marLeft w:val="0"/>
                      <w:marRight w:val="0"/>
                      <w:marTop w:val="0"/>
                      <w:marBottom w:val="0"/>
                      <w:divBdr>
                        <w:top w:val="none" w:sz="0" w:space="0" w:color="auto"/>
                        <w:left w:val="none" w:sz="0" w:space="0" w:color="auto"/>
                        <w:bottom w:val="none" w:sz="0" w:space="0" w:color="auto"/>
                        <w:right w:val="none" w:sz="0" w:space="0" w:color="auto"/>
                      </w:divBdr>
                    </w:div>
                  </w:divsChild>
                </w:div>
                <w:div w:id="617762666">
                  <w:marLeft w:val="0"/>
                  <w:marRight w:val="0"/>
                  <w:marTop w:val="0"/>
                  <w:marBottom w:val="0"/>
                  <w:divBdr>
                    <w:top w:val="none" w:sz="0" w:space="0" w:color="auto"/>
                    <w:left w:val="none" w:sz="0" w:space="0" w:color="auto"/>
                    <w:bottom w:val="none" w:sz="0" w:space="0" w:color="auto"/>
                    <w:right w:val="none" w:sz="0" w:space="0" w:color="auto"/>
                  </w:divBdr>
                  <w:divsChild>
                    <w:div w:id="697120576">
                      <w:marLeft w:val="0"/>
                      <w:marRight w:val="0"/>
                      <w:marTop w:val="0"/>
                      <w:marBottom w:val="0"/>
                      <w:divBdr>
                        <w:top w:val="none" w:sz="0" w:space="0" w:color="auto"/>
                        <w:left w:val="none" w:sz="0" w:space="0" w:color="auto"/>
                        <w:bottom w:val="none" w:sz="0" w:space="0" w:color="auto"/>
                        <w:right w:val="none" w:sz="0" w:space="0" w:color="auto"/>
                      </w:divBdr>
                    </w:div>
                  </w:divsChild>
                </w:div>
                <w:div w:id="622273771">
                  <w:marLeft w:val="0"/>
                  <w:marRight w:val="0"/>
                  <w:marTop w:val="0"/>
                  <w:marBottom w:val="0"/>
                  <w:divBdr>
                    <w:top w:val="none" w:sz="0" w:space="0" w:color="auto"/>
                    <w:left w:val="none" w:sz="0" w:space="0" w:color="auto"/>
                    <w:bottom w:val="none" w:sz="0" w:space="0" w:color="auto"/>
                    <w:right w:val="none" w:sz="0" w:space="0" w:color="auto"/>
                  </w:divBdr>
                  <w:divsChild>
                    <w:div w:id="1265964718">
                      <w:marLeft w:val="0"/>
                      <w:marRight w:val="0"/>
                      <w:marTop w:val="0"/>
                      <w:marBottom w:val="0"/>
                      <w:divBdr>
                        <w:top w:val="none" w:sz="0" w:space="0" w:color="auto"/>
                        <w:left w:val="none" w:sz="0" w:space="0" w:color="auto"/>
                        <w:bottom w:val="none" w:sz="0" w:space="0" w:color="auto"/>
                        <w:right w:val="none" w:sz="0" w:space="0" w:color="auto"/>
                      </w:divBdr>
                    </w:div>
                  </w:divsChild>
                </w:div>
                <w:div w:id="633485056">
                  <w:marLeft w:val="0"/>
                  <w:marRight w:val="0"/>
                  <w:marTop w:val="0"/>
                  <w:marBottom w:val="0"/>
                  <w:divBdr>
                    <w:top w:val="none" w:sz="0" w:space="0" w:color="auto"/>
                    <w:left w:val="none" w:sz="0" w:space="0" w:color="auto"/>
                    <w:bottom w:val="none" w:sz="0" w:space="0" w:color="auto"/>
                    <w:right w:val="none" w:sz="0" w:space="0" w:color="auto"/>
                  </w:divBdr>
                  <w:divsChild>
                    <w:div w:id="969167488">
                      <w:marLeft w:val="0"/>
                      <w:marRight w:val="0"/>
                      <w:marTop w:val="0"/>
                      <w:marBottom w:val="0"/>
                      <w:divBdr>
                        <w:top w:val="none" w:sz="0" w:space="0" w:color="auto"/>
                        <w:left w:val="none" w:sz="0" w:space="0" w:color="auto"/>
                        <w:bottom w:val="none" w:sz="0" w:space="0" w:color="auto"/>
                        <w:right w:val="none" w:sz="0" w:space="0" w:color="auto"/>
                      </w:divBdr>
                    </w:div>
                  </w:divsChild>
                </w:div>
                <w:div w:id="636111595">
                  <w:marLeft w:val="0"/>
                  <w:marRight w:val="0"/>
                  <w:marTop w:val="0"/>
                  <w:marBottom w:val="0"/>
                  <w:divBdr>
                    <w:top w:val="none" w:sz="0" w:space="0" w:color="auto"/>
                    <w:left w:val="none" w:sz="0" w:space="0" w:color="auto"/>
                    <w:bottom w:val="none" w:sz="0" w:space="0" w:color="auto"/>
                    <w:right w:val="none" w:sz="0" w:space="0" w:color="auto"/>
                  </w:divBdr>
                  <w:divsChild>
                    <w:div w:id="1555699765">
                      <w:marLeft w:val="0"/>
                      <w:marRight w:val="0"/>
                      <w:marTop w:val="0"/>
                      <w:marBottom w:val="0"/>
                      <w:divBdr>
                        <w:top w:val="none" w:sz="0" w:space="0" w:color="auto"/>
                        <w:left w:val="none" w:sz="0" w:space="0" w:color="auto"/>
                        <w:bottom w:val="none" w:sz="0" w:space="0" w:color="auto"/>
                        <w:right w:val="none" w:sz="0" w:space="0" w:color="auto"/>
                      </w:divBdr>
                    </w:div>
                  </w:divsChild>
                </w:div>
                <w:div w:id="637144941">
                  <w:marLeft w:val="0"/>
                  <w:marRight w:val="0"/>
                  <w:marTop w:val="0"/>
                  <w:marBottom w:val="0"/>
                  <w:divBdr>
                    <w:top w:val="none" w:sz="0" w:space="0" w:color="auto"/>
                    <w:left w:val="none" w:sz="0" w:space="0" w:color="auto"/>
                    <w:bottom w:val="none" w:sz="0" w:space="0" w:color="auto"/>
                    <w:right w:val="none" w:sz="0" w:space="0" w:color="auto"/>
                  </w:divBdr>
                  <w:divsChild>
                    <w:div w:id="1356422902">
                      <w:marLeft w:val="0"/>
                      <w:marRight w:val="0"/>
                      <w:marTop w:val="0"/>
                      <w:marBottom w:val="0"/>
                      <w:divBdr>
                        <w:top w:val="none" w:sz="0" w:space="0" w:color="auto"/>
                        <w:left w:val="none" w:sz="0" w:space="0" w:color="auto"/>
                        <w:bottom w:val="none" w:sz="0" w:space="0" w:color="auto"/>
                        <w:right w:val="none" w:sz="0" w:space="0" w:color="auto"/>
                      </w:divBdr>
                    </w:div>
                  </w:divsChild>
                </w:div>
                <w:div w:id="643319421">
                  <w:marLeft w:val="0"/>
                  <w:marRight w:val="0"/>
                  <w:marTop w:val="0"/>
                  <w:marBottom w:val="0"/>
                  <w:divBdr>
                    <w:top w:val="none" w:sz="0" w:space="0" w:color="auto"/>
                    <w:left w:val="none" w:sz="0" w:space="0" w:color="auto"/>
                    <w:bottom w:val="none" w:sz="0" w:space="0" w:color="auto"/>
                    <w:right w:val="none" w:sz="0" w:space="0" w:color="auto"/>
                  </w:divBdr>
                  <w:divsChild>
                    <w:div w:id="1317416140">
                      <w:marLeft w:val="0"/>
                      <w:marRight w:val="0"/>
                      <w:marTop w:val="0"/>
                      <w:marBottom w:val="0"/>
                      <w:divBdr>
                        <w:top w:val="none" w:sz="0" w:space="0" w:color="auto"/>
                        <w:left w:val="none" w:sz="0" w:space="0" w:color="auto"/>
                        <w:bottom w:val="none" w:sz="0" w:space="0" w:color="auto"/>
                        <w:right w:val="none" w:sz="0" w:space="0" w:color="auto"/>
                      </w:divBdr>
                    </w:div>
                  </w:divsChild>
                </w:div>
                <w:div w:id="647905585">
                  <w:marLeft w:val="0"/>
                  <w:marRight w:val="0"/>
                  <w:marTop w:val="0"/>
                  <w:marBottom w:val="0"/>
                  <w:divBdr>
                    <w:top w:val="none" w:sz="0" w:space="0" w:color="auto"/>
                    <w:left w:val="none" w:sz="0" w:space="0" w:color="auto"/>
                    <w:bottom w:val="none" w:sz="0" w:space="0" w:color="auto"/>
                    <w:right w:val="none" w:sz="0" w:space="0" w:color="auto"/>
                  </w:divBdr>
                  <w:divsChild>
                    <w:div w:id="1748502780">
                      <w:marLeft w:val="0"/>
                      <w:marRight w:val="0"/>
                      <w:marTop w:val="0"/>
                      <w:marBottom w:val="0"/>
                      <w:divBdr>
                        <w:top w:val="none" w:sz="0" w:space="0" w:color="auto"/>
                        <w:left w:val="none" w:sz="0" w:space="0" w:color="auto"/>
                        <w:bottom w:val="none" w:sz="0" w:space="0" w:color="auto"/>
                        <w:right w:val="none" w:sz="0" w:space="0" w:color="auto"/>
                      </w:divBdr>
                    </w:div>
                  </w:divsChild>
                </w:div>
                <w:div w:id="651372633">
                  <w:marLeft w:val="0"/>
                  <w:marRight w:val="0"/>
                  <w:marTop w:val="0"/>
                  <w:marBottom w:val="0"/>
                  <w:divBdr>
                    <w:top w:val="none" w:sz="0" w:space="0" w:color="auto"/>
                    <w:left w:val="none" w:sz="0" w:space="0" w:color="auto"/>
                    <w:bottom w:val="none" w:sz="0" w:space="0" w:color="auto"/>
                    <w:right w:val="none" w:sz="0" w:space="0" w:color="auto"/>
                  </w:divBdr>
                  <w:divsChild>
                    <w:div w:id="1087262046">
                      <w:marLeft w:val="0"/>
                      <w:marRight w:val="0"/>
                      <w:marTop w:val="0"/>
                      <w:marBottom w:val="0"/>
                      <w:divBdr>
                        <w:top w:val="none" w:sz="0" w:space="0" w:color="auto"/>
                        <w:left w:val="none" w:sz="0" w:space="0" w:color="auto"/>
                        <w:bottom w:val="none" w:sz="0" w:space="0" w:color="auto"/>
                        <w:right w:val="none" w:sz="0" w:space="0" w:color="auto"/>
                      </w:divBdr>
                    </w:div>
                  </w:divsChild>
                </w:div>
                <w:div w:id="654263029">
                  <w:marLeft w:val="0"/>
                  <w:marRight w:val="0"/>
                  <w:marTop w:val="0"/>
                  <w:marBottom w:val="0"/>
                  <w:divBdr>
                    <w:top w:val="none" w:sz="0" w:space="0" w:color="auto"/>
                    <w:left w:val="none" w:sz="0" w:space="0" w:color="auto"/>
                    <w:bottom w:val="none" w:sz="0" w:space="0" w:color="auto"/>
                    <w:right w:val="none" w:sz="0" w:space="0" w:color="auto"/>
                  </w:divBdr>
                  <w:divsChild>
                    <w:div w:id="902836081">
                      <w:marLeft w:val="0"/>
                      <w:marRight w:val="0"/>
                      <w:marTop w:val="0"/>
                      <w:marBottom w:val="0"/>
                      <w:divBdr>
                        <w:top w:val="none" w:sz="0" w:space="0" w:color="auto"/>
                        <w:left w:val="none" w:sz="0" w:space="0" w:color="auto"/>
                        <w:bottom w:val="none" w:sz="0" w:space="0" w:color="auto"/>
                        <w:right w:val="none" w:sz="0" w:space="0" w:color="auto"/>
                      </w:divBdr>
                    </w:div>
                  </w:divsChild>
                </w:div>
                <w:div w:id="655955746">
                  <w:marLeft w:val="0"/>
                  <w:marRight w:val="0"/>
                  <w:marTop w:val="0"/>
                  <w:marBottom w:val="0"/>
                  <w:divBdr>
                    <w:top w:val="none" w:sz="0" w:space="0" w:color="auto"/>
                    <w:left w:val="none" w:sz="0" w:space="0" w:color="auto"/>
                    <w:bottom w:val="none" w:sz="0" w:space="0" w:color="auto"/>
                    <w:right w:val="none" w:sz="0" w:space="0" w:color="auto"/>
                  </w:divBdr>
                  <w:divsChild>
                    <w:div w:id="249853664">
                      <w:marLeft w:val="0"/>
                      <w:marRight w:val="0"/>
                      <w:marTop w:val="0"/>
                      <w:marBottom w:val="0"/>
                      <w:divBdr>
                        <w:top w:val="none" w:sz="0" w:space="0" w:color="auto"/>
                        <w:left w:val="none" w:sz="0" w:space="0" w:color="auto"/>
                        <w:bottom w:val="none" w:sz="0" w:space="0" w:color="auto"/>
                        <w:right w:val="none" w:sz="0" w:space="0" w:color="auto"/>
                      </w:divBdr>
                    </w:div>
                  </w:divsChild>
                </w:div>
                <w:div w:id="673150496">
                  <w:marLeft w:val="0"/>
                  <w:marRight w:val="0"/>
                  <w:marTop w:val="0"/>
                  <w:marBottom w:val="0"/>
                  <w:divBdr>
                    <w:top w:val="none" w:sz="0" w:space="0" w:color="auto"/>
                    <w:left w:val="none" w:sz="0" w:space="0" w:color="auto"/>
                    <w:bottom w:val="none" w:sz="0" w:space="0" w:color="auto"/>
                    <w:right w:val="none" w:sz="0" w:space="0" w:color="auto"/>
                  </w:divBdr>
                  <w:divsChild>
                    <w:div w:id="1965378536">
                      <w:marLeft w:val="0"/>
                      <w:marRight w:val="0"/>
                      <w:marTop w:val="0"/>
                      <w:marBottom w:val="0"/>
                      <w:divBdr>
                        <w:top w:val="none" w:sz="0" w:space="0" w:color="auto"/>
                        <w:left w:val="none" w:sz="0" w:space="0" w:color="auto"/>
                        <w:bottom w:val="none" w:sz="0" w:space="0" w:color="auto"/>
                        <w:right w:val="none" w:sz="0" w:space="0" w:color="auto"/>
                      </w:divBdr>
                    </w:div>
                  </w:divsChild>
                </w:div>
                <w:div w:id="673458670">
                  <w:marLeft w:val="0"/>
                  <w:marRight w:val="0"/>
                  <w:marTop w:val="0"/>
                  <w:marBottom w:val="0"/>
                  <w:divBdr>
                    <w:top w:val="none" w:sz="0" w:space="0" w:color="auto"/>
                    <w:left w:val="none" w:sz="0" w:space="0" w:color="auto"/>
                    <w:bottom w:val="none" w:sz="0" w:space="0" w:color="auto"/>
                    <w:right w:val="none" w:sz="0" w:space="0" w:color="auto"/>
                  </w:divBdr>
                  <w:divsChild>
                    <w:div w:id="403989442">
                      <w:marLeft w:val="0"/>
                      <w:marRight w:val="0"/>
                      <w:marTop w:val="0"/>
                      <w:marBottom w:val="0"/>
                      <w:divBdr>
                        <w:top w:val="none" w:sz="0" w:space="0" w:color="auto"/>
                        <w:left w:val="none" w:sz="0" w:space="0" w:color="auto"/>
                        <w:bottom w:val="none" w:sz="0" w:space="0" w:color="auto"/>
                        <w:right w:val="none" w:sz="0" w:space="0" w:color="auto"/>
                      </w:divBdr>
                    </w:div>
                  </w:divsChild>
                </w:div>
                <w:div w:id="722873840">
                  <w:marLeft w:val="0"/>
                  <w:marRight w:val="0"/>
                  <w:marTop w:val="0"/>
                  <w:marBottom w:val="0"/>
                  <w:divBdr>
                    <w:top w:val="none" w:sz="0" w:space="0" w:color="auto"/>
                    <w:left w:val="none" w:sz="0" w:space="0" w:color="auto"/>
                    <w:bottom w:val="none" w:sz="0" w:space="0" w:color="auto"/>
                    <w:right w:val="none" w:sz="0" w:space="0" w:color="auto"/>
                  </w:divBdr>
                  <w:divsChild>
                    <w:div w:id="1620263128">
                      <w:marLeft w:val="0"/>
                      <w:marRight w:val="0"/>
                      <w:marTop w:val="0"/>
                      <w:marBottom w:val="0"/>
                      <w:divBdr>
                        <w:top w:val="none" w:sz="0" w:space="0" w:color="auto"/>
                        <w:left w:val="none" w:sz="0" w:space="0" w:color="auto"/>
                        <w:bottom w:val="none" w:sz="0" w:space="0" w:color="auto"/>
                        <w:right w:val="none" w:sz="0" w:space="0" w:color="auto"/>
                      </w:divBdr>
                    </w:div>
                  </w:divsChild>
                </w:div>
                <w:div w:id="730538864">
                  <w:marLeft w:val="0"/>
                  <w:marRight w:val="0"/>
                  <w:marTop w:val="0"/>
                  <w:marBottom w:val="0"/>
                  <w:divBdr>
                    <w:top w:val="none" w:sz="0" w:space="0" w:color="auto"/>
                    <w:left w:val="none" w:sz="0" w:space="0" w:color="auto"/>
                    <w:bottom w:val="none" w:sz="0" w:space="0" w:color="auto"/>
                    <w:right w:val="none" w:sz="0" w:space="0" w:color="auto"/>
                  </w:divBdr>
                  <w:divsChild>
                    <w:div w:id="820271822">
                      <w:marLeft w:val="0"/>
                      <w:marRight w:val="0"/>
                      <w:marTop w:val="0"/>
                      <w:marBottom w:val="0"/>
                      <w:divBdr>
                        <w:top w:val="none" w:sz="0" w:space="0" w:color="auto"/>
                        <w:left w:val="none" w:sz="0" w:space="0" w:color="auto"/>
                        <w:bottom w:val="none" w:sz="0" w:space="0" w:color="auto"/>
                        <w:right w:val="none" w:sz="0" w:space="0" w:color="auto"/>
                      </w:divBdr>
                    </w:div>
                  </w:divsChild>
                </w:div>
                <w:div w:id="743383192">
                  <w:marLeft w:val="0"/>
                  <w:marRight w:val="0"/>
                  <w:marTop w:val="0"/>
                  <w:marBottom w:val="0"/>
                  <w:divBdr>
                    <w:top w:val="none" w:sz="0" w:space="0" w:color="auto"/>
                    <w:left w:val="none" w:sz="0" w:space="0" w:color="auto"/>
                    <w:bottom w:val="none" w:sz="0" w:space="0" w:color="auto"/>
                    <w:right w:val="none" w:sz="0" w:space="0" w:color="auto"/>
                  </w:divBdr>
                  <w:divsChild>
                    <w:div w:id="1948190528">
                      <w:marLeft w:val="0"/>
                      <w:marRight w:val="0"/>
                      <w:marTop w:val="0"/>
                      <w:marBottom w:val="0"/>
                      <w:divBdr>
                        <w:top w:val="none" w:sz="0" w:space="0" w:color="auto"/>
                        <w:left w:val="none" w:sz="0" w:space="0" w:color="auto"/>
                        <w:bottom w:val="none" w:sz="0" w:space="0" w:color="auto"/>
                        <w:right w:val="none" w:sz="0" w:space="0" w:color="auto"/>
                      </w:divBdr>
                    </w:div>
                  </w:divsChild>
                </w:div>
                <w:div w:id="747118162">
                  <w:marLeft w:val="0"/>
                  <w:marRight w:val="0"/>
                  <w:marTop w:val="0"/>
                  <w:marBottom w:val="0"/>
                  <w:divBdr>
                    <w:top w:val="none" w:sz="0" w:space="0" w:color="auto"/>
                    <w:left w:val="none" w:sz="0" w:space="0" w:color="auto"/>
                    <w:bottom w:val="none" w:sz="0" w:space="0" w:color="auto"/>
                    <w:right w:val="none" w:sz="0" w:space="0" w:color="auto"/>
                  </w:divBdr>
                  <w:divsChild>
                    <w:div w:id="1882132088">
                      <w:marLeft w:val="0"/>
                      <w:marRight w:val="0"/>
                      <w:marTop w:val="0"/>
                      <w:marBottom w:val="0"/>
                      <w:divBdr>
                        <w:top w:val="none" w:sz="0" w:space="0" w:color="auto"/>
                        <w:left w:val="none" w:sz="0" w:space="0" w:color="auto"/>
                        <w:bottom w:val="none" w:sz="0" w:space="0" w:color="auto"/>
                        <w:right w:val="none" w:sz="0" w:space="0" w:color="auto"/>
                      </w:divBdr>
                    </w:div>
                  </w:divsChild>
                </w:div>
                <w:div w:id="761343970">
                  <w:marLeft w:val="0"/>
                  <w:marRight w:val="0"/>
                  <w:marTop w:val="0"/>
                  <w:marBottom w:val="0"/>
                  <w:divBdr>
                    <w:top w:val="none" w:sz="0" w:space="0" w:color="auto"/>
                    <w:left w:val="none" w:sz="0" w:space="0" w:color="auto"/>
                    <w:bottom w:val="none" w:sz="0" w:space="0" w:color="auto"/>
                    <w:right w:val="none" w:sz="0" w:space="0" w:color="auto"/>
                  </w:divBdr>
                  <w:divsChild>
                    <w:div w:id="1572353296">
                      <w:marLeft w:val="0"/>
                      <w:marRight w:val="0"/>
                      <w:marTop w:val="0"/>
                      <w:marBottom w:val="0"/>
                      <w:divBdr>
                        <w:top w:val="none" w:sz="0" w:space="0" w:color="auto"/>
                        <w:left w:val="none" w:sz="0" w:space="0" w:color="auto"/>
                        <w:bottom w:val="none" w:sz="0" w:space="0" w:color="auto"/>
                        <w:right w:val="none" w:sz="0" w:space="0" w:color="auto"/>
                      </w:divBdr>
                    </w:div>
                  </w:divsChild>
                </w:div>
                <w:div w:id="762578041">
                  <w:marLeft w:val="0"/>
                  <w:marRight w:val="0"/>
                  <w:marTop w:val="0"/>
                  <w:marBottom w:val="0"/>
                  <w:divBdr>
                    <w:top w:val="none" w:sz="0" w:space="0" w:color="auto"/>
                    <w:left w:val="none" w:sz="0" w:space="0" w:color="auto"/>
                    <w:bottom w:val="none" w:sz="0" w:space="0" w:color="auto"/>
                    <w:right w:val="none" w:sz="0" w:space="0" w:color="auto"/>
                  </w:divBdr>
                  <w:divsChild>
                    <w:div w:id="1335260726">
                      <w:marLeft w:val="0"/>
                      <w:marRight w:val="0"/>
                      <w:marTop w:val="0"/>
                      <w:marBottom w:val="0"/>
                      <w:divBdr>
                        <w:top w:val="none" w:sz="0" w:space="0" w:color="auto"/>
                        <w:left w:val="none" w:sz="0" w:space="0" w:color="auto"/>
                        <w:bottom w:val="none" w:sz="0" w:space="0" w:color="auto"/>
                        <w:right w:val="none" w:sz="0" w:space="0" w:color="auto"/>
                      </w:divBdr>
                    </w:div>
                  </w:divsChild>
                </w:div>
                <w:div w:id="766195506">
                  <w:marLeft w:val="0"/>
                  <w:marRight w:val="0"/>
                  <w:marTop w:val="0"/>
                  <w:marBottom w:val="0"/>
                  <w:divBdr>
                    <w:top w:val="none" w:sz="0" w:space="0" w:color="auto"/>
                    <w:left w:val="none" w:sz="0" w:space="0" w:color="auto"/>
                    <w:bottom w:val="none" w:sz="0" w:space="0" w:color="auto"/>
                    <w:right w:val="none" w:sz="0" w:space="0" w:color="auto"/>
                  </w:divBdr>
                  <w:divsChild>
                    <w:div w:id="128404376">
                      <w:marLeft w:val="0"/>
                      <w:marRight w:val="0"/>
                      <w:marTop w:val="0"/>
                      <w:marBottom w:val="0"/>
                      <w:divBdr>
                        <w:top w:val="none" w:sz="0" w:space="0" w:color="auto"/>
                        <w:left w:val="none" w:sz="0" w:space="0" w:color="auto"/>
                        <w:bottom w:val="none" w:sz="0" w:space="0" w:color="auto"/>
                        <w:right w:val="none" w:sz="0" w:space="0" w:color="auto"/>
                      </w:divBdr>
                    </w:div>
                  </w:divsChild>
                </w:div>
                <w:div w:id="782073751">
                  <w:marLeft w:val="0"/>
                  <w:marRight w:val="0"/>
                  <w:marTop w:val="0"/>
                  <w:marBottom w:val="0"/>
                  <w:divBdr>
                    <w:top w:val="none" w:sz="0" w:space="0" w:color="auto"/>
                    <w:left w:val="none" w:sz="0" w:space="0" w:color="auto"/>
                    <w:bottom w:val="none" w:sz="0" w:space="0" w:color="auto"/>
                    <w:right w:val="none" w:sz="0" w:space="0" w:color="auto"/>
                  </w:divBdr>
                  <w:divsChild>
                    <w:div w:id="1263608912">
                      <w:marLeft w:val="0"/>
                      <w:marRight w:val="0"/>
                      <w:marTop w:val="0"/>
                      <w:marBottom w:val="0"/>
                      <w:divBdr>
                        <w:top w:val="none" w:sz="0" w:space="0" w:color="auto"/>
                        <w:left w:val="none" w:sz="0" w:space="0" w:color="auto"/>
                        <w:bottom w:val="none" w:sz="0" w:space="0" w:color="auto"/>
                        <w:right w:val="none" w:sz="0" w:space="0" w:color="auto"/>
                      </w:divBdr>
                    </w:div>
                  </w:divsChild>
                </w:div>
                <w:div w:id="782766079">
                  <w:marLeft w:val="0"/>
                  <w:marRight w:val="0"/>
                  <w:marTop w:val="0"/>
                  <w:marBottom w:val="0"/>
                  <w:divBdr>
                    <w:top w:val="none" w:sz="0" w:space="0" w:color="auto"/>
                    <w:left w:val="none" w:sz="0" w:space="0" w:color="auto"/>
                    <w:bottom w:val="none" w:sz="0" w:space="0" w:color="auto"/>
                    <w:right w:val="none" w:sz="0" w:space="0" w:color="auto"/>
                  </w:divBdr>
                  <w:divsChild>
                    <w:div w:id="1184631823">
                      <w:marLeft w:val="0"/>
                      <w:marRight w:val="0"/>
                      <w:marTop w:val="0"/>
                      <w:marBottom w:val="0"/>
                      <w:divBdr>
                        <w:top w:val="none" w:sz="0" w:space="0" w:color="auto"/>
                        <w:left w:val="none" w:sz="0" w:space="0" w:color="auto"/>
                        <w:bottom w:val="none" w:sz="0" w:space="0" w:color="auto"/>
                        <w:right w:val="none" w:sz="0" w:space="0" w:color="auto"/>
                      </w:divBdr>
                    </w:div>
                  </w:divsChild>
                </w:div>
                <w:div w:id="787704749">
                  <w:marLeft w:val="0"/>
                  <w:marRight w:val="0"/>
                  <w:marTop w:val="0"/>
                  <w:marBottom w:val="0"/>
                  <w:divBdr>
                    <w:top w:val="none" w:sz="0" w:space="0" w:color="auto"/>
                    <w:left w:val="none" w:sz="0" w:space="0" w:color="auto"/>
                    <w:bottom w:val="none" w:sz="0" w:space="0" w:color="auto"/>
                    <w:right w:val="none" w:sz="0" w:space="0" w:color="auto"/>
                  </w:divBdr>
                  <w:divsChild>
                    <w:div w:id="657156258">
                      <w:marLeft w:val="0"/>
                      <w:marRight w:val="0"/>
                      <w:marTop w:val="0"/>
                      <w:marBottom w:val="0"/>
                      <w:divBdr>
                        <w:top w:val="none" w:sz="0" w:space="0" w:color="auto"/>
                        <w:left w:val="none" w:sz="0" w:space="0" w:color="auto"/>
                        <w:bottom w:val="none" w:sz="0" w:space="0" w:color="auto"/>
                        <w:right w:val="none" w:sz="0" w:space="0" w:color="auto"/>
                      </w:divBdr>
                    </w:div>
                  </w:divsChild>
                </w:div>
                <w:div w:id="805661556">
                  <w:marLeft w:val="0"/>
                  <w:marRight w:val="0"/>
                  <w:marTop w:val="0"/>
                  <w:marBottom w:val="0"/>
                  <w:divBdr>
                    <w:top w:val="none" w:sz="0" w:space="0" w:color="auto"/>
                    <w:left w:val="none" w:sz="0" w:space="0" w:color="auto"/>
                    <w:bottom w:val="none" w:sz="0" w:space="0" w:color="auto"/>
                    <w:right w:val="none" w:sz="0" w:space="0" w:color="auto"/>
                  </w:divBdr>
                  <w:divsChild>
                    <w:div w:id="698622342">
                      <w:marLeft w:val="0"/>
                      <w:marRight w:val="0"/>
                      <w:marTop w:val="0"/>
                      <w:marBottom w:val="0"/>
                      <w:divBdr>
                        <w:top w:val="none" w:sz="0" w:space="0" w:color="auto"/>
                        <w:left w:val="none" w:sz="0" w:space="0" w:color="auto"/>
                        <w:bottom w:val="none" w:sz="0" w:space="0" w:color="auto"/>
                        <w:right w:val="none" w:sz="0" w:space="0" w:color="auto"/>
                      </w:divBdr>
                    </w:div>
                  </w:divsChild>
                </w:div>
                <w:div w:id="806312687">
                  <w:marLeft w:val="0"/>
                  <w:marRight w:val="0"/>
                  <w:marTop w:val="0"/>
                  <w:marBottom w:val="0"/>
                  <w:divBdr>
                    <w:top w:val="none" w:sz="0" w:space="0" w:color="auto"/>
                    <w:left w:val="none" w:sz="0" w:space="0" w:color="auto"/>
                    <w:bottom w:val="none" w:sz="0" w:space="0" w:color="auto"/>
                    <w:right w:val="none" w:sz="0" w:space="0" w:color="auto"/>
                  </w:divBdr>
                  <w:divsChild>
                    <w:div w:id="1485509101">
                      <w:marLeft w:val="0"/>
                      <w:marRight w:val="0"/>
                      <w:marTop w:val="0"/>
                      <w:marBottom w:val="0"/>
                      <w:divBdr>
                        <w:top w:val="none" w:sz="0" w:space="0" w:color="auto"/>
                        <w:left w:val="none" w:sz="0" w:space="0" w:color="auto"/>
                        <w:bottom w:val="none" w:sz="0" w:space="0" w:color="auto"/>
                        <w:right w:val="none" w:sz="0" w:space="0" w:color="auto"/>
                      </w:divBdr>
                    </w:div>
                  </w:divsChild>
                </w:div>
                <w:div w:id="809978846">
                  <w:marLeft w:val="0"/>
                  <w:marRight w:val="0"/>
                  <w:marTop w:val="0"/>
                  <w:marBottom w:val="0"/>
                  <w:divBdr>
                    <w:top w:val="none" w:sz="0" w:space="0" w:color="auto"/>
                    <w:left w:val="none" w:sz="0" w:space="0" w:color="auto"/>
                    <w:bottom w:val="none" w:sz="0" w:space="0" w:color="auto"/>
                    <w:right w:val="none" w:sz="0" w:space="0" w:color="auto"/>
                  </w:divBdr>
                  <w:divsChild>
                    <w:div w:id="2044212883">
                      <w:marLeft w:val="0"/>
                      <w:marRight w:val="0"/>
                      <w:marTop w:val="0"/>
                      <w:marBottom w:val="0"/>
                      <w:divBdr>
                        <w:top w:val="none" w:sz="0" w:space="0" w:color="auto"/>
                        <w:left w:val="none" w:sz="0" w:space="0" w:color="auto"/>
                        <w:bottom w:val="none" w:sz="0" w:space="0" w:color="auto"/>
                        <w:right w:val="none" w:sz="0" w:space="0" w:color="auto"/>
                      </w:divBdr>
                    </w:div>
                  </w:divsChild>
                </w:div>
                <w:div w:id="814100475">
                  <w:marLeft w:val="0"/>
                  <w:marRight w:val="0"/>
                  <w:marTop w:val="0"/>
                  <w:marBottom w:val="0"/>
                  <w:divBdr>
                    <w:top w:val="none" w:sz="0" w:space="0" w:color="auto"/>
                    <w:left w:val="none" w:sz="0" w:space="0" w:color="auto"/>
                    <w:bottom w:val="none" w:sz="0" w:space="0" w:color="auto"/>
                    <w:right w:val="none" w:sz="0" w:space="0" w:color="auto"/>
                  </w:divBdr>
                  <w:divsChild>
                    <w:div w:id="1086072923">
                      <w:marLeft w:val="0"/>
                      <w:marRight w:val="0"/>
                      <w:marTop w:val="0"/>
                      <w:marBottom w:val="0"/>
                      <w:divBdr>
                        <w:top w:val="none" w:sz="0" w:space="0" w:color="auto"/>
                        <w:left w:val="none" w:sz="0" w:space="0" w:color="auto"/>
                        <w:bottom w:val="none" w:sz="0" w:space="0" w:color="auto"/>
                        <w:right w:val="none" w:sz="0" w:space="0" w:color="auto"/>
                      </w:divBdr>
                    </w:div>
                  </w:divsChild>
                </w:div>
                <w:div w:id="818696652">
                  <w:marLeft w:val="0"/>
                  <w:marRight w:val="0"/>
                  <w:marTop w:val="0"/>
                  <w:marBottom w:val="0"/>
                  <w:divBdr>
                    <w:top w:val="none" w:sz="0" w:space="0" w:color="auto"/>
                    <w:left w:val="none" w:sz="0" w:space="0" w:color="auto"/>
                    <w:bottom w:val="none" w:sz="0" w:space="0" w:color="auto"/>
                    <w:right w:val="none" w:sz="0" w:space="0" w:color="auto"/>
                  </w:divBdr>
                  <w:divsChild>
                    <w:div w:id="659892575">
                      <w:marLeft w:val="0"/>
                      <w:marRight w:val="0"/>
                      <w:marTop w:val="0"/>
                      <w:marBottom w:val="0"/>
                      <w:divBdr>
                        <w:top w:val="none" w:sz="0" w:space="0" w:color="auto"/>
                        <w:left w:val="none" w:sz="0" w:space="0" w:color="auto"/>
                        <w:bottom w:val="none" w:sz="0" w:space="0" w:color="auto"/>
                        <w:right w:val="none" w:sz="0" w:space="0" w:color="auto"/>
                      </w:divBdr>
                    </w:div>
                  </w:divsChild>
                </w:div>
                <w:div w:id="818811868">
                  <w:marLeft w:val="0"/>
                  <w:marRight w:val="0"/>
                  <w:marTop w:val="0"/>
                  <w:marBottom w:val="0"/>
                  <w:divBdr>
                    <w:top w:val="none" w:sz="0" w:space="0" w:color="auto"/>
                    <w:left w:val="none" w:sz="0" w:space="0" w:color="auto"/>
                    <w:bottom w:val="none" w:sz="0" w:space="0" w:color="auto"/>
                    <w:right w:val="none" w:sz="0" w:space="0" w:color="auto"/>
                  </w:divBdr>
                  <w:divsChild>
                    <w:div w:id="645472012">
                      <w:marLeft w:val="0"/>
                      <w:marRight w:val="0"/>
                      <w:marTop w:val="0"/>
                      <w:marBottom w:val="0"/>
                      <w:divBdr>
                        <w:top w:val="none" w:sz="0" w:space="0" w:color="auto"/>
                        <w:left w:val="none" w:sz="0" w:space="0" w:color="auto"/>
                        <w:bottom w:val="none" w:sz="0" w:space="0" w:color="auto"/>
                        <w:right w:val="none" w:sz="0" w:space="0" w:color="auto"/>
                      </w:divBdr>
                    </w:div>
                  </w:divsChild>
                </w:div>
                <w:div w:id="822237753">
                  <w:marLeft w:val="0"/>
                  <w:marRight w:val="0"/>
                  <w:marTop w:val="0"/>
                  <w:marBottom w:val="0"/>
                  <w:divBdr>
                    <w:top w:val="none" w:sz="0" w:space="0" w:color="auto"/>
                    <w:left w:val="none" w:sz="0" w:space="0" w:color="auto"/>
                    <w:bottom w:val="none" w:sz="0" w:space="0" w:color="auto"/>
                    <w:right w:val="none" w:sz="0" w:space="0" w:color="auto"/>
                  </w:divBdr>
                  <w:divsChild>
                    <w:div w:id="1667632554">
                      <w:marLeft w:val="0"/>
                      <w:marRight w:val="0"/>
                      <w:marTop w:val="0"/>
                      <w:marBottom w:val="0"/>
                      <w:divBdr>
                        <w:top w:val="none" w:sz="0" w:space="0" w:color="auto"/>
                        <w:left w:val="none" w:sz="0" w:space="0" w:color="auto"/>
                        <w:bottom w:val="none" w:sz="0" w:space="0" w:color="auto"/>
                        <w:right w:val="none" w:sz="0" w:space="0" w:color="auto"/>
                      </w:divBdr>
                    </w:div>
                  </w:divsChild>
                </w:div>
                <w:div w:id="831262836">
                  <w:marLeft w:val="0"/>
                  <w:marRight w:val="0"/>
                  <w:marTop w:val="0"/>
                  <w:marBottom w:val="0"/>
                  <w:divBdr>
                    <w:top w:val="none" w:sz="0" w:space="0" w:color="auto"/>
                    <w:left w:val="none" w:sz="0" w:space="0" w:color="auto"/>
                    <w:bottom w:val="none" w:sz="0" w:space="0" w:color="auto"/>
                    <w:right w:val="none" w:sz="0" w:space="0" w:color="auto"/>
                  </w:divBdr>
                  <w:divsChild>
                    <w:div w:id="238370825">
                      <w:marLeft w:val="0"/>
                      <w:marRight w:val="0"/>
                      <w:marTop w:val="0"/>
                      <w:marBottom w:val="0"/>
                      <w:divBdr>
                        <w:top w:val="none" w:sz="0" w:space="0" w:color="auto"/>
                        <w:left w:val="none" w:sz="0" w:space="0" w:color="auto"/>
                        <w:bottom w:val="none" w:sz="0" w:space="0" w:color="auto"/>
                        <w:right w:val="none" w:sz="0" w:space="0" w:color="auto"/>
                      </w:divBdr>
                    </w:div>
                  </w:divsChild>
                </w:div>
                <w:div w:id="847216049">
                  <w:marLeft w:val="0"/>
                  <w:marRight w:val="0"/>
                  <w:marTop w:val="0"/>
                  <w:marBottom w:val="0"/>
                  <w:divBdr>
                    <w:top w:val="none" w:sz="0" w:space="0" w:color="auto"/>
                    <w:left w:val="none" w:sz="0" w:space="0" w:color="auto"/>
                    <w:bottom w:val="none" w:sz="0" w:space="0" w:color="auto"/>
                    <w:right w:val="none" w:sz="0" w:space="0" w:color="auto"/>
                  </w:divBdr>
                  <w:divsChild>
                    <w:div w:id="1816138618">
                      <w:marLeft w:val="0"/>
                      <w:marRight w:val="0"/>
                      <w:marTop w:val="0"/>
                      <w:marBottom w:val="0"/>
                      <w:divBdr>
                        <w:top w:val="none" w:sz="0" w:space="0" w:color="auto"/>
                        <w:left w:val="none" w:sz="0" w:space="0" w:color="auto"/>
                        <w:bottom w:val="none" w:sz="0" w:space="0" w:color="auto"/>
                        <w:right w:val="none" w:sz="0" w:space="0" w:color="auto"/>
                      </w:divBdr>
                    </w:div>
                  </w:divsChild>
                </w:div>
                <w:div w:id="864751023">
                  <w:marLeft w:val="0"/>
                  <w:marRight w:val="0"/>
                  <w:marTop w:val="0"/>
                  <w:marBottom w:val="0"/>
                  <w:divBdr>
                    <w:top w:val="none" w:sz="0" w:space="0" w:color="auto"/>
                    <w:left w:val="none" w:sz="0" w:space="0" w:color="auto"/>
                    <w:bottom w:val="none" w:sz="0" w:space="0" w:color="auto"/>
                    <w:right w:val="none" w:sz="0" w:space="0" w:color="auto"/>
                  </w:divBdr>
                  <w:divsChild>
                    <w:div w:id="1005397263">
                      <w:marLeft w:val="0"/>
                      <w:marRight w:val="0"/>
                      <w:marTop w:val="0"/>
                      <w:marBottom w:val="0"/>
                      <w:divBdr>
                        <w:top w:val="none" w:sz="0" w:space="0" w:color="auto"/>
                        <w:left w:val="none" w:sz="0" w:space="0" w:color="auto"/>
                        <w:bottom w:val="none" w:sz="0" w:space="0" w:color="auto"/>
                        <w:right w:val="none" w:sz="0" w:space="0" w:color="auto"/>
                      </w:divBdr>
                    </w:div>
                  </w:divsChild>
                </w:div>
                <w:div w:id="866911839">
                  <w:marLeft w:val="0"/>
                  <w:marRight w:val="0"/>
                  <w:marTop w:val="0"/>
                  <w:marBottom w:val="0"/>
                  <w:divBdr>
                    <w:top w:val="none" w:sz="0" w:space="0" w:color="auto"/>
                    <w:left w:val="none" w:sz="0" w:space="0" w:color="auto"/>
                    <w:bottom w:val="none" w:sz="0" w:space="0" w:color="auto"/>
                    <w:right w:val="none" w:sz="0" w:space="0" w:color="auto"/>
                  </w:divBdr>
                  <w:divsChild>
                    <w:div w:id="1111783170">
                      <w:marLeft w:val="0"/>
                      <w:marRight w:val="0"/>
                      <w:marTop w:val="0"/>
                      <w:marBottom w:val="0"/>
                      <w:divBdr>
                        <w:top w:val="none" w:sz="0" w:space="0" w:color="auto"/>
                        <w:left w:val="none" w:sz="0" w:space="0" w:color="auto"/>
                        <w:bottom w:val="none" w:sz="0" w:space="0" w:color="auto"/>
                        <w:right w:val="none" w:sz="0" w:space="0" w:color="auto"/>
                      </w:divBdr>
                    </w:div>
                  </w:divsChild>
                </w:div>
                <w:div w:id="870998716">
                  <w:marLeft w:val="0"/>
                  <w:marRight w:val="0"/>
                  <w:marTop w:val="0"/>
                  <w:marBottom w:val="0"/>
                  <w:divBdr>
                    <w:top w:val="none" w:sz="0" w:space="0" w:color="auto"/>
                    <w:left w:val="none" w:sz="0" w:space="0" w:color="auto"/>
                    <w:bottom w:val="none" w:sz="0" w:space="0" w:color="auto"/>
                    <w:right w:val="none" w:sz="0" w:space="0" w:color="auto"/>
                  </w:divBdr>
                  <w:divsChild>
                    <w:div w:id="633170703">
                      <w:marLeft w:val="0"/>
                      <w:marRight w:val="0"/>
                      <w:marTop w:val="0"/>
                      <w:marBottom w:val="0"/>
                      <w:divBdr>
                        <w:top w:val="none" w:sz="0" w:space="0" w:color="auto"/>
                        <w:left w:val="none" w:sz="0" w:space="0" w:color="auto"/>
                        <w:bottom w:val="none" w:sz="0" w:space="0" w:color="auto"/>
                        <w:right w:val="none" w:sz="0" w:space="0" w:color="auto"/>
                      </w:divBdr>
                    </w:div>
                  </w:divsChild>
                </w:div>
                <w:div w:id="872498339">
                  <w:marLeft w:val="0"/>
                  <w:marRight w:val="0"/>
                  <w:marTop w:val="0"/>
                  <w:marBottom w:val="0"/>
                  <w:divBdr>
                    <w:top w:val="none" w:sz="0" w:space="0" w:color="auto"/>
                    <w:left w:val="none" w:sz="0" w:space="0" w:color="auto"/>
                    <w:bottom w:val="none" w:sz="0" w:space="0" w:color="auto"/>
                    <w:right w:val="none" w:sz="0" w:space="0" w:color="auto"/>
                  </w:divBdr>
                  <w:divsChild>
                    <w:div w:id="1638802052">
                      <w:marLeft w:val="0"/>
                      <w:marRight w:val="0"/>
                      <w:marTop w:val="0"/>
                      <w:marBottom w:val="0"/>
                      <w:divBdr>
                        <w:top w:val="none" w:sz="0" w:space="0" w:color="auto"/>
                        <w:left w:val="none" w:sz="0" w:space="0" w:color="auto"/>
                        <w:bottom w:val="none" w:sz="0" w:space="0" w:color="auto"/>
                        <w:right w:val="none" w:sz="0" w:space="0" w:color="auto"/>
                      </w:divBdr>
                    </w:div>
                  </w:divsChild>
                </w:div>
                <w:div w:id="878516443">
                  <w:marLeft w:val="0"/>
                  <w:marRight w:val="0"/>
                  <w:marTop w:val="0"/>
                  <w:marBottom w:val="0"/>
                  <w:divBdr>
                    <w:top w:val="none" w:sz="0" w:space="0" w:color="auto"/>
                    <w:left w:val="none" w:sz="0" w:space="0" w:color="auto"/>
                    <w:bottom w:val="none" w:sz="0" w:space="0" w:color="auto"/>
                    <w:right w:val="none" w:sz="0" w:space="0" w:color="auto"/>
                  </w:divBdr>
                  <w:divsChild>
                    <w:div w:id="284579093">
                      <w:marLeft w:val="0"/>
                      <w:marRight w:val="0"/>
                      <w:marTop w:val="0"/>
                      <w:marBottom w:val="0"/>
                      <w:divBdr>
                        <w:top w:val="none" w:sz="0" w:space="0" w:color="auto"/>
                        <w:left w:val="none" w:sz="0" w:space="0" w:color="auto"/>
                        <w:bottom w:val="none" w:sz="0" w:space="0" w:color="auto"/>
                        <w:right w:val="none" w:sz="0" w:space="0" w:color="auto"/>
                      </w:divBdr>
                    </w:div>
                  </w:divsChild>
                </w:div>
                <w:div w:id="878903441">
                  <w:marLeft w:val="0"/>
                  <w:marRight w:val="0"/>
                  <w:marTop w:val="0"/>
                  <w:marBottom w:val="0"/>
                  <w:divBdr>
                    <w:top w:val="none" w:sz="0" w:space="0" w:color="auto"/>
                    <w:left w:val="none" w:sz="0" w:space="0" w:color="auto"/>
                    <w:bottom w:val="none" w:sz="0" w:space="0" w:color="auto"/>
                    <w:right w:val="none" w:sz="0" w:space="0" w:color="auto"/>
                  </w:divBdr>
                  <w:divsChild>
                    <w:div w:id="704720607">
                      <w:marLeft w:val="0"/>
                      <w:marRight w:val="0"/>
                      <w:marTop w:val="0"/>
                      <w:marBottom w:val="0"/>
                      <w:divBdr>
                        <w:top w:val="none" w:sz="0" w:space="0" w:color="auto"/>
                        <w:left w:val="none" w:sz="0" w:space="0" w:color="auto"/>
                        <w:bottom w:val="none" w:sz="0" w:space="0" w:color="auto"/>
                        <w:right w:val="none" w:sz="0" w:space="0" w:color="auto"/>
                      </w:divBdr>
                    </w:div>
                  </w:divsChild>
                </w:div>
                <w:div w:id="882903541">
                  <w:marLeft w:val="0"/>
                  <w:marRight w:val="0"/>
                  <w:marTop w:val="0"/>
                  <w:marBottom w:val="0"/>
                  <w:divBdr>
                    <w:top w:val="none" w:sz="0" w:space="0" w:color="auto"/>
                    <w:left w:val="none" w:sz="0" w:space="0" w:color="auto"/>
                    <w:bottom w:val="none" w:sz="0" w:space="0" w:color="auto"/>
                    <w:right w:val="none" w:sz="0" w:space="0" w:color="auto"/>
                  </w:divBdr>
                  <w:divsChild>
                    <w:div w:id="1835798964">
                      <w:marLeft w:val="0"/>
                      <w:marRight w:val="0"/>
                      <w:marTop w:val="0"/>
                      <w:marBottom w:val="0"/>
                      <w:divBdr>
                        <w:top w:val="none" w:sz="0" w:space="0" w:color="auto"/>
                        <w:left w:val="none" w:sz="0" w:space="0" w:color="auto"/>
                        <w:bottom w:val="none" w:sz="0" w:space="0" w:color="auto"/>
                        <w:right w:val="none" w:sz="0" w:space="0" w:color="auto"/>
                      </w:divBdr>
                    </w:div>
                  </w:divsChild>
                </w:div>
                <w:div w:id="883097829">
                  <w:marLeft w:val="0"/>
                  <w:marRight w:val="0"/>
                  <w:marTop w:val="0"/>
                  <w:marBottom w:val="0"/>
                  <w:divBdr>
                    <w:top w:val="none" w:sz="0" w:space="0" w:color="auto"/>
                    <w:left w:val="none" w:sz="0" w:space="0" w:color="auto"/>
                    <w:bottom w:val="none" w:sz="0" w:space="0" w:color="auto"/>
                    <w:right w:val="none" w:sz="0" w:space="0" w:color="auto"/>
                  </w:divBdr>
                  <w:divsChild>
                    <w:div w:id="293683970">
                      <w:marLeft w:val="0"/>
                      <w:marRight w:val="0"/>
                      <w:marTop w:val="0"/>
                      <w:marBottom w:val="0"/>
                      <w:divBdr>
                        <w:top w:val="none" w:sz="0" w:space="0" w:color="auto"/>
                        <w:left w:val="none" w:sz="0" w:space="0" w:color="auto"/>
                        <w:bottom w:val="none" w:sz="0" w:space="0" w:color="auto"/>
                        <w:right w:val="none" w:sz="0" w:space="0" w:color="auto"/>
                      </w:divBdr>
                    </w:div>
                  </w:divsChild>
                </w:div>
                <w:div w:id="886182156">
                  <w:marLeft w:val="0"/>
                  <w:marRight w:val="0"/>
                  <w:marTop w:val="0"/>
                  <w:marBottom w:val="0"/>
                  <w:divBdr>
                    <w:top w:val="none" w:sz="0" w:space="0" w:color="auto"/>
                    <w:left w:val="none" w:sz="0" w:space="0" w:color="auto"/>
                    <w:bottom w:val="none" w:sz="0" w:space="0" w:color="auto"/>
                    <w:right w:val="none" w:sz="0" w:space="0" w:color="auto"/>
                  </w:divBdr>
                  <w:divsChild>
                    <w:div w:id="133643843">
                      <w:marLeft w:val="0"/>
                      <w:marRight w:val="0"/>
                      <w:marTop w:val="0"/>
                      <w:marBottom w:val="0"/>
                      <w:divBdr>
                        <w:top w:val="none" w:sz="0" w:space="0" w:color="auto"/>
                        <w:left w:val="none" w:sz="0" w:space="0" w:color="auto"/>
                        <w:bottom w:val="none" w:sz="0" w:space="0" w:color="auto"/>
                        <w:right w:val="none" w:sz="0" w:space="0" w:color="auto"/>
                      </w:divBdr>
                    </w:div>
                  </w:divsChild>
                </w:div>
                <w:div w:id="892304396">
                  <w:marLeft w:val="0"/>
                  <w:marRight w:val="0"/>
                  <w:marTop w:val="0"/>
                  <w:marBottom w:val="0"/>
                  <w:divBdr>
                    <w:top w:val="none" w:sz="0" w:space="0" w:color="auto"/>
                    <w:left w:val="none" w:sz="0" w:space="0" w:color="auto"/>
                    <w:bottom w:val="none" w:sz="0" w:space="0" w:color="auto"/>
                    <w:right w:val="none" w:sz="0" w:space="0" w:color="auto"/>
                  </w:divBdr>
                  <w:divsChild>
                    <w:div w:id="280042526">
                      <w:marLeft w:val="0"/>
                      <w:marRight w:val="0"/>
                      <w:marTop w:val="0"/>
                      <w:marBottom w:val="0"/>
                      <w:divBdr>
                        <w:top w:val="none" w:sz="0" w:space="0" w:color="auto"/>
                        <w:left w:val="none" w:sz="0" w:space="0" w:color="auto"/>
                        <w:bottom w:val="none" w:sz="0" w:space="0" w:color="auto"/>
                        <w:right w:val="none" w:sz="0" w:space="0" w:color="auto"/>
                      </w:divBdr>
                    </w:div>
                  </w:divsChild>
                </w:div>
                <w:div w:id="905576541">
                  <w:marLeft w:val="0"/>
                  <w:marRight w:val="0"/>
                  <w:marTop w:val="0"/>
                  <w:marBottom w:val="0"/>
                  <w:divBdr>
                    <w:top w:val="none" w:sz="0" w:space="0" w:color="auto"/>
                    <w:left w:val="none" w:sz="0" w:space="0" w:color="auto"/>
                    <w:bottom w:val="none" w:sz="0" w:space="0" w:color="auto"/>
                    <w:right w:val="none" w:sz="0" w:space="0" w:color="auto"/>
                  </w:divBdr>
                  <w:divsChild>
                    <w:div w:id="1547329240">
                      <w:marLeft w:val="0"/>
                      <w:marRight w:val="0"/>
                      <w:marTop w:val="0"/>
                      <w:marBottom w:val="0"/>
                      <w:divBdr>
                        <w:top w:val="none" w:sz="0" w:space="0" w:color="auto"/>
                        <w:left w:val="none" w:sz="0" w:space="0" w:color="auto"/>
                        <w:bottom w:val="none" w:sz="0" w:space="0" w:color="auto"/>
                        <w:right w:val="none" w:sz="0" w:space="0" w:color="auto"/>
                      </w:divBdr>
                    </w:div>
                  </w:divsChild>
                </w:div>
                <w:div w:id="914050386">
                  <w:marLeft w:val="0"/>
                  <w:marRight w:val="0"/>
                  <w:marTop w:val="0"/>
                  <w:marBottom w:val="0"/>
                  <w:divBdr>
                    <w:top w:val="none" w:sz="0" w:space="0" w:color="auto"/>
                    <w:left w:val="none" w:sz="0" w:space="0" w:color="auto"/>
                    <w:bottom w:val="none" w:sz="0" w:space="0" w:color="auto"/>
                    <w:right w:val="none" w:sz="0" w:space="0" w:color="auto"/>
                  </w:divBdr>
                  <w:divsChild>
                    <w:div w:id="292177162">
                      <w:marLeft w:val="0"/>
                      <w:marRight w:val="0"/>
                      <w:marTop w:val="0"/>
                      <w:marBottom w:val="0"/>
                      <w:divBdr>
                        <w:top w:val="none" w:sz="0" w:space="0" w:color="auto"/>
                        <w:left w:val="none" w:sz="0" w:space="0" w:color="auto"/>
                        <w:bottom w:val="none" w:sz="0" w:space="0" w:color="auto"/>
                        <w:right w:val="none" w:sz="0" w:space="0" w:color="auto"/>
                      </w:divBdr>
                    </w:div>
                  </w:divsChild>
                </w:div>
                <w:div w:id="938177456">
                  <w:marLeft w:val="0"/>
                  <w:marRight w:val="0"/>
                  <w:marTop w:val="0"/>
                  <w:marBottom w:val="0"/>
                  <w:divBdr>
                    <w:top w:val="none" w:sz="0" w:space="0" w:color="auto"/>
                    <w:left w:val="none" w:sz="0" w:space="0" w:color="auto"/>
                    <w:bottom w:val="none" w:sz="0" w:space="0" w:color="auto"/>
                    <w:right w:val="none" w:sz="0" w:space="0" w:color="auto"/>
                  </w:divBdr>
                  <w:divsChild>
                    <w:div w:id="2125927677">
                      <w:marLeft w:val="0"/>
                      <w:marRight w:val="0"/>
                      <w:marTop w:val="0"/>
                      <w:marBottom w:val="0"/>
                      <w:divBdr>
                        <w:top w:val="none" w:sz="0" w:space="0" w:color="auto"/>
                        <w:left w:val="none" w:sz="0" w:space="0" w:color="auto"/>
                        <w:bottom w:val="none" w:sz="0" w:space="0" w:color="auto"/>
                        <w:right w:val="none" w:sz="0" w:space="0" w:color="auto"/>
                      </w:divBdr>
                    </w:div>
                  </w:divsChild>
                </w:div>
                <w:div w:id="939026995">
                  <w:marLeft w:val="0"/>
                  <w:marRight w:val="0"/>
                  <w:marTop w:val="0"/>
                  <w:marBottom w:val="0"/>
                  <w:divBdr>
                    <w:top w:val="none" w:sz="0" w:space="0" w:color="auto"/>
                    <w:left w:val="none" w:sz="0" w:space="0" w:color="auto"/>
                    <w:bottom w:val="none" w:sz="0" w:space="0" w:color="auto"/>
                    <w:right w:val="none" w:sz="0" w:space="0" w:color="auto"/>
                  </w:divBdr>
                  <w:divsChild>
                    <w:div w:id="616108235">
                      <w:marLeft w:val="0"/>
                      <w:marRight w:val="0"/>
                      <w:marTop w:val="0"/>
                      <w:marBottom w:val="0"/>
                      <w:divBdr>
                        <w:top w:val="none" w:sz="0" w:space="0" w:color="auto"/>
                        <w:left w:val="none" w:sz="0" w:space="0" w:color="auto"/>
                        <w:bottom w:val="none" w:sz="0" w:space="0" w:color="auto"/>
                        <w:right w:val="none" w:sz="0" w:space="0" w:color="auto"/>
                      </w:divBdr>
                    </w:div>
                  </w:divsChild>
                </w:div>
                <w:div w:id="947591301">
                  <w:marLeft w:val="0"/>
                  <w:marRight w:val="0"/>
                  <w:marTop w:val="0"/>
                  <w:marBottom w:val="0"/>
                  <w:divBdr>
                    <w:top w:val="none" w:sz="0" w:space="0" w:color="auto"/>
                    <w:left w:val="none" w:sz="0" w:space="0" w:color="auto"/>
                    <w:bottom w:val="none" w:sz="0" w:space="0" w:color="auto"/>
                    <w:right w:val="none" w:sz="0" w:space="0" w:color="auto"/>
                  </w:divBdr>
                  <w:divsChild>
                    <w:div w:id="2057700731">
                      <w:marLeft w:val="0"/>
                      <w:marRight w:val="0"/>
                      <w:marTop w:val="0"/>
                      <w:marBottom w:val="0"/>
                      <w:divBdr>
                        <w:top w:val="none" w:sz="0" w:space="0" w:color="auto"/>
                        <w:left w:val="none" w:sz="0" w:space="0" w:color="auto"/>
                        <w:bottom w:val="none" w:sz="0" w:space="0" w:color="auto"/>
                        <w:right w:val="none" w:sz="0" w:space="0" w:color="auto"/>
                      </w:divBdr>
                    </w:div>
                  </w:divsChild>
                </w:div>
                <w:div w:id="947663303">
                  <w:marLeft w:val="0"/>
                  <w:marRight w:val="0"/>
                  <w:marTop w:val="0"/>
                  <w:marBottom w:val="0"/>
                  <w:divBdr>
                    <w:top w:val="none" w:sz="0" w:space="0" w:color="auto"/>
                    <w:left w:val="none" w:sz="0" w:space="0" w:color="auto"/>
                    <w:bottom w:val="none" w:sz="0" w:space="0" w:color="auto"/>
                    <w:right w:val="none" w:sz="0" w:space="0" w:color="auto"/>
                  </w:divBdr>
                  <w:divsChild>
                    <w:div w:id="1255623620">
                      <w:marLeft w:val="0"/>
                      <w:marRight w:val="0"/>
                      <w:marTop w:val="0"/>
                      <w:marBottom w:val="0"/>
                      <w:divBdr>
                        <w:top w:val="none" w:sz="0" w:space="0" w:color="auto"/>
                        <w:left w:val="none" w:sz="0" w:space="0" w:color="auto"/>
                        <w:bottom w:val="none" w:sz="0" w:space="0" w:color="auto"/>
                        <w:right w:val="none" w:sz="0" w:space="0" w:color="auto"/>
                      </w:divBdr>
                    </w:div>
                  </w:divsChild>
                </w:div>
                <w:div w:id="954019844">
                  <w:marLeft w:val="0"/>
                  <w:marRight w:val="0"/>
                  <w:marTop w:val="0"/>
                  <w:marBottom w:val="0"/>
                  <w:divBdr>
                    <w:top w:val="none" w:sz="0" w:space="0" w:color="auto"/>
                    <w:left w:val="none" w:sz="0" w:space="0" w:color="auto"/>
                    <w:bottom w:val="none" w:sz="0" w:space="0" w:color="auto"/>
                    <w:right w:val="none" w:sz="0" w:space="0" w:color="auto"/>
                  </w:divBdr>
                  <w:divsChild>
                    <w:div w:id="1265504225">
                      <w:marLeft w:val="0"/>
                      <w:marRight w:val="0"/>
                      <w:marTop w:val="0"/>
                      <w:marBottom w:val="0"/>
                      <w:divBdr>
                        <w:top w:val="none" w:sz="0" w:space="0" w:color="auto"/>
                        <w:left w:val="none" w:sz="0" w:space="0" w:color="auto"/>
                        <w:bottom w:val="none" w:sz="0" w:space="0" w:color="auto"/>
                        <w:right w:val="none" w:sz="0" w:space="0" w:color="auto"/>
                      </w:divBdr>
                    </w:div>
                  </w:divsChild>
                </w:div>
                <w:div w:id="965817781">
                  <w:marLeft w:val="0"/>
                  <w:marRight w:val="0"/>
                  <w:marTop w:val="0"/>
                  <w:marBottom w:val="0"/>
                  <w:divBdr>
                    <w:top w:val="none" w:sz="0" w:space="0" w:color="auto"/>
                    <w:left w:val="none" w:sz="0" w:space="0" w:color="auto"/>
                    <w:bottom w:val="none" w:sz="0" w:space="0" w:color="auto"/>
                    <w:right w:val="none" w:sz="0" w:space="0" w:color="auto"/>
                  </w:divBdr>
                  <w:divsChild>
                    <w:div w:id="236870060">
                      <w:marLeft w:val="0"/>
                      <w:marRight w:val="0"/>
                      <w:marTop w:val="0"/>
                      <w:marBottom w:val="0"/>
                      <w:divBdr>
                        <w:top w:val="none" w:sz="0" w:space="0" w:color="auto"/>
                        <w:left w:val="none" w:sz="0" w:space="0" w:color="auto"/>
                        <w:bottom w:val="none" w:sz="0" w:space="0" w:color="auto"/>
                        <w:right w:val="none" w:sz="0" w:space="0" w:color="auto"/>
                      </w:divBdr>
                    </w:div>
                  </w:divsChild>
                </w:div>
                <w:div w:id="967933692">
                  <w:marLeft w:val="0"/>
                  <w:marRight w:val="0"/>
                  <w:marTop w:val="0"/>
                  <w:marBottom w:val="0"/>
                  <w:divBdr>
                    <w:top w:val="none" w:sz="0" w:space="0" w:color="auto"/>
                    <w:left w:val="none" w:sz="0" w:space="0" w:color="auto"/>
                    <w:bottom w:val="none" w:sz="0" w:space="0" w:color="auto"/>
                    <w:right w:val="none" w:sz="0" w:space="0" w:color="auto"/>
                  </w:divBdr>
                  <w:divsChild>
                    <w:div w:id="325326901">
                      <w:marLeft w:val="0"/>
                      <w:marRight w:val="0"/>
                      <w:marTop w:val="0"/>
                      <w:marBottom w:val="0"/>
                      <w:divBdr>
                        <w:top w:val="none" w:sz="0" w:space="0" w:color="auto"/>
                        <w:left w:val="none" w:sz="0" w:space="0" w:color="auto"/>
                        <w:bottom w:val="none" w:sz="0" w:space="0" w:color="auto"/>
                        <w:right w:val="none" w:sz="0" w:space="0" w:color="auto"/>
                      </w:divBdr>
                    </w:div>
                  </w:divsChild>
                </w:div>
                <w:div w:id="995690174">
                  <w:marLeft w:val="0"/>
                  <w:marRight w:val="0"/>
                  <w:marTop w:val="0"/>
                  <w:marBottom w:val="0"/>
                  <w:divBdr>
                    <w:top w:val="none" w:sz="0" w:space="0" w:color="auto"/>
                    <w:left w:val="none" w:sz="0" w:space="0" w:color="auto"/>
                    <w:bottom w:val="none" w:sz="0" w:space="0" w:color="auto"/>
                    <w:right w:val="none" w:sz="0" w:space="0" w:color="auto"/>
                  </w:divBdr>
                  <w:divsChild>
                    <w:div w:id="414939216">
                      <w:marLeft w:val="0"/>
                      <w:marRight w:val="0"/>
                      <w:marTop w:val="0"/>
                      <w:marBottom w:val="0"/>
                      <w:divBdr>
                        <w:top w:val="none" w:sz="0" w:space="0" w:color="auto"/>
                        <w:left w:val="none" w:sz="0" w:space="0" w:color="auto"/>
                        <w:bottom w:val="none" w:sz="0" w:space="0" w:color="auto"/>
                        <w:right w:val="none" w:sz="0" w:space="0" w:color="auto"/>
                      </w:divBdr>
                    </w:div>
                  </w:divsChild>
                </w:div>
                <w:div w:id="997071783">
                  <w:marLeft w:val="0"/>
                  <w:marRight w:val="0"/>
                  <w:marTop w:val="0"/>
                  <w:marBottom w:val="0"/>
                  <w:divBdr>
                    <w:top w:val="none" w:sz="0" w:space="0" w:color="auto"/>
                    <w:left w:val="none" w:sz="0" w:space="0" w:color="auto"/>
                    <w:bottom w:val="none" w:sz="0" w:space="0" w:color="auto"/>
                    <w:right w:val="none" w:sz="0" w:space="0" w:color="auto"/>
                  </w:divBdr>
                  <w:divsChild>
                    <w:div w:id="555942356">
                      <w:marLeft w:val="0"/>
                      <w:marRight w:val="0"/>
                      <w:marTop w:val="0"/>
                      <w:marBottom w:val="0"/>
                      <w:divBdr>
                        <w:top w:val="none" w:sz="0" w:space="0" w:color="auto"/>
                        <w:left w:val="none" w:sz="0" w:space="0" w:color="auto"/>
                        <w:bottom w:val="none" w:sz="0" w:space="0" w:color="auto"/>
                        <w:right w:val="none" w:sz="0" w:space="0" w:color="auto"/>
                      </w:divBdr>
                    </w:div>
                  </w:divsChild>
                </w:div>
                <w:div w:id="998003547">
                  <w:marLeft w:val="0"/>
                  <w:marRight w:val="0"/>
                  <w:marTop w:val="0"/>
                  <w:marBottom w:val="0"/>
                  <w:divBdr>
                    <w:top w:val="none" w:sz="0" w:space="0" w:color="auto"/>
                    <w:left w:val="none" w:sz="0" w:space="0" w:color="auto"/>
                    <w:bottom w:val="none" w:sz="0" w:space="0" w:color="auto"/>
                    <w:right w:val="none" w:sz="0" w:space="0" w:color="auto"/>
                  </w:divBdr>
                  <w:divsChild>
                    <w:div w:id="585962442">
                      <w:marLeft w:val="0"/>
                      <w:marRight w:val="0"/>
                      <w:marTop w:val="0"/>
                      <w:marBottom w:val="0"/>
                      <w:divBdr>
                        <w:top w:val="none" w:sz="0" w:space="0" w:color="auto"/>
                        <w:left w:val="none" w:sz="0" w:space="0" w:color="auto"/>
                        <w:bottom w:val="none" w:sz="0" w:space="0" w:color="auto"/>
                        <w:right w:val="none" w:sz="0" w:space="0" w:color="auto"/>
                      </w:divBdr>
                    </w:div>
                  </w:divsChild>
                </w:div>
                <w:div w:id="1001397578">
                  <w:marLeft w:val="0"/>
                  <w:marRight w:val="0"/>
                  <w:marTop w:val="0"/>
                  <w:marBottom w:val="0"/>
                  <w:divBdr>
                    <w:top w:val="none" w:sz="0" w:space="0" w:color="auto"/>
                    <w:left w:val="none" w:sz="0" w:space="0" w:color="auto"/>
                    <w:bottom w:val="none" w:sz="0" w:space="0" w:color="auto"/>
                    <w:right w:val="none" w:sz="0" w:space="0" w:color="auto"/>
                  </w:divBdr>
                  <w:divsChild>
                    <w:div w:id="76486182">
                      <w:marLeft w:val="0"/>
                      <w:marRight w:val="0"/>
                      <w:marTop w:val="0"/>
                      <w:marBottom w:val="0"/>
                      <w:divBdr>
                        <w:top w:val="none" w:sz="0" w:space="0" w:color="auto"/>
                        <w:left w:val="none" w:sz="0" w:space="0" w:color="auto"/>
                        <w:bottom w:val="none" w:sz="0" w:space="0" w:color="auto"/>
                        <w:right w:val="none" w:sz="0" w:space="0" w:color="auto"/>
                      </w:divBdr>
                    </w:div>
                  </w:divsChild>
                </w:div>
                <w:div w:id="1012146852">
                  <w:marLeft w:val="0"/>
                  <w:marRight w:val="0"/>
                  <w:marTop w:val="0"/>
                  <w:marBottom w:val="0"/>
                  <w:divBdr>
                    <w:top w:val="none" w:sz="0" w:space="0" w:color="auto"/>
                    <w:left w:val="none" w:sz="0" w:space="0" w:color="auto"/>
                    <w:bottom w:val="none" w:sz="0" w:space="0" w:color="auto"/>
                    <w:right w:val="none" w:sz="0" w:space="0" w:color="auto"/>
                  </w:divBdr>
                  <w:divsChild>
                    <w:div w:id="1891065037">
                      <w:marLeft w:val="0"/>
                      <w:marRight w:val="0"/>
                      <w:marTop w:val="0"/>
                      <w:marBottom w:val="0"/>
                      <w:divBdr>
                        <w:top w:val="none" w:sz="0" w:space="0" w:color="auto"/>
                        <w:left w:val="none" w:sz="0" w:space="0" w:color="auto"/>
                        <w:bottom w:val="none" w:sz="0" w:space="0" w:color="auto"/>
                        <w:right w:val="none" w:sz="0" w:space="0" w:color="auto"/>
                      </w:divBdr>
                    </w:div>
                  </w:divsChild>
                </w:div>
                <w:div w:id="1014183311">
                  <w:marLeft w:val="0"/>
                  <w:marRight w:val="0"/>
                  <w:marTop w:val="0"/>
                  <w:marBottom w:val="0"/>
                  <w:divBdr>
                    <w:top w:val="none" w:sz="0" w:space="0" w:color="auto"/>
                    <w:left w:val="none" w:sz="0" w:space="0" w:color="auto"/>
                    <w:bottom w:val="none" w:sz="0" w:space="0" w:color="auto"/>
                    <w:right w:val="none" w:sz="0" w:space="0" w:color="auto"/>
                  </w:divBdr>
                  <w:divsChild>
                    <w:div w:id="957906567">
                      <w:marLeft w:val="0"/>
                      <w:marRight w:val="0"/>
                      <w:marTop w:val="0"/>
                      <w:marBottom w:val="0"/>
                      <w:divBdr>
                        <w:top w:val="none" w:sz="0" w:space="0" w:color="auto"/>
                        <w:left w:val="none" w:sz="0" w:space="0" w:color="auto"/>
                        <w:bottom w:val="none" w:sz="0" w:space="0" w:color="auto"/>
                        <w:right w:val="none" w:sz="0" w:space="0" w:color="auto"/>
                      </w:divBdr>
                    </w:div>
                  </w:divsChild>
                </w:div>
                <w:div w:id="1019622451">
                  <w:marLeft w:val="0"/>
                  <w:marRight w:val="0"/>
                  <w:marTop w:val="0"/>
                  <w:marBottom w:val="0"/>
                  <w:divBdr>
                    <w:top w:val="none" w:sz="0" w:space="0" w:color="auto"/>
                    <w:left w:val="none" w:sz="0" w:space="0" w:color="auto"/>
                    <w:bottom w:val="none" w:sz="0" w:space="0" w:color="auto"/>
                    <w:right w:val="none" w:sz="0" w:space="0" w:color="auto"/>
                  </w:divBdr>
                  <w:divsChild>
                    <w:div w:id="2090996559">
                      <w:marLeft w:val="0"/>
                      <w:marRight w:val="0"/>
                      <w:marTop w:val="0"/>
                      <w:marBottom w:val="0"/>
                      <w:divBdr>
                        <w:top w:val="none" w:sz="0" w:space="0" w:color="auto"/>
                        <w:left w:val="none" w:sz="0" w:space="0" w:color="auto"/>
                        <w:bottom w:val="none" w:sz="0" w:space="0" w:color="auto"/>
                        <w:right w:val="none" w:sz="0" w:space="0" w:color="auto"/>
                      </w:divBdr>
                    </w:div>
                  </w:divsChild>
                </w:div>
                <w:div w:id="1024752117">
                  <w:marLeft w:val="0"/>
                  <w:marRight w:val="0"/>
                  <w:marTop w:val="0"/>
                  <w:marBottom w:val="0"/>
                  <w:divBdr>
                    <w:top w:val="none" w:sz="0" w:space="0" w:color="auto"/>
                    <w:left w:val="none" w:sz="0" w:space="0" w:color="auto"/>
                    <w:bottom w:val="none" w:sz="0" w:space="0" w:color="auto"/>
                    <w:right w:val="none" w:sz="0" w:space="0" w:color="auto"/>
                  </w:divBdr>
                  <w:divsChild>
                    <w:div w:id="1745105234">
                      <w:marLeft w:val="0"/>
                      <w:marRight w:val="0"/>
                      <w:marTop w:val="0"/>
                      <w:marBottom w:val="0"/>
                      <w:divBdr>
                        <w:top w:val="none" w:sz="0" w:space="0" w:color="auto"/>
                        <w:left w:val="none" w:sz="0" w:space="0" w:color="auto"/>
                        <w:bottom w:val="none" w:sz="0" w:space="0" w:color="auto"/>
                        <w:right w:val="none" w:sz="0" w:space="0" w:color="auto"/>
                      </w:divBdr>
                    </w:div>
                  </w:divsChild>
                </w:div>
                <w:div w:id="1028288754">
                  <w:marLeft w:val="0"/>
                  <w:marRight w:val="0"/>
                  <w:marTop w:val="0"/>
                  <w:marBottom w:val="0"/>
                  <w:divBdr>
                    <w:top w:val="none" w:sz="0" w:space="0" w:color="auto"/>
                    <w:left w:val="none" w:sz="0" w:space="0" w:color="auto"/>
                    <w:bottom w:val="none" w:sz="0" w:space="0" w:color="auto"/>
                    <w:right w:val="none" w:sz="0" w:space="0" w:color="auto"/>
                  </w:divBdr>
                  <w:divsChild>
                    <w:div w:id="303774012">
                      <w:marLeft w:val="0"/>
                      <w:marRight w:val="0"/>
                      <w:marTop w:val="0"/>
                      <w:marBottom w:val="0"/>
                      <w:divBdr>
                        <w:top w:val="none" w:sz="0" w:space="0" w:color="auto"/>
                        <w:left w:val="none" w:sz="0" w:space="0" w:color="auto"/>
                        <w:bottom w:val="none" w:sz="0" w:space="0" w:color="auto"/>
                        <w:right w:val="none" w:sz="0" w:space="0" w:color="auto"/>
                      </w:divBdr>
                    </w:div>
                  </w:divsChild>
                </w:div>
                <w:div w:id="1034234058">
                  <w:marLeft w:val="0"/>
                  <w:marRight w:val="0"/>
                  <w:marTop w:val="0"/>
                  <w:marBottom w:val="0"/>
                  <w:divBdr>
                    <w:top w:val="none" w:sz="0" w:space="0" w:color="auto"/>
                    <w:left w:val="none" w:sz="0" w:space="0" w:color="auto"/>
                    <w:bottom w:val="none" w:sz="0" w:space="0" w:color="auto"/>
                    <w:right w:val="none" w:sz="0" w:space="0" w:color="auto"/>
                  </w:divBdr>
                  <w:divsChild>
                    <w:div w:id="1239441583">
                      <w:marLeft w:val="0"/>
                      <w:marRight w:val="0"/>
                      <w:marTop w:val="0"/>
                      <w:marBottom w:val="0"/>
                      <w:divBdr>
                        <w:top w:val="none" w:sz="0" w:space="0" w:color="auto"/>
                        <w:left w:val="none" w:sz="0" w:space="0" w:color="auto"/>
                        <w:bottom w:val="none" w:sz="0" w:space="0" w:color="auto"/>
                        <w:right w:val="none" w:sz="0" w:space="0" w:color="auto"/>
                      </w:divBdr>
                    </w:div>
                  </w:divsChild>
                </w:div>
                <w:div w:id="1042243001">
                  <w:marLeft w:val="0"/>
                  <w:marRight w:val="0"/>
                  <w:marTop w:val="0"/>
                  <w:marBottom w:val="0"/>
                  <w:divBdr>
                    <w:top w:val="none" w:sz="0" w:space="0" w:color="auto"/>
                    <w:left w:val="none" w:sz="0" w:space="0" w:color="auto"/>
                    <w:bottom w:val="none" w:sz="0" w:space="0" w:color="auto"/>
                    <w:right w:val="none" w:sz="0" w:space="0" w:color="auto"/>
                  </w:divBdr>
                  <w:divsChild>
                    <w:div w:id="1697078297">
                      <w:marLeft w:val="0"/>
                      <w:marRight w:val="0"/>
                      <w:marTop w:val="0"/>
                      <w:marBottom w:val="0"/>
                      <w:divBdr>
                        <w:top w:val="none" w:sz="0" w:space="0" w:color="auto"/>
                        <w:left w:val="none" w:sz="0" w:space="0" w:color="auto"/>
                        <w:bottom w:val="none" w:sz="0" w:space="0" w:color="auto"/>
                        <w:right w:val="none" w:sz="0" w:space="0" w:color="auto"/>
                      </w:divBdr>
                    </w:div>
                  </w:divsChild>
                </w:div>
                <w:div w:id="1047414462">
                  <w:marLeft w:val="0"/>
                  <w:marRight w:val="0"/>
                  <w:marTop w:val="0"/>
                  <w:marBottom w:val="0"/>
                  <w:divBdr>
                    <w:top w:val="none" w:sz="0" w:space="0" w:color="auto"/>
                    <w:left w:val="none" w:sz="0" w:space="0" w:color="auto"/>
                    <w:bottom w:val="none" w:sz="0" w:space="0" w:color="auto"/>
                    <w:right w:val="none" w:sz="0" w:space="0" w:color="auto"/>
                  </w:divBdr>
                  <w:divsChild>
                    <w:div w:id="1090345225">
                      <w:marLeft w:val="0"/>
                      <w:marRight w:val="0"/>
                      <w:marTop w:val="0"/>
                      <w:marBottom w:val="0"/>
                      <w:divBdr>
                        <w:top w:val="none" w:sz="0" w:space="0" w:color="auto"/>
                        <w:left w:val="none" w:sz="0" w:space="0" w:color="auto"/>
                        <w:bottom w:val="none" w:sz="0" w:space="0" w:color="auto"/>
                        <w:right w:val="none" w:sz="0" w:space="0" w:color="auto"/>
                      </w:divBdr>
                    </w:div>
                  </w:divsChild>
                </w:div>
                <w:div w:id="1061178435">
                  <w:marLeft w:val="0"/>
                  <w:marRight w:val="0"/>
                  <w:marTop w:val="0"/>
                  <w:marBottom w:val="0"/>
                  <w:divBdr>
                    <w:top w:val="none" w:sz="0" w:space="0" w:color="auto"/>
                    <w:left w:val="none" w:sz="0" w:space="0" w:color="auto"/>
                    <w:bottom w:val="none" w:sz="0" w:space="0" w:color="auto"/>
                    <w:right w:val="none" w:sz="0" w:space="0" w:color="auto"/>
                  </w:divBdr>
                  <w:divsChild>
                    <w:div w:id="1589385236">
                      <w:marLeft w:val="0"/>
                      <w:marRight w:val="0"/>
                      <w:marTop w:val="0"/>
                      <w:marBottom w:val="0"/>
                      <w:divBdr>
                        <w:top w:val="none" w:sz="0" w:space="0" w:color="auto"/>
                        <w:left w:val="none" w:sz="0" w:space="0" w:color="auto"/>
                        <w:bottom w:val="none" w:sz="0" w:space="0" w:color="auto"/>
                        <w:right w:val="none" w:sz="0" w:space="0" w:color="auto"/>
                      </w:divBdr>
                    </w:div>
                  </w:divsChild>
                </w:div>
                <w:div w:id="1068110283">
                  <w:marLeft w:val="0"/>
                  <w:marRight w:val="0"/>
                  <w:marTop w:val="0"/>
                  <w:marBottom w:val="0"/>
                  <w:divBdr>
                    <w:top w:val="none" w:sz="0" w:space="0" w:color="auto"/>
                    <w:left w:val="none" w:sz="0" w:space="0" w:color="auto"/>
                    <w:bottom w:val="none" w:sz="0" w:space="0" w:color="auto"/>
                    <w:right w:val="none" w:sz="0" w:space="0" w:color="auto"/>
                  </w:divBdr>
                  <w:divsChild>
                    <w:div w:id="823548809">
                      <w:marLeft w:val="0"/>
                      <w:marRight w:val="0"/>
                      <w:marTop w:val="0"/>
                      <w:marBottom w:val="0"/>
                      <w:divBdr>
                        <w:top w:val="none" w:sz="0" w:space="0" w:color="auto"/>
                        <w:left w:val="none" w:sz="0" w:space="0" w:color="auto"/>
                        <w:bottom w:val="none" w:sz="0" w:space="0" w:color="auto"/>
                        <w:right w:val="none" w:sz="0" w:space="0" w:color="auto"/>
                      </w:divBdr>
                    </w:div>
                  </w:divsChild>
                </w:div>
                <w:div w:id="1078867554">
                  <w:marLeft w:val="0"/>
                  <w:marRight w:val="0"/>
                  <w:marTop w:val="0"/>
                  <w:marBottom w:val="0"/>
                  <w:divBdr>
                    <w:top w:val="none" w:sz="0" w:space="0" w:color="auto"/>
                    <w:left w:val="none" w:sz="0" w:space="0" w:color="auto"/>
                    <w:bottom w:val="none" w:sz="0" w:space="0" w:color="auto"/>
                    <w:right w:val="none" w:sz="0" w:space="0" w:color="auto"/>
                  </w:divBdr>
                  <w:divsChild>
                    <w:div w:id="1816754556">
                      <w:marLeft w:val="0"/>
                      <w:marRight w:val="0"/>
                      <w:marTop w:val="0"/>
                      <w:marBottom w:val="0"/>
                      <w:divBdr>
                        <w:top w:val="none" w:sz="0" w:space="0" w:color="auto"/>
                        <w:left w:val="none" w:sz="0" w:space="0" w:color="auto"/>
                        <w:bottom w:val="none" w:sz="0" w:space="0" w:color="auto"/>
                        <w:right w:val="none" w:sz="0" w:space="0" w:color="auto"/>
                      </w:divBdr>
                    </w:div>
                  </w:divsChild>
                </w:div>
                <w:div w:id="1081175361">
                  <w:marLeft w:val="0"/>
                  <w:marRight w:val="0"/>
                  <w:marTop w:val="0"/>
                  <w:marBottom w:val="0"/>
                  <w:divBdr>
                    <w:top w:val="none" w:sz="0" w:space="0" w:color="auto"/>
                    <w:left w:val="none" w:sz="0" w:space="0" w:color="auto"/>
                    <w:bottom w:val="none" w:sz="0" w:space="0" w:color="auto"/>
                    <w:right w:val="none" w:sz="0" w:space="0" w:color="auto"/>
                  </w:divBdr>
                  <w:divsChild>
                    <w:div w:id="63719721">
                      <w:marLeft w:val="0"/>
                      <w:marRight w:val="0"/>
                      <w:marTop w:val="0"/>
                      <w:marBottom w:val="0"/>
                      <w:divBdr>
                        <w:top w:val="none" w:sz="0" w:space="0" w:color="auto"/>
                        <w:left w:val="none" w:sz="0" w:space="0" w:color="auto"/>
                        <w:bottom w:val="none" w:sz="0" w:space="0" w:color="auto"/>
                        <w:right w:val="none" w:sz="0" w:space="0" w:color="auto"/>
                      </w:divBdr>
                    </w:div>
                  </w:divsChild>
                </w:div>
                <w:div w:id="1082096736">
                  <w:marLeft w:val="0"/>
                  <w:marRight w:val="0"/>
                  <w:marTop w:val="0"/>
                  <w:marBottom w:val="0"/>
                  <w:divBdr>
                    <w:top w:val="none" w:sz="0" w:space="0" w:color="auto"/>
                    <w:left w:val="none" w:sz="0" w:space="0" w:color="auto"/>
                    <w:bottom w:val="none" w:sz="0" w:space="0" w:color="auto"/>
                    <w:right w:val="none" w:sz="0" w:space="0" w:color="auto"/>
                  </w:divBdr>
                  <w:divsChild>
                    <w:div w:id="318657380">
                      <w:marLeft w:val="0"/>
                      <w:marRight w:val="0"/>
                      <w:marTop w:val="0"/>
                      <w:marBottom w:val="0"/>
                      <w:divBdr>
                        <w:top w:val="none" w:sz="0" w:space="0" w:color="auto"/>
                        <w:left w:val="none" w:sz="0" w:space="0" w:color="auto"/>
                        <w:bottom w:val="none" w:sz="0" w:space="0" w:color="auto"/>
                        <w:right w:val="none" w:sz="0" w:space="0" w:color="auto"/>
                      </w:divBdr>
                    </w:div>
                  </w:divsChild>
                </w:div>
                <w:div w:id="1087457852">
                  <w:marLeft w:val="0"/>
                  <w:marRight w:val="0"/>
                  <w:marTop w:val="0"/>
                  <w:marBottom w:val="0"/>
                  <w:divBdr>
                    <w:top w:val="none" w:sz="0" w:space="0" w:color="auto"/>
                    <w:left w:val="none" w:sz="0" w:space="0" w:color="auto"/>
                    <w:bottom w:val="none" w:sz="0" w:space="0" w:color="auto"/>
                    <w:right w:val="none" w:sz="0" w:space="0" w:color="auto"/>
                  </w:divBdr>
                  <w:divsChild>
                    <w:div w:id="1800806928">
                      <w:marLeft w:val="0"/>
                      <w:marRight w:val="0"/>
                      <w:marTop w:val="0"/>
                      <w:marBottom w:val="0"/>
                      <w:divBdr>
                        <w:top w:val="none" w:sz="0" w:space="0" w:color="auto"/>
                        <w:left w:val="none" w:sz="0" w:space="0" w:color="auto"/>
                        <w:bottom w:val="none" w:sz="0" w:space="0" w:color="auto"/>
                        <w:right w:val="none" w:sz="0" w:space="0" w:color="auto"/>
                      </w:divBdr>
                    </w:div>
                  </w:divsChild>
                </w:div>
                <w:div w:id="1090812630">
                  <w:marLeft w:val="0"/>
                  <w:marRight w:val="0"/>
                  <w:marTop w:val="0"/>
                  <w:marBottom w:val="0"/>
                  <w:divBdr>
                    <w:top w:val="none" w:sz="0" w:space="0" w:color="auto"/>
                    <w:left w:val="none" w:sz="0" w:space="0" w:color="auto"/>
                    <w:bottom w:val="none" w:sz="0" w:space="0" w:color="auto"/>
                    <w:right w:val="none" w:sz="0" w:space="0" w:color="auto"/>
                  </w:divBdr>
                  <w:divsChild>
                    <w:div w:id="275523478">
                      <w:marLeft w:val="0"/>
                      <w:marRight w:val="0"/>
                      <w:marTop w:val="0"/>
                      <w:marBottom w:val="0"/>
                      <w:divBdr>
                        <w:top w:val="none" w:sz="0" w:space="0" w:color="auto"/>
                        <w:left w:val="none" w:sz="0" w:space="0" w:color="auto"/>
                        <w:bottom w:val="none" w:sz="0" w:space="0" w:color="auto"/>
                        <w:right w:val="none" w:sz="0" w:space="0" w:color="auto"/>
                      </w:divBdr>
                    </w:div>
                  </w:divsChild>
                </w:div>
                <w:div w:id="1093162655">
                  <w:marLeft w:val="0"/>
                  <w:marRight w:val="0"/>
                  <w:marTop w:val="0"/>
                  <w:marBottom w:val="0"/>
                  <w:divBdr>
                    <w:top w:val="none" w:sz="0" w:space="0" w:color="auto"/>
                    <w:left w:val="none" w:sz="0" w:space="0" w:color="auto"/>
                    <w:bottom w:val="none" w:sz="0" w:space="0" w:color="auto"/>
                    <w:right w:val="none" w:sz="0" w:space="0" w:color="auto"/>
                  </w:divBdr>
                  <w:divsChild>
                    <w:div w:id="732964828">
                      <w:marLeft w:val="0"/>
                      <w:marRight w:val="0"/>
                      <w:marTop w:val="0"/>
                      <w:marBottom w:val="0"/>
                      <w:divBdr>
                        <w:top w:val="none" w:sz="0" w:space="0" w:color="auto"/>
                        <w:left w:val="none" w:sz="0" w:space="0" w:color="auto"/>
                        <w:bottom w:val="none" w:sz="0" w:space="0" w:color="auto"/>
                        <w:right w:val="none" w:sz="0" w:space="0" w:color="auto"/>
                      </w:divBdr>
                    </w:div>
                  </w:divsChild>
                </w:div>
                <w:div w:id="1114206882">
                  <w:marLeft w:val="0"/>
                  <w:marRight w:val="0"/>
                  <w:marTop w:val="0"/>
                  <w:marBottom w:val="0"/>
                  <w:divBdr>
                    <w:top w:val="none" w:sz="0" w:space="0" w:color="auto"/>
                    <w:left w:val="none" w:sz="0" w:space="0" w:color="auto"/>
                    <w:bottom w:val="none" w:sz="0" w:space="0" w:color="auto"/>
                    <w:right w:val="none" w:sz="0" w:space="0" w:color="auto"/>
                  </w:divBdr>
                  <w:divsChild>
                    <w:div w:id="407116497">
                      <w:marLeft w:val="0"/>
                      <w:marRight w:val="0"/>
                      <w:marTop w:val="0"/>
                      <w:marBottom w:val="0"/>
                      <w:divBdr>
                        <w:top w:val="none" w:sz="0" w:space="0" w:color="auto"/>
                        <w:left w:val="none" w:sz="0" w:space="0" w:color="auto"/>
                        <w:bottom w:val="none" w:sz="0" w:space="0" w:color="auto"/>
                        <w:right w:val="none" w:sz="0" w:space="0" w:color="auto"/>
                      </w:divBdr>
                    </w:div>
                  </w:divsChild>
                </w:div>
                <w:div w:id="1116867615">
                  <w:marLeft w:val="0"/>
                  <w:marRight w:val="0"/>
                  <w:marTop w:val="0"/>
                  <w:marBottom w:val="0"/>
                  <w:divBdr>
                    <w:top w:val="none" w:sz="0" w:space="0" w:color="auto"/>
                    <w:left w:val="none" w:sz="0" w:space="0" w:color="auto"/>
                    <w:bottom w:val="none" w:sz="0" w:space="0" w:color="auto"/>
                    <w:right w:val="none" w:sz="0" w:space="0" w:color="auto"/>
                  </w:divBdr>
                  <w:divsChild>
                    <w:div w:id="2088185948">
                      <w:marLeft w:val="0"/>
                      <w:marRight w:val="0"/>
                      <w:marTop w:val="0"/>
                      <w:marBottom w:val="0"/>
                      <w:divBdr>
                        <w:top w:val="none" w:sz="0" w:space="0" w:color="auto"/>
                        <w:left w:val="none" w:sz="0" w:space="0" w:color="auto"/>
                        <w:bottom w:val="none" w:sz="0" w:space="0" w:color="auto"/>
                        <w:right w:val="none" w:sz="0" w:space="0" w:color="auto"/>
                      </w:divBdr>
                    </w:div>
                  </w:divsChild>
                </w:div>
                <w:div w:id="1121145350">
                  <w:marLeft w:val="0"/>
                  <w:marRight w:val="0"/>
                  <w:marTop w:val="0"/>
                  <w:marBottom w:val="0"/>
                  <w:divBdr>
                    <w:top w:val="none" w:sz="0" w:space="0" w:color="auto"/>
                    <w:left w:val="none" w:sz="0" w:space="0" w:color="auto"/>
                    <w:bottom w:val="none" w:sz="0" w:space="0" w:color="auto"/>
                    <w:right w:val="none" w:sz="0" w:space="0" w:color="auto"/>
                  </w:divBdr>
                  <w:divsChild>
                    <w:div w:id="1549295401">
                      <w:marLeft w:val="0"/>
                      <w:marRight w:val="0"/>
                      <w:marTop w:val="0"/>
                      <w:marBottom w:val="0"/>
                      <w:divBdr>
                        <w:top w:val="none" w:sz="0" w:space="0" w:color="auto"/>
                        <w:left w:val="none" w:sz="0" w:space="0" w:color="auto"/>
                        <w:bottom w:val="none" w:sz="0" w:space="0" w:color="auto"/>
                        <w:right w:val="none" w:sz="0" w:space="0" w:color="auto"/>
                      </w:divBdr>
                    </w:div>
                  </w:divsChild>
                </w:div>
                <w:div w:id="1130316661">
                  <w:marLeft w:val="0"/>
                  <w:marRight w:val="0"/>
                  <w:marTop w:val="0"/>
                  <w:marBottom w:val="0"/>
                  <w:divBdr>
                    <w:top w:val="none" w:sz="0" w:space="0" w:color="auto"/>
                    <w:left w:val="none" w:sz="0" w:space="0" w:color="auto"/>
                    <w:bottom w:val="none" w:sz="0" w:space="0" w:color="auto"/>
                    <w:right w:val="none" w:sz="0" w:space="0" w:color="auto"/>
                  </w:divBdr>
                  <w:divsChild>
                    <w:div w:id="469792111">
                      <w:marLeft w:val="0"/>
                      <w:marRight w:val="0"/>
                      <w:marTop w:val="0"/>
                      <w:marBottom w:val="0"/>
                      <w:divBdr>
                        <w:top w:val="none" w:sz="0" w:space="0" w:color="auto"/>
                        <w:left w:val="none" w:sz="0" w:space="0" w:color="auto"/>
                        <w:bottom w:val="none" w:sz="0" w:space="0" w:color="auto"/>
                        <w:right w:val="none" w:sz="0" w:space="0" w:color="auto"/>
                      </w:divBdr>
                    </w:div>
                  </w:divsChild>
                </w:div>
                <w:div w:id="1130829663">
                  <w:marLeft w:val="0"/>
                  <w:marRight w:val="0"/>
                  <w:marTop w:val="0"/>
                  <w:marBottom w:val="0"/>
                  <w:divBdr>
                    <w:top w:val="none" w:sz="0" w:space="0" w:color="auto"/>
                    <w:left w:val="none" w:sz="0" w:space="0" w:color="auto"/>
                    <w:bottom w:val="none" w:sz="0" w:space="0" w:color="auto"/>
                    <w:right w:val="none" w:sz="0" w:space="0" w:color="auto"/>
                  </w:divBdr>
                  <w:divsChild>
                    <w:div w:id="886376130">
                      <w:marLeft w:val="0"/>
                      <w:marRight w:val="0"/>
                      <w:marTop w:val="0"/>
                      <w:marBottom w:val="0"/>
                      <w:divBdr>
                        <w:top w:val="none" w:sz="0" w:space="0" w:color="auto"/>
                        <w:left w:val="none" w:sz="0" w:space="0" w:color="auto"/>
                        <w:bottom w:val="none" w:sz="0" w:space="0" w:color="auto"/>
                        <w:right w:val="none" w:sz="0" w:space="0" w:color="auto"/>
                      </w:divBdr>
                    </w:div>
                  </w:divsChild>
                </w:div>
                <w:div w:id="1134131724">
                  <w:marLeft w:val="0"/>
                  <w:marRight w:val="0"/>
                  <w:marTop w:val="0"/>
                  <w:marBottom w:val="0"/>
                  <w:divBdr>
                    <w:top w:val="none" w:sz="0" w:space="0" w:color="auto"/>
                    <w:left w:val="none" w:sz="0" w:space="0" w:color="auto"/>
                    <w:bottom w:val="none" w:sz="0" w:space="0" w:color="auto"/>
                    <w:right w:val="none" w:sz="0" w:space="0" w:color="auto"/>
                  </w:divBdr>
                  <w:divsChild>
                    <w:div w:id="1041132957">
                      <w:marLeft w:val="0"/>
                      <w:marRight w:val="0"/>
                      <w:marTop w:val="0"/>
                      <w:marBottom w:val="0"/>
                      <w:divBdr>
                        <w:top w:val="none" w:sz="0" w:space="0" w:color="auto"/>
                        <w:left w:val="none" w:sz="0" w:space="0" w:color="auto"/>
                        <w:bottom w:val="none" w:sz="0" w:space="0" w:color="auto"/>
                        <w:right w:val="none" w:sz="0" w:space="0" w:color="auto"/>
                      </w:divBdr>
                    </w:div>
                  </w:divsChild>
                </w:div>
                <w:div w:id="1134636407">
                  <w:marLeft w:val="0"/>
                  <w:marRight w:val="0"/>
                  <w:marTop w:val="0"/>
                  <w:marBottom w:val="0"/>
                  <w:divBdr>
                    <w:top w:val="none" w:sz="0" w:space="0" w:color="auto"/>
                    <w:left w:val="none" w:sz="0" w:space="0" w:color="auto"/>
                    <w:bottom w:val="none" w:sz="0" w:space="0" w:color="auto"/>
                    <w:right w:val="none" w:sz="0" w:space="0" w:color="auto"/>
                  </w:divBdr>
                  <w:divsChild>
                    <w:div w:id="1980649366">
                      <w:marLeft w:val="0"/>
                      <w:marRight w:val="0"/>
                      <w:marTop w:val="0"/>
                      <w:marBottom w:val="0"/>
                      <w:divBdr>
                        <w:top w:val="none" w:sz="0" w:space="0" w:color="auto"/>
                        <w:left w:val="none" w:sz="0" w:space="0" w:color="auto"/>
                        <w:bottom w:val="none" w:sz="0" w:space="0" w:color="auto"/>
                        <w:right w:val="none" w:sz="0" w:space="0" w:color="auto"/>
                      </w:divBdr>
                    </w:div>
                  </w:divsChild>
                </w:div>
                <w:div w:id="1135025535">
                  <w:marLeft w:val="0"/>
                  <w:marRight w:val="0"/>
                  <w:marTop w:val="0"/>
                  <w:marBottom w:val="0"/>
                  <w:divBdr>
                    <w:top w:val="none" w:sz="0" w:space="0" w:color="auto"/>
                    <w:left w:val="none" w:sz="0" w:space="0" w:color="auto"/>
                    <w:bottom w:val="none" w:sz="0" w:space="0" w:color="auto"/>
                    <w:right w:val="none" w:sz="0" w:space="0" w:color="auto"/>
                  </w:divBdr>
                  <w:divsChild>
                    <w:div w:id="137840480">
                      <w:marLeft w:val="0"/>
                      <w:marRight w:val="0"/>
                      <w:marTop w:val="0"/>
                      <w:marBottom w:val="0"/>
                      <w:divBdr>
                        <w:top w:val="none" w:sz="0" w:space="0" w:color="auto"/>
                        <w:left w:val="none" w:sz="0" w:space="0" w:color="auto"/>
                        <w:bottom w:val="none" w:sz="0" w:space="0" w:color="auto"/>
                        <w:right w:val="none" w:sz="0" w:space="0" w:color="auto"/>
                      </w:divBdr>
                    </w:div>
                  </w:divsChild>
                </w:div>
                <w:div w:id="1135828374">
                  <w:marLeft w:val="0"/>
                  <w:marRight w:val="0"/>
                  <w:marTop w:val="0"/>
                  <w:marBottom w:val="0"/>
                  <w:divBdr>
                    <w:top w:val="none" w:sz="0" w:space="0" w:color="auto"/>
                    <w:left w:val="none" w:sz="0" w:space="0" w:color="auto"/>
                    <w:bottom w:val="none" w:sz="0" w:space="0" w:color="auto"/>
                    <w:right w:val="none" w:sz="0" w:space="0" w:color="auto"/>
                  </w:divBdr>
                  <w:divsChild>
                    <w:div w:id="1059325867">
                      <w:marLeft w:val="0"/>
                      <w:marRight w:val="0"/>
                      <w:marTop w:val="0"/>
                      <w:marBottom w:val="0"/>
                      <w:divBdr>
                        <w:top w:val="none" w:sz="0" w:space="0" w:color="auto"/>
                        <w:left w:val="none" w:sz="0" w:space="0" w:color="auto"/>
                        <w:bottom w:val="none" w:sz="0" w:space="0" w:color="auto"/>
                        <w:right w:val="none" w:sz="0" w:space="0" w:color="auto"/>
                      </w:divBdr>
                    </w:div>
                  </w:divsChild>
                </w:div>
                <w:div w:id="1143154280">
                  <w:marLeft w:val="0"/>
                  <w:marRight w:val="0"/>
                  <w:marTop w:val="0"/>
                  <w:marBottom w:val="0"/>
                  <w:divBdr>
                    <w:top w:val="none" w:sz="0" w:space="0" w:color="auto"/>
                    <w:left w:val="none" w:sz="0" w:space="0" w:color="auto"/>
                    <w:bottom w:val="none" w:sz="0" w:space="0" w:color="auto"/>
                    <w:right w:val="none" w:sz="0" w:space="0" w:color="auto"/>
                  </w:divBdr>
                  <w:divsChild>
                    <w:div w:id="317270871">
                      <w:marLeft w:val="0"/>
                      <w:marRight w:val="0"/>
                      <w:marTop w:val="0"/>
                      <w:marBottom w:val="0"/>
                      <w:divBdr>
                        <w:top w:val="none" w:sz="0" w:space="0" w:color="auto"/>
                        <w:left w:val="none" w:sz="0" w:space="0" w:color="auto"/>
                        <w:bottom w:val="none" w:sz="0" w:space="0" w:color="auto"/>
                        <w:right w:val="none" w:sz="0" w:space="0" w:color="auto"/>
                      </w:divBdr>
                    </w:div>
                  </w:divsChild>
                </w:div>
                <w:div w:id="1144346994">
                  <w:marLeft w:val="0"/>
                  <w:marRight w:val="0"/>
                  <w:marTop w:val="0"/>
                  <w:marBottom w:val="0"/>
                  <w:divBdr>
                    <w:top w:val="none" w:sz="0" w:space="0" w:color="auto"/>
                    <w:left w:val="none" w:sz="0" w:space="0" w:color="auto"/>
                    <w:bottom w:val="none" w:sz="0" w:space="0" w:color="auto"/>
                    <w:right w:val="none" w:sz="0" w:space="0" w:color="auto"/>
                  </w:divBdr>
                  <w:divsChild>
                    <w:div w:id="691414504">
                      <w:marLeft w:val="0"/>
                      <w:marRight w:val="0"/>
                      <w:marTop w:val="0"/>
                      <w:marBottom w:val="0"/>
                      <w:divBdr>
                        <w:top w:val="none" w:sz="0" w:space="0" w:color="auto"/>
                        <w:left w:val="none" w:sz="0" w:space="0" w:color="auto"/>
                        <w:bottom w:val="none" w:sz="0" w:space="0" w:color="auto"/>
                        <w:right w:val="none" w:sz="0" w:space="0" w:color="auto"/>
                      </w:divBdr>
                    </w:div>
                  </w:divsChild>
                </w:div>
                <w:div w:id="1148010261">
                  <w:marLeft w:val="0"/>
                  <w:marRight w:val="0"/>
                  <w:marTop w:val="0"/>
                  <w:marBottom w:val="0"/>
                  <w:divBdr>
                    <w:top w:val="none" w:sz="0" w:space="0" w:color="auto"/>
                    <w:left w:val="none" w:sz="0" w:space="0" w:color="auto"/>
                    <w:bottom w:val="none" w:sz="0" w:space="0" w:color="auto"/>
                    <w:right w:val="none" w:sz="0" w:space="0" w:color="auto"/>
                  </w:divBdr>
                  <w:divsChild>
                    <w:div w:id="2097433714">
                      <w:marLeft w:val="0"/>
                      <w:marRight w:val="0"/>
                      <w:marTop w:val="0"/>
                      <w:marBottom w:val="0"/>
                      <w:divBdr>
                        <w:top w:val="none" w:sz="0" w:space="0" w:color="auto"/>
                        <w:left w:val="none" w:sz="0" w:space="0" w:color="auto"/>
                        <w:bottom w:val="none" w:sz="0" w:space="0" w:color="auto"/>
                        <w:right w:val="none" w:sz="0" w:space="0" w:color="auto"/>
                      </w:divBdr>
                    </w:div>
                  </w:divsChild>
                </w:div>
                <w:div w:id="1151680526">
                  <w:marLeft w:val="0"/>
                  <w:marRight w:val="0"/>
                  <w:marTop w:val="0"/>
                  <w:marBottom w:val="0"/>
                  <w:divBdr>
                    <w:top w:val="none" w:sz="0" w:space="0" w:color="auto"/>
                    <w:left w:val="none" w:sz="0" w:space="0" w:color="auto"/>
                    <w:bottom w:val="none" w:sz="0" w:space="0" w:color="auto"/>
                    <w:right w:val="none" w:sz="0" w:space="0" w:color="auto"/>
                  </w:divBdr>
                  <w:divsChild>
                    <w:div w:id="861433979">
                      <w:marLeft w:val="0"/>
                      <w:marRight w:val="0"/>
                      <w:marTop w:val="0"/>
                      <w:marBottom w:val="0"/>
                      <w:divBdr>
                        <w:top w:val="none" w:sz="0" w:space="0" w:color="auto"/>
                        <w:left w:val="none" w:sz="0" w:space="0" w:color="auto"/>
                        <w:bottom w:val="none" w:sz="0" w:space="0" w:color="auto"/>
                        <w:right w:val="none" w:sz="0" w:space="0" w:color="auto"/>
                      </w:divBdr>
                    </w:div>
                  </w:divsChild>
                </w:div>
                <w:div w:id="1157114337">
                  <w:marLeft w:val="0"/>
                  <w:marRight w:val="0"/>
                  <w:marTop w:val="0"/>
                  <w:marBottom w:val="0"/>
                  <w:divBdr>
                    <w:top w:val="none" w:sz="0" w:space="0" w:color="auto"/>
                    <w:left w:val="none" w:sz="0" w:space="0" w:color="auto"/>
                    <w:bottom w:val="none" w:sz="0" w:space="0" w:color="auto"/>
                    <w:right w:val="none" w:sz="0" w:space="0" w:color="auto"/>
                  </w:divBdr>
                  <w:divsChild>
                    <w:div w:id="6176357">
                      <w:marLeft w:val="0"/>
                      <w:marRight w:val="0"/>
                      <w:marTop w:val="0"/>
                      <w:marBottom w:val="0"/>
                      <w:divBdr>
                        <w:top w:val="none" w:sz="0" w:space="0" w:color="auto"/>
                        <w:left w:val="none" w:sz="0" w:space="0" w:color="auto"/>
                        <w:bottom w:val="none" w:sz="0" w:space="0" w:color="auto"/>
                        <w:right w:val="none" w:sz="0" w:space="0" w:color="auto"/>
                      </w:divBdr>
                    </w:div>
                  </w:divsChild>
                </w:div>
                <w:div w:id="1159999756">
                  <w:marLeft w:val="0"/>
                  <w:marRight w:val="0"/>
                  <w:marTop w:val="0"/>
                  <w:marBottom w:val="0"/>
                  <w:divBdr>
                    <w:top w:val="none" w:sz="0" w:space="0" w:color="auto"/>
                    <w:left w:val="none" w:sz="0" w:space="0" w:color="auto"/>
                    <w:bottom w:val="none" w:sz="0" w:space="0" w:color="auto"/>
                    <w:right w:val="none" w:sz="0" w:space="0" w:color="auto"/>
                  </w:divBdr>
                  <w:divsChild>
                    <w:div w:id="698357640">
                      <w:marLeft w:val="0"/>
                      <w:marRight w:val="0"/>
                      <w:marTop w:val="0"/>
                      <w:marBottom w:val="0"/>
                      <w:divBdr>
                        <w:top w:val="none" w:sz="0" w:space="0" w:color="auto"/>
                        <w:left w:val="none" w:sz="0" w:space="0" w:color="auto"/>
                        <w:bottom w:val="none" w:sz="0" w:space="0" w:color="auto"/>
                        <w:right w:val="none" w:sz="0" w:space="0" w:color="auto"/>
                      </w:divBdr>
                    </w:div>
                  </w:divsChild>
                </w:div>
                <w:div w:id="1162552384">
                  <w:marLeft w:val="0"/>
                  <w:marRight w:val="0"/>
                  <w:marTop w:val="0"/>
                  <w:marBottom w:val="0"/>
                  <w:divBdr>
                    <w:top w:val="none" w:sz="0" w:space="0" w:color="auto"/>
                    <w:left w:val="none" w:sz="0" w:space="0" w:color="auto"/>
                    <w:bottom w:val="none" w:sz="0" w:space="0" w:color="auto"/>
                    <w:right w:val="none" w:sz="0" w:space="0" w:color="auto"/>
                  </w:divBdr>
                  <w:divsChild>
                    <w:div w:id="1336876973">
                      <w:marLeft w:val="0"/>
                      <w:marRight w:val="0"/>
                      <w:marTop w:val="0"/>
                      <w:marBottom w:val="0"/>
                      <w:divBdr>
                        <w:top w:val="none" w:sz="0" w:space="0" w:color="auto"/>
                        <w:left w:val="none" w:sz="0" w:space="0" w:color="auto"/>
                        <w:bottom w:val="none" w:sz="0" w:space="0" w:color="auto"/>
                        <w:right w:val="none" w:sz="0" w:space="0" w:color="auto"/>
                      </w:divBdr>
                    </w:div>
                  </w:divsChild>
                </w:div>
                <w:div w:id="1163469677">
                  <w:marLeft w:val="0"/>
                  <w:marRight w:val="0"/>
                  <w:marTop w:val="0"/>
                  <w:marBottom w:val="0"/>
                  <w:divBdr>
                    <w:top w:val="none" w:sz="0" w:space="0" w:color="auto"/>
                    <w:left w:val="none" w:sz="0" w:space="0" w:color="auto"/>
                    <w:bottom w:val="none" w:sz="0" w:space="0" w:color="auto"/>
                    <w:right w:val="none" w:sz="0" w:space="0" w:color="auto"/>
                  </w:divBdr>
                  <w:divsChild>
                    <w:div w:id="1731416141">
                      <w:marLeft w:val="0"/>
                      <w:marRight w:val="0"/>
                      <w:marTop w:val="0"/>
                      <w:marBottom w:val="0"/>
                      <w:divBdr>
                        <w:top w:val="none" w:sz="0" w:space="0" w:color="auto"/>
                        <w:left w:val="none" w:sz="0" w:space="0" w:color="auto"/>
                        <w:bottom w:val="none" w:sz="0" w:space="0" w:color="auto"/>
                        <w:right w:val="none" w:sz="0" w:space="0" w:color="auto"/>
                      </w:divBdr>
                    </w:div>
                  </w:divsChild>
                </w:div>
                <w:div w:id="1165779696">
                  <w:marLeft w:val="0"/>
                  <w:marRight w:val="0"/>
                  <w:marTop w:val="0"/>
                  <w:marBottom w:val="0"/>
                  <w:divBdr>
                    <w:top w:val="none" w:sz="0" w:space="0" w:color="auto"/>
                    <w:left w:val="none" w:sz="0" w:space="0" w:color="auto"/>
                    <w:bottom w:val="none" w:sz="0" w:space="0" w:color="auto"/>
                    <w:right w:val="none" w:sz="0" w:space="0" w:color="auto"/>
                  </w:divBdr>
                  <w:divsChild>
                    <w:div w:id="594243540">
                      <w:marLeft w:val="0"/>
                      <w:marRight w:val="0"/>
                      <w:marTop w:val="0"/>
                      <w:marBottom w:val="0"/>
                      <w:divBdr>
                        <w:top w:val="none" w:sz="0" w:space="0" w:color="auto"/>
                        <w:left w:val="none" w:sz="0" w:space="0" w:color="auto"/>
                        <w:bottom w:val="none" w:sz="0" w:space="0" w:color="auto"/>
                        <w:right w:val="none" w:sz="0" w:space="0" w:color="auto"/>
                      </w:divBdr>
                    </w:div>
                  </w:divsChild>
                </w:div>
                <w:div w:id="1174300028">
                  <w:marLeft w:val="0"/>
                  <w:marRight w:val="0"/>
                  <w:marTop w:val="0"/>
                  <w:marBottom w:val="0"/>
                  <w:divBdr>
                    <w:top w:val="none" w:sz="0" w:space="0" w:color="auto"/>
                    <w:left w:val="none" w:sz="0" w:space="0" w:color="auto"/>
                    <w:bottom w:val="none" w:sz="0" w:space="0" w:color="auto"/>
                    <w:right w:val="none" w:sz="0" w:space="0" w:color="auto"/>
                  </w:divBdr>
                  <w:divsChild>
                    <w:div w:id="1209295731">
                      <w:marLeft w:val="0"/>
                      <w:marRight w:val="0"/>
                      <w:marTop w:val="0"/>
                      <w:marBottom w:val="0"/>
                      <w:divBdr>
                        <w:top w:val="none" w:sz="0" w:space="0" w:color="auto"/>
                        <w:left w:val="none" w:sz="0" w:space="0" w:color="auto"/>
                        <w:bottom w:val="none" w:sz="0" w:space="0" w:color="auto"/>
                        <w:right w:val="none" w:sz="0" w:space="0" w:color="auto"/>
                      </w:divBdr>
                    </w:div>
                  </w:divsChild>
                </w:div>
                <w:div w:id="1177697109">
                  <w:marLeft w:val="0"/>
                  <w:marRight w:val="0"/>
                  <w:marTop w:val="0"/>
                  <w:marBottom w:val="0"/>
                  <w:divBdr>
                    <w:top w:val="none" w:sz="0" w:space="0" w:color="auto"/>
                    <w:left w:val="none" w:sz="0" w:space="0" w:color="auto"/>
                    <w:bottom w:val="none" w:sz="0" w:space="0" w:color="auto"/>
                    <w:right w:val="none" w:sz="0" w:space="0" w:color="auto"/>
                  </w:divBdr>
                  <w:divsChild>
                    <w:div w:id="817570937">
                      <w:marLeft w:val="0"/>
                      <w:marRight w:val="0"/>
                      <w:marTop w:val="0"/>
                      <w:marBottom w:val="0"/>
                      <w:divBdr>
                        <w:top w:val="none" w:sz="0" w:space="0" w:color="auto"/>
                        <w:left w:val="none" w:sz="0" w:space="0" w:color="auto"/>
                        <w:bottom w:val="none" w:sz="0" w:space="0" w:color="auto"/>
                        <w:right w:val="none" w:sz="0" w:space="0" w:color="auto"/>
                      </w:divBdr>
                    </w:div>
                  </w:divsChild>
                </w:div>
                <w:div w:id="1195457082">
                  <w:marLeft w:val="0"/>
                  <w:marRight w:val="0"/>
                  <w:marTop w:val="0"/>
                  <w:marBottom w:val="0"/>
                  <w:divBdr>
                    <w:top w:val="none" w:sz="0" w:space="0" w:color="auto"/>
                    <w:left w:val="none" w:sz="0" w:space="0" w:color="auto"/>
                    <w:bottom w:val="none" w:sz="0" w:space="0" w:color="auto"/>
                    <w:right w:val="none" w:sz="0" w:space="0" w:color="auto"/>
                  </w:divBdr>
                  <w:divsChild>
                    <w:div w:id="221793904">
                      <w:marLeft w:val="0"/>
                      <w:marRight w:val="0"/>
                      <w:marTop w:val="0"/>
                      <w:marBottom w:val="0"/>
                      <w:divBdr>
                        <w:top w:val="none" w:sz="0" w:space="0" w:color="auto"/>
                        <w:left w:val="none" w:sz="0" w:space="0" w:color="auto"/>
                        <w:bottom w:val="none" w:sz="0" w:space="0" w:color="auto"/>
                        <w:right w:val="none" w:sz="0" w:space="0" w:color="auto"/>
                      </w:divBdr>
                    </w:div>
                  </w:divsChild>
                </w:div>
                <w:div w:id="1205873604">
                  <w:marLeft w:val="0"/>
                  <w:marRight w:val="0"/>
                  <w:marTop w:val="0"/>
                  <w:marBottom w:val="0"/>
                  <w:divBdr>
                    <w:top w:val="none" w:sz="0" w:space="0" w:color="auto"/>
                    <w:left w:val="none" w:sz="0" w:space="0" w:color="auto"/>
                    <w:bottom w:val="none" w:sz="0" w:space="0" w:color="auto"/>
                    <w:right w:val="none" w:sz="0" w:space="0" w:color="auto"/>
                  </w:divBdr>
                  <w:divsChild>
                    <w:div w:id="1221525629">
                      <w:marLeft w:val="0"/>
                      <w:marRight w:val="0"/>
                      <w:marTop w:val="0"/>
                      <w:marBottom w:val="0"/>
                      <w:divBdr>
                        <w:top w:val="none" w:sz="0" w:space="0" w:color="auto"/>
                        <w:left w:val="none" w:sz="0" w:space="0" w:color="auto"/>
                        <w:bottom w:val="none" w:sz="0" w:space="0" w:color="auto"/>
                        <w:right w:val="none" w:sz="0" w:space="0" w:color="auto"/>
                      </w:divBdr>
                    </w:div>
                  </w:divsChild>
                </w:div>
                <w:div w:id="1209535069">
                  <w:marLeft w:val="0"/>
                  <w:marRight w:val="0"/>
                  <w:marTop w:val="0"/>
                  <w:marBottom w:val="0"/>
                  <w:divBdr>
                    <w:top w:val="none" w:sz="0" w:space="0" w:color="auto"/>
                    <w:left w:val="none" w:sz="0" w:space="0" w:color="auto"/>
                    <w:bottom w:val="none" w:sz="0" w:space="0" w:color="auto"/>
                    <w:right w:val="none" w:sz="0" w:space="0" w:color="auto"/>
                  </w:divBdr>
                  <w:divsChild>
                    <w:div w:id="1818496740">
                      <w:marLeft w:val="0"/>
                      <w:marRight w:val="0"/>
                      <w:marTop w:val="0"/>
                      <w:marBottom w:val="0"/>
                      <w:divBdr>
                        <w:top w:val="none" w:sz="0" w:space="0" w:color="auto"/>
                        <w:left w:val="none" w:sz="0" w:space="0" w:color="auto"/>
                        <w:bottom w:val="none" w:sz="0" w:space="0" w:color="auto"/>
                        <w:right w:val="none" w:sz="0" w:space="0" w:color="auto"/>
                      </w:divBdr>
                    </w:div>
                  </w:divsChild>
                </w:div>
                <w:div w:id="1216508858">
                  <w:marLeft w:val="0"/>
                  <w:marRight w:val="0"/>
                  <w:marTop w:val="0"/>
                  <w:marBottom w:val="0"/>
                  <w:divBdr>
                    <w:top w:val="none" w:sz="0" w:space="0" w:color="auto"/>
                    <w:left w:val="none" w:sz="0" w:space="0" w:color="auto"/>
                    <w:bottom w:val="none" w:sz="0" w:space="0" w:color="auto"/>
                    <w:right w:val="none" w:sz="0" w:space="0" w:color="auto"/>
                  </w:divBdr>
                  <w:divsChild>
                    <w:div w:id="1446538343">
                      <w:marLeft w:val="0"/>
                      <w:marRight w:val="0"/>
                      <w:marTop w:val="0"/>
                      <w:marBottom w:val="0"/>
                      <w:divBdr>
                        <w:top w:val="none" w:sz="0" w:space="0" w:color="auto"/>
                        <w:left w:val="none" w:sz="0" w:space="0" w:color="auto"/>
                        <w:bottom w:val="none" w:sz="0" w:space="0" w:color="auto"/>
                        <w:right w:val="none" w:sz="0" w:space="0" w:color="auto"/>
                      </w:divBdr>
                    </w:div>
                  </w:divsChild>
                </w:div>
                <w:div w:id="1220021751">
                  <w:marLeft w:val="0"/>
                  <w:marRight w:val="0"/>
                  <w:marTop w:val="0"/>
                  <w:marBottom w:val="0"/>
                  <w:divBdr>
                    <w:top w:val="none" w:sz="0" w:space="0" w:color="auto"/>
                    <w:left w:val="none" w:sz="0" w:space="0" w:color="auto"/>
                    <w:bottom w:val="none" w:sz="0" w:space="0" w:color="auto"/>
                    <w:right w:val="none" w:sz="0" w:space="0" w:color="auto"/>
                  </w:divBdr>
                  <w:divsChild>
                    <w:div w:id="1569611141">
                      <w:marLeft w:val="0"/>
                      <w:marRight w:val="0"/>
                      <w:marTop w:val="0"/>
                      <w:marBottom w:val="0"/>
                      <w:divBdr>
                        <w:top w:val="none" w:sz="0" w:space="0" w:color="auto"/>
                        <w:left w:val="none" w:sz="0" w:space="0" w:color="auto"/>
                        <w:bottom w:val="none" w:sz="0" w:space="0" w:color="auto"/>
                        <w:right w:val="none" w:sz="0" w:space="0" w:color="auto"/>
                      </w:divBdr>
                    </w:div>
                  </w:divsChild>
                </w:div>
                <w:div w:id="1220557441">
                  <w:marLeft w:val="0"/>
                  <w:marRight w:val="0"/>
                  <w:marTop w:val="0"/>
                  <w:marBottom w:val="0"/>
                  <w:divBdr>
                    <w:top w:val="none" w:sz="0" w:space="0" w:color="auto"/>
                    <w:left w:val="none" w:sz="0" w:space="0" w:color="auto"/>
                    <w:bottom w:val="none" w:sz="0" w:space="0" w:color="auto"/>
                    <w:right w:val="none" w:sz="0" w:space="0" w:color="auto"/>
                  </w:divBdr>
                  <w:divsChild>
                    <w:div w:id="1628122434">
                      <w:marLeft w:val="0"/>
                      <w:marRight w:val="0"/>
                      <w:marTop w:val="0"/>
                      <w:marBottom w:val="0"/>
                      <w:divBdr>
                        <w:top w:val="none" w:sz="0" w:space="0" w:color="auto"/>
                        <w:left w:val="none" w:sz="0" w:space="0" w:color="auto"/>
                        <w:bottom w:val="none" w:sz="0" w:space="0" w:color="auto"/>
                        <w:right w:val="none" w:sz="0" w:space="0" w:color="auto"/>
                      </w:divBdr>
                    </w:div>
                  </w:divsChild>
                </w:div>
                <w:div w:id="1241712723">
                  <w:marLeft w:val="0"/>
                  <w:marRight w:val="0"/>
                  <w:marTop w:val="0"/>
                  <w:marBottom w:val="0"/>
                  <w:divBdr>
                    <w:top w:val="none" w:sz="0" w:space="0" w:color="auto"/>
                    <w:left w:val="none" w:sz="0" w:space="0" w:color="auto"/>
                    <w:bottom w:val="none" w:sz="0" w:space="0" w:color="auto"/>
                    <w:right w:val="none" w:sz="0" w:space="0" w:color="auto"/>
                  </w:divBdr>
                  <w:divsChild>
                    <w:div w:id="8340470">
                      <w:marLeft w:val="0"/>
                      <w:marRight w:val="0"/>
                      <w:marTop w:val="0"/>
                      <w:marBottom w:val="0"/>
                      <w:divBdr>
                        <w:top w:val="none" w:sz="0" w:space="0" w:color="auto"/>
                        <w:left w:val="none" w:sz="0" w:space="0" w:color="auto"/>
                        <w:bottom w:val="none" w:sz="0" w:space="0" w:color="auto"/>
                        <w:right w:val="none" w:sz="0" w:space="0" w:color="auto"/>
                      </w:divBdr>
                    </w:div>
                  </w:divsChild>
                </w:div>
                <w:div w:id="1250652551">
                  <w:marLeft w:val="0"/>
                  <w:marRight w:val="0"/>
                  <w:marTop w:val="0"/>
                  <w:marBottom w:val="0"/>
                  <w:divBdr>
                    <w:top w:val="none" w:sz="0" w:space="0" w:color="auto"/>
                    <w:left w:val="none" w:sz="0" w:space="0" w:color="auto"/>
                    <w:bottom w:val="none" w:sz="0" w:space="0" w:color="auto"/>
                    <w:right w:val="none" w:sz="0" w:space="0" w:color="auto"/>
                  </w:divBdr>
                  <w:divsChild>
                    <w:div w:id="1538663495">
                      <w:marLeft w:val="0"/>
                      <w:marRight w:val="0"/>
                      <w:marTop w:val="0"/>
                      <w:marBottom w:val="0"/>
                      <w:divBdr>
                        <w:top w:val="none" w:sz="0" w:space="0" w:color="auto"/>
                        <w:left w:val="none" w:sz="0" w:space="0" w:color="auto"/>
                        <w:bottom w:val="none" w:sz="0" w:space="0" w:color="auto"/>
                        <w:right w:val="none" w:sz="0" w:space="0" w:color="auto"/>
                      </w:divBdr>
                    </w:div>
                  </w:divsChild>
                </w:div>
                <w:div w:id="1263030429">
                  <w:marLeft w:val="0"/>
                  <w:marRight w:val="0"/>
                  <w:marTop w:val="0"/>
                  <w:marBottom w:val="0"/>
                  <w:divBdr>
                    <w:top w:val="none" w:sz="0" w:space="0" w:color="auto"/>
                    <w:left w:val="none" w:sz="0" w:space="0" w:color="auto"/>
                    <w:bottom w:val="none" w:sz="0" w:space="0" w:color="auto"/>
                    <w:right w:val="none" w:sz="0" w:space="0" w:color="auto"/>
                  </w:divBdr>
                  <w:divsChild>
                    <w:div w:id="109786258">
                      <w:marLeft w:val="0"/>
                      <w:marRight w:val="0"/>
                      <w:marTop w:val="0"/>
                      <w:marBottom w:val="0"/>
                      <w:divBdr>
                        <w:top w:val="none" w:sz="0" w:space="0" w:color="auto"/>
                        <w:left w:val="none" w:sz="0" w:space="0" w:color="auto"/>
                        <w:bottom w:val="none" w:sz="0" w:space="0" w:color="auto"/>
                        <w:right w:val="none" w:sz="0" w:space="0" w:color="auto"/>
                      </w:divBdr>
                    </w:div>
                  </w:divsChild>
                </w:div>
                <w:div w:id="1265846096">
                  <w:marLeft w:val="0"/>
                  <w:marRight w:val="0"/>
                  <w:marTop w:val="0"/>
                  <w:marBottom w:val="0"/>
                  <w:divBdr>
                    <w:top w:val="none" w:sz="0" w:space="0" w:color="auto"/>
                    <w:left w:val="none" w:sz="0" w:space="0" w:color="auto"/>
                    <w:bottom w:val="none" w:sz="0" w:space="0" w:color="auto"/>
                    <w:right w:val="none" w:sz="0" w:space="0" w:color="auto"/>
                  </w:divBdr>
                  <w:divsChild>
                    <w:div w:id="460921913">
                      <w:marLeft w:val="0"/>
                      <w:marRight w:val="0"/>
                      <w:marTop w:val="0"/>
                      <w:marBottom w:val="0"/>
                      <w:divBdr>
                        <w:top w:val="none" w:sz="0" w:space="0" w:color="auto"/>
                        <w:left w:val="none" w:sz="0" w:space="0" w:color="auto"/>
                        <w:bottom w:val="none" w:sz="0" w:space="0" w:color="auto"/>
                        <w:right w:val="none" w:sz="0" w:space="0" w:color="auto"/>
                      </w:divBdr>
                    </w:div>
                  </w:divsChild>
                </w:div>
                <w:div w:id="1283728597">
                  <w:marLeft w:val="0"/>
                  <w:marRight w:val="0"/>
                  <w:marTop w:val="0"/>
                  <w:marBottom w:val="0"/>
                  <w:divBdr>
                    <w:top w:val="none" w:sz="0" w:space="0" w:color="auto"/>
                    <w:left w:val="none" w:sz="0" w:space="0" w:color="auto"/>
                    <w:bottom w:val="none" w:sz="0" w:space="0" w:color="auto"/>
                    <w:right w:val="none" w:sz="0" w:space="0" w:color="auto"/>
                  </w:divBdr>
                  <w:divsChild>
                    <w:div w:id="238440185">
                      <w:marLeft w:val="0"/>
                      <w:marRight w:val="0"/>
                      <w:marTop w:val="0"/>
                      <w:marBottom w:val="0"/>
                      <w:divBdr>
                        <w:top w:val="none" w:sz="0" w:space="0" w:color="auto"/>
                        <w:left w:val="none" w:sz="0" w:space="0" w:color="auto"/>
                        <w:bottom w:val="none" w:sz="0" w:space="0" w:color="auto"/>
                        <w:right w:val="none" w:sz="0" w:space="0" w:color="auto"/>
                      </w:divBdr>
                    </w:div>
                  </w:divsChild>
                </w:div>
                <w:div w:id="1289512630">
                  <w:marLeft w:val="0"/>
                  <w:marRight w:val="0"/>
                  <w:marTop w:val="0"/>
                  <w:marBottom w:val="0"/>
                  <w:divBdr>
                    <w:top w:val="none" w:sz="0" w:space="0" w:color="auto"/>
                    <w:left w:val="none" w:sz="0" w:space="0" w:color="auto"/>
                    <w:bottom w:val="none" w:sz="0" w:space="0" w:color="auto"/>
                    <w:right w:val="none" w:sz="0" w:space="0" w:color="auto"/>
                  </w:divBdr>
                  <w:divsChild>
                    <w:div w:id="265504518">
                      <w:marLeft w:val="0"/>
                      <w:marRight w:val="0"/>
                      <w:marTop w:val="0"/>
                      <w:marBottom w:val="0"/>
                      <w:divBdr>
                        <w:top w:val="none" w:sz="0" w:space="0" w:color="auto"/>
                        <w:left w:val="none" w:sz="0" w:space="0" w:color="auto"/>
                        <w:bottom w:val="none" w:sz="0" w:space="0" w:color="auto"/>
                        <w:right w:val="none" w:sz="0" w:space="0" w:color="auto"/>
                      </w:divBdr>
                    </w:div>
                  </w:divsChild>
                </w:div>
                <w:div w:id="1295062865">
                  <w:marLeft w:val="0"/>
                  <w:marRight w:val="0"/>
                  <w:marTop w:val="0"/>
                  <w:marBottom w:val="0"/>
                  <w:divBdr>
                    <w:top w:val="none" w:sz="0" w:space="0" w:color="auto"/>
                    <w:left w:val="none" w:sz="0" w:space="0" w:color="auto"/>
                    <w:bottom w:val="none" w:sz="0" w:space="0" w:color="auto"/>
                    <w:right w:val="none" w:sz="0" w:space="0" w:color="auto"/>
                  </w:divBdr>
                  <w:divsChild>
                    <w:div w:id="1224756295">
                      <w:marLeft w:val="0"/>
                      <w:marRight w:val="0"/>
                      <w:marTop w:val="0"/>
                      <w:marBottom w:val="0"/>
                      <w:divBdr>
                        <w:top w:val="none" w:sz="0" w:space="0" w:color="auto"/>
                        <w:left w:val="none" w:sz="0" w:space="0" w:color="auto"/>
                        <w:bottom w:val="none" w:sz="0" w:space="0" w:color="auto"/>
                        <w:right w:val="none" w:sz="0" w:space="0" w:color="auto"/>
                      </w:divBdr>
                    </w:div>
                  </w:divsChild>
                </w:div>
                <w:div w:id="1300184397">
                  <w:marLeft w:val="0"/>
                  <w:marRight w:val="0"/>
                  <w:marTop w:val="0"/>
                  <w:marBottom w:val="0"/>
                  <w:divBdr>
                    <w:top w:val="none" w:sz="0" w:space="0" w:color="auto"/>
                    <w:left w:val="none" w:sz="0" w:space="0" w:color="auto"/>
                    <w:bottom w:val="none" w:sz="0" w:space="0" w:color="auto"/>
                    <w:right w:val="none" w:sz="0" w:space="0" w:color="auto"/>
                  </w:divBdr>
                  <w:divsChild>
                    <w:div w:id="325011513">
                      <w:marLeft w:val="0"/>
                      <w:marRight w:val="0"/>
                      <w:marTop w:val="0"/>
                      <w:marBottom w:val="0"/>
                      <w:divBdr>
                        <w:top w:val="none" w:sz="0" w:space="0" w:color="auto"/>
                        <w:left w:val="none" w:sz="0" w:space="0" w:color="auto"/>
                        <w:bottom w:val="none" w:sz="0" w:space="0" w:color="auto"/>
                        <w:right w:val="none" w:sz="0" w:space="0" w:color="auto"/>
                      </w:divBdr>
                    </w:div>
                  </w:divsChild>
                </w:div>
                <w:div w:id="1309481653">
                  <w:marLeft w:val="0"/>
                  <w:marRight w:val="0"/>
                  <w:marTop w:val="0"/>
                  <w:marBottom w:val="0"/>
                  <w:divBdr>
                    <w:top w:val="none" w:sz="0" w:space="0" w:color="auto"/>
                    <w:left w:val="none" w:sz="0" w:space="0" w:color="auto"/>
                    <w:bottom w:val="none" w:sz="0" w:space="0" w:color="auto"/>
                    <w:right w:val="none" w:sz="0" w:space="0" w:color="auto"/>
                  </w:divBdr>
                  <w:divsChild>
                    <w:div w:id="1251811986">
                      <w:marLeft w:val="0"/>
                      <w:marRight w:val="0"/>
                      <w:marTop w:val="0"/>
                      <w:marBottom w:val="0"/>
                      <w:divBdr>
                        <w:top w:val="none" w:sz="0" w:space="0" w:color="auto"/>
                        <w:left w:val="none" w:sz="0" w:space="0" w:color="auto"/>
                        <w:bottom w:val="none" w:sz="0" w:space="0" w:color="auto"/>
                        <w:right w:val="none" w:sz="0" w:space="0" w:color="auto"/>
                      </w:divBdr>
                    </w:div>
                  </w:divsChild>
                </w:div>
                <w:div w:id="1321234291">
                  <w:marLeft w:val="0"/>
                  <w:marRight w:val="0"/>
                  <w:marTop w:val="0"/>
                  <w:marBottom w:val="0"/>
                  <w:divBdr>
                    <w:top w:val="none" w:sz="0" w:space="0" w:color="auto"/>
                    <w:left w:val="none" w:sz="0" w:space="0" w:color="auto"/>
                    <w:bottom w:val="none" w:sz="0" w:space="0" w:color="auto"/>
                    <w:right w:val="none" w:sz="0" w:space="0" w:color="auto"/>
                  </w:divBdr>
                  <w:divsChild>
                    <w:div w:id="2060131382">
                      <w:marLeft w:val="0"/>
                      <w:marRight w:val="0"/>
                      <w:marTop w:val="0"/>
                      <w:marBottom w:val="0"/>
                      <w:divBdr>
                        <w:top w:val="none" w:sz="0" w:space="0" w:color="auto"/>
                        <w:left w:val="none" w:sz="0" w:space="0" w:color="auto"/>
                        <w:bottom w:val="none" w:sz="0" w:space="0" w:color="auto"/>
                        <w:right w:val="none" w:sz="0" w:space="0" w:color="auto"/>
                      </w:divBdr>
                    </w:div>
                  </w:divsChild>
                </w:div>
                <w:div w:id="1322735307">
                  <w:marLeft w:val="0"/>
                  <w:marRight w:val="0"/>
                  <w:marTop w:val="0"/>
                  <w:marBottom w:val="0"/>
                  <w:divBdr>
                    <w:top w:val="none" w:sz="0" w:space="0" w:color="auto"/>
                    <w:left w:val="none" w:sz="0" w:space="0" w:color="auto"/>
                    <w:bottom w:val="none" w:sz="0" w:space="0" w:color="auto"/>
                    <w:right w:val="none" w:sz="0" w:space="0" w:color="auto"/>
                  </w:divBdr>
                  <w:divsChild>
                    <w:div w:id="1580018736">
                      <w:marLeft w:val="0"/>
                      <w:marRight w:val="0"/>
                      <w:marTop w:val="0"/>
                      <w:marBottom w:val="0"/>
                      <w:divBdr>
                        <w:top w:val="none" w:sz="0" w:space="0" w:color="auto"/>
                        <w:left w:val="none" w:sz="0" w:space="0" w:color="auto"/>
                        <w:bottom w:val="none" w:sz="0" w:space="0" w:color="auto"/>
                        <w:right w:val="none" w:sz="0" w:space="0" w:color="auto"/>
                      </w:divBdr>
                    </w:div>
                  </w:divsChild>
                </w:div>
                <w:div w:id="1333145463">
                  <w:marLeft w:val="0"/>
                  <w:marRight w:val="0"/>
                  <w:marTop w:val="0"/>
                  <w:marBottom w:val="0"/>
                  <w:divBdr>
                    <w:top w:val="none" w:sz="0" w:space="0" w:color="auto"/>
                    <w:left w:val="none" w:sz="0" w:space="0" w:color="auto"/>
                    <w:bottom w:val="none" w:sz="0" w:space="0" w:color="auto"/>
                    <w:right w:val="none" w:sz="0" w:space="0" w:color="auto"/>
                  </w:divBdr>
                  <w:divsChild>
                    <w:div w:id="1192646074">
                      <w:marLeft w:val="0"/>
                      <w:marRight w:val="0"/>
                      <w:marTop w:val="0"/>
                      <w:marBottom w:val="0"/>
                      <w:divBdr>
                        <w:top w:val="none" w:sz="0" w:space="0" w:color="auto"/>
                        <w:left w:val="none" w:sz="0" w:space="0" w:color="auto"/>
                        <w:bottom w:val="none" w:sz="0" w:space="0" w:color="auto"/>
                        <w:right w:val="none" w:sz="0" w:space="0" w:color="auto"/>
                      </w:divBdr>
                    </w:div>
                  </w:divsChild>
                </w:div>
                <w:div w:id="1336155480">
                  <w:marLeft w:val="0"/>
                  <w:marRight w:val="0"/>
                  <w:marTop w:val="0"/>
                  <w:marBottom w:val="0"/>
                  <w:divBdr>
                    <w:top w:val="none" w:sz="0" w:space="0" w:color="auto"/>
                    <w:left w:val="none" w:sz="0" w:space="0" w:color="auto"/>
                    <w:bottom w:val="none" w:sz="0" w:space="0" w:color="auto"/>
                    <w:right w:val="none" w:sz="0" w:space="0" w:color="auto"/>
                  </w:divBdr>
                  <w:divsChild>
                    <w:div w:id="2127965586">
                      <w:marLeft w:val="0"/>
                      <w:marRight w:val="0"/>
                      <w:marTop w:val="0"/>
                      <w:marBottom w:val="0"/>
                      <w:divBdr>
                        <w:top w:val="none" w:sz="0" w:space="0" w:color="auto"/>
                        <w:left w:val="none" w:sz="0" w:space="0" w:color="auto"/>
                        <w:bottom w:val="none" w:sz="0" w:space="0" w:color="auto"/>
                        <w:right w:val="none" w:sz="0" w:space="0" w:color="auto"/>
                      </w:divBdr>
                    </w:div>
                  </w:divsChild>
                </w:div>
                <w:div w:id="1343511716">
                  <w:marLeft w:val="0"/>
                  <w:marRight w:val="0"/>
                  <w:marTop w:val="0"/>
                  <w:marBottom w:val="0"/>
                  <w:divBdr>
                    <w:top w:val="none" w:sz="0" w:space="0" w:color="auto"/>
                    <w:left w:val="none" w:sz="0" w:space="0" w:color="auto"/>
                    <w:bottom w:val="none" w:sz="0" w:space="0" w:color="auto"/>
                    <w:right w:val="none" w:sz="0" w:space="0" w:color="auto"/>
                  </w:divBdr>
                  <w:divsChild>
                    <w:div w:id="1231889609">
                      <w:marLeft w:val="0"/>
                      <w:marRight w:val="0"/>
                      <w:marTop w:val="0"/>
                      <w:marBottom w:val="0"/>
                      <w:divBdr>
                        <w:top w:val="none" w:sz="0" w:space="0" w:color="auto"/>
                        <w:left w:val="none" w:sz="0" w:space="0" w:color="auto"/>
                        <w:bottom w:val="none" w:sz="0" w:space="0" w:color="auto"/>
                        <w:right w:val="none" w:sz="0" w:space="0" w:color="auto"/>
                      </w:divBdr>
                    </w:div>
                  </w:divsChild>
                </w:div>
                <w:div w:id="1344745500">
                  <w:marLeft w:val="0"/>
                  <w:marRight w:val="0"/>
                  <w:marTop w:val="0"/>
                  <w:marBottom w:val="0"/>
                  <w:divBdr>
                    <w:top w:val="none" w:sz="0" w:space="0" w:color="auto"/>
                    <w:left w:val="none" w:sz="0" w:space="0" w:color="auto"/>
                    <w:bottom w:val="none" w:sz="0" w:space="0" w:color="auto"/>
                    <w:right w:val="none" w:sz="0" w:space="0" w:color="auto"/>
                  </w:divBdr>
                  <w:divsChild>
                    <w:div w:id="397559375">
                      <w:marLeft w:val="0"/>
                      <w:marRight w:val="0"/>
                      <w:marTop w:val="0"/>
                      <w:marBottom w:val="0"/>
                      <w:divBdr>
                        <w:top w:val="none" w:sz="0" w:space="0" w:color="auto"/>
                        <w:left w:val="none" w:sz="0" w:space="0" w:color="auto"/>
                        <w:bottom w:val="none" w:sz="0" w:space="0" w:color="auto"/>
                        <w:right w:val="none" w:sz="0" w:space="0" w:color="auto"/>
                      </w:divBdr>
                    </w:div>
                  </w:divsChild>
                </w:div>
                <w:div w:id="1359086036">
                  <w:marLeft w:val="0"/>
                  <w:marRight w:val="0"/>
                  <w:marTop w:val="0"/>
                  <w:marBottom w:val="0"/>
                  <w:divBdr>
                    <w:top w:val="none" w:sz="0" w:space="0" w:color="auto"/>
                    <w:left w:val="none" w:sz="0" w:space="0" w:color="auto"/>
                    <w:bottom w:val="none" w:sz="0" w:space="0" w:color="auto"/>
                    <w:right w:val="none" w:sz="0" w:space="0" w:color="auto"/>
                  </w:divBdr>
                  <w:divsChild>
                    <w:div w:id="1756508092">
                      <w:marLeft w:val="0"/>
                      <w:marRight w:val="0"/>
                      <w:marTop w:val="0"/>
                      <w:marBottom w:val="0"/>
                      <w:divBdr>
                        <w:top w:val="none" w:sz="0" w:space="0" w:color="auto"/>
                        <w:left w:val="none" w:sz="0" w:space="0" w:color="auto"/>
                        <w:bottom w:val="none" w:sz="0" w:space="0" w:color="auto"/>
                        <w:right w:val="none" w:sz="0" w:space="0" w:color="auto"/>
                      </w:divBdr>
                    </w:div>
                  </w:divsChild>
                </w:div>
                <w:div w:id="1361324295">
                  <w:marLeft w:val="0"/>
                  <w:marRight w:val="0"/>
                  <w:marTop w:val="0"/>
                  <w:marBottom w:val="0"/>
                  <w:divBdr>
                    <w:top w:val="none" w:sz="0" w:space="0" w:color="auto"/>
                    <w:left w:val="none" w:sz="0" w:space="0" w:color="auto"/>
                    <w:bottom w:val="none" w:sz="0" w:space="0" w:color="auto"/>
                    <w:right w:val="none" w:sz="0" w:space="0" w:color="auto"/>
                  </w:divBdr>
                  <w:divsChild>
                    <w:div w:id="89088399">
                      <w:marLeft w:val="0"/>
                      <w:marRight w:val="0"/>
                      <w:marTop w:val="0"/>
                      <w:marBottom w:val="0"/>
                      <w:divBdr>
                        <w:top w:val="none" w:sz="0" w:space="0" w:color="auto"/>
                        <w:left w:val="none" w:sz="0" w:space="0" w:color="auto"/>
                        <w:bottom w:val="none" w:sz="0" w:space="0" w:color="auto"/>
                        <w:right w:val="none" w:sz="0" w:space="0" w:color="auto"/>
                      </w:divBdr>
                    </w:div>
                  </w:divsChild>
                </w:div>
                <w:div w:id="1365521236">
                  <w:marLeft w:val="0"/>
                  <w:marRight w:val="0"/>
                  <w:marTop w:val="0"/>
                  <w:marBottom w:val="0"/>
                  <w:divBdr>
                    <w:top w:val="none" w:sz="0" w:space="0" w:color="auto"/>
                    <w:left w:val="none" w:sz="0" w:space="0" w:color="auto"/>
                    <w:bottom w:val="none" w:sz="0" w:space="0" w:color="auto"/>
                    <w:right w:val="none" w:sz="0" w:space="0" w:color="auto"/>
                  </w:divBdr>
                  <w:divsChild>
                    <w:div w:id="1224294820">
                      <w:marLeft w:val="0"/>
                      <w:marRight w:val="0"/>
                      <w:marTop w:val="0"/>
                      <w:marBottom w:val="0"/>
                      <w:divBdr>
                        <w:top w:val="none" w:sz="0" w:space="0" w:color="auto"/>
                        <w:left w:val="none" w:sz="0" w:space="0" w:color="auto"/>
                        <w:bottom w:val="none" w:sz="0" w:space="0" w:color="auto"/>
                        <w:right w:val="none" w:sz="0" w:space="0" w:color="auto"/>
                      </w:divBdr>
                    </w:div>
                  </w:divsChild>
                </w:div>
                <w:div w:id="1378549894">
                  <w:marLeft w:val="0"/>
                  <w:marRight w:val="0"/>
                  <w:marTop w:val="0"/>
                  <w:marBottom w:val="0"/>
                  <w:divBdr>
                    <w:top w:val="none" w:sz="0" w:space="0" w:color="auto"/>
                    <w:left w:val="none" w:sz="0" w:space="0" w:color="auto"/>
                    <w:bottom w:val="none" w:sz="0" w:space="0" w:color="auto"/>
                    <w:right w:val="none" w:sz="0" w:space="0" w:color="auto"/>
                  </w:divBdr>
                  <w:divsChild>
                    <w:div w:id="1795172313">
                      <w:marLeft w:val="0"/>
                      <w:marRight w:val="0"/>
                      <w:marTop w:val="0"/>
                      <w:marBottom w:val="0"/>
                      <w:divBdr>
                        <w:top w:val="none" w:sz="0" w:space="0" w:color="auto"/>
                        <w:left w:val="none" w:sz="0" w:space="0" w:color="auto"/>
                        <w:bottom w:val="none" w:sz="0" w:space="0" w:color="auto"/>
                        <w:right w:val="none" w:sz="0" w:space="0" w:color="auto"/>
                      </w:divBdr>
                    </w:div>
                  </w:divsChild>
                </w:div>
                <w:div w:id="1387796064">
                  <w:marLeft w:val="0"/>
                  <w:marRight w:val="0"/>
                  <w:marTop w:val="0"/>
                  <w:marBottom w:val="0"/>
                  <w:divBdr>
                    <w:top w:val="none" w:sz="0" w:space="0" w:color="auto"/>
                    <w:left w:val="none" w:sz="0" w:space="0" w:color="auto"/>
                    <w:bottom w:val="none" w:sz="0" w:space="0" w:color="auto"/>
                    <w:right w:val="none" w:sz="0" w:space="0" w:color="auto"/>
                  </w:divBdr>
                  <w:divsChild>
                    <w:div w:id="1263219331">
                      <w:marLeft w:val="0"/>
                      <w:marRight w:val="0"/>
                      <w:marTop w:val="0"/>
                      <w:marBottom w:val="0"/>
                      <w:divBdr>
                        <w:top w:val="none" w:sz="0" w:space="0" w:color="auto"/>
                        <w:left w:val="none" w:sz="0" w:space="0" w:color="auto"/>
                        <w:bottom w:val="none" w:sz="0" w:space="0" w:color="auto"/>
                        <w:right w:val="none" w:sz="0" w:space="0" w:color="auto"/>
                      </w:divBdr>
                    </w:div>
                  </w:divsChild>
                </w:div>
                <w:div w:id="1397699724">
                  <w:marLeft w:val="0"/>
                  <w:marRight w:val="0"/>
                  <w:marTop w:val="0"/>
                  <w:marBottom w:val="0"/>
                  <w:divBdr>
                    <w:top w:val="none" w:sz="0" w:space="0" w:color="auto"/>
                    <w:left w:val="none" w:sz="0" w:space="0" w:color="auto"/>
                    <w:bottom w:val="none" w:sz="0" w:space="0" w:color="auto"/>
                    <w:right w:val="none" w:sz="0" w:space="0" w:color="auto"/>
                  </w:divBdr>
                  <w:divsChild>
                    <w:div w:id="387262202">
                      <w:marLeft w:val="0"/>
                      <w:marRight w:val="0"/>
                      <w:marTop w:val="0"/>
                      <w:marBottom w:val="0"/>
                      <w:divBdr>
                        <w:top w:val="none" w:sz="0" w:space="0" w:color="auto"/>
                        <w:left w:val="none" w:sz="0" w:space="0" w:color="auto"/>
                        <w:bottom w:val="none" w:sz="0" w:space="0" w:color="auto"/>
                        <w:right w:val="none" w:sz="0" w:space="0" w:color="auto"/>
                      </w:divBdr>
                    </w:div>
                  </w:divsChild>
                </w:div>
                <w:div w:id="1403676207">
                  <w:marLeft w:val="0"/>
                  <w:marRight w:val="0"/>
                  <w:marTop w:val="0"/>
                  <w:marBottom w:val="0"/>
                  <w:divBdr>
                    <w:top w:val="none" w:sz="0" w:space="0" w:color="auto"/>
                    <w:left w:val="none" w:sz="0" w:space="0" w:color="auto"/>
                    <w:bottom w:val="none" w:sz="0" w:space="0" w:color="auto"/>
                    <w:right w:val="none" w:sz="0" w:space="0" w:color="auto"/>
                  </w:divBdr>
                  <w:divsChild>
                    <w:div w:id="2124154032">
                      <w:marLeft w:val="0"/>
                      <w:marRight w:val="0"/>
                      <w:marTop w:val="0"/>
                      <w:marBottom w:val="0"/>
                      <w:divBdr>
                        <w:top w:val="none" w:sz="0" w:space="0" w:color="auto"/>
                        <w:left w:val="none" w:sz="0" w:space="0" w:color="auto"/>
                        <w:bottom w:val="none" w:sz="0" w:space="0" w:color="auto"/>
                        <w:right w:val="none" w:sz="0" w:space="0" w:color="auto"/>
                      </w:divBdr>
                    </w:div>
                  </w:divsChild>
                </w:div>
                <w:div w:id="1417243183">
                  <w:marLeft w:val="0"/>
                  <w:marRight w:val="0"/>
                  <w:marTop w:val="0"/>
                  <w:marBottom w:val="0"/>
                  <w:divBdr>
                    <w:top w:val="none" w:sz="0" w:space="0" w:color="auto"/>
                    <w:left w:val="none" w:sz="0" w:space="0" w:color="auto"/>
                    <w:bottom w:val="none" w:sz="0" w:space="0" w:color="auto"/>
                    <w:right w:val="none" w:sz="0" w:space="0" w:color="auto"/>
                  </w:divBdr>
                  <w:divsChild>
                    <w:div w:id="1211770691">
                      <w:marLeft w:val="0"/>
                      <w:marRight w:val="0"/>
                      <w:marTop w:val="0"/>
                      <w:marBottom w:val="0"/>
                      <w:divBdr>
                        <w:top w:val="none" w:sz="0" w:space="0" w:color="auto"/>
                        <w:left w:val="none" w:sz="0" w:space="0" w:color="auto"/>
                        <w:bottom w:val="none" w:sz="0" w:space="0" w:color="auto"/>
                        <w:right w:val="none" w:sz="0" w:space="0" w:color="auto"/>
                      </w:divBdr>
                    </w:div>
                  </w:divsChild>
                </w:div>
                <w:div w:id="1440030534">
                  <w:marLeft w:val="0"/>
                  <w:marRight w:val="0"/>
                  <w:marTop w:val="0"/>
                  <w:marBottom w:val="0"/>
                  <w:divBdr>
                    <w:top w:val="none" w:sz="0" w:space="0" w:color="auto"/>
                    <w:left w:val="none" w:sz="0" w:space="0" w:color="auto"/>
                    <w:bottom w:val="none" w:sz="0" w:space="0" w:color="auto"/>
                    <w:right w:val="none" w:sz="0" w:space="0" w:color="auto"/>
                  </w:divBdr>
                  <w:divsChild>
                    <w:div w:id="1826817927">
                      <w:marLeft w:val="0"/>
                      <w:marRight w:val="0"/>
                      <w:marTop w:val="0"/>
                      <w:marBottom w:val="0"/>
                      <w:divBdr>
                        <w:top w:val="none" w:sz="0" w:space="0" w:color="auto"/>
                        <w:left w:val="none" w:sz="0" w:space="0" w:color="auto"/>
                        <w:bottom w:val="none" w:sz="0" w:space="0" w:color="auto"/>
                        <w:right w:val="none" w:sz="0" w:space="0" w:color="auto"/>
                      </w:divBdr>
                    </w:div>
                  </w:divsChild>
                </w:div>
                <w:div w:id="1442452176">
                  <w:marLeft w:val="0"/>
                  <w:marRight w:val="0"/>
                  <w:marTop w:val="0"/>
                  <w:marBottom w:val="0"/>
                  <w:divBdr>
                    <w:top w:val="none" w:sz="0" w:space="0" w:color="auto"/>
                    <w:left w:val="none" w:sz="0" w:space="0" w:color="auto"/>
                    <w:bottom w:val="none" w:sz="0" w:space="0" w:color="auto"/>
                    <w:right w:val="none" w:sz="0" w:space="0" w:color="auto"/>
                  </w:divBdr>
                  <w:divsChild>
                    <w:div w:id="390466586">
                      <w:marLeft w:val="0"/>
                      <w:marRight w:val="0"/>
                      <w:marTop w:val="0"/>
                      <w:marBottom w:val="0"/>
                      <w:divBdr>
                        <w:top w:val="none" w:sz="0" w:space="0" w:color="auto"/>
                        <w:left w:val="none" w:sz="0" w:space="0" w:color="auto"/>
                        <w:bottom w:val="none" w:sz="0" w:space="0" w:color="auto"/>
                        <w:right w:val="none" w:sz="0" w:space="0" w:color="auto"/>
                      </w:divBdr>
                    </w:div>
                  </w:divsChild>
                </w:div>
                <w:div w:id="1444300388">
                  <w:marLeft w:val="0"/>
                  <w:marRight w:val="0"/>
                  <w:marTop w:val="0"/>
                  <w:marBottom w:val="0"/>
                  <w:divBdr>
                    <w:top w:val="none" w:sz="0" w:space="0" w:color="auto"/>
                    <w:left w:val="none" w:sz="0" w:space="0" w:color="auto"/>
                    <w:bottom w:val="none" w:sz="0" w:space="0" w:color="auto"/>
                    <w:right w:val="none" w:sz="0" w:space="0" w:color="auto"/>
                  </w:divBdr>
                  <w:divsChild>
                    <w:div w:id="1369141425">
                      <w:marLeft w:val="0"/>
                      <w:marRight w:val="0"/>
                      <w:marTop w:val="0"/>
                      <w:marBottom w:val="0"/>
                      <w:divBdr>
                        <w:top w:val="none" w:sz="0" w:space="0" w:color="auto"/>
                        <w:left w:val="none" w:sz="0" w:space="0" w:color="auto"/>
                        <w:bottom w:val="none" w:sz="0" w:space="0" w:color="auto"/>
                        <w:right w:val="none" w:sz="0" w:space="0" w:color="auto"/>
                      </w:divBdr>
                    </w:div>
                  </w:divsChild>
                </w:div>
                <w:div w:id="1461074751">
                  <w:marLeft w:val="0"/>
                  <w:marRight w:val="0"/>
                  <w:marTop w:val="0"/>
                  <w:marBottom w:val="0"/>
                  <w:divBdr>
                    <w:top w:val="none" w:sz="0" w:space="0" w:color="auto"/>
                    <w:left w:val="none" w:sz="0" w:space="0" w:color="auto"/>
                    <w:bottom w:val="none" w:sz="0" w:space="0" w:color="auto"/>
                    <w:right w:val="none" w:sz="0" w:space="0" w:color="auto"/>
                  </w:divBdr>
                  <w:divsChild>
                    <w:div w:id="843277017">
                      <w:marLeft w:val="0"/>
                      <w:marRight w:val="0"/>
                      <w:marTop w:val="0"/>
                      <w:marBottom w:val="0"/>
                      <w:divBdr>
                        <w:top w:val="none" w:sz="0" w:space="0" w:color="auto"/>
                        <w:left w:val="none" w:sz="0" w:space="0" w:color="auto"/>
                        <w:bottom w:val="none" w:sz="0" w:space="0" w:color="auto"/>
                        <w:right w:val="none" w:sz="0" w:space="0" w:color="auto"/>
                      </w:divBdr>
                    </w:div>
                  </w:divsChild>
                </w:div>
                <w:div w:id="1463384857">
                  <w:marLeft w:val="0"/>
                  <w:marRight w:val="0"/>
                  <w:marTop w:val="0"/>
                  <w:marBottom w:val="0"/>
                  <w:divBdr>
                    <w:top w:val="none" w:sz="0" w:space="0" w:color="auto"/>
                    <w:left w:val="none" w:sz="0" w:space="0" w:color="auto"/>
                    <w:bottom w:val="none" w:sz="0" w:space="0" w:color="auto"/>
                    <w:right w:val="none" w:sz="0" w:space="0" w:color="auto"/>
                  </w:divBdr>
                  <w:divsChild>
                    <w:div w:id="2061248851">
                      <w:marLeft w:val="0"/>
                      <w:marRight w:val="0"/>
                      <w:marTop w:val="0"/>
                      <w:marBottom w:val="0"/>
                      <w:divBdr>
                        <w:top w:val="none" w:sz="0" w:space="0" w:color="auto"/>
                        <w:left w:val="none" w:sz="0" w:space="0" w:color="auto"/>
                        <w:bottom w:val="none" w:sz="0" w:space="0" w:color="auto"/>
                        <w:right w:val="none" w:sz="0" w:space="0" w:color="auto"/>
                      </w:divBdr>
                    </w:div>
                  </w:divsChild>
                </w:div>
                <w:div w:id="1478456667">
                  <w:marLeft w:val="0"/>
                  <w:marRight w:val="0"/>
                  <w:marTop w:val="0"/>
                  <w:marBottom w:val="0"/>
                  <w:divBdr>
                    <w:top w:val="none" w:sz="0" w:space="0" w:color="auto"/>
                    <w:left w:val="none" w:sz="0" w:space="0" w:color="auto"/>
                    <w:bottom w:val="none" w:sz="0" w:space="0" w:color="auto"/>
                    <w:right w:val="none" w:sz="0" w:space="0" w:color="auto"/>
                  </w:divBdr>
                  <w:divsChild>
                    <w:div w:id="1401562764">
                      <w:marLeft w:val="0"/>
                      <w:marRight w:val="0"/>
                      <w:marTop w:val="0"/>
                      <w:marBottom w:val="0"/>
                      <w:divBdr>
                        <w:top w:val="none" w:sz="0" w:space="0" w:color="auto"/>
                        <w:left w:val="none" w:sz="0" w:space="0" w:color="auto"/>
                        <w:bottom w:val="none" w:sz="0" w:space="0" w:color="auto"/>
                        <w:right w:val="none" w:sz="0" w:space="0" w:color="auto"/>
                      </w:divBdr>
                    </w:div>
                  </w:divsChild>
                </w:div>
                <w:div w:id="1487437038">
                  <w:marLeft w:val="0"/>
                  <w:marRight w:val="0"/>
                  <w:marTop w:val="0"/>
                  <w:marBottom w:val="0"/>
                  <w:divBdr>
                    <w:top w:val="none" w:sz="0" w:space="0" w:color="auto"/>
                    <w:left w:val="none" w:sz="0" w:space="0" w:color="auto"/>
                    <w:bottom w:val="none" w:sz="0" w:space="0" w:color="auto"/>
                    <w:right w:val="none" w:sz="0" w:space="0" w:color="auto"/>
                  </w:divBdr>
                  <w:divsChild>
                    <w:div w:id="223612130">
                      <w:marLeft w:val="0"/>
                      <w:marRight w:val="0"/>
                      <w:marTop w:val="0"/>
                      <w:marBottom w:val="0"/>
                      <w:divBdr>
                        <w:top w:val="none" w:sz="0" w:space="0" w:color="auto"/>
                        <w:left w:val="none" w:sz="0" w:space="0" w:color="auto"/>
                        <w:bottom w:val="none" w:sz="0" w:space="0" w:color="auto"/>
                        <w:right w:val="none" w:sz="0" w:space="0" w:color="auto"/>
                      </w:divBdr>
                    </w:div>
                  </w:divsChild>
                </w:div>
                <w:div w:id="1494369445">
                  <w:marLeft w:val="0"/>
                  <w:marRight w:val="0"/>
                  <w:marTop w:val="0"/>
                  <w:marBottom w:val="0"/>
                  <w:divBdr>
                    <w:top w:val="none" w:sz="0" w:space="0" w:color="auto"/>
                    <w:left w:val="none" w:sz="0" w:space="0" w:color="auto"/>
                    <w:bottom w:val="none" w:sz="0" w:space="0" w:color="auto"/>
                    <w:right w:val="none" w:sz="0" w:space="0" w:color="auto"/>
                  </w:divBdr>
                  <w:divsChild>
                    <w:div w:id="953362977">
                      <w:marLeft w:val="0"/>
                      <w:marRight w:val="0"/>
                      <w:marTop w:val="0"/>
                      <w:marBottom w:val="0"/>
                      <w:divBdr>
                        <w:top w:val="none" w:sz="0" w:space="0" w:color="auto"/>
                        <w:left w:val="none" w:sz="0" w:space="0" w:color="auto"/>
                        <w:bottom w:val="none" w:sz="0" w:space="0" w:color="auto"/>
                        <w:right w:val="none" w:sz="0" w:space="0" w:color="auto"/>
                      </w:divBdr>
                    </w:div>
                  </w:divsChild>
                </w:div>
                <w:div w:id="1500346508">
                  <w:marLeft w:val="0"/>
                  <w:marRight w:val="0"/>
                  <w:marTop w:val="0"/>
                  <w:marBottom w:val="0"/>
                  <w:divBdr>
                    <w:top w:val="none" w:sz="0" w:space="0" w:color="auto"/>
                    <w:left w:val="none" w:sz="0" w:space="0" w:color="auto"/>
                    <w:bottom w:val="none" w:sz="0" w:space="0" w:color="auto"/>
                    <w:right w:val="none" w:sz="0" w:space="0" w:color="auto"/>
                  </w:divBdr>
                  <w:divsChild>
                    <w:div w:id="659310866">
                      <w:marLeft w:val="0"/>
                      <w:marRight w:val="0"/>
                      <w:marTop w:val="0"/>
                      <w:marBottom w:val="0"/>
                      <w:divBdr>
                        <w:top w:val="none" w:sz="0" w:space="0" w:color="auto"/>
                        <w:left w:val="none" w:sz="0" w:space="0" w:color="auto"/>
                        <w:bottom w:val="none" w:sz="0" w:space="0" w:color="auto"/>
                        <w:right w:val="none" w:sz="0" w:space="0" w:color="auto"/>
                      </w:divBdr>
                    </w:div>
                  </w:divsChild>
                </w:div>
                <w:div w:id="1501777786">
                  <w:marLeft w:val="0"/>
                  <w:marRight w:val="0"/>
                  <w:marTop w:val="0"/>
                  <w:marBottom w:val="0"/>
                  <w:divBdr>
                    <w:top w:val="none" w:sz="0" w:space="0" w:color="auto"/>
                    <w:left w:val="none" w:sz="0" w:space="0" w:color="auto"/>
                    <w:bottom w:val="none" w:sz="0" w:space="0" w:color="auto"/>
                    <w:right w:val="none" w:sz="0" w:space="0" w:color="auto"/>
                  </w:divBdr>
                  <w:divsChild>
                    <w:div w:id="1476950884">
                      <w:marLeft w:val="0"/>
                      <w:marRight w:val="0"/>
                      <w:marTop w:val="0"/>
                      <w:marBottom w:val="0"/>
                      <w:divBdr>
                        <w:top w:val="none" w:sz="0" w:space="0" w:color="auto"/>
                        <w:left w:val="none" w:sz="0" w:space="0" w:color="auto"/>
                        <w:bottom w:val="none" w:sz="0" w:space="0" w:color="auto"/>
                        <w:right w:val="none" w:sz="0" w:space="0" w:color="auto"/>
                      </w:divBdr>
                    </w:div>
                  </w:divsChild>
                </w:div>
                <w:div w:id="1502432007">
                  <w:marLeft w:val="0"/>
                  <w:marRight w:val="0"/>
                  <w:marTop w:val="0"/>
                  <w:marBottom w:val="0"/>
                  <w:divBdr>
                    <w:top w:val="none" w:sz="0" w:space="0" w:color="auto"/>
                    <w:left w:val="none" w:sz="0" w:space="0" w:color="auto"/>
                    <w:bottom w:val="none" w:sz="0" w:space="0" w:color="auto"/>
                    <w:right w:val="none" w:sz="0" w:space="0" w:color="auto"/>
                  </w:divBdr>
                  <w:divsChild>
                    <w:div w:id="129130071">
                      <w:marLeft w:val="0"/>
                      <w:marRight w:val="0"/>
                      <w:marTop w:val="0"/>
                      <w:marBottom w:val="0"/>
                      <w:divBdr>
                        <w:top w:val="none" w:sz="0" w:space="0" w:color="auto"/>
                        <w:left w:val="none" w:sz="0" w:space="0" w:color="auto"/>
                        <w:bottom w:val="none" w:sz="0" w:space="0" w:color="auto"/>
                        <w:right w:val="none" w:sz="0" w:space="0" w:color="auto"/>
                      </w:divBdr>
                    </w:div>
                  </w:divsChild>
                </w:div>
                <w:div w:id="1509440049">
                  <w:marLeft w:val="0"/>
                  <w:marRight w:val="0"/>
                  <w:marTop w:val="0"/>
                  <w:marBottom w:val="0"/>
                  <w:divBdr>
                    <w:top w:val="none" w:sz="0" w:space="0" w:color="auto"/>
                    <w:left w:val="none" w:sz="0" w:space="0" w:color="auto"/>
                    <w:bottom w:val="none" w:sz="0" w:space="0" w:color="auto"/>
                    <w:right w:val="none" w:sz="0" w:space="0" w:color="auto"/>
                  </w:divBdr>
                  <w:divsChild>
                    <w:div w:id="1621379660">
                      <w:marLeft w:val="0"/>
                      <w:marRight w:val="0"/>
                      <w:marTop w:val="0"/>
                      <w:marBottom w:val="0"/>
                      <w:divBdr>
                        <w:top w:val="none" w:sz="0" w:space="0" w:color="auto"/>
                        <w:left w:val="none" w:sz="0" w:space="0" w:color="auto"/>
                        <w:bottom w:val="none" w:sz="0" w:space="0" w:color="auto"/>
                        <w:right w:val="none" w:sz="0" w:space="0" w:color="auto"/>
                      </w:divBdr>
                    </w:div>
                  </w:divsChild>
                </w:div>
                <w:div w:id="1510363332">
                  <w:marLeft w:val="0"/>
                  <w:marRight w:val="0"/>
                  <w:marTop w:val="0"/>
                  <w:marBottom w:val="0"/>
                  <w:divBdr>
                    <w:top w:val="none" w:sz="0" w:space="0" w:color="auto"/>
                    <w:left w:val="none" w:sz="0" w:space="0" w:color="auto"/>
                    <w:bottom w:val="none" w:sz="0" w:space="0" w:color="auto"/>
                    <w:right w:val="none" w:sz="0" w:space="0" w:color="auto"/>
                  </w:divBdr>
                  <w:divsChild>
                    <w:div w:id="1370764127">
                      <w:marLeft w:val="0"/>
                      <w:marRight w:val="0"/>
                      <w:marTop w:val="0"/>
                      <w:marBottom w:val="0"/>
                      <w:divBdr>
                        <w:top w:val="none" w:sz="0" w:space="0" w:color="auto"/>
                        <w:left w:val="none" w:sz="0" w:space="0" w:color="auto"/>
                        <w:bottom w:val="none" w:sz="0" w:space="0" w:color="auto"/>
                        <w:right w:val="none" w:sz="0" w:space="0" w:color="auto"/>
                      </w:divBdr>
                    </w:div>
                  </w:divsChild>
                </w:div>
                <w:div w:id="1518083029">
                  <w:marLeft w:val="0"/>
                  <w:marRight w:val="0"/>
                  <w:marTop w:val="0"/>
                  <w:marBottom w:val="0"/>
                  <w:divBdr>
                    <w:top w:val="none" w:sz="0" w:space="0" w:color="auto"/>
                    <w:left w:val="none" w:sz="0" w:space="0" w:color="auto"/>
                    <w:bottom w:val="none" w:sz="0" w:space="0" w:color="auto"/>
                    <w:right w:val="none" w:sz="0" w:space="0" w:color="auto"/>
                  </w:divBdr>
                  <w:divsChild>
                    <w:div w:id="2041739228">
                      <w:marLeft w:val="0"/>
                      <w:marRight w:val="0"/>
                      <w:marTop w:val="0"/>
                      <w:marBottom w:val="0"/>
                      <w:divBdr>
                        <w:top w:val="none" w:sz="0" w:space="0" w:color="auto"/>
                        <w:left w:val="none" w:sz="0" w:space="0" w:color="auto"/>
                        <w:bottom w:val="none" w:sz="0" w:space="0" w:color="auto"/>
                        <w:right w:val="none" w:sz="0" w:space="0" w:color="auto"/>
                      </w:divBdr>
                    </w:div>
                  </w:divsChild>
                </w:div>
                <w:div w:id="1526479769">
                  <w:marLeft w:val="0"/>
                  <w:marRight w:val="0"/>
                  <w:marTop w:val="0"/>
                  <w:marBottom w:val="0"/>
                  <w:divBdr>
                    <w:top w:val="none" w:sz="0" w:space="0" w:color="auto"/>
                    <w:left w:val="none" w:sz="0" w:space="0" w:color="auto"/>
                    <w:bottom w:val="none" w:sz="0" w:space="0" w:color="auto"/>
                    <w:right w:val="none" w:sz="0" w:space="0" w:color="auto"/>
                  </w:divBdr>
                  <w:divsChild>
                    <w:div w:id="1428579374">
                      <w:marLeft w:val="0"/>
                      <w:marRight w:val="0"/>
                      <w:marTop w:val="0"/>
                      <w:marBottom w:val="0"/>
                      <w:divBdr>
                        <w:top w:val="none" w:sz="0" w:space="0" w:color="auto"/>
                        <w:left w:val="none" w:sz="0" w:space="0" w:color="auto"/>
                        <w:bottom w:val="none" w:sz="0" w:space="0" w:color="auto"/>
                        <w:right w:val="none" w:sz="0" w:space="0" w:color="auto"/>
                      </w:divBdr>
                    </w:div>
                  </w:divsChild>
                </w:div>
                <w:div w:id="1533809267">
                  <w:marLeft w:val="0"/>
                  <w:marRight w:val="0"/>
                  <w:marTop w:val="0"/>
                  <w:marBottom w:val="0"/>
                  <w:divBdr>
                    <w:top w:val="none" w:sz="0" w:space="0" w:color="auto"/>
                    <w:left w:val="none" w:sz="0" w:space="0" w:color="auto"/>
                    <w:bottom w:val="none" w:sz="0" w:space="0" w:color="auto"/>
                    <w:right w:val="none" w:sz="0" w:space="0" w:color="auto"/>
                  </w:divBdr>
                  <w:divsChild>
                    <w:div w:id="931339">
                      <w:marLeft w:val="0"/>
                      <w:marRight w:val="0"/>
                      <w:marTop w:val="0"/>
                      <w:marBottom w:val="0"/>
                      <w:divBdr>
                        <w:top w:val="none" w:sz="0" w:space="0" w:color="auto"/>
                        <w:left w:val="none" w:sz="0" w:space="0" w:color="auto"/>
                        <w:bottom w:val="none" w:sz="0" w:space="0" w:color="auto"/>
                        <w:right w:val="none" w:sz="0" w:space="0" w:color="auto"/>
                      </w:divBdr>
                    </w:div>
                  </w:divsChild>
                </w:div>
                <w:div w:id="1539002881">
                  <w:marLeft w:val="0"/>
                  <w:marRight w:val="0"/>
                  <w:marTop w:val="0"/>
                  <w:marBottom w:val="0"/>
                  <w:divBdr>
                    <w:top w:val="none" w:sz="0" w:space="0" w:color="auto"/>
                    <w:left w:val="none" w:sz="0" w:space="0" w:color="auto"/>
                    <w:bottom w:val="none" w:sz="0" w:space="0" w:color="auto"/>
                    <w:right w:val="none" w:sz="0" w:space="0" w:color="auto"/>
                  </w:divBdr>
                  <w:divsChild>
                    <w:div w:id="321085846">
                      <w:marLeft w:val="0"/>
                      <w:marRight w:val="0"/>
                      <w:marTop w:val="0"/>
                      <w:marBottom w:val="0"/>
                      <w:divBdr>
                        <w:top w:val="none" w:sz="0" w:space="0" w:color="auto"/>
                        <w:left w:val="none" w:sz="0" w:space="0" w:color="auto"/>
                        <w:bottom w:val="none" w:sz="0" w:space="0" w:color="auto"/>
                        <w:right w:val="none" w:sz="0" w:space="0" w:color="auto"/>
                      </w:divBdr>
                    </w:div>
                  </w:divsChild>
                </w:div>
                <w:div w:id="1540121640">
                  <w:marLeft w:val="0"/>
                  <w:marRight w:val="0"/>
                  <w:marTop w:val="0"/>
                  <w:marBottom w:val="0"/>
                  <w:divBdr>
                    <w:top w:val="none" w:sz="0" w:space="0" w:color="auto"/>
                    <w:left w:val="none" w:sz="0" w:space="0" w:color="auto"/>
                    <w:bottom w:val="none" w:sz="0" w:space="0" w:color="auto"/>
                    <w:right w:val="none" w:sz="0" w:space="0" w:color="auto"/>
                  </w:divBdr>
                  <w:divsChild>
                    <w:div w:id="383722854">
                      <w:marLeft w:val="0"/>
                      <w:marRight w:val="0"/>
                      <w:marTop w:val="0"/>
                      <w:marBottom w:val="0"/>
                      <w:divBdr>
                        <w:top w:val="none" w:sz="0" w:space="0" w:color="auto"/>
                        <w:left w:val="none" w:sz="0" w:space="0" w:color="auto"/>
                        <w:bottom w:val="none" w:sz="0" w:space="0" w:color="auto"/>
                        <w:right w:val="none" w:sz="0" w:space="0" w:color="auto"/>
                      </w:divBdr>
                    </w:div>
                  </w:divsChild>
                </w:div>
                <w:div w:id="1543396447">
                  <w:marLeft w:val="0"/>
                  <w:marRight w:val="0"/>
                  <w:marTop w:val="0"/>
                  <w:marBottom w:val="0"/>
                  <w:divBdr>
                    <w:top w:val="none" w:sz="0" w:space="0" w:color="auto"/>
                    <w:left w:val="none" w:sz="0" w:space="0" w:color="auto"/>
                    <w:bottom w:val="none" w:sz="0" w:space="0" w:color="auto"/>
                    <w:right w:val="none" w:sz="0" w:space="0" w:color="auto"/>
                  </w:divBdr>
                  <w:divsChild>
                    <w:div w:id="735662445">
                      <w:marLeft w:val="0"/>
                      <w:marRight w:val="0"/>
                      <w:marTop w:val="0"/>
                      <w:marBottom w:val="0"/>
                      <w:divBdr>
                        <w:top w:val="none" w:sz="0" w:space="0" w:color="auto"/>
                        <w:left w:val="none" w:sz="0" w:space="0" w:color="auto"/>
                        <w:bottom w:val="none" w:sz="0" w:space="0" w:color="auto"/>
                        <w:right w:val="none" w:sz="0" w:space="0" w:color="auto"/>
                      </w:divBdr>
                    </w:div>
                  </w:divsChild>
                </w:div>
                <w:div w:id="1544949159">
                  <w:marLeft w:val="0"/>
                  <w:marRight w:val="0"/>
                  <w:marTop w:val="0"/>
                  <w:marBottom w:val="0"/>
                  <w:divBdr>
                    <w:top w:val="none" w:sz="0" w:space="0" w:color="auto"/>
                    <w:left w:val="none" w:sz="0" w:space="0" w:color="auto"/>
                    <w:bottom w:val="none" w:sz="0" w:space="0" w:color="auto"/>
                    <w:right w:val="none" w:sz="0" w:space="0" w:color="auto"/>
                  </w:divBdr>
                  <w:divsChild>
                    <w:div w:id="1532106853">
                      <w:marLeft w:val="0"/>
                      <w:marRight w:val="0"/>
                      <w:marTop w:val="0"/>
                      <w:marBottom w:val="0"/>
                      <w:divBdr>
                        <w:top w:val="none" w:sz="0" w:space="0" w:color="auto"/>
                        <w:left w:val="none" w:sz="0" w:space="0" w:color="auto"/>
                        <w:bottom w:val="none" w:sz="0" w:space="0" w:color="auto"/>
                        <w:right w:val="none" w:sz="0" w:space="0" w:color="auto"/>
                      </w:divBdr>
                    </w:div>
                  </w:divsChild>
                </w:div>
                <w:div w:id="1561790128">
                  <w:marLeft w:val="0"/>
                  <w:marRight w:val="0"/>
                  <w:marTop w:val="0"/>
                  <w:marBottom w:val="0"/>
                  <w:divBdr>
                    <w:top w:val="none" w:sz="0" w:space="0" w:color="auto"/>
                    <w:left w:val="none" w:sz="0" w:space="0" w:color="auto"/>
                    <w:bottom w:val="none" w:sz="0" w:space="0" w:color="auto"/>
                    <w:right w:val="none" w:sz="0" w:space="0" w:color="auto"/>
                  </w:divBdr>
                  <w:divsChild>
                    <w:div w:id="1658611138">
                      <w:marLeft w:val="0"/>
                      <w:marRight w:val="0"/>
                      <w:marTop w:val="0"/>
                      <w:marBottom w:val="0"/>
                      <w:divBdr>
                        <w:top w:val="none" w:sz="0" w:space="0" w:color="auto"/>
                        <w:left w:val="none" w:sz="0" w:space="0" w:color="auto"/>
                        <w:bottom w:val="none" w:sz="0" w:space="0" w:color="auto"/>
                        <w:right w:val="none" w:sz="0" w:space="0" w:color="auto"/>
                      </w:divBdr>
                    </w:div>
                  </w:divsChild>
                </w:div>
                <w:div w:id="1562136667">
                  <w:marLeft w:val="0"/>
                  <w:marRight w:val="0"/>
                  <w:marTop w:val="0"/>
                  <w:marBottom w:val="0"/>
                  <w:divBdr>
                    <w:top w:val="none" w:sz="0" w:space="0" w:color="auto"/>
                    <w:left w:val="none" w:sz="0" w:space="0" w:color="auto"/>
                    <w:bottom w:val="none" w:sz="0" w:space="0" w:color="auto"/>
                    <w:right w:val="none" w:sz="0" w:space="0" w:color="auto"/>
                  </w:divBdr>
                  <w:divsChild>
                    <w:div w:id="71634227">
                      <w:marLeft w:val="0"/>
                      <w:marRight w:val="0"/>
                      <w:marTop w:val="0"/>
                      <w:marBottom w:val="0"/>
                      <w:divBdr>
                        <w:top w:val="none" w:sz="0" w:space="0" w:color="auto"/>
                        <w:left w:val="none" w:sz="0" w:space="0" w:color="auto"/>
                        <w:bottom w:val="none" w:sz="0" w:space="0" w:color="auto"/>
                        <w:right w:val="none" w:sz="0" w:space="0" w:color="auto"/>
                      </w:divBdr>
                    </w:div>
                  </w:divsChild>
                </w:div>
                <w:div w:id="1566723765">
                  <w:marLeft w:val="0"/>
                  <w:marRight w:val="0"/>
                  <w:marTop w:val="0"/>
                  <w:marBottom w:val="0"/>
                  <w:divBdr>
                    <w:top w:val="none" w:sz="0" w:space="0" w:color="auto"/>
                    <w:left w:val="none" w:sz="0" w:space="0" w:color="auto"/>
                    <w:bottom w:val="none" w:sz="0" w:space="0" w:color="auto"/>
                    <w:right w:val="none" w:sz="0" w:space="0" w:color="auto"/>
                  </w:divBdr>
                  <w:divsChild>
                    <w:div w:id="1975677152">
                      <w:marLeft w:val="0"/>
                      <w:marRight w:val="0"/>
                      <w:marTop w:val="0"/>
                      <w:marBottom w:val="0"/>
                      <w:divBdr>
                        <w:top w:val="none" w:sz="0" w:space="0" w:color="auto"/>
                        <w:left w:val="none" w:sz="0" w:space="0" w:color="auto"/>
                        <w:bottom w:val="none" w:sz="0" w:space="0" w:color="auto"/>
                        <w:right w:val="none" w:sz="0" w:space="0" w:color="auto"/>
                      </w:divBdr>
                    </w:div>
                  </w:divsChild>
                </w:div>
                <w:div w:id="1567959055">
                  <w:marLeft w:val="0"/>
                  <w:marRight w:val="0"/>
                  <w:marTop w:val="0"/>
                  <w:marBottom w:val="0"/>
                  <w:divBdr>
                    <w:top w:val="none" w:sz="0" w:space="0" w:color="auto"/>
                    <w:left w:val="none" w:sz="0" w:space="0" w:color="auto"/>
                    <w:bottom w:val="none" w:sz="0" w:space="0" w:color="auto"/>
                    <w:right w:val="none" w:sz="0" w:space="0" w:color="auto"/>
                  </w:divBdr>
                  <w:divsChild>
                    <w:div w:id="2135560579">
                      <w:marLeft w:val="0"/>
                      <w:marRight w:val="0"/>
                      <w:marTop w:val="0"/>
                      <w:marBottom w:val="0"/>
                      <w:divBdr>
                        <w:top w:val="none" w:sz="0" w:space="0" w:color="auto"/>
                        <w:left w:val="none" w:sz="0" w:space="0" w:color="auto"/>
                        <w:bottom w:val="none" w:sz="0" w:space="0" w:color="auto"/>
                        <w:right w:val="none" w:sz="0" w:space="0" w:color="auto"/>
                      </w:divBdr>
                    </w:div>
                  </w:divsChild>
                </w:div>
                <w:div w:id="1572155504">
                  <w:marLeft w:val="0"/>
                  <w:marRight w:val="0"/>
                  <w:marTop w:val="0"/>
                  <w:marBottom w:val="0"/>
                  <w:divBdr>
                    <w:top w:val="none" w:sz="0" w:space="0" w:color="auto"/>
                    <w:left w:val="none" w:sz="0" w:space="0" w:color="auto"/>
                    <w:bottom w:val="none" w:sz="0" w:space="0" w:color="auto"/>
                    <w:right w:val="none" w:sz="0" w:space="0" w:color="auto"/>
                  </w:divBdr>
                  <w:divsChild>
                    <w:div w:id="202639520">
                      <w:marLeft w:val="0"/>
                      <w:marRight w:val="0"/>
                      <w:marTop w:val="0"/>
                      <w:marBottom w:val="0"/>
                      <w:divBdr>
                        <w:top w:val="none" w:sz="0" w:space="0" w:color="auto"/>
                        <w:left w:val="none" w:sz="0" w:space="0" w:color="auto"/>
                        <w:bottom w:val="none" w:sz="0" w:space="0" w:color="auto"/>
                        <w:right w:val="none" w:sz="0" w:space="0" w:color="auto"/>
                      </w:divBdr>
                    </w:div>
                  </w:divsChild>
                </w:div>
                <w:div w:id="1583025555">
                  <w:marLeft w:val="0"/>
                  <w:marRight w:val="0"/>
                  <w:marTop w:val="0"/>
                  <w:marBottom w:val="0"/>
                  <w:divBdr>
                    <w:top w:val="none" w:sz="0" w:space="0" w:color="auto"/>
                    <w:left w:val="none" w:sz="0" w:space="0" w:color="auto"/>
                    <w:bottom w:val="none" w:sz="0" w:space="0" w:color="auto"/>
                    <w:right w:val="none" w:sz="0" w:space="0" w:color="auto"/>
                  </w:divBdr>
                  <w:divsChild>
                    <w:div w:id="555361855">
                      <w:marLeft w:val="0"/>
                      <w:marRight w:val="0"/>
                      <w:marTop w:val="0"/>
                      <w:marBottom w:val="0"/>
                      <w:divBdr>
                        <w:top w:val="none" w:sz="0" w:space="0" w:color="auto"/>
                        <w:left w:val="none" w:sz="0" w:space="0" w:color="auto"/>
                        <w:bottom w:val="none" w:sz="0" w:space="0" w:color="auto"/>
                        <w:right w:val="none" w:sz="0" w:space="0" w:color="auto"/>
                      </w:divBdr>
                    </w:div>
                  </w:divsChild>
                </w:div>
                <w:div w:id="1599096203">
                  <w:marLeft w:val="0"/>
                  <w:marRight w:val="0"/>
                  <w:marTop w:val="0"/>
                  <w:marBottom w:val="0"/>
                  <w:divBdr>
                    <w:top w:val="none" w:sz="0" w:space="0" w:color="auto"/>
                    <w:left w:val="none" w:sz="0" w:space="0" w:color="auto"/>
                    <w:bottom w:val="none" w:sz="0" w:space="0" w:color="auto"/>
                    <w:right w:val="none" w:sz="0" w:space="0" w:color="auto"/>
                  </w:divBdr>
                  <w:divsChild>
                    <w:div w:id="1271275151">
                      <w:marLeft w:val="0"/>
                      <w:marRight w:val="0"/>
                      <w:marTop w:val="0"/>
                      <w:marBottom w:val="0"/>
                      <w:divBdr>
                        <w:top w:val="none" w:sz="0" w:space="0" w:color="auto"/>
                        <w:left w:val="none" w:sz="0" w:space="0" w:color="auto"/>
                        <w:bottom w:val="none" w:sz="0" w:space="0" w:color="auto"/>
                        <w:right w:val="none" w:sz="0" w:space="0" w:color="auto"/>
                      </w:divBdr>
                    </w:div>
                  </w:divsChild>
                </w:div>
                <w:div w:id="1605645734">
                  <w:marLeft w:val="0"/>
                  <w:marRight w:val="0"/>
                  <w:marTop w:val="0"/>
                  <w:marBottom w:val="0"/>
                  <w:divBdr>
                    <w:top w:val="none" w:sz="0" w:space="0" w:color="auto"/>
                    <w:left w:val="none" w:sz="0" w:space="0" w:color="auto"/>
                    <w:bottom w:val="none" w:sz="0" w:space="0" w:color="auto"/>
                    <w:right w:val="none" w:sz="0" w:space="0" w:color="auto"/>
                  </w:divBdr>
                  <w:divsChild>
                    <w:div w:id="567492985">
                      <w:marLeft w:val="0"/>
                      <w:marRight w:val="0"/>
                      <w:marTop w:val="0"/>
                      <w:marBottom w:val="0"/>
                      <w:divBdr>
                        <w:top w:val="none" w:sz="0" w:space="0" w:color="auto"/>
                        <w:left w:val="none" w:sz="0" w:space="0" w:color="auto"/>
                        <w:bottom w:val="none" w:sz="0" w:space="0" w:color="auto"/>
                        <w:right w:val="none" w:sz="0" w:space="0" w:color="auto"/>
                      </w:divBdr>
                    </w:div>
                  </w:divsChild>
                </w:div>
                <w:div w:id="1606574731">
                  <w:marLeft w:val="0"/>
                  <w:marRight w:val="0"/>
                  <w:marTop w:val="0"/>
                  <w:marBottom w:val="0"/>
                  <w:divBdr>
                    <w:top w:val="none" w:sz="0" w:space="0" w:color="auto"/>
                    <w:left w:val="none" w:sz="0" w:space="0" w:color="auto"/>
                    <w:bottom w:val="none" w:sz="0" w:space="0" w:color="auto"/>
                    <w:right w:val="none" w:sz="0" w:space="0" w:color="auto"/>
                  </w:divBdr>
                  <w:divsChild>
                    <w:div w:id="514997455">
                      <w:marLeft w:val="0"/>
                      <w:marRight w:val="0"/>
                      <w:marTop w:val="0"/>
                      <w:marBottom w:val="0"/>
                      <w:divBdr>
                        <w:top w:val="none" w:sz="0" w:space="0" w:color="auto"/>
                        <w:left w:val="none" w:sz="0" w:space="0" w:color="auto"/>
                        <w:bottom w:val="none" w:sz="0" w:space="0" w:color="auto"/>
                        <w:right w:val="none" w:sz="0" w:space="0" w:color="auto"/>
                      </w:divBdr>
                    </w:div>
                  </w:divsChild>
                </w:div>
                <w:div w:id="1622876107">
                  <w:marLeft w:val="0"/>
                  <w:marRight w:val="0"/>
                  <w:marTop w:val="0"/>
                  <w:marBottom w:val="0"/>
                  <w:divBdr>
                    <w:top w:val="none" w:sz="0" w:space="0" w:color="auto"/>
                    <w:left w:val="none" w:sz="0" w:space="0" w:color="auto"/>
                    <w:bottom w:val="none" w:sz="0" w:space="0" w:color="auto"/>
                    <w:right w:val="none" w:sz="0" w:space="0" w:color="auto"/>
                  </w:divBdr>
                  <w:divsChild>
                    <w:div w:id="1886524436">
                      <w:marLeft w:val="0"/>
                      <w:marRight w:val="0"/>
                      <w:marTop w:val="0"/>
                      <w:marBottom w:val="0"/>
                      <w:divBdr>
                        <w:top w:val="none" w:sz="0" w:space="0" w:color="auto"/>
                        <w:left w:val="none" w:sz="0" w:space="0" w:color="auto"/>
                        <w:bottom w:val="none" w:sz="0" w:space="0" w:color="auto"/>
                        <w:right w:val="none" w:sz="0" w:space="0" w:color="auto"/>
                      </w:divBdr>
                    </w:div>
                  </w:divsChild>
                </w:div>
                <w:div w:id="1634288086">
                  <w:marLeft w:val="0"/>
                  <w:marRight w:val="0"/>
                  <w:marTop w:val="0"/>
                  <w:marBottom w:val="0"/>
                  <w:divBdr>
                    <w:top w:val="none" w:sz="0" w:space="0" w:color="auto"/>
                    <w:left w:val="none" w:sz="0" w:space="0" w:color="auto"/>
                    <w:bottom w:val="none" w:sz="0" w:space="0" w:color="auto"/>
                    <w:right w:val="none" w:sz="0" w:space="0" w:color="auto"/>
                  </w:divBdr>
                  <w:divsChild>
                    <w:div w:id="45834626">
                      <w:marLeft w:val="0"/>
                      <w:marRight w:val="0"/>
                      <w:marTop w:val="0"/>
                      <w:marBottom w:val="0"/>
                      <w:divBdr>
                        <w:top w:val="none" w:sz="0" w:space="0" w:color="auto"/>
                        <w:left w:val="none" w:sz="0" w:space="0" w:color="auto"/>
                        <w:bottom w:val="none" w:sz="0" w:space="0" w:color="auto"/>
                        <w:right w:val="none" w:sz="0" w:space="0" w:color="auto"/>
                      </w:divBdr>
                    </w:div>
                  </w:divsChild>
                </w:div>
                <w:div w:id="1634557017">
                  <w:marLeft w:val="0"/>
                  <w:marRight w:val="0"/>
                  <w:marTop w:val="0"/>
                  <w:marBottom w:val="0"/>
                  <w:divBdr>
                    <w:top w:val="none" w:sz="0" w:space="0" w:color="auto"/>
                    <w:left w:val="none" w:sz="0" w:space="0" w:color="auto"/>
                    <w:bottom w:val="none" w:sz="0" w:space="0" w:color="auto"/>
                    <w:right w:val="none" w:sz="0" w:space="0" w:color="auto"/>
                  </w:divBdr>
                  <w:divsChild>
                    <w:div w:id="1076047267">
                      <w:marLeft w:val="0"/>
                      <w:marRight w:val="0"/>
                      <w:marTop w:val="0"/>
                      <w:marBottom w:val="0"/>
                      <w:divBdr>
                        <w:top w:val="none" w:sz="0" w:space="0" w:color="auto"/>
                        <w:left w:val="none" w:sz="0" w:space="0" w:color="auto"/>
                        <w:bottom w:val="none" w:sz="0" w:space="0" w:color="auto"/>
                        <w:right w:val="none" w:sz="0" w:space="0" w:color="auto"/>
                      </w:divBdr>
                    </w:div>
                  </w:divsChild>
                </w:div>
                <w:div w:id="1636714713">
                  <w:marLeft w:val="0"/>
                  <w:marRight w:val="0"/>
                  <w:marTop w:val="0"/>
                  <w:marBottom w:val="0"/>
                  <w:divBdr>
                    <w:top w:val="none" w:sz="0" w:space="0" w:color="auto"/>
                    <w:left w:val="none" w:sz="0" w:space="0" w:color="auto"/>
                    <w:bottom w:val="none" w:sz="0" w:space="0" w:color="auto"/>
                    <w:right w:val="none" w:sz="0" w:space="0" w:color="auto"/>
                  </w:divBdr>
                  <w:divsChild>
                    <w:div w:id="543449157">
                      <w:marLeft w:val="0"/>
                      <w:marRight w:val="0"/>
                      <w:marTop w:val="0"/>
                      <w:marBottom w:val="0"/>
                      <w:divBdr>
                        <w:top w:val="none" w:sz="0" w:space="0" w:color="auto"/>
                        <w:left w:val="none" w:sz="0" w:space="0" w:color="auto"/>
                        <w:bottom w:val="none" w:sz="0" w:space="0" w:color="auto"/>
                        <w:right w:val="none" w:sz="0" w:space="0" w:color="auto"/>
                      </w:divBdr>
                    </w:div>
                  </w:divsChild>
                </w:div>
                <w:div w:id="1649482560">
                  <w:marLeft w:val="0"/>
                  <w:marRight w:val="0"/>
                  <w:marTop w:val="0"/>
                  <w:marBottom w:val="0"/>
                  <w:divBdr>
                    <w:top w:val="none" w:sz="0" w:space="0" w:color="auto"/>
                    <w:left w:val="none" w:sz="0" w:space="0" w:color="auto"/>
                    <w:bottom w:val="none" w:sz="0" w:space="0" w:color="auto"/>
                    <w:right w:val="none" w:sz="0" w:space="0" w:color="auto"/>
                  </w:divBdr>
                  <w:divsChild>
                    <w:div w:id="1226451913">
                      <w:marLeft w:val="0"/>
                      <w:marRight w:val="0"/>
                      <w:marTop w:val="0"/>
                      <w:marBottom w:val="0"/>
                      <w:divBdr>
                        <w:top w:val="none" w:sz="0" w:space="0" w:color="auto"/>
                        <w:left w:val="none" w:sz="0" w:space="0" w:color="auto"/>
                        <w:bottom w:val="none" w:sz="0" w:space="0" w:color="auto"/>
                        <w:right w:val="none" w:sz="0" w:space="0" w:color="auto"/>
                      </w:divBdr>
                    </w:div>
                  </w:divsChild>
                </w:div>
                <w:div w:id="1655988137">
                  <w:marLeft w:val="0"/>
                  <w:marRight w:val="0"/>
                  <w:marTop w:val="0"/>
                  <w:marBottom w:val="0"/>
                  <w:divBdr>
                    <w:top w:val="none" w:sz="0" w:space="0" w:color="auto"/>
                    <w:left w:val="none" w:sz="0" w:space="0" w:color="auto"/>
                    <w:bottom w:val="none" w:sz="0" w:space="0" w:color="auto"/>
                    <w:right w:val="none" w:sz="0" w:space="0" w:color="auto"/>
                  </w:divBdr>
                  <w:divsChild>
                    <w:div w:id="295457740">
                      <w:marLeft w:val="0"/>
                      <w:marRight w:val="0"/>
                      <w:marTop w:val="0"/>
                      <w:marBottom w:val="0"/>
                      <w:divBdr>
                        <w:top w:val="none" w:sz="0" w:space="0" w:color="auto"/>
                        <w:left w:val="none" w:sz="0" w:space="0" w:color="auto"/>
                        <w:bottom w:val="none" w:sz="0" w:space="0" w:color="auto"/>
                        <w:right w:val="none" w:sz="0" w:space="0" w:color="auto"/>
                      </w:divBdr>
                    </w:div>
                  </w:divsChild>
                </w:div>
                <w:div w:id="1656566523">
                  <w:marLeft w:val="0"/>
                  <w:marRight w:val="0"/>
                  <w:marTop w:val="0"/>
                  <w:marBottom w:val="0"/>
                  <w:divBdr>
                    <w:top w:val="none" w:sz="0" w:space="0" w:color="auto"/>
                    <w:left w:val="none" w:sz="0" w:space="0" w:color="auto"/>
                    <w:bottom w:val="none" w:sz="0" w:space="0" w:color="auto"/>
                    <w:right w:val="none" w:sz="0" w:space="0" w:color="auto"/>
                  </w:divBdr>
                  <w:divsChild>
                    <w:div w:id="1678114898">
                      <w:marLeft w:val="0"/>
                      <w:marRight w:val="0"/>
                      <w:marTop w:val="0"/>
                      <w:marBottom w:val="0"/>
                      <w:divBdr>
                        <w:top w:val="none" w:sz="0" w:space="0" w:color="auto"/>
                        <w:left w:val="none" w:sz="0" w:space="0" w:color="auto"/>
                        <w:bottom w:val="none" w:sz="0" w:space="0" w:color="auto"/>
                        <w:right w:val="none" w:sz="0" w:space="0" w:color="auto"/>
                      </w:divBdr>
                    </w:div>
                  </w:divsChild>
                </w:div>
                <w:div w:id="1662854235">
                  <w:marLeft w:val="0"/>
                  <w:marRight w:val="0"/>
                  <w:marTop w:val="0"/>
                  <w:marBottom w:val="0"/>
                  <w:divBdr>
                    <w:top w:val="none" w:sz="0" w:space="0" w:color="auto"/>
                    <w:left w:val="none" w:sz="0" w:space="0" w:color="auto"/>
                    <w:bottom w:val="none" w:sz="0" w:space="0" w:color="auto"/>
                    <w:right w:val="none" w:sz="0" w:space="0" w:color="auto"/>
                  </w:divBdr>
                  <w:divsChild>
                    <w:div w:id="1977833084">
                      <w:marLeft w:val="0"/>
                      <w:marRight w:val="0"/>
                      <w:marTop w:val="0"/>
                      <w:marBottom w:val="0"/>
                      <w:divBdr>
                        <w:top w:val="none" w:sz="0" w:space="0" w:color="auto"/>
                        <w:left w:val="none" w:sz="0" w:space="0" w:color="auto"/>
                        <w:bottom w:val="none" w:sz="0" w:space="0" w:color="auto"/>
                        <w:right w:val="none" w:sz="0" w:space="0" w:color="auto"/>
                      </w:divBdr>
                    </w:div>
                  </w:divsChild>
                </w:div>
                <w:div w:id="1663044933">
                  <w:marLeft w:val="0"/>
                  <w:marRight w:val="0"/>
                  <w:marTop w:val="0"/>
                  <w:marBottom w:val="0"/>
                  <w:divBdr>
                    <w:top w:val="none" w:sz="0" w:space="0" w:color="auto"/>
                    <w:left w:val="none" w:sz="0" w:space="0" w:color="auto"/>
                    <w:bottom w:val="none" w:sz="0" w:space="0" w:color="auto"/>
                    <w:right w:val="none" w:sz="0" w:space="0" w:color="auto"/>
                  </w:divBdr>
                  <w:divsChild>
                    <w:div w:id="322658677">
                      <w:marLeft w:val="0"/>
                      <w:marRight w:val="0"/>
                      <w:marTop w:val="0"/>
                      <w:marBottom w:val="0"/>
                      <w:divBdr>
                        <w:top w:val="none" w:sz="0" w:space="0" w:color="auto"/>
                        <w:left w:val="none" w:sz="0" w:space="0" w:color="auto"/>
                        <w:bottom w:val="none" w:sz="0" w:space="0" w:color="auto"/>
                        <w:right w:val="none" w:sz="0" w:space="0" w:color="auto"/>
                      </w:divBdr>
                    </w:div>
                  </w:divsChild>
                </w:div>
                <w:div w:id="1666931484">
                  <w:marLeft w:val="0"/>
                  <w:marRight w:val="0"/>
                  <w:marTop w:val="0"/>
                  <w:marBottom w:val="0"/>
                  <w:divBdr>
                    <w:top w:val="none" w:sz="0" w:space="0" w:color="auto"/>
                    <w:left w:val="none" w:sz="0" w:space="0" w:color="auto"/>
                    <w:bottom w:val="none" w:sz="0" w:space="0" w:color="auto"/>
                    <w:right w:val="none" w:sz="0" w:space="0" w:color="auto"/>
                  </w:divBdr>
                  <w:divsChild>
                    <w:div w:id="401759328">
                      <w:marLeft w:val="0"/>
                      <w:marRight w:val="0"/>
                      <w:marTop w:val="0"/>
                      <w:marBottom w:val="0"/>
                      <w:divBdr>
                        <w:top w:val="none" w:sz="0" w:space="0" w:color="auto"/>
                        <w:left w:val="none" w:sz="0" w:space="0" w:color="auto"/>
                        <w:bottom w:val="none" w:sz="0" w:space="0" w:color="auto"/>
                        <w:right w:val="none" w:sz="0" w:space="0" w:color="auto"/>
                      </w:divBdr>
                    </w:div>
                  </w:divsChild>
                </w:div>
                <w:div w:id="1670713153">
                  <w:marLeft w:val="0"/>
                  <w:marRight w:val="0"/>
                  <w:marTop w:val="0"/>
                  <w:marBottom w:val="0"/>
                  <w:divBdr>
                    <w:top w:val="none" w:sz="0" w:space="0" w:color="auto"/>
                    <w:left w:val="none" w:sz="0" w:space="0" w:color="auto"/>
                    <w:bottom w:val="none" w:sz="0" w:space="0" w:color="auto"/>
                    <w:right w:val="none" w:sz="0" w:space="0" w:color="auto"/>
                  </w:divBdr>
                  <w:divsChild>
                    <w:div w:id="1749694000">
                      <w:marLeft w:val="0"/>
                      <w:marRight w:val="0"/>
                      <w:marTop w:val="0"/>
                      <w:marBottom w:val="0"/>
                      <w:divBdr>
                        <w:top w:val="none" w:sz="0" w:space="0" w:color="auto"/>
                        <w:left w:val="none" w:sz="0" w:space="0" w:color="auto"/>
                        <w:bottom w:val="none" w:sz="0" w:space="0" w:color="auto"/>
                        <w:right w:val="none" w:sz="0" w:space="0" w:color="auto"/>
                      </w:divBdr>
                    </w:div>
                  </w:divsChild>
                </w:div>
                <w:div w:id="1677732853">
                  <w:marLeft w:val="0"/>
                  <w:marRight w:val="0"/>
                  <w:marTop w:val="0"/>
                  <w:marBottom w:val="0"/>
                  <w:divBdr>
                    <w:top w:val="none" w:sz="0" w:space="0" w:color="auto"/>
                    <w:left w:val="none" w:sz="0" w:space="0" w:color="auto"/>
                    <w:bottom w:val="none" w:sz="0" w:space="0" w:color="auto"/>
                    <w:right w:val="none" w:sz="0" w:space="0" w:color="auto"/>
                  </w:divBdr>
                  <w:divsChild>
                    <w:div w:id="1711226370">
                      <w:marLeft w:val="0"/>
                      <w:marRight w:val="0"/>
                      <w:marTop w:val="0"/>
                      <w:marBottom w:val="0"/>
                      <w:divBdr>
                        <w:top w:val="none" w:sz="0" w:space="0" w:color="auto"/>
                        <w:left w:val="none" w:sz="0" w:space="0" w:color="auto"/>
                        <w:bottom w:val="none" w:sz="0" w:space="0" w:color="auto"/>
                        <w:right w:val="none" w:sz="0" w:space="0" w:color="auto"/>
                      </w:divBdr>
                    </w:div>
                  </w:divsChild>
                </w:div>
                <w:div w:id="1685666092">
                  <w:marLeft w:val="0"/>
                  <w:marRight w:val="0"/>
                  <w:marTop w:val="0"/>
                  <w:marBottom w:val="0"/>
                  <w:divBdr>
                    <w:top w:val="none" w:sz="0" w:space="0" w:color="auto"/>
                    <w:left w:val="none" w:sz="0" w:space="0" w:color="auto"/>
                    <w:bottom w:val="none" w:sz="0" w:space="0" w:color="auto"/>
                    <w:right w:val="none" w:sz="0" w:space="0" w:color="auto"/>
                  </w:divBdr>
                  <w:divsChild>
                    <w:div w:id="294145279">
                      <w:marLeft w:val="0"/>
                      <w:marRight w:val="0"/>
                      <w:marTop w:val="0"/>
                      <w:marBottom w:val="0"/>
                      <w:divBdr>
                        <w:top w:val="none" w:sz="0" w:space="0" w:color="auto"/>
                        <w:left w:val="none" w:sz="0" w:space="0" w:color="auto"/>
                        <w:bottom w:val="none" w:sz="0" w:space="0" w:color="auto"/>
                        <w:right w:val="none" w:sz="0" w:space="0" w:color="auto"/>
                      </w:divBdr>
                    </w:div>
                    <w:div w:id="2039307795">
                      <w:marLeft w:val="0"/>
                      <w:marRight w:val="0"/>
                      <w:marTop w:val="0"/>
                      <w:marBottom w:val="0"/>
                      <w:divBdr>
                        <w:top w:val="none" w:sz="0" w:space="0" w:color="auto"/>
                        <w:left w:val="none" w:sz="0" w:space="0" w:color="auto"/>
                        <w:bottom w:val="none" w:sz="0" w:space="0" w:color="auto"/>
                        <w:right w:val="none" w:sz="0" w:space="0" w:color="auto"/>
                      </w:divBdr>
                    </w:div>
                  </w:divsChild>
                </w:div>
                <w:div w:id="1686638125">
                  <w:marLeft w:val="0"/>
                  <w:marRight w:val="0"/>
                  <w:marTop w:val="0"/>
                  <w:marBottom w:val="0"/>
                  <w:divBdr>
                    <w:top w:val="none" w:sz="0" w:space="0" w:color="auto"/>
                    <w:left w:val="none" w:sz="0" w:space="0" w:color="auto"/>
                    <w:bottom w:val="none" w:sz="0" w:space="0" w:color="auto"/>
                    <w:right w:val="none" w:sz="0" w:space="0" w:color="auto"/>
                  </w:divBdr>
                  <w:divsChild>
                    <w:div w:id="148134364">
                      <w:marLeft w:val="0"/>
                      <w:marRight w:val="0"/>
                      <w:marTop w:val="0"/>
                      <w:marBottom w:val="0"/>
                      <w:divBdr>
                        <w:top w:val="none" w:sz="0" w:space="0" w:color="auto"/>
                        <w:left w:val="none" w:sz="0" w:space="0" w:color="auto"/>
                        <w:bottom w:val="none" w:sz="0" w:space="0" w:color="auto"/>
                        <w:right w:val="none" w:sz="0" w:space="0" w:color="auto"/>
                      </w:divBdr>
                    </w:div>
                  </w:divsChild>
                </w:div>
                <w:div w:id="1695956116">
                  <w:marLeft w:val="0"/>
                  <w:marRight w:val="0"/>
                  <w:marTop w:val="0"/>
                  <w:marBottom w:val="0"/>
                  <w:divBdr>
                    <w:top w:val="none" w:sz="0" w:space="0" w:color="auto"/>
                    <w:left w:val="none" w:sz="0" w:space="0" w:color="auto"/>
                    <w:bottom w:val="none" w:sz="0" w:space="0" w:color="auto"/>
                    <w:right w:val="none" w:sz="0" w:space="0" w:color="auto"/>
                  </w:divBdr>
                  <w:divsChild>
                    <w:div w:id="1437216991">
                      <w:marLeft w:val="0"/>
                      <w:marRight w:val="0"/>
                      <w:marTop w:val="0"/>
                      <w:marBottom w:val="0"/>
                      <w:divBdr>
                        <w:top w:val="none" w:sz="0" w:space="0" w:color="auto"/>
                        <w:left w:val="none" w:sz="0" w:space="0" w:color="auto"/>
                        <w:bottom w:val="none" w:sz="0" w:space="0" w:color="auto"/>
                        <w:right w:val="none" w:sz="0" w:space="0" w:color="auto"/>
                      </w:divBdr>
                    </w:div>
                  </w:divsChild>
                </w:div>
                <w:div w:id="1698121366">
                  <w:marLeft w:val="0"/>
                  <w:marRight w:val="0"/>
                  <w:marTop w:val="0"/>
                  <w:marBottom w:val="0"/>
                  <w:divBdr>
                    <w:top w:val="none" w:sz="0" w:space="0" w:color="auto"/>
                    <w:left w:val="none" w:sz="0" w:space="0" w:color="auto"/>
                    <w:bottom w:val="none" w:sz="0" w:space="0" w:color="auto"/>
                    <w:right w:val="none" w:sz="0" w:space="0" w:color="auto"/>
                  </w:divBdr>
                  <w:divsChild>
                    <w:div w:id="1056200659">
                      <w:marLeft w:val="0"/>
                      <w:marRight w:val="0"/>
                      <w:marTop w:val="0"/>
                      <w:marBottom w:val="0"/>
                      <w:divBdr>
                        <w:top w:val="none" w:sz="0" w:space="0" w:color="auto"/>
                        <w:left w:val="none" w:sz="0" w:space="0" w:color="auto"/>
                        <w:bottom w:val="none" w:sz="0" w:space="0" w:color="auto"/>
                        <w:right w:val="none" w:sz="0" w:space="0" w:color="auto"/>
                      </w:divBdr>
                    </w:div>
                  </w:divsChild>
                </w:div>
                <w:div w:id="1705785615">
                  <w:marLeft w:val="0"/>
                  <w:marRight w:val="0"/>
                  <w:marTop w:val="0"/>
                  <w:marBottom w:val="0"/>
                  <w:divBdr>
                    <w:top w:val="none" w:sz="0" w:space="0" w:color="auto"/>
                    <w:left w:val="none" w:sz="0" w:space="0" w:color="auto"/>
                    <w:bottom w:val="none" w:sz="0" w:space="0" w:color="auto"/>
                    <w:right w:val="none" w:sz="0" w:space="0" w:color="auto"/>
                  </w:divBdr>
                  <w:divsChild>
                    <w:div w:id="1715886866">
                      <w:marLeft w:val="0"/>
                      <w:marRight w:val="0"/>
                      <w:marTop w:val="0"/>
                      <w:marBottom w:val="0"/>
                      <w:divBdr>
                        <w:top w:val="none" w:sz="0" w:space="0" w:color="auto"/>
                        <w:left w:val="none" w:sz="0" w:space="0" w:color="auto"/>
                        <w:bottom w:val="none" w:sz="0" w:space="0" w:color="auto"/>
                        <w:right w:val="none" w:sz="0" w:space="0" w:color="auto"/>
                      </w:divBdr>
                    </w:div>
                  </w:divsChild>
                </w:div>
                <w:div w:id="1709527751">
                  <w:marLeft w:val="0"/>
                  <w:marRight w:val="0"/>
                  <w:marTop w:val="0"/>
                  <w:marBottom w:val="0"/>
                  <w:divBdr>
                    <w:top w:val="none" w:sz="0" w:space="0" w:color="auto"/>
                    <w:left w:val="none" w:sz="0" w:space="0" w:color="auto"/>
                    <w:bottom w:val="none" w:sz="0" w:space="0" w:color="auto"/>
                    <w:right w:val="none" w:sz="0" w:space="0" w:color="auto"/>
                  </w:divBdr>
                  <w:divsChild>
                    <w:div w:id="2028553814">
                      <w:marLeft w:val="0"/>
                      <w:marRight w:val="0"/>
                      <w:marTop w:val="0"/>
                      <w:marBottom w:val="0"/>
                      <w:divBdr>
                        <w:top w:val="none" w:sz="0" w:space="0" w:color="auto"/>
                        <w:left w:val="none" w:sz="0" w:space="0" w:color="auto"/>
                        <w:bottom w:val="none" w:sz="0" w:space="0" w:color="auto"/>
                        <w:right w:val="none" w:sz="0" w:space="0" w:color="auto"/>
                      </w:divBdr>
                    </w:div>
                  </w:divsChild>
                </w:div>
                <w:div w:id="1716616319">
                  <w:marLeft w:val="0"/>
                  <w:marRight w:val="0"/>
                  <w:marTop w:val="0"/>
                  <w:marBottom w:val="0"/>
                  <w:divBdr>
                    <w:top w:val="none" w:sz="0" w:space="0" w:color="auto"/>
                    <w:left w:val="none" w:sz="0" w:space="0" w:color="auto"/>
                    <w:bottom w:val="none" w:sz="0" w:space="0" w:color="auto"/>
                    <w:right w:val="none" w:sz="0" w:space="0" w:color="auto"/>
                  </w:divBdr>
                  <w:divsChild>
                    <w:div w:id="1845633873">
                      <w:marLeft w:val="0"/>
                      <w:marRight w:val="0"/>
                      <w:marTop w:val="0"/>
                      <w:marBottom w:val="0"/>
                      <w:divBdr>
                        <w:top w:val="none" w:sz="0" w:space="0" w:color="auto"/>
                        <w:left w:val="none" w:sz="0" w:space="0" w:color="auto"/>
                        <w:bottom w:val="none" w:sz="0" w:space="0" w:color="auto"/>
                        <w:right w:val="none" w:sz="0" w:space="0" w:color="auto"/>
                      </w:divBdr>
                    </w:div>
                  </w:divsChild>
                </w:div>
                <w:div w:id="1730759575">
                  <w:marLeft w:val="0"/>
                  <w:marRight w:val="0"/>
                  <w:marTop w:val="0"/>
                  <w:marBottom w:val="0"/>
                  <w:divBdr>
                    <w:top w:val="none" w:sz="0" w:space="0" w:color="auto"/>
                    <w:left w:val="none" w:sz="0" w:space="0" w:color="auto"/>
                    <w:bottom w:val="none" w:sz="0" w:space="0" w:color="auto"/>
                    <w:right w:val="none" w:sz="0" w:space="0" w:color="auto"/>
                  </w:divBdr>
                  <w:divsChild>
                    <w:div w:id="659773269">
                      <w:marLeft w:val="0"/>
                      <w:marRight w:val="0"/>
                      <w:marTop w:val="0"/>
                      <w:marBottom w:val="0"/>
                      <w:divBdr>
                        <w:top w:val="none" w:sz="0" w:space="0" w:color="auto"/>
                        <w:left w:val="none" w:sz="0" w:space="0" w:color="auto"/>
                        <w:bottom w:val="none" w:sz="0" w:space="0" w:color="auto"/>
                        <w:right w:val="none" w:sz="0" w:space="0" w:color="auto"/>
                      </w:divBdr>
                    </w:div>
                  </w:divsChild>
                </w:div>
                <w:div w:id="1731265258">
                  <w:marLeft w:val="0"/>
                  <w:marRight w:val="0"/>
                  <w:marTop w:val="0"/>
                  <w:marBottom w:val="0"/>
                  <w:divBdr>
                    <w:top w:val="none" w:sz="0" w:space="0" w:color="auto"/>
                    <w:left w:val="none" w:sz="0" w:space="0" w:color="auto"/>
                    <w:bottom w:val="none" w:sz="0" w:space="0" w:color="auto"/>
                    <w:right w:val="none" w:sz="0" w:space="0" w:color="auto"/>
                  </w:divBdr>
                  <w:divsChild>
                    <w:div w:id="728578435">
                      <w:marLeft w:val="0"/>
                      <w:marRight w:val="0"/>
                      <w:marTop w:val="0"/>
                      <w:marBottom w:val="0"/>
                      <w:divBdr>
                        <w:top w:val="none" w:sz="0" w:space="0" w:color="auto"/>
                        <w:left w:val="none" w:sz="0" w:space="0" w:color="auto"/>
                        <w:bottom w:val="none" w:sz="0" w:space="0" w:color="auto"/>
                        <w:right w:val="none" w:sz="0" w:space="0" w:color="auto"/>
                      </w:divBdr>
                    </w:div>
                  </w:divsChild>
                </w:div>
                <w:div w:id="1732652370">
                  <w:marLeft w:val="0"/>
                  <w:marRight w:val="0"/>
                  <w:marTop w:val="0"/>
                  <w:marBottom w:val="0"/>
                  <w:divBdr>
                    <w:top w:val="none" w:sz="0" w:space="0" w:color="auto"/>
                    <w:left w:val="none" w:sz="0" w:space="0" w:color="auto"/>
                    <w:bottom w:val="none" w:sz="0" w:space="0" w:color="auto"/>
                    <w:right w:val="none" w:sz="0" w:space="0" w:color="auto"/>
                  </w:divBdr>
                  <w:divsChild>
                    <w:div w:id="292099413">
                      <w:marLeft w:val="0"/>
                      <w:marRight w:val="0"/>
                      <w:marTop w:val="0"/>
                      <w:marBottom w:val="0"/>
                      <w:divBdr>
                        <w:top w:val="none" w:sz="0" w:space="0" w:color="auto"/>
                        <w:left w:val="none" w:sz="0" w:space="0" w:color="auto"/>
                        <w:bottom w:val="none" w:sz="0" w:space="0" w:color="auto"/>
                        <w:right w:val="none" w:sz="0" w:space="0" w:color="auto"/>
                      </w:divBdr>
                    </w:div>
                  </w:divsChild>
                </w:div>
                <w:div w:id="1733043623">
                  <w:marLeft w:val="0"/>
                  <w:marRight w:val="0"/>
                  <w:marTop w:val="0"/>
                  <w:marBottom w:val="0"/>
                  <w:divBdr>
                    <w:top w:val="none" w:sz="0" w:space="0" w:color="auto"/>
                    <w:left w:val="none" w:sz="0" w:space="0" w:color="auto"/>
                    <w:bottom w:val="none" w:sz="0" w:space="0" w:color="auto"/>
                    <w:right w:val="none" w:sz="0" w:space="0" w:color="auto"/>
                  </w:divBdr>
                  <w:divsChild>
                    <w:div w:id="2076857863">
                      <w:marLeft w:val="0"/>
                      <w:marRight w:val="0"/>
                      <w:marTop w:val="0"/>
                      <w:marBottom w:val="0"/>
                      <w:divBdr>
                        <w:top w:val="none" w:sz="0" w:space="0" w:color="auto"/>
                        <w:left w:val="none" w:sz="0" w:space="0" w:color="auto"/>
                        <w:bottom w:val="none" w:sz="0" w:space="0" w:color="auto"/>
                        <w:right w:val="none" w:sz="0" w:space="0" w:color="auto"/>
                      </w:divBdr>
                    </w:div>
                  </w:divsChild>
                </w:div>
                <w:div w:id="1735464984">
                  <w:marLeft w:val="0"/>
                  <w:marRight w:val="0"/>
                  <w:marTop w:val="0"/>
                  <w:marBottom w:val="0"/>
                  <w:divBdr>
                    <w:top w:val="none" w:sz="0" w:space="0" w:color="auto"/>
                    <w:left w:val="none" w:sz="0" w:space="0" w:color="auto"/>
                    <w:bottom w:val="none" w:sz="0" w:space="0" w:color="auto"/>
                    <w:right w:val="none" w:sz="0" w:space="0" w:color="auto"/>
                  </w:divBdr>
                  <w:divsChild>
                    <w:div w:id="530339365">
                      <w:marLeft w:val="0"/>
                      <w:marRight w:val="0"/>
                      <w:marTop w:val="0"/>
                      <w:marBottom w:val="0"/>
                      <w:divBdr>
                        <w:top w:val="none" w:sz="0" w:space="0" w:color="auto"/>
                        <w:left w:val="none" w:sz="0" w:space="0" w:color="auto"/>
                        <w:bottom w:val="none" w:sz="0" w:space="0" w:color="auto"/>
                        <w:right w:val="none" w:sz="0" w:space="0" w:color="auto"/>
                      </w:divBdr>
                    </w:div>
                  </w:divsChild>
                </w:div>
                <w:div w:id="1749572477">
                  <w:marLeft w:val="0"/>
                  <w:marRight w:val="0"/>
                  <w:marTop w:val="0"/>
                  <w:marBottom w:val="0"/>
                  <w:divBdr>
                    <w:top w:val="none" w:sz="0" w:space="0" w:color="auto"/>
                    <w:left w:val="none" w:sz="0" w:space="0" w:color="auto"/>
                    <w:bottom w:val="none" w:sz="0" w:space="0" w:color="auto"/>
                    <w:right w:val="none" w:sz="0" w:space="0" w:color="auto"/>
                  </w:divBdr>
                  <w:divsChild>
                    <w:div w:id="33778591">
                      <w:marLeft w:val="0"/>
                      <w:marRight w:val="0"/>
                      <w:marTop w:val="0"/>
                      <w:marBottom w:val="0"/>
                      <w:divBdr>
                        <w:top w:val="none" w:sz="0" w:space="0" w:color="auto"/>
                        <w:left w:val="none" w:sz="0" w:space="0" w:color="auto"/>
                        <w:bottom w:val="none" w:sz="0" w:space="0" w:color="auto"/>
                        <w:right w:val="none" w:sz="0" w:space="0" w:color="auto"/>
                      </w:divBdr>
                    </w:div>
                  </w:divsChild>
                </w:div>
                <w:div w:id="1758474798">
                  <w:marLeft w:val="0"/>
                  <w:marRight w:val="0"/>
                  <w:marTop w:val="0"/>
                  <w:marBottom w:val="0"/>
                  <w:divBdr>
                    <w:top w:val="none" w:sz="0" w:space="0" w:color="auto"/>
                    <w:left w:val="none" w:sz="0" w:space="0" w:color="auto"/>
                    <w:bottom w:val="none" w:sz="0" w:space="0" w:color="auto"/>
                    <w:right w:val="none" w:sz="0" w:space="0" w:color="auto"/>
                  </w:divBdr>
                  <w:divsChild>
                    <w:div w:id="1078986285">
                      <w:marLeft w:val="0"/>
                      <w:marRight w:val="0"/>
                      <w:marTop w:val="0"/>
                      <w:marBottom w:val="0"/>
                      <w:divBdr>
                        <w:top w:val="none" w:sz="0" w:space="0" w:color="auto"/>
                        <w:left w:val="none" w:sz="0" w:space="0" w:color="auto"/>
                        <w:bottom w:val="none" w:sz="0" w:space="0" w:color="auto"/>
                        <w:right w:val="none" w:sz="0" w:space="0" w:color="auto"/>
                      </w:divBdr>
                    </w:div>
                  </w:divsChild>
                </w:div>
                <w:div w:id="1762137719">
                  <w:marLeft w:val="0"/>
                  <w:marRight w:val="0"/>
                  <w:marTop w:val="0"/>
                  <w:marBottom w:val="0"/>
                  <w:divBdr>
                    <w:top w:val="none" w:sz="0" w:space="0" w:color="auto"/>
                    <w:left w:val="none" w:sz="0" w:space="0" w:color="auto"/>
                    <w:bottom w:val="none" w:sz="0" w:space="0" w:color="auto"/>
                    <w:right w:val="none" w:sz="0" w:space="0" w:color="auto"/>
                  </w:divBdr>
                  <w:divsChild>
                    <w:div w:id="522478812">
                      <w:marLeft w:val="0"/>
                      <w:marRight w:val="0"/>
                      <w:marTop w:val="0"/>
                      <w:marBottom w:val="0"/>
                      <w:divBdr>
                        <w:top w:val="none" w:sz="0" w:space="0" w:color="auto"/>
                        <w:left w:val="none" w:sz="0" w:space="0" w:color="auto"/>
                        <w:bottom w:val="none" w:sz="0" w:space="0" w:color="auto"/>
                        <w:right w:val="none" w:sz="0" w:space="0" w:color="auto"/>
                      </w:divBdr>
                    </w:div>
                  </w:divsChild>
                </w:div>
                <w:div w:id="1767581448">
                  <w:marLeft w:val="0"/>
                  <w:marRight w:val="0"/>
                  <w:marTop w:val="0"/>
                  <w:marBottom w:val="0"/>
                  <w:divBdr>
                    <w:top w:val="none" w:sz="0" w:space="0" w:color="auto"/>
                    <w:left w:val="none" w:sz="0" w:space="0" w:color="auto"/>
                    <w:bottom w:val="none" w:sz="0" w:space="0" w:color="auto"/>
                    <w:right w:val="none" w:sz="0" w:space="0" w:color="auto"/>
                  </w:divBdr>
                  <w:divsChild>
                    <w:div w:id="1020620874">
                      <w:marLeft w:val="0"/>
                      <w:marRight w:val="0"/>
                      <w:marTop w:val="0"/>
                      <w:marBottom w:val="0"/>
                      <w:divBdr>
                        <w:top w:val="none" w:sz="0" w:space="0" w:color="auto"/>
                        <w:left w:val="none" w:sz="0" w:space="0" w:color="auto"/>
                        <w:bottom w:val="none" w:sz="0" w:space="0" w:color="auto"/>
                        <w:right w:val="none" w:sz="0" w:space="0" w:color="auto"/>
                      </w:divBdr>
                    </w:div>
                  </w:divsChild>
                </w:div>
                <w:div w:id="1771199463">
                  <w:marLeft w:val="0"/>
                  <w:marRight w:val="0"/>
                  <w:marTop w:val="0"/>
                  <w:marBottom w:val="0"/>
                  <w:divBdr>
                    <w:top w:val="none" w:sz="0" w:space="0" w:color="auto"/>
                    <w:left w:val="none" w:sz="0" w:space="0" w:color="auto"/>
                    <w:bottom w:val="none" w:sz="0" w:space="0" w:color="auto"/>
                    <w:right w:val="none" w:sz="0" w:space="0" w:color="auto"/>
                  </w:divBdr>
                  <w:divsChild>
                    <w:div w:id="1024751240">
                      <w:marLeft w:val="0"/>
                      <w:marRight w:val="0"/>
                      <w:marTop w:val="0"/>
                      <w:marBottom w:val="0"/>
                      <w:divBdr>
                        <w:top w:val="none" w:sz="0" w:space="0" w:color="auto"/>
                        <w:left w:val="none" w:sz="0" w:space="0" w:color="auto"/>
                        <w:bottom w:val="none" w:sz="0" w:space="0" w:color="auto"/>
                        <w:right w:val="none" w:sz="0" w:space="0" w:color="auto"/>
                      </w:divBdr>
                    </w:div>
                  </w:divsChild>
                </w:div>
                <w:div w:id="1771271196">
                  <w:marLeft w:val="0"/>
                  <w:marRight w:val="0"/>
                  <w:marTop w:val="0"/>
                  <w:marBottom w:val="0"/>
                  <w:divBdr>
                    <w:top w:val="none" w:sz="0" w:space="0" w:color="auto"/>
                    <w:left w:val="none" w:sz="0" w:space="0" w:color="auto"/>
                    <w:bottom w:val="none" w:sz="0" w:space="0" w:color="auto"/>
                    <w:right w:val="none" w:sz="0" w:space="0" w:color="auto"/>
                  </w:divBdr>
                  <w:divsChild>
                    <w:div w:id="281502009">
                      <w:marLeft w:val="0"/>
                      <w:marRight w:val="0"/>
                      <w:marTop w:val="0"/>
                      <w:marBottom w:val="0"/>
                      <w:divBdr>
                        <w:top w:val="none" w:sz="0" w:space="0" w:color="auto"/>
                        <w:left w:val="none" w:sz="0" w:space="0" w:color="auto"/>
                        <w:bottom w:val="none" w:sz="0" w:space="0" w:color="auto"/>
                        <w:right w:val="none" w:sz="0" w:space="0" w:color="auto"/>
                      </w:divBdr>
                    </w:div>
                  </w:divsChild>
                </w:div>
                <w:div w:id="1807044823">
                  <w:marLeft w:val="0"/>
                  <w:marRight w:val="0"/>
                  <w:marTop w:val="0"/>
                  <w:marBottom w:val="0"/>
                  <w:divBdr>
                    <w:top w:val="none" w:sz="0" w:space="0" w:color="auto"/>
                    <w:left w:val="none" w:sz="0" w:space="0" w:color="auto"/>
                    <w:bottom w:val="none" w:sz="0" w:space="0" w:color="auto"/>
                    <w:right w:val="none" w:sz="0" w:space="0" w:color="auto"/>
                  </w:divBdr>
                  <w:divsChild>
                    <w:div w:id="1343123507">
                      <w:marLeft w:val="0"/>
                      <w:marRight w:val="0"/>
                      <w:marTop w:val="0"/>
                      <w:marBottom w:val="0"/>
                      <w:divBdr>
                        <w:top w:val="none" w:sz="0" w:space="0" w:color="auto"/>
                        <w:left w:val="none" w:sz="0" w:space="0" w:color="auto"/>
                        <w:bottom w:val="none" w:sz="0" w:space="0" w:color="auto"/>
                        <w:right w:val="none" w:sz="0" w:space="0" w:color="auto"/>
                      </w:divBdr>
                    </w:div>
                  </w:divsChild>
                </w:div>
                <w:div w:id="1807121658">
                  <w:marLeft w:val="0"/>
                  <w:marRight w:val="0"/>
                  <w:marTop w:val="0"/>
                  <w:marBottom w:val="0"/>
                  <w:divBdr>
                    <w:top w:val="none" w:sz="0" w:space="0" w:color="auto"/>
                    <w:left w:val="none" w:sz="0" w:space="0" w:color="auto"/>
                    <w:bottom w:val="none" w:sz="0" w:space="0" w:color="auto"/>
                    <w:right w:val="none" w:sz="0" w:space="0" w:color="auto"/>
                  </w:divBdr>
                  <w:divsChild>
                    <w:div w:id="1349722934">
                      <w:marLeft w:val="0"/>
                      <w:marRight w:val="0"/>
                      <w:marTop w:val="0"/>
                      <w:marBottom w:val="0"/>
                      <w:divBdr>
                        <w:top w:val="none" w:sz="0" w:space="0" w:color="auto"/>
                        <w:left w:val="none" w:sz="0" w:space="0" w:color="auto"/>
                        <w:bottom w:val="none" w:sz="0" w:space="0" w:color="auto"/>
                        <w:right w:val="none" w:sz="0" w:space="0" w:color="auto"/>
                      </w:divBdr>
                    </w:div>
                  </w:divsChild>
                </w:div>
                <w:div w:id="1811091146">
                  <w:marLeft w:val="0"/>
                  <w:marRight w:val="0"/>
                  <w:marTop w:val="0"/>
                  <w:marBottom w:val="0"/>
                  <w:divBdr>
                    <w:top w:val="none" w:sz="0" w:space="0" w:color="auto"/>
                    <w:left w:val="none" w:sz="0" w:space="0" w:color="auto"/>
                    <w:bottom w:val="none" w:sz="0" w:space="0" w:color="auto"/>
                    <w:right w:val="none" w:sz="0" w:space="0" w:color="auto"/>
                  </w:divBdr>
                  <w:divsChild>
                    <w:div w:id="888952797">
                      <w:marLeft w:val="0"/>
                      <w:marRight w:val="0"/>
                      <w:marTop w:val="0"/>
                      <w:marBottom w:val="0"/>
                      <w:divBdr>
                        <w:top w:val="none" w:sz="0" w:space="0" w:color="auto"/>
                        <w:left w:val="none" w:sz="0" w:space="0" w:color="auto"/>
                        <w:bottom w:val="none" w:sz="0" w:space="0" w:color="auto"/>
                        <w:right w:val="none" w:sz="0" w:space="0" w:color="auto"/>
                      </w:divBdr>
                    </w:div>
                  </w:divsChild>
                </w:div>
                <w:div w:id="1822575163">
                  <w:marLeft w:val="0"/>
                  <w:marRight w:val="0"/>
                  <w:marTop w:val="0"/>
                  <w:marBottom w:val="0"/>
                  <w:divBdr>
                    <w:top w:val="none" w:sz="0" w:space="0" w:color="auto"/>
                    <w:left w:val="none" w:sz="0" w:space="0" w:color="auto"/>
                    <w:bottom w:val="none" w:sz="0" w:space="0" w:color="auto"/>
                    <w:right w:val="none" w:sz="0" w:space="0" w:color="auto"/>
                  </w:divBdr>
                  <w:divsChild>
                    <w:div w:id="1881436708">
                      <w:marLeft w:val="0"/>
                      <w:marRight w:val="0"/>
                      <w:marTop w:val="0"/>
                      <w:marBottom w:val="0"/>
                      <w:divBdr>
                        <w:top w:val="none" w:sz="0" w:space="0" w:color="auto"/>
                        <w:left w:val="none" w:sz="0" w:space="0" w:color="auto"/>
                        <w:bottom w:val="none" w:sz="0" w:space="0" w:color="auto"/>
                        <w:right w:val="none" w:sz="0" w:space="0" w:color="auto"/>
                      </w:divBdr>
                    </w:div>
                  </w:divsChild>
                </w:div>
                <w:div w:id="1838761173">
                  <w:marLeft w:val="0"/>
                  <w:marRight w:val="0"/>
                  <w:marTop w:val="0"/>
                  <w:marBottom w:val="0"/>
                  <w:divBdr>
                    <w:top w:val="none" w:sz="0" w:space="0" w:color="auto"/>
                    <w:left w:val="none" w:sz="0" w:space="0" w:color="auto"/>
                    <w:bottom w:val="none" w:sz="0" w:space="0" w:color="auto"/>
                    <w:right w:val="none" w:sz="0" w:space="0" w:color="auto"/>
                  </w:divBdr>
                  <w:divsChild>
                    <w:div w:id="1038631036">
                      <w:marLeft w:val="0"/>
                      <w:marRight w:val="0"/>
                      <w:marTop w:val="0"/>
                      <w:marBottom w:val="0"/>
                      <w:divBdr>
                        <w:top w:val="none" w:sz="0" w:space="0" w:color="auto"/>
                        <w:left w:val="none" w:sz="0" w:space="0" w:color="auto"/>
                        <w:bottom w:val="none" w:sz="0" w:space="0" w:color="auto"/>
                        <w:right w:val="none" w:sz="0" w:space="0" w:color="auto"/>
                      </w:divBdr>
                    </w:div>
                  </w:divsChild>
                </w:div>
                <w:div w:id="1840459771">
                  <w:marLeft w:val="0"/>
                  <w:marRight w:val="0"/>
                  <w:marTop w:val="0"/>
                  <w:marBottom w:val="0"/>
                  <w:divBdr>
                    <w:top w:val="none" w:sz="0" w:space="0" w:color="auto"/>
                    <w:left w:val="none" w:sz="0" w:space="0" w:color="auto"/>
                    <w:bottom w:val="none" w:sz="0" w:space="0" w:color="auto"/>
                    <w:right w:val="none" w:sz="0" w:space="0" w:color="auto"/>
                  </w:divBdr>
                  <w:divsChild>
                    <w:div w:id="1702049201">
                      <w:marLeft w:val="0"/>
                      <w:marRight w:val="0"/>
                      <w:marTop w:val="0"/>
                      <w:marBottom w:val="0"/>
                      <w:divBdr>
                        <w:top w:val="none" w:sz="0" w:space="0" w:color="auto"/>
                        <w:left w:val="none" w:sz="0" w:space="0" w:color="auto"/>
                        <w:bottom w:val="none" w:sz="0" w:space="0" w:color="auto"/>
                        <w:right w:val="none" w:sz="0" w:space="0" w:color="auto"/>
                      </w:divBdr>
                    </w:div>
                  </w:divsChild>
                </w:div>
                <w:div w:id="1844778279">
                  <w:marLeft w:val="0"/>
                  <w:marRight w:val="0"/>
                  <w:marTop w:val="0"/>
                  <w:marBottom w:val="0"/>
                  <w:divBdr>
                    <w:top w:val="none" w:sz="0" w:space="0" w:color="auto"/>
                    <w:left w:val="none" w:sz="0" w:space="0" w:color="auto"/>
                    <w:bottom w:val="none" w:sz="0" w:space="0" w:color="auto"/>
                    <w:right w:val="none" w:sz="0" w:space="0" w:color="auto"/>
                  </w:divBdr>
                  <w:divsChild>
                    <w:div w:id="738334427">
                      <w:marLeft w:val="0"/>
                      <w:marRight w:val="0"/>
                      <w:marTop w:val="0"/>
                      <w:marBottom w:val="0"/>
                      <w:divBdr>
                        <w:top w:val="none" w:sz="0" w:space="0" w:color="auto"/>
                        <w:left w:val="none" w:sz="0" w:space="0" w:color="auto"/>
                        <w:bottom w:val="none" w:sz="0" w:space="0" w:color="auto"/>
                        <w:right w:val="none" w:sz="0" w:space="0" w:color="auto"/>
                      </w:divBdr>
                    </w:div>
                  </w:divsChild>
                </w:div>
                <w:div w:id="1849523135">
                  <w:marLeft w:val="0"/>
                  <w:marRight w:val="0"/>
                  <w:marTop w:val="0"/>
                  <w:marBottom w:val="0"/>
                  <w:divBdr>
                    <w:top w:val="none" w:sz="0" w:space="0" w:color="auto"/>
                    <w:left w:val="none" w:sz="0" w:space="0" w:color="auto"/>
                    <w:bottom w:val="none" w:sz="0" w:space="0" w:color="auto"/>
                    <w:right w:val="none" w:sz="0" w:space="0" w:color="auto"/>
                  </w:divBdr>
                  <w:divsChild>
                    <w:div w:id="1342119677">
                      <w:marLeft w:val="0"/>
                      <w:marRight w:val="0"/>
                      <w:marTop w:val="0"/>
                      <w:marBottom w:val="0"/>
                      <w:divBdr>
                        <w:top w:val="none" w:sz="0" w:space="0" w:color="auto"/>
                        <w:left w:val="none" w:sz="0" w:space="0" w:color="auto"/>
                        <w:bottom w:val="none" w:sz="0" w:space="0" w:color="auto"/>
                        <w:right w:val="none" w:sz="0" w:space="0" w:color="auto"/>
                      </w:divBdr>
                    </w:div>
                  </w:divsChild>
                </w:div>
                <w:div w:id="1861166432">
                  <w:marLeft w:val="0"/>
                  <w:marRight w:val="0"/>
                  <w:marTop w:val="0"/>
                  <w:marBottom w:val="0"/>
                  <w:divBdr>
                    <w:top w:val="none" w:sz="0" w:space="0" w:color="auto"/>
                    <w:left w:val="none" w:sz="0" w:space="0" w:color="auto"/>
                    <w:bottom w:val="none" w:sz="0" w:space="0" w:color="auto"/>
                    <w:right w:val="none" w:sz="0" w:space="0" w:color="auto"/>
                  </w:divBdr>
                  <w:divsChild>
                    <w:div w:id="748775564">
                      <w:marLeft w:val="0"/>
                      <w:marRight w:val="0"/>
                      <w:marTop w:val="0"/>
                      <w:marBottom w:val="0"/>
                      <w:divBdr>
                        <w:top w:val="none" w:sz="0" w:space="0" w:color="auto"/>
                        <w:left w:val="none" w:sz="0" w:space="0" w:color="auto"/>
                        <w:bottom w:val="none" w:sz="0" w:space="0" w:color="auto"/>
                        <w:right w:val="none" w:sz="0" w:space="0" w:color="auto"/>
                      </w:divBdr>
                    </w:div>
                  </w:divsChild>
                </w:div>
                <w:div w:id="1870336102">
                  <w:marLeft w:val="0"/>
                  <w:marRight w:val="0"/>
                  <w:marTop w:val="0"/>
                  <w:marBottom w:val="0"/>
                  <w:divBdr>
                    <w:top w:val="none" w:sz="0" w:space="0" w:color="auto"/>
                    <w:left w:val="none" w:sz="0" w:space="0" w:color="auto"/>
                    <w:bottom w:val="none" w:sz="0" w:space="0" w:color="auto"/>
                    <w:right w:val="none" w:sz="0" w:space="0" w:color="auto"/>
                  </w:divBdr>
                  <w:divsChild>
                    <w:div w:id="984893721">
                      <w:marLeft w:val="0"/>
                      <w:marRight w:val="0"/>
                      <w:marTop w:val="0"/>
                      <w:marBottom w:val="0"/>
                      <w:divBdr>
                        <w:top w:val="none" w:sz="0" w:space="0" w:color="auto"/>
                        <w:left w:val="none" w:sz="0" w:space="0" w:color="auto"/>
                        <w:bottom w:val="none" w:sz="0" w:space="0" w:color="auto"/>
                        <w:right w:val="none" w:sz="0" w:space="0" w:color="auto"/>
                      </w:divBdr>
                    </w:div>
                  </w:divsChild>
                </w:div>
                <w:div w:id="1870951982">
                  <w:marLeft w:val="0"/>
                  <w:marRight w:val="0"/>
                  <w:marTop w:val="0"/>
                  <w:marBottom w:val="0"/>
                  <w:divBdr>
                    <w:top w:val="none" w:sz="0" w:space="0" w:color="auto"/>
                    <w:left w:val="none" w:sz="0" w:space="0" w:color="auto"/>
                    <w:bottom w:val="none" w:sz="0" w:space="0" w:color="auto"/>
                    <w:right w:val="none" w:sz="0" w:space="0" w:color="auto"/>
                  </w:divBdr>
                  <w:divsChild>
                    <w:div w:id="1519001251">
                      <w:marLeft w:val="0"/>
                      <w:marRight w:val="0"/>
                      <w:marTop w:val="0"/>
                      <w:marBottom w:val="0"/>
                      <w:divBdr>
                        <w:top w:val="none" w:sz="0" w:space="0" w:color="auto"/>
                        <w:left w:val="none" w:sz="0" w:space="0" w:color="auto"/>
                        <w:bottom w:val="none" w:sz="0" w:space="0" w:color="auto"/>
                        <w:right w:val="none" w:sz="0" w:space="0" w:color="auto"/>
                      </w:divBdr>
                    </w:div>
                  </w:divsChild>
                </w:div>
                <w:div w:id="1878009083">
                  <w:marLeft w:val="0"/>
                  <w:marRight w:val="0"/>
                  <w:marTop w:val="0"/>
                  <w:marBottom w:val="0"/>
                  <w:divBdr>
                    <w:top w:val="none" w:sz="0" w:space="0" w:color="auto"/>
                    <w:left w:val="none" w:sz="0" w:space="0" w:color="auto"/>
                    <w:bottom w:val="none" w:sz="0" w:space="0" w:color="auto"/>
                    <w:right w:val="none" w:sz="0" w:space="0" w:color="auto"/>
                  </w:divBdr>
                  <w:divsChild>
                    <w:div w:id="1617517204">
                      <w:marLeft w:val="0"/>
                      <w:marRight w:val="0"/>
                      <w:marTop w:val="0"/>
                      <w:marBottom w:val="0"/>
                      <w:divBdr>
                        <w:top w:val="none" w:sz="0" w:space="0" w:color="auto"/>
                        <w:left w:val="none" w:sz="0" w:space="0" w:color="auto"/>
                        <w:bottom w:val="none" w:sz="0" w:space="0" w:color="auto"/>
                        <w:right w:val="none" w:sz="0" w:space="0" w:color="auto"/>
                      </w:divBdr>
                    </w:div>
                  </w:divsChild>
                </w:div>
                <w:div w:id="1896358447">
                  <w:marLeft w:val="0"/>
                  <w:marRight w:val="0"/>
                  <w:marTop w:val="0"/>
                  <w:marBottom w:val="0"/>
                  <w:divBdr>
                    <w:top w:val="none" w:sz="0" w:space="0" w:color="auto"/>
                    <w:left w:val="none" w:sz="0" w:space="0" w:color="auto"/>
                    <w:bottom w:val="none" w:sz="0" w:space="0" w:color="auto"/>
                    <w:right w:val="none" w:sz="0" w:space="0" w:color="auto"/>
                  </w:divBdr>
                  <w:divsChild>
                    <w:div w:id="1242443061">
                      <w:marLeft w:val="0"/>
                      <w:marRight w:val="0"/>
                      <w:marTop w:val="0"/>
                      <w:marBottom w:val="0"/>
                      <w:divBdr>
                        <w:top w:val="none" w:sz="0" w:space="0" w:color="auto"/>
                        <w:left w:val="none" w:sz="0" w:space="0" w:color="auto"/>
                        <w:bottom w:val="none" w:sz="0" w:space="0" w:color="auto"/>
                        <w:right w:val="none" w:sz="0" w:space="0" w:color="auto"/>
                      </w:divBdr>
                    </w:div>
                  </w:divsChild>
                </w:div>
                <w:div w:id="1905027453">
                  <w:marLeft w:val="0"/>
                  <w:marRight w:val="0"/>
                  <w:marTop w:val="0"/>
                  <w:marBottom w:val="0"/>
                  <w:divBdr>
                    <w:top w:val="none" w:sz="0" w:space="0" w:color="auto"/>
                    <w:left w:val="none" w:sz="0" w:space="0" w:color="auto"/>
                    <w:bottom w:val="none" w:sz="0" w:space="0" w:color="auto"/>
                    <w:right w:val="none" w:sz="0" w:space="0" w:color="auto"/>
                  </w:divBdr>
                  <w:divsChild>
                    <w:div w:id="1644508006">
                      <w:marLeft w:val="0"/>
                      <w:marRight w:val="0"/>
                      <w:marTop w:val="0"/>
                      <w:marBottom w:val="0"/>
                      <w:divBdr>
                        <w:top w:val="none" w:sz="0" w:space="0" w:color="auto"/>
                        <w:left w:val="none" w:sz="0" w:space="0" w:color="auto"/>
                        <w:bottom w:val="none" w:sz="0" w:space="0" w:color="auto"/>
                        <w:right w:val="none" w:sz="0" w:space="0" w:color="auto"/>
                      </w:divBdr>
                    </w:div>
                  </w:divsChild>
                </w:div>
                <w:div w:id="1916935975">
                  <w:marLeft w:val="0"/>
                  <w:marRight w:val="0"/>
                  <w:marTop w:val="0"/>
                  <w:marBottom w:val="0"/>
                  <w:divBdr>
                    <w:top w:val="none" w:sz="0" w:space="0" w:color="auto"/>
                    <w:left w:val="none" w:sz="0" w:space="0" w:color="auto"/>
                    <w:bottom w:val="none" w:sz="0" w:space="0" w:color="auto"/>
                    <w:right w:val="none" w:sz="0" w:space="0" w:color="auto"/>
                  </w:divBdr>
                  <w:divsChild>
                    <w:div w:id="1066949658">
                      <w:marLeft w:val="0"/>
                      <w:marRight w:val="0"/>
                      <w:marTop w:val="0"/>
                      <w:marBottom w:val="0"/>
                      <w:divBdr>
                        <w:top w:val="none" w:sz="0" w:space="0" w:color="auto"/>
                        <w:left w:val="none" w:sz="0" w:space="0" w:color="auto"/>
                        <w:bottom w:val="none" w:sz="0" w:space="0" w:color="auto"/>
                        <w:right w:val="none" w:sz="0" w:space="0" w:color="auto"/>
                      </w:divBdr>
                    </w:div>
                  </w:divsChild>
                </w:div>
                <w:div w:id="1924601644">
                  <w:marLeft w:val="0"/>
                  <w:marRight w:val="0"/>
                  <w:marTop w:val="0"/>
                  <w:marBottom w:val="0"/>
                  <w:divBdr>
                    <w:top w:val="none" w:sz="0" w:space="0" w:color="auto"/>
                    <w:left w:val="none" w:sz="0" w:space="0" w:color="auto"/>
                    <w:bottom w:val="none" w:sz="0" w:space="0" w:color="auto"/>
                    <w:right w:val="none" w:sz="0" w:space="0" w:color="auto"/>
                  </w:divBdr>
                  <w:divsChild>
                    <w:div w:id="486823665">
                      <w:marLeft w:val="0"/>
                      <w:marRight w:val="0"/>
                      <w:marTop w:val="0"/>
                      <w:marBottom w:val="0"/>
                      <w:divBdr>
                        <w:top w:val="none" w:sz="0" w:space="0" w:color="auto"/>
                        <w:left w:val="none" w:sz="0" w:space="0" w:color="auto"/>
                        <w:bottom w:val="none" w:sz="0" w:space="0" w:color="auto"/>
                        <w:right w:val="none" w:sz="0" w:space="0" w:color="auto"/>
                      </w:divBdr>
                    </w:div>
                  </w:divsChild>
                </w:div>
                <w:div w:id="1925145204">
                  <w:marLeft w:val="0"/>
                  <w:marRight w:val="0"/>
                  <w:marTop w:val="0"/>
                  <w:marBottom w:val="0"/>
                  <w:divBdr>
                    <w:top w:val="none" w:sz="0" w:space="0" w:color="auto"/>
                    <w:left w:val="none" w:sz="0" w:space="0" w:color="auto"/>
                    <w:bottom w:val="none" w:sz="0" w:space="0" w:color="auto"/>
                    <w:right w:val="none" w:sz="0" w:space="0" w:color="auto"/>
                  </w:divBdr>
                  <w:divsChild>
                    <w:div w:id="1894340894">
                      <w:marLeft w:val="0"/>
                      <w:marRight w:val="0"/>
                      <w:marTop w:val="0"/>
                      <w:marBottom w:val="0"/>
                      <w:divBdr>
                        <w:top w:val="none" w:sz="0" w:space="0" w:color="auto"/>
                        <w:left w:val="none" w:sz="0" w:space="0" w:color="auto"/>
                        <w:bottom w:val="none" w:sz="0" w:space="0" w:color="auto"/>
                        <w:right w:val="none" w:sz="0" w:space="0" w:color="auto"/>
                      </w:divBdr>
                    </w:div>
                  </w:divsChild>
                </w:div>
                <w:div w:id="1925411899">
                  <w:marLeft w:val="0"/>
                  <w:marRight w:val="0"/>
                  <w:marTop w:val="0"/>
                  <w:marBottom w:val="0"/>
                  <w:divBdr>
                    <w:top w:val="none" w:sz="0" w:space="0" w:color="auto"/>
                    <w:left w:val="none" w:sz="0" w:space="0" w:color="auto"/>
                    <w:bottom w:val="none" w:sz="0" w:space="0" w:color="auto"/>
                    <w:right w:val="none" w:sz="0" w:space="0" w:color="auto"/>
                  </w:divBdr>
                  <w:divsChild>
                    <w:div w:id="453258593">
                      <w:marLeft w:val="0"/>
                      <w:marRight w:val="0"/>
                      <w:marTop w:val="0"/>
                      <w:marBottom w:val="0"/>
                      <w:divBdr>
                        <w:top w:val="none" w:sz="0" w:space="0" w:color="auto"/>
                        <w:left w:val="none" w:sz="0" w:space="0" w:color="auto"/>
                        <w:bottom w:val="none" w:sz="0" w:space="0" w:color="auto"/>
                        <w:right w:val="none" w:sz="0" w:space="0" w:color="auto"/>
                      </w:divBdr>
                    </w:div>
                  </w:divsChild>
                </w:div>
                <w:div w:id="1933734975">
                  <w:marLeft w:val="0"/>
                  <w:marRight w:val="0"/>
                  <w:marTop w:val="0"/>
                  <w:marBottom w:val="0"/>
                  <w:divBdr>
                    <w:top w:val="none" w:sz="0" w:space="0" w:color="auto"/>
                    <w:left w:val="none" w:sz="0" w:space="0" w:color="auto"/>
                    <w:bottom w:val="none" w:sz="0" w:space="0" w:color="auto"/>
                    <w:right w:val="none" w:sz="0" w:space="0" w:color="auto"/>
                  </w:divBdr>
                  <w:divsChild>
                    <w:div w:id="17968528">
                      <w:marLeft w:val="0"/>
                      <w:marRight w:val="0"/>
                      <w:marTop w:val="0"/>
                      <w:marBottom w:val="0"/>
                      <w:divBdr>
                        <w:top w:val="none" w:sz="0" w:space="0" w:color="auto"/>
                        <w:left w:val="none" w:sz="0" w:space="0" w:color="auto"/>
                        <w:bottom w:val="none" w:sz="0" w:space="0" w:color="auto"/>
                        <w:right w:val="none" w:sz="0" w:space="0" w:color="auto"/>
                      </w:divBdr>
                    </w:div>
                  </w:divsChild>
                </w:div>
                <w:div w:id="1942954857">
                  <w:marLeft w:val="0"/>
                  <w:marRight w:val="0"/>
                  <w:marTop w:val="0"/>
                  <w:marBottom w:val="0"/>
                  <w:divBdr>
                    <w:top w:val="none" w:sz="0" w:space="0" w:color="auto"/>
                    <w:left w:val="none" w:sz="0" w:space="0" w:color="auto"/>
                    <w:bottom w:val="none" w:sz="0" w:space="0" w:color="auto"/>
                    <w:right w:val="none" w:sz="0" w:space="0" w:color="auto"/>
                  </w:divBdr>
                  <w:divsChild>
                    <w:div w:id="887691642">
                      <w:marLeft w:val="0"/>
                      <w:marRight w:val="0"/>
                      <w:marTop w:val="0"/>
                      <w:marBottom w:val="0"/>
                      <w:divBdr>
                        <w:top w:val="none" w:sz="0" w:space="0" w:color="auto"/>
                        <w:left w:val="none" w:sz="0" w:space="0" w:color="auto"/>
                        <w:bottom w:val="none" w:sz="0" w:space="0" w:color="auto"/>
                        <w:right w:val="none" w:sz="0" w:space="0" w:color="auto"/>
                      </w:divBdr>
                    </w:div>
                  </w:divsChild>
                </w:div>
                <w:div w:id="1944260007">
                  <w:marLeft w:val="0"/>
                  <w:marRight w:val="0"/>
                  <w:marTop w:val="0"/>
                  <w:marBottom w:val="0"/>
                  <w:divBdr>
                    <w:top w:val="none" w:sz="0" w:space="0" w:color="auto"/>
                    <w:left w:val="none" w:sz="0" w:space="0" w:color="auto"/>
                    <w:bottom w:val="none" w:sz="0" w:space="0" w:color="auto"/>
                    <w:right w:val="none" w:sz="0" w:space="0" w:color="auto"/>
                  </w:divBdr>
                  <w:divsChild>
                    <w:div w:id="112948342">
                      <w:marLeft w:val="0"/>
                      <w:marRight w:val="0"/>
                      <w:marTop w:val="0"/>
                      <w:marBottom w:val="0"/>
                      <w:divBdr>
                        <w:top w:val="none" w:sz="0" w:space="0" w:color="auto"/>
                        <w:left w:val="none" w:sz="0" w:space="0" w:color="auto"/>
                        <w:bottom w:val="none" w:sz="0" w:space="0" w:color="auto"/>
                        <w:right w:val="none" w:sz="0" w:space="0" w:color="auto"/>
                      </w:divBdr>
                    </w:div>
                  </w:divsChild>
                </w:div>
                <w:div w:id="1946493531">
                  <w:marLeft w:val="0"/>
                  <w:marRight w:val="0"/>
                  <w:marTop w:val="0"/>
                  <w:marBottom w:val="0"/>
                  <w:divBdr>
                    <w:top w:val="none" w:sz="0" w:space="0" w:color="auto"/>
                    <w:left w:val="none" w:sz="0" w:space="0" w:color="auto"/>
                    <w:bottom w:val="none" w:sz="0" w:space="0" w:color="auto"/>
                    <w:right w:val="none" w:sz="0" w:space="0" w:color="auto"/>
                  </w:divBdr>
                  <w:divsChild>
                    <w:div w:id="620191226">
                      <w:marLeft w:val="0"/>
                      <w:marRight w:val="0"/>
                      <w:marTop w:val="0"/>
                      <w:marBottom w:val="0"/>
                      <w:divBdr>
                        <w:top w:val="none" w:sz="0" w:space="0" w:color="auto"/>
                        <w:left w:val="none" w:sz="0" w:space="0" w:color="auto"/>
                        <w:bottom w:val="none" w:sz="0" w:space="0" w:color="auto"/>
                        <w:right w:val="none" w:sz="0" w:space="0" w:color="auto"/>
                      </w:divBdr>
                    </w:div>
                  </w:divsChild>
                </w:div>
                <w:div w:id="1946764822">
                  <w:marLeft w:val="0"/>
                  <w:marRight w:val="0"/>
                  <w:marTop w:val="0"/>
                  <w:marBottom w:val="0"/>
                  <w:divBdr>
                    <w:top w:val="none" w:sz="0" w:space="0" w:color="auto"/>
                    <w:left w:val="none" w:sz="0" w:space="0" w:color="auto"/>
                    <w:bottom w:val="none" w:sz="0" w:space="0" w:color="auto"/>
                    <w:right w:val="none" w:sz="0" w:space="0" w:color="auto"/>
                  </w:divBdr>
                  <w:divsChild>
                    <w:div w:id="557402237">
                      <w:marLeft w:val="0"/>
                      <w:marRight w:val="0"/>
                      <w:marTop w:val="0"/>
                      <w:marBottom w:val="0"/>
                      <w:divBdr>
                        <w:top w:val="none" w:sz="0" w:space="0" w:color="auto"/>
                        <w:left w:val="none" w:sz="0" w:space="0" w:color="auto"/>
                        <w:bottom w:val="none" w:sz="0" w:space="0" w:color="auto"/>
                        <w:right w:val="none" w:sz="0" w:space="0" w:color="auto"/>
                      </w:divBdr>
                    </w:div>
                  </w:divsChild>
                </w:div>
                <w:div w:id="1954432548">
                  <w:marLeft w:val="0"/>
                  <w:marRight w:val="0"/>
                  <w:marTop w:val="0"/>
                  <w:marBottom w:val="0"/>
                  <w:divBdr>
                    <w:top w:val="none" w:sz="0" w:space="0" w:color="auto"/>
                    <w:left w:val="none" w:sz="0" w:space="0" w:color="auto"/>
                    <w:bottom w:val="none" w:sz="0" w:space="0" w:color="auto"/>
                    <w:right w:val="none" w:sz="0" w:space="0" w:color="auto"/>
                  </w:divBdr>
                  <w:divsChild>
                    <w:div w:id="2064795205">
                      <w:marLeft w:val="0"/>
                      <w:marRight w:val="0"/>
                      <w:marTop w:val="0"/>
                      <w:marBottom w:val="0"/>
                      <w:divBdr>
                        <w:top w:val="none" w:sz="0" w:space="0" w:color="auto"/>
                        <w:left w:val="none" w:sz="0" w:space="0" w:color="auto"/>
                        <w:bottom w:val="none" w:sz="0" w:space="0" w:color="auto"/>
                        <w:right w:val="none" w:sz="0" w:space="0" w:color="auto"/>
                      </w:divBdr>
                    </w:div>
                  </w:divsChild>
                </w:div>
                <w:div w:id="1968078478">
                  <w:marLeft w:val="0"/>
                  <w:marRight w:val="0"/>
                  <w:marTop w:val="0"/>
                  <w:marBottom w:val="0"/>
                  <w:divBdr>
                    <w:top w:val="none" w:sz="0" w:space="0" w:color="auto"/>
                    <w:left w:val="none" w:sz="0" w:space="0" w:color="auto"/>
                    <w:bottom w:val="none" w:sz="0" w:space="0" w:color="auto"/>
                    <w:right w:val="none" w:sz="0" w:space="0" w:color="auto"/>
                  </w:divBdr>
                  <w:divsChild>
                    <w:div w:id="1810005731">
                      <w:marLeft w:val="0"/>
                      <w:marRight w:val="0"/>
                      <w:marTop w:val="0"/>
                      <w:marBottom w:val="0"/>
                      <w:divBdr>
                        <w:top w:val="none" w:sz="0" w:space="0" w:color="auto"/>
                        <w:left w:val="none" w:sz="0" w:space="0" w:color="auto"/>
                        <w:bottom w:val="none" w:sz="0" w:space="0" w:color="auto"/>
                        <w:right w:val="none" w:sz="0" w:space="0" w:color="auto"/>
                      </w:divBdr>
                    </w:div>
                  </w:divsChild>
                </w:div>
                <w:div w:id="1982148877">
                  <w:marLeft w:val="0"/>
                  <w:marRight w:val="0"/>
                  <w:marTop w:val="0"/>
                  <w:marBottom w:val="0"/>
                  <w:divBdr>
                    <w:top w:val="none" w:sz="0" w:space="0" w:color="auto"/>
                    <w:left w:val="none" w:sz="0" w:space="0" w:color="auto"/>
                    <w:bottom w:val="none" w:sz="0" w:space="0" w:color="auto"/>
                    <w:right w:val="none" w:sz="0" w:space="0" w:color="auto"/>
                  </w:divBdr>
                  <w:divsChild>
                    <w:div w:id="63458619">
                      <w:marLeft w:val="0"/>
                      <w:marRight w:val="0"/>
                      <w:marTop w:val="0"/>
                      <w:marBottom w:val="0"/>
                      <w:divBdr>
                        <w:top w:val="none" w:sz="0" w:space="0" w:color="auto"/>
                        <w:left w:val="none" w:sz="0" w:space="0" w:color="auto"/>
                        <w:bottom w:val="none" w:sz="0" w:space="0" w:color="auto"/>
                        <w:right w:val="none" w:sz="0" w:space="0" w:color="auto"/>
                      </w:divBdr>
                    </w:div>
                  </w:divsChild>
                </w:div>
                <w:div w:id="1983079191">
                  <w:marLeft w:val="0"/>
                  <w:marRight w:val="0"/>
                  <w:marTop w:val="0"/>
                  <w:marBottom w:val="0"/>
                  <w:divBdr>
                    <w:top w:val="none" w:sz="0" w:space="0" w:color="auto"/>
                    <w:left w:val="none" w:sz="0" w:space="0" w:color="auto"/>
                    <w:bottom w:val="none" w:sz="0" w:space="0" w:color="auto"/>
                    <w:right w:val="none" w:sz="0" w:space="0" w:color="auto"/>
                  </w:divBdr>
                  <w:divsChild>
                    <w:div w:id="2002124976">
                      <w:marLeft w:val="0"/>
                      <w:marRight w:val="0"/>
                      <w:marTop w:val="0"/>
                      <w:marBottom w:val="0"/>
                      <w:divBdr>
                        <w:top w:val="none" w:sz="0" w:space="0" w:color="auto"/>
                        <w:left w:val="none" w:sz="0" w:space="0" w:color="auto"/>
                        <w:bottom w:val="none" w:sz="0" w:space="0" w:color="auto"/>
                        <w:right w:val="none" w:sz="0" w:space="0" w:color="auto"/>
                      </w:divBdr>
                    </w:div>
                  </w:divsChild>
                </w:div>
                <w:div w:id="1990943145">
                  <w:marLeft w:val="0"/>
                  <w:marRight w:val="0"/>
                  <w:marTop w:val="0"/>
                  <w:marBottom w:val="0"/>
                  <w:divBdr>
                    <w:top w:val="none" w:sz="0" w:space="0" w:color="auto"/>
                    <w:left w:val="none" w:sz="0" w:space="0" w:color="auto"/>
                    <w:bottom w:val="none" w:sz="0" w:space="0" w:color="auto"/>
                    <w:right w:val="none" w:sz="0" w:space="0" w:color="auto"/>
                  </w:divBdr>
                  <w:divsChild>
                    <w:div w:id="1170098754">
                      <w:marLeft w:val="0"/>
                      <w:marRight w:val="0"/>
                      <w:marTop w:val="0"/>
                      <w:marBottom w:val="0"/>
                      <w:divBdr>
                        <w:top w:val="none" w:sz="0" w:space="0" w:color="auto"/>
                        <w:left w:val="none" w:sz="0" w:space="0" w:color="auto"/>
                        <w:bottom w:val="none" w:sz="0" w:space="0" w:color="auto"/>
                        <w:right w:val="none" w:sz="0" w:space="0" w:color="auto"/>
                      </w:divBdr>
                    </w:div>
                  </w:divsChild>
                </w:div>
                <w:div w:id="1991786226">
                  <w:marLeft w:val="0"/>
                  <w:marRight w:val="0"/>
                  <w:marTop w:val="0"/>
                  <w:marBottom w:val="0"/>
                  <w:divBdr>
                    <w:top w:val="none" w:sz="0" w:space="0" w:color="auto"/>
                    <w:left w:val="none" w:sz="0" w:space="0" w:color="auto"/>
                    <w:bottom w:val="none" w:sz="0" w:space="0" w:color="auto"/>
                    <w:right w:val="none" w:sz="0" w:space="0" w:color="auto"/>
                  </w:divBdr>
                  <w:divsChild>
                    <w:div w:id="1024134171">
                      <w:marLeft w:val="0"/>
                      <w:marRight w:val="0"/>
                      <w:marTop w:val="0"/>
                      <w:marBottom w:val="0"/>
                      <w:divBdr>
                        <w:top w:val="none" w:sz="0" w:space="0" w:color="auto"/>
                        <w:left w:val="none" w:sz="0" w:space="0" w:color="auto"/>
                        <w:bottom w:val="none" w:sz="0" w:space="0" w:color="auto"/>
                        <w:right w:val="none" w:sz="0" w:space="0" w:color="auto"/>
                      </w:divBdr>
                    </w:div>
                  </w:divsChild>
                </w:div>
                <w:div w:id="2007587215">
                  <w:marLeft w:val="0"/>
                  <w:marRight w:val="0"/>
                  <w:marTop w:val="0"/>
                  <w:marBottom w:val="0"/>
                  <w:divBdr>
                    <w:top w:val="none" w:sz="0" w:space="0" w:color="auto"/>
                    <w:left w:val="none" w:sz="0" w:space="0" w:color="auto"/>
                    <w:bottom w:val="none" w:sz="0" w:space="0" w:color="auto"/>
                    <w:right w:val="none" w:sz="0" w:space="0" w:color="auto"/>
                  </w:divBdr>
                  <w:divsChild>
                    <w:div w:id="314602390">
                      <w:marLeft w:val="0"/>
                      <w:marRight w:val="0"/>
                      <w:marTop w:val="0"/>
                      <w:marBottom w:val="0"/>
                      <w:divBdr>
                        <w:top w:val="none" w:sz="0" w:space="0" w:color="auto"/>
                        <w:left w:val="none" w:sz="0" w:space="0" w:color="auto"/>
                        <w:bottom w:val="none" w:sz="0" w:space="0" w:color="auto"/>
                        <w:right w:val="none" w:sz="0" w:space="0" w:color="auto"/>
                      </w:divBdr>
                    </w:div>
                  </w:divsChild>
                </w:div>
                <w:div w:id="2017657785">
                  <w:marLeft w:val="0"/>
                  <w:marRight w:val="0"/>
                  <w:marTop w:val="0"/>
                  <w:marBottom w:val="0"/>
                  <w:divBdr>
                    <w:top w:val="none" w:sz="0" w:space="0" w:color="auto"/>
                    <w:left w:val="none" w:sz="0" w:space="0" w:color="auto"/>
                    <w:bottom w:val="none" w:sz="0" w:space="0" w:color="auto"/>
                    <w:right w:val="none" w:sz="0" w:space="0" w:color="auto"/>
                  </w:divBdr>
                  <w:divsChild>
                    <w:div w:id="602760943">
                      <w:marLeft w:val="0"/>
                      <w:marRight w:val="0"/>
                      <w:marTop w:val="0"/>
                      <w:marBottom w:val="0"/>
                      <w:divBdr>
                        <w:top w:val="none" w:sz="0" w:space="0" w:color="auto"/>
                        <w:left w:val="none" w:sz="0" w:space="0" w:color="auto"/>
                        <w:bottom w:val="none" w:sz="0" w:space="0" w:color="auto"/>
                        <w:right w:val="none" w:sz="0" w:space="0" w:color="auto"/>
                      </w:divBdr>
                    </w:div>
                  </w:divsChild>
                </w:div>
                <w:div w:id="2023122202">
                  <w:marLeft w:val="0"/>
                  <w:marRight w:val="0"/>
                  <w:marTop w:val="0"/>
                  <w:marBottom w:val="0"/>
                  <w:divBdr>
                    <w:top w:val="none" w:sz="0" w:space="0" w:color="auto"/>
                    <w:left w:val="none" w:sz="0" w:space="0" w:color="auto"/>
                    <w:bottom w:val="none" w:sz="0" w:space="0" w:color="auto"/>
                    <w:right w:val="none" w:sz="0" w:space="0" w:color="auto"/>
                  </w:divBdr>
                  <w:divsChild>
                    <w:div w:id="2048603046">
                      <w:marLeft w:val="0"/>
                      <w:marRight w:val="0"/>
                      <w:marTop w:val="0"/>
                      <w:marBottom w:val="0"/>
                      <w:divBdr>
                        <w:top w:val="none" w:sz="0" w:space="0" w:color="auto"/>
                        <w:left w:val="none" w:sz="0" w:space="0" w:color="auto"/>
                        <w:bottom w:val="none" w:sz="0" w:space="0" w:color="auto"/>
                        <w:right w:val="none" w:sz="0" w:space="0" w:color="auto"/>
                      </w:divBdr>
                    </w:div>
                  </w:divsChild>
                </w:div>
                <w:div w:id="2030906840">
                  <w:marLeft w:val="0"/>
                  <w:marRight w:val="0"/>
                  <w:marTop w:val="0"/>
                  <w:marBottom w:val="0"/>
                  <w:divBdr>
                    <w:top w:val="none" w:sz="0" w:space="0" w:color="auto"/>
                    <w:left w:val="none" w:sz="0" w:space="0" w:color="auto"/>
                    <w:bottom w:val="none" w:sz="0" w:space="0" w:color="auto"/>
                    <w:right w:val="none" w:sz="0" w:space="0" w:color="auto"/>
                  </w:divBdr>
                  <w:divsChild>
                    <w:div w:id="674301712">
                      <w:marLeft w:val="0"/>
                      <w:marRight w:val="0"/>
                      <w:marTop w:val="0"/>
                      <w:marBottom w:val="0"/>
                      <w:divBdr>
                        <w:top w:val="none" w:sz="0" w:space="0" w:color="auto"/>
                        <w:left w:val="none" w:sz="0" w:space="0" w:color="auto"/>
                        <w:bottom w:val="none" w:sz="0" w:space="0" w:color="auto"/>
                        <w:right w:val="none" w:sz="0" w:space="0" w:color="auto"/>
                      </w:divBdr>
                    </w:div>
                  </w:divsChild>
                </w:div>
                <w:div w:id="2046441529">
                  <w:marLeft w:val="0"/>
                  <w:marRight w:val="0"/>
                  <w:marTop w:val="0"/>
                  <w:marBottom w:val="0"/>
                  <w:divBdr>
                    <w:top w:val="none" w:sz="0" w:space="0" w:color="auto"/>
                    <w:left w:val="none" w:sz="0" w:space="0" w:color="auto"/>
                    <w:bottom w:val="none" w:sz="0" w:space="0" w:color="auto"/>
                    <w:right w:val="none" w:sz="0" w:space="0" w:color="auto"/>
                  </w:divBdr>
                  <w:divsChild>
                    <w:div w:id="1329094232">
                      <w:marLeft w:val="0"/>
                      <w:marRight w:val="0"/>
                      <w:marTop w:val="0"/>
                      <w:marBottom w:val="0"/>
                      <w:divBdr>
                        <w:top w:val="none" w:sz="0" w:space="0" w:color="auto"/>
                        <w:left w:val="none" w:sz="0" w:space="0" w:color="auto"/>
                        <w:bottom w:val="none" w:sz="0" w:space="0" w:color="auto"/>
                        <w:right w:val="none" w:sz="0" w:space="0" w:color="auto"/>
                      </w:divBdr>
                    </w:div>
                  </w:divsChild>
                </w:div>
                <w:div w:id="2048338311">
                  <w:marLeft w:val="0"/>
                  <w:marRight w:val="0"/>
                  <w:marTop w:val="0"/>
                  <w:marBottom w:val="0"/>
                  <w:divBdr>
                    <w:top w:val="none" w:sz="0" w:space="0" w:color="auto"/>
                    <w:left w:val="none" w:sz="0" w:space="0" w:color="auto"/>
                    <w:bottom w:val="none" w:sz="0" w:space="0" w:color="auto"/>
                    <w:right w:val="none" w:sz="0" w:space="0" w:color="auto"/>
                  </w:divBdr>
                  <w:divsChild>
                    <w:div w:id="589973289">
                      <w:marLeft w:val="0"/>
                      <w:marRight w:val="0"/>
                      <w:marTop w:val="0"/>
                      <w:marBottom w:val="0"/>
                      <w:divBdr>
                        <w:top w:val="none" w:sz="0" w:space="0" w:color="auto"/>
                        <w:left w:val="none" w:sz="0" w:space="0" w:color="auto"/>
                        <w:bottom w:val="none" w:sz="0" w:space="0" w:color="auto"/>
                        <w:right w:val="none" w:sz="0" w:space="0" w:color="auto"/>
                      </w:divBdr>
                    </w:div>
                  </w:divsChild>
                </w:div>
                <w:div w:id="2057928113">
                  <w:marLeft w:val="0"/>
                  <w:marRight w:val="0"/>
                  <w:marTop w:val="0"/>
                  <w:marBottom w:val="0"/>
                  <w:divBdr>
                    <w:top w:val="none" w:sz="0" w:space="0" w:color="auto"/>
                    <w:left w:val="none" w:sz="0" w:space="0" w:color="auto"/>
                    <w:bottom w:val="none" w:sz="0" w:space="0" w:color="auto"/>
                    <w:right w:val="none" w:sz="0" w:space="0" w:color="auto"/>
                  </w:divBdr>
                  <w:divsChild>
                    <w:div w:id="1845238746">
                      <w:marLeft w:val="0"/>
                      <w:marRight w:val="0"/>
                      <w:marTop w:val="0"/>
                      <w:marBottom w:val="0"/>
                      <w:divBdr>
                        <w:top w:val="none" w:sz="0" w:space="0" w:color="auto"/>
                        <w:left w:val="none" w:sz="0" w:space="0" w:color="auto"/>
                        <w:bottom w:val="none" w:sz="0" w:space="0" w:color="auto"/>
                        <w:right w:val="none" w:sz="0" w:space="0" w:color="auto"/>
                      </w:divBdr>
                    </w:div>
                  </w:divsChild>
                </w:div>
                <w:div w:id="2078017693">
                  <w:marLeft w:val="0"/>
                  <w:marRight w:val="0"/>
                  <w:marTop w:val="0"/>
                  <w:marBottom w:val="0"/>
                  <w:divBdr>
                    <w:top w:val="none" w:sz="0" w:space="0" w:color="auto"/>
                    <w:left w:val="none" w:sz="0" w:space="0" w:color="auto"/>
                    <w:bottom w:val="none" w:sz="0" w:space="0" w:color="auto"/>
                    <w:right w:val="none" w:sz="0" w:space="0" w:color="auto"/>
                  </w:divBdr>
                  <w:divsChild>
                    <w:div w:id="1930188239">
                      <w:marLeft w:val="0"/>
                      <w:marRight w:val="0"/>
                      <w:marTop w:val="0"/>
                      <w:marBottom w:val="0"/>
                      <w:divBdr>
                        <w:top w:val="none" w:sz="0" w:space="0" w:color="auto"/>
                        <w:left w:val="none" w:sz="0" w:space="0" w:color="auto"/>
                        <w:bottom w:val="none" w:sz="0" w:space="0" w:color="auto"/>
                        <w:right w:val="none" w:sz="0" w:space="0" w:color="auto"/>
                      </w:divBdr>
                    </w:div>
                  </w:divsChild>
                </w:div>
                <w:div w:id="2097163441">
                  <w:marLeft w:val="0"/>
                  <w:marRight w:val="0"/>
                  <w:marTop w:val="0"/>
                  <w:marBottom w:val="0"/>
                  <w:divBdr>
                    <w:top w:val="none" w:sz="0" w:space="0" w:color="auto"/>
                    <w:left w:val="none" w:sz="0" w:space="0" w:color="auto"/>
                    <w:bottom w:val="none" w:sz="0" w:space="0" w:color="auto"/>
                    <w:right w:val="none" w:sz="0" w:space="0" w:color="auto"/>
                  </w:divBdr>
                  <w:divsChild>
                    <w:div w:id="964846489">
                      <w:marLeft w:val="0"/>
                      <w:marRight w:val="0"/>
                      <w:marTop w:val="0"/>
                      <w:marBottom w:val="0"/>
                      <w:divBdr>
                        <w:top w:val="none" w:sz="0" w:space="0" w:color="auto"/>
                        <w:left w:val="none" w:sz="0" w:space="0" w:color="auto"/>
                        <w:bottom w:val="none" w:sz="0" w:space="0" w:color="auto"/>
                        <w:right w:val="none" w:sz="0" w:space="0" w:color="auto"/>
                      </w:divBdr>
                    </w:div>
                  </w:divsChild>
                </w:div>
                <w:div w:id="2108112387">
                  <w:marLeft w:val="0"/>
                  <w:marRight w:val="0"/>
                  <w:marTop w:val="0"/>
                  <w:marBottom w:val="0"/>
                  <w:divBdr>
                    <w:top w:val="none" w:sz="0" w:space="0" w:color="auto"/>
                    <w:left w:val="none" w:sz="0" w:space="0" w:color="auto"/>
                    <w:bottom w:val="none" w:sz="0" w:space="0" w:color="auto"/>
                    <w:right w:val="none" w:sz="0" w:space="0" w:color="auto"/>
                  </w:divBdr>
                  <w:divsChild>
                    <w:div w:id="825515471">
                      <w:marLeft w:val="0"/>
                      <w:marRight w:val="0"/>
                      <w:marTop w:val="0"/>
                      <w:marBottom w:val="0"/>
                      <w:divBdr>
                        <w:top w:val="none" w:sz="0" w:space="0" w:color="auto"/>
                        <w:left w:val="none" w:sz="0" w:space="0" w:color="auto"/>
                        <w:bottom w:val="none" w:sz="0" w:space="0" w:color="auto"/>
                        <w:right w:val="none" w:sz="0" w:space="0" w:color="auto"/>
                      </w:divBdr>
                    </w:div>
                  </w:divsChild>
                </w:div>
                <w:div w:id="2112041398">
                  <w:marLeft w:val="0"/>
                  <w:marRight w:val="0"/>
                  <w:marTop w:val="0"/>
                  <w:marBottom w:val="0"/>
                  <w:divBdr>
                    <w:top w:val="none" w:sz="0" w:space="0" w:color="auto"/>
                    <w:left w:val="none" w:sz="0" w:space="0" w:color="auto"/>
                    <w:bottom w:val="none" w:sz="0" w:space="0" w:color="auto"/>
                    <w:right w:val="none" w:sz="0" w:space="0" w:color="auto"/>
                  </w:divBdr>
                  <w:divsChild>
                    <w:div w:id="1952861262">
                      <w:marLeft w:val="0"/>
                      <w:marRight w:val="0"/>
                      <w:marTop w:val="0"/>
                      <w:marBottom w:val="0"/>
                      <w:divBdr>
                        <w:top w:val="none" w:sz="0" w:space="0" w:color="auto"/>
                        <w:left w:val="none" w:sz="0" w:space="0" w:color="auto"/>
                        <w:bottom w:val="none" w:sz="0" w:space="0" w:color="auto"/>
                        <w:right w:val="none" w:sz="0" w:space="0" w:color="auto"/>
                      </w:divBdr>
                    </w:div>
                  </w:divsChild>
                </w:div>
                <w:div w:id="2113935722">
                  <w:marLeft w:val="0"/>
                  <w:marRight w:val="0"/>
                  <w:marTop w:val="0"/>
                  <w:marBottom w:val="0"/>
                  <w:divBdr>
                    <w:top w:val="none" w:sz="0" w:space="0" w:color="auto"/>
                    <w:left w:val="none" w:sz="0" w:space="0" w:color="auto"/>
                    <w:bottom w:val="none" w:sz="0" w:space="0" w:color="auto"/>
                    <w:right w:val="none" w:sz="0" w:space="0" w:color="auto"/>
                  </w:divBdr>
                  <w:divsChild>
                    <w:div w:id="1370571006">
                      <w:marLeft w:val="0"/>
                      <w:marRight w:val="0"/>
                      <w:marTop w:val="0"/>
                      <w:marBottom w:val="0"/>
                      <w:divBdr>
                        <w:top w:val="none" w:sz="0" w:space="0" w:color="auto"/>
                        <w:left w:val="none" w:sz="0" w:space="0" w:color="auto"/>
                        <w:bottom w:val="none" w:sz="0" w:space="0" w:color="auto"/>
                        <w:right w:val="none" w:sz="0" w:space="0" w:color="auto"/>
                      </w:divBdr>
                    </w:div>
                  </w:divsChild>
                </w:div>
                <w:div w:id="2121531859">
                  <w:marLeft w:val="0"/>
                  <w:marRight w:val="0"/>
                  <w:marTop w:val="0"/>
                  <w:marBottom w:val="0"/>
                  <w:divBdr>
                    <w:top w:val="none" w:sz="0" w:space="0" w:color="auto"/>
                    <w:left w:val="none" w:sz="0" w:space="0" w:color="auto"/>
                    <w:bottom w:val="none" w:sz="0" w:space="0" w:color="auto"/>
                    <w:right w:val="none" w:sz="0" w:space="0" w:color="auto"/>
                  </w:divBdr>
                  <w:divsChild>
                    <w:div w:id="189343593">
                      <w:marLeft w:val="0"/>
                      <w:marRight w:val="0"/>
                      <w:marTop w:val="0"/>
                      <w:marBottom w:val="0"/>
                      <w:divBdr>
                        <w:top w:val="none" w:sz="0" w:space="0" w:color="auto"/>
                        <w:left w:val="none" w:sz="0" w:space="0" w:color="auto"/>
                        <w:bottom w:val="none" w:sz="0" w:space="0" w:color="auto"/>
                        <w:right w:val="none" w:sz="0" w:space="0" w:color="auto"/>
                      </w:divBdr>
                    </w:div>
                  </w:divsChild>
                </w:div>
                <w:div w:id="2122138432">
                  <w:marLeft w:val="0"/>
                  <w:marRight w:val="0"/>
                  <w:marTop w:val="0"/>
                  <w:marBottom w:val="0"/>
                  <w:divBdr>
                    <w:top w:val="none" w:sz="0" w:space="0" w:color="auto"/>
                    <w:left w:val="none" w:sz="0" w:space="0" w:color="auto"/>
                    <w:bottom w:val="none" w:sz="0" w:space="0" w:color="auto"/>
                    <w:right w:val="none" w:sz="0" w:space="0" w:color="auto"/>
                  </w:divBdr>
                  <w:divsChild>
                    <w:div w:id="34043725">
                      <w:marLeft w:val="0"/>
                      <w:marRight w:val="0"/>
                      <w:marTop w:val="0"/>
                      <w:marBottom w:val="0"/>
                      <w:divBdr>
                        <w:top w:val="none" w:sz="0" w:space="0" w:color="auto"/>
                        <w:left w:val="none" w:sz="0" w:space="0" w:color="auto"/>
                        <w:bottom w:val="none" w:sz="0" w:space="0" w:color="auto"/>
                        <w:right w:val="none" w:sz="0" w:space="0" w:color="auto"/>
                      </w:divBdr>
                    </w:div>
                  </w:divsChild>
                </w:div>
                <w:div w:id="2133355317">
                  <w:marLeft w:val="0"/>
                  <w:marRight w:val="0"/>
                  <w:marTop w:val="0"/>
                  <w:marBottom w:val="0"/>
                  <w:divBdr>
                    <w:top w:val="none" w:sz="0" w:space="0" w:color="auto"/>
                    <w:left w:val="none" w:sz="0" w:space="0" w:color="auto"/>
                    <w:bottom w:val="none" w:sz="0" w:space="0" w:color="auto"/>
                    <w:right w:val="none" w:sz="0" w:space="0" w:color="auto"/>
                  </w:divBdr>
                  <w:divsChild>
                    <w:div w:id="860165652">
                      <w:marLeft w:val="0"/>
                      <w:marRight w:val="0"/>
                      <w:marTop w:val="0"/>
                      <w:marBottom w:val="0"/>
                      <w:divBdr>
                        <w:top w:val="none" w:sz="0" w:space="0" w:color="auto"/>
                        <w:left w:val="none" w:sz="0" w:space="0" w:color="auto"/>
                        <w:bottom w:val="none" w:sz="0" w:space="0" w:color="auto"/>
                        <w:right w:val="none" w:sz="0" w:space="0" w:color="auto"/>
                      </w:divBdr>
                    </w:div>
                  </w:divsChild>
                </w:div>
                <w:div w:id="2140292767">
                  <w:marLeft w:val="0"/>
                  <w:marRight w:val="0"/>
                  <w:marTop w:val="0"/>
                  <w:marBottom w:val="0"/>
                  <w:divBdr>
                    <w:top w:val="none" w:sz="0" w:space="0" w:color="auto"/>
                    <w:left w:val="none" w:sz="0" w:space="0" w:color="auto"/>
                    <w:bottom w:val="none" w:sz="0" w:space="0" w:color="auto"/>
                    <w:right w:val="none" w:sz="0" w:space="0" w:color="auto"/>
                  </w:divBdr>
                  <w:divsChild>
                    <w:div w:id="202605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035465">
          <w:marLeft w:val="0"/>
          <w:marRight w:val="0"/>
          <w:marTop w:val="0"/>
          <w:marBottom w:val="0"/>
          <w:divBdr>
            <w:top w:val="none" w:sz="0" w:space="0" w:color="auto"/>
            <w:left w:val="none" w:sz="0" w:space="0" w:color="auto"/>
            <w:bottom w:val="none" w:sz="0" w:space="0" w:color="auto"/>
            <w:right w:val="none" w:sz="0" w:space="0" w:color="auto"/>
          </w:divBdr>
        </w:div>
        <w:div w:id="1949848500">
          <w:marLeft w:val="0"/>
          <w:marRight w:val="0"/>
          <w:marTop w:val="0"/>
          <w:marBottom w:val="0"/>
          <w:divBdr>
            <w:top w:val="none" w:sz="0" w:space="0" w:color="auto"/>
            <w:left w:val="none" w:sz="0" w:space="0" w:color="auto"/>
            <w:bottom w:val="none" w:sz="0" w:space="0" w:color="auto"/>
            <w:right w:val="none" w:sz="0" w:space="0" w:color="auto"/>
          </w:divBdr>
        </w:div>
      </w:divsChild>
    </w:div>
    <w:div w:id="1474908513">
      <w:bodyDiv w:val="1"/>
      <w:marLeft w:val="0"/>
      <w:marRight w:val="0"/>
      <w:marTop w:val="0"/>
      <w:marBottom w:val="0"/>
      <w:divBdr>
        <w:top w:val="none" w:sz="0" w:space="0" w:color="auto"/>
        <w:left w:val="none" w:sz="0" w:space="0" w:color="auto"/>
        <w:bottom w:val="none" w:sz="0" w:space="0" w:color="auto"/>
        <w:right w:val="none" w:sz="0" w:space="0" w:color="auto"/>
      </w:divBdr>
      <w:divsChild>
        <w:div w:id="1320598">
          <w:marLeft w:val="0"/>
          <w:marRight w:val="0"/>
          <w:marTop w:val="0"/>
          <w:marBottom w:val="0"/>
          <w:divBdr>
            <w:top w:val="none" w:sz="0" w:space="0" w:color="auto"/>
            <w:left w:val="none" w:sz="0" w:space="0" w:color="auto"/>
            <w:bottom w:val="none" w:sz="0" w:space="0" w:color="auto"/>
            <w:right w:val="none" w:sz="0" w:space="0" w:color="auto"/>
          </w:divBdr>
        </w:div>
        <w:div w:id="72044067">
          <w:marLeft w:val="0"/>
          <w:marRight w:val="0"/>
          <w:marTop w:val="0"/>
          <w:marBottom w:val="0"/>
          <w:divBdr>
            <w:top w:val="none" w:sz="0" w:space="0" w:color="auto"/>
            <w:left w:val="none" w:sz="0" w:space="0" w:color="auto"/>
            <w:bottom w:val="none" w:sz="0" w:space="0" w:color="auto"/>
            <w:right w:val="none" w:sz="0" w:space="0" w:color="auto"/>
          </w:divBdr>
        </w:div>
        <w:div w:id="168762712">
          <w:marLeft w:val="0"/>
          <w:marRight w:val="0"/>
          <w:marTop w:val="0"/>
          <w:marBottom w:val="0"/>
          <w:divBdr>
            <w:top w:val="none" w:sz="0" w:space="0" w:color="auto"/>
            <w:left w:val="none" w:sz="0" w:space="0" w:color="auto"/>
            <w:bottom w:val="none" w:sz="0" w:space="0" w:color="auto"/>
            <w:right w:val="none" w:sz="0" w:space="0" w:color="auto"/>
          </w:divBdr>
        </w:div>
        <w:div w:id="706834323">
          <w:marLeft w:val="0"/>
          <w:marRight w:val="0"/>
          <w:marTop w:val="0"/>
          <w:marBottom w:val="0"/>
          <w:divBdr>
            <w:top w:val="none" w:sz="0" w:space="0" w:color="auto"/>
            <w:left w:val="none" w:sz="0" w:space="0" w:color="auto"/>
            <w:bottom w:val="none" w:sz="0" w:space="0" w:color="auto"/>
            <w:right w:val="none" w:sz="0" w:space="0" w:color="auto"/>
          </w:divBdr>
        </w:div>
        <w:div w:id="719204516">
          <w:marLeft w:val="0"/>
          <w:marRight w:val="0"/>
          <w:marTop w:val="0"/>
          <w:marBottom w:val="0"/>
          <w:divBdr>
            <w:top w:val="none" w:sz="0" w:space="0" w:color="auto"/>
            <w:left w:val="none" w:sz="0" w:space="0" w:color="auto"/>
            <w:bottom w:val="none" w:sz="0" w:space="0" w:color="auto"/>
            <w:right w:val="none" w:sz="0" w:space="0" w:color="auto"/>
          </w:divBdr>
        </w:div>
        <w:div w:id="918517712">
          <w:marLeft w:val="0"/>
          <w:marRight w:val="0"/>
          <w:marTop w:val="0"/>
          <w:marBottom w:val="0"/>
          <w:divBdr>
            <w:top w:val="none" w:sz="0" w:space="0" w:color="auto"/>
            <w:left w:val="none" w:sz="0" w:space="0" w:color="auto"/>
            <w:bottom w:val="none" w:sz="0" w:space="0" w:color="auto"/>
            <w:right w:val="none" w:sz="0" w:space="0" w:color="auto"/>
          </w:divBdr>
          <w:divsChild>
            <w:div w:id="536233763">
              <w:marLeft w:val="-75"/>
              <w:marRight w:val="0"/>
              <w:marTop w:val="30"/>
              <w:marBottom w:val="30"/>
              <w:divBdr>
                <w:top w:val="none" w:sz="0" w:space="0" w:color="auto"/>
                <w:left w:val="none" w:sz="0" w:space="0" w:color="auto"/>
                <w:bottom w:val="none" w:sz="0" w:space="0" w:color="auto"/>
                <w:right w:val="none" w:sz="0" w:space="0" w:color="auto"/>
              </w:divBdr>
              <w:divsChild>
                <w:div w:id="4066213">
                  <w:marLeft w:val="0"/>
                  <w:marRight w:val="0"/>
                  <w:marTop w:val="0"/>
                  <w:marBottom w:val="0"/>
                  <w:divBdr>
                    <w:top w:val="none" w:sz="0" w:space="0" w:color="auto"/>
                    <w:left w:val="none" w:sz="0" w:space="0" w:color="auto"/>
                    <w:bottom w:val="none" w:sz="0" w:space="0" w:color="auto"/>
                    <w:right w:val="none" w:sz="0" w:space="0" w:color="auto"/>
                  </w:divBdr>
                  <w:divsChild>
                    <w:div w:id="506017973">
                      <w:marLeft w:val="0"/>
                      <w:marRight w:val="0"/>
                      <w:marTop w:val="0"/>
                      <w:marBottom w:val="0"/>
                      <w:divBdr>
                        <w:top w:val="none" w:sz="0" w:space="0" w:color="auto"/>
                        <w:left w:val="none" w:sz="0" w:space="0" w:color="auto"/>
                        <w:bottom w:val="none" w:sz="0" w:space="0" w:color="auto"/>
                        <w:right w:val="none" w:sz="0" w:space="0" w:color="auto"/>
                      </w:divBdr>
                    </w:div>
                  </w:divsChild>
                </w:div>
                <w:div w:id="47343533">
                  <w:marLeft w:val="0"/>
                  <w:marRight w:val="0"/>
                  <w:marTop w:val="0"/>
                  <w:marBottom w:val="0"/>
                  <w:divBdr>
                    <w:top w:val="none" w:sz="0" w:space="0" w:color="auto"/>
                    <w:left w:val="none" w:sz="0" w:space="0" w:color="auto"/>
                    <w:bottom w:val="none" w:sz="0" w:space="0" w:color="auto"/>
                    <w:right w:val="none" w:sz="0" w:space="0" w:color="auto"/>
                  </w:divBdr>
                  <w:divsChild>
                    <w:div w:id="1790973366">
                      <w:marLeft w:val="0"/>
                      <w:marRight w:val="0"/>
                      <w:marTop w:val="0"/>
                      <w:marBottom w:val="0"/>
                      <w:divBdr>
                        <w:top w:val="none" w:sz="0" w:space="0" w:color="auto"/>
                        <w:left w:val="none" w:sz="0" w:space="0" w:color="auto"/>
                        <w:bottom w:val="none" w:sz="0" w:space="0" w:color="auto"/>
                        <w:right w:val="none" w:sz="0" w:space="0" w:color="auto"/>
                      </w:divBdr>
                    </w:div>
                  </w:divsChild>
                </w:div>
                <w:div w:id="58292706">
                  <w:marLeft w:val="0"/>
                  <w:marRight w:val="0"/>
                  <w:marTop w:val="0"/>
                  <w:marBottom w:val="0"/>
                  <w:divBdr>
                    <w:top w:val="none" w:sz="0" w:space="0" w:color="auto"/>
                    <w:left w:val="none" w:sz="0" w:space="0" w:color="auto"/>
                    <w:bottom w:val="none" w:sz="0" w:space="0" w:color="auto"/>
                    <w:right w:val="none" w:sz="0" w:space="0" w:color="auto"/>
                  </w:divBdr>
                  <w:divsChild>
                    <w:div w:id="1372145449">
                      <w:marLeft w:val="0"/>
                      <w:marRight w:val="0"/>
                      <w:marTop w:val="0"/>
                      <w:marBottom w:val="0"/>
                      <w:divBdr>
                        <w:top w:val="none" w:sz="0" w:space="0" w:color="auto"/>
                        <w:left w:val="none" w:sz="0" w:space="0" w:color="auto"/>
                        <w:bottom w:val="none" w:sz="0" w:space="0" w:color="auto"/>
                        <w:right w:val="none" w:sz="0" w:space="0" w:color="auto"/>
                      </w:divBdr>
                    </w:div>
                  </w:divsChild>
                </w:div>
                <w:div w:id="61103642">
                  <w:marLeft w:val="0"/>
                  <w:marRight w:val="0"/>
                  <w:marTop w:val="0"/>
                  <w:marBottom w:val="0"/>
                  <w:divBdr>
                    <w:top w:val="none" w:sz="0" w:space="0" w:color="auto"/>
                    <w:left w:val="none" w:sz="0" w:space="0" w:color="auto"/>
                    <w:bottom w:val="none" w:sz="0" w:space="0" w:color="auto"/>
                    <w:right w:val="none" w:sz="0" w:space="0" w:color="auto"/>
                  </w:divBdr>
                  <w:divsChild>
                    <w:div w:id="1732077555">
                      <w:marLeft w:val="0"/>
                      <w:marRight w:val="0"/>
                      <w:marTop w:val="0"/>
                      <w:marBottom w:val="0"/>
                      <w:divBdr>
                        <w:top w:val="none" w:sz="0" w:space="0" w:color="auto"/>
                        <w:left w:val="none" w:sz="0" w:space="0" w:color="auto"/>
                        <w:bottom w:val="none" w:sz="0" w:space="0" w:color="auto"/>
                        <w:right w:val="none" w:sz="0" w:space="0" w:color="auto"/>
                      </w:divBdr>
                    </w:div>
                  </w:divsChild>
                </w:div>
                <w:div w:id="89275526">
                  <w:marLeft w:val="0"/>
                  <w:marRight w:val="0"/>
                  <w:marTop w:val="0"/>
                  <w:marBottom w:val="0"/>
                  <w:divBdr>
                    <w:top w:val="none" w:sz="0" w:space="0" w:color="auto"/>
                    <w:left w:val="none" w:sz="0" w:space="0" w:color="auto"/>
                    <w:bottom w:val="none" w:sz="0" w:space="0" w:color="auto"/>
                    <w:right w:val="none" w:sz="0" w:space="0" w:color="auto"/>
                  </w:divBdr>
                  <w:divsChild>
                    <w:div w:id="2101295191">
                      <w:marLeft w:val="0"/>
                      <w:marRight w:val="0"/>
                      <w:marTop w:val="0"/>
                      <w:marBottom w:val="0"/>
                      <w:divBdr>
                        <w:top w:val="none" w:sz="0" w:space="0" w:color="auto"/>
                        <w:left w:val="none" w:sz="0" w:space="0" w:color="auto"/>
                        <w:bottom w:val="none" w:sz="0" w:space="0" w:color="auto"/>
                        <w:right w:val="none" w:sz="0" w:space="0" w:color="auto"/>
                      </w:divBdr>
                    </w:div>
                  </w:divsChild>
                </w:div>
                <w:div w:id="152723472">
                  <w:marLeft w:val="0"/>
                  <w:marRight w:val="0"/>
                  <w:marTop w:val="0"/>
                  <w:marBottom w:val="0"/>
                  <w:divBdr>
                    <w:top w:val="none" w:sz="0" w:space="0" w:color="auto"/>
                    <w:left w:val="none" w:sz="0" w:space="0" w:color="auto"/>
                    <w:bottom w:val="none" w:sz="0" w:space="0" w:color="auto"/>
                    <w:right w:val="none" w:sz="0" w:space="0" w:color="auto"/>
                  </w:divBdr>
                  <w:divsChild>
                    <w:div w:id="315037761">
                      <w:marLeft w:val="0"/>
                      <w:marRight w:val="0"/>
                      <w:marTop w:val="0"/>
                      <w:marBottom w:val="0"/>
                      <w:divBdr>
                        <w:top w:val="none" w:sz="0" w:space="0" w:color="auto"/>
                        <w:left w:val="none" w:sz="0" w:space="0" w:color="auto"/>
                        <w:bottom w:val="none" w:sz="0" w:space="0" w:color="auto"/>
                        <w:right w:val="none" w:sz="0" w:space="0" w:color="auto"/>
                      </w:divBdr>
                    </w:div>
                  </w:divsChild>
                </w:div>
                <w:div w:id="172107029">
                  <w:marLeft w:val="0"/>
                  <w:marRight w:val="0"/>
                  <w:marTop w:val="0"/>
                  <w:marBottom w:val="0"/>
                  <w:divBdr>
                    <w:top w:val="none" w:sz="0" w:space="0" w:color="auto"/>
                    <w:left w:val="none" w:sz="0" w:space="0" w:color="auto"/>
                    <w:bottom w:val="none" w:sz="0" w:space="0" w:color="auto"/>
                    <w:right w:val="none" w:sz="0" w:space="0" w:color="auto"/>
                  </w:divBdr>
                  <w:divsChild>
                    <w:div w:id="1479493354">
                      <w:marLeft w:val="0"/>
                      <w:marRight w:val="0"/>
                      <w:marTop w:val="0"/>
                      <w:marBottom w:val="0"/>
                      <w:divBdr>
                        <w:top w:val="none" w:sz="0" w:space="0" w:color="auto"/>
                        <w:left w:val="none" w:sz="0" w:space="0" w:color="auto"/>
                        <w:bottom w:val="none" w:sz="0" w:space="0" w:color="auto"/>
                        <w:right w:val="none" w:sz="0" w:space="0" w:color="auto"/>
                      </w:divBdr>
                    </w:div>
                  </w:divsChild>
                </w:div>
                <w:div w:id="210188092">
                  <w:marLeft w:val="0"/>
                  <w:marRight w:val="0"/>
                  <w:marTop w:val="0"/>
                  <w:marBottom w:val="0"/>
                  <w:divBdr>
                    <w:top w:val="none" w:sz="0" w:space="0" w:color="auto"/>
                    <w:left w:val="none" w:sz="0" w:space="0" w:color="auto"/>
                    <w:bottom w:val="none" w:sz="0" w:space="0" w:color="auto"/>
                    <w:right w:val="none" w:sz="0" w:space="0" w:color="auto"/>
                  </w:divBdr>
                  <w:divsChild>
                    <w:div w:id="1021278006">
                      <w:marLeft w:val="0"/>
                      <w:marRight w:val="0"/>
                      <w:marTop w:val="0"/>
                      <w:marBottom w:val="0"/>
                      <w:divBdr>
                        <w:top w:val="none" w:sz="0" w:space="0" w:color="auto"/>
                        <w:left w:val="none" w:sz="0" w:space="0" w:color="auto"/>
                        <w:bottom w:val="none" w:sz="0" w:space="0" w:color="auto"/>
                        <w:right w:val="none" w:sz="0" w:space="0" w:color="auto"/>
                      </w:divBdr>
                    </w:div>
                  </w:divsChild>
                </w:div>
                <w:div w:id="241647224">
                  <w:marLeft w:val="0"/>
                  <w:marRight w:val="0"/>
                  <w:marTop w:val="0"/>
                  <w:marBottom w:val="0"/>
                  <w:divBdr>
                    <w:top w:val="none" w:sz="0" w:space="0" w:color="auto"/>
                    <w:left w:val="none" w:sz="0" w:space="0" w:color="auto"/>
                    <w:bottom w:val="none" w:sz="0" w:space="0" w:color="auto"/>
                    <w:right w:val="none" w:sz="0" w:space="0" w:color="auto"/>
                  </w:divBdr>
                  <w:divsChild>
                    <w:div w:id="349574970">
                      <w:marLeft w:val="0"/>
                      <w:marRight w:val="0"/>
                      <w:marTop w:val="0"/>
                      <w:marBottom w:val="0"/>
                      <w:divBdr>
                        <w:top w:val="none" w:sz="0" w:space="0" w:color="auto"/>
                        <w:left w:val="none" w:sz="0" w:space="0" w:color="auto"/>
                        <w:bottom w:val="none" w:sz="0" w:space="0" w:color="auto"/>
                        <w:right w:val="none" w:sz="0" w:space="0" w:color="auto"/>
                      </w:divBdr>
                    </w:div>
                  </w:divsChild>
                </w:div>
                <w:div w:id="294994687">
                  <w:marLeft w:val="0"/>
                  <w:marRight w:val="0"/>
                  <w:marTop w:val="0"/>
                  <w:marBottom w:val="0"/>
                  <w:divBdr>
                    <w:top w:val="none" w:sz="0" w:space="0" w:color="auto"/>
                    <w:left w:val="none" w:sz="0" w:space="0" w:color="auto"/>
                    <w:bottom w:val="none" w:sz="0" w:space="0" w:color="auto"/>
                    <w:right w:val="none" w:sz="0" w:space="0" w:color="auto"/>
                  </w:divBdr>
                  <w:divsChild>
                    <w:div w:id="1072510847">
                      <w:marLeft w:val="0"/>
                      <w:marRight w:val="0"/>
                      <w:marTop w:val="0"/>
                      <w:marBottom w:val="0"/>
                      <w:divBdr>
                        <w:top w:val="none" w:sz="0" w:space="0" w:color="auto"/>
                        <w:left w:val="none" w:sz="0" w:space="0" w:color="auto"/>
                        <w:bottom w:val="none" w:sz="0" w:space="0" w:color="auto"/>
                        <w:right w:val="none" w:sz="0" w:space="0" w:color="auto"/>
                      </w:divBdr>
                    </w:div>
                  </w:divsChild>
                </w:div>
                <w:div w:id="301885222">
                  <w:marLeft w:val="0"/>
                  <w:marRight w:val="0"/>
                  <w:marTop w:val="0"/>
                  <w:marBottom w:val="0"/>
                  <w:divBdr>
                    <w:top w:val="none" w:sz="0" w:space="0" w:color="auto"/>
                    <w:left w:val="none" w:sz="0" w:space="0" w:color="auto"/>
                    <w:bottom w:val="none" w:sz="0" w:space="0" w:color="auto"/>
                    <w:right w:val="none" w:sz="0" w:space="0" w:color="auto"/>
                  </w:divBdr>
                  <w:divsChild>
                    <w:div w:id="1443917302">
                      <w:marLeft w:val="0"/>
                      <w:marRight w:val="0"/>
                      <w:marTop w:val="0"/>
                      <w:marBottom w:val="0"/>
                      <w:divBdr>
                        <w:top w:val="none" w:sz="0" w:space="0" w:color="auto"/>
                        <w:left w:val="none" w:sz="0" w:space="0" w:color="auto"/>
                        <w:bottom w:val="none" w:sz="0" w:space="0" w:color="auto"/>
                        <w:right w:val="none" w:sz="0" w:space="0" w:color="auto"/>
                      </w:divBdr>
                    </w:div>
                  </w:divsChild>
                </w:div>
                <w:div w:id="352734545">
                  <w:marLeft w:val="0"/>
                  <w:marRight w:val="0"/>
                  <w:marTop w:val="0"/>
                  <w:marBottom w:val="0"/>
                  <w:divBdr>
                    <w:top w:val="none" w:sz="0" w:space="0" w:color="auto"/>
                    <w:left w:val="none" w:sz="0" w:space="0" w:color="auto"/>
                    <w:bottom w:val="none" w:sz="0" w:space="0" w:color="auto"/>
                    <w:right w:val="none" w:sz="0" w:space="0" w:color="auto"/>
                  </w:divBdr>
                  <w:divsChild>
                    <w:div w:id="1242370433">
                      <w:marLeft w:val="0"/>
                      <w:marRight w:val="0"/>
                      <w:marTop w:val="0"/>
                      <w:marBottom w:val="0"/>
                      <w:divBdr>
                        <w:top w:val="none" w:sz="0" w:space="0" w:color="auto"/>
                        <w:left w:val="none" w:sz="0" w:space="0" w:color="auto"/>
                        <w:bottom w:val="none" w:sz="0" w:space="0" w:color="auto"/>
                        <w:right w:val="none" w:sz="0" w:space="0" w:color="auto"/>
                      </w:divBdr>
                    </w:div>
                  </w:divsChild>
                </w:div>
                <w:div w:id="408306007">
                  <w:marLeft w:val="0"/>
                  <w:marRight w:val="0"/>
                  <w:marTop w:val="0"/>
                  <w:marBottom w:val="0"/>
                  <w:divBdr>
                    <w:top w:val="none" w:sz="0" w:space="0" w:color="auto"/>
                    <w:left w:val="none" w:sz="0" w:space="0" w:color="auto"/>
                    <w:bottom w:val="none" w:sz="0" w:space="0" w:color="auto"/>
                    <w:right w:val="none" w:sz="0" w:space="0" w:color="auto"/>
                  </w:divBdr>
                  <w:divsChild>
                    <w:div w:id="890388275">
                      <w:marLeft w:val="0"/>
                      <w:marRight w:val="0"/>
                      <w:marTop w:val="0"/>
                      <w:marBottom w:val="0"/>
                      <w:divBdr>
                        <w:top w:val="none" w:sz="0" w:space="0" w:color="auto"/>
                        <w:left w:val="none" w:sz="0" w:space="0" w:color="auto"/>
                        <w:bottom w:val="none" w:sz="0" w:space="0" w:color="auto"/>
                        <w:right w:val="none" w:sz="0" w:space="0" w:color="auto"/>
                      </w:divBdr>
                    </w:div>
                  </w:divsChild>
                </w:div>
                <w:div w:id="419066382">
                  <w:marLeft w:val="0"/>
                  <w:marRight w:val="0"/>
                  <w:marTop w:val="0"/>
                  <w:marBottom w:val="0"/>
                  <w:divBdr>
                    <w:top w:val="none" w:sz="0" w:space="0" w:color="auto"/>
                    <w:left w:val="none" w:sz="0" w:space="0" w:color="auto"/>
                    <w:bottom w:val="none" w:sz="0" w:space="0" w:color="auto"/>
                    <w:right w:val="none" w:sz="0" w:space="0" w:color="auto"/>
                  </w:divBdr>
                  <w:divsChild>
                    <w:div w:id="1040085327">
                      <w:marLeft w:val="0"/>
                      <w:marRight w:val="0"/>
                      <w:marTop w:val="0"/>
                      <w:marBottom w:val="0"/>
                      <w:divBdr>
                        <w:top w:val="none" w:sz="0" w:space="0" w:color="auto"/>
                        <w:left w:val="none" w:sz="0" w:space="0" w:color="auto"/>
                        <w:bottom w:val="none" w:sz="0" w:space="0" w:color="auto"/>
                        <w:right w:val="none" w:sz="0" w:space="0" w:color="auto"/>
                      </w:divBdr>
                    </w:div>
                  </w:divsChild>
                </w:div>
                <w:div w:id="472412702">
                  <w:marLeft w:val="0"/>
                  <w:marRight w:val="0"/>
                  <w:marTop w:val="0"/>
                  <w:marBottom w:val="0"/>
                  <w:divBdr>
                    <w:top w:val="none" w:sz="0" w:space="0" w:color="auto"/>
                    <w:left w:val="none" w:sz="0" w:space="0" w:color="auto"/>
                    <w:bottom w:val="none" w:sz="0" w:space="0" w:color="auto"/>
                    <w:right w:val="none" w:sz="0" w:space="0" w:color="auto"/>
                  </w:divBdr>
                  <w:divsChild>
                    <w:div w:id="558713568">
                      <w:marLeft w:val="0"/>
                      <w:marRight w:val="0"/>
                      <w:marTop w:val="0"/>
                      <w:marBottom w:val="0"/>
                      <w:divBdr>
                        <w:top w:val="none" w:sz="0" w:space="0" w:color="auto"/>
                        <w:left w:val="none" w:sz="0" w:space="0" w:color="auto"/>
                        <w:bottom w:val="none" w:sz="0" w:space="0" w:color="auto"/>
                        <w:right w:val="none" w:sz="0" w:space="0" w:color="auto"/>
                      </w:divBdr>
                    </w:div>
                  </w:divsChild>
                </w:div>
                <w:div w:id="476654903">
                  <w:marLeft w:val="0"/>
                  <w:marRight w:val="0"/>
                  <w:marTop w:val="0"/>
                  <w:marBottom w:val="0"/>
                  <w:divBdr>
                    <w:top w:val="none" w:sz="0" w:space="0" w:color="auto"/>
                    <w:left w:val="none" w:sz="0" w:space="0" w:color="auto"/>
                    <w:bottom w:val="none" w:sz="0" w:space="0" w:color="auto"/>
                    <w:right w:val="none" w:sz="0" w:space="0" w:color="auto"/>
                  </w:divBdr>
                  <w:divsChild>
                    <w:div w:id="56053029">
                      <w:marLeft w:val="0"/>
                      <w:marRight w:val="0"/>
                      <w:marTop w:val="0"/>
                      <w:marBottom w:val="0"/>
                      <w:divBdr>
                        <w:top w:val="none" w:sz="0" w:space="0" w:color="auto"/>
                        <w:left w:val="none" w:sz="0" w:space="0" w:color="auto"/>
                        <w:bottom w:val="none" w:sz="0" w:space="0" w:color="auto"/>
                        <w:right w:val="none" w:sz="0" w:space="0" w:color="auto"/>
                      </w:divBdr>
                    </w:div>
                  </w:divsChild>
                </w:div>
                <w:div w:id="551237905">
                  <w:marLeft w:val="0"/>
                  <w:marRight w:val="0"/>
                  <w:marTop w:val="0"/>
                  <w:marBottom w:val="0"/>
                  <w:divBdr>
                    <w:top w:val="none" w:sz="0" w:space="0" w:color="auto"/>
                    <w:left w:val="none" w:sz="0" w:space="0" w:color="auto"/>
                    <w:bottom w:val="none" w:sz="0" w:space="0" w:color="auto"/>
                    <w:right w:val="none" w:sz="0" w:space="0" w:color="auto"/>
                  </w:divBdr>
                  <w:divsChild>
                    <w:div w:id="973176144">
                      <w:marLeft w:val="0"/>
                      <w:marRight w:val="0"/>
                      <w:marTop w:val="0"/>
                      <w:marBottom w:val="0"/>
                      <w:divBdr>
                        <w:top w:val="none" w:sz="0" w:space="0" w:color="auto"/>
                        <w:left w:val="none" w:sz="0" w:space="0" w:color="auto"/>
                        <w:bottom w:val="none" w:sz="0" w:space="0" w:color="auto"/>
                        <w:right w:val="none" w:sz="0" w:space="0" w:color="auto"/>
                      </w:divBdr>
                    </w:div>
                  </w:divsChild>
                </w:div>
                <w:div w:id="561448551">
                  <w:marLeft w:val="0"/>
                  <w:marRight w:val="0"/>
                  <w:marTop w:val="0"/>
                  <w:marBottom w:val="0"/>
                  <w:divBdr>
                    <w:top w:val="none" w:sz="0" w:space="0" w:color="auto"/>
                    <w:left w:val="none" w:sz="0" w:space="0" w:color="auto"/>
                    <w:bottom w:val="none" w:sz="0" w:space="0" w:color="auto"/>
                    <w:right w:val="none" w:sz="0" w:space="0" w:color="auto"/>
                  </w:divBdr>
                  <w:divsChild>
                    <w:div w:id="1317224557">
                      <w:marLeft w:val="0"/>
                      <w:marRight w:val="0"/>
                      <w:marTop w:val="0"/>
                      <w:marBottom w:val="0"/>
                      <w:divBdr>
                        <w:top w:val="none" w:sz="0" w:space="0" w:color="auto"/>
                        <w:left w:val="none" w:sz="0" w:space="0" w:color="auto"/>
                        <w:bottom w:val="none" w:sz="0" w:space="0" w:color="auto"/>
                        <w:right w:val="none" w:sz="0" w:space="0" w:color="auto"/>
                      </w:divBdr>
                    </w:div>
                  </w:divsChild>
                </w:div>
                <w:div w:id="670259033">
                  <w:marLeft w:val="0"/>
                  <w:marRight w:val="0"/>
                  <w:marTop w:val="0"/>
                  <w:marBottom w:val="0"/>
                  <w:divBdr>
                    <w:top w:val="none" w:sz="0" w:space="0" w:color="auto"/>
                    <w:left w:val="none" w:sz="0" w:space="0" w:color="auto"/>
                    <w:bottom w:val="none" w:sz="0" w:space="0" w:color="auto"/>
                    <w:right w:val="none" w:sz="0" w:space="0" w:color="auto"/>
                  </w:divBdr>
                  <w:divsChild>
                    <w:div w:id="1399279089">
                      <w:marLeft w:val="0"/>
                      <w:marRight w:val="0"/>
                      <w:marTop w:val="0"/>
                      <w:marBottom w:val="0"/>
                      <w:divBdr>
                        <w:top w:val="none" w:sz="0" w:space="0" w:color="auto"/>
                        <w:left w:val="none" w:sz="0" w:space="0" w:color="auto"/>
                        <w:bottom w:val="none" w:sz="0" w:space="0" w:color="auto"/>
                        <w:right w:val="none" w:sz="0" w:space="0" w:color="auto"/>
                      </w:divBdr>
                    </w:div>
                  </w:divsChild>
                </w:div>
                <w:div w:id="677774881">
                  <w:marLeft w:val="0"/>
                  <w:marRight w:val="0"/>
                  <w:marTop w:val="0"/>
                  <w:marBottom w:val="0"/>
                  <w:divBdr>
                    <w:top w:val="none" w:sz="0" w:space="0" w:color="auto"/>
                    <w:left w:val="none" w:sz="0" w:space="0" w:color="auto"/>
                    <w:bottom w:val="none" w:sz="0" w:space="0" w:color="auto"/>
                    <w:right w:val="none" w:sz="0" w:space="0" w:color="auto"/>
                  </w:divBdr>
                  <w:divsChild>
                    <w:div w:id="1365594919">
                      <w:marLeft w:val="0"/>
                      <w:marRight w:val="0"/>
                      <w:marTop w:val="0"/>
                      <w:marBottom w:val="0"/>
                      <w:divBdr>
                        <w:top w:val="none" w:sz="0" w:space="0" w:color="auto"/>
                        <w:left w:val="none" w:sz="0" w:space="0" w:color="auto"/>
                        <w:bottom w:val="none" w:sz="0" w:space="0" w:color="auto"/>
                        <w:right w:val="none" w:sz="0" w:space="0" w:color="auto"/>
                      </w:divBdr>
                    </w:div>
                  </w:divsChild>
                </w:div>
                <w:div w:id="692417494">
                  <w:marLeft w:val="0"/>
                  <w:marRight w:val="0"/>
                  <w:marTop w:val="0"/>
                  <w:marBottom w:val="0"/>
                  <w:divBdr>
                    <w:top w:val="none" w:sz="0" w:space="0" w:color="auto"/>
                    <w:left w:val="none" w:sz="0" w:space="0" w:color="auto"/>
                    <w:bottom w:val="none" w:sz="0" w:space="0" w:color="auto"/>
                    <w:right w:val="none" w:sz="0" w:space="0" w:color="auto"/>
                  </w:divBdr>
                  <w:divsChild>
                    <w:div w:id="1228565729">
                      <w:marLeft w:val="0"/>
                      <w:marRight w:val="0"/>
                      <w:marTop w:val="0"/>
                      <w:marBottom w:val="0"/>
                      <w:divBdr>
                        <w:top w:val="none" w:sz="0" w:space="0" w:color="auto"/>
                        <w:left w:val="none" w:sz="0" w:space="0" w:color="auto"/>
                        <w:bottom w:val="none" w:sz="0" w:space="0" w:color="auto"/>
                        <w:right w:val="none" w:sz="0" w:space="0" w:color="auto"/>
                      </w:divBdr>
                    </w:div>
                  </w:divsChild>
                </w:div>
                <w:div w:id="695348269">
                  <w:marLeft w:val="0"/>
                  <w:marRight w:val="0"/>
                  <w:marTop w:val="0"/>
                  <w:marBottom w:val="0"/>
                  <w:divBdr>
                    <w:top w:val="none" w:sz="0" w:space="0" w:color="auto"/>
                    <w:left w:val="none" w:sz="0" w:space="0" w:color="auto"/>
                    <w:bottom w:val="none" w:sz="0" w:space="0" w:color="auto"/>
                    <w:right w:val="none" w:sz="0" w:space="0" w:color="auto"/>
                  </w:divBdr>
                  <w:divsChild>
                    <w:div w:id="547183133">
                      <w:marLeft w:val="0"/>
                      <w:marRight w:val="0"/>
                      <w:marTop w:val="0"/>
                      <w:marBottom w:val="0"/>
                      <w:divBdr>
                        <w:top w:val="none" w:sz="0" w:space="0" w:color="auto"/>
                        <w:left w:val="none" w:sz="0" w:space="0" w:color="auto"/>
                        <w:bottom w:val="none" w:sz="0" w:space="0" w:color="auto"/>
                        <w:right w:val="none" w:sz="0" w:space="0" w:color="auto"/>
                      </w:divBdr>
                    </w:div>
                  </w:divsChild>
                </w:div>
                <w:div w:id="729764710">
                  <w:marLeft w:val="0"/>
                  <w:marRight w:val="0"/>
                  <w:marTop w:val="0"/>
                  <w:marBottom w:val="0"/>
                  <w:divBdr>
                    <w:top w:val="none" w:sz="0" w:space="0" w:color="auto"/>
                    <w:left w:val="none" w:sz="0" w:space="0" w:color="auto"/>
                    <w:bottom w:val="none" w:sz="0" w:space="0" w:color="auto"/>
                    <w:right w:val="none" w:sz="0" w:space="0" w:color="auto"/>
                  </w:divBdr>
                  <w:divsChild>
                    <w:div w:id="695274835">
                      <w:marLeft w:val="0"/>
                      <w:marRight w:val="0"/>
                      <w:marTop w:val="0"/>
                      <w:marBottom w:val="0"/>
                      <w:divBdr>
                        <w:top w:val="none" w:sz="0" w:space="0" w:color="auto"/>
                        <w:left w:val="none" w:sz="0" w:space="0" w:color="auto"/>
                        <w:bottom w:val="none" w:sz="0" w:space="0" w:color="auto"/>
                        <w:right w:val="none" w:sz="0" w:space="0" w:color="auto"/>
                      </w:divBdr>
                    </w:div>
                  </w:divsChild>
                </w:div>
                <w:div w:id="761216899">
                  <w:marLeft w:val="0"/>
                  <w:marRight w:val="0"/>
                  <w:marTop w:val="0"/>
                  <w:marBottom w:val="0"/>
                  <w:divBdr>
                    <w:top w:val="none" w:sz="0" w:space="0" w:color="auto"/>
                    <w:left w:val="none" w:sz="0" w:space="0" w:color="auto"/>
                    <w:bottom w:val="none" w:sz="0" w:space="0" w:color="auto"/>
                    <w:right w:val="none" w:sz="0" w:space="0" w:color="auto"/>
                  </w:divBdr>
                  <w:divsChild>
                    <w:div w:id="463039206">
                      <w:marLeft w:val="0"/>
                      <w:marRight w:val="0"/>
                      <w:marTop w:val="0"/>
                      <w:marBottom w:val="0"/>
                      <w:divBdr>
                        <w:top w:val="none" w:sz="0" w:space="0" w:color="auto"/>
                        <w:left w:val="none" w:sz="0" w:space="0" w:color="auto"/>
                        <w:bottom w:val="none" w:sz="0" w:space="0" w:color="auto"/>
                        <w:right w:val="none" w:sz="0" w:space="0" w:color="auto"/>
                      </w:divBdr>
                    </w:div>
                  </w:divsChild>
                </w:div>
                <w:div w:id="796802138">
                  <w:marLeft w:val="0"/>
                  <w:marRight w:val="0"/>
                  <w:marTop w:val="0"/>
                  <w:marBottom w:val="0"/>
                  <w:divBdr>
                    <w:top w:val="none" w:sz="0" w:space="0" w:color="auto"/>
                    <w:left w:val="none" w:sz="0" w:space="0" w:color="auto"/>
                    <w:bottom w:val="none" w:sz="0" w:space="0" w:color="auto"/>
                    <w:right w:val="none" w:sz="0" w:space="0" w:color="auto"/>
                  </w:divBdr>
                  <w:divsChild>
                    <w:div w:id="1975871973">
                      <w:marLeft w:val="0"/>
                      <w:marRight w:val="0"/>
                      <w:marTop w:val="0"/>
                      <w:marBottom w:val="0"/>
                      <w:divBdr>
                        <w:top w:val="none" w:sz="0" w:space="0" w:color="auto"/>
                        <w:left w:val="none" w:sz="0" w:space="0" w:color="auto"/>
                        <w:bottom w:val="none" w:sz="0" w:space="0" w:color="auto"/>
                        <w:right w:val="none" w:sz="0" w:space="0" w:color="auto"/>
                      </w:divBdr>
                    </w:div>
                  </w:divsChild>
                </w:div>
                <w:div w:id="826166387">
                  <w:marLeft w:val="0"/>
                  <w:marRight w:val="0"/>
                  <w:marTop w:val="0"/>
                  <w:marBottom w:val="0"/>
                  <w:divBdr>
                    <w:top w:val="none" w:sz="0" w:space="0" w:color="auto"/>
                    <w:left w:val="none" w:sz="0" w:space="0" w:color="auto"/>
                    <w:bottom w:val="none" w:sz="0" w:space="0" w:color="auto"/>
                    <w:right w:val="none" w:sz="0" w:space="0" w:color="auto"/>
                  </w:divBdr>
                  <w:divsChild>
                    <w:div w:id="1618099819">
                      <w:marLeft w:val="0"/>
                      <w:marRight w:val="0"/>
                      <w:marTop w:val="0"/>
                      <w:marBottom w:val="0"/>
                      <w:divBdr>
                        <w:top w:val="none" w:sz="0" w:space="0" w:color="auto"/>
                        <w:left w:val="none" w:sz="0" w:space="0" w:color="auto"/>
                        <w:bottom w:val="none" w:sz="0" w:space="0" w:color="auto"/>
                        <w:right w:val="none" w:sz="0" w:space="0" w:color="auto"/>
                      </w:divBdr>
                    </w:div>
                  </w:divsChild>
                </w:div>
                <w:div w:id="833834224">
                  <w:marLeft w:val="0"/>
                  <w:marRight w:val="0"/>
                  <w:marTop w:val="0"/>
                  <w:marBottom w:val="0"/>
                  <w:divBdr>
                    <w:top w:val="none" w:sz="0" w:space="0" w:color="auto"/>
                    <w:left w:val="none" w:sz="0" w:space="0" w:color="auto"/>
                    <w:bottom w:val="none" w:sz="0" w:space="0" w:color="auto"/>
                    <w:right w:val="none" w:sz="0" w:space="0" w:color="auto"/>
                  </w:divBdr>
                  <w:divsChild>
                    <w:div w:id="1596278984">
                      <w:marLeft w:val="0"/>
                      <w:marRight w:val="0"/>
                      <w:marTop w:val="0"/>
                      <w:marBottom w:val="0"/>
                      <w:divBdr>
                        <w:top w:val="none" w:sz="0" w:space="0" w:color="auto"/>
                        <w:left w:val="none" w:sz="0" w:space="0" w:color="auto"/>
                        <w:bottom w:val="none" w:sz="0" w:space="0" w:color="auto"/>
                        <w:right w:val="none" w:sz="0" w:space="0" w:color="auto"/>
                      </w:divBdr>
                    </w:div>
                  </w:divsChild>
                </w:div>
                <w:div w:id="851916326">
                  <w:marLeft w:val="0"/>
                  <w:marRight w:val="0"/>
                  <w:marTop w:val="0"/>
                  <w:marBottom w:val="0"/>
                  <w:divBdr>
                    <w:top w:val="none" w:sz="0" w:space="0" w:color="auto"/>
                    <w:left w:val="none" w:sz="0" w:space="0" w:color="auto"/>
                    <w:bottom w:val="none" w:sz="0" w:space="0" w:color="auto"/>
                    <w:right w:val="none" w:sz="0" w:space="0" w:color="auto"/>
                  </w:divBdr>
                  <w:divsChild>
                    <w:div w:id="1964579403">
                      <w:marLeft w:val="0"/>
                      <w:marRight w:val="0"/>
                      <w:marTop w:val="0"/>
                      <w:marBottom w:val="0"/>
                      <w:divBdr>
                        <w:top w:val="none" w:sz="0" w:space="0" w:color="auto"/>
                        <w:left w:val="none" w:sz="0" w:space="0" w:color="auto"/>
                        <w:bottom w:val="none" w:sz="0" w:space="0" w:color="auto"/>
                        <w:right w:val="none" w:sz="0" w:space="0" w:color="auto"/>
                      </w:divBdr>
                    </w:div>
                  </w:divsChild>
                </w:div>
                <w:div w:id="887448960">
                  <w:marLeft w:val="0"/>
                  <w:marRight w:val="0"/>
                  <w:marTop w:val="0"/>
                  <w:marBottom w:val="0"/>
                  <w:divBdr>
                    <w:top w:val="none" w:sz="0" w:space="0" w:color="auto"/>
                    <w:left w:val="none" w:sz="0" w:space="0" w:color="auto"/>
                    <w:bottom w:val="none" w:sz="0" w:space="0" w:color="auto"/>
                    <w:right w:val="none" w:sz="0" w:space="0" w:color="auto"/>
                  </w:divBdr>
                  <w:divsChild>
                    <w:div w:id="1356270838">
                      <w:marLeft w:val="0"/>
                      <w:marRight w:val="0"/>
                      <w:marTop w:val="0"/>
                      <w:marBottom w:val="0"/>
                      <w:divBdr>
                        <w:top w:val="none" w:sz="0" w:space="0" w:color="auto"/>
                        <w:left w:val="none" w:sz="0" w:space="0" w:color="auto"/>
                        <w:bottom w:val="none" w:sz="0" w:space="0" w:color="auto"/>
                        <w:right w:val="none" w:sz="0" w:space="0" w:color="auto"/>
                      </w:divBdr>
                    </w:div>
                  </w:divsChild>
                </w:div>
                <w:div w:id="890074075">
                  <w:marLeft w:val="0"/>
                  <w:marRight w:val="0"/>
                  <w:marTop w:val="0"/>
                  <w:marBottom w:val="0"/>
                  <w:divBdr>
                    <w:top w:val="none" w:sz="0" w:space="0" w:color="auto"/>
                    <w:left w:val="none" w:sz="0" w:space="0" w:color="auto"/>
                    <w:bottom w:val="none" w:sz="0" w:space="0" w:color="auto"/>
                    <w:right w:val="none" w:sz="0" w:space="0" w:color="auto"/>
                  </w:divBdr>
                  <w:divsChild>
                    <w:div w:id="138422753">
                      <w:marLeft w:val="0"/>
                      <w:marRight w:val="0"/>
                      <w:marTop w:val="0"/>
                      <w:marBottom w:val="0"/>
                      <w:divBdr>
                        <w:top w:val="none" w:sz="0" w:space="0" w:color="auto"/>
                        <w:left w:val="none" w:sz="0" w:space="0" w:color="auto"/>
                        <w:bottom w:val="none" w:sz="0" w:space="0" w:color="auto"/>
                        <w:right w:val="none" w:sz="0" w:space="0" w:color="auto"/>
                      </w:divBdr>
                    </w:div>
                  </w:divsChild>
                </w:div>
                <w:div w:id="894313318">
                  <w:marLeft w:val="0"/>
                  <w:marRight w:val="0"/>
                  <w:marTop w:val="0"/>
                  <w:marBottom w:val="0"/>
                  <w:divBdr>
                    <w:top w:val="none" w:sz="0" w:space="0" w:color="auto"/>
                    <w:left w:val="none" w:sz="0" w:space="0" w:color="auto"/>
                    <w:bottom w:val="none" w:sz="0" w:space="0" w:color="auto"/>
                    <w:right w:val="none" w:sz="0" w:space="0" w:color="auto"/>
                  </w:divBdr>
                  <w:divsChild>
                    <w:div w:id="860823352">
                      <w:marLeft w:val="0"/>
                      <w:marRight w:val="0"/>
                      <w:marTop w:val="0"/>
                      <w:marBottom w:val="0"/>
                      <w:divBdr>
                        <w:top w:val="none" w:sz="0" w:space="0" w:color="auto"/>
                        <w:left w:val="none" w:sz="0" w:space="0" w:color="auto"/>
                        <w:bottom w:val="none" w:sz="0" w:space="0" w:color="auto"/>
                        <w:right w:val="none" w:sz="0" w:space="0" w:color="auto"/>
                      </w:divBdr>
                    </w:div>
                  </w:divsChild>
                </w:div>
                <w:div w:id="908730726">
                  <w:marLeft w:val="0"/>
                  <w:marRight w:val="0"/>
                  <w:marTop w:val="0"/>
                  <w:marBottom w:val="0"/>
                  <w:divBdr>
                    <w:top w:val="none" w:sz="0" w:space="0" w:color="auto"/>
                    <w:left w:val="none" w:sz="0" w:space="0" w:color="auto"/>
                    <w:bottom w:val="none" w:sz="0" w:space="0" w:color="auto"/>
                    <w:right w:val="none" w:sz="0" w:space="0" w:color="auto"/>
                  </w:divBdr>
                  <w:divsChild>
                    <w:div w:id="819612795">
                      <w:marLeft w:val="0"/>
                      <w:marRight w:val="0"/>
                      <w:marTop w:val="0"/>
                      <w:marBottom w:val="0"/>
                      <w:divBdr>
                        <w:top w:val="none" w:sz="0" w:space="0" w:color="auto"/>
                        <w:left w:val="none" w:sz="0" w:space="0" w:color="auto"/>
                        <w:bottom w:val="none" w:sz="0" w:space="0" w:color="auto"/>
                        <w:right w:val="none" w:sz="0" w:space="0" w:color="auto"/>
                      </w:divBdr>
                    </w:div>
                  </w:divsChild>
                </w:div>
                <w:div w:id="919293798">
                  <w:marLeft w:val="0"/>
                  <w:marRight w:val="0"/>
                  <w:marTop w:val="0"/>
                  <w:marBottom w:val="0"/>
                  <w:divBdr>
                    <w:top w:val="none" w:sz="0" w:space="0" w:color="auto"/>
                    <w:left w:val="none" w:sz="0" w:space="0" w:color="auto"/>
                    <w:bottom w:val="none" w:sz="0" w:space="0" w:color="auto"/>
                    <w:right w:val="none" w:sz="0" w:space="0" w:color="auto"/>
                  </w:divBdr>
                  <w:divsChild>
                    <w:div w:id="1553351579">
                      <w:marLeft w:val="0"/>
                      <w:marRight w:val="0"/>
                      <w:marTop w:val="0"/>
                      <w:marBottom w:val="0"/>
                      <w:divBdr>
                        <w:top w:val="none" w:sz="0" w:space="0" w:color="auto"/>
                        <w:left w:val="none" w:sz="0" w:space="0" w:color="auto"/>
                        <w:bottom w:val="none" w:sz="0" w:space="0" w:color="auto"/>
                        <w:right w:val="none" w:sz="0" w:space="0" w:color="auto"/>
                      </w:divBdr>
                    </w:div>
                  </w:divsChild>
                </w:div>
                <w:div w:id="968896443">
                  <w:marLeft w:val="0"/>
                  <w:marRight w:val="0"/>
                  <w:marTop w:val="0"/>
                  <w:marBottom w:val="0"/>
                  <w:divBdr>
                    <w:top w:val="none" w:sz="0" w:space="0" w:color="auto"/>
                    <w:left w:val="none" w:sz="0" w:space="0" w:color="auto"/>
                    <w:bottom w:val="none" w:sz="0" w:space="0" w:color="auto"/>
                    <w:right w:val="none" w:sz="0" w:space="0" w:color="auto"/>
                  </w:divBdr>
                  <w:divsChild>
                    <w:div w:id="1536307922">
                      <w:marLeft w:val="0"/>
                      <w:marRight w:val="0"/>
                      <w:marTop w:val="0"/>
                      <w:marBottom w:val="0"/>
                      <w:divBdr>
                        <w:top w:val="none" w:sz="0" w:space="0" w:color="auto"/>
                        <w:left w:val="none" w:sz="0" w:space="0" w:color="auto"/>
                        <w:bottom w:val="none" w:sz="0" w:space="0" w:color="auto"/>
                        <w:right w:val="none" w:sz="0" w:space="0" w:color="auto"/>
                      </w:divBdr>
                    </w:div>
                  </w:divsChild>
                </w:div>
                <w:div w:id="1071804571">
                  <w:marLeft w:val="0"/>
                  <w:marRight w:val="0"/>
                  <w:marTop w:val="0"/>
                  <w:marBottom w:val="0"/>
                  <w:divBdr>
                    <w:top w:val="none" w:sz="0" w:space="0" w:color="auto"/>
                    <w:left w:val="none" w:sz="0" w:space="0" w:color="auto"/>
                    <w:bottom w:val="none" w:sz="0" w:space="0" w:color="auto"/>
                    <w:right w:val="none" w:sz="0" w:space="0" w:color="auto"/>
                  </w:divBdr>
                  <w:divsChild>
                    <w:div w:id="1823156732">
                      <w:marLeft w:val="0"/>
                      <w:marRight w:val="0"/>
                      <w:marTop w:val="0"/>
                      <w:marBottom w:val="0"/>
                      <w:divBdr>
                        <w:top w:val="none" w:sz="0" w:space="0" w:color="auto"/>
                        <w:left w:val="none" w:sz="0" w:space="0" w:color="auto"/>
                        <w:bottom w:val="none" w:sz="0" w:space="0" w:color="auto"/>
                        <w:right w:val="none" w:sz="0" w:space="0" w:color="auto"/>
                      </w:divBdr>
                    </w:div>
                  </w:divsChild>
                </w:div>
                <w:div w:id="1120150833">
                  <w:marLeft w:val="0"/>
                  <w:marRight w:val="0"/>
                  <w:marTop w:val="0"/>
                  <w:marBottom w:val="0"/>
                  <w:divBdr>
                    <w:top w:val="none" w:sz="0" w:space="0" w:color="auto"/>
                    <w:left w:val="none" w:sz="0" w:space="0" w:color="auto"/>
                    <w:bottom w:val="none" w:sz="0" w:space="0" w:color="auto"/>
                    <w:right w:val="none" w:sz="0" w:space="0" w:color="auto"/>
                  </w:divBdr>
                  <w:divsChild>
                    <w:div w:id="230580429">
                      <w:marLeft w:val="0"/>
                      <w:marRight w:val="0"/>
                      <w:marTop w:val="0"/>
                      <w:marBottom w:val="0"/>
                      <w:divBdr>
                        <w:top w:val="none" w:sz="0" w:space="0" w:color="auto"/>
                        <w:left w:val="none" w:sz="0" w:space="0" w:color="auto"/>
                        <w:bottom w:val="none" w:sz="0" w:space="0" w:color="auto"/>
                        <w:right w:val="none" w:sz="0" w:space="0" w:color="auto"/>
                      </w:divBdr>
                    </w:div>
                  </w:divsChild>
                </w:div>
                <w:div w:id="1125850013">
                  <w:marLeft w:val="0"/>
                  <w:marRight w:val="0"/>
                  <w:marTop w:val="0"/>
                  <w:marBottom w:val="0"/>
                  <w:divBdr>
                    <w:top w:val="none" w:sz="0" w:space="0" w:color="auto"/>
                    <w:left w:val="none" w:sz="0" w:space="0" w:color="auto"/>
                    <w:bottom w:val="none" w:sz="0" w:space="0" w:color="auto"/>
                    <w:right w:val="none" w:sz="0" w:space="0" w:color="auto"/>
                  </w:divBdr>
                  <w:divsChild>
                    <w:div w:id="1173496105">
                      <w:marLeft w:val="0"/>
                      <w:marRight w:val="0"/>
                      <w:marTop w:val="0"/>
                      <w:marBottom w:val="0"/>
                      <w:divBdr>
                        <w:top w:val="none" w:sz="0" w:space="0" w:color="auto"/>
                        <w:left w:val="none" w:sz="0" w:space="0" w:color="auto"/>
                        <w:bottom w:val="none" w:sz="0" w:space="0" w:color="auto"/>
                        <w:right w:val="none" w:sz="0" w:space="0" w:color="auto"/>
                      </w:divBdr>
                    </w:div>
                  </w:divsChild>
                </w:div>
                <w:div w:id="1129468918">
                  <w:marLeft w:val="0"/>
                  <w:marRight w:val="0"/>
                  <w:marTop w:val="0"/>
                  <w:marBottom w:val="0"/>
                  <w:divBdr>
                    <w:top w:val="none" w:sz="0" w:space="0" w:color="auto"/>
                    <w:left w:val="none" w:sz="0" w:space="0" w:color="auto"/>
                    <w:bottom w:val="none" w:sz="0" w:space="0" w:color="auto"/>
                    <w:right w:val="none" w:sz="0" w:space="0" w:color="auto"/>
                  </w:divBdr>
                  <w:divsChild>
                    <w:div w:id="68768308">
                      <w:marLeft w:val="0"/>
                      <w:marRight w:val="0"/>
                      <w:marTop w:val="0"/>
                      <w:marBottom w:val="0"/>
                      <w:divBdr>
                        <w:top w:val="none" w:sz="0" w:space="0" w:color="auto"/>
                        <w:left w:val="none" w:sz="0" w:space="0" w:color="auto"/>
                        <w:bottom w:val="none" w:sz="0" w:space="0" w:color="auto"/>
                        <w:right w:val="none" w:sz="0" w:space="0" w:color="auto"/>
                      </w:divBdr>
                    </w:div>
                  </w:divsChild>
                </w:div>
                <w:div w:id="1134257361">
                  <w:marLeft w:val="0"/>
                  <w:marRight w:val="0"/>
                  <w:marTop w:val="0"/>
                  <w:marBottom w:val="0"/>
                  <w:divBdr>
                    <w:top w:val="none" w:sz="0" w:space="0" w:color="auto"/>
                    <w:left w:val="none" w:sz="0" w:space="0" w:color="auto"/>
                    <w:bottom w:val="none" w:sz="0" w:space="0" w:color="auto"/>
                    <w:right w:val="none" w:sz="0" w:space="0" w:color="auto"/>
                  </w:divBdr>
                  <w:divsChild>
                    <w:div w:id="228618743">
                      <w:marLeft w:val="0"/>
                      <w:marRight w:val="0"/>
                      <w:marTop w:val="0"/>
                      <w:marBottom w:val="0"/>
                      <w:divBdr>
                        <w:top w:val="none" w:sz="0" w:space="0" w:color="auto"/>
                        <w:left w:val="none" w:sz="0" w:space="0" w:color="auto"/>
                        <w:bottom w:val="none" w:sz="0" w:space="0" w:color="auto"/>
                        <w:right w:val="none" w:sz="0" w:space="0" w:color="auto"/>
                      </w:divBdr>
                    </w:div>
                  </w:divsChild>
                </w:div>
                <w:div w:id="1136526318">
                  <w:marLeft w:val="0"/>
                  <w:marRight w:val="0"/>
                  <w:marTop w:val="0"/>
                  <w:marBottom w:val="0"/>
                  <w:divBdr>
                    <w:top w:val="none" w:sz="0" w:space="0" w:color="auto"/>
                    <w:left w:val="none" w:sz="0" w:space="0" w:color="auto"/>
                    <w:bottom w:val="none" w:sz="0" w:space="0" w:color="auto"/>
                    <w:right w:val="none" w:sz="0" w:space="0" w:color="auto"/>
                  </w:divBdr>
                  <w:divsChild>
                    <w:div w:id="1418820718">
                      <w:marLeft w:val="0"/>
                      <w:marRight w:val="0"/>
                      <w:marTop w:val="0"/>
                      <w:marBottom w:val="0"/>
                      <w:divBdr>
                        <w:top w:val="none" w:sz="0" w:space="0" w:color="auto"/>
                        <w:left w:val="none" w:sz="0" w:space="0" w:color="auto"/>
                        <w:bottom w:val="none" w:sz="0" w:space="0" w:color="auto"/>
                        <w:right w:val="none" w:sz="0" w:space="0" w:color="auto"/>
                      </w:divBdr>
                    </w:div>
                  </w:divsChild>
                </w:div>
                <w:div w:id="1180200570">
                  <w:marLeft w:val="0"/>
                  <w:marRight w:val="0"/>
                  <w:marTop w:val="0"/>
                  <w:marBottom w:val="0"/>
                  <w:divBdr>
                    <w:top w:val="none" w:sz="0" w:space="0" w:color="auto"/>
                    <w:left w:val="none" w:sz="0" w:space="0" w:color="auto"/>
                    <w:bottom w:val="none" w:sz="0" w:space="0" w:color="auto"/>
                    <w:right w:val="none" w:sz="0" w:space="0" w:color="auto"/>
                  </w:divBdr>
                  <w:divsChild>
                    <w:div w:id="372342071">
                      <w:marLeft w:val="0"/>
                      <w:marRight w:val="0"/>
                      <w:marTop w:val="0"/>
                      <w:marBottom w:val="0"/>
                      <w:divBdr>
                        <w:top w:val="none" w:sz="0" w:space="0" w:color="auto"/>
                        <w:left w:val="none" w:sz="0" w:space="0" w:color="auto"/>
                        <w:bottom w:val="none" w:sz="0" w:space="0" w:color="auto"/>
                        <w:right w:val="none" w:sz="0" w:space="0" w:color="auto"/>
                      </w:divBdr>
                    </w:div>
                  </w:divsChild>
                </w:div>
                <w:div w:id="1380857332">
                  <w:marLeft w:val="0"/>
                  <w:marRight w:val="0"/>
                  <w:marTop w:val="0"/>
                  <w:marBottom w:val="0"/>
                  <w:divBdr>
                    <w:top w:val="none" w:sz="0" w:space="0" w:color="auto"/>
                    <w:left w:val="none" w:sz="0" w:space="0" w:color="auto"/>
                    <w:bottom w:val="none" w:sz="0" w:space="0" w:color="auto"/>
                    <w:right w:val="none" w:sz="0" w:space="0" w:color="auto"/>
                  </w:divBdr>
                  <w:divsChild>
                    <w:div w:id="351761251">
                      <w:marLeft w:val="0"/>
                      <w:marRight w:val="0"/>
                      <w:marTop w:val="0"/>
                      <w:marBottom w:val="0"/>
                      <w:divBdr>
                        <w:top w:val="none" w:sz="0" w:space="0" w:color="auto"/>
                        <w:left w:val="none" w:sz="0" w:space="0" w:color="auto"/>
                        <w:bottom w:val="none" w:sz="0" w:space="0" w:color="auto"/>
                        <w:right w:val="none" w:sz="0" w:space="0" w:color="auto"/>
                      </w:divBdr>
                    </w:div>
                  </w:divsChild>
                </w:div>
                <w:div w:id="1423724723">
                  <w:marLeft w:val="0"/>
                  <w:marRight w:val="0"/>
                  <w:marTop w:val="0"/>
                  <w:marBottom w:val="0"/>
                  <w:divBdr>
                    <w:top w:val="none" w:sz="0" w:space="0" w:color="auto"/>
                    <w:left w:val="none" w:sz="0" w:space="0" w:color="auto"/>
                    <w:bottom w:val="none" w:sz="0" w:space="0" w:color="auto"/>
                    <w:right w:val="none" w:sz="0" w:space="0" w:color="auto"/>
                  </w:divBdr>
                  <w:divsChild>
                    <w:div w:id="688263655">
                      <w:marLeft w:val="0"/>
                      <w:marRight w:val="0"/>
                      <w:marTop w:val="0"/>
                      <w:marBottom w:val="0"/>
                      <w:divBdr>
                        <w:top w:val="none" w:sz="0" w:space="0" w:color="auto"/>
                        <w:left w:val="none" w:sz="0" w:space="0" w:color="auto"/>
                        <w:bottom w:val="none" w:sz="0" w:space="0" w:color="auto"/>
                        <w:right w:val="none" w:sz="0" w:space="0" w:color="auto"/>
                      </w:divBdr>
                    </w:div>
                  </w:divsChild>
                </w:div>
                <w:div w:id="1425998330">
                  <w:marLeft w:val="0"/>
                  <w:marRight w:val="0"/>
                  <w:marTop w:val="0"/>
                  <w:marBottom w:val="0"/>
                  <w:divBdr>
                    <w:top w:val="none" w:sz="0" w:space="0" w:color="auto"/>
                    <w:left w:val="none" w:sz="0" w:space="0" w:color="auto"/>
                    <w:bottom w:val="none" w:sz="0" w:space="0" w:color="auto"/>
                    <w:right w:val="none" w:sz="0" w:space="0" w:color="auto"/>
                  </w:divBdr>
                  <w:divsChild>
                    <w:div w:id="508444211">
                      <w:marLeft w:val="0"/>
                      <w:marRight w:val="0"/>
                      <w:marTop w:val="0"/>
                      <w:marBottom w:val="0"/>
                      <w:divBdr>
                        <w:top w:val="none" w:sz="0" w:space="0" w:color="auto"/>
                        <w:left w:val="none" w:sz="0" w:space="0" w:color="auto"/>
                        <w:bottom w:val="none" w:sz="0" w:space="0" w:color="auto"/>
                        <w:right w:val="none" w:sz="0" w:space="0" w:color="auto"/>
                      </w:divBdr>
                    </w:div>
                  </w:divsChild>
                </w:div>
                <w:div w:id="1465344631">
                  <w:marLeft w:val="0"/>
                  <w:marRight w:val="0"/>
                  <w:marTop w:val="0"/>
                  <w:marBottom w:val="0"/>
                  <w:divBdr>
                    <w:top w:val="none" w:sz="0" w:space="0" w:color="auto"/>
                    <w:left w:val="none" w:sz="0" w:space="0" w:color="auto"/>
                    <w:bottom w:val="none" w:sz="0" w:space="0" w:color="auto"/>
                    <w:right w:val="none" w:sz="0" w:space="0" w:color="auto"/>
                  </w:divBdr>
                  <w:divsChild>
                    <w:div w:id="1135678968">
                      <w:marLeft w:val="0"/>
                      <w:marRight w:val="0"/>
                      <w:marTop w:val="0"/>
                      <w:marBottom w:val="0"/>
                      <w:divBdr>
                        <w:top w:val="none" w:sz="0" w:space="0" w:color="auto"/>
                        <w:left w:val="none" w:sz="0" w:space="0" w:color="auto"/>
                        <w:bottom w:val="none" w:sz="0" w:space="0" w:color="auto"/>
                        <w:right w:val="none" w:sz="0" w:space="0" w:color="auto"/>
                      </w:divBdr>
                    </w:div>
                  </w:divsChild>
                </w:div>
                <w:div w:id="1513762073">
                  <w:marLeft w:val="0"/>
                  <w:marRight w:val="0"/>
                  <w:marTop w:val="0"/>
                  <w:marBottom w:val="0"/>
                  <w:divBdr>
                    <w:top w:val="none" w:sz="0" w:space="0" w:color="auto"/>
                    <w:left w:val="none" w:sz="0" w:space="0" w:color="auto"/>
                    <w:bottom w:val="none" w:sz="0" w:space="0" w:color="auto"/>
                    <w:right w:val="none" w:sz="0" w:space="0" w:color="auto"/>
                  </w:divBdr>
                  <w:divsChild>
                    <w:div w:id="272513841">
                      <w:marLeft w:val="0"/>
                      <w:marRight w:val="0"/>
                      <w:marTop w:val="0"/>
                      <w:marBottom w:val="0"/>
                      <w:divBdr>
                        <w:top w:val="none" w:sz="0" w:space="0" w:color="auto"/>
                        <w:left w:val="none" w:sz="0" w:space="0" w:color="auto"/>
                        <w:bottom w:val="none" w:sz="0" w:space="0" w:color="auto"/>
                        <w:right w:val="none" w:sz="0" w:space="0" w:color="auto"/>
                      </w:divBdr>
                    </w:div>
                  </w:divsChild>
                </w:div>
                <w:div w:id="1528442704">
                  <w:marLeft w:val="0"/>
                  <w:marRight w:val="0"/>
                  <w:marTop w:val="0"/>
                  <w:marBottom w:val="0"/>
                  <w:divBdr>
                    <w:top w:val="none" w:sz="0" w:space="0" w:color="auto"/>
                    <w:left w:val="none" w:sz="0" w:space="0" w:color="auto"/>
                    <w:bottom w:val="none" w:sz="0" w:space="0" w:color="auto"/>
                    <w:right w:val="none" w:sz="0" w:space="0" w:color="auto"/>
                  </w:divBdr>
                  <w:divsChild>
                    <w:div w:id="163401392">
                      <w:marLeft w:val="0"/>
                      <w:marRight w:val="0"/>
                      <w:marTop w:val="0"/>
                      <w:marBottom w:val="0"/>
                      <w:divBdr>
                        <w:top w:val="none" w:sz="0" w:space="0" w:color="auto"/>
                        <w:left w:val="none" w:sz="0" w:space="0" w:color="auto"/>
                        <w:bottom w:val="none" w:sz="0" w:space="0" w:color="auto"/>
                        <w:right w:val="none" w:sz="0" w:space="0" w:color="auto"/>
                      </w:divBdr>
                    </w:div>
                  </w:divsChild>
                </w:div>
                <w:div w:id="1669359024">
                  <w:marLeft w:val="0"/>
                  <w:marRight w:val="0"/>
                  <w:marTop w:val="0"/>
                  <w:marBottom w:val="0"/>
                  <w:divBdr>
                    <w:top w:val="none" w:sz="0" w:space="0" w:color="auto"/>
                    <w:left w:val="none" w:sz="0" w:space="0" w:color="auto"/>
                    <w:bottom w:val="none" w:sz="0" w:space="0" w:color="auto"/>
                    <w:right w:val="none" w:sz="0" w:space="0" w:color="auto"/>
                  </w:divBdr>
                  <w:divsChild>
                    <w:div w:id="1056395669">
                      <w:marLeft w:val="0"/>
                      <w:marRight w:val="0"/>
                      <w:marTop w:val="0"/>
                      <w:marBottom w:val="0"/>
                      <w:divBdr>
                        <w:top w:val="none" w:sz="0" w:space="0" w:color="auto"/>
                        <w:left w:val="none" w:sz="0" w:space="0" w:color="auto"/>
                        <w:bottom w:val="none" w:sz="0" w:space="0" w:color="auto"/>
                        <w:right w:val="none" w:sz="0" w:space="0" w:color="auto"/>
                      </w:divBdr>
                    </w:div>
                  </w:divsChild>
                </w:div>
                <w:div w:id="1684362433">
                  <w:marLeft w:val="0"/>
                  <w:marRight w:val="0"/>
                  <w:marTop w:val="0"/>
                  <w:marBottom w:val="0"/>
                  <w:divBdr>
                    <w:top w:val="none" w:sz="0" w:space="0" w:color="auto"/>
                    <w:left w:val="none" w:sz="0" w:space="0" w:color="auto"/>
                    <w:bottom w:val="none" w:sz="0" w:space="0" w:color="auto"/>
                    <w:right w:val="none" w:sz="0" w:space="0" w:color="auto"/>
                  </w:divBdr>
                  <w:divsChild>
                    <w:div w:id="1840192997">
                      <w:marLeft w:val="0"/>
                      <w:marRight w:val="0"/>
                      <w:marTop w:val="0"/>
                      <w:marBottom w:val="0"/>
                      <w:divBdr>
                        <w:top w:val="none" w:sz="0" w:space="0" w:color="auto"/>
                        <w:left w:val="none" w:sz="0" w:space="0" w:color="auto"/>
                        <w:bottom w:val="none" w:sz="0" w:space="0" w:color="auto"/>
                        <w:right w:val="none" w:sz="0" w:space="0" w:color="auto"/>
                      </w:divBdr>
                    </w:div>
                  </w:divsChild>
                </w:div>
                <w:div w:id="1693333841">
                  <w:marLeft w:val="0"/>
                  <w:marRight w:val="0"/>
                  <w:marTop w:val="0"/>
                  <w:marBottom w:val="0"/>
                  <w:divBdr>
                    <w:top w:val="none" w:sz="0" w:space="0" w:color="auto"/>
                    <w:left w:val="none" w:sz="0" w:space="0" w:color="auto"/>
                    <w:bottom w:val="none" w:sz="0" w:space="0" w:color="auto"/>
                    <w:right w:val="none" w:sz="0" w:space="0" w:color="auto"/>
                  </w:divBdr>
                  <w:divsChild>
                    <w:div w:id="1508908570">
                      <w:marLeft w:val="0"/>
                      <w:marRight w:val="0"/>
                      <w:marTop w:val="0"/>
                      <w:marBottom w:val="0"/>
                      <w:divBdr>
                        <w:top w:val="none" w:sz="0" w:space="0" w:color="auto"/>
                        <w:left w:val="none" w:sz="0" w:space="0" w:color="auto"/>
                        <w:bottom w:val="none" w:sz="0" w:space="0" w:color="auto"/>
                        <w:right w:val="none" w:sz="0" w:space="0" w:color="auto"/>
                      </w:divBdr>
                    </w:div>
                  </w:divsChild>
                </w:div>
                <w:div w:id="1719236082">
                  <w:marLeft w:val="0"/>
                  <w:marRight w:val="0"/>
                  <w:marTop w:val="0"/>
                  <w:marBottom w:val="0"/>
                  <w:divBdr>
                    <w:top w:val="none" w:sz="0" w:space="0" w:color="auto"/>
                    <w:left w:val="none" w:sz="0" w:space="0" w:color="auto"/>
                    <w:bottom w:val="none" w:sz="0" w:space="0" w:color="auto"/>
                    <w:right w:val="none" w:sz="0" w:space="0" w:color="auto"/>
                  </w:divBdr>
                  <w:divsChild>
                    <w:div w:id="2032297997">
                      <w:marLeft w:val="0"/>
                      <w:marRight w:val="0"/>
                      <w:marTop w:val="0"/>
                      <w:marBottom w:val="0"/>
                      <w:divBdr>
                        <w:top w:val="none" w:sz="0" w:space="0" w:color="auto"/>
                        <w:left w:val="none" w:sz="0" w:space="0" w:color="auto"/>
                        <w:bottom w:val="none" w:sz="0" w:space="0" w:color="auto"/>
                        <w:right w:val="none" w:sz="0" w:space="0" w:color="auto"/>
                      </w:divBdr>
                    </w:div>
                  </w:divsChild>
                </w:div>
                <w:div w:id="1730641244">
                  <w:marLeft w:val="0"/>
                  <w:marRight w:val="0"/>
                  <w:marTop w:val="0"/>
                  <w:marBottom w:val="0"/>
                  <w:divBdr>
                    <w:top w:val="none" w:sz="0" w:space="0" w:color="auto"/>
                    <w:left w:val="none" w:sz="0" w:space="0" w:color="auto"/>
                    <w:bottom w:val="none" w:sz="0" w:space="0" w:color="auto"/>
                    <w:right w:val="none" w:sz="0" w:space="0" w:color="auto"/>
                  </w:divBdr>
                  <w:divsChild>
                    <w:div w:id="378751431">
                      <w:marLeft w:val="0"/>
                      <w:marRight w:val="0"/>
                      <w:marTop w:val="0"/>
                      <w:marBottom w:val="0"/>
                      <w:divBdr>
                        <w:top w:val="none" w:sz="0" w:space="0" w:color="auto"/>
                        <w:left w:val="none" w:sz="0" w:space="0" w:color="auto"/>
                        <w:bottom w:val="none" w:sz="0" w:space="0" w:color="auto"/>
                        <w:right w:val="none" w:sz="0" w:space="0" w:color="auto"/>
                      </w:divBdr>
                    </w:div>
                  </w:divsChild>
                </w:div>
                <w:div w:id="1743217923">
                  <w:marLeft w:val="0"/>
                  <w:marRight w:val="0"/>
                  <w:marTop w:val="0"/>
                  <w:marBottom w:val="0"/>
                  <w:divBdr>
                    <w:top w:val="none" w:sz="0" w:space="0" w:color="auto"/>
                    <w:left w:val="none" w:sz="0" w:space="0" w:color="auto"/>
                    <w:bottom w:val="none" w:sz="0" w:space="0" w:color="auto"/>
                    <w:right w:val="none" w:sz="0" w:space="0" w:color="auto"/>
                  </w:divBdr>
                  <w:divsChild>
                    <w:div w:id="1380014082">
                      <w:marLeft w:val="0"/>
                      <w:marRight w:val="0"/>
                      <w:marTop w:val="0"/>
                      <w:marBottom w:val="0"/>
                      <w:divBdr>
                        <w:top w:val="none" w:sz="0" w:space="0" w:color="auto"/>
                        <w:left w:val="none" w:sz="0" w:space="0" w:color="auto"/>
                        <w:bottom w:val="none" w:sz="0" w:space="0" w:color="auto"/>
                        <w:right w:val="none" w:sz="0" w:space="0" w:color="auto"/>
                      </w:divBdr>
                    </w:div>
                  </w:divsChild>
                </w:div>
                <w:div w:id="1746537335">
                  <w:marLeft w:val="0"/>
                  <w:marRight w:val="0"/>
                  <w:marTop w:val="0"/>
                  <w:marBottom w:val="0"/>
                  <w:divBdr>
                    <w:top w:val="none" w:sz="0" w:space="0" w:color="auto"/>
                    <w:left w:val="none" w:sz="0" w:space="0" w:color="auto"/>
                    <w:bottom w:val="none" w:sz="0" w:space="0" w:color="auto"/>
                    <w:right w:val="none" w:sz="0" w:space="0" w:color="auto"/>
                  </w:divBdr>
                  <w:divsChild>
                    <w:div w:id="994840066">
                      <w:marLeft w:val="0"/>
                      <w:marRight w:val="0"/>
                      <w:marTop w:val="0"/>
                      <w:marBottom w:val="0"/>
                      <w:divBdr>
                        <w:top w:val="none" w:sz="0" w:space="0" w:color="auto"/>
                        <w:left w:val="none" w:sz="0" w:space="0" w:color="auto"/>
                        <w:bottom w:val="none" w:sz="0" w:space="0" w:color="auto"/>
                        <w:right w:val="none" w:sz="0" w:space="0" w:color="auto"/>
                      </w:divBdr>
                    </w:div>
                  </w:divsChild>
                </w:div>
                <w:div w:id="1747148292">
                  <w:marLeft w:val="0"/>
                  <w:marRight w:val="0"/>
                  <w:marTop w:val="0"/>
                  <w:marBottom w:val="0"/>
                  <w:divBdr>
                    <w:top w:val="none" w:sz="0" w:space="0" w:color="auto"/>
                    <w:left w:val="none" w:sz="0" w:space="0" w:color="auto"/>
                    <w:bottom w:val="none" w:sz="0" w:space="0" w:color="auto"/>
                    <w:right w:val="none" w:sz="0" w:space="0" w:color="auto"/>
                  </w:divBdr>
                  <w:divsChild>
                    <w:div w:id="1242644120">
                      <w:marLeft w:val="0"/>
                      <w:marRight w:val="0"/>
                      <w:marTop w:val="0"/>
                      <w:marBottom w:val="0"/>
                      <w:divBdr>
                        <w:top w:val="none" w:sz="0" w:space="0" w:color="auto"/>
                        <w:left w:val="none" w:sz="0" w:space="0" w:color="auto"/>
                        <w:bottom w:val="none" w:sz="0" w:space="0" w:color="auto"/>
                        <w:right w:val="none" w:sz="0" w:space="0" w:color="auto"/>
                      </w:divBdr>
                    </w:div>
                  </w:divsChild>
                </w:div>
                <w:div w:id="1959287760">
                  <w:marLeft w:val="0"/>
                  <w:marRight w:val="0"/>
                  <w:marTop w:val="0"/>
                  <w:marBottom w:val="0"/>
                  <w:divBdr>
                    <w:top w:val="none" w:sz="0" w:space="0" w:color="auto"/>
                    <w:left w:val="none" w:sz="0" w:space="0" w:color="auto"/>
                    <w:bottom w:val="none" w:sz="0" w:space="0" w:color="auto"/>
                    <w:right w:val="none" w:sz="0" w:space="0" w:color="auto"/>
                  </w:divBdr>
                  <w:divsChild>
                    <w:div w:id="1980576524">
                      <w:marLeft w:val="0"/>
                      <w:marRight w:val="0"/>
                      <w:marTop w:val="0"/>
                      <w:marBottom w:val="0"/>
                      <w:divBdr>
                        <w:top w:val="none" w:sz="0" w:space="0" w:color="auto"/>
                        <w:left w:val="none" w:sz="0" w:space="0" w:color="auto"/>
                        <w:bottom w:val="none" w:sz="0" w:space="0" w:color="auto"/>
                        <w:right w:val="none" w:sz="0" w:space="0" w:color="auto"/>
                      </w:divBdr>
                    </w:div>
                  </w:divsChild>
                </w:div>
                <w:div w:id="1962881536">
                  <w:marLeft w:val="0"/>
                  <w:marRight w:val="0"/>
                  <w:marTop w:val="0"/>
                  <w:marBottom w:val="0"/>
                  <w:divBdr>
                    <w:top w:val="none" w:sz="0" w:space="0" w:color="auto"/>
                    <w:left w:val="none" w:sz="0" w:space="0" w:color="auto"/>
                    <w:bottom w:val="none" w:sz="0" w:space="0" w:color="auto"/>
                    <w:right w:val="none" w:sz="0" w:space="0" w:color="auto"/>
                  </w:divBdr>
                  <w:divsChild>
                    <w:div w:id="1210607690">
                      <w:marLeft w:val="0"/>
                      <w:marRight w:val="0"/>
                      <w:marTop w:val="0"/>
                      <w:marBottom w:val="0"/>
                      <w:divBdr>
                        <w:top w:val="none" w:sz="0" w:space="0" w:color="auto"/>
                        <w:left w:val="none" w:sz="0" w:space="0" w:color="auto"/>
                        <w:bottom w:val="none" w:sz="0" w:space="0" w:color="auto"/>
                        <w:right w:val="none" w:sz="0" w:space="0" w:color="auto"/>
                      </w:divBdr>
                    </w:div>
                  </w:divsChild>
                </w:div>
                <w:div w:id="1991206417">
                  <w:marLeft w:val="0"/>
                  <w:marRight w:val="0"/>
                  <w:marTop w:val="0"/>
                  <w:marBottom w:val="0"/>
                  <w:divBdr>
                    <w:top w:val="none" w:sz="0" w:space="0" w:color="auto"/>
                    <w:left w:val="none" w:sz="0" w:space="0" w:color="auto"/>
                    <w:bottom w:val="none" w:sz="0" w:space="0" w:color="auto"/>
                    <w:right w:val="none" w:sz="0" w:space="0" w:color="auto"/>
                  </w:divBdr>
                  <w:divsChild>
                    <w:div w:id="1674602586">
                      <w:marLeft w:val="0"/>
                      <w:marRight w:val="0"/>
                      <w:marTop w:val="0"/>
                      <w:marBottom w:val="0"/>
                      <w:divBdr>
                        <w:top w:val="none" w:sz="0" w:space="0" w:color="auto"/>
                        <w:left w:val="none" w:sz="0" w:space="0" w:color="auto"/>
                        <w:bottom w:val="none" w:sz="0" w:space="0" w:color="auto"/>
                        <w:right w:val="none" w:sz="0" w:space="0" w:color="auto"/>
                      </w:divBdr>
                    </w:div>
                  </w:divsChild>
                </w:div>
                <w:div w:id="2012096690">
                  <w:marLeft w:val="0"/>
                  <w:marRight w:val="0"/>
                  <w:marTop w:val="0"/>
                  <w:marBottom w:val="0"/>
                  <w:divBdr>
                    <w:top w:val="none" w:sz="0" w:space="0" w:color="auto"/>
                    <w:left w:val="none" w:sz="0" w:space="0" w:color="auto"/>
                    <w:bottom w:val="none" w:sz="0" w:space="0" w:color="auto"/>
                    <w:right w:val="none" w:sz="0" w:space="0" w:color="auto"/>
                  </w:divBdr>
                  <w:divsChild>
                    <w:div w:id="1789158297">
                      <w:marLeft w:val="0"/>
                      <w:marRight w:val="0"/>
                      <w:marTop w:val="0"/>
                      <w:marBottom w:val="0"/>
                      <w:divBdr>
                        <w:top w:val="none" w:sz="0" w:space="0" w:color="auto"/>
                        <w:left w:val="none" w:sz="0" w:space="0" w:color="auto"/>
                        <w:bottom w:val="none" w:sz="0" w:space="0" w:color="auto"/>
                        <w:right w:val="none" w:sz="0" w:space="0" w:color="auto"/>
                      </w:divBdr>
                    </w:div>
                  </w:divsChild>
                </w:div>
                <w:div w:id="2041474562">
                  <w:marLeft w:val="0"/>
                  <w:marRight w:val="0"/>
                  <w:marTop w:val="0"/>
                  <w:marBottom w:val="0"/>
                  <w:divBdr>
                    <w:top w:val="none" w:sz="0" w:space="0" w:color="auto"/>
                    <w:left w:val="none" w:sz="0" w:space="0" w:color="auto"/>
                    <w:bottom w:val="none" w:sz="0" w:space="0" w:color="auto"/>
                    <w:right w:val="none" w:sz="0" w:space="0" w:color="auto"/>
                  </w:divBdr>
                  <w:divsChild>
                    <w:div w:id="761879014">
                      <w:marLeft w:val="0"/>
                      <w:marRight w:val="0"/>
                      <w:marTop w:val="0"/>
                      <w:marBottom w:val="0"/>
                      <w:divBdr>
                        <w:top w:val="none" w:sz="0" w:space="0" w:color="auto"/>
                        <w:left w:val="none" w:sz="0" w:space="0" w:color="auto"/>
                        <w:bottom w:val="none" w:sz="0" w:space="0" w:color="auto"/>
                        <w:right w:val="none" w:sz="0" w:space="0" w:color="auto"/>
                      </w:divBdr>
                    </w:div>
                  </w:divsChild>
                </w:div>
                <w:div w:id="2065062103">
                  <w:marLeft w:val="0"/>
                  <w:marRight w:val="0"/>
                  <w:marTop w:val="0"/>
                  <w:marBottom w:val="0"/>
                  <w:divBdr>
                    <w:top w:val="none" w:sz="0" w:space="0" w:color="auto"/>
                    <w:left w:val="none" w:sz="0" w:space="0" w:color="auto"/>
                    <w:bottom w:val="none" w:sz="0" w:space="0" w:color="auto"/>
                    <w:right w:val="none" w:sz="0" w:space="0" w:color="auto"/>
                  </w:divBdr>
                  <w:divsChild>
                    <w:div w:id="1806503503">
                      <w:marLeft w:val="0"/>
                      <w:marRight w:val="0"/>
                      <w:marTop w:val="0"/>
                      <w:marBottom w:val="0"/>
                      <w:divBdr>
                        <w:top w:val="none" w:sz="0" w:space="0" w:color="auto"/>
                        <w:left w:val="none" w:sz="0" w:space="0" w:color="auto"/>
                        <w:bottom w:val="none" w:sz="0" w:space="0" w:color="auto"/>
                        <w:right w:val="none" w:sz="0" w:space="0" w:color="auto"/>
                      </w:divBdr>
                    </w:div>
                  </w:divsChild>
                </w:div>
                <w:div w:id="2077702498">
                  <w:marLeft w:val="0"/>
                  <w:marRight w:val="0"/>
                  <w:marTop w:val="0"/>
                  <w:marBottom w:val="0"/>
                  <w:divBdr>
                    <w:top w:val="none" w:sz="0" w:space="0" w:color="auto"/>
                    <w:left w:val="none" w:sz="0" w:space="0" w:color="auto"/>
                    <w:bottom w:val="none" w:sz="0" w:space="0" w:color="auto"/>
                    <w:right w:val="none" w:sz="0" w:space="0" w:color="auto"/>
                  </w:divBdr>
                  <w:divsChild>
                    <w:div w:id="725029559">
                      <w:marLeft w:val="0"/>
                      <w:marRight w:val="0"/>
                      <w:marTop w:val="0"/>
                      <w:marBottom w:val="0"/>
                      <w:divBdr>
                        <w:top w:val="none" w:sz="0" w:space="0" w:color="auto"/>
                        <w:left w:val="none" w:sz="0" w:space="0" w:color="auto"/>
                        <w:bottom w:val="none" w:sz="0" w:space="0" w:color="auto"/>
                        <w:right w:val="none" w:sz="0" w:space="0" w:color="auto"/>
                      </w:divBdr>
                    </w:div>
                  </w:divsChild>
                </w:div>
                <w:div w:id="2117821090">
                  <w:marLeft w:val="0"/>
                  <w:marRight w:val="0"/>
                  <w:marTop w:val="0"/>
                  <w:marBottom w:val="0"/>
                  <w:divBdr>
                    <w:top w:val="none" w:sz="0" w:space="0" w:color="auto"/>
                    <w:left w:val="none" w:sz="0" w:space="0" w:color="auto"/>
                    <w:bottom w:val="none" w:sz="0" w:space="0" w:color="auto"/>
                    <w:right w:val="none" w:sz="0" w:space="0" w:color="auto"/>
                  </w:divBdr>
                  <w:divsChild>
                    <w:div w:id="128804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265323">
          <w:marLeft w:val="0"/>
          <w:marRight w:val="0"/>
          <w:marTop w:val="0"/>
          <w:marBottom w:val="0"/>
          <w:divBdr>
            <w:top w:val="none" w:sz="0" w:space="0" w:color="auto"/>
            <w:left w:val="none" w:sz="0" w:space="0" w:color="auto"/>
            <w:bottom w:val="none" w:sz="0" w:space="0" w:color="auto"/>
            <w:right w:val="none" w:sz="0" w:space="0" w:color="auto"/>
          </w:divBdr>
        </w:div>
        <w:div w:id="1376588232">
          <w:marLeft w:val="0"/>
          <w:marRight w:val="0"/>
          <w:marTop w:val="0"/>
          <w:marBottom w:val="0"/>
          <w:divBdr>
            <w:top w:val="none" w:sz="0" w:space="0" w:color="auto"/>
            <w:left w:val="none" w:sz="0" w:space="0" w:color="auto"/>
            <w:bottom w:val="none" w:sz="0" w:space="0" w:color="auto"/>
            <w:right w:val="none" w:sz="0" w:space="0" w:color="auto"/>
          </w:divBdr>
        </w:div>
        <w:div w:id="1619264539">
          <w:marLeft w:val="0"/>
          <w:marRight w:val="0"/>
          <w:marTop w:val="0"/>
          <w:marBottom w:val="0"/>
          <w:divBdr>
            <w:top w:val="none" w:sz="0" w:space="0" w:color="auto"/>
            <w:left w:val="none" w:sz="0" w:space="0" w:color="auto"/>
            <w:bottom w:val="none" w:sz="0" w:space="0" w:color="auto"/>
            <w:right w:val="none" w:sz="0" w:space="0" w:color="auto"/>
          </w:divBdr>
        </w:div>
        <w:div w:id="1656638635">
          <w:marLeft w:val="0"/>
          <w:marRight w:val="0"/>
          <w:marTop w:val="0"/>
          <w:marBottom w:val="0"/>
          <w:divBdr>
            <w:top w:val="none" w:sz="0" w:space="0" w:color="auto"/>
            <w:left w:val="none" w:sz="0" w:space="0" w:color="auto"/>
            <w:bottom w:val="none" w:sz="0" w:space="0" w:color="auto"/>
            <w:right w:val="none" w:sz="0" w:space="0" w:color="auto"/>
          </w:divBdr>
        </w:div>
      </w:divsChild>
    </w:div>
    <w:div w:id="1492673346">
      <w:bodyDiv w:val="1"/>
      <w:marLeft w:val="0"/>
      <w:marRight w:val="0"/>
      <w:marTop w:val="0"/>
      <w:marBottom w:val="0"/>
      <w:divBdr>
        <w:top w:val="none" w:sz="0" w:space="0" w:color="auto"/>
        <w:left w:val="none" w:sz="0" w:space="0" w:color="auto"/>
        <w:bottom w:val="none" w:sz="0" w:space="0" w:color="auto"/>
        <w:right w:val="none" w:sz="0" w:space="0" w:color="auto"/>
      </w:divBdr>
      <w:divsChild>
        <w:div w:id="302393586">
          <w:marLeft w:val="0"/>
          <w:marRight w:val="0"/>
          <w:marTop w:val="0"/>
          <w:marBottom w:val="0"/>
          <w:divBdr>
            <w:top w:val="none" w:sz="0" w:space="0" w:color="auto"/>
            <w:left w:val="none" w:sz="0" w:space="0" w:color="auto"/>
            <w:bottom w:val="none" w:sz="0" w:space="0" w:color="auto"/>
            <w:right w:val="none" w:sz="0" w:space="0" w:color="auto"/>
          </w:divBdr>
        </w:div>
        <w:div w:id="1585335534">
          <w:marLeft w:val="0"/>
          <w:marRight w:val="0"/>
          <w:marTop w:val="0"/>
          <w:marBottom w:val="0"/>
          <w:divBdr>
            <w:top w:val="none" w:sz="0" w:space="0" w:color="auto"/>
            <w:left w:val="none" w:sz="0" w:space="0" w:color="auto"/>
            <w:bottom w:val="none" w:sz="0" w:space="0" w:color="auto"/>
            <w:right w:val="none" w:sz="0" w:space="0" w:color="auto"/>
          </w:divBdr>
        </w:div>
      </w:divsChild>
    </w:div>
    <w:div w:id="1523081899">
      <w:marLeft w:val="0"/>
      <w:marRight w:val="0"/>
      <w:marTop w:val="0"/>
      <w:marBottom w:val="0"/>
      <w:divBdr>
        <w:top w:val="none" w:sz="0" w:space="0" w:color="auto"/>
        <w:left w:val="none" w:sz="0" w:space="0" w:color="auto"/>
        <w:bottom w:val="none" w:sz="0" w:space="0" w:color="auto"/>
        <w:right w:val="none" w:sz="0" w:space="0" w:color="auto"/>
      </w:divBdr>
      <w:divsChild>
        <w:div w:id="981807650">
          <w:marLeft w:val="0"/>
          <w:marRight w:val="0"/>
          <w:marTop w:val="0"/>
          <w:marBottom w:val="0"/>
          <w:divBdr>
            <w:top w:val="none" w:sz="0" w:space="0" w:color="auto"/>
            <w:left w:val="none" w:sz="0" w:space="0" w:color="auto"/>
            <w:bottom w:val="none" w:sz="0" w:space="0" w:color="auto"/>
            <w:right w:val="none" w:sz="0" w:space="0" w:color="auto"/>
          </w:divBdr>
        </w:div>
      </w:divsChild>
    </w:div>
    <w:div w:id="1563520913">
      <w:bodyDiv w:val="1"/>
      <w:marLeft w:val="0"/>
      <w:marRight w:val="0"/>
      <w:marTop w:val="0"/>
      <w:marBottom w:val="0"/>
      <w:divBdr>
        <w:top w:val="none" w:sz="0" w:space="0" w:color="auto"/>
        <w:left w:val="none" w:sz="0" w:space="0" w:color="auto"/>
        <w:bottom w:val="none" w:sz="0" w:space="0" w:color="auto"/>
        <w:right w:val="none" w:sz="0" w:space="0" w:color="auto"/>
      </w:divBdr>
      <w:divsChild>
        <w:div w:id="250242235">
          <w:marLeft w:val="0"/>
          <w:marRight w:val="0"/>
          <w:marTop w:val="0"/>
          <w:marBottom w:val="0"/>
          <w:divBdr>
            <w:top w:val="none" w:sz="0" w:space="0" w:color="auto"/>
            <w:left w:val="none" w:sz="0" w:space="0" w:color="auto"/>
            <w:bottom w:val="none" w:sz="0" w:space="0" w:color="auto"/>
            <w:right w:val="none" w:sz="0" w:space="0" w:color="auto"/>
          </w:divBdr>
        </w:div>
        <w:div w:id="1528909331">
          <w:marLeft w:val="0"/>
          <w:marRight w:val="0"/>
          <w:marTop w:val="0"/>
          <w:marBottom w:val="0"/>
          <w:divBdr>
            <w:top w:val="none" w:sz="0" w:space="0" w:color="auto"/>
            <w:left w:val="none" w:sz="0" w:space="0" w:color="auto"/>
            <w:bottom w:val="none" w:sz="0" w:space="0" w:color="auto"/>
            <w:right w:val="none" w:sz="0" w:space="0" w:color="auto"/>
          </w:divBdr>
        </w:div>
        <w:div w:id="1760901603">
          <w:marLeft w:val="0"/>
          <w:marRight w:val="0"/>
          <w:marTop w:val="0"/>
          <w:marBottom w:val="0"/>
          <w:divBdr>
            <w:top w:val="none" w:sz="0" w:space="0" w:color="auto"/>
            <w:left w:val="none" w:sz="0" w:space="0" w:color="auto"/>
            <w:bottom w:val="none" w:sz="0" w:space="0" w:color="auto"/>
            <w:right w:val="none" w:sz="0" w:space="0" w:color="auto"/>
          </w:divBdr>
          <w:divsChild>
            <w:div w:id="512767513">
              <w:marLeft w:val="-75"/>
              <w:marRight w:val="0"/>
              <w:marTop w:val="30"/>
              <w:marBottom w:val="30"/>
              <w:divBdr>
                <w:top w:val="none" w:sz="0" w:space="0" w:color="auto"/>
                <w:left w:val="none" w:sz="0" w:space="0" w:color="auto"/>
                <w:bottom w:val="none" w:sz="0" w:space="0" w:color="auto"/>
                <w:right w:val="none" w:sz="0" w:space="0" w:color="auto"/>
              </w:divBdr>
              <w:divsChild>
                <w:div w:id="4327110">
                  <w:marLeft w:val="0"/>
                  <w:marRight w:val="0"/>
                  <w:marTop w:val="0"/>
                  <w:marBottom w:val="0"/>
                  <w:divBdr>
                    <w:top w:val="none" w:sz="0" w:space="0" w:color="auto"/>
                    <w:left w:val="none" w:sz="0" w:space="0" w:color="auto"/>
                    <w:bottom w:val="none" w:sz="0" w:space="0" w:color="auto"/>
                    <w:right w:val="none" w:sz="0" w:space="0" w:color="auto"/>
                  </w:divBdr>
                  <w:divsChild>
                    <w:div w:id="801339741">
                      <w:marLeft w:val="0"/>
                      <w:marRight w:val="0"/>
                      <w:marTop w:val="0"/>
                      <w:marBottom w:val="0"/>
                      <w:divBdr>
                        <w:top w:val="none" w:sz="0" w:space="0" w:color="auto"/>
                        <w:left w:val="none" w:sz="0" w:space="0" w:color="auto"/>
                        <w:bottom w:val="none" w:sz="0" w:space="0" w:color="auto"/>
                        <w:right w:val="none" w:sz="0" w:space="0" w:color="auto"/>
                      </w:divBdr>
                    </w:div>
                  </w:divsChild>
                </w:div>
                <w:div w:id="120920628">
                  <w:marLeft w:val="0"/>
                  <w:marRight w:val="0"/>
                  <w:marTop w:val="0"/>
                  <w:marBottom w:val="0"/>
                  <w:divBdr>
                    <w:top w:val="none" w:sz="0" w:space="0" w:color="auto"/>
                    <w:left w:val="none" w:sz="0" w:space="0" w:color="auto"/>
                    <w:bottom w:val="none" w:sz="0" w:space="0" w:color="auto"/>
                    <w:right w:val="none" w:sz="0" w:space="0" w:color="auto"/>
                  </w:divBdr>
                  <w:divsChild>
                    <w:div w:id="1368481865">
                      <w:marLeft w:val="0"/>
                      <w:marRight w:val="0"/>
                      <w:marTop w:val="0"/>
                      <w:marBottom w:val="0"/>
                      <w:divBdr>
                        <w:top w:val="none" w:sz="0" w:space="0" w:color="auto"/>
                        <w:left w:val="none" w:sz="0" w:space="0" w:color="auto"/>
                        <w:bottom w:val="none" w:sz="0" w:space="0" w:color="auto"/>
                        <w:right w:val="none" w:sz="0" w:space="0" w:color="auto"/>
                      </w:divBdr>
                    </w:div>
                  </w:divsChild>
                </w:div>
                <w:div w:id="129905226">
                  <w:marLeft w:val="0"/>
                  <w:marRight w:val="0"/>
                  <w:marTop w:val="0"/>
                  <w:marBottom w:val="0"/>
                  <w:divBdr>
                    <w:top w:val="none" w:sz="0" w:space="0" w:color="auto"/>
                    <w:left w:val="none" w:sz="0" w:space="0" w:color="auto"/>
                    <w:bottom w:val="none" w:sz="0" w:space="0" w:color="auto"/>
                    <w:right w:val="none" w:sz="0" w:space="0" w:color="auto"/>
                  </w:divBdr>
                  <w:divsChild>
                    <w:div w:id="400104200">
                      <w:marLeft w:val="0"/>
                      <w:marRight w:val="0"/>
                      <w:marTop w:val="0"/>
                      <w:marBottom w:val="0"/>
                      <w:divBdr>
                        <w:top w:val="none" w:sz="0" w:space="0" w:color="auto"/>
                        <w:left w:val="none" w:sz="0" w:space="0" w:color="auto"/>
                        <w:bottom w:val="none" w:sz="0" w:space="0" w:color="auto"/>
                        <w:right w:val="none" w:sz="0" w:space="0" w:color="auto"/>
                      </w:divBdr>
                    </w:div>
                  </w:divsChild>
                </w:div>
                <w:div w:id="136723971">
                  <w:marLeft w:val="0"/>
                  <w:marRight w:val="0"/>
                  <w:marTop w:val="0"/>
                  <w:marBottom w:val="0"/>
                  <w:divBdr>
                    <w:top w:val="none" w:sz="0" w:space="0" w:color="auto"/>
                    <w:left w:val="none" w:sz="0" w:space="0" w:color="auto"/>
                    <w:bottom w:val="none" w:sz="0" w:space="0" w:color="auto"/>
                    <w:right w:val="none" w:sz="0" w:space="0" w:color="auto"/>
                  </w:divBdr>
                  <w:divsChild>
                    <w:div w:id="2060788412">
                      <w:marLeft w:val="0"/>
                      <w:marRight w:val="0"/>
                      <w:marTop w:val="0"/>
                      <w:marBottom w:val="0"/>
                      <w:divBdr>
                        <w:top w:val="none" w:sz="0" w:space="0" w:color="auto"/>
                        <w:left w:val="none" w:sz="0" w:space="0" w:color="auto"/>
                        <w:bottom w:val="none" w:sz="0" w:space="0" w:color="auto"/>
                        <w:right w:val="none" w:sz="0" w:space="0" w:color="auto"/>
                      </w:divBdr>
                    </w:div>
                  </w:divsChild>
                </w:div>
                <w:div w:id="164365717">
                  <w:marLeft w:val="0"/>
                  <w:marRight w:val="0"/>
                  <w:marTop w:val="0"/>
                  <w:marBottom w:val="0"/>
                  <w:divBdr>
                    <w:top w:val="none" w:sz="0" w:space="0" w:color="auto"/>
                    <w:left w:val="none" w:sz="0" w:space="0" w:color="auto"/>
                    <w:bottom w:val="none" w:sz="0" w:space="0" w:color="auto"/>
                    <w:right w:val="none" w:sz="0" w:space="0" w:color="auto"/>
                  </w:divBdr>
                  <w:divsChild>
                    <w:div w:id="1121533666">
                      <w:marLeft w:val="0"/>
                      <w:marRight w:val="0"/>
                      <w:marTop w:val="0"/>
                      <w:marBottom w:val="0"/>
                      <w:divBdr>
                        <w:top w:val="none" w:sz="0" w:space="0" w:color="auto"/>
                        <w:left w:val="none" w:sz="0" w:space="0" w:color="auto"/>
                        <w:bottom w:val="none" w:sz="0" w:space="0" w:color="auto"/>
                        <w:right w:val="none" w:sz="0" w:space="0" w:color="auto"/>
                      </w:divBdr>
                    </w:div>
                  </w:divsChild>
                </w:div>
                <w:div w:id="181357481">
                  <w:marLeft w:val="0"/>
                  <w:marRight w:val="0"/>
                  <w:marTop w:val="0"/>
                  <w:marBottom w:val="0"/>
                  <w:divBdr>
                    <w:top w:val="none" w:sz="0" w:space="0" w:color="auto"/>
                    <w:left w:val="none" w:sz="0" w:space="0" w:color="auto"/>
                    <w:bottom w:val="none" w:sz="0" w:space="0" w:color="auto"/>
                    <w:right w:val="none" w:sz="0" w:space="0" w:color="auto"/>
                  </w:divBdr>
                  <w:divsChild>
                    <w:div w:id="1972129374">
                      <w:marLeft w:val="0"/>
                      <w:marRight w:val="0"/>
                      <w:marTop w:val="0"/>
                      <w:marBottom w:val="0"/>
                      <w:divBdr>
                        <w:top w:val="none" w:sz="0" w:space="0" w:color="auto"/>
                        <w:left w:val="none" w:sz="0" w:space="0" w:color="auto"/>
                        <w:bottom w:val="none" w:sz="0" w:space="0" w:color="auto"/>
                        <w:right w:val="none" w:sz="0" w:space="0" w:color="auto"/>
                      </w:divBdr>
                    </w:div>
                  </w:divsChild>
                </w:div>
                <w:div w:id="272442774">
                  <w:marLeft w:val="0"/>
                  <w:marRight w:val="0"/>
                  <w:marTop w:val="0"/>
                  <w:marBottom w:val="0"/>
                  <w:divBdr>
                    <w:top w:val="none" w:sz="0" w:space="0" w:color="auto"/>
                    <w:left w:val="none" w:sz="0" w:space="0" w:color="auto"/>
                    <w:bottom w:val="none" w:sz="0" w:space="0" w:color="auto"/>
                    <w:right w:val="none" w:sz="0" w:space="0" w:color="auto"/>
                  </w:divBdr>
                  <w:divsChild>
                    <w:div w:id="1046024764">
                      <w:marLeft w:val="0"/>
                      <w:marRight w:val="0"/>
                      <w:marTop w:val="0"/>
                      <w:marBottom w:val="0"/>
                      <w:divBdr>
                        <w:top w:val="none" w:sz="0" w:space="0" w:color="auto"/>
                        <w:left w:val="none" w:sz="0" w:space="0" w:color="auto"/>
                        <w:bottom w:val="none" w:sz="0" w:space="0" w:color="auto"/>
                        <w:right w:val="none" w:sz="0" w:space="0" w:color="auto"/>
                      </w:divBdr>
                    </w:div>
                  </w:divsChild>
                </w:div>
                <w:div w:id="356541927">
                  <w:marLeft w:val="0"/>
                  <w:marRight w:val="0"/>
                  <w:marTop w:val="0"/>
                  <w:marBottom w:val="0"/>
                  <w:divBdr>
                    <w:top w:val="none" w:sz="0" w:space="0" w:color="auto"/>
                    <w:left w:val="none" w:sz="0" w:space="0" w:color="auto"/>
                    <w:bottom w:val="none" w:sz="0" w:space="0" w:color="auto"/>
                    <w:right w:val="none" w:sz="0" w:space="0" w:color="auto"/>
                  </w:divBdr>
                  <w:divsChild>
                    <w:div w:id="1094009581">
                      <w:marLeft w:val="0"/>
                      <w:marRight w:val="0"/>
                      <w:marTop w:val="0"/>
                      <w:marBottom w:val="0"/>
                      <w:divBdr>
                        <w:top w:val="none" w:sz="0" w:space="0" w:color="auto"/>
                        <w:left w:val="none" w:sz="0" w:space="0" w:color="auto"/>
                        <w:bottom w:val="none" w:sz="0" w:space="0" w:color="auto"/>
                        <w:right w:val="none" w:sz="0" w:space="0" w:color="auto"/>
                      </w:divBdr>
                    </w:div>
                  </w:divsChild>
                </w:div>
                <w:div w:id="396901135">
                  <w:marLeft w:val="0"/>
                  <w:marRight w:val="0"/>
                  <w:marTop w:val="0"/>
                  <w:marBottom w:val="0"/>
                  <w:divBdr>
                    <w:top w:val="none" w:sz="0" w:space="0" w:color="auto"/>
                    <w:left w:val="none" w:sz="0" w:space="0" w:color="auto"/>
                    <w:bottom w:val="none" w:sz="0" w:space="0" w:color="auto"/>
                    <w:right w:val="none" w:sz="0" w:space="0" w:color="auto"/>
                  </w:divBdr>
                  <w:divsChild>
                    <w:div w:id="256134540">
                      <w:marLeft w:val="0"/>
                      <w:marRight w:val="0"/>
                      <w:marTop w:val="0"/>
                      <w:marBottom w:val="0"/>
                      <w:divBdr>
                        <w:top w:val="none" w:sz="0" w:space="0" w:color="auto"/>
                        <w:left w:val="none" w:sz="0" w:space="0" w:color="auto"/>
                        <w:bottom w:val="none" w:sz="0" w:space="0" w:color="auto"/>
                        <w:right w:val="none" w:sz="0" w:space="0" w:color="auto"/>
                      </w:divBdr>
                    </w:div>
                  </w:divsChild>
                </w:div>
                <w:div w:id="430395064">
                  <w:marLeft w:val="0"/>
                  <w:marRight w:val="0"/>
                  <w:marTop w:val="0"/>
                  <w:marBottom w:val="0"/>
                  <w:divBdr>
                    <w:top w:val="none" w:sz="0" w:space="0" w:color="auto"/>
                    <w:left w:val="none" w:sz="0" w:space="0" w:color="auto"/>
                    <w:bottom w:val="none" w:sz="0" w:space="0" w:color="auto"/>
                    <w:right w:val="none" w:sz="0" w:space="0" w:color="auto"/>
                  </w:divBdr>
                  <w:divsChild>
                    <w:div w:id="456918777">
                      <w:marLeft w:val="0"/>
                      <w:marRight w:val="0"/>
                      <w:marTop w:val="0"/>
                      <w:marBottom w:val="0"/>
                      <w:divBdr>
                        <w:top w:val="none" w:sz="0" w:space="0" w:color="auto"/>
                        <w:left w:val="none" w:sz="0" w:space="0" w:color="auto"/>
                        <w:bottom w:val="none" w:sz="0" w:space="0" w:color="auto"/>
                        <w:right w:val="none" w:sz="0" w:space="0" w:color="auto"/>
                      </w:divBdr>
                    </w:div>
                  </w:divsChild>
                </w:div>
                <w:div w:id="444083911">
                  <w:marLeft w:val="0"/>
                  <w:marRight w:val="0"/>
                  <w:marTop w:val="0"/>
                  <w:marBottom w:val="0"/>
                  <w:divBdr>
                    <w:top w:val="none" w:sz="0" w:space="0" w:color="auto"/>
                    <w:left w:val="none" w:sz="0" w:space="0" w:color="auto"/>
                    <w:bottom w:val="none" w:sz="0" w:space="0" w:color="auto"/>
                    <w:right w:val="none" w:sz="0" w:space="0" w:color="auto"/>
                  </w:divBdr>
                  <w:divsChild>
                    <w:div w:id="1494104379">
                      <w:marLeft w:val="0"/>
                      <w:marRight w:val="0"/>
                      <w:marTop w:val="0"/>
                      <w:marBottom w:val="0"/>
                      <w:divBdr>
                        <w:top w:val="none" w:sz="0" w:space="0" w:color="auto"/>
                        <w:left w:val="none" w:sz="0" w:space="0" w:color="auto"/>
                        <w:bottom w:val="none" w:sz="0" w:space="0" w:color="auto"/>
                        <w:right w:val="none" w:sz="0" w:space="0" w:color="auto"/>
                      </w:divBdr>
                    </w:div>
                  </w:divsChild>
                </w:div>
                <w:div w:id="448550877">
                  <w:marLeft w:val="0"/>
                  <w:marRight w:val="0"/>
                  <w:marTop w:val="0"/>
                  <w:marBottom w:val="0"/>
                  <w:divBdr>
                    <w:top w:val="none" w:sz="0" w:space="0" w:color="auto"/>
                    <w:left w:val="none" w:sz="0" w:space="0" w:color="auto"/>
                    <w:bottom w:val="none" w:sz="0" w:space="0" w:color="auto"/>
                    <w:right w:val="none" w:sz="0" w:space="0" w:color="auto"/>
                  </w:divBdr>
                  <w:divsChild>
                    <w:div w:id="104271840">
                      <w:marLeft w:val="0"/>
                      <w:marRight w:val="0"/>
                      <w:marTop w:val="0"/>
                      <w:marBottom w:val="0"/>
                      <w:divBdr>
                        <w:top w:val="none" w:sz="0" w:space="0" w:color="auto"/>
                        <w:left w:val="none" w:sz="0" w:space="0" w:color="auto"/>
                        <w:bottom w:val="none" w:sz="0" w:space="0" w:color="auto"/>
                        <w:right w:val="none" w:sz="0" w:space="0" w:color="auto"/>
                      </w:divBdr>
                    </w:div>
                  </w:divsChild>
                </w:div>
                <w:div w:id="454759068">
                  <w:marLeft w:val="0"/>
                  <w:marRight w:val="0"/>
                  <w:marTop w:val="0"/>
                  <w:marBottom w:val="0"/>
                  <w:divBdr>
                    <w:top w:val="none" w:sz="0" w:space="0" w:color="auto"/>
                    <w:left w:val="none" w:sz="0" w:space="0" w:color="auto"/>
                    <w:bottom w:val="none" w:sz="0" w:space="0" w:color="auto"/>
                    <w:right w:val="none" w:sz="0" w:space="0" w:color="auto"/>
                  </w:divBdr>
                  <w:divsChild>
                    <w:div w:id="983242717">
                      <w:marLeft w:val="0"/>
                      <w:marRight w:val="0"/>
                      <w:marTop w:val="0"/>
                      <w:marBottom w:val="0"/>
                      <w:divBdr>
                        <w:top w:val="none" w:sz="0" w:space="0" w:color="auto"/>
                        <w:left w:val="none" w:sz="0" w:space="0" w:color="auto"/>
                        <w:bottom w:val="none" w:sz="0" w:space="0" w:color="auto"/>
                        <w:right w:val="none" w:sz="0" w:space="0" w:color="auto"/>
                      </w:divBdr>
                    </w:div>
                  </w:divsChild>
                </w:div>
                <w:div w:id="478310541">
                  <w:marLeft w:val="0"/>
                  <w:marRight w:val="0"/>
                  <w:marTop w:val="0"/>
                  <w:marBottom w:val="0"/>
                  <w:divBdr>
                    <w:top w:val="none" w:sz="0" w:space="0" w:color="auto"/>
                    <w:left w:val="none" w:sz="0" w:space="0" w:color="auto"/>
                    <w:bottom w:val="none" w:sz="0" w:space="0" w:color="auto"/>
                    <w:right w:val="none" w:sz="0" w:space="0" w:color="auto"/>
                  </w:divBdr>
                  <w:divsChild>
                    <w:div w:id="1598051772">
                      <w:marLeft w:val="0"/>
                      <w:marRight w:val="0"/>
                      <w:marTop w:val="0"/>
                      <w:marBottom w:val="0"/>
                      <w:divBdr>
                        <w:top w:val="none" w:sz="0" w:space="0" w:color="auto"/>
                        <w:left w:val="none" w:sz="0" w:space="0" w:color="auto"/>
                        <w:bottom w:val="none" w:sz="0" w:space="0" w:color="auto"/>
                        <w:right w:val="none" w:sz="0" w:space="0" w:color="auto"/>
                      </w:divBdr>
                    </w:div>
                  </w:divsChild>
                </w:div>
                <w:div w:id="496846895">
                  <w:marLeft w:val="0"/>
                  <w:marRight w:val="0"/>
                  <w:marTop w:val="0"/>
                  <w:marBottom w:val="0"/>
                  <w:divBdr>
                    <w:top w:val="none" w:sz="0" w:space="0" w:color="auto"/>
                    <w:left w:val="none" w:sz="0" w:space="0" w:color="auto"/>
                    <w:bottom w:val="none" w:sz="0" w:space="0" w:color="auto"/>
                    <w:right w:val="none" w:sz="0" w:space="0" w:color="auto"/>
                  </w:divBdr>
                  <w:divsChild>
                    <w:div w:id="95100937">
                      <w:marLeft w:val="0"/>
                      <w:marRight w:val="0"/>
                      <w:marTop w:val="0"/>
                      <w:marBottom w:val="0"/>
                      <w:divBdr>
                        <w:top w:val="none" w:sz="0" w:space="0" w:color="auto"/>
                        <w:left w:val="none" w:sz="0" w:space="0" w:color="auto"/>
                        <w:bottom w:val="none" w:sz="0" w:space="0" w:color="auto"/>
                        <w:right w:val="none" w:sz="0" w:space="0" w:color="auto"/>
                      </w:divBdr>
                    </w:div>
                  </w:divsChild>
                </w:div>
                <w:div w:id="537474254">
                  <w:marLeft w:val="0"/>
                  <w:marRight w:val="0"/>
                  <w:marTop w:val="0"/>
                  <w:marBottom w:val="0"/>
                  <w:divBdr>
                    <w:top w:val="none" w:sz="0" w:space="0" w:color="auto"/>
                    <w:left w:val="none" w:sz="0" w:space="0" w:color="auto"/>
                    <w:bottom w:val="none" w:sz="0" w:space="0" w:color="auto"/>
                    <w:right w:val="none" w:sz="0" w:space="0" w:color="auto"/>
                  </w:divBdr>
                  <w:divsChild>
                    <w:div w:id="385374952">
                      <w:marLeft w:val="0"/>
                      <w:marRight w:val="0"/>
                      <w:marTop w:val="0"/>
                      <w:marBottom w:val="0"/>
                      <w:divBdr>
                        <w:top w:val="none" w:sz="0" w:space="0" w:color="auto"/>
                        <w:left w:val="none" w:sz="0" w:space="0" w:color="auto"/>
                        <w:bottom w:val="none" w:sz="0" w:space="0" w:color="auto"/>
                        <w:right w:val="none" w:sz="0" w:space="0" w:color="auto"/>
                      </w:divBdr>
                    </w:div>
                  </w:divsChild>
                </w:div>
                <w:div w:id="549657284">
                  <w:marLeft w:val="0"/>
                  <w:marRight w:val="0"/>
                  <w:marTop w:val="0"/>
                  <w:marBottom w:val="0"/>
                  <w:divBdr>
                    <w:top w:val="none" w:sz="0" w:space="0" w:color="auto"/>
                    <w:left w:val="none" w:sz="0" w:space="0" w:color="auto"/>
                    <w:bottom w:val="none" w:sz="0" w:space="0" w:color="auto"/>
                    <w:right w:val="none" w:sz="0" w:space="0" w:color="auto"/>
                  </w:divBdr>
                  <w:divsChild>
                    <w:div w:id="11148387">
                      <w:marLeft w:val="0"/>
                      <w:marRight w:val="0"/>
                      <w:marTop w:val="0"/>
                      <w:marBottom w:val="0"/>
                      <w:divBdr>
                        <w:top w:val="none" w:sz="0" w:space="0" w:color="auto"/>
                        <w:left w:val="none" w:sz="0" w:space="0" w:color="auto"/>
                        <w:bottom w:val="none" w:sz="0" w:space="0" w:color="auto"/>
                        <w:right w:val="none" w:sz="0" w:space="0" w:color="auto"/>
                      </w:divBdr>
                    </w:div>
                  </w:divsChild>
                </w:div>
                <w:div w:id="662851961">
                  <w:marLeft w:val="0"/>
                  <w:marRight w:val="0"/>
                  <w:marTop w:val="0"/>
                  <w:marBottom w:val="0"/>
                  <w:divBdr>
                    <w:top w:val="none" w:sz="0" w:space="0" w:color="auto"/>
                    <w:left w:val="none" w:sz="0" w:space="0" w:color="auto"/>
                    <w:bottom w:val="none" w:sz="0" w:space="0" w:color="auto"/>
                    <w:right w:val="none" w:sz="0" w:space="0" w:color="auto"/>
                  </w:divBdr>
                  <w:divsChild>
                    <w:div w:id="1241259608">
                      <w:marLeft w:val="0"/>
                      <w:marRight w:val="0"/>
                      <w:marTop w:val="0"/>
                      <w:marBottom w:val="0"/>
                      <w:divBdr>
                        <w:top w:val="none" w:sz="0" w:space="0" w:color="auto"/>
                        <w:left w:val="none" w:sz="0" w:space="0" w:color="auto"/>
                        <w:bottom w:val="none" w:sz="0" w:space="0" w:color="auto"/>
                        <w:right w:val="none" w:sz="0" w:space="0" w:color="auto"/>
                      </w:divBdr>
                    </w:div>
                  </w:divsChild>
                </w:div>
                <w:div w:id="678626055">
                  <w:marLeft w:val="0"/>
                  <w:marRight w:val="0"/>
                  <w:marTop w:val="0"/>
                  <w:marBottom w:val="0"/>
                  <w:divBdr>
                    <w:top w:val="none" w:sz="0" w:space="0" w:color="auto"/>
                    <w:left w:val="none" w:sz="0" w:space="0" w:color="auto"/>
                    <w:bottom w:val="none" w:sz="0" w:space="0" w:color="auto"/>
                    <w:right w:val="none" w:sz="0" w:space="0" w:color="auto"/>
                  </w:divBdr>
                  <w:divsChild>
                    <w:div w:id="601955027">
                      <w:marLeft w:val="0"/>
                      <w:marRight w:val="0"/>
                      <w:marTop w:val="0"/>
                      <w:marBottom w:val="0"/>
                      <w:divBdr>
                        <w:top w:val="none" w:sz="0" w:space="0" w:color="auto"/>
                        <w:left w:val="none" w:sz="0" w:space="0" w:color="auto"/>
                        <w:bottom w:val="none" w:sz="0" w:space="0" w:color="auto"/>
                        <w:right w:val="none" w:sz="0" w:space="0" w:color="auto"/>
                      </w:divBdr>
                    </w:div>
                  </w:divsChild>
                </w:div>
                <w:div w:id="711002491">
                  <w:marLeft w:val="0"/>
                  <w:marRight w:val="0"/>
                  <w:marTop w:val="0"/>
                  <w:marBottom w:val="0"/>
                  <w:divBdr>
                    <w:top w:val="none" w:sz="0" w:space="0" w:color="auto"/>
                    <w:left w:val="none" w:sz="0" w:space="0" w:color="auto"/>
                    <w:bottom w:val="none" w:sz="0" w:space="0" w:color="auto"/>
                    <w:right w:val="none" w:sz="0" w:space="0" w:color="auto"/>
                  </w:divBdr>
                  <w:divsChild>
                    <w:div w:id="1563783767">
                      <w:marLeft w:val="0"/>
                      <w:marRight w:val="0"/>
                      <w:marTop w:val="0"/>
                      <w:marBottom w:val="0"/>
                      <w:divBdr>
                        <w:top w:val="none" w:sz="0" w:space="0" w:color="auto"/>
                        <w:left w:val="none" w:sz="0" w:space="0" w:color="auto"/>
                        <w:bottom w:val="none" w:sz="0" w:space="0" w:color="auto"/>
                        <w:right w:val="none" w:sz="0" w:space="0" w:color="auto"/>
                      </w:divBdr>
                    </w:div>
                  </w:divsChild>
                </w:div>
                <w:div w:id="734474940">
                  <w:marLeft w:val="0"/>
                  <w:marRight w:val="0"/>
                  <w:marTop w:val="0"/>
                  <w:marBottom w:val="0"/>
                  <w:divBdr>
                    <w:top w:val="none" w:sz="0" w:space="0" w:color="auto"/>
                    <w:left w:val="none" w:sz="0" w:space="0" w:color="auto"/>
                    <w:bottom w:val="none" w:sz="0" w:space="0" w:color="auto"/>
                    <w:right w:val="none" w:sz="0" w:space="0" w:color="auto"/>
                  </w:divBdr>
                  <w:divsChild>
                    <w:div w:id="2086755309">
                      <w:marLeft w:val="0"/>
                      <w:marRight w:val="0"/>
                      <w:marTop w:val="0"/>
                      <w:marBottom w:val="0"/>
                      <w:divBdr>
                        <w:top w:val="none" w:sz="0" w:space="0" w:color="auto"/>
                        <w:left w:val="none" w:sz="0" w:space="0" w:color="auto"/>
                        <w:bottom w:val="none" w:sz="0" w:space="0" w:color="auto"/>
                        <w:right w:val="none" w:sz="0" w:space="0" w:color="auto"/>
                      </w:divBdr>
                    </w:div>
                  </w:divsChild>
                </w:div>
                <w:div w:id="809983062">
                  <w:marLeft w:val="0"/>
                  <w:marRight w:val="0"/>
                  <w:marTop w:val="0"/>
                  <w:marBottom w:val="0"/>
                  <w:divBdr>
                    <w:top w:val="none" w:sz="0" w:space="0" w:color="auto"/>
                    <w:left w:val="none" w:sz="0" w:space="0" w:color="auto"/>
                    <w:bottom w:val="none" w:sz="0" w:space="0" w:color="auto"/>
                    <w:right w:val="none" w:sz="0" w:space="0" w:color="auto"/>
                  </w:divBdr>
                  <w:divsChild>
                    <w:div w:id="108399291">
                      <w:marLeft w:val="0"/>
                      <w:marRight w:val="0"/>
                      <w:marTop w:val="0"/>
                      <w:marBottom w:val="0"/>
                      <w:divBdr>
                        <w:top w:val="none" w:sz="0" w:space="0" w:color="auto"/>
                        <w:left w:val="none" w:sz="0" w:space="0" w:color="auto"/>
                        <w:bottom w:val="none" w:sz="0" w:space="0" w:color="auto"/>
                        <w:right w:val="none" w:sz="0" w:space="0" w:color="auto"/>
                      </w:divBdr>
                    </w:div>
                  </w:divsChild>
                </w:div>
                <w:div w:id="810442229">
                  <w:marLeft w:val="0"/>
                  <w:marRight w:val="0"/>
                  <w:marTop w:val="0"/>
                  <w:marBottom w:val="0"/>
                  <w:divBdr>
                    <w:top w:val="none" w:sz="0" w:space="0" w:color="auto"/>
                    <w:left w:val="none" w:sz="0" w:space="0" w:color="auto"/>
                    <w:bottom w:val="none" w:sz="0" w:space="0" w:color="auto"/>
                    <w:right w:val="none" w:sz="0" w:space="0" w:color="auto"/>
                  </w:divBdr>
                  <w:divsChild>
                    <w:div w:id="368918300">
                      <w:marLeft w:val="0"/>
                      <w:marRight w:val="0"/>
                      <w:marTop w:val="0"/>
                      <w:marBottom w:val="0"/>
                      <w:divBdr>
                        <w:top w:val="none" w:sz="0" w:space="0" w:color="auto"/>
                        <w:left w:val="none" w:sz="0" w:space="0" w:color="auto"/>
                        <w:bottom w:val="none" w:sz="0" w:space="0" w:color="auto"/>
                        <w:right w:val="none" w:sz="0" w:space="0" w:color="auto"/>
                      </w:divBdr>
                    </w:div>
                  </w:divsChild>
                </w:div>
                <w:div w:id="924336559">
                  <w:marLeft w:val="0"/>
                  <w:marRight w:val="0"/>
                  <w:marTop w:val="0"/>
                  <w:marBottom w:val="0"/>
                  <w:divBdr>
                    <w:top w:val="none" w:sz="0" w:space="0" w:color="auto"/>
                    <w:left w:val="none" w:sz="0" w:space="0" w:color="auto"/>
                    <w:bottom w:val="none" w:sz="0" w:space="0" w:color="auto"/>
                    <w:right w:val="none" w:sz="0" w:space="0" w:color="auto"/>
                  </w:divBdr>
                  <w:divsChild>
                    <w:div w:id="1333728262">
                      <w:marLeft w:val="0"/>
                      <w:marRight w:val="0"/>
                      <w:marTop w:val="0"/>
                      <w:marBottom w:val="0"/>
                      <w:divBdr>
                        <w:top w:val="none" w:sz="0" w:space="0" w:color="auto"/>
                        <w:left w:val="none" w:sz="0" w:space="0" w:color="auto"/>
                        <w:bottom w:val="none" w:sz="0" w:space="0" w:color="auto"/>
                        <w:right w:val="none" w:sz="0" w:space="0" w:color="auto"/>
                      </w:divBdr>
                    </w:div>
                  </w:divsChild>
                </w:div>
                <w:div w:id="956448583">
                  <w:marLeft w:val="0"/>
                  <w:marRight w:val="0"/>
                  <w:marTop w:val="0"/>
                  <w:marBottom w:val="0"/>
                  <w:divBdr>
                    <w:top w:val="none" w:sz="0" w:space="0" w:color="auto"/>
                    <w:left w:val="none" w:sz="0" w:space="0" w:color="auto"/>
                    <w:bottom w:val="none" w:sz="0" w:space="0" w:color="auto"/>
                    <w:right w:val="none" w:sz="0" w:space="0" w:color="auto"/>
                  </w:divBdr>
                  <w:divsChild>
                    <w:div w:id="753820323">
                      <w:marLeft w:val="0"/>
                      <w:marRight w:val="0"/>
                      <w:marTop w:val="0"/>
                      <w:marBottom w:val="0"/>
                      <w:divBdr>
                        <w:top w:val="none" w:sz="0" w:space="0" w:color="auto"/>
                        <w:left w:val="none" w:sz="0" w:space="0" w:color="auto"/>
                        <w:bottom w:val="none" w:sz="0" w:space="0" w:color="auto"/>
                        <w:right w:val="none" w:sz="0" w:space="0" w:color="auto"/>
                      </w:divBdr>
                    </w:div>
                  </w:divsChild>
                </w:div>
                <w:div w:id="973559277">
                  <w:marLeft w:val="0"/>
                  <w:marRight w:val="0"/>
                  <w:marTop w:val="0"/>
                  <w:marBottom w:val="0"/>
                  <w:divBdr>
                    <w:top w:val="none" w:sz="0" w:space="0" w:color="auto"/>
                    <w:left w:val="none" w:sz="0" w:space="0" w:color="auto"/>
                    <w:bottom w:val="none" w:sz="0" w:space="0" w:color="auto"/>
                    <w:right w:val="none" w:sz="0" w:space="0" w:color="auto"/>
                  </w:divBdr>
                  <w:divsChild>
                    <w:div w:id="1342051758">
                      <w:marLeft w:val="0"/>
                      <w:marRight w:val="0"/>
                      <w:marTop w:val="0"/>
                      <w:marBottom w:val="0"/>
                      <w:divBdr>
                        <w:top w:val="none" w:sz="0" w:space="0" w:color="auto"/>
                        <w:left w:val="none" w:sz="0" w:space="0" w:color="auto"/>
                        <w:bottom w:val="none" w:sz="0" w:space="0" w:color="auto"/>
                        <w:right w:val="none" w:sz="0" w:space="0" w:color="auto"/>
                      </w:divBdr>
                    </w:div>
                  </w:divsChild>
                </w:div>
                <w:div w:id="1021012142">
                  <w:marLeft w:val="0"/>
                  <w:marRight w:val="0"/>
                  <w:marTop w:val="0"/>
                  <w:marBottom w:val="0"/>
                  <w:divBdr>
                    <w:top w:val="none" w:sz="0" w:space="0" w:color="auto"/>
                    <w:left w:val="none" w:sz="0" w:space="0" w:color="auto"/>
                    <w:bottom w:val="none" w:sz="0" w:space="0" w:color="auto"/>
                    <w:right w:val="none" w:sz="0" w:space="0" w:color="auto"/>
                  </w:divBdr>
                  <w:divsChild>
                    <w:div w:id="1089932894">
                      <w:marLeft w:val="0"/>
                      <w:marRight w:val="0"/>
                      <w:marTop w:val="0"/>
                      <w:marBottom w:val="0"/>
                      <w:divBdr>
                        <w:top w:val="none" w:sz="0" w:space="0" w:color="auto"/>
                        <w:left w:val="none" w:sz="0" w:space="0" w:color="auto"/>
                        <w:bottom w:val="none" w:sz="0" w:space="0" w:color="auto"/>
                        <w:right w:val="none" w:sz="0" w:space="0" w:color="auto"/>
                      </w:divBdr>
                    </w:div>
                  </w:divsChild>
                </w:div>
                <w:div w:id="1059936967">
                  <w:marLeft w:val="0"/>
                  <w:marRight w:val="0"/>
                  <w:marTop w:val="0"/>
                  <w:marBottom w:val="0"/>
                  <w:divBdr>
                    <w:top w:val="none" w:sz="0" w:space="0" w:color="auto"/>
                    <w:left w:val="none" w:sz="0" w:space="0" w:color="auto"/>
                    <w:bottom w:val="none" w:sz="0" w:space="0" w:color="auto"/>
                    <w:right w:val="none" w:sz="0" w:space="0" w:color="auto"/>
                  </w:divBdr>
                  <w:divsChild>
                    <w:div w:id="1869905113">
                      <w:marLeft w:val="0"/>
                      <w:marRight w:val="0"/>
                      <w:marTop w:val="0"/>
                      <w:marBottom w:val="0"/>
                      <w:divBdr>
                        <w:top w:val="none" w:sz="0" w:space="0" w:color="auto"/>
                        <w:left w:val="none" w:sz="0" w:space="0" w:color="auto"/>
                        <w:bottom w:val="none" w:sz="0" w:space="0" w:color="auto"/>
                        <w:right w:val="none" w:sz="0" w:space="0" w:color="auto"/>
                      </w:divBdr>
                    </w:div>
                  </w:divsChild>
                </w:div>
                <w:div w:id="1060514775">
                  <w:marLeft w:val="0"/>
                  <w:marRight w:val="0"/>
                  <w:marTop w:val="0"/>
                  <w:marBottom w:val="0"/>
                  <w:divBdr>
                    <w:top w:val="none" w:sz="0" w:space="0" w:color="auto"/>
                    <w:left w:val="none" w:sz="0" w:space="0" w:color="auto"/>
                    <w:bottom w:val="none" w:sz="0" w:space="0" w:color="auto"/>
                    <w:right w:val="none" w:sz="0" w:space="0" w:color="auto"/>
                  </w:divBdr>
                  <w:divsChild>
                    <w:div w:id="1042680344">
                      <w:marLeft w:val="0"/>
                      <w:marRight w:val="0"/>
                      <w:marTop w:val="0"/>
                      <w:marBottom w:val="0"/>
                      <w:divBdr>
                        <w:top w:val="none" w:sz="0" w:space="0" w:color="auto"/>
                        <w:left w:val="none" w:sz="0" w:space="0" w:color="auto"/>
                        <w:bottom w:val="none" w:sz="0" w:space="0" w:color="auto"/>
                        <w:right w:val="none" w:sz="0" w:space="0" w:color="auto"/>
                      </w:divBdr>
                    </w:div>
                  </w:divsChild>
                </w:div>
                <w:div w:id="1108160471">
                  <w:marLeft w:val="0"/>
                  <w:marRight w:val="0"/>
                  <w:marTop w:val="0"/>
                  <w:marBottom w:val="0"/>
                  <w:divBdr>
                    <w:top w:val="none" w:sz="0" w:space="0" w:color="auto"/>
                    <w:left w:val="none" w:sz="0" w:space="0" w:color="auto"/>
                    <w:bottom w:val="none" w:sz="0" w:space="0" w:color="auto"/>
                    <w:right w:val="none" w:sz="0" w:space="0" w:color="auto"/>
                  </w:divBdr>
                  <w:divsChild>
                    <w:div w:id="1385790441">
                      <w:marLeft w:val="0"/>
                      <w:marRight w:val="0"/>
                      <w:marTop w:val="0"/>
                      <w:marBottom w:val="0"/>
                      <w:divBdr>
                        <w:top w:val="none" w:sz="0" w:space="0" w:color="auto"/>
                        <w:left w:val="none" w:sz="0" w:space="0" w:color="auto"/>
                        <w:bottom w:val="none" w:sz="0" w:space="0" w:color="auto"/>
                        <w:right w:val="none" w:sz="0" w:space="0" w:color="auto"/>
                      </w:divBdr>
                    </w:div>
                  </w:divsChild>
                </w:div>
                <w:div w:id="1180122975">
                  <w:marLeft w:val="0"/>
                  <w:marRight w:val="0"/>
                  <w:marTop w:val="0"/>
                  <w:marBottom w:val="0"/>
                  <w:divBdr>
                    <w:top w:val="none" w:sz="0" w:space="0" w:color="auto"/>
                    <w:left w:val="none" w:sz="0" w:space="0" w:color="auto"/>
                    <w:bottom w:val="none" w:sz="0" w:space="0" w:color="auto"/>
                    <w:right w:val="none" w:sz="0" w:space="0" w:color="auto"/>
                  </w:divBdr>
                  <w:divsChild>
                    <w:div w:id="1943298637">
                      <w:marLeft w:val="0"/>
                      <w:marRight w:val="0"/>
                      <w:marTop w:val="0"/>
                      <w:marBottom w:val="0"/>
                      <w:divBdr>
                        <w:top w:val="none" w:sz="0" w:space="0" w:color="auto"/>
                        <w:left w:val="none" w:sz="0" w:space="0" w:color="auto"/>
                        <w:bottom w:val="none" w:sz="0" w:space="0" w:color="auto"/>
                        <w:right w:val="none" w:sz="0" w:space="0" w:color="auto"/>
                      </w:divBdr>
                    </w:div>
                  </w:divsChild>
                </w:div>
                <w:div w:id="1181507452">
                  <w:marLeft w:val="0"/>
                  <w:marRight w:val="0"/>
                  <w:marTop w:val="0"/>
                  <w:marBottom w:val="0"/>
                  <w:divBdr>
                    <w:top w:val="none" w:sz="0" w:space="0" w:color="auto"/>
                    <w:left w:val="none" w:sz="0" w:space="0" w:color="auto"/>
                    <w:bottom w:val="none" w:sz="0" w:space="0" w:color="auto"/>
                    <w:right w:val="none" w:sz="0" w:space="0" w:color="auto"/>
                  </w:divBdr>
                  <w:divsChild>
                    <w:div w:id="26877719">
                      <w:marLeft w:val="0"/>
                      <w:marRight w:val="0"/>
                      <w:marTop w:val="0"/>
                      <w:marBottom w:val="0"/>
                      <w:divBdr>
                        <w:top w:val="none" w:sz="0" w:space="0" w:color="auto"/>
                        <w:left w:val="none" w:sz="0" w:space="0" w:color="auto"/>
                        <w:bottom w:val="none" w:sz="0" w:space="0" w:color="auto"/>
                        <w:right w:val="none" w:sz="0" w:space="0" w:color="auto"/>
                      </w:divBdr>
                    </w:div>
                  </w:divsChild>
                </w:div>
                <w:div w:id="1190148971">
                  <w:marLeft w:val="0"/>
                  <w:marRight w:val="0"/>
                  <w:marTop w:val="0"/>
                  <w:marBottom w:val="0"/>
                  <w:divBdr>
                    <w:top w:val="none" w:sz="0" w:space="0" w:color="auto"/>
                    <w:left w:val="none" w:sz="0" w:space="0" w:color="auto"/>
                    <w:bottom w:val="none" w:sz="0" w:space="0" w:color="auto"/>
                    <w:right w:val="none" w:sz="0" w:space="0" w:color="auto"/>
                  </w:divBdr>
                  <w:divsChild>
                    <w:div w:id="1870608336">
                      <w:marLeft w:val="0"/>
                      <w:marRight w:val="0"/>
                      <w:marTop w:val="0"/>
                      <w:marBottom w:val="0"/>
                      <w:divBdr>
                        <w:top w:val="none" w:sz="0" w:space="0" w:color="auto"/>
                        <w:left w:val="none" w:sz="0" w:space="0" w:color="auto"/>
                        <w:bottom w:val="none" w:sz="0" w:space="0" w:color="auto"/>
                        <w:right w:val="none" w:sz="0" w:space="0" w:color="auto"/>
                      </w:divBdr>
                    </w:div>
                  </w:divsChild>
                </w:div>
                <w:div w:id="1201013926">
                  <w:marLeft w:val="0"/>
                  <w:marRight w:val="0"/>
                  <w:marTop w:val="0"/>
                  <w:marBottom w:val="0"/>
                  <w:divBdr>
                    <w:top w:val="none" w:sz="0" w:space="0" w:color="auto"/>
                    <w:left w:val="none" w:sz="0" w:space="0" w:color="auto"/>
                    <w:bottom w:val="none" w:sz="0" w:space="0" w:color="auto"/>
                    <w:right w:val="none" w:sz="0" w:space="0" w:color="auto"/>
                  </w:divBdr>
                  <w:divsChild>
                    <w:div w:id="1316495908">
                      <w:marLeft w:val="0"/>
                      <w:marRight w:val="0"/>
                      <w:marTop w:val="0"/>
                      <w:marBottom w:val="0"/>
                      <w:divBdr>
                        <w:top w:val="none" w:sz="0" w:space="0" w:color="auto"/>
                        <w:left w:val="none" w:sz="0" w:space="0" w:color="auto"/>
                        <w:bottom w:val="none" w:sz="0" w:space="0" w:color="auto"/>
                        <w:right w:val="none" w:sz="0" w:space="0" w:color="auto"/>
                      </w:divBdr>
                    </w:div>
                  </w:divsChild>
                </w:div>
                <w:div w:id="1207336729">
                  <w:marLeft w:val="0"/>
                  <w:marRight w:val="0"/>
                  <w:marTop w:val="0"/>
                  <w:marBottom w:val="0"/>
                  <w:divBdr>
                    <w:top w:val="none" w:sz="0" w:space="0" w:color="auto"/>
                    <w:left w:val="none" w:sz="0" w:space="0" w:color="auto"/>
                    <w:bottom w:val="none" w:sz="0" w:space="0" w:color="auto"/>
                    <w:right w:val="none" w:sz="0" w:space="0" w:color="auto"/>
                  </w:divBdr>
                  <w:divsChild>
                    <w:div w:id="895706765">
                      <w:marLeft w:val="0"/>
                      <w:marRight w:val="0"/>
                      <w:marTop w:val="0"/>
                      <w:marBottom w:val="0"/>
                      <w:divBdr>
                        <w:top w:val="none" w:sz="0" w:space="0" w:color="auto"/>
                        <w:left w:val="none" w:sz="0" w:space="0" w:color="auto"/>
                        <w:bottom w:val="none" w:sz="0" w:space="0" w:color="auto"/>
                        <w:right w:val="none" w:sz="0" w:space="0" w:color="auto"/>
                      </w:divBdr>
                    </w:div>
                  </w:divsChild>
                </w:div>
                <w:div w:id="1279413172">
                  <w:marLeft w:val="0"/>
                  <w:marRight w:val="0"/>
                  <w:marTop w:val="0"/>
                  <w:marBottom w:val="0"/>
                  <w:divBdr>
                    <w:top w:val="none" w:sz="0" w:space="0" w:color="auto"/>
                    <w:left w:val="none" w:sz="0" w:space="0" w:color="auto"/>
                    <w:bottom w:val="none" w:sz="0" w:space="0" w:color="auto"/>
                    <w:right w:val="none" w:sz="0" w:space="0" w:color="auto"/>
                  </w:divBdr>
                  <w:divsChild>
                    <w:div w:id="1417441006">
                      <w:marLeft w:val="0"/>
                      <w:marRight w:val="0"/>
                      <w:marTop w:val="0"/>
                      <w:marBottom w:val="0"/>
                      <w:divBdr>
                        <w:top w:val="none" w:sz="0" w:space="0" w:color="auto"/>
                        <w:left w:val="none" w:sz="0" w:space="0" w:color="auto"/>
                        <w:bottom w:val="none" w:sz="0" w:space="0" w:color="auto"/>
                        <w:right w:val="none" w:sz="0" w:space="0" w:color="auto"/>
                      </w:divBdr>
                    </w:div>
                  </w:divsChild>
                </w:div>
                <w:div w:id="1284799459">
                  <w:marLeft w:val="0"/>
                  <w:marRight w:val="0"/>
                  <w:marTop w:val="0"/>
                  <w:marBottom w:val="0"/>
                  <w:divBdr>
                    <w:top w:val="none" w:sz="0" w:space="0" w:color="auto"/>
                    <w:left w:val="none" w:sz="0" w:space="0" w:color="auto"/>
                    <w:bottom w:val="none" w:sz="0" w:space="0" w:color="auto"/>
                    <w:right w:val="none" w:sz="0" w:space="0" w:color="auto"/>
                  </w:divBdr>
                  <w:divsChild>
                    <w:div w:id="1812359394">
                      <w:marLeft w:val="0"/>
                      <w:marRight w:val="0"/>
                      <w:marTop w:val="0"/>
                      <w:marBottom w:val="0"/>
                      <w:divBdr>
                        <w:top w:val="none" w:sz="0" w:space="0" w:color="auto"/>
                        <w:left w:val="none" w:sz="0" w:space="0" w:color="auto"/>
                        <w:bottom w:val="none" w:sz="0" w:space="0" w:color="auto"/>
                        <w:right w:val="none" w:sz="0" w:space="0" w:color="auto"/>
                      </w:divBdr>
                    </w:div>
                  </w:divsChild>
                </w:div>
                <w:div w:id="1285036660">
                  <w:marLeft w:val="0"/>
                  <w:marRight w:val="0"/>
                  <w:marTop w:val="0"/>
                  <w:marBottom w:val="0"/>
                  <w:divBdr>
                    <w:top w:val="none" w:sz="0" w:space="0" w:color="auto"/>
                    <w:left w:val="none" w:sz="0" w:space="0" w:color="auto"/>
                    <w:bottom w:val="none" w:sz="0" w:space="0" w:color="auto"/>
                    <w:right w:val="none" w:sz="0" w:space="0" w:color="auto"/>
                  </w:divBdr>
                  <w:divsChild>
                    <w:div w:id="517744595">
                      <w:marLeft w:val="0"/>
                      <w:marRight w:val="0"/>
                      <w:marTop w:val="0"/>
                      <w:marBottom w:val="0"/>
                      <w:divBdr>
                        <w:top w:val="none" w:sz="0" w:space="0" w:color="auto"/>
                        <w:left w:val="none" w:sz="0" w:space="0" w:color="auto"/>
                        <w:bottom w:val="none" w:sz="0" w:space="0" w:color="auto"/>
                        <w:right w:val="none" w:sz="0" w:space="0" w:color="auto"/>
                      </w:divBdr>
                    </w:div>
                  </w:divsChild>
                </w:div>
                <w:div w:id="1389837298">
                  <w:marLeft w:val="0"/>
                  <w:marRight w:val="0"/>
                  <w:marTop w:val="0"/>
                  <w:marBottom w:val="0"/>
                  <w:divBdr>
                    <w:top w:val="none" w:sz="0" w:space="0" w:color="auto"/>
                    <w:left w:val="none" w:sz="0" w:space="0" w:color="auto"/>
                    <w:bottom w:val="none" w:sz="0" w:space="0" w:color="auto"/>
                    <w:right w:val="none" w:sz="0" w:space="0" w:color="auto"/>
                  </w:divBdr>
                  <w:divsChild>
                    <w:div w:id="1818762718">
                      <w:marLeft w:val="0"/>
                      <w:marRight w:val="0"/>
                      <w:marTop w:val="0"/>
                      <w:marBottom w:val="0"/>
                      <w:divBdr>
                        <w:top w:val="none" w:sz="0" w:space="0" w:color="auto"/>
                        <w:left w:val="none" w:sz="0" w:space="0" w:color="auto"/>
                        <w:bottom w:val="none" w:sz="0" w:space="0" w:color="auto"/>
                        <w:right w:val="none" w:sz="0" w:space="0" w:color="auto"/>
                      </w:divBdr>
                    </w:div>
                  </w:divsChild>
                </w:div>
                <w:div w:id="1424842439">
                  <w:marLeft w:val="0"/>
                  <w:marRight w:val="0"/>
                  <w:marTop w:val="0"/>
                  <w:marBottom w:val="0"/>
                  <w:divBdr>
                    <w:top w:val="none" w:sz="0" w:space="0" w:color="auto"/>
                    <w:left w:val="none" w:sz="0" w:space="0" w:color="auto"/>
                    <w:bottom w:val="none" w:sz="0" w:space="0" w:color="auto"/>
                    <w:right w:val="none" w:sz="0" w:space="0" w:color="auto"/>
                  </w:divBdr>
                  <w:divsChild>
                    <w:div w:id="1825506330">
                      <w:marLeft w:val="0"/>
                      <w:marRight w:val="0"/>
                      <w:marTop w:val="0"/>
                      <w:marBottom w:val="0"/>
                      <w:divBdr>
                        <w:top w:val="none" w:sz="0" w:space="0" w:color="auto"/>
                        <w:left w:val="none" w:sz="0" w:space="0" w:color="auto"/>
                        <w:bottom w:val="none" w:sz="0" w:space="0" w:color="auto"/>
                        <w:right w:val="none" w:sz="0" w:space="0" w:color="auto"/>
                      </w:divBdr>
                    </w:div>
                  </w:divsChild>
                </w:div>
                <w:div w:id="1581598067">
                  <w:marLeft w:val="0"/>
                  <w:marRight w:val="0"/>
                  <w:marTop w:val="0"/>
                  <w:marBottom w:val="0"/>
                  <w:divBdr>
                    <w:top w:val="none" w:sz="0" w:space="0" w:color="auto"/>
                    <w:left w:val="none" w:sz="0" w:space="0" w:color="auto"/>
                    <w:bottom w:val="none" w:sz="0" w:space="0" w:color="auto"/>
                    <w:right w:val="none" w:sz="0" w:space="0" w:color="auto"/>
                  </w:divBdr>
                  <w:divsChild>
                    <w:div w:id="1805079767">
                      <w:marLeft w:val="0"/>
                      <w:marRight w:val="0"/>
                      <w:marTop w:val="0"/>
                      <w:marBottom w:val="0"/>
                      <w:divBdr>
                        <w:top w:val="none" w:sz="0" w:space="0" w:color="auto"/>
                        <w:left w:val="none" w:sz="0" w:space="0" w:color="auto"/>
                        <w:bottom w:val="none" w:sz="0" w:space="0" w:color="auto"/>
                        <w:right w:val="none" w:sz="0" w:space="0" w:color="auto"/>
                      </w:divBdr>
                    </w:div>
                  </w:divsChild>
                </w:div>
                <w:div w:id="1584800851">
                  <w:marLeft w:val="0"/>
                  <w:marRight w:val="0"/>
                  <w:marTop w:val="0"/>
                  <w:marBottom w:val="0"/>
                  <w:divBdr>
                    <w:top w:val="none" w:sz="0" w:space="0" w:color="auto"/>
                    <w:left w:val="none" w:sz="0" w:space="0" w:color="auto"/>
                    <w:bottom w:val="none" w:sz="0" w:space="0" w:color="auto"/>
                    <w:right w:val="none" w:sz="0" w:space="0" w:color="auto"/>
                  </w:divBdr>
                  <w:divsChild>
                    <w:div w:id="418411130">
                      <w:marLeft w:val="0"/>
                      <w:marRight w:val="0"/>
                      <w:marTop w:val="0"/>
                      <w:marBottom w:val="0"/>
                      <w:divBdr>
                        <w:top w:val="none" w:sz="0" w:space="0" w:color="auto"/>
                        <w:left w:val="none" w:sz="0" w:space="0" w:color="auto"/>
                        <w:bottom w:val="none" w:sz="0" w:space="0" w:color="auto"/>
                        <w:right w:val="none" w:sz="0" w:space="0" w:color="auto"/>
                      </w:divBdr>
                    </w:div>
                  </w:divsChild>
                </w:div>
                <w:div w:id="1588610628">
                  <w:marLeft w:val="0"/>
                  <w:marRight w:val="0"/>
                  <w:marTop w:val="0"/>
                  <w:marBottom w:val="0"/>
                  <w:divBdr>
                    <w:top w:val="none" w:sz="0" w:space="0" w:color="auto"/>
                    <w:left w:val="none" w:sz="0" w:space="0" w:color="auto"/>
                    <w:bottom w:val="none" w:sz="0" w:space="0" w:color="auto"/>
                    <w:right w:val="none" w:sz="0" w:space="0" w:color="auto"/>
                  </w:divBdr>
                  <w:divsChild>
                    <w:div w:id="861436926">
                      <w:marLeft w:val="0"/>
                      <w:marRight w:val="0"/>
                      <w:marTop w:val="0"/>
                      <w:marBottom w:val="0"/>
                      <w:divBdr>
                        <w:top w:val="none" w:sz="0" w:space="0" w:color="auto"/>
                        <w:left w:val="none" w:sz="0" w:space="0" w:color="auto"/>
                        <w:bottom w:val="none" w:sz="0" w:space="0" w:color="auto"/>
                        <w:right w:val="none" w:sz="0" w:space="0" w:color="auto"/>
                      </w:divBdr>
                    </w:div>
                  </w:divsChild>
                </w:div>
                <w:div w:id="1602759416">
                  <w:marLeft w:val="0"/>
                  <w:marRight w:val="0"/>
                  <w:marTop w:val="0"/>
                  <w:marBottom w:val="0"/>
                  <w:divBdr>
                    <w:top w:val="none" w:sz="0" w:space="0" w:color="auto"/>
                    <w:left w:val="none" w:sz="0" w:space="0" w:color="auto"/>
                    <w:bottom w:val="none" w:sz="0" w:space="0" w:color="auto"/>
                    <w:right w:val="none" w:sz="0" w:space="0" w:color="auto"/>
                  </w:divBdr>
                  <w:divsChild>
                    <w:div w:id="1876650918">
                      <w:marLeft w:val="0"/>
                      <w:marRight w:val="0"/>
                      <w:marTop w:val="0"/>
                      <w:marBottom w:val="0"/>
                      <w:divBdr>
                        <w:top w:val="none" w:sz="0" w:space="0" w:color="auto"/>
                        <w:left w:val="none" w:sz="0" w:space="0" w:color="auto"/>
                        <w:bottom w:val="none" w:sz="0" w:space="0" w:color="auto"/>
                        <w:right w:val="none" w:sz="0" w:space="0" w:color="auto"/>
                      </w:divBdr>
                    </w:div>
                  </w:divsChild>
                </w:div>
                <w:div w:id="1607695613">
                  <w:marLeft w:val="0"/>
                  <w:marRight w:val="0"/>
                  <w:marTop w:val="0"/>
                  <w:marBottom w:val="0"/>
                  <w:divBdr>
                    <w:top w:val="none" w:sz="0" w:space="0" w:color="auto"/>
                    <w:left w:val="none" w:sz="0" w:space="0" w:color="auto"/>
                    <w:bottom w:val="none" w:sz="0" w:space="0" w:color="auto"/>
                    <w:right w:val="none" w:sz="0" w:space="0" w:color="auto"/>
                  </w:divBdr>
                  <w:divsChild>
                    <w:div w:id="326203606">
                      <w:marLeft w:val="0"/>
                      <w:marRight w:val="0"/>
                      <w:marTop w:val="0"/>
                      <w:marBottom w:val="0"/>
                      <w:divBdr>
                        <w:top w:val="none" w:sz="0" w:space="0" w:color="auto"/>
                        <w:left w:val="none" w:sz="0" w:space="0" w:color="auto"/>
                        <w:bottom w:val="none" w:sz="0" w:space="0" w:color="auto"/>
                        <w:right w:val="none" w:sz="0" w:space="0" w:color="auto"/>
                      </w:divBdr>
                    </w:div>
                  </w:divsChild>
                </w:div>
                <w:div w:id="1610157319">
                  <w:marLeft w:val="0"/>
                  <w:marRight w:val="0"/>
                  <w:marTop w:val="0"/>
                  <w:marBottom w:val="0"/>
                  <w:divBdr>
                    <w:top w:val="none" w:sz="0" w:space="0" w:color="auto"/>
                    <w:left w:val="none" w:sz="0" w:space="0" w:color="auto"/>
                    <w:bottom w:val="none" w:sz="0" w:space="0" w:color="auto"/>
                    <w:right w:val="none" w:sz="0" w:space="0" w:color="auto"/>
                  </w:divBdr>
                  <w:divsChild>
                    <w:div w:id="1303577142">
                      <w:marLeft w:val="0"/>
                      <w:marRight w:val="0"/>
                      <w:marTop w:val="0"/>
                      <w:marBottom w:val="0"/>
                      <w:divBdr>
                        <w:top w:val="none" w:sz="0" w:space="0" w:color="auto"/>
                        <w:left w:val="none" w:sz="0" w:space="0" w:color="auto"/>
                        <w:bottom w:val="none" w:sz="0" w:space="0" w:color="auto"/>
                        <w:right w:val="none" w:sz="0" w:space="0" w:color="auto"/>
                      </w:divBdr>
                    </w:div>
                  </w:divsChild>
                </w:div>
                <w:div w:id="1667587280">
                  <w:marLeft w:val="0"/>
                  <w:marRight w:val="0"/>
                  <w:marTop w:val="0"/>
                  <w:marBottom w:val="0"/>
                  <w:divBdr>
                    <w:top w:val="none" w:sz="0" w:space="0" w:color="auto"/>
                    <w:left w:val="none" w:sz="0" w:space="0" w:color="auto"/>
                    <w:bottom w:val="none" w:sz="0" w:space="0" w:color="auto"/>
                    <w:right w:val="none" w:sz="0" w:space="0" w:color="auto"/>
                  </w:divBdr>
                  <w:divsChild>
                    <w:div w:id="1357190615">
                      <w:marLeft w:val="0"/>
                      <w:marRight w:val="0"/>
                      <w:marTop w:val="0"/>
                      <w:marBottom w:val="0"/>
                      <w:divBdr>
                        <w:top w:val="none" w:sz="0" w:space="0" w:color="auto"/>
                        <w:left w:val="none" w:sz="0" w:space="0" w:color="auto"/>
                        <w:bottom w:val="none" w:sz="0" w:space="0" w:color="auto"/>
                        <w:right w:val="none" w:sz="0" w:space="0" w:color="auto"/>
                      </w:divBdr>
                    </w:div>
                  </w:divsChild>
                </w:div>
                <w:div w:id="1695498786">
                  <w:marLeft w:val="0"/>
                  <w:marRight w:val="0"/>
                  <w:marTop w:val="0"/>
                  <w:marBottom w:val="0"/>
                  <w:divBdr>
                    <w:top w:val="none" w:sz="0" w:space="0" w:color="auto"/>
                    <w:left w:val="none" w:sz="0" w:space="0" w:color="auto"/>
                    <w:bottom w:val="none" w:sz="0" w:space="0" w:color="auto"/>
                    <w:right w:val="none" w:sz="0" w:space="0" w:color="auto"/>
                  </w:divBdr>
                  <w:divsChild>
                    <w:div w:id="1593473128">
                      <w:marLeft w:val="0"/>
                      <w:marRight w:val="0"/>
                      <w:marTop w:val="0"/>
                      <w:marBottom w:val="0"/>
                      <w:divBdr>
                        <w:top w:val="none" w:sz="0" w:space="0" w:color="auto"/>
                        <w:left w:val="none" w:sz="0" w:space="0" w:color="auto"/>
                        <w:bottom w:val="none" w:sz="0" w:space="0" w:color="auto"/>
                        <w:right w:val="none" w:sz="0" w:space="0" w:color="auto"/>
                      </w:divBdr>
                    </w:div>
                  </w:divsChild>
                </w:div>
                <w:div w:id="1754088437">
                  <w:marLeft w:val="0"/>
                  <w:marRight w:val="0"/>
                  <w:marTop w:val="0"/>
                  <w:marBottom w:val="0"/>
                  <w:divBdr>
                    <w:top w:val="none" w:sz="0" w:space="0" w:color="auto"/>
                    <w:left w:val="none" w:sz="0" w:space="0" w:color="auto"/>
                    <w:bottom w:val="none" w:sz="0" w:space="0" w:color="auto"/>
                    <w:right w:val="none" w:sz="0" w:space="0" w:color="auto"/>
                  </w:divBdr>
                  <w:divsChild>
                    <w:div w:id="561597268">
                      <w:marLeft w:val="0"/>
                      <w:marRight w:val="0"/>
                      <w:marTop w:val="0"/>
                      <w:marBottom w:val="0"/>
                      <w:divBdr>
                        <w:top w:val="none" w:sz="0" w:space="0" w:color="auto"/>
                        <w:left w:val="none" w:sz="0" w:space="0" w:color="auto"/>
                        <w:bottom w:val="none" w:sz="0" w:space="0" w:color="auto"/>
                        <w:right w:val="none" w:sz="0" w:space="0" w:color="auto"/>
                      </w:divBdr>
                    </w:div>
                  </w:divsChild>
                </w:div>
                <w:div w:id="1815368055">
                  <w:marLeft w:val="0"/>
                  <w:marRight w:val="0"/>
                  <w:marTop w:val="0"/>
                  <w:marBottom w:val="0"/>
                  <w:divBdr>
                    <w:top w:val="none" w:sz="0" w:space="0" w:color="auto"/>
                    <w:left w:val="none" w:sz="0" w:space="0" w:color="auto"/>
                    <w:bottom w:val="none" w:sz="0" w:space="0" w:color="auto"/>
                    <w:right w:val="none" w:sz="0" w:space="0" w:color="auto"/>
                  </w:divBdr>
                  <w:divsChild>
                    <w:div w:id="298999183">
                      <w:marLeft w:val="0"/>
                      <w:marRight w:val="0"/>
                      <w:marTop w:val="0"/>
                      <w:marBottom w:val="0"/>
                      <w:divBdr>
                        <w:top w:val="none" w:sz="0" w:space="0" w:color="auto"/>
                        <w:left w:val="none" w:sz="0" w:space="0" w:color="auto"/>
                        <w:bottom w:val="none" w:sz="0" w:space="0" w:color="auto"/>
                        <w:right w:val="none" w:sz="0" w:space="0" w:color="auto"/>
                      </w:divBdr>
                    </w:div>
                  </w:divsChild>
                </w:div>
                <w:div w:id="1843619632">
                  <w:marLeft w:val="0"/>
                  <w:marRight w:val="0"/>
                  <w:marTop w:val="0"/>
                  <w:marBottom w:val="0"/>
                  <w:divBdr>
                    <w:top w:val="none" w:sz="0" w:space="0" w:color="auto"/>
                    <w:left w:val="none" w:sz="0" w:space="0" w:color="auto"/>
                    <w:bottom w:val="none" w:sz="0" w:space="0" w:color="auto"/>
                    <w:right w:val="none" w:sz="0" w:space="0" w:color="auto"/>
                  </w:divBdr>
                  <w:divsChild>
                    <w:div w:id="1988051245">
                      <w:marLeft w:val="0"/>
                      <w:marRight w:val="0"/>
                      <w:marTop w:val="0"/>
                      <w:marBottom w:val="0"/>
                      <w:divBdr>
                        <w:top w:val="none" w:sz="0" w:space="0" w:color="auto"/>
                        <w:left w:val="none" w:sz="0" w:space="0" w:color="auto"/>
                        <w:bottom w:val="none" w:sz="0" w:space="0" w:color="auto"/>
                        <w:right w:val="none" w:sz="0" w:space="0" w:color="auto"/>
                      </w:divBdr>
                    </w:div>
                  </w:divsChild>
                </w:div>
                <w:div w:id="1860653475">
                  <w:marLeft w:val="0"/>
                  <w:marRight w:val="0"/>
                  <w:marTop w:val="0"/>
                  <w:marBottom w:val="0"/>
                  <w:divBdr>
                    <w:top w:val="none" w:sz="0" w:space="0" w:color="auto"/>
                    <w:left w:val="none" w:sz="0" w:space="0" w:color="auto"/>
                    <w:bottom w:val="none" w:sz="0" w:space="0" w:color="auto"/>
                    <w:right w:val="none" w:sz="0" w:space="0" w:color="auto"/>
                  </w:divBdr>
                  <w:divsChild>
                    <w:div w:id="1290169124">
                      <w:marLeft w:val="0"/>
                      <w:marRight w:val="0"/>
                      <w:marTop w:val="0"/>
                      <w:marBottom w:val="0"/>
                      <w:divBdr>
                        <w:top w:val="none" w:sz="0" w:space="0" w:color="auto"/>
                        <w:left w:val="none" w:sz="0" w:space="0" w:color="auto"/>
                        <w:bottom w:val="none" w:sz="0" w:space="0" w:color="auto"/>
                        <w:right w:val="none" w:sz="0" w:space="0" w:color="auto"/>
                      </w:divBdr>
                    </w:div>
                  </w:divsChild>
                </w:div>
                <w:div w:id="1936476002">
                  <w:marLeft w:val="0"/>
                  <w:marRight w:val="0"/>
                  <w:marTop w:val="0"/>
                  <w:marBottom w:val="0"/>
                  <w:divBdr>
                    <w:top w:val="none" w:sz="0" w:space="0" w:color="auto"/>
                    <w:left w:val="none" w:sz="0" w:space="0" w:color="auto"/>
                    <w:bottom w:val="none" w:sz="0" w:space="0" w:color="auto"/>
                    <w:right w:val="none" w:sz="0" w:space="0" w:color="auto"/>
                  </w:divBdr>
                  <w:divsChild>
                    <w:div w:id="325864366">
                      <w:marLeft w:val="0"/>
                      <w:marRight w:val="0"/>
                      <w:marTop w:val="0"/>
                      <w:marBottom w:val="0"/>
                      <w:divBdr>
                        <w:top w:val="none" w:sz="0" w:space="0" w:color="auto"/>
                        <w:left w:val="none" w:sz="0" w:space="0" w:color="auto"/>
                        <w:bottom w:val="none" w:sz="0" w:space="0" w:color="auto"/>
                        <w:right w:val="none" w:sz="0" w:space="0" w:color="auto"/>
                      </w:divBdr>
                    </w:div>
                  </w:divsChild>
                </w:div>
                <w:div w:id="1985160612">
                  <w:marLeft w:val="0"/>
                  <w:marRight w:val="0"/>
                  <w:marTop w:val="0"/>
                  <w:marBottom w:val="0"/>
                  <w:divBdr>
                    <w:top w:val="none" w:sz="0" w:space="0" w:color="auto"/>
                    <w:left w:val="none" w:sz="0" w:space="0" w:color="auto"/>
                    <w:bottom w:val="none" w:sz="0" w:space="0" w:color="auto"/>
                    <w:right w:val="none" w:sz="0" w:space="0" w:color="auto"/>
                  </w:divBdr>
                  <w:divsChild>
                    <w:div w:id="2063677837">
                      <w:marLeft w:val="0"/>
                      <w:marRight w:val="0"/>
                      <w:marTop w:val="0"/>
                      <w:marBottom w:val="0"/>
                      <w:divBdr>
                        <w:top w:val="none" w:sz="0" w:space="0" w:color="auto"/>
                        <w:left w:val="none" w:sz="0" w:space="0" w:color="auto"/>
                        <w:bottom w:val="none" w:sz="0" w:space="0" w:color="auto"/>
                        <w:right w:val="none" w:sz="0" w:space="0" w:color="auto"/>
                      </w:divBdr>
                    </w:div>
                  </w:divsChild>
                </w:div>
                <w:div w:id="2085374657">
                  <w:marLeft w:val="0"/>
                  <w:marRight w:val="0"/>
                  <w:marTop w:val="0"/>
                  <w:marBottom w:val="0"/>
                  <w:divBdr>
                    <w:top w:val="none" w:sz="0" w:space="0" w:color="auto"/>
                    <w:left w:val="none" w:sz="0" w:space="0" w:color="auto"/>
                    <w:bottom w:val="none" w:sz="0" w:space="0" w:color="auto"/>
                    <w:right w:val="none" w:sz="0" w:space="0" w:color="auto"/>
                  </w:divBdr>
                  <w:divsChild>
                    <w:div w:id="85923154">
                      <w:marLeft w:val="0"/>
                      <w:marRight w:val="0"/>
                      <w:marTop w:val="0"/>
                      <w:marBottom w:val="0"/>
                      <w:divBdr>
                        <w:top w:val="none" w:sz="0" w:space="0" w:color="auto"/>
                        <w:left w:val="none" w:sz="0" w:space="0" w:color="auto"/>
                        <w:bottom w:val="none" w:sz="0" w:space="0" w:color="auto"/>
                        <w:right w:val="none" w:sz="0" w:space="0" w:color="auto"/>
                      </w:divBdr>
                    </w:div>
                  </w:divsChild>
                </w:div>
                <w:div w:id="2120221702">
                  <w:marLeft w:val="0"/>
                  <w:marRight w:val="0"/>
                  <w:marTop w:val="0"/>
                  <w:marBottom w:val="0"/>
                  <w:divBdr>
                    <w:top w:val="none" w:sz="0" w:space="0" w:color="auto"/>
                    <w:left w:val="none" w:sz="0" w:space="0" w:color="auto"/>
                    <w:bottom w:val="none" w:sz="0" w:space="0" w:color="auto"/>
                    <w:right w:val="none" w:sz="0" w:space="0" w:color="auto"/>
                  </w:divBdr>
                  <w:divsChild>
                    <w:div w:id="59749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317279">
          <w:marLeft w:val="0"/>
          <w:marRight w:val="0"/>
          <w:marTop w:val="0"/>
          <w:marBottom w:val="0"/>
          <w:divBdr>
            <w:top w:val="none" w:sz="0" w:space="0" w:color="auto"/>
            <w:left w:val="none" w:sz="0" w:space="0" w:color="auto"/>
            <w:bottom w:val="none" w:sz="0" w:space="0" w:color="auto"/>
            <w:right w:val="none" w:sz="0" w:space="0" w:color="auto"/>
          </w:divBdr>
        </w:div>
        <w:div w:id="2012681477">
          <w:marLeft w:val="0"/>
          <w:marRight w:val="0"/>
          <w:marTop w:val="0"/>
          <w:marBottom w:val="0"/>
          <w:divBdr>
            <w:top w:val="none" w:sz="0" w:space="0" w:color="auto"/>
            <w:left w:val="none" w:sz="0" w:space="0" w:color="auto"/>
            <w:bottom w:val="none" w:sz="0" w:space="0" w:color="auto"/>
            <w:right w:val="none" w:sz="0" w:space="0" w:color="auto"/>
          </w:divBdr>
        </w:div>
      </w:divsChild>
    </w:div>
    <w:div w:id="1573199620">
      <w:marLeft w:val="0"/>
      <w:marRight w:val="0"/>
      <w:marTop w:val="0"/>
      <w:marBottom w:val="0"/>
      <w:divBdr>
        <w:top w:val="none" w:sz="0" w:space="0" w:color="auto"/>
        <w:left w:val="none" w:sz="0" w:space="0" w:color="auto"/>
        <w:bottom w:val="none" w:sz="0" w:space="0" w:color="auto"/>
        <w:right w:val="none" w:sz="0" w:space="0" w:color="auto"/>
      </w:divBdr>
      <w:divsChild>
        <w:div w:id="670908099">
          <w:marLeft w:val="0"/>
          <w:marRight w:val="0"/>
          <w:marTop w:val="0"/>
          <w:marBottom w:val="0"/>
          <w:divBdr>
            <w:top w:val="none" w:sz="0" w:space="0" w:color="auto"/>
            <w:left w:val="none" w:sz="0" w:space="0" w:color="auto"/>
            <w:bottom w:val="none" w:sz="0" w:space="0" w:color="auto"/>
            <w:right w:val="none" w:sz="0" w:space="0" w:color="auto"/>
          </w:divBdr>
        </w:div>
      </w:divsChild>
    </w:div>
    <w:div w:id="1602835929">
      <w:marLeft w:val="0"/>
      <w:marRight w:val="0"/>
      <w:marTop w:val="0"/>
      <w:marBottom w:val="0"/>
      <w:divBdr>
        <w:top w:val="none" w:sz="0" w:space="0" w:color="auto"/>
        <w:left w:val="none" w:sz="0" w:space="0" w:color="auto"/>
        <w:bottom w:val="none" w:sz="0" w:space="0" w:color="auto"/>
        <w:right w:val="none" w:sz="0" w:space="0" w:color="auto"/>
      </w:divBdr>
      <w:divsChild>
        <w:div w:id="530151852">
          <w:marLeft w:val="0"/>
          <w:marRight w:val="0"/>
          <w:marTop w:val="0"/>
          <w:marBottom w:val="0"/>
          <w:divBdr>
            <w:top w:val="none" w:sz="0" w:space="0" w:color="auto"/>
            <w:left w:val="none" w:sz="0" w:space="0" w:color="auto"/>
            <w:bottom w:val="none" w:sz="0" w:space="0" w:color="auto"/>
            <w:right w:val="none" w:sz="0" w:space="0" w:color="auto"/>
          </w:divBdr>
        </w:div>
      </w:divsChild>
    </w:div>
    <w:div w:id="1615550045">
      <w:bodyDiv w:val="1"/>
      <w:marLeft w:val="0"/>
      <w:marRight w:val="0"/>
      <w:marTop w:val="0"/>
      <w:marBottom w:val="0"/>
      <w:divBdr>
        <w:top w:val="none" w:sz="0" w:space="0" w:color="auto"/>
        <w:left w:val="none" w:sz="0" w:space="0" w:color="auto"/>
        <w:bottom w:val="none" w:sz="0" w:space="0" w:color="auto"/>
        <w:right w:val="none" w:sz="0" w:space="0" w:color="auto"/>
      </w:divBdr>
      <w:divsChild>
        <w:div w:id="633414844">
          <w:marLeft w:val="0"/>
          <w:marRight w:val="0"/>
          <w:marTop w:val="0"/>
          <w:marBottom w:val="0"/>
          <w:divBdr>
            <w:top w:val="none" w:sz="0" w:space="0" w:color="auto"/>
            <w:left w:val="none" w:sz="0" w:space="0" w:color="auto"/>
            <w:bottom w:val="none" w:sz="0" w:space="0" w:color="auto"/>
            <w:right w:val="none" w:sz="0" w:space="0" w:color="auto"/>
          </w:divBdr>
          <w:divsChild>
            <w:div w:id="44553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13104">
      <w:bodyDiv w:val="1"/>
      <w:marLeft w:val="0"/>
      <w:marRight w:val="0"/>
      <w:marTop w:val="0"/>
      <w:marBottom w:val="0"/>
      <w:divBdr>
        <w:top w:val="none" w:sz="0" w:space="0" w:color="auto"/>
        <w:left w:val="none" w:sz="0" w:space="0" w:color="auto"/>
        <w:bottom w:val="none" w:sz="0" w:space="0" w:color="auto"/>
        <w:right w:val="none" w:sz="0" w:space="0" w:color="auto"/>
      </w:divBdr>
      <w:divsChild>
        <w:div w:id="557015014">
          <w:marLeft w:val="0"/>
          <w:marRight w:val="0"/>
          <w:marTop w:val="0"/>
          <w:marBottom w:val="0"/>
          <w:divBdr>
            <w:top w:val="none" w:sz="0" w:space="0" w:color="auto"/>
            <w:left w:val="none" w:sz="0" w:space="0" w:color="auto"/>
            <w:bottom w:val="none" w:sz="0" w:space="0" w:color="auto"/>
            <w:right w:val="none" w:sz="0" w:space="0" w:color="auto"/>
          </w:divBdr>
          <w:divsChild>
            <w:div w:id="22748471">
              <w:marLeft w:val="0"/>
              <w:marRight w:val="0"/>
              <w:marTop w:val="0"/>
              <w:marBottom w:val="0"/>
              <w:divBdr>
                <w:top w:val="none" w:sz="0" w:space="0" w:color="auto"/>
                <w:left w:val="none" w:sz="0" w:space="0" w:color="auto"/>
                <w:bottom w:val="none" w:sz="0" w:space="0" w:color="auto"/>
                <w:right w:val="none" w:sz="0" w:space="0" w:color="auto"/>
              </w:divBdr>
            </w:div>
            <w:div w:id="276644790">
              <w:marLeft w:val="0"/>
              <w:marRight w:val="0"/>
              <w:marTop w:val="0"/>
              <w:marBottom w:val="0"/>
              <w:divBdr>
                <w:top w:val="none" w:sz="0" w:space="0" w:color="auto"/>
                <w:left w:val="none" w:sz="0" w:space="0" w:color="auto"/>
                <w:bottom w:val="none" w:sz="0" w:space="0" w:color="auto"/>
                <w:right w:val="none" w:sz="0" w:space="0" w:color="auto"/>
              </w:divBdr>
            </w:div>
            <w:div w:id="525218262">
              <w:marLeft w:val="0"/>
              <w:marRight w:val="0"/>
              <w:marTop w:val="0"/>
              <w:marBottom w:val="0"/>
              <w:divBdr>
                <w:top w:val="none" w:sz="0" w:space="0" w:color="auto"/>
                <w:left w:val="none" w:sz="0" w:space="0" w:color="auto"/>
                <w:bottom w:val="none" w:sz="0" w:space="0" w:color="auto"/>
                <w:right w:val="none" w:sz="0" w:space="0" w:color="auto"/>
              </w:divBdr>
            </w:div>
            <w:div w:id="569851838">
              <w:marLeft w:val="0"/>
              <w:marRight w:val="0"/>
              <w:marTop w:val="0"/>
              <w:marBottom w:val="0"/>
              <w:divBdr>
                <w:top w:val="none" w:sz="0" w:space="0" w:color="auto"/>
                <w:left w:val="none" w:sz="0" w:space="0" w:color="auto"/>
                <w:bottom w:val="none" w:sz="0" w:space="0" w:color="auto"/>
                <w:right w:val="none" w:sz="0" w:space="0" w:color="auto"/>
              </w:divBdr>
            </w:div>
            <w:div w:id="760218395">
              <w:marLeft w:val="0"/>
              <w:marRight w:val="0"/>
              <w:marTop w:val="0"/>
              <w:marBottom w:val="0"/>
              <w:divBdr>
                <w:top w:val="none" w:sz="0" w:space="0" w:color="auto"/>
                <w:left w:val="none" w:sz="0" w:space="0" w:color="auto"/>
                <w:bottom w:val="none" w:sz="0" w:space="0" w:color="auto"/>
                <w:right w:val="none" w:sz="0" w:space="0" w:color="auto"/>
              </w:divBdr>
            </w:div>
            <w:div w:id="834422878">
              <w:marLeft w:val="0"/>
              <w:marRight w:val="0"/>
              <w:marTop w:val="0"/>
              <w:marBottom w:val="0"/>
              <w:divBdr>
                <w:top w:val="none" w:sz="0" w:space="0" w:color="auto"/>
                <w:left w:val="none" w:sz="0" w:space="0" w:color="auto"/>
                <w:bottom w:val="none" w:sz="0" w:space="0" w:color="auto"/>
                <w:right w:val="none" w:sz="0" w:space="0" w:color="auto"/>
              </w:divBdr>
            </w:div>
            <w:div w:id="853613904">
              <w:marLeft w:val="0"/>
              <w:marRight w:val="0"/>
              <w:marTop w:val="0"/>
              <w:marBottom w:val="0"/>
              <w:divBdr>
                <w:top w:val="none" w:sz="0" w:space="0" w:color="auto"/>
                <w:left w:val="none" w:sz="0" w:space="0" w:color="auto"/>
                <w:bottom w:val="none" w:sz="0" w:space="0" w:color="auto"/>
                <w:right w:val="none" w:sz="0" w:space="0" w:color="auto"/>
              </w:divBdr>
            </w:div>
            <w:div w:id="1705977759">
              <w:marLeft w:val="0"/>
              <w:marRight w:val="0"/>
              <w:marTop w:val="0"/>
              <w:marBottom w:val="0"/>
              <w:divBdr>
                <w:top w:val="none" w:sz="0" w:space="0" w:color="auto"/>
                <w:left w:val="none" w:sz="0" w:space="0" w:color="auto"/>
                <w:bottom w:val="none" w:sz="0" w:space="0" w:color="auto"/>
                <w:right w:val="none" w:sz="0" w:space="0" w:color="auto"/>
              </w:divBdr>
            </w:div>
            <w:div w:id="1825273218">
              <w:marLeft w:val="0"/>
              <w:marRight w:val="0"/>
              <w:marTop w:val="0"/>
              <w:marBottom w:val="0"/>
              <w:divBdr>
                <w:top w:val="none" w:sz="0" w:space="0" w:color="auto"/>
                <w:left w:val="none" w:sz="0" w:space="0" w:color="auto"/>
                <w:bottom w:val="none" w:sz="0" w:space="0" w:color="auto"/>
                <w:right w:val="none" w:sz="0" w:space="0" w:color="auto"/>
              </w:divBdr>
            </w:div>
            <w:div w:id="2142258807">
              <w:marLeft w:val="0"/>
              <w:marRight w:val="0"/>
              <w:marTop w:val="0"/>
              <w:marBottom w:val="0"/>
              <w:divBdr>
                <w:top w:val="none" w:sz="0" w:space="0" w:color="auto"/>
                <w:left w:val="none" w:sz="0" w:space="0" w:color="auto"/>
                <w:bottom w:val="none" w:sz="0" w:space="0" w:color="auto"/>
                <w:right w:val="none" w:sz="0" w:space="0" w:color="auto"/>
              </w:divBdr>
            </w:div>
          </w:divsChild>
        </w:div>
        <w:div w:id="1121916248">
          <w:marLeft w:val="0"/>
          <w:marRight w:val="0"/>
          <w:marTop w:val="0"/>
          <w:marBottom w:val="0"/>
          <w:divBdr>
            <w:top w:val="none" w:sz="0" w:space="0" w:color="auto"/>
            <w:left w:val="none" w:sz="0" w:space="0" w:color="auto"/>
            <w:bottom w:val="none" w:sz="0" w:space="0" w:color="auto"/>
            <w:right w:val="none" w:sz="0" w:space="0" w:color="auto"/>
          </w:divBdr>
          <w:divsChild>
            <w:div w:id="277570521">
              <w:marLeft w:val="0"/>
              <w:marRight w:val="0"/>
              <w:marTop w:val="0"/>
              <w:marBottom w:val="0"/>
              <w:divBdr>
                <w:top w:val="none" w:sz="0" w:space="0" w:color="auto"/>
                <w:left w:val="none" w:sz="0" w:space="0" w:color="auto"/>
                <w:bottom w:val="none" w:sz="0" w:space="0" w:color="auto"/>
                <w:right w:val="none" w:sz="0" w:space="0" w:color="auto"/>
              </w:divBdr>
            </w:div>
            <w:div w:id="48516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475925">
      <w:bodyDiv w:val="1"/>
      <w:marLeft w:val="0"/>
      <w:marRight w:val="0"/>
      <w:marTop w:val="0"/>
      <w:marBottom w:val="0"/>
      <w:divBdr>
        <w:top w:val="none" w:sz="0" w:space="0" w:color="auto"/>
        <w:left w:val="none" w:sz="0" w:space="0" w:color="auto"/>
        <w:bottom w:val="none" w:sz="0" w:space="0" w:color="auto"/>
        <w:right w:val="none" w:sz="0" w:space="0" w:color="auto"/>
      </w:divBdr>
    </w:div>
    <w:div w:id="1631545787">
      <w:bodyDiv w:val="1"/>
      <w:marLeft w:val="0"/>
      <w:marRight w:val="0"/>
      <w:marTop w:val="0"/>
      <w:marBottom w:val="0"/>
      <w:divBdr>
        <w:top w:val="none" w:sz="0" w:space="0" w:color="auto"/>
        <w:left w:val="none" w:sz="0" w:space="0" w:color="auto"/>
        <w:bottom w:val="none" w:sz="0" w:space="0" w:color="auto"/>
        <w:right w:val="none" w:sz="0" w:space="0" w:color="auto"/>
      </w:divBdr>
    </w:div>
    <w:div w:id="1649431833">
      <w:bodyDiv w:val="1"/>
      <w:marLeft w:val="0"/>
      <w:marRight w:val="0"/>
      <w:marTop w:val="0"/>
      <w:marBottom w:val="0"/>
      <w:divBdr>
        <w:top w:val="none" w:sz="0" w:space="0" w:color="auto"/>
        <w:left w:val="none" w:sz="0" w:space="0" w:color="auto"/>
        <w:bottom w:val="none" w:sz="0" w:space="0" w:color="auto"/>
        <w:right w:val="none" w:sz="0" w:space="0" w:color="auto"/>
      </w:divBdr>
    </w:div>
    <w:div w:id="1654680289">
      <w:marLeft w:val="0"/>
      <w:marRight w:val="0"/>
      <w:marTop w:val="0"/>
      <w:marBottom w:val="0"/>
      <w:divBdr>
        <w:top w:val="none" w:sz="0" w:space="0" w:color="auto"/>
        <w:left w:val="none" w:sz="0" w:space="0" w:color="auto"/>
        <w:bottom w:val="none" w:sz="0" w:space="0" w:color="auto"/>
        <w:right w:val="none" w:sz="0" w:space="0" w:color="auto"/>
      </w:divBdr>
      <w:divsChild>
        <w:div w:id="1203862469">
          <w:marLeft w:val="0"/>
          <w:marRight w:val="0"/>
          <w:marTop w:val="0"/>
          <w:marBottom w:val="0"/>
          <w:divBdr>
            <w:top w:val="none" w:sz="0" w:space="0" w:color="auto"/>
            <w:left w:val="none" w:sz="0" w:space="0" w:color="auto"/>
            <w:bottom w:val="none" w:sz="0" w:space="0" w:color="auto"/>
            <w:right w:val="none" w:sz="0" w:space="0" w:color="auto"/>
          </w:divBdr>
        </w:div>
      </w:divsChild>
    </w:div>
    <w:div w:id="1679428904">
      <w:bodyDiv w:val="1"/>
      <w:marLeft w:val="0"/>
      <w:marRight w:val="0"/>
      <w:marTop w:val="0"/>
      <w:marBottom w:val="0"/>
      <w:divBdr>
        <w:top w:val="none" w:sz="0" w:space="0" w:color="auto"/>
        <w:left w:val="none" w:sz="0" w:space="0" w:color="auto"/>
        <w:bottom w:val="none" w:sz="0" w:space="0" w:color="auto"/>
        <w:right w:val="none" w:sz="0" w:space="0" w:color="auto"/>
      </w:divBdr>
      <w:divsChild>
        <w:div w:id="869145688">
          <w:marLeft w:val="0"/>
          <w:marRight w:val="0"/>
          <w:marTop w:val="0"/>
          <w:marBottom w:val="0"/>
          <w:divBdr>
            <w:top w:val="none" w:sz="0" w:space="0" w:color="auto"/>
            <w:left w:val="none" w:sz="0" w:space="0" w:color="auto"/>
            <w:bottom w:val="none" w:sz="0" w:space="0" w:color="auto"/>
            <w:right w:val="none" w:sz="0" w:space="0" w:color="auto"/>
          </w:divBdr>
          <w:divsChild>
            <w:div w:id="238758550">
              <w:marLeft w:val="0"/>
              <w:marRight w:val="0"/>
              <w:marTop w:val="0"/>
              <w:marBottom w:val="0"/>
              <w:divBdr>
                <w:top w:val="none" w:sz="0" w:space="0" w:color="auto"/>
                <w:left w:val="none" w:sz="0" w:space="0" w:color="auto"/>
                <w:bottom w:val="none" w:sz="0" w:space="0" w:color="auto"/>
                <w:right w:val="none" w:sz="0" w:space="0" w:color="auto"/>
              </w:divBdr>
            </w:div>
            <w:div w:id="877815644">
              <w:marLeft w:val="0"/>
              <w:marRight w:val="0"/>
              <w:marTop w:val="0"/>
              <w:marBottom w:val="0"/>
              <w:divBdr>
                <w:top w:val="none" w:sz="0" w:space="0" w:color="auto"/>
                <w:left w:val="none" w:sz="0" w:space="0" w:color="auto"/>
                <w:bottom w:val="none" w:sz="0" w:space="0" w:color="auto"/>
                <w:right w:val="none" w:sz="0" w:space="0" w:color="auto"/>
              </w:divBdr>
            </w:div>
            <w:div w:id="1413821064">
              <w:marLeft w:val="0"/>
              <w:marRight w:val="0"/>
              <w:marTop w:val="0"/>
              <w:marBottom w:val="0"/>
              <w:divBdr>
                <w:top w:val="none" w:sz="0" w:space="0" w:color="auto"/>
                <w:left w:val="none" w:sz="0" w:space="0" w:color="auto"/>
                <w:bottom w:val="none" w:sz="0" w:space="0" w:color="auto"/>
                <w:right w:val="none" w:sz="0" w:space="0" w:color="auto"/>
              </w:divBdr>
            </w:div>
            <w:div w:id="1419475097">
              <w:marLeft w:val="0"/>
              <w:marRight w:val="0"/>
              <w:marTop w:val="0"/>
              <w:marBottom w:val="0"/>
              <w:divBdr>
                <w:top w:val="none" w:sz="0" w:space="0" w:color="auto"/>
                <w:left w:val="none" w:sz="0" w:space="0" w:color="auto"/>
                <w:bottom w:val="none" w:sz="0" w:space="0" w:color="auto"/>
                <w:right w:val="none" w:sz="0" w:space="0" w:color="auto"/>
              </w:divBdr>
            </w:div>
            <w:div w:id="1458572465">
              <w:marLeft w:val="0"/>
              <w:marRight w:val="0"/>
              <w:marTop w:val="0"/>
              <w:marBottom w:val="0"/>
              <w:divBdr>
                <w:top w:val="none" w:sz="0" w:space="0" w:color="auto"/>
                <w:left w:val="none" w:sz="0" w:space="0" w:color="auto"/>
                <w:bottom w:val="none" w:sz="0" w:space="0" w:color="auto"/>
                <w:right w:val="none" w:sz="0" w:space="0" w:color="auto"/>
              </w:divBdr>
            </w:div>
            <w:div w:id="1568881622">
              <w:marLeft w:val="0"/>
              <w:marRight w:val="0"/>
              <w:marTop w:val="0"/>
              <w:marBottom w:val="0"/>
              <w:divBdr>
                <w:top w:val="none" w:sz="0" w:space="0" w:color="auto"/>
                <w:left w:val="none" w:sz="0" w:space="0" w:color="auto"/>
                <w:bottom w:val="none" w:sz="0" w:space="0" w:color="auto"/>
                <w:right w:val="none" w:sz="0" w:space="0" w:color="auto"/>
              </w:divBdr>
            </w:div>
            <w:div w:id="1731230183">
              <w:marLeft w:val="0"/>
              <w:marRight w:val="0"/>
              <w:marTop w:val="0"/>
              <w:marBottom w:val="0"/>
              <w:divBdr>
                <w:top w:val="none" w:sz="0" w:space="0" w:color="auto"/>
                <w:left w:val="none" w:sz="0" w:space="0" w:color="auto"/>
                <w:bottom w:val="none" w:sz="0" w:space="0" w:color="auto"/>
                <w:right w:val="none" w:sz="0" w:space="0" w:color="auto"/>
              </w:divBdr>
            </w:div>
            <w:div w:id="1976642912">
              <w:marLeft w:val="0"/>
              <w:marRight w:val="0"/>
              <w:marTop w:val="0"/>
              <w:marBottom w:val="0"/>
              <w:divBdr>
                <w:top w:val="none" w:sz="0" w:space="0" w:color="auto"/>
                <w:left w:val="none" w:sz="0" w:space="0" w:color="auto"/>
                <w:bottom w:val="none" w:sz="0" w:space="0" w:color="auto"/>
                <w:right w:val="none" w:sz="0" w:space="0" w:color="auto"/>
              </w:divBdr>
            </w:div>
            <w:div w:id="2034375090">
              <w:marLeft w:val="0"/>
              <w:marRight w:val="0"/>
              <w:marTop w:val="0"/>
              <w:marBottom w:val="0"/>
              <w:divBdr>
                <w:top w:val="none" w:sz="0" w:space="0" w:color="auto"/>
                <w:left w:val="none" w:sz="0" w:space="0" w:color="auto"/>
                <w:bottom w:val="none" w:sz="0" w:space="0" w:color="auto"/>
                <w:right w:val="none" w:sz="0" w:space="0" w:color="auto"/>
              </w:divBdr>
            </w:div>
          </w:divsChild>
        </w:div>
        <w:div w:id="1790470377">
          <w:marLeft w:val="0"/>
          <w:marRight w:val="0"/>
          <w:marTop w:val="0"/>
          <w:marBottom w:val="0"/>
          <w:divBdr>
            <w:top w:val="none" w:sz="0" w:space="0" w:color="auto"/>
            <w:left w:val="none" w:sz="0" w:space="0" w:color="auto"/>
            <w:bottom w:val="none" w:sz="0" w:space="0" w:color="auto"/>
            <w:right w:val="none" w:sz="0" w:space="0" w:color="auto"/>
          </w:divBdr>
          <w:divsChild>
            <w:div w:id="142815549">
              <w:marLeft w:val="0"/>
              <w:marRight w:val="0"/>
              <w:marTop w:val="0"/>
              <w:marBottom w:val="0"/>
              <w:divBdr>
                <w:top w:val="none" w:sz="0" w:space="0" w:color="auto"/>
                <w:left w:val="none" w:sz="0" w:space="0" w:color="auto"/>
                <w:bottom w:val="none" w:sz="0" w:space="0" w:color="auto"/>
                <w:right w:val="none" w:sz="0" w:space="0" w:color="auto"/>
              </w:divBdr>
            </w:div>
            <w:div w:id="430275787">
              <w:marLeft w:val="0"/>
              <w:marRight w:val="0"/>
              <w:marTop w:val="0"/>
              <w:marBottom w:val="0"/>
              <w:divBdr>
                <w:top w:val="none" w:sz="0" w:space="0" w:color="auto"/>
                <w:left w:val="none" w:sz="0" w:space="0" w:color="auto"/>
                <w:bottom w:val="none" w:sz="0" w:space="0" w:color="auto"/>
                <w:right w:val="none" w:sz="0" w:space="0" w:color="auto"/>
              </w:divBdr>
            </w:div>
            <w:div w:id="839395956">
              <w:marLeft w:val="0"/>
              <w:marRight w:val="0"/>
              <w:marTop w:val="0"/>
              <w:marBottom w:val="0"/>
              <w:divBdr>
                <w:top w:val="none" w:sz="0" w:space="0" w:color="auto"/>
                <w:left w:val="none" w:sz="0" w:space="0" w:color="auto"/>
                <w:bottom w:val="none" w:sz="0" w:space="0" w:color="auto"/>
                <w:right w:val="none" w:sz="0" w:space="0" w:color="auto"/>
              </w:divBdr>
            </w:div>
            <w:div w:id="900209108">
              <w:marLeft w:val="0"/>
              <w:marRight w:val="0"/>
              <w:marTop w:val="0"/>
              <w:marBottom w:val="0"/>
              <w:divBdr>
                <w:top w:val="none" w:sz="0" w:space="0" w:color="auto"/>
                <w:left w:val="none" w:sz="0" w:space="0" w:color="auto"/>
                <w:bottom w:val="none" w:sz="0" w:space="0" w:color="auto"/>
                <w:right w:val="none" w:sz="0" w:space="0" w:color="auto"/>
              </w:divBdr>
            </w:div>
            <w:div w:id="1467042847">
              <w:marLeft w:val="0"/>
              <w:marRight w:val="0"/>
              <w:marTop w:val="0"/>
              <w:marBottom w:val="0"/>
              <w:divBdr>
                <w:top w:val="none" w:sz="0" w:space="0" w:color="auto"/>
                <w:left w:val="none" w:sz="0" w:space="0" w:color="auto"/>
                <w:bottom w:val="none" w:sz="0" w:space="0" w:color="auto"/>
                <w:right w:val="none" w:sz="0" w:space="0" w:color="auto"/>
              </w:divBdr>
            </w:div>
            <w:div w:id="1659192328">
              <w:marLeft w:val="0"/>
              <w:marRight w:val="0"/>
              <w:marTop w:val="0"/>
              <w:marBottom w:val="0"/>
              <w:divBdr>
                <w:top w:val="none" w:sz="0" w:space="0" w:color="auto"/>
                <w:left w:val="none" w:sz="0" w:space="0" w:color="auto"/>
                <w:bottom w:val="none" w:sz="0" w:space="0" w:color="auto"/>
                <w:right w:val="none" w:sz="0" w:space="0" w:color="auto"/>
              </w:divBdr>
            </w:div>
            <w:div w:id="1732271508">
              <w:marLeft w:val="0"/>
              <w:marRight w:val="0"/>
              <w:marTop w:val="0"/>
              <w:marBottom w:val="0"/>
              <w:divBdr>
                <w:top w:val="none" w:sz="0" w:space="0" w:color="auto"/>
                <w:left w:val="none" w:sz="0" w:space="0" w:color="auto"/>
                <w:bottom w:val="none" w:sz="0" w:space="0" w:color="auto"/>
                <w:right w:val="none" w:sz="0" w:space="0" w:color="auto"/>
              </w:divBdr>
            </w:div>
            <w:div w:id="1855994102">
              <w:marLeft w:val="0"/>
              <w:marRight w:val="0"/>
              <w:marTop w:val="0"/>
              <w:marBottom w:val="0"/>
              <w:divBdr>
                <w:top w:val="none" w:sz="0" w:space="0" w:color="auto"/>
                <w:left w:val="none" w:sz="0" w:space="0" w:color="auto"/>
                <w:bottom w:val="none" w:sz="0" w:space="0" w:color="auto"/>
                <w:right w:val="none" w:sz="0" w:space="0" w:color="auto"/>
              </w:divBdr>
            </w:div>
          </w:divsChild>
        </w:div>
        <w:div w:id="2137329326">
          <w:marLeft w:val="0"/>
          <w:marRight w:val="0"/>
          <w:marTop w:val="0"/>
          <w:marBottom w:val="0"/>
          <w:divBdr>
            <w:top w:val="none" w:sz="0" w:space="0" w:color="auto"/>
            <w:left w:val="none" w:sz="0" w:space="0" w:color="auto"/>
            <w:bottom w:val="none" w:sz="0" w:space="0" w:color="auto"/>
            <w:right w:val="none" w:sz="0" w:space="0" w:color="auto"/>
          </w:divBdr>
          <w:divsChild>
            <w:div w:id="284116138">
              <w:marLeft w:val="0"/>
              <w:marRight w:val="0"/>
              <w:marTop w:val="0"/>
              <w:marBottom w:val="0"/>
              <w:divBdr>
                <w:top w:val="none" w:sz="0" w:space="0" w:color="auto"/>
                <w:left w:val="none" w:sz="0" w:space="0" w:color="auto"/>
                <w:bottom w:val="none" w:sz="0" w:space="0" w:color="auto"/>
                <w:right w:val="none" w:sz="0" w:space="0" w:color="auto"/>
              </w:divBdr>
            </w:div>
            <w:div w:id="334190554">
              <w:marLeft w:val="0"/>
              <w:marRight w:val="0"/>
              <w:marTop w:val="0"/>
              <w:marBottom w:val="0"/>
              <w:divBdr>
                <w:top w:val="none" w:sz="0" w:space="0" w:color="auto"/>
                <w:left w:val="none" w:sz="0" w:space="0" w:color="auto"/>
                <w:bottom w:val="none" w:sz="0" w:space="0" w:color="auto"/>
                <w:right w:val="none" w:sz="0" w:space="0" w:color="auto"/>
              </w:divBdr>
            </w:div>
            <w:div w:id="404650084">
              <w:marLeft w:val="0"/>
              <w:marRight w:val="0"/>
              <w:marTop w:val="0"/>
              <w:marBottom w:val="0"/>
              <w:divBdr>
                <w:top w:val="none" w:sz="0" w:space="0" w:color="auto"/>
                <w:left w:val="none" w:sz="0" w:space="0" w:color="auto"/>
                <w:bottom w:val="none" w:sz="0" w:space="0" w:color="auto"/>
                <w:right w:val="none" w:sz="0" w:space="0" w:color="auto"/>
              </w:divBdr>
            </w:div>
            <w:div w:id="443312315">
              <w:marLeft w:val="0"/>
              <w:marRight w:val="0"/>
              <w:marTop w:val="0"/>
              <w:marBottom w:val="0"/>
              <w:divBdr>
                <w:top w:val="none" w:sz="0" w:space="0" w:color="auto"/>
                <w:left w:val="none" w:sz="0" w:space="0" w:color="auto"/>
                <w:bottom w:val="none" w:sz="0" w:space="0" w:color="auto"/>
                <w:right w:val="none" w:sz="0" w:space="0" w:color="auto"/>
              </w:divBdr>
            </w:div>
            <w:div w:id="478498733">
              <w:marLeft w:val="0"/>
              <w:marRight w:val="0"/>
              <w:marTop w:val="0"/>
              <w:marBottom w:val="0"/>
              <w:divBdr>
                <w:top w:val="none" w:sz="0" w:space="0" w:color="auto"/>
                <w:left w:val="none" w:sz="0" w:space="0" w:color="auto"/>
                <w:bottom w:val="none" w:sz="0" w:space="0" w:color="auto"/>
                <w:right w:val="none" w:sz="0" w:space="0" w:color="auto"/>
              </w:divBdr>
            </w:div>
            <w:div w:id="604922557">
              <w:marLeft w:val="0"/>
              <w:marRight w:val="0"/>
              <w:marTop w:val="0"/>
              <w:marBottom w:val="0"/>
              <w:divBdr>
                <w:top w:val="none" w:sz="0" w:space="0" w:color="auto"/>
                <w:left w:val="none" w:sz="0" w:space="0" w:color="auto"/>
                <w:bottom w:val="none" w:sz="0" w:space="0" w:color="auto"/>
                <w:right w:val="none" w:sz="0" w:space="0" w:color="auto"/>
              </w:divBdr>
            </w:div>
            <w:div w:id="946817252">
              <w:marLeft w:val="0"/>
              <w:marRight w:val="0"/>
              <w:marTop w:val="0"/>
              <w:marBottom w:val="0"/>
              <w:divBdr>
                <w:top w:val="none" w:sz="0" w:space="0" w:color="auto"/>
                <w:left w:val="none" w:sz="0" w:space="0" w:color="auto"/>
                <w:bottom w:val="none" w:sz="0" w:space="0" w:color="auto"/>
                <w:right w:val="none" w:sz="0" w:space="0" w:color="auto"/>
              </w:divBdr>
            </w:div>
            <w:div w:id="947201295">
              <w:marLeft w:val="0"/>
              <w:marRight w:val="0"/>
              <w:marTop w:val="0"/>
              <w:marBottom w:val="0"/>
              <w:divBdr>
                <w:top w:val="none" w:sz="0" w:space="0" w:color="auto"/>
                <w:left w:val="none" w:sz="0" w:space="0" w:color="auto"/>
                <w:bottom w:val="none" w:sz="0" w:space="0" w:color="auto"/>
                <w:right w:val="none" w:sz="0" w:space="0" w:color="auto"/>
              </w:divBdr>
            </w:div>
            <w:div w:id="968248071">
              <w:marLeft w:val="0"/>
              <w:marRight w:val="0"/>
              <w:marTop w:val="0"/>
              <w:marBottom w:val="0"/>
              <w:divBdr>
                <w:top w:val="none" w:sz="0" w:space="0" w:color="auto"/>
                <w:left w:val="none" w:sz="0" w:space="0" w:color="auto"/>
                <w:bottom w:val="none" w:sz="0" w:space="0" w:color="auto"/>
                <w:right w:val="none" w:sz="0" w:space="0" w:color="auto"/>
              </w:divBdr>
            </w:div>
            <w:div w:id="1152059606">
              <w:marLeft w:val="0"/>
              <w:marRight w:val="0"/>
              <w:marTop w:val="0"/>
              <w:marBottom w:val="0"/>
              <w:divBdr>
                <w:top w:val="none" w:sz="0" w:space="0" w:color="auto"/>
                <w:left w:val="none" w:sz="0" w:space="0" w:color="auto"/>
                <w:bottom w:val="none" w:sz="0" w:space="0" w:color="auto"/>
                <w:right w:val="none" w:sz="0" w:space="0" w:color="auto"/>
              </w:divBdr>
            </w:div>
            <w:div w:id="1587229914">
              <w:marLeft w:val="0"/>
              <w:marRight w:val="0"/>
              <w:marTop w:val="0"/>
              <w:marBottom w:val="0"/>
              <w:divBdr>
                <w:top w:val="none" w:sz="0" w:space="0" w:color="auto"/>
                <w:left w:val="none" w:sz="0" w:space="0" w:color="auto"/>
                <w:bottom w:val="none" w:sz="0" w:space="0" w:color="auto"/>
                <w:right w:val="none" w:sz="0" w:space="0" w:color="auto"/>
              </w:divBdr>
            </w:div>
            <w:div w:id="1594237660">
              <w:marLeft w:val="0"/>
              <w:marRight w:val="0"/>
              <w:marTop w:val="0"/>
              <w:marBottom w:val="0"/>
              <w:divBdr>
                <w:top w:val="none" w:sz="0" w:space="0" w:color="auto"/>
                <w:left w:val="none" w:sz="0" w:space="0" w:color="auto"/>
                <w:bottom w:val="none" w:sz="0" w:space="0" w:color="auto"/>
                <w:right w:val="none" w:sz="0" w:space="0" w:color="auto"/>
              </w:divBdr>
            </w:div>
            <w:div w:id="1631130445">
              <w:marLeft w:val="0"/>
              <w:marRight w:val="0"/>
              <w:marTop w:val="0"/>
              <w:marBottom w:val="0"/>
              <w:divBdr>
                <w:top w:val="none" w:sz="0" w:space="0" w:color="auto"/>
                <w:left w:val="none" w:sz="0" w:space="0" w:color="auto"/>
                <w:bottom w:val="none" w:sz="0" w:space="0" w:color="auto"/>
                <w:right w:val="none" w:sz="0" w:space="0" w:color="auto"/>
              </w:divBdr>
            </w:div>
            <w:div w:id="1793358194">
              <w:marLeft w:val="0"/>
              <w:marRight w:val="0"/>
              <w:marTop w:val="0"/>
              <w:marBottom w:val="0"/>
              <w:divBdr>
                <w:top w:val="none" w:sz="0" w:space="0" w:color="auto"/>
                <w:left w:val="none" w:sz="0" w:space="0" w:color="auto"/>
                <w:bottom w:val="none" w:sz="0" w:space="0" w:color="auto"/>
                <w:right w:val="none" w:sz="0" w:space="0" w:color="auto"/>
              </w:divBdr>
            </w:div>
            <w:div w:id="1798067057">
              <w:marLeft w:val="0"/>
              <w:marRight w:val="0"/>
              <w:marTop w:val="0"/>
              <w:marBottom w:val="0"/>
              <w:divBdr>
                <w:top w:val="none" w:sz="0" w:space="0" w:color="auto"/>
                <w:left w:val="none" w:sz="0" w:space="0" w:color="auto"/>
                <w:bottom w:val="none" w:sz="0" w:space="0" w:color="auto"/>
                <w:right w:val="none" w:sz="0" w:space="0" w:color="auto"/>
              </w:divBdr>
            </w:div>
            <w:div w:id="1947732749">
              <w:marLeft w:val="0"/>
              <w:marRight w:val="0"/>
              <w:marTop w:val="0"/>
              <w:marBottom w:val="0"/>
              <w:divBdr>
                <w:top w:val="none" w:sz="0" w:space="0" w:color="auto"/>
                <w:left w:val="none" w:sz="0" w:space="0" w:color="auto"/>
                <w:bottom w:val="none" w:sz="0" w:space="0" w:color="auto"/>
                <w:right w:val="none" w:sz="0" w:space="0" w:color="auto"/>
              </w:divBdr>
            </w:div>
            <w:div w:id="1969773063">
              <w:marLeft w:val="0"/>
              <w:marRight w:val="0"/>
              <w:marTop w:val="0"/>
              <w:marBottom w:val="0"/>
              <w:divBdr>
                <w:top w:val="none" w:sz="0" w:space="0" w:color="auto"/>
                <w:left w:val="none" w:sz="0" w:space="0" w:color="auto"/>
                <w:bottom w:val="none" w:sz="0" w:space="0" w:color="auto"/>
                <w:right w:val="none" w:sz="0" w:space="0" w:color="auto"/>
              </w:divBdr>
            </w:div>
            <w:div w:id="2062944906">
              <w:marLeft w:val="0"/>
              <w:marRight w:val="0"/>
              <w:marTop w:val="0"/>
              <w:marBottom w:val="0"/>
              <w:divBdr>
                <w:top w:val="none" w:sz="0" w:space="0" w:color="auto"/>
                <w:left w:val="none" w:sz="0" w:space="0" w:color="auto"/>
                <w:bottom w:val="none" w:sz="0" w:space="0" w:color="auto"/>
                <w:right w:val="none" w:sz="0" w:space="0" w:color="auto"/>
              </w:divBdr>
            </w:div>
            <w:div w:id="2128313849">
              <w:marLeft w:val="0"/>
              <w:marRight w:val="0"/>
              <w:marTop w:val="0"/>
              <w:marBottom w:val="0"/>
              <w:divBdr>
                <w:top w:val="none" w:sz="0" w:space="0" w:color="auto"/>
                <w:left w:val="none" w:sz="0" w:space="0" w:color="auto"/>
                <w:bottom w:val="none" w:sz="0" w:space="0" w:color="auto"/>
                <w:right w:val="none" w:sz="0" w:space="0" w:color="auto"/>
              </w:divBdr>
            </w:div>
            <w:div w:id="213085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20857">
      <w:marLeft w:val="0"/>
      <w:marRight w:val="0"/>
      <w:marTop w:val="0"/>
      <w:marBottom w:val="0"/>
      <w:divBdr>
        <w:top w:val="none" w:sz="0" w:space="0" w:color="auto"/>
        <w:left w:val="none" w:sz="0" w:space="0" w:color="auto"/>
        <w:bottom w:val="none" w:sz="0" w:space="0" w:color="auto"/>
        <w:right w:val="none" w:sz="0" w:space="0" w:color="auto"/>
      </w:divBdr>
      <w:divsChild>
        <w:div w:id="1170097056">
          <w:marLeft w:val="0"/>
          <w:marRight w:val="0"/>
          <w:marTop w:val="0"/>
          <w:marBottom w:val="0"/>
          <w:divBdr>
            <w:top w:val="none" w:sz="0" w:space="0" w:color="auto"/>
            <w:left w:val="none" w:sz="0" w:space="0" w:color="auto"/>
            <w:bottom w:val="none" w:sz="0" w:space="0" w:color="auto"/>
            <w:right w:val="none" w:sz="0" w:space="0" w:color="auto"/>
          </w:divBdr>
        </w:div>
      </w:divsChild>
    </w:div>
    <w:div w:id="1703093320">
      <w:bodyDiv w:val="1"/>
      <w:marLeft w:val="0"/>
      <w:marRight w:val="0"/>
      <w:marTop w:val="0"/>
      <w:marBottom w:val="0"/>
      <w:divBdr>
        <w:top w:val="none" w:sz="0" w:space="0" w:color="auto"/>
        <w:left w:val="none" w:sz="0" w:space="0" w:color="auto"/>
        <w:bottom w:val="none" w:sz="0" w:space="0" w:color="auto"/>
        <w:right w:val="none" w:sz="0" w:space="0" w:color="auto"/>
      </w:divBdr>
      <w:divsChild>
        <w:div w:id="272633541">
          <w:marLeft w:val="0"/>
          <w:marRight w:val="0"/>
          <w:marTop w:val="0"/>
          <w:marBottom w:val="0"/>
          <w:divBdr>
            <w:top w:val="none" w:sz="0" w:space="0" w:color="auto"/>
            <w:left w:val="none" w:sz="0" w:space="0" w:color="auto"/>
            <w:bottom w:val="none" w:sz="0" w:space="0" w:color="auto"/>
            <w:right w:val="none" w:sz="0" w:space="0" w:color="auto"/>
          </w:divBdr>
        </w:div>
        <w:div w:id="273559665">
          <w:marLeft w:val="0"/>
          <w:marRight w:val="0"/>
          <w:marTop w:val="0"/>
          <w:marBottom w:val="0"/>
          <w:divBdr>
            <w:top w:val="none" w:sz="0" w:space="0" w:color="auto"/>
            <w:left w:val="none" w:sz="0" w:space="0" w:color="auto"/>
            <w:bottom w:val="none" w:sz="0" w:space="0" w:color="auto"/>
            <w:right w:val="none" w:sz="0" w:space="0" w:color="auto"/>
          </w:divBdr>
        </w:div>
        <w:div w:id="496043167">
          <w:marLeft w:val="0"/>
          <w:marRight w:val="0"/>
          <w:marTop w:val="0"/>
          <w:marBottom w:val="0"/>
          <w:divBdr>
            <w:top w:val="none" w:sz="0" w:space="0" w:color="auto"/>
            <w:left w:val="none" w:sz="0" w:space="0" w:color="auto"/>
            <w:bottom w:val="none" w:sz="0" w:space="0" w:color="auto"/>
            <w:right w:val="none" w:sz="0" w:space="0" w:color="auto"/>
          </w:divBdr>
        </w:div>
        <w:div w:id="606305916">
          <w:marLeft w:val="0"/>
          <w:marRight w:val="0"/>
          <w:marTop w:val="0"/>
          <w:marBottom w:val="0"/>
          <w:divBdr>
            <w:top w:val="none" w:sz="0" w:space="0" w:color="auto"/>
            <w:left w:val="none" w:sz="0" w:space="0" w:color="auto"/>
            <w:bottom w:val="none" w:sz="0" w:space="0" w:color="auto"/>
            <w:right w:val="none" w:sz="0" w:space="0" w:color="auto"/>
          </w:divBdr>
          <w:divsChild>
            <w:div w:id="542250026">
              <w:marLeft w:val="-75"/>
              <w:marRight w:val="0"/>
              <w:marTop w:val="30"/>
              <w:marBottom w:val="30"/>
              <w:divBdr>
                <w:top w:val="none" w:sz="0" w:space="0" w:color="auto"/>
                <w:left w:val="none" w:sz="0" w:space="0" w:color="auto"/>
                <w:bottom w:val="none" w:sz="0" w:space="0" w:color="auto"/>
                <w:right w:val="none" w:sz="0" w:space="0" w:color="auto"/>
              </w:divBdr>
              <w:divsChild>
                <w:div w:id="221253036">
                  <w:marLeft w:val="0"/>
                  <w:marRight w:val="0"/>
                  <w:marTop w:val="0"/>
                  <w:marBottom w:val="0"/>
                  <w:divBdr>
                    <w:top w:val="none" w:sz="0" w:space="0" w:color="auto"/>
                    <w:left w:val="none" w:sz="0" w:space="0" w:color="auto"/>
                    <w:bottom w:val="none" w:sz="0" w:space="0" w:color="auto"/>
                    <w:right w:val="none" w:sz="0" w:space="0" w:color="auto"/>
                  </w:divBdr>
                  <w:divsChild>
                    <w:div w:id="561214262">
                      <w:marLeft w:val="0"/>
                      <w:marRight w:val="0"/>
                      <w:marTop w:val="0"/>
                      <w:marBottom w:val="0"/>
                      <w:divBdr>
                        <w:top w:val="none" w:sz="0" w:space="0" w:color="auto"/>
                        <w:left w:val="none" w:sz="0" w:space="0" w:color="auto"/>
                        <w:bottom w:val="none" w:sz="0" w:space="0" w:color="auto"/>
                        <w:right w:val="none" w:sz="0" w:space="0" w:color="auto"/>
                      </w:divBdr>
                    </w:div>
                  </w:divsChild>
                </w:div>
                <w:div w:id="281153769">
                  <w:marLeft w:val="0"/>
                  <w:marRight w:val="0"/>
                  <w:marTop w:val="0"/>
                  <w:marBottom w:val="0"/>
                  <w:divBdr>
                    <w:top w:val="none" w:sz="0" w:space="0" w:color="auto"/>
                    <w:left w:val="none" w:sz="0" w:space="0" w:color="auto"/>
                    <w:bottom w:val="none" w:sz="0" w:space="0" w:color="auto"/>
                    <w:right w:val="none" w:sz="0" w:space="0" w:color="auto"/>
                  </w:divBdr>
                  <w:divsChild>
                    <w:div w:id="1425805093">
                      <w:marLeft w:val="0"/>
                      <w:marRight w:val="0"/>
                      <w:marTop w:val="0"/>
                      <w:marBottom w:val="0"/>
                      <w:divBdr>
                        <w:top w:val="none" w:sz="0" w:space="0" w:color="auto"/>
                        <w:left w:val="none" w:sz="0" w:space="0" w:color="auto"/>
                        <w:bottom w:val="none" w:sz="0" w:space="0" w:color="auto"/>
                        <w:right w:val="none" w:sz="0" w:space="0" w:color="auto"/>
                      </w:divBdr>
                    </w:div>
                  </w:divsChild>
                </w:div>
                <w:div w:id="472908112">
                  <w:marLeft w:val="0"/>
                  <w:marRight w:val="0"/>
                  <w:marTop w:val="0"/>
                  <w:marBottom w:val="0"/>
                  <w:divBdr>
                    <w:top w:val="none" w:sz="0" w:space="0" w:color="auto"/>
                    <w:left w:val="none" w:sz="0" w:space="0" w:color="auto"/>
                    <w:bottom w:val="none" w:sz="0" w:space="0" w:color="auto"/>
                    <w:right w:val="none" w:sz="0" w:space="0" w:color="auto"/>
                  </w:divBdr>
                  <w:divsChild>
                    <w:div w:id="2139446469">
                      <w:marLeft w:val="0"/>
                      <w:marRight w:val="0"/>
                      <w:marTop w:val="0"/>
                      <w:marBottom w:val="0"/>
                      <w:divBdr>
                        <w:top w:val="none" w:sz="0" w:space="0" w:color="auto"/>
                        <w:left w:val="none" w:sz="0" w:space="0" w:color="auto"/>
                        <w:bottom w:val="none" w:sz="0" w:space="0" w:color="auto"/>
                        <w:right w:val="none" w:sz="0" w:space="0" w:color="auto"/>
                      </w:divBdr>
                    </w:div>
                  </w:divsChild>
                </w:div>
                <w:div w:id="480536187">
                  <w:marLeft w:val="0"/>
                  <w:marRight w:val="0"/>
                  <w:marTop w:val="0"/>
                  <w:marBottom w:val="0"/>
                  <w:divBdr>
                    <w:top w:val="none" w:sz="0" w:space="0" w:color="auto"/>
                    <w:left w:val="none" w:sz="0" w:space="0" w:color="auto"/>
                    <w:bottom w:val="none" w:sz="0" w:space="0" w:color="auto"/>
                    <w:right w:val="none" w:sz="0" w:space="0" w:color="auto"/>
                  </w:divBdr>
                  <w:divsChild>
                    <w:div w:id="939148230">
                      <w:marLeft w:val="0"/>
                      <w:marRight w:val="0"/>
                      <w:marTop w:val="0"/>
                      <w:marBottom w:val="0"/>
                      <w:divBdr>
                        <w:top w:val="none" w:sz="0" w:space="0" w:color="auto"/>
                        <w:left w:val="none" w:sz="0" w:space="0" w:color="auto"/>
                        <w:bottom w:val="none" w:sz="0" w:space="0" w:color="auto"/>
                        <w:right w:val="none" w:sz="0" w:space="0" w:color="auto"/>
                      </w:divBdr>
                    </w:div>
                  </w:divsChild>
                </w:div>
                <w:div w:id="614943927">
                  <w:marLeft w:val="0"/>
                  <w:marRight w:val="0"/>
                  <w:marTop w:val="0"/>
                  <w:marBottom w:val="0"/>
                  <w:divBdr>
                    <w:top w:val="none" w:sz="0" w:space="0" w:color="auto"/>
                    <w:left w:val="none" w:sz="0" w:space="0" w:color="auto"/>
                    <w:bottom w:val="none" w:sz="0" w:space="0" w:color="auto"/>
                    <w:right w:val="none" w:sz="0" w:space="0" w:color="auto"/>
                  </w:divBdr>
                  <w:divsChild>
                    <w:div w:id="559633538">
                      <w:marLeft w:val="0"/>
                      <w:marRight w:val="0"/>
                      <w:marTop w:val="0"/>
                      <w:marBottom w:val="0"/>
                      <w:divBdr>
                        <w:top w:val="none" w:sz="0" w:space="0" w:color="auto"/>
                        <w:left w:val="none" w:sz="0" w:space="0" w:color="auto"/>
                        <w:bottom w:val="none" w:sz="0" w:space="0" w:color="auto"/>
                        <w:right w:val="none" w:sz="0" w:space="0" w:color="auto"/>
                      </w:divBdr>
                    </w:div>
                  </w:divsChild>
                </w:div>
                <w:div w:id="620847725">
                  <w:marLeft w:val="0"/>
                  <w:marRight w:val="0"/>
                  <w:marTop w:val="0"/>
                  <w:marBottom w:val="0"/>
                  <w:divBdr>
                    <w:top w:val="none" w:sz="0" w:space="0" w:color="auto"/>
                    <w:left w:val="none" w:sz="0" w:space="0" w:color="auto"/>
                    <w:bottom w:val="none" w:sz="0" w:space="0" w:color="auto"/>
                    <w:right w:val="none" w:sz="0" w:space="0" w:color="auto"/>
                  </w:divBdr>
                  <w:divsChild>
                    <w:div w:id="675691829">
                      <w:marLeft w:val="0"/>
                      <w:marRight w:val="0"/>
                      <w:marTop w:val="0"/>
                      <w:marBottom w:val="0"/>
                      <w:divBdr>
                        <w:top w:val="none" w:sz="0" w:space="0" w:color="auto"/>
                        <w:left w:val="none" w:sz="0" w:space="0" w:color="auto"/>
                        <w:bottom w:val="none" w:sz="0" w:space="0" w:color="auto"/>
                        <w:right w:val="none" w:sz="0" w:space="0" w:color="auto"/>
                      </w:divBdr>
                    </w:div>
                  </w:divsChild>
                </w:div>
                <w:div w:id="842866250">
                  <w:marLeft w:val="0"/>
                  <w:marRight w:val="0"/>
                  <w:marTop w:val="0"/>
                  <w:marBottom w:val="0"/>
                  <w:divBdr>
                    <w:top w:val="none" w:sz="0" w:space="0" w:color="auto"/>
                    <w:left w:val="none" w:sz="0" w:space="0" w:color="auto"/>
                    <w:bottom w:val="none" w:sz="0" w:space="0" w:color="auto"/>
                    <w:right w:val="none" w:sz="0" w:space="0" w:color="auto"/>
                  </w:divBdr>
                  <w:divsChild>
                    <w:div w:id="513038443">
                      <w:marLeft w:val="0"/>
                      <w:marRight w:val="0"/>
                      <w:marTop w:val="0"/>
                      <w:marBottom w:val="0"/>
                      <w:divBdr>
                        <w:top w:val="none" w:sz="0" w:space="0" w:color="auto"/>
                        <w:left w:val="none" w:sz="0" w:space="0" w:color="auto"/>
                        <w:bottom w:val="none" w:sz="0" w:space="0" w:color="auto"/>
                        <w:right w:val="none" w:sz="0" w:space="0" w:color="auto"/>
                      </w:divBdr>
                    </w:div>
                  </w:divsChild>
                </w:div>
                <w:div w:id="874389318">
                  <w:marLeft w:val="0"/>
                  <w:marRight w:val="0"/>
                  <w:marTop w:val="0"/>
                  <w:marBottom w:val="0"/>
                  <w:divBdr>
                    <w:top w:val="none" w:sz="0" w:space="0" w:color="auto"/>
                    <w:left w:val="none" w:sz="0" w:space="0" w:color="auto"/>
                    <w:bottom w:val="none" w:sz="0" w:space="0" w:color="auto"/>
                    <w:right w:val="none" w:sz="0" w:space="0" w:color="auto"/>
                  </w:divBdr>
                  <w:divsChild>
                    <w:div w:id="1757630014">
                      <w:marLeft w:val="0"/>
                      <w:marRight w:val="0"/>
                      <w:marTop w:val="0"/>
                      <w:marBottom w:val="0"/>
                      <w:divBdr>
                        <w:top w:val="none" w:sz="0" w:space="0" w:color="auto"/>
                        <w:left w:val="none" w:sz="0" w:space="0" w:color="auto"/>
                        <w:bottom w:val="none" w:sz="0" w:space="0" w:color="auto"/>
                        <w:right w:val="none" w:sz="0" w:space="0" w:color="auto"/>
                      </w:divBdr>
                    </w:div>
                  </w:divsChild>
                </w:div>
                <w:div w:id="948437181">
                  <w:marLeft w:val="0"/>
                  <w:marRight w:val="0"/>
                  <w:marTop w:val="0"/>
                  <w:marBottom w:val="0"/>
                  <w:divBdr>
                    <w:top w:val="none" w:sz="0" w:space="0" w:color="auto"/>
                    <w:left w:val="none" w:sz="0" w:space="0" w:color="auto"/>
                    <w:bottom w:val="none" w:sz="0" w:space="0" w:color="auto"/>
                    <w:right w:val="none" w:sz="0" w:space="0" w:color="auto"/>
                  </w:divBdr>
                  <w:divsChild>
                    <w:div w:id="1318269216">
                      <w:marLeft w:val="0"/>
                      <w:marRight w:val="0"/>
                      <w:marTop w:val="0"/>
                      <w:marBottom w:val="0"/>
                      <w:divBdr>
                        <w:top w:val="none" w:sz="0" w:space="0" w:color="auto"/>
                        <w:left w:val="none" w:sz="0" w:space="0" w:color="auto"/>
                        <w:bottom w:val="none" w:sz="0" w:space="0" w:color="auto"/>
                        <w:right w:val="none" w:sz="0" w:space="0" w:color="auto"/>
                      </w:divBdr>
                    </w:div>
                  </w:divsChild>
                </w:div>
                <w:div w:id="1048725446">
                  <w:marLeft w:val="0"/>
                  <w:marRight w:val="0"/>
                  <w:marTop w:val="0"/>
                  <w:marBottom w:val="0"/>
                  <w:divBdr>
                    <w:top w:val="none" w:sz="0" w:space="0" w:color="auto"/>
                    <w:left w:val="none" w:sz="0" w:space="0" w:color="auto"/>
                    <w:bottom w:val="none" w:sz="0" w:space="0" w:color="auto"/>
                    <w:right w:val="none" w:sz="0" w:space="0" w:color="auto"/>
                  </w:divBdr>
                  <w:divsChild>
                    <w:div w:id="1781997625">
                      <w:marLeft w:val="0"/>
                      <w:marRight w:val="0"/>
                      <w:marTop w:val="0"/>
                      <w:marBottom w:val="0"/>
                      <w:divBdr>
                        <w:top w:val="none" w:sz="0" w:space="0" w:color="auto"/>
                        <w:left w:val="none" w:sz="0" w:space="0" w:color="auto"/>
                        <w:bottom w:val="none" w:sz="0" w:space="0" w:color="auto"/>
                        <w:right w:val="none" w:sz="0" w:space="0" w:color="auto"/>
                      </w:divBdr>
                    </w:div>
                  </w:divsChild>
                </w:div>
                <w:div w:id="1121192348">
                  <w:marLeft w:val="0"/>
                  <w:marRight w:val="0"/>
                  <w:marTop w:val="0"/>
                  <w:marBottom w:val="0"/>
                  <w:divBdr>
                    <w:top w:val="none" w:sz="0" w:space="0" w:color="auto"/>
                    <w:left w:val="none" w:sz="0" w:space="0" w:color="auto"/>
                    <w:bottom w:val="none" w:sz="0" w:space="0" w:color="auto"/>
                    <w:right w:val="none" w:sz="0" w:space="0" w:color="auto"/>
                  </w:divBdr>
                  <w:divsChild>
                    <w:div w:id="540752611">
                      <w:marLeft w:val="0"/>
                      <w:marRight w:val="0"/>
                      <w:marTop w:val="0"/>
                      <w:marBottom w:val="0"/>
                      <w:divBdr>
                        <w:top w:val="none" w:sz="0" w:space="0" w:color="auto"/>
                        <w:left w:val="none" w:sz="0" w:space="0" w:color="auto"/>
                        <w:bottom w:val="none" w:sz="0" w:space="0" w:color="auto"/>
                        <w:right w:val="none" w:sz="0" w:space="0" w:color="auto"/>
                      </w:divBdr>
                    </w:div>
                  </w:divsChild>
                </w:div>
                <w:div w:id="1136990607">
                  <w:marLeft w:val="0"/>
                  <w:marRight w:val="0"/>
                  <w:marTop w:val="0"/>
                  <w:marBottom w:val="0"/>
                  <w:divBdr>
                    <w:top w:val="none" w:sz="0" w:space="0" w:color="auto"/>
                    <w:left w:val="none" w:sz="0" w:space="0" w:color="auto"/>
                    <w:bottom w:val="none" w:sz="0" w:space="0" w:color="auto"/>
                    <w:right w:val="none" w:sz="0" w:space="0" w:color="auto"/>
                  </w:divBdr>
                  <w:divsChild>
                    <w:div w:id="1577742522">
                      <w:marLeft w:val="0"/>
                      <w:marRight w:val="0"/>
                      <w:marTop w:val="0"/>
                      <w:marBottom w:val="0"/>
                      <w:divBdr>
                        <w:top w:val="none" w:sz="0" w:space="0" w:color="auto"/>
                        <w:left w:val="none" w:sz="0" w:space="0" w:color="auto"/>
                        <w:bottom w:val="none" w:sz="0" w:space="0" w:color="auto"/>
                        <w:right w:val="none" w:sz="0" w:space="0" w:color="auto"/>
                      </w:divBdr>
                    </w:div>
                  </w:divsChild>
                </w:div>
                <w:div w:id="1137533130">
                  <w:marLeft w:val="0"/>
                  <w:marRight w:val="0"/>
                  <w:marTop w:val="0"/>
                  <w:marBottom w:val="0"/>
                  <w:divBdr>
                    <w:top w:val="none" w:sz="0" w:space="0" w:color="auto"/>
                    <w:left w:val="none" w:sz="0" w:space="0" w:color="auto"/>
                    <w:bottom w:val="none" w:sz="0" w:space="0" w:color="auto"/>
                    <w:right w:val="none" w:sz="0" w:space="0" w:color="auto"/>
                  </w:divBdr>
                  <w:divsChild>
                    <w:div w:id="183446646">
                      <w:marLeft w:val="0"/>
                      <w:marRight w:val="0"/>
                      <w:marTop w:val="0"/>
                      <w:marBottom w:val="0"/>
                      <w:divBdr>
                        <w:top w:val="none" w:sz="0" w:space="0" w:color="auto"/>
                        <w:left w:val="none" w:sz="0" w:space="0" w:color="auto"/>
                        <w:bottom w:val="none" w:sz="0" w:space="0" w:color="auto"/>
                        <w:right w:val="none" w:sz="0" w:space="0" w:color="auto"/>
                      </w:divBdr>
                    </w:div>
                  </w:divsChild>
                </w:div>
                <w:div w:id="1326127372">
                  <w:marLeft w:val="0"/>
                  <w:marRight w:val="0"/>
                  <w:marTop w:val="0"/>
                  <w:marBottom w:val="0"/>
                  <w:divBdr>
                    <w:top w:val="none" w:sz="0" w:space="0" w:color="auto"/>
                    <w:left w:val="none" w:sz="0" w:space="0" w:color="auto"/>
                    <w:bottom w:val="none" w:sz="0" w:space="0" w:color="auto"/>
                    <w:right w:val="none" w:sz="0" w:space="0" w:color="auto"/>
                  </w:divBdr>
                  <w:divsChild>
                    <w:div w:id="1078208040">
                      <w:marLeft w:val="0"/>
                      <w:marRight w:val="0"/>
                      <w:marTop w:val="0"/>
                      <w:marBottom w:val="0"/>
                      <w:divBdr>
                        <w:top w:val="none" w:sz="0" w:space="0" w:color="auto"/>
                        <w:left w:val="none" w:sz="0" w:space="0" w:color="auto"/>
                        <w:bottom w:val="none" w:sz="0" w:space="0" w:color="auto"/>
                        <w:right w:val="none" w:sz="0" w:space="0" w:color="auto"/>
                      </w:divBdr>
                    </w:div>
                  </w:divsChild>
                </w:div>
                <w:div w:id="1438211439">
                  <w:marLeft w:val="0"/>
                  <w:marRight w:val="0"/>
                  <w:marTop w:val="0"/>
                  <w:marBottom w:val="0"/>
                  <w:divBdr>
                    <w:top w:val="none" w:sz="0" w:space="0" w:color="auto"/>
                    <w:left w:val="none" w:sz="0" w:space="0" w:color="auto"/>
                    <w:bottom w:val="none" w:sz="0" w:space="0" w:color="auto"/>
                    <w:right w:val="none" w:sz="0" w:space="0" w:color="auto"/>
                  </w:divBdr>
                  <w:divsChild>
                    <w:div w:id="198712818">
                      <w:marLeft w:val="0"/>
                      <w:marRight w:val="0"/>
                      <w:marTop w:val="0"/>
                      <w:marBottom w:val="0"/>
                      <w:divBdr>
                        <w:top w:val="none" w:sz="0" w:space="0" w:color="auto"/>
                        <w:left w:val="none" w:sz="0" w:space="0" w:color="auto"/>
                        <w:bottom w:val="none" w:sz="0" w:space="0" w:color="auto"/>
                        <w:right w:val="none" w:sz="0" w:space="0" w:color="auto"/>
                      </w:divBdr>
                    </w:div>
                  </w:divsChild>
                </w:div>
                <w:div w:id="1603102111">
                  <w:marLeft w:val="0"/>
                  <w:marRight w:val="0"/>
                  <w:marTop w:val="0"/>
                  <w:marBottom w:val="0"/>
                  <w:divBdr>
                    <w:top w:val="none" w:sz="0" w:space="0" w:color="auto"/>
                    <w:left w:val="none" w:sz="0" w:space="0" w:color="auto"/>
                    <w:bottom w:val="none" w:sz="0" w:space="0" w:color="auto"/>
                    <w:right w:val="none" w:sz="0" w:space="0" w:color="auto"/>
                  </w:divBdr>
                  <w:divsChild>
                    <w:div w:id="1486892751">
                      <w:marLeft w:val="0"/>
                      <w:marRight w:val="0"/>
                      <w:marTop w:val="0"/>
                      <w:marBottom w:val="0"/>
                      <w:divBdr>
                        <w:top w:val="none" w:sz="0" w:space="0" w:color="auto"/>
                        <w:left w:val="none" w:sz="0" w:space="0" w:color="auto"/>
                        <w:bottom w:val="none" w:sz="0" w:space="0" w:color="auto"/>
                        <w:right w:val="none" w:sz="0" w:space="0" w:color="auto"/>
                      </w:divBdr>
                    </w:div>
                  </w:divsChild>
                </w:div>
                <w:div w:id="1630894614">
                  <w:marLeft w:val="0"/>
                  <w:marRight w:val="0"/>
                  <w:marTop w:val="0"/>
                  <w:marBottom w:val="0"/>
                  <w:divBdr>
                    <w:top w:val="none" w:sz="0" w:space="0" w:color="auto"/>
                    <w:left w:val="none" w:sz="0" w:space="0" w:color="auto"/>
                    <w:bottom w:val="none" w:sz="0" w:space="0" w:color="auto"/>
                    <w:right w:val="none" w:sz="0" w:space="0" w:color="auto"/>
                  </w:divBdr>
                  <w:divsChild>
                    <w:div w:id="609430490">
                      <w:marLeft w:val="0"/>
                      <w:marRight w:val="0"/>
                      <w:marTop w:val="0"/>
                      <w:marBottom w:val="0"/>
                      <w:divBdr>
                        <w:top w:val="none" w:sz="0" w:space="0" w:color="auto"/>
                        <w:left w:val="none" w:sz="0" w:space="0" w:color="auto"/>
                        <w:bottom w:val="none" w:sz="0" w:space="0" w:color="auto"/>
                        <w:right w:val="none" w:sz="0" w:space="0" w:color="auto"/>
                      </w:divBdr>
                    </w:div>
                  </w:divsChild>
                </w:div>
                <w:div w:id="1636715740">
                  <w:marLeft w:val="0"/>
                  <w:marRight w:val="0"/>
                  <w:marTop w:val="0"/>
                  <w:marBottom w:val="0"/>
                  <w:divBdr>
                    <w:top w:val="none" w:sz="0" w:space="0" w:color="auto"/>
                    <w:left w:val="none" w:sz="0" w:space="0" w:color="auto"/>
                    <w:bottom w:val="none" w:sz="0" w:space="0" w:color="auto"/>
                    <w:right w:val="none" w:sz="0" w:space="0" w:color="auto"/>
                  </w:divBdr>
                  <w:divsChild>
                    <w:div w:id="859658939">
                      <w:marLeft w:val="0"/>
                      <w:marRight w:val="0"/>
                      <w:marTop w:val="0"/>
                      <w:marBottom w:val="0"/>
                      <w:divBdr>
                        <w:top w:val="none" w:sz="0" w:space="0" w:color="auto"/>
                        <w:left w:val="none" w:sz="0" w:space="0" w:color="auto"/>
                        <w:bottom w:val="none" w:sz="0" w:space="0" w:color="auto"/>
                        <w:right w:val="none" w:sz="0" w:space="0" w:color="auto"/>
                      </w:divBdr>
                    </w:div>
                  </w:divsChild>
                </w:div>
                <w:div w:id="1637831472">
                  <w:marLeft w:val="0"/>
                  <w:marRight w:val="0"/>
                  <w:marTop w:val="0"/>
                  <w:marBottom w:val="0"/>
                  <w:divBdr>
                    <w:top w:val="none" w:sz="0" w:space="0" w:color="auto"/>
                    <w:left w:val="none" w:sz="0" w:space="0" w:color="auto"/>
                    <w:bottom w:val="none" w:sz="0" w:space="0" w:color="auto"/>
                    <w:right w:val="none" w:sz="0" w:space="0" w:color="auto"/>
                  </w:divBdr>
                  <w:divsChild>
                    <w:div w:id="249780496">
                      <w:marLeft w:val="0"/>
                      <w:marRight w:val="0"/>
                      <w:marTop w:val="0"/>
                      <w:marBottom w:val="0"/>
                      <w:divBdr>
                        <w:top w:val="none" w:sz="0" w:space="0" w:color="auto"/>
                        <w:left w:val="none" w:sz="0" w:space="0" w:color="auto"/>
                        <w:bottom w:val="none" w:sz="0" w:space="0" w:color="auto"/>
                        <w:right w:val="none" w:sz="0" w:space="0" w:color="auto"/>
                      </w:divBdr>
                    </w:div>
                  </w:divsChild>
                </w:div>
                <w:div w:id="1706518927">
                  <w:marLeft w:val="0"/>
                  <w:marRight w:val="0"/>
                  <w:marTop w:val="0"/>
                  <w:marBottom w:val="0"/>
                  <w:divBdr>
                    <w:top w:val="none" w:sz="0" w:space="0" w:color="auto"/>
                    <w:left w:val="none" w:sz="0" w:space="0" w:color="auto"/>
                    <w:bottom w:val="none" w:sz="0" w:space="0" w:color="auto"/>
                    <w:right w:val="none" w:sz="0" w:space="0" w:color="auto"/>
                  </w:divBdr>
                  <w:divsChild>
                    <w:div w:id="1411657597">
                      <w:marLeft w:val="0"/>
                      <w:marRight w:val="0"/>
                      <w:marTop w:val="0"/>
                      <w:marBottom w:val="0"/>
                      <w:divBdr>
                        <w:top w:val="none" w:sz="0" w:space="0" w:color="auto"/>
                        <w:left w:val="none" w:sz="0" w:space="0" w:color="auto"/>
                        <w:bottom w:val="none" w:sz="0" w:space="0" w:color="auto"/>
                        <w:right w:val="none" w:sz="0" w:space="0" w:color="auto"/>
                      </w:divBdr>
                    </w:div>
                  </w:divsChild>
                </w:div>
                <w:div w:id="1750081291">
                  <w:marLeft w:val="0"/>
                  <w:marRight w:val="0"/>
                  <w:marTop w:val="0"/>
                  <w:marBottom w:val="0"/>
                  <w:divBdr>
                    <w:top w:val="none" w:sz="0" w:space="0" w:color="auto"/>
                    <w:left w:val="none" w:sz="0" w:space="0" w:color="auto"/>
                    <w:bottom w:val="none" w:sz="0" w:space="0" w:color="auto"/>
                    <w:right w:val="none" w:sz="0" w:space="0" w:color="auto"/>
                  </w:divBdr>
                  <w:divsChild>
                    <w:div w:id="1159610995">
                      <w:marLeft w:val="0"/>
                      <w:marRight w:val="0"/>
                      <w:marTop w:val="0"/>
                      <w:marBottom w:val="0"/>
                      <w:divBdr>
                        <w:top w:val="none" w:sz="0" w:space="0" w:color="auto"/>
                        <w:left w:val="none" w:sz="0" w:space="0" w:color="auto"/>
                        <w:bottom w:val="none" w:sz="0" w:space="0" w:color="auto"/>
                        <w:right w:val="none" w:sz="0" w:space="0" w:color="auto"/>
                      </w:divBdr>
                    </w:div>
                    <w:div w:id="1642728158">
                      <w:marLeft w:val="0"/>
                      <w:marRight w:val="0"/>
                      <w:marTop w:val="0"/>
                      <w:marBottom w:val="0"/>
                      <w:divBdr>
                        <w:top w:val="none" w:sz="0" w:space="0" w:color="auto"/>
                        <w:left w:val="none" w:sz="0" w:space="0" w:color="auto"/>
                        <w:bottom w:val="none" w:sz="0" w:space="0" w:color="auto"/>
                        <w:right w:val="none" w:sz="0" w:space="0" w:color="auto"/>
                      </w:divBdr>
                    </w:div>
                  </w:divsChild>
                </w:div>
                <w:div w:id="1994675063">
                  <w:marLeft w:val="0"/>
                  <w:marRight w:val="0"/>
                  <w:marTop w:val="0"/>
                  <w:marBottom w:val="0"/>
                  <w:divBdr>
                    <w:top w:val="none" w:sz="0" w:space="0" w:color="auto"/>
                    <w:left w:val="none" w:sz="0" w:space="0" w:color="auto"/>
                    <w:bottom w:val="none" w:sz="0" w:space="0" w:color="auto"/>
                    <w:right w:val="none" w:sz="0" w:space="0" w:color="auto"/>
                  </w:divBdr>
                  <w:divsChild>
                    <w:div w:id="1314064558">
                      <w:marLeft w:val="0"/>
                      <w:marRight w:val="0"/>
                      <w:marTop w:val="0"/>
                      <w:marBottom w:val="0"/>
                      <w:divBdr>
                        <w:top w:val="none" w:sz="0" w:space="0" w:color="auto"/>
                        <w:left w:val="none" w:sz="0" w:space="0" w:color="auto"/>
                        <w:bottom w:val="none" w:sz="0" w:space="0" w:color="auto"/>
                        <w:right w:val="none" w:sz="0" w:space="0" w:color="auto"/>
                      </w:divBdr>
                    </w:div>
                  </w:divsChild>
                </w:div>
                <w:div w:id="2055228400">
                  <w:marLeft w:val="0"/>
                  <w:marRight w:val="0"/>
                  <w:marTop w:val="0"/>
                  <w:marBottom w:val="0"/>
                  <w:divBdr>
                    <w:top w:val="none" w:sz="0" w:space="0" w:color="auto"/>
                    <w:left w:val="none" w:sz="0" w:space="0" w:color="auto"/>
                    <w:bottom w:val="none" w:sz="0" w:space="0" w:color="auto"/>
                    <w:right w:val="none" w:sz="0" w:space="0" w:color="auto"/>
                  </w:divBdr>
                  <w:divsChild>
                    <w:div w:id="540438989">
                      <w:marLeft w:val="0"/>
                      <w:marRight w:val="0"/>
                      <w:marTop w:val="0"/>
                      <w:marBottom w:val="0"/>
                      <w:divBdr>
                        <w:top w:val="none" w:sz="0" w:space="0" w:color="auto"/>
                        <w:left w:val="none" w:sz="0" w:space="0" w:color="auto"/>
                        <w:bottom w:val="none" w:sz="0" w:space="0" w:color="auto"/>
                        <w:right w:val="none" w:sz="0" w:space="0" w:color="auto"/>
                      </w:divBdr>
                    </w:div>
                  </w:divsChild>
                </w:div>
                <w:div w:id="2094157628">
                  <w:marLeft w:val="0"/>
                  <w:marRight w:val="0"/>
                  <w:marTop w:val="0"/>
                  <w:marBottom w:val="0"/>
                  <w:divBdr>
                    <w:top w:val="none" w:sz="0" w:space="0" w:color="auto"/>
                    <w:left w:val="none" w:sz="0" w:space="0" w:color="auto"/>
                    <w:bottom w:val="none" w:sz="0" w:space="0" w:color="auto"/>
                    <w:right w:val="none" w:sz="0" w:space="0" w:color="auto"/>
                  </w:divBdr>
                  <w:divsChild>
                    <w:div w:id="81148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564025">
          <w:marLeft w:val="0"/>
          <w:marRight w:val="0"/>
          <w:marTop w:val="0"/>
          <w:marBottom w:val="0"/>
          <w:divBdr>
            <w:top w:val="none" w:sz="0" w:space="0" w:color="auto"/>
            <w:left w:val="none" w:sz="0" w:space="0" w:color="auto"/>
            <w:bottom w:val="none" w:sz="0" w:space="0" w:color="auto"/>
            <w:right w:val="none" w:sz="0" w:space="0" w:color="auto"/>
          </w:divBdr>
        </w:div>
      </w:divsChild>
    </w:div>
    <w:div w:id="1704479843">
      <w:bodyDiv w:val="1"/>
      <w:marLeft w:val="0"/>
      <w:marRight w:val="0"/>
      <w:marTop w:val="0"/>
      <w:marBottom w:val="0"/>
      <w:divBdr>
        <w:top w:val="none" w:sz="0" w:space="0" w:color="auto"/>
        <w:left w:val="none" w:sz="0" w:space="0" w:color="auto"/>
        <w:bottom w:val="none" w:sz="0" w:space="0" w:color="auto"/>
        <w:right w:val="none" w:sz="0" w:space="0" w:color="auto"/>
      </w:divBdr>
    </w:div>
    <w:div w:id="1722288219">
      <w:bodyDiv w:val="1"/>
      <w:marLeft w:val="0"/>
      <w:marRight w:val="0"/>
      <w:marTop w:val="0"/>
      <w:marBottom w:val="0"/>
      <w:divBdr>
        <w:top w:val="none" w:sz="0" w:space="0" w:color="auto"/>
        <w:left w:val="none" w:sz="0" w:space="0" w:color="auto"/>
        <w:bottom w:val="none" w:sz="0" w:space="0" w:color="auto"/>
        <w:right w:val="none" w:sz="0" w:space="0" w:color="auto"/>
      </w:divBdr>
      <w:divsChild>
        <w:div w:id="131948472">
          <w:marLeft w:val="0"/>
          <w:marRight w:val="0"/>
          <w:marTop w:val="0"/>
          <w:marBottom w:val="0"/>
          <w:divBdr>
            <w:top w:val="none" w:sz="0" w:space="0" w:color="auto"/>
            <w:left w:val="none" w:sz="0" w:space="0" w:color="auto"/>
            <w:bottom w:val="none" w:sz="0" w:space="0" w:color="auto"/>
            <w:right w:val="none" w:sz="0" w:space="0" w:color="auto"/>
          </w:divBdr>
        </w:div>
        <w:div w:id="217060783">
          <w:marLeft w:val="0"/>
          <w:marRight w:val="0"/>
          <w:marTop w:val="0"/>
          <w:marBottom w:val="0"/>
          <w:divBdr>
            <w:top w:val="none" w:sz="0" w:space="0" w:color="auto"/>
            <w:left w:val="none" w:sz="0" w:space="0" w:color="auto"/>
            <w:bottom w:val="none" w:sz="0" w:space="0" w:color="auto"/>
            <w:right w:val="none" w:sz="0" w:space="0" w:color="auto"/>
          </w:divBdr>
          <w:divsChild>
            <w:div w:id="616446770">
              <w:marLeft w:val="0"/>
              <w:marRight w:val="0"/>
              <w:marTop w:val="30"/>
              <w:marBottom w:val="30"/>
              <w:divBdr>
                <w:top w:val="none" w:sz="0" w:space="0" w:color="auto"/>
                <w:left w:val="none" w:sz="0" w:space="0" w:color="auto"/>
                <w:bottom w:val="none" w:sz="0" w:space="0" w:color="auto"/>
                <w:right w:val="none" w:sz="0" w:space="0" w:color="auto"/>
              </w:divBdr>
              <w:divsChild>
                <w:div w:id="44254239">
                  <w:marLeft w:val="0"/>
                  <w:marRight w:val="0"/>
                  <w:marTop w:val="0"/>
                  <w:marBottom w:val="0"/>
                  <w:divBdr>
                    <w:top w:val="none" w:sz="0" w:space="0" w:color="auto"/>
                    <w:left w:val="none" w:sz="0" w:space="0" w:color="auto"/>
                    <w:bottom w:val="none" w:sz="0" w:space="0" w:color="auto"/>
                    <w:right w:val="none" w:sz="0" w:space="0" w:color="auto"/>
                  </w:divBdr>
                  <w:divsChild>
                    <w:div w:id="854803184">
                      <w:marLeft w:val="0"/>
                      <w:marRight w:val="0"/>
                      <w:marTop w:val="0"/>
                      <w:marBottom w:val="0"/>
                      <w:divBdr>
                        <w:top w:val="none" w:sz="0" w:space="0" w:color="auto"/>
                        <w:left w:val="none" w:sz="0" w:space="0" w:color="auto"/>
                        <w:bottom w:val="none" w:sz="0" w:space="0" w:color="auto"/>
                        <w:right w:val="none" w:sz="0" w:space="0" w:color="auto"/>
                      </w:divBdr>
                    </w:div>
                  </w:divsChild>
                </w:div>
                <w:div w:id="67582982">
                  <w:marLeft w:val="0"/>
                  <w:marRight w:val="0"/>
                  <w:marTop w:val="0"/>
                  <w:marBottom w:val="0"/>
                  <w:divBdr>
                    <w:top w:val="none" w:sz="0" w:space="0" w:color="auto"/>
                    <w:left w:val="none" w:sz="0" w:space="0" w:color="auto"/>
                    <w:bottom w:val="none" w:sz="0" w:space="0" w:color="auto"/>
                    <w:right w:val="none" w:sz="0" w:space="0" w:color="auto"/>
                  </w:divBdr>
                  <w:divsChild>
                    <w:div w:id="640234646">
                      <w:marLeft w:val="0"/>
                      <w:marRight w:val="0"/>
                      <w:marTop w:val="0"/>
                      <w:marBottom w:val="0"/>
                      <w:divBdr>
                        <w:top w:val="none" w:sz="0" w:space="0" w:color="auto"/>
                        <w:left w:val="none" w:sz="0" w:space="0" w:color="auto"/>
                        <w:bottom w:val="none" w:sz="0" w:space="0" w:color="auto"/>
                        <w:right w:val="none" w:sz="0" w:space="0" w:color="auto"/>
                      </w:divBdr>
                    </w:div>
                  </w:divsChild>
                </w:div>
                <w:div w:id="168448142">
                  <w:marLeft w:val="0"/>
                  <w:marRight w:val="0"/>
                  <w:marTop w:val="0"/>
                  <w:marBottom w:val="0"/>
                  <w:divBdr>
                    <w:top w:val="none" w:sz="0" w:space="0" w:color="auto"/>
                    <w:left w:val="none" w:sz="0" w:space="0" w:color="auto"/>
                    <w:bottom w:val="none" w:sz="0" w:space="0" w:color="auto"/>
                    <w:right w:val="none" w:sz="0" w:space="0" w:color="auto"/>
                  </w:divBdr>
                  <w:divsChild>
                    <w:div w:id="271088008">
                      <w:marLeft w:val="0"/>
                      <w:marRight w:val="0"/>
                      <w:marTop w:val="0"/>
                      <w:marBottom w:val="0"/>
                      <w:divBdr>
                        <w:top w:val="none" w:sz="0" w:space="0" w:color="auto"/>
                        <w:left w:val="none" w:sz="0" w:space="0" w:color="auto"/>
                        <w:bottom w:val="none" w:sz="0" w:space="0" w:color="auto"/>
                        <w:right w:val="none" w:sz="0" w:space="0" w:color="auto"/>
                      </w:divBdr>
                    </w:div>
                  </w:divsChild>
                </w:div>
                <w:div w:id="173228986">
                  <w:marLeft w:val="0"/>
                  <w:marRight w:val="0"/>
                  <w:marTop w:val="0"/>
                  <w:marBottom w:val="0"/>
                  <w:divBdr>
                    <w:top w:val="none" w:sz="0" w:space="0" w:color="auto"/>
                    <w:left w:val="none" w:sz="0" w:space="0" w:color="auto"/>
                    <w:bottom w:val="none" w:sz="0" w:space="0" w:color="auto"/>
                    <w:right w:val="none" w:sz="0" w:space="0" w:color="auto"/>
                  </w:divBdr>
                  <w:divsChild>
                    <w:div w:id="356539756">
                      <w:marLeft w:val="0"/>
                      <w:marRight w:val="0"/>
                      <w:marTop w:val="0"/>
                      <w:marBottom w:val="0"/>
                      <w:divBdr>
                        <w:top w:val="none" w:sz="0" w:space="0" w:color="auto"/>
                        <w:left w:val="none" w:sz="0" w:space="0" w:color="auto"/>
                        <w:bottom w:val="none" w:sz="0" w:space="0" w:color="auto"/>
                        <w:right w:val="none" w:sz="0" w:space="0" w:color="auto"/>
                      </w:divBdr>
                    </w:div>
                  </w:divsChild>
                </w:div>
                <w:div w:id="252395444">
                  <w:marLeft w:val="0"/>
                  <w:marRight w:val="0"/>
                  <w:marTop w:val="0"/>
                  <w:marBottom w:val="0"/>
                  <w:divBdr>
                    <w:top w:val="none" w:sz="0" w:space="0" w:color="auto"/>
                    <w:left w:val="none" w:sz="0" w:space="0" w:color="auto"/>
                    <w:bottom w:val="none" w:sz="0" w:space="0" w:color="auto"/>
                    <w:right w:val="none" w:sz="0" w:space="0" w:color="auto"/>
                  </w:divBdr>
                  <w:divsChild>
                    <w:div w:id="256063175">
                      <w:marLeft w:val="0"/>
                      <w:marRight w:val="0"/>
                      <w:marTop w:val="0"/>
                      <w:marBottom w:val="0"/>
                      <w:divBdr>
                        <w:top w:val="none" w:sz="0" w:space="0" w:color="auto"/>
                        <w:left w:val="none" w:sz="0" w:space="0" w:color="auto"/>
                        <w:bottom w:val="none" w:sz="0" w:space="0" w:color="auto"/>
                        <w:right w:val="none" w:sz="0" w:space="0" w:color="auto"/>
                      </w:divBdr>
                    </w:div>
                  </w:divsChild>
                </w:div>
                <w:div w:id="291328610">
                  <w:marLeft w:val="0"/>
                  <w:marRight w:val="0"/>
                  <w:marTop w:val="0"/>
                  <w:marBottom w:val="0"/>
                  <w:divBdr>
                    <w:top w:val="none" w:sz="0" w:space="0" w:color="auto"/>
                    <w:left w:val="none" w:sz="0" w:space="0" w:color="auto"/>
                    <w:bottom w:val="none" w:sz="0" w:space="0" w:color="auto"/>
                    <w:right w:val="none" w:sz="0" w:space="0" w:color="auto"/>
                  </w:divBdr>
                  <w:divsChild>
                    <w:div w:id="1463812867">
                      <w:marLeft w:val="0"/>
                      <w:marRight w:val="0"/>
                      <w:marTop w:val="0"/>
                      <w:marBottom w:val="0"/>
                      <w:divBdr>
                        <w:top w:val="none" w:sz="0" w:space="0" w:color="auto"/>
                        <w:left w:val="none" w:sz="0" w:space="0" w:color="auto"/>
                        <w:bottom w:val="none" w:sz="0" w:space="0" w:color="auto"/>
                        <w:right w:val="none" w:sz="0" w:space="0" w:color="auto"/>
                      </w:divBdr>
                    </w:div>
                  </w:divsChild>
                </w:div>
                <w:div w:id="387730123">
                  <w:marLeft w:val="0"/>
                  <w:marRight w:val="0"/>
                  <w:marTop w:val="0"/>
                  <w:marBottom w:val="0"/>
                  <w:divBdr>
                    <w:top w:val="none" w:sz="0" w:space="0" w:color="auto"/>
                    <w:left w:val="none" w:sz="0" w:space="0" w:color="auto"/>
                    <w:bottom w:val="none" w:sz="0" w:space="0" w:color="auto"/>
                    <w:right w:val="none" w:sz="0" w:space="0" w:color="auto"/>
                  </w:divBdr>
                  <w:divsChild>
                    <w:div w:id="2117821704">
                      <w:marLeft w:val="0"/>
                      <w:marRight w:val="0"/>
                      <w:marTop w:val="0"/>
                      <w:marBottom w:val="0"/>
                      <w:divBdr>
                        <w:top w:val="none" w:sz="0" w:space="0" w:color="auto"/>
                        <w:left w:val="none" w:sz="0" w:space="0" w:color="auto"/>
                        <w:bottom w:val="none" w:sz="0" w:space="0" w:color="auto"/>
                        <w:right w:val="none" w:sz="0" w:space="0" w:color="auto"/>
                      </w:divBdr>
                    </w:div>
                  </w:divsChild>
                </w:div>
                <w:div w:id="389571901">
                  <w:marLeft w:val="0"/>
                  <w:marRight w:val="0"/>
                  <w:marTop w:val="0"/>
                  <w:marBottom w:val="0"/>
                  <w:divBdr>
                    <w:top w:val="none" w:sz="0" w:space="0" w:color="auto"/>
                    <w:left w:val="none" w:sz="0" w:space="0" w:color="auto"/>
                    <w:bottom w:val="none" w:sz="0" w:space="0" w:color="auto"/>
                    <w:right w:val="none" w:sz="0" w:space="0" w:color="auto"/>
                  </w:divBdr>
                  <w:divsChild>
                    <w:div w:id="1441417218">
                      <w:marLeft w:val="0"/>
                      <w:marRight w:val="0"/>
                      <w:marTop w:val="0"/>
                      <w:marBottom w:val="0"/>
                      <w:divBdr>
                        <w:top w:val="none" w:sz="0" w:space="0" w:color="auto"/>
                        <w:left w:val="none" w:sz="0" w:space="0" w:color="auto"/>
                        <w:bottom w:val="none" w:sz="0" w:space="0" w:color="auto"/>
                        <w:right w:val="none" w:sz="0" w:space="0" w:color="auto"/>
                      </w:divBdr>
                    </w:div>
                  </w:divsChild>
                </w:div>
                <w:div w:id="398330521">
                  <w:marLeft w:val="0"/>
                  <w:marRight w:val="0"/>
                  <w:marTop w:val="0"/>
                  <w:marBottom w:val="0"/>
                  <w:divBdr>
                    <w:top w:val="none" w:sz="0" w:space="0" w:color="auto"/>
                    <w:left w:val="none" w:sz="0" w:space="0" w:color="auto"/>
                    <w:bottom w:val="none" w:sz="0" w:space="0" w:color="auto"/>
                    <w:right w:val="none" w:sz="0" w:space="0" w:color="auto"/>
                  </w:divBdr>
                  <w:divsChild>
                    <w:div w:id="503936366">
                      <w:marLeft w:val="0"/>
                      <w:marRight w:val="0"/>
                      <w:marTop w:val="0"/>
                      <w:marBottom w:val="0"/>
                      <w:divBdr>
                        <w:top w:val="none" w:sz="0" w:space="0" w:color="auto"/>
                        <w:left w:val="none" w:sz="0" w:space="0" w:color="auto"/>
                        <w:bottom w:val="none" w:sz="0" w:space="0" w:color="auto"/>
                        <w:right w:val="none" w:sz="0" w:space="0" w:color="auto"/>
                      </w:divBdr>
                    </w:div>
                  </w:divsChild>
                </w:div>
                <w:div w:id="499853510">
                  <w:marLeft w:val="0"/>
                  <w:marRight w:val="0"/>
                  <w:marTop w:val="0"/>
                  <w:marBottom w:val="0"/>
                  <w:divBdr>
                    <w:top w:val="none" w:sz="0" w:space="0" w:color="auto"/>
                    <w:left w:val="none" w:sz="0" w:space="0" w:color="auto"/>
                    <w:bottom w:val="none" w:sz="0" w:space="0" w:color="auto"/>
                    <w:right w:val="none" w:sz="0" w:space="0" w:color="auto"/>
                  </w:divBdr>
                  <w:divsChild>
                    <w:div w:id="581645416">
                      <w:marLeft w:val="0"/>
                      <w:marRight w:val="0"/>
                      <w:marTop w:val="0"/>
                      <w:marBottom w:val="0"/>
                      <w:divBdr>
                        <w:top w:val="none" w:sz="0" w:space="0" w:color="auto"/>
                        <w:left w:val="none" w:sz="0" w:space="0" w:color="auto"/>
                        <w:bottom w:val="none" w:sz="0" w:space="0" w:color="auto"/>
                        <w:right w:val="none" w:sz="0" w:space="0" w:color="auto"/>
                      </w:divBdr>
                    </w:div>
                  </w:divsChild>
                </w:div>
                <w:div w:id="511653276">
                  <w:marLeft w:val="0"/>
                  <w:marRight w:val="0"/>
                  <w:marTop w:val="0"/>
                  <w:marBottom w:val="0"/>
                  <w:divBdr>
                    <w:top w:val="none" w:sz="0" w:space="0" w:color="auto"/>
                    <w:left w:val="none" w:sz="0" w:space="0" w:color="auto"/>
                    <w:bottom w:val="none" w:sz="0" w:space="0" w:color="auto"/>
                    <w:right w:val="none" w:sz="0" w:space="0" w:color="auto"/>
                  </w:divBdr>
                  <w:divsChild>
                    <w:div w:id="517697278">
                      <w:marLeft w:val="0"/>
                      <w:marRight w:val="0"/>
                      <w:marTop w:val="0"/>
                      <w:marBottom w:val="0"/>
                      <w:divBdr>
                        <w:top w:val="none" w:sz="0" w:space="0" w:color="auto"/>
                        <w:left w:val="none" w:sz="0" w:space="0" w:color="auto"/>
                        <w:bottom w:val="none" w:sz="0" w:space="0" w:color="auto"/>
                        <w:right w:val="none" w:sz="0" w:space="0" w:color="auto"/>
                      </w:divBdr>
                    </w:div>
                  </w:divsChild>
                </w:div>
                <w:div w:id="533612704">
                  <w:marLeft w:val="0"/>
                  <w:marRight w:val="0"/>
                  <w:marTop w:val="0"/>
                  <w:marBottom w:val="0"/>
                  <w:divBdr>
                    <w:top w:val="none" w:sz="0" w:space="0" w:color="auto"/>
                    <w:left w:val="none" w:sz="0" w:space="0" w:color="auto"/>
                    <w:bottom w:val="none" w:sz="0" w:space="0" w:color="auto"/>
                    <w:right w:val="none" w:sz="0" w:space="0" w:color="auto"/>
                  </w:divBdr>
                  <w:divsChild>
                    <w:div w:id="1935748834">
                      <w:marLeft w:val="0"/>
                      <w:marRight w:val="0"/>
                      <w:marTop w:val="0"/>
                      <w:marBottom w:val="0"/>
                      <w:divBdr>
                        <w:top w:val="none" w:sz="0" w:space="0" w:color="auto"/>
                        <w:left w:val="none" w:sz="0" w:space="0" w:color="auto"/>
                        <w:bottom w:val="none" w:sz="0" w:space="0" w:color="auto"/>
                        <w:right w:val="none" w:sz="0" w:space="0" w:color="auto"/>
                      </w:divBdr>
                    </w:div>
                  </w:divsChild>
                </w:div>
                <w:div w:id="536621360">
                  <w:marLeft w:val="0"/>
                  <w:marRight w:val="0"/>
                  <w:marTop w:val="0"/>
                  <w:marBottom w:val="0"/>
                  <w:divBdr>
                    <w:top w:val="none" w:sz="0" w:space="0" w:color="auto"/>
                    <w:left w:val="none" w:sz="0" w:space="0" w:color="auto"/>
                    <w:bottom w:val="none" w:sz="0" w:space="0" w:color="auto"/>
                    <w:right w:val="none" w:sz="0" w:space="0" w:color="auto"/>
                  </w:divBdr>
                  <w:divsChild>
                    <w:div w:id="512457851">
                      <w:marLeft w:val="0"/>
                      <w:marRight w:val="0"/>
                      <w:marTop w:val="0"/>
                      <w:marBottom w:val="0"/>
                      <w:divBdr>
                        <w:top w:val="none" w:sz="0" w:space="0" w:color="auto"/>
                        <w:left w:val="none" w:sz="0" w:space="0" w:color="auto"/>
                        <w:bottom w:val="none" w:sz="0" w:space="0" w:color="auto"/>
                        <w:right w:val="none" w:sz="0" w:space="0" w:color="auto"/>
                      </w:divBdr>
                    </w:div>
                  </w:divsChild>
                </w:div>
                <w:div w:id="551162930">
                  <w:marLeft w:val="0"/>
                  <w:marRight w:val="0"/>
                  <w:marTop w:val="0"/>
                  <w:marBottom w:val="0"/>
                  <w:divBdr>
                    <w:top w:val="none" w:sz="0" w:space="0" w:color="auto"/>
                    <w:left w:val="none" w:sz="0" w:space="0" w:color="auto"/>
                    <w:bottom w:val="none" w:sz="0" w:space="0" w:color="auto"/>
                    <w:right w:val="none" w:sz="0" w:space="0" w:color="auto"/>
                  </w:divBdr>
                  <w:divsChild>
                    <w:div w:id="347996257">
                      <w:marLeft w:val="0"/>
                      <w:marRight w:val="0"/>
                      <w:marTop w:val="0"/>
                      <w:marBottom w:val="0"/>
                      <w:divBdr>
                        <w:top w:val="none" w:sz="0" w:space="0" w:color="auto"/>
                        <w:left w:val="none" w:sz="0" w:space="0" w:color="auto"/>
                        <w:bottom w:val="none" w:sz="0" w:space="0" w:color="auto"/>
                        <w:right w:val="none" w:sz="0" w:space="0" w:color="auto"/>
                      </w:divBdr>
                    </w:div>
                  </w:divsChild>
                </w:div>
                <w:div w:id="562184541">
                  <w:marLeft w:val="0"/>
                  <w:marRight w:val="0"/>
                  <w:marTop w:val="0"/>
                  <w:marBottom w:val="0"/>
                  <w:divBdr>
                    <w:top w:val="none" w:sz="0" w:space="0" w:color="auto"/>
                    <w:left w:val="none" w:sz="0" w:space="0" w:color="auto"/>
                    <w:bottom w:val="none" w:sz="0" w:space="0" w:color="auto"/>
                    <w:right w:val="none" w:sz="0" w:space="0" w:color="auto"/>
                  </w:divBdr>
                  <w:divsChild>
                    <w:div w:id="204145955">
                      <w:marLeft w:val="0"/>
                      <w:marRight w:val="0"/>
                      <w:marTop w:val="0"/>
                      <w:marBottom w:val="0"/>
                      <w:divBdr>
                        <w:top w:val="none" w:sz="0" w:space="0" w:color="auto"/>
                        <w:left w:val="none" w:sz="0" w:space="0" w:color="auto"/>
                        <w:bottom w:val="none" w:sz="0" w:space="0" w:color="auto"/>
                        <w:right w:val="none" w:sz="0" w:space="0" w:color="auto"/>
                      </w:divBdr>
                    </w:div>
                  </w:divsChild>
                </w:div>
                <w:div w:id="569075835">
                  <w:marLeft w:val="0"/>
                  <w:marRight w:val="0"/>
                  <w:marTop w:val="0"/>
                  <w:marBottom w:val="0"/>
                  <w:divBdr>
                    <w:top w:val="none" w:sz="0" w:space="0" w:color="auto"/>
                    <w:left w:val="none" w:sz="0" w:space="0" w:color="auto"/>
                    <w:bottom w:val="none" w:sz="0" w:space="0" w:color="auto"/>
                    <w:right w:val="none" w:sz="0" w:space="0" w:color="auto"/>
                  </w:divBdr>
                  <w:divsChild>
                    <w:div w:id="1253854247">
                      <w:marLeft w:val="0"/>
                      <w:marRight w:val="0"/>
                      <w:marTop w:val="0"/>
                      <w:marBottom w:val="0"/>
                      <w:divBdr>
                        <w:top w:val="none" w:sz="0" w:space="0" w:color="auto"/>
                        <w:left w:val="none" w:sz="0" w:space="0" w:color="auto"/>
                        <w:bottom w:val="none" w:sz="0" w:space="0" w:color="auto"/>
                        <w:right w:val="none" w:sz="0" w:space="0" w:color="auto"/>
                      </w:divBdr>
                    </w:div>
                  </w:divsChild>
                </w:div>
                <w:div w:id="610168213">
                  <w:marLeft w:val="0"/>
                  <w:marRight w:val="0"/>
                  <w:marTop w:val="0"/>
                  <w:marBottom w:val="0"/>
                  <w:divBdr>
                    <w:top w:val="none" w:sz="0" w:space="0" w:color="auto"/>
                    <w:left w:val="none" w:sz="0" w:space="0" w:color="auto"/>
                    <w:bottom w:val="none" w:sz="0" w:space="0" w:color="auto"/>
                    <w:right w:val="none" w:sz="0" w:space="0" w:color="auto"/>
                  </w:divBdr>
                  <w:divsChild>
                    <w:div w:id="1039433314">
                      <w:marLeft w:val="0"/>
                      <w:marRight w:val="0"/>
                      <w:marTop w:val="0"/>
                      <w:marBottom w:val="0"/>
                      <w:divBdr>
                        <w:top w:val="none" w:sz="0" w:space="0" w:color="auto"/>
                        <w:left w:val="none" w:sz="0" w:space="0" w:color="auto"/>
                        <w:bottom w:val="none" w:sz="0" w:space="0" w:color="auto"/>
                        <w:right w:val="none" w:sz="0" w:space="0" w:color="auto"/>
                      </w:divBdr>
                    </w:div>
                  </w:divsChild>
                </w:div>
                <w:div w:id="614217141">
                  <w:marLeft w:val="0"/>
                  <w:marRight w:val="0"/>
                  <w:marTop w:val="0"/>
                  <w:marBottom w:val="0"/>
                  <w:divBdr>
                    <w:top w:val="none" w:sz="0" w:space="0" w:color="auto"/>
                    <w:left w:val="none" w:sz="0" w:space="0" w:color="auto"/>
                    <w:bottom w:val="none" w:sz="0" w:space="0" w:color="auto"/>
                    <w:right w:val="none" w:sz="0" w:space="0" w:color="auto"/>
                  </w:divBdr>
                  <w:divsChild>
                    <w:div w:id="1182163726">
                      <w:marLeft w:val="0"/>
                      <w:marRight w:val="0"/>
                      <w:marTop w:val="0"/>
                      <w:marBottom w:val="0"/>
                      <w:divBdr>
                        <w:top w:val="none" w:sz="0" w:space="0" w:color="auto"/>
                        <w:left w:val="none" w:sz="0" w:space="0" w:color="auto"/>
                        <w:bottom w:val="none" w:sz="0" w:space="0" w:color="auto"/>
                        <w:right w:val="none" w:sz="0" w:space="0" w:color="auto"/>
                      </w:divBdr>
                    </w:div>
                  </w:divsChild>
                </w:div>
                <w:div w:id="616251572">
                  <w:marLeft w:val="0"/>
                  <w:marRight w:val="0"/>
                  <w:marTop w:val="0"/>
                  <w:marBottom w:val="0"/>
                  <w:divBdr>
                    <w:top w:val="none" w:sz="0" w:space="0" w:color="auto"/>
                    <w:left w:val="none" w:sz="0" w:space="0" w:color="auto"/>
                    <w:bottom w:val="none" w:sz="0" w:space="0" w:color="auto"/>
                    <w:right w:val="none" w:sz="0" w:space="0" w:color="auto"/>
                  </w:divBdr>
                  <w:divsChild>
                    <w:div w:id="1316833763">
                      <w:marLeft w:val="0"/>
                      <w:marRight w:val="0"/>
                      <w:marTop w:val="0"/>
                      <w:marBottom w:val="0"/>
                      <w:divBdr>
                        <w:top w:val="none" w:sz="0" w:space="0" w:color="auto"/>
                        <w:left w:val="none" w:sz="0" w:space="0" w:color="auto"/>
                        <w:bottom w:val="none" w:sz="0" w:space="0" w:color="auto"/>
                        <w:right w:val="none" w:sz="0" w:space="0" w:color="auto"/>
                      </w:divBdr>
                    </w:div>
                  </w:divsChild>
                </w:div>
                <w:div w:id="616332912">
                  <w:marLeft w:val="0"/>
                  <w:marRight w:val="0"/>
                  <w:marTop w:val="0"/>
                  <w:marBottom w:val="0"/>
                  <w:divBdr>
                    <w:top w:val="none" w:sz="0" w:space="0" w:color="auto"/>
                    <w:left w:val="none" w:sz="0" w:space="0" w:color="auto"/>
                    <w:bottom w:val="none" w:sz="0" w:space="0" w:color="auto"/>
                    <w:right w:val="none" w:sz="0" w:space="0" w:color="auto"/>
                  </w:divBdr>
                  <w:divsChild>
                    <w:div w:id="541214756">
                      <w:marLeft w:val="0"/>
                      <w:marRight w:val="0"/>
                      <w:marTop w:val="0"/>
                      <w:marBottom w:val="0"/>
                      <w:divBdr>
                        <w:top w:val="none" w:sz="0" w:space="0" w:color="auto"/>
                        <w:left w:val="none" w:sz="0" w:space="0" w:color="auto"/>
                        <w:bottom w:val="none" w:sz="0" w:space="0" w:color="auto"/>
                        <w:right w:val="none" w:sz="0" w:space="0" w:color="auto"/>
                      </w:divBdr>
                    </w:div>
                  </w:divsChild>
                </w:div>
                <w:div w:id="623271593">
                  <w:marLeft w:val="0"/>
                  <w:marRight w:val="0"/>
                  <w:marTop w:val="0"/>
                  <w:marBottom w:val="0"/>
                  <w:divBdr>
                    <w:top w:val="none" w:sz="0" w:space="0" w:color="auto"/>
                    <w:left w:val="none" w:sz="0" w:space="0" w:color="auto"/>
                    <w:bottom w:val="none" w:sz="0" w:space="0" w:color="auto"/>
                    <w:right w:val="none" w:sz="0" w:space="0" w:color="auto"/>
                  </w:divBdr>
                  <w:divsChild>
                    <w:div w:id="1545557983">
                      <w:marLeft w:val="0"/>
                      <w:marRight w:val="0"/>
                      <w:marTop w:val="0"/>
                      <w:marBottom w:val="0"/>
                      <w:divBdr>
                        <w:top w:val="none" w:sz="0" w:space="0" w:color="auto"/>
                        <w:left w:val="none" w:sz="0" w:space="0" w:color="auto"/>
                        <w:bottom w:val="none" w:sz="0" w:space="0" w:color="auto"/>
                        <w:right w:val="none" w:sz="0" w:space="0" w:color="auto"/>
                      </w:divBdr>
                    </w:div>
                  </w:divsChild>
                </w:div>
                <w:div w:id="642278163">
                  <w:marLeft w:val="0"/>
                  <w:marRight w:val="0"/>
                  <w:marTop w:val="0"/>
                  <w:marBottom w:val="0"/>
                  <w:divBdr>
                    <w:top w:val="none" w:sz="0" w:space="0" w:color="auto"/>
                    <w:left w:val="none" w:sz="0" w:space="0" w:color="auto"/>
                    <w:bottom w:val="none" w:sz="0" w:space="0" w:color="auto"/>
                    <w:right w:val="none" w:sz="0" w:space="0" w:color="auto"/>
                  </w:divBdr>
                  <w:divsChild>
                    <w:div w:id="968631790">
                      <w:marLeft w:val="0"/>
                      <w:marRight w:val="0"/>
                      <w:marTop w:val="0"/>
                      <w:marBottom w:val="0"/>
                      <w:divBdr>
                        <w:top w:val="none" w:sz="0" w:space="0" w:color="auto"/>
                        <w:left w:val="none" w:sz="0" w:space="0" w:color="auto"/>
                        <w:bottom w:val="none" w:sz="0" w:space="0" w:color="auto"/>
                        <w:right w:val="none" w:sz="0" w:space="0" w:color="auto"/>
                      </w:divBdr>
                    </w:div>
                  </w:divsChild>
                </w:div>
                <w:div w:id="699283381">
                  <w:marLeft w:val="0"/>
                  <w:marRight w:val="0"/>
                  <w:marTop w:val="0"/>
                  <w:marBottom w:val="0"/>
                  <w:divBdr>
                    <w:top w:val="none" w:sz="0" w:space="0" w:color="auto"/>
                    <w:left w:val="none" w:sz="0" w:space="0" w:color="auto"/>
                    <w:bottom w:val="none" w:sz="0" w:space="0" w:color="auto"/>
                    <w:right w:val="none" w:sz="0" w:space="0" w:color="auto"/>
                  </w:divBdr>
                  <w:divsChild>
                    <w:div w:id="1483232099">
                      <w:marLeft w:val="0"/>
                      <w:marRight w:val="0"/>
                      <w:marTop w:val="0"/>
                      <w:marBottom w:val="0"/>
                      <w:divBdr>
                        <w:top w:val="none" w:sz="0" w:space="0" w:color="auto"/>
                        <w:left w:val="none" w:sz="0" w:space="0" w:color="auto"/>
                        <w:bottom w:val="none" w:sz="0" w:space="0" w:color="auto"/>
                        <w:right w:val="none" w:sz="0" w:space="0" w:color="auto"/>
                      </w:divBdr>
                    </w:div>
                  </w:divsChild>
                </w:div>
                <w:div w:id="843016877">
                  <w:marLeft w:val="0"/>
                  <w:marRight w:val="0"/>
                  <w:marTop w:val="0"/>
                  <w:marBottom w:val="0"/>
                  <w:divBdr>
                    <w:top w:val="none" w:sz="0" w:space="0" w:color="auto"/>
                    <w:left w:val="none" w:sz="0" w:space="0" w:color="auto"/>
                    <w:bottom w:val="none" w:sz="0" w:space="0" w:color="auto"/>
                    <w:right w:val="none" w:sz="0" w:space="0" w:color="auto"/>
                  </w:divBdr>
                  <w:divsChild>
                    <w:div w:id="1193615193">
                      <w:marLeft w:val="0"/>
                      <w:marRight w:val="0"/>
                      <w:marTop w:val="0"/>
                      <w:marBottom w:val="0"/>
                      <w:divBdr>
                        <w:top w:val="none" w:sz="0" w:space="0" w:color="auto"/>
                        <w:left w:val="none" w:sz="0" w:space="0" w:color="auto"/>
                        <w:bottom w:val="none" w:sz="0" w:space="0" w:color="auto"/>
                        <w:right w:val="none" w:sz="0" w:space="0" w:color="auto"/>
                      </w:divBdr>
                    </w:div>
                  </w:divsChild>
                </w:div>
                <w:div w:id="898630286">
                  <w:marLeft w:val="0"/>
                  <w:marRight w:val="0"/>
                  <w:marTop w:val="0"/>
                  <w:marBottom w:val="0"/>
                  <w:divBdr>
                    <w:top w:val="none" w:sz="0" w:space="0" w:color="auto"/>
                    <w:left w:val="none" w:sz="0" w:space="0" w:color="auto"/>
                    <w:bottom w:val="none" w:sz="0" w:space="0" w:color="auto"/>
                    <w:right w:val="none" w:sz="0" w:space="0" w:color="auto"/>
                  </w:divBdr>
                  <w:divsChild>
                    <w:div w:id="684786823">
                      <w:marLeft w:val="0"/>
                      <w:marRight w:val="0"/>
                      <w:marTop w:val="0"/>
                      <w:marBottom w:val="0"/>
                      <w:divBdr>
                        <w:top w:val="none" w:sz="0" w:space="0" w:color="auto"/>
                        <w:left w:val="none" w:sz="0" w:space="0" w:color="auto"/>
                        <w:bottom w:val="none" w:sz="0" w:space="0" w:color="auto"/>
                        <w:right w:val="none" w:sz="0" w:space="0" w:color="auto"/>
                      </w:divBdr>
                    </w:div>
                  </w:divsChild>
                </w:div>
                <w:div w:id="979699091">
                  <w:marLeft w:val="0"/>
                  <w:marRight w:val="0"/>
                  <w:marTop w:val="0"/>
                  <w:marBottom w:val="0"/>
                  <w:divBdr>
                    <w:top w:val="none" w:sz="0" w:space="0" w:color="auto"/>
                    <w:left w:val="none" w:sz="0" w:space="0" w:color="auto"/>
                    <w:bottom w:val="none" w:sz="0" w:space="0" w:color="auto"/>
                    <w:right w:val="none" w:sz="0" w:space="0" w:color="auto"/>
                  </w:divBdr>
                  <w:divsChild>
                    <w:div w:id="67970863">
                      <w:marLeft w:val="0"/>
                      <w:marRight w:val="0"/>
                      <w:marTop w:val="0"/>
                      <w:marBottom w:val="0"/>
                      <w:divBdr>
                        <w:top w:val="none" w:sz="0" w:space="0" w:color="auto"/>
                        <w:left w:val="none" w:sz="0" w:space="0" w:color="auto"/>
                        <w:bottom w:val="none" w:sz="0" w:space="0" w:color="auto"/>
                        <w:right w:val="none" w:sz="0" w:space="0" w:color="auto"/>
                      </w:divBdr>
                    </w:div>
                  </w:divsChild>
                </w:div>
                <w:div w:id="988022371">
                  <w:marLeft w:val="0"/>
                  <w:marRight w:val="0"/>
                  <w:marTop w:val="0"/>
                  <w:marBottom w:val="0"/>
                  <w:divBdr>
                    <w:top w:val="none" w:sz="0" w:space="0" w:color="auto"/>
                    <w:left w:val="none" w:sz="0" w:space="0" w:color="auto"/>
                    <w:bottom w:val="none" w:sz="0" w:space="0" w:color="auto"/>
                    <w:right w:val="none" w:sz="0" w:space="0" w:color="auto"/>
                  </w:divBdr>
                  <w:divsChild>
                    <w:div w:id="997266365">
                      <w:marLeft w:val="0"/>
                      <w:marRight w:val="0"/>
                      <w:marTop w:val="0"/>
                      <w:marBottom w:val="0"/>
                      <w:divBdr>
                        <w:top w:val="none" w:sz="0" w:space="0" w:color="auto"/>
                        <w:left w:val="none" w:sz="0" w:space="0" w:color="auto"/>
                        <w:bottom w:val="none" w:sz="0" w:space="0" w:color="auto"/>
                        <w:right w:val="none" w:sz="0" w:space="0" w:color="auto"/>
                      </w:divBdr>
                    </w:div>
                  </w:divsChild>
                </w:div>
                <w:div w:id="996879380">
                  <w:marLeft w:val="0"/>
                  <w:marRight w:val="0"/>
                  <w:marTop w:val="0"/>
                  <w:marBottom w:val="0"/>
                  <w:divBdr>
                    <w:top w:val="none" w:sz="0" w:space="0" w:color="auto"/>
                    <w:left w:val="none" w:sz="0" w:space="0" w:color="auto"/>
                    <w:bottom w:val="none" w:sz="0" w:space="0" w:color="auto"/>
                    <w:right w:val="none" w:sz="0" w:space="0" w:color="auto"/>
                  </w:divBdr>
                  <w:divsChild>
                    <w:div w:id="1510562240">
                      <w:marLeft w:val="0"/>
                      <w:marRight w:val="0"/>
                      <w:marTop w:val="0"/>
                      <w:marBottom w:val="0"/>
                      <w:divBdr>
                        <w:top w:val="none" w:sz="0" w:space="0" w:color="auto"/>
                        <w:left w:val="none" w:sz="0" w:space="0" w:color="auto"/>
                        <w:bottom w:val="none" w:sz="0" w:space="0" w:color="auto"/>
                        <w:right w:val="none" w:sz="0" w:space="0" w:color="auto"/>
                      </w:divBdr>
                    </w:div>
                  </w:divsChild>
                </w:div>
                <w:div w:id="1077284985">
                  <w:marLeft w:val="0"/>
                  <w:marRight w:val="0"/>
                  <w:marTop w:val="0"/>
                  <w:marBottom w:val="0"/>
                  <w:divBdr>
                    <w:top w:val="none" w:sz="0" w:space="0" w:color="auto"/>
                    <w:left w:val="none" w:sz="0" w:space="0" w:color="auto"/>
                    <w:bottom w:val="none" w:sz="0" w:space="0" w:color="auto"/>
                    <w:right w:val="none" w:sz="0" w:space="0" w:color="auto"/>
                  </w:divBdr>
                  <w:divsChild>
                    <w:div w:id="1873107492">
                      <w:marLeft w:val="0"/>
                      <w:marRight w:val="0"/>
                      <w:marTop w:val="0"/>
                      <w:marBottom w:val="0"/>
                      <w:divBdr>
                        <w:top w:val="none" w:sz="0" w:space="0" w:color="auto"/>
                        <w:left w:val="none" w:sz="0" w:space="0" w:color="auto"/>
                        <w:bottom w:val="none" w:sz="0" w:space="0" w:color="auto"/>
                        <w:right w:val="none" w:sz="0" w:space="0" w:color="auto"/>
                      </w:divBdr>
                    </w:div>
                  </w:divsChild>
                </w:div>
                <w:div w:id="1079911075">
                  <w:marLeft w:val="0"/>
                  <w:marRight w:val="0"/>
                  <w:marTop w:val="0"/>
                  <w:marBottom w:val="0"/>
                  <w:divBdr>
                    <w:top w:val="none" w:sz="0" w:space="0" w:color="auto"/>
                    <w:left w:val="none" w:sz="0" w:space="0" w:color="auto"/>
                    <w:bottom w:val="none" w:sz="0" w:space="0" w:color="auto"/>
                    <w:right w:val="none" w:sz="0" w:space="0" w:color="auto"/>
                  </w:divBdr>
                  <w:divsChild>
                    <w:div w:id="693725380">
                      <w:marLeft w:val="0"/>
                      <w:marRight w:val="0"/>
                      <w:marTop w:val="0"/>
                      <w:marBottom w:val="0"/>
                      <w:divBdr>
                        <w:top w:val="none" w:sz="0" w:space="0" w:color="auto"/>
                        <w:left w:val="none" w:sz="0" w:space="0" w:color="auto"/>
                        <w:bottom w:val="none" w:sz="0" w:space="0" w:color="auto"/>
                        <w:right w:val="none" w:sz="0" w:space="0" w:color="auto"/>
                      </w:divBdr>
                    </w:div>
                  </w:divsChild>
                </w:div>
                <w:div w:id="1088425909">
                  <w:marLeft w:val="0"/>
                  <w:marRight w:val="0"/>
                  <w:marTop w:val="0"/>
                  <w:marBottom w:val="0"/>
                  <w:divBdr>
                    <w:top w:val="none" w:sz="0" w:space="0" w:color="auto"/>
                    <w:left w:val="none" w:sz="0" w:space="0" w:color="auto"/>
                    <w:bottom w:val="none" w:sz="0" w:space="0" w:color="auto"/>
                    <w:right w:val="none" w:sz="0" w:space="0" w:color="auto"/>
                  </w:divBdr>
                  <w:divsChild>
                    <w:div w:id="400522631">
                      <w:marLeft w:val="0"/>
                      <w:marRight w:val="0"/>
                      <w:marTop w:val="0"/>
                      <w:marBottom w:val="0"/>
                      <w:divBdr>
                        <w:top w:val="none" w:sz="0" w:space="0" w:color="auto"/>
                        <w:left w:val="none" w:sz="0" w:space="0" w:color="auto"/>
                        <w:bottom w:val="none" w:sz="0" w:space="0" w:color="auto"/>
                        <w:right w:val="none" w:sz="0" w:space="0" w:color="auto"/>
                      </w:divBdr>
                    </w:div>
                  </w:divsChild>
                </w:div>
                <w:div w:id="1142844449">
                  <w:marLeft w:val="0"/>
                  <w:marRight w:val="0"/>
                  <w:marTop w:val="0"/>
                  <w:marBottom w:val="0"/>
                  <w:divBdr>
                    <w:top w:val="none" w:sz="0" w:space="0" w:color="auto"/>
                    <w:left w:val="none" w:sz="0" w:space="0" w:color="auto"/>
                    <w:bottom w:val="none" w:sz="0" w:space="0" w:color="auto"/>
                    <w:right w:val="none" w:sz="0" w:space="0" w:color="auto"/>
                  </w:divBdr>
                  <w:divsChild>
                    <w:div w:id="1449156363">
                      <w:marLeft w:val="0"/>
                      <w:marRight w:val="0"/>
                      <w:marTop w:val="0"/>
                      <w:marBottom w:val="0"/>
                      <w:divBdr>
                        <w:top w:val="none" w:sz="0" w:space="0" w:color="auto"/>
                        <w:left w:val="none" w:sz="0" w:space="0" w:color="auto"/>
                        <w:bottom w:val="none" w:sz="0" w:space="0" w:color="auto"/>
                        <w:right w:val="none" w:sz="0" w:space="0" w:color="auto"/>
                      </w:divBdr>
                    </w:div>
                  </w:divsChild>
                </w:div>
                <w:div w:id="1153255694">
                  <w:marLeft w:val="0"/>
                  <w:marRight w:val="0"/>
                  <w:marTop w:val="0"/>
                  <w:marBottom w:val="0"/>
                  <w:divBdr>
                    <w:top w:val="none" w:sz="0" w:space="0" w:color="auto"/>
                    <w:left w:val="none" w:sz="0" w:space="0" w:color="auto"/>
                    <w:bottom w:val="none" w:sz="0" w:space="0" w:color="auto"/>
                    <w:right w:val="none" w:sz="0" w:space="0" w:color="auto"/>
                  </w:divBdr>
                  <w:divsChild>
                    <w:div w:id="1214460089">
                      <w:marLeft w:val="0"/>
                      <w:marRight w:val="0"/>
                      <w:marTop w:val="0"/>
                      <w:marBottom w:val="0"/>
                      <w:divBdr>
                        <w:top w:val="none" w:sz="0" w:space="0" w:color="auto"/>
                        <w:left w:val="none" w:sz="0" w:space="0" w:color="auto"/>
                        <w:bottom w:val="none" w:sz="0" w:space="0" w:color="auto"/>
                        <w:right w:val="none" w:sz="0" w:space="0" w:color="auto"/>
                      </w:divBdr>
                    </w:div>
                  </w:divsChild>
                </w:div>
                <w:div w:id="1176460079">
                  <w:marLeft w:val="0"/>
                  <w:marRight w:val="0"/>
                  <w:marTop w:val="0"/>
                  <w:marBottom w:val="0"/>
                  <w:divBdr>
                    <w:top w:val="none" w:sz="0" w:space="0" w:color="auto"/>
                    <w:left w:val="none" w:sz="0" w:space="0" w:color="auto"/>
                    <w:bottom w:val="none" w:sz="0" w:space="0" w:color="auto"/>
                    <w:right w:val="none" w:sz="0" w:space="0" w:color="auto"/>
                  </w:divBdr>
                  <w:divsChild>
                    <w:div w:id="1194466841">
                      <w:marLeft w:val="0"/>
                      <w:marRight w:val="0"/>
                      <w:marTop w:val="0"/>
                      <w:marBottom w:val="0"/>
                      <w:divBdr>
                        <w:top w:val="none" w:sz="0" w:space="0" w:color="auto"/>
                        <w:left w:val="none" w:sz="0" w:space="0" w:color="auto"/>
                        <w:bottom w:val="none" w:sz="0" w:space="0" w:color="auto"/>
                        <w:right w:val="none" w:sz="0" w:space="0" w:color="auto"/>
                      </w:divBdr>
                    </w:div>
                  </w:divsChild>
                </w:div>
                <w:div w:id="1201552070">
                  <w:marLeft w:val="0"/>
                  <w:marRight w:val="0"/>
                  <w:marTop w:val="0"/>
                  <w:marBottom w:val="0"/>
                  <w:divBdr>
                    <w:top w:val="none" w:sz="0" w:space="0" w:color="auto"/>
                    <w:left w:val="none" w:sz="0" w:space="0" w:color="auto"/>
                    <w:bottom w:val="none" w:sz="0" w:space="0" w:color="auto"/>
                    <w:right w:val="none" w:sz="0" w:space="0" w:color="auto"/>
                  </w:divBdr>
                  <w:divsChild>
                    <w:div w:id="1857501597">
                      <w:marLeft w:val="0"/>
                      <w:marRight w:val="0"/>
                      <w:marTop w:val="0"/>
                      <w:marBottom w:val="0"/>
                      <w:divBdr>
                        <w:top w:val="none" w:sz="0" w:space="0" w:color="auto"/>
                        <w:left w:val="none" w:sz="0" w:space="0" w:color="auto"/>
                        <w:bottom w:val="none" w:sz="0" w:space="0" w:color="auto"/>
                        <w:right w:val="none" w:sz="0" w:space="0" w:color="auto"/>
                      </w:divBdr>
                    </w:div>
                  </w:divsChild>
                </w:div>
                <w:div w:id="1204244709">
                  <w:marLeft w:val="0"/>
                  <w:marRight w:val="0"/>
                  <w:marTop w:val="0"/>
                  <w:marBottom w:val="0"/>
                  <w:divBdr>
                    <w:top w:val="none" w:sz="0" w:space="0" w:color="auto"/>
                    <w:left w:val="none" w:sz="0" w:space="0" w:color="auto"/>
                    <w:bottom w:val="none" w:sz="0" w:space="0" w:color="auto"/>
                    <w:right w:val="none" w:sz="0" w:space="0" w:color="auto"/>
                  </w:divBdr>
                  <w:divsChild>
                    <w:div w:id="1668284584">
                      <w:marLeft w:val="0"/>
                      <w:marRight w:val="0"/>
                      <w:marTop w:val="0"/>
                      <w:marBottom w:val="0"/>
                      <w:divBdr>
                        <w:top w:val="none" w:sz="0" w:space="0" w:color="auto"/>
                        <w:left w:val="none" w:sz="0" w:space="0" w:color="auto"/>
                        <w:bottom w:val="none" w:sz="0" w:space="0" w:color="auto"/>
                        <w:right w:val="none" w:sz="0" w:space="0" w:color="auto"/>
                      </w:divBdr>
                    </w:div>
                  </w:divsChild>
                </w:div>
                <w:div w:id="1219170593">
                  <w:marLeft w:val="0"/>
                  <w:marRight w:val="0"/>
                  <w:marTop w:val="0"/>
                  <w:marBottom w:val="0"/>
                  <w:divBdr>
                    <w:top w:val="none" w:sz="0" w:space="0" w:color="auto"/>
                    <w:left w:val="none" w:sz="0" w:space="0" w:color="auto"/>
                    <w:bottom w:val="none" w:sz="0" w:space="0" w:color="auto"/>
                    <w:right w:val="none" w:sz="0" w:space="0" w:color="auto"/>
                  </w:divBdr>
                  <w:divsChild>
                    <w:div w:id="1111125118">
                      <w:marLeft w:val="0"/>
                      <w:marRight w:val="0"/>
                      <w:marTop w:val="0"/>
                      <w:marBottom w:val="0"/>
                      <w:divBdr>
                        <w:top w:val="none" w:sz="0" w:space="0" w:color="auto"/>
                        <w:left w:val="none" w:sz="0" w:space="0" w:color="auto"/>
                        <w:bottom w:val="none" w:sz="0" w:space="0" w:color="auto"/>
                        <w:right w:val="none" w:sz="0" w:space="0" w:color="auto"/>
                      </w:divBdr>
                    </w:div>
                  </w:divsChild>
                </w:div>
                <w:div w:id="1220092701">
                  <w:marLeft w:val="0"/>
                  <w:marRight w:val="0"/>
                  <w:marTop w:val="0"/>
                  <w:marBottom w:val="0"/>
                  <w:divBdr>
                    <w:top w:val="none" w:sz="0" w:space="0" w:color="auto"/>
                    <w:left w:val="none" w:sz="0" w:space="0" w:color="auto"/>
                    <w:bottom w:val="none" w:sz="0" w:space="0" w:color="auto"/>
                    <w:right w:val="none" w:sz="0" w:space="0" w:color="auto"/>
                  </w:divBdr>
                  <w:divsChild>
                    <w:div w:id="844173982">
                      <w:marLeft w:val="0"/>
                      <w:marRight w:val="0"/>
                      <w:marTop w:val="0"/>
                      <w:marBottom w:val="0"/>
                      <w:divBdr>
                        <w:top w:val="none" w:sz="0" w:space="0" w:color="auto"/>
                        <w:left w:val="none" w:sz="0" w:space="0" w:color="auto"/>
                        <w:bottom w:val="none" w:sz="0" w:space="0" w:color="auto"/>
                        <w:right w:val="none" w:sz="0" w:space="0" w:color="auto"/>
                      </w:divBdr>
                    </w:div>
                  </w:divsChild>
                </w:div>
                <w:div w:id="1242330680">
                  <w:marLeft w:val="0"/>
                  <w:marRight w:val="0"/>
                  <w:marTop w:val="0"/>
                  <w:marBottom w:val="0"/>
                  <w:divBdr>
                    <w:top w:val="none" w:sz="0" w:space="0" w:color="auto"/>
                    <w:left w:val="none" w:sz="0" w:space="0" w:color="auto"/>
                    <w:bottom w:val="none" w:sz="0" w:space="0" w:color="auto"/>
                    <w:right w:val="none" w:sz="0" w:space="0" w:color="auto"/>
                  </w:divBdr>
                  <w:divsChild>
                    <w:div w:id="832640924">
                      <w:marLeft w:val="0"/>
                      <w:marRight w:val="0"/>
                      <w:marTop w:val="0"/>
                      <w:marBottom w:val="0"/>
                      <w:divBdr>
                        <w:top w:val="none" w:sz="0" w:space="0" w:color="auto"/>
                        <w:left w:val="none" w:sz="0" w:space="0" w:color="auto"/>
                        <w:bottom w:val="none" w:sz="0" w:space="0" w:color="auto"/>
                        <w:right w:val="none" w:sz="0" w:space="0" w:color="auto"/>
                      </w:divBdr>
                    </w:div>
                  </w:divsChild>
                </w:div>
                <w:div w:id="1282540238">
                  <w:marLeft w:val="0"/>
                  <w:marRight w:val="0"/>
                  <w:marTop w:val="0"/>
                  <w:marBottom w:val="0"/>
                  <w:divBdr>
                    <w:top w:val="none" w:sz="0" w:space="0" w:color="auto"/>
                    <w:left w:val="none" w:sz="0" w:space="0" w:color="auto"/>
                    <w:bottom w:val="none" w:sz="0" w:space="0" w:color="auto"/>
                    <w:right w:val="none" w:sz="0" w:space="0" w:color="auto"/>
                  </w:divBdr>
                  <w:divsChild>
                    <w:div w:id="558324097">
                      <w:marLeft w:val="0"/>
                      <w:marRight w:val="0"/>
                      <w:marTop w:val="0"/>
                      <w:marBottom w:val="0"/>
                      <w:divBdr>
                        <w:top w:val="none" w:sz="0" w:space="0" w:color="auto"/>
                        <w:left w:val="none" w:sz="0" w:space="0" w:color="auto"/>
                        <w:bottom w:val="none" w:sz="0" w:space="0" w:color="auto"/>
                        <w:right w:val="none" w:sz="0" w:space="0" w:color="auto"/>
                      </w:divBdr>
                    </w:div>
                  </w:divsChild>
                </w:div>
                <w:div w:id="1292131155">
                  <w:marLeft w:val="0"/>
                  <w:marRight w:val="0"/>
                  <w:marTop w:val="0"/>
                  <w:marBottom w:val="0"/>
                  <w:divBdr>
                    <w:top w:val="none" w:sz="0" w:space="0" w:color="auto"/>
                    <w:left w:val="none" w:sz="0" w:space="0" w:color="auto"/>
                    <w:bottom w:val="none" w:sz="0" w:space="0" w:color="auto"/>
                    <w:right w:val="none" w:sz="0" w:space="0" w:color="auto"/>
                  </w:divBdr>
                  <w:divsChild>
                    <w:div w:id="1077871815">
                      <w:marLeft w:val="0"/>
                      <w:marRight w:val="0"/>
                      <w:marTop w:val="0"/>
                      <w:marBottom w:val="0"/>
                      <w:divBdr>
                        <w:top w:val="none" w:sz="0" w:space="0" w:color="auto"/>
                        <w:left w:val="none" w:sz="0" w:space="0" w:color="auto"/>
                        <w:bottom w:val="none" w:sz="0" w:space="0" w:color="auto"/>
                        <w:right w:val="none" w:sz="0" w:space="0" w:color="auto"/>
                      </w:divBdr>
                    </w:div>
                  </w:divsChild>
                </w:div>
                <w:div w:id="1306198504">
                  <w:marLeft w:val="0"/>
                  <w:marRight w:val="0"/>
                  <w:marTop w:val="0"/>
                  <w:marBottom w:val="0"/>
                  <w:divBdr>
                    <w:top w:val="none" w:sz="0" w:space="0" w:color="auto"/>
                    <w:left w:val="none" w:sz="0" w:space="0" w:color="auto"/>
                    <w:bottom w:val="none" w:sz="0" w:space="0" w:color="auto"/>
                    <w:right w:val="none" w:sz="0" w:space="0" w:color="auto"/>
                  </w:divBdr>
                  <w:divsChild>
                    <w:div w:id="1862282468">
                      <w:marLeft w:val="0"/>
                      <w:marRight w:val="0"/>
                      <w:marTop w:val="0"/>
                      <w:marBottom w:val="0"/>
                      <w:divBdr>
                        <w:top w:val="none" w:sz="0" w:space="0" w:color="auto"/>
                        <w:left w:val="none" w:sz="0" w:space="0" w:color="auto"/>
                        <w:bottom w:val="none" w:sz="0" w:space="0" w:color="auto"/>
                        <w:right w:val="none" w:sz="0" w:space="0" w:color="auto"/>
                      </w:divBdr>
                    </w:div>
                  </w:divsChild>
                </w:div>
                <w:div w:id="1310330604">
                  <w:marLeft w:val="0"/>
                  <w:marRight w:val="0"/>
                  <w:marTop w:val="0"/>
                  <w:marBottom w:val="0"/>
                  <w:divBdr>
                    <w:top w:val="none" w:sz="0" w:space="0" w:color="auto"/>
                    <w:left w:val="none" w:sz="0" w:space="0" w:color="auto"/>
                    <w:bottom w:val="none" w:sz="0" w:space="0" w:color="auto"/>
                    <w:right w:val="none" w:sz="0" w:space="0" w:color="auto"/>
                  </w:divBdr>
                  <w:divsChild>
                    <w:div w:id="1589970022">
                      <w:marLeft w:val="0"/>
                      <w:marRight w:val="0"/>
                      <w:marTop w:val="0"/>
                      <w:marBottom w:val="0"/>
                      <w:divBdr>
                        <w:top w:val="none" w:sz="0" w:space="0" w:color="auto"/>
                        <w:left w:val="none" w:sz="0" w:space="0" w:color="auto"/>
                        <w:bottom w:val="none" w:sz="0" w:space="0" w:color="auto"/>
                        <w:right w:val="none" w:sz="0" w:space="0" w:color="auto"/>
                      </w:divBdr>
                    </w:div>
                  </w:divsChild>
                </w:div>
                <w:div w:id="1330056329">
                  <w:marLeft w:val="0"/>
                  <w:marRight w:val="0"/>
                  <w:marTop w:val="0"/>
                  <w:marBottom w:val="0"/>
                  <w:divBdr>
                    <w:top w:val="none" w:sz="0" w:space="0" w:color="auto"/>
                    <w:left w:val="none" w:sz="0" w:space="0" w:color="auto"/>
                    <w:bottom w:val="none" w:sz="0" w:space="0" w:color="auto"/>
                    <w:right w:val="none" w:sz="0" w:space="0" w:color="auto"/>
                  </w:divBdr>
                  <w:divsChild>
                    <w:div w:id="811484247">
                      <w:marLeft w:val="0"/>
                      <w:marRight w:val="0"/>
                      <w:marTop w:val="0"/>
                      <w:marBottom w:val="0"/>
                      <w:divBdr>
                        <w:top w:val="none" w:sz="0" w:space="0" w:color="auto"/>
                        <w:left w:val="none" w:sz="0" w:space="0" w:color="auto"/>
                        <w:bottom w:val="none" w:sz="0" w:space="0" w:color="auto"/>
                        <w:right w:val="none" w:sz="0" w:space="0" w:color="auto"/>
                      </w:divBdr>
                    </w:div>
                  </w:divsChild>
                </w:div>
                <w:div w:id="1346398514">
                  <w:marLeft w:val="0"/>
                  <w:marRight w:val="0"/>
                  <w:marTop w:val="0"/>
                  <w:marBottom w:val="0"/>
                  <w:divBdr>
                    <w:top w:val="none" w:sz="0" w:space="0" w:color="auto"/>
                    <w:left w:val="none" w:sz="0" w:space="0" w:color="auto"/>
                    <w:bottom w:val="none" w:sz="0" w:space="0" w:color="auto"/>
                    <w:right w:val="none" w:sz="0" w:space="0" w:color="auto"/>
                  </w:divBdr>
                  <w:divsChild>
                    <w:div w:id="1884558549">
                      <w:marLeft w:val="0"/>
                      <w:marRight w:val="0"/>
                      <w:marTop w:val="0"/>
                      <w:marBottom w:val="0"/>
                      <w:divBdr>
                        <w:top w:val="none" w:sz="0" w:space="0" w:color="auto"/>
                        <w:left w:val="none" w:sz="0" w:space="0" w:color="auto"/>
                        <w:bottom w:val="none" w:sz="0" w:space="0" w:color="auto"/>
                        <w:right w:val="none" w:sz="0" w:space="0" w:color="auto"/>
                      </w:divBdr>
                    </w:div>
                  </w:divsChild>
                </w:div>
                <w:div w:id="1386686334">
                  <w:marLeft w:val="0"/>
                  <w:marRight w:val="0"/>
                  <w:marTop w:val="0"/>
                  <w:marBottom w:val="0"/>
                  <w:divBdr>
                    <w:top w:val="none" w:sz="0" w:space="0" w:color="auto"/>
                    <w:left w:val="none" w:sz="0" w:space="0" w:color="auto"/>
                    <w:bottom w:val="none" w:sz="0" w:space="0" w:color="auto"/>
                    <w:right w:val="none" w:sz="0" w:space="0" w:color="auto"/>
                  </w:divBdr>
                  <w:divsChild>
                    <w:div w:id="1250696500">
                      <w:marLeft w:val="0"/>
                      <w:marRight w:val="0"/>
                      <w:marTop w:val="0"/>
                      <w:marBottom w:val="0"/>
                      <w:divBdr>
                        <w:top w:val="none" w:sz="0" w:space="0" w:color="auto"/>
                        <w:left w:val="none" w:sz="0" w:space="0" w:color="auto"/>
                        <w:bottom w:val="none" w:sz="0" w:space="0" w:color="auto"/>
                        <w:right w:val="none" w:sz="0" w:space="0" w:color="auto"/>
                      </w:divBdr>
                    </w:div>
                  </w:divsChild>
                </w:div>
                <w:div w:id="1453746836">
                  <w:marLeft w:val="0"/>
                  <w:marRight w:val="0"/>
                  <w:marTop w:val="0"/>
                  <w:marBottom w:val="0"/>
                  <w:divBdr>
                    <w:top w:val="none" w:sz="0" w:space="0" w:color="auto"/>
                    <w:left w:val="none" w:sz="0" w:space="0" w:color="auto"/>
                    <w:bottom w:val="none" w:sz="0" w:space="0" w:color="auto"/>
                    <w:right w:val="none" w:sz="0" w:space="0" w:color="auto"/>
                  </w:divBdr>
                  <w:divsChild>
                    <w:div w:id="1046955682">
                      <w:marLeft w:val="0"/>
                      <w:marRight w:val="0"/>
                      <w:marTop w:val="0"/>
                      <w:marBottom w:val="0"/>
                      <w:divBdr>
                        <w:top w:val="none" w:sz="0" w:space="0" w:color="auto"/>
                        <w:left w:val="none" w:sz="0" w:space="0" w:color="auto"/>
                        <w:bottom w:val="none" w:sz="0" w:space="0" w:color="auto"/>
                        <w:right w:val="none" w:sz="0" w:space="0" w:color="auto"/>
                      </w:divBdr>
                    </w:div>
                  </w:divsChild>
                </w:div>
                <w:div w:id="1487165715">
                  <w:marLeft w:val="0"/>
                  <w:marRight w:val="0"/>
                  <w:marTop w:val="0"/>
                  <w:marBottom w:val="0"/>
                  <w:divBdr>
                    <w:top w:val="none" w:sz="0" w:space="0" w:color="auto"/>
                    <w:left w:val="none" w:sz="0" w:space="0" w:color="auto"/>
                    <w:bottom w:val="none" w:sz="0" w:space="0" w:color="auto"/>
                    <w:right w:val="none" w:sz="0" w:space="0" w:color="auto"/>
                  </w:divBdr>
                  <w:divsChild>
                    <w:div w:id="1345784475">
                      <w:marLeft w:val="0"/>
                      <w:marRight w:val="0"/>
                      <w:marTop w:val="0"/>
                      <w:marBottom w:val="0"/>
                      <w:divBdr>
                        <w:top w:val="none" w:sz="0" w:space="0" w:color="auto"/>
                        <w:left w:val="none" w:sz="0" w:space="0" w:color="auto"/>
                        <w:bottom w:val="none" w:sz="0" w:space="0" w:color="auto"/>
                        <w:right w:val="none" w:sz="0" w:space="0" w:color="auto"/>
                      </w:divBdr>
                    </w:div>
                  </w:divsChild>
                </w:div>
                <w:div w:id="1492720059">
                  <w:marLeft w:val="0"/>
                  <w:marRight w:val="0"/>
                  <w:marTop w:val="0"/>
                  <w:marBottom w:val="0"/>
                  <w:divBdr>
                    <w:top w:val="none" w:sz="0" w:space="0" w:color="auto"/>
                    <w:left w:val="none" w:sz="0" w:space="0" w:color="auto"/>
                    <w:bottom w:val="none" w:sz="0" w:space="0" w:color="auto"/>
                    <w:right w:val="none" w:sz="0" w:space="0" w:color="auto"/>
                  </w:divBdr>
                  <w:divsChild>
                    <w:div w:id="1325819870">
                      <w:marLeft w:val="0"/>
                      <w:marRight w:val="0"/>
                      <w:marTop w:val="0"/>
                      <w:marBottom w:val="0"/>
                      <w:divBdr>
                        <w:top w:val="none" w:sz="0" w:space="0" w:color="auto"/>
                        <w:left w:val="none" w:sz="0" w:space="0" w:color="auto"/>
                        <w:bottom w:val="none" w:sz="0" w:space="0" w:color="auto"/>
                        <w:right w:val="none" w:sz="0" w:space="0" w:color="auto"/>
                      </w:divBdr>
                    </w:div>
                  </w:divsChild>
                </w:div>
                <w:div w:id="1521699241">
                  <w:marLeft w:val="0"/>
                  <w:marRight w:val="0"/>
                  <w:marTop w:val="0"/>
                  <w:marBottom w:val="0"/>
                  <w:divBdr>
                    <w:top w:val="none" w:sz="0" w:space="0" w:color="auto"/>
                    <w:left w:val="none" w:sz="0" w:space="0" w:color="auto"/>
                    <w:bottom w:val="none" w:sz="0" w:space="0" w:color="auto"/>
                    <w:right w:val="none" w:sz="0" w:space="0" w:color="auto"/>
                  </w:divBdr>
                  <w:divsChild>
                    <w:div w:id="746389700">
                      <w:marLeft w:val="0"/>
                      <w:marRight w:val="0"/>
                      <w:marTop w:val="0"/>
                      <w:marBottom w:val="0"/>
                      <w:divBdr>
                        <w:top w:val="none" w:sz="0" w:space="0" w:color="auto"/>
                        <w:left w:val="none" w:sz="0" w:space="0" w:color="auto"/>
                        <w:bottom w:val="none" w:sz="0" w:space="0" w:color="auto"/>
                        <w:right w:val="none" w:sz="0" w:space="0" w:color="auto"/>
                      </w:divBdr>
                    </w:div>
                  </w:divsChild>
                </w:div>
                <w:div w:id="1546284972">
                  <w:marLeft w:val="0"/>
                  <w:marRight w:val="0"/>
                  <w:marTop w:val="0"/>
                  <w:marBottom w:val="0"/>
                  <w:divBdr>
                    <w:top w:val="none" w:sz="0" w:space="0" w:color="auto"/>
                    <w:left w:val="none" w:sz="0" w:space="0" w:color="auto"/>
                    <w:bottom w:val="none" w:sz="0" w:space="0" w:color="auto"/>
                    <w:right w:val="none" w:sz="0" w:space="0" w:color="auto"/>
                  </w:divBdr>
                  <w:divsChild>
                    <w:div w:id="2091390856">
                      <w:marLeft w:val="0"/>
                      <w:marRight w:val="0"/>
                      <w:marTop w:val="0"/>
                      <w:marBottom w:val="0"/>
                      <w:divBdr>
                        <w:top w:val="none" w:sz="0" w:space="0" w:color="auto"/>
                        <w:left w:val="none" w:sz="0" w:space="0" w:color="auto"/>
                        <w:bottom w:val="none" w:sz="0" w:space="0" w:color="auto"/>
                        <w:right w:val="none" w:sz="0" w:space="0" w:color="auto"/>
                      </w:divBdr>
                    </w:div>
                  </w:divsChild>
                </w:div>
                <w:div w:id="1584680707">
                  <w:marLeft w:val="0"/>
                  <w:marRight w:val="0"/>
                  <w:marTop w:val="0"/>
                  <w:marBottom w:val="0"/>
                  <w:divBdr>
                    <w:top w:val="none" w:sz="0" w:space="0" w:color="auto"/>
                    <w:left w:val="none" w:sz="0" w:space="0" w:color="auto"/>
                    <w:bottom w:val="none" w:sz="0" w:space="0" w:color="auto"/>
                    <w:right w:val="none" w:sz="0" w:space="0" w:color="auto"/>
                  </w:divBdr>
                  <w:divsChild>
                    <w:div w:id="1197305669">
                      <w:marLeft w:val="0"/>
                      <w:marRight w:val="0"/>
                      <w:marTop w:val="0"/>
                      <w:marBottom w:val="0"/>
                      <w:divBdr>
                        <w:top w:val="none" w:sz="0" w:space="0" w:color="auto"/>
                        <w:left w:val="none" w:sz="0" w:space="0" w:color="auto"/>
                        <w:bottom w:val="none" w:sz="0" w:space="0" w:color="auto"/>
                        <w:right w:val="none" w:sz="0" w:space="0" w:color="auto"/>
                      </w:divBdr>
                    </w:div>
                  </w:divsChild>
                </w:div>
                <w:div w:id="1601403606">
                  <w:marLeft w:val="0"/>
                  <w:marRight w:val="0"/>
                  <w:marTop w:val="0"/>
                  <w:marBottom w:val="0"/>
                  <w:divBdr>
                    <w:top w:val="none" w:sz="0" w:space="0" w:color="auto"/>
                    <w:left w:val="none" w:sz="0" w:space="0" w:color="auto"/>
                    <w:bottom w:val="none" w:sz="0" w:space="0" w:color="auto"/>
                    <w:right w:val="none" w:sz="0" w:space="0" w:color="auto"/>
                  </w:divBdr>
                  <w:divsChild>
                    <w:div w:id="2049448797">
                      <w:marLeft w:val="0"/>
                      <w:marRight w:val="0"/>
                      <w:marTop w:val="0"/>
                      <w:marBottom w:val="0"/>
                      <w:divBdr>
                        <w:top w:val="none" w:sz="0" w:space="0" w:color="auto"/>
                        <w:left w:val="none" w:sz="0" w:space="0" w:color="auto"/>
                        <w:bottom w:val="none" w:sz="0" w:space="0" w:color="auto"/>
                        <w:right w:val="none" w:sz="0" w:space="0" w:color="auto"/>
                      </w:divBdr>
                    </w:div>
                  </w:divsChild>
                </w:div>
                <w:div w:id="1634824919">
                  <w:marLeft w:val="0"/>
                  <w:marRight w:val="0"/>
                  <w:marTop w:val="0"/>
                  <w:marBottom w:val="0"/>
                  <w:divBdr>
                    <w:top w:val="none" w:sz="0" w:space="0" w:color="auto"/>
                    <w:left w:val="none" w:sz="0" w:space="0" w:color="auto"/>
                    <w:bottom w:val="none" w:sz="0" w:space="0" w:color="auto"/>
                    <w:right w:val="none" w:sz="0" w:space="0" w:color="auto"/>
                  </w:divBdr>
                  <w:divsChild>
                    <w:div w:id="2023699452">
                      <w:marLeft w:val="0"/>
                      <w:marRight w:val="0"/>
                      <w:marTop w:val="0"/>
                      <w:marBottom w:val="0"/>
                      <w:divBdr>
                        <w:top w:val="none" w:sz="0" w:space="0" w:color="auto"/>
                        <w:left w:val="none" w:sz="0" w:space="0" w:color="auto"/>
                        <w:bottom w:val="none" w:sz="0" w:space="0" w:color="auto"/>
                        <w:right w:val="none" w:sz="0" w:space="0" w:color="auto"/>
                      </w:divBdr>
                    </w:div>
                  </w:divsChild>
                </w:div>
                <w:div w:id="1634869289">
                  <w:marLeft w:val="0"/>
                  <w:marRight w:val="0"/>
                  <w:marTop w:val="0"/>
                  <w:marBottom w:val="0"/>
                  <w:divBdr>
                    <w:top w:val="none" w:sz="0" w:space="0" w:color="auto"/>
                    <w:left w:val="none" w:sz="0" w:space="0" w:color="auto"/>
                    <w:bottom w:val="none" w:sz="0" w:space="0" w:color="auto"/>
                    <w:right w:val="none" w:sz="0" w:space="0" w:color="auto"/>
                  </w:divBdr>
                  <w:divsChild>
                    <w:div w:id="586380582">
                      <w:marLeft w:val="0"/>
                      <w:marRight w:val="0"/>
                      <w:marTop w:val="0"/>
                      <w:marBottom w:val="0"/>
                      <w:divBdr>
                        <w:top w:val="none" w:sz="0" w:space="0" w:color="auto"/>
                        <w:left w:val="none" w:sz="0" w:space="0" w:color="auto"/>
                        <w:bottom w:val="none" w:sz="0" w:space="0" w:color="auto"/>
                        <w:right w:val="none" w:sz="0" w:space="0" w:color="auto"/>
                      </w:divBdr>
                    </w:div>
                  </w:divsChild>
                </w:div>
                <w:div w:id="1637486580">
                  <w:marLeft w:val="0"/>
                  <w:marRight w:val="0"/>
                  <w:marTop w:val="0"/>
                  <w:marBottom w:val="0"/>
                  <w:divBdr>
                    <w:top w:val="none" w:sz="0" w:space="0" w:color="auto"/>
                    <w:left w:val="none" w:sz="0" w:space="0" w:color="auto"/>
                    <w:bottom w:val="none" w:sz="0" w:space="0" w:color="auto"/>
                    <w:right w:val="none" w:sz="0" w:space="0" w:color="auto"/>
                  </w:divBdr>
                  <w:divsChild>
                    <w:div w:id="1229537647">
                      <w:marLeft w:val="0"/>
                      <w:marRight w:val="0"/>
                      <w:marTop w:val="0"/>
                      <w:marBottom w:val="0"/>
                      <w:divBdr>
                        <w:top w:val="none" w:sz="0" w:space="0" w:color="auto"/>
                        <w:left w:val="none" w:sz="0" w:space="0" w:color="auto"/>
                        <w:bottom w:val="none" w:sz="0" w:space="0" w:color="auto"/>
                        <w:right w:val="none" w:sz="0" w:space="0" w:color="auto"/>
                      </w:divBdr>
                    </w:div>
                  </w:divsChild>
                </w:div>
                <w:div w:id="1650012749">
                  <w:marLeft w:val="0"/>
                  <w:marRight w:val="0"/>
                  <w:marTop w:val="0"/>
                  <w:marBottom w:val="0"/>
                  <w:divBdr>
                    <w:top w:val="none" w:sz="0" w:space="0" w:color="auto"/>
                    <w:left w:val="none" w:sz="0" w:space="0" w:color="auto"/>
                    <w:bottom w:val="none" w:sz="0" w:space="0" w:color="auto"/>
                    <w:right w:val="none" w:sz="0" w:space="0" w:color="auto"/>
                  </w:divBdr>
                  <w:divsChild>
                    <w:div w:id="1909264618">
                      <w:marLeft w:val="0"/>
                      <w:marRight w:val="0"/>
                      <w:marTop w:val="0"/>
                      <w:marBottom w:val="0"/>
                      <w:divBdr>
                        <w:top w:val="none" w:sz="0" w:space="0" w:color="auto"/>
                        <w:left w:val="none" w:sz="0" w:space="0" w:color="auto"/>
                        <w:bottom w:val="none" w:sz="0" w:space="0" w:color="auto"/>
                        <w:right w:val="none" w:sz="0" w:space="0" w:color="auto"/>
                      </w:divBdr>
                    </w:div>
                  </w:divsChild>
                </w:div>
                <w:div w:id="1709185618">
                  <w:marLeft w:val="0"/>
                  <w:marRight w:val="0"/>
                  <w:marTop w:val="0"/>
                  <w:marBottom w:val="0"/>
                  <w:divBdr>
                    <w:top w:val="none" w:sz="0" w:space="0" w:color="auto"/>
                    <w:left w:val="none" w:sz="0" w:space="0" w:color="auto"/>
                    <w:bottom w:val="none" w:sz="0" w:space="0" w:color="auto"/>
                    <w:right w:val="none" w:sz="0" w:space="0" w:color="auto"/>
                  </w:divBdr>
                  <w:divsChild>
                    <w:div w:id="1356078268">
                      <w:marLeft w:val="0"/>
                      <w:marRight w:val="0"/>
                      <w:marTop w:val="0"/>
                      <w:marBottom w:val="0"/>
                      <w:divBdr>
                        <w:top w:val="none" w:sz="0" w:space="0" w:color="auto"/>
                        <w:left w:val="none" w:sz="0" w:space="0" w:color="auto"/>
                        <w:bottom w:val="none" w:sz="0" w:space="0" w:color="auto"/>
                        <w:right w:val="none" w:sz="0" w:space="0" w:color="auto"/>
                      </w:divBdr>
                    </w:div>
                  </w:divsChild>
                </w:div>
                <w:div w:id="1784567377">
                  <w:marLeft w:val="0"/>
                  <w:marRight w:val="0"/>
                  <w:marTop w:val="0"/>
                  <w:marBottom w:val="0"/>
                  <w:divBdr>
                    <w:top w:val="none" w:sz="0" w:space="0" w:color="auto"/>
                    <w:left w:val="none" w:sz="0" w:space="0" w:color="auto"/>
                    <w:bottom w:val="none" w:sz="0" w:space="0" w:color="auto"/>
                    <w:right w:val="none" w:sz="0" w:space="0" w:color="auto"/>
                  </w:divBdr>
                  <w:divsChild>
                    <w:div w:id="1144348424">
                      <w:marLeft w:val="0"/>
                      <w:marRight w:val="0"/>
                      <w:marTop w:val="0"/>
                      <w:marBottom w:val="0"/>
                      <w:divBdr>
                        <w:top w:val="none" w:sz="0" w:space="0" w:color="auto"/>
                        <w:left w:val="none" w:sz="0" w:space="0" w:color="auto"/>
                        <w:bottom w:val="none" w:sz="0" w:space="0" w:color="auto"/>
                        <w:right w:val="none" w:sz="0" w:space="0" w:color="auto"/>
                      </w:divBdr>
                    </w:div>
                  </w:divsChild>
                </w:div>
                <w:div w:id="1798596535">
                  <w:marLeft w:val="0"/>
                  <w:marRight w:val="0"/>
                  <w:marTop w:val="0"/>
                  <w:marBottom w:val="0"/>
                  <w:divBdr>
                    <w:top w:val="none" w:sz="0" w:space="0" w:color="auto"/>
                    <w:left w:val="none" w:sz="0" w:space="0" w:color="auto"/>
                    <w:bottom w:val="none" w:sz="0" w:space="0" w:color="auto"/>
                    <w:right w:val="none" w:sz="0" w:space="0" w:color="auto"/>
                  </w:divBdr>
                  <w:divsChild>
                    <w:div w:id="1509053165">
                      <w:marLeft w:val="0"/>
                      <w:marRight w:val="0"/>
                      <w:marTop w:val="0"/>
                      <w:marBottom w:val="0"/>
                      <w:divBdr>
                        <w:top w:val="none" w:sz="0" w:space="0" w:color="auto"/>
                        <w:left w:val="none" w:sz="0" w:space="0" w:color="auto"/>
                        <w:bottom w:val="none" w:sz="0" w:space="0" w:color="auto"/>
                        <w:right w:val="none" w:sz="0" w:space="0" w:color="auto"/>
                      </w:divBdr>
                    </w:div>
                  </w:divsChild>
                </w:div>
                <w:div w:id="1836529006">
                  <w:marLeft w:val="0"/>
                  <w:marRight w:val="0"/>
                  <w:marTop w:val="0"/>
                  <w:marBottom w:val="0"/>
                  <w:divBdr>
                    <w:top w:val="none" w:sz="0" w:space="0" w:color="auto"/>
                    <w:left w:val="none" w:sz="0" w:space="0" w:color="auto"/>
                    <w:bottom w:val="none" w:sz="0" w:space="0" w:color="auto"/>
                    <w:right w:val="none" w:sz="0" w:space="0" w:color="auto"/>
                  </w:divBdr>
                  <w:divsChild>
                    <w:div w:id="1583445587">
                      <w:marLeft w:val="0"/>
                      <w:marRight w:val="0"/>
                      <w:marTop w:val="0"/>
                      <w:marBottom w:val="0"/>
                      <w:divBdr>
                        <w:top w:val="none" w:sz="0" w:space="0" w:color="auto"/>
                        <w:left w:val="none" w:sz="0" w:space="0" w:color="auto"/>
                        <w:bottom w:val="none" w:sz="0" w:space="0" w:color="auto"/>
                        <w:right w:val="none" w:sz="0" w:space="0" w:color="auto"/>
                      </w:divBdr>
                    </w:div>
                  </w:divsChild>
                </w:div>
                <w:div w:id="1861578640">
                  <w:marLeft w:val="0"/>
                  <w:marRight w:val="0"/>
                  <w:marTop w:val="0"/>
                  <w:marBottom w:val="0"/>
                  <w:divBdr>
                    <w:top w:val="none" w:sz="0" w:space="0" w:color="auto"/>
                    <w:left w:val="none" w:sz="0" w:space="0" w:color="auto"/>
                    <w:bottom w:val="none" w:sz="0" w:space="0" w:color="auto"/>
                    <w:right w:val="none" w:sz="0" w:space="0" w:color="auto"/>
                  </w:divBdr>
                  <w:divsChild>
                    <w:div w:id="2048411926">
                      <w:marLeft w:val="0"/>
                      <w:marRight w:val="0"/>
                      <w:marTop w:val="0"/>
                      <w:marBottom w:val="0"/>
                      <w:divBdr>
                        <w:top w:val="none" w:sz="0" w:space="0" w:color="auto"/>
                        <w:left w:val="none" w:sz="0" w:space="0" w:color="auto"/>
                        <w:bottom w:val="none" w:sz="0" w:space="0" w:color="auto"/>
                        <w:right w:val="none" w:sz="0" w:space="0" w:color="auto"/>
                      </w:divBdr>
                    </w:div>
                  </w:divsChild>
                </w:div>
                <w:div w:id="1863010794">
                  <w:marLeft w:val="0"/>
                  <w:marRight w:val="0"/>
                  <w:marTop w:val="0"/>
                  <w:marBottom w:val="0"/>
                  <w:divBdr>
                    <w:top w:val="none" w:sz="0" w:space="0" w:color="auto"/>
                    <w:left w:val="none" w:sz="0" w:space="0" w:color="auto"/>
                    <w:bottom w:val="none" w:sz="0" w:space="0" w:color="auto"/>
                    <w:right w:val="none" w:sz="0" w:space="0" w:color="auto"/>
                  </w:divBdr>
                  <w:divsChild>
                    <w:div w:id="1620138010">
                      <w:marLeft w:val="0"/>
                      <w:marRight w:val="0"/>
                      <w:marTop w:val="0"/>
                      <w:marBottom w:val="0"/>
                      <w:divBdr>
                        <w:top w:val="none" w:sz="0" w:space="0" w:color="auto"/>
                        <w:left w:val="none" w:sz="0" w:space="0" w:color="auto"/>
                        <w:bottom w:val="none" w:sz="0" w:space="0" w:color="auto"/>
                        <w:right w:val="none" w:sz="0" w:space="0" w:color="auto"/>
                      </w:divBdr>
                    </w:div>
                  </w:divsChild>
                </w:div>
                <w:div w:id="1910458547">
                  <w:marLeft w:val="0"/>
                  <w:marRight w:val="0"/>
                  <w:marTop w:val="0"/>
                  <w:marBottom w:val="0"/>
                  <w:divBdr>
                    <w:top w:val="none" w:sz="0" w:space="0" w:color="auto"/>
                    <w:left w:val="none" w:sz="0" w:space="0" w:color="auto"/>
                    <w:bottom w:val="none" w:sz="0" w:space="0" w:color="auto"/>
                    <w:right w:val="none" w:sz="0" w:space="0" w:color="auto"/>
                  </w:divBdr>
                  <w:divsChild>
                    <w:div w:id="2064405022">
                      <w:marLeft w:val="0"/>
                      <w:marRight w:val="0"/>
                      <w:marTop w:val="0"/>
                      <w:marBottom w:val="0"/>
                      <w:divBdr>
                        <w:top w:val="none" w:sz="0" w:space="0" w:color="auto"/>
                        <w:left w:val="none" w:sz="0" w:space="0" w:color="auto"/>
                        <w:bottom w:val="none" w:sz="0" w:space="0" w:color="auto"/>
                        <w:right w:val="none" w:sz="0" w:space="0" w:color="auto"/>
                      </w:divBdr>
                    </w:div>
                  </w:divsChild>
                </w:div>
                <w:div w:id="1929387414">
                  <w:marLeft w:val="0"/>
                  <w:marRight w:val="0"/>
                  <w:marTop w:val="0"/>
                  <w:marBottom w:val="0"/>
                  <w:divBdr>
                    <w:top w:val="none" w:sz="0" w:space="0" w:color="auto"/>
                    <w:left w:val="none" w:sz="0" w:space="0" w:color="auto"/>
                    <w:bottom w:val="none" w:sz="0" w:space="0" w:color="auto"/>
                    <w:right w:val="none" w:sz="0" w:space="0" w:color="auto"/>
                  </w:divBdr>
                  <w:divsChild>
                    <w:div w:id="69932860">
                      <w:marLeft w:val="0"/>
                      <w:marRight w:val="0"/>
                      <w:marTop w:val="0"/>
                      <w:marBottom w:val="0"/>
                      <w:divBdr>
                        <w:top w:val="none" w:sz="0" w:space="0" w:color="auto"/>
                        <w:left w:val="none" w:sz="0" w:space="0" w:color="auto"/>
                        <w:bottom w:val="none" w:sz="0" w:space="0" w:color="auto"/>
                        <w:right w:val="none" w:sz="0" w:space="0" w:color="auto"/>
                      </w:divBdr>
                    </w:div>
                  </w:divsChild>
                </w:div>
                <w:div w:id="1936555305">
                  <w:marLeft w:val="0"/>
                  <w:marRight w:val="0"/>
                  <w:marTop w:val="0"/>
                  <w:marBottom w:val="0"/>
                  <w:divBdr>
                    <w:top w:val="none" w:sz="0" w:space="0" w:color="auto"/>
                    <w:left w:val="none" w:sz="0" w:space="0" w:color="auto"/>
                    <w:bottom w:val="none" w:sz="0" w:space="0" w:color="auto"/>
                    <w:right w:val="none" w:sz="0" w:space="0" w:color="auto"/>
                  </w:divBdr>
                  <w:divsChild>
                    <w:div w:id="293801191">
                      <w:marLeft w:val="0"/>
                      <w:marRight w:val="0"/>
                      <w:marTop w:val="0"/>
                      <w:marBottom w:val="0"/>
                      <w:divBdr>
                        <w:top w:val="none" w:sz="0" w:space="0" w:color="auto"/>
                        <w:left w:val="none" w:sz="0" w:space="0" w:color="auto"/>
                        <w:bottom w:val="none" w:sz="0" w:space="0" w:color="auto"/>
                        <w:right w:val="none" w:sz="0" w:space="0" w:color="auto"/>
                      </w:divBdr>
                    </w:div>
                  </w:divsChild>
                </w:div>
                <w:div w:id="1957639205">
                  <w:marLeft w:val="0"/>
                  <w:marRight w:val="0"/>
                  <w:marTop w:val="0"/>
                  <w:marBottom w:val="0"/>
                  <w:divBdr>
                    <w:top w:val="none" w:sz="0" w:space="0" w:color="auto"/>
                    <w:left w:val="none" w:sz="0" w:space="0" w:color="auto"/>
                    <w:bottom w:val="none" w:sz="0" w:space="0" w:color="auto"/>
                    <w:right w:val="none" w:sz="0" w:space="0" w:color="auto"/>
                  </w:divBdr>
                  <w:divsChild>
                    <w:div w:id="1559364935">
                      <w:marLeft w:val="0"/>
                      <w:marRight w:val="0"/>
                      <w:marTop w:val="0"/>
                      <w:marBottom w:val="0"/>
                      <w:divBdr>
                        <w:top w:val="none" w:sz="0" w:space="0" w:color="auto"/>
                        <w:left w:val="none" w:sz="0" w:space="0" w:color="auto"/>
                        <w:bottom w:val="none" w:sz="0" w:space="0" w:color="auto"/>
                        <w:right w:val="none" w:sz="0" w:space="0" w:color="auto"/>
                      </w:divBdr>
                    </w:div>
                  </w:divsChild>
                </w:div>
                <w:div w:id="1961836931">
                  <w:marLeft w:val="0"/>
                  <w:marRight w:val="0"/>
                  <w:marTop w:val="0"/>
                  <w:marBottom w:val="0"/>
                  <w:divBdr>
                    <w:top w:val="none" w:sz="0" w:space="0" w:color="auto"/>
                    <w:left w:val="none" w:sz="0" w:space="0" w:color="auto"/>
                    <w:bottom w:val="none" w:sz="0" w:space="0" w:color="auto"/>
                    <w:right w:val="none" w:sz="0" w:space="0" w:color="auto"/>
                  </w:divBdr>
                  <w:divsChild>
                    <w:div w:id="94330886">
                      <w:marLeft w:val="0"/>
                      <w:marRight w:val="0"/>
                      <w:marTop w:val="0"/>
                      <w:marBottom w:val="0"/>
                      <w:divBdr>
                        <w:top w:val="none" w:sz="0" w:space="0" w:color="auto"/>
                        <w:left w:val="none" w:sz="0" w:space="0" w:color="auto"/>
                        <w:bottom w:val="none" w:sz="0" w:space="0" w:color="auto"/>
                        <w:right w:val="none" w:sz="0" w:space="0" w:color="auto"/>
                      </w:divBdr>
                    </w:div>
                  </w:divsChild>
                </w:div>
                <w:div w:id="1975328896">
                  <w:marLeft w:val="0"/>
                  <w:marRight w:val="0"/>
                  <w:marTop w:val="0"/>
                  <w:marBottom w:val="0"/>
                  <w:divBdr>
                    <w:top w:val="none" w:sz="0" w:space="0" w:color="auto"/>
                    <w:left w:val="none" w:sz="0" w:space="0" w:color="auto"/>
                    <w:bottom w:val="none" w:sz="0" w:space="0" w:color="auto"/>
                    <w:right w:val="none" w:sz="0" w:space="0" w:color="auto"/>
                  </w:divBdr>
                  <w:divsChild>
                    <w:div w:id="1469938650">
                      <w:marLeft w:val="0"/>
                      <w:marRight w:val="0"/>
                      <w:marTop w:val="0"/>
                      <w:marBottom w:val="0"/>
                      <w:divBdr>
                        <w:top w:val="none" w:sz="0" w:space="0" w:color="auto"/>
                        <w:left w:val="none" w:sz="0" w:space="0" w:color="auto"/>
                        <w:bottom w:val="none" w:sz="0" w:space="0" w:color="auto"/>
                        <w:right w:val="none" w:sz="0" w:space="0" w:color="auto"/>
                      </w:divBdr>
                    </w:div>
                  </w:divsChild>
                </w:div>
                <w:div w:id="2110199726">
                  <w:marLeft w:val="0"/>
                  <w:marRight w:val="0"/>
                  <w:marTop w:val="0"/>
                  <w:marBottom w:val="0"/>
                  <w:divBdr>
                    <w:top w:val="none" w:sz="0" w:space="0" w:color="auto"/>
                    <w:left w:val="none" w:sz="0" w:space="0" w:color="auto"/>
                    <w:bottom w:val="none" w:sz="0" w:space="0" w:color="auto"/>
                    <w:right w:val="none" w:sz="0" w:space="0" w:color="auto"/>
                  </w:divBdr>
                  <w:divsChild>
                    <w:div w:id="1186602196">
                      <w:marLeft w:val="0"/>
                      <w:marRight w:val="0"/>
                      <w:marTop w:val="0"/>
                      <w:marBottom w:val="0"/>
                      <w:divBdr>
                        <w:top w:val="none" w:sz="0" w:space="0" w:color="auto"/>
                        <w:left w:val="none" w:sz="0" w:space="0" w:color="auto"/>
                        <w:bottom w:val="none" w:sz="0" w:space="0" w:color="auto"/>
                        <w:right w:val="none" w:sz="0" w:space="0" w:color="auto"/>
                      </w:divBdr>
                    </w:div>
                  </w:divsChild>
                </w:div>
                <w:div w:id="2122411448">
                  <w:marLeft w:val="0"/>
                  <w:marRight w:val="0"/>
                  <w:marTop w:val="0"/>
                  <w:marBottom w:val="0"/>
                  <w:divBdr>
                    <w:top w:val="none" w:sz="0" w:space="0" w:color="auto"/>
                    <w:left w:val="none" w:sz="0" w:space="0" w:color="auto"/>
                    <w:bottom w:val="none" w:sz="0" w:space="0" w:color="auto"/>
                    <w:right w:val="none" w:sz="0" w:space="0" w:color="auto"/>
                  </w:divBdr>
                  <w:divsChild>
                    <w:div w:id="282658086">
                      <w:marLeft w:val="0"/>
                      <w:marRight w:val="0"/>
                      <w:marTop w:val="0"/>
                      <w:marBottom w:val="0"/>
                      <w:divBdr>
                        <w:top w:val="none" w:sz="0" w:space="0" w:color="auto"/>
                        <w:left w:val="none" w:sz="0" w:space="0" w:color="auto"/>
                        <w:bottom w:val="none" w:sz="0" w:space="0" w:color="auto"/>
                        <w:right w:val="none" w:sz="0" w:space="0" w:color="auto"/>
                      </w:divBdr>
                    </w:div>
                  </w:divsChild>
                </w:div>
                <w:div w:id="2137869199">
                  <w:marLeft w:val="0"/>
                  <w:marRight w:val="0"/>
                  <w:marTop w:val="0"/>
                  <w:marBottom w:val="0"/>
                  <w:divBdr>
                    <w:top w:val="none" w:sz="0" w:space="0" w:color="auto"/>
                    <w:left w:val="none" w:sz="0" w:space="0" w:color="auto"/>
                    <w:bottom w:val="none" w:sz="0" w:space="0" w:color="auto"/>
                    <w:right w:val="none" w:sz="0" w:space="0" w:color="auto"/>
                  </w:divBdr>
                  <w:divsChild>
                    <w:div w:id="355086222">
                      <w:marLeft w:val="0"/>
                      <w:marRight w:val="0"/>
                      <w:marTop w:val="0"/>
                      <w:marBottom w:val="0"/>
                      <w:divBdr>
                        <w:top w:val="none" w:sz="0" w:space="0" w:color="auto"/>
                        <w:left w:val="none" w:sz="0" w:space="0" w:color="auto"/>
                        <w:bottom w:val="none" w:sz="0" w:space="0" w:color="auto"/>
                        <w:right w:val="none" w:sz="0" w:space="0" w:color="auto"/>
                      </w:divBdr>
                    </w:div>
                  </w:divsChild>
                </w:div>
                <w:div w:id="2141610096">
                  <w:marLeft w:val="0"/>
                  <w:marRight w:val="0"/>
                  <w:marTop w:val="0"/>
                  <w:marBottom w:val="0"/>
                  <w:divBdr>
                    <w:top w:val="none" w:sz="0" w:space="0" w:color="auto"/>
                    <w:left w:val="none" w:sz="0" w:space="0" w:color="auto"/>
                    <w:bottom w:val="none" w:sz="0" w:space="0" w:color="auto"/>
                    <w:right w:val="none" w:sz="0" w:space="0" w:color="auto"/>
                  </w:divBdr>
                  <w:divsChild>
                    <w:div w:id="45383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684884">
          <w:marLeft w:val="0"/>
          <w:marRight w:val="0"/>
          <w:marTop w:val="0"/>
          <w:marBottom w:val="0"/>
          <w:divBdr>
            <w:top w:val="none" w:sz="0" w:space="0" w:color="auto"/>
            <w:left w:val="none" w:sz="0" w:space="0" w:color="auto"/>
            <w:bottom w:val="none" w:sz="0" w:space="0" w:color="auto"/>
            <w:right w:val="none" w:sz="0" w:space="0" w:color="auto"/>
          </w:divBdr>
        </w:div>
        <w:div w:id="804397058">
          <w:marLeft w:val="0"/>
          <w:marRight w:val="0"/>
          <w:marTop w:val="0"/>
          <w:marBottom w:val="0"/>
          <w:divBdr>
            <w:top w:val="none" w:sz="0" w:space="0" w:color="auto"/>
            <w:left w:val="none" w:sz="0" w:space="0" w:color="auto"/>
            <w:bottom w:val="none" w:sz="0" w:space="0" w:color="auto"/>
            <w:right w:val="none" w:sz="0" w:space="0" w:color="auto"/>
          </w:divBdr>
        </w:div>
        <w:div w:id="921262094">
          <w:marLeft w:val="0"/>
          <w:marRight w:val="0"/>
          <w:marTop w:val="0"/>
          <w:marBottom w:val="0"/>
          <w:divBdr>
            <w:top w:val="none" w:sz="0" w:space="0" w:color="auto"/>
            <w:left w:val="none" w:sz="0" w:space="0" w:color="auto"/>
            <w:bottom w:val="none" w:sz="0" w:space="0" w:color="auto"/>
            <w:right w:val="none" w:sz="0" w:space="0" w:color="auto"/>
          </w:divBdr>
        </w:div>
        <w:div w:id="988553229">
          <w:marLeft w:val="0"/>
          <w:marRight w:val="0"/>
          <w:marTop w:val="0"/>
          <w:marBottom w:val="0"/>
          <w:divBdr>
            <w:top w:val="none" w:sz="0" w:space="0" w:color="auto"/>
            <w:left w:val="none" w:sz="0" w:space="0" w:color="auto"/>
            <w:bottom w:val="none" w:sz="0" w:space="0" w:color="auto"/>
            <w:right w:val="none" w:sz="0" w:space="0" w:color="auto"/>
          </w:divBdr>
          <w:divsChild>
            <w:div w:id="497623194">
              <w:marLeft w:val="0"/>
              <w:marRight w:val="0"/>
              <w:marTop w:val="30"/>
              <w:marBottom w:val="30"/>
              <w:divBdr>
                <w:top w:val="none" w:sz="0" w:space="0" w:color="auto"/>
                <w:left w:val="none" w:sz="0" w:space="0" w:color="auto"/>
                <w:bottom w:val="none" w:sz="0" w:space="0" w:color="auto"/>
                <w:right w:val="none" w:sz="0" w:space="0" w:color="auto"/>
              </w:divBdr>
              <w:divsChild>
                <w:div w:id="20321534">
                  <w:marLeft w:val="0"/>
                  <w:marRight w:val="0"/>
                  <w:marTop w:val="0"/>
                  <w:marBottom w:val="0"/>
                  <w:divBdr>
                    <w:top w:val="none" w:sz="0" w:space="0" w:color="auto"/>
                    <w:left w:val="none" w:sz="0" w:space="0" w:color="auto"/>
                    <w:bottom w:val="none" w:sz="0" w:space="0" w:color="auto"/>
                    <w:right w:val="none" w:sz="0" w:space="0" w:color="auto"/>
                  </w:divBdr>
                  <w:divsChild>
                    <w:div w:id="372459275">
                      <w:marLeft w:val="0"/>
                      <w:marRight w:val="0"/>
                      <w:marTop w:val="0"/>
                      <w:marBottom w:val="0"/>
                      <w:divBdr>
                        <w:top w:val="none" w:sz="0" w:space="0" w:color="auto"/>
                        <w:left w:val="none" w:sz="0" w:space="0" w:color="auto"/>
                        <w:bottom w:val="none" w:sz="0" w:space="0" w:color="auto"/>
                        <w:right w:val="none" w:sz="0" w:space="0" w:color="auto"/>
                      </w:divBdr>
                    </w:div>
                  </w:divsChild>
                </w:div>
                <w:div w:id="85198614">
                  <w:marLeft w:val="0"/>
                  <w:marRight w:val="0"/>
                  <w:marTop w:val="0"/>
                  <w:marBottom w:val="0"/>
                  <w:divBdr>
                    <w:top w:val="none" w:sz="0" w:space="0" w:color="auto"/>
                    <w:left w:val="none" w:sz="0" w:space="0" w:color="auto"/>
                    <w:bottom w:val="none" w:sz="0" w:space="0" w:color="auto"/>
                    <w:right w:val="none" w:sz="0" w:space="0" w:color="auto"/>
                  </w:divBdr>
                  <w:divsChild>
                    <w:div w:id="2008052998">
                      <w:marLeft w:val="0"/>
                      <w:marRight w:val="0"/>
                      <w:marTop w:val="0"/>
                      <w:marBottom w:val="0"/>
                      <w:divBdr>
                        <w:top w:val="none" w:sz="0" w:space="0" w:color="auto"/>
                        <w:left w:val="none" w:sz="0" w:space="0" w:color="auto"/>
                        <w:bottom w:val="none" w:sz="0" w:space="0" w:color="auto"/>
                        <w:right w:val="none" w:sz="0" w:space="0" w:color="auto"/>
                      </w:divBdr>
                    </w:div>
                  </w:divsChild>
                </w:div>
                <w:div w:id="151023645">
                  <w:marLeft w:val="0"/>
                  <w:marRight w:val="0"/>
                  <w:marTop w:val="0"/>
                  <w:marBottom w:val="0"/>
                  <w:divBdr>
                    <w:top w:val="none" w:sz="0" w:space="0" w:color="auto"/>
                    <w:left w:val="none" w:sz="0" w:space="0" w:color="auto"/>
                    <w:bottom w:val="none" w:sz="0" w:space="0" w:color="auto"/>
                    <w:right w:val="none" w:sz="0" w:space="0" w:color="auto"/>
                  </w:divBdr>
                  <w:divsChild>
                    <w:div w:id="1840923323">
                      <w:marLeft w:val="0"/>
                      <w:marRight w:val="0"/>
                      <w:marTop w:val="0"/>
                      <w:marBottom w:val="0"/>
                      <w:divBdr>
                        <w:top w:val="none" w:sz="0" w:space="0" w:color="auto"/>
                        <w:left w:val="none" w:sz="0" w:space="0" w:color="auto"/>
                        <w:bottom w:val="none" w:sz="0" w:space="0" w:color="auto"/>
                        <w:right w:val="none" w:sz="0" w:space="0" w:color="auto"/>
                      </w:divBdr>
                    </w:div>
                  </w:divsChild>
                </w:div>
                <w:div w:id="159349652">
                  <w:marLeft w:val="0"/>
                  <w:marRight w:val="0"/>
                  <w:marTop w:val="0"/>
                  <w:marBottom w:val="0"/>
                  <w:divBdr>
                    <w:top w:val="none" w:sz="0" w:space="0" w:color="auto"/>
                    <w:left w:val="none" w:sz="0" w:space="0" w:color="auto"/>
                    <w:bottom w:val="none" w:sz="0" w:space="0" w:color="auto"/>
                    <w:right w:val="none" w:sz="0" w:space="0" w:color="auto"/>
                  </w:divBdr>
                  <w:divsChild>
                    <w:div w:id="379138525">
                      <w:marLeft w:val="0"/>
                      <w:marRight w:val="0"/>
                      <w:marTop w:val="0"/>
                      <w:marBottom w:val="0"/>
                      <w:divBdr>
                        <w:top w:val="none" w:sz="0" w:space="0" w:color="auto"/>
                        <w:left w:val="none" w:sz="0" w:space="0" w:color="auto"/>
                        <w:bottom w:val="none" w:sz="0" w:space="0" w:color="auto"/>
                        <w:right w:val="none" w:sz="0" w:space="0" w:color="auto"/>
                      </w:divBdr>
                    </w:div>
                  </w:divsChild>
                </w:div>
                <w:div w:id="167985328">
                  <w:marLeft w:val="0"/>
                  <w:marRight w:val="0"/>
                  <w:marTop w:val="0"/>
                  <w:marBottom w:val="0"/>
                  <w:divBdr>
                    <w:top w:val="none" w:sz="0" w:space="0" w:color="auto"/>
                    <w:left w:val="none" w:sz="0" w:space="0" w:color="auto"/>
                    <w:bottom w:val="none" w:sz="0" w:space="0" w:color="auto"/>
                    <w:right w:val="none" w:sz="0" w:space="0" w:color="auto"/>
                  </w:divBdr>
                  <w:divsChild>
                    <w:div w:id="858737249">
                      <w:marLeft w:val="0"/>
                      <w:marRight w:val="0"/>
                      <w:marTop w:val="0"/>
                      <w:marBottom w:val="0"/>
                      <w:divBdr>
                        <w:top w:val="none" w:sz="0" w:space="0" w:color="auto"/>
                        <w:left w:val="none" w:sz="0" w:space="0" w:color="auto"/>
                        <w:bottom w:val="none" w:sz="0" w:space="0" w:color="auto"/>
                        <w:right w:val="none" w:sz="0" w:space="0" w:color="auto"/>
                      </w:divBdr>
                    </w:div>
                  </w:divsChild>
                </w:div>
                <w:div w:id="204872665">
                  <w:marLeft w:val="0"/>
                  <w:marRight w:val="0"/>
                  <w:marTop w:val="0"/>
                  <w:marBottom w:val="0"/>
                  <w:divBdr>
                    <w:top w:val="none" w:sz="0" w:space="0" w:color="auto"/>
                    <w:left w:val="none" w:sz="0" w:space="0" w:color="auto"/>
                    <w:bottom w:val="none" w:sz="0" w:space="0" w:color="auto"/>
                    <w:right w:val="none" w:sz="0" w:space="0" w:color="auto"/>
                  </w:divBdr>
                  <w:divsChild>
                    <w:div w:id="857040436">
                      <w:marLeft w:val="0"/>
                      <w:marRight w:val="0"/>
                      <w:marTop w:val="0"/>
                      <w:marBottom w:val="0"/>
                      <w:divBdr>
                        <w:top w:val="none" w:sz="0" w:space="0" w:color="auto"/>
                        <w:left w:val="none" w:sz="0" w:space="0" w:color="auto"/>
                        <w:bottom w:val="none" w:sz="0" w:space="0" w:color="auto"/>
                        <w:right w:val="none" w:sz="0" w:space="0" w:color="auto"/>
                      </w:divBdr>
                    </w:div>
                  </w:divsChild>
                </w:div>
                <w:div w:id="336811585">
                  <w:marLeft w:val="0"/>
                  <w:marRight w:val="0"/>
                  <w:marTop w:val="0"/>
                  <w:marBottom w:val="0"/>
                  <w:divBdr>
                    <w:top w:val="none" w:sz="0" w:space="0" w:color="auto"/>
                    <w:left w:val="none" w:sz="0" w:space="0" w:color="auto"/>
                    <w:bottom w:val="none" w:sz="0" w:space="0" w:color="auto"/>
                    <w:right w:val="none" w:sz="0" w:space="0" w:color="auto"/>
                  </w:divBdr>
                  <w:divsChild>
                    <w:div w:id="1590388617">
                      <w:marLeft w:val="0"/>
                      <w:marRight w:val="0"/>
                      <w:marTop w:val="0"/>
                      <w:marBottom w:val="0"/>
                      <w:divBdr>
                        <w:top w:val="none" w:sz="0" w:space="0" w:color="auto"/>
                        <w:left w:val="none" w:sz="0" w:space="0" w:color="auto"/>
                        <w:bottom w:val="none" w:sz="0" w:space="0" w:color="auto"/>
                        <w:right w:val="none" w:sz="0" w:space="0" w:color="auto"/>
                      </w:divBdr>
                    </w:div>
                  </w:divsChild>
                </w:div>
                <w:div w:id="364721152">
                  <w:marLeft w:val="0"/>
                  <w:marRight w:val="0"/>
                  <w:marTop w:val="0"/>
                  <w:marBottom w:val="0"/>
                  <w:divBdr>
                    <w:top w:val="none" w:sz="0" w:space="0" w:color="auto"/>
                    <w:left w:val="none" w:sz="0" w:space="0" w:color="auto"/>
                    <w:bottom w:val="none" w:sz="0" w:space="0" w:color="auto"/>
                    <w:right w:val="none" w:sz="0" w:space="0" w:color="auto"/>
                  </w:divBdr>
                  <w:divsChild>
                    <w:div w:id="844248245">
                      <w:marLeft w:val="0"/>
                      <w:marRight w:val="0"/>
                      <w:marTop w:val="0"/>
                      <w:marBottom w:val="0"/>
                      <w:divBdr>
                        <w:top w:val="none" w:sz="0" w:space="0" w:color="auto"/>
                        <w:left w:val="none" w:sz="0" w:space="0" w:color="auto"/>
                        <w:bottom w:val="none" w:sz="0" w:space="0" w:color="auto"/>
                        <w:right w:val="none" w:sz="0" w:space="0" w:color="auto"/>
                      </w:divBdr>
                    </w:div>
                  </w:divsChild>
                </w:div>
                <w:div w:id="409279605">
                  <w:marLeft w:val="0"/>
                  <w:marRight w:val="0"/>
                  <w:marTop w:val="0"/>
                  <w:marBottom w:val="0"/>
                  <w:divBdr>
                    <w:top w:val="none" w:sz="0" w:space="0" w:color="auto"/>
                    <w:left w:val="none" w:sz="0" w:space="0" w:color="auto"/>
                    <w:bottom w:val="none" w:sz="0" w:space="0" w:color="auto"/>
                    <w:right w:val="none" w:sz="0" w:space="0" w:color="auto"/>
                  </w:divBdr>
                  <w:divsChild>
                    <w:div w:id="2113209041">
                      <w:marLeft w:val="0"/>
                      <w:marRight w:val="0"/>
                      <w:marTop w:val="0"/>
                      <w:marBottom w:val="0"/>
                      <w:divBdr>
                        <w:top w:val="none" w:sz="0" w:space="0" w:color="auto"/>
                        <w:left w:val="none" w:sz="0" w:space="0" w:color="auto"/>
                        <w:bottom w:val="none" w:sz="0" w:space="0" w:color="auto"/>
                        <w:right w:val="none" w:sz="0" w:space="0" w:color="auto"/>
                      </w:divBdr>
                    </w:div>
                  </w:divsChild>
                </w:div>
                <w:div w:id="470634074">
                  <w:marLeft w:val="0"/>
                  <w:marRight w:val="0"/>
                  <w:marTop w:val="0"/>
                  <w:marBottom w:val="0"/>
                  <w:divBdr>
                    <w:top w:val="none" w:sz="0" w:space="0" w:color="auto"/>
                    <w:left w:val="none" w:sz="0" w:space="0" w:color="auto"/>
                    <w:bottom w:val="none" w:sz="0" w:space="0" w:color="auto"/>
                    <w:right w:val="none" w:sz="0" w:space="0" w:color="auto"/>
                  </w:divBdr>
                  <w:divsChild>
                    <w:div w:id="557058733">
                      <w:marLeft w:val="0"/>
                      <w:marRight w:val="0"/>
                      <w:marTop w:val="0"/>
                      <w:marBottom w:val="0"/>
                      <w:divBdr>
                        <w:top w:val="none" w:sz="0" w:space="0" w:color="auto"/>
                        <w:left w:val="none" w:sz="0" w:space="0" w:color="auto"/>
                        <w:bottom w:val="none" w:sz="0" w:space="0" w:color="auto"/>
                        <w:right w:val="none" w:sz="0" w:space="0" w:color="auto"/>
                      </w:divBdr>
                    </w:div>
                  </w:divsChild>
                </w:div>
                <w:div w:id="517354017">
                  <w:marLeft w:val="0"/>
                  <w:marRight w:val="0"/>
                  <w:marTop w:val="0"/>
                  <w:marBottom w:val="0"/>
                  <w:divBdr>
                    <w:top w:val="none" w:sz="0" w:space="0" w:color="auto"/>
                    <w:left w:val="none" w:sz="0" w:space="0" w:color="auto"/>
                    <w:bottom w:val="none" w:sz="0" w:space="0" w:color="auto"/>
                    <w:right w:val="none" w:sz="0" w:space="0" w:color="auto"/>
                  </w:divBdr>
                  <w:divsChild>
                    <w:div w:id="1952278015">
                      <w:marLeft w:val="0"/>
                      <w:marRight w:val="0"/>
                      <w:marTop w:val="0"/>
                      <w:marBottom w:val="0"/>
                      <w:divBdr>
                        <w:top w:val="none" w:sz="0" w:space="0" w:color="auto"/>
                        <w:left w:val="none" w:sz="0" w:space="0" w:color="auto"/>
                        <w:bottom w:val="none" w:sz="0" w:space="0" w:color="auto"/>
                        <w:right w:val="none" w:sz="0" w:space="0" w:color="auto"/>
                      </w:divBdr>
                    </w:div>
                  </w:divsChild>
                </w:div>
                <w:div w:id="630095208">
                  <w:marLeft w:val="0"/>
                  <w:marRight w:val="0"/>
                  <w:marTop w:val="0"/>
                  <w:marBottom w:val="0"/>
                  <w:divBdr>
                    <w:top w:val="none" w:sz="0" w:space="0" w:color="auto"/>
                    <w:left w:val="none" w:sz="0" w:space="0" w:color="auto"/>
                    <w:bottom w:val="none" w:sz="0" w:space="0" w:color="auto"/>
                    <w:right w:val="none" w:sz="0" w:space="0" w:color="auto"/>
                  </w:divBdr>
                  <w:divsChild>
                    <w:div w:id="1354959840">
                      <w:marLeft w:val="0"/>
                      <w:marRight w:val="0"/>
                      <w:marTop w:val="0"/>
                      <w:marBottom w:val="0"/>
                      <w:divBdr>
                        <w:top w:val="none" w:sz="0" w:space="0" w:color="auto"/>
                        <w:left w:val="none" w:sz="0" w:space="0" w:color="auto"/>
                        <w:bottom w:val="none" w:sz="0" w:space="0" w:color="auto"/>
                        <w:right w:val="none" w:sz="0" w:space="0" w:color="auto"/>
                      </w:divBdr>
                    </w:div>
                  </w:divsChild>
                </w:div>
                <w:div w:id="674310026">
                  <w:marLeft w:val="0"/>
                  <w:marRight w:val="0"/>
                  <w:marTop w:val="0"/>
                  <w:marBottom w:val="0"/>
                  <w:divBdr>
                    <w:top w:val="none" w:sz="0" w:space="0" w:color="auto"/>
                    <w:left w:val="none" w:sz="0" w:space="0" w:color="auto"/>
                    <w:bottom w:val="none" w:sz="0" w:space="0" w:color="auto"/>
                    <w:right w:val="none" w:sz="0" w:space="0" w:color="auto"/>
                  </w:divBdr>
                  <w:divsChild>
                    <w:div w:id="745031626">
                      <w:marLeft w:val="0"/>
                      <w:marRight w:val="0"/>
                      <w:marTop w:val="0"/>
                      <w:marBottom w:val="0"/>
                      <w:divBdr>
                        <w:top w:val="none" w:sz="0" w:space="0" w:color="auto"/>
                        <w:left w:val="none" w:sz="0" w:space="0" w:color="auto"/>
                        <w:bottom w:val="none" w:sz="0" w:space="0" w:color="auto"/>
                        <w:right w:val="none" w:sz="0" w:space="0" w:color="auto"/>
                      </w:divBdr>
                    </w:div>
                  </w:divsChild>
                </w:div>
                <w:div w:id="758793435">
                  <w:marLeft w:val="0"/>
                  <w:marRight w:val="0"/>
                  <w:marTop w:val="0"/>
                  <w:marBottom w:val="0"/>
                  <w:divBdr>
                    <w:top w:val="none" w:sz="0" w:space="0" w:color="auto"/>
                    <w:left w:val="none" w:sz="0" w:space="0" w:color="auto"/>
                    <w:bottom w:val="none" w:sz="0" w:space="0" w:color="auto"/>
                    <w:right w:val="none" w:sz="0" w:space="0" w:color="auto"/>
                  </w:divBdr>
                  <w:divsChild>
                    <w:div w:id="836774753">
                      <w:marLeft w:val="0"/>
                      <w:marRight w:val="0"/>
                      <w:marTop w:val="0"/>
                      <w:marBottom w:val="0"/>
                      <w:divBdr>
                        <w:top w:val="none" w:sz="0" w:space="0" w:color="auto"/>
                        <w:left w:val="none" w:sz="0" w:space="0" w:color="auto"/>
                        <w:bottom w:val="none" w:sz="0" w:space="0" w:color="auto"/>
                        <w:right w:val="none" w:sz="0" w:space="0" w:color="auto"/>
                      </w:divBdr>
                    </w:div>
                  </w:divsChild>
                </w:div>
                <w:div w:id="802892203">
                  <w:marLeft w:val="0"/>
                  <w:marRight w:val="0"/>
                  <w:marTop w:val="0"/>
                  <w:marBottom w:val="0"/>
                  <w:divBdr>
                    <w:top w:val="none" w:sz="0" w:space="0" w:color="auto"/>
                    <w:left w:val="none" w:sz="0" w:space="0" w:color="auto"/>
                    <w:bottom w:val="none" w:sz="0" w:space="0" w:color="auto"/>
                    <w:right w:val="none" w:sz="0" w:space="0" w:color="auto"/>
                  </w:divBdr>
                  <w:divsChild>
                    <w:div w:id="1819613927">
                      <w:marLeft w:val="0"/>
                      <w:marRight w:val="0"/>
                      <w:marTop w:val="0"/>
                      <w:marBottom w:val="0"/>
                      <w:divBdr>
                        <w:top w:val="none" w:sz="0" w:space="0" w:color="auto"/>
                        <w:left w:val="none" w:sz="0" w:space="0" w:color="auto"/>
                        <w:bottom w:val="none" w:sz="0" w:space="0" w:color="auto"/>
                        <w:right w:val="none" w:sz="0" w:space="0" w:color="auto"/>
                      </w:divBdr>
                    </w:div>
                  </w:divsChild>
                </w:div>
                <w:div w:id="822045360">
                  <w:marLeft w:val="0"/>
                  <w:marRight w:val="0"/>
                  <w:marTop w:val="0"/>
                  <w:marBottom w:val="0"/>
                  <w:divBdr>
                    <w:top w:val="none" w:sz="0" w:space="0" w:color="auto"/>
                    <w:left w:val="none" w:sz="0" w:space="0" w:color="auto"/>
                    <w:bottom w:val="none" w:sz="0" w:space="0" w:color="auto"/>
                    <w:right w:val="none" w:sz="0" w:space="0" w:color="auto"/>
                  </w:divBdr>
                  <w:divsChild>
                    <w:div w:id="452406610">
                      <w:marLeft w:val="0"/>
                      <w:marRight w:val="0"/>
                      <w:marTop w:val="0"/>
                      <w:marBottom w:val="0"/>
                      <w:divBdr>
                        <w:top w:val="none" w:sz="0" w:space="0" w:color="auto"/>
                        <w:left w:val="none" w:sz="0" w:space="0" w:color="auto"/>
                        <w:bottom w:val="none" w:sz="0" w:space="0" w:color="auto"/>
                        <w:right w:val="none" w:sz="0" w:space="0" w:color="auto"/>
                      </w:divBdr>
                    </w:div>
                  </w:divsChild>
                </w:div>
                <w:div w:id="837188005">
                  <w:marLeft w:val="0"/>
                  <w:marRight w:val="0"/>
                  <w:marTop w:val="0"/>
                  <w:marBottom w:val="0"/>
                  <w:divBdr>
                    <w:top w:val="none" w:sz="0" w:space="0" w:color="auto"/>
                    <w:left w:val="none" w:sz="0" w:space="0" w:color="auto"/>
                    <w:bottom w:val="none" w:sz="0" w:space="0" w:color="auto"/>
                    <w:right w:val="none" w:sz="0" w:space="0" w:color="auto"/>
                  </w:divBdr>
                  <w:divsChild>
                    <w:div w:id="1898005590">
                      <w:marLeft w:val="0"/>
                      <w:marRight w:val="0"/>
                      <w:marTop w:val="0"/>
                      <w:marBottom w:val="0"/>
                      <w:divBdr>
                        <w:top w:val="none" w:sz="0" w:space="0" w:color="auto"/>
                        <w:left w:val="none" w:sz="0" w:space="0" w:color="auto"/>
                        <w:bottom w:val="none" w:sz="0" w:space="0" w:color="auto"/>
                        <w:right w:val="none" w:sz="0" w:space="0" w:color="auto"/>
                      </w:divBdr>
                    </w:div>
                  </w:divsChild>
                </w:div>
                <w:div w:id="901722162">
                  <w:marLeft w:val="0"/>
                  <w:marRight w:val="0"/>
                  <w:marTop w:val="0"/>
                  <w:marBottom w:val="0"/>
                  <w:divBdr>
                    <w:top w:val="none" w:sz="0" w:space="0" w:color="auto"/>
                    <w:left w:val="none" w:sz="0" w:space="0" w:color="auto"/>
                    <w:bottom w:val="none" w:sz="0" w:space="0" w:color="auto"/>
                    <w:right w:val="none" w:sz="0" w:space="0" w:color="auto"/>
                  </w:divBdr>
                  <w:divsChild>
                    <w:div w:id="1734814801">
                      <w:marLeft w:val="0"/>
                      <w:marRight w:val="0"/>
                      <w:marTop w:val="0"/>
                      <w:marBottom w:val="0"/>
                      <w:divBdr>
                        <w:top w:val="none" w:sz="0" w:space="0" w:color="auto"/>
                        <w:left w:val="none" w:sz="0" w:space="0" w:color="auto"/>
                        <w:bottom w:val="none" w:sz="0" w:space="0" w:color="auto"/>
                        <w:right w:val="none" w:sz="0" w:space="0" w:color="auto"/>
                      </w:divBdr>
                    </w:div>
                  </w:divsChild>
                </w:div>
                <w:div w:id="930820191">
                  <w:marLeft w:val="0"/>
                  <w:marRight w:val="0"/>
                  <w:marTop w:val="0"/>
                  <w:marBottom w:val="0"/>
                  <w:divBdr>
                    <w:top w:val="none" w:sz="0" w:space="0" w:color="auto"/>
                    <w:left w:val="none" w:sz="0" w:space="0" w:color="auto"/>
                    <w:bottom w:val="none" w:sz="0" w:space="0" w:color="auto"/>
                    <w:right w:val="none" w:sz="0" w:space="0" w:color="auto"/>
                  </w:divBdr>
                  <w:divsChild>
                    <w:div w:id="1265189704">
                      <w:marLeft w:val="0"/>
                      <w:marRight w:val="0"/>
                      <w:marTop w:val="0"/>
                      <w:marBottom w:val="0"/>
                      <w:divBdr>
                        <w:top w:val="none" w:sz="0" w:space="0" w:color="auto"/>
                        <w:left w:val="none" w:sz="0" w:space="0" w:color="auto"/>
                        <w:bottom w:val="none" w:sz="0" w:space="0" w:color="auto"/>
                        <w:right w:val="none" w:sz="0" w:space="0" w:color="auto"/>
                      </w:divBdr>
                    </w:div>
                  </w:divsChild>
                </w:div>
                <w:div w:id="943920142">
                  <w:marLeft w:val="0"/>
                  <w:marRight w:val="0"/>
                  <w:marTop w:val="0"/>
                  <w:marBottom w:val="0"/>
                  <w:divBdr>
                    <w:top w:val="none" w:sz="0" w:space="0" w:color="auto"/>
                    <w:left w:val="none" w:sz="0" w:space="0" w:color="auto"/>
                    <w:bottom w:val="none" w:sz="0" w:space="0" w:color="auto"/>
                    <w:right w:val="none" w:sz="0" w:space="0" w:color="auto"/>
                  </w:divBdr>
                  <w:divsChild>
                    <w:div w:id="246616987">
                      <w:marLeft w:val="0"/>
                      <w:marRight w:val="0"/>
                      <w:marTop w:val="0"/>
                      <w:marBottom w:val="0"/>
                      <w:divBdr>
                        <w:top w:val="none" w:sz="0" w:space="0" w:color="auto"/>
                        <w:left w:val="none" w:sz="0" w:space="0" w:color="auto"/>
                        <w:bottom w:val="none" w:sz="0" w:space="0" w:color="auto"/>
                        <w:right w:val="none" w:sz="0" w:space="0" w:color="auto"/>
                      </w:divBdr>
                    </w:div>
                  </w:divsChild>
                </w:div>
                <w:div w:id="982656991">
                  <w:marLeft w:val="0"/>
                  <w:marRight w:val="0"/>
                  <w:marTop w:val="0"/>
                  <w:marBottom w:val="0"/>
                  <w:divBdr>
                    <w:top w:val="none" w:sz="0" w:space="0" w:color="auto"/>
                    <w:left w:val="none" w:sz="0" w:space="0" w:color="auto"/>
                    <w:bottom w:val="none" w:sz="0" w:space="0" w:color="auto"/>
                    <w:right w:val="none" w:sz="0" w:space="0" w:color="auto"/>
                  </w:divBdr>
                  <w:divsChild>
                    <w:div w:id="1066490271">
                      <w:marLeft w:val="0"/>
                      <w:marRight w:val="0"/>
                      <w:marTop w:val="0"/>
                      <w:marBottom w:val="0"/>
                      <w:divBdr>
                        <w:top w:val="none" w:sz="0" w:space="0" w:color="auto"/>
                        <w:left w:val="none" w:sz="0" w:space="0" w:color="auto"/>
                        <w:bottom w:val="none" w:sz="0" w:space="0" w:color="auto"/>
                        <w:right w:val="none" w:sz="0" w:space="0" w:color="auto"/>
                      </w:divBdr>
                    </w:div>
                  </w:divsChild>
                </w:div>
                <w:div w:id="1011564594">
                  <w:marLeft w:val="0"/>
                  <w:marRight w:val="0"/>
                  <w:marTop w:val="0"/>
                  <w:marBottom w:val="0"/>
                  <w:divBdr>
                    <w:top w:val="none" w:sz="0" w:space="0" w:color="auto"/>
                    <w:left w:val="none" w:sz="0" w:space="0" w:color="auto"/>
                    <w:bottom w:val="none" w:sz="0" w:space="0" w:color="auto"/>
                    <w:right w:val="none" w:sz="0" w:space="0" w:color="auto"/>
                  </w:divBdr>
                  <w:divsChild>
                    <w:div w:id="1280407986">
                      <w:marLeft w:val="0"/>
                      <w:marRight w:val="0"/>
                      <w:marTop w:val="0"/>
                      <w:marBottom w:val="0"/>
                      <w:divBdr>
                        <w:top w:val="none" w:sz="0" w:space="0" w:color="auto"/>
                        <w:left w:val="none" w:sz="0" w:space="0" w:color="auto"/>
                        <w:bottom w:val="none" w:sz="0" w:space="0" w:color="auto"/>
                        <w:right w:val="none" w:sz="0" w:space="0" w:color="auto"/>
                      </w:divBdr>
                    </w:div>
                  </w:divsChild>
                </w:div>
                <w:div w:id="1058432848">
                  <w:marLeft w:val="0"/>
                  <w:marRight w:val="0"/>
                  <w:marTop w:val="0"/>
                  <w:marBottom w:val="0"/>
                  <w:divBdr>
                    <w:top w:val="none" w:sz="0" w:space="0" w:color="auto"/>
                    <w:left w:val="none" w:sz="0" w:space="0" w:color="auto"/>
                    <w:bottom w:val="none" w:sz="0" w:space="0" w:color="auto"/>
                    <w:right w:val="none" w:sz="0" w:space="0" w:color="auto"/>
                  </w:divBdr>
                  <w:divsChild>
                    <w:div w:id="1513448410">
                      <w:marLeft w:val="0"/>
                      <w:marRight w:val="0"/>
                      <w:marTop w:val="0"/>
                      <w:marBottom w:val="0"/>
                      <w:divBdr>
                        <w:top w:val="none" w:sz="0" w:space="0" w:color="auto"/>
                        <w:left w:val="none" w:sz="0" w:space="0" w:color="auto"/>
                        <w:bottom w:val="none" w:sz="0" w:space="0" w:color="auto"/>
                        <w:right w:val="none" w:sz="0" w:space="0" w:color="auto"/>
                      </w:divBdr>
                    </w:div>
                  </w:divsChild>
                </w:div>
                <w:div w:id="1071344337">
                  <w:marLeft w:val="0"/>
                  <w:marRight w:val="0"/>
                  <w:marTop w:val="0"/>
                  <w:marBottom w:val="0"/>
                  <w:divBdr>
                    <w:top w:val="none" w:sz="0" w:space="0" w:color="auto"/>
                    <w:left w:val="none" w:sz="0" w:space="0" w:color="auto"/>
                    <w:bottom w:val="none" w:sz="0" w:space="0" w:color="auto"/>
                    <w:right w:val="none" w:sz="0" w:space="0" w:color="auto"/>
                  </w:divBdr>
                  <w:divsChild>
                    <w:div w:id="1959094194">
                      <w:marLeft w:val="0"/>
                      <w:marRight w:val="0"/>
                      <w:marTop w:val="0"/>
                      <w:marBottom w:val="0"/>
                      <w:divBdr>
                        <w:top w:val="none" w:sz="0" w:space="0" w:color="auto"/>
                        <w:left w:val="none" w:sz="0" w:space="0" w:color="auto"/>
                        <w:bottom w:val="none" w:sz="0" w:space="0" w:color="auto"/>
                        <w:right w:val="none" w:sz="0" w:space="0" w:color="auto"/>
                      </w:divBdr>
                    </w:div>
                  </w:divsChild>
                </w:div>
                <w:div w:id="1090085458">
                  <w:marLeft w:val="0"/>
                  <w:marRight w:val="0"/>
                  <w:marTop w:val="0"/>
                  <w:marBottom w:val="0"/>
                  <w:divBdr>
                    <w:top w:val="none" w:sz="0" w:space="0" w:color="auto"/>
                    <w:left w:val="none" w:sz="0" w:space="0" w:color="auto"/>
                    <w:bottom w:val="none" w:sz="0" w:space="0" w:color="auto"/>
                    <w:right w:val="none" w:sz="0" w:space="0" w:color="auto"/>
                  </w:divBdr>
                  <w:divsChild>
                    <w:div w:id="917835638">
                      <w:marLeft w:val="0"/>
                      <w:marRight w:val="0"/>
                      <w:marTop w:val="0"/>
                      <w:marBottom w:val="0"/>
                      <w:divBdr>
                        <w:top w:val="none" w:sz="0" w:space="0" w:color="auto"/>
                        <w:left w:val="none" w:sz="0" w:space="0" w:color="auto"/>
                        <w:bottom w:val="none" w:sz="0" w:space="0" w:color="auto"/>
                        <w:right w:val="none" w:sz="0" w:space="0" w:color="auto"/>
                      </w:divBdr>
                    </w:div>
                  </w:divsChild>
                </w:div>
                <w:div w:id="1159466657">
                  <w:marLeft w:val="0"/>
                  <w:marRight w:val="0"/>
                  <w:marTop w:val="0"/>
                  <w:marBottom w:val="0"/>
                  <w:divBdr>
                    <w:top w:val="none" w:sz="0" w:space="0" w:color="auto"/>
                    <w:left w:val="none" w:sz="0" w:space="0" w:color="auto"/>
                    <w:bottom w:val="none" w:sz="0" w:space="0" w:color="auto"/>
                    <w:right w:val="none" w:sz="0" w:space="0" w:color="auto"/>
                  </w:divBdr>
                  <w:divsChild>
                    <w:div w:id="1664354867">
                      <w:marLeft w:val="0"/>
                      <w:marRight w:val="0"/>
                      <w:marTop w:val="0"/>
                      <w:marBottom w:val="0"/>
                      <w:divBdr>
                        <w:top w:val="none" w:sz="0" w:space="0" w:color="auto"/>
                        <w:left w:val="none" w:sz="0" w:space="0" w:color="auto"/>
                        <w:bottom w:val="none" w:sz="0" w:space="0" w:color="auto"/>
                        <w:right w:val="none" w:sz="0" w:space="0" w:color="auto"/>
                      </w:divBdr>
                    </w:div>
                  </w:divsChild>
                </w:div>
                <w:div w:id="1190411220">
                  <w:marLeft w:val="0"/>
                  <w:marRight w:val="0"/>
                  <w:marTop w:val="0"/>
                  <w:marBottom w:val="0"/>
                  <w:divBdr>
                    <w:top w:val="none" w:sz="0" w:space="0" w:color="auto"/>
                    <w:left w:val="none" w:sz="0" w:space="0" w:color="auto"/>
                    <w:bottom w:val="none" w:sz="0" w:space="0" w:color="auto"/>
                    <w:right w:val="none" w:sz="0" w:space="0" w:color="auto"/>
                  </w:divBdr>
                  <w:divsChild>
                    <w:div w:id="1817333487">
                      <w:marLeft w:val="0"/>
                      <w:marRight w:val="0"/>
                      <w:marTop w:val="0"/>
                      <w:marBottom w:val="0"/>
                      <w:divBdr>
                        <w:top w:val="none" w:sz="0" w:space="0" w:color="auto"/>
                        <w:left w:val="none" w:sz="0" w:space="0" w:color="auto"/>
                        <w:bottom w:val="none" w:sz="0" w:space="0" w:color="auto"/>
                        <w:right w:val="none" w:sz="0" w:space="0" w:color="auto"/>
                      </w:divBdr>
                    </w:div>
                  </w:divsChild>
                </w:div>
                <w:div w:id="1319186141">
                  <w:marLeft w:val="0"/>
                  <w:marRight w:val="0"/>
                  <w:marTop w:val="0"/>
                  <w:marBottom w:val="0"/>
                  <w:divBdr>
                    <w:top w:val="none" w:sz="0" w:space="0" w:color="auto"/>
                    <w:left w:val="none" w:sz="0" w:space="0" w:color="auto"/>
                    <w:bottom w:val="none" w:sz="0" w:space="0" w:color="auto"/>
                    <w:right w:val="none" w:sz="0" w:space="0" w:color="auto"/>
                  </w:divBdr>
                  <w:divsChild>
                    <w:div w:id="1020357641">
                      <w:marLeft w:val="0"/>
                      <w:marRight w:val="0"/>
                      <w:marTop w:val="0"/>
                      <w:marBottom w:val="0"/>
                      <w:divBdr>
                        <w:top w:val="none" w:sz="0" w:space="0" w:color="auto"/>
                        <w:left w:val="none" w:sz="0" w:space="0" w:color="auto"/>
                        <w:bottom w:val="none" w:sz="0" w:space="0" w:color="auto"/>
                        <w:right w:val="none" w:sz="0" w:space="0" w:color="auto"/>
                      </w:divBdr>
                    </w:div>
                  </w:divsChild>
                </w:div>
                <w:div w:id="1320310568">
                  <w:marLeft w:val="0"/>
                  <w:marRight w:val="0"/>
                  <w:marTop w:val="0"/>
                  <w:marBottom w:val="0"/>
                  <w:divBdr>
                    <w:top w:val="none" w:sz="0" w:space="0" w:color="auto"/>
                    <w:left w:val="none" w:sz="0" w:space="0" w:color="auto"/>
                    <w:bottom w:val="none" w:sz="0" w:space="0" w:color="auto"/>
                    <w:right w:val="none" w:sz="0" w:space="0" w:color="auto"/>
                  </w:divBdr>
                  <w:divsChild>
                    <w:div w:id="414976052">
                      <w:marLeft w:val="0"/>
                      <w:marRight w:val="0"/>
                      <w:marTop w:val="0"/>
                      <w:marBottom w:val="0"/>
                      <w:divBdr>
                        <w:top w:val="none" w:sz="0" w:space="0" w:color="auto"/>
                        <w:left w:val="none" w:sz="0" w:space="0" w:color="auto"/>
                        <w:bottom w:val="none" w:sz="0" w:space="0" w:color="auto"/>
                        <w:right w:val="none" w:sz="0" w:space="0" w:color="auto"/>
                      </w:divBdr>
                    </w:div>
                  </w:divsChild>
                </w:div>
                <w:div w:id="1426463952">
                  <w:marLeft w:val="0"/>
                  <w:marRight w:val="0"/>
                  <w:marTop w:val="0"/>
                  <w:marBottom w:val="0"/>
                  <w:divBdr>
                    <w:top w:val="none" w:sz="0" w:space="0" w:color="auto"/>
                    <w:left w:val="none" w:sz="0" w:space="0" w:color="auto"/>
                    <w:bottom w:val="none" w:sz="0" w:space="0" w:color="auto"/>
                    <w:right w:val="none" w:sz="0" w:space="0" w:color="auto"/>
                  </w:divBdr>
                  <w:divsChild>
                    <w:div w:id="770004006">
                      <w:marLeft w:val="0"/>
                      <w:marRight w:val="0"/>
                      <w:marTop w:val="0"/>
                      <w:marBottom w:val="0"/>
                      <w:divBdr>
                        <w:top w:val="none" w:sz="0" w:space="0" w:color="auto"/>
                        <w:left w:val="none" w:sz="0" w:space="0" w:color="auto"/>
                        <w:bottom w:val="none" w:sz="0" w:space="0" w:color="auto"/>
                        <w:right w:val="none" w:sz="0" w:space="0" w:color="auto"/>
                      </w:divBdr>
                    </w:div>
                  </w:divsChild>
                </w:div>
                <w:div w:id="1505047570">
                  <w:marLeft w:val="0"/>
                  <w:marRight w:val="0"/>
                  <w:marTop w:val="0"/>
                  <w:marBottom w:val="0"/>
                  <w:divBdr>
                    <w:top w:val="none" w:sz="0" w:space="0" w:color="auto"/>
                    <w:left w:val="none" w:sz="0" w:space="0" w:color="auto"/>
                    <w:bottom w:val="none" w:sz="0" w:space="0" w:color="auto"/>
                    <w:right w:val="none" w:sz="0" w:space="0" w:color="auto"/>
                  </w:divBdr>
                  <w:divsChild>
                    <w:div w:id="815533373">
                      <w:marLeft w:val="0"/>
                      <w:marRight w:val="0"/>
                      <w:marTop w:val="0"/>
                      <w:marBottom w:val="0"/>
                      <w:divBdr>
                        <w:top w:val="none" w:sz="0" w:space="0" w:color="auto"/>
                        <w:left w:val="none" w:sz="0" w:space="0" w:color="auto"/>
                        <w:bottom w:val="none" w:sz="0" w:space="0" w:color="auto"/>
                        <w:right w:val="none" w:sz="0" w:space="0" w:color="auto"/>
                      </w:divBdr>
                    </w:div>
                  </w:divsChild>
                </w:div>
                <w:div w:id="1516654962">
                  <w:marLeft w:val="0"/>
                  <w:marRight w:val="0"/>
                  <w:marTop w:val="0"/>
                  <w:marBottom w:val="0"/>
                  <w:divBdr>
                    <w:top w:val="none" w:sz="0" w:space="0" w:color="auto"/>
                    <w:left w:val="none" w:sz="0" w:space="0" w:color="auto"/>
                    <w:bottom w:val="none" w:sz="0" w:space="0" w:color="auto"/>
                    <w:right w:val="none" w:sz="0" w:space="0" w:color="auto"/>
                  </w:divBdr>
                  <w:divsChild>
                    <w:div w:id="1722553574">
                      <w:marLeft w:val="0"/>
                      <w:marRight w:val="0"/>
                      <w:marTop w:val="0"/>
                      <w:marBottom w:val="0"/>
                      <w:divBdr>
                        <w:top w:val="none" w:sz="0" w:space="0" w:color="auto"/>
                        <w:left w:val="none" w:sz="0" w:space="0" w:color="auto"/>
                        <w:bottom w:val="none" w:sz="0" w:space="0" w:color="auto"/>
                        <w:right w:val="none" w:sz="0" w:space="0" w:color="auto"/>
                      </w:divBdr>
                    </w:div>
                  </w:divsChild>
                </w:div>
                <w:div w:id="1620915016">
                  <w:marLeft w:val="0"/>
                  <w:marRight w:val="0"/>
                  <w:marTop w:val="0"/>
                  <w:marBottom w:val="0"/>
                  <w:divBdr>
                    <w:top w:val="none" w:sz="0" w:space="0" w:color="auto"/>
                    <w:left w:val="none" w:sz="0" w:space="0" w:color="auto"/>
                    <w:bottom w:val="none" w:sz="0" w:space="0" w:color="auto"/>
                    <w:right w:val="none" w:sz="0" w:space="0" w:color="auto"/>
                  </w:divBdr>
                  <w:divsChild>
                    <w:div w:id="344137673">
                      <w:marLeft w:val="0"/>
                      <w:marRight w:val="0"/>
                      <w:marTop w:val="0"/>
                      <w:marBottom w:val="0"/>
                      <w:divBdr>
                        <w:top w:val="none" w:sz="0" w:space="0" w:color="auto"/>
                        <w:left w:val="none" w:sz="0" w:space="0" w:color="auto"/>
                        <w:bottom w:val="none" w:sz="0" w:space="0" w:color="auto"/>
                        <w:right w:val="none" w:sz="0" w:space="0" w:color="auto"/>
                      </w:divBdr>
                    </w:div>
                  </w:divsChild>
                </w:div>
                <w:div w:id="1647974945">
                  <w:marLeft w:val="0"/>
                  <w:marRight w:val="0"/>
                  <w:marTop w:val="0"/>
                  <w:marBottom w:val="0"/>
                  <w:divBdr>
                    <w:top w:val="none" w:sz="0" w:space="0" w:color="auto"/>
                    <w:left w:val="none" w:sz="0" w:space="0" w:color="auto"/>
                    <w:bottom w:val="none" w:sz="0" w:space="0" w:color="auto"/>
                    <w:right w:val="none" w:sz="0" w:space="0" w:color="auto"/>
                  </w:divBdr>
                  <w:divsChild>
                    <w:div w:id="206332163">
                      <w:marLeft w:val="0"/>
                      <w:marRight w:val="0"/>
                      <w:marTop w:val="0"/>
                      <w:marBottom w:val="0"/>
                      <w:divBdr>
                        <w:top w:val="none" w:sz="0" w:space="0" w:color="auto"/>
                        <w:left w:val="none" w:sz="0" w:space="0" w:color="auto"/>
                        <w:bottom w:val="none" w:sz="0" w:space="0" w:color="auto"/>
                        <w:right w:val="none" w:sz="0" w:space="0" w:color="auto"/>
                      </w:divBdr>
                    </w:div>
                  </w:divsChild>
                </w:div>
                <w:div w:id="1654289518">
                  <w:marLeft w:val="0"/>
                  <w:marRight w:val="0"/>
                  <w:marTop w:val="0"/>
                  <w:marBottom w:val="0"/>
                  <w:divBdr>
                    <w:top w:val="none" w:sz="0" w:space="0" w:color="auto"/>
                    <w:left w:val="none" w:sz="0" w:space="0" w:color="auto"/>
                    <w:bottom w:val="none" w:sz="0" w:space="0" w:color="auto"/>
                    <w:right w:val="none" w:sz="0" w:space="0" w:color="auto"/>
                  </w:divBdr>
                  <w:divsChild>
                    <w:div w:id="359287532">
                      <w:marLeft w:val="0"/>
                      <w:marRight w:val="0"/>
                      <w:marTop w:val="0"/>
                      <w:marBottom w:val="0"/>
                      <w:divBdr>
                        <w:top w:val="none" w:sz="0" w:space="0" w:color="auto"/>
                        <w:left w:val="none" w:sz="0" w:space="0" w:color="auto"/>
                        <w:bottom w:val="none" w:sz="0" w:space="0" w:color="auto"/>
                        <w:right w:val="none" w:sz="0" w:space="0" w:color="auto"/>
                      </w:divBdr>
                    </w:div>
                  </w:divsChild>
                </w:div>
                <w:div w:id="1705250364">
                  <w:marLeft w:val="0"/>
                  <w:marRight w:val="0"/>
                  <w:marTop w:val="0"/>
                  <w:marBottom w:val="0"/>
                  <w:divBdr>
                    <w:top w:val="none" w:sz="0" w:space="0" w:color="auto"/>
                    <w:left w:val="none" w:sz="0" w:space="0" w:color="auto"/>
                    <w:bottom w:val="none" w:sz="0" w:space="0" w:color="auto"/>
                    <w:right w:val="none" w:sz="0" w:space="0" w:color="auto"/>
                  </w:divBdr>
                  <w:divsChild>
                    <w:div w:id="73674468">
                      <w:marLeft w:val="0"/>
                      <w:marRight w:val="0"/>
                      <w:marTop w:val="0"/>
                      <w:marBottom w:val="0"/>
                      <w:divBdr>
                        <w:top w:val="none" w:sz="0" w:space="0" w:color="auto"/>
                        <w:left w:val="none" w:sz="0" w:space="0" w:color="auto"/>
                        <w:bottom w:val="none" w:sz="0" w:space="0" w:color="auto"/>
                        <w:right w:val="none" w:sz="0" w:space="0" w:color="auto"/>
                      </w:divBdr>
                    </w:div>
                  </w:divsChild>
                </w:div>
                <w:div w:id="1712266703">
                  <w:marLeft w:val="0"/>
                  <w:marRight w:val="0"/>
                  <w:marTop w:val="0"/>
                  <w:marBottom w:val="0"/>
                  <w:divBdr>
                    <w:top w:val="none" w:sz="0" w:space="0" w:color="auto"/>
                    <w:left w:val="none" w:sz="0" w:space="0" w:color="auto"/>
                    <w:bottom w:val="none" w:sz="0" w:space="0" w:color="auto"/>
                    <w:right w:val="none" w:sz="0" w:space="0" w:color="auto"/>
                  </w:divBdr>
                  <w:divsChild>
                    <w:div w:id="249239106">
                      <w:marLeft w:val="0"/>
                      <w:marRight w:val="0"/>
                      <w:marTop w:val="0"/>
                      <w:marBottom w:val="0"/>
                      <w:divBdr>
                        <w:top w:val="none" w:sz="0" w:space="0" w:color="auto"/>
                        <w:left w:val="none" w:sz="0" w:space="0" w:color="auto"/>
                        <w:bottom w:val="none" w:sz="0" w:space="0" w:color="auto"/>
                        <w:right w:val="none" w:sz="0" w:space="0" w:color="auto"/>
                      </w:divBdr>
                    </w:div>
                  </w:divsChild>
                </w:div>
                <w:div w:id="1730420703">
                  <w:marLeft w:val="0"/>
                  <w:marRight w:val="0"/>
                  <w:marTop w:val="0"/>
                  <w:marBottom w:val="0"/>
                  <w:divBdr>
                    <w:top w:val="none" w:sz="0" w:space="0" w:color="auto"/>
                    <w:left w:val="none" w:sz="0" w:space="0" w:color="auto"/>
                    <w:bottom w:val="none" w:sz="0" w:space="0" w:color="auto"/>
                    <w:right w:val="none" w:sz="0" w:space="0" w:color="auto"/>
                  </w:divBdr>
                  <w:divsChild>
                    <w:div w:id="1320696412">
                      <w:marLeft w:val="0"/>
                      <w:marRight w:val="0"/>
                      <w:marTop w:val="0"/>
                      <w:marBottom w:val="0"/>
                      <w:divBdr>
                        <w:top w:val="none" w:sz="0" w:space="0" w:color="auto"/>
                        <w:left w:val="none" w:sz="0" w:space="0" w:color="auto"/>
                        <w:bottom w:val="none" w:sz="0" w:space="0" w:color="auto"/>
                        <w:right w:val="none" w:sz="0" w:space="0" w:color="auto"/>
                      </w:divBdr>
                    </w:div>
                  </w:divsChild>
                </w:div>
                <w:div w:id="1867448838">
                  <w:marLeft w:val="0"/>
                  <w:marRight w:val="0"/>
                  <w:marTop w:val="0"/>
                  <w:marBottom w:val="0"/>
                  <w:divBdr>
                    <w:top w:val="none" w:sz="0" w:space="0" w:color="auto"/>
                    <w:left w:val="none" w:sz="0" w:space="0" w:color="auto"/>
                    <w:bottom w:val="none" w:sz="0" w:space="0" w:color="auto"/>
                    <w:right w:val="none" w:sz="0" w:space="0" w:color="auto"/>
                  </w:divBdr>
                  <w:divsChild>
                    <w:div w:id="93551584">
                      <w:marLeft w:val="0"/>
                      <w:marRight w:val="0"/>
                      <w:marTop w:val="0"/>
                      <w:marBottom w:val="0"/>
                      <w:divBdr>
                        <w:top w:val="none" w:sz="0" w:space="0" w:color="auto"/>
                        <w:left w:val="none" w:sz="0" w:space="0" w:color="auto"/>
                        <w:bottom w:val="none" w:sz="0" w:space="0" w:color="auto"/>
                        <w:right w:val="none" w:sz="0" w:space="0" w:color="auto"/>
                      </w:divBdr>
                    </w:div>
                  </w:divsChild>
                </w:div>
                <w:div w:id="1871140632">
                  <w:marLeft w:val="0"/>
                  <w:marRight w:val="0"/>
                  <w:marTop w:val="0"/>
                  <w:marBottom w:val="0"/>
                  <w:divBdr>
                    <w:top w:val="none" w:sz="0" w:space="0" w:color="auto"/>
                    <w:left w:val="none" w:sz="0" w:space="0" w:color="auto"/>
                    <w:bottom w:val="none" w:sz="0" w:space="0" w:color="auto"/>
                    <w:right w:val="none" w:sz="0" w:space="0" w:color="auto"/>
                  </w:divBdr>
                  <w:divsChild>
                    <w:div w:id="2138642373">
                      <w:marLeft w:val="0"/>
                      <w:marRight w:val="0"/>
                      <w:marTop w:val="0"/>
                      <w:marBottom w:val="0"/>
                      <w:divBdr>
                        <w:top w:val="none" w:sz="0" w:space="0" w:color="auto"/>
                        <w:left w:val="none" w:sz="0" w:space="0" w:color="auto"/>
                        <w:bottom w:val="none" w:sz="0" w:space="0" w:color="auto"/>
                        <w:right w:val="none" w:sz="0" w:space="0" w:color="auto"/>
                      </w:divBdr>
                    </w:div>
                  </w:divsChild>
                </w:div>
                <w:div w:id="1884906805">
                  <w:marLeft w:val="0"/>
                  <w:marRight w:val="0"/>
                  <w:marTop w:val="0"/>
                  <w:marBottom w:val="0"/>
                  <w:divBdr>
                    <w:top w:val="none" w:sz="0" w:space="0" w:color="auto"/>
                    <w:left w:val="none" w:sz="0" w:space="0" w:color="auto"/>
                    <w:bottom w:val="none" w:sz="0" w:space="0" w:color="auto"/>
                    <w:right w:val="none" w:sz="0" w:space="0" w:color="auto"/>
                  </w:divBdr>
                  <w:divsChild>
                    <w:div w:id="1578706893">
                      <w:marLeft w:val="0"/>
                      <w:marRight w:val="0"/>
                      <w:marTop w:val="0"/>
                      <w:marBottom w:val="0"/>
                      <w:divBdr>
                        <w:top w:val="none" w:sz="0" w:space="0" w:color="auto"/>
                        <w:left w:val="none" w:sz="0" w:space="0" w:color="auto"/>
                        <w:bottom w:val="none" w:sz="0" w:space="0" w:color="auto"/>
                        <w:right w:val="none" w:sz="0" w:space="0" w:color="auto"/>
                      </w:divBdr>
                    </w:div>
                  </w:divsChild>
                </w:div>
                <w:div w:id="1899974982">
                  <w:marLeft w:val="0"/>
                  <w:marRight w:val="0"/>
                  <w:marTop w:val="0"/>
                  <w:marBottom w:val="0"/>
                  <w:divBdr>
                    <w:top w:val="none" w:sz="0" w:space="0" w:color="auto"/>
                    <w:left w:val="none" w:sz="0" w:space="0" w:color="auto"/>
                    <w:bottom w:val="none" w:sz="0" w:space="0" w:color="auto"/>
                    <w:right w:val="none" w:sz="0" w:space="0" w:color="auto"/>
                  </w:divBdr>
                  <w:divsChild>
                    <w:div w:id="1347755994">
                      <w:marLeft w:val="0"/>
                      <w:marRight w:val="0"/>
                      <w:marTop w:val="0"/>
                      <w:marBottom w:val="0"/>
                      <w:divBdr>
                        <w:top w:val="none" w:sz="0" w:space="0" w:color="auto"/>
                        <w:left w:val="none" w:sz="0" w:space="0" w:color="auto"/>
                        <w:bottom w:val="none" w:sz="0" w:space="0" w:color="auto"/>
                        <w:right w:val="none" w:sz="0" w:space="0" w:color="auto"/>
                      </w:divBdr>
                    </w:div>
                  </w:divsChild>
                </w:div>
                <w:div w:id="1901744130">
                  <w:marLeft w:val="0"/>
                  <w:marRight w:val="0"/>
                  <w:marTop w:val="0"/>
                  <w:marBottom w:val="0"/>
                  <w:divBdr>
                    <w:top w:val="none" w:sz="0" w:space="0" w:color="auto"/>
                    <w:left w:val="none" w:sz="0" w:space="0" w:color="auto"/>
                    <w:bottom w:val="none" w:sz="0" w:space="0" w:color="auto"/>
                    <w:right w:val="none" w:sz="0" w:space="0" w:color="auto"/>
                  </w:divBdr>
                  <w:divsChild>
                    <w:div w:id="914825872">
                      <w:marLeft w:val="0"/>
                      <w:marRight w:val="0"/>
                      <w:marTop w:val="0"/>
                      <w:marBottom w:val="0"/>
                      <w:divBdr>
                        <w:top w:val="none" w:sz="0" w:space="0" w:color="auto"/>
                        <w:left w:val="none" w:sz="0" w:space="0" w:color="auto"/>
                        <w:bottom w:val="none" w:sz="0" w:space="0" w:color="auto"/>
                        <w:right w:val="none" w:sz="0" w:space="0" w:color="auto"/>
                      </w:divBdr>
                    </w:div>
                  </w:divsChild>
                </w:div>
                <w:div w:id="1923643783">
                  <w:marLeft w:val="0"/>
                  <w:marRight w:val="0"/>
                  <w:marTop w:val="0"/>
                  <w:marBottom w:val="0"/>
                  <w:divBdr>
                    <w:top w:val="none" w:sz="0" w:space="0" w:color="auto"/>
                    <w:left w:val="none" w:sz="0" w:space="0" w:color="auto"/>
                    <w:bottom w:val="none" w:sz="0" w:space="0" w:color="auto"/>
                    <w:right w:val="none" w:sz="0" w:space="0" w:color="auto"/>
                  </w:divBdr>
                  <w:divsChild>
                    <w:div w:id="255479433">
                      <w:marLeft w:val="0"/>
                      <w:marRight w:val="0"/>
                      <w:marTop w:val="0"/>
                      <w:marBottom w:val="0"/>
                      <w:divBdr>
                        <w:top w:val="none" w:sz="0" w:space="0" w:color="auto"/>
                        <w:left w:val="none" w:sz="0" w:space="0" w:color="auto"/>
                        <w:bottom w:val="none" w:sz="0" w:space="0" w:color="auto"/>
                        <w:right w:val="none" w:sz="0" w:space="0" w:color="auto"/>
                      </w:divBdr>
                    </w:div>
                  </w:divsChild>
                </w:div>
                <w:div w:id="1935085976">
                  <w:marLeft w:val="0"/>
                  <w:marRight w:val="0"/>
                  <w:marTop w:val="0"/>
                  <w:marBottom w:val="0"/>
                  <w:divBdr>
                    <w:top w:val="none" w:sz="0" w:space="0" w:color="auto"/>
                    <w:left w:val="none" w:sz="0" w:space="0" w:color="auto"/>
                    <w:bottom w:val="none" w:sz="0" w:space="0" w:color="auto"/>
                    <w:right w:val="none" w:sz="0" w:space="0" w:color="auto"/>
                  </w:divBdr>
                  <w:divsChild>
                    <w:div w:id="865291439">
                      <w:marLeft w:val="0"/>
                      <w:marRight w:val="0"/>
                      <w:marTop w:val="0"/>
                      <w:marBottom w:val="0"/>
                      <w:divBdr>
                        <w:top w:val="none" w:sz="0" w:space="0" w:color="auto"/>
                        <w:left w:val="none" w:sz="0" w:space="0" w:color="auto"/>
                        <w:bottom w:val="none" w:sz="0" w:space="0" w:color="auto"/>
                        <w:right w:val="none" w:sz="0" w:space="0" w:color="auto"/>
                      </w:divBdr>
                    </w:div>
                  </w:divsChild>
                </w:div>
                <w:div w:id="2077701094">
                  <w:marLeft w:val="0"/>
                  <w:marRight w:val="0"/>
                  <w:marTop w:val="0"/>
                  <w:marBottom w:val="0"/>
                  <w:divBdr>
                    <w:top w:val="none" w:sz="0" w:space="0" w:color="auto"/>
                    <w:left w:val="none" w:sz="0" w:space="0" w:color="auto"/>
                    <w:bottom w:val="none" w:sz="0" w:space="0" w:color="auto"/>
                    <w:right w:val="none" w:sz="0" w:space="0" w:color="auto"/>
                  </w:divBdr>
                  <w:divsChild>
                    <w:div w:id="214442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398543">
          <w:marLeft w:val="0"/>
          <w:marRight w:val="0"/>
          <w:marTop w:val="0"/>
          <w:marBottom w:val="0"/>
          <w:divBdr>
            <w:top w:val="none" w:sz="0" w:space="0" w:color="auto"/>
            <w:left w:val="none" w:sz="0" w:space="0" w:color="auto"/>
            <w:bottom w:val="none" w:sz="0" w:space="0" w:color="auto"/>
            <w:right w:val="none" w:sz="0" w:space="0" w:color="auto"/>
          </w:divBdr>
          <w:divsChild>
            <w:div w:id="1481338709">
              <w:marLeft w:val="0"/>
              <w:marRight w:val="0"/>
              <w:marTop w:val="30"/>
              <w:marBottom w:val="30"/>
              <w:divBdr>
                <w:top w:val="none" w:sz="0" w:space="0" w:color="auto"/>
                <w:left w:val="none" w:sz="0" w:space="0" w:color="auto"/>
                <w:bottom w:val="none" w:sz="0" w:space="0" w:color="auto"/>
                <w:right w:val="none" w:sz="0" w:space="0" w:color="auto"/>
              </w:divBdr>
              <w:divsChild>
                <w:div w:id="296691524">
                  <w:marLeft w:val="0"/>
                  <w:marRight w:val="0"/>
                  <w:marTop w:val="0"/>
                  <w:marBottom w:val="0"/>
                  <w:divBdr>
                    <w:top w:val="none" w:sz="0" w:space="0" w:color="auto"/>
                    <w:left w:val="none" w:sz="0" w:space="0" w:color="auto"/>
                    <w:bottom w:val="none" w:sz="0" w:space="0" w:color="auto"/>
                    <w:right w:val="none" w:sz="0" w:space="0" w:color="auto"/>
                  </w:divBdr>
                  <w:divsChild>
                    <w:div w:id="459153848">
                      <w:marLeft w:val="0"/>
                      <w:marRight w:val="0"/>
                      <w:marTop w:val="0"/>
                      <w:marBottom w:val="0"/>
                      <w:divBdr>
                        <w:top w:val="none" w:sz="0" w:space="0" w:color="auto"/>
                        <w:left w:val="none" w:sz="0" w:space="0" w:color="auto"/>
                        <w:bottom w:val="none" w:sz="0" w:space="0" w:color="auto"/>
                        <w:right w:val="none" w:sz="0" w:space="0" w:color="auto"/>
                      </w:divBdr>
                    </w:div>
                  </w:divsChild>
                </w:div>
                <w:div w:id="325986286">
                  <w:marLeft w:val="0"/>
                  <w:marRight w:val="0"/>
                  <w:marTop w:val="0"/>
                  <w:marBottom w:val="0"/>
                  <w:divBdr>
                    <w:top w:val="none" w:sz="0" w:space="0" w:color="auto"/>
                    <w:left w:val="none" w:sz="0" w:space="0" w:color="auto"/>
                    <w:bottom w:val="none" w:sz="0" w:space="0" w:color="auto"/>
                    <w:right w:val="none" w:sz="0" w:space="0" w:color="auto"/>
                  </w:divBdr>
                  <w:divsChild>
                    <w:div w:id="1783306592">
                      <w:marLeft w:val="0"/>
                      <w:marRight w:val="0"/>
                      <w:marTop w:val="0"/>
                      <w:marBottom w:val="0"/>
                      <w:divBdr>
                        <w:top w:val="none" w:sz="0" w:space="0" w:color="auto"/>
                        <w:left w:val="none" w:sz="0" w:space="0" w:color="auto"/>
                        <w:bottom w:val="none" w:sz="0" w:space="0" w:color="auto"/>
                        <w:right w:val="none" w:sz="0" w:space="0" w:color="auto"/>
                      </w:divBdr>
                    </w:div>
                  </w:divsChild>
                </w:div>
                <w:div w:id="328993612">
                  <w:marLeft w:val="0"/>
                  <w:marRight w:val="0"/>
                  <w:marTop w:val="0"/>
                  <w:marBottom w:val="0"/>
                  <w:divBdr>
                    <w:top w:val="none" w:sz="0" w:space="0" w:color="auto"/>
                    <w:left w:val="none" w:sz="0" w:space="0" w:color="auto"/>
                    <w:bottom w:val="none" w:sz="0" w:space="0" w:color="auto"/>
                    <w:right w:val="none" w:sz="0" w:space="0" w:color="auto"/>
                  </w:divBdr>
                  <w:divsChild>
                    <w:div w:id="871723026">
                      <w:marLeft w:val="0"/>
                      <w:marRight w:val="0"/>
                      <w:marTop w:val="0"/>
                      <w:marBottom w:val="0"/>
                      <w:divBdr>
                        <w:top w:val="none" w:sz="0" w:space="0" w:color="auto"/>
                        <w:left w:val="none" w:sz="0" w:space="0" w:color="auto"/>
                        <w:bottom w:val="none" w:sz="0" w:space="0" w:color="auto"/>
                        <w:right w:val="none" w:sz="0" w:space="0" w:color="auto"/>
                      </w:divBdr>
                    </w:div>
                  </w:divsChild>
                </w:div>
                <w:div w:id="386732632">
                  <w:marLeft w:val="0"/>
                  <w:marRight w:val="0"/>
                  <w:marTop w:val="0"/>
                  <w:marBottom w:val="0"/>
                  <w:divBdr>
                    <w:top w:val="none" w:sz="0" w:space="0" w:color="auto"/>
                    <w:left w:val="none" w:sz="0" w:space="0" w:color="auto"/>
                    <w:bottom w:val="none" w:sz="0" w:space="0" w:color="auto"/>
                    <w:right w:val="none" w:sz="0" w:space="0" w:color="auto"/>
                  </w:divBdr>
                  <w:divsChild>
                    <w:div w:id="1934897253">
                      <w:marLeft w:val="0"/>
                      <w:marRight w:val="0"/>
                      <w:marTop w:val="0"/>
                      <w:marBottom w:val="0"/>
                      <w:divBdr>
                        <w:top w:val="none" w:sz="0" w:space="0" w:color="auto"/>
                        <w:left w:val="none" w:sz="0" w:space="0" w:color="auto"/>
                        <w:bottom w:val="none" w:sz="0" w:space="0" w:color="auto"/>
                        <w:right w:val="none" w:sz="0" w:space="0" w:color="auto"/>
                      </w:divBdr>
                    </w:div>
                  </w:divsChild>
                </w:div>
                <w:div w:id="451361069">
                  <w:marLeft w:val="0"/>
                  <w:marRight w:val="0"/>
                  <w:marTop w:val="0"/>
                  <w:marBottom w:val="0"/>
                  <w:divBdr>
                    <w:top w:val="none" w:sz="0" w:space="0" w:color="auto"/>
                    <w:left w:val="none" w:sz="0" w:space="0" w:color="auto"/>
                    <w:bottom w:val="none" w:sz="0" w:space="0" w:color="auto"/>
                    <w:right w:val="none" w:sz="0" w:space="0" w:color="auto"/>
                  </w:divBdr>
                  <w:divsChild>
                    <w:div w:id="17512189">
                      <w:marLeft w:val="0"/>
                      <w:marRight w:val="0"/>
                      <w:marTop w:val="0"/>
                      <w:marBottom w:val="0"/>
                      <w:divBdr>
                        <w:top w:val="none" w:sz="0" w:space="0" w:color="auto"/>
                        <w:left w:val="none" w:sz="0" w:space="0" w:color="auto"/>
                        <w:bottom w:val="none" w:sz="0" w:space="0" w:color="auto"/>
                        <w:right w:val="none" w:sz="0" w:space="0" w:color="auto"/>
                      </w:divBdr>
                    </w:div>
                  </w:divsChild>
                </w:div>
                <w:div w:id="464932980">
                  <w:marLeft w:val="0"/>
                  <w:marRight w:val="0"/>
                  <w:marTop w:val="0"/>
                  <w:marBottom w:val="0"/>
                  <w:divBdr>
                    <w:top w:val="none" w:sz="0" w:space="0" w:color="auto"/>
                    <w:left w:val="none" w:sz="0" w:space="0" w:color="auto"/>
                    <w:bottom w:val="none" w:sz="0" w:space="0" w:color="auto"/>
                    <w:right w:val="none" w:sz="0" w:space="0" w:color="auto"/>
                  </w:divBdr>
                  <w:divsChild>
                    <w:div w:id="1068379183">
                      <w:marLeft w:val="0"/>
                      <w:marRight w:val="0"/>
                      <w:marTop w:val="0"/>
                      <w:marBottom w:val="0"/>
                      <w:divBdr>
                        <w:top w:val="none" w:sz="0" w:space="0" w:color="auto"/>
                        <w:left w:val="none" w:sz="0" w:space="0" w:color="auto"/>
                        <w:bottom w:val="none" w:sz="0" w:space="0" w:color="auto"/>
                        <w:right w:val="none" w:sz="0" w:space="0" w:color="auto"/>
                      </w:divBdr>
                    </w:div>
                  </w:divsChild>
                </w:div>
                <w:div w:id="476410742">
                  <w:marLeft w:val="0"/>
                  <w:marRight w:val="0"/>
                  <w:marTop w:val="0"/>
                  <w:marBottom w:val="0"/>
                  <w:divBdr>
                    <w:top w:val="none" w:sz="0" w:space="0" w:color="auto"/>
                    <w:left w:val="none" w:sz="0" w:space="0" w:color="auto"/>
                    <w:bottom w:val="none" w:sz="0" w:space="0" w:color="auto"/>
                    <w:right w:val="none" w:sz="0" w:space="0" w:color="auto"/>
                  </w:divBdr>
                  <w:divsChild>
                    <w:div w:id="1280721091">
                      <w:marLeft w:val="0"/>
                      <w:marRight w:val="0"/>
                      <w:marTop w:val="0"/>
                      <w:marBottom w:val="0"/>
                      <w:divBdr>
                        <w:top w:val="none" w:sz="0" w:space="0" w:color="auto"/>
                        <w:left w:val="none" w:sz="0" w:space="0" w:color="auto"/>
                        <w:bottom w:val="none" w:sz="0" w:space="0" w:color="auto"/>
                        <w:right w:val="none" w:sz="0" w:space="0" w:color="auto"/>
                      </w:divBdr>
                    </w:div>
                  </w:divsChild>
                </w:div>
                <w:div w:id="511534745">
                  <w:marLeft w:val="0"/>
                  <w:marRight w:val="0"/>
                  <w:marTop w:val="0"/>
                  <w:marBottom w:val="0"/>
                  <w:divBdr>
                    <w:top w:val="none" w:sz="0" w:space="0" w:color="auto"/>
                    <w:left w:val="none" w:sz="0" w:space="0" w:color="auto"/>
                    <w:bottom w:val="none" w:sz="0" w:space="0" w:color="auto"/>
                    <w:right w:val="none" w:sz="0" w:space="0" w:color="auto"/>
                  </w:divBdr>
                  <w:divsChild>
                    <w:div w:id="1194883144">
                      <w:marLeft w:val="0"/>
                      <w:marRight w:val="0"/>
                      <w:marTop w:val="0"/>
                      <w:marBottom w:val="0"/>
                      <w:divBdr>
                        <w:top w:val="none" w:sz="0" w:space="0" w:color="auto"/>
                        <w:left w:val="none" w:sz="0" w:space="0" w:color="auto"/>
                        <w:bottom w:val="none" w:sz="0" w:space="0" w:color="auto"/>
                        <w:right w:val="none" w:sz="0" w:space="0" w:color="auto"/>
                      </w:divBdr>
                    </w:div>
                  </w:divsChild>
                </w:div>
                <w:div w:id="658075964">
                  <w:marLeft w:val="0"/>
                  <w:marRight w:val="0"/>
                  <w:marTop w:val="0"/>
                  <w:marBottom w:val="0"/>
                  <w:divBdr>
                    <w:top w:val="none" w:sz="0" w:space="0" w:color="auto"/>
                    <w:left w:val="none" w:sz="0" w:space="0" w:color="auto"/>
                    <w:bottom w:val="none" w:sz="0" w:space="0" w:color="auto"/>
                    <w:right w:val="none" w:sz="0" w:space="0" w:color="auto"/>
                  </w:divBdr>
                  <w:divsChild>
                    <w:div w:id="562955412">
                      <w:marLeft w:val="0"/>
                      <w:marRight w:val="0"/>
                      <w:marTop w:val="0"/>
                      <w:marBottom w:val="0"/>
                      <w:divBdr>
                        <w:top w:val="none" w:sz="0" w:space="0" w:color="auto"/>
                        <w:left w:val="none" w:sz="0" w:space="0" w:color="auto"/>
                        <w:bottom w:val="none" w:sz="0" w:space="0" w:color="auto"/>
                        <w:right w:val="none" w:sz="0" w:space="0" w:color="auto"/>
                      </w:divBdr>
                    </w:div>
                  </w:divsChild>
                </w:div>
                <w:div w:id="674504668">
                  <w:marLeft w:val="0"/>
                  <w:marRight w:val="0"/>
                  <w:marTop w:val="0"/>
                  <w:marBottom w:val="0"/>
                  <w:divBdr>
                    <w:top w:val="none" w:sz="0" w:space="0" w:color="auto"/>
                    <w:left w:val="none" w:sz="0" w:space="0" w:color="auto"/>
                    <w:bottom w:val="none" w:sz="0" w:space="0" w:color="auto"/>
                    <w:right w:val="none" w:sz="0" w:space="0" w:color="auto"/>
                  </w:divBdr>
                  <w:divsChild>
                    <w:div w:id="1311325416">
                      <w:marLeft w:val="0"/>
                      <w:marRight w:val="0"/>
                      <w:marTop w:val="0"/>
                      <w:marBottom w:val="0"/>
                      <w:divBdr>
                        <w:top w:val="none" w:sz="0" w:space="0" w:color="auto"/>
                        <w:left w:val="none" w:sz="0" w:space="0" w:color="auto"/>
                        <w:bottom w:val="none" w:sz="0" w:space="0" w:color="auto"/>
                        <w:right w:val="none" w:sz="0" w:space="0" w:color="auto"/>
                      </w:divBdr>
                    </w:div>
                  </w:divsChild>
                </w:div>
                <w:div w:id="724062187">
                  <w:marLeft w:val="0"/>
                  <w:marRight w:val="0"/>
                  <w:marTop w:val="0"/>
                  <w:marBottom w:val="0"/>
                  <w:divBdr>
                    <w:top w:val="none" w:sz="0" w:space="0" w:color="auto"/>
                    <w:left w:val="none" w:sz="0" w:space="0" w:color="auto"/>
                    <w:bottom w:val="none" w:sz="0" w:space="0" w:color="auto"/>
                    <w:right w:val="none" w:sz="0" w:space="0" w:color="auto"/>
                  </w:divBdr>
                  <w:divsChild>
                    <w:div w:id="299190078">
                      <w:marLeft w:val="0"/>
                      <w:marRight w:val="0"/>
                      <w:marTop w:val="0"/>
                      <w:marBottom w:val="0"/>
                      <w:divBdr>
                        <w:top w:val="none" w:sz="0" w:space="0" w:color="auto"/>
                        <w:left w:val="none" w:sz="0" w:space="0" w:color="auto"/>
                        <w:bottom w:val="none" w:sz="0" w:space="0" w:color="auto"/>
                        <w:right w:val="none" w:sz="0" w:space="0" w:color="auto"/>
                      </w:divBdr>
                    </w:div>
                  </w:divsChild>
                </w:div>
                <w:div w:id="780413933">
                  <w:marLeft w:val="0"/>
                  <w:marRight w:val="0"/>
                  <w:marTop w:val="0"/>
                  <w:marBottom w:val="0"/>
                  <w:divBdr>
                    <w:top w:val="none" w:sz="0" w:space="0" w:color="auto"/>
                    <w:left w:val="none" w:sz="0" w:space="0" w:color="auto"/>
                    <w:bottom w:val="none" w:sz="0" w:space="0" w:color="auto"/>
                    <w:right w:val="none" w:sz="0" w:space="0" w:color="auto"/>
                  </w:divBdr>
                  <w:divsChild>
                    <w:div w:id="127015735">
                      <w:marLeft w:val="0"/>
                      <w:marRight w:val="0"/>
                      <w:marTop w:val="0"/>
                      <w:marBottom w:val="0"/>
                      <w:divBdr>
                        <w:top w:val="none" w:sz="0" w:space="0" w:color="auto"/>
                        <w:left w:val="none" w:sz="0" w:space="0" w:color="auto"/>
                        <w:bottom w:val="none" w:sz="0" w:space="0" w:color="auto"/>
                        <w:right w:val="none" w:sz="0" w:space="0" w:color="auto"/>
                      </w:divBdr>
                    </w:div>
                  </w:divsChild>
                </w:div>
                <w:div w:id="824972955">
                  <w:marLeft w:val="0"/>
                  <w:marRight w:val="0"/>
                  <w:marTop w:val="0"/>
                  <w:marBottom w:val="0"/>
                  <w:divBdr>
                    <w:top w:val="none" w:sz="0" w:space="0" w:color="auto"/>
                    <w:left w:val="none" w:sz="0" w:space="0" w:color="auto"/>
                    <w:bottom w:val="none" w:sz="0" w:space="0" w:color="auto"/>
                    <w:right w:val="none" w:sz="0" w:space="0" w:color="auto"/>
                  </w:divBdr>
                  <w:divsChild>
                    <w:div w:id="316998717">
                      <w:marLeft w:val="0"/>
                      <w:marRight w:val="0"/>
                      <w:marTop w:val="0"/>
                      <w:marBottom w:val="0"/>
                      <w:divBdr>
                        <w:top w:val="none" w:sz="0" w:space="0" w:color="auto"/>
                        <w:left w:val="none" w:sz="0" w:space="0" w:color="auto"/>
                        <w:bottom w:val="none" w:sz="0" w:space="0" w:color="auto"/>
                        <w:right w:val="none" w:sz="0" w:space="0" w:color="auto"/>
                      </w:divBdr>
                    </w:div>
                  </w:divsChild>
                </w:div>
                <w:div w:id="842820337">
                  <w:marLeft w:val="0"/>
                  <w:marRight w:val="0"/>
                  <w:marTop w:val="0"/>
                  <w:marBottom w:val="0"/>
                  <w:divBdr>
                    <w:top w:val="none" w:sz="0" w:space="0" w:color="auto"/>
                    <w:left w:val="none" w:sz="0" w:space="0" w:color="auto"/>
                    <w:bottom w:val="none" w:sz="0" w:space="0" w:color="auto"/>
                    <w:right w:val="none" w:sz="0" w:space="0" w:color="auto"/>
                  </w:divBdr>
                  <w:divsChild>
                    <w:div w:id="685644196">
                      <w:marLeft w:val="0"/>
                      <w:marRight w:val="0"/>
                      <w:marTop w:val="0"/>
                      <w:marBottom w:val="0"/>
                      <w:divBdr>
                        <w:top w:val="none" w:sz="0" w:space="0" w:color="auto"/>
                        <w:left w:val="none" w:sz="0" w:space="0" w:color="auto"/>
                        <w:bottom w:val="none" w:sz="0" w:space="0" w:color="auto"/>
                        <w:right w:val="none" w:sz="0" w:space="0" w:color="auto"/>
                      </w:divBdr>
                    </w:div>
                  </w:divsChild>
                </w:div>
                <w:div w:id="883253903">
                  <w:marLeft w:val="0"/>
                  <w:marRight w:val="0"/>
                  <w:marTop w:val="0"/>
                  <w:marBottom w:val="0"/>
                  <w:divBdr>
                    <w:top w:val="none" w:sz="0" w:space="0" w:color="auto"/>
                    <w:left w:val="none" w:sz="0" w:space="0" w:color="auto"/>
                    <w:bottom w:val="none" w:sz="0" w:space="0" w:color="auto"/>
                    <w:right w:val="none" w:sz="0" w:space="0" w:color="auto"/>
                  </w:divBdr>
                  <w:divsChild>
                    <w:div w:id="1729961247">
                      <w:marLeft w:val="0"/>
                      <w:marRight w:val="0"/>
                      <w:marTop w:val="0"/>
                      <w:marBottom w:val="0"/>
                      <w:divBdr>
                        <w:top w:val="none" w:sz="0" w:space="0" w:color="auto"/>
                        <w:left w:val="none" w:sz="0" w:space="0" w:color="auto"/>
                        <w:bottom w:val="none" w:sz="0" w:space="0" w:color="auto"/>
                        <w:right w:val="none" w:sz="0" w:space="0" w:color="auto"/>
                      </w:divBdr>
                    </w:div>
                  </w:divsChild>
                </w:div>
                <w:div w:id="921179600">
                  <w:marLeft w:val="0"/>
                  <w:marRight w:val="0"/>
                  <w:marTop w:val="0"/>
                  <w:marBottom w:val="0"/>
                  <w:divBdr>
                    <w:top w:val="none" w:sz="0" w:space="0" w:color="auto"/>
                    <w:left w:val="none" w:sz="0" w:space="0" w:color="auto"/>
                    <w:bottom w:val="none" w:sz="0" w:space="0" w:color="auto"/>
                    <w:right w:val="none" w:sz="0" w:space="0" w:color="auto"/>
                  </w:divBdr>
                  <w:divsChild>
                    <w:div w:id="16471901">
                      <w:marLeft w:val="0"/>
                      <w:marRight w:val="0"/>
                      <w:marTop w:val="0"/>
                      <w:marBottom w:val="0"/>
                      <w:divBdr>
                        <w:top w:val="none" w:sz="0" w:space="0" w:color="auto"/>
                        <w:left w:val="none" w:sz="0" w:space="0" w:color="auto"/>
                        <w:bottom w:val="none" w:sz="0" w:space="0" w:color="auto"/>
                        <w:right w:val="none" w:sz="0" w:space="0" w:color="auto"/>
                      </w:divBdr>
                    </w:div>
                  </w:divsChild>
                </w:div>
                <w:div w:id="963004715">
                  <w:marLeft w:val="0"/>
                  <w:marRight w:val="0"/>
                  <w:marTop w:val="0"/>
                  <w:marBottom w:val="0"/>
                  <w:divBdr>
                    <w:top w:val="none" w:sz="0" w:space="0" w:color="auto"/>
                    <w:left w:val="none" w:sz="0" w:space="0" w:color="auto"/>
                    <w:bottom w:val="none" w:sz="0" w:space="0" w:color="auto"/>
                    <w:right w:val="none" w:sz="0" w:space="0" w:color="auto"/>
                  </w:divBdr>
                  <w:divsChild>
                    <w:div w:id="731733697">
                      <w:marLeft w:val="0"/>
                      <w:marRight w:val="0"/>
                      <w:marTop w:val="0"/>
                      <w:marBottom w:val="0"/>
                      <w:divBdr>
                        <w:top w:val="none" w:sz="0" w:space="0" w:color="auto"/>
                        <w:left w:val="none" w:sz="0" w:space="0" w:color="auto"/>
                        <w:bottom w:val="none" w:sz="0" w:space="0" w:color="auto"/>
                        <w:right w:val="none" w:sz="0" w:space="0" w:color="auto"/>
                      </w:divBdr>
                    </w:div>
                  </w:divsChild>
                </w:div>
                <w:div w:id="1022975145">
                  <w:marLeft w:val="0"/>
                  <w:marRight w:val="0"/>
                  <w:marTop w:val="0"/>
                  <w:marBottom w:val="0"/>
                  <w:divBdr>
                    <w:top w:val="none" w:sz="0" w:space="0" w:color="auto"/>
                    <w:left w:val="none" w:sz="0" w:space="0" w:color="auto"/>
                    <w:bottom w:val="none" w:sz="0" w:space="0" w:color="auto"/>
                    <w:right w:val="none" w:sz="0" w:space="0" w:color="auto"/>
                  </w:divBdr>
                  <w:divsChild>
                    <w:div w:id="1683581574">
                      <w:marLeft w:val="0"/>
                      <w:marRight w:val="0"/>
                      <w:marTop w:val="0"/>
                      <w:marBottom w:val="0"/>
                      <w:divBdr>
                        <w:top w:val="none" w:sz="0" w:space="0" w:color="auto"/>
                        <w:left w:val="none" w:sz="0" w:space="0" w:color="auto"/>
                        <w:bottom w:val="none" w:sz="0" w:space="0" w:color="auto"/>
                        <w:right w:val="none" w:sz="0" w:space="0" w:color="auto"/>
                      </w:divBdr>
                    </w:div>
                  </w:divsChild>
                </w:div>
                <w:div w:id="1030184908">
                  <w:marLeft w:val="0"/>
                  <w:marRight w:val="0"/>
                  <w:marTop w:val="0"/>
                  <w:marBottom w:val="0"/>
                  <w:divBdr>
                    <w:top w:val="none" w:sz="0" w:space="0" w:color="auto"/>
                    <w:left w:val="none" w:sz="0" w:space="0" w:color="auto"/>
                    <w:bottom w:val="none" w:sz="0" w:space="0" w:color="auto"/>
                    <w:right w:val="none" w:sz="0" w:space="0" w:color="auto"/>
                  </w:divBdr>
                  <w:divsChild>
                    <w:div w:id="78672642">
                      <w:marLeft w:val="0"/>
                      <w:marRight w:val="0"/>
                      <w:marTop w:val="0"/>
                      <w:marBottom w:val="0"/>
                      <w:divBdr>
                        <w:top w:val="none" w:sz="0" w:space="0" w:color="auto"/>
                        <w:left w:val="none" w:sz="0" w:space="0" w:color="auto"/>
                        <w:bottom w:val="none" w:sz="0" w:space="0" w:color="auto"/>
                        <w:right w:val="none" w:sz="0" w:space="0" w:color="auto"/>
                      </w:divBdr>
                    </w:div>
                  </w:divsChild>
                </w:div>
                <w:div w:id="1032802998">
                  <w:marLeft w:val="0"/>
                  <w:marRight w:val="0"/>
                  <w:marTop w:val="0"/>
                  <w:marBottom w:val="0"/>
                  <w:divBdr>
                    <w:top w:val="none" w:sz="0" w:space="0" w:color="auto"/>
                    <w:left w:val="none" w:sz="0" w:space="0" w:color="auto"/>
                    <w:bottom w:val="none" w:sz="0" w:space="0" w:color="auto"/>
                    <w:right w:val="none" w:sz="0" w:space="0" w:color="auto"/>
                  </w:divBdr>
                  <w:divsChild>
                    <w:div w:id="183255523">
                      <w:marLeft w:val="0"/>
                      <w:marRight w:val="0"/>
                      <w:marTop w:val="0"/>
                      <w:marBottom w:val="0"/>
                      <w:divBdr>
                        <w:top w:val="none" w:sz="0" w:space="0" w:color="auto"/>
                        <w:left w:val="none" w:sz="0" w:space="0" w:color="auto"/>
                        <w:bottom w:val="none" w:sz="0" w:space="0" w:color="auto"/>
                        <w:right w:val="none" w:sz="0" w:space="0" w:color="auto"/>
                      </w:divBdr>
                    </w:div>
                  </w:divsChild>
                </w:div>
                <w:div w:id="1091120409">
                  <w:marLeft w:val="0"/>
                  <w:marRight w:val="0"/>
                  <w:marTop w:val="0"/>
                  <w:marBottom w:val="0"/>
                  <w:divBdr>
                    <w:top w:val="none" w:sz="0" w:space="0" w:color="auto"/>
                    <w:left w:val="none" w:sz="0" w:space="0" w:color="auto"/>
                    <w:bottom w:val="none" w:sz="0" w:space="0" w:color="auto"/>
                    <w:right w:val="none" w:sz="0" w:space="0" w:color="auto"/>
                  </w:divBdr>
                  <w:divsChild>
                    <w:div w:id="2093620211">
                      <w:marLeft w:val="0"/>
                      <w:marRight w:val="0"/>
                      <w:marTop w:val="0"/>
                      <w:marBottom w:val="0"/>
                      <w:divBdr>
                        <w:top w:val="none" w:sz="0" w:space="0" w:color="auto"/>
                        <w:left w:val="none" w:sz="0" w:space="0" w:color="auto"/>
                        <w:bottom w:val="none" w:sz="0" w:space="0" w:color="auto"/>
                        <w:right w:val="none" w:sz="0" w:space="0" w:color="auto"/>
                      </w:divBdr>
                    </w:div>
                  </w:divsChild>
                </w:div>
                <w:div w:id="1154444058">
                  <w:marLeft w:val="0"/>
                  <w:marRight w:val="0"/>
                  <w:marTop w:val="0"/>
                  <w:marBottom w:val="0"/>
                  <w:divBdr>
                    <w:top w:val="none" w:sz="0" w:space="0" w:color="auto"/>
                    <w:left w:val="none" w:sz="0" w:space="0" w:color="auto"/>
                    <w:bottom w:val="none" w:sz="0" w:space="0" w:color="auto"/>
                    <w:right w:val="none" w:sz="0" w:space="0" w:color="auto"/>
                  </w:divBdr>
                  <w:divsChild>
                    <w:div w:id="1630043040">
                      <w:marLeft w:val="0"/>
                      <w:marRight w:val="0"/>
                      <w:marTop w:val="0"/>
                      <w:marBottom w:val="0"/>
                      <w:divBdr>
                        <w:top w:val="none" w:sz="0" w:space="0" w:color="auto"/>
                        <w:left w:val="none" w:sz="0" w:space="0" w:color="auto"/>
                        <w:bottom w:val="none" w:sz="0" w:space="0" w:color="auto"/>
                        <w:right w:val="none" w:sz="0" w:space="0" w:color="auto"/>
                      </w:divBdr>
                    </w:div>
                  </w:divsChild>
                </w:div>
                <w:div w:id="1191801680">
                  <w:marLeft w:val="0"/>
                  <w:marRight w:val="0"/>
                  <w:marTop w:val="0"/>
                  <w:marBottom w:val="0"/>
                  <w:divBdr>
                    <w:top w:val="none" w:sz="0" w:space="0" w:color="auto"/>
                    <w:left w:val="none" w:sz="0" w:space="0" w:color="auto"/>
                    <w:bottom w:val="none" w:sz="0" w:space="0" w:color="auto"/>
                    <w:right w:val="none" w:sz="0" w:space="0" w:color="auto"/>
                  </w:divBdr>
                  <w:divsChild>
                    <w:div w:id="339085818">
                      <w:marLeft w:val="0"/>
                      <w:marRight w:val="0"/>
                      <w:marTop w:val="0"/>
                      <w:marBottom w:val="0"/>
                      <w:divBdr>
                        <w:top w:val="none" w:sz="0" w:space="0" w:color="auto"/>
                        <w:left w:val="none" w:sz="0" w:space="0" w:color="auto"/>
                        <w:bottom w:val="none" w:sz="0" w:space="0" w:color="auto"/>
                        <w:right w:val="none" w:sz="0" w:space="0" w:color="auto"/>
                      </w:divBdr>
                    </w:div>
                  </w:divsChild>
                </w:div>
                <w:div w:id="1217861004">
                  <w:marLeft w:val="0"/>
                  <w:marRight w:val="0"/>
                  <w:marTop w:val="0"/>
                  <w:marBottom w:val="0"/>
                  <w:divBdr>
                    <w:top w:val="none" w:sz="0" w:space="0" w:color="auto"/>
                    <w:left w:val="none" w:sz="0" w:space="0" w:color="auto"/>
                    <w:bottom w:val="none" w:sz="0" w:space="0" w:color="auto"/>
                    <w:right w:val="none" w:sz="0" w:space="0" w:color="auto"/>
                  </w:divBdr>
                  <w:divsChild>
                    <w:div w:id="451754920">
                      <w:marLeft w:val="0"/>
                      <w:marRight w:val="0"/>
                      <w:marTop w:val="0"/>
                      <w:marBottom w:val="0"/>
                      <w:divBdr>
                        <w:top w:val="none" w:sz="0" w:space="0" w:color="auto"/>
                        <w:left w:val="none" w:sz="0" w:space="0" w:color="auto"/>
                        <w:bottom w:val="none" w:sz="0" w:space="0" w:color="auto"/>
                        <w:right w:val="none" w:sz="0" w:space="0" w:color="auto"/>
                      </w:divBdr>
                    </w:div>
                  </w:divsChild>
                </w:div>
                <w:div w:id="1226646497">
                  <w:marLeft w:val="0"/>
                  <w:marRight w:val="0"/>
                  <w:marTop w:val="0"/>
                  <w:marBottom w:val="0"/>
                  <w:divBdr>
                    <w:top w:val="none" w:sz="0" w:space="0" w:color="auto"/>
                    <w:left w:val="none" w:sz="0" w:space="0" w:color="auto"/>
                    <w:bottom w:val="none" w:sz="0" w:space="0" w:color="auto"/>
                    <w:right w:val="none" w:sz="0" w:space="0" w:color="auto"/>
                  </w:divBdr>
                  <w:divsChild>
                    <w:div w:id="1044141047">
                      <w:marLeft w:val="0"/>
                      <w:marRight w:val="0"/>
                      <w:marTop w:val="0"/>
                      <w:marBottom w:val="0"/>
                      <w:divBdr>
                        <w:top w:val="none" w:sz="0" w:space="0" w:color="auto"/>
                        <w:left w:val="none" w:sz="0" w:space="0" w:color="auto"/>
                        <w:bottom w:val="none" w:sz="0" w:space="0" w:color="auto"/>
                        <w:right w:val="none" w:sz="0" w:space="0" w:color="auto"/>
                      </w:divBdr>
                    </w:div>
                  </w:divsChild>
                </w:div>
                <w:div w:id="1249189024">
                  <w:marLeft w:val="0"/>
                  <w:marRight w:val="0"/>
                  <w:marTop w:val="0"/>
                  <w:marBottom w:val="0"/>
                  <w:divBdr>
                    <w:top w:val="none" w:sz="0" w:space="0" w:color="auto"/>
                    <w:left w:val="none" w:sz="0" w:space="0" w:color="auto"/>
                    <w:bottom w:val="none" w:sz="0" w:space="0" w:color="auto"/>
                    <w:right w:val="none" w:sz="0" w:space="0" w:color="auto"/>
                  </w:divBdr>
                  <w:divsChild>
                    <w:div w:id="997996493">
                      <w:marLeft w:val="0"/>
                      <w:marRight w:val="0"/>
                      <w:marTop w:val="0"/>
                      <w:marBottom w:val="0"/>
                      <w:divBdr>
                        <w:top w:val="none" w:sz="0" w:space="0" w:color="auto"/>
                        <w:left w:val="none" w:sz="0" w:space="0" w:color="auto"/>
                        <w:bottom w:val="none" w:sz="0" w:space="0" w:color="auto"/>
                        <w:right w:val="none" w:sz="0" w:space="0" w:color="auto"/>
                      </w:divBdr>
                    </w:div>
                  </w:divsChild>
                </w:div>
                <w:div w:id="1270044545">
                  <w:marLeft w:val="0"/>
                  <w:marRight w:val="0"/>
                  <w:marTop w:val="0"/>
                  <w:marBottom w:val="0"/>
                  <w:divBdr>
                    <w:top w:val="none" w:sz="0" w:space="0" w:color="auto"/>
                    <w:left w:val="none" w:sz="0" w:space="0" w:color="auto"/>
                    <w:bottom w:val="none" w:sz="0" w:space="0" w:color="auto"/>
                    <w:right w:val="none" w:sz="0" w:space="0" w:color="auto"/>
                  </w:divBdr>
                  <w:divsChild>
                    <w:div w:id="1332444571">
                      <w:marLeft w:val="0"/>
                      <w:marRight w:val="0"/>
                      <w:marTop w:val="0"/>
                      <w:marBottom w:val="0"/>
                      <w:divBdr>
                        <w:top w:val="none" w:sz="0" w:space="0" w:color="auto"/>
                        <w:left w:val="none" w:sz="0" w:space="0" w:color="auto"/>
                        <w:bottom w:val="none" w:sz="0" w:space="0" w:color="auto"/>
                        <w:right w:val="none" w:sz="0" w:space="0" w:color="auto"/>
                      </w:divBdr>
                    </w:div>
                  </w:divsChild>
                </w:div>
                <w:div w:id="1280138168">
                  <w:marLeft w:val="0"/>
                  <w:marRight w:val="0"/>
                  <w:marTop w:val="0"/>
                  <w:marBottom w:val="0"/>
                  <w:divBdr>
                    <w:top w:val="none" w:sz="0" w:space="0" w:color="auto"/>
                    <w:left w:val="none" w:sz="0" w:space="0" w:color="auto"/>
                    <w:bottom w:val="none" w:sz="0" w:space="0" w:color="auto"/>
                    <w:right w:val="none" w:sz="0" w:space="0" w:color="auto"/>
                  </w:divBdr>
                  <w:divsChild>
                    <w:div w:id="341202562">
                      <w:marLeft w:val="0"/>
                      <w:marRight w:val="0"/>
                      <w:marTop w:val="0"/>
                      <w:marBottom w:val="0"/>
                      <w:divBdr>
                        <w:top w:val="none" w:sz="0" w:space="0" w:color="auto"/>
                        <w:left w:val="none" w:sz="0" w:space="0" w:color="auto"/>
                        <w:bottom w:val="none" w:sz="0" w:space="0" w:color="auto"/>
                        <w:right w:val="none" w:sz="0" w:space="0" w:color="auto"/>
                      </w:divBdr>
                    </w:div>
                  </w:divsChild>
                </w:div>
                <w:div w:id="1339044081">
                  <w:marLeft w:val="0"/>
                  <w:marRight w:val="0"/>
                  <w:marTop w:val="0"/>
                  <w:marBottom w:val="0"/>
                  <w:divBdr>
                    <w:top w:val="none" w:sz="0" w:space="0" w:color="auto"/>
                    <w:left w:val="none" w:sz="0" w:space="0" w:color="auto"/>
                    <w:bottom w:val="none" w:sz="0" w:space="0" w:color="auto"/>
                    <w:right w:val="none" w:sz="0" w:space="0" w:color="auto"/>
                  </w:divBdr>
                  <w:divsChild>
                    <w:div w:id="608664293">
                      <w:marLeft w:val="0"/>
                      <w:marRight w:val="0"/>
                      <w:marTop w:val="0"/>
                      <w:marBottom w:val="0"/>
                      <w:divBdr>
                        <w:top w:val="none" w:sz="0" w:space="0" w:color="auto"/>
                        <w:left w:val="none" w:sz="0" w:space="0" w:color="auto"/>
                        <w:bottom w:val="none" w:sz="0" w:space="0" w:color="auto"/>
                        <w:right w:val="none" w:sz="0" w:space="0" w:color="auto"/>
                      </w:divBdr>
                    </w:div>
                  </w:divsChild>
                </w:div>
                <w:div w:id="1363286136">
                  <w:marLeft w:val="0"/>
                  <w:marRight w:val="0"/>
                  <w:marTop w:val="0"/>
                  <w:marBottom w:val="0"/>
                  <w:divBdr>
                    <w:top w:val="none" w:sz="0" w:space="0" w:color="auto"/>
                    <w:left w:val="none" w:sz="0" w:space="0" w:color="auto"/>
                    <w:bottom w:val="none" w:sz="0" w:space="0" w:color="auto"/>
                    <w:right w:val="none" w:sz="0" w:space="0" w:color="auto"/>
                  </w:divBdr>
                  <w:divsChild>
                    <w:div w:id="1887570136">
                      <w:marLeft w:val="0"/>
                      <w:marRight w:val="0"/>
                      <w:marTop w:val="0"/>
                      <w:marBottom w:val="0"/>
                      <w:divBdr>
                        <w:top w:val="none" w:sz="0" w:space="0" w:color="auto"/>
                        <w:left w:val="none" w:sz="0" w:space="0" w:color="auto"/>
                        <w:bottom w:val="none" w:sz="0" w:space="0" w:color="auto"/>
                        <w:right w:val="none" w:sz="0" w:space="0" w:color="auto"/>
                      </w:divBdr>
                    </w:div>
                  </w:divsChild>
                </w:div>
                <w:div w:id="1382095538">
                  <w:marLeft w:val="0"/>
                  <w:marRight w:val="0"/>
                  <w:marTop w:val="0"/>
                  <w:marBottom w:val="0"/>
                  <w:divBdr>
                    <w:top w:val="none" w:sz="0" w:space="0" w:color="auto"/>
                    <w:left w:val="none" w:sz="0" w:space="0" w:color="auto"/>
                    <w:bottom w:val="none" w:sz="0" w:space="0" w:color="auto"/>
                    <w:right w:val="none" w:sz="0" w:space="0" w:color="auto"/>
                  </w:divBdr>
                  <w:divsChild>
                    <w:div w:id="1305043420">
                      <w:marLeft w:val="0"/>
                      <w:marRight w:val="0"/>
                      <w:marTop w:val="0"/>
                      <w:marBottom w:val="0"/>
                      <w:divBdr>
                        <w:top w:val="none" w:sz="0" w:space="0" w:color="auto"/>
                        <w:left w:val="none" w:sz="0" w:space="0" w:color="auto"/>
                        <w:bottom w:val="none" w:sz="0" w:space="0" w:color="auto"/>
                        <w:right w:val="none" w:sz="0" w:space="0" w:color="auto"/>
                      </w:divBdr>
                    </w:div>
                  </w:divsChild>
                </w:div>
                <w:div w:id="1387483901">
                  <w:marLeft w:val="0"/>
                  <w:marRight w:val="0"/>
                  <w:marTop w:val="0"/>
                  <w:marBottom w:val="0"/>
                  <w:divBdr>
                    <w:top w:val="none" w:sz="0" w:space="0" w:color="auto"/>
                    <w:left w:val="none" w:sz="0" w:space="0" w:color="auto"/>
                    <w:bottom w:val="none" w:sz="0" w:space="0" w:color="auto"/>
                    <w:right w:val="none" w:sz="0" w:space="0" w:color="auto"/>
                  </w:divBdr>
                  <w:divsChild>
                    <w:div w:id="221261185">
                      <w:marLeft w:val="0"/>
                      <w:marRight w:val="0"/>
                      <w:marTop w:val="0"/>
                      <w:marBottom w:val="0"/>
                      <w:divBdr>
                        <w:top w:val="none" w:sz="0" w:space="0" w:color="auto"/>
                        <w:left w:val="none" w:sz="0" w:space="0" w:color="auto"/>
                        <w:bottom w:val="none" w:sz="0" w:space="0" w:color="auto"/>
                        <w:right w:val="none" w:sz="0" w:space="0" w:color="auto"/>
                      </w:divBdr>
                    </w:div>
                  </w:divsChild>
                </w:div>
                <w:div w:id="1417821514">
                  <w:marLeft w:val="0"/>
                  <w:marRight w:val="0"/>
                  <w:marTop w:val="0"/>
                  <w:marBottom w:val="0"/>
                  <w:divBdr>
                    <w:top w:val="none" w:sz="0" w:space="0" w:color="auto"/>
                    <w:left w:val="none" w:sz="0" w:space="0" w:color="auto"/>
                    <w:bottom w:val="none" w:sz="0" w:space="0" w:color="auto"/>
                    <w:right w:val="none" w:sz="0" w:space="0" w:color="auto"/>
                  </w:divBdr>
                  <w:divsChild>
                    <w:div w:id="683094225">
                      <w:marLeft w:val="0"/>
                      <w:marRight w:val="0"/>
                      <w:marTop w:val="0"/>
                      <w:marBottom w:val="0"/>
                      <w:divBdr>
                        <w:top w:val="none" w:sz="0" w:space="0" w:color="auto"/>
                        <w:left w:val="none" w:sz="0" w:space="0" w:color="auto"/>
                        <w:bottom w:val="none" w:sz="0" w:space="0" w:color="auto"/>
                        <w:right w:val="none" w:sz="0" w:space="0" w:color="auto"/>
                      </w:divBdr>
                    </w:div>
                  </w:divsChild>
                </w:div>
                <w:div w:id="1456097558">
                  <w:marLeft w:val="0"/>
                  <w:marRight w:val="0"/>
                  <w:marTop w:val="0"/>
                  <w:marBottom w:val="0"/>
                  <w:divBdr>
                    <w:top w:val="none" w:sz="0" w:space="0" w:color="auto"/>
                    <w:left w:val="none" w:sz="0" w:space="0" w:color="auto"/>
                    <w:bottom w:val="none" w:sz="0" w:space="0" w:color="auto"/>
                    <w:right w:val="none" w:sz="0" w:space="0" w:color="auto"/>
                  </w:divBdr>
                  <w:divsChild>
                    <w:div w:id="2067874506">
                      <w:marLeft w:val="0"/>
                      <w:marRight w:val="0"/>
                      <w:marTop w:val="0"/>
                      <w:marBottom w:val="0"/>
                      <w:divBdr>
                        <w:top w:val="none" w:sz="0" w:space="0" w:color="auto"/>
                        <w:left w:val="none" w:sz="0" w:space="0" w:color="auto"/>
                        <w:bottom w:val="none" w:sz="0" w:space="0" w:color="auto"/>
                        <w:right w:val="none" w:sz="0" w:space="0" w:color="auto"/>
                      </w:divBdr>
                    </w:div>
                  </w:divsChild>
                </w:div>
                <w:div w:id="1556962199">
                  <w:marLeft w:val="0"/>
                  <w:marRight w:val="0"/>
                  <w:marTop w:val="0"/>
                  <w:marBottom w:val="0"/>
                  <w:divBdr>
                    <w:top w:val="none" w:sz="0" w:space="0" w:color="auto"/>
                    <w:left w:val="none" w:sz="0" w:space="0" w:color="auto"/>
                    <w:bottom w:val="none" w:sz="0" w:space="0" w:color="auto"/>
                    <w:right w:val="none" w:sz="0" w:space="0" w:color="auto"/>
                  </w:divBdr>
                  <w:divsChild>
                    <w:div w:id="1066025888">
                      <w:marLeft w:val="0"/>
                      <w:marRight w:val="0"/>
                      <w:marTop w:val="0"/>
                      <w:marBottom w:val="0"/>
                      <w:divBdr>
                        <w:top w:val="none" w:sz="0" w:space="0" w:color="auto"/>
                        <w:left w:val="none" w:sz="0" w:space="0" w:color="auto"/>
                        <w:bottom w:val="none" w:sz="0" w:space="0" w:color="auto"/>
                        <w:right w:val="none" w:sz="0" w:space="0" w:color="auto"/>
                      </w:divBdr>
                    </w:div>
                  </w:divsChild>
                </w:div>
                <w:div w:id="1565213717">
                  <w:marLeft w:val="0"/>
                  <w:marRight w:val="0"/>
                  <w:marTop w:val="0"/>
                  <w:marBottom w:val="0"/>
                  <w:divBdr>
                    <w:top w:val="none" w:sz="0" w:space="0" w:color="auto"/>
                    <w:left w:val="none" w:sz="0" w:space="0" w:color="auto"/>
                    <w:bottom w:val="none" w:sz="0" w:space="0" w:color="auto"/>
                    <w:right w:val="none" w:sz="0" w:space="0" w:color="auto"/>
                  </w:divBdr>
                  <w:divsChild>
                    <w:div w:id="510951098">
                      <w:marLeft w:val="0"/>
                      <w:marRight w:val="0"/>
                      <w:marTop w:val="0"/>
                      <w:marBottom w:val="0"/>
                      <w:divBdr>
                        <w:top w:val="none" w:sz="0" w:space="0" w:color="auto"/>
                        <w:left w:val="none" w:sz="0" w:space="0" w:color="auto"/>
                        <w:bottom w:val="none" w:sz="0" w:space="0" w:color="auto"/>
                        <w:right w:val="none" w:sz="0" w:space="0" w:color="auto"/>
                      </w:divBdr>
                    </w:div>
                  </w:divsChild>
                </w:div>
                <w:div w:id="1595243728">
                  <w:marLeft w:val="0"/>
                  <w:marRight w:val="0"/>
                  <w:marTop w:val="0"/>
                  <w:marBottom w:val="0"/>
                  <w:divBdr>
                    <w:top w:val="none" w:sz="0" w:space="0" w:color="auto"/>
                    <w:left w:val="none" w:sz="0" w:space="0" w:color="auto"/>
                    <w:bottom w:val="none" w:sz="0" w:space="0" w:color="auto"/>
                    <w:right w:val="none" w:sz="0" w:space="0" w:color="auto"/>
                  </w:divBdr>
                  <w:divsChild>
                    <w:div w:id="1612930207">
                      <w:marLeft w:val="0"/>
                      <w:marRight w:val="0"/>
                      <w:marTop w:val="0"/>
                      <w:marBottom w:val="0"/>
                      <w:divBdr>
                        <w:top w:val="none" w:sz="0" w:space="0" w:color="auto"/>
                        <w:left w:val="none" w:sz="0" w:space="0" w:color="auto"/>
                        <w:bottom w:val="none" w:sz="0" w:space="0" w:color="auto"/>
                        <w:right w:val="none" w:sz="0" w:space="0" w:color="auto"/>
                      </w:divBdr>
                    </w:div>
                  </w:divsChild>
                </w:div>
                <w:div w:id="1620331592">
                  <w:marLeft w:val="0"/>
                  <w:marRight w:val="0"/>
                  <w:marTop w:val="0"/>
                  <w:marBottom w:val="0"/>
                  <w:divBdr>
                    <w:top w:val="none" w:sz="0" w:space="0" w:color="auto"/>
                    <w:left w:val="none" w:sz="0" w:space="0" w:color="auto"/>
                    <w:bottom w:val="none" w:sz="0" w:space="0" w:color="auto"/>
                    <w:right w:val="none" w:sz="0" w:space="0" w:color="auto"/>
                  </w:divBdr>
                  <w:divsChild>
                    <w:div w:id="1974172740">
                      <w:marLeft w:val="0"/>
                      <w:marRight w:val="0"/>
                      <w:marTop w:val="0"/>
                      <w:marBottom w:val="0"/>
                      <w:divBdr>
                        <w:top w:val="none" w:sz="0" w:space="0" w:color="auto"/>
                        <w:left w:val="none" w:sz="0" w:space="0" w:color="auto"/>
                        <w:bottom w:val="none" w:sz="0" w:space="0" w:color="auto"/>
                        <w:right w:val="none" w:sz="0" w:space="0" w:color="auto"/>
                      </w:divBdr>
                    </w:div>
                  </w:divsChild>
                </w:div>
                <w:div w:id="1654681779">
                  <w:marLeft w:val="0"/>
                  <w:marRight w:val="0"/>
                  <w:marTop w:val="0"/>
                  <w:marBottom w:val="0"/>
                  <w:divBdr>
                    <w:top w:val="none" w:sz="0" w:space="0" w:color="auto"/>
                    <w:left w:val="none" w:sz="0" w:space="0" w:color="auto"/>
                    <w:bottom w:val="none" w:sz="0" w:space="0" w:color="auto"/>
                    <w:right w:val="none" w:sz="0" w:space="0" w:color="auto"/>
                  </w:divBdr>
                  <w:divsChild>
                    <w:div w:id="1210189370">
                      <w:marLeft w:val="0"/>
                      <w:marRight w:val="0"/>
                      <w:marTop w:val="0"/>
                      <w:marBottom w:val="0"/>
                      <w:divBdr>
                        <w:top w:val="none" w:sz="0" w:space="0" w:color="auto"/>
                        <w:left w:val="none" w:sz="0" w:space="0" w:color="auto"/>
                        <w:bottom w:val="none" w:sz="0" w:space="0" w:color="auto"/>
                        <w:right w:val="none" w:sz="0" w:space="0" w:color="auto"/>
                      </w:divBdr>
                    </w:div>
                  </w:divsChild>
                </w:div>
                <w:div w:id="1656567185">
                  <w:marLeft w:val="0"/>
                  <w:marRight w:val="0"/>
                  <w:marTop w:val="0"/>
                  <w:marBottom w:val="0"/>
                  <w:divBdr>
                    <w:top w:val="none" w:sz="0" w:space="0" w:color="auto"/>
                    <w:left w:val="none" w:sz="0" w:space="0" w:color="auto"/>
                    <w:bottom w:val="none" w:sz="0" w:space="0" w:color="auto"/>
                    <w:right w:val="none" w:sz="0" w:space="0" w:color="auto"/>
                  </w:divBdr>
                  <w:divsChild>
                    <w:div w:id="1492285641">
                      <w:marLeft w:val="0"/>
                      <w:marRight w:val="0"/>
                      <w:marTop w:val="0"/>
                      <w:marBottom w:val="0"/>
                      <w:divBdr>
                        <w:top w:val="none" w:sz="0" w:space="0" w:color="auto"/>
                        <w:left w:val="none" w:sz="0" w:space="0" w:color="auto"/>
                        <w:bottom w:val="none" w:sz="0" w:space="0" w:color="auto"/>
                        <w:right w:val="none" w:sz="0" w:space="0" w:color="auto"/>
                      </w:divBdr>
                    </w:div>
                  </w:divsChild>
                </w:div>
                <w:div w:id="1687487268">
                  <w:marLeft w:val="0"/>
                  <w:marRight w:val="0"/>
                  <w:marTop w:val="0"/>
                  <w:marBottom w:val="0"/>
                  <w:divBdr>
                    <w:top w:val="none" w:sz="0" w:space="0" w:color="auto"/>
                    <w:left w:val="none" w:sz="0" w:space="0" w:color="auto"/>
                    <w:bottom w:val="none" w:sz="0" w:space="0" w:color="auto"/>
                    <w:right w:val="none" w:sz="0" w:space="0" w:color="auto"/>
                  </w:divBdr>
                  <w:divsChild>
                    <w:div w:id="979072591">
                      <w:marLeft w:val="0"/>
                      <w:marRight w:val="0"/>
                      <w:marTop w:val="0"/>
                      <w:marBottom w:val="0"/>
                      <w:divBdr>
                        <w:top w:val="none" w:sz="0" w:space="0" w:color="auto"/>
                        <w:left w:val="none" w:sz="0" w:space="0" w:color="auto"/>
                        <w:bottom w:val="none" w:sz="0" w:space="0" w:color="auto"/>
                        <w:right w:val="none" w:sz="0" w:space="0" w:color="auto"/>
                      </w:divBdr>
                    </w:div>
                  </w:divsChild>
                </w:div>
                <w:div w:id="1713505470">
                  <w:marLeft w:val="0"/>
                  <w:marRight w:val="0"/>
                  <w:marTop w:val="0"/>
                  <w:marBottom w:val="0"/>
                  <w:divBdr>
                    <w:top w:val="none" w:sz="0" w:space="0" w:color="auto"/>
                    <w:left w:val="none" w:sz="0" w:space="0" w:color="auto"/>
                    <w:bottom w:val="none" w:sz="0" w:space="0" w:color="auto"/>
                    <w:right w:val="none" w:sz="0" w:space="0" w:color="auto"/>
                  </w:divBdr>
                  <w:divsChild>
                    <w:div w:id="575820922">
                      <w:marLeft w:val="0"/>
                      <w:marRight w:val="0"/>
                      <w:marTop w:val="0"/>
                      <w:marBottom w:val="0"/>
                      <w:divBdr>
                        <w:top w:val="none" w:sz="0" w:space="0" w:color="auto"/>
                        <w:left w:val="none" w:sz="0" w:space="0" w:color="auto"/>
                        <w:bottom w:val="none" w:sz="0" w:space="0" w:color="auto"/>
                        <w:right w:val="none" w:sz="0" w:space="0" w:color="auto"/>
                      </w:divBdr>
                    </w:div>
                  </w:divsChild>
                </w:div>
                <w:div w:id="1872036719">
                  <w:marLeft w:val="0"/>
                  <w:marRight w:val="0"/>
                  <w:marTop w:val="0"/>
                  <w:marBottom w:val="0"/>
                  <w:divBdr>
                    <w:top w:val="none" w:sz="0" w:space="0" w:color="auto"/>
                    <w:left w:val="none" w:sz="0" w:space="0" w:color="auto"/>
                    <w:bottom w:val="none" w:sz="0" w:space="0" w:color="auto"/>
                    <w:right w:val="none" w:sz="0" w:space="0" w:color="auto"/>
                  </w:divBdr>
                  <w:divsChild>
                    <w:div w:id="149834129">
                      <w:marLeft w:val="0"/>
                      <w:marRight w:val="0"/>
                      <w:marTop w:val="0"/>
                      <w:marBottom w:val="0"/>
                      <w:divBdr>
                        <w:top w:val="none" w:sz="0" w:space="0" w:color="auto"/>
                        <w:left w:val="none" w:sz="0" w:space="0" w:color="auto"/>
                        <w:bottom w:val="none" w:sz="0" w:space="0" w:color="auto"/>
                        <w:right w:val="none" w:sz="0" w:space="0" w:color="auto"/>
                      </w:divBdr>
                    </w:div>
                  </w:divsChild>
                </w:div>
                <w:div w:id="1910194489">
                  <w:marLeft w:val="0"/>
                  <w:marRight w:val="0"/>
                  <w:marTop w:val="0"/>
                  <w:marBottom w:val="0"/>
                  <w:divBdr>
                    <w:top w:val="none" w:sz="0" w:space="0" w:color="auto"/>
                    <w:left w:val="none" w:sz="0" w:space="0" w:color="auto"/>
                    <w:bottom w:val="none" w:sz="0" w:space="0" w:color="auto"/>
                    <w:right w:val="none" w:sz="0" w:space="0" w:color="auto"/>
                  </w:divBdr>
                  <w:divsChild>
                    <w:div w:id="1275594001">
                      <w:marLeft w:val="0"/>
                      <w:marRight w:val="0"/>
                      <w:marTop w:val="0"/>
                      <w:marBottom w:val="0"/>
                      <w:divBdr>
                        <w:top w:val="none" w:sz="0" w:space="0" w:color="auto"/>
                        <w:left w:val="none" w:sz="0" w:space="0" w:color="auto"/>
                        <w:bottom w:val="none" w:sz="0" w:space="0" w:color="auto"/>
                        <w:right w:val="none" w:sz="0" w:space="0" w:color="auto"/>
                      </w:divBdr>
                    </w:div>
                  </w:divsChild>
                </w:div>
                <w:div w:id="1922711470">
                  <w:marLeft w:val="0"/>
                  <w:marRight w:val="0"/>
                  <w:marTop w:val="0"/>
                  <w:marBottom w:val="0"/>
                  <w:divBdr>
                    <w:top w:val="none" w:sz="0" w:space="0" w:color="auto"/>
                    <w:left w:val="none" w:sz="0" w:space="0" w:color="auto"/>
                    <w:bottom w:val="none" w:sz="0" w:space="0" w:color="auto"/>
                    <w:right w:val="none" w:sz="0" w:space="0" w:color="auto"/>
                  </w:divBdr>
                  <w:divsChild>
                    <w:div w:id="1113091746">
                      <w:marLeft w:val="0"/>
                      <w:marRight w:val="0"/>
                      <w:marTop w:val="0"/>
                      <w:marBottom w:val="0"/>
                      <w:divBdr>
                        <w:top w:val="none" w:sz="0" w:space="0" w:color="auto"/>
                        <w:left w:val="none" w:sz="0" w:space="0" w:color="auto"/>
                        <w:bottom w:val="none" w:sz="0" w:space="0" w:color="auto"/>
                        <w:right w:val="none" w:sz="0" w:space="0" w:color="auto"/>
                      </w:divBdr>
                    </w:div>
                  </w:divsChild>
                </w:div>
                <w:div w:id="1927415848">
                  <w:marLeft w:val="0"/>
                  <w:marRight w:val="0"/>
                  <w:marTop w:val="0"/>
                  <w:marBottom w:val="0"/>
                  <w:divBdr>
                    <w:top w:val="none" w:sz="0" w:space="0" w:color="auto"/>
                    <w:left w:val="none" w:sz="0" w:space="0" w:color="auto"/>
                    <w:bottom w:val="none" w:sz="0" w:space="0" w:color="auto"/>
                    <w:right w:val="none" w:sz="0" w:space="0" w:color="auto"/>
                  </w:divBdr>
                  <w:divsChild>
                    <w:div w:id="1668248834">
                      <w:marLeft w:val="0"/>
                      <w:marRight w:val="0"/>
                      <w:marTop w:val="0"/>
                      <w:marBottom w:val="0"/>
                      <w:divBdr>
                        <w:top w:val="none" w:sz="0" w:space="0" w:color="auto"/>
                        <w:left w:val="none" w:sz="0" w:space="0" w:color="auto"/>
                        <w:bottom w:val="none" w:sz="0" w:space="0" w:color="auto"/>
                        <w:right w:val="none" w:sz="0" w:space="0" w:color="auto"/>
                      </w:divBdr>
                    </w:div>
                  </w:divsChild>
                </w:div>
                <w:div w:id="1930430435">
                  <w:marLeft w:val="0"/>
                  <w:marRight w:val="0"/>
                  <w:marTop w:val="0"/>
                  <w:marBottom w:val="0"/>
                  <w:divBdr>
                    <w:top w:val="none" w:sz="0" w:space="0" w:color="auto"/>
                    <w:left w:val="none" w:sz="0" w:space="0" w:color="auto"/>
                    <w:bottom w:val="none" w:sz="0" w:space="0" w:color="auto"/>
                    <w:right w:val="none" w:sz="0" w:space="0" w:color="auto"/>
                  </w:divBdr>
                  <w:divsChild>
                    <w:div w:id="2068335751">
                      <w:marLeft w:val="0"/>
                      <w:marRight w:val="0"/>
                      <w:marTop w:val="0"/>
                      <w:marBottom w:val="0"/>
                      <w:divBdr>
                        <w:top w:val="none" w:sz="0" w:space="0" w:color="auto"/>
                        <w:left w:val="none" w:sz="0" w:space="0" w:color="auto"/>
                        <w:bottom w:val="none" w:sz="0" w:space="0" w:color="auto"/>
                        <w:right w:val="none" w:sz="0" w:space="0" w:color="auto"/>
                      </w:divBdr>
                    </w:div>
                  </w:divsChild>
                </w:div>
                <w:div w:id="1954628750">
                  <w:marLeft w:val="0"/>
                  <w:marRight w:val="0"/>
                  <w:marTop w:val="0"/>
                  <w:marBottom w:val="0"/>
                  <w:divBdr>
                    <w:top w:val="none" w:sz="0" w:space="0" w:color="auto"/>
                    <w:left w:val="none" w:sz="0" w:space="0" w:color="auto"/>
                    <w:bottom w:val="none" w:sz="0" w:space="0" w:color="auto"/>
                    <w:right w:val="none" w:sz="0" w:space="0" w:color="auto"/>
                  </w:divBdr>
                  <w:divsChild>
                    <w:div w:id="1695500206">
                      <w:marLeft w:val="0"/>
                      <w:marRight w:val="0"/>
                      <w:marTop w:val="0"/>
                      <w:marBottom w:val="0"/>
                      <w:divBdr>
                        <w:top w:val="none" w:sz="0" w:space="0" w:color="auto"/>
                        <w:left w:val="none" w:sz="0" w:space="0" w:color="auto"/>
                        <w:bottom w:val="none" w:sz="0" w:space="0" w:color="auto"/>
                        <w:right w:val="none" w:sz="0" w:space="0" w:color="auto"/>
                      </w:divBdr>
                    </w:div>
                  </w:divsChild>
                </w:div>
                <w:div w:id="1963223000">
                  <w:marLeft w:val="0"/>
                  <w:marRight w:val="0"/>
                  <w:marTop w:val="0"/>
                  <w:marBottom w:val="0"/>
                  <w:divBdr>
                    <w:top w:val="none" w:sz="0" w:space="0" w:color="auto"/>
                    <w:left w:val="none" w:sz="0" w:space="0" w:color="auto"/>
                    <w:bottom w:val="none" w:sz="0" w:space="0" w:color="auto"/>
                    <w:right w:val="none" w:sz="0" w:space="0" w:color="auto"/>
                  </w:divBdr>
                  <w:divsChild>
                    <w:div w:id="820535296">
                      <w:marLeft w:val="0"/>
                      <w:marRight w:val="0"/>
                      <w:marTop w:val="0"/>
                      <w:marBottom w:val="0"/>
                      <w:divBdr>
                        <w:top w:val="none" w:sz="0" w:space="0" w:color="auto"/>
                        <w:left w:val="none" w:sz="0" w:space="0" w:color="auto"/>
                        <w:bottom w:val="none" w:sz="0" w:space="0" w:color="auto"/>
                        <w:right w:val="none" w:sz="0" w:space="0" w:color="auto"/>
                      </w:divBdr>
                    </w:div>
                  </w:divsChild>
                </w:div>
                <w:div w:id="1963265399">
                  <w:marLeft w:val="0"/>
                  <w:marRight w:val="0"/>
                  <w:marTop w:val="0"/>
                  <w:marBottom w:val="0"/>
                  <w:divBdr>
                    <w:top w:val="none" w:sz="0" w:space="0" w:color="auto"/>
                    <w:left w:val="none" w:sz="0" w:space="0" w:color="auto"/>
                    <w:bottom w:val="none" w:sz="0" w:space="0" w:color="auto"/>
                    <w:right w:val="none" w:sz="0" w:space="0" w:color="auto"/>
                  </w:divBdr>
                  <w:divsChild>
                    <w:div w:id="57679427">
                      <w:marLeft w:val="0"/>
                      <w:marRight w:val="0"/>
                      <w:marTop w:val="0"/>
                      <w:marBottom w:val="0"/>
                      <w:divBdr>
                        <w:top w:val="none" w:sz="0" w:space="0" w:color="auto"/>
                        <w:left w:val="none" w:sz="0" w:space="0" w:color="auto"/>
                        <w:bottom w:val="none" w:sz="0" w:space="0" w:color="auto"/>
                        <w:right w:val="none" w:sz="0" w:space="0" w:color="auto"/>
                      </w:divBdr>
                    </w:div>
                  </w:divsChild>
                </w:div>
                <w:div w:id="1979333600">
                  <w:marLeft w:val="0"/>
                  <w:marRight w:val="0"/>
                  <w:marTop w:val="0"/>
                  <w:marBottom w:val="0"/>
                  <w:divBdr>
                    <w:top w:val="none" w:sz="0" w:space="0" w:color="auto"/>
                    <w:left w:val="none" w:sz="0" w:space="0" w:color="auto"/>
                    <w:bottom w:val="none" w:sz="0" w:space="0" w:color="auto"/>
                    <w:right w:val="none" w:sz="0" w:space="0" w:color="auto"/>
                  </w:divBdr>
                  <w:divsChild>
                    <w:div w:id="1136341122">
                      <w:marLeft w:val="0"/>
                      <w:marRight w:val="0"/>
                      <w:marTop w:val="0"/>
                      <w:marBottom w:val="0"/>
                      <w:divBdr>
                        <w:top w:val="none" w:sz="0" w:space="0" w:color="auto"/>
                        <w:left w:val="none" w:sz="0" w:space="0" w:color="auto"/>
                        <w:bottom w:val="none" w:sz="0" w:space="0" w:color="auto"/>
                        <w:right w:val="none" w:sz="0" w:space="0" w:color="auto"/>
                      </w:divBdr>
                    </w:div>
                  </w:divsChild>
                </w:div>
                <w:div w:id="2021590420">
                  <w:marLeft w:val="0"/>
                  <w:marRight w:val="0"/>
                  <w:marTop w:val="0"/>
                  <w:marBottom w:val="0"/>
                  <w:divBdr>
                    <w:top w:val="none" w:sz="0" w:space="0" w:color="auto"/>
                    <w:left w:val="none" w:sz="0" w:space="0" w:color="auto"/>
                    <w:bottom w:val="none" w:sz="0" w:space="0" w:color="auto"/>
                    <w:right w:val="none" w:sz="0" w:space="0" w:color="auto"/>
                  </w:divBdr>
                  <w:divsChild>
                    <w:div w:id="100440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171687">
      <w:bodyDiv w:val="1"/>
      <w:marLeft w:val="0"/>
      <w:marRight w:val="0"/>
      <w:marTop w:val="0"/>
      <w:marBottom w:val="0"/>
      <w:divBdr>
        <w:top w:val="none" w:sz="0" w:space="0" w:color="auto"/>
        <w:left w:val="none" w:sz="0" w:space="0" w:color="auto"/>
        <w:bottom w:val="none" w:sz="0" w:space="0" w:color="auto"/>
        <w:right w:val="none" w:sz="0" w:space="0" w:color="auto"/>
      </w:divBdr>
      <w:divsChild>
        <w:div w:id="105514270">
          <w:marLeft w:val="0"/>
          <w:marRight w:val="0"/>
          <w:marTop w:val="0"/>
          <w:marBottom w:val="0"/>
          <w:divBdr>
            <w:top w:val="none" w:sz="0" w:space="0" w:color="auto"/>
            <w:left w:val="none" w:sz="0" w:space="0" w:color="auto"/>
            <w:bottom w:val="none" w:sz="0" w:space="0" w:color="auto"/>
            <w:right w:val="none" w:sz="0" w:space="0" w:color="auto"/>
          </w:divBdr>
        </w:div>
        <w:div w:id="863638420">
          <w:marLeft w:val="0"/>
          <w:marRight w:val="0"/>
          <w:marTop w:val="0"/>
          <w:marBottom w:val="0"/>
          <w:divBdr>
            <w:top w:val="none" w:sz="0" w:space="0" w:color="auto"/>
            <w:left w:val="none" w:sz="0" w:space="0" w:color="auto"/>
            <w:bottom w:val="none" w:sz="0" w:space="0" w:color="auto"/>
            <w:right w:val="none" w:sz="0" w:space="0" w:color="auto"/>
          </w:divBdr>
        </w:div>
        <w:div w:id="885916626">
          <w:marLeft w:val="0"/>
          <w:marRight w:val="0"/>
          <w:marTop w:val="0"/>
          <w:marBottom w:val="0"/>
          <w:divBdr>
            <w:top w:val="none" w:sz="0" w:space="0" w:color="auto"/>
            <w:left w:val="none" w:sz="0" w:space="0" w:color="auto"/>
            <w:bottom w:val="none" w:sz="0" w:space="0" w:color="auto"/>
            <w:right w:val="none" w:sz="0" w:space="0" w:color="auto"/>
          </w:divBdr>
        </w:div>
        <w:div w:id="922032621">
          <w:marLeft w:val="0"/>
          <w:marRight w:val="0"/>
          <w:marTop w:val="0"/>
          <w:marBottom w:val="0"/>
          <w:divBdr>
            <w:top w:val="none" w:sz="0" w:space="0" w:color="auto"/>
            <w:left w:val="none" w:sz="0" w:space="0" w:color="auto"/>
            <w:bottom w:val="none" w:sz="0" w:space="0" w:color="auto"/>
            <w:right w:val="none" w:sz="0" w:space="0" w:color="auto"/>
          </w:divBdr>
        </w:div>
        <w:div w:id="1247764009">
          <w:marLeft w:val="0"/>
          <w:marRight w:val="0"/>
          <w:marTop w:val="0"/>
          <w:marBottom w:val="0"/>
          <w:divBdr>
            <w:top w:val="none" w:sz="0" w:space="0" w:color="auto"/>
            <w:left w:val="none" w:sz="0" w:space="0" w:color="auto"/>
            <w:bottom w:val="none" w:sz="0" w:space="0" w:color="auto"/>
            <w:right w:val="none" w:sz="0" w:space="0" w:color="auto"/>
          </w:divBdr>
        </w:div>
        <w:div w:id="1496722925">
          <w:marLeft w:val="0"/>
          <w:marRight w:val="0"/>
          <w:marTop w:val="0"/>
          <w:marBottom w:val="0"/>
          <w:divBdr>
            <w:top w:val="none" w:sz="0" w:space="0" w:color="auto"/>
            <w:left w:val="none" w:sz="0" w:space="0" w:color="auto"/>
            <w:bottom w:val="none" w:sz="0" w:space="0" w:color="auto"/>
            <w:right w:val="none" w:sz="0" w:space="0" w:color="auto"/>
          </w:divBdr>
        </w:div>
        <w:div w:id="1800610540">
          <w:marLeft w:val="0"/>
          <w:marRight w:val="0"/>
          <w:marTop w:val="0"/>
          <w:marBottom w:val="0"/>
          <w:divBdr>
            <w:top w:val="none" w:sz="0" w:space="0" w:color="auto"/>
            <w:left w:val="none" w:sz="0" w:space="0" w:color="auto"/>
            <w:bottom w:val="none" w:sz="0" w:space="0" w:color="auto"/>
            <w:right w:val="none" w:sz="0" w:space="0" w:color="auto"/>
          </w:divBdr>
          <w:divsChild>
            <w:div w:id="1840852975">
              <w:marLeft w:val="-75"/>
              <w:marRight w:val="0"/>
              <w:marTop w:val="30"/>
              <w:marBottom w:val="30"/>
              <w:divBdr>
                <w:top w:val="none" w:sz="0" w:space="0" w:color="auto"/>
                <w:left w:val="none" w:sz="0" w:space="0" w:color="auto"/>
                <w:bottom w:val="none" w:sz="0" w:space="0" w:color="auto"/>
                <w:right w:val="none" w:sz="0" w:space="0" w:color="auto"/>
              </w:divBdr>
              <w:divsChild>
                <w:div w:id="19014868">
                  <w:marLeft w:val="0"/>
                  <w:marRight w:val="0"/>
                  <w:marTop w:val="0"/>
                  <w:marBottom w:val="0"/>
                  <w:divBdr>
                    <w:top w:val="none" w:sz="0" w:space="0" w:color="auto"/>
                    <w:left w:val="none" w:sz="0" w:space="0" w:color="auto"/>
                    <w:bottom w:val="none" w:sz="0" w:space="0" w:color="auto"/>
                    <w:right w:val="none" w:sz="0" w:space="0" w:color="auto"/>
                  </w:divBdr>
                  <w:divsChild>
                    <w:div w:id="124548988">
                      <w:marLeft w:val="0"/>
                      <w:marRight w:val="0"/>
                      <w:marTop w:val="0"/>
                      <w:marBottom w:val="0"/>
                      <w:divBdr>
                        <w:top w:val="none" w:sz="0" w:space="0" w:color="auto"/>
                        <w:left w:val="none" w:sz="0" w:space="0" w:color="auto"/>
                        <w:bottom w:val="none" w:sz="0" w:space="0" w:color="auto"/>
                        <w:right w:val="none" w:sz="0" w:space="0" w:color="auto"/>
                      </w:divBdr>
                    </w:div>
                  </w:divsChild>
                </w:div>
                <w:div w:id="19480153">
                  <w:marLeft w:val="0"/>
                  <w:marRight w:val="0"/>
                  <w:marTop w:val="0"/>
                  <w:marBottom w:val="0"/>
                  <w:divBdr>
                    <w:top w:val="none" w:sz="0" w:space="0" w:color="auto"/>
                    <w:left w:val="none" w:sz="0" w:space="0" w:color="auto"/>
                    <w:bottom w:val="none" w:sz="0" w:space="0" w:color="auto"/>
                    <w:right w:val="none" w:sz="0" w:space="0" w:color="auto"/>
                  </w:divBdr>
                  <w:divsChild>
                    <w:div w:id="1632906570">
                      <w:marLeft w:val="0"/>
                      <w:marRight w:val="0"/>
                      <w:marTop w:val="0"/>
                      <w:marBottom w:val="0"/>
                      <w:divBdr>
                        <w:top w:val="none" w:sz="0" w:space="0" w:color="auto"/>
                        <w:left w:val="none" w:sz="0" w:space="0" w:color="auto"/>
                        <w:bottom w:val="none" w:sz="0" w:space="0" w:color="auto"/>
                        <w:right w:val="none" w:sz="0" w:space="0" w:color="auto"/>
                      </w:divBdr>
                    </w:div>
                  </w:divsChild>
                </w:div>
                <w:div w:id="19622647">
                  <w:marLeft w:val="0"/>
                  <w:marRight w:val="0"/>
                  <w:marTop w:val="0"/>
                  <w:marBottom w:val="0"/>
                  <w:divBdr>
                    <w:top w:val="none" w:sz="0" w:space="0" w:color="auto"/>
                    <w:left w:val="none" w:sz="0" w:space="0" w:color="auto"/>
                    <w:bottom w:val="none" w:sz="0" w:space="0" w:color="auto"/>
                    <w:right w:val="none" w:sz="0" w:space="0" w:color="auto"/>
                  </w:divBdr>
                  <w:divsChild>
                    <w:div w:id="1988707720">
                      <w:marLeft w:val="0"/>
                      <w:marRight w:val="0"/>
                      <w:marTop w:val="0"/>
                      <w:marBottom w:val="0"/>
                      <w:divBdr>
                        <w:top w:val="none" w:sz="0" w:space="0" w:color="auto"/>
                        <w:left w:val="none" w:sz="0" w:space="0" w:color="auto"/>
                        <w:bottom w:val="none" w:sz="0" w:space="0" w:color="auto"/>
                        <w:right w:val="none" w:sz="0" w:space="0" w:color="auto"/>
                      </w:divBdr>
                    </w:div>
                  </w:divsChild>
                </w:div>
                <w:div w:id="39137518">
                  <w:marLeft w:val="0"/>
                  <w:marRight w:val="0"/>
                  <w:marTop w:val="0"/>
                  <w:marBottom w:val="0"/>
                  <w:divBdr>
                    <w:top w:val="none" w:sz="0" w:space="0" w:color="auto"/>
                    <w:left w:val="none" w:sz="0" w:space="0" w:color="auto"/>
                    <w:bottom w:val="none" w:sz="0" w:space="0" w:color="auto"/>
                    <w:right w:val="none" w:sz="0" w:space="0" w:color="auto"/>
                  </w:divBdr>
                  <w:divsChild>
                    <w:div w:id="27143401">
                      <w:marLeft w:val="0"/>
                      <w:marRight w:val="0"/>
                      <w:marTop w:val="0"/>
                      <w:marBottom w:val="0"/>
                      <w:divBdr>
                        <w:top w:val="none" w:sz="0" w:space="0" w:color="auto"/>
                        <w:left w:val="none" w:sz="0" w:space="0" w:color="auto"/>
                        <w:bottom w:val="none" w:sz="0" w:space="0" w:color="auto"/>
                        <w:right w:val="none" w:sz="0" w:space="0" w:color="auto"/>
                      </w:divBdr>
                    </w:div>
                  </w:divsChild>
                </w:div>
                <w:div w:id="63841227">
                  <w:marLeft w:val="0"/>
                  <w:marRight w:val="0"/>
                  <w:marTop w:val="0"/>
                  <w:marBottom w:val="0"/>
                  <w:divBdr>
                    <w:top w:val="none" w:sz="0" w:space="0" w:color="auto"/>
                    <w:left w:val="none" w:sz="0" w:space="0" w:color="auto"/>
                    <w:bottom w:val="none" w:sz="0" w:space="0" w:color="auto"/>
                    <w:right w:val="none" w:sz="0" w:space="0" w:color="auto"/>
                  </w:divBdr>
                  <w:divsChild>
                    <w:div w:id="602884702">
                      <w:marLeft w:val="0"/>
                      <w:marRight w:val="0"/>
                      <w:marTop w:val="0"/>
                      <w:marBottom w:val="0"/>
                      <w:divBdr>
                        <w:top w:val="none" w:sz="0" w:space="0" w:color="auto"/>
                        <w:left w:val="none" w:sz="0" w:space="0" w:color="auto"/>
                        <w:bottom w:val="none" w:sz="0" w:space="0" w:color="auto"/>
                        <w:right w:val="none" w:sz="0" w:space="0" w:color="auto"/>
                      </w:divBdr>
                    </w:div>
                  </w:divsChild>
                </w:div>
                <w:div w:id="80640988">
                  <w:marLeft w:val="0"/>
                  <w:marRight w:val="0"/>
                  <w:marTop w:val="0"/>
                  <w:marBottom w:val="0"/>
                  <w:divBdr>
                    <w:top w:val="none" w:sz="0" w:space="0" w:color="auto"/>
                    <w:left w:val="none" w:sz="0" w:space="0" w:color="auto"/>
                    <w:bottom w:val="none" w:sz="0" w:space="0" w:color="auto"/>
                    <w:right w:val="none" w:sz="0" w:space="0" w:color="auto"/>
                  </w:divBdr>
                  <w:divsChild>
                    <w:div w:id="1568373191">
                      <w:marLeft w:val="0"/>
                      <w:marRight w:val="0"/>
                      <w:marTop w:val="0"/>
                      <w:marBottom w:val="0"/>
                      <w:divBdr>
                        <w:top w:val="none" w:sz="0" w:space="0" w:color="auto"/>
                        <w:left w:val="none" w:sz="0" w:space="0" w:color="auto"/>
                        <w:bottom w:val="none" w:sz="0" w:space="0" w:color="auto"/>
                        <w:right w:val="none" w:sz="0" w:space="0" w:color="auto"/>
                      </w:divBdr>
                    </w:div>
                  </w:divsChild>
                </w:div>
                <w:div w:id="89860327">
                  <w:marLeft w:val="0"/>
                  <w:marRight w:val="0"/>
                  <w:marTop w:val="0"/>
                  <w:marBottom w:val="0"/>
                  <w:divBdr>
                    <w:top w:val="none" w:sz="0" w:space="0" w:color="auto"/>
                    <w:left w:val="none" w:sz="0" w:space="0" w:color="auto"/>
                    <w:bottom w:val="none" w:sz="0" w:space="0" w:color="auto"/>
                    <w:right w:val="none" w:sz="0" w:space="0" w:color="auto"/>
                  </w:divBdr>
                  <w:divsChild>
                    <w:div w:id="312371184">
                      <w:marLeft w:val="0"/>
                      <w:marRight w:val="0"/>
                      <w:marTop w:val="0"/>
                      <w:marBottom w:val="0"/>
                      <w:divBdr>
                        <w:top w:val="none" w:sz="0" w:space="0" w:color="auto"/>
                        <w:left w:val="none" w:sz="0" w:space="0" w:color="auto"/>
                        <w:bottom w:val="none" w:sz="0" w:space="0" w:color="auto"/>
                        <w:right w:val="none" w:sz="0" w:space="0" w:color="auto"/>
                      </w:divBdr>
                    </w:div>
                  </w:divsChild>
                </w:div>
                <w:div w:id="96945852">
                  <w:marLeft w:val="0"/>
                  <w:marRight w:val="0"/>
                  <w:marTop w:val="0"/>
                  <w:marBottom w:val="0"/>
                  <w:divBdr>
                    <w:top w:val="none" w:sz="0" w:space="0" w:color="auto"/>
                    <w:left w:val="none" w:sz="0" w:space="0" w:color="auto"/>
                    <w:bottom w:val="none" w:sz="0" w:space="0" w:color="auto"/>
                    <w:right w:val="none" w:sz="0" w:space="0" w:color="auto"/>
                  </w:divBdr>
                  <w:divsChild>
                    <w:div w:id="61299622">
                      <w:marLeft w:val="0"/>
                      <w:marRight w:val="0"/>
                      <w:marTop w:val="0"/>
                      <w:marBottom w:val="0"/>
                      <w:divBdr>
                        <w:top w:val="none" w:sz="0" w:space="0" w:color="auto"/>
                        <w:left w:val="none" w:sz="0" w:space="0" w:color="auto"/>
                        <w:bottom w:val="none" w:sz="0" w:space="0" w:color="auto"/>
                        <w:right w:val="none" w:sz="0" w:space="0" w:color="auto"/>
                      </w:divBdr>
                    </w:div>
                  </w:divsChild>
                </w:div>
                <w:div w:id="97608824">
                  <w:marLeft w:val="0"/>
                  <w:marRight w:val="0"/>
                  <w:marTop w:val="0"/>
                  <w:marBottom w:val="0"/>
                  <w:divBdr>
                    <w:top w:val="none" w:sz="0" w:space="0" w:color="auto"/>
                    <w:left w:val="none" w:sz="0" w:space="0" w:color="auto"/>
                    <w:bottom w:val="none" w:sz="0" w:space="0" w:color="auto"/>
                    <w:right w:val="none" w:sz="0" w:space="0" w:color="auto"/>
                  </w:divBdr>
                  <w:divsChild>
                    <w:div w:id="1381394486">
                      <w:marLeft w:val="0"/>
                      <w:marRight w:val="0"/>
                      <w:marTop w:val="0"/>
                      <w:marBottom w:val="0"/>
                      <w:divBdr>
                        <w:top w:val="none" w:sz="0" w:space="0" w:color="auto"/>
                        <w:left w:val="none" w:sz="0" w:space="0" w:color="auto"/>
                        <w:bottom w:val="none" w:sz="0" w:space="0" w:color="auto"/>
                        <w:right w:val="none" w:sz="0" w:space="0" w:color="auto"/>
                      </w:divBdr>
                    </w:div>
                  </w:divsChild>
                </w:div>
                <w:div w:id="101459969">
                  <w:marLeft w:val="0"/>
                  <w:marRight w:val="0"/>
                  <w:marTop w:val="0"/>
                  <w:marBottom w:val="0"/>
                  <w:divBdr>
                    <w:top w:val="none" w:sz="0" w:space="0" w:color="auto"/>
                    <w:left w:val="none" w:sz="0" w:space="0" w:color="auto"/>
                    <w:bottom w:val="none" w:sz="0" w:space="0" w:color="auto"/>
                    <w:right w:val="none" w:sz="0" w:space="0" w:color="auto"/>
                  </w:divBdr>
                  <w:divsChild>
                    <w:div w:id="581062862">
                      <w:marLeft w:val="0"/>
                      <w:marRight w:val="0"/>
                      <w:marTop w:val="0"/>
                      <w:marBottom w:val="0"/>
                      <w:divBdr>
                        <w:top w:val="none" w:sz="0" w:space="0" w:color="auto"/>
                        <w:left w:val="none" w:sz="0" w:space="0" w:color="auto"/>
                        <w:bottom w:val="none" w:sz="0" w:space="0" w:color="auto"/>
                        <w:right w:val="none" w:sz="0" w:space="0" w:color="auto"/>
                      </w:divBdr>
                    </w:div>
                  </w:divsChild>
                </w:div>
                <w:div w:id="102648671">
                  <w:marLeft w:val="0"/>
                  <w:marRight w:val="0"/>
                  <w:marTop w:val="0"/>
                  <w:marBottom w:val="0"/>
                  <w:divBdr>
                    <w:top w:val="none" w:sz="0" w:space="0" w:color="auto"/>
                    <w:left w:val="none" w:sz="0" w:space="0" w:color="auto"/>
                    <w:bottom w:val="none" w:sz="0" w:space="0" w:color="auto"/>
                    <w:right w:val="none" w:sz="0" w:space="0" w:color="auto"/>
                  </w:divBdr>
                  <w:divsChild>
                    <w:div w:id="1291548040">
                      <w:marLeft w:val="0"/>
                      <w:marRight w:val="0"/>
                      <w:marTop w:val="0"/>
                      <w:marBottom w:val="0"/>
                      <w:divBdr>
                        <w:top w:val="none" w:sz="0" w:space="0" w:color="auto"/>
                        <w:left w:val="none" w:sz="0" w:space="0" w:color="auto"/>
                        <w:bottom w:val="none" w:sz="0" w:space="0" w:color="auto"/>
                        <w:right w:val="none" w:sz="0" w:space="0" w:color="auto"/>
                      </w:divBdr>
                    </w:div>
                  </w:divsChild>
                </w:div>
                <w:div w:id="106974463">
                  <w:marLeft w:val="0"/>
                  <w:marRight w:val="0"/>
                  <w:marTop w:val="0"/>
                  <w:marBottom w:val="0"/>
                  <w:divBdr>
                    <w:top w:val="none" w:sz="0" w:space="0" w:color="auto"/>
                    <w:left w:val="none" w:sz="0" w:space="0" w:color="auto"/>
                    <w:bottom w:val="none" w:sz="0" w:space="0" w:color="auto"/>
                    <w:right w:val="none" w:sz="0" w:space="0" w:color="auto"/>
                  </w:divBdr>
                  <w:divsChild>
                    <w:div w:id="285239720">
                      <w:marLeft w:val="0"/>
                      <w:marRight w:val="0"/>
                      <w:marTop w:val="0"/>
                      <w:marBottom w:val="0"/>
                      <w:divBdr>
                        <w:top w:val="none" w:sz="0" w:space="0" w:color="auto"/>
                        <w:left w:val="none" w:sz="0" w:space="0" w:color="auto"/>
                        <w:bottom w:val="none" w:sz="0" w:space="0" w:color="auto"/>
                        <w:right w:val="none" w:sz="0" w:space="0" w:color="auto"/>
                      </w:divBdr>
                    </w:div>
                  </w:divsChild>
                </w:div>
                <w:div w:id="111173195">
                  <w:marLeft w:val="0"/>
                  <w:marRight w:val="0"/>
                  <w:marTop w:val="0"/>
                  <w:marBottom w:val="0"/>
                  <w:divBdr>
                    <w:top w:val="none" w:sz="0" w:space="0" w:color="auto"/>
                    <w:left w:val="none" w:sz="0" w:space="0" w:color="auto"/>
                    <w:bottom w:val="none" w:sz="0" w:space="0" w:color="auto"/>
                    <w:right w:val="none" w:sz="0" w:space="0" w:color="auto"/>
                  </w:divBdr>
                  <w:divsChild>
                    <w:div w:id="1546602758">
                      <w:marLeft w:val="0"/>
                      <w:marRight w:val="0"/>
                      <w:marTop w:val="0"/>
                      <w:marBottom w:val="0"/>
                      <w:divBdr>
                        <w:top w:val="none" w:sz="0" w:space="0" w:color="auto"/>
                        <w:left w:val="none" w:sz="0" w:space="0" w:color="auto"/>
                        <w:bottom w:val="none" w:sz="0" w:space="0" w:color="auto"/>
                        <w:right w:val="none" w:sz="0" w:space="0" w:color="auto"/>
                      </w:divBdr>
                    </w:div>
                  </w:divsChild>
                </w:div>
                <w:div w:id="112330325">
                  <w:marLeft w:val="0"/>
                  <w:marRight w:val="0"/>
                  <w:marTop w:val="0"/>
                  <w:marBottom w:val="0"/>
                  <w:divBdr>
                    <w:top w:val="none" w:sz="0" w:space="0" w:color="auto"/>
                    <w:left w:val="none" w:sz="0" w:space="0" w:color="auto"/>
                    <w:bottom w:val="none" w:sz="0" w:space="0" w:color="auto"/>
                    <w:right w:val="none" w:sz="0" w:space="0" w:color="auto"/>
                  </w:divBdr>
                  <w:divsChild>
                    <w:div w:id="1642807671">
                      <w:marLeft w:val="0"/>
                      <w:marRight w:val="0"/>
                      <w:marTop w:val="0"/>
                      <w:marBottom w:val="0"/>
                      <w:divBdr>
                        <w:top w:val="none" w:sz="0" w:space="0" w:color="auto"/>
                        <w:left w:val="none" w:sz="0" w:space="0" w:color="auto"/>
                        <w:bottom w:val="none" w:sz="0" w:space="0" w:color="auto"/>
                        <w:right w:val="none" w:sz="0" w:space="0" w:color="auto"/>
                      </w:divBdr>
                    </w:div>
                  </w:divsChild>
                </w:div>
                <w:div w:id="113141804">
                  <w:marLeft w:val="0"/>
                  <w:marRight w:val="0"/>
                  <w:marTop w:val="0"/>
                  <w:marBottom w:val="0"/>
                  <w:divBdr>
                    <w:top w:val="none" w:sz="0" w:space="0" w:color="auto"/>
                    <w:left w:val="none" w:sz="0" w:space="0" w:color="auto"/>
                    <w:bottom w:val="none" w:sz="0" w:space="0" w:color="auto"/>
                    <w:right w:val="none" w:sz="0" w:space="0" w:color="auto"/>
                  </w:divBdr>
                  <w:divsChild>
                    <w:div w:id="1606378460">
                      <w:marLeft w:val="0"/>
                      <w:marRight w:val="0"/>
                      <w:marTop w:val="0"/>
                      <w:marBottom w:val="0"/>
                      <w:divBdr>
                        <w:top w:val="none" w:sz="0" w:space="0" w:color="auto"/>
                        <w:left w:val="none" w:sz="0" w:space="0" w:color="auto"/>
                        <w:bottom w:val="none" w:sz="0" w:space="0" w:color="auto"/>
                        <w:right w:val="none" w:sz="0" w:space="0" w:color="auto"/>
                      </w:divBdr>
                    </w:div>
                  </w:divsChild>
                </w:div>
                <w:div w:id="117769848">
                  <w:marLeft w:val="0"/>
                  <w:marRight w:val="0"/>
                  <w:marTop w:val="0"/>
                  <w:marBottom w:val="0"/>
                  <w:divBdr>
                    <w:top w:val="none" w:sz="0" w:space="0" w:color="auto"/>
                    <w:left w:val="none" w:sz="0" w:space="0" w:color="auto"/>
                    <w:bottom w:val="none" w:sz="0" w:space="0" w:color="auto"/>
                    <w:right w:val="none" w:sz="0" w:space="0" w:color="auto"/>
                  </w:divBdr>
                  <w:divsChild>
                    <w:div w:id="124012506">
                      <w:marLeft w:val="0"/>
                      <w:marRight w:val="0"/>
                      <w:marTop w:val="0"/>
                      <w:marBottom w:val="0"/>
                      <w:divBdr>
                        <w:top w:val="none" w:sz="0" w:space="0" w:color="auto"/>
                        <w:left w:val="none" w:sz="0" w:space="0" w:color="auto"/>
                        <w:bottom w:val="none" w:sz="0" w:space="0" w:color="auto"/>
                        <w:right w:val="none" w:sz="0" w:space="0" w:color="auto"/>
                      </w:divBdr>
                    </w:div>
                  </w:divsChild>
                </w:div>
                <w:div w:id="118383640">
                  <w:marLeft w:val="0"/>
                  <w:marRight w:val="0"/>
                  <w:marTop w:val="0"/>
                  <w:marBottom w:val="0"/>
                  <w:divBdr>
                    <w:top w:val="none" w:sz="0" w:space="0" w:color="auto"/>
                    <w:left w:val="none" w:sz="0" w:space="0" w:color="auto"/>
                    <w:bottom w:val="none" w:sz="0" w:space="0" w:color="auto"/>
                    <w:right w:val="none" w:sz="0" w:space="0" w:color="auto"/>
                  </w:divBdr>
                  <w:divsChild>
                    <w:div w:id="681856429">
                      <w:marLeft w:val="0"/>
                      <w:marRight w:val="0"/>
                      <w:marTop w:val="0"/>
                      <w:marBottom w:val="0"/>
                      <w:divBdr>
                        <w:top w:val="none" w:sz="0" w:space="0" w:color="auto"/>
                        <w:left w:val="none" w:sz="0" w:space="0" w:color="auto"/>
                        <w:bottom w:val="none" w:sz="0" w:space="0" w:color="auto"/>
                        <w:right w:val="none" w:sz="0" w:space="0" w:color="auto"/>
                      </w:divBdr>
                    </w:div>
                  </w:divsChild>
                </w:div>
                <w:div w:id="127893199">
                  <w:marLeft w:val="0"/>
                  <w:marRight w:val="0"/>
                  <w:marTop w:val="0"/>
                  <w:marBottom w:val="0"/>
                  <w:divBdr>
                    <w:top w:val="none" w:sz="0" w:space="0" w:color="auto"/>
                    <w:left w:val="none" w:sz="0" w:space="0" w:color="auto"/>
                    <w:bottom w:val="none" w:sz="0" w:space="0" w:color="auto"/>
                    <w:right w:val="none" w:sz="0" w:space="0" w:color="auto"/>
                  </w:divBdr>
                  <w:divsChild>
                    <w:div w:id="117459663">
                      <w:marLeft w:val="0"/>
                      <w:marRight w:val="0"/>
                      <w:marTop w:val="0"/>
                      <w:marBottom w:val="0"/>
                      <w:divBdr>
                        <w:top w:val="none" w:sz="0" w:space="0" w:color="auto"/>
                        <w:left w:val="none" w:sz="0" w:space="0" w:color="auto"/>
                        <w:bottom w:val="none" w:sz="0" w:space="0" w:color="auto"/>
                        <w:right w:val="none" w:sz="0" w:space="0" w:color="auto"/>
                      </w:divBdr>
                    </w:div>
                  </w:divsChild>
                </w:div>
                <w:div w:id="128205721">
                  <w:marLeft w:val="0"/>
                  <w:marRight w:val="0"/>
                  <w:marTop w:val="0"/>
                  <w:marBottom w:val="0"/>
                  <w:divBdr>
                    <w:top w:val="none" w:sz="0" w:space="0" w:color="auto"/>
                    <w:left w:val="none" w:sz="0" w:space="0" w:color="auto"/>
                    <w:bottom w:val="none" w:sz="0" w:space="0" w:color="auto"/>
                    <w:right w:val="none" w:sz="0" w:space="0" w:color="auto"/>
                  </w:divBdr>
                  <w:divsChild>
                    <w:div w:id="967318603">
                      <w:marLeft w:val="0"/>
                      <w:marRight w:val="0"/>
                      <w:marTop w:val="0"/>
                      <w:marBottom w:val="0"/>
                      <w:divBdr>
                        <w:top w:val="none" w:sz="0" w:space="0" w:color="auto"/>
                        <w:left w:val="none" w:sz="0" w:space="0" w:color="auto"/>
                        <w:bottom w:val="none" w:sz="0" w:space="0" w:color="auto"/>
                        <w:right w:val="none" w:sz="0" w:space="0" w:color="auto"/>
                      </w:divBdr>
                    </w:div>
                  </w:divsChild>
                </w:div>
                <w:div w:id="130636523">
                  <w:marLeft w:val="0"/>
                  <w:marRight w:val="0"/>
                  <w:marTop w:val="0"/>
                  <w:marBottom w:val="0"/>
                  <w:divBdr>
                    <w:top w:val="none" w:sz="0" w:space="0" w:color="auto"/>
                    <w:left w:val="none" w:sz="0" w:space="0" w:color="auto"/>
                    <w:bottom w:val="none" w:sz="0" w:space="0" w:color="auto"/>
                    <w:right w:val="none" w:sz="0" w:space="0" w:color="auto"/>
                  </w:divBdr>
                  <w:divsChild>
                    <w:div w:id="1363045697">
                      <w:marLeft w:val="0"/>
                      <w:marRight w:val="0"/>
                      <w:marTop w:val="0"/>
                      <w:marBottom w:val="0"/>
                      <w:divBdr>
                        <w:top w:val="none" w:sz="0" w:space="0" w:color="auto"/>
                        <w:left w:val="none" w:sz="0" w:space="0" w:color="auto"/>
                        <w:bottom w:val="none" w:sz="0" w:space="0" w:color="auto"/>
                        <w:right w:val="none" w:sz="0" w:space="0" w:color="auto"/>
                      </w:divBdr>
                    </w:div>
                  </w:divsChild>
                </w:div>
                <w:div w:id="133521754">
                  <w:marLeft w:val="0"/>
                  <w:marRight w:val="0"/>
                  <w:marTop w:val="0"/>
                  <w:marBottom w:val="0"/>
                  <w:divBdr>
                    <w:top w:val="none" w:sz="0" w:space="0" w:color="auto"/>
                    <w:left w:val="none" w:sz="0" w:space="0" w:color="auto"/>
                    <w:bottom w:val="none" w:sz="0" w:space="0" w:color="auto"/>
                    <w:right w:val="none" w:sz="0" w:space="0" w:color="auto"/>
                  </w:divBdr>
                  <w:divsChild>
                    <w:div w:id="780151271">
                      <w:marLeft w:val="0"/>
                      <w:marRight w:val="0"/>
                      <w:marTop w:val="0"/>
                      <w:marBottom w:val="0"/>
                      <w:divBdr>
                        <w:top w:val="none" w:sz="0" w:space="0" w:color="auto"/>
                        <w:left w:val="none" w:sz="0" w:space="0" w:color="auto"/>
                        <w:bottom w:val="none" w:sz="0" w:space="0" w:color="auto"/>
                        <w:right w:val="none" w:sz="0" w:space="0" w:color="auto"/>
                      </w:divBdr>
                    </w:div>
                  </w:divsChild>
                </w:div>
                <w:div w:id="141123325">
                  <w:marLeft w:val="0"/>
                  <w:marRight w:val="0"/>
                  <w:marTop w:val="0"/>
                  <w:marBottom w:val="0"/>
                  <w:divBdr>
                    <w:top w:val="none" w:sz="0" w:space="0" w:color="auto"/>
                    <w:left w:val="none" w:sz="0" w:space="0" w:color="auto"/>
                    <w:bottom w:val="none" w:sz="0" w:space="0" w:color="auto"/>
                    <w:right w:val="none" w:sz="0" w:space="0" w:color="auto"/>
                  </w:divBdr>
                  <w:divsChild>
                    <w:div w:id="1078400732">
                      <w:marLeft w:val="0"/>
                      <w:marRight w:val="0"/>
                      <w:marTop w:val="0"/>
                      <w:marBottom w:val="0"/>
                      <w:divBdr>
                        <w:top w:val="none" w:sz="0" w:space="0" w:color="auto"/>
                        <w:left w:val="none" w:sz="0" w:space="0" w:color="auto"/>
                        <w:bottom w:val="none" w:sz="0" w:space="0" w:color="auto"/>
                        <w:right w:val="none" w:sz="0" w:space="0" w:color="auto"/>
                      </w:divBdr>
                    </w:div>
                  </w:divsChild>
                </w:div>
                <w:div w:id="149102298">
                  <w:marLeft w:val="0"/>
                  <w:marRight w:val="0"/>
                  <w:marTop w:val="0"/>
                  <w:marBottom w:val="0"/>
                  <w:divBdr>
                    <w:top w:val="none" w:sz="0" w:space="0" w:color="auto"/>
                    <w:left w:val="none" w:sz="0" w:space="0" w:color="auto"/>
                    <w:bottom w:val="none" w:sz="0" w:space="0" w:color="auto"/>
                    <w:right w:val="none" w:sz="0" w:space="0" w:color="auto"/>
                  </w:divBdr>
                  <w:divsChild>
                    <w:div w:id="1948274991">
                      <w:marLeft w:val="0"/>
                      <w:marRight w:val="0"/>
                      <w:marTop w:val="0"/>
                      <w:marBottom w:val="0"/>
                      <w:divBdr>
                        <w:top w:val="none" w:sz="0" w:space="0" w:color="auto"/>
                        <w:left w:val="none" w:sz="0" w:space="0" w:color="auto"/>
                        <w:bottom w:val="none" w:sz="0" w:space="0" w:color="auto"/>
                        <w:right w:val="none" w:sz="0" w:space="0" w:color="auto"/>
                      </w:divBdr>
                    </w:div>
                  </w:divsChild>
                </w:div>
                <w:div w:id="149640180">
                  <w:marLeft w:val="0"/>
                  <w:marRight w:val="0"/>
                  <w:marTop w:val="0"/>
                  <w:marBottom w:val="0"/>
                  <w:divBdr>
                    <w:top w:val="none" w:sz="0" w:space="0" w:color="auto"/>
                    <w:left w:val="none" w:sz="0" w:space="0" w:color="auto"/>
                    <w:bottom w:val="none" w:sz="0" w:space="0" w:color="auto"/>
                    <w:right w:val="none" w:sz="0" w:space="0" w:color="auto"/>
                  </w:divBdr>
                  <w:divsChild>
                    <w:div w:id="1359161974">
                      <w:marLeft w:val="0"/>
                      <w:marRight w:val="0"/>
                      <w:marTop w:val="0"/>
                      <w:marBottom w:val="0"/>
                      <w:divBdr>
                        <w:top w:val="none" w:sz="0" w:space="0" w:color="auto"/>
                        <w:left w:val="none" w:sz="0" w:space="0" w:color="auto"/>
                        <w:bottom w:val="none" w:sz="0" w:space="0" w:color="auto"/>
                        <w:right w:val="none" w:sz="0" w:space="0" w:color="auto"/>
                      </w:divBdr>
                    </w:div>
                  </w:divsChild>
                </w:div>
                <w:div w:id="151454680">
                  <w:marLeft w:val="0"/>
                  <w:marRight w:val="0"/>
                  <w:marTop w:val="0"/>
                  <w:marBottom w:val="0"/>
                  <w:divBdr>
                    <w:top w:val="none" w:sz="0" w:space="0" w:color="auto"/>
                    <w:left w:val="none" w:sz="0" w:space="0" w:color="auto"/>
                    <w:bottom w:val="none" w:sz="0" w:space="0" w:color="auto"/>
                    <w:right w:val="none" w:sz="0" w:space="0" w:color="auto"/>
                  </w:divBdr>
                  <w:divsChild>
                    <w:div w:id="1814131593">
                      <w:marLeft w:val="0"/>
                      <w:marRight w:val="0"/>
                      <w:marTop w:val="0"/>
                      <w:marBottom w:val="0"/>
                      <w:divBdr>
                        <w:top w:val="none" w:sz="0" w:space="0" w:color="auto"/>
                        <w:left w:val="none" w:sz="0" w:space="0" w:color="auto"/>
                        <w:bottom w:val="none" w:sz="0" w:space="0" w:color="auto"/>
                        <w:right w:val="none" w:sz="0" w:space="0" w:color="auto"/>
                      </w:divBdr>
                    </w:div>
                  </w:divsChild>
                </w:div>
                <w:div w:id="153574150">
                  <w:marLeft w:val="0"/>
                  <w:marRight w:val="0"/>
                  <w:marTop w:val="0"/>
                  <w:marBottom w:val="0"/>
                  <w:divBdr>
                    <w:top w:val="none" w:sz="0" w:space="0" w:color="auto"/>
                    <w:left w:val="none" w:sz="0" w:space="0" w:color="auto"/>
                    <w:bottom w:val="none" w:sz="0" w:space="0" w:color="auto"/>
                    <w:right w:val="none" w:sz="0" w:space="0" w:color="auto"/>
                  </w:divBdr>
                  <w:divsChild>
                    <w:div w:id="520360194">
                      <w:marLeft w:val="0"/>
                      <w:marRight w:val="0"/>
                      <w:marTop w:val="0"/>
                      <w:marBottom w:val="0"/>
                      <w:divBdr>
                        <w:top w:val="none" w:sz="0" w:space="0" w:color="auto"/>
                        <w:left w:val="none" w:sz="0" w:space="0" w:color="auto"/>
                        <w:bottom w:val="none" w:sz="0" w:space="0" w:color="auto"/>
                        <w:right w:val="none" w:sz="0" w:space="0" w:color="auto"/>
                      </w:divBdr>
                    </w:div>
                  </w:divsChild>
                </w:div>
                <w:div w:id="168327976">
                  <w:marLeft w:val="0"/>
                  <w:marRight w:val="0"/>
                  <w:marTop w:val="0"/>
                  <w:marBottom w:val="0"/>
                  <w:divBdr>
                    <w:top w:val="none" w:sz="0" w:space="0" w:color="auto"/>
                    <w:left w:val="none" w:sz="0" w:space="0" w:color="auto"/>
                    <w:bottom w:val="none" w:sz="0" w:space="0" w:color="auto"/>
                    <w:right w:val="none" w:sz="0" w:space="0" w:color="auto"/>
                  </w:divBdr>
                  <w:divsChild>
                    <w:div w:id="733703930">
                      <w:marLeft w:val="0"/>
                      <w:marRight w:val="0"/>
                      <w:marTop w:val="0"/>
                      <w:marBottom w:val="0"/>
                      <w:divBdr>
                        <w:top w:val="none" w:sz="0" w:space="0" w:color="auto"/>
                        <w:left w:val="none" w:sz="0" w:space="0" w:color="auto"/>
                        <w:bottom w:val="none" w:sz="0" w:space="0" w:color="auto"/>
                        <w:right w:val="none" w:sz="0" w:space="0" w:color="auto"/>
                      </w:divBdr>
                    </w:div>
                  </w:divsChild>
                </w:div>
                <w:div w:id="174660835">
                  <w:marLeft w:val="0"/>
                  <w:marRight w:val="0"/>
                  <w:marTop w:val="0"/>
                  <w:marBottom w:val="0"/>
                  <w:divBdr>
                    <w:top w:val="none" w:sz="0" w:space="0" w:color="auto"/>
                    <w:left w:val="none" w:sz="0" w:space="0" w:color="auto"/>
                    <w:bottom w:val="none" w:sz="0" w:space="0" w:color="auto"/>
                    <w:right w:val="none" w:sz="0" w:space="0" w:color="auto"/>
                  </w:divBdr>
                  <w:divsChild>
                    <w:div w:id="2082562685">
                      <w:marLeft w:val="0"/>
                      <w:marRight w:val="0"/>
                      <w:marTop w:val="0"/>
                      <w:marBottom w:val="0"/>
                      <w:divBdr>
                        <w:top w:val="none" w:sz="0" w:space="0" w:color="auto"/>
                        <w:left w:val="none" w:sz="0" w:space="0" w:color="auto"/>
                        <w:bottom w:val="none" w:sz="0" w:space="0" w:color="auto"/>
                        <w:right w:val="none" w:sz="0" w:space="0" w:color="auto"/>
                      </w:divBdr>
                    </w:div>
                  </w:divsChild>
                </w:div>
                <w:div w:id="189076955">
                  <w:marLeft w:val="0"/>
                  <w:marRight w:val="0"/>
                  <w:marTop w:val="0"/>
                  <w:marBottom w:val="0"/>
                  <w:divBdr>
                    <w:top w:val="none" w:sz="0" w:space="0" w:color="auto"/>
                    <w:left w:val="none" w:sz="0" w:space="0" w:color="auto"/>
                    <w:bottom w:val="none" w:sz="0" w:space="0" w:color="auto"/>
                    <w:right w:val="none" w:sz="0" w:space="0" w:color="auto"/>
                  </w:divBdr>
                  <w:divsChild>
                    <w:div w:id="1479031078">
                      <w:marLeft w:val="0"/>
                      <w:marRight w:val="0"/>
                      <w:marTop w:val="0"/>
                      <w:marBottom w:val="0"/>
                      <w:divBdr>
                        <w:top w:val="none" w:sz="0" w:space="0" w:color="auto"/>
                        <w:left w:val="none" w:sz="0" w:space="0" w:color="auto"/>
                        <w:bottom w:val="none" w:sz="0" w:space="0" w:color="auto"/>
                        <w:right w:val="none" w:sz="0" w:space="0" w:color="auto"/>
                      </w:divBdr>
                    </w:div>
                  </w:divsChild>
                </w:div>
                <w:div w:id="189605932">
                  <w:marLeft w:val="0"/>
                  <w:marRight w:val="0"/>
                  <w:marTop w:val="0"/>
                  <w:marBottom w:val="0"/>
                  <w:divBdr>
                    <w:top w:val="none" w:sz="0" w:space="0" w:color="auto"/>
                    <w:left w:val="none" w:sz="0" w:space="0" w:color="auto"/>
                    <w:bottom w:val="none" w:sz="0" w:space="0" w:color="auto"/>
                    <w:right w:val="none" w:sz="0" w:space="0" w:color="auto"/>
                  </w:divBdr>
                  <w:divsChild>
                    <w:div w:id="902830526">
                      <w:marLeft w:val="0"/>
                      <w:marRight w:val="0"/>
                      <w:marTop w:val="0"/>
                      <w:marBottom w:val="0"/>
                      <w:divBdr>
                        <w:top w:val="none" w:sz="0" w:space="0" w:color="auto"/>
                        <w:left w:val="none" w:sz="0" w:space="0" w:color="auto"/>
                        <w:bottom w:val="none" w:sz="0" w:space="0" w:color="auto"/>
                        <w:right w:val="none" w:sz="0" w:space="0" w:color="auto"/>
                      </w:divBdr>
                    </w:div>
                  </w:divsChild>
                </w:div>
                <w:div w:id="203686149">
                  <w:marLeft w:val="0"/>
                  <w:marRight w:val="0"/>
                  <w:marTop w:val="0"/>
                  <w:marBottom w:val="0"/>
                  <w:divBdr>
                    <w:top w:val="none" w:sz="0" w:space="0" w:color="auto"/>
                    <w:left w:val="none" w:sz="0" w:space="0" w:color="auto"/>
                    <w:bottom w:val="none" w:sz="0" w:space="0" w:color="auto"/>
                    <w:right w:val="none" w:sz="0" w:space="0" w:color="auto"/>
                  </w:divBdr>
                  <w:divsChild>
                    <w:div w:id="850029582">
                      <w:marLeft w:val="0"/>
                      <w:marRight w:val="0"/>
                      <w:marTop w:val="0"/>
                      <w:marBottom w:val="0"/>
                      <w:divBdr>
                        <w:top w:val="none" w:sz="0" w:space="0" w:color="auto"/>
                        <w:left w:val="none" w:sz="0" w:space="0" w:color="auto"/>
                        <w:bottom w:val="none" w:sz="0" w:space="0" w:color="auto"/>
                        <w:right w:val="none" w:sz="0" w:space="0" w:color="auto"/>
                      </w:divBdr>
                    </w:div>
                  </w:divsChild>
                </w:div>
                <w:div w:id="212159715">
                  <w:marLeft w:val="0"/>
                  <w:marRight w:val="0"/>
                  <w:marTop w:val="0"/>
                  <w:marBottom w:val="0"/>
                  <w:divBdr>
                    <w:top w:val="none" w:sz="0" w:space="0" w:color="auto"/>
                    <w:left w:val="none" w:sz="0" w:space="0" w:color="auto"/>
                    <w:bottom w:val="none" w:sz="0" w:space="0" w:color="auto"/>
                    <w:right w:val="none" w:sz="0" w:space="0" w:color="auto"/>
                  </w:divBdr>
                  <w:divsChild>
                    <w:div w:id="2081713510">
                      <w:marLeft w:val="0"/>
                      <w:marRight w:val="0"/>
                      <w:marTop w:val="0"/>
                      <w:marBottom w:val="0"/>
                      <w:divBdr>
                        <w:top w:val="none" w:sz="0" w:space="0" w:color="auto"/>
                        <w:left w:val="none" w:sz="0" w:space="0" w:color="auto"/>
                        <w:bottom w:val="none" w:sz="0" w:space="0" w:color="auto"/>
                        <w:right w:val="none" w:sz="0" w:space="0" w:color="auto"/>
                      </w:divBdr>
                    </w:div>
                  </w:divsChild>
                </w:div>
                <w:div w:id="213468716">
                  <w:marLeft w:val="0"/>
                  <w:marRight w:val="0"/>
                  <w:marTop w:val="0"/>
                  <w:marBottom w:val="0"/>
                  <w:divBdr>
                    <w:top w:val="none" w:sz="0" w:space="0" w:color="auto"/>
                    <w:left w:val="none" w:sz="0" w:space="0" w:color="auto"/>
                    <w:bottom w:val="none" w:sz="0" w:space="0" w:color="auto"/>
                    <w:right w:val="none" w:sz="0" w:space="0" w:color="auto"/>
                  </w:divBdr>
                  <w:divsChild>
                    <w:div w:id="1344165157">
                      <w:marLeft w:val="0"/>
                      <w:marRight w:val="0"/>
                      <w:marTop w:val="0"/>
                      <w:marBottom w:val="0"/>
                      <w:divBdr>
                        <w:top w:val="none" w:sz="0" w:space="0" w:color="auto"/>
                        <w:left w:val="none" w:sz="0" w:space="0" w:color="auto"/>
                        <w:bottom w:val="none" w:sz="0" w:space="0" w:color="auto"/>
                        <w:right w:val="none" w:sz="0" w:space="0" w:color="auto"/>
                      </w:divBdr>
                    </w:div>
                  </w:divsChild>
                </w:div>
                <w:div w:id="220748796">
                  <w:marLeft w:val="0"/>
                  <w:marRight w:val="0"/>
                  <w:marTop w:val="0"/>
                  <w:marBottom w:val="0"/>
                  <w:divBdr>
                    <w:top w:val="none" w:sz="0" w:space="0" w:color="auto"/>
                    <w:left w:val="none" w:sz="0" w:space="0" w:color="auto"/>
                    <w:bottom w:val="none" w:sz="0" w:space="0" w:color="auto"/>
                    <w:right w:val="none" w:sz="0" w:space="0" w:color="auto"/>
                  </w:divBdr>
                  <w:divsChild>
                    <w:div w:id="981619421">
                      <w:marLeft w:val="0"/>
                      <w:marRight w:val="0"/>
                      <w:marTop w:val="0"/>
                      <w:marBottom w:val="0"/>
                      <w:divBdr>
                        <w:top w:val="none" w:sz="0" w:space="0" w:color="auto"/>
                        <w:left w:val="none" w:sz="0" w:space="0" w:color="auto"/>
                        <w:bottom w:val="none" w:sz="0" w:space="0" w:color="auto"/>
                        <w:right w:val="none" w:sz="0" w:space="0" w:color="auto"/>
                      </w:divBdr>
                    </w:div>
                  </w:divsChild>
                </w:div>
                <w:div w:id="226309229">
                  <w:marLeft w:val="0"/>
                  <w:marRight w:val="0"/>
                  <w:marTop w:val="0"/>
                  <w:marBottom w:val="0"/>
                  <w:divBdr>
                    <w:top w:val="none" w:sz="0" w:space="0" w:color="auto"/>
                    <w:left w:val="none" w:sz="0" w:space="0" w:color="auto"/>
                    <w:bottom w:val="none" w:sz="0" w:space="0" w:color="auto"/>
                    <w:right w:val="none" w:sz="0" w:space="0" w:color="auto"/>
                  </w:divBdr>
                  <w:divsChild>
                    <w:div w:id="97067174">
                      <w:marLeft w:val="0"/>
                      <w:marRight w:val="0"/>
                      <w:marTop w:val="0"/>
                      <w:marBottom w:val="0"/>
                      <w:divBdr>
                        <w:top w:val="none" w:sz="0" w:space="0" w:color="auto"/>
                        <w:left w:val="none" w:sz="0" w:space="0" w:color="auto"/>
                        <w:bottom w:val="none" w:sz="0" w:space="0" w:color="auto"/>
                        <w:right w:val="none" w:sz="0" w:space="0" w:color="auto"/>
                      </w:divBdr>
                    </w:div>
                  </w:divsChild>
                </w:div>
                <w:div w:id="244801802">
                  <w:marLeft w:val="0"/>
                  <w:marRight w:val="0"/>
                  <w:marTop w:val="0"/>
                  <w:marBottom w:val="0"/>
                  <w:divBdr>
                    <w:top w:val="none" w:sz="0" w:space="0" w:color="auto"/>
                    <w:left w:val="none" w:sz="0" w:space="0" w:color="auto"/>
                    <w:bottom w:val="none" w:sz="0" w:space="0" w:color="auto"/>
                    <w:right w:val="none" w:sz="0" w:space="0" w:color="auto"/>
                  </w:divBdr>
                  <w:divsChild>
                    <w:div w:id="575671671">
                      <w:marLeft w:val="0"/>
                      <w:marRight w:val="0"/>
                      <w:marTop w:val="0"/>
                      <w:marBottom w:val="0"/>
                      <w:divBdr>
                        <w:top w:val="none" w:sz="0" w:space="0" w:color="auto"/>
                        <w:left w:val="none" w:sz="0" w:space="0" w:color="auto"/>
                        <w:bottom w:val="none" w:sz="0" w:space="0" w:color="auto"/>
                        <w:right w:val="none" w:sz="0" w:space="0" w:color="auto"/>
                      </w:divBdr>
                    </w:div>
                  </w:divsChild>
                </w:div>
                <w:div w:id="248661526">
                  <w:marLeft w:val="0"/>
                  <w:marRight w:val="0"/>
                  <w:marTop w:val="0"/>
                  <w:marBottom w:val="0"/>
                  <w:divBdr>
                    <w:top w:val="none" w:sz="0" w:space="0" w:color="auto"/>
                    <w:left w:val="none" w:sz="0" w:space="0" w:color="auto"/>
                    <w:bottom w:val="none" w:sz="0" w:space="0" w:color="auto"/>
                    <w:right w:val="none" w:sz="0" w:space="0" w:color="auto"/>
                  </w:divBdr>
                  <w:divsChild>
                    <w:div w:id="30035533">
                      <w:marLeft w:val="0"/>
                      <w:marRight w:val="0"/>
                      <w:marTop w:val="0"/>
                      <w:marBottom w:val="0"/>
                      <w:divBdr>
                        <w:top w:val="none" w:sz="0" w:space="0" w:color="auto"/>
                        <w:left w:val="none" w:sz="0" w:space="0" w:color="auto"/>
                        <w:bottom w:val="none" w:sz="0" w:space="0" w:color="auto"/>
                        <w:right w:val="none" w:sz="0" w:space="0" w:color="auto"/>
                      </w:divBdr>
                    </w:div>
                  </w:divsChild>
                </w:div>
                <w:div w:id="249314942">
                  <w:marLeft w:val="0"/>
                  <w:marRight w:val="0"/>
                  <w:marTop w:val="0"/>
                  <w:marBottom w:val="0"/>
                  <w:divBdr>
                    <w:top w:val="none" w:sz="0" w:space="0" w:color="auto"/>
                    <w:left w:val="none" w:sz="0" w:space="0" w:color="auto"/>
                    <w:bottom w:val="none" w:sz="0" w:space="0" w:color="auto"/>
                    <w:right w:val="none" w:sz="0" w:space="0" w:color="auto"/>
                  </w:divBdr>
                  <w:divsChild>
                    <w:div w:id="829828653">
                      <w:marLeft w:val="0"/>
                      <w:marRight w:val="0"/>
                      <w:marTop w:val="0"/>
                      <w:marBottom w:val="0"/>
                      <w:divBdr>
                        <w:top w:val="none" w:sz="0" w:space="0" w:color="auto"/>
                        <w:left w:val="none" w:sz="0" w:space="0" w:color="auto"/>
                        <w:bottom w:val="none" w:sz="0" w:space="0" w:color="auto"/>
                        <w:right w:val="none" w:sz="0" w:space="0" w:color="auto"/>
                      </w:divBdr>
                    </w:div>
                  </w:divsChild>
                </w:div>
                <w:div w:id="250092603">
                  <w:marLeft w:val="0"/>
                  <w:marRight w:val="0"/>
                  <w:marTop w:val="0"/>
                  <w:marBottom w:val="0"/>
                  <w:divBdr>
                    <w:top w:val="none" w:sz="0" w:space="0" w:color="auto"/>
                    <w:left w:val="none" w:sz="0" w:space="0" w:color="auto"/>
                    <w:bottom w:val="none" w:sz="0" w:space="0" w:color="auto"/>
                    <w:right w:val="none" w:sz="0" w:space="0" w:color="auto"/>
                  </w:divBdr>
                  <w:divsChild>
                    <w:div w:id="882519227">
                      <w:marLeft w:val="0"/>
                      <w:marRight w:val="0"/>
                      <w:marTop w:val="0"/>
                      <w:marBottom w:val="0"/>
                      <w:divBdr>
                        <w:top w:val="none" w:sz="0" w:space="0" w:color="auto"/>
                        <w:left w:val="none" w:sz="0" w:space="0" w:color="auto"/>
                        <w:bottom w:val="none" w:sz="0" w:space="0" w:color="auto"/>
                        <w:right w:val="none" w:sz="0" w:space="0" w:color="auto"/>
                      </w:divBdr>
                    </w:div>
                  </w:divsChild>
                </w:div>
                <w:div w:id="258678876">
                  <w:marLeft w:val="0"/>
                  <w:marRight w:val="0"/>
                  <w:marTop w:val="0"/>
                  <w:marBottom w:val="0"/>
                  <w:divBdr>
                    <w:top w:val="none" w:sz="0" w:space="0" w:color="auto"/>
                    <w:left w:val="none" w:sz="0" w:space="0" w:color="auto"/>
                    <w:bottom w:val="none" w:sz="0" w:space="0" w:color="auto"/>
                    <w:right w:val="none" w:sz="0" w:space="0" w:color="auto"/>
                  </w:divBdr>
                  <w:divsChild>
                    <w:div w:id="286857805">
                      <w:marLeft w:val="0"/>
                      <w:marRight w:val="0"/>
                      <w:marTop w:val="0"/>
                      <w:marBottom w:val="0"/>
                      <w:divBdr>
                        <w:top w:val="none" w:sz="0" w:space="0" w:color="auto"/>
                        <w:left w:val="none" w:sz="0" w:space="0" w:color="auto"/>
                        <w:bottom w:val="none" w:sz="0" w:space="0" w:color="auto"/>
                        <w:right w:val="none" w:sz="0" w:space="0" w:color="auto"/>
                      </w:divBdr>
                    </w:div>
                  </w:divsChild>
                </w:div>
                <w:div w:id="264505343">
                  <w:marLeft w:val="0"/>
                  <w:marRight w:val="0"/>
                  <w:marTop w:val="0"/>
                  <w:marBottom w:val="0"/>
                  <w:divBdr>
                    <w:top w:val="none" w:sz="0" w:space="0" w:color="auto"/>
                    <w:left w:val="none" w:sz="0" w:space="0" w:color="auto"/>
                    <w:bottom w:val="none" w:sz="0" w:space="0" w:color="auto"/>
                    <w:right w:val="none" w:sz="0" w:space="0" w:color="auto"/>
                  </w:divBdr>
                  <w:divsChild>
                    <w:div w:id="141896374">
                      <w:marLeft w:val="0"/>
                      <w:marRight w:val="0"/>
                      <w:marTop w:val="0"/>
                      <w:marBottom w:val="0"/>
                      <w:divBdr>
                        <w:top w:val="none" w:sz="0" w:space="0" w:color="auto"/>
                        <w:left w:val="none" w:sz="0" w:space="0" w:color="auto"/>
                        <w:bottom w:val="none" w:sz="0" w:space="0" w:color="auto"/>
                        <w:right w:val="none" w:sz="0" w:space="0" w:color="auto"/>
                      </w:divBdr>
                    </w:div>
                  </w:divsChild>
                </w:div>
                <w:div w:id="268005707">
                  <w:marLeft w:val="0"/>
                  <w:marRight w:val="0"/>
                  <w:marTop w:val="0"/>
                  <w:marBottom w:val="0"/>
                  <w:divBdr>
                    <w:top w:val="none" w:sz="0" w:space="0" w:color="auto"/>
                    <w:left w:val="none" w:sz="0" w:space="0" w:color="auto"/>
                    <w:bottom w:val="none" w:sz="0" w:space="0" w:color="auto"/>
                    <w:right w:val="none" w:sz="0" w:space="0" w:color="auto"/>
                  </w:divBdr>
                  <w:divsChild>
                    <w:div w:id="907956086">
                      <w:marLeft w:val="0"/>
                      <w:marRight w:val="0"/>
                      <w:marTop w:val="0"/>
                      <w:marBottom w:val="0"/>
                      <w:divBdr>
                        <w:top w:val="none" w:sz="0" w:space="0" w:color="auto"/>
                        <w:left w:val="none" w:sz="0" w:space="0" w:color="auto"/>
                        <w:bottom w:val="none" w:sz="0" w:space="0" w:color="auto"/>
                        <w:right w:val="none" w:sz="0" w:space="0" w:color="auto"/>
                      </w:divBdr>
                    </w:div>
                  </w:divsChild>
                </w:div>
                <w:div w:id="275985167">
                  <w:marLeft w:val="0"/>
                  <w:marRight w:val="0"/>
                  <w:marTop w:val="0"/>
                  <w:marBottom w:val="0"/>
                  <w:divBdr>
                    <w:top w:val="none" w:sz="0" w:space="0" w:color="auto"/>
                    <w:left w:val="none" w:sz="0" w:space="0" w:color="auto"/>
                    <w:bottom w:val="none" w:sz="0" w:space="0" w:color="auto"/>
                    <w:right w:val="none" w:sz="0" w:space="0" w:color="auto"/>
                  </w:divBdr>
                  <w:divsChild>
                    <w:div w:id="2130195580">
                      <w:marLeft w:val="0"/>
                      <w:marRight w:val="0"/>
                      <w:marTop w:val="0"/>
                      <w:marBottom w:val="0"/>
                      <w:divBdr>
                        <w:top w:val="none" w:sz="0" w:space="0" w:color="auto"/>
                        <w:left w:val="none" w:sz="0" w:space="0" w:color="auto"/>
                        <w:bottom w:val="none" w:sz="0" w:space="0" w:color="auto"/>
                        <w:right w:val="none" w:sz="0" w:space="0" w:color="auto"/>
                      </w:divBdr>
                    </w:div>
                  </w:divsChild>
                </w:div>
                <w:div w:id="280454565">
                  <w:marLeft w:val="0"/>
                  <w:marRight w:val="0"/>
                  <w:marTop w:val="0"/>
                  <w:marBottom w:val="0"/>
                  <w:divBdr>
                    <w:top w:val="none" w:sz="0" w:space="0" w:color="auto"/>
                    <w:left w:val="none" w:sz="0" w:space="0" w:color="auto"/>
                    <w:bottom w:val="none" w:sz="0" w:space="0" w:color="auto"/>
                    <w:right w:val="none" w:sz="0" w:space="0" w:color="auto"/>
                  </w:divBdr>
                  <w:divsChild>
                    <w:div w:id="667565367">
                      <w:marLeft w:val="0"/>
                      <w:marRight w:val="0"/>
                      <w:marTop w:val="0"/>
                      <w:marBottom w:val="0"/>
                      <w:divBdr>
                        <w:top w:val="none" w:sz="0" w:space="0" w:color="auto"/>
                        <w:left w:val="none" w:sz="0" w:space="0" w:color="auto"/>
                        <w:bottom w:val="none" w:sz="0" w:space="0" w:color="auto"/>
                        <w:right w:val="none" w:sz="0" w:space="0" w:color="auto"/>
                      </w:divBdr>
                    </w:div>
                  </w:divsChild>
                </w:div>
                <w:div w:id="282157673">
                  <w:marLeft w:val="0"/>
                  <w:marRight w:val="0"/>
                  <w:marTop w:val="0"/>
                  <w:marBottom w:val="0"/>
                  <w:divBdr>
                    <w:top w:val="none" w:sz="0" w:space="0" w:color="auto"/>
                    <w:left w:val="none" w:sz="0" w:space="0" w:color="auto"/>
                    <w:bottom w:val="none" w:sz="0" w:space="0" w:color="auto"/>
                    <w:right w:val="none" w:sz="0" w:space="0" w:color="auto"/>
                  </w:divBdr>
                  <w:divsChild>
                    <w:div w:id="1087505582">
                      <w:marLeft w:val="0"/>
                      <w:marRight w:val="0"/>
                      <w:marTop w:val="0"/>
                      <w:marBottom w:val="0"/>
                      <w:divBdr>
                        <w:top w:val="none" w:sz="0" w:space="0" w:color="auto"/>
                        <w:left w:val="none" w:sz="0" w:space="0" w:color="auto"/>
                        <w:bottom w:val="none" w:sz="0" w:space="0" w:color="auto"/>
                        <w:right w:val="none" w:sz="0" w:space="0" w:color="auto"/>
                      </w:divBdr>
                    </w:div>
                  </w:divsChild>
                </w:div>
                <w:div w:id="284235139">
                  <w:marLeft w:val="0"/>
                  <w:marRight w:val="0"/>
                  <w:marTop w:val="0"/>
                  <w:marBottom w:val="0"/>
                  <w:divBdr>
                    <w:top w:val="none" w:sz="0" w:space="0" w:color="auto"/>
                    <w:left w:val="none" w:sz="0" w:space="0" w:color="auto"/>
                    <w:bottom w:val="none" w:sz="0" w:space="0" w:color="auto"/>
                    <w:right w:val="none" w:sz="0" w:space="0" w:color="auto"/>
                  </w:divBdr>
                  <w:divsChild>
                    <w:div w:id="1653174610">
                      <w:marLeft w:val="0"/>
                      <w:marRight w:val="0"/>
                      <w:marTop w:val="0"/>
                      <w:marBottom w:val="0"/>
                      <w:divBdr>
                        <w:top w:val="none" w:sz="0" w:space="0" w:color="auto"/>
                        <w:left w:val="none" w:sz="0" w:space="0" w:color="auto"/>
                        <w:bottom w:val="none" w:sz="0" w:space="0" w:color="auto"/>
                        <w:right w:val="none" w:sz="0" w:space="0" w:color="auto"/>
                      </w:divBdr>
                    </w:div>
                  </w:divsChild>
                </w:div>
                <w:div w:id="290478621">
                  <w:marLeft w:val="0"/>
                  <w:marRight w:val="0"/>
                  <w:marTop w:val="0"/>
                  <w:marBottom w:val="0"/>
                  <w:divBdr>
                    <w:top w:val="none" w:sz="0" w:space="0" w:color="auto"/>
                    <w:left w:val="none" w:sz="0" w:space="0" w:color="auto"/>
                    <w:bottom w:val="none" w:sz="0" w:space="0" w:color="auto"/>
                    <w:right w:val="none" w:sz="0" w:space="0" w:color="auto"/>
                  </w:divBdr>
                  <w:divsChild>
                    <w:div w:id="943347031">
                      <w:marLeft w:val="0"/>
                      <w:marRight w:val="0"/>
                      <w:marTop w:val="0"/>
                      <w:marBottom w:val="0"/>
                      <w:divBdr>
                        <w:top w:val="none" w:sz="0" w:space="0" w:color="auto"/>
                        <w:left w:val="none" w:sz="0" w:space="0" w:color="auto"/>
                        <w:bottom w:val="none" w:sz="0" w:space="0" w:color="auto"/>
                        <w:right w:val="none" w:sz="0" w:space="0" w:color="auto"/>
                      </w:divBdr>
                    </w:div>
                  </w:divsChild>
                </w:div>
                <w:div w:id="308747725">
                  <w:marLeft w:val="0"/>
                  <w:marRight w:val="0"/>
                  <w:marTop w:val="0"/>
                  <w:marBottom w:val="0"/>
                  <w:divBdr>
                    <w:top w:val="none" w:sz="0" w:space="0" w:color="auto"/>
                    <w:left w:val="none" w:sz="0" w:space="0" w:color="auto"/>
                    <w:bottom w:val="none" w:sz="0" w:space="0" w:color="auto"/>
                    <w:right w:val="none" w:sz="0" w:space="0" w:color="auto"/>
                  </w:divBdr>
                  <w:divsChild>
                    <w:div w:id="19744473">
                      <w:marLeft w:val="0"/>
                      <w:marRight w:val="0"/>
                      <w:marTop w:val="0"/>
                      <w:marBottom w:val="0"/>
                      <w:divBdr>
                        <w:top w:val="none" w:sz="0" w:space="0" w:color="auto"/>
                        <w:left w:val="none" w:sz="0" w:space="0" w:color="auto"/>
                        <w:bottom w:val="none" w:sz="0" w:space="0" w:color="auto"/>
                        <w:right w:val="none" w:sz="0" w:space="0" w:color="auto"/>
                      </w:divBdr>
                    </w:div>
                  </w:divsChild>
                </w:div>
                <w:div w:id="314645601">
                  <w:marLeft w:val="0"/>
                  <w:marRight w:val="0"/>
                  <w:marTop w:val="0"/>
                  <w:marBottom w:val="0"/>
                  <w:divBdr>
                    <w:top w:val="none" w:sz="0" w:space="0" w:color="auto"/>
                    <w:left w:val="none" w:sz="0" w:space="0" w:color="auto"/>
                    <w:bottom w:val="none" w:sz="0" w:space="0" w:color="auto"/>
                    <w:right w:val="none" w:sz="0" w:space="0" w:color="auto"/>
                  </w:divBdr>
                  <w:divsChild>
                    <w:div w:id="1576931606">
                      <w:marLeft w:val="0"/>
                      <w:marRight w:val="0"/>
                      <w:marTop w:val="0"/>
                      <w:marBottom w:val="0"/>
                      <w:divBdr>
                        <w:top w:val="none" w:sz="0" w:space="0" w:color="auto"/>
                        <w:left w:val="none" w:sz="0" w:space="0" w:color="auto"/>
                        <w:bottom w:val="none" w:sz="0" w:space="0" w:color="auto"/>
                        <w:right w:val="none" w:sz="0" w:space="0" w:color="auto"/>
                      </w:divBdr>
                    </w:div>
                  </w:divsChild>
                </w:div>
                <w:div w:id="318656383">
                  <w:marLeft w:val="0"/>
                  <w:marRight w:val="0"/>
                  <w:marTop w:val="0"/>
                  <w:marBottom w:val="0"/>
                  <w:divBdr>
                    <w:top w:val="none" w:sz="0" w:space="0" w:color="auto"/>
                    <w:left w:val="none" w:sz="0" w:space="0" w:color="auto"/>
                    <w:bottom w:val="none" w:sz="0" w:space="0" w:color="auto"/>
                    <w:right w:val="none" w:sz="0" w:space="0" w:color="auto"/>
                  </w:divBdr>
                  <w:divsChild>
                    <w:div w:id="2120832854">
                      <w:marLeft w:val="0"/>
                      <w:marRight w:val="0"/>
                      <w:marTop w:val="0"/>
                      <w:marBottom w:val="0"/>
                      <w:divBdr>
                        <w:top w:val="none" w:sz="0" w:space="0" w:color="auto"/>
                        <w:left w:val="none" w:sz="0" w:space="0" w:color="auto"/>
                        <w:bottom w:val="none" w:sz="0" w:space="0" w:color="auto"/>
                        <w:right w:val="none" w:sz="0" w:space="0" w:color="auto"/>
                      </w:divBdr>
                    </w:div>
                  </w:divsChild>
                </w:div>
                <w:div w:id="340858223">
                  <w:marLeft w:val="0"/>
                  <w:marRight w:val="0"/>
                  <w:marTop w:val="0"/>
                  <w:marBottom w:val="0"/>
                  <w:divBdr>
                    <w:top w:val="none" w:sz="0" w:space="0" w:color="auto"/>
                    <w:left w:val="none" w:sz="0" w:space="0" w:color="auto"/>
                    <w:bottom w:val="none" w:sz="0" w:space="0" w:color="auto"/>
                    <w:right w:val="none" w:sz="0" w:space="0" w:color="auto"/>
                  </w:divBdr>
                  <w:divsChild>
                    <w:div w:id="1391342409">
                      <w:marLeft w:val="0"/>
                      <w:marRight w:val="0"/>
                      <w:marTop w:val="0"/>
                      <w:marBottom w:val="0"/>
                      <w:divBdr>
                        <w:top w:val="none" w:sz="0" w:space="0" w:color="auto"/>
                        <w:left w:val="none" w:sz="0" w:space="0" w:color="auto"/>
                        <w:bottom w:val="none" w:sz="0" w:space="0" w:color="auto"/>
                        <w:right w:val="none" w:sz="0" w:space="0" w:color="auto"/>
                      </w:divBdr>
                    </w:div>
                  </w:divsChild>
                </w:div>
                <w:div w:id="350689360">
                  <w:marLeft w:val="0"/>
                  <w:marRight w:val="0"/>
                  <w:marTop w:val="0"/>
                  <w:marBottom w:val="0"/>
                  <w:divBdr>
                    <w:top w:val="none" w:sz="0" w:space="0" w:color="auto"/>
                    <w:left w:val="none" w:sz="0" w:space="0" w:color="auto"/>
                    <w:bottom w:val="none" w:sz="0" w:space="0" w:color="auto"/>
                    <w:right w:val="none" w:sz="0" w:space="0" w:color="auto"/>
                  </w:divBdr>
                  <w:divsChild>
                    <w:div w:id="792672027">
                      <w:marLeft w:val="0"/>
                      <w:marRight w:val="0"/>
                      <w:marTop w:val="0"/>
                      <w:marBottom w:val="0"/>
                      <w:divBdr>
                        <w:top w:val="none" w:sz="0" w:space="0" w:color="auto"/>
                        <w:left w:val="none" w:sz="0" w:space="0" w:color="auto"/>
                        <w:bottom w:val="none" w:sz="0" w:space="0" w:color="auto"/>
                        <w:right w:val="none" w:sz="0" w:space="0" w:color="auto"/>
                      </w:divBdr>
                    </w:div>
                  </w:divsChild>
                </w:div>
                <w:div w:id="363866217">
                  <w:marLeft w:val="0"/>
                  <w:marRight w:val="0"/>
                  <w:marTop w:val="0"/>
                  <w:marBottom w:val="0"/>
                  <w:divBdr>
                    <w:top w:val="none" w:sz="0" w:space="0" w:color="auto"/>
                    <w:left w:val="none" w:sz="0" w:space="0" w:color="auto"/>
                    <w:bottom w:val="none" w:sz="0" w:space="0" w:color="auto"/>
                    <w:right w:val="none" w:sz="0" w:space="0" w:color="auto"/>
                  </w:divBdr>
                  <w:divsChild>
                    <w:div w:id="471604780">
                      <w:marLeft w:val="0"/>
                      <w:marRight w:val="0"/>
                      <w:marTop w:val="0"/>
                      <w:marBottom w:val="0"/>
                      <w:divBdr>
                        <w:top w:val="none" w:sz="0" w:space="0" w:color="auto"/>
                        <w:left w:val="none" w:sz="0" w:space="0" w:color="auto"/>
                        <w:bottom w:val="none" w:sz="0" w:space="0" w:color="auto"/>
                        <w:right w:val="none" w:sz="0" w:space="0" w:color="auto"/>
                      </w:divBdr>
                    </w:div>
                  </w:divsChild>
                </w:div>
                <w:div w:id="366830489">
                  <w:marLeft w:val="0"/>
                  <w:marRight w:val="0"/>
                  <w:marTop w:val="0"/>
                  <w:marBottom w:val="0"/>
                  <w:divBdr>
                    <w:top w:val="none" w:sz="0" w:space="0" w:color="auto"/>
                    <w:left w:val="none" w:sz="0" w:space="0" w:color="auto"/>
                    <w:bottom w:val="none" w:sz="0" w:space="0" w:color="auto"/>
                    <w:right w:val="none" w:sz="0" w:space="0" w:color="auto"/>
                  </w:divBdr>
                  <w:divsChild>
                    <w:div w:id="500896736">
                      <w:marLeft w:val="0"/>
                      <w:marRight w:val="0"/>
                      <w:marTop w:val="0"/>
                      <w:marBottom w:val="0"/>
                      <w:divBdr>
                        <w:top w:val="none" w:sz="0" w:space="0" w:color="auto"/>
                        <w:left w:val="none" w:sz="0" w:space="0" w:color="auto"/>
                        <w:bottom w:val="none" w:sz="0" w:space="0" w:color="auto"/>
                        <w:right w:val="none" w:sz="0" w:space="0" w:color="auto"/>
                      </w:divBdr>
                    </w:div>
                  </w:divsChild>
                </w:div>
                <w:div w:id="368147049">
                  <w:marLeft w:val="0"/>
                  <w:marRight w:val="0"/>
                  <w:marTop w:val="0"/>
                  <w:marBottom w:val="0"/>
                  <w:divBdr>
                    <w:top w:val="none" w:sz="0" w:space="0" w:color="auto"/>
                    <w:left w:val="none" w:sz="0" w:space="0" w:color="auto"/>
                    <w:bottom w:val="none" w:sz="0" w:space="0" w:color="auto"/>
                    <w:right w:val="none" w:sz="0" w:space="0" w:color="auto"/>
                  </w:divBdr>
                  <w:divsChild>
                    <w:div w:id="50153644">
                      <w:marLeft w:val="0"/>
                      <w:marRight w:val="0"/>
                      <w:marTop w:val="0"/>
                      <w:marBottom w:val="0"/>
                      <w:divBdr>
                        <w:top w:val="none" w:sz="0" w:space="0" w:color="auto"/>
                        <w:left w:val="none" w:sz="0" w:space="0" w:color="auto"/>
                        <w:bottom w:val="none" w:sz="0" w:space="0" w:color="auto"/>
                        <w:right w:val="none" w:sz="0" w:space="0" w:color="auto"/>
                      </w:divBdr>
                    </w:div>
                  </w:divsChild>
                </w:div>
                <w:div w:id="373426758">
                  <w:marLeft w:val="0"/>
                  <w:marRight w:val="0"/>
                  <w:marTop w:val="0"/>
                  <w:marBottom w:val="0"/>
                  <w:divBdr>
                    <w:top w:val="none" w:sz="0" w:space="0" w:color="auto"/>
                    <w:left w:val="none" w:sz="0" w:space="0" w:color="auto"/>
                    <w:bottom w:val="none" w:sz="0" w:space="0" w:color="auto"/>
                    <w:right w:val="none" w:sz="0" w:space="0" w:color="auto"/>
                  </w:divBdr>
                  <w:divsChild>
                    <w:div w:id="1299914237">
                      <w:marLeft w:val="0"/>
                      <w:marRight w:val="0"/>
                      <w:marTop w:val="0"/>
                      <w:marBottom w:val="0"/>
                      <w:divBdr>
                        <w:top w:val="none" w:sz="0" w:space="0" w:color="auto"/>
                        <w:left w:val="none" w:sz="0" w:space="0" w:color="auto"/>
                        <w:bottom w:val="none" w:sz="0" w:space="0" w:color="auto"/>
                        <w:right w:val="none" w:sz="0" w:space="0" w:color="auto"/>
                      </w:divBdr>
                    </w:div>
                  </w:divsChild>
                </w:div>
                <w:div w:id="385489492">
                  <w:marLeft w:val="0"/>
                  <w:marRight w:val="0"/>
                  <w:marTop w:val="0"/>
                  <w:marBottom w:val="0"/>
                  <w:divBdr>
                    <w:top w:val="none" w:sz="0" w:space="0" w:color="auto"/>
                    <w:left w:val="none" w:sz="0" w:space="0" w:color="auto"/>
                    <w:bottom w:val="none" w:sz="0" w:space="0" w:color="auto"/>
                    <w:right w:val="none" w:sz="0" w:space="0" w:color="auto"/>
                  </w:divBdr>
                  <w:divsChild>
                    <w:div w:id="1805852665">
                      <w:marLeft w:val="0"/>
                      <w:marRight w:val="0"/>
                      <w:marTop w:val="0"/>
                      <w:marBottom w:val="0"/>
                      <w:divBdr>
                        <w:top w:val="none" w:sz="0" w:space="0" w:color="auto"/>
                        <w:left w:val="none" w:sz="0" w:space="0" w:color="auto"/>
                        <w:bottom w:val="none" w:sz="0" w:space="0" w:color="auto"/>
                        <w:right w:val="none" w:sz="0" w:space="0" w:color="auto"/>
                      </w:divBdr>
                    </w:div>
                  </w:divsChild>
                </w:div>
                <w:div w:id="394012696">
                  <w:marLeft w:val="0"/>
                  <w:marRight w:val="0"/>
                  <w:marTop w:val="0"/>
                  <w:marBottom w:val="0"/>
                  <w:divBdr>
                    <w:top w:val="none" w:sz="0" w:space="0" w:color="auto"/>
                    <w:left w:val="none" w:sz="0" w:space="0" w:color="auto"/>
                    <w:bottom w:val="none" w:sz="0" w:space="0" w:color="auto"/>
                    <w:right w:val="none" w:sz="0" w:space="0" w:color="auto"/>
                  </w:divBdr>
                  <w:divsChild>
                    <w:div w:id="1553007046">
                      <w:marLeft w:val="0"/>
                      <w:marRight w:val="0"/>
                      <w:marTop w:val="0"/>
                      <w:marBottom w:val="0"/>
                      <w:divBdr>
                        <w:top w:val="none" w:sz="0" w:space="0" w:color="auto"/>
                        <w:left w:val="none" w:sz="0" w:space="0" w:color="auto"/>
                        <w:bottom w:val="none" w:sz="0" w:space="0" w:color="auto"/>
                        <w:right w:val="none" w:sz="0" w:space="0" w:color="auto"/>
                      </w:divBdr>
                    </w:div>
                  </w:divsChild>
                </w:div>
                <w:div w:id="401216261">
                  <w:marLeft w:val="0"/>
                  <w:marRight w:val="0"/>
                  <w:marTop w:val="0"/>
                  <w:marBottom w:val="0"/>
                  <w:divBdr>
                    <w:top w:val="none" w:sz="0" w:space="0" w:color="auto"/>
                    <w:left w:val="none" w:sz="0" w:space="0" w:color="auto"/>
                    <w:bottom w:val="none" w:sz="0" w:space="0" w:color="auto"/>
                    <w:right w:val="none" w:sz="0" w:space="0" w:color="auto"/>
                  </w:divBdr>
                  <w:divsChild>
                    <w:div w:id="629751453">
                      <w:marLeft w:val="0"/>
                      <w:marRight w:val="0"/>
                      <w:marTop w:val="0"/>
                      <w:marBottom w:val="0"/>
                      <w:divBdr>
                        <w:top w:val="none" w:sz="0" w:space="0" w:color="auto"/>
                        <w:left w:val="none" w:sz="0" w:space="0" w:color="auto"/>
                        <w:bottom w:val="none" w:sz="0" w:space="0" w:color="auto"/>
                        <w:right w:val="none" w:sz="0" w:space="0" w:color="auto"/>
                      </w:divBdr>
                    </w:div>
                  </w:divsChild>
                </w:div>
                <w:div w:id="404913665">
                  <w:marLeft w:val="0"/>
                  <w:marRight w:val="0"/>
                  <w:marTop w:val="0"/>
                  <w:marBottom w:val="0"/>
                  <w:divBdr>
                    <w:top w:val="none" w:sz="0" w:space="0" w:color="auto"/>
                    <w:left w:val="none" w:sz="0" w:space="0" w:color="auto"/>
                    <w:bottom w:val="none" w:sz="0" w:space="0" w:color="auto"/>
                    <w:right w:val="none" w:sz="0" w:space="0" w:color="auto"/>
                  </w:divBdr>
                  <w:divsChild>
                    <w:div w:id="1789817531">
                      <w:marLeft w:val="0"/>
                      <w:marRight w:val="0"/>
                      <w:marTop w:val="0"/>
                      <w:marBottom w:val="0"/>
                      <w:divBdr>
                        <w:top w:val="none" w:sz="0" w:space="0" w:color="auto"/>
                        <w:left w:val="none" w:sz="0" w:space="0" w:color="auto"/>
                        <w:bottom w:val="none" w:sz="0" w:space="0" w:color="auto"/>
                        <w:right w:val="none" w:sz="0" w:space="0" w:color="auto"/>
                      </w:divBdr>
                    </w:div>
                  </w:divsChild>
                </w:div>
                <w:div w:id="410586646">
                  <w:marLeft w:val="0"/>
                  <w:marRight w:val="0"/>
                  <w:marTop w:val="0"/>
                  <w:marBottom w:val="0"/>
                  <w:divBdr>
                    <w:top w:val="none" w:sz="0" w:space="0" w:color="auto"/>
                    <w:left w:val="none" w:sz="0" w:space="0" w:color="auto"/>
                    <w:bottom w:val="none" w:sz="0" w:space="0" w:color="auto"/>
                    <w:right w:val="none" w:sz="0" w:space="0" w:color="auto"/>
                  </w:divBdr>
                  <w:divsChild>
                    <w:div w:id="1244801978">
                      <w:marLeft w:val="0"/>
                      <w:marRight w:val="0"/>
                      <w:marTop w:val="0"/>
                      <w:marBottom w:val="0"/>
                      <w:divBdr>
                        <w:top w:val="none" w:sz="0" w:space="0" w:color="auto"/>
                        <w:left w:val="none" w:sz="0" w:space="0" w:color="auto"/>
                        <w:bottom w:val="none" w:sz="0" w:space="0" w:color="auto"/>
                        <w:right w:val="none" w:sz="0" w:space="0" w:color="auto"/>
                      </w:divBdr>
                    </w:div>
                  </w:divsChild>
                </w:div>
                <w:div w:id="411897590">
                  <w:marLeft w:val="0"/>
                  <w:marRight w:val="0"/>
                  <w:marTop w:val="0"/>
                  <w:marBottom w:val="0"/>
                  <w:divBdr>
                    <w:top w:val="none" w:sz="0" w:space="0" w:color="auto"/>
                    <w:left w:val="none" w:sz="0" w:space="0" w:color="auto"/>
                    <w:bottom w:val="none" w:sz="0" w:space="0" w:color="auto"/>
                    <w:right w:val="none" w:sz="0" w:space="0" w:color="auto"/>
                  </w:divBdr>
                  <w:divsChild>
                    <w:div w:id="1690451282">
                      <w:marLeft w:val="0"/>
                      <w:marRight w:val="0"/>
                      <w:marTop w:val="0"/>
                      <w:marBottom w:val="0"/>
                      <w:divBdr>
                        <w:top w:val="none" w:sz="0" w:space="0" w:color="auto"/>
                        <w:left w:val="none" w:sz="0" w:space="0" w:color="auto"/>
                        <w:bottom w:val="none" w:sz="0" w:space="0" w:color="auto"/>
                        <w:right w:val="none" w:sz="0" w:space="0" w:color="auto"/>
                      </w:divBdr>
                    </w:div>
                  </w:divsChild>
                </w:div>
                <w:div w:id="415714822">
                  <w:marLeft w:val="0"/>
                  <w:marRight w:val="0"/>
                  <w:marTop w:val="0"/>
                  <w:marBottom w:val="0"/>
                  <w:divBdr>
                    <w:top w:val="none" w:sz="0" w:space="0" w:color="auto"/>
                    <w:left w:val="none" w:sz="0" w:space="0" w:color="auto"/>
                    <w:bottom w:val="none" w:sz="0" w:space="0" w:color="auto"/>
                    <w:right w:val="none" w:sz="0" w:space="0" w:color="auto"/>
                  </w:divBdr>
                  <w:divsChild>
                    <w:div w:id="1697803062">
                      <w:marLeft w:val="0"/>
                      <w:marRight w:val="0"/>
                      <w:marTop w:val="0"/>
                      <w:marBottom w:val="0"/>
                      <w:divBdr>
                        <w:top w:val="none" w:sz="0" w:space="0" w:color="auto"/>
                        <w:left w:val="none" w:sz="0" w:space="0" w:color="auto"/>
                        <w:bottom w:val="none" w:sz="0" w:space="0" w:color="auto"/>
                        <w:right w:val="none" w:sz="0" w:space="0" w:color="auto"/>
                      </w:divBdr>
                    </w:div>
                  </w:divsChild>
                </w:div>
                <w:div w:id="421998598">
                  <w:marLeft w:val="0"/>
                  <w:marRight w:val="0"/>
                  <w:marTop w:val="0"/>
                  <w:marBottom w:val="0"/>
                  <w:divBdr>
                    <w:top w:val="none" w:sz="0" w:space="0" w:color="auto"/>
                    <w:left w:val="none" w:sz="0" w:space="0" w:color="auto"/>
                    <w:bottom w:val="none" w:sz="0" w:space="0" w:color="auto"/>
                    <w:right w:val="none" w:sz="0" w:space="0" w:color="auto"/>
                  </w:divBdr>
                  <w:divsChild>
                    <w:div w:id="401804209">
                      <w:marLeft w:val="0"/>
                      <w:marRight w:val="0"/>
                      <w:marTop w:val="0"/>
                      <w:marBottom w:val="0"/>
                      <w:divBdr>
                        <w:top w:val="none" w:sz="0" w:space="0" w:color="auto"/>
                        <w:left w:val="none" w:sz="0" w:space="0" w:color="auto"/>
                        <w:bottom w:val="none" w:sz="0" w:space="0" w:color="auto"/>
                        <w:right w:val="none" w:sz="0" w:space="0" w:color="auto"/>
                      </w:divBdr>
                    </w:div>
                  </w:divsChild>
                </w:div>
                <w:div w:id="449859608">
                  <w:marLeft w:val="0"/>
                  <w:marRight w:val="0"/>
                  <w:marTop w:val="0"/>
                  <w:marBottom w:val="0"/>
                  <w:divBdr>
                    <w:top w:val="none" w:sz="0" w:space="0" w:color="auto"/>
                    <w:left w:val="none" w:sz="0" w:space="0" w:color="auto"/>
                    <w:bottom w:val="none" w:sz="0" w:space="0" w:color="auto"/>
                    <w:right w:val="none" w:sz="0" w:space="0" w:color="auto"/>
                  </w:divBdr>
                  <w:divsChild>
                    <w:div w:id="220530305">
                      <w:marLeft w:val="0"/>
                      <w:marRight w:val="0"/>
                      <w:marTop w:val="0"/>
                      <w:marBottom w:val="0"/>
                      <w:divBdr>
                        <w:top w:val="none" w:sz="0" w:space="0" w:color="auto"/>
                        <w:left w:val="none" w:sz="0" w:space="0" w:color="auto"/>
                        <w:bottom w:val="none" w:sz="0" w:space="0" w:color="auto"/>
                        <w:right w:val="none" w:sz="0" w:space="0" w:color="auto"/>
                      </w:divBdr>
                    </w:div>
                  </w:divsChild>
                </w:div>
                <w:div w:id="471872886">
                  <w:marLeft w:val="0"/>
                  <w:marRight w:val="0"/>
                  <w:marTop w:val="0"/>
                  <w:marBottom w:val="0"/>
                  <w:divBdr>
                    <w:top w:val="none" w:sz="0" w:space="0" w:color="auto"/>
                    <w:left w:val="none" w:sz="0" w:space="0" w:color="auto"/>
                    <w:bottom w:val="none" w:sz="0" w:space="0" w:color="auto"/>
                    <w:right w:val="none" w:sz="0" w:space="0" w:color="auto"/>
                  </w:divBdr>
                  <w:divsChild>
                    <w:div w:id="1813787752">
                      <w:marLeft w:val="0"/>
                      <w:marRight w:val="0"/>
                      <w:marTop w:val="0"/>
                      <w:marBottom w:val="0"/>
                      <w:divBdr>
                        <w:top w:val="none" w:sz="0" w:space="0" w:color="auto"/>
                        <w:left w:val="none" w:sz="0" w:space="0" w:color="auto"/>
                        <w:bottom w:val="none" w:sz="0" w:space="0" w:color="auto"/>
                        <w:right w:val="none" w:sz="0" w:space="0" w:color="auto"/>
                      </w:divBdr>
                    </w:div>
                  </w:divsChild>
                </w:div>
                <w:div w:id="491145562">
                  <w:marLeft w:val="0"/>
                  <w:marRight w:val="0"/>
                  <w:marTop w:val="0"/>
                  <w:marBottom w:val="0"/>
                  <w:divBdr>
                    <w:top w:val="none" w:sz="0" w:space="0" w:color="auto"/>
                    <w:left w:val="none" w:sz="0" w:space="0" w:color="auto"/>
                    <w:bottom w:val="none" w:sz="0" w:space="0" w:color="auto"/>
                    <w:right w:val="none" w:sz="0" w:space="0" w:color="auto"/>
                  </w:divBdr>
                  <w:divsChild>
                    <w:div w:id="377702302">
                      <w:marLeft w:val="0"/>
                      <w:marRight w:val="0"/>
                      <w:marTop w:val="0"/>
                      <w:marBottom w:val="0"/>
                      <w:divBdr>
                        <w:top w:val="none" w:sz="0" w:space="0" w:color="auto"/>
                        <w:left w:val="none" w:sz="0" w:space="0" w:color="auto"/>
                        <w:bottom w:val="none" w:sz="0" w:space="0" w:color="auto"/>
                        <w:right w:val="none" w:sz="0" w:space="0" w:color="auto"/>
                      </w:divBdr>
                    </w:div>
                  </w:divsChild>
                </w:div>
                <w:div w:id="496579602">
                  <w:marLeft w:val="0"/>
                  <w:marRight w:val="0"/>
                  <w:marTop w:val="0"/>
                  <w:marBottom w:val="0"/>
                  <w:divBdr>
                    <w:top w:val="none" w:sz="0" w:space="0" w:color="auto"/>
                    <w:left w:val="none" w:sz="0" w:space="0" w:color="auto"/>
                    <w:bottom w:val="none" w:sz="0" w:space="0" w:color="auto"/>
                    <w:right w:val="none" w:sz="0" w:space="0" w:color="auto"/>
                  </w:divBdr>
                  <w:divsChild>
                    <w:div w:id="828525491">
                      <w:marLeft w:val="0"/>
                      <w:marRight w:val="0"/>
                      <w:marTop w:val="0"/>
                      <w:marBottom w:val="0"/>
                      <w:divBdr>
                        <w:top w:val="none" w:sz="0" w:space="0" w:color="auto"/>
                        <w:left w:val="none" w:sz="0" w:space="0" w:color="auto"/>
                        <w:bottom w:val="none" w:sz="0" w:space="0" w:color="auto"/>
                        <w:right w:val="none" w:sz="0" w:space="0" w:color="auto"/>
                      </w:divBdr>
                    </w:div>
                  </w:divsChild>
                </w:div>
                <w:div w:id="516770399">
                  <w:marLeft w:val="0"/>
                  <w:marRight w:val="0"/>
                  <w:marTop w:val="0"/>
                  <w:marBottom w:val="0"/>
                  <w:divBdr>
                    <w:top w:val="none" w:sz="0" w:space="0" w:color="auto"/>
                    <w:left w:val="none" w:sz="0" w:space="0" w:color="auto"/>
                    <w:bottom w:val="none" w:sz="0" w:space="0" w:color="auto"/>
                    <w:right w:val="none" w:sz="0" w:space="0" w:color="auto"/>
                  </w:divBdr>
                  <w:divsChild>
                    <w:div w:id="1327437720">
                      <w:marLeft w:val="0"/>
                      <w:marRight w:val="0"/>
                      <w:marTop w:val="0"/>
                      <w:marBottom w:val="0"/>
                      <w:divBdr>
                        <w:top w:val="none" w:sz="0" w:space="0" w:color="auto"/>
                        <w:left w:val="none" w:sz="0" w:space="0" w:color="auto"/>
                        <w:bottom w:val="none" w:sz="0" w:space="0" w:color="auto"/>
                        <w:right w:val="none" w:sz="0" w:space="0" w:color="auto"/>
                      </w:divBdr>
                    </w:div>
                  </w:divsChild>
                </w:div>
                <w:div w:id="524095920">
                  <w:marLeft w:val="0"/>
                  <w:marRight w:val="0"/>
                  <w:marTop w:val="0"/>
                  <w:marBottom w:val="0"/>
                  <w:divBdr>
                    <w:top w:val="none" w:sz="0" w:space="0" w:color="auto"/>
                    <w:left w:val="none" w:sz="0" w:space="0" w:color="auto"/>
                    <w:bottom w:val="none" w:sz="0" w:space="0" w:color="auto"/>
                    <w:right w:val="none" w:sz="0" w:space="0" w:color="auto"/>
                  </w:divBdr>
                  <w:divsChild>
                    <w:div w:id="251284876">
                      <w:marLeft w:val="0"/>
                      <w:marRight w:val="0"/>
                      <w:marTop w:val="0"/>
                      <w:marBottom w:val="0"/>
                      <w:divBdr>
                        <w:top w:val="none" w:sz="0" w:space="0" w:color="auto"/>
                        <w:left w:val="none" w:sz="0" w:space="0" w:color="auto"/>
                        <w:bottom w:val="none" w:sz="0" w:space="0" w:color="auto"/>
                        <w:right w:val="none" w:sz="0" w:space="0" w:color="auto"/>
                      </w:divBdr>
                    </w:div>
                  </w:divsChild>
                </w:div>
                <w:div w:id="527790939">
                  <w:marLeft w:val="0"/>
                  <w:marRight w:val="0"/>
                  <w:marTop w:val="0"/>
                  <w:marBottom w:val="0"/>
                  <w:divBdr>
                    <w:top w:val="none" w:sz="0" w:space="0" w:color="auto"/>
                    <w:left w:val="none" w:sz="0" w:space="0" w:color="auto"/>
                    <w:bottom w:val="none" w:sz="0" w:space="0" w:color="auto"/>
                    <w:right w:val="none" w:sz="0" w:space="0" w:color="auto"/>
                  </w:divBdr>
                  <w:divsChild>
                    <w:div w:id="592207949">
                      <w:marLeft w:val="0"/>
                      <w:marRight w:val="0"/>
                      <w:marTop w:val="0"/>
                      <w:marBottom w:val="0"/>
                      <w:divBdr>
                        <w:top w:val="none" w:sz="0" w:space="0" w:color="auto"/>
                        <w:left w:val="none" w:sz="0" w:space="0" w:color="auto"/>
                        <w:bottom w:val="none" w:sz="0" w:space="0" w:color="auto"/>
                        <w:right w:val="none" w:sz="0" w:space="0" w:color="auto"/>
                      </w:divBdr>
                    </w:div>
                  </w:divsChild>
                </w:div>
                <w:div w:id="530727682">
                  <w:marLeft w:val="0"/>
                  <w:marRight w:val="0"/>
                  <w:marTop w:val="0"/>
                  <w:marBottom w:val="0"/>
                  <w:divBdr>
                    <w:top w:val="none" w:sz="0" w:space="0" w:color="auto"/>
                    <w:left w:val="none" w:sz="0" w:space="0" w:color="auto"/>
                    <w:bottom w:val="none" w:sz="0" w:space="0" w:color="auto"/>
                    <w:right w:val="none" w:sz="0" w:space="0" w:color="auto"/>
                  </w:divBdr>
                  <w:divsChild>
                    <w:div w:id="1855922896">
                      <w:marLeft w:val="0"/>
                      <w:marRight w:val="0"/>
                      <w:marTop w:val="0"/>
                      <w:marBottom w:val="0"/>
                      <w:divBdr>
                        <w:top w:val="none" w:sz="0" w:space="0" w:color="auto"/>
                        <w:left w:val="none" w:sz="0" w:space="0" w:color="auto"/>
                        <w:bottom w:val="none" w:sz="0" w:space="0" w:color="auto"/>
                        <w:right w:val="none" w:sz="0" w:space="0" w:color="auto"/>
                      </w:divBdr>
                    </w:div>
                  </w:divsChild>
                </w:div>
                <w:div w:id="539244539">
                  <w:marLeft w:val="0"/>
                  <w:marRight w:val="0"/>
                  <w:marTop w:val="0"/>
                  <w:marBottom w:val="0"/>
                  <w:divBdr>
                    <w:top w:val="none" w:sz="0" w:space="0" w:color="auto"/>
                    <w:left w:val="none" w:sz="0" w:space="0" w:color="auto"/>
                    <w:bottom w:val="none" w:sz="0" w:space="0" w:color="auto"/>
                    <w:right w:val="none" w:sz="0" w:space="0" w:color="auto"/>
                  </w:divBdr>
                  <w:divsChild>
                    <w:div w:id="800539717">
                      <w:marLeft w:val="0"/>
                      <w:marRight w:val="0"/>
                      <w:marTop w:val="0"/>
                      <w:marBottom w:val="0"/>
                      <w:divBdr>
                        <w:top w:val="none" w:sz="0" w:space="0" w:color="auto"/>
                        <w:left w:val="none" w:sz="0" w:space="0" w:color="auto"/>
                        <w:bottom w:val="none" w:sz="0" w:space="0" w:color="auto"/>
                        <w:right w:val="none" w:sz="0" w:space="0" w:color="auto"/>
                      </w:divBdr>
                    </w:div>
                  </w:divsChild>
                </w:div>
                <w:div w:id="568810023">
                  <w:marLeft w:val="0"/>
                  <w:marRight w:val="0"/>
                  <w:marTop w:val="0"/>
                  <w:marBottom w:val="0"/>
                  <w:divBdr>
                    <w:top w:val="none" w:sz="0" w:space="0" w:color="auto"/>
                    <w:left w:val="none" w:sz="0" w:space="0" w:color="auto"/>
                    <w:bottom w:val="none" w:sz="0" w:space="0" w:color="auto"/>
                    <w:right w:val="none" w:sz="0" w:space="0" w:color="auto"/>
                  </w:divBdr>
                  <w:divsChild>
                    <w:div w:id="737433614">
                      <w:marLeft w:val="0"/>
                      <w:marRight w:val="0"/>
                      <w:marTop w:val="0"/>
                      <w:marBottom w:val="0"/>
                      <w:divBdr>
                        <w:top w:val="none" w:sz="0" w:space="0" w:color="auto"/>
                        <w:left w:val="none" w:sz="0" w:space="0" w:color="auto"/>
                        <w:bottom w:val="none" w:sz="0" w:space="0" w:color="auto"/>
                        <w:right w:val="none" w:sz="0" w:space="0" w:color="auto"/>
                      </w:divBdr>
                    </w:div>
                  </w:divsChild>
                </w:div>
                <w:div w:id="569728964">
                  <w:marLeft w:val="0"/>
                  <w:marRight w:val="0"/>
                  <w:marTop w:val="0"/>
                  <w:marBottom w:val="0"/>
                  <w:divBdr>
                    <w:top w:val="none" w:sz="0" w:space="0" w:color="auto"/>
                    <w:left w:val="none" w:sz="0" w:space="0" w:color="auto"/>
                    <w:bottom w:val="none" w:sz="0" w:space="0" w:color="auto"/>
                    <w:right w:val="none" w:sz="0" w:space="0" w:color="auto"/>
                  </w:divBdr>
                  <w:divsChild>
                    <w:div w:id="184444702">
                      <w:marLeft w:val="0"/>
                      <w:marRight w:val="0"/>
                      <w:marTop w:val="0"/>
                      <w:marBottom w:val="0"/>
                      <w:divBdr>
                        <w:top w:val="none" w:sz="0" w:space="0" w:color="auto"/>
                        <w:left w:val="none" w:sz="0" w:space="0" w:color="auto"/>
                        <w:bottom w:val="none" w:sz="0" w:space="0" w:color="auto"/>
                        <w:right w:val="none" w:sz="0" w:space="0" w:color="auto"/>
                      </w:divBdr>
                    </w:div>
                  </w:divsChild>
                </w:div>
                <w:div w:id="581648857">
                  <w:marLeft w:val="0"/>
                  <w:marRight w:val="0"/>
                  <w:marTop w:val="0"/>
                  <w:marBottom w:val="0"/>
                  <w:divBdr>
                    <w:top w:val="none" w:sz="0" w:space="0" w:color="auto"/>
                    <w:left w:val="none" w:sz="0" w:space="0" w:color="auto"/>
                    <w:bottom w:val="none" w:sz="0" w:space="0" w:color="auto"/>
                    <w:right w:val="none" w:sz="0" w:space="0" w:color="auto"/>
                  </w:divBdr>
                  <w:divsChild>
                    <w:div w:id="1243876434">
                      <w:marLeft w:val="0"/>
                      <w:marRight w:val="0"/>
                      <w:marTop w:val="0"/>
                      <w:marBottom w:val="0"/>
                      <w:divBdr>
                        <w:top w:val="none" w:sz="0" w:space="0" w:color="auto"/>
                        <w:left w:val="none" w:sz="0" w:space="0" w:color="auto"/>
                        <w:bottom w:val="none" w:sz="0" w:space="0" w:color="auto"/>
                        <w:right w:val="none" w:sz="0" w:space="0" w:color="auto"/>
                      </w:divBdr>
                    </w:div>
                  </w:divsChild>
                </w:div>
                <w:div w:id="583878233">
                  <w:marLeft w:val="0"/>
                  <w:marRight w:val="0"/>
                  <w:marTop w:val="0"/>
                  <w:marBottom w:val="0"/>
                  <w:divBdr>
                    <w:top w:val="none" w:sz="0" w:space="0" w:color="auto"/>
                    <w:left w:val="none" w:sz="0" w:space="0" w:color="auto"/>
                    <w:bottom w:val="none" w:sz="0" w:space="0" w:color="auto"/>
                    <w:right w:val="none" w:sz="0" w:space="0" w:color="auto"/>
                  </w:divBdr>
                  <w:divsChild>
                    <w:div w:id="2043164793">
                      <w:marLeft w:val="0"/>
                      <w:marRight w:val="0"/>
                      <w:marTop w:val="0"/>
                      <w:marBottom w:val="0"/>
                      <w:divBdr>
                        <w:top w:val="none" w:sz="0" w:space="0" w:color="auto"/>
                        <w:left w:val="none" w:sz="0" w:space="0" w:color="auto"/>
                        <w:bottom w:val="none" w:sz="0" w:space="0" w:color="auto"/>
                        <w:right w:val="none" w:sz="0" w:space="0" w:color="auto"/>
                      </w:divBdr>
                    </w:div>
                  </w:divsChild>
                </w:div>
                <w:div w:id="585578684">
                  <w:marLeft w:val="0"/>
                  <w:marRight w:val="0"/>
                  <w:marTop w:val="0"/>
                  <w:marBottom w:val="0"/>
                  <w:divBdr>
                    <w:top w:val="none" w:sz="0" w:space="0" w:color="auto"/>
                    <w:left w:val="none" w:sz="0" w:space="0" w:color="auto"/>
                    <w:bottom w:val="none" w:sz="0" w:space="0" w:color="auto"/>
                    <w:right w:val="none" w:sz="0" w:space="0" w:color="auto"/>
                  </w:divBdr>
                  <w:divsChild>
                    <w:div w:id="1351761031">
                      <w:marLeft w:val="0"/>
                      <w:marRight w:val="0"/>
                      <w:marTop w:val="0"/>
                      <w:marBottom w:val="0"/>
                      <w:divBdr>
                        <w:top w:val="none" w:sz="0" w:space="0" w:color="auto"/>
                        <w:left w:val="none" w:sz="0" w:space="0" w:color="auto"/>
                        <w:bottom w:val="none" w:sz="0" w:space="0" w:color="auto"/>
                        <w:right w:val="none" w:sz="0" w:space="0" w:color="auto"/>
                      </w:divBdr>
                    </w:div>
                  </w:divsChild>
                </w:div>
                <w:div w:id="592978840">
                  <w:marLeft w:val="0"/>
                  <w:marRight w:val="0"/>
                  <w:marTop w:val="0"/>
                  <w:marBottom w:val="0"/>
                  <w:divBdr>
                    <w:top w:val="none" w:sz="0" w:space="0" w:color="auto"/>
                    <w:left w:val="none" w:sz="0" w:space="0" w:color="auto"/>
                    <w:bottom w:val="none" w:sz="0" w:space="0" w:color="auto"/>
                    <w:right w:val="none" w:sz="0" w:space="0" w:color="auto"/>
                  </w:divBdr>
                  <w:divsChild>
                    <w:div w:id="979267472">
                      <w:marLeft w:val="0"/>
                      <w:marRight w:val="0"/>
                      <w:marTop w:val="0"/>
                      <w:marBottom w:val="0"/>
                      <w:divBdr>
                        <w:top w:val="none" w:sz="0" w:space="0" w:color="auto"/>
                        <w:left w:val="none" w:sz="0" w:space="0" w:color="auto"/>
                        <w:bottom w:val="none" w:sz="0" w:space="0" w:color="auto"/>
                        <w:right w:val="none" w:sz="0" w:space="0" w:color="auto"/>
                      </w:divBdr>
                    </w:div>
                  </w:divsChild>
                </w:div>
                <w:div w:id="593132705">
                  <w:marLeft w:val="0"/>
                  <w:marRight w:val="0"/>
                  <w:marTop w:val="0"/>
                  <w:marBottom w:val="0"/>
                  <w:divBdr>
                    <w:top w:val="none" w:sz="0" w:space="0" w:color="auto"/>
                    <w:left w:val="none" w:sz="0" w:space="0" w:color="auto"/>
                    <w:bottom w:val="none" w:sz="0" w:space="0" w:color="auto"/>
                    <w:right w:val="none" w:sz="0" w:space="0" w:color="auto"/>
                  </w:divBdr>
                  <w:divsChild>
                    <w:div w:id="514928070">
                      <w:marLeft w:val="0"/>
                      <w:marRight w:val="0"/>
                      <w:marTop w:val="0"/>
                      <w:marBottom w:val="0"/>
                      <w:divBdr>
                        <w:top w:val="none" w:sz="0" w:space="0" w:color="auto"/>
                        <w:left w:val="none" w:sz="0" w:space="0" w:color="auto"/>
                        <w:bottom w:val="none" w:sz="0" w:space="0" w:color="auto"/>
                        <w:right w:val="none" w:sz="0" w:space="0" w:color="auto"/>
                      </w:divBdr>
                    </w:div>
                  </w:divsChild>
                </w:div>
                <w:div w:id="593172735">
                  <w:marLeft w:val="0"/>
                  <w:marRight w:val="0"/>
                  <w:marTop w:val="0"/>
                  <w:marBottom w:val="0"/>
                  <w:divBdr>
                    <w:top w:val="none" w:sz="0" w:space="0" w:color="auto"/>
                    <w:left w:val="none" w:sz="0" w:space="0" w:color="auto"/>
                    <w:bottom w:val="none" w:sz="0" w:space="0" w:color="auto"/>
                    <w:right w:val="none" w:sz="0" w:space="0" w:color="auto"/>
                  </w:divBdr>
                  <w:divsChild>
                    <w:div w:id="1603874086">
                      <w:marLeft w:val="0"/>
                      <w:marRight w:val="0"/>
                      <w:marTop w:val="0"/>
                      <w:marBottom w:val="0"/>
                      <w:divBdr>
                        <w:top w:val="none" w:sz="0" w:space="0" w:color="auto"/>
                        <w:left w:val="none" w:sz="0" w:space="0" w:color="auto"/>
                        <w:bottom w:val="none" w:sz="0" w:space="0" w:color="auto"/>
                        <w:right w:val="none" w:sz="0" w:space="0" w:color="auto"/>
                      </w:divBdr>
                    </w:div>
                  </w:divsChild>
                </w:div>
                <w:div w:id="600769559">
                  <w:marLeft w:val="0"/>
                  <w:marRight w:val="0"/>
                  <w:marTop w:val="0"/>
                  <w:marBottom w:val="0"/>
                  <w:divBdr>
                    <w:top w:val="none" w:sz="0" w:space="0" w:color="auto"/>
                    <w:left w:val="none" w:sz="0" w:space="0" w:color="auto"/>
                    <w:bottom w:val="none" w:sz="0" w:space="0" w:color="auto"/>
                    <w:right w:val="none" w:sz="0" w:space="0" w:color="auto"/>
                  </w:divBdr>
                  <w:divsChild>
                    <w:div w:id="733118060">
                      <w:marLeft w:val="0"/>
                      <w:marRight w:val="0"/>
                      <w:marTop w:val="0"/>
                      <w:marBottom w:val="0"/>
                      <w:divBdr>
                        <w:top w:val="none" w:sz="0" w:space="0" w:color="auto"/>
                        <w:left w:val="none" w:sz="0" w:space="0" w:color="auto"/>
                        <w:bottom w:val="none" w:sz="0" w:space="0" w:color="auto"/>
                        <w:right w:val="none" w:sz="0" w:space="0" w:color="auto"/>
                      </w:divBdr>
                    </w:div>
                  </w:divsChild>
                </w:div>
                <w:div w:id="616569294">
                  <w:marLeft w:val="0"/>
                  <w:marRight w:val="0"/>
                  <w:marTop w:val="0"/>
                  <w:marBottom w:val="0"/>
                  <w:divBdr>
                    <w:top w:val="none" w:sz="0" w:space="0" w:color="auto"/>
                    <w:left w:val="none" w:sz="0" w:space="0" w:color="auto"/>
                    <w:bottom w:val="none" w:sz="0" w:space="0" w:color="auto"/>
                    <w:right w:val="none" w:sz="0" w:space="0" w:color="auto"/>
                  </w:divBdr>
                  <w:divsChild>
                    <w:div w:id="465240729">
                      <w:marLeft w:val="0"/>
                      <w:marRight w:val="0"/>
                      <w:marTop w:val="0"/>
                      <w:marBottom w:val="0"/>
                      <w:divBdr>
                        <w:top w:val="none" w:sz="0" w:space="0" w:color="auto"/>
                        <w:left w:val="none" w:sz="0" w:space="0" w:color="auto"/>
                        <w:bottom w:val="none" w:sz="0" w:space="0" w:color="auto"/>
                        <w:right w:val="none" w:sz="0" w:space="0" w:color="auto"/>
                      </w:divBdr>
                    </w:div>
                  </w:divsChild>
                </w:div>
                <w:div w:id="646670551">
                  <w:marLeft w:val="0"/>
                  <w:marRight w:val="0"/>
                  <w:marTop w:val="0"/>
                  <w:marBottom w:val="0"/>
                  <w:divBdr>
                    <w:top w:val="none" w:sz="0" w:space="0" w:color="auto"/>
                    <w:left w:val="none" w:sz="0" w:space="0" w:color="auto"/>
                    <w:bottom w:val="none" w:sz="0" w:space="0" w:color="auto"/>
                    <w:right w:val="none" w:sz="0" w:space="0" w:color="auto"/>
                  </w:divBdr>
                  <w:divsChild>
                    <w:div w:id="2024356008">
                      <w:marLeft w:val="0"/>
                      <w:marRight w:val="0"/>
                      <w:marTop w:val="0"/>
                      <w:marBottom w:val="0"/>
                      <w:divBdr>
                        <w:top w:val="none" w:sz="0" w:space="0" w:color="auto"/>
                        <w:left w:val="none" w:sz="0" w:space="0" w:color="auto"/>
                        <w:bottom w:val="none" w:sz="0" w:space="0" w:color="auto"/>
                        <w:right w:val="none" w:sz="0" w:space="0" w:color="auto"/>
                      </w:divBdr>
                    </w:div>
                  </w:divsChild>
                </w:div>
                <w:div w:id="652871734">
                  <w:marLeft w:val="0"/>
                  <w:marRight w:val="0"/>
                  <w:marTop w:val="0"/>
                  <w:marBottom w:val="0"/>
                  <w:divBdr>
                    <w:top w:val="none" w:sz="0" w:space="0" w:color="auto"/>
                    <w:left w:val="none" w:sz="0" w:space="0" w:color="auto"/>
                    <w:bottom w:val="none" w:sz="0" w:space="0" w:color="auto"/>
                    <w:right w:val="none" w:sz="0" w:space="0" w:color="auto"/>
                  </w:divBdr>
                  <w:divsChild>
                    <w:div w:id="106657691">
                      <w:marLeft w:val="0"/>
                      <w:marRight w:val="0"/>
                      <w:marTop w:val="0"/>
                      <w:marBottom w:val="0"/>
                      <w:divBdr>
                        <w:top w:val="none" w:sz="0" w:space="0" w:color="auto"/>
                        <w:left w:val="none" w:sz="0" w:space="0" w:color="auto"/>
                        <w:bottom w:val="none" w:sz="0" w:space="0" w:color="auto"/>
                        <w:right w:val="none" w:sz="0" w:space="0" w:color="auto"/>
                      </w:divBdr>
                    </w:div>
                  </w:divsChild>
                </w:div>
                <w:div w:id="656693807">
                  <w:marLeft w:val="0"/>
                  <w:marRight w:val="0"/>
                  <w:marTop w:val="0"/>
                  <w:marBottom w:val="0"/>
                  <w:divBdr>
                    <w:top w:val="none" w:sz="0" w:space="0" w:color="auto"/>
                    <w:left w:val="none" w:sz="0" w:space="0" w:color="auto"/>
                    <w:bottom w:val="none" w:sz="0" w:space="0" w:color="auto"/>
                    <w:right w:val="none" w:sz="0" w:space="0" w:color="auto"/>
                  </w:divBdr>
                  <w:divsChild>
                    <w:div w:id="1953398090">
                      <w:marLeft w:val="0"/>
                      <w:marRight w:val="0"/>
                      <w:marTop w:val="0"/>
                      <w:marBottom w:val="0"/>
                      <w:divBdr>
                        <w:top w:val="none" w:sz="0" w:space="0" w:color="auto"/>
                        <w:left w:val="none" w:sz="0" w:space="0" w:color="auto"/>
                        <w:bottom w:val="none" w:sz="0" w:space="0" w:color="auto"/>
                        <w:right w:val="none" w:sz="0" w:space="0" w:color="auto"/>
                      </w:divBdr>
                    </w:div>
                  </w:divsChild>
                </w:div>
                <w:div w:id="658189119">
                  <w:marLeft w:val="0"/>
                  <w:marRight w:val="0"/>
                  <w:marTop w:val="0"/>
                  <w:marBottom w:val="0"/>
                  <w:divBdr>
                    <w:top w:val="none" w:sz="0" w:space="0" w:color="auto"/>
                    <w:left w:val="none" w:sz="0" w:space="0" w:color="auto"/>
                    <w:bottom w:val="none" w:sz="0" w:space="0" w:color="auto"/>
                    <w:right w:val="none" w:sz="0" w:space="0" w:color="auto"/>
                  </w:divBdr>
                  <w:divsChild>
                    <w:div w:id="1972899105">
                      <w:marLeft w:val="0"/>
                      <w:marRight w:val="0"/>
                      <w:marTop w:val="0"/>
                      <w:marBottom w:val="0"/>
                      <w:divBdr>
                        <w:top w:val="none" w:sz="0" w:space="0" w:color="auto"/>
                        <w:left w:val="none" w:sz="0" w:space="0" w:color="auto"/>
                        <w:bottom w:val="none" w:sz="0" w:space="0" w:color="auto"/>
                        <w:right w:val="none" w:sz="0" w:space="0" w:color="auto"/>
                      </w:divBdr>
                    </w:div>
                  </w:divsChild>
                </w:div>
                <w:div w:id="658267855">
                  <w:marLeft w:val="0"/>
                  <w:marRight w:val="0"/>
                  <w:marTop w:val="0"/>
                  <w:marBottom w:val="0"/>
                  <w:divBdr>
                    <w:top w:val="none" w:sz="0" w:space="0" w:color="auto"/>
                    <w:left w:val="none" w:sz="0" w:space="0" w:color="auto"/>
                    <w:bottom w:val="none" w:sz="0" w:space="0" w:color="auto"/>
                    <w:right w:val="none" w:sz="0" w:space="0" w:color="auto"/>
                  </w:divBdr>
                  <w:divsChild>
                    <w:div w:id="352999618">
                      <w:marLeft w:val="0"/>
                      <w:marRight w:val="0"/>
                      <w:marTop w:val="0"/>
                      <w:marBottom w:val="0"/>
                      <w:divBdr>
                        <w:top w:val="none" w:sz="0" w:space="0" w:color="auto"/>
                        <w:left w:val="none" w:sz="0" w:space="0" w:color="auto"/>
                        <w:bottom w:val="none" w:sz="0" w:space="0" w:color="auto"/>
                        <w:right w:val="none" w:sz="0" w:space="0" w:color="auto"/>
                      </w:divBdr>
                    </w:div>
                  </w:divsChild>
                </w:div>
                <w:div w:id="665743105">
                  <w:marLeft w:val="0"/>
                  <w:marRight w:val="0"/>
                  <w:marTop w:val="0"/>
                  <w:marBottom w:val="0"/>
                  <w:divBdr>
                    <w:top w:val="none" w:sz="0" w:space="0" w:color="auto"/>
                    <w:left w:val="none" w:sz="0" w:space="0" w:color="auto"/>
                    <w:bottom w:val="none" w:sz="0" w:space="0" w:color="auto"/>
                    <w:right w:val="none" w:sz="0" w:space="0" w:color="auto"/>
                  </w:divBdr>
                  <w:divsChild>
                    <w:div w:id="176778595">
                      <w:marLeft w:val="0"/>
                      <w:marRight w:val="0"/>
                      <w:marTop w:val="0"/>
                      <w:marBottom w:val="0"/>
                      <w:divBdr>
                        <w:top w:val="none" w:sz="0" w:space="0" w:color="auto"/>
                        <w:left w:val="none" w:sz="0" w:space="0" w:color="auto"/>
                        <w:bottom w:val="none" w:sz="0" w:space="0" w:color="auto"/>
                        <w:right w:val="none" w:sz="0" w:space="0" w:color="auto"/>
                      </w:divBdr>
                    </w:div>
                  </w:divsChild>
                </w:div>
                <w:div w:id="674267033">
                  <w:marLeft w:val="0"/>
                  <w:marRight w:val="0"/>
                  <w:marTop w:val="0"/>
                  <w:marBottom w:val="0"/>
                  <w:divBdr>
                    <w:top w:val="none" w:sz="0" w:space="0" w:color="auto"/>
                    <w:left w:val="none" w:sz="0" w:space="0" w:color="auto"/>
                    <w:bottom w:val="none" w:sz="0" w:space="0" w:color="auto"/>
                    <w:right w:val="none" w:sz="0" w:space="0" w:color="auto"/>
                  </w:divBdr>
                  <w:divsChild>
                    <w:div w:id="1324507768">
                      <w:marLeft w:val="0"/>
                      <w:marRight w:val="0"/>
                      <w:marTop w:val="0"/>
                      <w:marBottom w:val="0"/>
                      <w:divBdr>
                        <w:top w:val="none" w:sz="0" w:space="0" w:color="auto"/>
                        <w:left w:val="none" w:sz="0" w:space="0" w:color="auto"/>
                        <w:bottom w:val="none" w:sz="0" w:space="0" w:color="auto"/>
                        <w:right w:val="none" w:sz="0" w:space="0" w:color="auto"/>
                      </w:divBdr>
                    </w:div>
                  </w:divsChild>
                </w:div>
                <w:div w:id="677537220">
                  <w:marLeft w:val="0"/>
                  <w:marRight w:val="0"/>
                  <w:marTop w:val="0"/>
                  <w:marBottom w:val="0"/>
                  <w:divBdr>
                    <w:top w:val="none" w:sz="0" w:space="0" w:color="auto"/>
                    <w:left w:val="none" w:sz="0" w:space="0" w:color="auto"/>
                    <w:bottom w:val="none" w:sz="0" w:space="0" w:color="auto"/>
                    <w:right w:val="none" w:sz="0" w:space="0" w:color="auto"/>
                  </w:divBdr>
                  <w:divsChild>
                    <w:div w:id="1456633021">
                      <w:marLeft w:val="0"/>
                      <w:marRight w:val="0"/>
                      <w:marTop w:val="0"/>
                      <w:marBottom w:val="0"/>
                      <w:divBdr>
                        <w:top w:val="none" w:sz="0" w:space="0" w:color="auto"/>
                        <w:left w:val="none" w:sz="0" w:space="0" w:color="auto"/>
                        <w:bottom w:val="none" w:sz="0" w:space="0" w:color="auto"/>
                        <w:right w:val="none" w:sz="0" w:space="0" w:color="auto"/>
                      </w:divBdr>
                    </w:div>
                  </w:divsChild>
                </w:div>
                <w:div w:id="678040160">
                  <w:marLeft w:val="0"/>
                  <w:marRight w:val="0"/>
                  <w:marTop w:val="0"/>
                  <w:marBottom w:val="0"/>
                  <w:divBdr>
                    <w:top w:val="none" w:sz="0" w:space="0" w:color="auto"/>
                    <w:left w:val="none" w:sz="0" w:space="0" w:color="auto"/>
                    <w:bottom w:val="none" w:sz="0" w:space="0" w:color="auto"/>
                    <w:right w:val="none" w:sz="0" w:space="0" w:color="auto"/>
                  </w:divBdr>
                  <w:divsChild>
                    <w:div w:id="1604417816">
                      <w:marLeft w:val="0"/>
                      <w:marRight w:val="0"/>
                      <w:marTop w:val="0"/>
                      <w:marBottom w:val="0"/>
                      <w:divBdr>
                        <w:top w:val="none" w:sz="0" w:space="0" w:color="auto"/>
                        <w:left w:val="none" w:sz="0" w:space="0" w:color="auto"/>
                        <w:bottom w:val="none" w:sz="0" w:space="0" w:color="auto"/>
                        <w:right w:val="none" w:sz="0" w:space="0" w:color="auto"/>
                      </w:divBdr>
                    </w:div>
                  </w:divsChild>
                </w:div>
                <w:div w:id="679553013">
                  <w:marLeft w:val="0"/>
                  <w:marRight w:val="0"/>
                  <w:marTop w:val="0"/>
                  <w:marBottom w:val="0"/>
                  <w:divBdr>
                    <w:top w:val="none" w:sz="0" w:space="0" w:color="auto"/>
                    <w:left w:val="none" w:sz="0" w:space="0" w:color="auto"/>
                    <w:bottom w:val="none" w:sz="0" w:space="0" w:color="auto"/>
                    <w:right w:val="none" w:sz="0" w:space="0" w:color="auto"/>
                  </w:divBdr>
                  <w:divsChild>
                    <w:div w:id="156193105">
                      <w:marLeft w:val="0"/>
                      <w:marRight w:val="0"/>
                      <w:marTop w:val="0"/>
                      <w:marBottom w:val="0"/>
                      <w:divBdr>
                        <w:top w:val="none" w:sz="0" w:space="0" w:color="auto"/>
                        <w:left w:val="none" w:sz="0" w:space="0" w:color="auto"/>
                        <w:bottom w:val="none" w:sz="0" w:space="0" w:color="auto"/>
                        <w:right w:val="none" w:sz="0" w:space="0" w:color="auto"/>
                      </w:divBdr>
                    </w:div>
                  </w:divsChild>
                </w:div>
                <w:div w:id="685406951">
                  <w:marLeft w:val="0"/>
                  <w:marRight w:val="0"/>
                  <w:marTop w:val="0"/>
                  <w:marBottom w:val="0"/>
                  <w:divBdr>
                    <w:top w:val="none" w:sz="0" w:space="0" w:color="auto"/>
                    <w:left w:val="none" w:sz="0" w:space="0" w:color="auto"/>
                    <w:bottom w:val="none" w:sz="0" w:space="0" w:color="auto"/>
                    <w:right w:val="none" w:sz="0" w:space="0" w:color="auto"/>
                  </w:divBdr>
                  <w:divsChild>
                    <w:div w:id="1976829860">
                      <w:marLeft w:val="0"/>
                      <w:marRight w:val="0"/>
                      <w:marTop w:val="0"/>
                      <w:marBottom w:val="0"/>
                      <w:divBdr>
                        <w:top w:val="none" w:sz="0" w:space="0" w:color="auto"/>
                        <w:left w:val="none" w:sz="0" w:space="0" w:color="auto"/>
                        <w:bottom w:val="none" w:sz="0" w:space="0" w:color="auto"/>
                        <w:right w:val="none" w:sz="0" w:space="0" w:color="auto"/>
                      </w:divBdr>
                    </w:div>
                  </w:divsChild>
                </w:div>
                <w:div w:id="686097051">
                  <w:marLeft w:val="0"/>
                  <w:marRight w:val="0"/>
                  <w:marTop w:val="0"/>
                  <w:marBottom w:val="0"/>
                  <w:divBdr>
                    <w:top w:val="none" w:sz="0" w:space="0" w:color="auto"/>
                    <w:left w:val="none" w:sz="0" w:space="0" w:color="auto"/>
                    <w:bottom w:val="none" w:sz="0" w:space="0" w:color="auto"/>
                    <w:right w:val="none" w:sz="0" w:space="0" w:color="auto"/>
                  </w:divBdr>
                  <w:divsChild>
                    <w:div w:id="324557898">
                      <w:marLeft w:val="0"/>
                      <w:marRight w:val="0"/>
                      <w:marTop w:val="0"/>
                      <w:marBottom w:val="0"/>
                      <w:divBdr>
                        <w:top w:val="none" w:sz="0" w:space="0" w:color="auto"/>
                        <w:left w:val="none" w:sz="0" w:space="0" w:color="auto"/>
                        <w:bottom w:val="none" w:sz="0" w:space="0" w:color="auto"/>
                        <w:right w:val="none" w:sz="0" w:space="0" w:color="auto"/>
                      </w:divBdr>
                    </w:div>
                  </w:divsChild>
                </w:div>
                <w:div w:id="686248959">
                  <w:marLeft w:val="0"/>
                  <w:marRight w:val="0"/>
                  <w:marTop w:val="0"/>
                  <w:marBottom w:val="0"/>
                  <w:divBdr>
                    <w:top w:val="none" w:sz="0" w:space="0" w:color="auto"/>
                    <w:left w:val="none" w:sz="0" w:space="0" w:color="auto"/>
                    <w:bottom w:val="none" w:sz="0" w:space="0" w:color="auto"/>
                    <w:right w:val="none" w:sz="0" w:space="0" w:color="auto"/>
                  </w:divBdr>
                  <w:divsChild>
                    <w:div w:id="2011178838">
                      <w:marLeft w:val="0"/>
                      <w:marRight w:val="0"/>
                      <w:marTop w:val="0"/>
                      <w:marBottom w:val="0"/>
                      <w:divBdr>
                        <w:top w:val="none" w:sz="0" w:space="0" w:color="auto"/>
                        <w:left w:val="none" w:sz="0" w:space="0" w:color="auto"/>
                        <w:bottom w:val="none" w:sz="0" w:space="0" w:color="auto"/>
                        <w:right w:val="none" w:sz="0" w:space="0" w:color="auto"/>
                      </w:divBdr>
                    </w:div>
                  </w:divsChild>
                </w:div>
                <w:div w:id="696083535">
                  <w:marLeft w:val="0"/>
                  <w:marRight w:val="0"/>
                  <w:marTop w:val="0"/>
                  <w:marBottom w:val="0"/>
                  <w:divBdr>
                    <w:top w:val="none" w:sz="0" w:space="0" w:color="auto"/>
                    <w:left w:val="none" w:sz="0" w:space="0" w:color="auto"/>
                    <w:bottom w:val="none" w:sz="0" w:space="0" w:color="auto"/>
                    <w:right w:val="none" w:sz="0" w:space="0" w:color="auto"/>
                  </w:divBdr>
                  <w:divsChild>
                    <w:div w:id="1431244568">
                      <w:marLeft w:val="0"/>
                      <w:marRight w:val="0"/>
                      <w:marTop w:val="0"/>
                      <w:marBottom w:val="0"/>
                      <w:divBdr>
                        <w:top w:val="none" w:sz="0" w:space="0" w:color="auto"/>
                        <w:left w:val="none" w:sz="0" w:space="0" w:color="auto"/>
                        <w:bottom w:val="none" w:sz="0" w:space="0" w:color="auto"/>
                        <w:right w:val="none" w:sz="0" w:space="0" w:color="auto"/>
                      </w:divBdr>
                    </w:div>
                  </w:divsChild>
                </w:div>
                <w:div w:id="699740757">
                  <w:marLeft w:val="0"/>
                  <w:marRight w:val="0"/>
                  <w:marTop w:val="0"/>
                  <w:marBottom w:val="0"/>
                  <w:divBdr>
                    <w:top w:val="none" w:sz="0" w:space="0" w:color="auto"/>
                    <w:left w:val="none" w:sz="0" w:space="0" w:color="auto"/>
                    <w:bottom w:val="none" w:sz="0" w:space="0" w:color="auto"/>
                    <w:right w:val="none" w:sz="0" w:space="0" w:color="auto"/>
                  </w:divBdr>
                  <w:divsChild>
                    <w:div w:id="810246312">
                      <w:marLeft w:val="0"/>
                      <w:marRight w:val="0"/>
                      <w:marTop w:val="0"/>
                      <w:marBottom w:val="0"/>
                      <w:divBdr>
                        <w:top w:val="none" w:sz="0" w:space="0" w:color="auto"/>
                        <w:left w:val="none" w:sz="0" w:space="0" w:color="auto"/>
                        <w:bottom w:val="none" w:sz="0" w:space="0" w:color="auto"/>
                        <w:right w:val="none" w:sz="0" w:space="0" w:color="auto"/>
                      </w:divBdr>
                    </w:div>
                  </w:divsChild>
                </w:div>
                <w:div w:id="711541216">
                  <w:marLeft w:val="0"/>
                  <w:marRight w:val="0"/>
                  <w:marTop w:val="0"/>
                  <w:marBottom w:val="0"/>
                  <w:divBdr>
                    <w:top w:val="none" w:sz="0" w:space="0" w:color="auto"/>
                    <w:left w:val="none" w:sz="0" w:space="0" w:color="auto"/>
                    <w:bottom w:val="none" w:sz="0" w:space="0" w:color="auto"/>
                    <w:right w:val="none" w:sz="0" w:space="0" w:color="auto"/>
                  </w:divBdr>
                  <w:divsChild>
                    <w:div w:id="304621979">
                      <w:marLeft w:val="0"/>
                      <w:marRight w:val="0"/>
                      <w:marTop w:val="0"/>
                      <w:marBottom w:val="0"/>
                      <w:divBdr>
                        <w:top w:val="none" w:sz="0" w:space="0" w:color="auto"/>
                        <w:left w:val="none" w:sz="0" w:space="0" w:color="auto"/>
                        <w:bottom w:val="none" w:sz="0" w:space="0" w:color="auto"/>
                        <w:right w:val="none" w:sz="0" w:space="0" w:color="auto"/>
                      </w:divBdr>
                    </w:div>
                  </w:divsChild>
                </w:div>
                <w:div w:id="717172572">
                  <w:marLeft w:val="0"/>
                  <w:marRight w:val="0"/>
                  <w:marTop w:val="0"/>
                  <w:marBottom w:val="0"/>
                  <w:divBdr>
                    <w:top w:val="none" w:sz="0" w:space="0" w:color="auto"/>
                    <w:left w:val="none" w:sz="0" w:space="0" w:color="auto"/>
                    <w:bottom w:val="none" w:sz="0" w:space="0" w:color="auto"/>
                    <w:right w:val="none" w:sz="0" w:space="0" w:color="auto"/>
                  </w:divBdr>
                  <w:divsChild>
                    <w:div w:id="137260815">
                      <w:marLeft w:val="0"/>
                      <w:marRight w:val="0"/>
                      <w:marTop w:val="0"/>
                      <w:marBottom w:val="0"/>
                      <w:divBdr>
                        <w:top w:val="none" w:sz="0" w:space="0" w:color="auto"/>
                        <w:left w:val="none" w:sz="0" w:space="0" w:color="auto"/>
                        <w:bottom w:val="none" w:sz="0" w:space="0" w:color="auto"/>
                        <w:right w:val="none" w:sz="0" w:space="0" w:color="auto"/>
                      </w:divBdr>
                    </w:div>
                  </w:divsChild>
                </w:div>
                <w:div w:id="721371958">
                  <w:marLeft w:val="0"/>
                  <w:marRight w:val="0"/>
                  <w:marTop w:val="0"/>
                  <w:marBottom w:val="0"/>
                  <w:divBdr>
                    <w:top w:val="none" w:sz="0" w:space="0" w:color="auto"/>
                    <w:left w:val="none" w:sz="0" w:space="0" w:color="auto"/>
                    <w:bottom w:val="none" w:sz="0" w:space="0" w:color="auto"/>
                    <w:right w:val="none" w:sz="0" w:space="0" w:color="auto"/>
                  </w:divBdr>
                  <w:divsChild>
                    <w:div w:id="884490045">
                      <w:marLeft w:val="0"/>
                      <w:marRight w:val="0"/>
                      <w:marTop w:val="0"/>
                      <w:marBottom w:val="0"/>
                      <w:divBdr>
                        <w:top w:val="none" w:sz="0" w:space="0" w:color="auto"/>
                        <w:left w:val="none" w:sz="0" w:space="0" w:color="auto"/>
                        <w:bottom w:val="none" w:sz="0" w:space="0" w:color="auto"/>
                        <w:right w:val="none" w:sz="0" w:space="0" w:color="auto"/>
                      </w:divBdr>
                    </w:div>
                  </w:divsChild>
                </w:div>
                <w:div w:id="731272826">
                  <w:marLeft w:val="0"/>
                  <w:marRight w:val="0"/>
                  <w:marTop w:val="0"/>
                  <w:marBottom w:val="0"/>
                  <w:divBdr>
                    <w:top w:val="none" w:sz="0" w:space="0" w:color="auto"/>
                    <w:left w:val="none" w:sz="0" w:space="0" w:color="auto"/>
                    <w:bottom w:val="none" w:sz="0" w:space="0" w:color="auto"/>
                    <w:right w:val="none" w:sz="0" w:space="0" w:color="auto"/>
                  </w:divBdr>
                  <w:divsChild>
                    <w:div w:id="738554976">
                      <w:marLeft w:val="0"/>
                      <w:marRight w:val="0"/>
                      <w:marTop w:val="0"/>
                      <w:marBottom w:val="0"/>
                      <w:divBdr>
                        <w:top w:val="none" w:sz="0" w:space="0" w:color="auto"/>
                        <w:left w:val="none" w:sz="0" w:space="0" w:color="auto"/>
                        <w:bottom w:val="none" w:sz="0" w:space="0" w:color="auto"/>
                        <w:right w:val="none" w:sz="0" w:space="0" w:color="auto"/>
                      </w:divBdr>
                    </w:div>
                  </w:divsChild>
                </w:div>
                <w:div w:id="735589098">
                  <w:marLeft w:val="0"/>
                  <w:marRight w:val="0"/>
                  <w:marTop w:val="0"/>
                  <w:marBottom w:val="0"/>
                  <w:divBdr>
                    <w:top w:val="none" w:sz="0" w:space="0" w:color="auto"/>
                    <w:left w:val="none" w:sz="0" w:space="0" w:color="auto"/>
                    <w:bottom w:val="none" w:sz="0" w:space="0" w:color="auto"/>
                    <w:right w:val="none" w:sz="0" w:space="0" w:color="auto"/>
                  </w:divBdr>
                  <w:divsChild>
                    <w:div w:id="40711973">
                      <w:marLeft w:val="0"/>
                      <w:marRight w:val="0"/>
                      <w:marTop w:val="0"/>
                      <w:marBottom w:val="0"/>
                      <w:divBdr>
                        <w:top w:val="none" w:sz="0" w:space="0" w:color="auto"/>
                        <w:left w:val="none" w:sz="0" w:space="0" w:color="auto"/>
                        <w:bottom w:val="none" w:sz="0" w:space="0" w:color="auto"/>
                        <w:right w:val="none" w:sz="0" w:space="0" w:color="auto"/>
                      </w:divBdr>
                    </w:div>
                  </w:divsChild>
                </w:div>
                <w:div w:id="741028669">
                  <w:marLeft w:val="0"/>
                  <w:marRight w:val="0"/>
                  <w:marTop w:val="0"/>
                  <w:marBottom w:val="0"/>
                  <w:divBdr>
                    <w:top w:val="none" w:sz="0" w:space="0" w:color="auto"/>
                    <w:left w:val="none" w:sz="0" w:space="0" w:color="auto"/>
                    <w:bottom w:val="none" w:sz="0" w:space="0" w:color="auto"/>
                    <w:right w:val="none" w:sz="0" w:space="0" w:color="auto"/>
                  </w:divBdr>
                  <w:divsChild>
                    <w:div w:id="1710959273">
                      <w:marLeft w:val="0"/>
                      <w:marRight w:val="0"/>
                      <w:marTop w:val="0"/>
                      <w:marBottom w:val="0"/>
                      <w:divBdr>
                        <w:top w:val="none" w:sz="0" w:space="0" w:color="auto"/>
                        <w:left w:val="none" w:sz="0" w:space="0" w:color="auto"/>
                        <w:bottom w:val="none" w:sz="0" w:space="0" w:color="auto"/>
                        <w:right w:val="none" w:sz="0" w:space="0" w:color="auto"/>
                      </w:divBdr>
                    </w:div>
                  </w:divsChild>
                </w:div>
                <w:div w:id="748162975">
                  <w:marLeft w:val="0"/>
                  <w:marRight w:val="0"/>
                  <w:marTop w:val="0"/>
                  <w:marBottom w:val="0"/>
                  <w:divBdr>
                    <w:top w:val="none" w:sz="0" w:space="0" w:color="auto"/>
                    <w:left w:val="none" w:sz="0" w:space="0" w:color="auto"/>
                    <w:bottom w:val="none" w:sz="0" w:space="0" w:color="auto"/>
                    <w:right w:val="none" w:sz="0" w:space="0" w:color="auto"/>
                  </w:divBdr>
                  <w:divsChild>
                    <w:div w:id="1085998478">
                      <w:marLeft w:val="0"/>
                      <w:marRight w:val="0"/>
                      <w:marTop w:val="0"/>
                      <w:marBottom w:val="0"/>
                      <w:divBdr>
                        <w:top w:val="none" w:sz="0" w:space="0" w:color="auto"/>
                        <w:left w:val="none" w:sz="0" w:space="0" w:color="auto"/>
                        <w:bottom w:val="none" w:sz="0" w:space="0" w:color="auto"/>
                        <w:right w:val="none" w:sz="0" w:space="0" w:color="auto"/>
                      </w:divBdr>
                    </w:div>
                  </w:divsChild>
                </w:div>
                <w:div w:id="753745042">
                  <w:marLeft w:val="0"/>
                  <w:marRight w:val="0"/>
                  <w:marTop w:val="0"/>
                  <w:marBottom w:val="0"/>
                  <w:divBdr>
                    <w:top w:val="none" w:sz="0" w:space="0" w:color="auto"/>
                    <w:left w:val="none" w:sz="0" w:space="0" w:color="auto"/>
                    <w:bottom w:val="none" w:sz="0" w:space="0" w:color="auto"/>
                    <w:right w:val="none" w:sz="0" w:space="0" w:color="auto"/>
                  </w:divBdr>
                  <w:divsChild>
                    <w:div w:id="807865696">
                      <w:marLeft w:val="0"/>
                      <w:marRight w:val="0"/>
                      <w:marTop w:val="0"/>
                      <w:marBottom w:val="0"/>
                      <w:divBdr>
                        <w:top w:val="none" w:sz="0" w:space="0" w:color="auto"/>
                        <w:left w:val="none" w:sz="0" w:space="0" w:color="auto"/>
                        <w:bottom w:val="none" w:sz="0" w:space="0" w:color="auto"/>
                        <w:right w:val="none" w:sz="0" w:space="0" w:color="auto"/>
                      </w:divBdr>
                    </w:div>
                  </w:divsChild>
                </w:div>
                <w:div w:id="761493563">
                  <w:marLeft w:val="0"/>
                  <w:marRight w:val="0"/>
                  <w:marTop w:val="0"/>
                  <w:marBottom w:val="0"/>
                  <w:divBdr>
                    <w:top w:val="none" w:sz="0" w:space="0" w:color="auto"/>
                    <w:left w:val="none" w:sz="0" w:space="0" w:color="auto"/>
                    <w:bottom w:val="none" w:sz="0" w:space="0" w:color="auto"/>
                    <w:right w:val="none" w:sz="0" w:space="0" w:color="auto"/>
                  </w:divBdr>
                  <w:divsChild>
                    <w:div w:id="1304235997">
                      <w:marLeft w:val="0"/>
                      <w:marRight w:val="0"/>
                      <w:marTop w:val="0"/>
                      <w:marBottom w:val="0"/>
                      <w:divBdr>
                        <w:top w:val="none" w:sz="0" w:space="0" w:color="auto"/>
                        <w:left w:val="none" w:sz="0" w:space="0" w:color="auto"/>
                        <w:bottom w:val="none" w:sz="0" w:space="0" w:color="auto"/>
                        <w:right w:val="none" w:sz="0" w:space="0" w:color="auto"/>
                      </w:divBdr>
                    </w:div>
                  </w:divsChild>
                </w:div>
                <w:div w:id="769198521">
                  <w:marLeft w:val="0"/>
                  <w:marRight w:val="0"/>
                  <w:marTop w:val="0"/>
                  <w:marBottom w:val="0"/>
                  <w:divBdr>
                    <w:top w:val="none" w:sz="0" w:space="0" w:color="auto"/>
                    <w:left w:val="none" w:sz="0" w:space="0" w:color="auto"/>
                    <w:bottom w:val="none" w:sz="0" w:space="0" w:color="auto"/>
                    <w:right w:val="none" w:sz="0" w:space="0" w:color="auto"/>
                  </w:divBdr>
                  <w:divsChild>
                    <w:div w:id="1141508228">
                      <w:marLeft w:val="0"/>
                      <w:marRight w:val="0"/>
                      <w:marTop w:val="0"/>
                      <w:marBottom w:val="0"/>
                      <w:divBdr>
                        <w:top w:val="none" w:sz="0" w:space="0" w:color="auto"/>
                        <w:left w:val="none" w:sz="0" w:space="0" w:color="auto"/>
                        <w:bottom w:val="none" w:sz="0" w:space="0" w:color="auto"/>
                        <w:right w:val="none" w:sz="0" w:space="0" w:color="auto"/>
                      </w:divBdr>
                    </w:div>
                  </w:divsChild>
                </w:div>
                <w:div w:id="770974976">
                  <w:marLeft w:val="0"/>
                  <w:marRight w:val="0"/>
                  <w:marTop w:val="0"/>
                  <w:marBottom w:val="0"/>
                  <w:divBdr>
                    <w:top w:val="none" w:sz="0" w:space="0" w:color="auto"/>
                    <w:left w:val="none" w:sz="0" w:space="0" w:color="auto"/>
                    <w:bottom w:val="none" w:sz="0" w:space="0" w:color="auto"/>
                    <w:right w:val="none" w:sz="0" w:space="0" w:color="auto"/>
                  </w:divBdr>
                  <w:divsChild>
                    <w:div w:id="611741370">
                      <w:marLeft w:val="0"/>
                      <w:marRight w:val="0"/>
                      <w:marTop w:val="0"/>
                      <w:marBottom w:val="0"/>
                      <w:divBdr>
                        <w:top w:val="none" w:sz="0" w:space="0" w:color="auto"/>
                        <w:left w:val="none" w:sz="0" w:space="0" w:color="auto"/>
                        <w:bottom w:val="none" w:sz="0" w:space="0" w:color="auto"/>
                        <w:right w:val="none" w:sz="0" w:space="0" w:color="auto"/>
                      </w:divBdr>
                    </w:div>
                    <w:div w:id="1806196927">
                      <w:marLeft w:val="0"/>
                      <w:marRight w:val="0"/>
                      <w:marTop w:val="0"/>
                      <w:marBottom w:val="0"/>
                      <w:divBdr>
                        <w:top w:val="none" w:sz="0" w:space="0" w:color="auto"/>
                        <w:left w:val="none" w:sz="0" w:space="0" w:color="auto"/>
                        <w:bottom w:val="none" w:sz="0" w:space="0" w:color="auto"/>
                        <w:right w:val="none" w:sz="0" w:space="0" w:color="auto"/>
                      </w:divBdr>
                    </w:div>
                  </w:divsChild>
                </w:div>
                <w:div w:id="773944460">
                  <w:marLeft w:val="0"/>
                  <w:marRight w:val="0"/>
                  <w:marTop w:val="0"/>
                  <w:marBottom w:val="0"/>
                  <w:divBdr>
                    <w:top w:val="none" w:sz="0" w:space="0" w:color="auto"/>
                    <w:left w:val="none" w:sz="0" w:space="0" w:color="auto"/>
                    <w:bottom w:val="none" w:sz="0" w:space="0" w:color="auto"/>
                    <w:right w:val="none" w:sz="0" w:space="0" w:color="auto"/>
                  </w:divBdr>
                  <w:divsChild>
                    <w:div w:id="1882135538">
                      <w:marLeft w:val="0"/>
                      <w:marRight w:val="0"/>
                      <w:marTop w:val="0"/>
                      <w:marBottom w:val="0"/>
                      <w:divBdr>
                        <w:top w:val="none" w:sz="0" w:space="0" w:color="auto"/>
                        <w:left w:val="none" w:sz="0" w:space="0" w:color="auto"/>
                        <w:bottom w:val="none" w:sz="0" w:space="0" w:color="auto"/>
                        <w:right w:val="none" w:sz="0" w:space="0" w:color="auto"/>
                      </w:divBdr>
                    </w:div>
                  </w:divsChild>
                </w:div>
                <w:div w:id="781190212">
                  <w:marLeft w:val="0"/>
                  <w:marRight w:val="0"/>
                  <w:marTop w:val="0"/>
                  <w:marBottom w:val="0"/>
                  <w:divBdr>
                    <w:top w:val="none" w:sz="0" w:space="0" w:color="auto"/>
                    <w:left w:val="none" w:sz="0" w:space="0" w:color="auto"/>
                    <w:bottom w:val="none" w:sz="0" w:space="0" w:color="auto"/>
                    <w:right w:val="none" w:sz="0" w:space="0" w:color="auto"/>
                  </w:divBdr>
                  <w:divsChild>
                    <w:div w:id="231549359">
                      <w:marLeft w:val="0"/>
                      <w:marRight w:val="0"/>
                      <w:marTop w:val="0"/>
                      <w:marBottom w:val="0"/>
                      <w:divBdr>
                        <w:top w:val="none" w:sz="0" w:space="0" w:color="auto"/>
                        <w:left w:val="none" w:sz="0" w:space="0" w:color="auto"/>
                        <w:bottom w:val="none" w:sz="0" w:space="0" w:color="auto"/>
                        <w:right w:val="none" w:sz="0" w:space="0" w:color="auto"/>
                      </w:divBdr>
                    </w:div>
                  </w:divsChild>
                </w:div>
                <w:div w:id="796021466">
                  <w:marLeft w:val="0"/>
                  <w:marRight w:val="0"/>
                  <w:marTop w:val="0"/>
                  <w:marBottom w:val="0"/>
                  <w:divBdr>
                    <w:top w:val="none" w:sz="0" w:space="0" w:color="auto"/>
                    <w:left w:val="none" w:sz="0" w:space="0" w:color="auto"/>
                    <w:bottom w:val="none" w:sz="0" w:space="0" w:color="auto"/>
                    <w:right w:val="none" w:sz="0" w:space="0" w:color="auto"/>
                  </w:divBdr>
                  <w:divsChild>
                    <w:div w:id="1194732435">
                      <w:marLeft w:val="0"/>
                      <w:marRight w:val="0"/>
                      <w:marTop w:val="0"/>
                      <w:marBottom w:val="0"/>
                      <w:divBdr>
                        <w:top w:val="none" w:sz="0" w:space="0" w:color="auto"/>
                        <w:left w:val="none" w:sz="0" w:space="0" w:color="auto"/>
                        <w:bottom w:val="none" w:sz="0" w:space="0" w:color="auto"/>
                        <w:right w:val="none" w:sz="0" w:space="0" w:color="auto"/>
                      </w:divBdr>
                    </w:div>
                  </w:divsChild>
                </w:div>
                <w:div w:id="803888849">
                  <w:marLeft w:val="0"/>
                  <w:marRight w:val="0"/>
                  <w:marTop w:val="0"/>
                  <w:marBottom w:val="0"/>
                  <w:divBdr>
                    <w:top w:val="none" w:sz="0" w:space="0" w:color="auto"/>
                    <w:left w:val="none" w:sz="0" w:space="0" w:color="auto"/>
                    <w:bottom w:val="none" w:sz="0" w:space="0" w:color="auto"/>
                    <w:right w:val="none" w:sz="0" w:space="0" w:color="auto"/>
                  </w:divBdr>
                  <w:divsChild>
                    <w:div w:id="459764265">
                      <w:marLeft w:val="0"/>
                      <w:marRight w:val="0"/>
                      <w:marTop w:val="0"/>
                      <w:marBottom w:val="0"/>
                      <w:divBdr>
                        <w:top w:val="none" w:sz="0" w:space="0" w:color="auto"/>
                        <w:left w:val="none" w:sz="0" w:space="0" w:color="auto"/>
                        <w:bottom w:val="none" w:sz="0" w:space="0" w:color="auto"/>
                        <w:right w:val="none" w:sz="0" w:space="0" w:color="auto"/>
                      </w:divBdr>
                    </w:div>
                  </w:divsChild>
                </w:div>
                <w:div w:id="807014990">
                  <w:marLeft w:val="0"/>
                  <w:marRight w:val="0"/>
                  <w:marTop w:val="0"/>
                  <w:marBottom w:val="0"/>
                  <w:divBdr>
                    <w:top w:val="none" w:sz="0" w:space="0" w:color="auto"/>
                    <w:left w:val="none" w:sz="0" w:space="0" w:color="auto"/>
                    <w:bottom w:val="none" w:sz="0" w:space="0" w:color="auto"/>
                    <w:right w:val="none" w:sz="0" w:space="0" w:color="auto"/>
                  </w:divBdr>
                  <w:divsChild>
                    <w:div w:id="655767927">
                      <w:marLeft w:val="0"/>
                      <w:marRight w:val="0"/>
                      <w:marTop w:val="0"/>
                      <w:marBottom w:val="0"/>
                      <w:divBdr>
                        <w:top w:val="none" w:sz="0" w:space="0" w:color="auto"/>
                        <w:left w:val="none" w:sz="0" w:space="0" w:color="auto"/>
                        <w:bottom w:val="none" w:sz="0" w:space="0" w:color="auto"/>
                        <w:right w:val="none" w:sz="0" w:space="0" w:color="auto"/>
                      </w:divBdr>
                    </w:div>
                  </w:divsChild>
                </w:div>
                <w:div w:id="815336083">
                  <w:marLeft w:val="0"/>
                  <w:marRight w:val="0"/>
                  <w:marTop w:val="0"/>
                  <w:marBottom w:val="0"/>
                  <w:divBdr>
                    <w:top w:val="none" w:sz="0" w:space="0" w:color="auto"/>
                    <w:left w:val="none" w:sz="0" w:space="0" w:color="auto"/>
                    <w:bottom w:val="none" w:sz="0" w:space="0" w:color="auto"/>
                    <w:right w:val="none" w:sz="0" w:space="0" w:color="auto"/>
                  </w:divBdr>
                  <w:divsChild>
                    <w:div w:id="1872721966">
                      <w:marLeft w:val="0"/>
                      <w:marRight w:val="0"/>
                      <w:marTop w:val="0"/>
                      <w:marBottom w:val="0"/>
                      <w:divBdr>
                        <w:top w:val="none" w:sz="0" w:space="0" w:color="auto"/>
                        <w:left w:val="none" w:sz="0" w:space="0" w:color="auto"/>
                        <w:bottom w:val="none" w:sz="0" w:space="0" w:color="auto"/>
                        <w:right w:val="none" w:sz="0" w:space="0" w:color="auto"/>
                      </w:divBdr>
                    </w:div>
                  </w:divsChild>
                </w:div>
                <w:div w:id="817116037">
                  <w:marLeft w:val="0"/>
                  <w:marRight w:val="0"/>
                  <w:marTop w:val="0"/>
                  <w:marBottom w:val="0"/>
                  <w:divBdr>
                    <w:top w:val="none" w:sz="0" w:space="0" w:color="auto"/>
                    <w:left w:val="none" w:sz="0" w:space="0" w:color="auto"/>
                    <w:bottom w:val="none" w:sz="0" w:space="0" w:color="auto"/>
                    <w:right w:val="none" w:sz="0" w:space="0" w:color="auto"/>
                  </w:divBdr>
                  <w:divsChild>
                    <w:div w:id="1387414390">
                      <w:marLeft w:val="0"/>
                      <w:marRight w:val="0"/>
                      <w:marTop w:val="0"/>
                      <w:marBottom w:val="0"/>
                      <w:divBdr>
                        <w:top w:val="none" w:sz="0" w:space="0" w:color="auto"/>
                        <w:left w:val="none" w:sz="0" w:space="0" w:color="auto"/>
                        <w:bottom w:val="none" w:sz="0" w:space="0" w:color="auto"/>
                        <w:right w:val="none" w:sz="0" w:space="0" w:color="auto"/>
                      </w:divBdr>
                    </w:div>
                  </w:divsChild>
                </w:div>
                <w:div w:id="822620428">
                  <w:marLeft w:val="0"/>
                  <w:marRight w:val="0"/>
                  <w:marTop w:val="0"/>
                  <w:marBottom w:val="0"/>
                  <w:divBdr>
                    <w:top w:val="none" w:sz="0" w:space="0" w:color="auto"/>
                    <w:left w:val="none" w:sz="0" w:space="0" w:color="auto"/>
                    <w:bottom w:val="none" w:sz="0" w:space="0" w:color="auto"/>
                    <w:right w:val="none" w:sz="0" w:space="0" w:color="auto"/>
                  </w:divBdr>
                  <w:divsChild>
                    <w:div w:id="1030453428">
                      <w:marLeft w:val="0"/>
                      <w:marRight w:val="0"/>
                      <w:marTop w:val="0"/>
                      <w:marBottom w:val="0"/>
                      <w:divBdr>
                        <w:top w:val="none" w:sz="0" w:space="0" w:color="auto"/>
                        <w:left w:val="none" w:sz="0" w:space="0" w:color="auto"/>
                        <w:bottom w:val="none" w:sz="0" w:space="0" w:color="auto"/>
                        <w:right w:val="none" w:sz="0" w:space="0" w:color="auto"/>
                      </w:divBdr>
                    </w:div>
                  </w:divsChild>
                </w:div>
                <w:div w:id="824013256">
                  <w:marLeft w:val="0"/>
                  <w:marRight w:val="0"/>
                  <w:marTop w:val="0"/>
                  <w:marBottom w:val="0"/>
                  <w:divBdr>
                    <w:top w:val="none" w:sz="0" w:space="0" w:color="auto"/>
                    <w:left w:val="none" w:sz="0" w:space="0" w:color="auto"/>
                    <w:bottom w:val="none" w:sz="0" w:space="0" w:color="auto"/>
                    <w:right w:val="none" w:sz="0" w:space="0" w:color="auto"/>
                  </w:divBdr>
                  <w:divsChild>
                    <w:div w:id="106891402">
                      <w:marLeft w:val="0"/>
                      <w:marRight w:val="0"/>
                      <w:marTop w:val="0"/>
                      <w:marBottom w:val="0"/>
                      <w:divBdr>
                        <w:top w:val="none" w:sz="0" w:space="0" w:color="auto"/>
                        <w:left w:val="none" w:sz="0" w:space="0" w:color="auto"/>
                        <w:bottom w:val="none" w:sz="0" w:space="0" w:color="auto"/>
                        <w:right w:val="none" w:sz="0" w:space="0" w:color="auto"/>
                      </w:divBdr>
                    </w:div>
                  </w:divsChild>
                </w:div>
                <w:div w:id="825704668">
                  <w:marLeft w:val="0"/>
                  <w:marRight w:val="0"/>
                  <w:marTop w:val="0"/>
                  <w:marBottom w:val="0"/>
                  <w:divBdr>
                    <w:top w:val="none" w:sz="0" w:space="0" w:color="auto"/>
                    <w:left w:val="none" w:sz="0" w:space="0" w:color="auto"/>
                    <w:bottom w:val="none" w:sz="0" w:space="0" w:color="auto"/>
                    <w:right w:val="none" w:sz="0" w:space="0" w:color="auto"/>
                  </w:divBdr>
                  <w:divsChild>
                    <w:div w:id="347219815">
                      <w:marLeft w:val="0"/>
                      <w:marRight w:val="0"/>
                      <w:marTop w:val="0"/>
                      <w:marBottom w:val="0"/>
                      <w:divBdr>
                        <w:top w:val="none" w:sz="0" w:space="0" w:color="auto"/>
                        <w:left w:val="none" w:sz="0" w:space="0" w:color="auto"/>
                        <w:bottom w:val="none" w:sz="0" w:space="0" w:color="auto"/>
                        <w:right w:val="none" w:sz="0" w:space="0" w:color="auto"/>
                      </w:divBdr>
                    </w:div>
                  </w:divsChild>
                </w:div>
                <w:div w:id="838470421">
                  <w:marLeft w:val="0"/>
                  <w:marRight w:val="0"/>
                  <w:marTop w:val="0"/>
                  <w:marBottom w:val="0"/>
                  <w:divBdr>
                    <w:top w:val="none" w:sz="0" w:space="0" w:color="auto"/>
                    <w:left w:val="none" w:sz="0" w:space="0" w:color="auto"/>
                    <w:bottom w:val="none" w:sz="0" w:space="0" w:color="auto"/>
                    <w:right w:val="none" w:sz="0" w:space="0" w:color="auto"/>
                  </w:divBdr>
                  <w:divsChild>
                    <w:div w:id="2097824297">
                      <w:marLeft w:val="0"/>
                      <w:marRight w:val="0"/>
                      <w:marTop w:val="0"/>
                      <w:marBottom w:val="0"/>
                      <w:divBdr>
                        <w:top w:val="none" w:sz="0" w:space="0" w:color="auto"/>
                        <w:left w:val="none" w:sz="0" w:space="0" w:color="auto"/>
                        <w:bottom w:val="none" w:sz="0" w:space="0" w:color="auto"/>
                        <w:right w:val="none" w:sz="0" w:space="0" w:color="auto"/>
                      </w:divBdr>
                    </w:div>
                  </w:divsChild>
                </w:div>
                <w:div w:id="849444473">
                  <w:marLeft w:val="0"/>
                  <w:marRight w:val="0"/>
                  <w:marTop w:val="0"/>
                  <w:marBottom w:val="0"/>
                  <w:divBdr>
                    <w:top w:val="none" w:sz="0" w:space="0" w:color="auto"/>
                    <w:left w:val="none" w:sz="0" w:space="0" w:color="auto"/>
                    <w:bottom w:val="none" w:sz="0" w:space="0" w:color="auto"/>
                    <w:right w:val="none" w:sz="0" w:space="0" w:color="auto"/>
                  </w:divBdr>
                  <w:divsChild>
                    <w:div w:id="1383823867">
                      <w:marLeft w:val="0"/>
                      <w:marRight w:val="0"/>
                      <w:marTop w:val="0"/>
                      <w:marBottom w:val="0"/>
                      <w:divBdr>
                        <w:top w:val="none" w:sz="0" w:space="0" w:color="auto"/>
                        <w:left w:val="none" w:sz="0" w:space="0" w:color="auto"/>
                        <w:bottom w:val="none" w:sz="0" w:space="0" w:color="auto"/>
                        <w:right w:val="none" w:sz="0" w:space="0" w:color="auto"/>
                      </w:divBdr>
                    </w:div>
                  </w:divsChild>
                </w:div>
                <w:div w:id="856506817">
                  <w:marLeft w:val="0"/>
                  <w:marRight w:val="0"/>
                  <w:marTop w:val="0"/>
                  <w:marBottom w:val="0"/>
                  <w:divBdr>
                    <w:top w:val="none" w:sz="0" w:space="0" w:color="auto"/>
                    <w:left w:val="none" w:sz="0" w:space="0" w:color="auto"/>
                    <w:bottom w:val="none" w:sz="0" w:space="0" w:color="auto"/>
                    <w:right w:val="none" w:sz="0" w:space="0" w:color="auto"/>
                  </w:divBdr>
                  <w:divsChild>
                    <w:div w:id="1736126168">
                      <w:marLeft w:val="0"/>
                      <w:marRight w:val="0"/>
                      <w:marTop w:val="0"/>
                      <w:marBottom w:val="0"/>
                      <w:divBdr>
                        <w:top w:val="none" w:sz="0" w:space="0" w:color="auto"/>
                        <w:left w:val="none" w:sz="0" w:space="0" w:color="auto"/>
                        <w:bottom w:val="none" w:sz="0" w:space="0" w:color="auto"/>
                        <w:right w:val="none" w:sz="0" w:space="0" w:color="auto"/>
                      </w:divBdr>
                    </w:div>
                  </w:divsChild>
                </w:div>
                <w:div w:id="858083796">
                  <w:marLeft w:val="0"/>
                  <w:marRight w:val="0"/>
                  <w:marTop w:val="0"/>
                  <w:marBottom w:val="0"/>
                  <w:divBdr>
                    <w:top w:val="none" w:sz="0" w:space="0" w:color="auto"/>
                    <w:left w:val="none" w:sz="0" w:space="0" w:color="auto"/>
                    <w:bottom w:val="none" w:sz="0" w:space="0" w:color="auto"/>
                    <w:right w:val="none" w:sz="0" w:space="0" w:color="auto"/>
                  </w:divBdr>
                  <w:divsChild>
                    <w:div w:id="1706297069">
                      <w:marLeft w:val="0"/>
                      <w:marRight w:val="0"/>
                      <w:marTop w:val="0"/>
                      <w:marBottom w:val="0"/>
                      <w:divBdr>
                        <w:top w:val="none" w:sz="0" w:space="0" w:color="auto"/>
                        <w:left w:val="none" w:sz="0" w:space="0" w:color="auto"/>
                        <w:bottom w:val="none" w:sz="0" w:space="0" w:color="auto"/>
                        <w:right w:val="none" w:sz="0" w:space="0" w:color="auto"/>
                      </w:divBdr>
                    </w:div>
                  </w:divsChild>
                </w:div>
                <w:div w:id="863330281">
                  <w:marLeft w:val="0"/>
                  <w:marRight w:val="0"/>
                  <w:marTop w:val="0"/>
                  <w:marBottom w:val="0"/>
                  <w:divBdr>
                    <w:top w:val="none" w:sz="0" w:space="0" w:color="auto"/>
                    <w:left w:val="none" w:sz="0" w:space="0" w:color="auto"/>
                    <w:bottom w:val="none" w:sz="0" w:space="0" w:color="auto"/>
                    <w:right w:val="none" w:sz="0" w:space="0" w:color="auto"/>
                  </w:divBdr>
                  <w:divsChild>
                    <w:div w:id="1105809124">
                      <w:marLeft w:val="0"/>
                      <w:marRight w:val="0"/>
                      <w:marTop w:val="0"/>
                      <w:marBottom w:val="0"/>
                      <w:divBdr>
                        <w:top w:val="none" w:sz="0" w:space="0" w:color="auto"/>
                        <w:left w:val="none" w:sz="0" w:space="0" w:color="auto"/>
                        <w:bottom w:val="none" w:sz="0" w:space="0" w:color="auto"/>
                        <w:right w:val="none" w:sz="0" w:space="0" w:color="auto"/>
                      </w:divBdr>
                    </w:div>
                  </w:divsChild>
                </w:div>
                <w:div w:id="865488240">
                  <w:marLeft w:val="0"/>
                  <w:marRight w:val="0"/>
                  <w:marTop w:val="0"/>
                  <w:marBottom w:val="0"/>
                  <w:divBdr>
                    <w:top w:val="none" w:sz="0" w:space="0" w:color="auto"/>
                    <w:left w:val="none" w:sz="0" w:space="0" w:color="auto"/>
                    <w:bottom w:val="none" w:sz="0" w:space="0" w:color="auto"/>
                    <w:right w:val="none" w:sz="0" w:space="0" w:color="auto"/>
                  </w:divBdr>
                  <w:divsChild>
                    <w:div w:id="1071075288">
                      <w:marLeft w:val="0"/>
                      <w:marRight w:val="0"/>
                      <w:marTop w:val="0"/>
                      <w:marBottom w:val="0"/>
                      <w:divBdr>
                        <w:top w:val="none" w:sz="0" w:space="0" w:color="auto"/>
                        <w:left w:val="none" w:sz="0" w:space="0" w:color="auto"/>
                        <w:bottom w:val="none" w:sz="0" w:space="0" w:color="auto"/>
                        <w:right w:val="none" w:sz="0" w:space="0" w:color="auto"/>
                      </w:divBdr>
                    </w:div>
                  </w:divsChild>
                </w:div>
                <w:div w:id="869103109">
                  <w:marLeft w:val="0"/>
                  <w:marRight w:val="0"/>
                  <w:marTop w:val="0"/>
                  <w:marBottom w:val="0"/>
                  <w:divBdr>
                    <w:top w:val="none" w:sz="0" w:space="0" w:color="auto"/>
                    <w:left w:val="none" w:sz="0" w:space="0" w:color="auto"/>
                    <w:bottom w:val="none" w:sz="0" w:space="0" w:color="auto"/>
                    <w:right w:val="none" w:sz="0" w:space="0" w:color="auto"/>
                  </w:divBdr>
                  <w:divsChild>
                    <w:div w:id="147282628">
                      <w:marLeft w:val="0"/>
                      <w:marRight w:val="0"/>
                      <w:marTop w:val="0"/>
                      <w:marBottom w:val="0"/>
                      <w:divBdr>
                        <w:top w:val="none" w:sz="0" w:space="0" w:color="auto"/>
                        <w:left w:val="none" w:sz="0" w:space="0" w:color="auto"/>
                        <w:bottom w:val="none" w:sz="0" w:space="0" w:color="auto"/>
                        <w:right w:val="none" w:sz="0" w:space="0" w:color="auto"/>
                      </w:divBdr>
                    </w:div>
                  </w:divsChild>
                </w:div>
                <w:div w:id="872350617">
                  <w:marLeft w:val="0"/>
                  <w:marRight w:val="0"/>
                  <w:marTop w:val="0"/>
                  <w:marBottom w:val="0"/>
                  <w:divBdr>
                    <w:top w:val="none" w:sz="0" w:space="0" w:color="auto"/>
                    <w:left w:val="none" w:sz="0" w:space="0" w:color="auto"/>
                    <w:bottom w:val="none" w:sz="0" w:space="0" w:color="auto"/>
                    <w:right w:val="none" w:sz="0" w:space="0" w:color="auto"/>
                  </w:divBdr>
                  <w:divsChild>
                    <w:div w:id="1984313990">
                      <w:marLeft w:val="0"/>
                      <w:marRight w:val="0"/>
                      <w:marTop w:val="0"/>
                      <w:marBottom w:val="0"/>
                      <w:divBdr>
                        <w:top w:val="none" w:sz="0" w:space="0" w:color="auto"/>
                        <w:left w:val="none" w:sz="0" w:space="0" w:color="auto"/>
                        <w:bottom w:val="none" w:sz="0" w:space="0" w:color="auto"/>
                        <w:right w:val="none" w:sz="0" w:space="0" w:color="auto"/>
                      </w:divBdr>
                    </w:div>
                  </w:divsChild>
                </w:div>
                <w:div w:id="872768176">
                  <w:marLeft w:val="0"/>
                  <w:marRight w:val="0"/>
                  <w:marTop w:val="0"/>
                  <w:marBottom w:val="0"/>
                  <w:divBdr>
                    <w:top w:val="none" w:sz="0" w:space="0" w:color="auto"/>
                    <w:left w:val="none" w:sz="0" w:space="0" w:color="auto"/>
                    <w:bottom w:val="none" w:sz="0" w:space="0" w:color="auto"/>
                    <w:right w:val="none" w:sz="0" w:space="0" w:color="auto"/>
                  </w:divBdr>
                  <w:divsChild>
                    <w:div w:id="575743504">
                      <w:marLeft w:val="0"/>
                      <w:marRight w:val="0"/>
                      <w:marTop w:val="0"/>
                      <w:marBottom w:val="0"/>
                      <w:divBdr>
                        <w:top w:val="none" w:sz="0" w:space="0" w:color="auto"/>
                        <w:left w:val="none" w:sz="0" w:space="0" w:color="auto"/>
                        <w:bottom w:val="none" w:sz="0" w:space="0" w:color="auto"/>
                        <w:right w:val="none" w:sz="0" w:space="0" w:color="auto"/>
                      </w:divBdr>
                    </w:div>
                  </w:divsChild>
                </w:div>
                <w:div w:id="889921110">
                  <w:marLeft w:val="0"/>
                  <w:marRight w:val="0"/>
                  <w:marTop w:val="0"/>
                  <w:marBottom w:val="0"/>
                  <w:divBdr>
                    <w:top w:val="none" w:sz="0" w:space="0" w:color="auto"/>
                    <w:left w:val="none" w:sz="0" w:space="0" w:color="auto"/>
                    <w:bottom w:val="none" w:sz="0" w:space="0" w:color="auto"/>
                    <w:right w:val="none" w:sz="0" w:space="0" w:color="auto"/>
                  </w:divBdr>
                  <w:divsChild>
                    <w:div w:id="354769337">
                      <w:marLeft w:val="0"/>
                      <w:marRight w:val="0"/>
                      <w:marTop w:val="0"/>
                      <w:marBottom w:val="0"/>
                      <w:divBdr>
                        <w:top w:val="none" w:sz="0" w:space="0" w:color="auto"/>
                        <w:left w:val="none" w:sz="0" w:space="0" w:color="auto"/>
                        <w:bottom w:val="none" w:sz="0" w:space="0" w:color="auto"/>
                        <w:right w:val="none" w:sz="0" w:space="0" w:color="auto"/>
                      </w:divBdr>
                    </w:div>
                  </w:divsChild>
                </w:div>
                <w:div w:id="891043104">
                  <w:marLeft w:val="0"/>
                  <w:marRight w:val="0"/>
                  <w:marTop w:val="0"/>
                  <w:marBottom w:val="0"/>
                  <w:divBdr>
                    <w:top w:val="none" w:sz="0" w:space="0" w:color="auto"/>
                    <w:left w:val="none" w:sz="0" w:space="0" w:color="auto"/>
                    <w:bottom w:val="none" w:sz="0" w:space="0" w:color="auto"/>
                    <w:right w:val="none" w:sz="0" w:space="0" w:color="auto"/>
                  </w:divBdr>
                  <w:divsChild>
                    <w:div w:id="661200589">
                      <w:marLeft w:val="0"/>
                      <w:marRight w:val="0"/>
                      <w:marTop w:val="0"/>
                      <w:marBottom w:val="0"/>
                      <w:divBdr>
                        <w:top w:val="none" w:sz="0" w:space="0" w:color="auto"/>
                        <w:left w:val="none" w:sz="0" w:space="0" w:color="auto"/>
                        <w:bottom w:val="none" w:sz="0" w:space="0" w:color="auto"/>
                        <w:right w:val="none" w:sz="0" w:space="0" w:color="auto"/>
                      </w:divBdr>
                    </w:div>
                  </w:divsChild>
                </w:div>
                <w:div w:id="893198634">
                  <w:marLeft w:val="0"/>
                  <w:marRight w:val="0"/>
                  <w:marTop w:val="0"/>
                  <w:marBottom w:val="0"/>
                  <w:divBdr>
                    <w:top w:val="none" w:sz="0" w:space="0" w:color="auto"/>
                    <w:left w:val="none" w:sz="0" w:space="0" w:color="auto"/>
                    <w:bottom w:val="none" w:sz="0" w:space="0" w:color="auto"/>
                    <w:right w:val="none" w:sz="0" w:space="0" w:color="auto"/>
                  </w:divBdr>
                  <w:divsChild>
                    <w:div w:id="759763343">
                      <w:marLeft w:val="0"/>
                      <w:marRight w:val="0"/>
                      <w:marTop w:val="0"/>
                      <w:marBottom w:val="0"/>
                      <w:divBdr>
                        <w:top w:val="none" w:sz="0" w:space="0" w:color="auto"/>
                        <w:left w:val="none" w:sz="0" w:space="0" w:color="auto"/>
                        <w:bottom w:val="none" w:sz="0" w:space="0" w:color="auto"/>
                        <w:right w:val="none" w:sz="0" w:space="0" w:color="auto"/>
                      </w:divBdr>
                    </w:div>
                    <w:div w:id="947734948">
                      <w:marLeft w:val="0"/>
                      <w:marRight w:val="0"/>
                      <w:marTop w:val="0"/>
                      <w:marBottom w:val="0"/>
                      <w:divBdr>
                        <w:top w:val="none" w:sz="0" w:space="0" w:color="auto"/>
                        <w:left w:val="none" w:sz="0" w:space="0" w:color="auto"/>
                        <w:bottom w:val="none" w:sz="0" w:space="0" w:color="auto"/>
                        <w:right w:val="none" w:sz="0" w:space="0" w:color="auto"/>
                      </w:divBdr>
                    </w:div>
                  </w:divsChild>
                </w:div>
                <w:div w:id="894194774">
                  <w:marLeft w:val="0"/>
                  <w:marRight w:val="0"/>
                  <w:marTop w:val="0"/>
                  <w:marBottom w:val="0"/>
                  <w:divBdr>
                    <w:top w:val="none" w:sz="0" w:space="0" w:color="auto"/>
                    <w:left w:val="none" w:sz="0" w:space="0" w:color="auto"/>
                    <w:bottom w:val="none" w:sz="0" w:space="0" w:color="auto"/>
                    <w:right w:val="none" w:sz="0" w:space="0" w:color="auto"/>
                  </w:divBdr>
                  <w:divsChild>
                    <w:div w:id="1761558654">
                      <w:marLeft w:val="0"/>
                      <w:marRight w:val="0"/>
                      <w:marTop w:val="0"/>
                      <w:marBottom w:val="0"/>
                      <w:divBdr>
                        <w:top w:val="none" w:sz="0" w:space="0" w:color="auto"/>
                        <w:left w:val="none" w:sz="0" w:space="0" w:color="auto"/>
                        <w:bottom w:val="none" w:sz="0" w:space="0" w:color="auto"/>
                        <w:right w:val="none" w:sz="0" w:space="0" w:color="auto"/>
                      </w:divBdr>
                    </w:div>
                  </w:divsChild>
                </w:div>
                <w:div w:id="913709270">
                  <w:marLeft w:val="0"/>
                  <w:marRight w:val="0"/>
                  <w:marTop w:val="0"/>
                  <w:marBottom w:val="0"/>
                  <w:divBdr>
                    <w:top w:val="none" w:sz="0" w:space="0" w:color="auto"/>
                    <w:left w:val="none" w:sz="0" w:space="0" w:color="auto"/>
                    <w:bottom w:val="none" w:sz="0" w:space="0" w:color="auto"/>
                    <w:right w:val="none" w:sz="0" w:space="0" w:color="auto"/>
                  </w:divBdr>
                  <w:divsChild>
                    <w:div w:id="463087130">
                      <w:marLeft w:val="0"/>
                      <w:marRight w:val="0"/>
                      <w:marTop w:val="0"/>
                      <w:marBottom w:val="0"/>
                      <w:divBdr>
                        <w:top w:val="none" w:sz="0" w:space="0" w:color="auto"/>
                        <w:left w:val="none" w:sz="0" w:space="0" w:color="auto"/>
                        <w:bottom w:val="none" w:sz="0" w:space="0" w:color="auto"/>
                        <w:right w:val="none" w:sz="0" w:space="0" w:color="auto"/>
                      </w:divBdr>
                    </w:div>
                  </w:divsChild>
                </w:div>
                <w:div w:id="920066821">
                  <w:marLeft w:val="0"/>
                  <w:marRight w:val="0"/>
                  <w:marTop w:val="0"/>
                  <w:marBottom w:val="0"/>
                  <w:divBdr>
                    <w:top w:val="none" w:sz="0" w:space="0" w:color="auto"/>
                    <w:left w:val="none" w:sz="0" w:space="0" w:color="auto"/>
                    <w:bottom w:val="none" w:sz="0" w:space="0" w:color="auto"/>
                    <w:right w:val="none" w:sz="0" w:space="0" w:color="auto"/>
                  </w:divBdr>
                  <w:divsChild>
                    <w:div w:id="530849479">
                      <w:marLeft w:val="0"/>
                      <w:marRight w:val="0"/>
                      <w:marTop w:val="0"/>
                      <w:marBottom w:val="0"/>
                      <w:divBdr>
                        <w:top w:val="none" w:sz="0" w:space="0" w:color="auto"/>
                        <w:left w:val="none" w:sz="0" w:space="0" w:color="auto"/>
                        <w:bottom w:val="none" w:sz="0" w:space="0" w:color="auto"/>
                        <w:right w:val="none" w:sz="0" w:space="0" w:color="auto"/>
                      </w:divBdr>
                    </w:div>
                  </w:divsChild>
                </w:div>
                <w:div w:id="924336961">
                  <w:marLeft w:val="0"/>
                  <w:marRight w:val="0"/>
                  <w:marTop w:val="0"/>
                  <w:marBottom w:val="0"/>
                  <w:divBdr>
                    <w:top w:val="none" w:sz="0" w:space="0" w:color="auto"/>
                    <w:left w:val="none" w:sz="0" w:space="0" w:color="auto"/>
                    <w:bottom w:val="none" w:sz="0" w:space="0" w:color="auto"/>
                    <w:right w:val="none" w:sz="0" w:space="0" w:color="auto"/>
                  </w:divBdr>
                  <w:divsChild>
                    <w:div w:id="602881563">
                      <w:marLeft w:val="0"/>
                      <w:marRight w:val="0"/>
                      <w:marTop w:val="0"/>
                      <w:marBottom w:val="0"/>
                      <w:divBdr>
                        <w:top w:val="none" w:sz="0" w:space="0" w:color="auto"/>
                        <w:left w:val="none" w:sz="0" w:space="0" w:color="auto"/>
                        <w:bottom w:val="none" w:sz="0" w:space="0" w:color="auto"/>
                        <w:right w:val="none" w:sz="0" w:space="0" w:color="auto"/>
                      </w:divBdr>
                    </w:div>
                  </w:divsChild>
                </w:div>
                <w:div w:id="926235199">
                  <w:marLeft w:val="0"/>
                  <w:marRight w:val="0"/>
                  <w:marTop w:val="0"/>
                  <w:marBottom w:val="0"/>
                  <w:divBdr>
                    <w:top w:val="none" w:sz="0" w:space="0" w:color="auto"/>
                    <w:left w:val="none" w:sz="0" w:space="0" w:color="auto"/>
                    <w:bottom w:val="none" w:sz="0" w:space="0" w:color="auto"/>
                    <w:right w:val="none" w:sz="0" w:space="0" w:color="auto"/>
                  </w:divBdr>
                  <w:divsChild>
                    <w:div w:id="1945455936">
                      <w:marLeft w:val="0"/>
                      <w:marRight w:val="0"/>
                      <w:marTop w:val="0"/>
                      <w:marBottom w:val="0"/>
                      <w:divBdr>
                        <w:top w:val="none" w:sz="0" w:space="0" w:color="auto"/>
                        <w:left w:val="none" w:sz="0" w:space="0" w:color="auto"/>
                        <w:bottom w:val="none" w:sz="0" w:space="0" w:color="auto"/>
                        <w:right w:val="none" w:sz="0" w:space="0" w:color="auto"/>
                      </w:divBdr>
                    </w:div>
                  </w:divsChild>
                </w:div>
                <w:div w:id="927691688">
                  <w:marLeft w:val="0"/>
                  <w:marRight w:val="0"/>
                  <w:marTop w:val="0"/>
                  <w:marBottom w:val="0"/>
                  <w:divBdr>
                    <w:top w:val="none" w:sz="0" w:space="0" w:color="auto"/>
                    <w:left w:val="none" w:sz="0" w:space="0" w:color="auto"/>
                    <w:bottom w:val="none" w:sz="0" w:space="0" w:color="auto"/>
                    <w:right w:val="none" w:sz="0" w:space="0" w:color="auto"/>
                  </w:divBdr>
                  <w:divsChild>
                    <w:div w:id="2095541834">
                      <w:marLeft w:val="0"/>
                      <w:marRight w:val="0"/>
                      <w:marTop w:val="0"/>
                      <w:marBottom w:val="0"/>
                      <w:divBdr>
                        <w:top w:val="none" w:sz="0" w:space="0" w:color="auto"/>
                        <w:left w:val="none" w:sz="0" w:space="0" w:color="auto"/>
                        <w:bottom w:val="none" w:sz="0" w:space="0" w:color="auto"/>
                        <w:right w:val="none" w:sz="0" w:space="0" w:color="auto"/>
                      </w:divBdr>
                    </w:div>
                  </w:divsChild>
                </w:div>
                <w:div w:id="940382503">
                  <w:marLeft w:val="0"/>
                  <w:marRight w:val="0"/>
                  <w:marTop w:val="0"/>
                  <w:marBottom w:val="0"/>
                  <w:divBdr>
                    <w:top w:val="none" w:sz="0" w:space="0" w:color="auto"/>
                    <w:left w:val="none" w:sz="0" w:space="0" w:color="auto"/>
                    <w:bottom w:val="none" w:sz="0" w:space="0" w:color="auto"/>
                    <w:right w:val="none" w:sz="0" w:space="0" w:color="auto"/>
                  </w:divBdr>
                  <w:divsChild>
                    <w:div w:id="1336112404">
                      <w:marLeft w:val="0"/>
                      <w:marRight w:val="0"/>
                      <w:marTop w:val="0"/>
                      <w:marBottom w:val="0"/>
                      <w:divBdr>
                        <w:top w:val="none" w:sz="0" w:space="0" w:color="auto"/>
                        <w:left w:val="none" w:sz="0" w:space="0" w:color="auto"/>
                        <w:bottom w:val="none" w:sz="0" w:space="0" w:color="auto"/>
                        <w:right w:val="none" w:sz="0" w:space="0" w:color="auto"/>
                      </w:divBdr>
                    </w:div>
                  </w:divsChild>
                </w:div>
                <w:div w:id="954677701">
                  <w:marLeft w:val="0"/>
                  <w:marRight w:val="0"/>
                  <w:marTop w:val="0"/>
                  <w:marBottom w:val="0"/>
                  <w:divBdr>
                    <w:top w:val="none" w:sz="0" w:space="0" w:color="auto"/>
                    <w:left w:val="none" w:sz="0" w:space="0" w:color="auto"/>
                    <w:bottom w:val="none" w:sz="0" w:space="0" w:color="auto"/>
                    <w:right w:val="none" w:sz="0" w:space="0" w:color="auto"/>
                  </w:divBdr>
                  <w:divsChild>
                    <w:div w:id="866135285">
                      <w:marLeft w:val="0"/>
                      <w:marRight w:val="0"/>
                      <w:marTop w:val="0"/>
                      <w:marBottom w:val="0"/>
                      <w:divBdr>
                        <w:top w:val="none" w:sz="0" w:space="0" w:color="auto"/>
                        <w:left w:val="none" w:sz="0" w:space="0" w:color="auto"/>
                        <w:bottom w:val="none" w:sz="0" w:space="0" w:color="auto"/>
                        <w:right w:val="none" w:sz="0" w:space="0" w:color="auto"/>
                      </w:divBdr>
                    </w:div>
                  </w:divsChild>
                </w:div>
                <w:div w:id="959185088">
                  <w:marLeft w:val="0"/>
                  <w:marRight w:val="0"/>
                  <w:marTop w:val="0"/>
                  <w:marBottom w:val="0"/>
                  <w:divBdr>
                    <w:top w:val="none" w:sz="0" w:space="0" w:color="auto"/>
                    <w:left w:val="none" w:sz="0" w:space="0" w:color="auto"/>
                    <w:bottom w:val="none" w:sz="0" w:space="0" w:color="auto"/>
                    <w:right w:val="none" w:sz="0" w:space="0" w:color="auto"/>
                  </w:divBdr>
                  <w:divsChild>
                    <w:div w:id="599917089">
                      <w:marLeft w:val="0"/>
                      <w:marRight w:val="0"/>
                      <w:marTop w:val="0"/>
                      <w:marBottom w:val="0"/>
                      <w:divBdr>
                        <w:top w:val="none" w:sz="0" w:space="0" w:color="auto"/>
                        <w:left w:val="none" w:sz="0" w:space="0" w:color="auto"/>
                        <w:bottom w:val="none" w:sz="0" w:space="0" w:color="auto"/>
                        <w:right w:val="none" w:sz="0" w:space="0" w:color="auto"/>
                      </w:divBdr>
                    </w:div>
                  </w:divsChild>
                </w:div>
                <w:div w:id="975767142">
                  <w:marLeft w:val="0"/>
                  <w:marRight w:val="0"/>
                  <w:marTop w:val="0"/>
                  <w:marBottom w:val="0"/>
                  <w:divBdr>
                    <w:top w:val="none" w:sz="0" w:space="0" w:color="auto"/>
                    <w:left w:val="none" w:sz="0" w:space="0" w:color="auto"/>
                    <w:bottom w:val="none" w:sz="0" w:space="0" w:color="auto"/>
                    <w:right w:val="none" w:sz="0" w:space="0" w:color="auto"/>
                  </w:divBdr>
                  <w:divsChild>
                    <w:div w:id="1784152162">
                      <w:marLeft w:val="0"/>
                      <w:marRight w:val="0"/>
                      <w:marTop w:val="0"/>
                      <w:marBottom w:val="0"/>
                      <w:divBdr>
                        <w:top w:val="none" w:sz="0" w:space="0" w:color="auto"/>
                        <w:left w:val="none" w:sz="0" w:space="0" w:color="auto"/>
                        <w:bottom w:val="none" w:sz="0" w:space="0" w:color="auto"/>
                        <w:right w:val="none" w:sz="0" w:space="0" w:color="auto"/>
                      </w:divBdr>
                    </w:div>
                  </w:divsChild>
                </w:div>
                <w:div w:id="984434381">
                  <w:marLeft w:val="0"/>
                  <w:marRight w:val="0"/>
                  <w:marTop w:val="0"/>
                  <w:marBottom w:val="0"/>
                  <w:divBdr>
                    <w:top w:val="none" w:sz="0" w:space="0" w:color="auto"/>
                    <w:left w:val="none" w:sz="0" w:space="0" w:color="auto"/>
                    <w:bottom w:val="none" w:sz="0" w:space="0" w:color="auto"/>
                    <w:right w:val="none" w:sz="0" w:space="0" w:color="auto"/>
                  </w:divBdr>
                  <w:divsChild>
                    <w:div w:id="1324894762">
                      <w:marLeft w:val="0"/>
                      <w:marRight w:val="0"/>
                      <w:marTop w:val="0"/>
                      <w:marBottom w:val="0"/>
                      <w:divBdr>
                        <w:top w:val="none" w:sz="0" w:space="0" w:color="auto"/>
                        <w:left w:val="none" w:sz="0" w:space="0" w:color="auto"/>
                        <w:bottom w:val="none" w:sz="0" w:space="0" w:color="auto"/>
                        <w:right w:val="none" w:sz="0" w:space="0" w:color="auto"/>
                      </w:divBdr>
                    </w:div>
                  </w:divsChild>
                </w:div>
                <w:div w:id="990256139">
                  <w:marLeft w:val="0"/>
                  <w:marRight w:val="0"/>
                  <w:marTop w:val="0"/>
                  <w:marBottom w:val="0"/>
                  <w:divBdr>
                    <w:top w:val="none" w:sz="0" w:space="0" w:color="auto"/>
                    <w:left w:val="none" w:sz="0" w:space="0" w:color="auto"/>
                    <w:bottom w:val="none" w:sz="0" w:space="0" w:color="auto"/>
                    <w:right w:val="none" w:sz="0" w:space="0" w:color="auto"/>
                  </w:divBdr>
                  <w:divsChild>
                    <w:div w:id="138965228">
                      <w:marLeft w:val="0"/>
                      <w:marRight w:val="0"/>
                      <w:marTop w:val="0"/>
                      <w:marBottom w:val="0"/>
                      <w:divBdr>
                        <w:top w:val="none" w:sz="0" w:space="0" w:color="auto"/>
                        <w:left w:val="none" w:sz="0" w:space="0" w:color="auto"/>
                        <w:bottom w:val="none" w:sz="0" w:space="0" w:color="auto"/>
                        <w:right w:val="none" w:sz="0" w:space="0" w:color="auto"/>
                      </w:divBdr>
                    </w:div>
                  </w:divsChild>
                </w:div>
                <w:div w:id="991057257">
                  <w:marLeft w:val="0"/>
                  <w:marRight w:val="0"/>
                  <w:marTop w:val="0"/>
                  <w:marBottom w:val="0"/>
                  <w:divBdr>
                    <w:top w:val="none" w:sz="0" w:space="0" w:color="auto"/>
                    <w:left w:val="none" w:sz="0" w:space="0" w:color="auto"/>
                    <w:bottom w:val="none" w:sz="0" w:space="0" w:color="auto"/>
                    <w:right w:val="none" w:sz="0" w:space="0" w:color="auto"/>
                  </w:divBdr>
                  <w:divsChild>
                    <w:div w:id="338898345">
                      <w:marLeft w:val="0"/>
                      <w:marRight w:val="0"/>
                      <w:marTop w:val="0"/>
                      <w:marBottom w:val="0"/>
                      <w:divBdr>
                        <w:top w:val="none" w:sz="0" w:space="0" w:color="auto"/>
                        <w:left w:val="none" w:sz="0" w:space="0" w:color="auto"/>
                        <w:bottom w:val="none" w:sz="0" w:space="0" w:color="auto"/>
                        <w:right w:val="none" w:sz="0" w:space="0" w:color="auto"/>
                      </w:divBdr>
                    </w:div>
                  </w:divsChild>
                </w:div>
                <w:div w:id="994533677">
                  <w:marLeft w:val="0"/>
                  <w:marRight w:val="0"/>
                  <w:marTop w:val="0"/>
                  <w:marBottom w:val="0"/>
                  <w:divBdr>
                    <w:top w:val="none" w:sz="0" w:space="0" w:color="auto"/>
                    <w:left w:val="none" w:sz="0" w:space="0" w:color="auto"/>
                    <w:bottom w:val="none" w:sz="0" w:space="0" w:color="auto"/>
                    <w:right w:val="none" w:sz="0" w:space="0" w:color="auto"/>
                  </w:divBdr>
                  <w:divsChild>
                    <w:div w:id="433550799">
                      <w:marLeft w:val="0"/>
                      <w:marRight w:val="0"/>
                      <w:marTop w:val="0"/>
                      <w:marBottom w:val="0"/>
                      <w:divBdr>
                        <w:top w:val="none" w:sz="0" w:space="0" w:color="auto"/>
                        <w:left w:val="none" w:sz="0" w:space="0" w:color="auto"/>
                        <w:bottom w:val="none" w:sz="0" w:space="0" w:color="auto"/>
                        <w:right w:val="none" w:sz="0" w:space="0" w:color="auto"/>
                      </w:divBdr>
                    </w:div>
                  </w:divsChild>
                </w:div>
                <w:div w:id="994917008">
                  <w:marLeft w:val="0"/>
                  <w:marRight w:val="0"/>
                  <w:marTop w:val="0"/>
                  <w:marBottom w:val="0"/>
                  <w:divBdr>
                    <w:top w:val="none" w:sz="0" w:space="0" w:color="auto"/>
                    <w:left w:val="none" w:sz="0" w:space="0" w:color="auto"/>
                    <w:bottom w:val="none" w:sz="0" w:space="0" w:color="auto"/>
                    <w:right w:val="none" w:sz="0" w:space="0" w:color="auto"/>
                  </w:divBdr>
                  <w:divsChild>
                    <w:div w:id="1006710161">
                      <w:marLeft w:val="0"/>
                      <w:marRight w:val="0"/>
                      <w:marTop w:val="0"/>
                      <w:marBottom w:val="0"/>
                      <w:divBdr>
                        <w:top w:val="none" w:sz="0" w:space="0" w:color="auto"/>
                        <w:left w:val="none" w:sz="0" w:space="0" w:color="auto"/>
                        <w:bottom w:val="none" w:sz="0" w:space="0" w:color="auto"/>
                        <w:right w:val="none" w:sz="0" w:space="0" w:color="auto"/>
                      </w:divBdr>
                    </w:div>
                  </w:divsChild>
                </w:div>
                <w:div w:id="1000156127">
                  <w:marLeft w:val="0"/>
                  <w:marRight w:val="0"/>
                  <w:marTop w:val="0"/>
                  <w:marBottom w:val="0"/>
                  <w:divBdr>
                    <w:top w:val="none" w:sz="0" w:space="0" w:color="auto"/>
                    <w:left w:val="none" w:sz="0" w:space="0" w:color="auto"/>
                    <w:bottom w:val="none" w:sz="0" w:space="0" w:color="auto"/>
                    <w:right w:val="none" w:sz="0" w:space="0" w:color="auto"/>
                  </w:divBdr>
                  <w:divsChild>
                    <w:div w:id="755371170">
                      <w:marLeft w:val="0"/>
                      <w:marRight w:val="0"/>
                      <w:marTop w:val="0"/>
                      <w:marBottom w:val="0"/>
                      <w:divBdr>
                        <w:top w:val="none" w:sz="0" w:space="0" w:color="auto"/>
                        <w:left w:val="none" w:sz="0" w:space="0" w:color="auto"/>
                        <w:bottom w:val="none" w:sz="0" w:space="0" w:color="auto"/>
                        <w:right w:val="none" w:sz="0" w:space="0" w:color="auto"/>
                      </w:divBdr>
                    </w:div>
                  </w:divsChild>
                </w:div>
                <w:div w:id="1001351122">
                  <w:marLeft w:val="0"/>
                  <w:marRight w:val="0"/>
                  <w:marTop w:val="0"/>
                  <w:marBottom w:val="0"/>
                  <w:divBdr>
                    <w:top w:val="none" w:sz="0" w:space="0" w:color="auto"/>
                    <w:left w:val="none" w:sz="0" w:space="0" w:color="auto"/>
                    <w:bottom w:val="none" w:sz="0" w:space="0" w:color="auto"/>
                    <w:right w:val="none" w:sz="0" w:space="0" w:color="auto"/>
                  </w:divBdr>
                  <w:divsChild>
                    <w:div w:id="1666736790">
                      <w:marLeft w:val="0"/>
                      <w:marRight w:val="0"/>
                      <w:marTop w:val="0"/>
                      <w:marBottom w:val="0"/>
                      <w:divBdr>
                        <w:top w:val="none" w:sz="0" w:space="0" w:color="auto"/>
                        <w:left w:val="none" w:sz="0" w:space="0" w:color="auto"/>
                        <w:bottom w:val="none" w:sz="0" w:space="0" w:color="auto"/>
                        <w:right w:val="none" w:sz="0" w:space="0" w:color="auto"/>
                      </w:divBdr>
                    </w:div>
                  </w:divsChild>
                </w:div>
                <w:div w:id="1004043984">
                  <w:marLeft w:val="0"/>
                  <w:marRight w:val="0"/>
                  <w:marTop w:val="0"/>
                  <w:marBottom w:val="0"/>
                  <w:divBdr>
                    <w:top w:val="none" w:sz="0" w:space="0" w:color="auto"/>
                    <w:left w:val="none" w:sz="0" w:space="0" w:color="auto"/>
                    <w:bottom w:val="none" w:sz="0" w:space="0" w:color="auto"/>
                    <w:right w:val="none" w:sz="0" w:space="0" w:color="auto"/>
                  </w:divBdr>
                  <w:divsChild>
                    <w:div w:id="826092158">
                      <w:marLeft w:val="0"/>
                      <w:marRight w:val="0"/>
                      <w:marTop w:val="0"/>
                      <w:marBottom w:val="0"/>
                      <w:divBdr>
                        <w:top w:val="none" w:sz="0" w:space="0" w:color="auto"/>
                        <w:left w:val="none" w:sz="0" w:space="0" w:color="auto"/>
                        <w:bottom w:val="none" w:sz="0" w:space="0" w:color="auto"/>
                        <w:right w:val="none" w:sz="0" w:space="0" w:color="auto"/>
                      </w:divBdr>
                    </w:div>
                  </w:divsChild>
                </w:div>
                <w:div w:id="1006440484">
                  <w:marLeft w:val="0"/>
                  <w:marRight w:val="0"/>
                  <w:marTop w:val="0"/>
                  <w:marBottom w:val="0"/>
                  <w:divBdr>
                    <w:top w:val="none" w:sz="0" w:space="0" w:color="auto"/>
                    <w:left w:val="none" w:sz="0" w:space="0" w:color="auto"/>
                    <w:bottom w:val="none" w:sz="0" w:space="0" w:color="auto"/>
                    <w:right w:val="none" w:sz="0" w:space="0" w:color="auto"/>
                  </w:divBdr>
                  <w:divsChild>
                    <w:div w:id="1523398388">
                      <w:marLeft w:val="0"/>
                      <w:marRight w:val="0"/>
                      <w:marTop w:val="0"/>
                      <w:marBottom w:val="0"/>
                      <w:divBdr>
                        <w:top w:val="none" w:sz="0" w:space="0" w:color="auto"/>
                        <w:left w:val="none" w:sz="0" w:space="0" w:color="auto"/>
                        <w:bottom w:val="none" w:sz="0" w:space="0" w:color="auto"/>
                        <w:right w:val="none" w:sz="0" w:space="0" w:color="auto"/>
                      </w:divBdr>
                    </w:div>
                  </w:divsChild>
                </w:div>
                <w:div w:id="1014652056">
                  <w:marLeft w:val="0"/>
                  <w:marRight w:val="0"/>
                  <w:marTop w:val="0"/>
                  <w:marBottom w:val="0"/>
                  <w:divBdr>
                    <w:top w:val="none" w:sz="0" w:space="0" w:color="auto"/>
                    <w:left w:val="none" w:sz="0" w:space="0" w:color="auto"/>
                    <w:bottom w:val="none" w:sz="0" w:space="0" w:color="auto"/>
                    <w:right w:val="none" w:sz="0" w:space="0" w:color="auto"/>
                  </w:divBdr>
                  <w:divsChild>
                    <w:div w:id="1344744963">
                      <w:marLeft w:val="0"/>
                      <w:marRight w:val="0"/>
                      <w:marTop w:val="0"/>
                      <w:marBottom w:val="0"/>
                      <w:divBdr>
                        <w:top w:val="none" w:sz="0" w:space="0" w:color="auto"/>
                        <w:left w:val="none" w:sz="0" w:space="0" w:color="auto"/>
                        <w:bottom w:val="none" w:sz="0" w:space="0" w:color="auto"/>
                        <w:right w:val="none" w:sz="0" w:space="0" w:color="auto"/>
                      </w:divBdr>
                    </w:div>
                  </w:divsChild>
                </w:div>
                <w:div w:id="1018777980">
                  <w:marLeft w:val="0"/>
                  <w:marRight w:val="0"/>
                  <w:marTop w:val="0"/>
                  <w:marBottom w:val="0"/>
                  <w:divBdr>
                    <w:top w:val="none" w:sz="0" w:space="0" w:color="auto"/>
                    <w:left w:val="none" w:sz="0" w:space="0" w:color="auto"/>
                    <w:bottom w:val="none" w:sz="0" w:space="0" w:color="auto"/>
                    <w:right w:val="none" w:sz="0" w:space="0" w:color="auto"/>
                  </w:divBdr>
                  <w:divsChild>
                    <w:div w:id="494035439">
                      <w:marLeft w:val="0"/>
                      <w:marRight w:val="0"/>
                      <w:marTop w:val="0"/>
                      <w:marBottom w:val="0"/>
                      <w:divBdr>
                        <w:top w:val="none" w:sz="0" w:space="0" w:color="auto"/>
                        <w:left w:val="none" w:sz="0" w:space="0" w:color="auto"/>
                        <w:bottom w:val="none" w:sz="0" w:space="0" w:color="auto"/>
                        <w:right w:val="none" w:sz="0" w:space="0" w:color="auto"/>
                      </w:divBdr>
                    </w:div>
                  </w:divsChild>
                </w:div>
                <w:div w:id="1032152088">
                  <w:marLeft w:val="0"/>
                  <w:marRight w:val="0"/>
                  <w:marTop w:val="0"/>
                  <w:marBottom w:val="0"/>
                  <w:divBdr>
                    <w:top w:val="none" w:sz="0" w:space="0" w:color="auto"/>
                    <w:left w:val="none" w:sz="0" w:space="0" w:color="auto"/>
                    <w:bottom w:val="none" w:sz="0" w:space="0" w:color="auto"/>
                    <w:right w:val="none" w:sz="0" w:space="0" w:color="auto"/>
                  </w:divBdr>
                  <w:divsChild>
                    <w:div w:id="2097746837">
                      <w:marLeft w:val="0"/>
                      <w:marRight w:val="0"/>
                      <w:marTop w:val="0"/>
                      <w:marBottom w:val="0"/>
                      <w:divBdr>
                        <w:top w:val="none" w:sz="0" w:space="0" w:color="auto"/>
                        <w:left w:val="none" w:sz="0" w:space="0" w:color="auto"/>
                        <w:bottom w:val="none" w:sz="0" w:space="0" w:color="auto"/>
                        <w:right w:val="none" w:sz="0" w:space="0" w:color="auto"/>
                      </w:divBdr>
                    </w:div>
                  </w:divsChild>
                </w:div>
                <w:div w:id="1040085619">
                  <w:marLeft w:val="0"/>
                  <w:marRight w:val="0"/>
                  <w:marTop w:val="0"/>
                  <w:marBottom w:val="0"/>
                  <w:divBdr>
                    <w:top w:val="none" w:sz="0" w:space="0" w:color="auto"/>
                    <w:left w:val="none" w:sz="0" w:space="0" w:color="auto"/>
                    <w:bottom w:val="none" w:sz="0" w:space="0" w:color="auto"/>
                    <w:right w:val="none" w:sz="0" w:space="0" w:color="auto"/>
                  </w:divBdr>
                  <w:divsChild>
                    <w:div w:id="1986619277">
                      <w:marLeft w:val="0"/>
                      <w:marRight w:val="0"/>
                      <w:marTop w:val="0"/>
                      <w:marBottom w:val="0"/>
                      <w:divBdr>
                        <w:top w:val="none" w:sz="0" w:space="0" w:color="auto"/>
                        <w:left w:val="none" w:sz="0" w:space="0" w:color="auto"/>
                        <w:bottom w:val="none" w:sz="0" w:space="0" w:color="auto"/>
                        <w:right w:val="none" w:sz="0" w:space="0" w:color="auto"/>
                      </w:divBdr>
                    </w:div>
                  </w:divsChild>
                </w:div>
                <w:div w:id="1042167147">
                  <w:marLeft w:val="0"/>
                  <w:marRight w:val="0"/>
                  <w:marTop w:val="0"/>
                  <w:marBottom w:val="0"/>
                  <w:divBdr>
                    <w:top w:val="none" w:sz="0" w:space="0" w:color="auto"/>
                    <w:left w:val="none" w:sz="0" w:space="0" w:color="auto"/>
                    <w:bottom w:val="none" w:sz="0" w:space="0" w:color="auto"/>
                    <w:right w:val="none" w:sz="0" w:space="0" w:color="auto"/>
                  </w:divBdr>
                  <w:divsChild>
                    <w:div w:id="417605653">
                      <w:marLeft w:val="0"/>
                      <w:marRight w:val="0"/>
                      <w:marTop w:val="0"/>
                      <w:marBottom w:val="0"/>
                      <w:divBdr>
                        <w:top w:val="none" w:sz="0" w:space="0" w:color="auto"/>
                        <w:left w:val="none" w:sz="0" w:space="0" w:color="auto"/>
                        <w:bottom w:val="none" w:sz="0" w:space="0" w:color="auto"/>
                        <w:right w:val="none" w:sz="0" w:space="0" w:color="auto"/>
                      </w:divBdr>
                    </w:div>
                  </w:divsChild>
                </w:div>
                <w:div w:id="1042556318">
                  <w:marLeft w:val="0"/>
                  <w:marRight w:val="0"/>
                  <w:marTop w:val="0"/>
                  <w:marBottom w:val="0"/>
                  <w:divBdr>
                    <w:top w:val="none" w:sz="0" w:space="0" w:color="auto"/>
                    <w:left w:val="none" w:sz="0" w:space="0" w:color="auto"/>
                    <w:bottom w:val="none" w:sz="0" w:space="0" w:color="auto"/>
                    <w:right w:val="none" w:sz="0" w:space="0" w:color="auto"/>
                  </w:divBdr>
                  <w:divsChild>
                    <w:div w:id="1165246246">
                      <w:marLeft w:val="0"/>
                      <w:marRight w:val="0"/>
                      <w:marTop w:val="0"/>
                      <w:marBottom w:val="0"/>
                      <w:divBdr>
                        <w:top w:val="none" w:sz="0" w:space="0" w:color="auto"/>
                        <w:left w:val="none" w:sz="0" w:space="0" w:color="auto"/>
                        <w:bottom w:val="none" w:sz="0" w:space="0" w:color="auto"/>
                        <w:right w:val="none" w:sz="0" w:space="0" w:color="auto"/>
                      </w:divBdr>
                    </w:div>
                  </w:divsChild>
                </w:div>
                <w:div w:id="1042754348">
                  <w:marLeft w:val="0"/>
                  <w:marRight w:val="0"/>
                  <w:marTop w:val="0"/>
                  <w:marBottom w:val="0"/>
                  <w:divBdr>
                    <w:top w:val="none" w:sz="0" w:space="0" w:color="auto"/>
                    <w:left w:val="none" w:sz="0" w:space="0" w:color="auto"/>
                    <w:bottom w:val="none" w:sz="0" w:space="0" w:color="auto"/>
                    <w:right w:val="none" w:sz="0" w:space="0" w:color="auto"/>
                  </w:divBdr>
                  <w:divsChild>
                    <w:div w:id="1908415802">
                      <w:marLeft w:val="0"/>
                      <w:marRight w:val="0"/>
                      <w:marTop w:val="0"/>
                      <w:marBottom w:val="0"/>
                      <w:divBdr>
                        <w:top w:val="none" w:sz="0" w:space="0" w:color="auto"/>
                        <w:left w:val="none" w:sz="0" w:space="0" w:color="auto"/>
                        <w:bottom w:val="none" w:sz="0" w:space="0" w:color="auto"/>
                        <w:right w:val="none" w:sz="0" w:space="0" w:color="auto"/>
                      </w:divBdr>
                    </w:div>
                  </w:divsChild>
                </w:div>
                <w:div w:id="1049887826">
                  <w:marLeft w:val="0"/>
                  <w:marRight w:val="0"/>
                  <w:marTop w:val="0"/>
                  <w:marBottom w:val="0"/>
                  <w:divBdr>
                    <w:top w:val="none" w:sz="0" w:space="0" w:color="auto"/>
                    <w:left w:val="none" w:sz="0" w:space="0" w:color="auto"/>
                    <w:bottom w:val="none" w:sz="0" w:space="0" w:color="auto"/>
                    <w:right w:val="none" w:sz="0" w:space="0" w:color="auto"/>
                  </w:divBdr>
                  <w:divsChild>
                    <w:div w:id="1468665942">
                      <w:marLeft w:val="0"/>
                      <w:marRight w:val="0"/>
                      <w:marTop w:val="0"/>
                      <w:marBottom w:val="0"/>
                      <w:divBdr>
                        <w:top w:val="none" w:sz="0" w:space="0" w:color="auto"/>
                        <w:left w:val="none" w:sz="0" w:space="0" w:color="auto"/>
                        <w:bottom w:val="none" w:sz="0" w:space="0" w:color="auto"/>
                        <w:right w:val="none" w:sz="0" w:space="0" w:color="auto"/>
                      </w:divBdr>
                    </w:div>
                  </w:divsChild>
                </w:div>
                <w:div w:id="1053582125">
                  <w:marLeft w:val="0"/>
                  <w:marRight w:val="0"/>
                  <w:marTop w:val="0"/>
                  <w:marBottom w:val="0"/>
                  <w:divBdr>
                    <w:top w:val="none" w:sz="0" w:space="0" w:color="auto"/>
                    <w:left w:val="none" w:sz="0" w:space="0" w:color="auto"/>
                    <w:bottom w:val="none" w:sz="0" w:space="0" w:color="auto"/>
                    <w:right w:val="none" w:sz="0" w:space="0" w:color="auto"/>
                  </w:divBdr>
                  <w:divsChild>
                    <w:div w:id="871382172">
                      <w:marLeft w:val="0"/>
                      <w:marRight w:val="0"/>
                      <w:marTop w:val="0"/>
                      <w:marBottom w:val="0"/>
                      <w:divBdr>
                        <w:top w:val="none" w:sz="0" w:space="0" w:color="auto"/>
                        <w:left w:val="none" w:sz="0" w:space="0" w:color="auto"/>
                        <w:bottom w:val="none" w:sz="0" w:space="0" w:color="auto"/>
                        <w:right w:val="none" w:sz="0" w:space="0" w:color="auto"/>
                      </w:divBdr>
                    </w:div>
                  </w:divsChild>
                </w:div>
                <w:div w:id="1063066025">
                  <w:marLeft w:val="0"/>
                  <w:marRight w:val="0"/>
                  <w:marTop w:val="0"/>
                  <w:marBottom w:val="0"/>
                  <w:divBdr>
                    <w:top w:val="none" w:sz="0" w:space="0" w:color="auto"/>
                    <w:left w:val="none" w:sz="0" w:space="0" w:color="auto"/>
                    <w:bottom w:val="none" w:sz="0" w:space="0" w:color="auto"/>
                    <w:right w:val="none" w:sz="0" w:space="0" w:color="auto"/>
                  </w:divBdr>
                  <w:divsChild>
                    <w:div w:id="532041081">
                      <w:marLeft w:val="0"/>
                      <w:marRight w:val="0"/>
                      <w:marTop w:val="0"/>
                      <w:marBottom w:val="0"/>
                      <w:divBdr>
                        <w:top w:val="none" w:sz="0" w:space="0" w:color="auto"/>
                        <w:left w:val="none" w:sz="0" w:space="0" w:color="auto"/>
                        <w:bottom w:val="none" w:sz="0" w:space="0" w:color="auto"/>
                        <w:right w:val="none" w:sz="0" w:space="0" w:color="auto"/>
                      </w:divBdr>
                    </w:div>
                  </w:divsChild>
                </w:div>
                <w:div w:id="1076198153">
                  <w:marLeft w:val="0"/>
                  <w:marRight w:val="0"/>
                  <w:marTop w:val="0"/>
                  <w:marBottom w:val="0"/>
                  <w:divBdr>
                    <w:top w:val="none" w:sz="0" w:space="0" w:color="auto"/>
                    <w:left w:val="none" w:sz="0" w:space="0" w:color="auto"/>
                    <w:bottom w:val="none" w:sz="0" w:space="0" w:color="auto"/>
                    <w:right w:val="none" w:sz="0" w:space="0" w:color="auto"/>
                  </w:divBdr>
                  <w:divsChild>
                    <w:div w:id="366837046">
                      <w:marLeft w:val="0"/>
                      <w:marRight w:val="0"/>
                      <w:marTop w:val="0"/>
                      <w:marBottom w:val="0"/>
                      <w:divBdr>
                        <w:top w:val="none" w:sz="0" w:space="0" w:color="auto"/>
                        <w:left w:val="none" w:sz="0" w:space="0" w:color="auto"/>
                        <w:bottom w:val="none" w:sz="0" w:space="0" w:color="auto"/>
                        <w:right w:val="none" w:sz="0" w:space="0" w:color="auto"/>
                      </w:divBdr>
                    </w:div>
                  </w:divsChild>
                </w:div>
                <w:div w:id="1088497311">
                  <w:marLeft w:val="0"/>
                  <w:marRight w:val="0"/>
                  <w:marTop w:val="0"/>
                  <w:marBottom w:val="0"/>
                  <w:divBdr>
                    <w:top w:val="none" w:sz="0" w:space="0" w:color="auto"/>
                    <w:left w:val="none" w:sz="0" w:space="0" w:color="auto"/>
                    <w:bottom w:val="none" w:sz="0" w:space="0" w:color="auto"/>
                    <w:right w:val="none" w:sz="0" w:space="0" w:color="auto"/>
                  </w:divBdr>
                  <w:divsChild>
                    <w:div w:id="298152112">
                      <w:marLeft w:val="0"/>
                      <w:marRight w:val="0"/>
                      <w:marTop w:val="0"/>
                      <w:marBottom w:val="0"/>
                      <w:divBdr>
                        <w:top w:val="none" w:sz="0" w:space="0" w:color="auto"/>
                        <w:left w:val="none" w:sz="0" w:space="0" w:color="auto"/>
                        <w:bottom w:val="none" w:sz="0" w:space="0" w:color="auto"/>
                        <w:right w:val="none" w:sz="0" w:space="0" w:color="auto"/>
                      </w:divBdr>
                    </w:div>
                  </w:divsChild>
                </w:div>
                <w:div w:id="1098721327">
                  <w:marLeft w:val="0"/>
                  <w:marRight w:val="0"/>
                  <w:marTop w:val="0"/>
                  <w:marBottom w:val="0"/>
                  <w:divBdr>
                    <w:top w:val="none" w:sz="0" w:space="0" w:color="auto"/>
                    <w:left w:val="none" w:sz="0" w:space="0" w:color="auto"/>
                    <w:bottom w:val="none" w:sz="0" w:space="0" w:color="auto"/>
                    <w:right w:val="none" w:sz="0" w:space="0" w:color="auto"/>
                  </w:divBdr>
                  <w:divsChild>
                    <w:div w:id="391931542">
                      <w:marLeft w:val="0"/>
                      <w:marRight w:val="0"/>
                      <w:marTop w:val="0"/>
                      <w:marBottom w:val="0"/>
                      <w:divBdr>
                        <w:top w:val="none" w:sz="0" w:space="0" w:color="auto"/>
                        <w:left w:val="none" w:sz="0" w:space="0" w:color="auto"/>
                        <w:bottom w:val="none" w:sz="0" w:space="0" w:color="auto"/>
                        <w:right w:val="none" w:sz="0" w:space="0" w:color="auto"/>
                      </w:divBdr>
                    </w:div>
                  </w:divsChild>
                </w:div>
                <w:div w:id="1100222100">
                  <w:marLeft w:val="0"/>
                  <w:marRight w:val="0"/>
                  <w:marTop w:val="0"/>
                  <w:marBottom w:val="0"/>
                  <w:divBdr>
                    <w:top w:val="none" w:sz="0" w:space="0" w:color="auto"/>
                    <w:left w:val="none" w:sz="0" w:space="0" w:color="auto"/>
                    <w:bottom w:val="none" w:sz="0" w:space="0" w:color="auto"/>
                    <w:right w:val="none" w:sz="0" w:space="0" w:color="auto"/>
                  </w:divBdr>
                  <w:divsChild>
                    <w:div w:id="849492918">
                      <w:marLeft w:val="0"/>
                      <w:marRight w:val="0"/>
                      <w:marTop w:val="0"/>
                      <w:marBottom w:val="0"/>
                      <w:divBdr>
                        <w:top w:val="none" w:sz="0" w:space="0" w:color="auto"/>
                        <w:left w:val="none" w:sz="0" w:space="0" w:color="auto"/>
                        <w:bottom w:val="none" w:sz="0" w:space="0" w:color="auto"/>
                        <w:right w:val="none" w:sz="0" w:space="0" w:color="auto"/>
                      </w:divBdr>
                    </w:div>
                  </w:divsChild>
                </w:div>
                <w:div w:id="1108551194">
                  <w:marLeft w:val="0"/>
                  <w:marRight w:val="0"/>
                  <w:marTop w:val="0"/>
                  <w:marBottom w:val="0"/>
                  <w:divBdr>
                    <w:top w:val="none" w:sz="0" w:space="0" w:color="auto"/>
                    <w:left w:val="none" w:sz="0" w:space="0" w:color="auto"/>
                    <w:bottom w:val="none" w:sz="0" w:space="0" w:color="auto"/>
                    <w:right w:val="none" w:sz="0" w:space="0" w:color="auto"/>
                  </w:divBdr>
                  <w:divsChild>
                    <w:div w:id="905796629">
                      <w:marLeft w:val="0"/>
                      <w:marRight w:val="0"/>
                      <w:marTop w:val="0"/>
                      <w:marBottom w:val="0"/>
                      <w:divBdr>
                        <w:top w:val="none" w:sz="0" w:space="0" w:color="auto"/>
                        <w:left w:val="none" w:sz="0" w:space="0" w:color="auto"/>
                        <w:bottom w:val="none" w:sz="0" w:space="0" w:color="auto"/>
                        <w:right w:val="none" w:sz="0" w:space="0" w:color="auto"/>
                      </w:divBdr>
                    </w:div>
                  </w:divsChild>
                </w:div>
                <w:div w:id="1121848293">
                  <w:marLeft w:val="0"/>
                  <w:marRight w:val="0"/>
                  <w:marTop w:val="0"/>
                  <w:marBottom w:val="0"/>
                  <w:divBdr>
                    <w:top w:val="none" w:sz="0" w:space="0" w:color="auto"/>
                    <w:left w:val="none" w:sz="0" w:space="0" w:color="auto"/>
                    <w:bottom w:val="none" w:sz="0" w:space="0" w:color="auto"/>
                    <w:right w:val="none" w:sz="0" w:space="0" w:color="auto"/>
                  </w:divBdr>
                  <w:divsChild>
                    <w:div w:id="668096783">
                      <w:marLeft w:val="0"/>
                      <w:marRight w:val="0"/>
                      <w:marTop w:val="0"/>
                      <w:marBottom w:val="0"/>
                      <w:divBdr>
                        <w:top w:val="none" w:sz="0" w:space="0" w:color="auto"/>
                        <w:left w:val="none" w:sz="0" w:space="0" w:color="auto"/>
                        <w:bottom w:val="none" w:sz="0" w:space="0" w:color="auto"/>
                        <w:right w:val="none" w:sz="0" w:space="0" w:color="auto"/>
                      </w:divBdr>
                    </w:div>
                  </w:divsChild>
                </w:div>
                <w:div w:id="1122654738">
                  <w:marLeft w:val="0"/>
                  <w:marRight w:val="0"/>
                  <w:marTop w:val="0"/>
                  <w:marBottom w:val="0"/>
                  <w:divBdr>
                    <w:top w:val="none" w:sz="0" w:space="0" w:color="auto"/>
                    <w:left w:val="none" w:sz="0" w:space="0" w:color="auto"/>
                    <w:bottom w:val="none" w:sz="0" w:space="0" w:color="auto"/>
                    <w:right w:val="none" w:sz="0" w:space="0" w:color="auto"/>
                  </w:divBdr>
                  <w:divsChild>
                    <w:div w:id="347800775">
                      <w:marLeft w:val="0"/>
                      <w:marRight w:val="0"/>
                      <w:marTop w:val="0"/>
                      <w:marBottom w:val="0"/>
                      <w:divBdr>
                        <w:top w:val="none" w:sz="0" w:space="0" w:color="auto"/>
                        <w:left w:val="none" w:sz="0" w:space="0" w:color="auto"/>
                        <w:bottom w:val="none" w:sz="0" w:space="0" w:color="auto"/>
                        <w:right w:val="none" w:sz="0" w:space="0" w:color="auto"/>
                      </w:divBdr>
                    </w:div>
                  </w:divsChild>
                </w:div>
                <w:div w:id="1136294017">
                  <w:marLeft w:val="0"/>
                  <w:marRight w:val="0"/>
                  <w:marTop w:val="0"/>
                  <w:marBottom w:val="0"/>
                  <w:divBdr>
                    <w:top w:val="none" w:sz="0" w:space="0" w:color="auto"/>
                    <w:left w:val="none" w:sz="0" w:space="0" w:color="auto"/>
                    <w:bottom w:val="none" w:sz="0" w:space="0" w:color="auto"/>
                    <w:right w:val="none" w:sz="0" w:space="0" w:color="auto"/>
                  </w:divBdr>
                  <w:divsChild>
                    <w:div w:id="15860574">
                      <w:marLeft w:val="0"/>
                      <w:marRight w:val="0"/>
                      <w:marTop w:val="0"/>
                      <w:marBottom w:val="0"/>
                      <w:divBdr>
                        <w:top w:val="none" w:sz="0" w:space="0" w:color="auto"/>
                        <w:left w:val="none" w:sz="0" w:space="0" w:color="auto"/>
                        <w:bottom w:val="none" w:sz="0" w:space="0" w:color="auto"/>
                        <w:right w:val="none" w:sz="0" w:space="0" w:color="auto"/>
                      </w:divBdr>
                    </w:div>
                  </w:divsChild>
                </w:div>
                <w:div w:id="1139885971">
                  <w:marLeft w:val="0"/>
                  <w:marRight w:val="0"/>
                  <w:marTop w:val="0"/>
                  <w:marBottom w:val="0"/>
                  <w:divBdr>
                    <w:top w:val="none" w:sz="0" w:space="0" w:color="auto"/>
                    <w:left w:val="none" w:sz="0" w:space="0" w:color="auto"/>
                    <w:bottom w:val="none" w:sz="0" w:space="0" w:color="auto"/>
                    <w:right w:val="none" w:sz="0" w:space="0" w:color="auto"/>
                  </w:divBdr>
                  <w:divsChild>
                    <w:div w:id="774862448">
                      <w:marLeft w:val="0"/>
                      <w:marRight w:val="0"/>
                      <w:marTop w:val="0"/>
                      <w:marBottom w:val="0"/>
                      <w:divBdr>
                        <w:top w:val="none" w:sz="0" w:space="0" w:color="auto"/>
                        <w:left w:val="none" w:sz="0" w:space="0" w:color="auto"/>
                        <w:bottom w:val="none" w:sz="0" w:space="0" w:color="auto"/>
                        <w:right w:val="none" w:sz="0" w:space="0" w:color="auto"/>
                      </w:divBdr>
                    </w:div>
                  </w:divsChild>
                </w:div>
                <w:div w:id="1141655882">
                  <w:marLeft w:val="0"/>
                  <w:marRight w:val="0"/>
                  <w:marTop w:val="0"/>
                  <w:marBottom w:val="0"/>
                  <w:divBdr>
                    <w:top w:val="none" w:sz="0" w:space="0" w:color="auto"/>
                    <w:left w:val="none" w:sz="0" w:space="0" w:color="auto"/>
                    <w:bottom w:val="none" w:sz="0" w:space="0" w:color="auto"/>
                    <w:right w:val="none" w:sz="0" w:space="0" w:color="auto"/>
                  </w:divBdr>
                  <w:divsChild>
                    <w:div w:id="700253346">
                      <w:marLeft w:val="0"/>
                      <w:marRight w:val="0"/>
                      <w:marTop w:val="0"/>
                      <w:marBottom w:val="0"/>
                      <w:divBdr>
                        <w:top w:val="none" w:sz="0" w:space="0" w:color="auto"/>
                        <w:left w:val="none" w:sz="0" w:space="0" w:color="auto"/>
                        <w:bottom w:val="none" w:sz="0" w:space="0" w:color="auto"/>
                        <w:right w:val="none" w:sz="0" w:space="0" w:color="auto"/>
                      </w:divBdr>
                    </w:div>
                  </w:divsChild>
                </w:div>
                <w:div w:id="1143162525">
                  <w:marLeft w:val="0"/>
                  <w:marRight w:val="0"/>
                  <w:marTop w:val="0"/>
                  <w:marBottom w:val="0"/>
                  <w:divBdr>
                    <w:top w:val="none" w:sz="0" w:space="0" w:color="auto"/>
                    <w:left w:val="none" w:sz="0" w:space="0" w:color="auto"/>
                    <w:bottom w:val="none" w:sz="0" w:space="0" w:color="auto"/>
                    <w:right w:val="none" w:sz="0" w:space="0" w:color="auto"/>
                  </w:divBdr>
                  <w:divsChild>
                    <w:div w:id="584844573">
                      <w:marLeft w:val="0"/>
                      <w:marRight w:val="0"/>
                      <w:marTop w:val="0"/>
                      <w:marBottom w:val="0"/>
                      <w:divBdr>
                        <w:top w:val="none" w:sz="0" w:space="0" w:color="auto"/>
                        <w:left w:val="none" w:sz="0" w:space="0" w:color="auto"/>
                        <w:bottom w:val="none" w:sz="0" w:space="0" w:color="auto"/>
                        <w:right w:val="none" w:sz="0" w:space="0" w:color="auto"/>
                      </w:divBdr>
                    </w:div>
                  </w:divsChild>
                </w:div>
                <w:div w:id="1150905314">
                  <w:marLeft w:val="0"/>
                  <w:marRight w:val="0"/>
                  <w:marTop w:val="0"/>
                  <w:marBottom w:val="0"/>
                  <w:divBdr>
                    <w:top w:val="none" w:sz="0" w:space="0" w:color="auto"/>
                    <w:left w:val="none" w:sz="0" w:space="0" w:color="auto"/>
                    <w:bottom w:val="none" w:sz="0" w:space="0" w:color="auto"/>
                    <w:right w:val="none" w:sz="0" w:space="0" w:color="auto"/>
                  </w:divBdr>
                  <w:divsChild>
                    <w:div w:id="19936815">
                      <w:marLeft w:val="0"/>
                      <w:marRight w:val="0"/>
                      <w:marTop w:val="0"/>
                      <w:marBottom w:val="0"/>
                      <w:divBdr>
                        <w:top w:val="none" w:sz="0" w:space="0" w:color="auto"/>
                        <w:left w:val="none" w:sz="0" w:space="0" w:color="auto"/>
                        <w:bottom w:val="none" w:sz="0" w:space="0" w:color="auto"/>
                        <w:right w:val="none" w:sz="0" w:space="0" w:color="auto"/>
                      </w:divBdr>
                    </w:div>
                  </w:divsChild>
                </w:div>
                <w:div w:id="1157264452">
                  <w:marLeft w:val="0"/>
                  <w:marRight w:val="0"/>
                  <w:marTop w:val="0"/>
                  <w:marBottom w:val="0"/>
                  <w:divBdr>
                    <w:top w:val="none" w:sz="0" w:space="0" w:color="auto"/>
                    <w:left w:val="none" w:sz="0" w:space="0" w:color="auto"/>
                    <w:bottom w:val="none" w:sz="0" w:space="0" w:color="auto"/>
                    <w:right w:val="none" w:sz="0" w:space="0" w:color="auto"/>
                  </w:divBdr>
                  <w:divsChild>
                    <w:div w:id="1238054717">
                      <w:marLeft w:val="0"/>
                      <w:marRight w:val="0"/>
                      <w:marTop w:val="0"/>
                      <w:marBottom w:val="0"/>
                      <w:divBdr>
                        <w:top w:val="none" w:sz="0" w:space="0" w:color="auto"/>
                        <w:left w:val="none" w:sz="0" w:space="0" w:color="auto"/>
                        <w:bottom w:val="none" w:sz="0" w:space="0" w:color="auto"/>
                        <w:right w:val="none" w:sz="0" w:space="0" w:color="auto"/>
                      </w:divBdr>
                    </w:div>
                  </w:divsChild>
                </w:div>
                <w:div w:id="1173422197">
                  <w:marLeft w:val="0"/>
                  <w:marRight w:val="0"/>
                  <w:marTop w:val="0"/>
                  <w:marBottom w:val="0"/>
                  <w:divBdr>
                    <w:top w:val="none" w:sz="0" w:space="0" w:color="auto"/>
                    <w:left w:val="none" w:sz="0" w:space="0" w:color="auto"/>
                    <w:bottom w:val="none" w:sz="0" w:space="0" w:color="auto"/>
                    <w:right w:val="none" w:sz="0" w:space="0" w:color="auto"/>
                  </w:divBdr>
                  <w:divsChild>
                    <w:div w:id="1230119203">
                      <w:marLeft w:val="0"/>
                      <w:marRight w:val="0"/>
                      <w:marTop w:val="0"/>
                      <w:marBottom w:val="0"/>
                      <w:divBdr>
                        <w:top w:val="none" w:sz="0" w:space="0" w:color="auto"/>
                        <w:left w:val="none" w:sz="0" w:space="0" w:color="auto"/>
                        <w:bottom w:val="none" w:sz="0" w:space="0" w:color="auto"/>
                        <w:right w:val="none" w:sz="0" w:space="0" w:color="auto"/>
                      </w:divBdr>
                    </w:div>
                  </w:divsChild>
                </w:div>
                <w:div w:id="1176574582">
                  <w:marLeft w:val="0"/>
                  <w:marRight w:val="0"/>
                  <w:marTop w:val="0"/>
                  <w:marBottom w:val="0"/>
                  <w:divBdr>
                    <w:top w:val="none" w:sz="0" w:space="0" w:color="auto"/>
                    <w:left w:val="none" w:sz="0" w:space="0" w:color="auto"/>
                    <w:bottom w:val="none" w:sz="0" w:space="0" w:color="auto"/>
                    <w:right w:val="none" w:sz="0" w:space="0" w:color="auto"/>
                  </w:divBdr>
                  <w:divsChild>
                    <w:div w:id="12922992">
                      <w:marLeft w:val="0"/>
                      <w:marRight w:val="0"/>
                      <w:marTop w:val="0"/>
                      <w:marBottom w:val="0"/>
                      <w:divBdr>
                        <w:top w:val="none" w:sz="0" w:space="0" w:color="auto"/>
                        <w:left w:val="none" w:sz="0" w:space="0" w:color="auto"/>
                        <w:bottom w:val="none" w:sz="0" w:space="0" w:color="auto"/>
                        <w:right w:val="none" w:sz="0" w:space="0" w:color="auto"/>
                      </w:divBdr>
                    </w:div>
                  </w:divsChild>
                </w:div>
                <w:div w:id="1182010142">
                  <w:marLeft w:val="0"/>
                  <w:marRight w:val="0"/>
                  <w:marTop w:val="0"/>
                  <w:marBottom w:val="0"/>
                  <w:divBdr>
                    <w:top w:val="none" w:sz="0" w:space="0" w:color="auto"/>
                    <w:left w:val="none" w:sz="0" w:space="0" w:color="auto"/>
                    <w:bottom w:val="none" w:sz="0" w:space="0" w:color="auto"/>
                    <w:right w:val="none" w:sz="0" w:space="0" w:color="auto"/>
                  </w:divBdr>
                  <w:divsChild>
                    <w:div w:id="1900743322">
                      <w:marLeft w:val="0"/>
                      <w:marRight w:val="0"/>
                      <w:marTop w:val="0"/>
                      <w:marBottom w:val="0"/>
                      <w:divBdr>
                        <w:top w:val="none" w:sz="0" w:space="0" w:color="auto"/>
                        <w:left w:val="none" w:sz="0" w:space="0" w:color="auto"/>
                        <w:bottom w:val="none" w:sz="0" w:space="0" w:color="auto"/>
                        <w:right w:val="none" w:sz="0" w:space="0" w:color="auto"/>
                      </w:divBdr>
                    </w:div>
                  </w:divsChild>
                </w:div>
                <w:div w:id="1193154374">
                  <w:marLeft w:val="0"/>
                  <w:marRight w:val="0"/>
                  <w:marTop w:val="0"/>
                  <w:marBottom w:val="0"/>
                  <w:divBdr>
                    <w:top w:val="none" w:sz="0" w:space="0" w:color="auto"/>
                    <w:left w:val="none" w:sz="0" w:space="0" w:color="auto"/>
                    <w:bottom w:val="none" w:sz="0" w:space="0" w:color="auto"/>
                    <w:right w:val="none" w:sz="0" w:space="0" w:color="auto"/>
                  </w:divBdr>
                  <w:divsChild>
                    <w:div w:id="1428502760">
                      <w:marLeft w:val="0"/>
                      <w:marRight w:val="0"/>
                      <w:marTop w:val="0"/>
                      <w:marBottom w:val="0"/>
                      <w:divBdr>
                        <w:top w:val="none" w:sz="0" w:space="0" w:color="auto"/>
                        <w:left w:val="none" w:sz="0" w:space="0" w:color="auto"/>
                        <w:bottom w:val="none" w:sz="0" w:space="0" w:color="auto"/>
                        <w:right w:val="none" w:sz="0" w:space="0" w:color="auto"/>
                      </w:divBdr>
                    </w:div>
                  </w:divsChild>
                </w:div>
                <w:div w:id="1194272283">
                  <w:marLeft w:val="0"/>
                  <w:marRight w:val="0"/>
                  <w:marTop w:val="0"/>
                  <w:marBottom w:val="0"/>
                  <w:divBdr>
                    <w:top w:val="none" w:sz="0" w:space="0" w:color="auto"/>
                    <w:left w:val="none" w:sz="0" w:space="0" w:color="auto"/>
                    <w:bottom w:val="none" w:sz="0" w:space="0" w:color="auto"/>
                    <w:right w:val="none" w:sz="0" w:space="0" w:color="auto"/>
                  </w:divBdr>
                  <w:divsChild>
                    <w:div w:id="2013145069">
                      <w:marLeft w:val="0"/>
                      <w:marRight w:val="0"/>
                      <w:marTop w:val="0"/>
                      <w:marBottom w:val="0"/>
                      <w:divBdr>
                        <w:top w:val="none" w:sz="0" w:space="0" w:color="auto"/>
                        <w:left w:val="none" w:sz="0" w:space="0" w:color="auto"/>
                        <w:bottom w:val="none" w:sz="0" w:space="0" w:color="auto"/>
                        <w:right w:val="none" w:sz="0" w:space="0" w:color="auto"/>
                      </w:divBdr>
                    </w:div>
                  </w:divsChild>
                </w:div>
                <w:div w:id="1200319987">
                  <w:marLeft w:val="0"/>
                  <w:marRight w:val="0"/>
                  <w:marTop w:val="0"/>
                  <w:marBottom w:val="0"/>
                  <w:divBdr>
                    <w:top w:val="none" w:sz="0" w:space="0" w:color="auto"/>
                    <w:left w:val="none" w:sz="0" w:space="0" w:color="auto"/>
                    <w:bottom w:val="none" w:sz="0" w:space="0" w:color="auto"/>
                    <w:right w:val="none" w:sz="0" w:space="0" w:color="auto"/>
                  </w:divBdr>
                  <w:divsChild>
                    <w:div w:id="1176725256">
                      <w:marLeft w:val="0"/>
                      <w:marRight w:val="0"/>
                      <w:marTop w:val="0"/>
                      <w:marBottom w:val="0"/>
                      <w:divBdr>
                        <w:top w:val="none" w:sz="0" w:space="0" w:color="auto"/>
                        <w:left w:val="none" w:sz="0" w:space="0" w:color="auto"/>
                        <w:bottom w:val="none" w:sz="0" w:space="0" w:color="auto"/>
                        <w:right w:val="none" w:sz="0" w:space="0" w:color="auto"/>
                      </w:divBdr>
                    </w:div>
                  </w:divsChild>
                </w:div>
                <w:div w:id="1200702406">
                  <w:marLeft w:val="0"/>
                  <w:marRight w:val="0"/>
                  <w:marTop w:val="0"/>
                  <w:marBottom w:val="0"/>
                  <w:divBdr>
                    <w:top w:val="none" w:sz="0" w:space="0" w:color="auto"/>
                    <w:left w:val="none" w:sz="0" w:space="0" w:color="auto"/>
                    <w:bottom w:val="none" w:sz="0" w:space="0" w:color="auto"/>
                    <w:right w:val="none" w:sz="0" w:space="0" w:color="auto"/>
                  </w:divBdr>
                  <w:divsChild>
                    <w:div w:id="801582428">
                      <w:marLeft w:val="0"/>
                      <w:marRight w:val="0"/>
                      <w:marTop w:val="0"/>
                      <w:marBottom w:val="0"/>
                      <w:divBdr>
                        <w:top w:val="none" w:sz="0" w:space="0" w:color="auto"/>
                        <w:left w:val="none" w:sz="0" w:space="0" w:color="auto"/>
                        <w:bottom w:val="none" w:sz="0" w:space="0" w:color="auto"/>
                        <w:right w:val="none" w:sz="0" w:space="0" w:color="auto"/>
                      </w:divBdr>
                    </w:div>
                  </w:divsChild>
                </w:div>
                <w:div w:id="1208301370">
                  <w:marLeft w:val="0"/>
                  <w:marRight w:val="0"/>
                  <w:marTop w:val="0"/>
                  <w:marBottom w:val="0"/>
                  <w:divBdr>
                    <w:top w:val="none" w:sz="0" w:space="0" w:color="auto"/>
                    <w:left w:val="none" w:sz="0" w:space="0" w:color="auto"/>
                    <w:bottom w:val="none" w:sz="0" w:space="0" w:color="auto"/>
                    <w:right w:val="none" w:sz="0" w:space="0" w:color="auto"/>
                  </w:divBdr>
                  <w:divsChild>
                    <w:div w:id="241179061">
                      <w:marLeft w:val="0"/>
                      <w:marRight w:val="0"/>
                      <w:marTop w:val="0"/>
                      <w:marBottom w:val="0"/>
                      <w:divBdr>
                        <w:top w:val="none" w:sz="0" w:space="0" w:color="auto"/>
                        <w:left w:val="none" w:sz="0" w:space="0" w:color="auto"/>
                        <w:bottom w:val="none" w:sz="0" w:space="0" w:color="auto"/>
                        <w:right w:val="none" w:sz="0" w:space="0" w:color="auto"/>
                      </w:divBdr>
                    </w:div>
                  </w:divsChild>
                </w:div>
                <w:div w:id="1213882368">
                  <w:marLeft w:val="0"/>
                  <w:marRight w:val="0"/>
                  <w:marTop w:val="0"/>
                  <w:marBottom w:val="0"/>
                  <w:divBdr>
                    <w:top w:val="none" w:sz="0" w:space="0" w:color="auto"/>
                    <w:left w:val="none" w:sz="0" w:space="0" w:color="auto"/>
                    <w:bottom w:val="none" w:sz="0" w:space="0" w:color="auto"/>
                    <w:right w:val="none" w:sz="0" w:space="0" w:color="auto"/>
                  </w:divBdr>
                  <w:divsChild>
                    <w:div w:id="352802410">
                      <w:marLeft w:val="0"/>
                      <w:marRight w:val="0"/>
                      <w:marTop w:val="0"/>
                      <w:marBottom w:val="0"/>
                      <w:divBdr>
                        <w:top w:val="none" w:sz="0" w:space="0" w:color="auto"/>
                        <w:left w:val="none" w:sz="0" w:space="0" w:color="auto"/>
                        <w:bottom w:val="none" w:sz="0" w:space="0" w:color="auto"/>
                        <w:right w:val="none" w:sz="0" w:space="0" w:color="auto"/>
                      </w:divBdr>
                    </w:div>
                  </w:divsChild>
                </w:div>
                <w:div w:id="1218393677">
                  <w:marLeft w:val="0"/>
                  <w:marRight w:val="0"/>
                  <w:marTop w:val="0"/>
                  <w:marBottom w:val="0"/>
                  <w:divBdr>
                    <w:top w:val="none" w:sz="0" w:space="0" w:color="auto"/>
                    <w:left w:val="none" w:sz="0" w:space="0" w:color="auto"/>
                    <w:bottom w:val="none" w:sz="0" w:space="0" w:color="auto"/>
                    <w:right w:val="none" w:sz="0" w:space="0" w:color="auto"/>
                  </w:divBdr>
                  <w:divsChild>
                    <w:div w:id="1003359858">
                      <w:marLeft w:val="0"/>
                      <w:marRight w:val="0"/>
                      <w:marTop w:val="0"/>
                      <w:marBottom w:val="0"/>
                      <w:divBdr>
                        <w:top w:val="none" w:sz="0" w:space="0" w:color="auto"/>
                        <w:left w:val="none" w:sz="0" w:space="0" w:color="auto"/>
                        <w:bottom w:val="none" w:sz="0" w:space="0" w:color="auto"/>
                        <w:right w:val="none" w:sz="0" w:space="0" w:color="auto"/>
                      </w:divBdr>
                    </w:div>
                  </w:divsChild>
                </w:div>
                <w:div w:id="1227229011">
                  <w:marLeft w:val="0"/>
                  <w:marRight w:val="0"/>
                  <w:marTop w:val="0"/>
                  <w:marBottom w:val="0"/>
                  <w:divBdr>
                    <w:top w:val="none" w:sz="0" w:space="0" w:color="auto"/>
                    <w:left w:val="none" w:sz="0" w:space="0" w:color="auto"/>
                    <w:bottom w:val="none" w:sz="0" w:space="0" w:color="auto"/>
                    <w:right w:val="none" w:sz="0" w:space="0" w:color="auto"/>
                  </w:divBdr>
                  <w:divsChild>
                    <w:div w:id="1473055620">
                      <w:marLeft w:val="0"/>
                      <w:marRight w:val="0"/>
                      <w:marTop w:val="0"/>
                      <w:marBottom w:val="0"/>
                      <w:divBdr>
                        <w:top w:val="none" w:sz="0" w:space="0" w:color="auto"/>
                        <w:left w:val="none" w:sz="0" w:space="0" w:color="auto"/>
                        <w:bottom w:val="none" w:sz="0" w:space="0" w:color="auto"/>
                        <w:right w:val="none" w:sz="0" w:space="0" w:color="auto"/>
                      </w:divBdr>
                    </w:div>
                  </w:divsChild>
                </w:div>
                <w:div w:id="1232353061">
                  <w:marLeft w:val="0"/>
                  <w:marRight w:val="0"/>
                  <w:marTop w:val="0"/>
                  <w:marBottom w:val="0"/>
                  <w:divBdr>
                    <w:top w:val="none" w:sz="0" w:space="0" w:color="auto"/>
                    <w:left w:val="none" w:sz="0" w:space="0" w:color="auto"/>
                    <w:bottom w:val="none" w:sz="0" w:space="0" w:color="auto"/>
                    <w:right w:val="none" w:sz="0" w:space="0" w:color="auto"/>
                  </w:divBdr>
                  <w:divsChild>
                    <w:div w:id="800151450">
                      <w:marLeft w:val="0"/>
                      <w:marRight w:val="0"/>
                      <w:marTop w:val="0"/>
                      <w:marBottom w:val="0"/>
                      <w:divBdr>
                        <w:top w:val="none" w:sz="0" w:space="0" w:color="auto"/>
                        <w:left w:val="none" w:sz="0" w:space="0" w:color="auto"/>
                        <w:bottom w:val="none" w:sz="0" w:space="0" w:color="auto"/>
                        <w:right w:val="none" w:sz="0" w:space="0" w:color="auto"/>
                      </w:divBdr>
                    </w:div>
                  </w:divsChild>
                </w:div>
                <w:div w:id="1234857415">
                  <w:marLeft w:val="0"/>
                  <w:marRight w:val="0"/>
                  <w:marTop w:val="0"/>
                  <w:marBottom w:val="0"/>
                  <w:divBdr>
                    <w:top w:val="none" w:sz="0" w:space="0" w:color="auto"/>
                    <w:left w:val="none" w:sz="0" w:space="0" w:color="auto"/>
                    <w:bottom w:val="none" w:sz="0" w:space="0" w:color="auto"/>
                    <w:right w:val="none" w:sz="0" w:space="0" w:color="auto"/>
                  </w:divBdr>
                  <w:divsChild>
                    <w:div w:id="819419134">
                      <w:marLeft w:val="0"/>
                      <w:marRight w:val="0"/>
                      <w:marTop w:val="0"/>
                      <w:marBottom w:val="0"/>
                      <w:divBdr>
                        <w:top w:val="none" w:sz="0" w:space="0" w:color="auto"/>
                        <w:left w:val="none" w:sz="0" w:space="0" w:color="auto"/>
                        <w:bottom w:val="none" w:sz="0" w:space="0" w:color="auto"/>
                        <w:right w:val="none" w:sz="0" w:space="0" w:color="auto"/>
                      </w:divBdr>
                    </w:div>
                  </w:divsChild>
                </w:div>
                <w:div w:id="1239248141">
                  <w:marLeft w:val="0"/>
                  <w:marRight w:val="0"/>
                  <w:marTop w:val="0"/>
                  <w:marBottom w:val="0"/>
                  <w:divBdr>
                    <w:top w:val="none" w:sz="0" w:space="0" w:color="auto"/>
                    <w:left w:val="none" w:sz="0" w:space="0" w:color="auto"/>
                    <w:bottom w:val="none" w:sz="0" w:space="0" w:color="auto"/>
                    <w:right w:val="none" w:sz="0" w:space="0" w:color="auto"/>
                  </w:divBdr>
                  <w:divsChild>
                    <w:div w:id="2081824532">
                      <w:marLeft w:val="0"/>
                      <w:marRight w:val="0"/>
                      <w:marTop w:val="0"/>
                      <w:marBottom w:val="0"/>
                      <w:divBdr>
                        <w:top w:val="none" w:sz="0" w:space="0" w:color="auto"/>
                        <w:left w:val="none" w:sz="0" w:space="0" w:color="auto"/>
                        <w:bottom w:val="none" w:sz="0" w:space="0" w:color="auto"/>
                        <w:right w:val="none" w:sz="0" w:space="0" w:color="auto"/>
                      </w:divBdr>
                    </w:div>
                  </w:divsChild>
                </w:div>
                <w:div w:id="1244611313">
                  <w:marLeft w:val="0"/>
                  <w:marRight w:val="0"/>
                  <w:marTop w:val="0"/>
                  <w:marBottom w:val="0"/>
                  <w:divBdr>
                    <w:top w:val="none" w:sz="0" w:space="0" w:color="auto"/>
                    <w:left w:val="none" w:sz="0" w:space="0" w:color="auto"/>
                    <w:bottom w:val="none" w:sz="0" w:space="0" w:color="auto"/>
                    <w:right w:val="none" w:sz="0" w:space="0" w:color="auto"/>
                  </w:divBdr>
                  <w:divsChild>
                    <w:div w:id="1535574889">
                      <w:marLeft w:val="0"/>
                      <w:marRight w:val="0"/>
                      <w:marTop w:val="0"/>
                      <w:marBottom w:val="0"/>
                      <w:divBdr>
                        <w:top w:val="none" w:sz="0" w:space="0" w:color="auto"/>
                        <w:left w:val="none" w:sz="0" w:space="0" w:color="auto"/>
                        <w:bottom w:val="none" w:sz="0" w:space="0" w:color="auto"/>
                        <w:right w:val="none" w:sz="0" w:space="0" w:color="auto"/>
                      </w:divBdr>
                    </w:div>
                  </w:divsChild>
                </w:div>
                <w:div w:id="1248077107">
                  <w:marLeft w:val="0"/>
                  <w:marRight w:val="0"/>
                  <w:marTop w:val="0"/>
                  <w:marBottom w:val="0"/>
                  <w:divBdr>
                    <w:top w:val="none" w:sz="0" w:space="0" w:color="auto"/>
                    <w:left w:val="none" w:sz="0" w:space="0" w:color="auto"/>
                    <w:bottom w:val="none" w:sz="0" w:space="0" w:color="auto"/>
                    <w:right w:val="none" w:sz="0" w:space="0" w:color="auto"/>
                  </w:divBdr>
                  <w:divsChild>
                    <w:div w:id="2094618328">
                      <w:marLeft w:val="0"/>
                      <w:marRight w:val="0"/>
                      <w:marTop w:val="0"/>
                      <w:marBottom w:val="0"/>
                      <w:divBdr>
                        <w:top w:val="none" w:sz="0" w:space="0" w:color="auto"/>
                        <w:left w:val="none" w:sz="0" w:space="0" w:color="auto"/>
                        <w:bottom w:val="none" w:sz="0" w:space="0" w:color="auto"/>
                        <w:right w:val="none" w:sz="0" w:space="0" w:color="auto"/>
                      </w:divBdr>
                    </w:div>
                  </w:divsChild>
                </w:div>
                <w:div w:id="1248230892">
                  <w:marLeft w:val="0"/>
                  <w:marRight w:val="0"/>
                  <w:marTop w:val="0"/>
                  <w:marBottom w:val="0"/>
                  <w:divBdr>
                    <w:top w:val="none" w:sz="0" w:space="0" w:color="auto"/>
                    <w:left w:val="none" w:sz="0" w:space="0" w:color="auto"/>
                    <w:bottom w:val="none" w:sz="0" w:space="0" w:color="auto"/>
                    <w:right w:val="none" w:sz="0" w:space="0" w:color="auto"/>
                  </w:divBdr>
                  <w:divsChild>
                    <w:div w:id="1564215025">
                      <w:marLeft w:val="0"/>
                      <w:marRight w:val="0"/>
                      <w:marTop w:val="0"/>
                      <w:marBottom w:val="0"/>
                      <w:divBdr>
                        <w:top w:val="none" w:sz="0" w:space="0" w:color="auto"/>
                        <w:left w:val="none" w:sz="0" w:space="0" w:color="auto"/>
                        <w:bottom w:val="none" w:sz="0" w:space="0" w:color="auto"/>
                        <w:right w:val="none" w:sz="0" w:space="0" w:color="auto"/>
                      </w:divBdr>
                    </w:div>
                  </w:divsChild>
                </w:div>
                <w:div w:id="1253512245">
                  <w:marLeft w:val="0"/>
                  <w:marRight w:val="0"/>
                  <w:marTop w:val="0"/>
                  <w:marBottom w:val="0"/>
                  <w:divBdr>
                    <w:top w:val="none" w:sz="0" w:space="0" w:color="auto"/>
                    <w:left w:val="none" w:sz="0" w:space="0" w:color="auto"/>
                    <w:bottom w:val="none" w:sz="0" w:space="0" w:color="auto"/>
                    <w:right w:val="none" w:sz="0" w:space="0" w:color="auto"/>
                  </w:divBdr>
                  <w:divsChild>
                    <w:div w:id="1045105039">
                      <w:marLeft w:val="0"/>
                      <w:marRight w:val="0"/>
                      <w:marTop w:val="0"/>
                      <w:marBottom w:val="0"/>
                      <w:divBdr>
                        <w:top w:val="none" w:sz="0" w:space="0" w:color="auto"/>
                        <w:left w:val="none" w:sz="0" w:space="0" w:color="auto"/>
                        <w:bottom w:val="none" w:sz="0" w:space="0" w:color="auto"/>
                        <w:right w:val="none" w:sz="0" w:space="0" w:color="auto"/>
                      </w:divBdr>
                    </w:div>
                  </w:divsChild>
                </w:div>
                <w:div w:id="1260916133">
                  <w:marLeft w:val="0"/>
                  <w:marRight w:val="0"/>
                  <w:marTop w:val="0"/>
                  <w:marBottom w:val="0"/>
                  <w:divBdr>
                    <w:top w:val="none" w:sz="0" w:space="0" w:color="auto"/>
                    <w:left w:val="none" w:sz="0" w:space="0" w:color="auto"/>
                    <w:bottom w:val="none" w:sz="0" w:space="0" w:color="auto"/>
                    <w:right w:val="none" w:sz="0" w:space="0" w:color="auto"/>
                  </w:divBdr>
                  <w:divsChild>
                    <w:div w:id="2056469136">
                      <w:marLeft w:val="0"/>
                      <w:marRight w:val="0"/>
                      <w:marTop w:val="0"/>
                      <w:marBottom w:val="0"/>
                      <w:divBdr>
                        <w:top w:val="none" w:sz="0" w:space="0" w:color="auto"/>
                        <w:left w:val="none" w:sz="0" w:space="0" w:color="auto"/>
                        <w:bottom w:val="none" w:sz="0" w:space="0" w:color="auto"/>
                        <w:right w:val="none" w:sz="0" w:space="0" w:color="auto"/>
                      </w:divBdr>
                    </w:div>
                  </w:divsChild>
                </w:div>
                <w:div w:id="1264725626">
                  <w:marLeft w:val="0"/>
                  <w:marRight w:val="0"/>
                  <w:marTop w:val="0"/>
                  <w:marBottom w:val="0"/>
                  <w:divBdr>
                    <w:top w:val="none" w:sz="0" w:space="0" w:color="auto"/>
                    <w:left w:val="none" w:sz="0" w:space="0" w:color="auto"/>
                    <w:bottom w:val="none" w:sz="0" w:space="0" w:color="auto"/>
                    <w:right w:val="none" w:sz="0" w:space="0" w:color="auto"/>
                  </w:divBdr>
                  <w:divsChild>
                    <w:div w:id="43452452">
                      <w:marLeft w:val="0"/>
                      <w:marRight w:val="0"/>
                      <w:marTop w:val="0"/>
                      <w:marBottom w:val="0"/>
                      <w:divBdr>
                        <w:top w:val="none" w:sz="0" w:space="0" w:color="auto"/>
                        <w:left w:val="none" w:sz="0" w:space="0" w:color="auto"/>
                        <w:bottom w:val="none" w:sz="0" w:space="0" w:color="auto"/>
                        <w:right w:val="none" w:sz="0" w:space="0" w:color="auto"/>
                      </w:divBdr>
                    </w:div>
                  </w:divsChild>
                </w:div>
                <w:div w:id="1272858803">
                  <w:marLeft w:val="0"/>
                  <w:marRight w:val="0"/>
                  <w:marTop w:val="0"/>
                  <w:marBottom w:val="0"/>
                  <w:divBdr>
                    <w:top w:val="none" w:sz="0" w:space="0" w:color="auto"/>
                    <w:left w:val="none" w:sz="0" w:space="0" w:color="auto"/>
                    <w:bottom w:val="none" w:sz="0" w:space="0" w:color="auto"/>
                    <w:right w:val="none" w:sz="0" w:space="0" w:color="auto"/>
                  </w:divBdr>
                  <w:divsChild>
                    <w:div w:id="117728775">
                      <w:marLeft w:val="0"/>
                      <w:marRight w:val="0"/>
                      <w:marTop w:val="0"/>
                      <w:marBottom w:val="0"/>
                      <w:divBdr>
                        <w:top w:val="none" w:sz="0" w:space="0" w:color="auto"/>
                        <w:left w:val="none" w:sz="0" w:space="0" w:color="auto"/>
                        <w:bottom w:val="none" w:sz="0" w:space="0" w:color="auto"/>
                        <w:right w:val="none" w:sz="0" w:space="0" w:color="auto"/>
                      </w:divBdr>
                    </w:div>
                  </w:divsChild>
                </w:div>
                <w:div w:id="1282033874">
                  <w:marLeft w:val="0"/>
                  <w:marRight w:val="0"/>
                  <w:marTop w:val="0"/>
                  <w:marBottom w:val="0"/>
                  <w:divBdr>
                    <w:top w:val="none" w:sz="0" w:space="0" w:color="auto"/>
                    <w:left w:val="none" w:sz="0" w:space="0" w:color="auto"/>
                    <w:bottom w:val="none" w:sz="0" w:space="0" w:color="auto"/>
                    <w:right w:val="none" w:sz="0" w:space="0" w:color="auto"/>
                  </w:divBdr>
                  <w:divsChild>
                    <w:div w:id="766509198">
                      <w:marLeft w:val="0"/>
                      <w:marRight w:val="0"/>
                      <w:marTop w:val="0"/>
                      <w:marBottom w:val="0"/>
                      <w:divBdr>
                        <w:top w:val="none" w:sz="0" w:space="0" w:color="auto"/>
                        <w:left w:val="none" w:sz="0" w:space="0" w:color="auto"/>
                        <w:bottom w:val="none" w:sz="0" w:space="0" w:color="auto"/>
                        <w:right w:val="none" w:sz="0" w:space="0" w:color="auto"/>
                      </w:divBdr>
                    </w:div>
                  </w:divsChild>
                </w:div>
                <w:div w:id="1283154119">
                  <w:marLeft w:val="0"/>
                  <w:marRight w:val="0"/>
                  <w:marTop w:val="0"/>
                  <w:marBottom w:val="0"/>
                  <w:divBdr>
                    <w:top w:val="none" w:sz="0" w:space="0" w:color="auto"/>
                    <w:left w:val="none" w:sz="0" w:space="0" w:color="auto"/>
                    <w:bottom w:val="none" w:sz="0" w:space="0" w:color="auto"/>
                    <w:right w:val="none" w:sz="0" w:space="0" w:color="auto"/>
                  </w:divBdr>
                  <w:divsChild>
                    <w:div w:id="707488210">
                      <w:marLeft w:val="0"/>
                      <w:marRight w:val="0"/>
                      <w:marTop w:val="0"/>
                      <w:marBottom w:val="0"/>
                      <w:divBdr>
                        <w:top w:val="none" w:sz="0" w:space="0" w:color="auto"/>
                        <w:left w:val="none" w:sz="0" w:space="0" w:color="auto"/>
                        <w:bottom w:val="none" w:sz="0" w:space="0" w:color="auto"/>
                        <w:right w:val="none" w:sz="0" w:space="0" w:color="auto"/>
                      </w:divBdr>
                    </w:div>
                  </w:divsChild>
                </w:div>
                <w:div w:id="1298341324">
                  <w:marLeft w:val="0"/>
                  <w:marRight w:val="0"/>
                  <w:marTop w:val="0"/>
                  <w:marBottom w:val="0"/>
                  <w:divBdr>
                    <w:top w:val="none" w:sz="0" w:space="0" w:color="auto"/>
                    <w:left w:val="none" w:sz="0" w:space="0" w:color="auto"/>
                    <w:bottom w:val="none" w:sz="0" w:space="0" w:color="auto"/>
                    <w:right w:val="none" w:sz="0" w:space="0" w:color="auto"/>
                  </w:divBdr>
                  <w:divsChild>
                    <w:div w:id="765468906">
                      <w:marLeft w:val="0"/>
                      <w:marRight w:val="0"/>
                      <w:marTop w:val="0"/>
                      <w:marBottom w:val="0"/>
                      <w:divBdr>
                        <w:top w:val="none" w:sz="0" w:space="0" w:color="auto"/>
                        <w:left w:val="none" w:sz="0" w:space="0" w:color="auto"/>
                        <w:bottom w:val="none" w:sz="0" w:space="0" w:color="auto"/>
                        <w:right w:val="none" w:sz="0" w:space="0" w:color="auto"/>
                      </w:divBdr>
                    </w:div>
                  </w:divsChild>
                </w:div>
                <w:div w:id="1312439887">
                  <w:marLeft w:val="0"/>
                  <w:marRight w:val="0"/>
                  <w:marTop w:val="0"/>
                  <w:marBottom w:val="0"/>
                  <w:divBdr>
                    <w:top w:val="none" w:sz="0" w:space="0" w:color="auto"/>
                    <w:left w:val="none" w:sz="0" w:space="0" w:color="auto"/>
                    <w:bottom w:val="none" w:sz="0" w:space="0" w:color="auto"/>
                    <w:right w:val="none" w:sz="0" w:space="0" w:color="auto"/>
                  </w:divBdr>
                  <w:divsChild>
                    <w:div w:id="58941238">
                      <w:marLeft w:val="0"/>
                      <w:marRight w:val="0"/>
                      <w:marTop w:val="0"/>
                      <w:marBottom w:val="0"/>
                      <w:divBdr>
                        <w:top w:val="none" w:sz="0" w:space="0" w:color="auto"/>
                        <w:left w:val="none" w:sz="0" w:space="0" w:color="auto"/>
                        <w:bottom w:val="none" w:sz="0" w:space="0" w:color="auto"/>
                        <w:right w:val="none" w:sz="0" w:space="0" w:color="auto"/>
                      </w:divBdr>
                    </w:div>
                  </w:divsChild>
                </w:div>
                <w:div w:id="1314262396">
                  <w:marLeft w:val="0"/>
                  <w:marRight w:val="0"/>
                  <w:marTop w:val="0"/>
                  <w:marBottom w:val="0"/>
                  <w:divBdr>
                    <w:top w:val="none" w:sz="0" w:space="0" w:color="auto"/>
                    <w:left w:val="none" w:sz="0" w:space="0" w:color="auto"/>
                    <w:bottom w:val="none" w:sz="0" w:space="0" w:color="auto"/>
                    <w:right w:val="none" w:sz="0" w:space="0" w:color="auto"/>
                  </w:divBdr>
                  <w:divsChild>
                    <w:div w:id="599685441">
                      <w:marLeft w:val="0"/>
                      <w:marRight w:val="0"/>
                      <w:marTop w:val="0"/>
                      <w:marBottom w:val="0"/>
                      <w:divBdr>
                        <w:top w:val="none" w:sz="0" w:space="0" w:color="auto"/>
                        <w:left w:val="none" w:sz="0" w:space="0" w:color="auto"/>
                        <w:bottom w:val="none" w:sz="0" w:space="0" w:color="auto"/>
                        <w:right w:val="none" w:sz="0" w:space="0" w:color="auto"/>
                      </w:divBdr>
                    </w:div>
                  </w:divsChild>
                </w:div>
                <w:div w:id="1339892688">
                  <w:marLeft w:val="0"/>
                  <w:marRight w:val="0"/>
                  <w:marTop w:val="0"/>
                  <w:marBottom w:val="0"/>
                  <w:divBdr>
                    <w:top w:val="none" w:sz="0" w:space="0" w:color="auto"/>
                    <w:left w:val="none" w:sz="0" w:space="0" w:color="auto"/>
                    <w:bottom w:val="none" w:sz="0" w:space="0" w:color="auto"/>
                    <w:right w:val="none" w:sz="0" w:space="0" w:color="auto"/>
                  </w:divBdr>
                  <w:divsChild>
                    <w:div w:id="61489435">
                      <w:marLeft w:val="0"/>
                      <w:marRight w:val="0"/>
                      <w:marTop w:val="0"/>
                      <w:marBottom w:val="0"/>
                      <w:divBdr>
                        <w:top w:val="none" w:sz="0" w:space="0" w:color="auto"/>
                        <w:left w:val="none" w:sz="0" w:space="0" w:color="auto"/>
                        <w:bottom w:val="none" w:sz="0" w:space="0" w:color="auto"/>
                        <w:right w:val="none" w:sz="0" w:space="0" w:color="auto"/>
                      </w:divBdr>
                    </w:div>
                  </w:divsChild>
                </w:div>
                <w:div w:id="1341857468">
                  <w:marLeft w:val="0"/>
                  <w:marRight w:val="0"/>
                  <w:marTop w:val="0"/>
                  <w:marBottom w:val="0"/>
                  <w:divBdr>
                    <w:top w:val="none" w:sz="0" w:space="0" w:color="auto"/>
                    <w:left w:val="none" w:sz="0" w:space="0" w:color="auto"/>
                    <w:bottom w:val="none" w:sz="0" w:space="0" w:color="auto"/>
                    <w:right w:val="none" w:sz="0" w:space="0" w:color="auto"/>
                  </w:divBdr>
                  <w:divsChild>
                    <w:div w:id="1994797905">
                      <w:marLeft w:val="0"/>
                      <w:marRight w:val="0"/>
                      <w:marTop w:val="0"/>
                      <w:marBottom w:val="0"/>
                      <w:divBdr>
                        <w:top w:val="none" w:sz="0" w:space="0" w:color="auto"/>
                        <w:left w:val="none" w:sz="0" w:space="0" w:color="auto"/>
                        <w:bottom w:val="none" w:sz="0" w:space="0" w:color="auto"/>
                        <w:right w:val="none" w:sz="0" w:space="0" w:color="auto"/>
                      </w:divBdr>
                    </w:div>
                  </w:divsChild>
                </w:div>
                <w:div w:id="1345396951">
                  <w:marLeft w:val="0"/>
                  <w:marRight w:val="0"/>
                  <w:marTop w:val="0"/>
                  <w:marBottom w:val="0"/>
                  <w:divBdr>
                    <w:top w:val="none" w:sz="0" w:space="0" w:color="auto"/>
                    <w:left w:val="none" w:sz="0" w:space="0" w:color="auto"/>
                    <w:bottom w:val="none" w:sz="0" w:space="0" w:color="auto"/>
                    <w:right w:val="none" w:sz="0" w:space="0" w:color="auto"/>
                  </w:divBdr>
                  <w:divsChild>
                    <w:div w:id="727460982">
                      <w:marLeft w:val="0"/>
                      <w:marRight w:val="0"/>
                      <w:marTop w:val="0"/>
                      <w:marBottom w:val="0"/>
                      <w:divBdr>
                        <w:top w:val="none" w:sz="0" w:space="0" w:color="auto"/>
                        <w:left w:val="none" w:sz="0" w:space="0" w:color="auto"/>
                        <w:bottom w:val="none" w:sz="0" w:space="0" w:color="auto"/>
                        <w:right w:val="none" w:sz="0" w:space="0" w:color="auto"/>
                      </w:divBdr>
                    </w:div>
                  </w:divsChild>
                </w:div>
                <w:div w:id="1348747599">
                  <w:marLeft w:val="0"/>
                  <w:marRight w:val="0"/>
                  <w:marTop w:val="0"/>
                  <w:marBottom w:val="0"/>
                  <w:divBdr>
                    <w:top w:val="none" w:sz="0" w:space="0" w:color="auto"/>
                    <w:left w:val="none" w:sz="0" w:space="0" w:color="auto"/>
                    <w:bottom w:val="none" w:sz="0" w:space="0" w:color="auto"/>
                    <w:right w:val="none" w:sz="0" w:space="0" w:color="auto"/>
                  </w:divBdr>
                  <w:divsChild>
                    <w:div w:id="2006861624">
                      <w:marLeft w:val="0"/>
                      <w:marRight w:val="0"/>
                      <w:marTop w:val="0"/>
                      <w:marBottom w:val="0"/>
                      <w:divBdr>
                        <w:top w:val="none" w:sz="0" w:space="0" w:color="auto"/>
                        <w:left w:val="none" w:sz="0" w:space="0" w:color="auto"/>
                        <w:bottom w:val="none" w:sz="0" w:space="0" w:color="auto"/>
                        <w:right w:val="none" w:sz="0" w:space="0" w:color="auto"/>
                      </w:divBdr>
                    </w:div>
                  </w:divsChild>
                </w:div>
                <w:div w:id="1353872640">
                  <w:marLeft w:val="0"/>
                  <w:marRight w:val="0"/>
                  <w:marTop w:val="0"/>
                  <w:marBottom w:val="0"/>
                  <w:divBdr>
                    <w:top w:val="none" w:sz="0" w:space="0" w:color="auto"/>
                    <w:left w:val="none" w:sz="0" w:space="0" w:color="auto"/>
                    <w:bottom w:val="none" w:sz="0" w:space="0" w:color="auto"/>
                    <w:right w:val="none" w:sz="0" w:space="0" w:color="auto"/>
                  </w:divBdr>
                  <w:divsChild>
                    <w:div w:id="1279022952">
                      <w:marLeft w:val="0"/>
                      <w:marRight w:val="0"/>
                      <w:marTop w:val="0"/>
                      <w:marBottom w:val="0"/>
                      <w:divBdr>
                        <w:top w:val="none" w:sz="0" w:space="0" w:color="auto"/>
                        <w:left w:val="none" w:sz="0" w:space="0" w:color="auto"/>
                        <w:bottom w:val="none" w:sz="0" w:space="0" w:color="auto"/>
                        <w:right w:val="none" w:sz="0" w:space="0" w:color="auto"/>
                      </w:divBdr>
                    </w:div>
                  </w:divsChild>
                </w:div>
                <w:div w:id="1362436853">
                  <w:marLeft w:val="0"/>
                  <w:marRight w:val="0"/>
                  <w:marTop w:val="0"/>
                  <w:marBottom w:val="0"/>
                  <w:divBdr>
                    <w:top w:val="none" w:sz="0" w:space="0" w:color="auto"/>
                    <w:left w:val="none" w:sz="0" w:space="0" w:color="auto"/>
                    <w:bottom w:val="none" w:sz="0" w:space="0" w:color="auto"/>
                    <w:right w:val="none" w:sz="0" w:space="0" w:color="auto"/>
                  </w:divBdr>
                  <w:divsChild>
                    <w:div w:id="880096809">
                      <w:marLeft w:val="0"/>
                      <w:marRight w:val="0"/>
                      <w:marTop w:val="0"/>
                      <w:marBottom w:val="0"/>
                      <w:divBdr>
                        <w:top w:val="none" w:sz="0" w:space="0" w:color="auto"/>
                        <w:left w:val="none" w:sz="0" w:space="0" w:color="auto"/>
                        <w:bottom w:val="none" w:sz="0" w:space="0" w:color="auto"/>
                        <w:right w:val="none" w:sz="0" w:space="0" w:color="auto"/>
                      </w:divBdr>
                    </w:div>
                  </w:divsChild>
                </w:div>
                <w:div w:id="1367635959">
                  <w:marLeft w:val="0"/>
                  <w:marRight w:val="0"/>
                  <w:marTop w:val="0"/>
                  <w:marBottom w:val="0"/>
                  <w:divBdr>
                    <w:top w:val="none" w:sz="0" w:space="0" w:color="auto"/>
                    <w:left w:val="none" w:sz="0" w:space="0" w:color="auto"/>
                    <w:bottom w:val="none" w:sz="0" w:space="0" w:color="auto"/>
                    <w:right w:val="none" w:sz="0" w:space="0" w:color="auto"/>
                  </w:divBdr>
                  <w:divsChild>
                    <w:div w:id="1144153104">
                      <w:marLeft w:val="0"/>
                      <w:marRight w:val="0"/>
                      <w:marTop w:val="0"/>
                      <w:marBottom w:val="0"/>
                      <w:divBdr>
                        <w:top w:val="none" w:sz="0" w:space="0" w:color="auto"/>
                        <w:left w:val="none" w:sz="0" w:space="0" w:color="auto"/>
                        <w:bottom w:val="none" w:sz="0" w:space="0" w:color="auto"/>
                        <w:right w:val="none" w:sz="0" w:space="0" w:color="auto"/>
                      </w:divBdr>
                    </w:div>
                  </w:divsChild>
                </w:div>
                <w:div w:id="1372878633">
                  <w:marLeft w:val="0"/>
                  <w:marRight w:val="0"/>
                  <w:marTop w:val="0"/>
                  <w:marBottom w:val="0"/>
                  <w:divBdr>
                    <w:top w:val="none" w:sz="0" w:space="0" w:color="auto"/>
                    <w:left w:val="none" w:sz="0" w:space="0" w:color="auto"/>
                    <w:bottom w:val="none" w:sz="0" w:space="0" w:color="auto"/>
                    <w:right w:val="none" w:sz="0" w:space="0" w:color="auto"/>
                  </w:divBdr>
                  <w:divsChild>
                    <w:div w:id="1318804929">
                      <w:marLeft w:val="0"/>
                      <w:marRight w:val="0"/>
                      <w:marTop w:val="0"/>
                      <w:marBottom w:val="0"/>
                      <w:divBdr>
                        <w:top w:val="none" w:sz="0" w:space="0" w:color="auto"/>
                        <w:left w:val="none" w:sz="0" w:space="0" w:color="auto"/>
                        <w:bottom w:val="none" w:sz="0" w:space="0" w:color="auto"/>
                        <w:right w:val="none" w:sz="0" w:space="0" w:color="auto"/>
                      </w:divBdr>
                    </w:div>
                  </w:divsChild>
                </w:div>
                <w:div w:id="1373647815">
                  <w:marLeft w:val="0"/>
                  <w:marRight w:val="0"/>
                  <w:marTop w:val="0"/>
                  <w:marBottom w:val="0"/>
                  <w:divBdr>
                    <w:top w:val="none" w:sz="0" w:space="0" w:color="auto"/>
                    <w:left w:val="none" w:sz="0" w:space="0" w:color="auto"/>
                    <w:bottom w:val="none" w:sz="0" w:space="0" w:color="auto"/>
                    <w:right w:val="none" w:sz="0" w:space="0" w:color="auto"/>
                  </w:divBdr>
                  <w:divsChild>
                    <w:div w:id="1109086442">
                      <w:marLeft w:val="0"/>
                      <w:marRight w:val="0"/>
                      <w:marTop w:val="0"/>
                      <w:marBottom w:val="0"/>
                      <w:divBdr>
                        <w:top w:val="none" w:sz="0" w:space="0" w:color="auto"/>
                        <w:left w:val="none" w:sz="0" w:space="0" w:color="auto"/>
                        <w:bottom w:val="none" w:sz="0" w:space="0" w:color="auto"/>
                        <w:right w:val="none" w:sz="0" w:space="0" w:color="auto"/>
                      </w:divBdr>
                    </w:div>
                  </w:divsChild>
                </w:div>
                <w:div w:id="1373725306">
                  <w:marLeft w:val="0"/>
                  <w:marRight w:val="0"/>
                  <w:marTop w:val="0"/>
                  <w:marBottom w:val="0"/>
                  <w:divBdr>
                    <w:top w:val="none" w:sz="0" w:space="0" w:color="auto"/>
                    <w:left w:val="none" w:sz="0" w:space="0" w:color="auto"/>
                    <w:bottom w:val="none" w:sz="0" w:space="0" w:color="auto"/>
                    <w:right w:val="none" w:sz="0" w:space="0" w:color="auto"/>
                  </w:divBdr>
                  <w:divsChild>
                    <w:div w:id="403115061">
                      <w:marLeft w:val="0"/>
                      <w:marRight w:val="0"/>
                      <w:marTop w:val="0"/>
                      <w:marBottom w:val="0"/>
                      <w:divBdr>
                        <w:top w:val="none" w:sz="0" w:space="0" w:color="auto"/>
                        <w:left w:val="none" w:sz="0" w:space="0" w:color="auto"/>
                        <w:bottom w:val="none" w:sz="0" w:space="0" w:color="auto"/>
                        <w:right w:val="none" w:sz="0" w:space="0" w:color="auto"/>
                      </w:divBdr>
                    </w:div>
                  </w:divsChild>
                </w:div>
                <w:div w:id="1384602877">
                  <w:marLeft w:val="0"/>
                  <w:marRight w:val="0"/>
                  <w:marTop w:val="0"/>
                  <w:marBottom w:val="0"/>
                  <w:divBdr>
                    <w:top w:val="none" w:sz="0" w:space="0" w:color="auto"/>
                    <w:left w:val="none" w:sz="0" w:space="0" w:color="auto"/>
                    <w:bottom w:val="none" w:sz="0" w:space="0" w:color="auto"/>
                    <w:right w:val="none" w:sz="0" w:space="0" w:color="auto"/>
                  </w:divBdr>
                  <w:divsChild>
                    <w:div w:id="184098243">
                      <w:marLeft w:val="0"/>
                      <w:marRight w:val="0"/>
                      <w:marTop w:val="0"/>
                      <w:marBottom w:val="0"/>
                      <w:divBdr>
                        <w:top w:val="none" w:sz="0" w:space="0" w:color="auto"/>
                        <w:left w:val="none" w:sz="0" w:space="0" w:color="auto"/>
                        <w:bottom w:val="none" w:sz="0" w:space="0" w:color="auto"/>
                        <w:right w:val="none" w:sz="0" w:space="0" w:color="auto"/>
                      </w:divBdr>
                    </w:div>
                  </w:divsChild>
                </w:div>
                <w:div w:id="1392844312">
                  <w:marLeft w:val="0"/>
                  <w:marRight w:val="0"/>
                  <w:marTop w:val="0"/>
                  <w:marBottom w:val="0"/>
                  <w:divBdr>
                    <w:top w:val="none" w:sz="0" w:space="0" w:color="auto"/>
                    <w:left w:val="none" w:sz="0" w:space="0" w:color="auto"/>
                    <w:bottom w:val="none" w:sz="0" w:space="0" w:color="auto"/>
                    <w:right w:val="none" w:sz="0" w:space="0" w:color="auto"/>
                  </w:divBdr>
                  <w:divsChild>
                    <w:div w:id="1913420043">
                      <w:marLeft w:val="0"/>
                      <w:marRight w:val="0"/>
                      <w:marTop w:val="0"/>
                      <w:marBottom w:val="0"/>
                      <w:divBdr>
                        <w:top w:val="none" w:sz="0" w:space="0" w:color="auto"/>
                        <w:left w:val="none" w:sz="0" w:space="0" w:color="auto"/>
                        <w:bottom w:val="none" w:sz="0" w:space="0" w:color="auto"/>
                        <w:right w:val="none" w:sz="0" w:space="0" w:color="auto"/>
                      </w:divBdr>
                    </w:div>
                  </w:divsChild>
                </w:div>
                <w:div w:id="1392852537">
                  <w:marLeft w:val="0"/>
                  <w:marRight w:val="0"/>
                  <w:marTop w:val="0"/>
                  <w:marBottom w:val="0"/>
                  <w:divBdr>
                    <w:top w:val="none" w:sz="0" w:space="0" w:color="auto"/>
                    <w:left w:val="none" w:sz="0" w:space="0" w:color="auto"/>
                    <w:bottom w:val="none" w:sz="0" w:space="0" w:color="auto"/>
                    <w:right w:val="none" w:sz="0" w:space="0" w:color="auto"/>
                  </w:divBdr>
                  <w:divsChild>
                    <w:div w:id="955871646">
                      <w:marLeft w:val="0"/>
                      <w:marRight w:val="0"/>
                      <w:marTop w:val="0"/>
                      <w:marBottom w:val="0"/>
                      <w:divBdr>
                        <w:top w:val="none" w:sz="0" w:space="0" w:color="auto"/>
                        <w:left w:val="none" w:sz="0" w:space="0" w:color="auto"/>
                        <w:bottom w:val="none" w:sz="0" w:space="0" w:color="auto"/>
                        <w:right w:val="none" w:sz="0" w:space="0" w:color="auto"/>
                      </w:divBdr>
                    </w:div>
                  </w:divsChild>
                </w:div>
                <w:div w:id="1393964716">
                  <w:marLeft w:val="0"/>
                  <w:marRight w:val="0"/>
                  <w:marTop w:val="0"/>
                  <w:marBottom w:val="0"/>
                  <w:divBdr>
                    <w:top w:val="none" w:sz="0" w:space="0" w:color="auto"/>
                    <w:left w:val="none" w:sz="0" w:space="0" w:color="auto"/>
                    <w:bottom w:val="none" w:sz="0" w:space="0" w:color="auto"/>
                    <w:right w:val="none" w:sz="0" w:space="0" w:color="auto"/>
                  </w:divBdr>
                  <w:divsChild>
                    <w:div w:id="173690080">
                      <w:marLeft w:val="0"/>
                      <w:marRight w:val="0"/>
                      <w:marTop w:val="0"/>
                      <w:marBottom w:val="0"/>
                      <w:divBdr>
                        <w:top w:val="none" w:sz="0" w:space="0" w:color="auto"/>
                        <w:left w:val="none" w:sz="0" w:space="0" w:color="auto"/>
                        <w:bottom w:val="none" w:sz="0" w:space="0" w:color="auto"/>
                        <w:right w:val="none" w:sz="0" w:space="0" w:color="auto"/>
                      </w:divBdr>
                    </w:div>
                  </w:divsChild>
                </w:div>
                <w:div w:id="1396971429">
                  <w:marLeft w:val="0"/>
                  <w:marRight w:val="0"/>
                  <w:marTop w:val="0"/>
                  <w:marBottom w:val="0"/>
                  <w:divBdr>
                    <w:top w:val="none" w:sz="0" w:space="0" w:color="auto"/>
                    <w:left w:val="none" w:sz="0" w:space="0" w:color="auto"/>
                    <w:bottom w:val="none" w:sz="0" w:space="0" w:color="auto"/>
                    <w:right w:val="none" w:sz="0" w:space="0" w:color="auto"/>
                  </w:divBdr>
                  <w:divsChild>
                    <w:div w:id="383022327">
                      <w:marLeft w:val="0"/>
                      <w:marRight w:val="0"/>
                      <w:marTop w:val="0"/>
                      <w:marBottom w:val="0"/>
                      <w:divBdr>
                        <w:top w:val="none" w:sz="0" w:space="0" w:color="auto"/>
                        <w:left w:val="none" w:sz="0" w:space="0" w:color="auto"/>
                        <w:bottom w:val="none" w:sz="0" w:space="0" w:color="auto"/>
                        <w:right w:val="none" w:sz="0" w:space="0" w:color="auto"/>
                      </w:divBdr>
                    </w:div>
                  </w:divsChild>
                </w:div>
                <w:div w:id="1398674175">
                  <w:marLeft w:val="0"/>
                  <w:marRight w:val="0"/>
                  <w:marTop w:val="0"/>
                  <w:marBottom w:val="0"/>
                  <w:divBdr>
                    <w:top w:val="none" w:sz="0" w:space="0" w:color="auto"/>
                    <w:left w:val="none" w:sz="0" w:space="0" w:color="auto"/>
                    <w:bottom w:val="none" w:sz="0" w:space="0" w:color="auto"/>
                    <w:right w:val="none" w:sz="0" w:space="0" w:color="auto"/>
                  </w:divBdr>
                  <w:divsChild>
                    <w:div w:id="126170181">
                      <w:marLeft w:val="0"/>
                      <w:marRight w:val="0"/>
                      <w:marTop w:val="0"/>
                      <w:marBottom w:val="0"/>
                      <w:divBdr>
                        <w:top w:val="none" w:sz="0" w:space="0" w:color="auto"/>
                        <w:left w:val="none" w:sz="0" w:space="0" w:color="auto"/>
                        <w:bottom w:val="none" w:sz="0" w:space="0" w:color="auto"/>
                        <w:right w:val="none" w:sz="0" w:space="0" w:color="auto"/>
                      </w:divBdr>
                    </w:div>
                  </w:divsChild>
                </w:div>
                <w:div w:id="1404985175">
                  <w:marLeft w:val="0"/>
                  <w:marRight w:val="0"/>
                  <w:marTop w:val="0"/>
                  <w:marBottom w:val="0"/>
                  <w:divBdr>
                    <w:top w:val="none" w:sz="0" w:space="0" w:color="auto"/>
                    <w:left w:val="none" w:sz="0" w:space="0" w:color="auto"/>
                    <w:bottom w:val="none" w:sz="0" w:space="0" w:color="auto"/>
                    <w:right w:val="none" w:sz="0" w:space="0" w:color="auto"/>
                  </w:divBdr>
                  <w:divsChild>
                    <w:div w:id="1488476886">
                      <w:marLeft w:val="0"/>
                      <w:marRight w:val="0"/>
                      <w:marTop w:val="0"/>
                      <w:marBottom w:val="0"/>
                      <w:divBdr>
                        <w:top w:val="none" w:sz="0" w:space="0" w:color="auto"/>
                        <w:left w:val="none" w:sz="0" w:space="0" w:color="auto"/>
                        <w:bottom w:val="none" w:sz="0" w:space="0" w:color="auto"/>
                        <w:right w:val="none" w:sz="0" w:space="0" w:color="auto"/>
                      </w:divBdr>
                    </w:div>
                  </w:divsChild>
                </w:div>
                <w:div w:id="1408115541">
                  <w:marLeft w:val="0"/>
                  <w:marRight w:val="0"/>
                  <w:marTop w:val="0"/>
                  <w:marBottom w:val="0"/>
                  <w:divBdr>
                    <w:top w:val="none" w:sz="0" w:space="0" w:color="auto"/>
                    <w:left w:val="none" w:sz="0" w:space="0" w:color="auto"/>
                    <w:bottom w:val="none" w:sz="0" w:space="0" w:color="auto"/>
                    <w:right w:val="none" w:sz="0" w:space="0" w:color="auto"/>
                  </w:divBdr>
                  <w:divsChild>
                    <w:div w:id="943655635">
                      <w:marLeft w:val="0"/>
                      <w:marRight w:val="0"/>
                      <w:marTop w:val="0"/>
                      <w:marBottom w:val="0"/>
                      <w:divBdr>
                        <w:top w:val="none" w:sz="0" w:space="0" w:color="auto"/>
                        <w:left w:val="none" w:sz="0" w:space="0" w:color="auto"/>
                        <w:bottom w:val="none" w:sz="0" w:space="0" w:color="auto"/>
                        <w:right w:val="none" w:sz="0" w:space="0" w:color="auto"/>
                      </w:divBdr>
                    </w:div>
                  </w:divsChild>
                </w:div>
                <w:div w:id="1416244936">
                  <w:marLeft w:val="0"/>
                  <w:marRight w:val="0"/>
                  <w:marTop w:val="0"/>
                  <w:marBottom w:val="0"/>
                  <w:divBdr>
                    <w:top w:val="none" w:sz="0" w:space="0" w:color="auto"/>
                    <w:left w:val="none" w:sz="0" w:space="0" w:color="auto"/>
                    <w:bottom w:val="none" w:sz="0" w:space="0" w:color="auto"/>
                    <w:right w:val="none" w:sz="0" w:space="0" w:color="auto"/>
                  </w:divBdr>
                  <w:divsChild>
                    <w:div w:id="412552779">
                      <w:marLeft w:val="0"/>
                      <w:marRight w:val="0"/>
                      <w:marTop w:val="0"/>
                      <w:marBottom w:val="0"/>
                      <w:divBdr>
                        <w:top w:val="none" w:sz="0" w:space="0" w:color="auto"/>
                        <w:left w:val="none" w:sz="0" w:space="0" w:color="auto"/>
                        <w:bottom w:val="none" w:sz="0" w:space="0" w:color="auto"/>
                        <w:right w:val="none" w:sz="0" w:space="0" w:color="auto"/>
                      </w:divBdr>
                    </w:div>
                  </w:divsChild>
                </w:div>
                <w:div w:id="1416828431">
                  <w:marLeft w:val="0"/>
                  <w:marRight w:val="0"/>
                  <w:marTop w:val="0"/>
                  <w:marBottom w:val="0"/>
                  <w:divBdr>
                    <w:top w:val="none" w:sz="0" w:space="0" w:color="auto"/>
                    <w:left w:val="none" w:sz="0" w:space="0" w:color="auto"/>
                    <w:bottom w:val="none" w:sz="0" w:space="0" w:color="auto"/>
                    <w:right w:val="none" w:sz="0" w:space="0" w:color="auto"/>
                  </w:divBdr>
                  <w:divsChild>
                    <w:div w:id="1818375888">
                      <w:marLeft w:val="0"/>
                      <w:marRight w:val="0"/>
                      <w:marTop w:val="0"/>
                      <w:marBottom w:val="0"/>
                      <w:divBdr>
                        <w:top w:val="none" w:sz="0" w:space="0" w:color="auto"/>
                        <w:left w:val="none" w:sz="0" w:space="0" w:color="auto"/>
                        <w:bottom w:val="none" w:sz="0" w:space="0" w:color="auto"/>
                        <w:right w:val="none" w:sz="0" w:space="0" w:color="auto"/>
                      </w:divBdr>
                    </w:div>
                  </w:divsChild>
                </w:div>
                <w:div w:id="1421675830">
                  <w:marLeft w:val="0"/>
                  <w:marRight w:val="0"/>
                  <w:marTop w:val="0"/>
                  <w:marBottom w:val="0"/>
                  <w:divBdr>
                    <w:top w:val="none" w:sz="0" w:space="0" w:color="auto"/>
                    <w:left w:val="none" w:sz="0" w:space="0" w:color="auto"/>
                    <w:bottom w:val="none" w:sz="0" w:space="0" w:color="auto"/>
                    <w:right w:val="none" w:sz="0" w:space="0" w:color="auto"/>
                  </w:divBdr>
                  <w:divsChild>
                    <w:div w:id="1162936459">
                      <w:marLeft w:val="0"/>
                      <w:marRight w:val="0"/>
                      <w:marTop w:val="0"/>
                      <w:marBottom w:val="0"/>
                      <w:divBdr>
                        <w:top w:val="none" w:sz="0" w:space="0" w:color="auto"/>
                        <w:left w:val="none" w:sz="0" w:space="0" w:color="auto"/>
                        <w:bottom w:val="none" w:sz="0" w:space="0" w:color="auto"/>
                        <w:right w:val="none" w:sz="0" w:space="0" w:color="auto"/>
                      </w:divBdr>
                    </w:div>
                  </w:divsChild>
                </w:div>
                <w:div w:id="1424061765">
                  <w:marLeft w:val="0"/>
                  <w:marRight w:val="0"/>
                  <w:marTop w:val="0"/>
                  <w:marBottom w:val="0"/>
                  <w:divBdr>
                    <w:top w:val="none" w:sz="0" w:space="0" w:color="auto"/>
                    <w:left w:val="none" w:sz="0" w:space="0" w:color="auto"/>
                    <w:bottom w:val="none" w:sz="0" w:space="0" w:color="auto"/>
                    <w:right w:val="none" w:sz="0" w:space="0" w:color="auto"/>
                  </w:divBdr>
                  <w:divsChild>
                    <w:div w:id="519852413">
                      <w:marLeft w:val="0"/>
                      <w:marRight w:val="0"/>
                      <w:marTop w:val="0"/>
                      <w:marBottom w:val="0"/>
                      <w:divBdr>
                        <w:top w:val="none" w:sz="0" w:space="0" w:color="auto"/>
                        <w:left w:val="none" w:sz="0" w:space="0" w:color="auto"/>
                        <w:bottom w:val="none" w:sz="0" w:space="0" w:color="auto"/>
                        <w:right w:val="none" w:sz="0" w:space="0" w:color="auto"/>
                      </w:divBdr>
                    </w:div>
                  </w:divsChild>
                </w:div>
                <w:div w:id="1438058580">
                  <w:marLeft w:val="0"/>
                  <w:marRight w:val="0"/>
                  <w:marTop w:val="0"/>
                  <w:marBottom w:val="0"/>
                  <w:divBdr>
                    <w:top w:val="none" w:sz="0" w:space="0" w:color="auto"/>
                    <w:left w:val="none" w:sz="0" w:space="0" w:color="auto"/>
                    <w:bottom w:val="none" w:sz="0" w:space="0" w:color="auto"/>
                    <w:right w:val="none" w:sz="0" w:space="0" w:color="auto"/>
                  </w:divBdr>
                  <w:divsChild>
                    <w:div w:id="1306279035">
                      <w:marLeft w:val="0"/>
                      <w:marRight w:val="0"/>
                      <w:marTop w:val="0"/>
                      <w:marBottom w:val="0"/>
                      <w:divBdr>
                        <w:top w:val="none" w:sz="0" w:space="0" w:color="auto"/>
                        <w:left w:val="none" w:sz="0" w:space="0" w:color="auto"/>
                        <w:bottom w:val="none" w:sz="0" w:space="0" w:color="auto"/>
                        <w:right w:val="none" w:sz="0" w:space="0" w:color="auto"/>
                      </w:divBdr>
                    </w:div>
                  </w:divsChild>
                </w:div>
                <w:div w:id="1461343205">
                  <w:marLeft w:val="0"/>
                  <w:marRight w:val="0"/>
                  <w:marTop w:val="0"/>
                  <w:marBottom w:val="0"/>
                  <w:divBdr>
                    <w:top w:val="none" w:sz="0" w:space="0" w:color="auto"/>
                    <w:left w:val="none" w:sz="0" w:space="0" w:color="auto"/>
                    <w:bottom w:val="none" w:sz="0" w:space="0" w:color="auto"/>
                    <w:right w:val="none" w:sz="0" w:space="0" w:color="auto"/>
                  </w:divBdr>
                  <w:divsChild>
                    <w:div w:id="1131441525">
                      <w:marLeft w:val="0"/>
                      <w:marRight w:val="0"/>
                      <w:marTop w:val="0"/>
                      <w:marBottom w:val="0"/>
                      <w:divBdr>
                        <w:top w:val="none" w:sz="0" w:space="0" w:color="auto"/>
                        <w:left w:val="none" w:sz="0" w:space="0" w:color="auto"/>
                        <w:bottom w:val="none" w:sz="0" w:space="0" w:color="auto"/>
                        <w:right w:val="none" w:sz="0" w:space="0" w:color="auto"/>
                      </w:divBdr>
                    </w:div>
                  </w:divsChild>
                </w:div>
                <w:div w:id="1463038375">
                  <w:marLeft w:val="0"/>
                  <w:marRight w:val="0"/>
                  <w:marTop w:val="0"/>
                  <w:marBottom w:val="0"/>
                  <w:divBdr>
                    <w:top w:val="none" w:sz="0" w:space="0" w:color="auto"/>
                    <w:left w:val="none" w:sz="0" w:space="0" w:color="auto"/>
                    <w:bottom w:val="none" w:sz="0" w:space="0" w:color="auto"/>
                    <w:right w:val="none" w:sz="0" w:space="0" w:color="auto"/>
                  </w:divBdr>
                  <w:divsChild>
                    <w:div w:id="812870472">
                      <w:marLeft w:val="0"/>
                      <w:marRight w:val="0"/>
                      <w:marTop w:val="0"/>
                      <w:marBottom w:val="0"/>
                      <w:divBdr>
                        <w:top w:val="none" w:sz="0" w:space="0" w:color="auto"/>
                        <w:left w:val="none" w:sz="0" w:space="0" w:color="auto"/>
                        <w:bottom w:val="none" w:sz="0" w:space="0" w:color="auto"/>
                        <w:right w:val="none" w:sz="0" w:space="0" w:color="auto"/>
                      </w:divBdr>
                    </w:div>
                  </w:divsChild>
                </w:div>
                <w:div w:id="1478916766">
                  <w:marLeft w:val="0"/>
                  <w:marRight w:val="0"/>
                  <w:marTop w:val="0"/>
                  <w:marBottom w:val="0"/>
                  <w:divBdr>
                    <w:top w:val="none" w:sz="0" w:space="0" w:color="auto"/>
                    <w:left w:val="none" w:sz="0" w:space="0" w:color="auto"/>
                    <w:bottom w:val="none" w:sz="0" w:space="0" w:color="auto"/>
                    <w:right w:val="none" w:sz="0" w:space="0" w:color="auto"/>
                  </w:divBdr>
                  <w:divsChild>
                    <w:div w:id="911768063">
                      <w:marLeft w:val="0"/>
                      <w:marRight w:val="0"/>
                      <w:marTop w:val="0"/>
                      <w:marBottom w:val="0"/>
                      <w:divBdr>
                        <w:top w:val="none" w:sz="0" w:space="0" w:color="auto"/>
                        <w:left w:val="none" w:sz="0" w:space="0" w:color="auto"/>
                        <w:bottom w:val="none" w:sz="0" w:space="0" w:color="auto"/>
                        <w:right w:val="none" w:sz="0" w:space="0" w:color="auto"/>
                      </w:divBdr>
                    </w:div>
                  </w:divsChild>
                </w:div>
                <w:div w:id="1489588232">
                  <w:marLeft w:val="0"/>
                  <w:marRight w:val="0"/>
                  <w:marTop w:val="0"/>
                  <w:marBottom w:val="0"/>
                  <w:divBdr>
                    <w:top w:val="none" w:sz="0" w:space="0" w:color="auto"/>
                    <w:left w:val="none" w:sz="0" w:space="0" w:color="auto"/>
                    <w:bottom w:val="none" w:sz="0" w:space="0" w:color="auto"/>
                    <w:right w:val="none" w:sz="0" w:space="0" w:color="auto"/>
                  </w:divBdr>
                  <w:divsChild>
                    <w:div w:id="1438016034">
                      <w:marLeft w:val="0"/>
                      <w:marRight w:val="0"/>
                      <w:marTop w:val="0"/>
                      <w:marBottom w:val="0"/>
                      <w:divBdr>
                        <w:top w:val="none" w:sz="0" w:space="0" w:color="auto"/>
                        <w:left w:val="none" w:sz="0" w:space="0" w:color="auto"/>
                        <w:bottom w:val="none" w:sz="0" w:space="0" w:color="auto"/>
                        <w:right w:val="none" w:sz="0" w:space="0" w:color="auto"/>
                      </w:divBdr>
                    </w:div>
                  </w:divsChild>
                </w:div>
                <w:div w:id="1492477444">
                  <w:marLeft w:val="0"/>
                  <w:marRight w:val="0"/>
                  <w:marTop w:val="0"/>
                  <w:marBottom w:val="0"/>
                  <w:divBdr>
                    <w:top w:val="none" w:sz="0" w:space="0" w:color="auto"/>
                    <w:left w:val="none" w:sz="0" w:space="0" w:color="auto"/>
                    <w:bottom w:val="none" w:sz="0" w:space="0" w:color="auto"/>
                    <w:right w:val="none" w:sz="0" w:space="0" w:color="auto"/>
                  </w:divBdr>
                  <w:divsChild>
                    <w:div w:id="1730302560">
                      <w:marLeft w:val="0"/>
                      <w:marRight w:val="0"/>
                      <w:marTop w:val="0"/>
                      <w:marBottom w:val="0"/>
                      <w:divBdr>
                        <w:top w:val="none" w:sz="0" w:space="0" w:color="auto"/>
                        <w:left w:val="none" w:sz="0" w:space="0" w:color="auto"/>
                        <w:bottom w:val="none" w:sz="0" w:space="0" w:color="auto"/>
                        <w:right w:val="none" w:sz="0" w:space="0" w:color="auto"/>
                      </w:divBdr>
                    </w:div>
                  </w:divsChild>
                </w:div>
                <w:div w:id="1495101023">
                  <w:marLeft w:val="0"/>
                  <w:marRight w:val="0"/>
                  <w:marTop w:val="0"/>
                  <w:marBottom w:val="0"/>
                  <w:divBdr>
                    <w:top w:val="none" w:sz="0" w:space="0" w:color="auto"/>
                    <w:left w:val="none" w:sz="0" w:space="0" w:color="auto"/>
                    <w:bottom w:val="none" w:sz="0" w:space="0" w:color="auto"/>
                    <w:right w:val="none" w:sz="0" w:space="0" w:color="auto"/>
                  </w:divBdr>
                  <w:divsChild>
                    <w:div w:id="1935819473">
                      <w:marLeft w:val="0"/>
                      <w:marRight w:val="0"/>
                      <w:marTop w:val="0"/>
                      <w:marBottom w:val="0"/>
                      <w:divBdr>
                        <w:top w:val="none" w:sz="0" w:space="0" w:color="auto"/>
                        <w:left w:val="none" w:sz="0" w:space="0" w:color="auto"/>
                        <w:bottom w:val="none" w:sz="0" w:space="0" w:color="auto"/>
                        <w:right w:val="none" w:sz="0" w:space="0" w:color="auto"/>
                      </w:divBdr>
                    </w:div>
                  </w:divsChild>
                </w:div>
                <w:div w:id="1495299347">
                  <w:marLeft w:val="0"/>
                  <w:marRight w:val="0"/>
                  <w:marTop w:val="0"/>
                  <w:marBottom w:val="0"/>
                  <w:divBdr>
                    <w:top w:val="none" w:sz="0" w:space="0" w:color="auto"/>
                    <w:left w:val="none" w:sz="0" w:space="0" w:color="auto"/>
                    <w:bottom w:val="none" w:sz="0" w:space="0" w:color="auto"/>
                    <w:right w:val="none" w:sz="0" w:space="0" w:color="auto"/>
                  </w:divBdr>
                  <w:divsChild>
                    <w:div w:id="171191338">
                      <w:marLeft w:val="0"/>
                      <w:marRight w:val="0"/>
                      <w:marTop w:val="0"/>
                      <w:marBottom w:val="0"/>
                      <w:divBdr>
                        <w:top w:val="none" w:sz="0" w:space="0" w:color="auto"/>
                        <w:left w:val="none" w:sz="0" w:space="0" w:color="auto"/>
                        <w:bottom w:val="none" w:sz="0" w:space="0" w:color="auto"/>
                        <w:right w:val="none" w:sz="0" w:space="0" w:color="auto"/>
                      </w:divBdr>
                    </w:div>
                  </w:divsChild>
                </w:div>
                <w:div w:id="1503080756">
                  <w:marLeft w:val="0"/>
                  <w:marRight w:val="0"/>
                  <w:marTop w:val="0"/>
                  <w:marBottom w:val="0"/>
                  <w:divBdr>
                    <w:top w:val="none" w:sz="0" w:space="0" w:color="auto"/>
                    <w:left w:val="none" w:sz="0" w:space="0" w:color="auto"/>
                    <w:bottom w:val="none" w:sz="0" w:space="0" w:color="auto"/>
                    <w:right w:val="none" w:sz="0" w:space="0" w:color="auto"/>
                  </w:divBdr>
                  <w:divsChild>
                    <w:div w:id="166599267">
                      <w:marLeft w:val="0"/>
                      <w:marRight w:val="0"/>
                      <w:marTop w:val="0"/>
                      <w:marBottom w:val="0"/>
                      <w:divBdr>
                        <w:top w:val="none" w:sz="0" w:space="0" w:color="auto"/>
                        <w:left w:val="none" w:sz="0" w:space="0" w:color="auto"/>
                        <w:bottom w:val="none" w:sz="0" w:space="0" w:color="auto"/>
                        <w:right w:val="none" w:sz="0" w:space="0" w:color="auto"/>
                      </w:divBdr>
                    </w:div>
                  </w:divsChild>
                </w:div>
                <w:div w:id="1509439569">
                  <w:marLeft w:val="0"/>
                  <w:marRight w:val="0"/>
                  <w:marTop w:val="0"/>
                  <w:marBottom w:val="0"/>
                  <w:divBdr>
                    <w:top w:val="none" w:sz="0" w:space="0" w:color="auto"/>
                    <w:left w:val="none" w:sz="0" w:space="0" w:color="auto"/>
                    <w:bottom w:val="none" w:sz="0" w:space="0" w:color="auto"/>
                    <w:right w:val="none" w:sz="0" w:space="0" w:color="auto"/>
                  </w:divBdr>
                  <w:divsChild>
                    <w:div w:id="803162580">
                      <w:marLeft w:val="0"/>
                      <w:marRight w:val="0"/>
                      <w:marTop w:val="0"/>
                      <w:marBottom w:val="0"/>
                      <w:divBdr>
                        <w:top w:val="none" w:sz="0" w:space="0" w:color="auto"/>
                        <w:left w:val="none" w:sz="0" w:space="0" w:color="auto"/>
                        <w:bottom w:val="none" w:sz="0" w:space="0" w:color="auto"/>
                        <w:right w:val="none" w:sz="0" w:space="0" w:color="auto"/>
                      </w:divBdr>
                    </w:div>
                  </w:divsChild>
                </w:div>
                <w:div w:id="1513253680">
                  <w:marLeft w:val="0"/>
                  <w:marRight w:val="0"/>
                  <w:marTop w:val="0"/>
                  <w:marBottom w:val="0"/>
                  <w:divBdr>
                    <w:top w:val="none" w:sz="0" w:space="0" w:color="auto"/>
                    <w:left w:val="none" w:sz="0" w:space="0" w:color="auto"/>
                    <w:bottom w:val="none" w:sz="0" w:space="0" w:color="auto"/>
                    <w:right w:val="none" w:sz="0" w:space="0" w:color="auto"/>
                  </w:divBdr>
                  <w:divsChild>
                    <w:div w:id="1247420684">
                      <w:marLeft w:val="0"/>
                      <w:marRight w:val="0"/>
                      <w:marTop w:val="0"/>
                      <w:marBottom w:val="0"/>
                      <w:divBdr>
                        <w:top w:val="none" w:sz="0" w:space="0" w:color="auto"/>
                        <w:left w:val="none" w:sz="0" w:space="0" w:color="auto"/>
                        <w:bottom w:val="none" w:sz="0" w:space="0" w:color="auto"/>
                        <w:right w:val="none" w:sz="0" w:space="0" w:color="auto"/>
                      </w:divBdr>
                    </w:div>
                  </w:divsChild>
                </w:div>
                <w:div w:id="1518959508">
                  <w:marLeft w:val="0"/>
                  <w:marRight w:val="0"/>
                  <w:marTop w:val="0"/>
                  <w:marBottom w:val="0"/>
                  <w:divBdr>
                    <w:top w:val="none" w:sz="0" w:space="0" w:color="auto"/>
                    <w:left w:val="none" w:sz="0" w:space="0" w:color="auto"/>
                    <w:bottom w:val="none" w:sz="0" w:space="0" w:color="auto"/>
                    <w:right w:val="none" w:sz="0" w:space="0" w:color="auto"/>
                  </w:divBdr>
                  <w:divsChild>
                    <w:div w:id="1877888535">
                      <w:marLeft w:val="0"/>
                      <w:marRight w:val="0"/>
                      <w:marTop w:val="0"/>
                      <w:marBottom w:val="0"/>
                      <w:divBdr>
                        <w:top w:val="none" w:sz="0" w:space="0" w:color="auto"/>
                        <w:left w:val="none" w:sz="0" w:space="0" w:color="auto"/>
                        <w:bottom w:val="none" w:sz="0" w:space="0" w:color="auto"/>
                        <w:right w:val="none" w:sz="0" w:space="0" w:color="auto"/>
                      </w:divBdr>
                    </w:div>
                  </w:divsChild>
                </w:div>
                <w:div w:id="1519612357">
                  <w:marLeft w:val="0"/>
                  <w:marRight w:val="0"/>
                  <w:marTop w:val="0"/>
                  <w:marBottom w:val="0"/>
                  <w:divBdr>
                    <w:top w:val="none" w:sz="0" w:space="0" w:color="auto"/>
                    <w:left w:val="none" w:sz="0" w:space="0" w:color="auto"/>
                    <w:bottom w:val="none" w:sz="0" w:space="0" w:color="auto"/>
                    <w:right w:val="none" w:sz="0" w:space="0" w:color="auto"/>
                  </w:divBdr>
                  <w:divsChild>
                    <w:div w:id="432897485">
                      <w:marLeft w:val="0"/>
                      <w:marRight w:val="0"/>
                      <w:marTop w:val="0"/>
                      <w:marBottom w:val="0"/>
                      <w:divBdr>
                        <w:top w:val="none" w:sz="0" w:space="0" w:color="auto"/>
                        <w:left w:val="none" w:sz="0" w:space="0" w:color="auto"/>
                        <w:bottom w:val="none" w:sz="0" w:space="0" w:color="auto"/>
                        <w:right w:val="none" w:sz="0" w:space="0" w:color="auto"/>
                      </w:divBdr>
                    </w:div>
                  </w:divsChild>
                </w:div>
                <w:div w:id="1525099532">
                  <w:marLeft w:val="0"/>
                  <w:marRight w:val="0"/>
                  <w:marTop w:val="0"/>
                  <w:marBottom w:val="0"/>
                  <w:divBdr>
                    <w:top w:val="none" w:sz="0" w:space="0" w:color="auto"/>
                    <w:left w:val="none" w:sz="0" w:space="0" w:color="auto"/>
                    <w:bottom w:val="none" w:sz="0" w:space="0" w:color="auto"/>
                    <w:right w:val="none" w:sz="0" w:space="0" w:color="auto"/>
                  </w:divBdr>
                  <w:divsChild>
                    <w:div w:id="1934312068">
                      <w:marLeft w:val="0"/>
                      <w:marRight w:val="0"/>
                      <w:marTop w:val="0"/>
                      <w:marBottom w:val="0"/>
                      <w:divBdr>
                        <w:top w:val="none" w:sz="0" w:space="0" w:color="auto"/>
                        <w:left w:val="none" w:sz="0" w:space="0" w:color="auto"/>
                        <w:bottom w:val="none" w:sz="0" w:space="0" w:color="auto"/>
                        <w:right w:val="none" w:sz="0" w:space="0" w:color="auto"/>
                      </w:divBdr>
                    </w:div>
                  </w:divsChild>
                </w:div>
                <w:div w:id="1533689431">
                  <w:marLeft w:val="0"/>
                  <w:marRight w:val="0"/>
                  <w:marTop w:val="0"/>
                  <w:marBottom w:val="0"/>
                  <w:divBdr>
                    <w:top w:val="none" w:sz="0" w:space="0" w:color="auto"/>
                    <w:left w:val="none" w:sz="0" w:space="0" w:color="auto"/>
                    <w:bottom w:val="none" w:sz="0" w:space="0" w:color="auto"/>
                    <w:right w:val="none" w:sz="0" w:space="0" w:color="auto"/>
                  </w:divBdr>
                  <w:divsChild>
                    <w:div w:id="764495222">
                      <w:marLeft w:val="0"/>
                      <w:marRight w:val="0"/>
                      <w:marTop w:val="0"/>
                      <w:marBottom w:val="0"/>
                      <w:divBdr>
                        <w:top w:val="none" w:sz="0" w:space="0" w:color="auto"/>
                        <w:left w:val="none" w:sz="0" w:space="0" w:color="auto"/>
                        <w:bottom w:val="none" w:sz="0" w:space="0" w:color="auto"/>
                        <w:right w:val="none" w:sz="0" w:space="0" w:color="auto"/>
                      </w:divBdr>
                    </w:div>
                  </w:divsChild>
                </w:div>
                <w:div w:id="1534659350">
                  <w:marLeft w:val="0"/>
                  <w:marRight w:val="0"/>
                  <w:marTop w:val="0"/>
                  <w:marBottom w:val="0"/>
                  <w:divBdr>
                    <w:top w:val="none" w:sz="0" w:space="0" w:color="auto"/>
                    <w:left w:val="none" w:sz="0" w:space="0" w:color="auto"/>
                    <w:bottom w:val="none" w:sz="0" w:space="0" w:color="auto"/>
                    <w:right w:val="none" w:sz="0" w:space="0" w:color="auto"/>
                  </w:divBdr>
                  <w:divsChild>
                    <w:div w:id="1600604087">
                      <w:marLeft w:val="0"/>
                      <w:marRight w:val="0"/>
                      <w:marTop w:val="0"/>
                      <w:marBottom w:val="0"/>
                      <w:divBdr>
                        <w:top w:val="none" w:sz="0" w:space="0" w:color="auto"/>
                        <w:left w:val="none" w:sz="0" w:space="0" w:color="auto"/>
                        <w:bottom w:val="none" w:sz="0" w:space="0" w:color="auto"/>
                        <w:right w:val="none" w:sz="0" w:space="0" w:color="auto"/>
                      </w:divBdr>
                    </w:div>
                  </w:divsChild>
                </w:div>
                <w:div w:id="1574050091">
                  <w:marLeft w:val="0"/>
                  <w:marRight w:val="0"/>
                  <w:marTop w:val="0"/>
                  <w:marBottom w:val="0"/>
                  <w:divBdr>
                    <w:top w:val="none" w:sz="0" w:space="0" w:color="auto"/>
                    <w:left w:val="none" w:sz="0" w:space="0" w:color="auto"/>
                    <w:bottom w:val="none" w:sz="0" w:space="0" w:color="auto"/>
                    <w:right w:val="none" w:sz="0" w:space="0" w:color="auto"/>
                  </w:divBdr>
                  <w:divsChild>
                    <w:div w:id="1685594574">
                      <w:marLeft w:val="0"/>
                      <w:marRight w:val="0"/>
                      <w:marTop w:val="0"/>
                      <w:marBottom w:val="0"/>
                      <w:divBdr>
                        <w:top w:val="none" w:sz="0" w:space="0" w:color="auto"/>
                        <w:left w:val="none" w:sz="0" w:space="0" w:color="auto"/>
                        <w:bottom w:val="none" w:sz="0" w:space="0" w:color="auto"/>
                        <w:right w:val="none" w:sz="0" w:space="0" w:color="auto"/>
                      </w:divBdr>
                    </w:div>
                  </w:divsChild>
                </w:div>
                <w:div w:id="1599869472">
                  <w:marLeft w:val="0"/>
                  <w:marRight w:val="0"/>
                  <w:marTop w:val="0"/>
                  <w:marBottom w:val="0"/>
                  <w:divBdr>
                    <w:top w:val="none" w:sz="0" w:space="0" w:color="auto"/>
                    <w:left w:val="none" w:sz="0" w:space="0" w:color="auto"/>
                    <w:bottom w:val="none" w:sz="0" w:space="0" w:color="auto"/>
                    <w:right w:val="none" w:sz="0" w:space="0" w:color="auto"/>
                  </w:divBdr>
                  <w:divsChild>
                    <w:div w:id="1968662050">
                      <w:marLeft w:val="0"/>
                      <w:marRight w:val="0"/>
                      <w:marTop w:val="0"/>
                      <w:marBottom w:val="0"/>
                      <w:divBdr>
                        <w:top w:val="none" w:sz="0" w:space="0" w:color="auto"/>
                        <w:left w:val="none" w:sz="0" w:space="0" w:color="auto"/>
                        <w:bottom w:val="none" w:sz="0" w:space="0" w:color="auto"/>
                        <w:right w:val="none" w:sz="0" w:space="0" w:color="auto"/>
                      </w:divBdr>
                    </w:div>
                  </w:divsChild>
                </w:div>
                <w:div w:id="1600942824">
                  <w:marLeft w:val="0"/>
                  <w:marRight w:val="0"/>
                  <w:marTop w:val="0"/>
                  <w:marBottom w:val="0"/>
                  <w:divBdr>
                    <w:top w:val="none" w:sz="0" w:space="0" w:color="auto"/>
                    <w:left w:val="none" w:sz="0" w:space="0" w:color="auto"/>
                    <w:bottom w:val="none" w:sz="0" w:space="0" w:color="auto"/>
                    <w:right w:val="none" w:sz="0" w:space="0" w:color="auto"/>
                  </w:divBdr>
                  <w:divsChild>
                    <w:div w:id="683821671">
                      <w:marLeft w:val="0"/>
                      <w:marRight w:val="0"/>
                      <w:marTop w:val="0"/>
                      <w:marBottom w:val="0"/>
                      <w:divBdr>
                        <w:top w:val="none" w:sz="0" w:space="0" w:color="auto"/>
                        <w:left w:val="none" w:sz="0" w:space="0" w:color="auto"/>
                        <w:bottom w:val="none" w:sz="0" w:space="0" w:color="auto"/>
                        <w:right w:val="none" w:sz="0" w:space="0" w:color="auto"/>
                      </w:divBdr>
                    </w:div>
                  </w:divsChild>
                </w:div>
                <w:div w:id="1622878805">
                  <w:marLeft w:val="0"/>
                  <w:marRight w:val="0"/>
                  <w:marTop w:val="0"/>
                  <w:marBottom w:val="0"/>
                  <w:divBdr>
                    <w:top w:val="none" w:sz="0" w:space="0" w:color="auto"/>
                    <w:left w:val="none" w:sz="0" w:space="0" w:color="auto"/>
                    <w:bottom w:val="none" w:sz="0" w:space="0" w:color="auto"/>
                    <w:right w:val="none" w:sz="0" w:space="0" w:color="auto"/>
                  </w:divBdr>
                  <w:divsChild>
                    <w:div w:id="1862863008">
                      <w:marLeft w:val="0"/>
                      <w:marRight w:val="0"/>
                      <w:marTop w:val="0"/>
                      <w:marBottom w:val="0"/>
                      <w:divBdr>
                        <w:top w:val="none" w:sz="0" w:space="0" w:color="auto"/>
                        <w:left w:val="none" w:sz="0" w:space="0" w:color="auto"/>
                        <w:bottom w:val="none" w:sz="0" w:space="0" w:color="auto"/>
                        <w:right w:val="none" w:sz="0" w:space="0" w:color="auto"/>
                      </w:divBdr>
                    </w:div>
                  </w:divsChild>
                </w:div>
                <w:div w:id="1623803751">
                  <w:marLeft w:val="0"/>
                  <w:marRight w:val="0"/>
                  <w:marTop w:val="0"/>
                  <w:marBottom w:val="0"/>
                  <w:divBdr>
                    <w:top w:val="none" w:sz="0" w:space="0" w:color="auto"/>
                    <w:left w:val="none" w:sz="0" w:space="0" w:color="auto"/>
                    <w:bottom w:val="none" w:sz="0" w:space="0" w:color="auto"/>
                    <w:right w:val="none" w:sz="0" w:space="0" w:color="auto"/>
                  </w:divBdr>
                  <w:divsChild>
                    <w:div w:id="826362838">
                      <w:marLeft w:val="0"/>
                      <w:marRight w:val="0"/>
                      <w:marTop w:val="0"/>
                      <w:marBottom w:val="0"/>
                      <w:divBdr>
                        <w:top w:val="none" w:sz="0" w:space="0" w:color="auto"/>
                        <w:left w:val="none" w:sz="0" w:space="0" w:color="auto"/>
                        <w:bottom w:val="none" w:sz="0" w:space="0" w:color="auto"/>
                        <w:right w:val="none" w:sz="0" w:space="0" w:color="auto"/>
                      </w:divBdr>
                    </w:div>
                  </w:divsChild>
                </w:div>
                <w:div w:id="1632394444">
                  <w:marLeft w:val="0"/>
                  <w:marRight w:val="0"/>
                  <w:marTop w:val="0"/>
                  <w:marBottom w:val="0"/>
                  <w:divBdr>
                    <w:top w:val="none" w:sz="0" w:space="0" w:color="auto"/>
                    <w:left w:val="none" w:sz="0" w:space="0" w:color="auto"/>
                    <w:bottom w:val="none" w:sz="0" w:space="0" w:color="auto"/>
                    <w:right w:val="none" w:sz="0" w:space="0" w:color="auto"/>
                  </w:divBdr>
                  <w:divsChild>
                    <w:div w:id="1499734584">
                      <w:marLeft w:val="0"/>
                      <w:marRight w:val="0"/>
                      <w:marTop w:val="0"/>
                      <w:marBottom w:val="0"/>
                      <w:divBdr>
                        <w:top w:val="none" w:sz="0" w:space="0" w:color="auto"/>
                        <w:left w:val="none" w:sz="0" w:space="0" w:color="auto"/>
                        <w:bottom w:val="none" w:sz="0" w:space="0" w:color="auto"/>
                        <w:right w:val="none" w:sz="0" w:space="0" w:color="auto"/>
                      </w:divBdr>
                    </w:div>
                  </w:divsChild>
                </w:div>
                <w:div w:id="1633708669">
                  <w:marLeft w:val="0"/>
                  <w:marRight w:val="0"/>
                  <w:marTop w:val="0"/>
                  <w:marBottom w:val="0"/>
                  <w:divBdr>
                    <w:top w:val="none" w:sz="0" w:space="0" w:color="auto"/>
                    <w:left w:val="none" w:sz="0" w:space="0" w:color="auto"/>
                    <w:bottom w:val="none" w:sz="0" w:space="0" w:color="auto"/>
                    <w:right w:val="none" w:sz="0" w:space="0" w:color="auto"/>
                  </w:divBdr>
                  <w:divsChild>
                    <w:div w:id="1393650781">
                      <w:marLeft w:val="0"/>
                      <w:marRight w:val="0"/>
                      <w:marTop w:val="0"/>
                      <w:marBottom w:val="0"/>
                      <w:divBdr>
                        <w:top w:val="none" w:sz="0" w:space="0" w:color="auto"/>
                        <w:left w:val="none" w:sz="0" w:space="0" w:color="auto"/>
                        <w:bottom w:val="none" w:sz="0" w:space="0" w:color="auto"/>
                        <w:right w:val="none" w:sz="0" w:space="0" w:color="auto"/>
                      </w:divBdr>
                    </w:div>
                  </w:divsChild>
                </w:div>
                <w:div w:id="1635983455">
                  <w:marLeft w:val="0"/>
                  <w:marRight w:val="0"/>
                  <w:marTop w:val="0"/>
                  <w:marBottom w:val="0"/>
                  <w:divBdr>
                    <w:top w:val="none" w:sz="0" w:space="0" w:color="auto"/>
                    <w:left w:val="none" w:sz="0" w:space="0" w:color="auto"/>
                    <w:bottom w:val="none" w:sz="0" w:space="0" w:color="auto"/>
                    <w:right w:val="none" w:sz="0" w:space="0" w:color="auto"/>
                  </w:divBdr>
                  <w:divsChild>
                    <w:div w:id="705109010">
                      <w:marLeft w:val="0"/>
                      <w:marRight w:val="0"/>
                      <w:marTop w:val="0"/>
                      <w:marBottom w:val="0"/>
                      <w:divBdr>
                        <w:top w:val="none" w:sz="0" w:space="0" w:color="auto"/>
                        <w:left w:val="none" w:sz="0" w:space="0" w:color="auto"/>
                        <w:bottom w:val="none" w:sz="0" w:space="0" w:color="auto"/>
                        <w:right w:val="none" w:sz="0" w:space="0" w:color="auto"/>
                      </w:divBdr>
                    </w:div>
                  </w:divsChild>
                </w:div>
                <w:div w:id="1638030748">
                  <w:marLeft w:val="0"/>
                  <w:marRight w:val="0"/>
                  <w:marTop w:val="0"/>
                  <w:marBottom w:val="0"/>
                  <w:divBdr>
                    <w:top w:val="none" w:sz="0" w:space="0" w:color="auto"/>
                    <w:left w:val="none" w:sz="0" w:space="0" w:color="auto"/>
                    <w:bottom w:val="none" w:sz="0" w:space="0" w:color="auto"/>
                    <w:right w:val="none" w:sz="0" w:space="0" w:color="auto"/>
                  </w:divBdr>
                  <w:divsChild>
                    <w:div w:id="268632350">
                      <w:marLeft w:val="0"/>
                      <w:marRight w:val="0"/>
                      <w:marTop w:val="0"/>
                      <w:marBottom w:val="0"/>
                      <w:divBdr>
                        <w:top w:val="none" w:sz="0" w:space="0" w:color="auto"/>
                        <w:left w:val="none" w:sz="0" w:space="0" w:color="auto"/>
                        <w:bottom w:val="none" w:sz="0" w:space="0" w:color="auto"/>
                        <w:right w:val="none" w:sz="0" w:space="0" w:color="auto"/>
                      </w:divBdr>
                    </w:div>
                  </w:divsChild>
                </w:div>
                <w:div w:id="1638756935">
                  <w:marLeft w:val="0"/>
                  <w:marRight w:val="0"/>
                  <w:marTop w:val="0"/>
                  <w:marBottom w:val="0"/>
                  <w:divBdr>
                    <w:top w:val="none" w:sz="0" w:space="0" w:color="auto"/>
                    <w:left w:val="none" w:sz="0" w:space="0" w:color="auto"/>
                    <w:bottom w:val="none" w:sz="0" w:space="0" w:color="auto"/>
                    <w:right w:val="none" w:sz="0" w:space="0" w:color="auto"/>
                  </w:divBdr>
                  <w:divsChild>
                    <w:div w:id="1254507003">
                      <w:marLeft w:val="0"/>
                      <w:marRight w:val="0"/>
                      <w:marTop w:val="0"/>
                      <w:marBottom w:val="0"/>
                      <w:divBdr>
                        <w:top w:val="none" w:sz="0" w:space="0" w:color="auto"/>
                        <w:left w:val="none" w:sz="0" w:space="0" w:color="auto"/>
                        <w:bottom w:val="none" w:sz="0" w:space="0" w:color="auto"/>
                        <w:right w:val="none" w:sz="0" w:space="0" w:color="auto"/>
                      </w:divBdr>
                    </w:div>
                  </w:divsChild>
                </w:div>
                <w:div w:id="1639022079">
                  <w:marLeft w:val="0"/>
                  <w:marRight w:val="0"/>
                  <w:marTop w:val="0"/>
                  <w:marBottom w:val="0"/>
                  <w:divBdr>
                    <w:top w:val="none" w:sz="0" w:space="0" w:color="auto"/>
                    <w:left w:val="none" w:sz="0" w:space="0" w:color="auto"/>
                    <w:bottom w:val="none" w:sz="0" w:space="0" w:color="auto"/>
                    <w:right w:val="none" w:sz="0" w:space="0" w:color="auto"/>
                  </w:divBdr>
                  <w:divsChild>
                    <w:div w:id="1364134702">
                      <w:marLeft w:val="0"/>
                      <w:marRight w:val="0"/>
                      <w:marTop w:val="0"/>
                      <w:marBottom w:val="0"/>
                      <w:divBdr>
                        <w:top w:val="none" w:sz="0" w:space="0" w:color="auto"/>
                        <w:left w:val="none" w:sz="0" w:space="0" w:color="auto"/>
                        <w:bottom w:val="none" w:sz="0" w:space="0" w:color="auto"/>
                        <w:right w:val="none" w:sz="0" w:space="0" w:color="auto"/>
                      </w:divBdr>
                    </w:div>
                  </w:divsChild>
                </w:div>
                <w:div w:id="1662730308">
                  <w:marLeft w:val="0"/>
                  <w:marRight w:val="0"/>
                  <w:marTop w:val="0"/>
                  <w:marBottom w:val="0"/>
                  <w:divBdr>
                    <w:top w:val="none" w:sz="0" w:space="0" w:color="auto"/>
                    <w:left w:val="none" w:sz="0" w:space="0" w:color="auto"/>
                    <w:bottom w:val="none" w:sz="0" w:space="0" w:color="auto"/>
                    <w:right w:val="none" w:sz="0" w:space="0" w:color="auto"/>
                  </w:divBdr>
                  <w:divsChild>
                    <w:div w:id="293174870">
                      <w:marLeft w:val="0"/>
                      <w:marRight w:val="0"/>
                      <w:marTop w:val="0"/>
                      <w:marBottom w:val="0"/>
                      <w:divBdr>
                        <w:top w:val="none" w:sz="0" w:space="0" w:color="auto"/>
                        <w:left w:val="none" w:sz="0" w:space="0" w:color="auto"/>
                        <w:bottom w:val="none" w:sz="0" w:space="0" w:color="auto"/>
                        <w:right w:val="none" w:sz="0" w:space="0" w:color="auto"/>
                      </w:divBdr>
                    </w:div>
                  </w:divsChild>
                </w:div>
                <w:div w:id="1663771181">
                  <w:marLeft w:val="0"/>
                  <w:marRight w:val="0"/>
                  <w:marTop w:val="0"/>
                  <w:marBottom w:val="0"/>
                  <w:divBdr>
                    <w:top w:val="none" w:sz="0" w:space="0" w:color="auto"/>
                    <w:left w:val="none" w:sz="0" w:space="0" w:color="auto"/>
                    <w:bottom w:val="none" w:sz="0" w:space="0" w:color="auto"/>
                    <w:right w:val="none" w:sz="0" w:space="0" w:color="auto"/>
                  </w:divBdr>
                  <w:divsChild>
                    <w:div w:id="57293774">
                      <w:marLeft w:val="0"/>
                      <w:marRight w:val="0"/>
                      <w:marTop w:val="0"/>
                      <w:marBottom w:val="0"/>
                      <w:divBdr>
                        <w:top w:val="none" w:sz="0" w:space="0" w:color="auto"/>
                        <w:left w:val="none" w:sz="0" w:space="0" w:color="auto"/>
                        <w:bottom w:val="none" w:sz="0" w:space="0" w:color="auto"/>
                        <w:right w:val="none" w:sz="0" w:space="0" w:color="auto"/>
                      </w:divBdr>
                    </w:div>
                  </w:divsChild>
                </w:div>
                <w:div w:id="1669558690">
                  <w:marLeft w:val="0"/>
                  <w:marRight w:val="0"/>
                  <w:marTop w:val="0"/>
                  <w:marBottom w:val="0"/>
                  <w:divBdr>
                    <w:top w:val="none" w:sz="0" w:space="0" w:color="auto"/>
                    <w:left w:val="none" w:sz="0" w:space="0" w:color="auto"/>
                    <w:bottom w:val="none" w:sz="0" w:space="0" w:color="auto"/>
                    <w:right w:val="none" w:sz="0" w:space="0" w:color="auto"/>
                  </w:divBdr>
                  <w:divsChild>
                    <w:div w:id="1452282210">
                      <w:marLeft w:val="0"/>
                      <w:marRight w:val="0"/>
                      <w:marTop w:val="0"/>
                      <w:marBottom w:val="0"/>
                      <w:divBdr>
                        <w:top w:val="none" w:sz="0" w:space="0" w:color="auto"/>
                        <w:left w:val="none" w:sz="0" w:space="0" w:color="auto"/>
                        <w:bottom w:val="none" w:sz="0" w:space="0" w:color="auto"/>
                        <w:right w:val="none" w:sz="0" w:space="0" w:color="auto"/>
                      </w:divBdr>
                    </w:div>
                  </w:divsChild>
                </w:div>
                <w:div w:id="1678969171">
                  <w:marLeft w:val="0"/>
                  <w:marRight w:val="0"/>
                  <w:marTop w:val="0"/>
                  <w:marBottom w:val="0"/>
                  <w:divBdr>
                    <w:top w:val="none" w:sz="0" w:space="0" w:color="auto"/>
                    <w:left w:val="none" w:sz="0" w:space="0" w:color="auto"/>
                    <w:bottom w:val="none" w:sz="0" w:space="0" w:color="auto"/>
                    <w:right w:val="none" w:sz="0" w:space="0" w:color="auto"/>
                  </w:divBdr>
                  <w:divsChild>
                    <w:div w:id="81877241">
                      <w:marLeft w:val="0"/>
                      <w:marRight w:val="0"/>
                      <w:marTop w:val="0"/>
                      <w:marBottom w:val="0"/>
                      <w:divBdr>
                        <w:top w:val="none" w:sz="0" w:space="0" w:color="auto"/>
                        <w:left w:val="none" w:sz="0" w:space="0" w:color="auto"/>
                        <w:bottom w:val="none" w:sz="0" w:space="0" w:color="auto"/>
                        <w:right w:val="none" w:sz="0" w:space="0" w:color="auto"/>
                      </w:divBdr>
                    </w:div>
                  </w:divsChild>
                </w:div>
                <w:div w:id="1683163855">
                  <w:marLeft w:val="0"/>
                  <w:marRight w:val="0"/>
                  <w:marTop w:val="0"/>
                  <w:marBottom w:val="0"/>
                  <w:divBdr>
                    <w:top w:val="none" w:sz="0" w:space="0" w:color="auto"/>
                    <w:left w:val="none" w:sz="0" w:space="0" w:color="auto"/>
                    <w:bottom w:val="none" w:sz="0" w:space="0" w:color="auto"/>
                    <w:right w:val="none" w:sz="0" w:space="0" w:color="auto"/>
                  </w:divBdr>
                  <w:divsChild>
                    <w:div w:id="2147316340">
                      <w:marLeft w:val="0"/>
                      <w:marRight w:val="0"/>
                      <w:marTop w:val="0"/>
                      <w:marBottom w:val="0"/>
                      <w:divBdr>
                        <w:top w:val="none" w:sz="0" w:space="0" w:color="auto"/>
                        <w:left w:val="none" w:sz="0" w:space="0" w:color="auto"/>
                        <w:bottom w:val="none" w:sz="0" w:space="0" w:color="auto"/>
                        <w:right w:val="none" w:sz="0" w:space="0" w:color="auto"/>
                      </w:divBdr>
                    </w:div>
                  </w:divsChild>
                </w:div>
                <w:div w:id="1688213919">
                  <w:marLeft w:val="0"/>
                  <w:marRight w:val="0"/>
                  <w:marTop w:val="0"/>
                  <w:marBottom w:val="0"/>
                  <w:divBdr>
                    <w:top w:val="none" w:sz="0" w:space="0" w:color="auto"/>
                    <w:left w:val="none" w:sz="0" w:space="0" w:color="auto"/>
                    <w:bottom w:val="none" w:sz="0" w:space="0" w:color="auto"/>
                    <w:right w:val="none" w:sz="0" w:space="0" w:color="auto"/>
                  </w:divBdr>
                  <w:divsChild>
                    <w:div w:id="539437712">
                      <w:marLeft w:val="0"/>
                      <w:marRight w:val="0"/>
                      <w:marTop w:val="0"/>
                      <w:marBottom w:val="0"/>
                      <w:divBdr>
                        <w:top w:val="none" w:sz="0" w:space="0" w:color="auto"/>
                        <w:left w:val="none" w:sz="0" w:space="0" w:color="auto"/>
                        <w:bottom w:val="none" w:sz="0" w:space="0" w:color="auto"/>
                        <w:right w:val="none" w:sz="0" w:space="0" w:color="auto"/>
                      </w:divBdr>
                    </w:div>
                  </w:divsChild>
                </w:div>
                <w:div w:id="1701470304">
                  <w:marLeft w:val="0"/>
                  <w:marRight w:val="0"/>
                  <w:marTop w:val="0"/>
                  <w:marBottom w:val="0"/>
                  <w:divBdr>
                    <w:top w:val="none" w:sz="0" w:space="0" w:color="auto"/>
                    <w:left w:val="none" w:sz="0" w:space="0" w:color="auto"/>
                    <w:bottom w:val="none" w:sz="0" w:space="0" w:color="auto"/>
                    <w:right w:val="none" w:sz="0" w:space="0" w:color="auto"/>
                  </w:divBdr>
                  <w:divsChild>
                    <w:div w:id="1767537605">
                      <w:marLeft w:val="0"/>
                      <w:marRight w:val="0"/>
                      <w:marTop w:val="0"/>
                      <w:marBottom w:val="0"/>
                      <w:divBdr>
                        <w:top w:val="none" w:sz="0" w:space="0" w:color="auto"/>
                        <w:left w:val="none" w:sz="0" w:space="0" w:color="auto"/>
                        <w:bottom w:val="none" w:sz="0" w:space="0" w:color="auto"/>
                        <w:right w:val="none" w:sz="0" w:space="0" w:color="auto"/>
                      </w:divBdr>
                    </w:div>
                  </w:divsChild>
                </w:div>
                <w:div w:id="1709796913">
                  <w:marLeft w:val="0"/>
                  <w:marRight w:val="0"/>
                  <w:marTop w:val="0"/>
                  <w:marBottom w:val="0"/>
                  <w:divBdr>
                    <w:top w:val="none" w:sz="0" w:space="0" w:color="auto"/>
                    <w:left w:val="none" w:sz="0" w:space="0" w:color="auto"/>
                    <w:bottom w:val="none" w:sz="0" w:space="0" w:color="auto"/>
                    <w:right w:val="none" w:sz="0" w:space="0" w:color="auto"/>
                  </w:divBdr>
                  <w:divsChild>
                    <w:div w:id="13656394">
                      <w:marLeft w:val="0"/>
                      <w:marRight w:val="0"/>
                      <w:marTop w:val="0"/>
                      <w:marBottom w:val="0"/>
                      <w:divBdr>
                        <w:top w:val="none" w:sz="0" w:space="0" w:color="auto"/>
                        <w:left w:val="none" w:sz="0" w:space="0" w:color="auto"/>
                        <w:bottom w:val="none" w:sz="0" w:space="0" w:color="auto"/>
                        <w:right w:val="none" w:sz="0" w:space="0" w:color="auto"/>
                      </w:divBdr>
                    </w:div>
                  </w:divsChild>
                </w:div>
                <w:div w:id="1720595490">
                  <w:marLeft w:val="0"/>
                  <w:marRight w:val="0"/>
                  <w:marTop w:val="0"/>
                  <w:marBottom w:val="0"/>
                  <w:divBdr>
                    <w:top w:val="none" w:sz="0" w:space="0" w:color="auto"/>
                    <w:left w:val="none" w:sz="0" w:space="0" w:color="auto"/>
                    <w:bottom w:val="none" w:sz="0" w:space="0" w:color="auto"/>
                    <w:right w:val="none" w:sz="0" w:space="0" w:color="auto"/>
                  </w:divBdr>
                  <w:divsChild>
                    <w:div w:id="412707143">
                      <w:marLeft w:val="0"/>
                      <w:marRight w:val="0"/>
                      <w:marTop w:val="0"/>
                      <w:marBottom w:val="0"/>
                      <w:divBdr>
                        <w:top w:val="none" w:sz="0" w:space="0" w:color="auto"/>
                        <w:left w:val="none" w:sz="0" w:space="0" w:color="auto"/>
                        <w:bottom w:val="none" w:sz="0" w:space="0" w:color="auto"/>
                        <w:right w:val="none" w:sz="0" w:space="0" w:color="auto"/>
                      </w:divBdr>
                    </w:div>
                  </w:divsChild>
                </w:div>
                <w:div w:id="1723208467">
                  <w:marLeft w:val="0"/>
                  <w:marRight w:val="0"/>
                  <w:marTop w:val="0"/>
                  <w:marBottom w:val="0"/>
                  <w:divBdr>
                    <w:top w:val="none" w:sz="0" w:space="0" w:color="auto"/>
                    <w:left w:val="none" w:sz="0" w:space="0" w:color="auto"/>
                    <w:bottom w:val="none" w:sz="0" w:space="0" w:color="auto"/>
                    <w:right w:val="none" w:sz="0" w:space="0" w:color="auto"/>
                  </w:divBdr>
                  <w:divsChild>
                    <w:div w:id="1954557254">
                      <w:marLeft w:val="0"/>
                      <w:marRight w:val="0"/>
                      <w:marTop w:val="0"/>
                      <w:marBottom w:val="0"/>
                      <w:divBdr>
                        <w:top w:val="none" w:sz="0" w:space="0" w:color="auto"/>
                        <w:left w:val="none" w:sz="0" w:space="0" w:color="auto"/>
                        <w:bottom w:val="none" w:sz="0" w:space="0" w:color="auto"/>
                        <w:right w:val="none" w:sz="0" w:space="0" w:color="auto"/>
                      </w:divBdr>
                    </w:div>
                  </w:divsChild>
                </w:div>
                <w:div w:id="1730225019">
                  <w:marLeft w:val="0"/>
                  <w:marRight w:val="0"/>
                  <w:marTop w:val="0"/>
                  <w:marBottom w:val="0"/>
                  <w:divBdr>
                    <w:top w:val="none" w:sz="0" w:space="0" w:color="auto"/>
                    <w:left w:val="none" w:sz="0" w:space="0" w:color="auto"/>
                    <w:bottom w:val="none" w:sz="0" w:space="0" w:color="auto"/>
                    <w:right w:val="none" w:sz="0" w:space="0" w:color="auto"/>
                  </w:divBdr>
                  <w:divsChild>
                    <w:div w:id="1874347963">
                      <w:marLeft w:val="0"/>
                      <w:marRight w:val="0"/>
                      <w:marTop w:val="0"/>
                      <w:marBottom w:val="0"/>
                      <w:divBdr>
                        <w:top w:val="none" w:sz="0" w:space="0" w:color="auto"/>
                        <w:left w:val="none" w:sz="0" w:space="0" w:color="auto"/>
                        <w:bottom w:val="none" w:sz="0" w:space="0" w:color="auto"/>
                        <w:right w:val="none" w:sz="0" w:space="0" w:color="auto"/>
                      </w:divBdr>
                    </w:div>
                  </w:divsChild>
                </w:div>
                <w:div w:id="1736931578">
                  <w:marLeft w:val="0"/>
                  <w:marRight w:val="0"/>
                  <w:marTop w:val="0"/>
                  <w:marBottom w:val="0"/>
                  <w:divBdr>
                    <w:top w:val="none" w:sz="0" w:space="0" w:color="auto"/>
                    <w:left w:val="none" w:sz="0" w:space="0" w:color="auto"/>
                    <w:bottom w:val="none" w:sz="0" w:space="0" w:color="auto"/>
                    <w:right w:val="none" w:sz="0" w:space="0" w:color="auto"/>
                  </w:divBdr>
                  <w:divsChild>
                    <w:div w:id="943225934">
                      <w:marLeft w:val="0"/>
                      <w:marRight w:val="0"/>
                      <w:marTop w:val="0"/>
                      <w:marBottom w:val="0"/>
                      <w:divBdr>
                        <w:top w:val="none" w:sz="0" w:space="0" w:color="auto"/>
                        <w:left w:val="none" w:sz="0" w:space="0" w:color="auto"/>
                        <w:bottom w:val="none" w:sz="0" w:space="0" w:color="auto"/>
                        <w:right w:val="none" w:sz="0" w:space="0" w:color="auto"/>
                      </w:divBdr>
                    </w:div>
                  </w:divsChild>
                </w:div>
                <w:div w:id="1748916813">
                  <w:marLeft w:val="0"/>
                  <w:marRight w:val="0"/>
                  <w:marTop w:val="0"/>
                  <w:marBottom w:val="0"/>
                  <w:divBdr>
                    <w:top w:val="none" w:sz="0" w:space="0" w:color="auto"/>
                    <w:left w:val="none" w:sz="0" w:space="0" w:color="auto"/>
                    <w:bottom w:val="none" w:sz="0" w:space="0" w:color="auto"/>
                    <w:right w:val="none" w:sz="0" w:space="0" w:color="auto"/>
                  </w:divBdr>
                  <w:divsChild>
                    <w:div w:id="1706246301">
                      <w:marLeft w:val="0"/>
                      <w:marRight w:val="0"/>
                      <w:marTop w:val="0"/>
                      <w:marBottom w:val="0"/>
                      <w:divBdr>
                        <w:top w:val="none" w:sz="0" w:space="0" w:color="auto"/>
                        <w:left w:val="none" w:sz="0" w:space="0" w:color="auto"/>
                        <w:bottom w:val="none" w:sz="0" w:space="0" w:color="auto"/>
                        <w:right w:val="none" w:sz="0" w:space="0" w:color="auto"/>
                      </w:divBdr>
                    </w:div>
                  </w:divsChild>
                </w:div>
                <w:div w:id="1769883359">
                  <w:marLeft w:val="0"/>
                  <w:marRight w:val="0"/>
                  <w:marTop w:val="0"/>
                  <w:marBottom w:val="0"/>
                  <w:divBdr>
                    <w:top w:val="none" w:sz="0" w:space="0" w:color="auto"/>
                    <w:left w:val="none" w:sz="0" w:space="0" w:color="auto"/>
                    <w:bottom w:val="none" w:sz="0" w:space="0" w:color="auto"/>
                    <w:right w:val="none" w:sz="0" w:space="0" w:color="auto"/>
                  </w:divBdr>
                  <w:divsChild>
                    <w:div w:id="1653947142">
                      <w:marLeft w:val="0"/>
                      <w:marRight w:val="0"/>
                      <w:marTop w:val="0"/>
                      <w:marBottom w:val="0"/>
                      <w:divBdr>
                        <w:top w:val="none" w:sz="0" w:space="0" w:color="auto"/>
                        <w:left w:val="none" w:sz="0" w:space="0" w:color="auto"/>
                        <w:bottom w:val="none" w:sz="0" w:space="0" w:color="auto"/>
                        <w:right w:val="none" w:sz="0" w:space="0" w:color="auto"/>
                      </w:divBdr>
                    </w:div>
                  </w:divsChild>
                </w:div>
                <w:div w:id="1782651000">
                  <w:marLeft w:val="0"/>
                  <w:marRight w:val="0"/>
                  <w:marTop w:val="0"/>
                  <w:marBottom w:val="0"/>
                  <w:divBdr>
                    <w:top w:val="none" w:sz="0" w:space="0" w:color="auto"/>
                    <w:left w:val="none" w:sz="0" w:space="0" w:color="auto"/>
                    <w:bottom w:val="none" w:sz="0" w:space="0" w:color="auto"/>
                    <w:right w:val="none" w:sz="0" w:space="0" w:color="auto"/>
                  </w:divBdr>
                  <w:divsChild>
                    <w:div w:id="63842750">
                      <w:marLeft w:val="0"/>
                      <w:marRight w:val="0"/>
                      <w:marTop w:val="0"/>
                      <w:marBottom w:val="0"/>
                      <w:divBdr>
                        <w:top w:val="none" w:sz="0" w:space="0" w:color="auto"/>
                        <w:left w:val="none" w:sz="0" w:space="0" w:color="auto"/>
                        <w:bottom w:val="none" w:sz="0" w:space="0" w:color="auto"/>
                        <w:right w:val="none" w:sz="0" w:space="0" w:color="auto"/>
                      </w:divBdr>
                    </w:div>
                  </w:divsChild>
                </w:div>
                <w:div w:id="1790658194">
                  <w:marLeft w:val="0"/>
                  <w:marRight w:val="0"/>
                  <w:marTop w:val="0"/>
                  <w:marBottom w:val="0"/>
                  <w:divBdr>
                    <w:top w:val="none" w:sz="0" w:space="0" w:color="auto"/>
                    <w:left w:val="none" w:sz="0" w:space="0" w:color="auto"/>
                    <w:bottom w:val="none" w:sz="0" w:space="0" w:color="auto"/>
                    <w:right w:val="none" w:sz="0" w:space="0" w:color="auto"/>
                  </w:divBdr>
                  <w:divsChild>
                    <w:div w:id="197856486">
                      <w:marLeft w:val="0"/>
                      <w:marRight w:val="0"/>
                      <w:marTop w:val="0"/>
                      <w:marBottom w:val="0"/>
                      <w:divBdr>
                        <w:top w:val="none" w:sz="0" w:space="0" w:color="auto"/>
                        <w:left w:val="none" w:sz="0" w:space="0" w:color="auto"/>
                        <w:bottom w:val="none" w:sz="0" w:space="0" w:color="auto"/>
                        <w:right w:val="none" w:sz="0" w:space="0" w:color="auto"/>
                      </w:divBdr>
                    </w:div>
                  </w:divsChild>
                </w:div>
                <w:div w:id="1791820253">
                  <w:marLeft w:val="0"/>
                  <w:marRight w:val="0"/>
                  <w:marTop w:val="0"/>
                  <w:marBottom w:val="0"/>
                  <w:divBdr>
                    <w:top w:val="none" w:sz="0" w:space="0" w:color="auto"/>
                    <w:left w:val="none" w:sz="0" w:space="0" w:color="auto"/>
                    <w:bottom w:val="none" w:sz="0" w:space="0" w:color="auto"/>
                    <w:right w:val="none" w:sz="0" w:space="0" w:color="auto"/>
                  </w:divBdr>
                  <w:divsChild>
                    <w:div w:id="283343496">
                      <w:marLeft w:val="0"/>
                      <w:marRight w:val="0"/>
                      <w:marTop w:val="0"/>
                      <w:marBottom w:val="0"/>
                      <w:divBdr>
                        <w:top w:val="none" w:sz="0" w:space="0" w:color="auto"/>
                        <w:left w:val="none" w:sz="0" w:space="0" w:color="auto"/>
                        <w:bottom w:val="none" w:sz="0" w:space="0" w:color="auto"/>
                        <w:right w:val="none" w:sz="0" w:space="0" w:color="auto"/>
                      </w:divBdr>
                    </w:div>
                  </w:divsChild>
                </w:div>
                <w:div w:id="1834686924">
                  <w:marLeft w:val="0"/>
                  <w:marRight w:val="0"/>
                  <w:marTop w:val="0"/>
                  <w:marBottom w:val="0"/>
                  <w:divBdr>
                    <w:top w:val="none" w:sz="0" w:space="0" w:color="auto"/>
                    <w:left w:val="none" w:sz="0" w:space="0" w:color="auto"/>
                    <w:bottom w:val="none" w:sz="0" w:space="0" w:color="auto"/>
                    <w:right w:val="none" w:sz="0" w:space="0" w:color="auto"/>
                  </w:divBdr>
                  <w:divsChild>
                    <w:div w:id="710494272">
                      <w:marLeft w:val="0"/>
                      <w:marRight w:val="0"/>
                      <w:marTop w:val="0"/>
                      <w:marBottom w:val="0"/>
                      <w:divBdr>
                        <w:top w:val="none" w:sz="0" w:space="0" w:color="auto"/>
                        <w:left w:val="none" w:sz="0" w:space="0" w:color="auto"/>
                        <w:bottom w:val="none" w:sz="0" w:space="0" w:color="auto"/>
                        <w:right w:val="none" w:sz="0" w:space="0" w:color="auto"/>
                      </w:divBdr>
                    </w:div>
                  </w:divsChild>
                </w:div>
                <w:div w:id="1834760066">
                  <w:marLeft w:val="0"/>
                  <w:marRight w:val="0"/>
                  <w:marTop w:val="0"/>
                  <w:marBottom w:val="0"/>
                  <w:divBdr>
                    <w:top w:val="none" w:sz="0" w:space="0" w:color="auto"/>
                    <w:left w:val="none" w:sz="0" w:space="0" w:color="auto"/>
                    <w:bottom w:val="none" w:sz="0" w:space="0" w:color="auto"/>
                    <w:right w:val="none" w:sz="0" w:space="0" w:color="auto"/>
                  </w:divBdr>
                  <w:divsChild>
                    <w:div w:id="112217727">
                      <w:marLeft w:val="0"/>
                      <w:marRight w:val="0"/>
                      <w:marTop w:val="0"/>
                      <w:marBottom w:val="0"/>
                      <w:divBdr>
                        <w:top w:val="none" w:sz="0" w:space="0" w:color="auto"/>
                        <w:left w:val="none" w:sz="0" w:space="0" w:color="auto"/>
                        <w:bottom w:val="none" w:sz="0" w:space="0" w:color="auto"/>
                        <w:right w:val="none" w:sz="0" w:space="0" w:color="auto"/>
                      </w:divBdr>
                    </w:div>
                  </w:divsChild>
                </w:div>
                <w:div w:id="1835366570">
                  <w:marLeft w:val="0"/>
                  <w:marRight w:val="0"/>
                  <w:marTop w:val="0"/>
                  <w:marBottom w:val="0"/>
                  <w:divBdr>
                    <w:top w:val="none" w:sz="0" w:space="0" w:color="auto"/>
                    <w:left w:val="none" w:sz="0" w:space="0" w:color="auto"/>
                    <w:bottom w:val="none" w:sz="0" w:space="0" w:color="auto"/>
                    <w:right w:val="none" w:sz="0" w:space="0" w:color="auto"/>
                  </w:divBdr>
                  <w:divsChild>
                    <w:div w:id="299501611">
                      <w:marLeft w:val="0"/>
                      <w:marRight w:val="0"/>
                      <w:marTop w:val="0"/>
                      <w:marBottom w:val="0"/>
                      <w:divBdr>
                        <w:top w:val="none" w:sz="0" w:space="0" w:color="auto"/>
                        <w:left w:val="none" w:sz="0" w:space="0" w:color="auto"/>
                        <w:bottom w:val="none" w:sz="0" w:space="0" w:color="auto"/>
                        <w:right w:val="none" w:sz="0" w:space="0" w:color="auto"/>
                      </w:divBdr>
                    </w:div>
                  </w:divsChild>
                </w:div>
                <w:div w:id="1848278664">
                  <w:marLeft w:val="0"/>
                  <w:marRight w:val="0"/>
                  <w:marTop w:val="0"/>
                  <w:marBottom w:val="0"/>
                  <w:divBdr>
                    <w:top w:val="none" w:sz="0" w:space="0" w:color="auto"/>
                    <w:left w:val="none" w:sz="0" w:space="0" w:color="auto"/>
                    <w:bottom w:val="none" w:sz="0" w:space="0" w:color="auto"/>
                    <w:right w:val="none" w:sz="0" w:space="0" w:color="auto"/>
                  </w:divBdr>
                  <w:divsChild>
                    <w:div w:id="1046755435">
                      <w:marLeft w:val="0"/>
                      <w:marRight w:val="0"/>
                      <w:marTop w:val="0"/>
                      <w:marBottom w:val="0"/>
                      <w:divBdr>
                        <w:top w:val="none" w:sz="0" w:space="0" w:color="auto"/>
                        <w:left w:val="none" w:sz="0" w:space="0" w:color="auto"/>
                        <w:bottom w:val="none" w:sz="0" w:space="0" w:color="auto"/>
                        <w:right w:val="none" w:sz="0" w:space="0" w:color="auto"/>
                      </w:divBdr>
                    </w:div>
                  </w:divsChild>
                </w:div>
                <w:div w:id="1852714927">
                  <w:marLeft w:val="0"/>
                  <w:marRight w:val="0"/>
                  <w:marTop w:val="0"/>
                  <w:marBottom w:val="0"/>
                  <w:divBdr>
                    <w:top w:val="none" w:sz="0" w:space="0" w:color="auto"/>
                    <w:left w:val="none" w:sz="0" w:space="0" w:color="auto"/>
                    <w:bottom w:val="none" w:sz="0" w:space="0" w:color="auto"/>
                    <w:right w:val="none" w:sz="0" w:space="0" w:color="auto"/>
                  </w:divBdr>
                  <w:divsChild>
                    <w:div w:id="390277349">
                      <w:marLeft w:val="0"/>
                      <w:marRight w:val="0"/>
                      <w:marTop w:val="0"/>
                      <w:marBottom w:val="0"/>
                      <w:divBdr>
                        <w:top w:val="none" w:sz="0" w:space="0" w:color="auto"/>
                        <w:left w:val="none" w:sz="0" w:space="0" w:color="auto"/>
                        <w:bottom w:val="none" w:sz="0" w:space="0" w:color="auto"/>
                        <w:right w:val="none" w:sz="0" w:space="0" w:color="auto"/>
                      </w:divBdr>
                    </w:div>
                  </w:divsChild>
                </w:div>
                <w:div w:id="1852840447">
                  <w:marLeft w:val="0"/>
                  <w:marRight w:val="0"/>
                  <w:marTop w:val="0"/>
                  <w:marBottom w:val="0"/>
                  <w:divBdr>
                    <w:top w:val="none" w:sz="0" w:space="0" w:color="auto"/>
                    <w:left w:val="none" w:sz="0" w:space="0" w:color="auto"/>
                    <w:bottom w:val="none" w:sz="0" w:space="0" w:color="auto"/>
                    <w:right w:val="none" w:sz="0" w:space="0" w:color="auto"/>
                  </w:divBdr>
                  <w:divsChild>
                    <w:div w:id="652217891">
                      <w:marLeft w:val="0"/>
                      <w:marRight w:val="0"/>
                      <w:marTop w:val="0"/>
                      <w:marBottom w:val="0"/>
                      <w:divBdr>
                        <w:top w:val="none" w:sz="0" w:space="0" w:color="auto"/>
                        <w:left w:val="none" w:sz="0" w:space="0" w:color="auto"/>
                        <w:bottom w:val="none" w:sz="0" w:space="0" w:color="auto"/>
                        <w:right w:val="none" w:sz="0" w:space="0" w:color="auto"/>
                      </w:divBdr>
                    </w:div>
                  </w:divsChild>
                </w:div>
                <w:div w:id="1853445266">
                  <w:marLeft w:val="0"/>
                  <w:marRight w:val="0"/>
                  <w:marTop w:val="0"/>
                  <w:marBottom w:val="0"/>
                  <w:divBdr>
                    <w:top w:val="none" w:sz="0" w:space="0" w:color="auto"/>
                    <w:left w:val="none" w:sz="0" w:space="0" w:color="auto"/>
                    <w:bottom w:val="none" w:sz="0" w:space="0" w:color="auto"/>
                    <w:right w:val="none" w:sz="0" w:space="0" w:color="auto"/>
                  </w:divBdr>
                  <w:divsChild>
                    <w:div w:id="412243233">
                      <w:marLeft w:val="0"/>
                      <w:marRight w:val="0"/>
                      <w:marTop w:val="0"/>
                      <w:marBottom w:val="0"/>
                      <w:divBdr>
                        <w:top w:val="none" w:sz="0" w:space="0" w:color="auto"/>
                        <w:left w:val="none" w:sz="0" w:space="0" w:color="auto"/>
                        <w:bottom w:val="none" w:sz="0" w:space="0" w:color="auto"/>
                        <w:right w:val="none" w:sz="0" w:space="0" w:color="auto"/>
                      </w:divBdr>
                    </w:div>
                  </w:divsChild>
                </w:div>
                <w:div w:id="1853646010">
                  <w:marLeft w:val="0"/>
                  <w:marRight w:val="0"/>
                  <w:marTop w:val="0"/>
                  <w:marBottom w:val="0"/>
                  <w:divBdr>
                    <w:top w:val="none" w:sz="0" w:space="0" w:color="auto"/>
                    <w:left w:val="none" w:sz="0" w:space="0" w:color="auto"/>
                    <w:bottom w:val="none" w:sz="0" w:space="0" w:color="auto"/>
                    <w:right w:val="none" w:sz="0" w:space="0" w:color="auto"/>
                  </w:divBdr>
                  <w:divsChild>
                    <w:div w:id="1200818286">
                      <w:marLeft w:val="0"/>
                      <w:marRight w:val="0"/>
                      <w:marTop w:val="0"/>
                      <w:marBottom w:val="0"/>
                      <w:divBdr>
                        <w:top w:val="none" w:sz="0" w:space="0" w:color="auto"/>
                        <w:left w:val="none" w:sz="0" w:space="0" w:color="auto"/>
                        <w:bottom w:val="none" w:sz="0" w:space="0" w:color="auto"/>
                        <w:right w:val="none" w:sz="0" w:space="0" w:color="auto"/>
                      </w:divBdr>
                    </w:div>
                  </w:divsChild>
                </w:div>
                <w:div w:id="1864509691">
                  <w:marLeft w:val="0"/>
                  <w:marRight w:val="0"/>
                  <w:marTop w:val="0"/>
                  <w:marBottom w:val="0"/>
                  <w:divBdr>
                    <w:top w:val="none" w:sz="0" w:space="0" w:color="auto"/>
                    <w:left w:val="none" w:sz="0" w:space="0" w:color="auto"/>
                    <w:bottom w:val="none" w:sz="0" w:space="0" w:color="auto"/>
                    <w:right w:val="none" w:sz="0" w:space="0" w:color="auto"/>
                  </w:divBdr>
                  <w:divsChild>
                    <w:div w:id="858082746">
                      <w:marLeft w:val="0"/>
                      <w:marRight w:val="0"/>
                      <w:marTop w:val="0"/>
                      <w:marBottom w:val="0"/>
                      <w:divBdr>
                        <w:top w:val="none" w:sz="0" w:space="0" w:color="auto"/>
                        <w:left w:val="none" w:sz="0" w:space="0" w:color="auto"/>
                        <w:bottom w:val="none" w:sz="0" w:space="0" w:color="auto"/>
                        <w:right w:val="none" w:sz="0" w:space="0" w:color="auto"/>
                      </w:divBdr>
                    </w:div>
                  </w:divsChild>
                </w:div>
                <w:div w:id="1864857009">
                  <w:marLeft w:val="0"/>
                  <w:marRight w:val="0"/>
                  <w:marTop w:val="0"/>
                  <w:marBottom w:val="0"/>
                  <w:divBdr>
                    <w:top w:val="none" w:sz="0" w:space="0" w:color="auto"/>
                    <w:left w:val="none" w:sz="0" w:space="0" w:color="auto"/>
                    <w:bottom w:val="none" w:sz="0" w:space="0" w:color="auto"/>
                    <w:right w:val="none" w:sz="0" w:space="0" w:color="auto"/>
                  </w:divBdr>
                  <w:divsChild>
                    <w:div w:id="923994939">
                      <w:marLeft w:val="0"/>
                      <w:marRight w:val="0"/>
                      <w:marTop w:val="0"/>
                      <w:marBottom w:val="0"/>
                      <w:divBdr>
                        <w:top w:val="none" w:sz="0" w:space="0" w:color="auto"/>
                        <w:left w:val="none" w:sz="0" w:space="0" w:color="auto"/>
                        <w:bottom w:val="none" w:sz="0" w:space="0" w:color="auto"/>
                        <w:right w:val="none" w:sz="0" w:space="0" w:color="auto"/>
                      </w:divBdr>
                    </w:div>
                  </w:divsChild>
                </w:div>
                <w:div w:id="1865243464">
                  <w:marLeft w:val="0"/>
                  <w:marRight w:val="0"/>
                  <w:marTop w:val="0"/>
                  <w:marBottom w:val="0"/>
                  <w:divBdr>
                    <w:top w:val="none" w:sz="0" w:space="0" w:color="auto"/>
                    <w:left w:val="none" w:sz="0" w:space="0" w:color="auto"/>
                    <w:bottom w:val="none" w:sz="0" w:space="0" w:color="auto"/>
                    <w:right w:val="none" w:sz="0" w:space="0" w:color="auto"/>
                  </w:divBdr>
                  <w:divsChild>
                    <w:div w:id="27726969">
                      <w:marLeft w:val="0"/>
                      <w:marRight w:val="0"/>
                      <w:marTop w:val="0"/>
                      <w:marBottom w:val="0"/>
                      <w:divBdr>
                        <w:top w:val="none" w:sz="0" w:space="0" w:color="auto"/>
                        <w:left w:val="none" w:sz="0" w:space="0" w:color="auto"/>
                        <w:bottom w:val="none" w:sz="0" w:space="0" w:color="auto"/>
                        <w:right w:val="none" w:sz="0" w:space="0" w:color="auto"/>
                      </w:divBdr>
                    </w:div>
                  </w:divsChild>
                </w:div>
                <w:div w:id="1873953591">
                  <w:marLeft w:val="0"/>
                  <w:marRight w:val="0"/>
                  <w:marTop w:val="0"/>
                  <w:marBottom w:val="0"/>
                  <w:divBdr>
                    <w:top w:val="none" w:sz="0" w:space="0" w:color="auto"/>
                    <w:left w:val="none" w:sz="0" w:space="0" w:color="auto"/>
                    <w:bottom w:val="none" w:sz="0" w:space="0" w:color="auto"/>
                    <w:right w:val="none" w:sz="0" w:space="0" w:color="auto"/>
                  </w:divBdr>
                  <w:divsChild>
                    <w:div w:id="471793944">
                      <w:marLeft w:val="0"/>
                      <w:marRight w:val="0"/>
                      <w:marTop w:val="0"/>
                      <w:marBottom w:val="0"/>
                      <w:divBdr>
                        <w:top w:val="none" w:sz="0" w:space="0" w:color="auto"/>
                        <w:left w:val="none" w:sz="0" w:space="0" w:color="auto"/>
                        <w:bottom w:val="none" w:sz="0" w:space="0" w:color="auto"/>
                        <w:right w:val="none" w:sz="0" w:space="0" w:color="auto"/>
                      </w:divBdr>
                    </w:div>
                  </w:divsChild>
                </w:div>
                <w:div w:id="1891844151">
                  <w:marLeft w:val="0"/>
                  <w:marRight w:val="0"/>
                  <w:marTop w:val="0"/>
                  <w:marBottom w:val="0"/>
                  <w:divBdr>
                    <w:top w:val="none" w:sz="0" w:space="0" w:color="auto"/>
                    <w:left w:val="none" w:sz="0" w:space="0" w:color="auto"/>
                    <w:bottom w:val="none" w:sz="0" w:space="0" w:color="auto"/>
                    <w:right w:val="none" w:sz="0" w:space="0" w:color="auto"/>
                  </w:divBdr>
                  <w:divsChild>
                    <w:div w:id="454524803">
                      <w:marLeft w:val="0"/>
                      <w:marRight w:val="0"/>
                      <w:marTop w:val="0"/>
                      <w:marBottom w:val="0"/>
                      <w:divBdr>
                        <w:top w:val="none" w:sz="0" w:space="0" w:color="auto"/>
                        <w:left w:val="none" w:sz="0" w:space="0" w:color="auto"/>
                        <w:bottom w:val="none" w:sz="0" w:space="0" w:color="auto"/>
                        <w:right w:val="none" w:sz="0" w:space="0" w:color="auto"/>
                      </w:divBdr>
                    </w:div>
                  </w:divsChild>
                </w:div>
                <w:div w:id="1902131869">
                  <w:marLeft w:val="0"/>
                  <w:marRight w:val="0"/>
                  <w:marTop w:val="0"/>
                  <w:marBottom w:val="0"/>
                  <w:divBdr>
                    <w:top w:val="none" w:sz="0" w:space="0" w:color="auto"/>
                    <w:left w:val="none" w:sz="0" w:space="0" w:color="auto"/>
                    <w:bottom w:val="none" w:sz="0" w:space="0" w:color="auto"/>
                    <w:right w:val="none" w:sz="0" w:space="0" w:color="auto"/>
                  </w:divBdr>
                  <w:divsChild>
                    <w:div w:id="547493152">
                      <w:marLeft w:val="0"/>
                      <w:marRight w:val="0"/>
                      <w:marTop w:val="0"/>
                      <w:marBottom w:val="0"/>
                      <w:divBdr>
                        <w:top w:val="none" w:sz="0" w:space="0" w:color="auto"/>
                        <w:left w:val="none" w:sz="0" w:space="0" w:color="auto"/>
                        <w:bottom w:val="none" w:sz="0" w:space="0" w:color="auto"/>
                        <w:right w:val="none" w:sz="0" w:space="0" w:color="auto"/>
                      </w:divBdr>
                    </w:div>
                  </w:divsChild>
                </w:div>
                <w:div w:id="1913276428">
                  <w:marLeft w:val="0"/>
                  <w:marRight w:val="0"/>
                  <w:marTop w:val="0"/>
                  <w:marBottom w:val="0"/>
                  <w:divBdr>
                    <w:top w:val="none" w:sz="0" w:space="0" w:color="auto"/>
                    <w:left w:val="none" w:sz="0" w:space="0" w:color="auto"/>
                    <w:bottom w:val="none" w:sz="0" w:space="0" w:color="auto"/>
                    <w:right w:val="none" w:sz="0" w:space="0" w:color="auto"/>
                  </w:divBdr>
                  <w:divsChild>
                    <w:div w:id="945115702">
                      <w:marLeft w:val="0"/>
                      <w:marRight w:val="0"/>
                      <w:marTop w:val="0"/>
                      <w:marBottom w:val="0"/>
                      <w:divBdr>
                        <w:top w:val="none" w:sz="0" w:space="0" w:color="auto"/>
                        <w:left w:val="none" w:sz="0" w:space="0" w:color="auto"/>
                        <w:bottom w:val="none" w:sz="0" w:space="0" w:color="auto"/>
                        <w:right w:val="none" w:sz="0" w:space="0" w:color="auto"/>
                      </w:divBdr>
                    </w:div>
                  </w:divsChild>
                </w:div>
                <w:div w:id="1915311974">
                  <w:marLeft w:val="0"/>
                  <w:marRight w:val="0"/>
                  <w:marTop w:val="0"/>
                  <w:marBottom w:val="0"/>
                  <w:divBdr>
                    <w:top w:val="none" w:sz="0" w:space="0" w:color="auto"/>
                    <w:left w:val="none" w:sz="0" w:space="0" w:color="auto"/>
                    <w:bottom w:val="none" w:sz="0" w:space="0" w:color="auto"/>
                    <w:right w:val="none" w:sz="0" w:space="0" w:color="auto"/>
                  </w:divBdr>
                  <w:divsChild>
                    <w:div w:id="1692219542">
                      <w:marLeft w:val="0"/>
                      <w:marRight w:val="0"/>
                      <w:marTop w:val="0"/>
                      <w:marBottom w:val="0"/>
                      <w:divBdr>
                        <w:top w:val="none" w:sz="0" w:space="0" w:color="auto"/>
                        <w:left w:val="none" w:sz="0" w:space="0" w:color="auto"/>
                        <w:bottom w:val="none" w:sz="0" w:space="0" w:color="auto"/>
                        <w:right w:val="none" w:sz="0" w:space="0" w:color="auto"/>
                      </w:divBdr>
                    </w:div>
                  </w:divsChild>
                </w:div>
                <w:div w:id="1915384740">
                  <w:marLeft w:val="0"/>
                  <w:marRight w:val="0"/>
                  <w:marTop w:val="0"/>
                  <w:marBottom w:val="0"/>
                  <w:divBdr>
                    <w:top w:val="none" w:sz="0" w:space="0" w:color="auto"/>
                    <w:left w:val="none" w:sz="0" w:space="0" w:color="auto"/>
                    <w:bottom w:val="none" w:sz="0" w:space="0" w:color="auto"/>
                    <w:right w:val="none" w:sz="0" w:space="0" w:color="auto"/>
                  </w:divBdr>
                  <w:divsChild>
                    <w:div w:id="1789855884">
                      <w:marLeft w:val="0"/>
                      <w:marRight w:val="0"/>
                      <w:marTop w:val="0"/>
                      <w:marBottom w:val="0"/>
                      <w:divBdr>
                        <w:top w:val="none" w:sz="0" w:space="0" w:color="auto"/>
                        <w:left w:val="none" w:sz="0" w:space="0" w:color="auto"/>
                        <w:bottom w:val="none" w:sz="0" w:space="0" w:color="auto"/>
                        <w:right w:val="none" w:sz="0" w:space="0" w:color="auto"/>
                      </w:divBdr>
                    </w:div>
                  </w:divsChild>
                </w:div>
                <w:div w:id="1919099416">
                  <w:marLeft w:val="0"/>
                  <w:marRight w:val="0"/>
                  <w:marTop w:val="0"/>
                  <w:marBottom w:val="0"/>
                  <w:divBdr>
                    <w:top w:val="none" w:sz="0" w:space="0" w:color="auto"/>
                    <w:left w:val="none" w:sz="0" w:space="0" w:color="auto"/>
                    <w:bottom w:val="none" w:sz="0" w:space="0" w:color="auto"/>
                    <w:right w:val="none" w:sz="0" w:space="0" w:color="auto"/>
                  </w:divBdr>
                  <w:divsChild>
                    <w:div w:id="900604483">
                      <w:marLeft w:val="0"/>
                      <w:marRight w:val="0"/>
                      <w:marTop w:val="0"/>
                      <w:marBottom w:val="0"/>
                      <w:divBdr>
                        <w:top w:val="none" w:sz="0" w:space="0" w:color="auto"/>
                        <w:left w:val="none" w:sz="0" w:space="0" w:color="auto"/>
                        <w:bottom w:val="none" w:sz="0" w:space="0" w:color="auto"/>
                        <w:right w:val="none" w:sz="0" w:space="0" w:color="auto"/>
                      </w:divBdr>
                    </w:div>
                  </w:divsChild>
                </w:div>
                <w:div w:id="1923683870">
                  <w:marLeft w:val="0"/>
                  <w:marRight w:val="0"/>
                  <w:marTop w:val="0"/>
                  <w:marBottom w:val="0"/>
                  <w:divBdr>
                    <w:top w:val="none" w:sz="0" w:space="0" w:color="auto"/>
                    <w:left w:val="none" w:sz="0" w:space="0" w:color="auto"/>
                    <w:bottom w:val="none" w:sz="0" w:space="0" w:color="auto"/>
                    <w:right w:val="none" w:sz="0" w:space="0" w:color="auto"/>
                  </w:divBdr>
                  <w:divsChild>
                    <w:div w:id="1109276979">
                      <w:marLeft w:val="0"/>
                      <w:marRight w:val="0"/>
                      <w:marTop w:val="0"/>
                      <w:marBottom w:val="0"/>
                      <w:divBdr>
                        <w:top w:val="none" w:sz="0" w:space="0" w:color="auto"/>
                        <w:left w:val="none" w:sz="0" w:space="0" w:color="auto"/>
                        <w:bottom w:val="none" w:sz="0" w:space="0" w:color="auto"/>
                        <w:right w:val="none" w:sz="0" w:space="0" w:color="auto"/>
                      </w:divBdr>
                    </w:div>
                  </w:divsChild>
                </w:div>
                <w:div w:id="1926069857">
                  <w:marLeft w:val="0"/>
                  <w:marRight w:val="0"/>
                  <w:marTop w:val="0"/>
                  <w:marBottom w:val="0"/>
                  <w:divBdr>
                    <w:top w:val="none" w:sz="0" w:space="0" w:color="auto"/>
                    <w:left w:val="none" w:sz="0" w:space="0" w:color="auto"/>
                    <w:bottom w:val="none" w:sz="0" w:space="0" w:color="auto"/>
                    <w:right w:val="none" w:sz="0" w:space="0" w:color="auto"/>
                  </w:divBdr>
                  <w:divsChild>
                    <w:div w:id="924341370">
                      <w:marLeft w:val="0"/>
                      <w:marRight w:val="0"/>
                      <w:marTop w:val="0"/>
                      <w:marBottom w:val="0"/>
                      <w:divBdr>
                        <w:top w:val="none" w:sz="0" w:space="0" w:color="auto"/>
                        <w:left w:val="none" w:sz="0" w:space="0" w:color="auto"/>
                        <w:bottom w:val="none" w:sz="0" w:space="0" w:color="auto"/>
                        <w:right w:val="none" w:sz="0" w:space="0" w:color="auto"/>
                      </w:divBdr>
                    </w:div>
                  </w:divsChild>
                </w:div>
                <w:div w:id="1928271216">
                  <w:marLeft w:val="0"/>
                  <w:marRight w:val="0"/>
                  <w:marTop w:val="0"/>
                  <w:marBottom w:val="0"/>
                  <w:divBdr>
                    <w:top w:val="none" w:sz="0" w:space="0" w:color="auto"/>
                    <w:left w:val="none" w:sz="0" w:space="0" w:color="auto"/>
                    <w:bottom w:val="none" w:sz="0" w:space="0" w:color="auto"/>
                    <w:right w:val="none" w:sz="0" w:space="0" w:color="auto"/>
                  </w:divBdr>
                  <w:divsChild>
                    <w:div w:id="1174999631">
                      <w:marLeft w:val="0"/>
                      <w:marRight w:val="0"/>
                      <w:marTop w:val="0"/>
                      <w:marBottom w:val="0"/>
                      <w:divBdr>
                        <w:top w:val="none" w:sz="0" w:space="0" w:color="auto"/>
                        <w:left w:val="none" w:sz="0" w:space="0" w:color="auto"/>
                        <w:bottom w:val="none" w:sz="0" w:space="0" w:color="auto"/>
                        <w:right w:val="none" w:sz="0" w:space="0" w:color="auto"/>
                      </w:divBdr>
                    </w:div>
                  </w:divsChild>
                </w:div>
                <w:div w:id="1930235205">
                  <w:marLeft w:val="0"/>
                  <w:marRight w:val="0"/>
                  <w:marTop w:val="0"/>
                  <w:marBottom w:val="0"/>
                  <w:divBdr>
                    <w:top w:val="none" w:sz="0" w:space="0" w:color="auto"/>
                    <w:left w:val="none" w:sz="0" w:space="0" w:color="auto"/>
                    <w:bottom w:val="none" w:sz="0" w:space="0" w:color="auto"/>
                    <w:right w:val="none" w:sz="0" w:space="0" w:color="auto"/>
                  </w:divBdr>
                  <w:divsChild>
                    <w:div w:id="1340814302">
                      <w:marLeft w:val="0"/>
                      <w:marRight w:val="0"/>
                      <w:marTop w:val="0"/>
                      <w:marBottom w:val="0"/>
                      <w:divBdr>
                        <w:top w:val="none" w:sz="0" w:space="0" w:color="auto"/>
                        <w:left w:val="none" w:sz="0" w:space="0" w:color="auto"/>
                        <w:bottom w:val="none" w:sz="0" w:space="0" w:color="auto"/>
                        <w:right w:val="none" w:sz="0" w:space="0" w:color="auto"/>
                      </w:divBdr>
                    </w:div>
                  </w:divsChild>
                </w:div>
                <w:div w:id="1940136999">
                  <w:marLeft w:val="0"/>
                  <w:marRight w:val="0"/>
                  <w:marTop w:val="0"/>
                  <w:marBottom w:val="0"/>
                  <w:divBdr>
                    <w:top w:val="none" w:sz="0" w:space="0" w:color="auto"/>
                    <w:left w:val="none" w:sz="0" w:space="0" w:color="auto"/>
                    <w:bottom w:val="none" w:sz="0" w:space="0" w:color="auto"/>
                    <w:right w:val="none" w:sz="0" w:space="0" w:color="auto"/>
                  </w:divBdr>
                  <w:divsChild>
                    <w:div w:id="485438557">
                      <w:marLeft w:val="0"/>
                      <w:marRight w:val="0"/>
                      <w:marTop w:val="0"/>
                      <w:marBottom w:val="0"/>
                      <w:divBdr>
                        <w:top w:val="none" w:sz="0" w:space="0" w:color="auto"/>
                        <w:left w:val="none" w:sz="0" w:space="0" w:color="auto"/>
                        <w:bottom w:val="none" w:sz="0" w:space="0" w:color="auto"/>
                        <w:right w:val="none" w:sz="0" w:space="0" w:color="auto"/>
                      </w:divBdr>
                    </w:div>
                  </w:divsChild>
                </w:div>
                <w:div w:id="1942108945">
                  <w:marLeft w:val="0"/>
                  <w:marRight w:val="0"/>
                  <w:marTop w:val="0"/>
                  <w:marBottom w:val="0"/>
                  <w:divBdr>
                    <w:top w:val="none" w:sz="0" w:space="0" w:color="auto"/>
                    <w:left w:val="none" w:sz="0" w:space="0" w:color="auto"/>
                    <w:bottom w:val="none" w:sz="0" w:space="0" w:color="auto"/>
                    <w:right w:val="none" w:sz="0" w:space="0" w:color="auto"/>
                  </w:divBdr>
                  <w:divsChild>
                    <w:div w:id="1773015421">
                      <w:marLeft w:val="0"/>
                      <w:marRight w:val="0"/>
                      <w:marTop w:val="0"/>
                      <w:marBottom w:val="0"/>
                      <w:divBdr>
                        <w:top w:val="none" w:sz="0" w:space="0" w:color="auto"/>
                        <w:left w:val="none" w:sz="0" w:space="0" w:color="auto"/>
                        <w:bottom w:val="none" w:sz="0" w:space="0" w:color="auto"/>
                        <w:right w:val="none" w:sz="0" w:space="0" w:color="auto"/>
                      </w:divBdr>
                    </w:div>
                  </w:divsChild>
                </w:div>
                <w:div w:id="1949118486">
                  <w:marLeft w:val="0"/>
                  <w:marRight w:val="0"/>
                  <w:marTop w:val="0"/>
                  <w:marBottom w:val="0"/>
                  <w:divBdr>
                    <w:top w:val="none" w:sz="0" w:space="0" w:color="auto"/>
                    <w:left w:val="none" w:sz="0" w:space="0" w:color="auto"/>
                    <w:bottom w:val="none" w:sz="0" w:space="0" w:color="auto"/>
                    <w:right w:val="none" w:sz="0" w:space="0" w:color="auto"/>
                  </w:divBdr>
                  <w:divsChild>
                    <w:div w:id="1009721112">
                      <w:marLeft w:val="0"/>
                      <w:marRight w:val="0"/>
                      <w:marTop w:val="0"/>
                      <w:marBottom w:val="0"/>
                      <w:divBdr>
                        <w:top w:val="none" w:sz="0" w:space="0" w:color="auto"/>
                        <w:left w:val="none" w:sz="0" w:space="0" w:color="auto"/>
                        <w:bottom w:val="none" w:sz="0" w:space="0" w:color="auto"/>
                        <w:right w:val="none" w:sz="0" w:space="0" w:color="auto"/>
                      </w:divBdr>
                    </w:div>
                  </w:divsChild>
                </w:div>
                <w:div w:id="1950046082">
                  <w:marLeft w:val="0"/>
                  <w:marRight w:val="0"/>
                  <w:marTop w:val="0"/>
                  <w:marBottom w:val="0"/>
                  <w:divBdr>
                    <w:top w:val="none" w:sz="0" w:space="0" w:color="auto"/>
                    <w:left w:val="none" w:sz="0" w:space="0" w:color="auto"/>
                    <w:bottom w:val="none" w:sz="0" w:space="0" w:color="auto"/>
                    <w:right w:val="none" w:sz="0" w:space="0" w:color="auto"/>
                  </w:divBdr>
                  <w:divsChild>
                    <w:div w:id="1745684050">
                      <w:marLeft w:val="0"/>
                      <w:marRight w:val="0"/>
                      <w:marTop w:val="0"/>
                      <w:marBottom w:val="0"/>
                      <w:divBdr>
                        <w:top w:val="none" w:sz="0" w:space="0" w:color="auto"/>
                        <w:left w:val="none" w:sz="0" w:space="0" w:color="auto"/>
                        <w:bottom w:val="none" w:sz="0" w:space="0" w:color="auto"/>
                        <w:right w:val="none" w:sz="0" w:space="0" w:color="auto"/>
                      </w:divBdr>
                    </w:div>
                  </w:divsChild>
                </w:div>
                <w:div w:id="1958944688">
                  <w:marLeft w:val="0"/>
                  <w:marRight w:val="0"/>
                  <w:marTop w:val="0"/>
                  <w:marBottom w:val="0"/>
                  <w:divBdr>
                    <w:top w:val="none" w:sz="0" w:space="0" w:color="auto"/>
                    <w:left w:val="none" w:sz="0" w:space="0" w:color="auto"/>
                    <w:bottom w:val="none" w:sz="0" w:space="0" w:color="auto"/>
                    <w:right w:val="none" w:sz="0" w:space="0" w:color="auto"/>
                  </w:divBdr>
                  <w:divsChild>
                    <w:div w:id="1686207863">
                      <w:marLeft w:val="0"/>
                      <w:marRight w:val="0"/>
                      <w:marTop w:val="0"/>
                      <w:marBottom w:val="0"/>
                      <w:divBdr>
                        <w:top w:val="none" w:sz="0" w:space="0" w:color="auto"/>
                        <w:left w:val="none" w:sz="0" w:space="0" w:color="auto"/>
                        <w:bottom w:val="none" w:sz="0" w:space="0" w:color="auto"/>
                        <w:right w:val="none" w:sz="0" w:space="0" w:color="auto"/>
                      </w:divBdr>
                    </w:div>
                  </w:divsChild>
                </w:div>
                <w:div w:id="1964723559">
                  <w:marLeft w:val="0"/>
                  <w:marRight w:val="0"/>
                  <w:marTop w:val="0"/>
                  <w:marBottom w:val="0"/>
                  <w:divBdr>
                    <w:top w:val="none" w:sz="0" w:space="0" w:color="auto"/>
                    <w:left w:val="none" w:sz="0" w:space="0" w:color="auto"/>
                    <w:bottom w:val="none" w:sz="0" w:space="0" w:color="auto"/>
                    <w:right w:val="none" w:sz="0" w:space="0" w:color="auto"/>
                  </w:divBdr>
                  <w:divsChild>
                    <w:div w:id="250313846">
                      <w:marLeft w:val="0"/>
                      <w:marRight w:val="0"/>
                      <w:marTop w:val="0"/>
                      <w:marBottom w:val="0"/>
                      <w:divBdr>
                        <w:top w:val="none" w:sz="0" w:space="0" w:color="auto"/>
                        <w:left w:val="none" w:sz="0" w:space="0" w:color="auto"/>
                        <w:bottom w:val="none" w:sz="0" w:space="0" w:color="auto"/>
                        <w:right w:val="none" w:sz="0" w:space="0" w:color="auto"/>
                      </w:divBdr>
                    </w:div>
                  </w:divsChild>
                </w:div>
                <w:div w:id="1982881749">
                  <w:marLeft w:val="0"/>
                  <w:marRight w:val="0"/>
                  <w:marTop w:val="0"/>
                  <w:marBottom w:val="0"/>
                  <w:divBdr>
                    <w:top w:val="none" w:sz="0" w:space="0" w:color="auto"/>
                    <w:left w:val="none" w:sz="0" w:space="0" w:color="auto"/>
                    <w:bottom w:val="none" w:sz="0" w:space="0" w:color="auto"/>
                    <w:right w:val="none" w:sz="0" w:space="0" w:color="auto"/>
                  </w:divBdr>
                  <w:divsChild>
                    <w:div w:id="1355764688">
                      <w:marLeft w:val="0"/>
                      <w:marRight w:val="0"/>
                      <w:marTop w:val="0"/>
                      <w:marBottom w:val="0"/>
                      <w:divBdr>
                        <w:top w:val="none" w:sz="0" w:space="0" w:color="auto"/>
                        <w:left w:val="none" w:sz="0" w:space="0" w:color="auto"/>
                        <w:bottom w:val="none" w:sz="0" w:space="0" w:color="auto"/>
                        <w:right w:val="none" w:sz="0" w:space="0" w:color="auto"/>
                      </w:divBdr>
                    </w:div>
                  </w:divsChild>
                </w:div>
                <w:div w:id="1984847957">
                  <w:marLeft w:val="0"/>
                  <w:marRight w:val="0"/>
                  <w:marTop w:val="0"/>
                  <w:marBottom w:val="0"/>
                  <w:divBdr>
                    <w:top w:val="none" w:sz="0" w:space="0" w:color="auto"/>
                    <w:left w:val="none" w:sz="0" w:space="0" w:color="auto"/>
                    <w:bottom w:val="none" w:sz="0" w:space="0" w:color="auto"/>
                    <w:right w:val="none" w:sz="0" w:space="0" w:color="auto"/>
                  </w:divBdr>
                  <w:divsChild>
                    <w:div w:id="1666009276">
                      <w:marLeft w:val="0"/>
                      <w:marRight w:val="0"/>
                      <w:marTop w:val="0"/>
                      <w:marBottom w:val="0"/>
                      <w:divBdr>
                        <w:top w:val="none" w:sz="0" w:space="0" w:color="auto"/>
                        <w:left w:val="none" w:sz="0" w:space="0" w:color="auto"/>
                        <w:bottom w:val="none" w:sz="0" w:space="0" w:color="auto"/>
                        <w:right w:val="none" w:sz="0" w:space="0" w:color="auto"/>
                      </w:divBdr>
                    </w:div>
                  </w:divsChild>
                </w:div>
                <w:div w:id="1991246318">
                  <w:marLeft w:val="0"/>
                  <w:marRight w:val="0"/>
                  <w:marTop w:val="0"/>
                  <w:marBottom w:val="0"/>
                  <w:divBdr>
                    <w:top w:val="none" w:sz="0" w:space="0" w:color="auto"/>
                    <w:left w:val="none" w:sz="0" w:space="0" w:color="auto"/>
                    <w:bottom w:val="none" w:sz="0" w:space="0" w:color="auto"/>
                    <w:right w:val="none" w:sz="0" w:space="0" w:color="auto"/>
                  </w:divBdr>
                  <w:divsChild>
                    <w:div w:id="1690370585">
                      <w:marLeft w:val="0"/>
                      <w:marRight w:val="0"/>
                      <w:marTop w:val="0"/>
                      <w:marBottom w:val="0"/>
                      <w:divBdr>
                        <w:top w:val="none" w:sz="0" w:space="0" w:color="auto"/>
                        <w:left w:val="none" w:sz="0" w:space="0" w:color="auto"/>
                        <w:bottom w:val="none" w:sz="0" w:space="0" w:color="auto"/>
                        <w:right w:val="none" w:sz="0" w:space="0" w:color="auto"/>
                      </w:divBdr>
                    </w:div>
                  </w:divsChild>
                </w:div>
                <w:div w:id="1995179679">
                  <w:marLeft w:val="0"/>
                  <w:marRight w:val="0"/>
                  <w:marTop w:val="0"/>
                  <w:marBottom w:val="0"/>
                  <w:divBdr>
                    <w:top w:val="none" w:sz="0" w:space="0" w:color="auto"/>
                    <w:left w:val="none" w:sz="0" w:space="0" w:color="auto"/>
                    <w:bottom w:val="none" w:sz="0" w:space="0" w:color="auto"/>
                    <w:right w:val="none" w:sz="0" w:space="0" w:color="auto"/>
                  </w:divBdr>
                  <w:divsChild>
                    <w:div w:id="311175948">
                      <w:marLeft w:val="0"/>
                      <w:marRight w:val="0"/>
                      <w:marTop w:val="0"/>
                      <w:marBottom w:val="0"/>
                      <w:divBdr>
                        <w:top w:val="none" w:sz="0" w:space="0" w:color="auto"/>
                        <w:left w:val="none" w:sz="0" w:space="0" w:color="auto"/>
                        <w:bottom w:val="none" w:sz="0" w:space="0" w:color="auto"/>
                        <w:right w:val="none" w:sz="0" w:space="0" w:color="auto"/>
                      </w:divBdr>
                    </w:div>
                  </w:divsChild>
                </w:div>
                <w:div w:id="2008365597">
                  <w:marLeft w:val="0"/>
                  <w:marRight w:val="0"/>
                  <w:marTop w:val="0"/>
                  <w:marBottom w:val="0"/>
                  <w:divBdr>
                    <w:top w:val="none" w:sz="0" w:space="0" w:color="auto"/>
                    <w:left w:val="none" w:sz="0" w:space="0" w:color="auto"/>
                    <w:bottom w:val="none" w:sz="0" w:space="0" w:color="auto"/>
                    <w:right w:val="none" w:sz="0" w:space="0" w:color="auto"/>
                  </w:divBdr>
                  <w:divsChild>
                    <w:div w:id="1509907602">
                      <w:marLeft w:val="0"/>
                      <w:marRight w:val="0"/>
                      <w:marTop w:val="0"/>
                      <w:marBottom w:val="0"/>
                      <w:divBdr>
                        <w:top w:val="none" w:sz="0" w:space="0" w:color="auto"/>
                        <w:left w:val="none" w:sz="0" w:space="0" w:color="auto"/>
                        <w:bottom w:val="none" w:sz="0" w:space="0" w:color="auto"/>
                        <w:right w:val="none" w:sz="0" w:space="0" w:color="auto"/>
                      </w:divBdr>
                    </w:div>
                  </w:divsChild>
                </w:div>
                <w:div w:id="2010018943">
                  <w:marLeft w:val="0"/>
                  <w:marRight w:val="0"/>
                  <w:marTop w:val="0"/>
                  <w:marBottom w:val="0"/>
                  <w:divBdr>
                    <w:top w:val="none" w:sz="0" w:space="0" w:color="auto"/>
                    <w:left w:val="none" w:sz="0" w:space="0" w:color="auto"/>
                    <w:bottom w:val="none" w:sz="0" w:space="0" w:color="auto"/>
                    <w:right w:val="none" w:sz="0" w:space="0" w:color="auto"/>
                  </w:divBdr>
                  <w:divsChild>
                    <w:div w:id="1888107304">
                      <w:marLeft w:val="0"/>
                      <w:marRight w:val="0"/>
                      <w:marTop w:val="0"/>
                      <w:marBottom w:val="0"/>
                      <w:divBdr>
                        <w:top w:val="none" w:sz="0" w:space="0" w:color="auto"/>
                        <w:left w:val="none" w:sz="0" w:space="0" w:color="auto"/>
                        <w:bottom w:val="none" w:sz="0" w:space="0" w:color="auto"/>
                        <w:right w:val="none" w:sz="0" w:space="0" w:color="auto"/>
                      </w:divBdr>
                    </w:div>
                  </w:divsChild>
                </w:div>
                <w:div w:id="2020157156">
                  <w:marLeft w:val="0"/>
                  <w:marRight w:val="0"/>
                  <w:marTop w:val="0"/>
                  <w:marBottom w:val="0"/>
                  <w:divBdr>
                    <w:top w:val="none" w:sz="0" w:space="0" w:color="auto"/>
                    <w:left w:val="none" w:sz="0" w:space="0" w:color="auto"/>
                    <w:bottom w:val="none" w:sz="0" w:space="0" w:color="auto"/>
                    <w:right w:val="none" w:sz="0" w:space="0" w:color="auto"/>
                  </w:divBdr>
                  <w:divsChild>
                    <w:div w:id="1805733780">
                      <w:marLeft w:val="0"/>
                      <w:marRight w:val="0"/>
                      <w:marTop w:val="0"/>
                      <w:marBottom w:val="0"/>
                      <w:divBdr>
                        <w:top w:val="none" w:sz="0" w:space="0" w:color="auto"/>
                        <w:left w:val="none" w:sz="0" w:space="0" w:color="auto"/>
                        <w:bottom w:val="none" w:sz="0" w:space="0" w:color="auto"/>
                        <w:right w:val="none" w:sz="0" w:space="0" w:color="auto"/>
                      </w:divBdr>
                    </w:div>
                  </w:divsChild>
                </w:div>
                <w:div w:id="2038583464">
                  <w:marLeft w:val="0"/>
                  <w:marRight w:val="0"/>
                  <w:marTop w:val="0"/>
                  <w:marBottom w:val="0"/>
                  <w:divBdr>
                    <w:top w:val="none" w:sz="0" w:space="0" w:color="auto"/>
                    <w:left w:val="none" w:sz="0" w:space="0" w:color="auto"/>
                    <w:bottom w:val="none" w:sz="0" w:space="0" w:color="auto"/>
                    <w:right w:val="none" w:sz="0" w:space="0" w:color="auto"/>
                  </w:divBdr>
                  <w:divsChild>
                    <w:div w:id="101847685">
                      <w:marLeft w:val="0"/>
                      <w:marRight w:val="0"/>
                      <w:marTop w:val="0"/>
                      <w:marBottom w:val="0"/>
                      <w:divBdr>
                        <w:top w:val="none" w:sz="0" w:space="0" w:color="auto"/>
                        <w:left w:val="none" w:sz="0" w:space="0" w:color="auto"/>
                        <w:bottom w:val="none" w:sz="0" w:space="0" w:color="auto"/>
                        <w:right w:val="none" w:sz="0" w:space="0" w:color="auto"/>
                      </w:divBdr>
                    </w:div>
                  </w:divsChild>
                </w:div>
                <w:div w:id="2048216761">
                  <w:marLeft w:val="0"/>
                  <w:marRight w:val="0"/>
                  <w:marTop w:val="0"/>
                  <w:marBottom w:val="0"/>
                  <w:divBdr>
                    <w:top w:val="none" w:sz="0" w:space="0" w:color="auto"/>
                    <w:left w:val="none" w:sz="0" w:space="0" w:color="auto"/>
                    <w:bottom w:val="none" w:sz="0" w:space="0" w:color="auto"/>
                    <w:right w:val="none" w:sz="0" w:space="0" w:color="auto"/>
                  </w:divBdr>
                  <w:divsChild>
                    <w:div w:id="1568686958">
                      <w:marLeft w:val="0"/>
                      <w:marRight w:val="0"/>
                      <w:marTop w:val="0"/>
                      <w:marBottom w:val="0"/>
                      <w:divBdr>
                        <w:top w:val="none" w:sz="0" w:space="0" w:color="auto"/>
                        <w:left w:val="none" w:sz="0" w:space="0" w:color="auto"/>
                        <w:bottom w:val="none" w:sz="0" w:space="0" w:color="auto"/>
                        <w:right w:val="none" w:sz="0" w:space="0" w:color="auto"/>
                      </w:divBdr>
                    </w:div>
                  </w:divsChild>
                </w:div>
                <w:div w:id="2062436613">
                  <w:marLeft w:val="0"/>
                  <w:marRight w:val="0"/>
                  <w:marTop w:val="0"/>
                  <w:marBottom w:val="0"/>
                  <w:divBdr>
                    <w:top w:val="none" w:sz="0" w:space="0" w:color="auto"/>
                    <w:left w:val="none" w:sz="0" w:space="0" w:color="auto"/>
                    <w:bottom w:val="none" w:sz="0" w:space="0" w:color="auto"/>
                    <w:right w:val="none" w:sz="0" w:space="0" w:color="auto"/>
                  </w:divBdr>
                  <w:divsChild>
                    <w:div w:id="1086878324">
                      <w:marLeft w:val="0"/>
                      <w:marRight w:val="0"/>
                      <w:marTop w:val="0"/>
                      <w:marBottom w:val="0"/>
                      <w:divBdr>
                        <w:top w:val="none" w:sz="0" w:space="0" w:color="auto"/>
                        <w:left w:val="none" w:sz="0" w:space="0" w:color="auto"/>
                        <w:bottom w:val="none" w:sz="0" w:space="0" w:color="auto"/>
                        <w:right w:val="none" w:sz="0" w:space="0" w:color="auto"/>
                      </w:divBdr>
                    </w:div>
                  </w:divsChild>
                </w:div>
                <w:div w:id="2072996514">
                  <w:marLeft w:val="0"/>
                  <w:marRight w:val="0"/>
                  <w:marTop w:val="0"/>
                  <w:marBottom w:val="0"/>
                  <w:divBdr>
                    <w:top w:val="none" w:sz="0" w:space="0" w:color="auto"/>
                    <w:left w:val="none" w:sz="0" w:space="0" w:color="auto"/>
                    <w:bottom w:val="none" w:sz="0" w:space="0" w:color="auto"/>
                    <w:right w:val="none" w:sz="0" w:space="0" w:color="auto"/>
                  </w:divBdr>
                  <w:divsChild>
                    <w:div w:id="1895770728">
                      <w:marLeft w:val="0"/>
                      <w:marRight w:val="0"/>
                      <w:marTop w:val="0"/>
                      <w:marBottom w:val="0"/>
                      <w:divBdr>
                        <w:top w:val="none" w:sz="0" w:space="0" w:color="auto"/>
                        <w:left w:val="none" w:sz="0" w:space="0" w:color="auto"/>
                        <w:bottom w:val="none" w:sz="0" w:space="0" w:color="auto"/>
                        <w:right w:val="none" w:sz="0" w:space="0" w:color="auto"/>
                      </w:divBdr>
                    </w:div>
                  </w:divsChild>
                </w:div>
                <w:div w:id="2074544967">
                  <w:marLeft w:val="0"/>
                  <w:marRight w:val="0"/>
                  <w:marTop w:val="0"/>
                  <w:marBottom w:val="0"/>
                  <w:divBdr>
                    <w:top w:val="none" w:sz="0" w:space="0" w:color="auto"/>
                    <w:left w:val="none" w:sz="0" w:space="0" w:color="auto"/>
                    <w:bottom w:val="none" w:sz="0" w:space="0" w:color="auto"/>
                    <w:right w:val="none" w:sz="0" w:space="0" w:color="auto"/>
                  </w:divBdr>
                  <w:divsChild>
                    <w:div w:id="894854651">
                      <w:marLeft w:val="0"/>
                      <w:marRight w:val="0"/>
                      <w:marTop w:val="0"/>
                      <w:marBottom w:val="0"/>
                      <w:divBdr>
                        <w:top w:val="none" w:sz="0" w:space="0" w:color="auto"/>
                        <w:left w:val="none" w:sz="0" w:space="0" w:color="auto"/>
                        <w:bottom w:val="none" w:sz="0" w:space="0" w:color="auto"/>
                        <w:right w:val="none" w:sz="0" w:space="0" w:color="auto"/>
                      </w:divBdr>
                    </w:div>
                  </w:divsChild>
                </w:div>
                <w:div w:id="2075002914">
                  <w:marLeft w:val="0"/>
                  <w:marRight w:val="0"/>
                  <w:marTop w:val="0"/>
                  <w:marBottom w:val="0"/>
                  <w:divBdr>
                    <w:top w:val="none" w:sz="0" w:space="0" w:color="auto"/>
                    <w:left w:val="none" w:sz="0" w:space="0" w:color="auto"/>
                    <w:bottom w:val="none" w:sz="0" w:space="0" w:color="auto"/>
                    <w:right w:val="none" w:sz="0" w:space="0" w:color="auto"/>
                  </w:divBdr>
                  <w:divsChild>
                    <w:div w:id="1331980162">
                      <w:marLeft w:val="0"/>
                      <w:marRight w:val="0"/>
                      <w:marTop w:val="0"/>
                      <w:marBottom w:val="0"/>
                      <w:divBdr>
                        <w:top w:val="none" w:sz="0" w:space="0" w:color="auto"/>
                        <w:left w:val="none" w:sz="0" w:space="0" w:color="auto"/>
                        <w:bottom w:val="none" w:sz="0" w:space="0" w:color="auto"/>
                        <w:right w:val="none" w:sz="0" w:space="0" w:color="auto"/>
                      </w:divBdr>
                    </w:div>
                  </w:divsChild>
                </w:div>
                <w:div w:id="2089761722">
                  <w:marLeft w:val="0"/>
                  <w:marRight w:val="0"/>
                  <w:marTop w:val="0"/>
                  <w:marBottom w:val="0"/>
                  <w:divBdr>
                    <w:top w:val="none" w:sz="0" w:space="0" w:color="auto"/>
                    <w:left w:val="none" w:sz="0" w:space="0" w:color="auto"/>
                    <w:bottom w:val="none" w:sz="0" w:space="0" w:color="auto"/>
                    <w:right w:val="none" w:sz="0" w:space="0" w:color="auto"/>
                  </w:divBdr>
                  <w:divsChild>
                    <w:div w:id="2112891930">
                      <w:marLeft w:val="0"/>
                      <w:marRight w:val="0"/>
                      <w:marTop w:val="0"/>
                      <w:marBottom w:val="0"/>
                      <w:divBdr>
                        <w:top w:val="none" w:sz="0" w:space="0" w:color="auto"/>
                        <w:left w:val="none" w:sz="0" w:space="0" w:color="auto"/>
                        <w:bottom w:val="none" w:sz="0" w:space="0" w:color="auto"/>
                        <w:right w:val="none" w:sz="0" w:space="0" w:color="auto"/>
                      </w:divBdr>
                    </w:div>
                  </w:divsChild>
                </w:div>
                <w:div w:id="2100978164">
                  <w:marLeft w:val="0"/>
                  <w:marRight w:val="0"/>
                  <w:marTop w:val="0"/>
                  <w:marBottom w:val="0"/>
                  <w:divBdr>
                    <w:top w:val="none" w:sz="0" w:space="0" w:color="auto"/>
                    <w:left w:val="none" w:sz="0" w:space="0" w:color="auto"/>
                    <w:bottom w:val="none" w:sz="0" w:space="0" w:color="auto"/>
                    <w:right w:val="none" w:sz="0" w:space="0" w:color="auto"/>
                  </w:divBdr>
                  <w:divsChild>
                    <w:div w:id="2101098076">
                      <w:marLeft w:val="0"/>
                      <w:marRight w:val="0"/>
                      <w:marTop w:val="0"/>
                      <w:marBottom w:val="0"/>
                      <w:divBdr>
                        <w:top w:val="none" w:sz="0" w:space="0" w:color="auto"/>
                        <w:left w:val="none" w:sz="0" w:space="0" w:color="auto"/>
                        <w:bottom w:val="none" w:sz="0" w:space="0" w:color="auto"/>
                        <w:right w:val="none" w:sz="0" w:space="0" w:color="auto"/>
                      </w:divBdr>
                    </w:div>
                  </w:divsChild>
                </w:div>
                <w:div w:id="2105374993">
                  <w:marLeft w:val="0"/>
                  <w:marRight w:val="0"/>
                  <w:marTop w:val="0"/>
                  <w:marBottom w:val="0"/>
                  <w:divBdr>
                    <w:top w:val="none" w:sz="0" w:space="0" w:color="auto"/>
                    <w:left w:val="none" w:sz="0" w:space="0" w:color="auto"/>
                    <w:bottom w:val="none" w:sz="0" w:space="0" w:color="auto"/>
                    <w:right w:val="none" w:sz="0" w:space="0" w:color="auto"/>
                  </w:divBdr>
                  <w:divsChild>
                    <w:div w:id="359934925">
                      <w:marLeft w:val="0"/>
                      <w:marRight w:val="0"/>
                      <w:marTop w:val="0"/>
                      <w:marBottom w:val="0"/>
                      <w:divBdr>
                        <w:top w:val="none" w:sz="0" w:space="0" w:color="auto"/>
                        <w:left w:val="none" w:sz="0" w:space="0" w:color="auto"/>
                        <w:bottom w:val="none" w:sz="0" w:space="0" w:color="auto"/>
                        <w:right w:val="none" w:sz="0" w:space="0" w:color="auto"/>
                      </w:divBdr>
                    </w:div>
                  </w:divsChild>
                </w:div>
                <w:div w:id="2123645957">
                  <w:marLeft w:val="0"/>
                  <w:marRight w:val="0"/>
                  <w:marTop w:val="0"/>
                  <w:marBottom w:val="0"/>
                  <w:divBdr>
                    <w:top w:val="none" w:sz="0" w:space="0" w:color="auto"/>
                    <w:left w:val="none" w:sz="0" w:space="0" w:color="auto"/>
                    <w:bottom w:val="none" w:sz="0" w:space="0" w:color="auto"/>
                    <w:right w:val="none" w:sz="0" w:space="0" w:color="auto"/>
                  </w:divBdr>
                  <w:divsChild>
                    <w:div w:id="2079669352">
                      <w:marLeft w:val="0"/>
                      <w:marRight w:val="0"/>
                      <w:marTop w:val="0"/>
                      <w:marBottom w:val="0"/>
                      <w:divBdr>
                        <w:top w:val="none" w:sz="0" w:space="0" w:color="auto"/>
                        <w:left w:val="none" w:sz="0" w:space="0" w:color="auto"/>
                        <w:bottom w:val="none" w:sz="0" w:space="0" w:color="auto"/>
                        <w:right w:val="none" w:sz="0" w:space="0" w:color="auto"/>
                      </w:divBdr>
                    </w:div>
                  </w:divsChild>
                </w:div>
                <w:div w:id="2124954363">
                  <w:marLeft w:val="0"/>
                  <w:marRight w:val="0"/>
                  <w:marTop w:val="0"/>
                  <w:marBottom w:val="0"/>
                  <w:divBdr>
                    <w:top w:val="none" w:sz="0" w:space="0" w:color="auto"/>
                    <w:left w:val="none" w:sz="0" w:space="0" w:color="auto"/>
                    <w:bottom w:val="none" w:sz="0" w:space="0" w:color="auto"/>
                    <w:right w:val="none" w:sz="0" w:space="0" w:color="auto"/>
                  </w:divBdr>
                  <w:divsChild>
                    <w:div w:id="815268073">
                      <w:marLeft w:val="0"/>
                      <w:marRight w:val="0"/>
                      <w:marTop w:val="0"/>
                      <w:marBottom w:val="0"/>
                      <w:divBdr>
                        <w:top w:val="none" w:sz="0" w:space="0" w:color="auto"/>
                        <w:left w:val="none" w:sz="0" w:space="0" w:color="auto"/>
                        <w:bottom w:val="none" w:sz="0" w:space="0" w:color="auto"/>
                        <w:right w:val="none" w:sz="0" w:space="0" w:color="auto"/>
                      </w:divBdr>
                    </w:div>
                  </w:divsChild>
                </w:div>
                <w:div w:id="2134400460">
                  <w:marLeft w:val="0"/>
                  <w:marRight w:val="0"/>
                  <w:marTop w:val="0"/>
                  <w:marBottom w:val="0"/>
                  <w:divBdr>
                    <w:top w:val="none" w:sz="0" w:space="0" w:color="auto"/>
                    <w:left w:val="none" w:sz="0" w:space="0" w:color="auto"/>
                    <w:bottom w:val="none" w:sz="0" w:space="0" w:color="auto"/>
                    <w:right w:val="none" w:sz="0" w:space="0" w:color="auto"/>
                  </w:divBdr>
                  <w:divsChild>
                    <w:div w:id="1113791416">
                      <w:marLeft w:val="0"/>
                      <w:marRight w:val="0"/>
                      <w:marTop w:val="0"/>
                      <w:marBottom w:val="0"/>
                      <w:divBdr>
                        <w:top w:val="none" w:sz="0" w:space="0" w:color="auto"/>
                        <w:left w:val="none" w:sz="0" w:space="0" w:color="auto"/>
                        <w:bottom w:val="none" w:sz="0" w:space="0" w:color="auto"/>
                        <w:right w:val="none" w:sz="0" w:space="0" w:color="auto"/>
                      </w:divBdr>
                    </w:div>
                  </w:divsChild>
                </w:div>
                <w:div w:id="2135906271">
                  <w:marLeft w:val="0"/>
                  <w:marRight w:val="0"/>
                  <w:marTop w:val="0"/>
                  <w:marBottom w:val="0"/>
                  <w:divBdr>
                    <w:top w:val="none" w:sz="0" w:space="0" w:color="auto"/>
                    <w:left w:val="none" w:sz="0" w:space="0" w:color="auto"/>
                    <w:bottom w:val="none" w:sz="0" w:space="0" w:color="auto"/>
                    <w:right w:val="none" w:sz="0" w:space="0" w:color="auto"/>
                  </w:divBdr>
                  <w:divsChild>
                    <w:div w:id="1037125560">
                      <w:marLeft w:val="0"/>
                      <w:marRight w:val="0"/>
                      <w:marTop w:val="0"/>
                      <w:marBottom w:val="0"/>
                      <w:divBdr>
                        <w:top w:val="none" w:sz="0" w:space="0" w:color="auto"/>
                        <w:left w:val="none" w:sz="0" w:space="0" w:color="auto"/>
                        <w:bottom w:val="none" w:sz="0" w:space="0" w:color="auto"/>
                        <w:right w:val="none" w:sz="0" w:space="0" w:color="auto"/>
                      </w:divBdr>
                    </w:div>
                  </w:divsChild>
                </w:div>
                <w:div w:id="2141726274">
                  <w:marLeft w:val="0"/>
                  <w:marRight w:val="0"/>
                  <w:marTop w:val="0"/>
                  <w:marBottom w:val="0"/>
                  <w:divBdr>
                    <w:top w:val="none" w:sz="0" w:space="0" w:color="auto"/>
                    <w:left w:val="none" w:sz="0" w:space="0" w:color="auto"/>
                    <w:bottom w:val="none" w:sz="0" w:space="0" w:color="auto"/>
                    <w:right w:val="none" w:sz="0" w:space="0" w:color="auto"/>
                  </w:divBdr>
                  <w:divsChild>
                    <w:div w:id="313677990">
                      <w:marLeft w:val="0"/>
                      <w:marRight w:val="0"/>
                      <w:marTop w:val="0"/>
                      <w:marBottom w:val="0"/>
                      <w:divBdr>
                        <w:top w:val="none" w:sz="0" w:space="0" w:color="auto"/>
                        <w:left w:val="none" w:sz="0" w:space="0" w:color="auto"/>
                        <w:bottom w:val="none" w:sz="0" w:space="0" w:color="auto"/>
                        <w:right w:val="none" w:sz="0" w:space="0" w:color="auto"/>
                      </w:divBdr>
                    </w:div>
                  </w:divsChild>
                </w:div>
                <w:div w:id="2145654799">
                  <w:marLeft w:val="0"/>
                  <w:marRight w:val="0"/>
                  <w:marTop w:val="0"/>
                  <w:marBottom w:val="0"/>
                  <w:divBdr>
                    <w:top w:val="none" w:sz="0" w:space="0" w:color="auto"/>
                    <w:left w:val="none" w:sz="0" w:space="0" w:color="auto"/>
                    <w:bottom w:val="none" w:sz="0" w:space="0" w:color="auto"/>
                    <w:right w:val="none" w:sz="0" w:space="0" w:color="auto"/>
                  </w:divBdr>
                  <w:divsChild>
                    <w:div w:id="63206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969830">
          <w:marLeft w:val="0"/>
          <w:marRight w:val="0"/>
          <w:marTop w:val="0"/>
          <w:marBottom w:val="0"/>
          <w:divBdr>
            <w:top w:val="none" w:sz="0" w:space="0" w:color="auto"/>
            <w:left w:val="none" w:sz="0" w:space="0" w:color="auto"/>
            <w:bottom w:val="none" w:sz="0" w:space="0" w:color="auto"/>
            <w:right w:val="none" w:sz="0" w:space="0" w:color="auto"/>
          </w:divBdr>
        </w:div>
      </w:divsChild>
    </w:div>
    <w:div w:id="1796095105">
      <w:bodyDiv w:val="1"/>
      <w:marLeft w:val="0"/>
      <w:marRight w:val="0"/>
      <w:marTop w:val="0"/>
      <w:marBottom w:val="0"/>
      <w:divBdr>
        <w:top w:val="none" w:sz="0" w:space="0" w:color="auto"/>
        <w:left w:val="none" w:sz="0" w:space="0" w:color="auto"/>
        <w:bottom w:val="none" w:sz="0" w:space="0" w:color="auto"/>
        <w:right w:val="none" w:sz="0" w:space="0" w:color="auto"/>
      </w:divBdr>
    </w:div>
    <w:div w:id="1808277210">
      <w:marLeft w:val="0"/>
      <w:marRight w:val="0"/>
      <w:marTop w:val="0"/>
      <w:marBottom w:val="0"/>
      <w:divBdr>
        <w:top w:val="none" w:sz="0" w:space="0" w:color="auto"/>
        <w:left w:val="none" w:sz="0" w:space="0" w:color="auto"/>
        <w:bottom w:val="none" w:sz="0" w:space="0" w:color="auto"/>
        <w:right w:val="none" w:sz="0" w:space="0" w:color="auto"/>
      </w:divBdr>
      <w:divsChild>
        <w:div w:id="493572234">
          <w:marLeft w:val="0"/>
          <w:marRight w:val="0"/>
          <w:marTop w:val="0"/>
          <w:marBottom w:val="0"/>
          <w:divBdr>
            <w:top w:val="none" w:sz="0" w:space="0" w:color="auto"/>
            <w:left w:val="none" w:sz="0" w:space="0" w:color="auto"/>
            <w:bottom w:val="none" w:sz="0" w:space="0" w:color="auto"/>
            <w:right w:val="none" w:sz="0" w:space="0" w:color="auto"/>
          </w:divBdr>
        </w:div>
      </w:divsChild>
    </w:div>
    <w:div w:id="1809206151">
      <w:bodyDiv w:val="1"/>
      <w:marLeft w:val="0"/>
      <w:marRight w:val="0"/>
      <w:marTop w:val="0"/>
      <w:marBottom w:val="0"/>
      <w:divBdr>
        <w:top w:val="none" w:sz="0" w:space="0" w:color="auto"/>
        <w:left w:val="none" w:sz="0" w:space="0" w:color="auto"/>
        <w:bottom w:val="none" w:sz="0" w:space="0" w:color="auto"/>
        <w:right w:val="none" w:sz="0" w:space="0" w:color="auto"/>
      </w:divBdr>
    </w:div>
    <w:div w:id="1816140837">
      <w:marLeft w:val="0"/>
      <w:marRight w:val="0"/>
      <w:marTop w:val="0"/>
      <w:marBottom w:val="0"/>
      <w:divBdr>
        <w:top w:val="none" w:sz="0" w:space="0" w:color="auto"/>
        <w:left w:val="none" w:sz="0" w:space="0" w:color="auto"/>
        <w:bottom w:val="none" w:sz="0" w:space="0" w:color="auto"/>
        <w:right w:val="none" w:sz="0" w:space="0" w:color="auto"/>
      </w:divBdr>
      <w:divsChild>
        <w:div w:id="267592389">
          <w:marLeft w:val="0"/>
          <w:marRight w:val="0"/>
          <w:marTop w:val="0"/>
          <w:marBottom w:val="0"/>
          <w:divBdr>
            <w:top w:val="none" w:sz="0" w:space="0" w:color="auto"/>
            <w:left w:val="none" w:sz="0" w:space="0" w:color="auto"/>
            <w:bottom w:val="none" w:sz="0" w:space="0" w:color="auto"/>
            <w:right w:val="none" w:sz="0" w:space="0" w:color="auto"/>
          </w:divBdr>
        </w:div>
      </w:divsChild>
    </w:div>
    <w:div w:id="1822841452">
      <w:marLeft w:val="0"/>
      <w:marRight w:val="0"/>
      <w:marTop w:val="0"/>
      <w:marBottom w:val="0"/>
      <w:divBdr>
        <w:top w:val="none" w:sz="0" w:space="0" w:color="auto"/>
        <w:left w:val="none" w:sz="0" w:space="0" w:color="auto"/>
        <w:bottom w:val="none" w:sz="0" w:space="0" w:color="auto"/>
        <w:right w:val="none" w:sz="0" w:space="0" w:color="auto"/>
      </w:divBdr>
      <w:divsChild>
        <w:div w:id="275453529">
          <w:marLeft w:val="0"/>
          <w:marRight w:val="0"/>
          <w:marTop w:val="0"/>
          <w:marBottom w:val="0"/>
          <w:divBdr>
            <w:top w:val="none" w:sz="0" w:space="0" w:color="auto"/>
            <w:left w:val="none" w:sz="0" w:space="0" w:color="auto"/>
            <w:bottom w:val="none" w:sz="0" w:space="0" w:color="auto"/>
            <w:right w:val="none" w:sz="0" w:space="0" w:color="auto"/>
          </w:divBdr>
        </w:div>
      </w:divsChild>
    </w:div>
    <w:div w:id="1823815368">
      <w:marLeft w:val="0"/>
      <w:marRight w:val="0"/>
      <w:marTop w:val="0"/>
      <w:marBottom w:val="0"/>
      <w:divBdr>
        <w:top w:val="none" w:sz="0" w:space="0" w:color="auto"/>
        <w:left w:val="none" w:sz="0" w:space="0" w:color="auto"/>
        <w:bottom w:val="none" w:sz="0" w:space="0" w:color="auto"/>
        <w:right w:val="none" w:sz="0" w:space="0" w:color="auto"/>
      </w:divBdr>
      <w:divsChild>
        <w:div w:id="1912613160">
          <w:marLeft w:val="0"/>
          <w:marRight w:val="0"/>
          <w:marTop w:val="0"/>
          <w:marBottom w:val="0"/>
          <w:divBdr>
            <w:top w:val="none" w:sz="0" w:space="0" w:color="auto"/>
            <w:left w:val="none" w:sz="0" w:space="0" w:color="auto"/>
            <w:bottom w:val="none" w:sz="0" w:space="0" w:color="auto"/>
            <w:right w:val="none" w:sz="0" w:space="0" w:color="auto"/>
          </w:divBdr>
        </w:div>
      </w:divsChild>
    </w:div>
    <w:div w:id="1834101927">
      <w:bodyDiv w:val="1"/>
      <w:marLeft w:val="0"/>
      <w:marRight w:val="0"/>
      <w:marTop w:val="0"/>
      <w:marBottom w:val="0"/>
      <w:divBdr>
        <w:top w:val="none" w:sz="0" w:space="0" w:color="auto"/>
        <w:left w:val="none" w:sz="0" w:space="0" w:color="auto"/>
        <w:bottom w:val="none" w:sz="0" w:space="0" w:color="auto"/>
        <w:right w:val="none" w:sz="0" w:space="0" w:color="auto"/>
      </w:divBdr>
    </w:div>
    <w:div w:id="1847011008">
      <w:bodyDiv w:val="1"/>
      <w:marLeft w:val="0"/>
      <w:marRight w:val="0"/>
      <w:marTop w:val="0"/>
      <w:marBottom w:val="0"/>
      <w:divBdr>
        <w:top w:val="none" w:sz="0" w:space="0" w:color="auto"/>
        <w:left w:val="none" w:sz="0" w:space="0" w:color="auto"/>
        <w:bottom w:val="none" w:sz="0" w:space="0" w:color="auto"/>
        <w:right w:val="none" w:sz="0" w:space="0" w:color="auto"/>
      </w:divBdr>
      <w:divsChild>
        <w:div w:id="6517634">
          <w:marLeft w:val="0"/>
          <w:marRight w:val="0"/>
          <w:marTop w:val="0"/>
          <w:marBottom w:val="0"/>
          <w:divBdr>
            <w:top w:val="none" w:sz="0" w:space="0" w:color="auto"/>
            <w:left w:val="none" w:sz="0" w:space="0" w:color="auto"/>
            <w:bottom w:val="none" w:sz="0" w:space="0" w:color="auto"/>
            <w:right w:val="none" w:sz="0" w:space="0" w:color="auto"/>
          </w:divBdr>
        </w:div>
        <w:div w:id="277958198">
          <w:marLeft w:val="0"/>
          <w:marRight w:val="0"/>
          <w:marTop w:val="0"/>
          <w:marBottom w:val="0"/>
          <w:divBdr>
            <w:top w:val="none" w:sz="0" w:space="0" w:color="auto"/>
            <w:left w:val="none" w:sz="0" w:space="0" w:color="auto"/>
            <w:bottom w:val="none" w:sz="0" w:space="0" w:color="auto"/>
            <w:right w:val="none" w:sz="0" w:space="0" w:color="auto"/>
          </w:divBdr>
        </w:div>
        <w:div w:id="808478394">
          <w:marLeft w:val="0"/>
          <w:marRight w:val="0"/>
          <w:marTop w:val="0"/>
          <w:marBottom w:val="0"/>
          <w:divBdr>
            <w:top w:val="none" w:sz="0" w:space="0" w:color="auto"/>
            <w:left w:val="none" w:sz="0" w:space="0" w:color="auto"/>
            <w:bottom w:val="none" w:sz="0" w:space="0" w:color="auto"/>
            <w:right w:val="none" w:sz="0" w:space="0" w:color="auto"/>
          </w:divBdr>
        </w:div>
        <w:div w:id="814568061">
          <w:marLeft w:val="0"/>
          <w:marRight w:val="0"/>
          <w:marTop w:val="0"/>
          <w:marBottom w:val="0"/>
          <w:divBdr>
            <w:top w:val="none" w:sz="0" w:space="0" w:color="auto"/>
            <w:left w:val="none" w:sz="0" w:space="0" w:color="auto"/>
            <w:bottom w:val="none" w:sz="0" w:space="0" w:color="auto"/>
            <w:right w:val="none" w:sz="0" w:space="0" w:color="auto"/>
          </w:divBdr>
        </w:div>
        <w:div w:id="902373656">
          <w:marLeft w:val="0"/>
          <w:marRight w:val="0"/>
          <w:marTop w:val="0"/>
          <w:marBottom w:val="0"/>
          <w:divBdr>
            <w:top w:val="none" w:sz="0" w:space="0" w:color="auto"/>
            <w:left w:val="none" w:sz="0" w:space="0" w:color="auto"/>
            <w:bottom w:val="none" w:sz="0" w:space="0" w:color="auto"/>
            <w:right w:val="none" w:sz="0" w:space="0" w:color="auto"/>
          </w:divBdr>
        </w:div>
        <w:div w:id="963657318">
          <w:marLeft w:val="-75"/>
          <w:marRight w:val="0"/>
          <w:marTop w:val="30"/>
          <w:marBottom w:val="30"/>
          <w:divBdr>
            <w:top w:val="none" w:sz="0" w:space="0" w:color="auto"/>
            <w:left w:val="none" w:sz="0" w:space="0" w:color="auto"/>
            <w:bottom w:val="none" w:sz="0" w:space="0" w:color="auto"/>
            <w:right w:val="none" w:sz="0" w:space="0" w:color="auto"/>
          </w:divBdr>
          <w:divsChild>
            <w:div w:id="20664796">
              <w:marLeft w:val="0"/>
              <w:marRight w:val="0"/>
              <w:marTop w:val="0"/>
              <w:marBottom w:val="0"/>
              <w:divBdr>
                <w:top w:val="none" w:sz="0" w:space="0" w:color="auto"/>
                <w:left w:val="none" w:sz="0" w:space="0" w:color="auto"/>
                <w:bottom w:val="none" w:sz="0" w:space="0" w:color="auto"/>
                <w:right w:val="none" w:sz="0" w:space="0" w:color="auto"/>
              </w:divBdr>
              <w:divsChild>
                <w:div w:id="1058213272">
                  <w:marLeft w:val="0"/>
                  <w:marRight w:val="0"/>
                  <w:marTop w:val="0"/>
                  <w:marBottom w:val="0"/>
                  <w:divBdr>
                    <w:top w:val="none" w:sz="0" w:space="0" w:color="auto"/>
                    <w:left w:val="none" w:sz="0" w:space="0" w:color="auto"/>
                    <w:bottom w:val="none" w:sz="0" w:space="0" w:color="auto"/>
                    <w:right w:val="none" w:sz="0" w:space="0" w:color="auto"/>
                  </w:divBdr>
                </w:div>
              </w:divsChild>
            </w:div>
            <w:div w:id="45181115">
              <w:marLeft w:val="0"/>
              <w:marRight w:val="0"/>
              <w:marTop w:val="0"/>
              <w:marBottom w:val="0"/>
              <w:divBdr>
                <w:top w:val="none" w:sz="0" w:space="0" w:color="auto"/>
                <w:left w:val="none" w:sz="0" w:space="0" w:color="auto"/>
                <w:bottom w:val="none" w:sz="0" w:space="0" w:color="auto"/>
                <w:right w:val="none" w:sz="0" w:space="0" w:color="auto"/>
              </w:divBdr>
              <w:divsChild>
                <w:div w:id="1731609932">
                  <w:marLeft w:val="0"/>
                  <w:marRight w:val="0"/>
                  <w:marTop w:val="0"/>
                  <w:marBottom w:val="0"/>
                  <w:divBdr>
                    <w:top w:val="none" w:sz="0" w:space="0" w:color="auto"/>
                    <w:left w:val="none" w:sz="0" w:space="0" w:color="auto"/>
                    <w:bottom w:val="none" w:sz="0" w:space="0" w:color="auto"/>
                    <w:right w:val="none" w:sz="0" w:space="0" w:color="auto"/>
                  </w:divBdr>
                </w:div>
              </w:divsChild>
            </w:div>
            <w:div w:id="66461023">
              <w:marLeft w:val="0"/>
              <w:marRight w:val="0"/>
              <w:marTop w:val="0"/>
              <w:marBottom w:val="0"/>
              <w:divBdr>
                <w:top w:val="none" w:sz="0" w:space="0" w:color="auto"/>
                <w:left w:val="none" w:sz="0" w:space="0" w:color="auto"/>
                <w:bottom w:val="none" w:sz="0" w:space="0" w:color="auto"/>
                <w:right w:val="none" w:sz="0" w:space="0" w:color="auto"/>
              </w:divBdr>
              <w:divsChild>
                <w:div w:id="779181937">
                  <w:marLeft w:val="0"/>
                  <w:marRight w:val="0"/>
                  <w:marTop w:val="0"/>
                  <w:marBottom w:val="0"/>
                  <w:divBdr>
                    <w:top w:val="none" w:sz="0" w:space="0" w:color="auto"/>
                    <w:left w:val="none" w:sz="0" w:space="0" w:color="auto"/>
                    <w:bottom w:val="none" w:sz="0" w:space="0" w:color="auto"/>
                    <w:right w:val="none" w:sz="0" w:space="0" w:color="auto"/>
                  </w:divBdr>
                </w:div>
              </w:divsChild>
            </w:div>
            <w:div w:id="75053070">
              <w:marLeft w:val="0"/>
              <w:marRight w:val="0"/>
              <w:marTop w:val="0"/>
              <w:marBottom w:val="0"/>
              <w:divBdr>
                <w:top w:val="none" w:sz="0" w:space="0" w:color="auto"/>
                <w:left w:val="none" w:sz="0" w:space="0" w:color="auto"/>
                <w:bottom w:val="none" w:sz="0" w:space="0" w:color="auto"/>
                <w:right w:val="none" w:sz="0" w:space="0" w:color="auto"/>
              </w:divBdr>
              <w:divsChild>
                <w:div w:id="1011644564">
                  <w:marLeft w:val="0"/>
                  <w:marRight w:val="0"/>
                  <w:marTop w:val="0"/>
                  <w:marBottom w:val="0"/>
                  <w:divBdr>
                    <w:top w:val="none" w:sz="0" w:space="0" w:color="auto"/>
                    <w:left w:val="none" w:sz="0" w:space="0" w:color="auto"/>
                    <w:bottom w:val="none" w:sz="0" w:space="0" w:color="auto"/>
                    <w:right w:val="none" w:sz="0" w:space="0" w:color="auto"/>
                  </w:divBdr>
                </w:div>
              </w:divsChild>
            </w:div>
            <w:div w:id="80958559">
              <w:marLeft w:val="0"/>
              <w:marRight w:val="0"/>
              <w:marTop w:val="0"/>
              <w:marBottom w:val="0"/>
              <w:divBdr>
                <w:top w:val="none" w:sz="0" w:space="0" w:color="auto"/>
                <w:left w:val="none" w:sz="0" w:space="0" w:color="auto"/>
                <w:bottom w:val="none" w:sz="0" w:space="0" w:color="auto"/>
                <w:right w:val="none" w:sz="0" w:space="0" w:color="auto"/>
              </w:divBdr>
              <w:divsChild>
                <w:div w:id="307128214">
                  <w:marLeft w:val="0"/>
                  <w:marRight w:val="0"/>
                  <w:marTop w:val="0"/>
                  <w:marBottom w:val="0"/>
                  <w:divBdr>
                    <w:top w:val="none" w:sz="0" w:space="0" w:color="auto"/>
                    <w:left w:val="none" w:sz="0" w:space="0" w:color="auto"/>
                    <w:bottom w:val="none" w:sz="0" w:space="0" w:color="auto"/>
                    <w:right w:val="none" w:sz="0" w:space="0" w:color="auto"/>
                  </w:divBdr>
                </w:div>
              </w:divsChild>
            </w:div>
            <w:div w:id="90323433">
              <w:marLeft w:val="0"/>
              <w:marRight w:val="0"/>
              <w:marTop w:val="0"/>
              <w:marBottom w:val="0"/>
              <w:divBdr>
                <w:top w:val="none" w:sz="0" w:space="0" w:color="auto"/>
                <w:left w:val="none" w:sz="0" w:space="0" w:color="auto"/>
                <w:bottom w:val="none" w:sz="0" w:space="0" w:color="auto"/>
                <w:right w:val="none" w:sz="0" w:space="0" w:color="auto"/>
              </w:divBdr>
              <w:divsChild>
                <w:div w:id="1942448022">
                  <w:marLeft w:val="0"/>
                  <w:marRight w:val="0"/>
                  <w:marTop w:val="0"/>
                  <w:marBottom w:val="0"/>
                  <w:divBdr>
                    <w:top w:val="none" w:sz="0" w:space="0" w:color="auto"/>
                    <w:left w:val="none" w:sz="0" w:space="0" w:color="auto"/>
                    <w:bottom w:val="none" w:sz="0" w:space="0" w:color="auto"/>
                    <w:right w:val="none" w:sz="0" w:space="0" w:color="auto"/>
                  </w:divBdr>
                </w:div>
              </w:divsChild>
            </w:div>
            <w:div w:id="132872526">
              <w:marLeft w:val="0"/>
              <w:marRight w:val="0"/>
              <w:marTop w:val="0"/>
              <w:marBottom w:val="0"/>
              <w:divBdr>
                <w:top w:val="none" w:sz="0" w:space="0" w:color="auto"/>
                <w:left w:val="none" w:sz="0" w:space="0" w:color="auto"/>
                <w:bottom w:val="none" w:sz="0" w:space="0" w:color="auto"/>
                <w:right w:val="none" w:sz="0" w:space="0" w:color="auto"/>
              </w:divBdr>
              <w:divsChild>
                <w:div w:id="1058094408">
                  <w:marLeft w:val="0"/>
                  <w:marRight w:val="0"/>
                  <w:marTop w:val="0"/>
                  <w:marBottom w:val="0"/>
                  <w:divBdr>
                    <w:top w:val="none" w:sz="0" w:space="0" w:color="auto"/>
                    <w:left w:val="none" w:sz="0" w:space="0" w:color="auto"/>
                    <w:bottom w:val="none" w:sz="0" w:space="0" w:color="auto"/>
                    <w:right w:val="none" w:sz="0" w:space="0" w:color="auto"/>
                  </w:divBdr>
                </w:div>
              </w:divsChild>
            </w:div>
            <w:div w:id="146896320">
              <w:marLeft w:val="0"/>
              <w:marRight w:val="0"/>
              <w:marTop w:val="0"/>
              <w:marBottom w:val="0"/>
              <w:divBdr>
                <w:top w:val="none" w:sz="0" w:space="0" w:color="auto"/>
                <w:left w:val="none" w:sz="0" w:space="0" w:color="auto"/>
                <w:bottom w:val="none" w:sz="0" w:space="0" w:color="auto"/>
                <w:right w:val="none" w:sz="0" w:space="0" w:color="auto"/>
              </w:divBdr>
              <w:divsChild>
                <w:div w:id="287199648">
                  <w:marLeft w:val="0"/>
                  <w:marRight w:val="0"/>
                  <w:marTop w:val="0"/>
                  <w:marBottom w:val="0"/>
                  <w:divBdr>
                    <w:top w:val="none" w:sz="0" w:space="0" w:color="auto"/>
                    <w:left w:val="none" w:sz="0" w:space="0" w:color="auto"/>
                    <w:bottom w:val="none" w:sz="0" w:space="0" w:color="auto"/>
                    <w:right w:val="none" w:sz="0" w:space="0" w:color="auto"/>
                  </w:divBdr>
                </w:div>
              </w:divsChild>
            </w:div>
            <w:div w:id="151409020">
              <w:marLeft w:val="0"/>
              <w:marRight w:val="0"/>
              <w:marTop w:val="0"/>
              <w:marBottom w:val="0"/>
              <w:divBdr>
                <w:top w:val="none" w:sz="0" w:space="0" w:color="auto"/>
                <w:left w:val="none" w:sz="0" w:space="0" w:color="auto"/>
                <w:bottom w:val="none" w:sz="0" w:space="0" w:color="auto"/>
                <w:right w:val="none" w:sz="0" w:space="0" w:color="auto"/>
              </w:divBdr>
              <w:divsChild>
                <w:div w:id="2012830560">
                  <w:marLeft w:val="0"/>
                  <w:marRight w:val="0"/>
                  <w:marTop w:val="0"/>
                  <w:marBottom w:val="0"/>
                  <w:divBdr>
                    <w:top w:val="none" w:sz="0" w:space="0" w:color="auto"/>
                    <w:left w:val="none" w:sz="0" w:space="0" w:color="auto"/>
                    <w:bottom w:val="none" w:sz="0" w:space="0" w:color="auto"/>
                    <w:right w:val="none" w:sz="0" w:space="0" w:color="auto"/>
                  </w:divBdr>
                </w:div>
              </w:divsChild>
            </w:div>
            <w:div w:id="154035517">
              <w:marLeft w:val="0"/>
              <w:marRight w:val="0"/>
              <w:marTop w:val="0"/>
              <w:marBottom w:val="0"/>
              <w:divBdr>
                <w:top w:val="none" w:sz="0" w:space="0" w:color="auto"/>
                <w:left w:val="none" w:sz="0" w:space="0" w:color="auto"/>
                <w:bottom w:val="none" w:sz="0" w:space="0" w:color="auto"/>
                <w:right w:val="none" w:sz="0" w:space="0" w:color="auto"/>
              </w:divBdr>
              <w:divsChild>
                <w:div w:id="1924141237">
                  <w:marLeft w:val="0"/>
                  <w:marRight w:val="0"/>
                  <w:marTop w:val="0"/>
                  <w:marBottom w:val="0"/>
                  <w:divBdr>
                    <w:top w:val="none" w:sz="0" w:space="0" w:color="auto"/>
                    <w:left w:val="none" w:sz="0" w:space="0" w:color="auto"/>
                    <w:bottom w:val="none" w:sz="0" w:space="0" w:color="auto"/>
                    <w:right w:val="none" w:sz="0" w:space="0" w:color="auto"/>
                  </w:divBdr>
                </w:div>
              </w:divsChild>
            </w:div>
            <w:div w:id="169107059">
              <w:marLeft w:val="0"/>
              <w:marRight w:val="0"/>
              <w:marTop w:val="0"/>
              <w:marBottom w:val="0"/>
              <w:divBdr>
                <w:top w:val="none" w:sz="0" w:space="0" w:color="auto"/>
                <w:left w:val="none" w:sz="0" w:space="0" w:color="auto"/>
                <w:bottom w:val="none" w:sz="0" w:space="0" w:color="auto"/>
                <w:right w:val="none" w:sz="0" w:space="0" w:color="auto"/>
              </w:divBdr>
              <w:divsChild>
                <w:div w:id="2058779777">
                  <w:marLeft w:val="0"/>
                  <w:marRight w:val="0"/>
                  <w:marTop w:val="0"/>
                  <w:marBottom w:val="0"/>
                  <w:divBdr>
                    <w:top w:val="none" w:sz="0" w:space="0" w:color="auto"/>
                    <w:left w:val="none" w:sz="0" w:space="0" w:color="auto"/>
                    <w:bottom w:val="none" w:sz="0" w:space="0" w:color="auto"/>
                    <w:right w:val="none" w:sz="0" w:space="0" w:color="auto"/>
                  </w:divBdr>
                </w:div>
              </w:divsChild>
            </w:div>
            <w:div w:id="176310999">
              <w:marLeft w:val="0"/>
              <w:marRight w:val="0"/>
              <w:marTop w:val="0"/>
              <w:marBottom w:val="0"/>
              <w:divBdr>
                <w:top w:val="none" w:sz="0" w:space="0" w:color="auto"/>
                <w:left w:val="none" w:sz="0" w:space="0" w:color="auto"/>
                <w:bottom w:val="none" w:sz="0" w:space="0" w:color="auto"/>
                <w:right w:val="none" w:sz="0" w:space="0" w:color="auto"/>
              </w:divBdr>
              <w:divsChild>
                <w:div w:id="1801145923">
                  <w:marLeft w:val="0"/>
                  <w:marRight w:val="0"/>
                  <w:marTop w:val="0"/>
                  <w:marBottom w:val="0"/>
                  <w:divBdr>
                    <w:top w:val="none" w:sz="0" w:space="0" w:color="auto"/>
                    <w:left w:val="none" w:sz="0" w:space="0" w:color="auto"/>
                    <w:bottom w:val="none" w:sz="0" w:space="0" w:color="auto"/>
                    <w:right w:val="none" w:sz="0" w:space="0" w:color="auto"/>
                  </w:divBdr>
                </w:div>
              </w:divsChild>
            </w:div>
            <w:div w:id="189807554">
              <w:marLeft w:val="0"/>
              <w:marRight w:val="0"/>
              <w:marTop w:val="0"/>
              <w:marBottom w:val="0"/>
              <w:divBdr>
                <w:top w:val="none" w:sz="0" w:space="0" w:color="auto"/>
                <w:left w:val="none" w:sz="0" w:space="0" w:color="auto"/>
                <w:bottom w:val="none" w:sz="0" w:space="0" w:color="auto"/>
                <w:right w:val="none" w:sz="0" w:space="0" w:color="auto"/>
              </w:divBdr>
              <w:divsChild>
                <w:div w:id="1717468930">
                  <w:marLeft w:val="0"/>
                  <w:marRight w:val="0"/>
                  <w:marTop w:val="0"/>
                  <w:marBottom w:val="0"/>
                  <w:divBdr>
                    <w:top w:val="none" w:sz="0" w:space="0" w:color="auto"/>
                    <w:left w:val="none" w:sz="0" w:space="0" w:color="auto"/>
                    <w:bottom w:val="none" w:sz="0" w:space="0" w:color="auto"/>
                    <w:right w:val="none" w:sz="0" w:space="0" w:color="auto"/>
                  </w:divBdr>
                </w:div>
              </w:divsChild>
            </w:div>
            <w:div w:id="206533613">
              <w:marLeft w:val="0"/>
              <w:marRight w:val="0"/>
              <w:marTop w:val="0"/>
              <w:marBottom w:val="0"/>
              <w:divBdr>
                <w:top w:val="none" w:sz="0" w:space="0" w:color="auto"/>
                <w:left w:val="none" w:sz="0" w:space="0" w:color="auto"/>
                <w:bottom w:val="none" w:sz="0" w:space="0" w:color="auto"/>
                <w:right w:val="none" w:sz="0" w:space="0" w:color="auto"/>
              </w:divBdr>
              <w:divsChild>
                <w:div w:id="251009139">
                  <w:marLeft w:val="0"/>
                  <w:marRight w:val="0"/>
                  <w:marTop w:val="0"/>
                  <w:marBottom w:val="0"/>
                  <w:divBdr>
                    <w:top w:val="none" w:sz="0" w:space="0" w:color="auto"/>
                    <w:left w:val="none" w:sz="0" w:space="0" w:color="auto"/>
                    <w:bottom w:val="none" w:sz="0" w:space="0" w:color="auto"/>
                    <w:right w:val="none" w:sz="0" w:space="0" w:color="auto"/>
                  </w:divBdr>
                </w:div>
              </w:divsChild>
            </w:div>
            <w:div w:id="268977902">
              <w:marLeft w:val="0"/>
              <w:marRight w:val="0"/>
              <w:marTop w:val="0"/>
              <w:marBottom w:val="0"/>
              <w:divBdr>
                <w:top w:val="none" w:sz="0" w:space="0" w:color="auto"/>
                <w:left w:val="none" w:sz="0" w:space="0" w:color="auto"/>
                <w:bottom w:val="none" w:sz="0" w:space="0" w:color="auto"/>
                <w:right w:val="none" w:sz="0" w:space="0" w:color="auto"/>
              </w:divBdr>
              <w:divsChild>
                <w:div w:id="574051938">
                  <w:marLeft w:val="0"/>
                  <w:marRight w:val="0"/>
                  <w:marTop w:val="0"/>
                  <w:marBottom w:val="0"/>
                  <w:divBdr>
                    <w:top w:val="none" w:sz="0" w:space="0" w:color="auto"/>
                    <w:left w:val="none" w:sz="0" w:space="0" w:color="auto"/>
                    <w:bottom w:val="none" w:sz="0" w:space="0" w:color="auto"/>
                    <w:right w:val="none" w:sz="0" w:space="0" w:color="auto"/>
                  </w:divBdr>
                </w:div>
              </w:divsChild>
            </w:div>
            <w:div w:id="272323946">
              <w:marLeft w:val="0"/>
              <w:marRight w:val="0"/>
              <w:marTop w:val="0"/>
              <w:marBottom w:val="0"/>
              <w:divBdr>
                <w:top w:val="none" w:sz="0" w:space="0" w:color="auto"/>
                <w:left w:val="none" w:sz="0" w:space="0" w:color="auto"/>
                <w:bottom w:val="none" w:sz="0" w:space="0" w:color="auto"/>
                <w:right w:val="none" w:sz="0" w:space="0" w:color="auto"/>
              </w:divBdr>
              <w:divsChild>
                <w:div w:id="767382698">
                  <w:marLeft w:val="0"/>
                  <w:marRight w:val="0"/>
                  <w:marTop w:val="0"/>
                  <w:marBottom w:val="0"/>
                  <w:divBdr>
                    <w:top w:val="none" w:sz="0" w:space="0" w:color="auto"/>
                    <w:left w:val="none" w:sz="0" w:space="0" w:color="auto"/>
                    <w:bottom w:val="none" w:sz="0" w:space="0" w:color="auto"/>
                    <w:right w:val="none" w:sz="0" w:space="0" w:color="auto"/>
                  </w:divBdr>
                </w:div>
              </w:divsChild>
            </w:div>
            <w:div w:id="291012315">
              <w:marLeft w:val="0"/>
              <w:marRight w:val="0"/>
              <w:marTop w:val="0"/>
              <w:marBottom w:val="0"/>
              <w:divBdr>
                <w:top w:val="none" w:sz="0" w:space="0" w:color="auto"/>
                <w:left w:val="none" w:sz="0" w:space="0" w:color="auto"/>
                <w:bottom w:val="none" w:sz="0" w:space="0" w:color="auto"/>
                <w:right w:val="none" w:sz="0" w:space="0" w:color="auto"/>
              </w:divBdr>
              <w:divsChild>
                <w:div w:id="576086931">
                  <w:marLeft w:val="0"/>
                  <w:marRight w:val="0"/>
                  <w:marTop w:val="0"/>
                  <w:marBottom w:val="0"/>
                  <w:divBdr>
                    <w:top w:val="none" w:sz="0" w:space="0" w:color="auto"/>
                    <w:left w:val="none" w:sz="0" w:space="0" w:color="auto"/>
                    <w:bottom w:val="none" w:sz="0" w:space="0" w:color="auto"/>
                    <w:right w:val="none" w:sz="0" w:space="0" w:color="auto"/>
                  </w:divBdr>
                </w:div>
              </w:divsChild>
            </w:div>
            <w:div w:id="295187797">
              <w:marLeft w:val="0"/>
              <w:marRight w:val="0"/>
              <w:marTop w:val="0"/>
              <w:marBottom w:val="0"/>
              <w:divBdr>
                <w:top w:val="none" w:sz="0" w:space="0" w:color="auto"/>
                <w:left w:val="none" w:sz="0" w:space="0" w:color="auto"/>
                <w:bottom w:val="none" w:sz="0" w:space="0" w:color="auto"/>
                <w:right w:val="none" w:sz="0" w:space="0" w:color="auto"/>
              </w:divBdr>
              <w:divsChild>
                <w:div w:id="1938514618">
                  <w:marLeft w:val="0"/>
                  <w:marRight w:val="0"/>
                  <w:marTop w:val="0"/>
                  <w:marBottom w:val="0"/>
                  <w:divBdr>
                    <w:top w:val="none" w:sz="0" w:space="0" w:color="auto"/>
                    <w:left w:val="none" w:sz="0" w:space="0" w:color="auto"/>
                    <w:bottom w:val="none" w:sz="0" w:space="0" w:color="auto"/>
                    <w:right w:val="none" w:sz="0" w:space="0" w:color="auto"/>
                  </w:divBdr>
                </w:div>
              </w:divsChild>
            </w:div>
            <w:div w:id="298465117">
              <w:marLeft w:val="0"/>
              <w:marRight w:val="0"/>
              <w:marTop w:val="0"/>
              <w:marBottom w:val="0"/>
              <w:divBdr>
                <w:top w:val="none" w:sz="0" w:space="0" w:color="auto"/>
                <w:left w:val="none" w:sz="0" w:space="0" w:color="auto"/>
                <w:bottom w:val="none" w:sz="0" w:space="0" w:color="auto"/>
                <w:right w:val="none" w:sz="0" w:space="0" w:color="auto"/>
              </w:divBdr>
              <w:divsChild>
                <w:div w:id="1989237533">
                  <w:marLeft w:val="0"/>
                  <w:marRight w:val="0"/>
                  <w:marTop w:val="0"/>
                  <w:marBottom w:val="0"/>
                  <w:divBdr>
                    <w:top w:val="none" w:sz="0" w:space="0" w:color="auto"/>
                    <w:left w:val="none" w:sz="0" w:space="0" w:color="auto"/>
                    <w:bottom w:val="none" w:sz="0" w:space="0" w:color="auto"/>
                    <w:right w:val="none" w:sz="0" w:space="0" w:color="auto"/>
                  </w:divBdr>
                </w:div>
              </w:divsChild>
            </w:div>
            <w:div w:id="349794433">
              <w:marLeft w:val="0"/>
              <w:marRight w:val="0"/>
              <w:marTop w:val="0"/>
              <w:marBottom w:val="0"/>
              <w:divBdr>
                <w:top w:val="none" w:sz="0" w:space="0" w:color="auto"/>
                <w:left w:val="none" w:sz="0" w:space="0" w:color="auto"/>
                <w:bottom w:val="none" w:sz="0" w:space="0" w:color="auto"/>
                <w:right w:val="none" w:sz="0" w:space="0" w:color="auto"/>
              </w:divBdr>
              <w:divsChild>
                <w:div w:id="955067786">
                  <w:marLeft w:val="0"/>
                  <w:marRight w:val="0"/>
                  <w:marTop w:val="0"/>
                  <w:marBottom w:val="0"/>
                  <w:divBdr>
                    <w:top w:val="none" w:sz="0" w:space="0" w:color="auto"/>
                    <w:left w:val="none" w:sz="0" w:space="0" w:color="auto"/>
                    <w:bottom w:val="none" w:sz="0" w:space="0" w:color="auto"/>
                    <w:right w:val="none" w:sz="0" w:space="0" w:color="auto"/>
                  </w:divBdr>
                </w:div>
              </w:divsChild>
            </w:div>
            <w:div w:id="428695745">
              <w:marLeft w:val="0"/>
              <w:marRight w:val="0"/>
              <w:marTop w:val="0"/>
              <w:marBottom w:val="0"/>
              <w:divBdr>
                <w:top w:val="none" w:sz="0" w:space="0" w:color="auto"/>
                <w:left w:val="none" w:sz="0" w:space="0" w:color="auto"/>
                <w:bottom w:val="none" w:sz="0" w:space="0" w:color="auto"/>
                <w:right w:val="none" w:sz="0" w:space="0" w:color="auto"/>
              </w:divBdr>
              <w:divsChild>
                <w:div w:id="1553468891">
                  <w:marLeft w:val="0"/>
                  <w:marRight w:val="0"/>
                  <w:marTop w:val="0"/>
                  <w:marBottom w:val="0"/>
                  <w:divBdr>
                    <w:top w:val="none" w:sz="0" w:space="0" w:color="auto"/>
                    <w:left w:val="none" w:sz="0" w:space="0" w:color="auto"/>
                    <w:bottom w:val="none" w:sz="0" w:space="0" w:color="auto"/>
                    <w:right w:val="none" w:sz="0" w:space="0" w:color="auto"/>
                  </w:divBdr>
                </w:div>
              </w:divsChild>
            </w:div>
            <w:div w:id="470174841">
              <w:marLeft w:val="0"/>
              <w:marRight w:val="0"/>
              <w:marTop w:val="0"/>
              <w:marBottom w:val="0"/>
              <w:divBdr>
                <w:top w:val="none" w:sz="0" w:space="0" w:color="auto"/>
                <w:left w:val="none" w:sz="0" w:space="0" w:color="auto"/>
                <w:bottom w:val="none" w:sz="0" w:space="0" w:color="auto"/>
                <w:right w:val="none" w:sz="0" w:space="0" w:color="auto"/>
              </w:divBdr>
              <w:divsChild>
                <w:div w:id="917053576">
                  <w:marLeft w:val="0"/>
                  <w:marRight w:val="0"/>
                  <w:marTop w:val="0"/>
                  <w:marBottom w:val="0"/>
                  <w:divBdr>
                    <w:top w:val="none" w:sz="0" w:space="0" w:color="auto"/>
                    <w:left w:val="none" w:sz="0" w:space="0" w:color="auto"/>
                    <w:bottom w:val="none" w:sz="0" w:space="0" w:color="auto"/>
                    <w:right w:val="none" w:sz="0" w:space="0" w:color="auto"/>
                  </w:divBdr>
                </w:div>
              </w:divsChild>
            </w:div>
            <w:div w:id="501699140">
              <w:marLeft w:val="0"/>
              <w:marRight w:val="0"/>
              <w:marTop w:val="0"/>
              <w:marBottom w:val="0"/>
              <w:divBdr>
                <w:top w:val="none" w:sz="0" w:space="0" w:color="auto"/>
                <w:left w:val="none" w:sz="0" w:space="0" w:color="auto"/>
                <w:bottom w:val="none" w:sz="0" w:space="0" w:color="auto"/>
                <w:right w:val="none" w:sz="0" w:space="0" w:color="auto"/>
              </w:divBdr>
              <w:divsChild>
                <w:div w:id="2082168249">
                  <w:marLeft w:val="0"/>
                  <w:marRight w:val="0"/>
                  <w:marTop w:val="0"/>
                  <w:marBottom w:val="0"/>
                  <w:divBdr>
                    <w:top w:val="none" w:sz="0" w:space="0" w:color="auto"/>
                    <w:left w:val="none" w:sz="0" w:space="0" w:color="auto"/>
                    <w:bottom w:val="none" w:sz="0" w:space="0" w:color="auto"/>
                    <w:right w:val="none" w:sz="0" w:space="0" w:color="auto"/>
                  </w:divBdr>
                </w:div>
              </w:divsChild>
            </w:div>
            <w:div w:id="502673035">
              <w:marLeft w:val="0"/>
              <w:marRight w:val="0"/>
              <w:marTop w:val="0"/>
              <w:marBottom w:val="0"/>
              <w:divBdr>
                <w:top w:val="none" w:sz="0" w:space="0" w:color="auto"/>
                <w:left w:val="none" w:sz="0" w:space="0" w:color="auto"/>
                <w:bottom w:val="none" w:sz="0" w:space="0" w:color="auto"/>
                <w:right w:val="none" w:sz="0" w:space="0" w:color="auto"/>
              </w:divBdr>
              <w:divsChild>
                <w:div w:id="1416434697">
                  <w:marLeft w:val="0"/>
                  <w:marRight w:val="0"/>
                  <w:marTop w:val="0"/>
                  <w:marBottom w:val="0"/>
                  <w:divBdr>
                    <w:top w:val="none" w:sz="0" w:space="0" w:color="auto"/>
                    <w:left w:val="none" w:sz="0" w:space="0" w:color="auto"/>
                    <w:bottom w:val="none" w:sz="0" w:space="0" w:color="auto"/>
                    <w:right w:val="none" w:sz="0" w:space="0" w:color="auto"/>
                  </w:divBdr>
                </w:div>
              </w:divsChild>
            </w:div>
            <w:div w:id="503790289">
              <w:marLeft w:val="0"/>
              <w:marRight w:val="0"/>
              <w:marTop w:val="0"/>
              <w:marBottom w:val="0"/>
              <w:divBdr>
                <w:top w:val="none" w:sz="0" w:space="0" w:color="auto"/>
                <w:left w:val="none" w:sz="0" w:space="0" w:color="auto"/>
                <w:bottom w:val="none" w:sz="0" w:space="0" w:color="auto"/>
                <w:right w:val="none" w:sz="0" w:space="0" w:color="auto"/>
              </w:divBdr>
              <w:divsChild>
                <w:div w:id="74087283">
                  <w:marLeft w:val="0"/>
                  <w:marRight w:val="0"/>
                  <w:marTop w:val="0"/>
                  <w:marBottom w:val="0"/>
                  <w:divBdr>
                    <w:top w:val="none" w:sz="0" w:space="0" w:color="auto"/>
                    <w:left w:val="none" w:sz="0" w:space="0" w:color="auto"/>
                    <w:bottom w:val="none" w:sz="0" w:space="0" w:color="auto"/>
                    <w:right w:val="none" w:sz="0" w:space="0" w:color="auto"/>
                  </w:divBdr>
                </w:div>
              </w:divsChild>
            </w:div>
            <w:div w:id="523324524">
              <w:marLeft w:val="0"/>
              <w:marRight w:val="0"/>
              <w:marTop w:val="0"/>
              <w:marBottom w:val="0"/>
              <w:divBdr>
                <w:top w:val="none" w:sz="0" w:space="0" w:color="auto"/>
                <w:left w:val="none" w:sz="0" w:space="0" w:color="auto"/>
                <w:bottom w:val="none" w:sz="0" w:space="0" w:color="auto"/>
                <w:right w:val="none" w:sz="0" w:space="0" w:color="auto"/>
              </w:divBdr>
              <w:divsChild>
                <w:div w:id="1360082425">
                  <w:marLeft w:val="0"/>
                  <w:marRight w:val="0"/>
                  <w:marTop w:val="0"/>
                  <w:marBottom w:val="0"/>
                  <w:divBdr>
                    <w:top w:val="none" w:sz="0" w:space="0" w:color="auto"/>
                    <w:left w:val="none" w:sz="0" w:space="0" w:color="auto"/>
                    <w:bottom w:val="none" w:sz="0" w:space="0" w:color="auto"/>
                    <w:right w:val="none" w:sz="0" w:space="0" w:color="auto"/>
                  </w:divBdr>
                </w:div>
              </w:divsChild>
            </w:div>
            <w:div w:id="529145017">
              <w:marLeft w:val="0"/>
              <w:marRight w:val="0"/>
              <w:marTop w:val="0"/>
              <w:marBottom w:val="0"/>
              <w:divBdr>
                <w:top w:val="none" w:sz="0" w:space="0" w:color="auto"/>
                <w:left w:val="none" w:sz="0" w:space="0" w:color="auto"/>
                <w:bottom w:val="none" w:sz="0" w:space="0" w:color="auto"/>
                <w:right w:val="none" w:sz="0" w:space="0" w:color="auto"/>
              </w:divBdr>
              <w:divsChild>
                <w:div w:id="377359138">
                  <w:marLeft w:val="0"/>
                  <w:marRight w:val="0"/>
                  <w:marTop w:val="0"/>
                  <w:marBottom w:val="0"/>
                  <w:divBdr>
                    <w:top w:val="none" w:sz="0" w:space="0" w:color="auto"/>
                    <w:left w:val="none" w:sz="0" w:space="0" w:color="auto"/>
                    <w:bottom w:val="none" w:sz="0" w:space="0" w:color="auto"/>
                    <w:right w:val="none" w:sz="0" w:space="0" w:color="auto"/>
                  </w:divBdr>
                </w:div>
              </w:divsChild>
            </w:div>
            <w:div w:id="561865376">
              <w:marLeft w:val="0"/>
              <w:marRight w:val="0"/>
              <w:marTop w:val="0"/>
              <w:marBottom w:val="0"/>
              <w:divBdr>
                <w:top w:val="none" w:sz="0" w:space="0" w:color="auto"/>
                <w:left w:val="none" w:sz="0" w:space="0" w:color="auto"/>
                <w:bottom w:val="none" w:sz="0" w:space="0" w:color="auto"/>
                <w:right w:val="none" w:sz="0" w:space="0" w:color="auto"/>
              </w:divBdr>
              <w:divsChild>
                <w:div w:id="1147287096">
                  <w:marLeft w:val="0"/>
                  <w:marRight w:val="0"/>
                  <w:marTop w:val="0"/>
                  <w:marBottom w:val="0"/>
                  <w:divBdr>
                    <w:top w:val="none" w:sz="0" w:space="0" w:color="auto"/>
                    <w:left w:val="none" w:sz="0" w:space="0" w:color="auto"/>
                    <w:bottom w:val="none" w:sz="0" w:space="0" w:color="auto"/>
                    <w:right w:val="none" w:sz="0" w:space="0" w:color="auto"/>
                  </w:divBdr>
                </w:div>
              </w:divsChild>
            </w:div>
            <w:div w:id="589897782">
              <w:marLeft w:val="0"/>
              <w:marRight w:val="0"/>
              <w:marTop w:val="0"/>
              <w:marBottom w:val="0"/>
              <w:divBdr>
                <w:top w:val="none" w:sz="0" w:space="0" w:color="auto"/>
                <w:left w:val="none" w:sz="0" w:space="0" w:color="auto"/>
                <w:bottom w:val="none" w:sz="0" w:space="0" w:color="auto"/>
                <w:right w:val="none" w:sz="0" w:space="0" w:color="auto"/>
              </w:divBdr>
              <w:divsChild>
                <w:div w:id="619651082">
                  <w:marLeft w:val="0"/>
                  <w:marRight w:val="0"/>
                  <w:marTop w:val="0"/>
                  <w:marBottom w:val="0"/>
                  <w:divBdr>
                    <w:top w:val="none" w:sz="0" w:space="0" w:color="auto"/>
                    <w:left w:val="none" w:sz="0" w:space="0" w:color="auto"/>
                    <w:bottom w:val="none" w:sz="0" w:space="0" w:color="auto"/>
                    <w:right w:val="none" w:sz="0" w:space="0" w:color="auto"/>
                  </w:divBdr>
                </w:div>
              </w:divsChild>
            </w:div>
            <w:div w:id="621422250">
              <w:marLeft w:val="0"/>
              <w:marRight w:val="0"/>
              <w:marTop w:val="0"/>
              <w:marBottom w:val="0"/>
              <w:divBdr>
                <w:top w:val="none" w:sz="0" w:space="0" w:color="auto"/>
                <w:left w:val="none" w:sz="0" w:space="0" w:color="auto"/>
                <w:bottom w:val="none" w:sz="0" w:space="0" w:color="auto"/>
                <w:right w:val="none" w:sz="0" w:space="0" w:color="auto"/>
              </w:divBdr>
              <w:divsChild>
                <w:div w:id="730005985">
                  <w:marLeft w:val="0"/>
                  <w:marRight w:val="0"/>
                  <w:marTop w:val="0"/>
                  <w:marBottom w:val="0"/>
                  <w:divBdr>
                    <w:top w:val="none" w:sz="0" w:space="0" w:color="auto"/>
                    <w:left w:val="none" w:sz="0" w:space="0" w:color="auto"/>
                    <w:bottom w:val="none" w:sz="0" w:space="0" w:color="auto"/>
                    <w:right w:val="none" w:sz="0" w:space="0" w:color="auto"/>
                  </w:divBdr>
                </w:div>
              </w:divsChild>
            </w:div>
            <w:div w:id="647520424">
              <w:marLeft w:val="0"/>
              <w:marRight w:val="0"/>
              <w:marTop w:val="0"/>
              <w:marBottom w:val="0"/>
              <w:divBdr>
                <w:top w:val="none" w:sz="0" w:space="0" w:color="auto"/>
                <w:left w:val="none" w:sz="0" w:space="0" w:color="auto"/>
                <w:bottom w:val="none" w:sz="0" w:space="0" w:color="auto"/>
                <w:right w:val="none" w:sz="0" w:space="0" w:color="auto"/>
              </w:divBdr>
              <w:divsChild>
                <w:div w:id="2035379625">
                  <w:marLeft w:val="0"/>
                  <w:marRight w:val="0"/>
                  <w:marTop w:val="0"/>
                  <w:marBottom w:val="0"/>
                  <w:divBdr>
                    <w:top w:val="none" w:sz="0" w:space="0" w:color="auto"/>
                    <w:left w:val="none" w:sz="0" w:space="0" w:color="auto"/>
                    <w:bottom w:val="none" w:sz="0" w:space="0" w:color="auto"/>
                    <w:right w:val="none" w:sz="0" w:space="0" w:color="auto"/>
                  </w:divBdr>
                </w:div>
              </w:divsChild>
            </w:div>
            <w:div w:id="652563419">
              <w:marLeft w:val="0"/>
              <w:marRight w:val="0"/>
              <w:marTop w:val="0"/>
              <w:marBottom w:val="0"/>
              <w:divBdr>
                <w:top w:val="none" w:sz="0" w:space="0" w:color="auto"/>
                <w:left w:val="none" w:sz="0" w:space="0" w:color="auto"/>
                <w:bottom w:val="none" w:sz="0" w:space="0" w:color="auto"/>
                <w:right w:val="none" w:sz="0" w:space="0" w:color="auto"/>
              </w:divBdr>
              <w:divsChild>
                <w:div w:id="1279482704">
                  <w:marLeft w:val="0"/>
                  <w:marRight w:val="0"/>
                  <w:marTop w:val="0"/>
                  <w:marBottom w:val="0"/>
                  <w:divBdr>
                    <w:top w:val="none" w:sz="0" w:space="0" w:color="auto"/>
                    <w:left w:val="none" w:sz="0" w:space="0" w:color="auto"/>
                    <w:bottom w:val="none" w:sz="0" w:space="0" w:color="auto"/>
                    <w:right w:val="none" w:sz="0" w:space="0" w:color="auto"/>
                  </w:divBdr>
                </w:div>
              </w:divsChild>
            </w:div>
            <w:div w:id="676463013">
              <w:marLeft w:val="0"/>
              <w:marRight w:val="0"/>
              <w:marTop w:val="0"/>
              <w:marBottom w:val="0"/>
              <w:divBdr>
                <w:top w:val="none" w:sz="0" w:space="0" w:color="auto"/>
                <w:left w:val="none" w:sz="0" w:space="0" w:color="auto"/>
                <w:bottom w:val="none" w:sz="0" w:space="0" w:color="auto"/>
                <w:right w:val="none" w:sz="0" w:space="0" w:color="auto"/>
              </w:divBdr>
              <w:divsChild>
                <w:div w:id="1412118947">
                  <w:marLeft w:val="0"/>
                  <w:marRight w:val="0"/>
                  <w:marTop w:val="0"/>
                  <w:marBottom w:val="0"/>
                  <w:divBdr>
                    <w:top w:val="none" w:sz="0" w:space="0" w:color="auto"/>
                    <w:left w:val="none" w:sz="0" w:space="0" w:color="auto"/>
                    <w:bottom w:val="none" w:sz="0" w:space="0" w:color="auto"/>
                    <w:right w:val="none" w:sz="0" w:space="0" w:color="auto"/>
                  </w:divBdr>
                </w:div>
              </w:divsChild>
            </w:div>
            <w:div w:id="696547683">
              <w:marLeft w:val="0"/>
              <w:marRight w:val="0"/>
              <w:marTop w:val="0"/>
              <w:marBottom w:val="0"/>
              <w:divBdr>
                <w:top w:val="none" w:sz="0" w:space="0" w:color="auto"/>
                <w:left w:val="none" w:sz="0" w:space="0" w:color="auto"/>
                <w:bottom w:val="none" w:sz="0" w:space="0" w:color="auto"/>
                <w:right w:val="none" w:sz="0" w:space="0" w:color="auto"/>
              </w:divBdr>
              <w:divsChild>
                <w:div w:id="1635525475">
                  <w:marLeft w:val="0"/>
                  <w:marRight w:val="0"/>
                  <w:marTop w:val="0"/>
                  <w:marBottom w:val="0"/>
                  <w:divBdr>
                    <w:top w:val="none" w:sz="0" w:space="0" w:color="auto"/>
                    <w:left w:val="none" w:sz="0" w:space="0" w:color="auto"/>
                    <w:bottom w:val="none" w:sz="0" w:space="0" w:color="auto"/>
                    <w:right w:val="none" w:sz="0" w:space="0" w:color="auto"/>
                  </w:divBdr>
                </w:div>
              </w:divsChild>
            </w:div>
            <w:div w:id="704451704">
              <w:marLeft w:val="0"/>
              <w:marRight w:val="0"/>
              <w:marTop w:val="0"/>
              <w:marBottom w:val="0"/>
              <w:divBdr>
                <w:top w:val="none" w:sz="0" w:space="0" w:color="auto"/>
                <w:left w:val="none" w:sz="0" w:space="0" w:color="auto"/>
                <w:bottom w:val="none" w:sz="0" w:space="0" w:color="auto"/>
                <w:right w:val="none" w:sz="0" w:space="0" w:color="auto"/>
              </w:divBdr>
              <w:divsChild>
                <w:div w:id="1122070100">
                  <w:marLeft w:val="0"/>
                  <w:marRight w:val="0"/>
                  <w:marTop w:val="0"/>
                  <w:marBottom w:val="0"/>
                  <w:divBdr>
                    <w:top w:val="none" w:sz="0" w:space="0" w:color="auto"/>
                    <w:left w:val="none" w:sz="0" w:space="0" w:color="auto"/>
                    <w:bottom w:val="none" w:sz="0" w:space="0" w:color="auto"/>
                    <w:right w:val="none" w:sz="0" w:space="0" w:color="auto"/>
                  </w:divBdr>
                </w:div>
              </w:divsChild>
            </w:div>
            <w:div w:id="715081802">
              <w:marLeft w:val="0"/>
              <w:marRight w:val="0"/>
              <w:marTop w:val="0"/>
              <w:marBottom w:val="0"/>
              <w:divBdr>
                <w:top w:val="none" w:sz="0" w:space="0" w:color="auto"/>
                <w:left w:val="none" w:sz="0" w:space="0" w:color="auto"/>
                <w:bottom w:val="none" w:sz="0" w:space="0" w:color="auto"/>
                <w:right w:val="none" w:sz="0" w:space="0" w:color="auto"/>
              </w:divBdr>
              <w:divsChild>
                <w:div w:id="2076197760">
                  <w:marLeft w:val="0"/>
                  <w:marRight w:val="0"/>
                  <w:marTop w:val="0"/>
                  <w:marBottom w:val="0"/>
                  <w:divBdr>
                    <w:top w:val="none" w:sz="0" w:space="0" w:color="auto"/>
                    <w:left w:val="none" w:sz="0" w:space="0" w:color="auto"/>
                    <w:bottom w:val="none" w:sz="0" w:space="0" w:color="auto"/>
                    <w:right w:val="none" w:sz="0" w:space="0" w:color="auto"/>
                  </w:divBdr>
                </w:div>
              </w:divsChild>
            </w:div>
            <w:div w:id="720135520">
              <w:marLeft w:val="0"/>
              <w:marRight w:val="0"/>
              <w:marTop w:val="0"/>
              <w:marBottom w:val="0"/>
              <w:divBdr>
                <w:top w:val="none" w:sz="0" w:space="0" w:color="auto"/>
                <w:left w:val="none" w:sz="0" w:space="0" w:color="auto"/>
                <w:bottom w:val="none" w:sz="0" w:space="0" w:color="auto"/>
                <w:right w:val="none" w:sz="0" w:space="0" w:color="auto"/>
              </w:divBdr>
              <w:divsChild>
                <w:div w:id="157620957">
                  <w:marLeft w:val="0"/>
                  <w:marRight w:val="0"/>
                  <w:marTop w:val="0"/>
                  <w:marBottom w:val="0"/>
                  <w:divBdr>
                    <w:top w:val="none" w:sz="0" w:space="0" w:color="auto"/>
                    <w:left w:val="none" w:sz="0" w:space="0" w:color="auto"/>
                    <w:bottom w:val="none" w:sz="0" w:space="0" w:color="auto"/>
                    <w:right w:val="none" w:sz="0" w:space="0" w:color="auto"/>
                  </w:divBdr>
                </w:div>
              </w:divsChild>
            </w:div>
            <w:div w:id="728697103">
              <w:marLeft w:val="0"/>
              <w:marRight w:val="0"/>
              <w:marTop w:val="0"/>
              <w:marBottom w:val="0"/>
              <w:divBdr>
                <w:top w:val="none" w:sz="0" w:space="0" w:color="auto"/>
                <w:left w:val="none" w:sz="0" w:space="0" w:color="auto"/>
                <w:bottom w:val="none" w:sz="0" w:space="0" w:color="auto"/>
                <w:right w:val="none" w:sz="0" w:space="0" w:color="auto"/>
              </w:divBdr>
              <w:divsChild>
                <w:div w:id="1657295762">
                  <w:marLeft w:val="0"/>
                  <w:marRight w:val="0"/>
                  <w:marTop w:val="0"/>
                  <w:marBottom w:val="0"/>
                  <w:divBdr>
                    <w:top w:val="none" w:sz="0" w:space="0" w:color="auto"/>
                    <w:left w:val="none" w:sz="0" w:space="0" w:color="auto"/>
                    <w:bottom w:val="none" w:sz="0" w:space="0" w:color="auto"/>
                    <w:right w:val="none" w:sz="0" w:space="0" w:color="auto"/>
                  </w:divBdr>
                </w:div>
              </w:divsChild>
            </w:div>
            <w:div w:id="763695699">
              <w:marLeft w:val="0"/>
              <w:marRight w:val="0"/>
              <w:marTop w:val="0"/>
              <w:marBottom w:val="0"/>
              <w:divBdr>
                <w:top w:val="none" w:sz="0" w:space="0" w:color="auto"/>
                <w:left w:val="none" w:sz="0" w:space="0" w:color="auto"/>
                <w:bottom w:val="none" w:sz="0" w:space="0" w:color="auto"/>
                <w:right w:val="none" w:sz="0" w:space="0" w:color="auto"/>
              </w:divBdr>
              <w:divsChild>
                <w:div w:id="1461846374">
                  <w:marLeft w:val="0"/>
                  <w:marRight w:val="0"/>
                  <w:marTop w:val="0"/>
                  <w:marBottom w:val="0"/>
                  <w:divBdr>
                    <w:top w:val="none" w:sz="0" w:space="0" w:color="auto"/>
                    <w:left w:val="none" w:sz="0" w:space="0" w:color="auto"/>
                    <w:bottom w:val="none" w:sz="0" w:space="0" w:color="auto"/>
                    <w:right w:val="none" w:sz="0" w:space="0" w:color="auto"/>
                  </w:divBdr>
                </w:div>
              </w:divsChild>
            </w:div>
            <w:div w:id="779301610">
              <w:marLeft w:val="0"/>
              <w:marRight w:val="0"/>
              <w:marTop w:val="0"/>
              <w:marBottom w:val="0"/>
              <w:divBdr>
                <w:top w:val="none" w:sz="0" w:space="0" w:color="auto"/>
                <w:left w:val="none" w:sz="0" w:space="0" w:color="auto"/>
                <w:bottom w:val="none" w:sz="0" w:space="0" w:color="auto"/>
                <w:right w:val="none" w:sz="0" w:space="0" w:color="auto"/>
              </w:divBdr>
              <w:divsChild>
                <w:div w:id="1967270833">
                  <w:marLeft w:val="0"/>
                  <w:marRight w:val="0"/>
                  <w:marTop w:val="0"/>
                  <w:marBottom w:val="0"/>
                  <w:divBdr>
                    <w:top w:val="none" w:sz="0" w:space="0" w:color="auto"/>
                    <w:left w:val="none" w:sz="0" w:space="0" w:color="auto"/>
                    <w:bottom w:val="none" w:sz="0" w:space="0" w:color="auto"/>
                    <w:right w:val="none" w:sz="0" w:space="0" w:color="auto"/>
                  </w:divBdr>
                </w:div>
              </w:divsChild>
            </w:div>
            <w:div w:id="805318491">
              <w:marLeft w:val="0"/>
              <w:marRight w:val="0"/>
              <w:marTop w:val="0"/>
              <w:marBottom w:val="0"/>
              <w:divBdr>
                <w:top w:val="none" w:sz="0" w:space="0" w:color="auto"/>
                <w:left w:val="none" w:sz="0" w:space="0" w:color="auto"/>
                <w:bottom w:val="none" w:sz="0" w:space="0" w:color="auto"/>
                <w:right w:val="none" w:sz="0" w:space="0" w:color="auto"/>
              </w:divBdr>
              <w:divsChild>
                <w:div w:id="1565949555">
                  <w:marLeft w:val="0"/>
                  <w:marRight w:val="0"/>
                  <w:marTop w:val="0"/>
                  <w:marBottom w:val="0"/>
                  <w:divBdr>
                    <w:top w:val="none" w:sz="0" w:space="0" w:color="auto"/>
                    <w:left w:val="none" w:sz="0" w:space="0" w:color="auto"/>
                    <w:bottom w:val="none" w:sz="0" w:space="0" w:color="auto"/>
                    <w:right w:val="none" w:sz="0" w:space="0" w:color="auto"/>
                  </w:divBdr>
                </w:div>
              </w:divsChild>
            </w:div>
            <w:div w:id="841044079">
              <w:marLeft w:val="0"/>
              <w:marRight w:val="0"/>
              <w:marTop w:val="0"/>
              <w:marBottom w:val="0"/>
              <w:divBdr>
                <w:top w:val="none" w:sz="0" w:space="0" w:color="auto"/>
                <w:left w:val="none" w:sz="0" w:space="0" w:color="auto"/>
                <w:bottom w:val="none" w:sz="0" w:space="0" w:color="auto"/>
                <w:right w:val="none" w:sz="0" w:space="0" w:color="auto"/>
              </w:divBdr>
              <w:divsChild>
                <w:div w:id="1449738082">
                  <w:marLeft w:val="0"/>
                  <w:marRight w:val="0"/>
                  <w:marTop w:val="0"/>
                  <w:marBottom w:val="0"/>
                  <w:divBdr>
                    <w:top w:val="none" w:sz="0" w:space="0" w:color="auto"/>
                    <w:left w:val="none" w:sz="0" w:space="0" w:color="auto"/>
                    <w:bottom w:val="none" w:sz="0" w:space="0" w:color="auto"/>
                    <w:right w:val="none" w:sz="0" w:space="0" w:color="auto"/>
                  </w:divBdr>
                </w:div>
              </w:divsChild>
            </w:div>
            <w:div w:id="842669267">
              <w:marLeft w:val="0"/>
              <w:marRight w:val="0"/>
              <w:marTop w:val="0"/>
              <w:marBottom w:val="0"/>
              <w:divBdr>
                <w:top w:val="none" w:sz="0" w:space="0" w:color="auto"/>
                <w:left w:val="none" w:sz="0" w:space="0" w:color="auto"/>
                <w:bottom w:val="none" w:sz="0" w:space="0" w:color="auto"/>
                <w:right w:val="none" w:sz="0" w:space="0" w:color="auto"/>
              </w:divBdr>
              <w:divsChild>
                <w:div w:id="387414192">
                  <w:marLeft w:val="0"/>
                  <w:marRight w:val="0"/>
                  <w:marTop w:val="0"/>
                  <w:marBottom w:val="0"/>
                  <w:divBdr>
                    <w:top w:val="none" w:sz="0" w:space="0" w:color="auto"/>
                    <w:left w:val="none" w:sz="0" w:space="0" w:color="auto"/>
                    <w:bottom w:val="none" w:sz="0" w:space="0" w:color="auto"/>
                    <w:right w:val="none" w:sz="0" w:space="0" w:color="auto"/>
                  </w:divBdr>
                </w:div>
              </w:divsChild>
            </w:div>
            <w:div w:id="858589120">
              <w:marLeft w:val="0"/>
              <w:marRight w:val="0"/>
              <w:marTop w:val="0"/>
              <w:marBottom w:val="0"/>
              <w:divBdr>
                <w:top w:val="none" w:sz="0" w:space="0" w:color="auto"/>
                <w:left w:val="none" w:sz="0" w:space="0" w:color="auto"/>
                <w:bottom w:val="none" w:sz="0" w:space="0" w:color="auto"/>
                <w:right w:val="none" w:sz="0" w:space="0" w:color="auto"/>
              </w:divBdr>
              <w:divsChild>
                <w:div w:id="1875925757">
                  <w:marLeft w:val="0"/>
                  <w:marRight w:val="0"/>
                  <w:marTop w:val="0"/>
                  <w:marBottom w:val="0"/>
                  <w:divBdr>
                    <w:top w:val="none" w:sz="0" w:space="0" w:color="auto"/>
                    <w:left w:val="none" w:sz="0" w:space="0" w:color="auto"/>
                    <w:bottom w:val="none" w:sz="0" w:space="0" w:color="auto"/>
                    <w:right w:val="none" w:sz="0" w:space="0" w:color="auto"/>
                  </w:divBdr>
                </w:div>
              </w:divsChild>
            </w:div>
            <w:div w:id="877088530">
              <w:marLeft w:val="0"/>
              <w:marRight w:val="0"/>
              <w:marTop w:val="0"/>
              <w:marBottom w:val="0"/>
              <w:divBdr>
                <w:top w:val="none" w:sz="0" w:space="0" w:color="auto"/>
                <w:left w:val="none" w:sz="0" w:space="0" w:color="auto"/>
                <w:bottom w:val="none" w:sz="0" w:space="0" w:color="auto"/>
                <w:right w:val="none" w:sz="0" w:space="0" w:color="auto"/>
              </w:divBdr>
              <w:divsChild>
                <w:div w:id="239487239">
                  <w:marLeft w:val="0"/>
                  <w:marRight w:val="0"/>
                  <w:marTop w:val="0"/>
                  <w:marBottom w:val="0"/>
                  <w:divBdr>
                    <w:top w:val="none" w:sz="0" w:space="0" w:color="auto"/>
                    <w:left w:val="none" w:sz="0" w:space="0" w:color="auto"/>
                    <w:bottom w:val="none" w:sz="0" w:space="0" w:color="auto"/>
                    <w:right w:val="none" w:sz="0" w:space="0" w:color="auto"/>
                  </w:divBdr>
                </w:div>
              </w:divsChild>
            </w:div>
            <w:div w:id="898514484">
              <w:marLeft w:val="0"/>
              <w:marRight w:val="0"/>
              <w:marTop w:val="0"/>
              <w:marBottom w:val="0"/>
              <w:divBdr>
                <w:top w:val="none" w:sz="0" w:space="0" w:color="auto"/>
                <w:left w:val="none" w:sz="0" w:space="0" w:color="auto"/>
                <w:bottom w:val="none" w:sz="0" w:space="0" w:color="auto"/>
                <w:right w:val="none" w:sz="0" w:space="0" w:color="auto"/>
              </w:divBdr>
              <w:divsChild>
                <w:div w:id="1152524155">
                  <w:marLeft w:val="0"/>
                  <w:marRight w:val="0"/>
                  <w:marTop w:val="0"/>
                  <w:marBottom w:val="0"/>
                  <w:divBdr>
                    <w:top w:val="none" w:sz="0" w:space="0" w:color="auto"/>
                    <w:left w:val="none" w:sz="0" w:space="0" w:color="auto"/>
                    <w:bottom w:val="none" w:sz="0" w:space="0" w:color="auto"/>
                    <w:right w:val="none" w:sz="0" w:space="0" w:color="auto"/>
                  </w:divBdr>
                </w:div>
              </w:divsChild>
            </w:div>
            <w:div w:id="930235425">
              <w:marLeft w:val="0"/>
              <w:marRight w:val="0"/>
              <w:marTop w:val="0"/>
              <w:marBottom w:val="0"/>
              <w:divBdr>
                <w:top w:val="none" w:sz="0" w:space="0" w:color="auto"/>
                <w:left w:val="none" w:sz="0" w:space="0" w:color="auto"/>
                <w:bottom w:val="none" w:sz="0" w:space="0" w:color="auto"/>
                <w:right w:val="none" w:sz="0" w:space="0" w:color="auto"/>
              </w:divBdr>
              <w:divsChild>
                <w:div w:id="1378621550">
                  <w:marLeft w:val="0"/>
                  <w:marRight w:val="0"/>
                  <w:marTop w:val="0"/>
                  <w:marBottom w:val="0"/>
                  <w:divBdr>
                    <w:top w:val="none" w:sz="0" w:space="0" w:color="auto"/>
                    <w:left w:val="none" w:sz="0" w:space="0" w:color="auto"/>
                    <w:bottom w:val="none" w:sz="0" w:space="0" w:color="auto"/>
                    <w:right w:val="none" w:sz="0" w:space="0" w:color="auto"/>
                  </w:divBdr>
                </w:div>
              </w:divsChild>
            </w:div>
            <w:div w:id="968630147">
              <w:marLeft w:val="0"/>
              <w:marRight w:val="0"/>
              <w:marTop w:val="0"/>
              <w:marBottom w:val="0"/>
              <w:divBdr>
                <w:top w:val="none" w:sz="0" w:space="0" w:color="auto"/>
                <w:left w:val="none" w:sz="0" w:space="0" w:color="auto"/>
                <w:bottom w:val="none" w:sz="0" w:space="0" w:color="auto"/>
                <w:right w:val="none" w:sz="0" w:space="0" w:color="auto"/>
              </w:divBdr>
              <w:divsChild>
                <w:div w:id="1768847657">
                  <w:marLeft w:val="0"/>
                  <w:marRight w:val="0"/>
                  <w:marTop w:val="0"/>
                  <w:marBottom w:val="0"/>
                  <w:divBdr>
                    <w:top w:val="none" w:sz="0" w:space="0" w:color="auto"/>
                    <w:left w:val="none" w:sz="0" w:space="0" w:color="auto"/>
                    <w:bottom w:val="none" w:sz="0" w:space="0" w:color="auto"/>
                    <w:right w:val="none" w:sz="0" w:space="0" w:color="auto"/>
                  </w:divBdr>
                </w:div>
              </w:divsChild>
            </w:div>
            <w:div w:id="976108951">
              <w:marLeft w:val="0"/>
              <w:marRight w:val="0"/>
              <w:marTop w:val="0"/>
              <w:marBottom w:val="0"/>
              <w:divBdr>
                <w:top w:val="none" w:sz="0" w:space="0" w:color="auto"/>
                <w:left w:val="none" w:sz="0" w:space="0" w:color="auto"/>
                <w:bottom w:val="none" w:sz="0" w:space="0" w:color="auto"/>
                <w:right w:val="none" w:sz="0" w:space="0" w:color="auto"/>
              </w:divBdr>
              <w:divsChild>
                <w:div w:id="1465351852">
                  <w:marLeft w:val="0"/>
                  <w:marRight w:val="0"/>
                  <w:marTop w:val="0"/>
                  <w:marBottom w:val="0"/>
                  <w:divBdr>
                    <w:top w:val="none" w:sz="0" w:space="0" w:color="auto"/>
                    <w:left w:val="none" w:sz="0" w:space="0" w:color="auto"/>
                    <w:bottom w:val="none" w:sz="0" w:space="0" w:color="auto"/>
                    <w:right w:val="none" w:sz="0" w:space="0" w:color="auto"/>
                  </w:divBdr>
                </w:div>
              </w:divsChild>
            </w:div>
            <w:div w:id="1001393123">
              <w:marLeft w:val="0"/>
              <w:marRight w:val="0"/>
              <w:marTop w:val="0"/>
              <w:marBottom w:val="0"/>
              <w:divBdr>
                <w:top w:val="none" w:sz="0" w:space="0" w:color="auto"/>
                <w:left w:val="none" w:sz="0" w:space="0" w:color="auto"/>
                <w:bottom w:val="none" w:sz="0" w:space="0" w:color="auto"/>
                <w:right w:val="none" w:sz="0" w:space="0" w:color="auto"/>
              </w:divBdr>
              <w:divsChild>
                <w:div w:id="1365448460">
                  <w:marLeft w:val="0"/>
                  <w:marRight w:val="0"/>
                  <w:marTop w:val="0"/>
                  <w:marBottom w:val="0"/>
                  <w:divBdr>
                    <w:top w:val="none" w:sz="0" w:space="0" w:color="auto"/>
                    <w:left w:val="none" w:sz="0" w:space="0" w:color="auto"/>
                    <w:bottom w:val="none" w:sz="0" w:space="0" w:color="auto"/>
                    <w:right w:val="none" w:sz="0" w:space="0" w:color="auto"/>
                  </w:divBdr>
                </w:div>
              </w:divsChild>
            </w:div>
            <w:div w:id="1026829263">
              <w:marLeft w:val="0"/>
              <w:marRight w:val="0"/>
              <w:marTop w:val="0"/>
              <w:marBottom w:val="0"/>
              <w:divBdr>
                <w:top w:val="none" w:sz="0" w:space="0" w:color="auto"/>
                <w:left w:val="none" w:sz="0" w:space="0" w:color="auto"/>
                <w:bottom w:val="none" w:sz="0" w:space="0" w:color="auto"/>
                <w:right w:val="none" w:sz="0" w:space="0" w:color="auto"/>
              </w:divBdr>
              <w:divsChild>
                <w:div w:id="138544537">
                  <w:marLeft w:val="0"/>
                  <w:marRight w:val="0"/>
                  <w:marTop w:val="0"/>
                  <w:marBottom w:val="0"/>
                  <w:divBdr>
                    <w:top w:val="none" w:sz="0" w:space="0" w:color="auto"/>
                    <w:left w:val="none" w:sz="0" w:space="0" w:color="auto"/>
                    <w:bottom w:val="none" w:sz="0" w:space="0" w:color="auto"/>
                    <w:right w:val="none" w:sz="0" w:space="0" w:color="auto"/>
                  </w:divBdr>
                </w:div>
              </w:divsChild>
            </w:div>
            <w:div w:id="1052076412">
              <w:marLeft w:val="0"/>
              <w:marRight w:val="0"/>
              <w:marTop w:val="0"/>
              <w:marBottom w:val="0"/>
              <w:divBdr>
                <w:top w:val="none" w:sz="0" w:space="0" w:color="auto"/>
                <w:left w:val="none" w:sz="0" w:space="0" w:color="auto"/>
                <w:bottom w:val="none" w:sz="0" w:space="0" w:color="auto"/>
                <w:right w:val="none" w:sz="0" w:space="0" w:color="auto"/>
              </w:divBdr>
              <w:divsChild>
                <w:div w:id="871846923">
                  <w:marLeft w:val="0"/>
                  <w:marRight w:val="0"/>
                  <w:marTop w:val="0"/>
                  <w:marBottom w:val="0"/>
                  <w:divBdr>
                    <w:top w:val="none" w:sz="0" w:space="0" w:color="auto"/>
                    <w:left w:val="none" w:sz="0" w:space="0" w:color="auto"/>
                    <w:bottom w:val="none" w:sz="0" w:space="0" w:color="auto"/>
                    <w:right w:val="none" w:sz="0" w:space="0" w:color="auto"/>
                  </w:divBdr>
                </w:div>
              </w:divsChild>
            </w:div>
            <w:div w:id="1138259092">
              <w:marLeft w:val="0"/>
              <w:marRight w:val="0"/>
              <w:marTop w:val="0"/>
              <w:marBottom w:val="0"/>
              <w:divBdr>
                <w:top w:val="none" w:sz="0" w:space="0" w:color="auto"/>
                <w:left w:val="none" w:sz="0" w:space="0" w:color="auto"/>
                <w:bottom w:val="none" w:sz="0" w:space="0" w:color="auto"/>
                <w:right w:val="none" w:sz="0" w:space="0" w:color="auto"/>
              </w:divBdr>
              <w:divsChild>
                <w:div w:id="1058354932">
                  <w:marLeft w:val="0"/>
                  <w:marRight w:val="0"/>
                  <w:marTop w:val="0"/>
                  <w:marBottom w:val="0"/>
                  <w:divBdr>
                    <w:top w:val="none" w:sz="0" w:space="0" w:color="auto"/>
                    <w:left w:val="none" w:sz="0" w:space="0" w:color="auto"/>
                    <w:bottom w:val="none" w:sz="0" w:space="0" w:color="auto"/>
                    <w:right w:val="none" w:sz="0" w:space="0" w:color="auto"/>
                  </w:divBdr>
                </w:div>
              </w:divsChild>
            </w:div>
            <w:div w:id="1146968206">
              <w:marLeft w:val="0"/>
              <w:marRight w:val="0"/>
              <w:marTop w:val="0"/>
              <w:marBottom w:val="0"/>
              <w:divBdr>
                <w:top w:val="none" w:sz="0" w:space="0" w:color="auto"/>
                <w:left w:val="none" w:sz="0" w:space="0" w:color="auto"/>
                <w:bottom w:val="none" w:sz="0" w:space="0" w:color="auto"/>
                <w:right w:val="none" w:sz="0" w:space="0" w:color="auto"/>
              </w:divBdr>
              <w:divsChild>
                <w:div w:id="207689184">
                  <w:marLeft w:val="0"/>
                  <w:marRight w:val="0"/>
                  <w:marTop w:val="0"/>
                  <w:marBottom w:val="0"/>
                  <w:divBdr>
                    <w:top w:val="none" w:sz="0" w:space="0" w:color="auto"/>
                    <w:left w:val="none" w:sz="0" w:space="0" w:color="auto"/>
                    <w:bottom w:val="none" w:sz="0" w:space="0" w:color="auto"/>
                    <w:right w:val="none" w:sz="0" w:space="0" w:color="auto"/>
                  </w:divBdr>
                </w:div>
              </w:divsChild>
            </w:div>
            <w:div w:id="1150708766">
              <w:marLeft w:val="0"/>
              <w:marRight w:val="0"/>
              <w:marTop w:val="0"/>
              <w:marBottom w:val="0"/>
              <w:divBdr>
                <w:top w:val="none" w:sz="0" w:space="0" w:color="auto"/>
                <w:left w:val="none" w:sz="0" w:space="0" w:color="auto"/>
                <w:bottom w:val="none" w:sz="0" w:space="0" w:color="auto"/>
                <w:right w:val="none" w:sz="0" w:space="0" w:color="auto"/>
              </w:divBdr>
              <w:divsChild>
                <w:div w:id="1165821707">
                  <w:marLeft w:val="0"/>
                  <w:marRight w:val="0"/>
                  <w:marTop w:val="0"/>
                  <w:marBottom w:val="0"/>
                  <w:divBdr>
                    <w:top w:val="none" w:sz="0" w:space="0" w:color="auto"/>
                    <w:left w:val="none" w:sz="0" w:space="0" w:color="auto"/>
                    <w:bottom w:val="none" w:sz="0" w:space="0" w:color="auto"/>
                    <w:right w:val="none" w:sz="0" w:space="0" w:color="auto"/>
                  </w:divBdr>
                </w:div>
              </w:divsChild>
            </w:div>
            <w:div w:id="1158576418">
              <w:marLeft w:val="0"/>
              <w:marRight w:val="0"/>
              <w:marTop w:val="0"/>
              <w:marBottom w:val="0"/>
              <w:divBdr>
                <w:top w:val="none" w:sz="0" w:space="0" w:color="auto"/>
                <w:left w:val="none" w:sz="0" w:space="0" w:color="auto"/>
                <w:bottom w:val="none" w:sz="0" w:space="0" w:color="auto"/>
                <w:right w:val="none" w:sz="0" w:space="0" w:color="auto"/>
              </w:divBdr>
              <w:divsChild>
                <w:div w:id="1189641667">
                  <w:marLeft w:val="0"/>
                  <w:marRight w:val="0"/>
                  <w:marTop w:val="0"/>
                  <w:marBottom w:val="0"/>
                  <w:divBdr>
                    <w:top w:val="none" w:sz="0" w:space="0" w:color="auto"/>
                    <w:left w:val="none" w:sz="0" w:space="0" w:color="auto"/>
                    <w:bottom w:val="none" w:sz="0" w:space="0" w:color="auto"/>
                    <w:right w:val="none" w:sz="0" w:space="0" w:color="auto"/>
                  </w:divBdr>
                </w:div>
              </w:divsChild>
            </w:div>
            <w:div w:id="1166048214">
              <w:marLeft w:val="0"/>
              <w:marRight w:val="0"/>
              <w:marTop w:val="0"/>
              <w:marBottom w:val="0"/>
              <w:divBdr>
                <w:top w:val="none" w:sz="0" w:space="0" w:color="auto"/>
                <w:left w:val="none" w:sz="0" w:space="0" w:color="auto"/>
                <w:bottom w:val="none" w:sz="0" w:space="0" w:color="auto"/>
                <w:right w:val="none" w:sz="0" w:space="0" w:color="auto"/>
              </w:divBdr>
              <w:divsChild>
                <w:div w:id="613245417">
                  <w:marLeft w:val="0"/>
                  <w:marRight w:val="0"/>
                  <w:marTop w:val="0"/>
                  <w:marBottom w:val="0"/>
                  <w:divBdr>
                    <w:top w:val="none" w:sz="0" w:space="0" w:color="auto"/>
                    <w:left w:val="none" w:sz="0" w:space="0" w:color="auto"/>
                    <w:bottom w:val="none" w:sz="0" w:space="0" w:color="auto"/>
                    <w:right w:val="none" w:sz="0" w:space="0" w:color="auto"/>
                  </w:divBdr>
                </w:div>
              </w:divsChild>
            </w:div>
            <w:div w:id="1168591886">
              <w:marLeft w:val="0"/>
              <w:marRight w:val="0"/>
              <w:marTop w:val="0"/>
              <w:marBottom w:val="0"/>
              <w:divBdr>
                <w:top w:val="none" w:sz="0" w:space="0" w:color="auto"/>
                <w:left w:val="none" w:sz="0" w:space="0" w:color="auto"/>
                <w:bottom w:val="none" w:sz="0" w:space="0" w:color="auto"/>
                <w:right w:val="none" w:sz="0" w:space="0" w:color="auto"/>
              </w:divBdr>
              <w:divsChild>
                <w:div w:id="744882521">
                  <w:marLeft w:val="0"/>
                  <w:marRight w:val="0"/>
                  <w:marTop w:val="0"/>
                  <w:marBottom w:val="0"/>
                  <w:divBdr>
                    <w:top w:val="none" w:sz="0" w:space="0" w:color="auto"/>
                    <w:left w:val="none" w:sz="0" w:space="0" w:color="auto"/>
                    <w:bottom w:val="none" w:sz="0" w:space="0" w:color="auto"/>
                    <w:right w:val="none" w:sz="0" w:space="0" w:color="auto"/>
                  </w:divBdr>
                </w:div>
              </w:divsChild>
            </w:div>
            <w:div w:id="1177035431">
              <w:marLeft w:val="0"/>
              <w:marRight w:val="0"/>
              <w:marTop w:val="0"/>
              <w:marBottom w:val="0"/>
              <w:divBdr>
                <w:top w:val="none" w:sz="0" w:space="0" w:color="auto"/>
                <w:left w:val="none" w:sz="0" w:space="0" w:color="auto"/>
                <w:bottom w:val="none" w:sz="0" w:space="0" w:color="auto"/>
                <w:right w:val="none" w:sz="0" w:space="0" w:color="auto"/>
              </w:divBdr>
              <w:divsChild>
                <w:div w:id="1857884720">
                  <w:marLeft w:val="0"/>
                  <w:marRight w:val="0"/>
                  <w:marTop w:val="0"/>
                  <w:marBottom w:val="0"/>
                  <w:divBdr>
                    <w:top w:val="none" w:sz="0" w:space="0" w:color="auto"/>
                    <w:left w:val="none" w:sz="0" w:space="0" w:color="auto"/>
                    <w:bottom w:val="none" w:sz="0" w:space="0" w:color="auto"/>
                    <w:right w:val="none" w:sz="0" w:space="0" w:color="auto"/>
                  </w:divBdr>
                </w:div>
              </w:divsChild>
            </w:div>
            <w:div w:id="1177887160">
              <w:marLeft w:val="0"/>
              <w:marRight w:val="0"/>
              <w:marTop w:val="0"/>
              <w:marBottom w:val="0"/>
              <w:divBdr>
                <w:top w:val="none" w:sz="0" w:space="0" w:color="auto"/>
                <w:left w:val="none" w:sz="0" w:space="0" w:color="auto"/>
                <w:bottom w:val="none" w:sz="0" w:space="0" w:color="auto"/>
                <w:right w:val="none" w:sz="0" w:space="0" w:color="auto"/>
              </w:divBdr>
              <w:divsChild>
                <w:div w:id="1829788170">
                  <w:marLeft w:val="0"/>
                  <w:marRight w:val="0"/>
                  <w:marTop w:val="0"/>
                  <w:marBottom w:val="0"/>
                  <w:divBdr>
                    <w:top w:val="none" w:sz="0" w:space="0" w:color="auto"/>
                    <w:left w:val="none" w:sz="0" w:space="0" w:color="auto"/>
                    <w:bottom w:val="none" w:sz="0" w:space="0" w:color="auto"/>
                    <w:right w:val="none" w:sz="0" w:space="0" w:color="auto"/>
                  </w:divBdr>
                </w:div>
              </w:divsChild>
            </w:div>
            <w:div w:id="1205361362">
              <w:marLeft w:val="0"/>
              <w:marRight w:val="0"/>
              <w:marTop w:val="0"/>
              <w:marBottom w:val="0"/>
              <w:divBdr>
                <w:top w:val="none" w:sz="0" w:space="0" w:color="auto"/>
                <w:left w:val="none" w:sz="0" w:space="0" w:color="auto"/>
                <w:bottom w:val="none" w:sz="0" w:space="0" w:color="auto"/>
                <w:right w:val="none" w:sz="0" w:space="0" w:color="auto"/>
              </w:divBdr>
              <w:divsChild>
                <w:div w:id="1736931141">
                  <w:marLeft w:val="0"/>
                  <w:marRight w:val="0"/>
                  <w:marTop w:val="0"/>
                  <w:marBottom w:val="0"/>
                  <w:divBdr>
                    <w:top w:val="none" w:sz="0" w:space="0" w:color="auto"/>
                    <w:left w:val="none" w:sz="0" w:space="0" w:color="auto"/>
                    <w:bottom w:val="none" w:sz="0" w:space="0" w:color="auto"/>
                    <w:right w:val="none" w:sz="0" w:space="0" w:color="auto"/>
                  </w:divBdr>
                </w:div>
              </w:divsChild>
            </w:div>
            <w:div w:id="1249851666">
              <w:marLeft w:val="0"/>
              <w:marRight w:val="0"/>
              <w:marTop w:val="0"/>
              <w:marBottom w:val="0"/>
              <w:divBdr>
                <w:top w:val="none" w:sz="0" w:space="0" w:color="auto"/>
                <w:left w:val="none" w:sz="0" w:space="0" w:color="auto"/>
                <w:bottom w:val="none" w:sz="0" w:space="0" w:color="auto"/>
                <w:right w:val="none" w:sz="0" w:space="0" w:color="auto"/>
              </w:divBdr>
              <w:divsChild>
                <w:div w:id="609237655">
                  <w:marLeft w:val="0"/>
                  <w:marRight w:val="0"/>
                  <w:marTop w:val="0"/>
                  <w:marBottom w:val="0"/>
                  <w:divBdr>
                    <w:top w:val="none" w:sz="0" w:space="0" w:color="auto"/>
                    <w:left w:val="none" w:sz="0" w:space="0" w:color="auto"/>
                    <w:bottom w:val="none" w:sz="0" w:space="0" w:color="auto"/>
                    <w:right w:val="none" w:sz="0" w:space="0" w:color="auto"/>
                  </w:divBdr>
                </w:div>
              </w:divsChild>
            </w:div>
            <w:div w:id="1258440185">
              <w:marLeft w:val="0"/>
              <w:marRight w:val="0"/>
              <w:marTop w:val="0"/>
              <w:marBottom w:val="0"/>
              <w:divBdr>
                <w:top w:val="none" w:sz="0" w:space="0" w:color="auto"/>
                <w:left w:val="none" w:sz="0" w:space="0" w:color="auto"/>
                <w:bottom w:val="none" w:sz="0" w:space="0" w:color="auto"/>
                <w:right w:val="none" w:sz="0" w:space="0" w:color="auto"/>
              </w:divBdr>
              <w:divsChild>
                <w:div w:id="2021812213">
                  <w:marLeft w:val="0"/>
                  <w:marRight w:val="0"/>
                  <w:marTop w:val="0"/>
                  <w:marBottom w:val="0"/>
                  <w:divBdr>
                    <w:top w:val="none" w:sz="0" w:space="0" w:color="auto"/>
                    <w:left w:val="none" w:sz="0" w:space="0" w:color="auto"/>
                    <w:bottom w:val="none" w:sz="0" w:space="0" w:color="auto"/>
                    <w:right w:val="none" w:sz="0" w:space="0" w:color="auto"/>
                  </w:divBdr>
                </w:div>
              </w:divsChild>
            </w:div>
            <w:div w:id="1276214129">
              <w:marLeft w:val="0"/>
              <w:marRight w:val="0"/>
              <w:marTop w:val="0"/>
              <w:marBottom w:val="0"/>
              <w:divBdr>
                <w:top w:val="none" w:sz="0" w:space="0" w:color="auto"/>
                <w:left w:val="none" w:sz="0" w:space="0" w:color="auto"/>
                <w:bottom w:val="none" w:sz="0" w:space="0" w:color="auto"/>
                <w:right w:val="none" w:sz="0" w:space="0" w:color="auto"/>
              </w:divBdr>
              <w:divsChild>
                <w:div w:id="1141340334">
                  <w:marLeft w:val="0"/>
                  <w:marRight w:val="0"/>
                  <w:marTop w:val="0"/>
                  <w:marBottom w:val="0"/>
                  <w:divBdr>
                    <w:top w:val="none" w:sz="0" w:space="0" w:color="auto"/>
                    <w:left w:val="none" w:sz="0" w:space="0" w:color="auto"/>
                    <w:bottom w:val="none" w:sz="0" w:space="0" w:color="auto"/>
                    <w:right w:val="none" w:sz="0" w:space="0" w:color="auto"/>
                  </w:divBdr>
                </w:div>
              </w:divsChild>
            </w:div>
            <w:div w:id="1298803843">
              <w:marLeft w:val="0"/>
              <w:marRight w:val="0"/>
              <w:marTop w:val="0"/>
              <w:marBottom w:val="0"/>
              <w:divBdr>
                <w:top w:val="none" w:sz="0" w:space="0" w:color="auto"/>
                <w:left w:val="none" w:sz="0" w:space="0" w:color="auto"/>
                <w:bottom w:val="none" w:sz="0" w:space="0" w:color="auto"/>
                <w:right w:val="none" w:sz="0" w:space="0" w:color="auto"/>
              </w:divBdr>
              <w:divsChild>
                <w:div w:id="2059280468">
                  <w:marLeft w:val="0"/>
                  <w:marRight w:val="0"/>
                  <w:marTop w:val="0"/>
                  <w:marBottom w:val="0"/>
                  <w:divBdr>
                    <w:top w:val="none" w:sz="0" w:space="0" w:color="auto"/>
                    <w:left w:val="none" w:sz="0" w:space="0" w:color="auto"/>
                    <w:bottom w:val="none" w:sz="0" w:space="0" w:color="auto"/>
                    <w:right w:val="none" w:sz="0" w:space="0" w:color="auto"/>
                  </w:divBdr>
                </w:div>
              </w:divsChild>
            </w:div>
            <w:div w:id="1338769910">
              <w:marLeft w:val="0"/>
              <w:marRight w:val="0"/>
              <w:marTop w:val="0"/>
              <w:marBottom w:val="0"/>
              <w:divBdr>
                <w:top w:val="none" w:sz="0" w:space="0" w:color="auto"/>
                <w:left w:val="none" w:sz="0" w:space="0" w:color="auto"/>
                <w:bottom w:val="none" w:sz="0" w:space="0" w:color="auto"/>
                <w:right w:val="none" w:sz="0" w:space="0" w:color="auto"/>
              </w:divBdr>
              <w:divsChild>
                <w:div w:id="1287391618">
                  <w:marLeft w:val="0"/>
                  <w:marRight w:val="0"/>
                  <w:marTop w:val="0"/>
                  <w:marBottom w:val="0"/>
                  <w:divBdr>
                    <w:top w:val="none" w:sz="0" w:space="0" w:color="auto"/>
                    <w:left w:val="none" w:sz="0" w:space="0" w:color="auto"/>
                    <w:bottom w:val="none" w:sz="0" w:space="0" w:color="auto"/>
                    <w:right w:val="none" w:sz="0" w:space="0" w:color="auto"/>
                  </w:divBdr>
                </w:div>
              </w:divsChild>
            </w:div>
            <w:div w:id="1367177771">
              <w:marLeft w:val="0"/>
              <w:marRight w:val="0"/>
              <w:marTop w:val="0"/>
              <w:marBottom w:val="0"/>
              <w:divBdr>
                <w:top w:val="none" w:sz="0" w:space="0" w:color="auto"/>
                <w:left w:val="none" w:sz="0" w:space="0" w:color="auto"/>
                <w:bottom w:val="none" w:sz="0" w:space="0" w:color="auto"/>
                <w:right w:val="none" w:sz="0" w:space="0" w:color="auto"/>
              </w:divBdr>
              <w:divsChild>
                <w:div w:id="1722825731">
                  <w:marLeft w:val="0"/>
                  <w:marRight w:val="0"/>
                  <w:marTop w:val="0"/>
                  <w:marBottom w:val="0"/>
                  <w:divBdr>
                    <w:top w:val="none" w:sz="0" w:space="0" w:color="auto"/>
                    <w:left w:val="none" w:sz="0" w:space="0" w:color="auto"/>
                    <w:bottom w:val="none" w:sz="0" w:space="0" w:color="auto"/>
                    <w:right w:val="none" w:sz="0" w:space="0" w:color="auto"/>
                  </w:divBdr>
                </w:div>
              </w:divsChild>
            </w:div>
            <w:div w:id="1369406372">
              <w:marLeft w:val="0"/>
              <w:marRight w:val="0"/>
              <w:marTop w:val="0"/>
              <w:marBottom w:val="0"/>
              <w:divBdr>
                <w:top w:val="none" w:sz="0" w:space="0" w:color="auto"/>
                <w:left w:val="none" w:sz="0" w:space="0" w:color="auto"/>
                <w:bottom w:val="none" w:sz="0" w:space="0" w:color="auto"/>
                <w:right w:val="none" w:sz="0" w:space="0" w:color="auto"/>
              </w:divBdr>
              <w:divsChild>
                <w:div w:id="1148086538">
                  <w:marLeft w:val="0"/>
                  <w:marRight w:val="0"/>
                  <w:marTop w:val="0"/>
                  <w:marBottom w:val="0"/>
                  <w:divBdr>
                    <w:top w:val="none" w:sz="0" w:space="0" w:color="auto"/>
                    <w:left w:val="none" w:sz="0" w:space="0" w:color="auto"/>
                    <w:bottom w:val="none" w:sz="0" w:space="0" w:color="auto"/>
                    <w:right w:val="none" w:sz="0" w:space="0" w:color="auto"/>
                  </w:divBdr>
                </w:div>
              </w:divsChild>
            </w:div>
            <w:div w:id="1394424165">
              <w:marLeft w:val="0"/>
              <w:marRight w:val="0"/>
              <w:marTop w:val="0"/>
              <w:marBottom w:val="0"/>
              <w:divBdr>
                <w:top w:val="none" w:sz="0" w:space="0" w:color="auto"/>
                <w:left w:val="none" w:sz="0" w:space="0" w:color="auto"/>
                <w:bottom w:val="none" w:sz="0" w:space="0" w:color="auto"/>
                <w:right w:val="none" w:sz="0" w:space="0" w:color="auto"/>
              </w:divBdr>
              <w:divsChild>
                <w:div w:id="1391077868">
                  <w:marLeft w:val="0"/>
                  <w:marRight w:val="0"/>
                  <w:marTop w:val="0"/>
                  <w:marBottom w:val="0"/>
                  <w:divBdr>
                    <w:top w:val="none" w:sz="0" w:space="0" w:color="auto"/>
                    <w:left w:val="none" w:sz="0" w:space="0" w:color="auto"/>
                    <w:bottom w:val="none" w:sz="0" w:space="0" w:color="auto"/>
                    <w:right w:val="none" w:sz="0" w:space="0" w:color="auto"/>
                  </w:divBdr>
                </w:div>
              </w:divsChild>
            </w:div>
            <w:div w:id="1405184775">
              <w:marLeft w:val="0"/>
              <w:marRight w:val="0"/>
              <w:marTop w:val="0"/>
              <w:marBottom w:val="0"/>
              <w:divBdr>
                <w:top w:val="none" w:sz="0" w:space="0" w:color="auto"/>
                <w:left w:val="none" w:sz="0" w:space="0" w:color="auto"/>
                <w:bottom w:val="none" w:sz="0" w:space="0" w:color="auto"/>
                <w:right w:val="none" w:sz="0" w:space="0" w:color="auto"/>
              </w:divBdr>
              <w:divsChild>
                <w:div w:id="2035572635">
                  <w:marLeft w:val="0"/>
                  <w:marRight w:val="0"/>
                  <w:marTop w:val="0"/>
                  <w:marBottom w:val="0"/>
                  <w:divBdr>
                    <w:top w:val="none" w:sz="0" w:space="0" w:color="auto"/>
                    <w:left w:val="none" w:sz="0" w:space="0" w:color="auto"/>
                    <w:bottom w:val="none" w:sz="0" w:space="0" w:color="auto"/>
                    <w:right w:val="none" w:sz="0" w:space="0" w:color="auto"/>
                  </w:divBdr>
                </w:div>
              </w:divsChild>
            </w:div>
            <w:div w:id="1481189205">
              <w:marLeft w:val="0"/>
              <w:marRight w:val="0"/>
              <w:marTop w:val="0"/>
              <w:marBottom w:val="0"/>
              <w:divBdr>
                <w:top w:val="none" w:sz="0" w:space="0" w:color="auto"/>
                <w:left w:val="none" w:sz="0" w:space="0" w:color="auto"/>
                <w:bottom w:val="none" w:sz="0" w:space="0" w:color="auto"/>
                <w:right w:val="none" w:sz="0" w:space="0" w:color="auto"/>
              </w:divBdr>
              <w:divsChild>
                <w:div w:id="2134979440">
                  <w:marLeft w:val="0"/>
                  <w:marRight w:val="0"/>
                  <w:marTop w:val="0"/>
                  <w:marBottom w:val="0"/>
                  <w:divBdr>
                    <w:top w:val="none" w:sz="0" w:space="0" w:color="auto"/>
                    <w:left w:val="none" w:sz="0" w:space="0" w:color="auto"/>
                    <w:bottom w:val="none" w:sz="0" w:space="0" w:color="auto"/>
                    <w:right w:val="none" w:sz="0" w:space="0" w:color="auto"/>
                  </w:divBdr>
                </w:div>
              </w:divsChild>
            </w:div>
            <w:div w:id="1499732624">
              <w:marLeft w:val="0"/>
              <w:marRight w:val="0"/>
              <w:marTop w:val="0"/>
              <w:marBottom w:val="0"/>
              <w:divBdr>
                <w:top w:val="none" w:sz="0" w:space="0" w:color="auto"/>
                <w:left w:val="none" w:sz="0" w:space="0" w:color="auto"/>
                <w:bottom w:val="none" w:sz="0" w:space="0" w:color="auto"/>
                <w:right w:val="none" w:sz="0" w:space="0" w:color="auto"/>
              </w:divBdr>
              <w:divsChild>
                <w:div w:id="1774014969">
                  <w:marLeft w:val="0"/>
                  <w:marRight w:val="0"/>
                  <w:marTop w:val="0"/>
                  <w:marBottom w:val="0"/>
                  <w:divBdr>
                    <w:top w:val="none" w:sz="0" w:space="0" w:color="auto"/>
                    <w:left w:val="none" w:sz="0" w:space="0" w:color="auto"/>
                    <w:bottom w:val="none" w:sz="0" w:space="0" w:color="auto"/>
                    <w:right w:val="none" w:sz="0" w:space="0" w:color="auto"/>
                  </w:divBdr>
                </w:div>
              </w:divsChild>
            </w:div>
            <w:div w:id="1517117072">
              <w:marLeft w:val="0"/>
              <w:marRight w:val="0"/>
              <w:marTop w:val="0"/>
              <w:marBottom w:val="0"/>
              <w:divBdr>
                <w:top w:val="none" w:sz="0" w:space="0" w:color="auto"/>
                <w:left w:val="none" w:sz="0" w:space="0" w:color="auto"/>
                <w:bottom w:val="none" w:sz="0" w:space="0" w:color="auto"/>
                <w:right w:val="none" w:sz="0" w:space="0" w:color="auto"/>
              </w:divBdr>
              <w:divsChild>
                <w:div w:id="602615640">
                  <w:marLeft w:val="0"/>
                  <w:marRight w:val="0"/>
                  <w:marTop w:val="0"/>
                  <w:marBottom w:val="0"/>
                  <w:divBdr>
                    <w:top w:val="none" w:sz="0" w:space="0" w:color="auto"/>
                    <w:left w:val="none" w:sz="0" w:space="0" w:color="auto"/>
                    <w:bottom w:val="none" w:sz="0" w:space="0" w:color="auto"/>
                    <w:right w:val="none" w:sz="0" w:space="0" w:color="auto"/>
                  </w:divBdr>
                </w:div>
              </w:divsChild>
            </w:div>
            <w:div w:id="1530753013">
              <w:marLeft w:val="0"/>
              <w:marRight w:val="0"/>
              <w:marTop w:val="0"/>
              <w:marBottom w:val="0"/>
              <w:divBdr>
                <w:top w:val="none" w:sz="0" w:space="0" w:color="auto"/>
                <w:left w:val="none" w:sz="0" w:space="0" w:color="auto"/>
                <w:bottom w:val="none" w:sz="0" w:space="0" w:color="auto"/>
                <w:right w:val="none" w:sz="0" w:space="0" w:color="auto"/>
              </w:divBdr>
              <w:divsChild>
                <w:div w:id="2009558793">
                  <w:marLeft w:val="0"/>
                  <w:marRight w:val="0"/>
                  <w:marTop w:val="0"/>
                  <w:marBottom w:val="0"/>
                  <w:divBdr>
                    <w:top w:val="none" w:sz="0" w:space="0" w:color="auto"/>
                    <w:left w:val="none" w:sz="0" w:space="0" w:color="auto"/>
                    <w:bottom w:val="none" w:sz="0" w:space="0" w:color="auto"/>
                    <w:right w:val="none" w:sz="0" w:space="0" w:color="auto"/>
                  </w:divBdr>
                </w:div>
              </w:divsChild>
            </w:div>
            <w:div w:id="1535457209">
              <w:marLeft w:val="0"/>
              <w:marRight w:val="0"/>
              <w:marTop w:val="0"/>
              <w:marBottom w:val="0"/>
              <w:divBdr>
                <w:top w:val="none" w:sz="0" w:space="0" w:color="auto"/>
                <w:left w:val="none" w:sz="0" w:space="0" w:color="auto"/>
                <w:bottom w:val="none" w:sz="0" w:space="0" w:color="auto"/>
                <w:right w:val="none" w:sz="0" w:space="0" w:color="auto"/>
              </w:divBdr>
              <w:divsChild>
                <w:div w:id="1183125738">
                  <w:marLeft w:val="0"/>
                  <w:marRight w:val="0"/>
                  <w:marTop w:val="0"/>
                  <w:marBottom w:val="0"/>
                  <w:divBdr>
                    <w:top w:val="none" w:sz="0" w:space="0" w:color="auto"/>
                    <w:left w:val="none" w:sz="0" w:space="0" w:color="auto"/>
                    <w:bottom w:val="none" w:sz="0" w:space="0" w:color="auto"/>
                    <w:right w:val="none" w:sz="0" w:space="0" w:color="auto"/>
                  </w:divBdr>
                </w:div>
              </w:divsChild>
            </w:div>
            <w:div w:id="1553495936">
              <w:marLeft w:val="0"/>
              <w:marRight w:val="0"/>
              <w:marTop w:val="0"/>
              <w:marBottom w:val="0"/>
              <w:divBdr>
                <w:top w:val="none" w:sz="0" w:space="0" w:color="auto"/>
                <w:left w:val="none" w:sz="0" w:space="0" w:color="auto"/>
                <w:bottom w:val="none" w:sz="0" w:space="0" w:color="auto"/>
                <w:right w:val="none" w:sz="0" w:space="0" w:color="auto"/>
              </w:divBdr>
              <w:divsChild>
                <w:div w:id="1861316848">
                  <w:marLeft w:val="0"/>
                  <w:marRight w:val="0"/>
                  <w:marTop w:val="0"/>
                  <w:marBottom w:val="0"/>
                  <w:divBdr>
                    <w:top w:val="none" w:sz="0" w:space="0" w:color="auto"/>
                    <w:left w:val="none" w:sz="0" w:space="0" w:color="auto"/>
                    <w:bottom w:val="none" w:sz="0" w:space="0" w:color="auto"/>
                    <w:right w:val="none" w:sz="0" w:space="0" w:color="auto"/>
                  </w:divBdr>
                </w:div>
              </w:divsChild>
            </w:div>
            <w:div w:id="1574314380">
              <w:marLeft w:val="0"/>
              <w:marRight w:val="0"/>
              <w:marTop w:val="0"/>
              <w:marBottom w:val="0"/>
              <w:divBdr>
                <w:top w:val="none" w:sz="0" w:space="0" w:color="auto"/>
                <w:left w:val="none" w:sz="0" w:space="0" w:color="auto"/>
                <w:bottom w:val="none" w:sz="0" w:space="0" w:color="auto"/>
                <w:right w:val="none" w:sz="0" w:space="0" w:color="auto"/>
              </w:divBdr>
              <w:divsChild>
                <w:div w:id="1792363364">
                  <w:marLeft w:val="0"/>
                  <w:marRight w:val="0"/>
                  <w:marTop w:val="0"/>
                  <w:marBottom w:val="0"/>
                  <w:divBdr>
                    <w:top w:val="none" w:sz="0" w:space="0" w:color="auto"/>
                    <w:left w:val="none" w:sz="0" w:space="0" w:color="auto"/>
                    <w:bottom w:val="none" w:sz="0" w:space="0" w:color="auto"/>
                    <w:right w:val="none" w:sz="0" w:space="0" w:color="auto"/>
                  </w:divBdr>
                </w:div>
              </w:divsChild>
            </w:div>
            <w:div w:id="1584341168">
              <w:marLeft w:val="0"/>
              <w:marRight w:val="0"/>
              <w:marTop w:val="0"/>
              <w:marBottom w:val="0"/>
              <w:divBdr>
                <w:top w:val="none" w:sz="0" w:space="0" w:color="auto"/>
                <w:left w:val="none" w:sz="0" w:space="0" w:color="auto"/>
                <w:bottom w:val="none" w:sz="0" w:space="0" w:color="auto"/>
                <w:right w:val="none" w:sz="0" w:space="0" w:color="auto"/>
              </w:divBdr>
              <w:divsChild>
                <w:div w:id="645089251">
                  <w:marLeft w:val="0"/>
                  <w:marRight w:val="0"/>
                  <w:marTop w:val="0"/>
                  <w:marBottom w:val="0"/>
                  <w:divBdr>
                    <w:top w:val="none" w:sz="0" w:space="0" w:color="auto"/>
                    <w:left w:val="none" w:sz="0" w:space="0" w:color="auto"/>
                    <w:bottom w:val="none" w:sz="0" w:space="0" w:color="auto"/>
                    <w:right w:val="none" w:sz="0" w:space="0" w:color="auto"/>
                  </w:divBdr>
                </w:div>
              </w:divsChild>
            </w:div>
            <w:div w:id="1613198409">
              <w:marLeft w:val="0"/>
              <w:marRight w:val="0"/>
              <w:marTop w:val="0"/>
              <w:marBottom w:val="0"/>
              <w:divBdr>
                <w:top w:val="none" w:sz="0" w:space="0" w:color="auto"/>
                <w:left w:val="none" w:sz="0" w:space="0" w:color="auto"/>
                <w:bottom w:val="none" w:sz="0" w:space="0" w:color="auto"/>
                <w:right w:val="none" w:sz="0" w:space="0" w:color="auto"/>
              </w:divBdr>
              <w:divsChild>
                <w:div w:id="44571088">
                  <w:marLeft w:val="0"/>
                  <w:marRight w:val="0"/>
                  <w:marTop w:val="0"/>
                  <w:marBottom w:val="0"/>
                  <w:divBdr>
                    <w:top w:val="none" w:sz="0" w:space="0" w:color="auto"/>
                    <w:left w:val="none" w:sz="0" w:space="0" w:color="auto"/>
                    <w:bottom w:val="none" w:sz="0" w:space="0" w:color="auto"/>
                    <w:right w:val="none" w:sz="0" w:space="0" w:color="auto"/>
                  </w:divBdr>
                </w:div>
              </w:divsChild>
            </w:div>
            <w:div w:id="1620910084">
              <w:marLeft w:val="0"/>
              <w:marRight w:val="0"/>
              <w:marTop w:val="0"/>
              <w:marBottom w:val="0"/>
              <w:divBdr>
                <w:top w:val="none" w:sz="0" w:space="0" w:color="auto"/>
                <w:left w:val="none" w:sz="0" w:space="0" w:color="auto"/>
                <w:bottom w:val="none" w:sz="0" w:space="0" w:color="auto"/>
                <w:right w:val="none" w:sz="0" w:space="0" w:color="auto"/>
              </w:divBdr>
              <w:divsChild>
                <w:div w:id="1676112760">
                  <w:marLeft w:val="0"/>
                  <w:marRight w:val="0"/>
                  <w:marTop w:val="0"/>
                  <w:marBottom w:val="0"/>
                  <w:divBdr>
                    <w:top w:val="none" w:sz="0" w:space="0" w:color="auto"/>
                    <w:left w:val="none" w:sz="0" w:space="0" w:color="auto"/>
                    <w:bottom w:val="none" w:sz="0" w:space="0" w:color="auto"/>
                    <w:right w:val="none" w:sz="0" w:space="0" w:color="auto"/>
                  </w:divBdr>
                </w:div>
              </w:divsChild>
            </w:div>
            <w:div w:id="1622615445">
              <w:marLeft w:val="0"/>
              <w:marRight w:val="0"/>
              <w:marTop w:val="0"/>
              <w:marBottom w:val="0"/>
              <w:divBdr>
                <w:top w:val="none" w:sz="0" w:space="0" w:color="auto"/>
                <w:left w:val="none" w:sz="0" w:space="0" w:color="auto"/>
                <w:bottom w:val="none" w:sz="0" w:space="0" w:color="auto"/>
                <w:right w:val="none" w:sz="0" w:space="0" w:color="auto"/>
              </w:divBdr>
              <w:divsChild>
                <w:div w:id="1055007158">
                  <w:marLeft w:val="0"/>
                  <w:marRight w:val="0"/>
                  <w:marTop w:val="0"/>
                  <w:marBottom w:val="0"/>
                  <w:divBdr>
                    <w:top w:val="none" w:sz="0" w:space="0" w:color="auto"/>
                    <w:left w:val="none" w:sz="0" w:space="0" w:color="auto"/>
                    <w:bottom w:val="none" w:sz="0" w:space="0" w:color="auto"/>
                    <w:right w:val="none" w:sz="0" w:space="0" w:color="auto"/>
                  </w:divBdr>
                </w:div>
              </w:divsChild>
            </w:div>
            <w:div w:id="1630286077">
              <w:marLeft w:val="0"/>
              <w:marRight w:val="0"/>
              <w:marTop w:val="0"/>
              <w:marBottom w:val="0"/>
              <w:divBdr>
                <w:top w:val="none" w:sz="0" w:space="0" w:color="auto"/>
                <w:left w:val="none" w:sz="0" w:space="0" w:color="auto"/>
                <w:bottom w:val="none" w:sz="0" w:space="0" w:color="auto"/>
                <w:right w:val="none" w:sz="0" w:space="0" w:color="auto"/>
              </w:divBdr>
              <w:divsChild>
                <w:div w:id="7023515">
                  <w:marLeft w:val="0"/>
                  <w:marRight w:val="0"/>
                  <w:marTop w:val="0"/>
                  <w:marBottom w:val="0"/>
                  <w:divBdr>
                    <w:top w:val="none" w:sz="0" w:space="0" w:color="auto"/>
                    <w:left w:val="none" w:sz="0" w:space="0" w:color="auto"/>
                    <w:bottom w:val="none" w:sz="0" w:space="0" w:color="auto"/>
                    <w:right w:val="none" w:sz="0" w:space="0" w:color="auto"/>
                  </w:divBdr>
                </w:div>
              </w:divsChild>
            </w:div>
            <w:div w:id="1685981828">
              <w:marLeft w:val="0"/>
              <w:marRight w:val="0"/>
              <w:marTop w:val="0"/>
              <w:marBottom w:val="0"/>
              <w:divBdr>
                <w:top w:val="none" w:sz="0" w:space="0" w:color="auto"/>
                <w:left w:val="none" w:sz="0" w:space="0" w:color="auto"/>
                <w:bottom w:val="none" w:sz="0" w:space="0" w:color="auto"/>
                <w:right w:val="none" w:sz="0" w:space="0" w:color="auto"/>
              </w:divBdr>
              <w:divsChild>
                <w:div w:id="423499503">
                  <w:marLeft w:val="0"/>
                  <w:marRight w:val="0"/>
                  <w:marTop w:val="0"/>
                  <w:marBottom w:val="0"/>
                  <w:divBdr>
                    <w:top w:val="none" w:sz="0" w:space="0" w:color="auto"/>
                    <w:left w:val="none" w:sz="0" w:space="0" w:color="auto"/>
                    <w:bottom w:val="none" w:sz="0" w:space="0" w:color="auto"/>
                    <w:right w:val="none" w:sz="0" w:space="0" w:color="auto"/>
                  </w:divBdr>
                </w:div>
              </w:divsChild>
            </w:div>
            <w:div w:id="1699158681">
              <w:marLeft w:val="0"/>
              <w:marRight w:val="0"/>
              <w:marTop w:val="0"/>
              <w:marBottom w:val="0"/>
              <w:divBdr>
                <w:top w:val="none" w:sz="0" w:space="0" w:color="auto"/>
                <w:left w:val="none" w:sz="0" w:space="0" w:color="auto"/>
                <w:bottom w:val="none" w:sz="0" w:space="0" w:color="auto"/>
                <w:right w:val="none" w:sz="0" w:space="0" w:color="auto"/>
              </w:divBdr>
              <w:divsChild>
                <w:div w:id="1405686951">
                  <w:marLeft w:val="0"/>
                  <w:marRight w:val="0"/>
                  <w:marTop w:val="0"/>
                  <w:marBottom w:val="0"/>
                  <w:divBdr>
                    <w:top w:val="none" w:sz="0" w:space="0" w:color="auto"/>
                    <w:left w:val="none" w:sz="0" w:space="0" w:color="auto"/>
                    <w:bottom w:val="none" w:sz="0" w:space="0" w:color="auto"/>
                    <w:right w:val="none" w:sz="0" w:space="0" w:color="auto"/>
                  </w:divBdr>
                </w:div>
              </w:divsChild>
            </w:div>
            <w:div w:id="1765807329">
              <w:marLeft w:val="0"/>
              <w:marRight w:val="0"/>
              <w:marTop w:val="0"/>
              <w:marBottom w:val="0"/>
              <w:divBdr>
                <w:top w:val="none" w:sz="0" w:space="0" w:color="auto"/>
                <w:left w:val="none" w:sz="0" w:space="0" w:color="auto"/>
                <w:bottom w:val="none" w:sz="0" w:space="0" w:color="auto"/>
                <w:right w:val="none" w:sz="0" w:space="0" w:color="auto"/>
              </w:divBdr>
              <w:divsChild>
                <w:div w:id="1509905456">
                  <w:marLeft w:val="0"/>
                  <w:marRight w:val="0"/>
                  <w:marTop w:val="0"/>
                  <w:marBottom w:val="0"/>
                  <w:divBdr>
                    <w:top w:val="none" w:sz="0" w:space="0" w:color="auto"/>
                    <w:left w:val="none" w:sz="0" w:space="0" w:color="auto"/>
                    <w:bottom w:val="none" w:sz="0" w:space="0" w:color="auto"/>
                    <w:right w:val="none" w:sz="0" w:space="0" w:color="auto"/>
                  </w:divBdr>
                </w:div>
              </w:divsChild>
            </w:div>
            <w:div w:id="1782070891">
              <w:marLeft w:val="0"/>
              <w:marRight w:val="0"/>
              <w:marTop w:val="0"/>
              <w:marBottom w:val="0"/>
              <w:divBdr>
                <w:top w:val="none" w:sz="0" w:space="0" w:color="auto"/>
                <w:left w:val="none" w:sz="0" w:space="0" w:color="auto"/>
                <w:bottom w:val="none" w:sz="0" w:space="0" w:color="auto"/>
                <w:right w:val="none" w:sz="0" w:space="0" w:color="auto"/>
              </w:divBdr>
              <w:divsChild>
                <w:div w:id="2007006326">
                  <w:marLeft w:val="0"/>
                  <w:marRight w:val="0"/>
                  <w:marTop w:val="0"/>
                  <w:marBottom w:val="0"/>
                  <w:divBdr>
                    <w:top w:val="none" w:sz="0" w:space="0" w:color="auto"/>
                    <w:left w:val="none" w:sz="0" w:space="0" w:color="auto"/>
                    <w:bottom w:val="none" w:sz="0" w:space="0" w:color="auto"/>
                    <w:right w:val="none" w:sz="0" w:space="0" w:color="auto"/>
                  </w:divBdr>
                </w:div>
              </w:divsChild>
            </w:div>
            <w:div w:id="1792896299">
              <w:marLeft w:val="0"/>
              <w:marRight w:val="0"/>
              <w:marTop w:val="0"/>
              <w:marBottom w:val="0"/>
              <w:divBdr>
                <w:top w:val="none" w:sz="0" w:space="0" w:color="auto"/>
                <w:left w:val="none" w:sz="0" w:space="0" w:color="auto"/>
                <w:bottom w:val="none" w:sz="0" w:space="0" w:color="auto"/>
                <w:right w:val="none" w:sz="0" w:space="0" w:color="auto"/>
              </w:divBdr>
              <w:divsChild>
                <w:div w:id="1259098027">
                  <w:marLeft w:val="0"/>
                  <w:marRight w:val="0"/>
                  <w:marTop w:val="0"/>
                  <w:marBottom w:val="0"/>
                  <w:divBdr>
                    <w:top w:val="none" w:sz="0" w:space="0" w:color="auto"/>
                    <w:left w:val="none" w:sz="0" w:space="0" w:color="auto"/>
                    <w:bottom w:val="none" w:sz="0" w:space="0" w:color="auto"/>
                    <w:right w:val="none" w:sz="0" w:space="0" w:color="auto"/>
                  </w:divBdr>
                </w:div>
              </w:divsChild>
            </w:div>
            <w:div w:id="1882866672">
              <w:marLeft w:val="0"/>
              <w:marRight w:val="0"/>
              <w:marTop w:val="0"/>
              <w:marBottom w:val="0"/>
              <w:divBdr>
                <w:top w:val="none" w:sz="0" w:space="0" w:color="auto"/>
                <w:left w:val="none" w:sz="0" w:space="0" w:color="auto"/>
                <w:bottom w:val="none" w:sz="0" w:space="0" w:color="auto"/>
                <w:right w:val="none" w:sz="0" w:space="0" w:color="auto"/>
              </w:divBdr>
              <w:divsChild>
                <w:div w:id="1113476848">
                  <w:marLeft w:val="0"/>
                  <w:marRight w:val="0"/>
                  <w:marTop w:val="0"/>
                  <w:marBottom w:val="0"/>
                  <w:divBdr>
                    <w:top w:val="none" w:sz="0" w:space="0" w:color="auto"/>
                    <w:left w:val="none" w:sz="0" w:space="0" w:color="auto"/>
                    <w:bottom w:val="none" w:sz="0" w:space="0" w:color="auto"/>
                    <w:right w:val="none" w:sz="0" w:space="0" w:color="auto"/>
                  </w:divBdr>
                </w:div>
              </w:divsChild>
            </w:div>
            <w:div w:id="1920169511">
              <w:marLeft w:val="0"/>
              <w:marRight w:val="0"/>
              <w:marTop w:val="0"/>
              <w:marBottom w:val="0"/>
              <w:divBdr>
                <w:top w:val="none" w:sz="0" w:space="0" w:color="auto"/>
                <w:left w:val="none" w:sz="0" w:space="0" w:color="auto"/>
                <w:bottom w:val="none" w:sz="0" w:space="0" w:color="auto"/>
                <w:right w:val="none" w:sz="0" w:space="0" w:color="auto"/>
              </w:divBdr>
              <w:divsChild>
                <w:div w:id="1781995748">
                  <w:marLeft w:val="0"/>
                  <w:marRight w:val="0"/>
                  <w:marTop w:val="0"/>
                  <w:marBottom w:val="0"/>
                  <w:divBdr>
                    <w:top w:val="none" w:sz="0" w:space="0" w:color="auto"/>
                    <w:left w:val="none" w:sz="0" w:space="0" w:color="auto"/>
                    <w:bottom w:val="none" w:sz="0" w:space="0" w:color="auto"/>
                    <w:right w:val="none" w:sz="0" w:space="0" w:color="auto"/>
                  </w:divBdr>
                </w:div>
              </w:divsChild>
            </w:div>
            <w:div w:id="1921521151">
              <w:marLeft w:val="0"/>
              <w:marRight w:val="0"/>
              <w:marTop w:val="0"/>
              <w:marBottom w:val="0"/>
              <w:divBdr>
                <w:top w:val="none" w:sz="0" w:space="0" w:color="auto"/>
                <w:left w:val="none" w:sz="0" w:space="0" w:color="auto"/>
                <w:bottom w:val="none" w:sz="0" w:space="0" w:color="auto"/>
                <w:right w:val="none" w:sz="0" w:space="0" w:color="auto"/>
              </w:divBdr>
              <w:divsChild>
                <w:div w:id="1211040287">
                  <w:marLeft w:val="0"/>
                  <w:marRight w:val="0"/>
                  <w:marTop w:val="0"/>
                  <w:marBottom w:val="0"/>
                  <w:divBdr>
                    <w:top w:val="none" w:sz="0" w:space="0" w:color="auto"/>
                    <w:left w:val="none" w:sz="0" w:space="0" w:color="auto"/>
                    <w:bottom w:val="none" w:sz="0" w:space="0" w:color="auto"/>
                    <w:right w:val="none" w:sz="0" w:space="0" w:color="auto"/>
                  </w:divBdr>
                </w:div>
              </w:divsChild>
            </w:div>
            <w:div w:id="1961296831">
              <w:marLeft w:val="0"/>
              <w:marRight w:val="0"/>
              <w:marTop w:val="0"/>
              <w:marBottom w:val="0"/>
              <w:divBdr>
                <w:top w:val="none" w:sz="0" w:space="0" w:color="auto"/>
                <w:left w:val="none" w:sz="0" w:space="0" w:color="auto"/>
                <w:bottom w:val="none" w:sz="0" w:space="0" w:color="auto"/>
                <w:right w:val="none" w:sz="0" w:space="0" w:color="auto"/>
              </w:divBdr>
              <w:divsChild>
                <w:div w:id="136579249">
                  <w:marLeft w:val="0"/>
                  <w:marRight w:val="0"/>
                  <w:marTop w:val="0"/>
                  <w:marBottom w:val="0"/>
                  <w:divBdr>
                    <w:top w:val="none" w:sz="0" w:space="0" w:color="auto"/>
                    <w:left w:val="none" w:sz="0" w:space="0" w:color="auto"/>
                    <w:bottom w:val="none" w:sz="0" w:space="0" w:color="auto"/>
                    <w:right w:val="none" w:sz="0" w:space="0" w:color="auto"/>
                  </w:divBdr>
                </w:div>
              </w:divsChild>
            </w:div>
            <w:div w:id="1963921419">
              <w:marLeft w:val="0"/>
              <w:marRight w:val="0"/>
              <w:marTop w:val="0"/>
              <w:marBottom w:val="0"/>
              <w:divBdr>
                <w:top w:val="none" w:sz="0" w:space="0" w:color="auto"/>
                <w:left w:val="none" w:sz="0" w:space="0" w:color="auto"/>
                <w:bottom w:val="none" w:sz="0" w:space="0" w:color="auto"/>
                <w:right w:val="none" w:sz="0" w:space="0" w:color="auto"/>
              </w:divBdr>
              <w:divsChild>
                <w:div w:id="898395890">
                  <w:marLeft w:val="0"/>
                  <w:marRight w:val="0"/>
                  <w:marTop w:val="0"/>
                  <w:marBottom w:val="0"/>
                  <w:divBdr>
                    <w:top w:val="none" w:sz="0" w:space="0" w:color="auto"/>
                    <w:left w:val="none" w:sz="0" w:space="0" w:color="auto"/>
                    <w:bottom w:val="none" w:sz="0" w:space="0" w:color="auto"/>
                    <w:right w:val="none" w:sz="0" w:space="0" w:color="auto"/>
                  </w:divBdr>
                </w:div>
              </w:divsChild>
            </w:div>
            <w:div w:id="2009862551">
              <w:marLeft w:val="0"/>
              <w:marRight w:val="0"/>
              <w:marTop w:val="0"/>
              <w:marBottom w:val="0"/>
              <w:divBdr>
                <w:top w:val="none" w:sz="0" w:space="0" w:color="auto"/>
                <w:left w:val="none" w:sz="0" w:space="0" w:color="auto"/>
                <w:bottom w:val="none" w:sz="0" w:space="0" w:color="auto"/>
                <w:right w:val="none" w:sz="0" w:space="0" w:color="auto"/>
              </w:divBdr>
              <w:divsChild>
                <w:div w:id="373192832">
                  <w:marLeft w:val="0"/>
                  <w:marRight w:val="0"/>
                  <w:marTop w:val="0"/>
                  <w:marBottom w:val="0"/>
                  <w:divBdr>
                    <w:top w:val="none" w:sz="0" w:space="0" w:color="auto"/>
                    <w:left w:val="none" w:sz="0" w:space="0" w:color="auto"/>
                    <w:bottom w:val="none" w:sz="0" w:space="0" w:color="auto"/>
                    <w:right w:val="none" w:sz="0" w:space="0" w:color="auto"/>
                  </w:divBdr>
                </w:div>
              </w:divsChild>
            </w:div>
            <w:div w:id="2013296924">
              <w:marLeft w:val="0"/>
              <w:marRight w:val="0"/>
              <w:marTop w:val="0"/>
              <w:marBottom w:val="0"/>
              <w:divBdr>
                <w:top w:val="none" w:sz="0" w:space="0" w:color="auto"/>
                <w:left w:val="none" w:sz="0" w:space="0" w:color="auto"/>
                <w:bottom w:val="none" w:sz="0" w:space="0" w:color="auto"/>
                <w:right w:val="none" w:sz="0" w:space="0" w:color="auto"/>
              </w:divBdr>
              <w:divsChild>
                <w:div w:id="1043872612">
                  <w:marLeft w:val="0"/>
                  <w:marRight w:val="0"/>
                  <w:marTop w:val="0"/>
                  <w:marBottom w:val="0"/>
                  <w:divBdr>
                    <w:top w:val="none" w:sz="0" w:space="0" w:color="auto"/>
                    <w:left w:val="none" w:sz="0" w:space="0" w:color="auto"/>
                    <w:bottom w:val="none" w:sz="0" w:space="0" w:color="auto"/>
                    <w:right w:val="none" w:sz="0" w:space="0" w:color="auto"/>
                  </w:divBdr>
                </w:div>
              </w:divsChild>
            </w:div>
            <w:div w:id="2035378805">
              <w:marLeft w:val="0"/>
              <w:marRight w:val="0"/>
              <w:marTop w:val="0"/>
              <w:marBottom w:val="0"/>
              <w:divBdr>
                <w:top w:val="none" w:sz="0" w:space="0" w:color="auto"/>
                <w:left w:val="none" w:sz="0" w:space="0" w:color="auto"/>
                <w:bottom w:val="none" w:sz="0" w:space="0" w:color="auto"/>
                <w:right w:val="none" w:sz="0" w:space="0" w:color="auto"/>
              </w:divBdr>
              <w:divsChild>
                <w:div w:id="1047992715">
                  <w:marLeft w:val="0"/>
                  <w:marRight w:val="0"/>
                  <w:marTop w:val="0"/>
                  <w:marBottom w:val="0"/>
                  <w:divBdr>
                    <w:top w:val="none" w:sz="0" w:space="0" w:color="auto"/>
                    <w:left w:val="none" w:sz="0" w:space="0" w:color="auto"/>
                    <w:bottom w:val="none" w:sz="0" w:space="0" w:color="auto"/>
                    <w:right w:val="none" w:sz="0" w:space="0" w:color="auto"/>
                  </w:divBdr>
                </w:div>
              </w:divsChild>
            </w:div>
            <w:div w:id="2061392871">
              <w:marLeft w:val="0"/>
              <w:marRight w:val="0"/>
              <w:marTop w:val="0"/>
              <w:marBottom w:val="0"/>
              <w:divBdr>
                <w:top w:val="none" w:sz="0" w:space="0" w:color="auto"/>
                <w:left w:val="none" w:sz="0" w:space="0" w:color="auto"/>
                <w:bottom w:val="none" w:sz="0" w:space="0" w:color="auto"/>
                <w:right w:val="none" w:sz="0" w:space="0" w:color="auto"/>
              </w:divBdr>
              <w:divsChild>
                <w:div w:id="1336492683">
                  <w:marLeft w:val="0"/>
                  <w:marRight w:val="0"/>
                  <w:marTop w:val="0"/>
                  <w:marBottom w:val="0"/>
                  <w:divBdr>
                    <w:top w:val="none" w:sz="0" w:space="0" w:color="auto"/>
                    <w:left w:val="none" w:sz="0" w:space="0" w:color="auto"/>
                    <w:bottom w:val="none" w:sz="0" w:space="0" w:color="auto"/>
                    <w:right w:val="none" w:sz="0" w:space="0" w:color="auto"/>
                  </w:divBdr>
                </w:div>
              </w:divsChild>
            </w:div>
            <w:div w:id="2079353519">
              <w:marLeft w:val="0"/>
              <w:marRight w:val="0"/>
              <w:marTop w:val="0"/>
              <w:marBottom w:val="0"/>
              <w:divBdr>
                <w:top w:val="none" w:sz="0" w:space="0" w:color="auto"/>
                <w:left w:val="none" w:sz="0" w:space="0" w:color="auto"/>
                <w:bottom w:val="none" w:sz="0" w:space="0" w:color="auto"/>
                <w:right w:val="none" w:sz="0" w:space="0" w:color="auto"/>
              </w:divBdr>
              <w:divsChild>
                <w:div w:id="1692103955">
                  <w:marLeft w:val="0"/>
                  <w:marRight w:val="0"/>
                  <w:marTop w:val="0"/>
                  <w:marBottom w:val="0"/>
                  <w:divBdr>
                    <w:top w:val="none" w:sz="0" w:space="0" w:color="auto"/>
                    <w:left w:val="none" w:sz="0" w:space="0" w:color="auto"/>
                    <w:bottom w:val="none" w:sz="0" w:space="0" w:color="auto"/>
                    <w:right w:val="none" w:sz="0" w:space="0" w:color="auto"/>
                  </w:divBdr>
                </w:div>
              </w:divsChild>
            </w:div>
            <w:div w:id="2115860872">
              <w:marLeft w:val="0"/>
              <w:marRight w:val="0"/>
              <w:marTop w:val="0"/>
              <w:marBottom w:val="0"/>
              <w:divBdr>
                <w:top w:val="none" w:sz="0" w:space="0" w:color="auto"/>
                <w:left w:val="none" w:sz="0" w:space="0" w:color="auto"/>
                <w:bottom w:val="none" w:sz="0" w:space="0" w:color="auto"/>
                <w:right w:val="none" w:sz="0" w:space="0" w:color="auto"/>
              </w:divBdr>
              <w:divsChild>
                <w:div w:id="182755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286132">
          <w:marLeft w:val="0"/>
          <w:marRight w:val="0"/>
          <w:marTop w:val="0"/>
          <w:marBottom w:val="0"/>
          <w:divBdr>
            <w:top w:val="none" w:sz="0" w:space="0" w:color="auto"/>
            <w:left w:val="none" w:sz="0" w:space="0" w:color="auto"/>
            <w:bottom w:val="none" w:sz="0" w:space="0" w:color="auto"/>
            <w:right w:val="none" w:sz="0" w:space="0" w:color="auto"/>
          </w:divBdr>
        </w:div>
        <w:div w:id="1036347551">
          <w:marLeft w:val="0"/>
          <w:marRight w:val="0"/>
          <w:marTop w:val="0"/>
          <w:marBottom w:val="0"/>
          <w:divBdr>
            <w:top w:val="none" w:sz="0" w:space="0" w:color="auto"/>
            <w:left w:val="none" w:sz="0" w:space="0" w:color="auto"/>
            <w:bottom w:val="none" w:sz="0" w:space="0" w:color="auto"/>
            <w:right w:val="none" w:sz="0" w:space="0" w:color="auto"/>
          </w:divBdr>
        </w:div>
        <w:div w:id="1067730692">
          <w:marLeft w:val="0"/>
          <w:marRight w:val="0"/>
          <w:marTop w:val="0"/>
          <w:marBottom w:val="0"/>
          <w:divBdr>
            <w:top w:val="none" w:sz="0" w:space="0" w:color="auto"/>
            <w:left w:val="none" w:sz="0" w:space="0" w:color="auto"/>
            <w:bottom w:val="none" w:sz="0" w:space="0" w:color="auto"/>
            <w:right w:val="none" w:sz="0" w:space="0" w:color="auto"/>
          </w:divBdr>
        </w:div>
        <w:div w:id="1174341374">
          <w:marLeft w:val="0"/>
          <w:marRight w:val="0"/>
          <w:marTop w:val="0"/>
          <w:marBottom w:val="0"/>
          <w:divBdr>
            <w:top w:val="none" w:sz="0" w:space="0" w:color="auto"/>
            <w:left w:val="none" w:sz="0" w:space="0" w:color="auto"/>
            <w:bottom w:val="none" w:sz="0" w:space="0" w:color="auto"/>
            <w:right w:val="none" w:sz="0" w:space="0" w:color="auto"/>
          </w:divBdr>
        </w:div>
        <w:div w:id="1305041551">
          <w:marLeft w:val="0"/>
          <w:marRight w:val="0"/>
          <w:marTop w:val="0"/>
          <w:marBottom w:val="0"/>
          <w:divBdr>
            <w:top w:val="none" w:sz="0" w:space="0" w:color="auto"/>
            <w:left w:val="none" w:sz="0" w:space="0" w:color="auto"/>
            <w:bottom w:val="none" w:sz="0" w:space="0" w:color="auto"/>
            <w:right w:val="none" w:sz="0" w:space="0" w:color="auto"/>
          </w:divBdr>
        </w:div>
        <w:div w:id="1391347439">
          <w:marLeft w:val="0"/>
          <w:marRight w:val="0"/>
          <w:marTop w:val="0"/>
          <w:marBottom w:val="0"/>
          <w:divBdr>
            <w:top w:val="none" w:sz="0" w:space="0" w:color="auto"/>
            <w:left w:val="none" w:sz="0" w:space="0" w:color="auto"/>
            <w:bottom w:val="none" w:sz="0" w:space="0" w:color="auto"/>
            <w:right w:val="none" w:sz="0" w:space="0" w:color="auto"/>
          </w:divBdr>
        </w:div>
        <w:div w:id="1511219890">
          <w:marLeft w:val="0"/>
          <w:marRight w:val="0"/>
          <w:marTop w:val="0"/>
          <w:marBottom w:val="0"/>
          <w:divBdr>
            <w:top w:val="none" w:sz="0" w:space="0" w:color="auto"/>
            <w:left w:val="none" w:sz="0" w:space="0" w:color="auto"/>
            <w:bottom w:val="none" w:sz="0" w:space="0" w:color="auto"/>
            <w:right w:val="none" w:sz="0" w:space="0" w:color="auto"/>
          </w:divBdr>
        </w:div>
        <w:div w:id="1570963806">
          <w:marLeft w:val="0"/>
          <w:marRight w:val="0"/>
          <w:marTop w:val="0"/>
          <w:marBottom w:val="0"/>
          <w:divBdr>
            <w:top w:val="none" w:sz="0" w:space="0" w:color="auto"/>
            <w:left w:val="none" w:sz="0" w:space="0" w:color="auto"/>
            <w:bottom w:val="none" w:sz="0" w:space="0" w:color="auto"/>
            <w:right w:val="none" w:sz="0" w:space="0" w:color="auto"/>
          </w:divBdr>
        </w:div>
        <w:div w:id="1618176953">
          <w:marLeft w:val="0"/>
          <w:marRight w:val="0"/>
          <w:marTop w:val="0"/>
          <w:marBottom w:val="0"/>
          <w:divBdr>
            <w:top w:val="none" w:sz="0" w:space="0" w:color="auto"/>
            <w:left w:val="none" w:sz="0" w:space="0" w:color="auto"/>
            <w:bottom w:val="none" w:sz="0" w:space="0" w:color="auto"/>
            <w:right w:val="none" w:sz="0" w:space="0" w:color="auto"/>
          </w:divBdr>
        </w:div>
        <w:div w:id="1979188861">
          <w:marLeft w:val="0"/>
          <w:marRight w:val="0"/>
          <w:marTop w:val="0"/>
          <w:marBottom w:val="0"/>
          <w:divBdr>
            <w:top w:val="none" w:sz="0" w:space="0" w:color="auto"/>
            <w:left w:val="none" w:sz="0" w:space="0" w:color="auto"/>
            <w:bottom w:val="none" w:sz="0" w:space="0" w:color="auto"/>
            <w:right w:val="none" w:sz="0" w:space="0" w:color="auto"/>
          </w:divBdr>
        </w:div>
        <w:div w:id="2016300854">
          <w:marLeft w:val="0"/>
          <w:marRight w:val="0"/>
          <w:marTop w:val="0"/>
          <w:marBottom w:val="0"/>
          <w:divBdr>
            <w:top w:val="none" w:sz="0" w:space="0" w:color="auto"/>
            <w:left w:val="none" w:sz="0" w:space="0" w:color="auto"/>
            <w:bottom w:val="none" w:sz="0" w:space="0" w:color="auto"/>
            <w:right w:val="none" w:sz="0" w:space="0" w:color="auto"/>
          </w:divBdr>
        </w:div>
        <w:div w:id="2028941957">
          <w:marLeft w:val="0"/>
          <w:marRight w:val="0"/>
          <w:marTop w:val="0"/>
          <w:marBottom w:val="0"/>
          <w:divBdr>
            <w:top w:val="none" w:sz="0" w:space="0" w:color="auto"/>
            <w:left w:val="none" w:sz="0" w:space="0" w:color="auto"/>
            <w:bottom w:val="none" w:sz="0" w:space="0" w:color="auto"/>
            <w:right w:val="none" w:sz="0" w:space="0" w:color="auto"/>
          </w:divBdr>
        </w:div>
        <w:div w:id="2097749922">
          <w:marLeft w:val="0"/>
          <w:marRight w:val="0"/>
          <w:marTop w:val="0"/>
          <w:marBottom w:val="0"/>
          <w:divBdr>
            <w:top w:val="none" w:sz="0" w:space="0" w:color="auto"/>
            <w:left w:val="none" w:sz="0" w:space="0" w:color="auto"/>
            <w:bottom w:val="none" w:sz="0" w:space="0" w:color="auto"/>
            <w:right w:val="none" w:sz="0" w:space="0" w:color="auto"/>
          </w:divBdr>
        </w:div>
      </w:divsChild>
    </w:div>
    <w:div w:id="1848979305">
      <w:bodyDiv w:val="1"/>
      <w:marLeft w:val="0"/>
      <w:marRight w:val="0"/>
      <w:marTop w:val="0"/>
      <w:marBottom w:val="0"/>
      <w:divBdr>
        <w:top w:val="none" w:sz="0" w:space="0" w:color="auto"/>
        <w:left w:val="none" w:sz="0" w:space="0" w:color="auto"/>
        <w:bottom w:val="none" w:sz="0" w:space="0" w:color="auto"/>
        <w:right w:val="none" w:sz="0" w:space="0" w:color="auto"/>
      </w:divBdr>
      <w:divsChild>
        <w:div w:id="206578">
          <w:marLeft w:val="0"/>
          <w:marRight w:val="0"/>
          <w:marTop w:val="0"/>
          <w:marBottom w:val="0"/>
          <w:divBdr>
            <w:top w:val="none" w:sz="0" w:space="0" w:color="auto"/>
            <w:left w:val="none" w:sz="0" w:space="0" w:color="auto"/>
            <w:bottom w:val="none" w:sz="0" w:space="0" w:color="auto"/>
            <w:right w:val="none" w:sz="0" w:space="0" w:color="auto"/>
          </w:divBdr>
          <w:divsChild>
            <w:div w:id="1232421008">
              <w:marLeft w:val="0"/>
              <w:marRight w:val="0"/>
              <w:marTop w:val="0"/>
              <w:marBottom w:val="0"/>
              <w:divBdr>
                <w:top w:val="none" w:sz="0" w:space="0" w:color="auto"/>
                <w:left w:val="none" w:sz="0" w:space="0" w:color="auto"/>
                <w:bottom w:val="none" w:sz="0" w:space="0" w:color="auto"/>
                <w:right w:val="none" w:sz="0" w:space="0" w:color="auto"/>
              </w:divBdr>
            </w:div>
          </w:divsChild>
        </w:div>
        <w:div w:id="94522457">
          <w:marLeft w:val="0"/>
          <w:marRight w:val="0"/>
          <w:marTop w:val="0"/>
          <w:marBottom w:val="0"/>
          <w:divBdr>
            <w:top w:val="none" w:sz="0" w:space="0" w:color="auto"/>
            <w:left w:val="none" w:sz="0" w:space="0" w:color="auto"/>
            <w:bottom w:val="none" w:sz="0" w:space="0" w:color="auto"/>
            <w:right w:val="none" w:sz="0" w:space="0" w:color="auto"/>
          </w:divBdr>
          <w:divsChild>
            <w:div w:id="1804494241">
              <w:marLeft w:val="0"/>
              <w:marRight w:val="0"/>
              <w:marTop w:val="0"/>
              <w:marBottom w:val="0"/>
              <w:divBdr>
                <w:top w:val="none" w:sz="0" w:space="0" w:color="auto"/>
                <w:left w:val="none" w:sz="0" w:space="0" w:color="auto"/>
                <w:bottom w:val="none" w:sz="0" w:space="0" w:color="auto"/>
                <w:right w:val="none" w:sz="0" w:space="0" w:color="auto"/>
              </w:divBdr>
            </w:div>
          </w:divsChild>
        </w:div>
        <w:div w:id="107899932">
          <w:marLeft w:val="0"/>
          <w:marRight w:val="0"/>
          <w:marTop w:val="0"/>
          <w:marBottom w:val="0"/>
          <w:divBdr>
            <w:top w:val="none" w:sz="0" w:space="0" w:color="auto"/>
            <w:left w:val="none" w:sz="0" w:space="0" w:color="auto"/>
            <w:bottom w:val="none" w:sz="0" w:space="0" w:color="auto"/>
            <w:right w:val="none" w:sz="0" w:space="0" w:color="auto"/>
          </w:divBdr>
          <w:divsChild>
            <w:div w:id="1196383859">
              <w:marLeft w:val="0"/>
              <w:marRight w:val="0"/>
              <w:marTop w:val="0"/>
              <w:marBottom w:val="0"/>
              <w:divBdr>
                <w:top w:val="none" w:sz="0" w:space="0" w:color="auto"/>
                <w:left w:val="none" w:sz="0" w:space="0" w:color="auto"/>
                <w:bottom w:val="none" w:sz="0" w:space="0" w:color="auto"/>
                <w:right w:val="none" w:sz="0" w:space="0" w:color="auto"/>
              </w:divBdr>
            </w:div>
          </w:divsChild>
        </w:div>
        <w:div w:id="111751229">
          <w:marLeft w:val="0"/>
          <w:marRight w:val="0"/>
          <w:marTop w:val="0"/>
          <w:marBottom w:val="0"/>
          <w:divBdr>
            <w:top w:val="none" w:sz="0" w:space="0" w:color="auto"/>
            <w:left w:val="none" w:sz="0" w:space="0" w:color="auto"/>
            <w:bottom w:val="none" w:sz="0" w:space="0" w:color="auto"/>
            <w:right w:val="none" w:sz="0" w:space="0" w:color="auto"/>
          </w:divBdr>
          <w:divsChild>
            <w:div w:id="1652295477">
              <w:marLeft w:val="0"/>
              <w:marRight w:val="0"/>
              <w:marTop w:val="0"/>
              <w:marBottom w:val="0"/>
              <w:divBdr>
                <w:top w:val="none" w:sz="0" w:space="0" w:color="auto"/>
                <w:left w:val="none" w:sz="0" w:space="0" w:color="auto"/>
                <w:bottom w:val="none" w:sz="0" w:space="0" w:color="auto"/>
                <w:right w:val="none" w:sz="0" w:space="0" w:color="auto"/>
              </w:divBdr>
            </w:div>
          </w:divsChild>
        </w:div>
        <w:div w:id="125389550">
          <w:marLeft w:val="0"/>
          <w:marRight w:val="0"/>
          <w:marTop w:val="0"/>
          <w:marBottom w:val="0"/>
          <w:divBdr>
            <w:top w:val="none" w:sz="0" w:space="0" w:color="auto"/>
            <w:left w:val="none" w:sz="0" w:space="0" w:color="auto"/>
            <w:bottom w:val="none" w:sz="0" w:space="0" w:color="auto"/>
            <w:right w:val="none" w:sz="0" w:space="0" w:color="auto"/>
          </w:divBdr>
          <w:divsChild>
            <w:div w:id="548342645">
              <w:marLeft w:val="0"/>
              <w:marRight w:val="0"/>
              <w:marTop w:val="0"/>
              <w:marBottom w:val="0"/>
              <w:divBdr>
                <w:top w:val="none" w:sz="0" w:space="0" w:color="auto"/>
                <w:left w:val="none" w:sz="0" w:space="0" w:color="auto"/>
                <w:bottom w:val="none" w:sz="0" w:space="0" w:color="auto"/>
                <w:right w:val="none" w:sz="0" w:space="0" w:color="auto"/>
              </w:divBdr>
            </w:div>
          </w:divsChild>
        </w:div>
        <w:div w:id="127015644">
          <w:marLeft w:val="0"/>
          <w:marRight w:val="0"/>
          <w:marTop w:val="0"/>
          <w:marBottom w:val="0"/>
          <w:divBdr>
            <w:top w:val="none" w:sz="0" w:space="0" w:color="auto"/>
            <w:left w:val="none" w:sz="0" w:space="0" w:color="auto"/>
            <w:bottom w:val="none" w:sz="0" w:space="0" w:color="auto"/>
            <w:right w:val="none" w:sz="0" w:space="0" w:color="auto"/>
          </w:divBdr>
          <w:divsChild>
            <w:div w:id="1090929819">
              <w:marLeft w:val="0"/>
              <w:marRight w:val="0"/>
              <w:marTop w:val="0"/>
              <w:marBottom w:val="0"/>
              <w:divBdr>
                <w:top w:val="none" w:sz="0" w:space="0" w:color="auto"/>
                <w:left w:val="none" w:sz="0" w:space="0" w:color="auto"/>
                <w:bottom w:val="none" w:sz="0" w:space="0" w:color="auto"/>
                <w:right w:val="none" w:sz="0" w:space="0" w:color="auto"/>
              </w:divBdr>
            </w:div>
          </w:divsChild>
        </w:div>
        <w:div w:id="142355009">
          <w:marLeft w:val="0"/>
          <w:marRight w:val="0"/>
          <w:marTop w:val="0"/>
          <w:marBottom w:val="0"/>
          <w:divBdr>
            <w:top w:val="none" w:sz="0" w:space="0" w:color="auto"/>
            <w:left w:val="none" w:sz="0" w:space="0" w:color="auto"/>
            <w:bottom w:val="none" w:sz="0" w:space="0" w:color="auto"/>
            <w:right w:val="none" w:sz="0" w:space="0" w:color="auto"/>
          </w:divBdr>
          <w:divsChild>
            <w:div w:id="1996761755">
              <w:marLeft w:val="0"/>
              <w:marRight w:val="0"/>
              <w:marTop w:val="0"/>
              <w:marBottom w:val="0"/>
              <w:divBdr>
                <w:top w:val="none" w:sz="0" w:space="0" w:color="auto"/>
                <w:left w:val="none" w:sz="0" w:space="0" w:color="auto"/>
                <w:bottom w:val="none" w:sz="0" w:space="0" w:color="auto"/>
                <w:right w:val="none" w:sz="0" w:space="0" w:color="auto"/>
              </w:divBdr>
            </w:div>
          </w:divsChild>
        </w:div>
        <w:div w:id="194390468">
          <w:marLeft w:val="0"/>
          <w:marRight w:val="0"/>
          <w:marTop w:val="0"/>
          <w:marBottom w:val="0"/>
          <w:divBdr>
            <w:top w:val="none" w:sz="0" w:space="0" w:color="auto"/>
            <w:left w:val="none" w:sz="0" w:space="0" w:color="auto"/>
            <w:bottom w:val="none" w:sz="0" w:space="0" w:color="auto"/>
            <w:right w:val="none" w:sz="0" w:space="0" w:color="auto"/>
          </w:divBdr>
          <w:divsChild>
            <w:div w:id="1195579270">
              <w:marLeft w:val="0"/>
              <w:marRight w:val="0"/>
              <w:marTop w:val="0"/>
              <w:marBottom w:val="0"/>
              <w:divBdr>
                <w:top w:val="none" w:sz="0" w:space="0" w:color="auto"/>
                <w:left w:val="none" w:sz="0" w:space="0" w:color="auto"/>
                <w:bottom w:val="none" w:sz="0" w:space="0" w:color="auto"/>
                <w:right w:val="none" w:sz="0" w:space="0" w:color="auto"/>
              </w:divBdr>
            </w:div>
          </w:divsChild>
        </w:div>
        <w:div w:id="230971435">
          <w:marLeft w:val="0"/>
          <w:marRight w:val="0"/>
          <w:marTop w:val="0"/>
          <w:marBottom w:val="0"/>
          <w:divBdr>
            <w:top w:val="none" w:sz="0" w:space="0" w:color="auto"/>
            <w:left w:val="none" w:sz="0" w:space="0" w:color="auto"/>
            <w:bottom w:val="none" w:sz="0" w:space="0" w:color="auto"/>
            <w:right w:val="none" w:sz="0" w:space="0" w:color="auto"/>
          </w:divBdr>
          <w:divsChild>
            <w:div w:id="134110255">
              <w:marLeft w:val="0"/>
              <w:marRight w:val="0"/>
              <w:marTop w:val="0"/>
              <w:marBottom w:val="0"/>
              <w:divBdr>
                <w:top w:val="none" w:sz="0" w:space="0" w:color="auto"/>
                <w:left w:val="none" w:sz="0" w:space="0" w:color="auto"/>
                <w:bottom w:val="none" w:sz="0" w:space="0" w:color="auto"/>
                <w:right w:val="none" w:sz="0" w:space="0" w:color="auto"/>
              </w:divBdr>
            </w:div>
          </w:divsChild>
        </w:div>
        <w:div w:id="233206614">
          <w:marLeft w:val="0"/>
          <w:marRight w:val="0"/>
          <w:marTop w:val="0"/>
          <w:marBottom w:val="0"/>
          <w:divBdr>
            <w:top w:val="none" w:sz="0" w:space="0" w:color="auto"/>
            <w:left w:val="none" w:sz="0" w:space="0" w:color="auto"/>
            <w:bottom w:val="none" w:sz="0" w:space="0" w:color="auto"/>
            <w:right w:val="none" w:sz="0" w:space="0" w:color="auto"/>
          </w:divBdr>
          <w:divsChild>
            <w:div w:id="263614315">
              <w:marLeft w:val="0"/>
              <w:marRight w:val="0"/>
              <w:marTop w:val="0"/>
              <w:marBottom w:val="0"/>
              <w:divBdr>
                <w:top w:val="none" w:sz="0" w:space="0" w:color="auto"/>
                <w:left w:val="none" w:sz="0" w:space="0" w:color="auto"/>
                <w:bottom w:val="none" w:sz="0" w:space="0" w:color="auto"/>
                <w:right w:val="none" w:sz="0" w:space="0" w:color="auto"/>
              </w:divBdr>
            </w:div>
          </w:divsChild>
        </w:div>
        <w:div w:id="233928561">
          <w:marLeft w:val="0"/>
          <w:marRight w:val="0"/>
          <w:marTop w:val="0"/>
          <w:marBottom w:val="0"/>
          <w:divBdr>
            <w:top w:val="none" w:sz="0" w:space="0" w:color="auto"/>
            <w:left w:val="none" w:sz="0" w:space="0" w:color="auto"/>
            <w:bottom w:val="none" w:sz="0" w:space="0" w:color="auto"/>
            <w:right w:val="none" w:sz="0" w:space="0" w:color="auto"/>
          </w:divBdr>
          <w:divsChild>
            <w:div w:id="623580185">
              <w:marLeft w:val="0"/>
              <w:marRight w:val="0"/>
              <w:marTop w:val="0"/>
              <w:marBottom w:val="0"/>
              <w:divBdr>
                <w:top w:val="none" w:sz="0" w:space="0" w:color="auto"/>
                <w:left w:val="none" w:sz="0" w:space="0" w:color="auto"/>
                <w:bottom w:val="none" w:sz="0" w:space="0" w:color="auto"/>
                <w:right w:val="none" w:sz="0" w:space="0" w:color="auto"/>
              </w:divBdr>
            </w:div>
          </w:divsChild>
        </w:div>
        <w:div w:id="244265074">
          <w:marLeft w:val="0"/>
          <w:marRight w:val="0"/>
          <w:marTop w:val="0"/>
          <w:marBottom w:val="0"/>
          <w:divBdr>
            <w:top w:val="none" w:sz="0" w:space="0" w:color="auto"/>
            <w:left w:val="none" w:sz="0" w:space="0" w:color="auto"/>
            <w:bottom w:val="none" w:sz="0" w:space="0" w:color="auto"/>
            <w:right w:val="none" w:sz="0" w:space="0" w:color="auto"/>
          </w:divBdr>
          <w:divsChild>
            <w:div w:id="1388186558">
              <w:marLeft w:val="0"/>
              <w:marRight w:val="0"/>
              <w:marTop w:val="0"/>
              <w:marBottom w:val="0"/>
              <w:divBdr>
                <w:top w:val="none" w:sz="0" w:space="0" w:color="auto"/>
                <w:left w:val="none" w:sz="0" w:space="0" w:color="auto"/>
                <w:bottom w:val="none" w:sz="0" w:space="0" w:color="auto"/>
                <w:right w:val="none" w:sz="0" w:space="0" w:color="auto"/>
              </w:divBdr>
            </w:div>
          </w:divsChild>
        </w:div>
        <w:div w:id="257105360">
          <w:marLeft w:val="0"/>
          <w:marRight w:val="0"/>
          <w:marTop w:val="0"/>
          <w:marBottom w:val="0"/>
          <w:divBdr>
            <w:top w:val="none" w:sz="0" w:space="0" w:color="auto"/>
            <w:left w:val="none" w:sz="0" w:space="0" w:color="auto"/>
            <w:bottom w:val="none" w:sz="0" w:space="0" w:color="auto"/>
            <w:right w:val="none" w:sz="0" w:space="0" w:color="auto"/>
          </w:divBdr>
          <w:divsChild>
            <w:div w:id="1279992611">
              <w:marLeft w:val="0"/>
              <w:marRight w:val="0"/>
              <w:marTop w:val="0"/>
              <w:marBottom w:val="0"/>
              <w:divBdr>
                <w:top w:val="none" w:sz="0" w:space="0" w:color="auto"/>
                <w:left w:val="none" w:sz="0" w:space="0" w:color="auto"/>
                <w:bottom w:val="none" w:sz="0" w:space="0" w:color="auto"/>
                <w:right w:val="none" w:sz="0" w:space="0" w:color="auto"/>
              </w:divBdr>
            </w:div>
          </w:divsChild>
        </w:div>
        <w:div w:id="333185553">
          <w:marLeft w:val="0"/>
          <w:marRight w:val="0"/>
          <w:marTop w:val="0"/>
          <w:marBottom w:val="0"/>
          <w:divBdr>
            <w:top w:val="none" w:sz="0" w:space="0" w:color="auto"/>
            <w:left w:val="none" w:sz="0" w:space="0" w:color="auto"/>
            <w:bottom w:val="none" w:sz="0" w:space="0" w:color="auto"/>
            <w:right w:val="none" w:sz="0" w:space="0" w:color="auto"/>
          </w:divBdr>
          <w:divsChild>
            <w:div w:id="14815931">
              <w:marLeft w:val="0"/>
              <w:marRight w:val="0"/>
              <w:marTop w:val="0"/>
              <w:marBottom w:val="0"/>
              <w:divBdr>
                <w:top w:val="none" w:sz="0" w:space="0" w:color="auto"/>
                <w:left w:val="none" w:sz="0" w:space="0" w:color="auto"/>
                <w:bottom w:val="none" w:sz="0" w:space="0" w:color="auto"/>
                <w:right w:val="none" w:sz="0" w:space="0" w:color="auto"/>
              </w:divBdr>
            </w:div>
          </w:divsChild>
        </w:div>
        <w:div w:id="456678768">
          <w:marLeft w:val="0"/>
          <w:marRight w:val="0"/>
          <w:marTop w:val="0"/>
          <w:marBottom w:val="0"/>
          <w:divBdr>
            <w:top w:val="none" w:sz="0" w:space="0" w:color="auto"/>
            <w:left w:val="none" w:sz="0" w:space="0" w:color="auto"/>
            <w:bottom w:val="none" w:sz="0" w:space="0" w:color="auto"/>
            <w:right w:val="none" w:sz="0" w:space="0" w:color="auto"/>
          </w:divBdr>
          <w:divsChild>
            <w:div w:id="977881891">
              <w:marLeft w:val="0"/>
              <w:marRight w:val="0"/>
              <w:marTop w:val="0"/>
              <w:marBottom w:val="0"/>
              <w:divBdr>
                <w:top w:val="none" w:sz="0" w:space="0" w:color="auto"/>
                <w:left w:val="none" w:sz="0" w:space="0" w:color="auto"/>
                <w:bottom w:val="none" w:sz="0" w:space="0" w:color="auto"/>
                <w:right w:val="none" w:sz="0" w:space="0" w:color="auto"/>
              </w:divBdr>
            </w:div>
          </w:divsChild>
        </w:div>
        <w:div w:id="492140577">
          <w:marLeft w:val="0"/>
          <w:marRight w:val="0"/>
          <w:marTop w:val="0"/>
          <w:marBottom w:val="0"/>
          <w:divBdr>
            <w:top w:val="none" w:sz="0" w:space="0" w:color="auto"/>
            <w:left w:val="none" w:sz="0" w:space="0" w:color="auto"/>
            <w:bottom w:val="none" w:sz="0" w:space="0" w:color="auto"/>
            <w:right w:val="none" w:sz="0" w:space="0" w:color="auto"/>
          </w:divBdr>
          <w:divsChild>
            <w:div w:id="1000961780">
              <w:marLeft w:val="0"/>
              <w:marRight w:val="0"/>
              <w:marTop w:val="0"/>
              <w:marBottom w:val="0"/>
              <w:divBdr>
                <w:top w:val="none" w:sz="0" w:space="0" w:color="auto"/>
                <w:left w:val="none" w:sz="0" w:space="0" w:color="auto"/>
                <w:bottom w:val="none" w:sz="0" w:space="0" w:color="auto"/>
                <w:right w:val="none" w:sz="0" w:space="0" w:color="auto"/>
              </w:divBdr>
            </w:div>
          </w:divsChild>
        </w:div>
        <w:div w:id="494227041">
          <w:marLeft w:val="0"/>
          <w:marRight w:val="0"/>
          <w:marTop w:val="0"/>
          <w:marBottom w:val="0"/>
          <w:divBdr>
            <w:top w:val="none" w:sz="0" w:space="0" w:color="auto"/>
            <w:left w:val="none" w:sz="0" w:space="0" w:color="auto"/>
            <w:bottom w:val="none" w:sz="0" w:space="0" w:color="auto"/>
            <w:right w:val="none" w:sz="0" w:space="0" w:color="auto"/>
          </w:divBdr>
          <w:divsChild>
            <w:div w:id="1469543339">
              <w:marLeft w:val="0"/>
              <w:marRight w:val="0"/>
              <w:marTop w:val="0"/>
              <w:marBottom w:val="0"/>
              <w:divBdr>
                <w:top w:val="none" w:sz="0" w:space="0" w:color="auto"/>
                <w:left w:val="none" w:sz="0" w:space="0" w:color="auto"/>
                <w:bottom w:val="none" w:sz="0" w:space="0" w:color="auto"/>
                <w:right w:val="none" w:sz="0" w:space="0" w:color="auto"/>
              </w:divBdr>
            </w:div>
          </w:divsChild>
        </w:div>
        <w:div w:id="512690923">
          <w:marLeft w:val="0"/>
          <w:marRight w:val="0"/>
          <w:marTop w:val="0"/>
          <w:marBottom w:val="0"/>
          <w:divBdr>
            <w:top w:val="none" w:sz="0" w:space="0" w:color="auto"/>
            <w:left w:val="none" w:sz="0" w:space="0" w:color="auto"/>
            <w:bottom w:val="none" w:sz="0" w:space="0" w:color="auto"/>
            <w:right w:val="none" w:sz="0" w:space="0" w:color="auto"/>
          </w:divBdr>
          <w:divsChild>
            <w:div w:id="1784691356">
              <w:marLeft w:val="0"/>
              <w:marRight w:val="0"/>
              <w:marTop w:val="0"/>
              <w:marBottom w:val="0"/>
              <w:divBdr>
                <w:top w:val="none" w:sz="0" w:space="0" w:color="auto"/>
                <w:left w:val="none" w:sz="0" w:space="0" w:color="auto"/>
                <w:bottom w:val="none" w:sz="0" w:space="0" w:color="auto"/>
                <w:right w:val="none" w:sz="0" w:space="0" w:color="auto"/>
              </w:divBdr>
            </w:div>
          </w:divsChild>
        </w:div>
        <w:div w:id="541746412">
          <w:marLeft w:val="0"/>
          <w:marRight w:val="0"/>
          <w:marTop w:val="0"/>
          <w:marBottom w:val="0"/>
          <w:divBdr>
            <w:top w:val="none" w:sz="0" w:space="0" w:color="auto"/>
            <w:left w:val="none" w:sz="0" w:space="0" w:color="auto"/>
            <w:bottom w:val="none" w:sz="0" w:space="0" w:color="auto"/>
            <w:right w:val="none" w:sz="0" w:space="0" w:color="auto"/>
          </w:divBdr>
          <w:divsChild>
            <w:div w:id="1127897362">
              <w:marLeft w:val="0"/>
              <w:marRight w:val="0"/>
              <w:marTop w:val="0"/>
              <w:marBottom w:val="0"/>
              <w:divBdr>
                <w:top w:val="none" w:sz="0" w:space="0" w:color="auto"/>
                <w:left w:val="none" w:sz="0" w:space="0" w:color="auto"/>
                <w:bottom w:val="none" w:sz="0" w:space="0" w:color="auto"/>
                <w:right w:val="none" w:sz="0" w:space="0" w:color="auto"/>
              </w:divBdr>
            </w:div>
          </w:divsChild>
        </w:div>
        <w:div w:id="598300168">
          <w:marLeft w:val="0"/>
          <w:marRight w:val="0"/>
          <w:marTop w:val="0"/>
          <w:marBottom w:val="0"/>
          <w:divBdr>
            <w:top w:val="none" w:sz="0" w:space="0" w:color="auto"/>
            <w:left w:val="none" w:sz="0" w:space="0" w:color="auto"/>
            <w:bottom w:val="none" w:sz="0" w:space="0" w:color="auto"/>
            <w:right w:val="none" w:sz="0" w:space="0" w:color="auto"/>
          </w:divBdr>
          <w:divsChild>
            <w:div w:id="752430628">
              <w:marLeft w:val="0"/>
              <w:marRight w:val="0"/>
              <w:marTop w:val="0"/>
              <w:marBottom w:val="0"/>
              <w:divBdr>
                <w:top w:val="none" w:sz="0" w:space="0" w:color="auto"/>
                <w:left w:val="none" w:sz="0" w:space="0" w:color="auto"/>
                <w:bottom w:val="none" w:sz="0" w:space="0" w:color="auto"/>
                <w:right w:val="none" w:sz="0" w:space="0" w:color="auto"/>
              </w:divBdr>
            </w:div>
          </w:divsChild>
        </w:div>
        <w:div w:id="641620870">
          <w:marLeft w:val="0"/>
          <w:marRight w:val="0"/>
          <w:marTop w:val="0"/>
          <w:marBottom w:val="0"/>
          <w:divBdr>
            <w:top w:val="none" w:sz="0" w:space="0" w:color="auto"/>
            <w:left w:val="none" w:sz="0" w:space="0" w:color="auto"/>
            <w:bottom w:val="none" w:sz="0" w:space="0" w:color="auto"/>
            <w:right w:val="none" w:sz="0" w:space="0" w:color="auto"/>
          </w:divBdr>
          <w:divsChild>
            <w:div w:id="380793475">
              <w:marLeft w:val="0"/>
              <w:marRight w:val="0"/>
              <w:marTop w:val="0"/>
              <w:marBottom w:val="0"/>
              <w:divBdr>
                <w:top w:val="none" w:sz="0" w:space="0" w:color="auto"/>
                <w:left w:val="none" w:sz="0" w:space="0" w:color="auto"/>
                <w:bottom w:val="none" w:sz="0" w:space="0" w:color="auto"/>
                <w:right w:val="none" w:sz="0" w:space="0" w:color="auto"/>
              </w:divBdr>
            </w:div>
          </w:divsChild>
        </w:div>
        <w:div w:id="698048764">
          <w:marLeft w:val="0"/>
          <w:marRight w:val="0"/>
          <w:marTop w:val="0"/>
          <w:marBottom w:val="0"/>
          <w:divBdr>
            <w:top w:val="none" w:sz="0" w:space="0" w:color="auto"/>
            <w:left w:val="none" w:sz="0" w:space="0" w:color="auto"/>
            <w:bottom w:val="none" w:sz="0" w:space="0" w:color="auto"/>
            <w:right w:val="none" w:sz="0" w:space="0" w:color="auto"/>
          </w:divBdr>
          <w:divsChild>
            <w:div w:id="1594123042">
              <w:marLeft w:val="0"/>
              <w:marRight w:val="0"/>
              <w:marTop w:val="0"/>
              <w:marBottom w:val="0"/>
              <w:divBdr>
                <w:top w:val="none" w:sz="0" w:space="0" w:color="auto"/>
                <w:left w:val="none" w:sz="0" w:space="0" w:color="auto"/>
                <w:bottom w:val="none" w:sz="0" w:space="0" w:color="auto"/>
                <w:right w:val="none" w:sz="0" w:space="0" w:color="auto"/>
              </w:divBdr>
            </w:div>
          </w:divsChild>
        </w:div>
        <w:div w:id="794566219">
          <w:marLeft w:val="0"/>
          <w:marRight w:val="0"/>
          <w:marTop w:val="0"/>
          <w:marBottom w:val="0"/>
          <w:divBdr>
            <w:top w:val="none" w:sz="0" w:space="0" w:color="auto"/>
            <w:left w:val="none" w:sz="0" w:space="0" w:color="auto"/>
            <w:bottom w:val="none" w:sz="0" w:space="0" w:color="auto"/>
            <w:right w:val="none" w:sz="0" w:space="0" w:color="auto"/>
          </w:divBdr>
          <w:divsChild>
            <w:div w:id="783041118">
              <w:marLeft w:val="0"/>
              <w:marRight w:val="0"/>
              <w:marTop w:val="0"/>
              <w:marBottom w:val="0"/>
              <w:divBdr>
                <w:top w:val="none" w:sz="0" w:space="0" w:color="auto"/>
                <w:left w:val="none" w:sz="0" w:space="0" w:color="auto"/>
                <w:bottom w:val="none" w:sz="0" w:space="0" w:color="auto"/>
                <w:right w:val="none" w:sz="0" w:space="0" w:color="auto"/>
              </w:divBdr>
            </w:div>
          </w:divsChild>
        </w:div>
        <w:div w:id="795607139">
          <w:marLeft w:val="0"/>
          <w:marRight w:val="0"/>
          <w:marTop w:val="0"/>
          <w:marBottom w:val="0"/>
          <w:divBdr>
            <w:top w:val="none" w:sz="0" w:space="0" w:color="auto"/>
            <w:left w:val="none" w:sz="0" w:space="0" w:color="auto"/>
            <w:bottom w:val="none" w:sz="0" w:space="0" w:color="auto"/>
            <w:right w:val="none" w:sz="0" w:space="0" w:color="auto"/>
          </w:divBdr>
          <w:divsChild>
            <w:div w:id="1378629854">
              <w:marLeft w:val="0"/>
              <w:marRight w:val="0"/>
              <w:marTop w:val="0"/>
              <w:marBottom w:val="0"/>
              <w:divBdr>
                <w:top w:val="none" w:sz="0" w:space="0" w:color="auto"/>
                <w:left w:val="none" w:sz="0" w:space="0" w:color="auto"/>
                <w:bottom w:val="none" w:sz="0" w:space="0" w:color="auto"/>
                <w:right w:val="none" w:sz="0" w:space="0" w:color="auto"/>
              </w:divBdr>
            </w:div>
          </w:divsChild>
        </w:div>
        <w:div w:id="822694098">
          <w:marLeft w:val="0"/>
          <w:marRight w:val="0"/>
          <w:marTop w:val="0"/>
          <w:marBottom w:val="0"/>
          <w:divBdr>
            <w:top w:val="none" w:sz="0" w:space="0" w:color="auto"/>
            <w:left w:val="none" w:sz="0" w:space="0" w:color="auto"/>
            <w:bottom w:val="none" w:sz="0" w:space="0" w:color="auto"/>
            <w:right w:val="none" w:sz="0" w:space="0" w:color="auto"/>
          </w:divBdr>
          <w:divsChild>
            <w:div w:id="1256785131">
              <w:marLeft w:val="0"/>
              <w:marRight w:val="0"/>
              <w:marTop w:val="0"/>
              <w:marBottom w:val="0"/>
              <w:divBdr>
                <w:top w:val="none" w:sz="0" w:space="0" w:color="auto"/>
                <w:left w:val="none" w:sz="0" w:space="0" w:color="auto"/>
                <w:bottom w:val="none" w:sz="0" w:space="0" w:color="auto"/>
                <w:right w:val="none" w:sz="0" w:space="0" w:color="auto"/>
              </w:divBdr>
            </w:div>
          </w:divsChild>
        </w:div>
        <w:div w:id="882256498">
          <w:marLeft w:val="0"/>
          <w:marRight w:val="0"/>
          <w:marTop w:val="0"/>
          <w:marBottom w:val="0"/>
          <w:divBdr>
            <w:top w:val="none" w:sz="0" w:space="0" w:color="auto"/>
            <w:left w:val="none" w:sz="0" w:space="0" w:color="auto"/>
            <w:bottom w:val="none" w:sz="0" w:space="0" w:color="auto"/>
            <w:right w:val="none" w:sz="0" w:space="0" w:color="auto"/>
          </w:divBdr>
          <w:divsChild>
            <w:div w:id="52318812">
              <w:marLeft w:val="0"/>
              <w:marRight w:val="0"/>
              <w:marTop w:val="0"/>
              <w:marBottom w:val="0"/>
              <w:divBdr>
                <w:top w:val="none" w:sz="0" w:space="0" w:color="auto"/>
                <w:left w:val="none" w:sz="0" w:space="0" w:color="auto"/>
                <w:bottom w:val="none" w:sz="0" w:space="0" w:color="auto"/>
                <w:right w:val="none" w:sz="0" w:space="0" w:color="auto"/>
              </w:divBdr>
            </w:div>
          </w:divsChild>
        </w:div>
        <w:div w:id="975375978">
          <w:marLeft w:val="0"/>
          <w:marRight w:val="0"/>
          <w:marTop w:val="0"/>
          <w:marBottom w:val="0"/>
          <w:divBdr>
            <w:top w:val="none" w:sz="0" w:space="0" w:color="auto"/>
            <w:left w:val="none" w:sz="0" w:space="0" w:color="auto"/>
            <w:bottom w:val="none" w:sz="0" w:space="0" w:color="auto"/>
            <w:right w:val="none" w:sz="0" w:space="0" w:color="auto"/>
          </w:divBdr>
          <w:divsChild>
            <w:div w:id="1749227963">
              <w:marLeft w:val="0"/>
              <w:marRight w:val="0"/>
              <w:marTop w:val="0"/>
              <w:marBottom w:val="0"/>
              <w:divBdr>
                <w:top w:val="none" w:sz="0" w:space="0" w:color="auto"/>
                <w:left w:val="none" w:sz="0" w:space="0" w:color="auto"/>
                <w:bottom w:val="none" w:sz="0" w:space="0" w:color="auto"/>
                <w:right w:val="none" w:sz="0" w:space="0" w:color="auto"/>
              </w:divBdr>
            </w:div>
          </w:divsChild>
        </w:div>
        <w:div w:id="987977059">
          <w:marLeft w:val="0"/>
          <w:marRight w:val="0"/>
          <w:marTop w:val="0"/>
          <w:marBottom w:val="0"/>
          <w:divBdr>
            <w:top w:val="none" w:sz="0" w:space="0" w:color="auto"/>
            <w:left w:val="none" w:sz="0" w:space="0" w:color="auto"/>
            <w:bottom w:val="none" w:sz="0" w:space="0" w:color="auto"/>
            <w:right w:val="none" w:sz="0" w:space="0" w:color="auto"/>
          </w:divBdr>
          <w:divsChild>
            <w:div w:id="827673260">
              <w:marLeft w:val="0"/>
              <w:marRight w:val="0"/>
              <w:marTop w:val="0"/>
              <w:marBottom w:val="0"/>
              <w:divBdr>
                <w:top w:val="none" w:sz="0" w:space="0" w:color="auto"/>
                <w:left w:val="none" w:sz="0" w:space="0" w:color="auto"/>
                <w:bottom w:val="none" w:sz="0" w:space="0" w:color="auto"/>
                <w:right w:val="none" w:sz="0" w:space="0" w:color="auto"/>
              </w:divBdr>
            </w:div>
          </w:divsChild>
        </w:div>
        <w:div w:id="1002005518">
          <w:marLeft w:val="0"/>
          <w:marRight w:val="0"/>
          <w:marTop w:val="0"/>
          <w:marBottom w:val="0"/>
          <w:divBdr>
            <w:top w:val="none" w:sz="0" w:space="0" w:color="auto"/>
            <w:left w:val="none" w:sz="0" w:space="0" w:color="auto"/>
            <w:bottom w:val="none" w:sz="0" w:space="0" w:color="auto"/>
            <w:right w:val="none" w:sz="0" w:space="0" w:color="auto"/>
          </w:divBdr>
          <w:divsChild>
            <w:div w:id="514804196">
              <w:marLeft w:val="0"/>
              <w:marRight w:val="0"/>
              <w:marTop w:val="0"/>
              <w:marBottom w:val="0"/>
              <w:divBdr>
                <w:top w:val="none" w:sz="0" w:space="0" w:color="auto"/>
                <w:left w:val="none" w:sz="0" w:space="0" w:color="auto"/>
                <w:bottom w:val="none" w:sz="0" w:space="0" w:color="auto"/>
                <w:right w:val="none" w:sz="0" w:space="0" w:color="auto"/>
              </w:divBdr>
            </w:div>
          </w:divsChild>
        </w:div>
        <w:div w:id="1033923104">
          <w:marLeft w:val="0"/>
          <w:marRight w:val="0"/>
          <w:marTop w:val="0"/>
          <w:marBottom w:val="0"/>
          <w:divBdr>
            <w:top w:val="none" w:sz="0" w:space="0" w:color="auto"/>
            <w:left w:val="none" w:sz="0" w:space="0" w:color="auto"/>
            <w:bottom w:val="none" w:sz="0" w:space="0" w:color="auto"/>
            <w:right w:val="none" w:sz="0" w:space="0" w:color="auto"/>
          </w:divBdr>
          <w:divsChild>
            <w:div w:id="1958175252">
              <w:marLeft w:val="0"/>
              <w:marRight w:val="0"/>
              <w:marTop w:val="0"/>
              <w:marBottom w:val="0"/>
              <w:divBdr>
                <w:top w:val="none" w:sz="0" w:space="0" w:color="auto"/>
                <w:left w:val="none" w:sz="0" w:space="0" w:color="auto"/>
                <w:bottom w:val="none" w:sz="0" w:space="0" w:color="auto"/>
                <w:right w:val="none" w:sz="0" w:space="0" w:color="auto"/>
              </w:divBdr>
            </w:div>
          </w:divsChild>
        </w:div>
        <w:div w:id="1048265439">
          <w:marLeft w:val="0"/>
          <w:marRight w:val="0"/>
          <w:marTop w:val="0"/>
          <w:marBottom w:val="0"/>
          <w:divBdr>
            <w:top w:val="none" w:sz="0" w:space="0" w:color="auto"/>
            <w:left w:val="none" w:sz="0" w:space="0" w:color="auto"/>
            <w:bottom w:val="none" w:sz="0" w:space="0" w:color="auto"/>
            <w:right w:val="none" w:sz="0" w:space="0" w:color="auto"/>
          </w:divBdr>
          <w:divsChild>
            <w:div w:id="300159586">
              <w:marLeft w:val="0"/>
              <w:marRight w:val="0"/>
              <w:marTop w:val="0"/>
              <w:marBottom w:val="0"/>
              <w:divBdr>
                <w:top w:val="none" w:sz="0" w:space="0" w:color="auto"/>
                <w:left w:val="none" w:sz="0" w:space="0" w:color="auto"/>
                <w:bottom w:val="none" w:sz="0" w:space="0" w:color="auto"/>
                <w:right w:val="none" w:sz="0" w:space="0" w:color="auto"/>
              </w:divBdr>
            </w:div>
          </w:divsChild>
        </w:div>
        <w:div w:id="1058897235">
          <w:marLeft w:val="0"/>
          <w:marRight w:val="0"/>
          <w:marTop w:val="0"/>
          <w:marBottom w:val="0"/>
          <w:divBdr>
            <w:top w:val="none" w:sz="0" w:space="0" w:color="auto"/>
            <w:left w:val="none" w:sz="0" w:space="0" w:color="auto"/>
            <w:bottom w:val="none" w:sz="0" w:space="0" w:color="auto"/>
            <w:right w:val="none" w:sz="0" w:space="0" w:color="auto"/>
          </w:divBdr>
          <w:divsChild>
            <w:div w:id="1683315423">
              <w:marLeft w:val="0"/>
              <w:marRight w:val="0"/>
              <w:marTop w:val="0"/>
              <w:marBottom w:val="0"/>
              <w:divBdr>
                <w:top w:val="none" w:sz="0" w:space="0" w:color="auto"/>
                <w:left w:val="none" w:sz="0" w:space="0" w:color="auto"/>
                <w:bottom w:val="none" w:sz="0" w:space="0" w:color="auto"/>
                <w:right w:val="none" w:sz="0" w:space="0" w:color="auto"/>
              </w:divBdr>
            </w:div>
          </w:divsChild>
        </w:div>
        <w:div w:id="1067848594">
          <w:marLeft w:val="0"/>
          <w:marRight w:val="0"/>
          <w:marTop w:val="0"/>
          <w:marBottom w:val="0"/>
          <w:divBdr>
            <w:top w:val="none" w:sz="0" w:space="0" w:color="auto"/>
            <w:left w:val="none" w:sz="0" w:space="0" w:color="auto"/>
            <w:bottom w:val="none" w:sz="0" w:space="0" w:color="auto"/>
            <w:right w:val="none" w:sz="0" w:space="0" w:color="auto"/>
          </w:divBdr>
          <w:divsChild>
            <w:div w:id="182524935">
              <w:marLeft w:val="0"/>
              <w:marRight w:val="0"/>
              <w:marTop w:val="0"/>
              <w:marBottom w:val="0"/>
              <w:divBdr>
                <w:top w:val="none" w:sz="0" w:space="0" w:color="auto"/>
                <w:left w:val="none" w:sz="0" w:space="0" w:color="auto"/>
                <w:bottom w:val="none" w:sz="0" w:space="0" w:color="auto"/>
                <w:right w:val="none" w:sz="0" w:space="0" w:color="auto"/>
              </w:divBdr>
            </w:div>
          </w:divsChild>
        </w:div>
        <w:div w:id="1091510399">
          <w:marLeft w:val="0"/>
          <w:marRight w:val="0"/>
          <w:marTop w:val="0"/>
          <w:marBottom w:val="0"/>
          <w:divBdr>
            <w:top w:val="none" w:sz="0" w:space="0" w:color="auto"/>
            <w:left w:val="none" w:sz="0" w:space="0" w:color="auto"/>
            <w:bottom w:val="none" w:sz="0" w:space="0" w:color="auto"/>
            <w:right w:val="none" w:sz="0" w:space="0" w:color="auto"/>
          </w:divBdr>
          <w:divsChild>
            <w:div w:id="544681525">
              <w:marLeft w:val="0"/>
              <w:marRight w:val="0"/>
              <w:marTop w:val="0"/>
              <w:marBottom w:val="0"/>
              <w:divBdr>
                <w:top w:val="none" w:sz="0" w:space="0" w:color="auto"/>
                <w:left w:val="none" w:sz="0" w:space="0" w:color="auto"/>
                <w:bottom w:val="none" w:sz="0" w:space="0" w:color="auto"/>
                <w:right w:val="none" w:sz="0" w:space="0" w:color="auto"/>
              </w:divBdr>
            </w:div>
          </w:divsChild>
        </w:div>
        <w:div w:id="1121534318">
          <w:marLeft w:val="0"/>
          <w:marRight w:val="0"/>
          <w:marTop w:val="0"/>
          <w:marBottom w:val="0"/>
          <w:divBdr>
            <w:top w:val="none" w:sz="0" w:space="0" w:color="auto"/>
            <w:left w:val="none" w:sz="0" w:space="0" w:color="auto"/>
            <w:bottom w:val="none" w:sz="0" w:space="0" w:color="auto"/>
            <w:right w:val="none" w:sz="0" w:space="0" w:color="auto"/>
          </w:divBdr>
          <w:divsChild>
            <w:div w:id="629627382">
              <w:marLeft w:val="0"/>
              <w:marRight w:val="0"/>
              <w:marTop w:val="0"/>
              <w:marBottom w:val="0"/>
              <w:divBdr>
                <w:top w:val="none" w:sz="0" w:space="0" w:color="auto"/>
                <w:left w:val="none" w:sz="0" w:space="0" w:color="auto"/>
                <w:bottom w:val="none" w:sz="0" w:space="0" w:color="auto"/>
                <w:right w:val="none" w:sz="0" w:space="0" w:color="auto"/>
              </w:divBdr>
            </w:div>
          </w:divsChild>
        </w:div>
        <w:div w:id="1144354482">
          <w:marLeft w:val="0"/>
          <w:marRight w:val="0"/>
          <w:marTop w:val="0"/>
          <w:marBottom w:val="0"/>
          <w:divBdr>
            <w:top w:val="none" w:sz="0" w:space="0" w:color="auto"/>
            <w:left w:val="none" w:sz="0" w:space="0" w:color="auto"/>
            <w:bottom w:val="none" w:sz="0" w:space="0" w:color="auto"/>
            <w:right w:val="none" w:sz="0" w:space="0" w:color="auto"/>
          </w:divBdr>
          <w:divsChild>
            <w:div w:id="1384716698">
              <w:marLeft w:val="0"/>
              <w:marRight w:val="0"/>
              <w:marTop w:val="0"/>
              <w:marBottom w:val="0"/>
              <w:divBdr>
                <w:top w:val="none" w:sz="0" w:space="0" w:color="auto"/>
                <w:left w:val="none" w:sz="0" w:space="0" w:color="auto"/>
                <w:bottom w:val="none" w:sz="0" w:space="0" w:color="auto"/>
                <w:right w:val="none" w:sz="0" w:space="0" w:color="auto"/>
              </w:divBdr>
            </w:div>
          </w:divsChild>
        </w:div>
        <w:div w:id="1170759529">
          <w:marLeft w:val="0"/>
          <w:marRight w:val="0"/>
          <w:marTop w:val="0"/>
          <w:marBottom w:val="0"/>
          <w:divBdr>
            <w:top w:val="none" w:sz="0" w:space="0" w:color="auto"/>
            <w:left w:val="none" w:sz="0" w:space="0" w:color="auto"/>
            <w:bottom w:val="none" w:sz="0" w:space="0" w:color="auto"/>
            <w:right w:val="none" w:sz="0" w:space="0" w:color="auto"/>
          </w:divBdr>
          <w:divsChild>
            <w:div w:id="164319406">
              <w:marLeft w:val="0"/>
              <w:marRight w:val="0"/>
              <w:marTop w:val="0"/>
              <w:marBottom w:val="0"/>
              <w:divBdr>
                <w:top w:val="none" w:sz="0" w:space="0" w:color="auto"/>
                <w:left w:val="none" w:sz="0" w:space="0" w:color="auto"/>
                <w:bottom w:val="none" w:sz="0" w:space="0" w:color="auto"/>
                <w:right w:val="none" w:sz="0" w:space="0" w:color="auto"/>
              </w:divBdr>
            </w:div>
          </w:divsChild>
        </w:div>
        <w:div w:id="1269577814">
          <w:marLeft w:val="0"/>
          <w:marRight w:val="0"/>
          <w:marTop w:val="0"/>
          <w:marBottom w:val="0"/>
          <w:divBdr>
            <w:top w:val="none" w:sz="0" w:space="0" w:color="auto"/>
            <w:left w:val="none" w:sz="0" w:space="0" w:color="auto"/>
            <w:bottom w:val="none" w:sz="0" w:space="0" w:color="auto"/>
            <w:right w:val="none" w:sz="0" w:space="0" w:color="auto"/>
          </w:divBdr>
          <w:divsChild>
            <w:div w:id="596789712">
              <w:marLeft w:val="0"/>
              <w:marRight w:val="0"/>
              <w:marTop w:val="0"/>
              <w:marBottom w:val="0"/>
              <w:divBdr>
                <w:top w:val="none" w:sz="0" w:space="0" w:color="auto"/>
                <w:left w:val="none" w:sz="0" w:space="0" w:color="auto"/>
                <w:bottom w:val="none" w:sz="0" w:space="0" w:color="auto"/>
                <w:right w:val="none" w:sz="0" w:space="0" w:color="auto"/>
              </w:divBdr>
            </w:div>
          </w:divsChild>
        </w:div>
        <w:div w:id="1289707375">
          <w:marLeft w:val="0"/>
          <w:marRight w:val="0"/>
          <w:marTop w:val="0"/>
          <w:marBottom w:val="0"/>
          <w:divBdr>
            <w:top w:val="none" w:sz="0" w:space="0" w:color="auto"/>
            <w:left w:val="none" w:sz="0" w:space="0" w:color="auto"/>
            <w:bottom w:val="none" w:sz="0" w:space="0" w:color="auto"/>
            <w:right w:val="none" w:sz="0" w:space="0" w:color="auto"/>
          </w:divBdr>
          <w:divsChild>
            <w:div w:id="1819569322">
              <w:marLeft w:val="0"/>
              <w:marRight w:val="0"/>
              <w:marTop w:val="0"/>
              <w:marBottom w:val="0"/>
              <w:divBdr>
                <w:top w:val="none" w:sz="0" w:space="0" w:color="auto"/>
                <w:left w:val="none" w:sz="0" w:space="0" w:color="auto"/>
                <w:bottom w:val="none" w:sz="0" w:space="0" w:color="auto"/>
                <w:right w:val="none" w:sz="0" w:space="0" w:color="auto"/>
              </w:divBdr>
            </w:div>
          </w:divsChild>
        </w:div>
        <w:div w:id="1294753970">
          <w:marLeft w:val="0"/>
          <w:marRight w:val="0"/>
          <w:marTop w:val="0"/>
          <w:marBottom w:val="0"/>
          <w:divBdr>
            <w:top w:val="none" w:sz="0" w:space="0" w:color="auto"/>
            <w:left w:val="none" w:sz="0" w:space="0" w:color="auto"/>
            <w:bottom w:val="none" w:sz="0" w:space="0" w:color="auto"/>
            <w:right w:val="none" w:sz="0" w:space="0" w:color="auto"/>
          </w:divBdr>
          <w:divsChild>
            <w:div w:id="377246941">
              <w:marLeft w:val="0"/>
              <w:marRight w:val="0"/>
              <w:marTop w:val="0"/>
              <w:marBottom w:val="0"/>
              <w:divBdr>
                <w:top w:val="none" w:sz="0" w:space="0" w:color="auto"/>
                <w:left w:val="none" w:sz="0" w:space="0" w:color="auto"/>
                <w:bottom w:val="none" w:sz="0" w:space="0" w:color="auto"/>
                <w:right w:val="none" w:sz="0" w:space="0" w:color="auto"/>
              </w:divBdr>
            </w:div>
          </w:divsChild>
        </w:div>
        <w:div w:id="1336952891">
          <w:marLeft w:val="0"/>
          <w:marRight w:val="0"/>
          <w:marTop w:val="0"/>
          <w:marBottom w:val="0"/>
          <w:divBdr>
            <w:top w:val="none" w:sz="0" w:space="0" w:color="auto"/>
            <w:left w:val="none" w:sz="0" w:space="0" w:color="auto"/>
            <w:bottom w:val="none" w:sz="0" w:space="0" w:color="auto"/>
            <w:right w:val="none" w:sz="0" w:space="0" w:color="auto"/>
          </w:divBdr>
          <w:divsChild>
            <w:div w:id="542063092">
              <w:marLeft w:val="0"/>
              <w:marRight w:val="0"/>
              <w:marTop w:val="0"/>
              <w:marBottom w:val="0"/>
              <w:divBdr>
                <w:top w:val="none" w:sz="0" w:space="0" w:color="auto"/>
                <w:left w:val="none" w:sz="0" w:space="0" w:color="auto"/>
                <w:bottom w:val="none" w:sz="0" w:space="0" w:color="auto"/>
                <w:right w:val="none" w:sz="0" w:space="0" w:color="auto"/>
              </w:divBdr>
            </w:div>
          </w:divsChild>
        </w:div>
        <w:div w:id="1343238059">
          <w:marLeft w:val="0"/>
          <w:marRight w:val="0"/>
          <w:marTop w:val="0"/>
          <w:marBottom w:val="0"/>
          <w:divBdr>
            <w:top w:val="none" w:sz="0" w:space="0" w:color="auto"/>
            <w:left w:val="none" w:sz="0" w:space="0" w:color="auto"/>
            <w:bottom w:val="none" w:sz="0" w:space="0" w:color="auto"/>
            <w:right w:val="none" w:sz="0" w:space="0" w:color="auto"/>
          </w:divBdr>
          <w:divsChild>
            <w:div w:id="1698853604">
              <w:marLeft w:val="0"/>
              <w:marRight w:val="0"/>
              <w:marTop w:val="0"/>
              <w:marBottom w:val="0"/>
              <w:divBdr>
                <w:top w:val="none" w:sz="0" w:space="0" w:color="auto"/>
                <w:left w:val="none" w:sz="0" w:space="0" w:color="auto"/>
                <w:bottom w:val="none" w:sz="0" w:space="0" w:color="auto"/>
                <w:right w:val="none" w:sz="0" w:space="0" w:color="auto"/>
              </w:divBdr>
            </w:div>
          </w:divsChild>
        </w:div>
        <w:div w:id="1350791312">
          <w:marLeft w:val="0"/>
          <w:marRight w:val="0"/>
          <w:marTop w:val="0"/>
          <w:marBottom w:val="0"/>
          <w:divBdr>
            <w:top w:val="none" w:sz="0" w:space="0" w:color="auto"/>
            <w:left w:val="none" w:sz="0" w:space="0" w:color="auto"/>
            <w:bottom w:val="none" w:sz="0" w:space="0" w:color="auto"/>
            <w:right w:val="none" w:sz="0" w:space="0" w:color="auto"/>
          </w:divBdr>
          <w:divsChild>
            <w:div w:id="1279022795">
              <w:marLeft w:val="0"/>
              <w:marRight w:val="0"/>
              <w:marTop w:val="0"/>
              <w:marBottom w:val="0"/>
              <w:divBdr>
                <w:top w:val="none" w:sz="0" w:space="0" w:color="auto"/>
                <w:left w:val="none" w:sz="0" w:space="0" w:color="auto"/>
                <w:bottom w:val="none" w:sz="0" w:space="0" w:color="auto"/>
                <w:right w:val="none" w:sz="0" w:space="0" w:color="auto"/>
              </w:divBdr>
            </w:div>
          </w:divsChild>
        </w:div>
        <w:div w:id="1366952821">
          <w:marLeft w:val="0"/>
          <w:marRight w:val="0"/>
          <w:marTop w:val="0"/>
          <w:marBottom w:val="0"/>
          <w:divBdr>
            <w:top w:val="none" w:sz="0" w:space="0" w:color="auto"/>
            <w:left w:val="none" w:sz="0" w:space="0" w:color="auto"/>
            <w:bottom w:val="none" w:sz="0" w:space="0" w:color="auto"/>
            <w:right w:val="none" w:sz="0" w:space="0" w:color="auto"/>
          </w:divBdr>
          <w:divsChild>
            <w:div w:id="630986976">
              <w:marLeft w:val="0"/>
              <w:marRight w:val="0"/>
              <w:marTop w:val="0"/>
              <w:marBottom w:val="0"/>
              <w:divBdr>
                <w:top w:val="none" w:sz="0" w:space="0" w:color="auto"/>
                <w:left w:val="none" w:sz="0" w:space="0" w:color="auto"/>
                <w:bottom w:val="none" w:sz="0" w:space="0" w:color="auto"/>
                <w:right w:val="none" w:sz="0" w:space="0" w:color="auto"/>
              </w:divBdr>
            </w:div>
          </w:divsChild>
        </w:div>
        <w:div w:id="1397625745">
          <w:marLeft w:val="0"/>
          <w:marRight w:val="0"/>
          <w:marTop w:val="0"/>
          <w:marBottom w:val="0"/>
          <w:divBdr>
            <w:top w:val="none" w:sz="0" w:space="0" w:color="auto"/>
            <w:left w:val="none" w:sz="0" w:space="0" w:color="auto"/>
            <w:bottom w:val="none" w:sz="0" w:space="0" w:color="auto"/>
            <w:right w:val="none" w:sz="0" w:space="0" w:color="auto"/>
          </w:divBdr>
          <w:divsChild>
            <w:div w:id="2137094952">
              <w:marLeft w:val="0"/>
              <w:marRight w:val="0"/>
              <w:marTop w:val="0"/>
              <w:marBottom w:val="0"/>
              <w:divBdr>
                <w:top w:val="none" w:sz="0" w:space="0" w:color="auto"/>
                <w:left w:val="none" w:sz="0" w:space="0" w:color="auto"/>
                <w:bottom w:val="none" w:sz="0" w:space="0" w:color="auto"/>
                <w:right w:val="none" w:sz="0" w:space="0" w:color="auto"/>
              </w:divBdr>
            </w:div>
          </w:divsChild>
        </w:div>
        <w:div w:id="1576279877">
          <w:marLeft w:val="0"/>
          <w:marRight w:val="0"/>
          <w:marTop w:val="0"/>
          <w:marBottom w:val="0"/>
          <w:divBdr>
            <w:top w:val="none" w:sz="0" w:space="0" w:color="auto"/>
            <w:left w:val="none" w:sz="0" w:space="0" w:color="auto"/>
            <w:bottom w:val="none" w:sz="0" w:space="0" w:color="auto"/>
            <w:right w:val="none" w:sz="0" w:space="0" w:color="auto"/>
          </w:divBdr>
          <w:divsChild>
            <w:div w:id="1680540174">
              <w:marLeft w:val="0"/>
              <w:marRight w:val="0"/>
              <w:marTop w:val="0"/>
              <w:marBottom w:val="0"/>
              <w:divBdr>
                <w:top w:val="none" w:sz="0" w:space="0" w:color="auto"/>
                <w:left w:val="none" w:sz="0" w:space="0" w:color="auto"/>
                <w:bottom w:val="none" w:sz="0" w:space="0" w:color="auto"/>
                <w:right w:val="none" w:sz="0" w:space="0" w:color="auto"/>
              </w:divBdr>
            </w:div>
          </w:divsChild>
        </w:div>
        <w:div w:id="1617369132">
          <w:marLeft w:val="0"/>
          <w:marRight w:val="0"/>
          <w:marTop w:val="0"/>
          <w:marBottom w:val="0"/>
          <w:divBdr>
            <w:top w:val="none" w:sz="0" w:space="0" w:color="auto"/>
            <w:left w:val="none" w:sz="0" w:space="0" w:color="auto"/>
            <w:bottom w:val="none" w:sz="0" w:space="0" w:color="auto"/>
            <w:right w:val="none" w:sz="0" w:space="0" w:color="auto"/>
          </w:divBdr>
          <w:divsChild>
            <w:div w:id="143358543">
              <w:marLeft w:val="0"/>
              <w:marRight w:val="0"/>
              <w:marTop w:val="0"/>
              <w:marBottom w:val="0"/>
              <w:divBdr>
                <w:top w:val="none" w:sz="0" w:space="0" w:color="auto"/>
                <w:left w:val="none" w:sz="0" w:space="0" w:color="auto"/>
                <w:bottom w:val="none" w:sz="0" w:space="0" w:color="auto"/>
                <w:right w:val="none" w:sz="0" w:space="0" w:color="auto"/>
              </w:divBdr>
            </w:div>
          </w:divsChild>
        </w:div>
        <w:div w:id="1622178248">
          <w:marLeft w:val="0"/>
          <w:marRight w:val="0"/>
          <w:marTop w:val="0"/>
          <w:marBottom w:val="0"/>
          <w:divBdr>
            <w:top w:val="none" w:sz="0" w:space="0" w:color="auto"/>
            <w:left w:val="none" w:sz="0" w:space="0" w:color="auto"/>
            <w:bottom w:val="none" w:sz="0" w:space="0" w:color="auto"/>
            <w:right w:val="none" w:sz="0" w:space="0" w:color="auto"/>
          </w:divBdr>
          <w:divsChild>
            <w:div w:id="586309631">
              <w:marLeft w:val="0"/>
              <w:marRight w:val="0"/>
              <w:marTop w:val="0"/>
              <w:marBottom w:val="0"/>
              <w:divBdr>
                <w:top w:val="none" w:sz="0" w:space="0" w:color="auto"/>
                <w:left w:val="none" w:sz="0" w:space="0" w:color="auto"/>
                <w:bottom w:val="none" w:sz="0" w:space="0" w:color="auto"/>
                <w:right w:val="none" w:sz="0" w:space="0" w:color="auto"/>
              </w:divBdr>
            </w:div>
          </w:divsChild>
        </w:div>
        <w:div w:id="1625580547">
          <w:marLeft w:val="0"/>
          <w:marRight w:val="0"/>
          <w:marTop w:val="0"/>
          <w:marBottom w:val="0"/>
          <w:divBdr>
            <w:top w:val="none" w:sz="0" w:space="0" w:color="auto"/>
            <w:left w:val="none" w:sz="0" w:space="0" w:color="auto"/>
            <w:bottom w:val="none" w:sz="0" w:space="0" w:color="auto"/>
            <w:right w:val="none" w:sz="0" w:space="0" w:color="auto"/>
          </w:divBdr>
          <w:divsChild>
            <w:div w:id="1606646572">
              <w:marLeft w:val="0"/>
              <w:marRight w:val="0"/>
              <w:marTop w:val="0"/>
              <w:marBottom w:val="0"/>
              <w:divBdr>
                <w:top w:val="none" w:sz="0" w:space="0" w:color="auto"/>
                <w:left w:val="none" w:sz="0" w:space="0" w:color="auto"/>
                <w:bottom w:val="none" w:sz="0" w:space="0" w:color="auto"/>
                <w:right w:val="none" w:sz="0" w:space="0" w:color="auto"/>
              </w:divBdr>
            </w:div>
          </w:divsChild>
        </w:div>
        <w:div w:id="1627350217">
          <w:marLeft w:val="0"/>
          <w:marRight w:val="0"/>
          <w:marTop w:val="0"/>
          <w:marBottom w:val="0"/>
          <w:divBdr>
            <w:top w:val="none" w:sz="0" w:space="0" w:color="auto"/>
            <w:left w:val="none" w:sz="0" w:space="0" w:color="auto"/>
            <w:bottom w:val="none" w:sz="0" w:space="0" w:color="auto"/>
            <w:right w:val="none" w:sz="0" w:space="0" w:color="auto"/>
          </w:divBdr>
          <w:divsChild>
            <w:div w:id="2121558656">
              <w:marLeft w:val="0"/>
              <w:marRight w:val="0"/>
              <w:marTop w:val="0"/>
              <w:marBottom w:val="0"/>
              <w:divBdr>
                <w:top w:val="none" w:sz="0" w:space="0" w:color="auto"/>
                <w:left w:val="none" w:sz="0" w:space="0" w:color="auto"/>
                <w:bottom w:val="none" w:sz="0" w:space="0" w:color="auto"/>
                <w:right w:val="none" w:sz="0" w:space="0" w:color="auto"/>
              </w:divBdr>
            </w:div>
          </w:divsChild>
        </w:div>
        <w:div w:id="1651472493">
          <w:marLeft w:val="0"/>
          <w:marRight w:val="0"/>
          <w:marTop w:val="0"/>
          <w:marBottom w:val="0"/>
          <w:divBdr>
            <w:top w:val="none" w:sz="0" w:space="0" w:color="auto"/>
            <w:left w:val="none" w:sz="0" w:space="0" w:color="auto"/>
            <w:bottom w:val="none" w:sz="0" w:space="0" w:color="auto"/>
            <w:right w:val="none" w:sz="0" w:space="0" w:color="auto"/>
          </w:divBdr>
          <w:divsChild>
            <w:div w:id="1478185335">
              <w:marLeft w:val="0"/>
              <w:marRight w:val="0"/>
              <w:marTop w:val="0"/>
              <w:marBottom w:val="0"/>
              <w:divBdr>
                <w:top w:val="none" w:sz="0" w:space="0" w:color="auto"/>
                <w:left w:val="none" w:sz="0" w:space="0" w:color="auto"/>
                <w:bottom w:val="none" w:sz="0" w:space="0" w:color="auto"/>
                <w:right w:val="none" w:sz="0" w:space="0" w:color="auto"/>
              </w:divBdr>
            </w:div>
          </w:divsChild>
        </w:div>
        <w:div w:id="1685980059">
          <w:marLeft w:val="0"/>
          <w:marRight w:val="0"/>
          <w:marTop w:val="0"/>
          <w:marBottom w:val="0"/>
          <w:divBdr>
            <w:top w:val="none" w:sz="0" w:space="0" w:color="auto"/>
            <w:left w:val="none" w:sz="0" w:space="0" w:color="auto"/>
            <w:bottom w:val="none" w:sz="0" w:space="0" w:color="auto"/>
            <w:right w:val="none" w:sz="0" w:space="0" w:color="auto"/>
          </w:divBdr>
          <w:divsChild>
            <w:div w:id="1671760883">
              <w:marLeft w:val="0"/>
              <w:marRight w:val="0"/>
              <w:marTop w:val="0"/>
              <w:marBottom w:val="0"/>
              <w:divBdr>
                <w:top w:val="none" w:sz="0" w:space="0" w:color="auto"/>
                <w:left w:val="none" w:sz="0" w:space="0" w:color="auto"/>
                <w:bottom w:val="none" w:sz="0" w:space="0" w:color="auto"/>
                <w:right w:val="none" w:sz="0" w:space="0" w:color="auto"/>
              </w:divBdr>
            </w:div>
          </w:divsChild>
        </w:div>
        <w:div w:id="1711032339">
          <w:marLeft w:val="0"/>
          <w:marRight w:val="0"/>
          <w:marTop w:val="0"/>
          <w:marBottom w:val="0"/>
          <w:divBdr>
            <w:top w:val="none" w:sz="0" w:space="0" w:color="auto"/>
            <w:left w:val="none" w:sz="0" w:space="0" w:color="auto"/>
            <w:bottom w:val="none" w:sz="0" w:space="0" w:color="auto"/>
            <w:right w:val="none" w:sz="0" w:space="0" w:color="auto"/>
          </w:divBdr>
          <w:divsChild>
            <w:div w:id="1143693068">
              <w:marLeft w:val="0"/>
              <w:marRight w:val="0"/>
              <w:marTop w:val="0"/>
              <w:marBottom w:val="0"/>
              <w:divBdr>
                <w:top w:val="none" w:sz="0" w:space="0" w:color="auto"/>
                <w:left w:val="none" w:sz="0" w:space="0" w:color="auto"/>
                <w:bottom w:val="none" w:sz="0" w:space="0" w:color="auto"/>
                <w:right w:val="none" w:sz="0" w:space="0" w:color="auto"/>
              </w:divBdr>
            </w:div>
          </w:divsChild>
        </w:div>
        <w:div w:id="1753967892">
          <w:marLeft w:val="0"/>
          <w:marRight w:val="0"/>
          <w:marTop w:val="0"/>
          <w:marBottom w:val="0"/>
          <w:divBdr>
            <w:top w:val="none" w:sz="0" w:space="0" w:color="auto"/>
            <w:left w:val="none" w:sz="0" w:space="0" w:color="auto"/>
            <w:bottom w:val="none" w:sz="0" w:space="0" w:color="auto"/>
            <w:right w:val="none" w:sz="0" w:space="0" w:color="auto"/>
          </w:divBdr>
          <w:divsChild>
            <w:div w:id="900599955">
              <w:marLeft w:val="0"/>
              <w:marRight w:val="0"/>
              <w:marTop w:val="0"/>
              <w:marBottom w:val="0"/>
              <w:divBdr>
                <w:top w:val="none" w:sz="0" w:space="0" w:color="auto"/>
                <w:left w:val="none" w:sz="0" w:space="0" w:color="auto"/>
                <w:bottom w:val="none" w:sz="0" w:space="0" w:color="auto"/>
                <w:right w:val="none" w:sz="0" w:space="0" w:color="auto"/>
              </w:divBdr>
            </w:div>
          </w:divsChild>
        </w:div>
        <w:div w:id="1790314843">
          <w:marLeft w:val="0"/>
          <w:marRight w:val="0"/>
          <w:marTop w:val="0"/>
          <w:marBottom w:val="0"/>
          <w:divBdr>
            <w:top w:val="none" w:sz="0" w:space="0" w:color="auto"/>
            <w:left w:val="none" w:sz="0" w:space="0" w:color="auto"/>
            <w:bottom w:val="none" w:sz="0" w:space="0" w:color="auto"/>
            <w:right w:val="none" w:sz="0" w:space="0" w:color="auto"/>
          </w:divBdr>
          <w:divsChild>
            <w:div w:id="1340812734">
              <w:marLeft w:val="0"/>
              <w:marRight w:val="0"/>
              <w:marTop w:val="0"/>
              <w:marBottom w:val="0"/>
              <w:divBdr>
                <w:top w:val="none" w:sz="0" w:space="0" w:color="auto"/>
                <w:left w:val="none" w:sz="0" w:space="0" w:color="auto"/>
                <w:bottom w:val="none" w:sz="0" w:space="0" w:color="auto"/>
                <w:right w:val="none" w:sz="0" w:space="0" w:color="auto"/>
              </w:divBdr>
            </w:div>
          </w:divsChild>
        </w:div>
        <w:div w:id="1875069073">
          <w:marLeft w:val="0"/>
          <w:marRight w:val="0"/>
          <w:marTop w:val="0"/>
          <w:marBottom w:val="0"/>
          <w:divBdr>
            <w:top w:val="none" w:sz="0" w:space="0" w:color="auto"/>
            <w:left w:val="none" w:sz="0" w:space="0" w:color="auto"/>
            <w:bottom w:val="none" w:sz="0" w:space="0" w:color="auto"/>
            <w:right w:val="none" w:sz="0" w:space="0" w:color="auto"/>
          </w:divBdr>
          <w:divsChild>
            <w:div w:id="1429040492">
              <w:marLeft w:val="0"/>
              <w:marRight w:val="0"/>
              <w:marTop w:val="0"/>
              <w:marBottom w:val="0"/>
              <w:divBdr>
                <w:top w:val="none" w:sz="0" w:space="0" w:color="auto"/>
                <w:left w:val="none" w:sz="0" w:space="0" w:color="auto"/>
                <w:bottom w:val="none" w:sz="0" w:space="0" w:color="auto"/>
                <w:right w:val="none" w:sz="0" w:space="0" w:color="auto"/>
              </w:divBdr>
            </w:div>
          </w:divsChild>
        </w:div>
        <w:div w:id="1880123801">
          <w:marLeft w:val="0"/>
          <w:marRight w:val="0"/>
          <w:marTop w:val="0"/>
          <w:marBottom w:val="0"/>
          <w:divBdr>
            <w:top w:val="none" w:sz="0" w:space="0" w:color="auto"/>
            <w:left w:val="none" w:sz="0" w:space="0" w:color="auto"/>
            <w:bottom w:val="none" w:sz="0" w:space="0" w:color="auto"/>
            <w:right w:val="none" w:sz="0" w:space="0" w:color="auto"/>
          </w:divBdr>
          <w:divsChild>
            <w:div w:id="732658776">
              <w:marLeft w:val="0"/>
              <w:marRight w:val="0"/>
              <w:marTop w:val="0"/>
              <w:marBottom w:val="0"/>
              <w:divBdr>
                <w:top w:val="none" w:sz="0" w:space="0" w:color="auto"/>
                <w:left w:val="none" w:sz="0" w:space="0" w:color="auto"/>
                <w:bottom w:val="none" w:sz="0" w:space="0" w:color="auto"/>
                <w:right w:val="none" w:sz="0" w:space="0" w:color="auto"/>
              </w:divBdr>
            </w:div>
          </w:divsChild>
        </w:div>
        <w:div w:id="1926110981">
          <w:marLeft w:val="0"/>
          <w:marRight w:val="0"/>
          <w:marTop w:val="0"/>
          <w:marBottom w:val="0"/>
          <w:divBdr>
            <w:top w:val="none" w:sz="0" w:space="0" w:color="auto"/>
            <w:left w:val="none" w:sz="0" w:space="0" w:color="auto"/>
            <w:bottom w:val="none" w:sz="0" w:space="0" w:color="auto"/>
            <w:right w:val="none" w:sz="0" w:space="0" w:color="auto"/>
          </w:divBdr>
          <w:divsChild>
            <w:div w:id="40710020">
              <w:marLeft w:val="0"/>
              <w:marRight w:val="0"/>
              <w:marTop w:val="0"/>
              <w:marBottom w:val="0"/>
              <w:divBdr>
                <w:top w:val="none" w:sz="0" w:space="0" w:color="auto"/>
                <w:left w:val="none" w:sz="0" w:space="0" w:color="auto"/>
                <w:bottom w:val="none" w:sz="0" w:space="0" w:color="auto"/>
                <w:right w:val="none" w:sz="0" w:space="0" w:color="auto"/>
              </w:divBdr>
            </w:div>
          </w:divsChild>
        </w:div>
        <w:div w:id="1956210458">
          <w:marLeft w:val="0"/>
          <w:marRight w:val="0"/>
          <w:marTop w:val="0"/>
          <w:marBottom w:val="0"/>
          <w:divBdr>
            <w:top w:val="none" w:sz="0" w:space="0" w:color="auto"/>
            <w:left w:val="none" w:sz="0" w:space="0" w:color="auto"/>
            <w:bottom w:val="none" w:sz="0" w:space="0" w:color="auto"/>
            <w:right w:val="none" w:sz="0" w:space="0" w:color="auto"/>
          </w:divBdr>
          <w:divsChild>
            <w:div w:id="2036732282">
              <w:marLeft w:val="0"/>
              <w:marRight w:val="0"/>
              <w:marTop w:val="0"/>
              <w:marBottom w:val="0"/>
              <w:divBdr>
                <w:top w:val="none" w:sz="0" w:space="0" w:color="auto"/>
                <w:left w:val="none" w:sz="0" w:space="0" w:color="auto"/>
                <w:bottom w:val="none" w:sz="0" w:space="0" w:color="auto"/>
                <w:right w:val="none" w:sz="0" w:space="0" w:color="auto"/>
              </w:divBdr>
            </w:div>
          </w:divsChild>
        </w:div>
        <w:div w:id="1987004138">
          <w:marLeft w:val="0"/>
          <w:marRight w:val="0"/>
          <w:marTop w:val="0"/>
          <w:marBottom w:val="0"/>
          <w:divBdr>
            <w:top w:val="none" w:sz="0" w:space="0" w:color="auto"/>
            <w:left w:val="none" w:sz="0" w:space="0" w:color="auto"/>
            <w:bottom w:val="none" w:sz="0" w:space="0" w:color="auto"/>
            <w:right w:val="none" w:sz="0" w:space="0" w:color="auto"/>
          </w:divBdr>
          <w:divsChild>
            <w:div w:id="318265460">
              <w:marLeft w:val="0"/>
              <w:marRight w:val="0"/>
              <w:marTop w:val="0"/>
              <w:marBottom w:val="0"/>
              <w:divBdr>
                <w:top w:val="none" w:sz="0" w:space="0" w:color="auto"/>
                <w:left w:val="none" w:sz="0" w:space="0" w:color="auto"/>
                <w:bottom w:val="none" w:sz="0" w:space="0" w:color="auto"/>
                <w:right w:val="none" w:sz="0" w:space="0" w:color="auto"/>
              </w:divBdr>
            </w:div>
          </w:divsChild>
        </w:div>
        <w:div w:id="2034766506">
          <w:marLeft w:val="0"/>
          <w:marRight w:val="0"/>
          <w:marTop w:val="0"/>
          <w:marBottom w:val="0"/>
          <w:divBdr>
            <w:top w:val="none" w:sz="0" w:space="0" w:color="auto"/>
            <w:left w:val="none" w:sz="0" w:space="0" w:color="auto"/>
            <w:bottom w:val="none" w:sz="0" w:space="0" w:color="auto"/>
            <w:right w:val="none" w:sz="0" w:space="0" w:color="auto"/>
          </w:divBdr>
          <w:divsChild>
            <w:div w:id="1392998612">
              <w:marLeft w:val="0"/>
              <w:marRight w:val="0"/>
              <w:marTop w:val="0"/>
              <w:marBottom w:val="0"/>
              <w:divBdr>
                <w:top w:val="none" w:sz="0" w:space="0" w:color="auto"/>
                <w:left w:val="none" w:sz="0" w:space="0" w:color="auto"/>
                <w:bottom w:val="none" w:sz="0" w:space="0" w:color="auto"/>
                <w:right w:val="none" w:sz="0" w:space="0" w:color="auto"/>
              </w:divBdr>
            </w:div>
          </w:divsChild>
        </w:div>
        <w:div w:id="2125348410">
          <w:marLeft w:val="0"/>
          <w:marRight w:val="0"/>
          <w:marTop w:val="0"/>
          <w:marBottom w:val="0"/>
          <w:divBdr>
            <w:top w:val="none" w:sz="0" w:space="0" w:color="auto"/>
            <w:left w:val="none" w:sz="0" w:space="0" w:color="auto"/>
            <w:bottom w:val="none" w:sz="0" w:space="0" w:color="auto"/>
            <w:right w:val="none" w:sz="0" w:space="0" w:color="auto"/>
          </w:divBdr>
          <w:divsChild>
            <w:div w:id="1438325782">
              <w:marLeft w:val="0"/>
              <w:marRight w:val="0"/>
              <w:marTop w:val="0"/>
              <w:marBottom w:val="0"/>
              <w:divBdr>
                <w:top w:val="none" w:sz="0" w:space="0" w:color="auto"/>
                <w:left w:val="none" w:sz="0" w:space="0" w:color="auto"/>
                <w:bottom w:val="none" w:sz="0" w:space="0" w:color="auto"/>
                <w:right w:val="none" w:sz="0" w:space="0" w:color="auto"/>
              </w:divBdr>
            </w:div>
          </w:divsChild>
        </w:div>
        <w:div w:id="2131589502">
          <w:marLeft w:val="0"/>
          <w:marRight w:val="0"/>
          <w:marTop w:val="0"/>
          <w:marBottom w:val="0"/>
          <w:divBdr>
            <w:top w:val="none" w:sz="0" w:space="0" w:color="auto"/>
            <w:left w:val="none" w:sz="0" w:space="0" w:color="auto"/>
            <w:bottom w:val="none" w:sz="0" w:space="0" w:color="auto"/>
            <w:right w:val="none" w:sz="0" w:space="0" w:color="auto"/>
          </w:divBdr>
          <w:divsChild>
            <w:div w:id="72760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51483">
      <w:bodyDiv w:val="1"/>
      <w:marLeft w:val="0"/>
      <w:marRight w:val="0"/>
      <w:marTop w:val="0"/>
      <w:marBottom w:val="0"/>
      <w:divBdr>
        <w:top w:val="none" w:sz="0" w:space="0" w:color="auto"/>
        <w:left w:val="none" w:sz="0" w:space="0" w:color="auto"/>
        <w:bottom w:val="none" w:sz="0" w:space="0" w:color="auto"/>
        <w:right w:val="none" w:sz="0" w:space="0" w:color="auto"/>
      </w:divBdr>
      <w:divsChild>
        <w:div w:id="131217872">
          <w:marLeft w:val="0"/>
          <w:marRight w:val="0"/>
          <w:marTop w:val="0"/>
          <w:marBottom w:val="0"/>
          <w:divBdr>
            <w:top w:val="none" w:sz="0" w:space="0" w:color="auto"/>
            <w:left w:val="none" w:sz="0" w:space="0" w:color="auto"/>
            <w:bottom w:val="none" w:sz="0" w:space="0" w:color="auto"/>
            <w:right w:val="none" w:sz="0" w:space="0" w:color="auto"/>
          </w:divBdr>
          <w:divsChild>
            <w:div w:id="165948366">
              <w:marLeft w:val="-75"/>
              <w:marRight w:val="0"/>
              <w:marTop w:val="30"/>
              <w:marBottom w:val="30"/>
              <w:divBdr>
                <w:top w:val="none" w:sz="0" w:space="0" w:color="auto"/>
                <w:left w:val="none" w:sz="0" w:space="0" w:color="auto"/>
                <w:bottom w:val="none" w:sz="0" w:space="0" w:color="auto"/>
                <w:right w:val="none" w:sz="0" w:space="0" w:color="auto"/>
              </w:divBdr>
              <w:divsChild>
                <w:div w:id="82841131">
                  <w:marLeft w:val="0"/>
                  <w:marRight w:val="0"/>
                  <w:marTop w:val="0"/>
                  <w:marBottom w:val="0"/>
                  <w:divBdr>
                    <w:top w:val="none" w:sz="0" w:space="0" w:color="auto"/>
                    <w:left w:val="none" w:sz="0" w:space="0" w:color="auto"/>
                    <w:bottom w:val="none" w:sz="0" w:space="0" w:color="auto"/>
                    <w:right w:val="none" w:sz="0" w:space="0" w:color="auto"/>
                  </w:divBdr>
                  <w:divsChild>
                    <w:div w:id="921111286">
                      <w:marLeft w:val="0"/>
                      <w:marRight w:val="0"/>
                      <w:marTop w:val="0"/>
                      <w:marBottom w:val="0"/>
                      <w:divBdr>
                        <w:top w:val="none" w:sz="0" w:space="0" w:color="auto"/>
                        <w:left w:val="none" w:sz="0" w:space="0" w:color="auto"/>
                        <w:bottom w:val="none" w:sz="0" w:space="0" w:color="auto"/>
                        <w:right w:val="none" w:sz="0" w:space="0" w:color="auto"/>
                      </w:divBdr>
                    </w:div>
                  </w:divsChild>
                </w:div>
                <w:div w:id="460001105">
                  <w:marLeft w:val="0"/>
                  <w:marRight w:val="0"/>
                  <w:marTop w:val="0"/>
                  <w:marBottom w:val="0"/>
                  <w:divBdr>
                    <w:top w:val="none" w:sz="0" w:space="0" w:color="auto"/>
                    <w:left w:val="none" w:sz="0" w:space="0" w:color="auto"/>
                    <w:bottom w:val="none" w:sz="0" w:space="0" w:color="auto"/>
                    <w:right w:val="none" w:sz="0" w:space="0" w:color="auto"/>
                  </w:divBdr>
                  <w:divsChild>
                    <w:div w:id="1305116475">
                      <w:marLeft w:val="0"/>
                      <w:marRight w:val="0"/>
                      <w:marTop w:val="0"/>
                      <w:marBottom w:val="0"/>
                      <w:divBdr>
                        <w:top w:val="none" w:sz="0" w:space="0" w:color="auto"/>
                        <w:left w:val="none" w:sz="0" w:space="0" w:color="auto"/>
                        <w:bottom w:val="none" w:sz="0" w:space="0" w:color="auto"/>
                        <w:right w:val="none" w:sz="0" w:space="0" w:color="auto"/>
                      </w:divBdr>
                    </w:div>
                  </w:divsChild>
                </w:div>
                <w:div w:id="709107726">
                  <w:marLeft w:val="0"/>
                  <w:marRight w:val="0"/>
                  <w:marTop w:val="0"/>
                  <w:marBottom w:val="0"/>
                  <w:divBdr>
                    <w:top w:val="none" w:sz="0" w:space="0" w:color="auto"/>
                    <w:left w:val="none" w:sz="0" w:space="0" w:color="auto"/>
                    <w:bottom w:val="none" w:sz="0" w:space="0" w:color="auto"/>
                    <w:right w:val="none" w:sz="0" w:space="0" w:color="auto"/>
                  </w:divBdr>
                  <w:divsChild>
                    <w:div w:id="1023551165">
                      <w:marLeft w:val="0"/>
                      <w:marRight w:val="0"/>
                      <w:marTop w:val="0"/>
                      <w:marBottom w:val="0"/>
                      <w:divBdr>
                        <w:top w:val="none" w:sz="0" w:space="0" w:color="auto"/>
                        <w:left w:val="none" w:sz="0" w:space="0" w:color="auto"/>
                        <w:bottom w:val="none" w:sz="0" w:space="0" w:color="auto"/>
                        <w:right w:val="none" w:sz="0" w:space="0" w:color="auto"/>
                      </w:divBdr>
                    </w:div>
                  </w:divsChild>
                </w:div>
                <w:div w:id="987439100">
                  <w:marLeft w:val="0"/>
                  <w:marRight w:val="0"/>
                  <w:marTop w:val="0"/>
                  <w:marBottom w:val="0"/>
                  <w:divBdr>
                    <w:top w:val="none" w:sz="0" w:space="0" w:color="auto"/>
                    <w:left w:val="none" w:sz="0" w:space="0" w:color="auto"/>
                    <w:bottom w:val="none" w:sz="0" w:space="0" w:color="auto"/>
                    <w:right w:val="none" w:sz="0" w:space="0" w:color="auto"/>
                  </w:divBdr>
                  <w:divsChild>
                    <w:div w:id="1823423687">
                      <w:marLeft w:val="0"/>
                      <w:marRight w:val="0"/>
                      <w:marTop w:val="0"/>
                      <w:marBottom w:val="0"/>
                      <w:divBdr>
                        <w:top w:val="none" w:sz="0" w:space="0" w:color="auto"/>
                        <w:left w:val="none" w:sz="0" w:space="0" w:color="auto"/>
                        <w:bottom w:val="none" w:sz="0" w:space="0" w:color="auto"/>
                        <w:right w:val="none" w:sz="0" w:space="0" w:color="auto"/>
                      </w:divBdr>
                    </w:div>
                  </w:divsChild>
                </w:div>
                <w:div w:id="1522668554">
                  <w:marLeft w:val="0"/>
                  <w:marRight w:val="0"/>
                  <w:marTop w:val="0"/>
                  <w:marBottom w:val="0"/>
                  <w:divBdr>
                    <w:top w:val="none" w:sz="0" w:space="0" w:color="auto"/>
                    <w:left w:val="none" w:sz="0" w:space="0" w:color="auto"/>
                    <w:bottom w:val="none" w:sz="0" w:space="0" w:color="auto"/>
                    <w:right w:val="none" w:sz="0" w:space="0" w:color="auto"/>
                  </w:divBdr>
                  <w:divsChild>
                    <w:div w:id="101846766">
                      <w:marLeft w:val="0"/>
                      <w:marRight w:val="0"/>
                      <w:marTop w:val="0"/>
                      <w:marBottom w:val="0"/>
                      <w:divBdr>
                        <w:top w:val="none" w:sz="0" w:space="0" w:color="auto"/>
                        <w:left w:val="none" w:sz="0" w:space="0" w:color="auto"/>
                        <w:bottom w:val="none" w:sz="0" w:space="0" w:color="auto"/>
                        <w:right w:val="none" w:sz="0" w:space="0" w:color="auto"/>
                      </w:divBdr>
                    </w:div>
                  </w:divsChild>
                </w:div>
                <w:div w:id="1537305590">
                  <w:marLeft w:val="0"/>
                  <w:marRight w:val="0"/>
                  <w:marTop w:val="0"/>
                  <w:marBottom w:val="0"/>
                  <w:divBdr>
                    <w:top w:val="none" w:sz="0" w:space="0" w:color="auto"/>
                    <w:left w:val="none" w:sz="0" w:space="0" w:color="auto"/>
                    <w:bottom w:val="none" w:sz="0" w:space="0" w:color="auto"/>
                    <w:right w:val="none" w:sz="0" w:space="0" w:color="auto"/>
                  </w:divBdr>
                  <w:divsChild>
                    <w:div w:id="700589004">
                      <w:marLeft w:val="0"/>
                      <w:marRight w:val="0"/>
                      <w:marTop w:val="0"/>
                      <w:marBottom w:val="0"/>
                      <w:divBdr>
                        <w:top w:val="none" w:sz="0" w:space="0" w:color="auto"/>
                        <w:left w:val="none" w:sz="0" w:space="0" w:color="auto"/>
                        <w:bottom w:val="none" w:sz="0" w:space="0" w:color="auto"/>
                        <w:right w:val="none" w:sz="0" w:space="0" w:color="auto"/>
                      </w:divBdr>
                    </w:div>
                  </w:divsChild>
                </w:div>
                <w:div w:id="1548756126">
                  <w:marLeft w:val="0"/>
                  <w:marRight w:val="0"/>
                  <w:marTop w:val="0"/>
                  <w:marBottom w:val="0"/>
                  <w:divBdr>
                    <w:top w:val="none" w:sz="0" w:space="0" w:color="auto"/>
                    <w:left w:val="none" w:sz="0" w:space="0" w:color="auto"/>
                    <w:bottom w:val="none" w:sz="0" w:space="0" w:color="auto"/>
                    <w:right w:val="none" w:sz="0" w:space="0" w:color="auto"/>
                  </w:divBdr>
                  <w:divsChild>
                    <w:div w:id="2052075032">
                      <w:marLeft w:val="0"/>
                      <w:marRight w:val="0"/>
                      <w:marTop w:val="0"/>
                      <w:marBottom w:val="0"/>
                      <w:divBdr>
                        <w:top w:val="none" w:sz="0" w:space="0" w:color="auto"/>
                        <w:left w:val="none" w:sz="0" w:space="0" w:color="auto"/>
                        <w:bottom w:val="none" w:sz="0" w:space="0" w:color="auto"/>
                        <w:right w:val="none" w:sz="0" w:space="0" w:color="auto"/>
                      </w:divBdr>
                    </w:div>
                  </w:divsChild>
                </w:div>
                <w:div w:id="1861356343">
                  <w:marLeft w:val="0"/>
                  <w:marRight w:val="0"/>
                  <w:marTop w:val="0"/>
                  <w:marBottom w:val="0"/>
                  <w:divBdr>
                    <w:top w:val="none" w:sz="0" w:space="0" w:color="auto"/>
                    <w:left w:val="none" w:sz="0" w:space="0" w:color="auto"/>
                    <w:bottom w:val="none" w:sz="0" w:space="0" w:color="auto"/>
                    <w:right w:val="none" w:sz="0" w:space="0" w:color="auto"/>
                  </w:divBdr>
                  <w:divsChild>
                    <w:div w:id="500042919">
                      <w:marLeft w:val="0"/>
                      <w:marRight w:val="0"/>
                      <w:marTop w:val="0"/>
                      <w:marBottom w:val="0"/>
                      <w:divBdr>
                        <w:top w:val="none" w:sz="0" w:space="0" w:color="auto"/>
                        <w:left w:val="none" w:sz="0" w:space="0" w:color="auto"/>
                        <w:bottom w:val="none" w:sz="0" w:space="0" w:color="auto"/>
                        <w:right w:val="none" w:sz="0" w:space="0" w:color="auto"/>
                      </w:divBdr>
                    </w:div>
                  </w:divsChild>
                </w:div>
                <w:div w:id="1866091230">
                  <w:marLeft w:val="0"/>
                  <w:marRight w:val="0"/>
                  <w:marTop w:val="0"/>
                  <w:marBottom w:val="0"/>
                  <w:divBdr>
                    <w:top w:val="none" w:sz="0" w:space="0" w:color="auto"/>
                    <w:left w:val="none" w:sz="0" w:space="0" w:color="auto"/>
                    <w:bottom w:val="none" w:sz="0" w:space="0" w:color="auto"/>
                    <w:right w:val="none" w:sz="0" w:space="0" w:color="auto"/>
                  </w:divBdr>
                  <w:divsChild>
                    <w:div w:id="1682506051">
                      <w:marLeft w:val="0"/>
                      <w:marRight w:val="0"/>
                      <w:marTop w:val="0"/>
                      <w:marBottom w:val="0"/>
                      <w:divBdr>
                        <w:top w:val="none" w:sz="0" w:space="0" w:color="auto"/>
                        <w:left w:val="none" w:sz="0" w:space="0" w:color="auto"/>
                        <w:bottom w:val="none" w:sz="0" w:space="0" w:color="auto"/>
                        <w:right w:val="none" w:sz="0" w:space="0" w:color="auto"/>
                      </w:divBdr>
                    </w:div>
                  </w:divsChild>
                </w:div>
                <w:div w:id="1912352698">
                  <w:marLeft w:val="0"/>
                  <w:marRight w:val="0"/>
                  <w:marTop w:val="0"/>
                  <w:marBottom w:val="0"/>
                  <w:divBdr>
                    <w:top w:val="none" w:sz="0" w:space="0" w:color="auto"/>
                    <w:left w:val="none" w:sz="0" w:space="0" w:color="auto"/>
                    <w:bottom w:val="none" w:sz="0" w:space="0" w:color="auto"/>
                    <w:right w:val="none" w:sz="0" w:space="0" w:color="auto"/>
                  </w:divBdr>
                  <w:divsChild>
                    <w:div w:id="134224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880355">
          <w:marLeft w:val="0"/>
          <w:marRight w:val="0"/>
          <w:marTop w:val="0"/>
          <w:marBottom w:val="0"/>
          <w:divBdr>
            <w:top w:val="none" w:sz="0" w:space="0" w:color="auto"/>
            <w:left w:val="none" w:sz="0" w:space="0" w:color="auto"/>
            <w:bottom w:val="none" w:sz="0" w:space="0" w:color="auto"/>
            <w:right w:val="none" w:sz="0" w:space="0" w:color="auto"/>
          </w:divBdr>
        </w:div>
        <w:div w:id="724528539">
          <w:marLeft w:val="0"/>
          <w:marRight w:val="0"/>
          <w:marTop w:val="0"/>
          <w:marBottom w:val="0"/>
          <w:divBdr>
            <w:top w:val="none" w:sz="0" w:space="0" w:color="auto"/>
            <w:left w:val="none" w:sz="0" w:space="0" w:color="auto"/>
            <w:bottom w:val="none" w:sz="0" w:space="0" w:color="auto"/>
            <w:right w:val="none" w:sz="0" w:space="0" w:color="auto"/>
          </w:divBdr>
        </w:div>
        <w:div w:id="743068963">
          <w:marLeft w:val="0"/>
          <w:marRight w:val="0"/>
          <w:marTop w:val="0"/>
          <w:marBottom w:val="0"/>
          <w:divBdr>
            <w:top w:val="none" w:sz="0" w:space="0" w:color="auto"/>
            <w:left w:val="none" w:sz="0" w:space="0" w:color="auto"/>
            <w:bottom w:val="none" w:sz="0" w:space="0" w:color="auto"/>
            <w:right w:val="none" w:sz="0" w:space="0" w:color="auto"/>
          </w:divBdr>
        </w:div>
        <w:div w:id="1019432698">
          <w:marLeft w:val="0"/>
          <w:marRight w:val="0"/>
          <w:marTop w:val="0"/>
          <w:marBottom w:val="0"/>
          <w:divBdr>
            <w:top w:val="none" w:sz="0" w:space="0" w:color="auto"/>
            <w:left w:val="none" w:sz="0" w:space="0" w:color="auto"/>
            <w:bottom w:val="none" w:sz="0" w:space="0" w:color="auto"/>
            <w:right w:val="none" w:sz="0" w:space="0" w:color="auto"/>
          </w:divBdr>
          <w:divsChild>
            <w:div w:id="1595043102">
              <w:marLeft w:val="-75"/>
              <w:marRight w:val="0"/>
              <w:marTop w:val="30"/>
              <w:marBottom w:val="30"/>
              <w:divBdr>
                <w:top w:val="none" w:sz="0" w:space="0" w:color="auto"/>
                <w:left w:val="none" w:sz="0" w:space="0" w:color="auto"/>
                <w:bottom w:val="none" w:sz="0" w:space="0" w:color="auto"/>
                <w:right w:val="none" w:sz="0" w:space="0" w:color="auto"/>
              </w:divBdr>
              <w:divsChild>
                <w:div w:id="25647353">
                  <w:marLeft w:val="0"/>
                  <w:marRight w:val="0"/>
                  <w:marTop w:val="0"/>
                  <w:marBottom w:val="0"/>
                  <w:divBdr>
                    <w:top w:val="none" w:sz="0" w:space="0" w:color="auto"/>
                    <w:left w:val="none" w:sz="0" w:space="0" w:color="auto"/>
                    <w:bottom w:val="none" w:sz="0" w:space="0" w:color="auto"/>
                    <w:right w:val="none" w:sz="0" w:space="0" w:color="auto"/>
                  </w:divBdr>
                  <w:divsChild>
                    <w:div w:id="778794085">
                      <w:marLeft w:val="0"/>
                      <w:marRight w:val="0"/>
                      <w:marTop w:val="0"/>
                      <w:marBottom w:val="0"/>
                      <w:divBdr>
                        <w:top w:val="none" w:sz="0" w:space="0" w:color="auto"/>
                        <w:left w:val="none" w:sz="0" w:space="0" w:color="auto"/>
                        <w:bottom w:val="none" w:sz="0" w:space="0" w:color="auto"/>
                        <w:right w:val="none" w:sz="0" w:space="0" w:color="auto"/>
                      </w:divBdr>
                    </w:div>
                  </w:divsChild>
                </w:div>
                <w:div w:id="49159003">
                  <w:marLeft w:val="0"/>
                  <w:marRight w:val="0"/>
                  <w:marTop w:val="0"/>
                  <w:marBottom w:val="0"/>
                  <w:divBdr>
                    <w:top w:val="none" w:sz="0" w:space="0" w:color="auto"/>
                    <w:left w:val="none" w:sz="0" w:space="0" w:color="auto"/>
                    <w:bottom w:val="none" w:sz="0" w:space="0" w:color="auto"/>
                    <w:right w:val="none" w:sz="0" w:space="0" w:color="auto"/>
                  </w:divBdr>
                  <w:divsChild>
                    <w:div w:id="1388917477">
                      <w:marLeft w:val="0"/>
                      <w:marRight w:val="0"/>
                      <w:marTop w:val="0"/>
                      <w:marBottom w:val="0"/>
                      <w:divBdr>
                        <w:top w:val="none" w:sz="0" w:space="0" w:color="auto"/>
                        <w:left w:val="none" w:sz="0" w:space="0" w:color="auto"/>
                        <w:bottom w:val="none" w:sz="0" w:space="0" w:color="auto"/>
                        <w:right w:val="none" w:sz="0" w:space="0" w:color="auto"/>
                      </w:divBdr>
                    </w:div>
                  </w:divsChild>
                </w:div>
                <w:div w:id="72046226">
                  <w:marLeft w:val="0"/>
                  <w:marRight w:val="0"/>
                  <w:marTop w:val="0"/>
                  <w:marBottom w:val="0"/>
                  <w:divBdr>
                    <w:top w:val="none" w:sz="0" w:space="0" w:color="auto"/>
                    <w:left w:val="none" w:sz="0" w:space="0" w:color="auto"/>
                    <w:bottom w:val="none" w:sz="0" w:space="0" w:color="auto"/>
                    <w:right w:val="none" w:sz="0" w:space="0" w:color="auto"/>
                  </w:divBdr>
                  <w:divsChild>
                    <w:div w:id="909771109">
                      <w:marLeft w:val="0"/>
                      <w:marRight w:val="0"/>
                      <w:marTop w:val="0"/>
                      <w:marBottom w:val="0"/>
                      <w:divBdr>
                        <w:top w:val="none" w:sz="0" w:space="0" w:color="auto"/>
                        <w:left w:val="none" w:sz="0" w:space="0" w:color="auto"/>
                        <w:bottom w:val="none" w:sz="0" w:space="0" w:color="auto"/>
                        <w:right w:val="none" w:sz="0" w:space="0" w:color="auto"/>
                      </w:divBdr>
                    </w:div>
                  </w:divsChild>
                </w:div>
                <w:div w:id="83770598">
                  <w:marLeft w:val="0"/>
                  <w:marRight w:val="0"/>
                  <w:marTop w:val="0"/>
                  <w:marBottom w:val="0"/>
                  <w:divBdr>
                    <w:top w:val="none" w:sz="0" w:space="0" w:color="auto"/>
                    <w:left w:val="none" w:sz="0" w:space="0" w:color="auto"/>
                    <w:bottom w:val="none" w:sz="0" w:space="0" w:color="auto"/>
                    <w:right w:val="none" w:sz="0" w:space="0" w:color="auto"/>
                  </w:divBdr>
                  <w:divsChild>
                    <w:div w:id="689647032">
                      <w:marLeft w:val="0"/>
                      <w:marRight w:val="0"/>
                      <w:marTop w:val="0"/>
                      <w:marBottom w:val="0"/>
                      <w:divBdr>
                        <w:top w:val="none" w:sz="0" w:space="0" w:color="auto"/>
                        <w:left w:val="none" w:sz="0" w:space="0" w:color="auto"/>
                        <w:bottom w:val="none" w:sz="0" w:space="0" w:color="auto"/>
                        <w:right w:val="none" w:sz="0" w:space="0" w:color="auto"/>
                      </w:divBdr>
                    </w:div>
                  </w:divsChild>
                </w:div>
                <w:div w:id="128598192">
                  <w:marLeft w:val="0"/>
                  <w:marRight w:val="0"/>
                  <w:marTop w:val="0"/>
                  <w:marBottom w:val="0"/>
                  <w:divBdr>
                    <w:top w:val="none" w:sz="0" w:space="0" w:color="auto"/>
                    <w:left w:val="none" w:sz="0" w:space="0" w:color="auto"/>
                    <w:bottom w:val="none" w:sz="0" w:space="0" w:color="auto"/>
                    <w:right w:val="none" w:sz="0" w:space="0" w:color="auto"/>
                  </w:divBdr>
                  <w:divsChild>
                    <w:div w:id="2136094544">
                      <w:marLeft w:val="0"/>
                      <w:marRight w:val="0"/>
                      <w:marTop w:val="0"/>
                      <w:marBottom w:val="0"/>
                      <w:divBdr>
                        <w:top w:val="none" w:sz="0" w:space="0" w:color="auto"/>
                        <w:left w:val="none" w:sz="0" w:space="0" w:color="auto"/>
                        <w:bottom w:val="none" w:sz="0" w:space="0" w:color="auto"/>
                        <w:right w:val="none" w:sz="0" w:space="0" w:color="auto"/>
                      </w:divBdr>
                    </w:div>
                  </w:divsChild>
                </w:div>
                <w:div w:id="195385265">
                  <w:marLeft w:val="0"/>
                  <w:marRight w:val="0"/>
                  <w:marTop w:val="0"/>
                  <w:marBottom w:val="0"/>
                  <w:divBdr>
                    <w:top w:val="none" w:sz="0" w:space="0" w:color="auto"/>
                    <w:left w:val="none" w:sz="0" w:space="0" w:color="auto"/>
                    <w:bottom w:val="none" w:sz="0" w:space="0" w:color="auto"/>
                    <w:right w:val="none" w:sz="0" w:space="0" w:color="auto"/>
                  </w:divBdr>
                  <w:divsChild>
                    <w:div w:id="256014001">
                      <w:marLeft w:val="0"/>
                      <w:marRight w:val="0"/>
                      <w:marTop w:val="0"/>
                      <w:marBottom w:val="0"/>
                      <w:divBdr>
                        <w:top w:val="none" w:sz="0" w:space="0" w:color="auto"/>
                        <w:left w:val="none" w:sz="0" w:space="0" w:color="auto"/>
                        <w:bottom w:val="none" w:sz="0" w:space="0" w:color="auto"/>
                        <w:right w:val="none" w:sz="0" w:space="0" w:color="auto"/>
                      </w:divBdr>
                    </w:div>
                  </w:divsChild>
                </w:div>
                <w:div w:id="299190319">
                  <w:marLeft w:val="0"/>
                  <w:marRight w:val="0"/>
                  <w:marTop w:val="0"/>
                  <w:marBottom w:val="0"/>
                  <w:divBdr>
                    <w:top w:val="none" w:sz="0" w:space="0" w:color="auto"/>
                    <w:left w:val="none" w:sz="0" w:space="0" w:color="auto"/>
                    <w:bottom w:val="none" w:sz="0" w:space="0" w:color="auto"/>
                    <w:right w:val="none" w:sz="0" w:space="0" w:color="auto"/>
                  </w:divBdr>
                  <w:divsChild>
                    <w:div w:id="1741367933">
                      <w:marLeft w:val="0"/>
                      <w:marRight w:val="0"/>
                      <w:marTop w:val="0"/>
                      <w:marBottom w:val="0"/>
                      <w:divBdr>
                        <w:top w:val="none" w:sz="0" w:space="0" w:color="auto"/>
                        <w:left w:val="none" w:sz="0" w:space="0" w:color="auto"/>
                        <w:bottom w:val="none" w:sz="0" w:space="0" w:color="auto"/>
                        <w:right w:val="none" w:sz="0" w:space="0" w:color="auto"/>
                      </w:divBdr>
                    </w:div>
                  </w:divsChild>
                </w:div>
                <w:div w:id="319847801">
                  <w:marLeft w:val="0"/>
                  <w:marRight w:val="0"/>
                  <w:marTop w:val="0"/>
                  <w:marBottom w:val="0"/>
                  <w:divBdr>
                    <w:top w:val="none" w:sz="0" w:space="0" w:color="auto"/>
                    <w:left w:val="none" w:sz="0" w:space="0" w:color="auto"/>
                    <w:bottom w:val="none" w:sz="0" w:space="0" w:color="auto"/>
                    <w:right w:val="none" w:sz="0" w:space="0" w:color="auto"/>
                  </w:divBdr>
                  <w:divsChild>
                    <w:div w:id="979531178">
                      <w:marLeft w:val="0"/>
                      <w:marRight w:val="0"/>
                      <w:marTop w:val="0"/>
                      <w:marBottom w:val="0"/>
                      <w:divBdr>
                        <w:top w:val="none" w:sz="0" w:space="0" w:color="auto"/>
                        <w:left w:val="none" w:sz="0" w:space="0" w:color="auto"/>
                        <w:bottom w:val="none" w:sz="0" w:space="0" w:color="auto"/>
                        <w:right w:val="none" w:sz="0" w:space="0" w:color="auto"/>
                      </w:divBdr>
                    </w:div>
                  </w:divsChild>
                </w:div>
                <w:div w:id="531453352">
                  <w:marLeft w:val="0"/>
                  <w:marRight w:val="0"/>
                  <w:marTop w:val="0"/>
                  <w:marBottom w:val="0"/>
                  <w:divBdr>
                    <w:top w:val="none" w:sz="0" w:space="0" w:color="auto"/>
                    <w:left w:val="none" w:sz="0" w:space="0" w:color="auto"/>
                    <w:bottom w:val="none" w:sz="0" w:space="0" w:color="auto"/>
                    <w:right w:val="none" w:sz="0" w:space="0" w:color="auto"/>
                  </w:divBdr>
                  <w:divsChild>
                    <w:div w:id="709305794">
                      <w:marLeft w:val="0"/>
                      <w:marRight w:val="0"/>
                      <w:marTop w:val="0"/>
                      <w:marBottom w:val="0"/>
                      <w:divBdr>
                        <w:top w:val="none" w:sz="0" w:space="0" w:color="auto"/>
                        <w:left w:val="none" w:sz="0" w:space="0" w:color="auto"/>
                        <w:bottom w:val="none" w:sz="0" w:space="0" w:color="auto"/>
                        <w:right w:val="none" w:sz="0" w:space="0" w:color="auto"/>
                      </w:divBdr>
                    </w:div>
                  </w:divsChild>
                </w:div>
                <w:div w:id="674455367">
                  <w:marLeft w:val="0"/>
                  <w:marRight w:val="0"/>
                  <w:marTop w:val="0"/>
                  <w:marBottom w:val="0"/>
                  <w:divBdr>
                    <w:top w:val="none" w:sz="0" w:space="0" w:color="auto"/>
                    <w:left w:val="none" w:sz="0" w:space="0" w:color="auto"/>
                    <w:bottom w:val="none" w:sz="0" w:space="0" w:color="auto"/>
                    <w:right w:val="none" w:sz="0" w:space="0" w:color="auto"/>
                  </w:divBdr>
                  <w:divsChild>
                    <w:div w:id="1105536184">
                      <w:marLeft w:val="0"/>
                      <w:marRight w:val="0"/>
                      <w:marTop w:val="0"/>
                      <w:marBottom w:val="0"/>
                      <w:divBdr>
                        <w:top w:val="none" w:sz="0" w:space="0" w:color="auto"/>
                        <w:left w:val="none" w:sz="0" w:space="0" w:color="auto"/>
                        <w:bottom w:val="none" w:sz="0" w:space="0" w:color="auto"/>
                        <w:right w:val="none" w:sz="0" w:space="0" w:color="auto"/>
                      </w:divBdr>
                    </w:div>
                  </w:divsChild>
                </w:div>
                <w:div w:id="678046050">
                  <w:marLeft w:val="0"/>
                  <w:marRight w:val="0"/>
                  <w:marTop w:val="0"/>
                  <w:marBottom w:val="0"/>
                  <w:divBdr>
                    <w:top w:val="none" w:sz="0" w:space="0" w:color="auto"/>
                    <w:left w:val="none" w:sz="0" w:space="0" w:color="auto"/>
                    <w:bottom w:val="none" w:sz="0" w:space="0" w:color="auto"/>
                    <w:right w:val="none" w:sz="0" w:space="0" w:color="auto"/>
                  </w:divBdr>
                  <w:divsChild>
                    <w:div w:id="1887714086">
                      <w:marLeft w:val="0"/>
                      <w:marRight w:val="0"/>
                      <w:marTop w:val="0"/>
                      <w:marBottom w:val="0"/>
                      <w:divBdr>
                        <w:top w:val="none" w:sz="0" w:space="0" w:color="auto"/>
                        <w:left w:val="none" w:sz="0" w:space="0" w:color="auto"/>
                        <w:bottom w:val="none" w:sz="0" w:space="0" w:color="auto"/>
                        <w:right w:val="none" w:sz="0" w:space="0" w:color="auto"/>
                      </w:divBdr>
                    </w:div>
                  </w:divsChild>
                </w:div>
                <w:div w:id="699623805">
                  <w:marLeft w:val="0"/>
                  <w:marRight w:val="0"/>
                  <w:marTop w:val="0"/>
                  <w:marBottom w:val="0"/>
                  <w:divBdr>
                    <w:top w:val="none" w:sz="0" w:space="0" w:color="auto"/>
                    <w:left w:val="none" w:sz="0" w:space="0" w:color="auto"/>
                    <w:bottom w:val="none" w:sz="0" w:space="0" w:color="auto"/>
                    <w:right w:val="none" w:sz="0" w:space="0" w:color="auto"/>
                  </w:divBdr>
                  <w:divsChild>
                    <w:div w:id="1650205746">
                      <w:marLeft w:val="0"/>
                      <w:marRight w:val="0"/>
                      <w:marTop w:val="0"/>
                      <w:marBottom w:val="0"/>
                      <w:divBdr>
                        <w:top w:val="none" w:sz="0" w:space="0" w:color="auto"/>
                        <w:left w:val="none" w:sz="0" w:space="0" w:color="auto"/>
                        <w:bottom w:val="none" w:sz="0" w:space="0" w:color="auto"/>
                        <w:right w:val="none" w:sz="0" w:space="0" w:color="auto"/>
                      </w:divBdr>
                    </w:div>
                  </w:divsChild>
                </w:div>
                <w:div w:id="747729370">
                  <w:marLeft w:val="0"/>
                  <w:marRight w:val="0"/>
                  <w:marTop w:val="0"/>
                  <w:marBottom w:val="0"/>
                  <w:divBdr>
                    <w:top w:val="none" w:sz="0" w:space="0" w:color="auto"/>
                    <w:left w:val="none" w:sz="0" w:space="0" w:color="auto"/>
                    <w:bottom w:val="none" w:sz="0" w:space="0" w:color="auto"/>
                    <w:right w:val="none" w:sz="0" w:space="0" w:color="auto"/>
                  </w:divBdr>
                  <w:divsChild>
                    <w:div w:id="1438714111">
                      <w:marLeft w:val="0"/>
                      <w:marRight w:val="0"/>
                      <w:marTop w:val="0"/>
                      <w:marBottom w:val="0"/>
                      <w:divBdr>
                        <w:top w:val="none" w:sz="0" w:space="0" w:color="auto"/>
                        <w:left w:val="none" w:sz="0" w:space="0" w:color="auto"/>
                        <w:bottom w:val="none" w:sz="0" w:space="0" w:color="auto"/>
                        <w:right w:val="none" w:sz="0" w:space="0" w:color="auto"/>
                      </w:divBdr>
                    </w:div>
                  </w:divsChild>
                </w:div>
                <w:div w:id="812715862">
                  <w:marLeft w:val="0"/>
                  <w:marRight w:val="0"/>
                  <w:marTop w:val="0"/>
                  <w:marBottom w:val="0"/>
                  <w:divBdr>
                    <w:top w:val="none" w:sz="0" w:space="0" w:color="auto"/>
                    <w:left w:val="none" w:sz="0" w:space="0" w:color="auto"/>
                    <w:bottom w:val="none" w:sz="0" w:space="0" w:color="auto"/>
                    <w:right w:val="none" w:sz="0" w:space="0" w:color="auto"/>
                  </w:divBdr>
                  <w:divsChild>
                    <w:div w:id="2034836894">
                      <w:marLeft w:val="0"/>
                      <w:marRight w:val="0"/>
                      <w:marTop w:val="0"/>
                      <w:marBottom w:val="0"/>
                      <w:divBdr>
                        <w:top w:val="none" w:sz="0" w:space="0" w:color="auto"/>
                        <w:left w:val="none" w:sz="0" w:space="0" w:color="auto"/>
                        <w:bottom w:val="none" w:sz="0" w:space="0" w:color="auto"/>
                        <w:right w:val="none" w:sz="0" w:space="0" w:color="auto"/>
                      </w:divBdr>
                    </w:div>
                  </w:divsChild>
                </w:div>
                <w:div w:id="892469286">
                  <w:marLeft w:val="0"/>
                  <w:marRight w:val="0"/>
                  <w:marTop w:val="0"/>
                  <w:marBottom w:val="0"/>
                  <w:divBdr>
                    <w:top w:val="none" w:sz="0" w:space="0" w:color="auto"/>
                    <w:left w:val="none" w:sz="0" w:space="0" w:color="auto"/>
                    <w:bottom w:val="none" w:sz="0" w:space="0" w:color="auto"/>
                    <w:right w:val="none" w:sz="0" w:space="0" w:color="auto"/>
                  </w:divBdr>
                  <w:divsChild>
                    <w:div w:id="1854222417">
                      <w:marLeft w:val="0"/>
                      <w:marRight w:val="0"/>
                      <w:marTop w:val="0"/>
                      <w:marBottom w:val="0"/>
                      <w:divBdr>
                        <w:top w:val="none" w:sz="0" w:space="0" w:color="auto"/>
                        <w:left w:val="none" w:sz="0" w:space="0" w:color="auto"/>
                        <w:bottom w:val="none" w:sz="0" w:space="0" w:color="auto"/>
                        <w:right w:val="none" w:sz="0" w:space="0" w:color="auto"/>
                      </w:divBdr>
                    </w:div>
                  </w:divsChild>
                </w:div>
                <w:div w:id="929505855">
                  <w:marLeft w:val="0"/>
                  <w:marRight w:val="0"/>
                  <w:marTop w:val="0"/>
                  <w:marBottom w:val="0"/>
                  <w:divBdr>
                    <w:top w:val="none" w:sz="0" w:space="0" w:color="auto"/>
                    <w:left w:val="none" w:sz="0" w:space="0" w:color="auto"/>
                    <w:bottom w:val="none" w:sz="0" w:space="0" w:color="auto"/>
                    <w:right w:val="none" w:sz="0" w:space="0" w:color="auto"/>
                  </w:divBdr>
                  <w:divsChild>
                    <w:div w:id="165439607">
                      <w:marLeft w:val="0"/>
                      <w:marRight w:val="0"/>
                      <w:marTop w:val="0"/>
                      <w:marBottom w:val="0"/>
                      <w:divBdr>
                        <w:top w:val="none" w:sz="0" w:space="0" w:color="auto"/>
                        <w:left w:val="none" w:sz="0" w:space="0" w:color="auto"/>
                        <w:bottom w:val="none" w:sz="0" w:space="0" w:color="auto"/>
                        <w:right w:val="none" w:sz="0" w:space="0" w:color="auto"/>
                      </w:divBdr>
                    </w:div>
                  </w:divsChild>
                </w:div>
                <w:div w:id="961963817">
                  <w:marLeft w:val="0"/>
                  <w:marRight w:val="0"/>
                  <w:marTop w:val="0"/>
                  <w:marBottom w:val="0"/>
                  <w:divBdr>
                    <w:top w:val="none" w:sz="0" w:space="0" w:color="auto"/>
                    <w:left w:val="none" w:sz="0" w:space="0" w:color="auto"/>
                    <w:bottom w:val="none" w:sz="0" w:space="0" w:color="auto"/>
                    <w:right w:val="none" w:sz="0" w:space="0" w:color="auto"/>
                  </w:divBdr>
                  <w:divsChild>
                    <w:div w:id="2032535978">
                      <w:marLeft w:val="0"/>
                      <w:marRight w:val="0"/>
                      <w:marTop w:val="0"/>
                      <w:marBottom w:val="0"/>
                      <w:divBdr>
                        <w:top w:val="none" w:sz="0" w:space="0" w:color="auto"/>
                        <w:left w:val="none" w:sz="0" w:space="0" w:color="auto"/>
                        <w:bottom w:val="none" w:sz="0" w:space="0" w:color="auto"/>
                        <w:right w:val="none" w:sz="0" w:space="0" w:color="auto"/>
                      </w:divBdr>
                    </w:div>
                  </w:divsChild>
                </w:div>
                <w:div w:id="1027606395">
                  <w:marLeft w:val="0"/>
                  <w:marRight w:val="0"/>
                  <w:marTop w:val="0"/>
                  <w:marBottom w:val="0"/>
                  <w:divBdr>
                    <w:top w:val="none" w:sz="0" w:space="0" w:color="auto"/>
                    <w:left w:val="none" w:sz="0" w:space="0" w:color="auto"/>
                    <w:bottom w:val="none" w:sz="0" w:space="0" w:color="auto"/>
                    <w:right w:val="none" w:sz="0" w:space="0" w:color="auto"/>
                  </w:divBdr>
                  <w:divsChild>
                    <w:div w:id="1339769672">
                      <w:marLeft w:val="0"/>
                      <w:marRight w:val="0"/>
                      <w:marTop w:val="0"/>
                      <w:marBottom w:val="0"/>
                      <w:divBdr>
                        <w:top w:val="none" w:sz="0" w:space="0" w:color="auto"/>
                        <w:left w:val="none" w:sz="0" w:space="0" w:color="auto"/>
                        <w:bottom w:val="none" w:sz="0" w:space="0" w:color="auto"/>
                        <w:right w:val="none" w:sz="0" w:space="0" w:color="auto"/>
                      </w:divBdr>
                    </w:div>
                  </w:divsChild>
                </w:div>
                <w:div w:id="1049299111">
                  <w:marLeft w:val="0"/>
                  <w:marRight w:val="0"/>
                  <w:marTop w:val="0"/>
                  <w:marBottom w:val="0"/>
                  <w:divBdr>
                    <w:top w:val="none" w:sz="0" w:space="0" w:color="auto"/>
                    <w:left w:val="none" w:sz="0" w:space="0" w:color="auto"/>
                    <w:bottom w:val="none" w:sz="0" w:space="0" w:color="auto"/>
                    <w:right w:val="none" w:sz="0" w:space="0" w:color="auto"/>
                  </w:divBdr>
                  <w:divsChild>
                    <w:div w:id="770928906">
                      <w:marLeft w:val="0"/>
                      <w:marRight w:val="0"/>
                      <w:marTop w:val="0"/>
                      <w:marBottom w:val="0"/>
                      <w:divBdr>
                        <w:top w:val="none" w:sz="0" w:space="0" w:color="auto"/>
                        <w:left w:val="none" w:sz="0" w:space="0" w:color="auto"/>
                        <w:bottom w:val="none" w:sz="0" w:space="0" w:color="auto"/>
                        <w:right w:val="none" w:sz="0" w:space="0" w:color="auto"/>
                      </w:divBdr>
                    </w:div>
                  </w:divsChild>
                </w:div>
                <w:div w:id="1154176437">
                  <w:marLeft w:val="0"/>
                  <w:marRight w:val="0"/>
                  <w:marTop w:val="0"/>
                  <w:marBottom w:val="0"/>
                  <w:divBdr>
                    <w:top w:val="none" w:sz="0" w:space="0" w:color="auto"/>
                    <w:left w:val="none" w:sz="0" w:space="0" w:color="auto"/>
                    <w:bottom w:val="none" w:sz="0" w:space="0" w:color="auto"/>
                    <w:right w:val="none" w:sz="0" w:space="0" w:color="auto"/>
                  </w:divBdr>
                  <w:divsChild>
                    <w:div w:id="973754569">
                      <w:marLeft w:val="0"/>
                      <w:marRight w:val="0"/>
                      <w:marTop w:val="0"/>
                      <w:marBottom w:val="0"/>
                      <w:divBdr>
                        <w:top w:val="none" w:sz="0" w:space="0" w:color="auto"/>
                        <w:left w:val="none" w:sz="0" w:space="0" w:color="auto"/>
                        <w:bottom w:val="none" w:sz="0" w:space="0" w:color="auto"/>
                        <w:right w:val="none" w:sz="0" w:space="0" w:color="auto"/>
                      </w:divBdr>
                    </w:div>
                  </w:divsChild>
                </w:div>
                <w:div w:id="1233615945">
                  <w:marLeft w:val="0"/>
                  <w:marRight w:val="0"/>
                  <w:marTop w:val="0"/>
                  <w:marBottom w:val="0"/>
                  <w:divBdr>
                    <w:top w:val="none" w:sz="0" w:space="0" w:color="auto"/>
                    <w:left w:val="none" w:sz="0" w:space="0" w:color="auto"/>
                    <w:bottom w:val="none" w:sz="0" w:space="0" w:color="auto"/>
                    <w:right w:val="none" w:sz="0" w:space="0" w:color="auto"/>
                  </w:divBdr>
                  <w:divsChild>
                    <w:div w:id="450899519">
                      <w:marLeft w:val="0"/>
                      <w:marRight w:val="0"/>
                      <w:marTop w:val="0"/>
                      <w:marBottom w:val="0"/>
                      <w:divBdr>
                        <w:top w:val="none" w:sz="0" w:space="0" w:color="auto"/>
                        <w:left w:val="none" w:sz="0" w:space="0" w:color="auto"/>
                        <w:bottom w:val="none" w:sz="0" w:space="0" w:color="auto"/>
                        <w:right w:val="none" w:sz="0" w:space="0" w:color="auto"/>
                      </w:divBdr>
                    </w:div>
                  </w:divsChild>
                </w:div>
                <w:div w:id="1259220126">
                  <w:marLeft w:val="0"/>
                  <w:marRight w:val="0"/>
                  <w:marTop w:val="0"/>
                  <w:marBottom w:val="0"/>
                  <w:divBdr>
                    <w:top w:val="none" w:sz="0" w:space="0" w:color="auto"/>
                    <w:left w:val="none" w:sz="0" w:space="0" w:color="auto"/>
                    <w:bottom w:val="none" w:sz="0" w:space="0" w:color="auto"/>
                    <w:right w:val="none" w:sz="0" w:space="0" w:color="auto"/>
                  </w:divBdr>
                  <w:divsChild>
                    <w:div w:id="1167137012">
                      <w:marLeft w:val="0"/>
                      <w:marRight w:val="0"/>
                      <w:marTop w:val="0"/>
                      <w:marBottom w:val="0"/>
                      <w:divBdr>
                        <w:top w:val="none" w:sz="0" w:space="0" w:color="auto"/>
                        <w:left w:val="none" w:sz="0" w:space="0" w:color="auto"/>
                        <w:bottom w:val="none" w:sz="0" w:space="0" w:color="auto"/>
                        <w:right w:val="none" w:sz="0" w:space="0" w:color="auto"/>
                      </w:divBdr>
                    </w:div>
                  </w:divsChild>
                </w:div>
                <w:div w:id="1266428726">
                  <w:marLeft w:val="0"/>
                  <w:marRight w:val="0"/>
                  <w:marTop w:val="0"/>
                  <w:marBottom w:val="0"/>
                  <w:divBdr>
                    <w:top w:val="none" w:sz="0" w:space="0" w:color="auto"/>
                    <w:left w:val="none" w:sz="0" w:space="0" w:color="auto"/>
                    <w:bottom w:val="none" w:sz="0" w:space="0" w:color="auto"/>
                    <w:right w:val="none" w:sz="0" w:space="0" w:color="auto"/>
                  </w:divBdr>
                  <w:divsChild>
                    <w:div w:id="1515420315">
                      <w:marLeft w:val="0"/>
                      <w:marRight w:val="0"/>
                      <w:marTop w:val="0"/>
                      <w:marBottom w:val="0"/>
                      <w:divBdr>
                        <w:top w:val="none" w:sz="0" w:space="0" w:color="auto"/>
                        <w:left w:val="none" w:sz="0" w:space="0" w:color="auto"/>
                        <w:bottom w:val="none" w:sz="0" w:space="0" w:color="auto"/>
                        <w:right w:val="none" w:sz="0" w:space="0" w:color="auto"/>
                      </w:divBdr>
                    </w:div>
                  </w:divsChild>
                </w:div>
                <w:div w:id="1396322559">
                  <w:marLeft w:val="0"/>
                  <w:marRight w:val="0"/>
                  <w:marTop w:val="0"/>
                  <w:marBottom w:val="0"/>
                  <w:divBdr>
                    <w:top w:val="none" w:sz="0" w:space="0" w:color="auto"/>
                    <w:left w:val="none" w:sz="0" w:space="0" w:color="auto"/>
                    <w:bottom w:val="none" w:sz="0" w:space="0" w:color="auto"/>
                    <w:right w:val="none" w:sz="0" w:space="0" w:color="auto"/>
                  </w:divBdr>
                  <w:divsChild>
                    <w:div w:id="1277635929">
                      <w:marLeft w:val="0"/>
                      <w:marRight w:val="0"/>
                      <w:marTop w:val="0"/>
                      <w:marBottom w:val="0"/>
                      <w:divBdr>
                        <w:top w:val="none" w:sz="0" w:space="0" w:color="auto"/>
                        <w:left w:val="none" w:sz="0" w:space="0" w:color="auto"/>
                        <w:bottom w:val="none" w:sz="0" w:space="0" w:color="auto"/>
                        <w:right w:val="none" w:sz="0" w:space="0" w:color="auto"/>
                      </w:divBdr>
                    </w:div>
                  </w:divsChild>
                </w:div>
                <w:div w:id="1426606208">
                  <w:marLeft w:val="0"/>
                  <w:marRight w:val="0"/>
                  <w:marTop w:val="0"/>
                  <w:marBottom w:val="0"/>
                  <w:divBdr>
                    <w:top w:val="none" w:sz="0" w:space="0" w:color="auto"/>
                    <w:left w:val="none" w:sz="0" w:space="0" w:color="auto"/>
                    <w:bottom w:val="none" w:sz="0" w:space="0" w:color="auto"/>
                    <w:right w:val="none" w:sz="0" w:space="0" w:color="auto"/>
                  </w:divBdr>
                  <w:divsChild>
                    <w:div w:id="867449652">
                      <w:marLeft w:val="0"/>
                      <w:marRight w:val="0"/>
                      <w:marTop w:val="0"/>
                      <w:marBottom w:val="0"/>
                      <w:divBdr>
                        <w:top w:val="none" w:sz="0" w:space="0" w:color="auto"/>
                        <w:left w:val="none" w:sz="0" w:space="0" w:color="auto"/>
                        <w:bottom w:val="none" w:sz="0" w:space="0" w:color="auto"/>
                        <w:right w:val="none" w:sz="0" w:space="0" w:color="auto"/>
                      </w:divBdr>
                    </w:div>
                  </w:divsChild>
                </w:div>
                <w:div w:id="1464809784">
                  <w:marLeft w:val="0"/>
                  <w:marRight w:val="0"/>
                  <w:marTop w:val="0"/>
                  <w:marBottom w:val="0"/>
                  <w:divBdr>
                    <w:top w:val="none" w:sz="0" w:space="0" w:color="auto"/>
                    <w:left w:val="none" w:sz="0" w:space="0" w:color="auto"/>
                    <w:bottom w:val="none" w:sz="0" w:space="0" w:color="auto"/>
                    <w:right w:val="none" w:sz="0" w:space="0" w:color="auto"/>
                  </w:divBdr>
                  <w:divsChild>
                    <w:div w:id="1981570320">
                      <w:marLeft w:val="0"/>
                      <w:marRight w:val="0"/>
                      <w:marTop w:val="0"/>
                      <w:marBottom w:val="0"/>
                      <w:divBdr>
                        <w:top w:val="none" w:sz="0" w:space="0" w:color="auto"/>
                        <w:left w:val="none" w:sz="0" w:space="0" w:color="auto"/>
                        <w:bottom w:val="none" w:sz="0" w:space="0" w:color="auto"/>
                        <w:right w:val="none" w:sz="0" w:space="0" w:color="auto"/>
                      </w:divBdr>
                    </w:div>
                  </w:divsChild>
                </w:div>
                <w:div w:id="1539463603">
                  <w:marLeft w:val="0"/>
                  <w:marRight w:val="0"/>
                  <w:marTop w:val="0"/>
                  <w:marBottom w:val="0"/>
                  <w:divBdr>
                    <w:top w:val="none" w:sz="0" w:space="0" w:color="auto"/>
                    <w:left w:val="none" w:sz="0" w:space="0" w:color="auto"/>
                    <w:bottom w:val="none" w:sz="0" w:space="0" w:color="auto"/>
                    <w:right w:val="none" w:sz="0" w:space="0" w:color="auto"/>
                  </w:divBdr>
                  <w:divsChild>
                    <w:div w:id="809057560">
                      <w:marLeft w:val="0"/>
                      <w:marRight w:val="0"/>
                      <w:marTop w:val="0"/>
                      <w:marBottom w:val="0"/>
                      <w:divBdr>
                        <w:top w:val="none" w:sz="0" w:space="0" w:color="auto"/>
                        <w:left w:val="none" w:sz="0" w:space="0" w:color="auto"/>
                        <w:bottom w:val="none" w:sz="0" w:space="0" w:color="auto"/>
                        <w:right w:val="none" w:sz="0" w:space="0" w:color="auto"/>
                      </w:divBdr>
                    </w:div>
                  </w:divsChild>
                </w:div>
                <w:div w:id="1608388004">
                  <w:marLeft w:val="0"/>
                  <w:marRight w:val="0"/>
                  <w:marTop w:val="0"/>
                  <w:marBottom w:val="0"/>
                  <w:divBdr>
                    <w:top w:val="none" w:sz="0" w:space="0" w:color="auto"/>
                    <w:left w:val="none" w:sz="0" w:space="0" w:color="auto"/>
                    <w:bottom w:val="none" w:sz="0" w:space="0" w:color="auto"/>
                    <w:right w:val="none" w:sz="0" w:space="0" w:color="auto"/>
                  </w:divBdr>
                  <w:divsChild>
                    <w:div w:id="844828722">
                      <w:marLeft w:val="0"/>
                      <w:marRight w:val="0"/>
                      <w:marTop w:val="0"/>
                      <w:marBottom w:val="0"/>
                      <w:divBdr>
                        <w:top w:val="none" w:sz="0" w:space="0" w:color="auto"/>
                        <w:left w:val="none" w:sz="0" w:space="0" w:color="auto"/>
                        <w:bottom w:val="none" w:sz="0" w:space="0" w:color="auto"/>
                        <w:right w:val="none" w:sz="0" w:space="0" w:color="auto"/>
                      </w:divBdr>
                    </w:div>
                  </w:divsChild>
                </w:div>
                <w:div w:id="1679699405">
                  <w:marLeft w:val="0"/>
                  <w:marRight w:val="0"/>
                  <w:marTop w:val="0"/>
                  <w:marBottom w:val="0"/>
                  <w:divBdr>
                    <w:top w:val="none" w:sz="0" w:space="0" w:color="auto"/>
                    <w:left w:val="none" w:sz="0" w:space="0" w:color="auto"/>
                    <w:bottom w:val="none" w:sz="0" w:space="0" w:color="auto"/>
                    <w:right w:val="none" w:sz="0" w:space="0" w:color="auto"/>
                  </w:divBdr>
                  <w:divsChild>
                    <w:div w:id="1915161186">
                      <w:marLeft w:val="0"/>
                      <w:marRight w:val="0"/>
                      <w:marTop w:val="0"/>
                      <w:marBottom w:val="0"/>
                      <w:divBdr>
                        <w:top w:val="none" w:sz="0" w:space="0" w:color="auto"/>
                        <w:left w:val="none" w:sz="0" w:space="0" w:color="auto"/>
                        <w:bottom w:val="none" w:sz="0" w:space="0" w:color="auto"/>
                        <w:right w:val="none" w:sz="0" w:space="0" w:color="auto"/>
                      </w:divBdr>
                    </w:div>
                  </w:divsChild>
                </w:div>
                <w:div w:id="1691948353">
                  <w:marLeft w:val="0"/>
                  <w:marRight w:val="0"/>
                  <w:marTop w:val="0"/>
                  <w:marBottom w:val="0"/>
                  <w:divBdr>
                    <w:top w:val="none" w:sz="0" w:space="0" w:color="auto"/>
                    <w:left w:val="none" w:sz="0" w:space="0" w:color="auto"/>
                    <w:bottom w:val="none" w:sz="0" w:space="0" w:color="auto"/>
                    <w:right w:val="none" w:sz="0" w:space="0" w:color="auto"/>
                  </w:divBdr>
                  <w:divsChild>
                    <w:div w:id="969474791">
                      <w:marLeft w:val="0"/>
                      <w:marRight w:val="0"/>
                      <w:marTop w:val="0"/>
                      <w:marBottom w:val="0"/>
                      <w:divBdr>
                        <w:top w:val="none" w:sz="0" w:space="0" w:color="auto"/>
                        <w:left w:val="none" w:sz="0" w:space="0" w:color="auto"/>
                        <w:bottom w:val="none" w:sz="0" w:space="0" w:color="auto"/>
                        <w:right w:val="none" w:sz="0" w:space="0" w:color="auto"/>
                      </w:divBdr>
                    </w:div>
                  </w:divsChild>
                </w:div>
                <w:div w:id="1820804480">
                  <w:marLeft w:val="0"/>
                  <w:marRight w:val="0"/>
                  <w:marTop w:val="0"/>
                  <w:marBottom w:val="0"/>
                  <w:divBdr>
                    <w:top w:val="none" w:sz="0" w:space="0" w:color="auto"/>
                    <w:left w:val="none" w:sz="0" w:space="0" w:color="auto"/>
                    <w:bottom w:val="none" w:sz="0" w:space="0" w:color="auto"/>
                    <w:right w:val="none" w:sz="0" w:space="0" w:color="auto"/>
                  </w:divBdr>
                  <w:divsChild>
                    <w:div w:id="1773740601">
                      <w:marLeft w:val="0"/>
                      <w:marRight w:val="0"/>
                      <w:marTop w:val="0"/>
                      <w:marBottom w:val="0"/>
                      <w:divBdr>
                        <w:top w:val="none" w:sz="0" w:space="0" w:color="auto"/>
                        <w:left w:val="none" w:sz="0" w:space="0" w:color="auto"/>
                        <w:bottom w:val="none" w:sz="0" w:space="0" w:color="auto"/>
                        <w:right w:val="none" w:sz="0" w:space="0" w:color="auto"/>
                      </w:divBdr>
                    </w:div>
                  </w:divsChild>
                </w:div>
                <w:div w:id="1886679158">
                  <w:marLeft w:val="0"/>
                  <w:marRight w:val="0"/>
                  <w:marTop w:val="0"/>
                  <w:marBottom w:val="0"/>
                  <w:divBdr>
                    <w:top w:val="none" w:sz="0" w:space="0" w:color="auto"/>
                    <w:left w:val="none" w:sz="0" w:space="0" w:color="auto"/>
                    <w:bottom w:val="none" w:sz="0" w:space="0" w:color="auto"/>
                    <w:right w:val="none" w:sz="0" w:space="0" w:color="auto"/>
                  </w:divBdr>
                  <w:divsChild>
                    <w:div w:id="141551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897996">
          <w:marLeft w:val="0"/>
          <w:marRight w:val="0"/>
          <w:marTop w:val="0"/>
          <w:marBottom w:val="0"/>
          <w:divBdr>
            <w:top w:val="none" w:sz="0" w:space="0" w:color="auto"/>
            <w:left w:val="none" w:sz="0" w:space="0" w:color="auto"/>
            <w:bottom w:val="none" w:sz="0" w:space="0" w:color="auto"/>
            <w:right w:val="none" w:sz="0" w:space="0" w:color="auto"/>
          </w:divBdr>
        </w:div>
        <w:div w:id="1208026064">
          <w:marLeft w:val="0"/>
          <w:marRight w:val="0"/>
          <w:marTop w:val="0"/>
          <w:marBottom w:val="0"/>
          <w:divBdr>
            <w:top w:val="none" w:sz="0" w:space="0" w:color="auto"/>
            <w:left w:val="none" w:sz="0" w:space="0" w:color="auto"/>
            <w:bottom w:val="none" w:sz="0" w:space="0" w:color="auto"/>
            <w:right w:val="none" w:sz="0" w:space="0" w:color="auto"/>
          </w:divBdr>
        </w:div>
        <w:div w:id="1286546059">
          <w:marLeft w:val="0"/>
          <w:marRight w:val="0"/>
          <w:marTop w:val="0"/>
          <w:marBottom w:val="0"/>
          <w:divBdr>
            <w:top w:val="none" w:sz="0" w:space="0" w:color="auto"/>
            <w:left w:val="none" w:sz="0" w:space="0" w:color="auto"/>
            <w:bottom w:val="none" w:sz="0" w:space="0" w:color="auto"/>
            <w:right w:val="none" w:sz="0" w:space="0" w:color="auto"/>
          </w:divBdr>
        </w:div>
        <w:div w:id="1306011857">
          <w:marLeft w:val="0"/>
          <w:marRight w:val="0"/>
          <w:marTop w:val="0"/>
          <w:marBottom w:val="0"/>
          <w:divBdr>
            <w:top w:val="none" w:sz="0" w:space="0" w:color="auto"/>
            <w:left w:val="none" w:sz="0" w:space="0" w:color="auto"/>
            <w:bottom w:val="none" w:sz="0" w:space="0" w:color="auto"/>
            <w:right w:val="none" w:sz="0" w:space="0" w:color="auto"/>
          </w:divBdr>
        </w:div>
        <w:div w:id="1562249146">
          <w:marLeft w:val="0"/>
          <w:marRight w:val="0"/>
          <w:marTop w:val="0"/>
          <w:marBottom w:val="0"/>
          <w:divBdr>
            <w:top w:val="none" w:sz="0" w:space="0" w:color="auto"/>
            <w:left w:val="none" w:sz="0" w:space="0" w:color="auto"/>
            <w:bottom w:val="none" w:sz="0" w:space="0" w:color="auto"/>
            <w:right w:val="none" w:sz="0" w:space="0" w:color="auto"/>
          </w:divBdr>
          <w:divsChild>
            <w:div w:id="351690380">
              <w:marLeft w:val="0"/>
              <w:marRight w:val="0"/>
              <w:marTop w:val="0"/>
              <w:marBottom w:val="0"/>
              <w:divBdr>
                <w:top w:val="none" w:sz="0" w:space="0" w:color="auto"/>
                <w:left w:val="none" w:sz="0" w:space="0" w:color="auto"/>
                <w:bottom w:val="none" w:sz="0" w:space="0" w:color="auto"/>
                <w:right w:val="none" w:sz="0" w:space="0" w:color="auto"/>
              </w:divBdr>
            </w:div>
            <w:div w:id="429475849">
              <w:marLeft w:val="0"/>
              <w:marRight w:val="0"/>
              <w:marTop w:val="0"/>
              <w:marBottom w:val="0"/>
              <w:divBdr>
                <w:top w:val="none" w:sz="0" w:space="0" w:color="auto"/>
                <w:left w:val="none" w:sz="0" w:space="0" w:color="auto"/>
                <w:bottom w:val="none" w:sz="0" w:space="0" w:color="auto"/>
                <w:right w:val="none" w:sz="0" w:space="0" w:color="auto"/>
              </w:divBdr>
            </w:div>
            <w:div w:id="1392846190">
              <w:marLeft w:val="0"/>
              <w:marRight w:val="0"/>
              <w:marTop w:val="0"/>
              <w:marBottom w:val="0"/>
              <w:divBdr>
                <w:top w:val="none" w:sz="0" w:space="0" w:color="auto"/>
                <w:left w:val="none" w:sz="0" w:space="0" w:color="auto"/>
                <w:bottom w:val="none" w:sz="0" w:space="0" w:color="auto"/>
                <w:right w:val="none" w:sz="0" w:space="0" w:color="auto"/>
              </w:divBdr>
            </w:div>
            <w:div w:id="1832722068">
              <w:marLeft w:val="0"/>
              <w:marRight w:val="0"/>
              <w:marTop w:val="0"/>
              <w:marBottom w:val="0"/>
              <w:divBdr>
                <w:top w:val="none" w:sz="0" w:space="0" w:color="auto"/>
                <w:left w:val="none" w:sz="0" w:space="0" w:color="auto"/>
                <w:bottom w:val="none" w:sz="0" w:space="0" w:color="auto"/>
                <w:right w:val="none" w:sz="0" w:space="0" w:color="auto"/>
              </w:divBdr>
            </w:div>
            <w:div w:id="1975939599">
              <w:marLeft w:val="0"/>
              <w:marRight w:val="0"/>
              <w:marTop w:val="0"/>
              <w:marBottom w:val="0"/>
              <w:divBdr>
                <w:top w:val="none" w:sz="0" w:space="0" w:color="auto"/>
                <w:left w:val="none" w:sz="0" w:space="0" w:color="auto"/>
                <w:bottom w:val="none" w:sz="0" w:space="0" w:color="auto"/>
                <w:right w:val="none" w:sz="0" w:space="0" w:color="auto"/>
              </w:divBdr>
            </w:div>
          </w:divsChild>
        </w:div>
        <w:div w:id="1586648978">
          <w:marLeft w:val="0"/>
          <w:marRight w:val="0"/>
          <w:marTop w:val="0"/>
          <w:marBottom w:val="0"/>
          <w:divBdr>
            <w:top w:val="none" w:sz="0" w:space="0" w:color="auto"/>
            <w:left w:val="none" w:sz="0" w:space="0" w:color="auto"/>
            <w:bottom w:val="none" w:sz="0" w:space="0" w:color="auto"/>
            <w:right w:val="none" w:sz="0" w:space="0" w:color="auto"/>
          </w:divBdr>
          <w:divsChild>
            <w:div w:id="204341911">
              <w:marLeft w:val="-75"/>
              <w:marRight w:val="0"/>
              <w:marTop w:val="30"/>
              <w:marBottom w:val="30"/>
              <w:divBdr>
                <w:top w:val="none" w:sz="0" w:space="0" w:color="auto"/>
                <w:left w:val="none" w:sz="0" w:space="0" w:color="auto"/>
                <w:bottom w:val="none" w:sz="0" w:space="0" w:color="auto"/>
                <w:right w:val="none" w:sz="0" w:space="0" w:color="auto"/>
              </w:divBdr>
              <w:divsChild>
                <w:div w:id="43407971">
                  <w:marLeft w:val="0"/>
                  <w:marRight w:val="0"/>
                  <w:marTop w:val="0"/>
                  <w:marBottom w:val="0"/>
                  <w:divBdr>
                    <w:top w:val="none" w:sz="0" w:space="0" w:color="auto"/>
                    <w:left w:val="none" w:sz="0" w:space="0" w:color="auto"/>
                    <w:bottom w:val="none" w:sz="0" w:space="0" w:color="auto"/>
                    <w:right w:val="none" w:sz="0" w:space="0" w:color="auto"/>
                  </w:divBdr>
                  <w:divsChild>
                    <w:div w:id="530726326">
                      <w:marLeft w:val="0"/>
                      <w:marRight w:val="0"/>
                      <w:marTop w:val="0"/>
                      <w:marBottom w:val="0"/>
                      <w:divBdr>
                        <w:top w:val="none" w:sz="0" w:space="0" w:color="auto"/>
                        <w:left w:val="none" w:sz="0" w:space="0" w:color="auto"/>
                        <w:bottom w:val="none" w:sz="0" w:space="0" w:color="auto"/>
                        <w:right w:val="none" w:sz="0" w:space="0" w:color="auto"/>
                      </w:divBdr>
                    </w:div>
                    <w:div w:id="720636936">
                      <w:marLeft w:val="0"/>
                      <w:marRight w:val="0"/>
                      <w:marTop w:val="0"/>
                      <w:marBottom w:val="0"/>
                      <w:divBdr>
                        <w:top w:val="none" w:sz="0" w:space="0" w:color="auto"/>
                        <w:left w:val="none" w:sz="0" w:space="0" w:color="auto"/>
                        <w:bottom w:val="none" w:sz="0" w:space="0" w:color="auto"/>
                        <w:right w:val="none" w:sz="0" w:space="0" w:color="auto"/>
                      </w:divBdr>
                    </w:div>
                  </w:divsChild>
                </w:div>
                <w:div w:id="51543629">
                  <w:marLeft w:val="0"/>
                  <w:marRight w:val="0"/>
                  <w:marTop w:val="0"/>
                  <w:marBottom w:val="0"/>
                  <w:divBdr>
                    <w:top w:val="none" w:sz="0" w:space="0" w:color="auto"/>
                    <w:left w:val="none" w:sz="0" w:space="0" w:color="auto"/>
                    <w:bottom w:val="none" w:sz="0" w:space="0" w:color="auto"/>
                    <w:right w:val="none" w:sz="0" w:space="0" w:color="auto"/>
                  </w:divBdr>
                  <w:divsChild>
                    <w:div w:id="1134327826">
                      <w:marLeft w:val="0"/>
                      <w:marRight w:val="0"/>
                      <w:marTop w:val="0"/>
                      <w:marBottom w:val="0"/>
                      <w:divBdr>
                        <w:top w:val="none" w:sz="0" w:space="0" w:color="auto"/>
                        <w:left w:val="none" w:sz="0" w:space="0" w:color="auto"/>
                        <w:bottom w:val="none" w:sz="0" w:space="0" w:color="auto"/>
                        <w:right w:val="none" w:sz="0" w:space="0" w:color="auto"/>
                      </w:divBdr>
                    </w:div>
                  </w:divsChild>
                </w:div>
                <w:div w:id="183371639">
                  <w:marLeft w:val="0"/>
                  <w:marRight w:val="0"/>
                  <w:marTop w:val="0"/>
                  <w:marBottom w:val="0"/>
                  <w:divBdr>
                    <w:top w:val="none" w:sz="0" w:space="0" w:color="auto"/>
                    <w:left w:val="none" w:sz="0" w:space="0" w:color="auto"/>
                    <w:bottom w:val="none" w:sz="0" w:space="0" w:color="auto"/>
                    <w:right w:val="none" w:sz="0" w:space="0" w:color="auto"/>
                  </w:divBdr>
                  <w:divsChild>
                    <w:div w:id="965508742">
                      <w:marLeft w:val="0"/>
                      <w:marRight w:val="0"/>
                      <w:marTop w:val="0"/>
                      <w:marBottom w:val="0"/>
                      <w:divBdr>
                        <w:top w:val="none" w:sz="0" w:space="0" w:color="auto"/>
                        <w:left w:val="none" w:sz="0" w:space="0" w:color="auto"/>
                        <w:bottom w:val="none" w:sz="0" w:space="0" w:color="auto"/>
                        <w:right w:val="none" w:sz="0" w:space="0" w:color="auto"/>
                      </w:divBdr>
                    </w:div>
                  </w:divsChild>
                </w:div>
                <w:div w:id="193688243">
                  <w:marLeft w:val="0"/>
                  <w:marRight w:val="0"/>
                  <w:marTop w:val="0"/>
                  <w:marBottom w:val="0"/>
                  <w:divBdr>
                    <w:top w:val="none" w:sz="0" w:space="0" w:color="auto"/>
                    <w:left w:val="none" w:sz="0" w:space="0" w:color="auto"/>
                    <w:bottom w:val="none" w:sz="0" w:space="0" w:color="auto"/>
                    <w:right w:val="none" w:sz="0" w:space="0" w:color="auto"/>
                  </w:divBdr>
                  <w:divsChild>
                    <w:div w:id="774784172">
                      <w:marLeft w:val="0"/>
                      <w:marRight w:val="0"/>
                      <w:marTop w:val="0"/>
                      <w:marBottom w:val="0"/>
                      <w:divBdr>
                        <w:top w:val="none" w:sz="0" w:space="0" w:color="auto"/>
                        <w:left w:val="none" w:sz="0" w:space="0" w:color="auto"/>
                        <w:bottom w:val="none" w:sz="0" w:space="0" w:color="auto"/>
                        <w:right w:val="none" w:sz="0" w:space="0" w:color="auto"/>
                      </w:divBdr>
                    </w:div>
                  </w:divsChild>
                </w:div>
                <w:div w:id="208537512">
                  <w:marLeft w:val="0"/>
                  <w:marRight w:val="0"/>
                  <w:marTop w:val="0"/>
                  <w:marBottom w:val="0"/>
                  <w:divBdr>
                    <w:top w:val="none" w:sz="0" w:space="0" w:color="auto"/>
                    <w:left w:val="none" w:sz="0" w:space="0" w:color="auto"/>
                    <w:bottom w:val="none" w:sz="0" w:space="0" w:color="auto"/>
                    <w:right w:val="none" w:sz="0" w:space="0" w:color="auto"/>
                  </w:divBdr>
                  <w:divsChild>
                    <w:div w:id="1346637414">
                      <w:marLeft w:val="0"/>
                      <w:marRight w:val="0"/>
                      <w:marTop w:val="0"/>
                      <w:marBottom w:val="0"/>
                      <w:divBdr>
                        <w:top w:val="none" w:sz="0" w:space="0" w:color="auto"/>
                        <w:left w:val="none" w:sz="0" w:space="0" w:color="auto"/>
                        <w:bottom w:val="none" w:sz="0" w:space="0" w:color="auto"/>
                        <w:right w:val="none" w:sz="0" w:space="0" w:color="auto"/>
                      </w:divBdr>
                    </w:div>
                    <w:div w:id="1902715279">
                      <w:marLeft w:val="0"/>
                      <w:marRight w:val="0"/>
                      <w:marTop w:val="0"/>
                      <w:marBottom w:val="0"/>
                      <w:divBdr>
                        <w:top w:val="none" w:sz="0" w:space="0" w:color="auto"/>
                        <w:left w:val="none" w:sz="0" w:space="0" w:color="auto"/>
                        <w:bottom w:val="none" w:sz="0" w:space="0" w:color="auto"/>
                        <w:right w:val="none" w:sz="0" w:space="0" w:color="auto"/>
                      </w:divBdr>
                    </w:div>
                  </w:divsChild>
                </w:div>
                <w:div w:id="250284656">
                  <w:marLeft w:val="0"/>
                  <w:marRight w:val="0"/>
                  <w:marTop w:val="0"/>
                  <w:marBottom w:val="0"/>
                  <w:divBdr>
                    <w:top w:val="none" w:sz="0" w:space="0" w:color="auto"/>
                    <w:left w:val="none" w:sz="0" w:space="0" w:color="auto"/>
                    <w:bottom w:val="none" w:sz="0" w:space="0" w:color="auto"/>
                    <w:right w:val="none" w:sz="0" w:space="0" w:color="auto"/>
                  </w:divBdr>
                  <w:divsChild>
                    <w:div w:id="649097608">
                      <w:marLeft w:val="0"/>
                      <w:marRight w:val="0"/>
                      <w:marTop w:val="0"/>
                      <w:marBottom w:val="0"/>
                      <w:divBdr>
                        <w:top w:val="none" w:sz="0" w:space="0" w:color="auto"/>
                        <w:left w:val="none" w:sz="0" w:space="0" w:color="auto"/>
                        <w:bottom w:val="none" w:sz="0" w:space="0" w:color="auto"/>
                        <w:right w:val="none" w:sz="0" w:space="0" w:color="auto"/>
                      </w:divBdr>
                    </w:div>
                  </w:divsChild>
                </w:div>
                <w:div w:id="275450313">
                  <w:marLeft w:val="0"/>
                  <w:marRight w:val="0"/>
                  <w:marTop w:val="0"/>
                  <w:marBottom w:val="0"/>
                  <w:divBdr>
                    <w:top w:val="none" w:sz="0" w:space="0" w:color="auto"/>
                    <w:left w:val="none" w:sz="0" w:space="0" w:color="auto"/>
                    <w:bottom w:val="none" w:sz="0" w:space="0" w:color="auto"/>
                    <w:right w:val="none" w:sz="0" w:space="0" w:color="auto"/>
                  </w:divBdr>
                  <w:divsChild>
                    <w:div w:id="600526981">
                      <w:marLeft w:val="0"/>
                      <w:marRight w:val="0"/>
                      <w:marTop w:val="0"/>
                      <w:marBottom w:val="0"/>
                      <w:divBdr>
                        <w:top w:val="none" w:sz="0" w:space="0" w:color="auto"/>
                        <w:left w:val="none" w:sz="0" w:space="0" w:color="auto"/>
                        <w:bottom w:val="none" w:sz="0" w:space="0" w:color="auto"/>
                        <w:right w:val="none" w:sz="0" w:space="0" w:color="auto"/>
                      </w:divBdr>
                    </w:div>
                  </w:divsChild>
                </w:div>
                <w:div w:id="352652317">
                  <w:marLeft w:val="0"/>
                  <w:marRight w:val="0"/>
                  <w:marTop w:val="0"/>
                  <w:marBottom w:val="0"/>
                  <w:divBdr>
                    <w:top w:val="none" w:sz="0" w:space="0" w:color="auto"/>
                    <w:left w:val="none" w:sz="0" w:space="0" w:color="auto"/>
                    <w:bottom w:val="none" w:sz="0" w:space="0" w:color="auto"/>
                    <w:right w:val="none" w:sz="0" w:space="0" w:color="auto"/>
                  </w:divBdr>
                  <w:divsChild>
                    <w:div w:id="1198080989">
                      <w:marLeft w:val="0"/>
                      <w:marRight w:val="0"/>
                      <w:marTop w:val="0"/>
                      <w:marBottom w:val="0"/>
                      <w:divBdr>
                        <w:top w:val="none" w:sz="0" w:space="0" w:color="auto"/>
                        <w:left w:val="none" w:sz="0" w:space="0" w:color="auto"/>
                        <w:bottom w:val="none" w:sz="0" w:space="0" w:color="auto"/>
                        <w:right w:val="none" w:sz="0" w:space="0" w:color="auto"/>
                      </w:divBdr>
                    </w:div>
                  </w:divsChild>
                </w:div>
                <w:div w:id="362101829">
                  <w:marLeft w:val="0"/>
                  <w:marRight w:val="0"/>
                  <w:marTop w:val="0"/>
                  <w:marBottom w:val="0"/>
                  <w:divBdr>
                    <w:top w:val="none" w:sz="0" w:space="0" w:color="auto"/>
                    <w:left w:val="none" w:sz="0" w:space="0" w:color="auto"/>
                    <w:bottom w:val="none" w:sz="0" w:space="0" w:color="auto"/>
                    <w:right w:val="none" w:sz="0" w:space="0" w:color="auto"/>
                  </w:divBdr>
                  <w:divsChild>
                    <w:div w:id="1279533119">
                      <w:marLeft w:val="0"/>
                      <w:marRight w:val="0"/>
                      <w:marTop w:val="0"/>
                      <w:marBottom w:val="0"/>
                      <w:divBdr>
                        <w:top w:val="none" w:sz="0" w:space="0" w:color="auto"/>
                        <w:left w:val="none" w:sz="0" w:space="0" w:color="auto"/>
                        <w:bottom w:val="none" w:sz="0" w:space="0" w:color="auto"/>
                        <w:right w:val="none" w:sz="0" w:space="0" w:color="auto"/>
                      </w:divBdr>
                    </w:div>
                  </w:divsChild>
                </w:div>
                <w:div w:id="391464936">
                  <w:marLeft w:val="0"/>
                  <w:marRight w:val="0"/>
                  <w:marTop w:val="0"/>
                  <w:marBottom w:val="0"/>
                  <w:divBdr>
                    <w:top w:val="none" w:sz="0" w:space="0" w:color="auto"/>
                    <w:left w:val="none" w:sz="0" w:space="0" w:color="auto"/>
                    <w:bottom w:val="none" w:sz="0" w:space="0" w:color="auto"/>
                    <w:right w:val="none" w:sz="0" w:space="0" w:color="auto"/>
                  </w:divBdr>
                  <w:divsChild>
                    <w:div w:id="1491217809">
                      <w:marLeft w:val="0"/>
                      <w:marRight w:val="0"/>
                      <w:marTop w:val="0"/>
                      <w:marBottom w:val="0"/>
                      <w:divBdr>
                        <w:top w:val="none" w:sz="0" w:space="0" w:color="auto"/>
                        <w:left w:val="none" w:sz="0" w:space="0" w:color="auto"/>
                        <w:bottom w:val="none" w:sz="0" w:space="0" w:color="auto"/>
                        <w:right w:val="none" w:sz="0" w:space="0" w:color="auto"/>
                      </w:divBdr>
                    </w:div>
                  </w:divsChild>
                </w:div>
                <w:div w:id="551578414">
                  <w:marLeft w:val="0"/>
                  <w:marRight w:val="0"/>
                  <w:marTop w:val="0"/>
                  <w:marBottom w:val="0"/>
                  <w:divBdr>
                    <w:top w:val="none" w:sz="0" w:space="0" w:color="auto"/>
                    <w:left w:val="none" w:sz="0" w:space="0" w:color="auto"/>
                    <w:bottom w:val="none" w:sz="0" w:space="0" w:color="auto"/>
                    <w:right w:val="none" w:sz="0" w:space="0" w:color="auto"/>
                  </w:divBdr>
                  <w:divsChild>
                    <w:div w:id="281614635">
                      <w:marLeft w:val="0"/>
                      <w:marRight w:val="0"/>
                      <w:marTop w:val="0"/>
                      <w:marBottom w:val="0"/>
                      <w:divBdr>
                        <w:top w:val="none" w:sz="0" w:space="0" w:color="auto"/>
                        <w:left w:val="none" w:sz="0" w:space="0" w:color="auto"/>
                        <w:bottom w:val="none" w:sz="0" w:space="0" w:color="auto"/>
                        <w:right w:val="none" w:sz="0" w:space="0" w:color="auto"/>
                      </w:divBdr>
                    </w:div>
                  </w:divsChild>
                </w:div>
                <w:div w:id="567036399">
                  <w:marLeft w:val="0"/>
                  <w:marRight w:val="0"/>
                  <w:marTop w:val="0"/>
                  <w:marBottom w:val="0"/>
                  <w:divBdr>
                    <w:top w:val="none" w:sz="0" w:space="0" w:color="auto"/>
                    <w:left w:val="none" w:sz="0" w:space="0" w:color="auto"/>
                    <w:bottom w:val="none" w:sz="0" w:space="0" w:color="auto"/>
                    <w:right w:val="none" w:sz="0" w:space="0" w:color="auto"/>
                  </w:divBdr>
                  <w:divsChild>
                    <w:div w:id="762385844">
                      <w:marLeft w:val="0"/>
                      <w:marRight w:val="0"/>
                      <w:marTop w:val="0"/>
                      <w:marBottom w:val="0"/>
                      <w:divBdr>
                        <w:top w:val="none" w:sz="0" w:space="0" w:color="auto"/>
                        <w:left w:val="none" w:sz="0" w:space="0" w:color="auto"/>
                        <w:bottom w:val="none" w:sz="0" w:space="0" w:color="auto"/>
                        <w:right w:val="none" w:sz="0" w:space="0" w:color="auto"/>
                      </w:divBdr>
                    </w:div>
                  </w:divsChild>
                </w:div>
                <w:div w:id="613943811">
                  <w:marLeft w:val="0"/>
                  <w:marRight w:val="0"/>
                  <w:marTop w:val="0"/>
                  <w:marBottom w:val="0"/>
                  <w:divBdr>
                    <w:top w:val="none" w:sz="0" w:space="0" w:color="auto"/>
                    <w:left w:val="none" w:sz="0" w:space="0" w:color="auto"/>
                    <w:bottom w:val="none" w:sz="0" w:space="0" w:color="auto"/>
                    <w:right w:val="none" w:sz="0" w:space="0" w:color="auto"/>
                  </w:divBdr>
                  <w:divsChild>
                    <w:div w:id="845051519">
                      <w:marLeft w:val="0"/>
                      <w:marRight w:val="0"/>
                      <w:marTop w:val="0"/>
                      <w:marBottom w:val="0"/>
                      <w:divBdr>
                        <w:top w:val="none" w:sz="0" w:space="0" w:color="auto"/>
                        <w:left w:val="none" w:sz="0" w:space="0" w:color="auto"/>
                        <w:bottom w:val="none" w:sz="0" w:space="0" w:color="auto"/>
                        <w:right w:val="none" w:sz="0" w:space="0" w:color="auto"/>
                      </w:divBdr>
                    </w:div>
                  </w:divsChild>
                </w:div>
                <w:div w:id="681393225">
                  <w:marLeft w:val="0"/>
                  <w:marRight w:val="0"/>
                  <w:marTop w:val="0"/>
                  <w:marBottom w:val="0"/>
                  <w:divBdr>
                    <w:top w:val="none" w:sz="0" w:space="0" w:color="auto"/>
                    <w:left w:val="none" w:sz="0" w:space="0" w:color="auto"/>
                    <w:bottom w:val="none" w:sz="0" w:space="0" w:color="auto"/>
                    <w:right w:val="none" w:sz="0" w:space="0" w:color="auto"/>
                  </w:divBdr>
                  <w:divsChild>
                    <w:div w:id="1977029317">
                      <w:marLeft w:val="0"/>
                      <w:marRight w:val="0"/>
                      <w:marTop w:val="0"/>
                      <w:marBottom w:val="0"/>
                      <w:divBdr>
                        <w:top w:val="none" w:sz="0" w:space="0" w:color="auto"/>
                        <w:left w:val="none" w:sz="0" w:space="0" w:color="auto"/>
                        <w:bottom w:val="none" w:sz="0" w:space="0" w:color="auto"/>
                        <w:right w:val="none" w:sz="0" w:space="0" w:color="auto"/>
                      </w:divBdr>
                    </w:div>
                  </w:divsChild>
                </w:div>
                <w:div w:id="853109996">
                  <w:marLeft w:val="0"/>
                  <w:marRight w:val="0"/>
                  <w:marTop w:val="0"/>
                  <w:marBottom w:val="0"/>
                  <w:divBdr>
                    <w:top w:val="none" w:sz="0" w:space="0" w:color="auto"/>
                    <w:left w:val="none" w:sz="0" w:space="0" w:color="auto"/>
                    <w:bottom w:val="none" w:sz="0" w:space="0" w:color="auto"/>
                    <w:right w:val="none" w:sz="0" w:space="0" w:color="auto"/>
                  </w:divBdr>
                  <w:divsChild>
                    <w:div w:id="2000308601">
                      <w:marLeft w:val="0"/>
                      <w:marRight w:val="0"/>
                      <w:marTop w:val="0"/>
                      <w:marBottom w:val="0"/>
                      <w:divBdr>
                        <w:top w:val="none" w:sz="0" w:space="0" w:color="auto"/>
                        <w:left w:val="none" w:sz="0" w:space="0" w:color="auto"/>
                        <w:bottom w:val="none" w:sz="0" w:space="0" w:color="auto"/>
                        <w:right w:val="none" w:sz="0" w:space="0" w:color="auto"/>
                      </w:divBdr>
                    </w:div>
                  </w:divsChild>
                </w:div>
                <w:div w:id="893201225">
                  <w:marLeft w:val="0"/>
                  <w:marRight w:val="0"/>
                  <w:marTop w:val="0"/>
                  <w:marBottom w:val="0"/>
                  <w:divBdr>
                    <w:top w:val="none" w:sz="0" w:space="0" w:color="auto"/>
                    <w:left w:val="none" w:sz="0" w:space="0" w:color="auto"/>
                    <w:bottom w:val="none" w:sz="0" w:space="0" w:color="auto"/>
                    <w:right w:val="none" w:sz="0" w:space="0" w:color="auto"/>
                  </w:divBdr>
                  <w:divsChild>
                    <w:div w:id="44990157">
                      <w:marLeft w:val="0"/>
                      <w:marRight w:val="0"/>
                      <w:marTop w:val="0"/>
                      <w:marBottom w:val="0"/>
                      <w:divBdr>
                        <w:top w:val="none" w:sz="0" w:space="0" w:color="auto"/>
                        <w:left w:val="none" w:sz="0" w:space="0" w:color="auto"/>
                        <w:bottom w:val="none" w:sz="0" w:space="0" w:color="auto"/>
                        <w:right w:val="none" w:sz="0" w:space="0" w:color="auto"/>
                      </w:divBdr>
                    </w:div>
                  </w:divsChild>
                </w:div>
                <w:div w:id="928468867">
                  <w:marLeft w:val="0"/>
                  <w:marRight w:val="0"/>
                  <w:marTop w:val="0"/>
                  <w:marBottom w:val="0"/>
                  <w:divBdr>
                    <w:top w:val="none" w:sz="0" w:space="0" w:color="auto"/>
                    <w:left w:val="none" w:sz="0" w:space="0" w:color="auto"/>
                    <w:bottom w:val="none" w:sz="0" w:space="0" w:color="auto"/>
                    <w:right w:val="none" w:sz="0" w:space="0" w:color="auto"/>
                  </w:divBdr>
                  <w:divsChild>
                    <w:div w:id="592661714">
                      <w:marLeft w:val="0"/>
                      <w:marRight w:val="0"/>
                      <w:marTop w:val="0"/>
                      <w:marBottom w:val="0"/>
                      <w:divBdr>
                        <w:top w:val="none" w:sz="0" w:space="0" w:color="auto"/>
                        <w:left w:val="none" w:sz="0" w:space="0" w:color="auto"/>
                        <w:bottom w:val="none" w:sz="0" w:space="0" w:color="auto"/>
                        <w:right w:val="none" w:sz="0" w:space="0" w:color="auto"/>
                      </w:divBdr>
                    </w:div>
                  </w:divsChild>
                </w:div>
                <w:div w:id="983194953">
                  <w:marLeft w:val="0"/>
                  <w:marRight w:val="0"/>
                  <w:marTop w:val="0"/>
                  <w:marBottom w:val="0"/>
                  <w:divBdr>
                    <w:top w:val="none" w:sz="0" w:space="0" w:color="auto"/>
                    <w:left w:val="none" w:sz="0" w:space="0" w:color="auto"/>
                    <w:bottom w:val="none" w:sz="0" w:space="0" w:color="auto"/>
                    <w:right w:val="none" w:sz="0" w:space="0" w:color="auto"/>
                  </w:divBdr>
                  <w:divsChild>
                    <w:div w:id="1921256577">
                      <w:marLeft w:val="0"/>
                      <w:marRight w:val="0"/>
                      <w:marTop w:val="0"/>
                      <w:marBottom w:val="0"/>
                      <w:divBdr>
                        <w:top w:val="none" w:sz="0" w:space="0" w:color="auto"/>
                        <w:left w:val="none" w:sz="0" w:space="0" w:color="auto"/>
                        <w:bottom w:val="none" w:sz="0" w:space="0" w:color="auto"/>
                        <w:right w:val="none" w:sz="0" w:space="0" w:color="auto"/>
                      </w:divBdr>
                    </w:div>
                  </w:divsChild>
                </w:div>
                <w:div w:id="1333026522">
                  <w:marLeft w:val="0"/>
                  <w:marRight w:val="0"/>
                  <w:marTop w:val="0"/>
                  <w:marBottom w:val="0"/>
                  <w:divBdr>
                    <w:top w:val="none" w:sz="0" w:space="0" w:color="auto"/>
                    <w:left w:val="none" w:sz="0" w:space="0" w:color="auto"/>
                    <w:bottom w:val="none" w:sz="0" w:space="0" w:color="auto"/>
                    <w:right w:val="none" w:sz="0" w:space="0" w:color="auto"/>
                  </w:divBdr>
                  <w:divsChild>
                    <w:div w:id="1872568678">
                      <w:marLeft w:val="0"/>
                      <w:marRight w:val="0"/>
                      <w:marTop w:val="0"/>
                      <w:marBottom w:val="0"/>
                      <w:divBdr>
                        <w:top w:val="none" w:sz="0" w:space="0" w:color="auto"/>
                        <w:left w:val="none" w:sz="0" w:space="0" w:color="auto"/>
                        <w:bottom w:val="none" w:sz="0" w:space="0" w:color="auto"/>
                        <w:right w:val="none" w:sz="0" w:space="0" w:color="auto"/>
                      </w:divBdr>
                    </w:div>
                  </w:divsChild>
                </w:div>
                <w:div w:id="1450978345">
                  <w:marLeft w:val="0"/>
                  <w:marRight w:val="0"/>
                  <w:marTop w:val="0"/>
                  <w:marBottom w:val="0"/>
                  <w:divBdr>
                    <w:top w:val="none" w:sz="0" w:space="0" w:color="auto"/>
                    <w:left w:val="none" w:sz="0" w:space="0" w:color="auto"/>
                    <w:bottom w:val="none" w:sz="0" w:space="0" w:color="auto"/>
                    <w:right w:val="none" w:sz="0" w:space="0" w:color="auto"/>
                  </w:divBdr>
                  <w:divsChild>
                    <w:div w:id="2031223003">
                      <w:marLeft w:val="0"/>
                      <w:marRight w:val="0"/>
                      <w:marTop w:val="0"/>
                      <w:marBottom w:val="0"/>
                      <w:divBdr>
                        <w:top w:val="none" w:sz="0" w:space="0" w:color="auto"/>
                        <w:left w:val="none" w:sz="0" w:space="0" w:color="auto"/>
                        <w:bottom w:val="none" w:sz="0" w:space="0" w:color="auto"/>
                        <w:right w:val="none" w:sz="0" w:space="0" w:color="auto"/>
                      </w:divBdr>
                    </w:div>
                  </w:divsChild>
                </w:div>
                <w:div w:id="1924339857">
                  <w:marLeft w:val="0"/>
                  <w:marRight w:val="0"/>
                  <w:marTop w:val="0"/>
                  <w:marBottom w:val="0"/>
                  <w:divBdr>
                    <w:top w:val="none" w:sz="0" w:space="0" w:color="auto"/>
                    <w:left w:val="none" w:sz="0" w:space="0" w:color="auto"/>
                    <w:bottom w:val="none" w:sz="0" w:space="0" w:color="auto"/>
                    <w:right w:val="none" w:sz="0" w:space="0" w:color="auto"/>
                  </w:divBdr>
                  <w:divsChild>
                    <w:div w:id="1793937266">
                      <w:marLeft w:val="0"/>
                      <w:marRight w:val="0"/>
                      <w:marTop w:val="0"/>
                      <w:marBottom w:val="0"/>
                      <w:divBdr>
                        <w:top w:val="none" w:sz="0" w:space="0" w:color="auto"/>
                        <w:left w:val="none" w:sz="0" w:space="0" w:color="auto"/>
                        <w:bottom w:val="none" w:sz="0" w:space="0" w:color="auto"/>
                        <w:right w:val="none" w:sz="0" w:space="0" w:color="auto"/>
                      </w:divBdr>
                    </w:div>
                  </w:divsChild>
                </w:div>
                <w:div w:id="1930625279">
                  <w:marLeft w:val="0"/>
                  <w:marRight w:val="0"/>
                  <w:marTop w:val="0"/>
                  <w:marBottom w:val="0"/>
                  <w:divBdr>
                    <w:top w:val="none" w:sz="0" w:space="0" w:color="auto"/>
                    <w:left w:val="none" w:sz="0" w:space="0" w:color="auto"/>
                    <w:bottom w:val="none" w:sz="0" w:space="0" w:color="auto"/>
                    <w:right w:val="none" w:sz="0" w:space="0" w:color="auto"/>
                  </w:divBdr>
                  <w:divsChild>
                    <w:div w:id="929703645">
                      <w:marLeft w:val="0"/>
                      <w:marRight w:val="0"/>
                      <w:marTop w:val="0"/>
                      <w:marBottom w:val="0"/>
                      <w:divBdr>
                        <w:top w:val="none" w:sz="0" w:space="0" w:color="auto"/>
                        <w:left w:val="none" w:sz="0" w:space="0" w:color="auto"/>
                        <w:bottom w:val="none" w:sz="0" w:space="0" w:color="auto"/>
                        <w:right w:val="none" w:sz="0" w:space="0" w:color="auto"/>
                      </w:divBdr>
                    </w:div>
                  </w:divsChild>
                </w:div>
                <w:div w:id="2003461319">
                  <w:marLeft w:val="0"/>
                  <w:marRight w:val="0"/>
                  <w:marTop w:val="0"/>
                  <w:marBottom w:val="0"/>
                  <w:divBdr>
                    <w:top w:val="none" w:sz="0" w:space="0" w:color="auto"/>
                    <w:left w:val="none" w:sz="0" w:space="0" w:color="auto"/>
                    <w:bottom w:val="none" w:sz="0" w:space="0" w:color="auto"/>
                    <w:right w:val="none" w:sz="0" w:space="0" w:color="auto"/>
                  </w:divBdr>
                  <w:divsChild>
                    <w:div w:id="1532183740">
                      <w:marLeft w:val="0"/>
                      <w:marRight w:val="0"/>
                      <w:marTop w:val="0"/>
                      <w:marBottom w:val="0"/>
                      <w:divBdr>
                        <w:top w:val="none" w:sz="0" w:space="0" w:color="auto"/>
                        <w:left w:val="none" w:sz="0" w:space="0" w:color="auto"/>
                        <w:bottom w:val="none" w:sz="0" w:space="0" w:color="auto"/>
                        <w:right w:val="none" w:sz="0" w:space="0" w:color="auto"/>
                      </w:divBdr>
                    </w:div>
                  </w:divsChild>
                </w:div>
                <w:div w:id="2004114666">
                  <w:marLeft w:val="0"/>
                  <w:marRight w:val="0"/>
                  <w:marTop w:val="0"/>
                  <w:marBottom w:val="0"/>
                  <w:divBdr>
                    <w:top w:val="none" w:sz="0" w:space="0" w:color="auto"/>
                    <w:left w:val="none" w:sz="0" w:space="0" w:color="auto"/>
                    <w:bottom w:val="none" w:sz="0" w:space="0" w:color="auto"/>
                    <w:right w:val="none" w:sz="0" w:space="0" w:color="auto"/>
                  </w:divBdr>
                  <w:divsChild>
                    <w:div w:id="859394253">
                      <w:marLeft w:val="0"/>
                      <w:marRight w:val="0"/>
                      <w:marTop w:val="0"/>
                      <w:marBottom w:val="0"/>
                      <w:divBdr>
                        <w:top w:val="none" w:sz="0" w:space="0" w:color="auto"/>
                        <w:left w:val="none" w:sz="0" w:space="0" w:color="auto"/>
                        <w:bottom w:val="none" w:sz="0" w:space="0" w:color="auto"/>
                        <w:right w:val="none" w:sz="0" w:space="0" w:color="auto"/>
                      </w:divBdr>
                    </w:div>
                  </w:divsChild>
                </w:div>
                <w:div w:id="2056848224">
                  <w:marLeft w:val="0"/>
                  <w:marRight w:val="0"/>
                  <w:marTop w:val="0"/>
                  <w:marBottom w:val="0"/>
                  <w:divBdr>
                    <w:top w:val="none" w:sz="0" w:space="0" w:color="auto"/>
                    <w:left w:val="none" w:sz="0" w:space="0" w:color="auto"/>
                    <w:bottom w:val="none" w:sz="0" w:space="0" w:color="auto"/>
                    <w:right w:val="none" w:sz="0" w:space="0" w:color="auto"/>
                  </w:divBdr>
                  <w:divsChild>
                    <w:div w:id="1964462199">
                      <w:marLeft w:val="0"/>
                      <w:marRight w:val="0"/>
                      <w:marTop w:val="0"/>
                      <w:marBottom w:val="0"/>
                      <w:divBdr>
                        <w:top w:val="none" w:sz="0" w:space="0" w:color="auto"/>
                        <w:left w:val="none" w:sz="0" w:space="0" w:color="auto"/>
                        <w:bottom w:val="none" w:sz="0" w:space="0" w:color="auto"/>
                        <w:right w:val="none" w:sz="0" w:space="0" w:color="auto"/>
                      </w:divBdr>
                    </w:div>
                  </w:divsChild>
                </w:div>
                <w:div w:id="2102023593">
                  <w:marLeft w:val="0"/>
                  <w:marRight w:val="0"/>
                  <w:marTop w:val="0"/>
                  <w:marBottom w:val="0"/>
                  <w:divBdr>
                    <w:top w:val="none" w:sz="0" w:space="0" w:color="auto"/>
                    <w:left w:val="none" w:sz="0" w:space="0" w:color="auto"/>
                    <w:bottom w:val="none" w:sz="0" w:space="0" w:color="auto"/>
                    <w:right w:val="none" w:sz="0" w:space="0" w:color="auto"/>
                  </w:divBdr>
                  <w:divsChild>
                    <w:div w:id="1387558887">
                      <w:marLeft w:val="0"/>
                      <w:marRight w:val="0"/>
                      <w:marTop w:val="0"/>
                      <w:marBottom w:val="0"/>
                      <w:divBdr>
                        <w:top w:val="none" w:sz="0" w:space="0" w:color="auto"/>
                        <w:left w:val="none" w:sz="0" w:space="0" w:color="auto"/>
                        <w:bottom w:val="none" w:sz="0" w:space="0" w:color="auto"/>
                        <w:right w:val="none" w:sz="0" w:space="0" w:color="auto"/>
                      </w:divBdr>
                    </w:div>
                  </w:divsChild>
                </w:div>
                <w:div w:id="2133817947">
                  <w:marLeft w:val="0"/>
                  <w:marRight w:val="0"/>
                  <w:marTop w:val="0"/>
                  <w:marBottom w:val="0"/>
                  <w:divBdr>
                    <w:top w:val="none" w:sz="0" w:space="0" w:color="auto"/>
                    <w:left w:val="none" w:sz="0" w:space="0" w:color="auto"/>
                    <w:bottom w:val="none" w:sz="0" w:space="0" w:color="auto"/>
                    <w:right w:val="none" w:sz="0" w:space="0" w:color="auto"/>
                  </w:divBdr>
                  <w:divsChild>
                    <w:div w:id="13058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224293">
          <w:marLeft w:val="0"/>
          <w:marRight w:val="0"/>
          <w:marTop w:val="0"/>
          <w:marBottom w:val="0"/>
          <w:divBdr>
            <w:top w:val="none" w:sz="0" w:space="0" w:color="auto"/>
            <w:left w:val="none" w:sz="0" w:space="0" w:color="auto"/>
            <w:bottom w:val="none" w:sz="0" w:space="0" w:color="auto"/>
            <w:right w:val="none" w:sz="0" w:space="0" w:color="auto"/>
          </w:divBdr>
        </w:div>
        <w:div w:id="1766418815">
          <w:marLeft w:val="0"/>
          <w:marRight w:val="0"/>
          <w:marTop w:val="0"/>
          <w:marBottom w:val="0"/>
          <w:divBdr>
            <w:top w:val="none" w:sz="0" w:space="0" w:color="auto"/>
            <w:left w:val="none" w:sz="0" w:space="0" w:color="auto"/>
            <w:bottom w:val="none" w:sz="0" w:space="0" w:color="auto"/>
            <w:right w:val="none" w:sz="0" w:space="0" w:color="auto"/>
          </w:divBdr>
        </w:div>
        <w:div w:id="1794327304">
          <w:marLeft w:val="0"/>
          <w:marRight w:val="0"/>
          <w:marTop w:val="0"/>
          <w:marBottom w:val="0"/>
          <w:divBdr>
            <w:top w:val="none" w:sz="0" w:space="0" w:color="auto"/>
            <w:left w:val="none" w:sz="0" w:space="0" w:color="auto"/>
            <w:bottom w:val="none" w:sz="0" w:space="0" w:color="auto"/>
            <w:right w:val="none" w:sz="0" w:space="0" w:color="auto"/>
          </w:divBdr>
        </w:div>
        <w:div w:id="1923173107">
          <w:marLeft w:val="0"/>
          <w:marRight w:val="0"/>
          <w:marTop w:val="0"/>
          <w:marBottom w:val="0"/>
          <w:divBdr>
            <w:top w:val="none" w:sz="0" w:space="0" w:color="auto"/>
            <w:left w:val="none" w:sz="0" w:space="0" w:color="auto"/>
            <w:bottom w:val="none" w:sz="0" w:space="0" w:color="auto"/>
            <w:right w:val="none" w:sz="0" w:space="0" w:color="auto"/>
          </w:divBdr>
        </w:div>
        <w:div w:id="1991057129">
          <w:marLeft w:val="0"/>
          <w:marRight w:val="0"/>
          <w:marTop w:val="0"/>
          <w:marBottom w:val="0"/>
          <w:divBdr>
            <w:top w:val="none" w:sz="0" w:space="0" w:color="auto"/>
            <w:left w:val="none" w:sz="0" w:space="0" w:color="auto"/>
            <w:bottom w:val="none" w:sz="0" w:space="0" w:color="auto"/>
            <w:right w:val="none" w:sz="0" w:space="0" w:color="auto"/>
          </w:divBdr>
        </w:div>
        <w:div w:id="2012753856">
          <w:marLeft w:val="0"/>
          <w:marRight w:val="0"/>
          <w:marTop w:val="0"/>
          <w:marBottom w:val="0"/>
          <w:divBdr>
            <w:top w:val="none" w:sz="0" w:space="0" w:color="auto"/>
            <w:left w:val="none" w:sz="0" w:space="0" w:color="auto"/>
            <w:bottom w:val="none" w:sz="0" w:space="0" w:color="auto"/>
            <w:right w:val="none" w:sz="0" w:space="0" w:color="auto"/>
          </w:divBdr>
        </w:div>
        <w:div w:id="2056192882">
          <w:marLeft w:val="0"/>
          <w:marRight w:val="0"/>
          <w:marTop w:val="0"/>
          <w:marBottom w:val="0"/>
          <w:divBdr>
            <w:top w:val="none" w:sz="0" w:space="0" w:color="auto"/>
            <w:left w:val="none" w:sz="0" w:space="0" w:color="auto"/>
            <w:bottom w:val="none" w:sz="0" w:space="0" w:color="auto"/>
            <w:right w:val="none" w:sz="0" w:space="0" w:color="auto"/>
          </w:divBdr>
          <w:divsChild>
            <w:div w:id="2081049919">
              <w:marLeft w:val="-75"/>
              <w:marRight w:val="0"/>
              <w:marTop w:val="30"/>
              <w:marBottom w:val="30"/>
              <w:divBdr>
                <w:top w:val="none" w:sz="0" w:space="0" w:color="auto"/>
                <w:left w:val="none" w:sz="0" w:space="0" w:color="auto"/>
                <w:bottom w:val="none" w:sz="0" w:space="0" w:color="auto"/>
                <w:right w:val="none" w:sz="0" w:space="0" w:color="auto"/>
              </w:divBdr>
              <w:divsChild>
                <w:div w:id="42563541">
                  <w:marLeft w:val="0"/>
                  <w:marRight w:val="0"/>
                  <w:marTop w:val="0"/>
                  <w:marBottom w:val="0"/>
                  <w:divBdr>
                    <w:top w:val="none" w:sz="0" w:space="0" w:color="auto"/>
                    <w:left w:val="none" w:sz="0" w:space="0" w:color="auto"/>
                    <w:bottom w:val="none" w:sz="0" w:space="0" w:color="auto"/>
                    <w:right w:val="none" w:sz="0" w:space="0" w:color="auto"/>
                  </w:divBdr>
                  <w:divsChild>
                    <w:div w:id="914241727">
                      <w:marLeft w:val="0"/>
                      <w:marRight w:val="0"/>
                      <w:marTop w:val="0"/>
                      <w:marBottom w:val="0"/>
                      <w:divBdr>
                        <w:top w:val="none" w:sz="0" w:space="0" w:color="auto"/>
                        <w:left w:val="none" w:sz="0" w:space="0" w:color="auto"/>
                        <w:bottom w:val="none" w:sz="0" w:space="0" w:color="auto"/>
                        <w:right w:val="none" w:sz="0" w:space="0" w:color="auto"/>
                      </w:divBdr>
                    </w:div>
                  </w:divsChild>
                </w:div>
                <w:div w:id="242030962">
                  <w:marLeft w:val="0"/>
                  <w:marRight w:val="0"/>
                  <w:marTop w:val="0"/>
                  <w:marBottom w:val="0"/>
                  <w:divBdr>
                    <w:top w:val="none" w:sz="0" w:space="0" w:color="auto"/>
                    <w:left w:val="none" w:sz="0" w:space="0" w:color="auto"/>
                    <w:bottom w:val="none" w:sz="0" w:space="0" w:color="auto"/>
                    <w:right w:val="none" w:sz="0" w:space="0" w:color="auto"/>
                  </w:divBdr>
                  <w:divsChild>
                    <w:div w:id="1231816094">
                      <w:marLeft w:val="0"/>
                      <w:marRight w:val="0"/>
                      <w:marTop w:val="0"/>
                      <w:marBottom w:val="0"/>
                      <w:divBdr>
                        <w:top w:val="none" w:sz="0" w:space="0" w:color="auto"/>
                        <w:left w:val="none" w:sz="0" w:space="0" w:color="auto"/>
                        <w:bottom w:val="none" w:sz="0" w:space="0" w:color="auto"/>
                        <w:right w:val="none" w:sz="0" w:space="0" w:color="auto"/>
                      </w:divBdr>
                    </w:div>
                  </w:divsChild>
                </w:div>
                <w:div w:id="272715634">
                  <w:marLeft w:val="0"/>
                  <w:marRight w:val="0"/>
                  <w:marTop w:val="0"/>
                  <w:marBottom w:val="0"/>
                  <w:divBdr>
                    <w:top w:val="none" w:sz="0" w:space="0" w:color="auto"/>
                    <w:left w:val="none" w:sz="0" w:space="0" w:color="auto"/>
                    <w:bottom w:val="none" w:sz="0" w:space="0" w:color="auto"/>
                    <w:right w:val="none" w:sz="0" w:space="0" w:color="auto"/>
                  </w:divBdr>
                  <w:divsChild>
                    <w:div w:id="1551646565">
                      <w:marLeft w:val="0"/>
                      <w:marRight w:val="0"/>
                      <w:marTop w:val="0"/>
                      <w:marBottom w:val="0"/>
                      <w:divBdr>
                        <w:top w:val="none" w:sz="0" w:space="0" w:color="auto"/>
                        <w:left w:val="none" w:sz="0" w:space="0" w:color="auto"/>
                        <w:bottom w:val="none" w:sz="0" w:space="0" w:color="auto"/>
                        <w:right w:val="none" w:sz="0" w:space="0" w:color="auto"/>
                      </w:divBdr>
                    </w:div>
                  </w:divsChild>
                </w:div>
                <w:div w:id="344985810">
                  <w:marLeft w:val="0"/>
                  <w:marRight w:val="0"/>
                  <w:marTop w:val="0"/>
                  <w:marBottom w:val="0"/>
                  <w:divBdr>
                    <w:top w:val="none" w:sz="0" w:space="0" w:color="auto"/>
                    <w:left w:val="none" w:sz="0" w:space="0" w:color="auto"/>
                    <w:bottom w:val="none" w:sz="0" w:space="0" w:color="auto"/>
                    <w:right w:val="none" w:sz="0" w:space="0" w:color="auto"/>
                  </w:divBdr>
                  <w:divsChild>
                    <w:div w:id="565998577">
                      <w:marLeft w:val="0"/>
                      <w:marRight w:val="0"/>
                      <w:marTop w:val="0"/>
                      <w:marBottom w:val="0"/>
                      <w:divBdr>
                        <w:top w:val="none" w:sz="0" w:space="0" w:color="auto"/>
                        <w:left w:val="none" w:sz="0" w:space="0" w:color="auto"/>
                        <w:bottom w:val="none" w:sz="0" w:space="0" w:color="auto"/>
                        <w:right w:val="none" w:sz="0" w:space="0" w:color="auto"/>
                      </w:divBdr>
                    </w:div>
                  </w:divsChild>
                </w:div>
                <w:div w:id="417480255">
                  <w:marLeft w:val="0"/>
                  <w:marRight w:val="0"/>
                  <w:marTop w:val="0"/>
                  <w:marBottom w:val="0"/>
                  <w:divBdr>
                    <w:top w:val="none" w:sz="0" w:space="0" w:color="auto"/>
                    <w:left w:val="none" w:sz="0" w:space="0" w:color="auto"/>
                    <w:bottom w:val="none" w:sz="0" w:space="0" w:color="auto"/>
                    <w:right w:val="none" w:sz="0" w:space="0" w:color="auto"/>
                  </w:divBdr>
                  <w:divsChild>
                    <w:div w:id="165092765">
                      <w:marLeft w:val="0"/>
                      <w:marRight w:val="0"/>
                      <w:marTop w:val="0"/>
                      <w:marBottom w:val="0"/>
                      <w:divBdr>
                        <w:top w:val="none" w:sz="0" w:space="0" w:color="auto"/>
                        <w:left w:val="none" w:sz="0" w:space="0" w:color="auto"/>
                        <w:bottom w:val="none" w:sz="0" w:space="0" w:color="auto"/>
                        <w:right w:val="none" w:sz="0" w:space="0" w:color="auto"/>
                      </w:divBdr>
                    </w:div>
                  </w:divsChild>
                </w:div>
                <w:div w:id="562520373">
                  <w:marLeft w:val="0"/>
                  <w:marRight w:val="0"/>
                  <w:marTop w:val="0"/>
                  <w:marBottom w:val="0"/>
                  <w:divBdr>
                    <w:top w:val="none" w:sz="0" w:space="0" w:color="auto"/>
                    <w:left w:val="none" w:sz="0" w:space="0" w:color="auto"/>
                    <w:bottom w:val="none" w:sz="0" w:space="0" w:color="auto"/>
                    <w:right w:val="none" w:sz="0" w:space="0" w:color="auto"/>
                  </w:divBdr>
                  <w:divsChild>
                    <w:div w:id="649752378">
                      <w:marLeft w:val="0"/>
                      <w:marRight w:val="0"/>
                      <w:marTop w:val="0"/>
                      <w:marBottom w:val="0"/>
                      <w:divBdr>
                        <w:top w:val="none" w:sz="0" w:space="0" w:color="auto"/>
                        <w:left w:val="none" w:sz="0" w:space="0" w:color="auto"/>
                        <w:bottom w:val="none" w:sz="0" w:space="0" w:color="auto"/>
                        <w:right w:val="none" w:sz="0" w:space="0" w:color="auto"/>
                      </w:divBdr>
                    </w:div>
                  </w:divsChild>
                </w:div>
                <w:div w:id="644310223">
                  <w:marLeft w:val="0"/>
                  <w:marRight w:val="0"/>
                  <w:marTop w:val="0"/>
                  <w:marBottom w:val="0"/>
                  <w:divBdr>
                    <w:top w:val="none" w:sz="0" w:space="0" w:color="auto"/>
                    <w:left w:val="none" w:sz="0" w:space="0" w:color="auto"/>
                    <w:bottom w:val="none" w:sz="0" w:space="0" w:color="auto"/>
                    <w:right w:val="none" w:sz="0" w:space="0" w:color="auto"/>
                  </w:divBdr>
                  <w:divsChild>
                    <w:div w:id="1023361178">
                      <w:marLeft w:val="0"/>
                      <w:marRight w:val="0"/>
                      <w:marTop w:val="0"/>
                      <w:marBottom w:val="0"/>
                      <w:divBdr>
                        <w:top w:val="none" w:sz="0" w:space="0" w:color="auto"/>
                        <w:left w:val="none" w:sz="0" w:space="0" w:color="auto"/>
                        <w:bottom w:val="none" w:sz="0" w:space="0" w:color="auto"/>
                        <w:right w:val="none" w:sz="0" w:space="0" w:color="auto"/>
                      </w:divBdr>
                    </w:div>
                    <w:div w:id="2140493581">
                      <w:marLeft w:val="0"/>
                      <w:marRight w:val="0"/>
                      <w:marTop w:val="0"/>
                      <w:marBottom w:val="0"/>
                      <w:divBdr>
                        <w:top w:val="none" w:sz="0" w:space="0" w:color="auto"/>
                        <w:left w:val="none" w:sz="0" w:space="0" w:color="auto"/>
                        <w:bottom w:val="none" w:sz="0" w:space="0" w:color="auto"/>
                        <w:right w:val="none" w:sz="0" w:space="0" w:color="auto"/>
                      </w:divBdr>
                    </w:div>
                  </w:divsChild>
                </w:div>
                <w:div w:id="681905610">
                  <w:marLeft w:val="0"/>
                  <w:marRight w:val="0"/>
                  <w:marTop w:val="0"/>
                  <w:marBottom w:val="0"/>
                  <w:divBdr>
                    <w:top w:val="none" w:sz="0" w:space="0" w:color="auto"/>
                    <w:left w:val="none" w:sz="0" w:space="0" w:color="auto"/>
                    <w:bottom w:val="none" w:sz="0" w:space="0" w:color="auto"/>
                    <w:right w:val="none" w:sz="0" w:space="0" w:color="auto"/>
                  </w:divBdr>
                  <w:divsChild>
                    <w:div w:id="1455903177">
                      <w:marLeft w:val="0"/>
                      <w:marRight w:val="0"/>
                      <w:marTop w:val="0"/>
                      <w:marBottom w:val="0"/>
                      <w:divBdr>
                        <w:top w:val="none" w:sz="0" w:space="0" w:color="auto"/>
                        <w:left w:val="none" w:sz="0" w:space="0" w:color="auto"/>
                        <w:bottom w:val="none" w:sz="0" w:space="0" w:color="auto"/>
                        <w:right w:val="none" w:sz="0" w:space="0" w:color="auto"/>
                      </w:divBdr>
                    </w:div>
                  </w:divsChild>
                </w:div>
                <w:div w:id="724989037">
                  <w:marLeft w:val="0"/>
                  <w:marRight w:val="0"/>
                  <w:marTop w:val="0"/>
                  <w:marBottom w:val="0"/>
                  <w:divBdr>
                    <w:top w:val="none" w:sz="0" w:space="0" w:color="auto"/>
                    <w:left w:val="none" w:sz="0" w:space="0" w:color="auto"/>
                    <w:bottom w:val="none" w:sz="0" w:space="0" w:color="auto"/>
                    <w:right w:val="none" w:sz="0" w:space="0" w:color="auto"/>
                  </w:divBdr>
                  <w:divsChild>
                    <w:div w:id="1774477093">
                      <w:marLeft w:val="0"/>
                      <w:marRight w:val="0"/>
                      <w:marTop w:val="0"/>
                      <w:marBottom w:val="0"/>
                      <w:divBdr>
                        <w:top w:val="none" w:sz="0" w:space="0" w:color="auto"/>
                        <w:left w:val="none" w:sz="0" w:space="0" w:color="auto"/>
                        <w:bottom w:val="none" w:sz="0" w:space="0" w:color="auto"/>
                        <w:right w:val="none" w:sz="0" w:space="0" w:color="auto"/>
                      </w:divBdr>
                    </w:div>
                  </w:divsChild>
                </w:div>
                <w:div w:id="753860700">
                  <w:marLeft w:val="0"/>
                  <w:marRight w:val="0"/>
                  <w:marTop w:val="0"/>
                  <w:marBottom w:val="0"/>
                  <w:divBdr>
                    <w:top w:val="none" w:sz="0" w:space="0" w:color="auto"/>
                    <w:left w:val="none" w:sz="0" w:space="0" w:color="auto"/>
                    <w:bottom w:val="none" w:sz="0" w:space="0" w:color="auto"/>
                    <w:right w:val="none" w:sz="0" w:space="0" w:color="auto"/>
                  </w:divBdr>
                  <w:divsChild>
                    <w:div w:id="198976409">
                      <w:marLeft w:val="0"/>
                      <w:marRight w:val="0"/>
                      <w:marTop w:val="0"/>
                      <w:marBottom w:val="0"/>
                      <w:divBdr>
                        <w:top w:val="none" w:sz="0" w:space="0" w:color="auto"/>
                        <w:left w:val="none" w:sz="0" w:space="0" w:color="auto"/>
                        <w:bottom w:val="none" w:sz="0" w:space="0" w:color="auto"/>
                        <w:right w:val="none" w:sz="0" w:space="0" w:color="auto"/>
                      </w:divBdr>
                    </w:div>
                  </w:divsChild>
                </w:div>
                <w:div w:id="925728265">
                  <w:marLeft w:val="0"/>
                  <w:marRight w:val="0"/>
                  <w:marTop w:val="0"/>
                  <w:marBottom w:val="0"/>
                  <w:divBdr>
                    <w:top w:val="none" w:sz="0" w:space="0" w:color="auto"/>
                    <w:left w:val="none" w:sz="0" w:space="0" w:color="auto"/>
                    <w:bottom w:val="none" w:sz="0" w:space="0" w:color="auto"/>
                    <w:right w:val="none" w:sz="0" w:space="0" w:color="auto"/>
                  </w:divBdr>
                  <w:divsChild>
                    <w:div w:id="862858872">
                      <w:marLeft w:val="0"/>
                      <w:marRight w:val="0"/>
                      <w:marTop w:val="0"/>
                      <w:marBottom w:val="0"/>
                      <w:divBdr>
                        <w:top w:val="none" w:sz="0" w:space="0" w:color="auto"/>
                        <w:left w:val="none" w:sz="0" w:space="0" w:color="auto"/>
                        <w:bottom w:val="none" w:sz="0" w:space="0" w:color="auto"/>
                        <w:right w:val="none" w:sz="0" w:space="0" w:color="auto"/>
                      </w:divBdr>
                    </w:div>
                  </w:divsChild>
                </w:div>
                <w:div w:id="958607710">
                  <w:marLeft w:val="0"/>
                  <w:marRight w:val="0"/>
                  <w:marTop w:val="0"/>
                  <w:marBottom w:val="0"/>
                  <w:divBdr>
                    <w:top w:val="none" w:sz="0" w:space="0" w:color="auto"/>
                    <w:left w:val="none" w:sz="0" w:space="0" w:color="auto"/>
                    <w:bottom w:val="none" w:sz="0" w:space="0" w:color="auto"/>
                    <w:right w:val="none" w:sz="0" w:space="0" w:color="auto"/>
                  </w:divBdr>
                  <w:divsChild>
                    <w:div w:id="1016927352">
                      <w:marLeft w:val="0"/>
                      <w:marRight w:val="0"/>
                      <w:marTop w:val="0"/>
                      <w:marBottom w:val="0"/>
                      <w:divBdr>
                        <w:top w:val="none" w:sz="0" w:space="0" w:color="auto"/>
                        <w:left w:val="none" w:sz="0" w:space="0" w:color="auto"/>
                        <w:bottom w:val="none" w:sz="0" w:space="0" w:color="auto"/>
                        <w:right w:val="none" w:sz="0" w:space="0" w:color="auto"/>
                      </w:divBdr>
                    </w:div>
                    <w:div w:id="1345087393">
                      <w:marLeft w:val="0"/>
                      <w:marRight w:val="0"/>
                      <w:marTop w:val="0"/>
                      <w:marBottom w:val="0"/>
                      <w:divBdr>
                        <w:top w:val="none" w:sz="0" w:space="0" w:color="auto"/>
                        <w:left w:val="none" w:sz="0" w:space="0" w:color="auto"/>
                        <w:bottom w:val="none" w:sz="0" w:space="0" w:color="auto"/>
                        <w:right w:val="none" w:sz="0" w:space="0" w:color="auto"/>
                      </w:divBdr>
                    </w:div>
                  </w:divsChild>
                </w:div>
                <w:div w:id="1005745275">
                  <w:marLeft w:val="0"/>
                  <w:marRight w:val="0"/>
                  <w:marTop w:val="0"/>
                  <w:marBottom w:val="0"/>
                  <w:divBdr>
                    <w:top w:val="none" w:sz="0" w:space="0" w:color="auto"/>
                    <w:left w:val="none" w:sz="0" w:space="0" w:color="auto"/>
                    <w:bottom w:val="none" w:sz="0" w:space="0" w:color="auto"/>
                    <w:right w:val="none" w:sz="0" w:space="0" w:color="auto"/>
                  </w:divBdr>
                  <w:divsChild>
                    <w:div w:id="1651330468">
                      <w:marLeft w:val="0"/>
                      <w:marRight w:val="0"/>
                      <w:marTop w:val="0"/>
                      <w:marBottom w:val="0"/>
                      <w:divBdr>
                        <w:top w:val="none" w:sz="0" w:space="0" w:color="auto"/>
                        <w:left w:val="none" w:sz="0" w:space="0" w:color="auto"/>
                        <w:bottom w:val="none" w:sz="0" w:space="0" w:color="auto"/>
                        <w:right w:val="none" w:sz="0" w:space="0" w:color="auto"/>
                      </w:divBdr>
                    </w:div>
                  </w:divsChild>
                </w:div>
                <w:div w:id="1013534746">
                  <w:marLeft w:val="0"/>
                  <w:marRight w:val="0"/>
                  <w:marTop w:val="0"/>
                  <w:marBottom w:val="0"/>
                  <w:divBdr>
                    <w:top w:val="none" w:sz="0" w:space="0" w:color="auto"/>
                    <w:left w:val="none" w:sz="0" w:space="0" w:color="auto"/>
                    <w:bottom w:val="none" w:sz="0" w:space="0" w:color="auto"/>
                    <w:right w:val="none" w:sz="0" w:space="0" w:color="auto"/>
                  </w:divBdr>
                  <w:divsChild>
                    <w:div w:id="1129520258">
                      <w:marLeft w:val="0"/>
                      <w:marRight w:val="0"/>
                      <w:marTop w:val="0"/>
                      <w:marBottom w:val="0"/>
                      <w:divBdr>
                        <w:top w:val="none" w:sz="0" w:space="0" w:color="auto"/>
                        <w:left w:val="none" w:sz="0" w:space="0" w:color="auto"/>
                        <w:bottom w:val="none" w:sz="0" w:space="0" w:color="auto"/>
                        <w:right w:val="none" w:sz="0" w:space="0" w:color="auto"/>
                      </w:divBdr>
                    </w:div>
                  </w:divsChild>
                </w:div>
                <w:div w:id="1033655453">
                  <w:marLeft w:val="0"/>
                  <w:marRight w:val="0"/>
                  <w:marTop w:val="0"/>
                  <w:marBottom w:val="0"/>
                  <w:divBdr>
                    <w:top w:val="none" w:sz="0" w:space="0" w:color="auto"/>
                    <w:left w:val="none" w:sz="0" w:space="0" w:color="auto"/>
                    <w:bottom w:val="none" w:sz="0" w:space="0" w:color="auto"/>
                    <w:right w:val="none" w:sz="0" w:space="0" w:color="auto"/>
                  </w:divBdr>
                  <w:divsChild>
                    <w:div w:id="1935672368">
                      <w:marLeft w:val="0"/>
                      <w:marRight w:val="0"/>
                      <w:marTop w:val="0"/>
                      <w:marBottom w:val="0"/>
                      <w:divBdr>
                        <w:top w:val="none" w:sz="0" w:space="0" w:color="auto"/>
                        <w:left w:val="none" w:sz="0" w:space="0" w:color="auto"/>
                        <w:bottom w:val="none" w:sz="0" w:space="0" w:color="auto"/>
                        <w:right w:val="none" w:sz="0" w:space="0" w:color="auto"/>
                      </w:divBdr>
                    </w:div>
                  </w:divsChild>
                </w:div>
                <w:div w:id="1058893323">
                  <w:marLeft w:val="0"/>
                  <w:marRight w:val="0"/>
                  <w:marTop w:val="0"/>
                  <w:marBottom w:val="0"/>
                  <w:divBdr>
                    <w:top w:val="none" w:sz="0" w:space="0" w:color="auto"/>
                    <w:left w:val="none" w:sz="0" w:space="0" w:color="auto"/>
                    <w:bottom w:val="none" w:sz="0" w:space="0" w:color="auto"/>
                    <w:right w:val="none" w:sz="0" w:space="0" w:color="auto"/>
                  </w:divBdr>
                  <w:divsChild>
                    <w:div w:id="1375546836">
                      <w:marLeft w:val="0"/>
                      <w:marRight w:val="0"/>
                      <w:marTop w:val="0"/>
                      <w:marBottom w:val="0"/>
                      <w:divBdr>
                        <w:top w:val="none" w:sz="0" w:space="0" w:color="auto"/>
                        <w:left w:val="none" w:sz="0" w:space="0" w:color="auto"/>
                        <w:bottom w:val="none" w:sz="0" w:space="0" w:color="auto"/>
                        <w:right w:val="none" w:sz="0" w:space="0" w:color="auto"/>
                      </w:divBdr>
                    </w:div>
                  </w:divsChild>
                </w:div>
                <w:div w:id="1079402591">
                  <w:marLeft w:val="0"/>
                  <w:marRight w:val="0"/>
                  <w:marTop w:val="0"/>
                  <w:marBottom w:val="0"/>
                  <w:divBdr>
                    <w:top w:val="none" w:sz="0" w:space="0" w:color="auto"/>
                    <w:left w:val="none" w:sz="0" w:space="0" w:color="auto"/>
                    <w:bottom w:val="none" w:sz="0" w:space="0" w:color="auto"/>
                    <w:right w:val="none" w:sz="0" w:space="0" w:color="auto"/>
                  </w:divBdr>
                  <w:divsChild>
                    <w:div w:id="763497024">
                      <w:marLeft w:val="0"/>
                      <w:marRight w:val="0"/>
                      <w:marTop w:val="0"/>
                      <w:marBottom w:val="0"/>
                      <w:divBdr>
                        <w:top w:val="none" w:sz="0" w:space="0" w:color="auto"/>
                        <w:left w:val="none" w:sz="0" w:space="0" w:color="auto"/>
                        <w:bottom w:val="none" w:sz="0" w:space="0" w:color="auto"/>
                        <w:right w:val="none" w:sz="0" w:space="0" w:color="auto"/>
                      </w:divBdr>
                    </w:div>
                    <w:div w:id="2071879311">
                      <w:marLeft w:val="0"/>
                      <w:marRight w:val="0"/>
                      <w:marTop w:val="0"/>
                      <w:marBottom w:val="0"/>
                      <w:divBdr>
                        <w:top w:val="none" w:sz="0" w:space="0" w:color="auto"/>
                        <w:left w:val="none" w:sz="0" w:space="0" w:color="auto"/>
                        <w:bottom w:val="none" w:sz="0" w:space="0" w:color="auto"/>
                        <w:right w:val="none" w:sz="0" w:space="0" w:color="auto"/>
                      </w:divBdr>
                    </w:div>
                  </w:divsChild>
                </w:div>
                <w:div w:id="1089154319">
                  <w:marLeft w:val="0"/>
                  <w:marRight w:val="0"/>
                  <w:marTop w:val="0"/>
                  <w:marBottom w:val="0"/>
                  <w:divBdr>
                    <w:top w:val="none" w:sz="0" w:space="0" w:color="auto"/>
                    <w:left w:val="none" w:sz="0" w:space="0" w:color="auto"/>
                    <w:bottom w:val="none" w:sz="0" w:space="0" w:color="auto"/>
                    <w:right w:val="none" w:sz="0" w:space="0" w:color="auto"/>
                  </w:divBdr>
                  <w:divsChild>
                    <w:div w:id="827795137">
                      <w:marLeft w:val="0"/>
                      <w:marRight w:val="0"/>
                      <w:marTop w:val="0"/>
                      <w:marBottom w:val="0"/>
                      <w:divBdr>
                        <w:top w:val="none" w:sz="0" w:space="0" w:color="auto"/>
                        <w:left w:val="none" w:sz="0" w:space="0" w:color="auto"/>
                        <w:bottom w:val="none" w:sz="0" w:space="0" w:color="auto"/>
                        <w:right w:val="none" w:sz="0" w:space="0" w:color="auto"/>
                      </w:divBdr>
                    </w:div>
                    <w:div w:id="2102682582">
                      <w:marLeft w:val="0"/>
                      <w:marRight w:val="0"/>
                      <w:marTop w:val="0"/>
                      <w:marBottom w:val="0"/>
                      <w:divBdr>
                        <w:top w:val="none" w:sz="0" w:space="0" w:color="auto"/>
                        <w:left w:val="none" w:sz="0" w:space="0" w:color="auto"/>
                        <w:bottom w:val="none" w:sz="0" w:space="0" w:color="auto"/>
                        <w:right w:val="none" w:sz="0" w:space="0" w:color="auto"/>
                      </w:divBdr>
                    </w:div>
                  </w:divsChild>
                </w:div>
                <w:div w:id="1092513512">
                  <w:marLeft w:val="0"/>
                  <w:marRight w:val="0"/>
                  <w:marTop w:val="0"/>
                  <w:marBottom w:val="0"/>
                  <w:divBdr>
                    <w:top w:val="none" w:sz="0" w:space="0" w:color="auto"/>
                    <w:left w:val="none" w:sz="0" w:space="0" w:color="auto"/>
                    <w:bottom w:val="none" w:sz="0" w:space="0" w:color="auto"/>
                    <w:right w:val="none" w:sz="0" w:space="0" w:color="auto"/>
                  </w:divBdr>
                  <w:divsChild>
                    <w:div w:id="381291866">
                      <w:marLeft w:val="0"/>
                      <w:marRight w:val="0"/>
                      <w:marTop w:val="0"/>
                      <w:marBottom w:val="0"/>
                      <w:divBdr>
                        <w:top w:val="none" w:sz="0" w:space="0" w:color="auto"/>
                        <w:left w:val="none" w:sz="0" w:space="0" w:color="auto"/>
                        <w:bottom w:val="none" w:sz="0" w:space="0" w:color="auto"/>
                        <w:right w:val="none" w:sz="0" w:space="0" w:color="auto"/>
                      </w:divBdr>
                    </w:div>
                  </w:divsChild>
                </w:div>
                <w:div w:id="1280647592">
                  <w:marLeft w:val="0"/>
                  <w:marRight w:val="0"/>
                  <w:marTop w:val="0"/>
                  <w:marBottom w:val="0"/>
                  <w:divBdr>
                    <w:top w:val="none" w:sz="0" w:space="0" w:color="auto"/>
                    <w:left w:val="none" w:sz="0" w:space="0" w:color="auto"/>
                    <w:bottom w:val="none" w:sz="0" w:space="0" w:color="auto"/>
                    <w:right w:val="none" w:sz="0" w:space="0" w:color="auto"/>
                  </w:divBdr>
                  <w:divsChild>
                    <w:div w:id="244152177">
                      <w:marLeft w:val="0"/>
                      <w:marRight w:val="0"/>
                      <w:marTop w:val="0"/>
                      <w:marBottom w:val="0"/>
                      <w:divBdr>
                        <w:top w:val="none" w:sz="0" w:space="0" w:color="auto"/>
                        <w:left w:val="none" w:sz="0" w:space="0" w:color="auto"/>
                        <w:bottom w:val="none" w:sz="0" w:space="0" w:color="auto"/>
                        <w:right w:val="none" w:sz="0" w:space="0" w:color="auto"/>
                      </w:divBdr>
                    </w:div>
                  </w:divsChild>
                </w:div>
                <w:div w:id="1300266351">
                  <w:marLeft w:val="0"/>
                  <w:marRight w:val="0"/>
                  <w:marTop w:val="0"/>
                  <w:marBottom w:val="0"/>
                  <w:divBdr>
                    <w:top w:val="none" w:sz="0" w:space="0" w:color="auto"/>
                    <w:left w:val="none" w:sz="0" w:space="0" w:color="auto"/>
                    <w:bottom w:val="none" w:sz="0" w:space="0" w:color="auto"/>
                    <w:right w:val="none" w:sz="0" w:space="0" w:color="auto"/>
                  </w:divBdr>
                  <w:divsChild>
                    <w:div w:id="1589652351">
                      <w:marLeft w:val="0"/>
                      <w:marRight w:val="0"/>
                      <w:marTop w:val="0"/>
                      <w:marBottom w:val="0"/>
                      <w:divBdr>
                        <w:top w:val="none" w:sz="0" w:space="0" w:color="auto"/>
                        <w:left w:val="none" w:sz="0" w:space="0" w:color="auto"/>
                        <w:bottom w:val="none" w:sz="0" w:space="0" w:color="auto"/>
                        <w:right w:val="none" w:sz="0" w:space="0" w:color="auto"/>
                      </w:divBdr>
                    </w:div>
                  </w:divsChild>
                </w:div>
                <w:div w:id="1368220064">
                  <w:marLeft w:val="0"/>
                  <w:marRight w:val="0"/>
                  <w:marTop w:val="0"/>
                  <w:marBottom w:val="0"/>
                  <w:divBdr>
                    <w:top w:val="none" w:sz="0" w:space="0" w:color="auto"/>
                    <w:left w:val="none" w:sz="0" w:space="0" w:color="auto"/>
                    <w:bottom w:val="none" w:sz="0" w:space="0" w:color="auto"/>
                    <w:right w:val="none" w:sz="0" w:space="0" w:color="auto"/>
                  </w:divBdr>
                  <w:divsChild>
                    <w:div w:id="1246381116">
                      <w:marLeft w:val="0"/>
                      <w:marRight w:val="0"/>
                      <w:marTop w:val="0"/>
                      <w:marBottom w:val="0"/>
                      <w:divBdr>
                        <w:top w:val="none" w:sz="0" w:space="0" w:color="auto"/>
                        <w:left w:val="none" w:sz="0" w:space="0" w:color="auto"/>
                        <w:bottom w:val="none" w:sz="0" w:space="0" w:color="auto"/>
                        <w:right w:val="none" w:sz="0" w:space="0" w:color="auto"/>
                      </w:divBdr>
                    </w:div>
                  </w:divsChild>
                </w:div>
                <w:div w:id="1402751008">
                  <w:marLeft w:val="0"/>
                  <w:marRight w:val="0"/>
                  <w:marTop w:val="0"/>
                  <w:marBottom w:val="0"/>
                  <w:divBdr>
                    <w:top w:val="none" w:sz="0" w:space="0" w:color="auto"/>
                    <w:left w:val="none" w:sz="0" w:space="0" w:color="auto"/>
                    <w:bottom w:val="none" w:sz="0" w:space="0" w:color="auto"/>
                    <w:right w:val="none" w:sz="0" w:space="0" w:color="auto"/>
                  </w:divBdr>
                  <w:divsChild>
                    <w:div w:id="586884491">
                      <w:marLeft w:val="0"/>
                      <w:marRight w:val="0"/>
                      <w:marTop w:val="0"/>
                      <w:marBottom w:val="0"/>
                      <w:divBdr>
                        <w:top w:val="none" w:sz="0" w:space="0" w:color="auto"/>
                        <w:left w:val="none" w:sz="0" w:space="0" w:color="auto"/>
                        <w:bottom w:val="none" w:sz="0" w:space="0" w:color="auto"/>
                        <w:right w:val="none" w:sz="0" w:space="0" w:color="auto"/>
                      </w:divBdr>
                    </w:div>
                  </w:divsChild>
                </w:div>
                <w:div w:id="1533422574">
                  <w:marLeft w:val="0"/>
                  <w:marRight w:val="0"/>
                  <w:marTop w:val="0"/>
                  <w:marBottom w:val="0"/>
                  <w:divBdr>
                    <w:top w:val="none" w:sz="0" w:space="0" w:color="auto"/>
                    <w:left w:val="none" w:sz="0" w:space="0" w:color="auto"/>
                    <w:bottom w:val="none" w:sz="0" w:space="0" w:color="auto"/>
                    <w:right w:val="none" w:sz="0" w:space="0" w:color="auto"/>
                  </w:divBdr>
                  <w:divsChild>
                    <w:div w:id="1384718974">
                      <w:marLeft w:val="0"/>
                      <w:marRight w:val="0"/>
                      <w:marTop w:val="0"/>
                      <w:marBottom w:val="0"/>
                      <w:divBdr>
                        <w:top w:val="none" w:sz="0" w:space="0" w:color="auto"/>
                        <w:left w:val="none" w:sz="0" w:space="0" w:color="auto"/>
                        <w:bottom w:val="none" w:sz="0" w:space="0" w:color="auto"/>
                        <w:right w:val="none" w:sz="0" w:space="0" w:color="auto"/>
                      </w:divBdr>
                    </w:div>
                  </w:divsChild>
                </w:div>
                <w:div w:id="1676224611">
                  <w:marLeft w:val="0"/>
                  <w:marRight w:val="0"/>
                  <w:marTop w:val="0"/>
                  <w:marBottom w:val="0"/>
                  <w:divBdr>
                    <w:top w:val="none" w:sz="0" w:space="0" w:color="auto"/>
                    <w:left w:val="none" w:sz="0" w:space="0" w:color="auto"/>
                    <w:bottom w:val="none" w:sz="0" w:space="0" w:color="auto"/>
                    <w:right w:val="none" w:sz="0" w:space="0" w:color="auto"/>
                  </w:divBdr>
                  <w:divsChild>
                    <w:div w:id="442116135">
                      <w:marLeft w:val="0"/>
                      <w:marRight w:val="0"/>
                      <w:marTop w:val="0"/>
                      <w:marBottom w:val="0"/>
                      <w:divBdr>
                        <w:top w:val="none" w:sz="0" w:space="0" w:color="auto"/>
                        <w:left w:val="none" w:sz="0" w:space="0" w:color="auto"/>
                        <w:bottom w:val="none" w:sz="0" w:space="0" w:color="auto"/>
                        <w:right w:val="none" w:sz="0" w:space="0" w:color="auto"/>
                      </w:divBdr>
                    </w:div>
                  </w:divsChild>
                </w:div>
                <w:div w:id="1792749368">
                  <w:marLeft w:val="0"/>
                  <w:marRight w:val="0"/>
                  <w:marTop w:val="0"/>
                  <w:marBottom w:val="0"/>
                  <w:divBdr>
                    <w:top w:val="none" w:sz="0" w:space="0" w:color="auto"/>
                    <w:left w:val="none" w:sz="0" w:space="0" w:color="auto"/>
                    <w:bottom w:val="none" w:sz="0" w:space="0" w:color="auto"/>
                    <w:right w:val="none" w:sz="0" w:space="0" w:color="auto"/>
                  </w:divBdr>
                  <w:divsChild>
                    <w:div w:id="779883134">
                      <w:marLeft w:val="0"/>
                      <w:marRight w:val="0"/>
                      <w:marTop w:val="0"/>
                      <w:marBottom w:val="0"/>
                      <w:divBdr>
                        <w:top w:val="none" w:sz="0" w:space="0" w:color="auto"/>
                        <w:left w:val="none" w:sz="0" w:space="0" w:color="auto"/>
                        <w:bottom w:val="none" w:sz="0" w:space="0" w:color="auto"/>
                        <w:right w:val="none" w:sz="0" w:space="0" w:color="auto"/>
                      </w:divBdr>
                    </w:div>
                  </w:divsChild>
                </w:div>
                <w:div w:id="1828784809">
                  <w:marLeft w:val="0"/>
                  <w:marRight w:val="0"/>
                  <w:marTop w:val="0"/>
                  <w:marBottom w:val="0"/>
                  <w:divBdr>
                    <w:top w:val="none" w:sz="0" w:space="0" w:color="auto"/>
                    <w:left w:val="none" w:sz="0" w:space="0" w:color="auto"/>
                    <w:bottom w:val="none" w:sz="0" w:space="0" w:color="auto"/>
                    <w:right w:val="none" w:sz="0" w:space="0" w:color="auto"/>
                  </w:divBdr>
                  <w:divsChild>
                    <w:div w:id="1078602591">
                      <w:marLeft w:val="0"/>
                      <w:marRight w:val="0"/>
                      <w:marTop w:val="0"/>
                      <w:marBottom w:val="0"/>
                      <w:divBdr>
                        <w:top w:val="none" w:sz="0" w:space="0" w:color="auto"/>
                        <w:left w:val="none" w:sz="0" w:space="0" w:color="auto"/>
                        <w:bottom w:val="none" w:sz="0" w:space="0" w:color="auto"/>
                        <w:right w:val="none" w:sz="0" w:space="0" w:color="auto"/>
                      </w:divBdr>
                    </w:div>
                  </w:divsChild>
                </w:div>
                <w:div w:id="1901672961">
                  <w:marLeft w:val="0"/>
                  <w:marRight w:val="0"/>
                  <w:marTop w:val="0"/>
                  <w:marBottom w:val="0"/>
                  <w:divBdr>
                    <w:top w:val="none" w:sz="0" w:space="0" w:color="auto"/>
                    <w:left w:val="none" w:sz="0" w:space="0" w:color="auto"/>
                    <w:bottom w:val="none" w:sz="0" w:space="0" w:color="auto"/>
                    <w:right w:val="none" w:sz="0" w:space="0" w:color="auto"/>
                  </w:divBdr>
                  <w:divsChild>
                    <w:div w:id="337536714">
                      <w:marLeft w:val="0"/>
                      <w:marRight w:val="0"/>
                      <w:marTop w:val="0"/>
                      <w:marBottom w:val="0"/>
                      <w:divBdr>
                        <w:top w:val="none" w:sz="0" w:space="0" w:color="auto"/>
                        <w:left w:val="none" w:sz="0" w:space="0" w:color="auto"/>
                        <w:bottom w:val="none" w:sz="0" w:space="0" w:color="auto"/>
                        <w:right w:val="none" w:sz="0" w:space="0" w:color="auto"/>
                      </w:divBdr>
                    </w:div>
                  </w:divsChild>
                </w:div>
                <w:div w:id="1918856089">
                  <w:marLeft w:val="0"/>
                  <w:marRight w:val="0"/>
                  <w:marTop w:val="0"/>
                  <w:marBottom w:val="0"/>
                  <w:divBdr>
                    <w:top w:val="none" w:sz="0" w:space="0" w:color="auto"/>
                    <w:left w:val="none" w:sz="0" w:space="0" w:color="auto"/>
                    <w:bottom w:val="none" w:sz="0" w:space="0" w:color="auto"/>
                    <w:right w:val="none" w:sz="0" w:space="0" w:color="auto"/>
                  </w:divBdr>
                  <w:divsChild>
                    <w:div w:id="1706716788">
                      <w:marLeft w:val="0"/>
                      <w:marRight w:val="0"/>
                      <w:marTop w:val="0"/>
                      <w:marBottom w:val="0"/>
                      <w:divBdr>
                        <w:top w:val="none" w:sz="0" w:space="0" w:color="auto"/>
                        <w:left w:val="none" w:sz="0" w:space="0" w:color="auto"/>
                        <w:bottom w:val="none" w:sz="0" w:space="0" w:color="auto"/>
                        <w:right w:val="none" w:sz="0" w:space="0" w:color="auto"/>
                      </w:divBdr>
                    </w:div>
                  </w:divsChild>
                </w:div>
                <w:div w:id="2093508699">
                  <w:marLeft w:val="0"/>
                  <w:marRight w:val="0"/>
                  <w:marTop w:val="0"/>
                  <w:marBottom w:val="0"/>
                  <w:divBdr>
                    <w:top w:val="none" w:sz="0" w:space="0" w:color="auto"/>
                    <w:left w:val="none" w:sz="0" w:space="0" w:color="auto"/>
                    <w:bottom w:val="none" w:sz="0" w:space="0" w:color="auto"/>
                    <w:right w:val="none" w:sz="0" w:space="0" w:color="auto"/>
                  </w:divBdr>
                  <w:divsChild>
                    <w:div w:id="176745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332986">
      <w:bodyDiv w:val="1"/>
      <w:marLeft w:val="0"/>
      <w:marRight w:val="0"/>
      <w:marTop w:val="0"/>
      <w:marBottom w:val="0"/>
      <w:divBdr>
        <w:top w:val="none" w:sz="0" w:space="0" w:color="auto"/>
        <w:left w:val="none" w:sz="0" w:space="0" w:color="auto"/>
        <w:bottom w:val="none" w:sz="0" w:space="0" w:color="auto"/>
        <w:right w:val="none" w:sz="0" w:space="0" w:color="auto"/>
      </w:divBdr>
    </w:div>
    <w:div w:id="1860315290">
      <w:bodyDiv w:val="1"/>
      <w:marLeft w:val="0"/>
      <w:marRight w:val="0"/>
      <w:marTop w:val="0"/>
      <w:marBottom w:val="0"/>
      <w:divBdr>
        <w:top w:val="none" w:sz="0" w:space="0" w:color="auto"/>
        <w:left w:val="none" w:sz="0" w:space="0" w:color="auto"/>
        <w:bottom w:val="none" w:sz="0" w:space="0" w:color="auto"/>
        <w:right w:val="none" w:sz="0" w:space="0" w:color="auto"/>
      </w:divBdr>
      <w:divsChild>
        <w:div w:id="8259279">
          <w:marLeft w:val="0"/>
          <w:marRight w:val="0"/>
          <w:marTop w:val="0"/>
          <w:marBottom w:val="0"/>
          <w:divBdr>
            <w:top w:val="none" w:sz="0" w:space="0" w:color="auto"/>
            <w:left w:val="none" w:sz="0" w:space="0" w:color="auto"/>
            <w:bottom w:val="none" w:sz="0" w:space="0" w:color="auto"/>
            <w:right w:val="none" w:sz="0" w:space="0" w:color="auto"/>
          </w:divBdr>
          <w:divsChild>
            <w:div w:id="2137092381">
              <w:marLeft w:val="0"/>
              <w:marRight w:val="0"/>
              <w:marTop w:val="0"/>
              <w:marBottom w:val="0"/>
              <w:divBdr>
                <w:top w:val="none" w:sz="0" w:space="0" w:color="auto"/>
                <w:left w:val="none" w:sz="0" w:space="0" w:color="auto"/>
                <w:bottom w:val="none" w:sz="0" w:space="0" w:color="auto"/>
                <w:right w:val="none" w:sz="0" w:space="0" w:color="auto"/>
              </w:divBdr>
            </w:div>
          </w:divsChild>
        </w:div>
        <w:div w:id="17050537">
          <w:marLeft w:val="0"/>
          <w:marRight w:val="0"/>
          <w:marTop w:val="0"/>
          <w:marBottom w:val="0"/>
          <w:divBdr>
            <w:top w:val="none" w:sz="0" w:space="0" w:color="auto"/>
            <w:left w:val="none" w:sz="0" w:space="0" w:color="auto"/>
            <w:bottom w:val="none" w:sz="0" w:space="0" w:color="auto"/>
            <w:right w:val="none" w:sz="0" w:space="0" w:color="auto"/>
          </w:divBdr>
          <w:divsChild>
            <w:div w:id="235288596">
              <w:marLeft w:val="0"/>
              <w:marRight w:val="0"/>
              <w:marTop w:val="0"/>
              <w:marBottom w:val="0"/>
              <w:divBdr>
                <w:top w:val="none" w:sz="0" w:space="0" w:color="auto"/>
                <w:left w:val="none" w:sz="0" w:space="0" w:color="auto"/>
                <w:bottom w:val="none" w:sz="0" w:space="0" w:color="auto"/>
                <w:right w:val="none" w:sz="0" w:space="0" w:color="auto"/>
              </w:divBdr>
            </w:div>
          </w:divsChild>
        </w:div>
        <w:div w:id="34084028">
          <w:marLeft w:val="0"/>
          <w:marRight w:val="0"/>
          <w:marTop w:val="0"/>
          <w:marBottom w:val="0"/>
          <w:divBdr>
            <w:top w:val="none" w:sz="0" w:space="0" w:color="auto"/>
            <w:left w:val="none" w:sz="0" w:space="0" w:color="auto"/>
            <w:bottom w:val="none" w:sz="0" w:space="0" w:color="auto"/>
            <w:right w:val="none" w:sz="0" w:space="0" w:color="auto"/>
          </w:divBdr>
          <w:divsChild>
            <w:div w:id="1460877066">
              <w:marLeft w:val="0"/>
              <w:marRight w:val="0"/>
              <w:marTop w:val="0"/>
              <w:marBottom w:val="0"/>
              <w:divBdr>
                <w:top w:val="none" w:sz="0" w:space="0" w:color="auto"/>
                <w:left w:val="none" w:sz="0" w:space="0" w:color="auto"/>
                <w:bottom w:val="none" w:sz="0" w:space="0" w:color="auto"/>
                <w:right w:val="none" w:sz="0" w:space="0" w:color="auto"/>
              </w:divBdr>
            </w:div>
          </w:divsChild>
        </w:div>
        <w:div w:id="34160854">
          <w:marLeft w:val="0"/>
          <w:marRight w:val="0"/>
          <w:marTop w:val="0"/>
          <w:marBottom w:val="0"/>
          <w:divBdr>
            <w:top w:val="none" w:sz="0" w:space="0" w:color="auto"/>
            <w:left w:val="none" w:sz="0" w:space="0" w:color="auto"/>
            <w:bottom w:val="none" w:sz="0" w:space="0" w:color="auto"/>
            <w:right w:val="none" w:sz="0" w:space="0" w:color="auto"/>
          </w:divBdr>
          <w:divsChild>
            <w:div w:id="86270926">
              <w:marLeft w:val="0"/>
              <w:marRight w:val="0"/>
              <w:marTop w:val="0"/>
              <w:marBottom w:val="0"/>
              <w:divBdr>
                <w:top w:val="none" w:sz="0" w:space="0" w:color="auto"/>
                <w:left w:val="none" w:sz="0" w:space="0" w:color="auto"/>
                <w:bottom w:val="none" w:sz="0" w:space="0" w:color="auto"/>
                <w:right w:val="none" w:sz="0" w:space="0" w:color="auto"/>
              </w:divBdr>
            </w:div>
          </w:divsChild>
        </w:div>
        <w:div w:id="36324167">
          <w:marLeft w:val="0"/>
          <w:marRight w:val="0"/>
          <w:marTop w:val="0"/>
          <w:marBottom w:val="0"/>
          <w:divBdr>
            <w:top w:val="none" w:sz="0" w:space="0" w:color="auto"/>
            <w:left w:val="none" w:sz="0" w:space="0" w:color="auto"/>
            <w:bottom w:val="none" w:sz="0" w:space="0" w:color="auto"/>
            <w:right w:val="none" w:sz="0" w:space="0" w:color="auto"/>
          </w:divBdr>
          <w:divsChild>
            <w:div w:id="1904245095">
              <w:marLeft w:val="0"/>
              <w:marRight w:val="0"/>
              <w:marTop w:val="0"/>
              <w:marBottom w:val="0"/>
              <w:divBdr>
                <w:top w:val="none" w:sz="0" w:space="0" w:color="auto"/>
                <w:left w:val="none" w:sz="0" w:space="0" w:color="auto"/>
                <w:bottom w:val="none" w:sz="0" w:space="0" w:color="auto"/>
                <w:right w:val="none" w:sz="0" w:space="0" w:color="auto"/>
              </w:divBdr>
            </w:div>
          </w:divsChild>
        </w:div>
        <w:div w:id="41054286">
          <w:marLeft w:val="0"/>
          <w:marRight w:val="0"/>
          <w:marTop w:val="0"/>
          <w:marBottom w:val="0"/>
          <w:divBdr>
            <w:top w:val="none" w:sz="0" w:space="0" w:color="auto"/>
            <w:left w:val="none" w:sz="0" w:space="0" w:color="auto"/>
            <w:bottom w:val="none" w:sz="0" w:space="0" w:color="auto"/>
            <w:right w:val="none" w:sz="0" w:space="0" w:color="auto"/>
          </w:divBdr>
          <w:divsChild>
            <w:div w:id="1027222671">
              <w:marLeft w:val="0"/>
              <w:marRight w:val="0"/>
              <w:marTop w:val="0"/>
              <w:marBottom w:val="0"/>
              <w:divBdr>
                <w:top w:val="none" w:sz="0" w:space="0" w:color="auto"/>
                <w:left w:val="none" w:sz="0" w:space="0" w:color="auto"/>
                <w:bottom w:val="none" w:sz="0" w:space="0" w:color="auto"/>
                <w:right w:val="none" w:sz="0" w:space="0" w:color="auto"/>
              </w:divBdr>
            </w:div>
          </w:divsChild>
        </w:div>
        <w:div w:id="59796589">
          <w:marLeft w:val="0"/>
          <w:marRight w:val="0"/>
          <w:marTop w:val="0"/>
          <w:marBottom w:val="0"/>
          <w:divBdr>
            <w:top w:val="none" w:sz="0" w:space="0" w:color="auto"/>
            <w:left w:val="none" w:sz="0" w:space="0" w:color="auto"/>
            <w:bottom w:val="none" w:sz="0" w:space="0" w:color="auto"/>
            <w:right w:val="none" w:sz="0" w:space="0" w:color="auto"/>
          </w:divBdr>
          <w:divsChild>
            <w:div w:id="1359773665">
              <w:marLeft w:val="0"/>
              <w:marRight w:val="0"/>
              <w:marTop w:val="0"/>
              <w:marBottom w:val="0"/>
              <w:divBdr>
                <w:top w:val="none" w:sz="0" w:space="0" w:color="auto"/>
                <w:left w:val="none" w:sz="0" w:space="0" w:color="auto"/>
                <w:bottom w:val="none" w:sz="0" w:space="0" w:color="auto"/>
                <w:right w:val="none" w:sz="0" w:space="0" w:color="auto"/>
              </w:divBdr>
            </w:div>
          </w:divsChild>
        </w:div>
        <w:div w:id="81610074">
          <w:marLeft w:val="0"/>
          <w:marRight w:val="0"/>
          <w:marTop w:val="0"/>
          <w:marBottom w:val="0"/>
          <w:divBdr>
            <w:top w:val="none" w:sz="0" w:space="0" w:color="auto"/>
            <w:left w:val="none" w:sz="0" w:space="0" w:color="auto"/>
            <w:bottom w:val="none" w:sz="0" w:space="0" w:color="auto"/>
            <w:right w:val="none" w:sz="0" w:space="0" w:color="auto"/>
          </w:divBdr>
          <w:divsChild>
            <w:div w:id="17705940">
              <w:marLeft w:val="0"/>
              <w:marRight w:val="0"/>
              <w:marTop w:val="0"/>
              <w:marBottom w:val="0"/>
              <w:divBdr>
                <w:top w:val="none" w:sz="0" w:space="0" w:color="auto"/>
                <w:left w:val="none" w:sz="0" w:space="0" w:color="auto"/>
                <w:bottom w:val="none" w:sz="0" w:space="0" w:color="auto"/>
                <w:right w:val="none" w:sz="0" w:space="0" w:color="auto"/>
              </w:divBdr>
            </w:div>
          </w:divsChild>
        </w:div>
        <w:div w:id="83767529">
          <w:marLeft w:val="0"/>
          <w:marRight w:val="0"/>
          <w:marTop w:val="0"/>
          <w:marBottom w:val="0"/>
          <w:divBdr>
            <w:top w:val="none" w:sz="0" w:space="0" w:color="auto"/>
            <w:left w:val="none" w:sz="0" w:space="0" w:color="auto"/>
            <w:bottom w:val="none" w:sz="0" w:space="0" w:color="auto"/>
            <w:right w:val="none" w:sz="0" w:space="0" w:color="auto"/>
          </w:divBdr>
          <w:divsChild>
            <w:div w:id="758911177">
              <w:marLeft w:val="0"/>
              <w:marRight w:val="0"/>
              <w:marTop w:val="0"/>
              <w:marBottom w:val="0"/>
              <w:divBdr>
                <w:top w:val="none" w:sz="0" w:space="0" w:color="auto"/>
                <w:left w:val="none" w:sz="0" w:space="0" w:color="auto"/>
                <w:bottom w:val="none" w:sz="0" w:space="0" w:color="auto"/>
                <w:right w:val="none" w:sz="0" w:space="0" w:color="auto"/>
              </w:divBdr>
            </w:div>
          </w:divsChild>
        </w:div>
        <w:div w:id="119685995">
          <w:marLeft w:val="0"/>
          <w:marRight w:val="0"/>
          <w:marTop w:val="0"/>
          <w:marBottom w:val="0"/>
          <w:divBdr>
            <w:top w:val="none" w:sz="0" w:space="0" w:color="auto"/>
            <w:left w:val="none" w:sz="0" w:space="0" w:color="auto"/>
            <w:bottom w:val="none" w:sz="0" w:space="0" w:color="auto"/>
            <w:right w:val="none" w:sz="0" w:space="0" w:color="auto"/>
          </w:divBdr>
          <w:divsChild>
            <w:div w:id="275138108">
              <w:marLeft w:val="0"/>
              <w:marRight w:val="0"/>
              <w:marTop w:val="0"/>
              <w:marBottom w:val="0"/>
              <w:divBdr>
                <w:top w:val="none" w:sz="0" w:space="0" w:color="auto"/>
                <w:left w:val="none" w:sz="0" w:space="0" w:color="auto"/>
                <w:bottom w:val="none" w:sz="0" w:space="0" w:color="auto"/>
                <w:right w:val="none" w:sz="0" w:space="0" w:color="auto"/>
              </w:divBdr>
            </w:div>
          </w:divsChild>
        </w:div>
        <w:div w:id="176046506">
          <w:marLeft w:val="0"/>
          <w:marRight w:val="0"/>
          <w:marTop w:val="0"/>
          <w:marBottom w:val="0"/>
          <w:divBdr>
            <w:top w:val="none" w:sz="0" w:space="0" w:color="auto"/>
            <w:left w:val="none" w:sz="0" w:space="0" w:color="auto"/>
            <w:bottom w:val="none" w:sz="0" w:space="0" w:color="auto"/>
            <w:right w:val="none" w:sz="0" w:space="0" w:color="auto"/>
          </w:divBdr>
          <w:divsChild>
            <w:div w:id="334841511">
              <w:marLeft w:val="0"/>
              <w:marRight w:val="0"/>
              <w:marTop w:val="0"/>
              <w:marBottom w:val="0"/>
              <w:divBdr>
                <w:top w:val="none" w:sz="0" w:space="0" w:color="auto"/>
                <w:left w:val="none" w:sz="0" w:space="0" w:color="auto"/>
                <w:bottom w:val="none" w:sz="0" w:space="0" w:color="auto"/>
                <w:right w:val="none" w:sz="0" w:space="0" w:color="auto"/>
              </w:divBdr>
            </w:div>
          </w:divsChild>
        </w:div>
        <w:div w:id="200899277">
          <w:marLeft w:val="0"/>
          <w:marRight w:val="0"/>
          <w:marTop w:val="0"/>
          <w:marBottom w:val="0"/>
          <w:divBdr>
            <w:top w:val="none" w:sz="0" w:space="0" w:color="auto"/>
            <w:left w:val="none" w:sz="0" w:space="0" w:color="auto"/>
            <w:bottom w:val="none" w:sz="0" w:space="0" w:color="auto"/>
            <w:right w:val="none" w:sz="0" w:space="0" w:color="auto"/>
          </w:divBdr>
          <w:divsChild>
            <w:div w:id="865220452">
              <w:marLeft w:val="0"/>
              <w:marRight w:val="0"/>
              <w:marTop w:val="0"/>
              <w:marBottom w:val="0"/>
              <w:divBdr>
                <w:top w:val="none" w:sz="0" w:space="0" w:color="auto"/>
                <w:left w:val="none" w:sz="0" w:space="0" w:color="auto"/>
                <w:bottom w:val="none" w:sz="0" w:space="0" w:color="auto"/>
                <w:right w:val="none" w:sz="0" w:space="0" w:color="auto"/>
              </w:divBdr>
            </w:div>
          </w:divsChild>
        </w:div>
        <w:div w:id="202181581">
          <w:marLeft w:val="0"/>
          <w:marRight w:val="0"/>
          <w:marTop w:val="0"/>
          <w:marBottom w:val="0"/>
          <w:divBdr>
            <w:top w:val="none" w:sz="0" w:space="0" w:color="auto"/>
            <w:left w:val="none" w:sz="0" w:space="0" w:color="auto"/>
            <w:bottom w:val="none" w:sz="0" w:space="0" w:color="auto"/>
            <w:right w:val="none" w:sz="0" w:space="0" w:color="auto"/>
          </w:divBdr>
          <w:divsChild>
            <w:div w:id="1540431100">
              <w:marLeft w:val="0"/>
              <w:marRight w:val="0"/>
              <w:marTop w:val="0"/>
              <w:marBottom w:val="0"/>
              <w:divBdr>
                <w:top w:val="none" w:sz="0" w:space="0" w:color="auto"/>
                <w:left w:val="none" w:sz="0" w:space="0" w:color="auto"/>
                <w:bottom w:val="none" w:sz="0" w:space="0" w:color="auto"/>
                <w:right w:val="none" w:sz="0" w:space="0" w:color="auto"/>
              </w:divBdr>
            </w:div>
          </w:divsChild>
        </w:div>
        <w:div w:id="202403591">
          <w:marLeft w:val="0"/>
          <w:marRight w:val="0"/>
          <w:marTop w:val="0"/>
          <w:marBottom w:val="0"/>
          <w:divBdr>
            <w:top w:val="none" w:sz="0" w:space="0" w:color="auto"/>
            <w:left w:val="none" w:sz="0" w:space="0" w:color="auto"/>
            <w:bottom w:val="none" w:sz="0" w:space="0" w:color="auto"/>
            <w:right w:val="none" w:sz="0" w:space="0" w:color="auto"/>
          </w:divBdr>
          <w:divsChild>
            <w:div w:id="449512635">
              <w:marLeft w:val="0"/>
              <w:marRight w:val="0"/>
              <w:marTop w:val="0"/>
              <w:marBottom w:val="0"/>
              <w:divBdr>
                <w:top w:val="none" w:sz="0" w:space="0" w:color="auto"/>
                <w:left w:val="none" w:sz="0" w:space="0" w:color="auto"/>
                <w:bottom w:val="none" w:sz="0" w:space="0" w:color="auto"/>
                <w:right w:val="none" w:sz="0" w:space="0" w:color="auto"/>
              </w:divBdr>
            </w:div>
          </w:divsChild>
        </w:div>
        <w:div w:id="230701854">
          <w:marLeft w:val="0"/>
          <w:marRight w:val="0"/>
          <w:marTop w:val="0"/>
          <w:marBottom w:val="0"/>
          <w:divBdr>
            <w:top w:val="none" w:sz="0" w:space="0" w:color="auto"/>
            <w:left w:val="none" w:sz="0" w:space="0" w:color="auto"/>
            <w:bottom w:val="none" w:sz="0" w:space="0" w:color="auto"/>
            <w:right w:val="none" w:sz="0" w:space="0" w:color="auto"/>
          </w:divBdr>
          <w:divsChild>
            <w:div w:id="1712682853">
              <w:marLeft w:val="0"/>
              <w:marRight w:val="0"/>
              <w:marTop w:val="0"/>
              <w:marBottom w:val="0"/>
              <w:divBdr>
                <w:top w:val="none" w:sz="0" w:space="0" w:color="auto"/>
                <w:left w:val="none" w:sz="0" w:space="0" w:color="auto"/>
                <w:bottom w:val="none" w:sz="0" w:space="0" w:color="auto"/>
                <w:right w:val="none" w:sz="0" w:space="0" w:color="auto"/>
              </w:divBdr>
            </w:div>
          </w:divsChild>
        </w:div>
        <w:div w:id="233469099">
          <w:marLeft w:val="0"/>
          <w:marRight w:val="0"/>
          <w:marTop w:val="0"/>
          <w:marBottom w:val="0"/>
          <w:divBdr>
            <w:top w:val="none" w:sz="0" w:space="0" w:color="auto"/>
            <w:left w:val="none" w:sz="0" w:space="0" w:color="auto"/>
            <w:bottom w:val="none" w:sz="0" w:space="0" w:color="auto"/>
            <w:right w:val="none" w:sz="0" w:space="0" w:color="auto"/>
          </w:divBdr>
          <w:divsChild>
            <w:div w:id="733238482">
              <w:marLeft w:val="0"/>
              <w:marRight w:val="0"/>
              <w:marTop w:val="0"/>
              <w:marBottom w:val="0"/>
              <w:divBdr>
                <w:top w:val="none" w:sz="0" w:space="0" w:color="auto"/>
                <w:left w:val="none" w:sz="0" w:space="0" w:color="auto"/>
                <w:bottom w:val="none" w:sz="0" w:space="0" w:color="auto"/>
                <w:right w:val="none" w:sz="0" w:space="0" w:color="auto"/>
              </w:divBdr>
            </w:div>
          </w:divsChild>
        </w:div>
        <w:div w:id="268585538">
          <w:marLeft w:val="0"/>
          <w:marRight w:val="0"/>
          <w:marTop w:val="0"/>
          <w:marBottom w:val="0"/>
          <w:divBdr>
            <w:top w:val="none" w:sz="0" w:space="0" w:color="auto"/>
            <w:left w:val="none" w:sz="0" w:space="0" w:color="auto"/>
            <w:bottom w:val="none" w:sz="0" w:space="0" w:color="auto"/>
            <w:right w:val="none" w:sz="0" w:space="0" w:color="auto"/>
          </w:divBdr>
          <w:divsChild>
            <w:div w:id="1965380160">
              <w:marLeft w:val="0"/>
              <w:marRight w:val="0"/>
              <w:marTop w:val="0"/>
              <w:marBottom w:val="0"/>
              <w:divBdr>
                <w:top w:val="none" w:sz="0" w:space="0" w:color="auto"/>
                <w:left w:val="none" w:sz="0" w:space="0" w:color="auto"/>
                <w:bottom w:val="none" w:sz="0" w:space="0" w:color="auto"/>
                <w:right w:val="none" w:sz="0" w:space="0" w:color="auto"/>
              </w:divBdr>
            </w:div>
          </w:divsChild>
        </w:div>
        <w:div w:id="295648099">
          <w:marLeft w:val="0"/>
          <w:marRight w:val="0"/>
          <w:marTop w:val="0"/>
          <w:marBottom w:val="0"/>
          <w:divBdr>
            <w:top w:val="none" w:sz="0" w:space="0" w:color="auto"/>
            <w:left w:val="none" w:sz="0" w:space="0" w:color="auto"/>
            <w:bottom w:val="none" w:sz="0" w:space="0" w:color="auto"/>
            <w:right w:val="none" w:sz="0" w:space="0" w:color="auto"/>
          </w:divBdr>
          <w:divsChild>
            <w:div w:id="1376537929">
              <w:marLeft w:val="0"/>
              <w:marRight w:val="0"/>
              <w:marTop w:val="0"/>
              <w:marBottom w:val="0"/>
              <w:divBdr>
                <w:top w:val="none" w:sz="0" w:space="0" w:color="auto"/>
                <w:left w:val="none" w:sz="0" w:space="0" w:color="auto"/>
                <w:bottom w:val="none" w:sz="0" w:space="0" w:color="auto"/>
                <w:right w:val="none" w:sz="0" w:space="0" w:color="auto"/>
              </w:divBdr>
            </w:div>
          </w:divsChild>
        </w:div>
        <w:div w:id="312806073">
          <w:marLeft w:val="0"/>
          <w:marRight w:val="0"/>
          <w:marTop w:val="0"/>
          <w:marBottom w:val="0"/>
          <w:divBdr>
            <w:top w:val="none" w:sz="0" w:space="0" w:color="auto"/>
            <w:left w:val="none" w:sz="0" w:space="0" w:color="auto"/>
            <w:bottom w:val="none" w:sz="0" w:space="0" w:color="auto"/>
            <w:right w:val="none" w:sz="0" w:space="0" w:color="auto"/>
          </w:divBdr>
          <w:divsChild>
            <w:div w:id="454257175">
              <w:marLeft w:val="0"/>
              <w:marRight w:val="0"/>
              <w:marTop w:val="0"/>
              <w:marBottom w:val="0"/>
              <w:divBdr>
                <w:top w:val="none" w:sz="0" w:space="0" w:color="auto"/>
                <w:left w:val="none" w:sz="0" w:space="0" w:color="auto"/>
                <w:bottom w:val="none" w:sz="0" w:space="0" w:color="auto"/>
                <w:right w:val="none" w:sz="0" w:space="0" w:color="auto"/>
              </w:divBdr>
            </w:div>
          </w:divsChild>
        </w:div>
        <w:div w:id="316036543">
          <w:marLeft w:val="0"/>
          <w:marRight w:val="0"/>
          <w:marTop w:val="0"/>
          <w:marBottom w:val="0"/>
          <w:divBdr>
            <w:top w:val="none" w:sz="0" w:space="0" w:color="auto"/>
            <w:left w:val="none" w:sz="0" w:space="0" w:color="auto"/>
            <w:bottom w:val="none" w:sz="0" w:space="0" w:color="auto"/>
            <w:right w:val="none" w:sz="0" w:space="0" w:color="auto"/>
          </w:divBdr>
          <w:divsChild>
            <w:div w:id="350492918">
              <w:marLeft w:val="0"/>
              <w:marRight w:val="0"/>
              <w:marTop w:val="0"/>
              <w:marBottom w:val="0"/>
              <w:divBdr>
                <w:top w:val="none" w:sz="0" w:space="0" w:color="auto"/>
                <w:left w:val="none" w:sz="0" w:space="0" w:color="auto"/>
                <w:bottom w:val="none" w:sz="0" w:space="0" w:color="auto"/>
                <w:right w:val="none" w:sz="0" w:space="0" w:color="auto"/>
              </w:divBdr>
            </w:div>
          </w:divsChild>
        </w:div>
        <w:div w:id="346366211">
          <w:marLeft w:val="0"/>
          <w:marRight w:val="0"/>
          <w:marTop w:val="0"/>
          <w:marBottom w:val="0"/>
          <w:divBdr>
            <w:top w:val="none" w:sz="0" w:space="0" w:color="auto"/>
            <w:left w:val="none" w:sz="0" w:space="0" w:color="auto"/>
            <w:bottom w:val="none" w:sz="0" w:space="0" w:color="auto"/>
            <w:right w:val="none" w:sz="0" w:space="0" w:color="auto"/>
          </w:divBdr>
          <w:divsChild>
            <w:div w:id="1453327100">
              <w:marLeft w:val="0"/>
              <w:marRight w:val="0"/>
              <w:marTop w:val="0"/>
              <w:marBottom w:val="0"/>
              <w:divBdr>
                <w:top w:val="none" w:sz="0" w:space="0" w:color="auto"/>
                <w:left w:val="none" w:sz="0" w:space="0" w:color="auto"/>
                <w:bottom w:val="none" w:sz="0" w:space="0" w:color="auto"/>
                <w:right w:val="none" w:sz="0" w:space="0" w:color="auto"/>
              </w:divBdr>
            </w:div>
          </w:divsChild>
        </w:div>
        <w:div w:id="389422076">
          <w:marLeft w:val="0"/>
          <w:marRight w:val="0"/>
          <w:marTop w:val="0"/>
          <w:marBottom w:val="0"/>
          <w:divBdr>
            <w:top w:val="none" w:sz="0" w:space="0" w:color="auto"/>
            <w:left w:val="none" w:sz="0" w:space="0" w:color="auto"/>
            <w:bottom w:val="none" w:sz="0" w:space="0" w:color="auto"/>
            <w:right w:val="none" w:sz="0" w:space="0" w:color="auto"/>
          </w:divBdr>
          <w:divsChild>
            <w:div w:id="1758793473">
              <w:marLeft w:val="0"/>
              <w:marRight w:val="0"/>
              <w:marTop w:val="0"/>
              <w:marBottom w:val="0"/>
              <w:divBdr>
                <w:top w:val="none" w:sz="0" w:space="0" w:color="auto"/>
                <w:left w:val="none" w:sz="0" w:space="0" w:color="auto"/>
                <w:bottom w:val="none" w:sz="0" w:space="0" w:color="auto"/>
                <w:right w:val="none" w:sz="0" w:space="0" w:color="auto"/>
              </w:divBdr>
            </w:div>
          </w:divsChild>
        </w:div>
        <w:div w:id="420807358">
          <w:marLeft w:val="0"/>
          <w:marRight w:val="0"/>
          <w:marTop w:val="0"/>
          <w:marBottom w:val="0"/>
          <w:divBdr>
            <w:top w:val="none" w:sz="0" w:space="0" w:color="auto"/>
            <w:left w:val="none" w:sz="0" w:space="0" w:color="auto"/>
            <w:bottom w:val="none" w:sz="0" w:space="0" w:color="auto"/>
            <w:right w:val="none" w:sz="0" w:space="0" w:color="auto"/>
          </w:divBdr>
          <w:divsChild>
            <w:div w:id="993025938">
              <w:marLeft w:val="0"/>
              <w:marRight w:val="0"/>
              <w:marTop w:val="0"/>
              <w:marBottom w:val="0"/>
              <w:divBdr>
                <w:top w:val="none" w:sz="0" w:space="0" w:color="auto"/>
                <w:left w:val="none" w:sz="0" w:space="0" w:color="auto"/>
                <w:bottom w:val="none" w:sz="0" w:space="0" w:color="auto"/>
                <w:right w:val="none" w:sz="0" w:space="0" w:color="auto"/>
              </w:divBdr>
            </w:div>
          </w:divsChild>
        </w:div>
        <w:div w:id="431361562">
          <w:marLeft w:val="0"/>
          <w:marRight w:val="0"/>
          <w:marTop w:val="0"/>
          <w:marBottom w:val="0"/>
          <w:divBdr>
            <w:top w:val="none" w:sz="0" w:space="0" w:color="auto"/>
            <w:left w:val="none" w:sz="0" w:space="0" w:color="auto"/>
            <w:bottom w:val="none" w:sz="0" w:space="0" w:color="auto"/>
            <w:right w:val="none" w:sz="0" w:space="0" w:color="auto"/>
          </w:divBdr>
          <w:divsChild>
            <w:div w:id="960259810">
              <w:marLeft w:val="0"/>
              <w:marRight w:val="0"/>
              <w:marTop w:val="0"/>
              <w:marBottom w:val="0"/>
              <w:divBdr>
                <w:top w:val="none" w:sz="0" w:space="0" w:color="auto"/>
                <w:left w:val="none" w:sz="0" w:space="0" w:color="auto"/>
                <w:bottom w:val="none" w:sz="0" w:space="0" w:color="auto"/>
                <w:right w:val="none" w:sz="0" w:space="0" w:color="auto"/>
              </w:divBdr>
            </w:div>
          </w:divsChild>
        </w:div>
        <w:div w:id="436607480">
          <w:marLeft w:val="0"/>
          <w:marRight w:val="0"/>
          <w:marTop w:val="0"/>
          <w:marBottom w:val="0"/>
          <w:divBdr>
            <w:top w:val="none" w:sz="0" w:space="0" w:color="auto"/>
            <w:left w:val="none" w:sz="0" w:space="0" w:color="auto"/>
            <w:bottom w:val="none" w:sz="0" w:space="0" w:color="auto"/>
            <w:right w:val="none" w:sz="0" w:space="0" w:color="auto"/>
          </w:divBdr>
          <w:divsChild>
            <w:div w:id="489639091">
              <w:marLeft w:val="0"/>
              <w:marRight w:val="0"/>
              <w:marTop w:val="0"/>
              <w:marBottom w:val="0"/>
              <w:divBdr>
                <w:top w:val="none" w:sz="0" w:space="0" w:color="auto"/>
                <w:left w:val="none" w:sz="0" w:space="0" w:color="auto"/>
                <w:bottom w:val="none" w:sz="0" w:space="0" w:color="auto"/>
                <w:right w:val="none" w:sz="0" w:space="0" w:color="auto"/>
              </w:divBdr>
            </w:div>
          </w:divsChild>
        </w:div>
        <w:div w:id="466163922">
          <w:marLeft w:val="0"/>
          <w:marRight w:val="0"/>
          <w:marTop w:val="0"/>
          <w:marBottom w:val="0"/>
          <w:divBdr>
            <w:top w:val="none" w:sz="0" w:space="0" w:color="auto"/>
            <w:left w:val="none" w:sz="0" w:space="0" w:color="auto"/>
            <w:bottom w:val="none" w:sz="0" w:space="0" w:color="auto"/>
            <w:right w:val="none" w:sz="0" w:space="0" w:color="auto"/>
          </w:divBdr>
          <w:divsChild>
            <w:div w:id="1714693790">
              <w:marLeft w:val="0"/>
              <w:marRight w:val="0"/>
              <w:marTop w:val="0"/>
              <w:marBottom w:val="0"/>
              <w:divBdr>
                <w:top w:val="none" w:sz="0" w:space="0" w:color="auto"/>
                <w:left w:val="none" w:sz="0" w:space="0" w:color="auto"/>
                <w:bottom w:val="none" w:sz="0" w:space="0" w:color="auto"/>
                <w:right w:val="none" w:sz="0" w:space="0" w:color="auto"/>
              </w:divBdr>
            </w:div>
          </w:divsChild>
        </w:div>
        <w:div w:id="568423636">
          <w:marLeft w:val="0"/>
          <w:marRight w:val="0"/>
          <w:marTop w:val="0"/>
          <w:marBottom w:val="0"/>
          <w:divBdr>
            <w:top w:val="none" w:sz="0" w:space="0" w:color="auto"/>
            <w:left w:val="none" w:sz="0" w:space="0" w:color="auto"/>
            <w:bottom w:val="none" w:sz="0" w:space="0" w:color="auto"/>
            <w:right w:val="none" w:sz="0" w:space="0" w:color="auto"/>
          </w:divBdr>
          <w:divsChild>
            <w:div w:id="910507026">
              <w:marLeft w:val="0"/>
              <w:marRight w:val="0"/>
              <w:marTop w:val="0"/>
              <w:marBottom w:val="0"/>
              <w:divBdr>
                <w:top w:val="none" w:sz="0" w:space="0" w:color="auto"/>
                <w:left w:val="none" w:sz="0" w:space="0" w:color="auto"/>
                <w:bottom w:val="none" w:sz="0" w:space="0" w:color="auto"/>
                <w:right w:val="none" w:sz="0" w:space="0" w:color="auto"/>
              </w:divBdr>
            </w:div>
          </w:divsChild>
        </w:div>
        <w:div w:id="568536102">
          <w:marLeft w:val="0"/>
          <w:marRight w:val="0"/>
          <w:marTop w:val="0"/>
          <w:marBottom w:val="0"/>
          <w:divBdr>
            <w:top w:val="none" w:sz="0" w:space="0" w:color="auto"/>
            <w:left w:val="none" w:sz="0" w:space="0" w:color="auto"/>
            <w:bottom w:val="none" w:sz="0" w:space="0" w:color="auto"/>
            <w:right w:val="none" w:sz="0" w:space="0" w:color="auto"/>
          </w:divBdr>
          <w:divsChild>
            <w:div w:id="2031252726">
              <w:marLeft w:val="0"/>
              <w:marRight w:val="0"/>
              <w:marTop w:val="0"/>
              <w:marBottom w:val="0"/>
              <w:divBdr>
                <w:top w:val="none" w:sz="0" w:space="0" w:color="auto"/>
                <w:left w:val="none" w:sz="0" w:space="0" w:color="auto"/>
                <w:bottom w:val="none" w:sz="0" w:space="0" w:color="auto"/>
                <w:right w:val="none" w:sz="0" w:space="0" w:color="auto"/>
              </w:divBdr>
            </w:div>
          </w:divsChild>
        </w:div>
        <w:div w:id="610866846">
          <w:marLeft w:val="0"/>
          <w:marRight w:val="0"/>
          <w:marTop w:val="0"/>
          <w:marBottom w:val="0"/>
          <w:divBdr>
            <w:top w:val="none" w:sz="0" w:space="0" w:color="auto"/>
            <w:left w:val="none" w:sz="0" w:space="0" w:color="auto"/>
            <w:bottom w:val="none" w:sz="0" w:space="0" w:color="auto"/>
            <w:right w:val="none" w:sz="0" w:space="0" w:color="auto"/>
          </w:divBdr>
          <w:divsChild>
            <w:div w:id="283999685">
              <w:marLeft w:val="0"/>
              <w:marRight w:val="0"/>
              <w:marTop w:val="0"/>
              <w:marBottom w:val="0"/>
              <w:divBdr>
                <w:top w:val="none" w:sz="0" w:space="0" w:color="auto"/>
                <w:left w:val="none" w:sz="0" w:space="0" w:color="auto"/>
                <w:bottom w:val="none" w:sz="0" w:space="0" w:color="auto"/>
                <w:right w:val="none" w:sz="0" w:space="0" w:color="auto"/>
              </w:divBdr>
            </w:div>
          </w:divsChild>
        </w:div>
        <w:div w:id="626279796">
          <w:marLeft w:val="0"/>
          <w:marRight w:val="0"/>
          <w:marTop w:val="0"/>
          <w:marBottom w:val="0"/>
          <w:divBdr>
            <w:top w:val="none" w:sz="0" w:space="0" w:color="auto"/>
            <w:left w:val="none" w:sz="0" w:space="0" w:color="auto"/>
            <w:bottom w:val="none" w:sz="0" w:space="0" w:color="auto"/>
            <w:right w:val="none" w:sz="0" w:space="0" w:color="auto"/>
          </w:divBdr>
          <w:divsChild>
            <w:div w:id="1985086512">
              <w:marLeft w:val="0"/>
              <w:marRight w:val="0"/>
              <w:marTop w:val="0"/>
              <w:marBottom w:val="0"/>
              <w:divBdr>
                <w:top w:val="none" w:sz="0" w:space="0" w:color="auto"/>
                <w:left w:val="none" w:sz="0" w:space="0" w:color="auto"/>
                <w:bottom w:val="none" w:sz="0" w:space="0" w:color="auto"/>
                <w:right w:val="none" w:sz="0" w:space="0" w:color="auto"/>
              </w:divBdr>
            </w:div>
          </w:divsChild>
        </w:div>
        <w:div w:id="640310488">
          <w:marLeft w:val="0"/>
          <w:marRight w:val="0"/>
          <w:marTop w:val="0"/>
          <w:marBottom w:val="0"/>
          <w:divBdr>
            <w:top w:val="none" w:sz="0" w:space="0" w:color="auto"/>
            <w:left w:val="none" w:sz="0" w:space="0" w:color="auto"/>
            <w:bottom w:val="none" w:sz="0" w:space="0" w:color="auto"/>
            <w:right w:val="none" w:sz="0" w:space="0" w:color="auto"/>
          </w:divBdr>
          <w:divsChild>
            <w:div w:id="261112491">
              <w:marLeft w:val="0"/>
              <w:marRight w:val="0"/>
              <w:marTop w:val="0"/>
              <w:marBottom w:val="0"/>
              <w:divBdr>
                <w:top w:val="none" w:sz="0" w:space="0" w:color="auto"/>
                <w:left w:val="none" w:sz="0" w:space="0" w:color="auto"/>
                <w:bottom w:val="none" w:sz="0" w:space="0" w:color="auto"/>
                <w:right w:val="none" w:sz="0" w:space="0" w:color="auto"/>
              </w:divBdr>
            </w:div>
          </w:divsChild>
        </w:div>
        <w:div w:id="668682272">
          <w:marLeft w:val="0"/>
          <w:marRight w:val="0"/>
          <w:marTop w:val="0"/>
          <w:marBottom w:val="0"/>
          <w:divBdr>
            <w:top w:val="none" w:sz="0" w:space="0" w:color="auto"/>
            <w:left w:val="none" w:sz="0" w:space="0" w:color="auto"/>
            <w:bottom w:val="none" w:sz="0" w:space="0" w:color="auto"/>
            <w:right w:val="none" w:sz="0" w:space="0" w:color="auto"/>
          </w:divBdr>
          <w:divsChild>
            <w:div w:id="713701851">
              <w:marLeft w:val="0"/>
              <w:marRight w:val="0"/>
              <w:marTop w:val="0"/>
              <w:marBottom w:val="0"/>
              <w:divBdr>
                <w:top w:val="none" w:sz="0" w:space="0" w:color="auto"/>
                <w:left w:val="none" w:sz="0" w:space="0" w:color="auto"/>
                <w:bottom w:val="none" w:sz="0" w:space="0" w:color="auto"/>
                <w:right w:val="none" w:sz="0" w:space="0" w:color="auto"/>
              </w:divBdr>
            </w:div>
          </w:divsChild>
        </w:div>
        <w:div w:id="670988294">
          <w:marLeft w:val="0"/>
          <w:marRight w:val="0"/>
          <w:marTop w:val="0"/>
          <w:marBottom w:val="0"/>
          <w:divBdr>
            <w:top w:val="none" w:sz="0" w:space="0" w:color="auto"/>
            <w:left w:val="none" w:sz="0" w:space="0" w:color="auto"/>
            <w:bottom w:val="none" w:sz="0" w:space="0" w:color="auto"/>
            <w:right w:val="none" w:sz="0" w:space="0" w:color="auto"/>
          </w:divBdr>
          <w:divsChild>
            <w:div w:id="160706938">
              <w:marLeft w:val="0"/>
              <w:marRight w:val="0"/>
              <w:marTop w:val="0"/>
              <w:marBottom w:val="0"/>
              <w:divBdr>
                <w:top w:val="none" w:sz="0" w:space="0" w:color="auto"/>
                <w:left w:val="none" w:sz="0" w:space="0" w:color="auto"/>
                <w:bottom w:val="none" w:sz="0" w:space="0" w:color="auto"/>
                <w:right w:val="none" w:sz="0" w:space="0" w:color="auto"/>
              </w:divBdr>
            </w:div>
          </w:divsChild>
        </w:div>
        <w:div w:id="703019288">
          <w:marLeft w:val="0"/>
          <w:marRight w:val="0"/>
          <w:marTop w:val="0"/>
          <w:marBottom w:val="0"/>
          <w:divBdr>
            <w:top w:val="none" w:sz="0" w:space="0" w:color="auto"/>
            <w:left w:val="none" w:sz="0" w:space="0" w:color="auto"/>
            <w:bottom w:val="none" w:sz="0" w:space="0" w:color="auto"/>
            <w:right w:val="none" w:sz="0" w:space="0" w:color="auto"/>
          </w:divBdr>
          <w:divsChild>
            <w:div w:id="1494832685">
              <w:marLeft w:val="0"/>
              <w:marRight w:val="0"/>
              <w:marTop w:val="0"/>
              <w:marBottom w:val="0"/>
              <w:divBdr>
                <w:top w:val="none" w:sz="0" w:space="0" w:color="auto"/>
                <w:left w:val="none" w:sz="0" w:space="0" w:color="auto"/>
                <w:bottom w:val="none" w:sz="0" w:space="0" w:color="auto"/>
                <w:right w:val="none" w:sz="0" w:space="0" w:color="auto"/>
              </w:divBdr>
            </w:div>
          </w:divsChild>
        </w:div>
        <w:div w:id="735326198">
          <w:marLeft w:val="0"/>
          <w:marRight w:val="0"/>
          <w:marTop w:val="0"/>
          <w:marBottom w:val="0"/>
          <w:divBdr>
            <w:top w:val="none" w:sz="0" w:space="0" w:color="auto"/>
            <w:left w:val="none" w:sz="0" w:space="0" w:color="auto"/>
            <w:bottom w:val="none" w:sz="0" w:space="0" w:color="auto"/>
            <w:right w:val="none" w:sz="0" w:space="0" w:color="auto"/>
          </w:divBdr>
          <w:divsChild>
            <w:div w:id="593707187">
              <w:marLeft w:val="0"/>
              <w:marRight w:val="0"/>
              <w:marTop w:val="0"/>
              <w:marBottom w:val="0"/>
              <w:divBdr>
                <w:top w:val="none" w:sz="0" w:space="0" w:color="auto"/>
                <w:left w:val="none" w:sz="0" w:space="0" w:color="auto"/>
                <w:bottom w:val="none" w:sz="0" w:space="0" w:color="auto"/>
                <w:right w:val="none" w:sz="0" w:space="0" w:color="auto"/>
              </w:divBdr>
            </w:div>
          </w:divsChild>
        </w:div>
        <w:div w:id="752050478">
          <w:marLeft w:val="0"/>
          <w:marRight w:val="0"/>
          <w:marTop w:val="0"/>
          <w:marBottom w:val="0"/>
          <w:divBdr>
            <w:top w:val="none" w:sz="0" w:space="0" w:color="auto"/>
            <w:left w:val="none" w:sz="0" w:space="0" w:color="auto"/>
            <w:bottom w:val="none" w:sz="0" w:space="0" w:color="auto"/>
            <w:right w:val="none" w:sz="0" w:space="0" w:color="auto"/>
          </w:divBdr>
          <w:divsChild>
            <w:div w:id="333260994">
              <w:marLeft w:val="0"/>
              <w:marRight w:val="0"/>
              <w:marTop w:val="0"/>
              <w:marBottom w:val="0"/>
              <w:divBdr>
                <w:top w:val="none" w:sz="0" w:space="0" w:color="auto"/>
                <w:left w:val="none" w:sz="0" w:space="0" w:color="auto"/>
                <w:bottom w:val="none" w:sz="0" w:space="0" w:color="auto"/>
                <w:right w:val="none" w:sz="0" w:space="0" w:color="auto"/>
              </w:divBdr>
            </w:div>
          </w:divsChild>
        </w:div>
        <w:div w:id="782116665">
          <w:marLeft w:val="0"/>
          <w:marRight w:val="0"/>
          <w:marTop w:val="0"/>
          <w:marBottom w:val="0"/>
          <w:divBdr>
            <w:top w:val="none" w:sz="0" w:space="0" w:color="auto"/>
            <w:left w:val="none" w:sz="0" w:space="0" w:color="auto"/>
            <w:bottom w:val="none" w:sz="0" w:space="0" w:color="auto"/>
            <w:right w:val="none" w:sz="0" w:space="0" w:color="auto"/>
          </w:divBdr>
          <w:divsChild>
            <w:div w:id="736434776">
              <w:marLeft w:val="0"/>
              <w:marRight w:val="0"/>
              <w:marTop w:val="0"/>
              <w:marBottom w:val="0"/>
              <w:divBdr>
                <w:top w:val="none" w:sz="0" w:space="0" w:color="auto"/>
                <w:left w:val="none" w:sz="0" w:space="0" w:color="auto"/>
                <w:bottom w:val="none" w:sz="0" w:space="0" w:color="auto"/>
                <w:right w:val="none" w:sz="0" w:space="0" w:color="auto"/>
              </w:divBdr>
            </w:div>
          </w:divsChild>
        </w:div>
        <w:div w:id="788209974">
          <w:marLeft w:val="0"/>
          <w:marRight w:val="0"/>
          <w:marTop w:val="0"/>
          <w:marBottom w:val="0"/>
          <w:divBdr>
            <w:top w:val="none" w:sz="0" w:space="0" w:color="auto"/>
            <w:left w:val="none" w:sz="0" w:space="0" w:color="auto"/>
            <w:bottom w:val="none" w:sz="0" w:space="0" w:color="auto"/>
            <w:right w:val="none" w:sz="0" w:space="0" w:color="auto"/>
          </w:divBdr>
          <w:divsChild>
            <w:div w:id="1807121968">
              <w:marLeft w:val="0"/>
              <w:marRight w:val="0"/>
              <w:marTop w:val="0"/>
              <w:marBottom w:val="0"/>
              <w:divBdr>
                <w:top w:val="none" w:sz="0" w:space="0" w:color="auto"/>
                <w:left w:val="none" w:sz="0" w:space="0" w:color="auto"/>
                <w:bottom w:val="none" w:sz="0" w:space="0" w:color="auto"/>
                <w:right w:val="none" w:sz="0" w:space="0" w:color="auto"/>
              </w:divBdr>
            </w:div>
          </w:divsChild>
        </w:div>
        <w:div w:id="805859326">
          <w:marLeft w:val="0"/>
          <w:marRight w:val="0"/>
          <w:marTop w:val="0"/>
          <w:marBottom w:val="0"/>
          <w:divBdr>
            <w:top w:val="none" w:sz="0" w:space="0" w:color="auto"/>
            <w:left w:val="none" w:sz="0" w:space="0" w:color="auto"/>
            <w:bottom w:val="none" w:sz="0" w:space="0" w:color="auto"/>
            <w:right w:val="none" w:sz="0" w:space="0" w:color="auto"/>
          </w:divBdr>
          <w:divsChild>
            <w:div w:id="1943146151">
              <w:marLeft w:val="0"/>
              <w:marRight w:val="0"/>
              <w:marTop w:val="0"/>
              <w:marBottom w:val="0"/>
              <w:divBdr>
                <w:top w:val="none" w:sz="0" w:space="0" w:color="auto"/>
                <w:left w:val="none" w:sz="0" w:space="0" w:color="auto"/>
                <w:bottom w:val="none" w:sz="0" w:space="0" w:color="auto"/>
                <w:right w:val="none" w:sz="0" w:space="0" w:color="auto"/>
              </w:divBdr>
            </w:div>
          </w:divsChild>
        </w:div>
        <w:div w:id="892038994">
          <w:marLeft w:val="0"/>
          <w:marRight w:val="0"/>
          <w:marTop w:val="0"/>
          <w:marBottom w:val="0"/>
          <w:divBdr>
            <w:top w:val="none" w:sz="0" w:space="0" w:color="auto"/>
            <w:left w:val="none" w:sz="0" w:space="0" w:color="auto"/>
            <w:bottom w:val="none" w:sz="0" w:space="0" w:color="auto"/>
            <w:right w:val="none" w:sz="0" w:space="0" w:color="auto"/>
          </w:divBdr>
          <w:divsChild>
            <w:div w:id="1067458694">
              <w:marLeft w:val="0"/>
              <w:marRight w:val="0"/>
              <w:marTop w:val="0"/>
              <w:marBottom w:val="0"/>
              <w:divBdr>
                <w:top w:val="none" w:sz="0" w:space="0" w:color="auto"/>
                <w:left w:val="none" w:sz="0" w:space="0" w:color="auto"/>
                <w:bottom w:val="none" w:sz="0" w:space="0" w:color="auto"/>
                <w:right w:val="none" w:sz="0" w:space="0" w:color="auto"/>
              </w:divBdr>
            </w:div>
          </w:divsChild>
        </w:div>
        <w:div w:id="944192606">
          <w:marLeft w:val="0"/>
          <w:marRight w:val="0"/>
          <w:marTop w:val="0"/>
          <w:marBottom w:val="0"/>
          <w:divBdr>
            <w:top w:val="none" w:sz="0" w:space="0" w:color="auto"/>
            <w:left w:val="none" w:sz="0" w:space="0" w:color="auto"/>
            <w:bottom w:val="none" w:sz="0" w:space="0" w:color="auto"/>
            <w:right w:val="none" w:sz="0" w:space="0" w:color="auto"/>
          </w:divBdr>
          <w:divsChild>
            <w:div w:id="1757357517">
              <w:marLeft w:val="0"/>
              <w:marRight w:val="0"/>
              <w:marTop w:val="0"/>
              <w:marBottom w:val="0"/>
              <w:divBdr>
                <w:top w:val="none" w:sz="0" w:space="0" w:color="auto"/>
                <w:left w:val="none" w:sz="0" w:space="0" w:color="auto"/>
                <w:bottom w:val="none" w:sz="0" w:space="0" w:color="auto"/>
                <w:right w:val="none" w:sz="0" w:space="0" w:color="auto"/>
              </w:divBdr>
            </w:div>
          </w:divsChild>
        </w:div>
        <w:div w:id="982924480">
          <w:marLeft w:val="0"/>
          <w:marRight w:val="0"/>
          <w:marTop w:val="0"/>
          <w:marBottom w:val="0"/>
          <w:divBdr>
            <w:top w:val="none" w:sz="0" w:space="0" w:color="auto"/>
            <w:left w:val="none" w:sz="0" w:space="0" w:color="auto"/>
            <w:bottom w:val="none" w:sz="0" w:space="0" w:color="auto"/>
            <w:right w:val="none" w:sz="0" w:space="0" w:color="auto"/>
          </w:divBdr>
          <w:divsChild>
            <w:div w:id="57361131">
              <w:marLeft w:val="0"/>
              <w:marRight w:val="0"/>
              <w:marTop w:val="0"/>
              <w:marBottom w:val="0"/>
              <w:divBdr>
                <w:top w:val="none" w:sz="0" w:space="0" w:color="auto"/>
                <w:left w:val="none" w:sz="0" w:space="0" w:color="auto"/>
                <w:bottom w:val="none" w:sz="0" w:space="0" w:color="auto"/>
                <w:right w:val="none" w:sz="0" w:space="0" w:color="auto"/>
              </w:divBdr>
            </w:div>
          </w:divsChild>
        </w:div>
        <w:div w:id="998387012">
          <w:marLeft w:val="0"/>
          <w:marRight w:val="0"/>
          <w:marTop w:val="0"/>
          <w:marBottom w:val="0"/>
          <w:divBdr>
            <w:top w:val="none" w:sz="0" w:space="0" w:color="auto"/>
            <w:left w:val="none" w:sz="0" w:space="0" w:color="auto"/>
            <w:bottom w:val="none" w:sz="0" w:space="0" w:color="auto"/>
            <w:right w:val="none" w:sz="0" w:space="0" w:color="auto"/>
          </w:divBdr>
          <w:divsChild>
            <w:div w:id="222568725">
              <w:marLeft w:val="0"/>
              <w:marRight w:val="0"/>
              <w:marTop w:val="0"/>
              <w:marBottom w:val="0"/>
              <w:divBdr>
                <w:top w:val="none" w:sz="0" w:space="0" w:color="auto"/>
                <w:left w:val="none" w:sz="0" w:space="0" w:color="auto"/>
                <w:bottom w:val="none" w:sz="0" w:space="0" w:color="auto"/>
                <w:right w:val="none" w:sz="0" w:space="0" w:color="auto"/>
              </w:divBdr>
            </w:div>
          </w:divsChild>
        </w:div>
        <w:div w:id="1009403604">
          <w:marLeft w:val="0"/>
          <w:marRight w:val="0"/>
          <w:marTop w:val="0"/>
          <w:marBottom w:val="0"/>
          <w:divBdr>
            <w:top w:val="none" w:sz="0" w:space="0" w:color="auto"/>
            <w:left w:val="none" w:sz="0" w:space="0" w:color="auto"/>
            <w:bottom w:val="none" w:sz="0" w:space="0" w:color="auto"/>
            <w:right w:val="none" w:sz="0" w:space="0" w:color="auto"/>
          </w:divBdr>
          <w:divsChild>
            <w:div w:id="165481781">
              <w:marLeft w:val="0"/>
              <w:marRight w:val="0"/>
              <w:marTop w:val="0"/>
              <w:marBottom w:val="0"/>
              <w:divBdr>
                <w:top w:val="none" w:sz="0" w:space="0" w:color="auto"/>
                <w:left w:val="none" w:sz="0" w:space="0" w:color="auto"/>
                <w:bottom w:val="none" w:sz="0" w:space="0" w:color="auto"/>
                <w:right w:val="none" w:sz="0" w:space="0" w:color="auto"/>
              </w:divBdr>
            </w:div>
          </w:divsChild>
        </w:div>
        <w:div w:id="1040589795">
          <w:marLeft w:val="0"/>
          <w:marRight w:val="0"/>
          <w:marTop w:val="0"/>
          <w:marBottom w:val="0"/>
          <w:divBdr>
            <w:top w:val="none" w:sz="0" w:space="0" w:color="auto"/>
            <w:left w:val="none" w:sz="0" w:space="0" w:color="auto"/>
            <w:bottom w:val="none" w:sz="0" w:space="0" w:color="auto"/>
            <w:right w:val="none" w:sz="0" w:space="0" w:color="auto"/>
          </w:divBdr>
          <w:divsChild>
            <w:div w:id="153373423">
              <w:marLeft w:val="0"/>
              <w:marRight w:val="0"/>
              <w:marTop w:val="0"/>
              <w:marBottom w:val="0"/>
              <w:divBdr>
                <w:top w:val="none" w:sz="0" w:space="0" w:color="auto"/>
                <w:left w:val="none" w:sz="0" w:space="0" w:color="auto"/>
                <w:bottom w:val="none" w:sz="0" w:space="0" w:color="auto"/>
                <w:right w:val="none" w:sz="0" w:space="0" w:color="auto"/>
              </w:divBdr>
            </w:div>
          </w:divsChild>
        </w:div>
        <w:div w:id="1095907643">
          <w:marLeft w:val="0"/>
          <w:marRight w:val="0"/>
          <w:marTop w:val="0"/>
          <w:marBottom w:val="0"/>
          <w:divBdr>
            <w:top w:val="none" w:sz="0" w:space="0" w:color="auto"/>
            <w:left w:val="none" w:sz="0" w:space="0" w:color="auto"/>
            <w:bottom w:val="none" w:sz="0" w:space="0" w:color="auto"/>
            <w:right w:val="none" w:sz="0" w:space="0" w:color="auto"/>
          </w:divBdr>
          <w:divsChild>
            <w:div w:id="49427958">
              <w:marLeft w:val="0"/>
              <w:marRight w:val="0"/>
              <w:marTop w:val="0"/>
              <w:marBottom w:val="0"/>
              <w:divBdr>
                <w:top w:val="none" w:sz="0" w:space="0" w:color="auto"/>
                <w:left w:val="none" w:sz="0" w:space="0" w:color="auto"/>
                <w:bottom w:val="none" w:sz="0" w:space="0" w:color="auto"/>
                <w:right w:val="none" w:sz="0" w:space="0" w:color="auto"/>
              </w:divBdr>
            </w:div>
          </w:divsChild>
        </w:div>
        <w:div w:id="1100294086">
          <w:marLeft w:val="0"/>
          <w:marRight w:val="0"/>
          <w:marTop w:val="0"/>
          <w:marBottom w:val="0"/>
          <w:divBdr>
            <w:top w:val="none" w:sz="0" w:space="0" w:color="auto"/>
            <w:left w:val="none" w:sz="0" w:space="0" w:color="auto"/>
            <w:bottom w:val="none" w:sz="0" w:space="0" w:color="auto"/>
            <w:right w:val="none" w:sz="0" w:space="0" w:color="auto"/>
          </w:divBdr>
          <w:divsChild>
            <w:div w:id="679936752">
              <w:marLeft w:val="0"/>
              <w:marRight w:val="0"/>
              <w:marTop w:val="0"/>
              <w:marBottom w:val="0"/>
              <w:divBdr>
                <w:top w:val="none" w:sz="0" w:space="0" w:color="auto"/>
                <w:left w:val="none" w:sz="0" w:space="0" w:color="auto"/>
                <w:bottom w:val="none" w:sz="0" w:space="0" w:color="auto"/>
                <w:right w:val="none" w:sz="0" w:space="0" w:color="auto"/>
              </w:divBdr>
            </w:div>
          </w:divsChild>
        </w:div>
        <w:div w:id="1150756603">
          <w:marLeft w:val="0"/>
          <w:marRight w:val="0"/>
          <w:marTop w:val="0"/>
          <w:marBottom w:val="0"/>
          <w:divBdr>
            <w:top w:val="none" w:sz="0" w:space="0" w:color="auto"/>
            <w:left w:val="none" w:sz="0" w:space="0" w:color="auto"/>
            <w:bottom w:val="none" w:sz="0" w:space="0" w:color="auto"/>
            <w:right w:val="none" w:sz="0" w:space="0" w:color="auto"/>
          </w:divBdr>
          <w:divsChild>
            <w:div w:id="917981581">
              <w:marLeft w:val="0"/>
              <w:marRight w:val="0"/>
              <w:marTop w:val="0"/>
              <w:marBottom w:val="0"/>
              <w:divBdr>
                <w:top w:val="none" w:sz="0" w:space="0" w:color="auto"/>
                <w:left w:val="none" w:sz="0" w:space="0" w:color="auto"/>
                <w:bottom w:val="none" w:sz="0" w:space="0" w:color="auto"/>
                <w:right w:val="none" w:sz="0" w:space="0" w:color="auto"/>
              </w:divBdr>
            </w:div>
          </w:divsChild>
        </w:div>
        <w:div w:id="1205675077">
          <w:marLeft w:val="0"/>
          <w:marRight w:val="0"/>
          <w:marTop w:val="0"/>
          <w:marBottom w:val="0"/>
          <w:divBdr>
            <w:top w:val="none" w:sz="0" w:space="0" w:color="auto"/>
            <w:left w:val="none" w:sz="0" w:space="0" w:color="auto"/>
            <w:bottom w:val="none" w:sz="0" w:space="0" w:color="auto"/>
            <w:right w:val="none" w:sz="0" w:space="0" w:color="auto"/>
          </w:divBdr>
          <w:divsChild>
            <w:div w:id="160198996">
              <w:marLeft w:val="0"/>
              <w:marRight w:val="0"/>
              <w:marTop w:val="0"/>
              <w:marBottom w:val="0"/>
              <w:divBdr>
                <w:top w:val="none" w:sz="0" w:space="0" w:color="auto"/>
                <w:left w:val="none" w:sz="0" w:space="0" w:color="auto"/>
                <w:bottom w:val="none" w:sz="0" w:space="0" w:color="auto"/>
                <w:right w:val="none" w:sz="0" w:space="0" w:color="auto"/>
              </w:divBdr>
            </w:div>
          </w:divsChild>
        </w:div>
        <w:div w:id="1286737445">
          <w:marLeft w:val="0"/>
          <w:marRight w:val="0"/>
          <w:marTop w:val="0"/>
          <w:marBottom w:val="0"/>
          <w:divBdr>
            <w:top w:val="none" w:sz="0" w:space="0" w:color="auto"/>
            <w:left w:val="none" w:sz="0" w:space="0" w:color="auto"/>
            <w:bottom w:val="none" w:sz="0" w:space="0" w:color="auto"/>
            <w:right w:val="none" w:sz="0" w:space="0" w:color="auto"/>
          </w:divBdr>
          <w:divsChild>
            <w:div w:id="2089300273">
              <w:marLeft w:val="0"/>
              <w:marRight w:val="0"/>
              <w:marTop w:val="0"/>
              <w:marBottom w:val="0"/>
              <w:divBdr>
                <w:top w:val="none" w:sz="0" w:space="0" w:color="auto"/>
                <w:left w:val="none" w:sz="0" w:space="0" w:color="auto"/>
                <w:bottom w:val="none" w:sz="0" w:space="0" w:color="auto"/>
                <w:right w:val="none" w:sz="0" w:space="0" w:color="auto"/>
              </w:divBdr>
            </w:div>
          </w:divsChild>
        </w:div>
        <w:div w:id="1306929981">
          <w:marLeft w:val="0"/>
          <w:marRight w:val="0"/>
          <w:marTop w:val="0"/>
          <w:marBottom w:val="0"/>
          <w:divBdr>
            <w:top w:val="none" w:sz="0" w:space="0" w:color="auto"/>
            <w:left w:val="none" w:sz="0" w:space="0" w:color="auto"/>
            <w:bottom w:val="none" w:sz="0" w:space="0" w:color="auto"/>
            <w:right w:val="none" w:sz="0" w:space="0" w:color="auto"/>
          </w:divBdr>
          <w:divsChild>
            <w:div w:id="1071930370">
              <w:marLeft w:val="0"/>
              <w:marRight w:val="0"/>
              <w:marTop w:val="0"/>
              <w:marBottom w:val="0"/>
              <w:divBdr>
                <w:top w:val="none" w:sz="0" w:space="0" w:color="auto"/>
                <w:left w:val="none" w:sz="0" w:space="0" w:color="auto"/>
                <w:bottom w:val="none" w:sz="0" w:space="0" w:color="auto"/>
                <w:right w:val="none" w:sz="0" w:space="0" w:color="auto"/>
              </w:divBdr>
            </w:div>
          </w:divsChild>
        </w:div>
        <w:div w:id="1340233060">
          <w:marLeft w:val="0"/>
          <w:marRight w:val="0"/>
          <w:marTop w:val="0"/>
          <w:marBottom w:val="0"/>
          <w:divBdr>
            <w:top w:val="none" w:sz="0" w:space="0" w:color="auto"/>
            <w:left w:val="none" w:sz="0" w:space="0" w:color="auto"/>
            <w:bottom w:val="none" w:sz="0" w:space="0" w:color="auto"/>
            <w:right w:val="none" w:sz="0" w:space="0" w:color="auto"/>
          </w:divBdr>
          <w:divsChild>
            <w:div w:id="1807619282">
              <w:marLeft w:val="0"/>
              <w:marRight w:val="0"/>
              <w:marTop w:val="0"/>
              <w:marBottom w:val="0"/>
              <w:divBdr>
                <w:top w:val="none" w:sz="0" w:space="0" w:color="auto"/>
                <w:left w:val="none" w:sz="0" w:space="0" w:color="auto"/>
                <w:bottom w:val="none" w:sz="0" w:space="0" w:color="auto"/>
                <w:right w:val="none" w:sz="0" w:space="0" w:color="auto"/>
              </w:divBdr>
            </w:div>
          </w:divsChild>
        </w:div>
        <w:div w:id="1363440651">
          <w:marLeft w:val="0"/>
          <w:marRight w:val="0"/>
          <w:marTop w:val="0"/>
          <w:marBottom w:val="0"/>
          <w:divBdr>
            <w:top w:val="none" w:sz="0" w:space="0" w:color="auto"/>
            <w:left w:val="none" w:sz="0" w:space="0" w:color="auto"/>
            <w:bottom w:val="none" w:sz="0" w:space="0" w:color="auto"/>
            <w:right w:val="none" w:sz="0" w:space="0" w:color="auto"/>
          </w:divBdr>
          <w:divsChild>
            <w:div w:id="322050639">
              <w:marLeft w:val="0"/>
              <w:marRight w:val="0"/>
              <w:marTop w:val="0"/>
              <w:marBottom w:val="0"/>
              <w:divBdr>
                <w:top w:val="none" w:sz="0" w:space="0" w:color="auto"/>
                <w:left w:val="none" w:sz="0" w:space="0" w:color="auto"/>
                <w:bottom w:val="none" w:sz="0" w:space="0" w:color="auto"/>
                <w:right w:val="none" w:sz="0" w:space="0" w:color="auto"/>
              </w:divBdr>
            </w:div>
          </w:divsChild>
        </w:div>
        <w:div w:id="1394814560">
          <w:marLeft w:val="0"/>
          <w:marRight w:val="0"/>
          <w:marTop w:val="0"/>
          <w:marBottom w:val="0"/>
          <w:divBdr>
            <w:top w:val="none" w:sz="0" w:space="0" w:color="auto"/>
            <w:left w:val="none" w:sz="0" w:space="0" w:color="auto"/>
            <w:bottom w:val="none" w:sz="0" w:space="0" w:color="auto"/>
            <w:right w:val="none" w:sz="0" w:space="0" w:color="auto"/>
          </w:divBdr>
          <w:divsChild>
            <w:div w:id="396586347">
              <w:marLeft w:val="0"/>
              <w:marRight w:val="0"/>
              <w:marTop w:val="0"/>
              <w:marBottom w:val="0"/>
              <w:divBdr>
                <w:top w:val="none" w:sz="0" w:space="0" w:color="auto"/>
                <w:left w:val="none" w:sz="0" w:space="0" w:color="auto"/>
                <w:bottom w:val="none" w:sz="0" w:space="0" w:color="auto"/>
                <w:right w:val="none" w:sz="0" w:space="0" w:color="auto"/>
              </w:divBdr>
            </w:div>
          </w:divsChild>
        </w:div>
        <w:div w:id="1463813981">
          <w:marLeft w:val="0"/>
          <w:marRight w:val="0"/>
          <w:marTop w:val="0"/>
          <w:marBottom w:val="0"/>
          <w:divBdr>
            <w:top w:val="none" w:sz="0" w:space="0" w:color="auto"/>
            <w:left w:val="none" w:sz="0" w:space="0" w:color="auto"/>
            <w:bottom w:val="none" w:sz="0" w:space="0" w:color="auto"/>
            <w:right w:val="none" w:sz="0" w:space="0" w:color="auto"/>
          </w:divBdr>
          <w:divsChild>
            <w:div w:id="1267300596">
              <w:marLeft w:val="0"/>
              <w:marRight w:val="0"/>
              <w:marTop w:val="0"/>
              <w:marBottom w:val="0"/>
              <w:divBdr>
                <w:top w:val="none" w:sz="0" w:space="0" w:color="auto"/>
                <w:left w:val="none" w:sz="0" w:space="0" w:color="auto"/>
                <w:bottom w:val="none" w:sz="0" w:space="0" w:color="auto"/>
                <w:right w:val="none" w:sz="0" w:space="0" w:color="auto"/>
              </w:divBdr>
            </w:div>
          </w:divsChild>
        </w:div>
        <w:div w:id="1490369716">
          <w:marLeft w:val="0"/>
          <w:marRight w:val="0"/>
          <w:marTop w:val="0"/>
          <w:marBottom w:val="0"/>
          <w:divBdr>
            <w:top w:val="none" w:sz="0" w:space="0" w:color="auto"/>
            <w:left w:val="none" w:sz="0" w:space="0" w:color="auto"/>
            <w:bottom w:val="none" w:sz="0" w:space="0" w:color="auto"/>
            <w:right w:val="none" w:sz="0" w:space="0" w:color="auto"/>
          </w:divBdr>
          <w:divsChild>
            <w:div w:id="1047533315">
              <w:marLeft w:val="0"/>
              <w:marRight w:val="0"/>
              <w:marTop w:val="0"/>
              <w:marBottom w:val="0"/>
              <w:divBdr>
                <w:top w:val="none" w:sz="0" w:space="0" w:color="auto"/>
                <w:left w:val="none" w:sz="0" w:space="0" w:color="auto"/>
                <w:bottom w:val="none" w:sz="0" w:space="0" w:color="auto"/>
                <w:right w:val="none" w:sz="0" w:space="0" w:color="auto"/>
              </w:divBdr>
            </w:div>
          </w:divsChild>
        </w:div>
        <w:div w:id="1507742075">
          <w:marLeft w:val="0"/>
          <w:marRight w:val="0"/>
          <w:marTop w:val="0"/>
          <w:marBottom w:val="0"/>
          <w:divBdr>
            <w:top w:val="none" w:sz="0" w:space="0" w:color="auto"/>
            <w:left w:val="none" w:sz="0" w:space="0" w:color="auto"/>
            <w:bottom w:val="none" w:sz="0" w:space="0" w:color="auto"/>
            <w:right w:val="none" w:sz="0" w:space="0" w:color="auto"/>
          </w:divBdr>
          <w:divsChild>
            <w:div w:id="913928172">
              <w:marLeft w:val="0"/>
              <w:marRight w:val="0"/>
              <w:marTop w:val="0"/>
              <w:marBottom w:val="0"/>
              <w:divBdr>
                <w:top w:val="none" w:sz="0" w:space="0" w:color="auto"/>
                <w:left w:val="none" w:sz="0" w:space="0" w:color="auto"/>
                <w:bottom w:val="none" w:sz="0" w:space="0" w:color="auto"/>
                <w:right w:val="none" w:sz="0" w:space="0" w:color="auto"/>
              </w:divBdr>
            </w:div>
          </w:divsChild>
        </w:div>
        <w:div w:id="1519930564">
          <w:marLeft w:val="0"/>
          <w:marRight w:val="0"/>
          <w:marTop w:val="0"/>
          <w:marBottom w:val="0"/>
          <w:divBdr>
            <w:top w:val="none" w:sz="0" w:space="0" w:color="auto"/>
            <w:left w:val="none" w:sz="0" w:space="0" w:color="auto"/>
            <w:bottom w:val="none" w:sz="0" w:space="0" w:color="auto"/>
            <w:right w:val="none" w:sz="0" w:space="0" w:color="auto"/>
          </w:divBdr>
          <w:divsChild>
            <w:div w:id="1731688862">
              <w:marLeft w:val="0"/>
              <w:marRight w:val="0"/>
              <w:marTop w:val="0"/>
              <w:marBottom w:val="0"/>
              <w:divBdr>
                <w:top w:val="none" w:sz="0" w:space="0" w:color="auto"/>
                <w:left w:val="none" w:sz="0" w:space="0" w:color="auto"/>
                <w:bottom w:val="none" w:sz="0" w:space="0" w:color="auto"/>
                <w:right w:val="none" w:sz="0" w:space="0" w:color="auto"/>
              </w:divBdr>
            </w:div>
          </w:divsChild>
        </w:div>
        <w:div w:id="1533346059">
          <w:marLeft w:val="0"/>
          <w:marRight w:val="0"/>
          <w:marTop w:val="0"/>
          <w:marBottom w:val="0"/>
          <w:divBdr>
            <w:top w:val="none" w:sz="0" w:space="0" w:color="auto"/>
            <w:left w:val="none" w:sz="0" w:space="0" w:color="auto"/>
            <w:bottom w:val="none" w:sz="0" w:space="0" w:color="auto"/>
            <w:right w:val="none" w:sz="0" w:space="0" w:color="auto"/>
          </w:divBdr>
          <w:divsChild>
            <w:div w:id="1994022958">
              <w:marLeft w:val="0"/>
              <w:marRight w:val="0"/>
              <w:marTop w:val="0"/>
              <w:marBottom w:val="0"/>
              <w:divBdr>
                <w:top w:val="none" w:sz="0" w:space="0" w:color="auto"/>
                <w:left w:val="none" w:sz="0" w:space="0" w:color="auto"/>
                <w:bottom w:val="none" w:sz="0" w:space="0" w:color="auto"/>
                <w:right w:val="none" w:sz="0" w:space="0" w:color="auto"/>
              </w:divBdr>
            </w:div>
          </w:divsChild>
        </w:div>
        <w:div w:id="1543588312">
          <w:marLeft w:val="0"/>
          <w:marRight w:val="0"/>
          <w:marTop w:val="0"/>
          <w:marBottom w:val="0"/>
          <w:divBdr>
            <w:top w:val="none" w:sz="0" w:space="0" w:color="auto"/>
            <w:left w:val="none" w:sz="0" w:space="0" w:color="auto"/>
            <w:bottom w:val="none" w:sz="0" w:space="0" w:color="auto"/>
            <w:right w:val="none" w:sz="0" w:space="0" w:color="auto"/>
          </w:divBdr>
          <w:divsChild>
            <w:div w:id="211045660">
              <w:marLeft w:val="0"/>
              <w:marRight w:val="0"/>
              <w:marTop w:val="0"/>
              <w:marBottom w:val="0"/>
              <w:divBdr>
                <w:top w:val="none" w:sz="0" w:space="0" w:color="auto"/>
                <w:left w:val="none" w:sz="0" w:space="0" w:color="auto"/>
                <w:bottom w:val="none" w:sz="0" w:space="0" w:color="auto"/>
                <w:right w:val="none" w:sz="0" w:space="0" w:color="auto"/>
              </w:divBdr>
            </w:div>
          </w:divsChild>
        </w:div>
        <w:div w:id="1589583289">
          <w:marLeft w:val="0"/>
          <w:marRight w:val="0"/>
          <w:marTop w:val="0"/>
          <w:marBottom w:val="0"/>
          <w:divBdr>
            <w:top w:val="none" w:sz="0" w:space="0" w:color="auto"/>
            <w:left w:val="none" w:sz="0" w:space="0" w:color="auto"/>
            <w:bottom w:val="none" w:sz="0" w:space="0" w:color="auto"/>
            <w:right w:val="none" w:sz="0" w:space="0" w:color="auto"/>
          </w:divBdr>
          <w:divsChild>
            <w:div w:id="775562832">
              <w:marLeft w:val="0"/>
              <w:marRight w:val="0"/>
              <w:marTop w:val="0"/>
              <w:marBottom w:val="0"/>
              <w:divBdr>
                <w:top w:val="none" w:sz="0" w:space="0" w:color="auto"/>
                <w:left w:val="none" w:sz="0" w:space="0" w:color="auto"/>
                <w:bottom w:val="none" w:sz="0" w:space="0" w:color="auto"/>
                <w:right w:val="none" w:sz="0" w:space="0" w:color="auto"/>
              </w:divBdr>
            </w:div>
          </w:divsChild>
        </w:div>
        <w:div w:id="1591547647">
          <w:marLeft w:val="0"/>
          <w:marRight w:val="0"/>
          <w:marTop w:val="0"/>
          <w:marBottom w:val="0"/>
          <w:divBdr>
            <w:top w:val="none" w:sz="0" w:space="0" w:color="auto"/>
            <w:left w:val="none" w:sz="0" w:space="0" w:color="auto"/>
            <w:bottom w:val="none" w:sz="0" w:space="0" w:color="auto"/>
            <w:right w:val="none" w:sz="0" w:space="0" w:color="auto"/>
          </w:divBdr>
          <w:divsChild>
            <w:div w:id="1321734675">
              <w:marLeft w:val="0"/>
              <w:marRight w:val="0"/>
              <w:marTop w:val="0"/>
              <w:marBottom w:val="0"/>
              <w:divBdr>
                <w:top w:val="none" w:sz="0" w:space="0" w:color="auto"/>
                <w:left w:val="none" w:sz="0" w:space="0" w:color="auto"/>
                <w:bottom w:val="none" w:sz="0" w:space="0" w:color="auto"/>
                <w:right w:val="none" w:sz="0" w:space="0" w:color="auto"/>
              </w:divBdr>
            </w:div>
          </w:divsChild>
        </w:div>
        <w:div w:id="1648315779">
          <w:marLeft w:val="0"/>
          <w:marRight w:val="0"/>
          <w:marTop w:val="0"/>
          <w:marBottom w:val="0"/>
          <w:divBdr>
            <w:top w:val="none" w:sz="0" w:space="0" w:color="auto"/>
            <w:left w:val="none" w:sz="0" w:space="0" w:color="auto"/>
            <w:bottom w:val="none" w:sz="0" w:space="0" w:color="auto"/>
            <w:right w:val="none" w:sz="0" w:space="0" w:color="auto"/>
          </w:divBdr>
          <w:divsChild>
            <w:div w:id="787116713">
              <w:marLeft w:val="0"/>
              <w:marRight w:val="0"/>
              <w:marTop w:val="0"/>
              <w:marBottom w:val="0"/>
              <w:divBdr>
                <w:top w:val="none" w:sz="0" w:space="0" w:color="auto"/>
                <w:left w:val="none" w:sz="0" w:space="0" w:color="auto"/>
                <w:bottom w:val="none" w:sz="0" w:space="0" w:color="auto"/>
                <w:right w:val="none" w:sz="0" w:space="0" w:color="auto"/>
              </w:divBdr>
            </w:div>
          </w:divsChild>
        </w:div>
        <w:div w:id="1729377607">
          <w:marLeft w:val="0"/>
          <w:marRight w:val="0"/>
          <w:marTop w:val="0"/>
          <w:marBottom w:val="0"/>
          <w:divBdr>
            <w:top w:val="none" w:sz="0" w:space="0" w:color="auto"/>
            <w:left w:val="none" w:sz="0" w:space="0" w:color="auto"/>
            <w:bottom w:val="none" w:sz="0" w:space="0" w:color="auto"/>
            <w:right w:val="none" w:sz="0" w:space="0" w:color="auto"/>
          </w:divBdr>
          <w:divsChild>
            <w:div w:id="777914628">
              <w:marLeft w:val="0"/>
              <w:marRight w:val="0"/>
              <w:marTop w:val="0"/>
              <w:marBottom w:val="0"/>
              <w:divBdr>
                <w:top w:val="none" w:sz="0" w:space="0" w:color="auto"/>
                <w:left w:val="none" w:sz="0" w:space="0" w:color="auto"/>
                <w:bottom w:val="none" w:sz="0" w:space="0" w:color="auto"/>
                <w:right w:val="none" w:sz="0" w:space="0" w:color="auto"/>
              </w:divBdr>
            </w:div>
          </w:divsChild>
        </w:div>
        <w:div w:id="1754662254">
          <w:marLeft w:val="0"/>
          <w:marRight w:val="0"/>
          <w:marTop w:val="0"/>
          <w:marBottom w:val="0"/>
          <w:divBdr>
            <w:top w:val="none" w:sz="0" w:space="0" w:color="auto"/>
            <w:left w:val="none" w:sz="0" w:space="0" w:color="auto"/>
            <w:bottom w:val="none" w:sz="0" w:space="0" w:color="auto"/>
            <w:right w:val="none" w:sz="0" w:space="0" w:color="auto"/>
          </w:divBdr>
          <w:divsChild>
            <w:div w:id="836771868">
              <w:marLeft w:val="0"/>
              <w:marRight w:val="0"/>
              <w:marTop w:val="0"/>
              <w:marBottom w:val="0"/>
              <w:divBdr>
                <w:top w:val="none" w:sz="0" w:space="0" w:color="auto"/>
                <w:left w:val="none" w:sz="0" w:space="0" w:color="auto"/>
                <w:bottom w:val="none" w:sz="0" w:space="0" w:color="auto"/>
                <w:right w:val="none" w:sz="0" w:space="0" w:color="auto"/>
              </w:divBdr>
            </w:div>
          </w:divsChild>
        </w:div>
        <w:div w:id="1781102179">
          <w:marLeft w:val="0"/>
          <w:marRight w:val="0"/>
          <w:marTop w:val="0"/>
          <w:marBottom w:val="0"/>
          <w:divBdr>
            <w:top w:val="none" w:sz="0" w:space="0" w:color="auto"/>
            <w:left w:val="none" w:sz="0" w:space="0" w:color="auto"/>
            <w:bottom w:val="none" w:sz="0" w:space="0" w:color="auto"/>
            <w:right w:val="none" w:sz="0" w:space="0" w:color="auto"/>
          </w:divBdr>
          <w:divsChild>
            <w:div w:id="959072871">
              <w:marLeft w:val="0"/>
              <w:marRight w:val="0"/>
              <w:marTop w:val="0"/>
              <w:marBottom w:val="0"/>
              <w:divBdr>
                <w:top w:val="none" w:sz="0" w:space="0" w:color="auto"/>
                <w:left w:val="none" w:sz="0" w:space="0" w:color="auto"/>
                <w:bottom w:val="none" w:sz="0" w:space="0" w:color="auto"/>
                <w:right w:val="none" w:sz="0" w:space="0" w:color="auto"/>
              </w:divBdr>
            </w:div>
          </w:divsChild>
        </w:div>
        <w:div w:id="1807966498">
          <w:marLeft w:val="0"/>
          <w:marRight w:val="0"/>
          <w:marTop w:val="0"/>
          <w:marBottom w:val="0"/>
          <w:divBdr>
            <w:top w:val="none" w:sz="0" w:space="0" w:color="auto"/>
            <w:left w:val="none" w:sz="0" w:space="0" w:color="auto"/>
            <w:bottom w:val="none" w:sz="0" w:space="0" w:color="auto"/>
            <w:right w:val="none" w:sz="0" w:space="0" w:color="auto"/>
          </w:divBdr>
          <w:divsChild>
            <w:div w:id="889921030">
              <w:marLeft w:val="0"/>
              <w:marRight w:val="0"/>
              <w:marTop w:val="0"/>
              <w:marBottom w:val="0"/>
              <w:divBdr>
                <w:top w:val="none" w:sz="0" w:space="0" w:color="auto"/>
                <w:left w:val="none" w:sz="0" w:space="0" w:color="auto"/>
                <w:bottom w:val="none" w:sz="0" w:space="0" w:color="auto"/>
                <w:right w:val="none" w:sz="0" w:space="0" w:color="auto"/>
              </w:divBdr>
            </w:div>
          </w:divsChild>
        </w:div>
        <w:div w:id="1824731644">
          <w:marLeft w:val="0"/>
          <w:marRight w:val="0"/>
          <w:marTop w:val="0"/>
          <w:marBottom w:val="0"/>
          <w:divBdr>
            <w:top w:val="none" w:sz="0" w:space="0" w:color="auto"/>
            <w:left w:val="none" w:sz="0" w:space="0" w:color="auto"/>
            <w:bottom w:val="none" w:sz="0" w:space="0" w:color="auto"/>
            <w:right w:val="none" w:sz="0" w:space="0" w:color="auto"/>
          </w:divBdr>
          <w:divsChild>
            <w:div w:id="419983874">
              <w:marLeft w:val="0"/>
              <w:marRight w:val="0"/>
              <w:marTop w:val="0"/>
              <w:marBottom w:val="0"/>
              <w:divBdr>
                <w:top w:val="none" w:sz="0" w:space="0" w:color="auto"/>
                <w:left w:val="none" w:sz="0" w:space="0" w:color="auto"/>
                <w:bottom w:val="none" w:sz="0" w:space="0" w:color="auto"/>
                <w:right w:val="none" w:sz="0" w:space="0" w:color="auto"/>
              </w:divBdr>
            </w:div>
          </w:divsChild>
        </w:div>
        <w:div w:id="1825701992">
          <w:marLeft w:val="0"/>
          <w:marRight w:val="0"/>
          <w:marTop w:val="0"/>
          <w:marBottom w:val="0"/>
          <w:divBdr>
            <w:top w:val="none" w:sz="0" w:space="0" w:color="auto"/>
            <w:left w:val="none" w:sz="0" w:space="0" w:color="auto"/>
            <w:bottom w:val="none" w:sz="0" w:space="0" w:color="auto"/>
            <w:right w:val="none" w:sz="0" w:space="0" w:color="auto"/>
          </w:divBdr>
          <w:divsChild>
            <w:div w:id="154690997">
              <w:marLeft w:val="0"/>
              <w:marRight w:val="0"/>
              <w:marTop w:val="0"/>
              <w:marBottom w:val="0"/>
              <w:divBdr>
                <w:top w:val="none" w:sz="0" w:space="0" w:color="auto"/>
                <w:left w:val="none" w:sz="0" w:space="0" w:color="auto"/>
                <w:bottom w:val="none" w:sz="0" w:space="0" w:color="auto"/>
                <w:right w:val="none" w:sz="0" w:space="0" w:color="auto"/>
              </w:divBdr>
            </w:div>
          </w:divsChild>
        </w:div>
        <w:div w:id="1837184371">
          <w:marLeft w:val="0"/>
          <w:marRight w:val="0"/>
          <w:marTop w:val="0"/>
          <w:marBottom w:val="0"/>
          <w:divBdr>
            <w:top w:val="none" w:sz="0" w:space="0" w:color="auto"/>
            <w:left w:val="none" w:sz="0" w:space="0" w:color="auto"/>
            <w:bottom w:val="none" w:sz="0" w:space="0" w:color="auto"/>
            <w:right w:val="none" w:sz="0" w:space="0" w:color="auto"/>
          </w:divBdr>
          <w:divsChild>
            <w:div w:id="1740320571">
              <w:marLeft w:val="0"/>
              <w:marRight w:val="0"/>
              <w:marTop w:val="0"/>
              <w:marBottom w:val="0"/>
              <w:divBdr>
                <w:top w:val="none" w:sz="0" w:space="0" w:color="auto"/>
                <w:left w:val="none" w:sz="0" w:space="0" w:color="auto"/>
                <w:bottom w:val="none" w:sz="0" w:space="0" w:color="auto"/>
                <w:right w:val="none" w:sz="0" w:space="0" w:color="auto"/>
              </w:divBdr>
            </w:div>
          </w:divsChild>
        </w:div>
        <w:div w:id="1865510489">
          <w:marLeft w:val="0"/>
          <w:marRight w:val="0"/>
          <w:marTop w:val="0"/>
          <w:marBottom w:val="0"/>
          <w:divBdr>
            <w:top w:val="none" w:sz="0" w:space="0" w:color="auto"/>
            <w:left w:val="none" w:sz="0" w:space="0" w:color="auto"/>
            <w:bottom w:val="none" w:sz="0" w:space="0" w:color="auto"/>
            <w:right w:val="none" w:sz="0" w:space="0" w:color="auto"/>
          </w:divBdr>
          <w:divsChild>
            <w:div w:id="1449004466">
              <w:marLeft w:val="0"/>
              <w:marRight w:val="0"/>
              <w:marTop w:val="0"/>
              <w:marBottom w:val="0"/>
              <w:divBdr>
                <w:top w:val="none" w:sz="0" w:space="0" w:color="auto"/>
                <w:left w:val="none" w:sz="0" w:space="0" w:color="auto"/>
                <w:bottom w:val="none" w:sz="0" w:space="0" w:color="auto"/>
                <w:right w:val="none" w:sz="0" w:space="0" w:color="auto"/>
              </w:divBdr>
            </w:div>
          </w:divsChild>
        </w:div>
        <w:div w:id="1867055806">
          <w:marLeft w:val="0"/>
          <w:marRight w:val="0"/>
          <w:marTop w:val="0"/>
          <w:marBottom w:val="0"/>
          <w:divBdr>
            <w:top w:val="none" w:sz="0" w:space="0" w:color="auto"/>
            <w:left w:val="none" w:sz="0" w:space="0" w:color="auto"/>
            <w:bottom w:val="none" w:sz="0" w:space="0" w:color="auto"/>
            <w:right w:val="none" w:sz="0" w:space="0" w:color="auto"/>
          </w:divBdr>
          <w:divsChild>
            <w:div w:id="938488058">
              <w:marLeft w:val="0"/>
              <w:marRight w:val="0"/>
              <w:marTop w:val="0"/>
              <w:marBottom w:val="0"/>
              <w:divBdr>
                <w:top w:val="none" w:sz="0" w:space="0" w:color="auto"/>
                <w:left w:val="none" w:sz="0" w:space="0" w:color="auto"/>
                <w:bottom w:val="none" w:sz="0" w:space="0" w:color="auto"/>
                <w:right w:val="none" w:sz="0" w:space="0" w:color="auto"/>
              </w:divBdr>
            </w:div>
          </w:divsChild>
        </w:div>
        <w:div w:id="1887715597">
          <w:marLeft w:val="0"/>
          <w:marRight w:val="0"/>
          <w:marTop w:val="0"/>
          <w:marBottom w:val="0"/>
          <w:divBdr>
            <w:top w:val="none" w:sz="0" w:space="0" w:color="auto"/>
            <w:left w:val="none" w:sz="0" w:space="0" w:color="auto"/>
            <w:bottom w:val="none" w:sz="0" w:space="0" w:color="auto"/>
            <w:right w:val="none" w:sz="0" w:space="0" w:color="auto"/>
          </w:divBdr>
          <w:divsChild>
            <w:div w:id="1829788047">
              <w:marLeft w:val="0"/>
              <w:marRight w:val="0"/>
              <w:marTop w:val="0"/>
              <w:marBottom w:val="0"/>
              <w:divBdr>
                <w:top w:val="none" w:sz="0" w:space="0" w:color="auto"/>
                <w:left w:val="none" w:sz="0" w:space="0" w:color="auto"/>
                <w:bottom w:val="none" w:sz="0" w:space="0" w:color="auto"/>
                <w:right w:val="none" w:sz="0" w:space="0" w:color="auto"/>
              </w:divBdr>
            </w:div>
          </w:divsChild>
        </w:div>
        <w:div w:id="1955817973">
          <w:marLeft w:val="0"/>
          <w:marRight w:val="0"/>
          <w:marTop w:val="0"/>
          <w:marBottom w:val="0"/>
          <w:divBdr>
            <w:top w:val="none" w:sz="0" w:space="0" w:color="auto"/>
            <w:left w:val="none" w:sz="0" w:space="0" w:color="auto"/>
            <w:bottom w:val="none" w:sz="0" w:space="0" w:color="auto"/>
            <w:right w:val="none" w:sz="0" w:space="0" w:color="auto"/>
          </w:divBdr>
          <w:divsChild>
            <w:div w:id="126246678">
              <w:marLeft w:val="0"/>
              <w:marRight w:val="0"/>
              <w:marTop w:val="0"/>
              <w:marBottom w:val="0"/>
              <w:divBdr>
                <w:top w:val="none" w:sz="0" w:space="0" w:color="auto"/>
                <w:left w:val="none" w:sz="0" w:space="0" w:color="auto"/>
                <w:bottom w:val="none" w:sz="0" w:space="0" w:color="auto"/>
                <w:right w:val="none" w:sz="0" w:space="0" w:color="auto"/>
              </w:divBdr>
            </w:div>
          </w:divsChild>
        </w:div>
        <w:div w:id="1963726834">
          <w:marLeft w:val="0"/>
          <w:marRight w:val="0"/>
          <w:marTop w:val="0"/>
          <w:marBottom w:val="0"/>
          <w:divBdr>
            <w:top w:val="none" w:sz="0" w:space="0" w:color="auto"/>
            <w:left w:val="none" w:sz="0" w:space="0" w:color="auto"/>
            <w:bottom w:val="none" w:sz="0" w:space="0" w:color="auto"/>
            <w:right w:val="none" w:sz="0" w:space="0" w:color="auto"/>
          </w:divBdr>
          <w:divsChild>
            <w:div w:id="1030032071">
              <w:marLeft w:val="0"/>
              <w:marRight w:val="0"/>
              <w:marTop w:val="0"/>
              <w:marBottom w:val="0"/>
              <w:divBdr>
                <w:top w:val="none" w:sz="0" w:space="0" w:color="auto"/>
                <w:left w:val="none" w:sz="0" w:space="0" w:color="auto"/>
                <w:bottom w:val="none" w:sz="0" w:space="0" w:color="auto"/>
                <w:right w:val="none" w:sz="0" w:space="0" w:color="auto"/>
              </w:divBdr>
            </w:div>
          </w:divsChild>
        </w:div>
        <w:div w:id="1981302568">
          <w:marLeft w:val="0"/>
          <w:marRight w:val="0"/>
          <w:marTop w:val="0"/>
          <w:marBottom w:val="0"/>
          <w:divBdr>
            <w:top w:val="none" w:sz="0" w:space="0" w:color="auto"/>
            <w:left w:val="none" w:sz="0" w:space="0" w:color="auto"/>
            <w:bottom w:val="none" w:sz="0" w:space="0" w:color="auto"/>
            <w:right w:val="none" w:sz="0" w:space="0" w:color="auto"/>
          </w:divBdr>
          <w:divsChild>
            <w:div w:id="571158641">
              <w:marLeft w:val="0"/>
              <w:marRight w:val="0"/>
              <w:marTop w:val="0"/>
              <w:marBottom w:val="0"/>
              <w:divBdr>
                <w:top w:val="none" w:sz="0" w:space="0" w:color="auto"/>
                <w:left w:val="none" w:sz="0" w:space="0" w:color="auto"/>
                <w:bottom w:val="none" w:sz="0" w:space="0" w:color="auto"/>
                <w:right w:val="none" w:sz="0" w:space="0" w:color="auto"/>
              </w:divBdr>
            </w:div>
          </w:divsChild>
        </w:div>
        <w:div w:id="2030400888">
          <w:marLeft w:val="0"/>
          <w:marRight w:val="0"/>
          <w:marTop w:val="0"/>
          <w:marBottom w:val="0"/>
          <w:divBdr>
            <w:top w:val="none" w:sz="0" w:space="0" w:color="auto"/>
            <w:left w:val="none" w:sz="0" w:space="0" w:color="auto"/>
            <w:bottom w:val="none" w:sz="0" w:space="0" w:color="auto"/>
            <w:right w:val="none" w:sz="0" w:space="0" w:color="auto"/>
          </w:divBdr>
          <w:divsChild>
            <w:div w:id="5600407">
              <w:marLeft w:val="0"/>
              <w:marRight w:val="0"/>
              <w:marTop w:val="0"/>
              <w:marBottom w:val="0"/>
              <w:divBdr>
                <w:top w:val="none" w:sz="0" w:space="0" w:color="auto"/>
                <w:left w:val="none" w:sz="0" w:space="0" w:color="auto"/>
                <w:bottom w:val="none" w:sz="0" w:space="0" w:color="auto"/>
                <w:right w:val="none" w:sz="0" w:space="0" w:color="auto"/>
              </w:divBdr>
            </w:div>
          </w:divsChild>
        </w:div>
        <w:div w:id="2032145437">
          <w:marLeft w:val="0"/>
          <w:marRight w:val="0"/>
          <w:marTop w:val="0"/>
          <w:marBottom w:val="0"/>
          <w:divBdr>
            <w:top w:val="none" w:sz="0" w:space="0" w:color="auto"/>
            <w:left w:val="none" w:sz="0" w:space="0" w:color="auto"/>
            <w:bottom w:val="none" w:sz="0" w:space="0" w:color="auto"/>
            <w:right w:val="none" w:sz="0" w:space="0" w:color="auto"/>
          </w:divBdr>
          <w:divsChild>
            <w:div w:id="1128468674">
              <w:marLeft w:val="0"/>
              <w:marRight w:val="0"/>
              <w:marTop w:val="0"/>
              <w:marBottom w:val="0"/>
              <w:divBdr>
                <w:top w:val="none" w:sz="0" w:space="0" w:color="auto"/>
                <w:left w:val="none" w:sz="0" w:space="0" w:color="auto"/>
                <w:bottom w:val="none" w:sz="0" w:space="0" w:color="auto"/>
                <w:right w:val="none" w:sz="0" w:space="0" w:color="auto"/>
              </w:divBdr>
            </w:div>
          </w:divsChild>
        </w:div>
        <w:div w:id="2063362611">
          <w:marLeft w:val="0"/>
          <w:marRight w:val="0"/>
          <w:marTop w:val="0"/>
          <w:marBottom w:val="0"/>
          <w:divBdr>
            <w:top w:val="none" w:sz="0" w:space="0" w:color="auto"/>
            <w:left w:val="none" w:sz="0" w:space="0" w:color="auto"/>
            <w:bottom w:val="none" w:sz="0" w:space="0" w:color="auto"/>
            <w:right w:val="none" w:sz="0" w:space="0" w:color="auto"/>
          </w:divBdr>
          <w:divsChild>
            <w:div w:id="1581253322">
              <w:marLeft w:val="0"/>
              <w:marRight w:val="0"/>
              <w:marTop w:val="0"/>
              <w:marBottom w:val="0"/>
              <w:divBdr>
                <w:top w:val="none" w:sz="0" w:space="0" w:color="auto"/>
                <w:left w:val="none" w:sz="0" w:space="0" w:color="auto"/>
                <w:bottom w:val="none" w:sz="0" w:space="0" w:color="auto"/>
                <w:right w:val="none" w:sz="0" w:space="0" w:color="auto"/>
              </w:divBdr>
            </w:div>
          </w:divsChild>
        </w:div>
        <w:div w:id="2097747449">
          <w:marLeft w:val="0"/>
          <w:marRight w:val="0"/>
          <w:marTop w:val="0"/>
          <w:marBottom w:val="0"/>
          <w:divBdr>
            <w:top w:val="none" w:sz="0" w:space="0" w:color="auto"/>
            <w:left w:val="none" w:sz="0" w:space="0" w:color="auto"/>
            <w:bottom w:val="none" w:sz="0" w:space="0" w:color="auto"/>
            <w:right w:val="none" w:sz="0" w:space="0" w:color="auto"/>
          </w:divBdr>
          <w:divsChild>
            <w:div w:id="925723966">
              <w:marLeft w:val="0"/>
              <w:marRight w:val="0"/>
              <w:marTop w:val="0"/>
              <w:marBottom w:val="0"/>
              <w:divBdr>
                <w:top w:val="none" w:sz="0" w:space="0" w:color="auto"/>
                <w:left w:val="none" w:sz="0" w:space="0" w:color="auto"/>
                <w:bottom w:val="none" w:sz="0" w:space="0" w:color="auto"/>
                <w:right w:val="none" w:sz="0" w:space="0" w:color="auto"/>
              </w:divBdr>
            </w:div>
          </w:divsChild>
        </w:div>
        <w:div w:id="2137597878">
          <w:marLeft w:val="0"/>
          <w:marRight w:val="0"/>
          <w:marTop w:val="0"/>
          <w:marBottom w:val="0"/>
          <w:divBdr>
            <w:top w:val="none" w:sz="0" w:space="0" w:color="auto"/>
            <w:left w:val="none" w:sz="0" w:space="0" w:color="auto"/>
            <w:bottom w:val="none" w:sz="0" w:space="0" w:color="auto"/>
            <w:right w:val="none" w:sz="0" w:space="0" w:color="auto"/>
          </w:divBdr>
          <w:divsChild>
            <w:div w:id="1150708210">
              <w:marLeft w:val="0"/>
              <w:marRight w:val="0"/>
              <w:marTop w:val="0"/>
              <w:marBottom w:val="0"/>
              <w:divBdr>
                <w:top w:val="none" w:sz="0" w:space="0" w:color="auto"/>
                <w:left w:val="none" w:sz="0" w:space="0" w:color="auto"/>
                <w:bottom w:val="none" w:sz="0" w:space="0" w:color="auto"/>
                <w:right w:val="none" w:sz="0" w:space="0" w:color="auto"/>
              </w:divBdr>
            </w:div>
          </w:divsChild>
        </w:div>
        <w:div w:id="2138834533">
          <w:marLeft w:val="0"/>
          <w:marRight w:val="0"/>
          <w:marTop w:val="0"/>
          <w:marBottom w:val="0"/>
          <w:divBdr>
            <w:top w:val="none" w:sz="0" w:space="0" w:color="auto"/>
            <w:left w:val="none" w:sz="0" w:space="0" w:color="auto"/>
            <w:bottom w:val="none" w:sz="0" w:space="0" w:color="auto"/>
            <w:right w:val="none" w:sz="0" w:space="0" w:color="auto"/>
          </w:divBdr>
          <w:divsChild>
            <w:div w:id="18907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635288">
      <w:marLeft w:val="0"/>
      <w:marRight w:val="0"/>
      <w:marTop w:val="0"/>
      <w:marBottom w:val="0"/>
      <w:divBdr>
        <w:top w:val="none" w:sz="0" w:space="0" w:color="auto"/>
        <w:left w:val="none" w:sz="0" w:space="0" w:color="auto"/>
        <w:bottom w:val="none" w:sz="0" w:space="0" w:color="auto"/>
        <w:right w:val="none" w:sz="0" w:space="0" w:color="auto"/>
      </w:divBdr>
      <w:divsChild>
        <w:div w:id="866262021">
          <w:marLeft w:val="0"/>
          <w:marRight w:val="0"/>
          <w:marTop w:val="0"/>
          <w:marBottom w:val="0"/>
          <w:divBdr>
            <w:top w:val="none" w:sz="0" w:space="0" w:color="auto"/>
            <w:left w:val="none" w:sz="0" w:space="0" w:color="auto"/>
            <w:bottom w:val="none" w:sz="0" w:space="0" w:color="auto"/>
            <w:right w:val="none" w:sz="0" w:space="0" w:color="auto"/>
          </w:divBdr>
        </w:div>
      </w:divsChild>
    </w:div>
    <w:div w:id="1876187419">
      <w:bodyDiv w:val="1"/>
      <w:marLeft w:val="0"/>
      <w:marRight w:val="0"/>
      <w:marTop w:val="0"/>
      <w:marBottom w:val="0"/>
      <w:divBdr>
        <w:top w:val="none" w:sz="0" w:space="0" w:color="auto"/>
        <w:left w:val="none" w:sz="0" w:space="0" w:color="auto"/>
        <w:bottom w:val="none" w:sz="0" w:space="0" w:color="auto"/>
        <w:right w:val="none" w:sz="0" w:space="0" w:color="auto"/>
      </w:divBdr>
      <w:divsChild>
        <w:div w:id="16740252">
          <w:marLeft w:val="0"/>
          <w:marRight w:val="0"/>
          <w:marTop w:val="0"/>
          <w:marBottom w:val="0"/>
          <w:divBdr>
            <w:top w:val="none" w:sz="0" w:space="0" w:color="auto"/>
            <w:left w:val="none" w:sz="0" w:space="0" w:color="auto"/>
            <w:bottom w:val="none" w:sz="0" w:space="0" w:color="auto"/>
            <w:right w:val="none" w:sz="0" w:space="0" w:color="auto"/>
          </w:divBdr>
        </w:div>
        <w:div w:id="715079381">
          <w:marLeft w:val="0"/>
          <w:marRight w:val="0"/>
          <w:marTop w:val="0"/>
          <w:marBottom w:val="0"/>
          <w:divBdr>
            <w:top w:val="none" w:sz="0" w:space="0" w:color="auto"/>
            <w:left w:val="none" w:sz="0" w:space="0" w:color="auto"/>
            <w:bottom w:val="none" w:sz="0" w:space="0" w:color="auto"/>
            <w:right w:val="none" w:sz="0" w:space="0" w:color="auto"/>
          </w:divBdr>
        </w:div>
        <w:div w:id="844245715">
          <w:marLeft w:val="0"/>
          <w:marRight w:val="0"/>
          <w:marTop w:val="0"/>
          <w:marBottom w:val="0"/>
          <w:divBdr>
            <w:top w:val="none" w:sz="0" w:space="0" w:color="auto"/>
            <w:left w:val="none" w:sz="0" w:space="0" w:color="auto"/>
            <w:bottom w:val="none" w:sz="0" w:space="0" w:color="auto"/>
            <w:right w:val="none" w:sz="0" w:space="0" w:color="auto"/>
          </w:divBdr>
        </w:div>
        <w:div w:id="1383672589">
          <w:marLeft w:val="0"/>
          <w:marRight w:val="0"/>
          <w:marTop w:val="0"/>
          <w:marBottom w:val="0"/>
          <w:divBdr>
            <w:top w:val="none" w:sz="0" w:space="0" w:color="auto"/>
            <w:left w:val="none" w:sz="0" w:space="0" w:color="auto"/>
            <w:bottom w:val="none" w:sz="0" w:space="0" w:color="auto"/>
            <w:right w:val="none" w:sz="0" w:space="0" w:color="auto"/>
          </w:divBdr>
        </w:div>
        <w:div w:id="1404333043">
          <w:marLeft w:val="0"/>
          <w:marRight w:val="0"/>
          <w:marTop w:val="0"/>
          <w:marBottom w:val="0"/>
          <w:divBdr>
            <w:top w:val="none" w:sz="0" w:space="0" w:color="auto"/>
            <w:left w:val="none" w:sz="0" w:space="0" w:color="auto"/>
            <w:bottom w:val="none" w:sz="0" w:space="0" w:color="auto"/>
            <w:right w:val="none" w:sz="0" w:space="0" w:color="auto"/>
          </w:divBdr>
        </w:div>
        <w:div w:id="1976914151">
          <w:marLeft w:val="0"/>
          <w:marRight w:val="0"/>
          <w:marTop w:val="0"/>
          <w:marBottom w:val="0"/>
          <w:divBdr>
            <w:top w:val="none" w:sz="0" w:space="0" w:color="auto"/>
            <w:left w:val="none" w:sz="0" w:space="0" w:color="auto"/>
            <w:bottom w:val="none" w:sz="0" w:space="0" w:color="auto"/>
            <w:right w:val="none" w:sz="0" w:space="0" w:color="auto"/>
          </w:divBdr>
        </w:div>
      </w:divsChild>
    </w:div>
    <w:div w:id="1885211519">
      <w:marLeft w:val="0"/>
      <w:marRight w:val="0"/>
      <w:marTop w:val="0"/>
      <w:marBottom w:val="0"/>
      <w:divBdr>
        <w:top w:val="none" w:sz="0" w:space="0" w:color="auto"/>
        <w:left w:val="none" w:sz="0" w:space="0" w:color="auto"/>
        <w:bottom w:val="none" w:sz="0" w:space="0" w:color="auto"/>
        <w:right w:val="none" w:sz="0" w:space="0" w:color="auto"/>
      </w:divBdr>
      <w:divsChild>
        <w:div w:id="342441124">
          <w:marLeft w:val="0"/>
          <w:marRight w:val="0"/>
          <w:marTop w:val="0"/>
          <w:marBottom w:val="0"/>
          <w:divBdr>
            <w:top w:val="none" w:sz="0" w:space="0" w:color="auto"/>
            <w:left w:val="none" w:sz="0" w:space="0" w:color="auto"/>
            <w:bottom w:val="none" w:sz="0" w:space="0" w:color="auto"/>
            <w:right w:val="none" w:sz="0" w:space="0" w:color="auto"/>
          </w:divBdr>
        </w:div>
      </w:divsChild>
    </w:div>
    <w:div w:id="1976983511">
      <w:bodyDiv w:val="1"/>
      <w:marLeft w:val="0"/>
      <w:marRight w:val="0"/>
      <w:marTop w:val="0"/>
      <w:marBottom w:val="0"/>
      <w:divBdr>
        <w:top w:val="none" w:sz="0" w:space="0" w:color="auto"/>
        <w:left w:val="none" w:sz="0" w:space="0" w:color="auto"/>
        <w:bottom w:val="none" w:sz="0" w:space="0" w:color="auto"/>
        <w:right w:val="none" w:sz="0" w:space="0" w:color="auto"/>
      </w:divBdr>
      <w:divsChild>
        <w:div w:id="51587058">
          <w:marLeft w:val="0"/>
          <w:marRight w:val="0"/>
          <w:marTop w:val="0"/>
          <w:marBottom w:val="0"/>
          <w:divBdr>
            <w:top w:val="none" w:sz="0" w:space="0" w:color="auto"/>
            <w:left w:val="none" w:sz="0" w:space="0" w:color="auto"/>
            <w:bottom w:val="none" w:sz="0" w:space="0" w:color="auto"/>
            <w:right w:val="none" w:sz="0" w:space="0" w:color="auto"/>
          </w:divBdr>
        </w:div>
        <w:div w:id="221331757">
          <w:marLeft w:val="0"/>
          <w:marRight w:val="0"/>
          <w:marTop w:val="0"/>
          <w:marBottom w:val="0"/>
          <w:divBdr>
            <w:top w:val="none" w:sz="0" w:space="0" w:color="auto"/>
            <w:left w:val="none" w:sz="0" w:space="0" w:color="auto"/>
            <w:bottom w:val="none" w:sz="0" w:space="0" w:color="auto"/>
            <w:right w:val="none" w:sz="0" w:space="0" w:color="auto"/>
          </w:divBdr>
        </w:div>
        <w:div w:id="286008817">
          <w:marLeft w:val="0"/>
          <w:marRight w:val="0"/>
          <w:marTop w:val="0"/>
          <w:marBottom w:val="0"/>
          <w:divBdr>
            <w:top w:val="none" w:sz="0" w:space="0" w:color="auto"/>
            <w:left w:val="none" w:sz="0" w:space="0" w:color="auto"/>
            <w:bottom w:val="none" w:sz="0" w:space="0" w:color="auto"/>
            <w:right w:val="none" w:sz="0" w:space="0" w:color="auto"/>
          </w:divBdr>
        </w:div>
        <w:div w:id="364210124">
          <w:marLeft w:val="0"/>
          <w:marRight w:val="0"/>
          <w:marTop w:val="0"/>
          <w:marBottom w:val="0"/>
          <w:divBdr>
            <w:top w:val="none" w:sz="0" w:space="0" w:color="auto"/>
            <w:left w:val="none" w:sz="0" w:space="0" w:color="auto"/>
            <w:bottom w:val="none" w:sz="0" w:space="0" w:color="auto"/>
            <w:right w:val="none" w:sz="0" w:space="0" w:color="auto"/>
          </w:divBdr>
        </w:div>
        <w:div w:id="575358818">
          <w:marLeft w:val="0"/>
          <w:marRight w:val="0"/>
          <w:marTop w:val="0"/>
          <w:marBottom w:val="0"/>
          <w:divBdr>
            <w:top w:val="none" w:sz="0" w:space="0" w:color="auto"/>
            <w:left w:val="none" w:sz="0" w:space="0" w:color="auto"/>
            <w:bottom w:val="none" w:sz="0" w:space="0" w:color="auto"/>
            <w:right w:val="none" w:sz="0" w:space="0" w:color="auto"/>
          </w:divBdr>
        </w:div>
        <w:div w:id="829639652">
          <w:marLeft w:val="0"/>
          <w:marRight w:val="0"/>
          <w:marTop w:val="0"/>
          <w:marBottom w:val="0"/>
          <w:divBdr>
            <w:top w:val="none" w:sz="0" w:space="0" w:color="auto"/>
            <w:left w:val="none" w:sz="0" w:space="0" w:color="auto"/>
            <w:bottom w:val="none" w:sz="0" w:space="0" w:color="auto"/>
            <w:right w:val="none" w:sz="0" w:space="0" w:color="auto"/>
          </w:divBdr>
        </w:div>
      </w:divsChild>
    </w:div>
    <w:div w:id="1978103106">
      <w:bodyDiv w:val="1"/>
      <w:marLeft w:val="0"/>
      <w:marRight w:val="0"/>
      <w:marTop w:val="0"/>
      <w:marBottom w:val="0"/>
      <w:divBdr>
        <w:top w:val="none" w:sz="0" w:space="0" w:color="auto"/>
        <w:left w:val="none" w:sz="0" w:space="0" w:color="auto"/>
        <w:bottom w:val="none" w:sz="0" w:space="0" w:color="auto"/>
        <w:right w:val="none" w:sz="0" w:space="0" w:color="auto"/>
      </w:divBdr>
    </w:div>
    <w:div w:id="1990939306">
      <w:marLeft w:val="0"/>
      <w:marRight w:val="0"/>
      <w:marTop w:val="0"/>
      <w:marBottom w:val="0"/>
      <w:divBdr>
        <w:top w:val="none" w:sz="0" w:space="0" w:color="auto"/>
        <w:left w:val="none" w:sz="0" w:space="0" w:color="auto"/>
        <w:bottom w:val="none" w:sz="0" w:space="0" w:color="auto"/>
        <w:right w:val="none" w:sz="0" w:space="0" w:color="auto"/>
      </w:divBdr>
      <w:divsChild>
        <w:div w:id="577248861">
          <w:marLeft w:val="0"/>
          <w:marRight w:val="0"/>
          <w:marTop w:val="0"/>
          <w:marBottom w:val="0"/>
          <w:divBdr>
            <w:top w:val="none" w:sz="0" w:space="0" w:color="auto"/>
            <w:left w:val="none" w:sz="0" w:space="0" w:color="auto"/>
            <w:bottom w:val="none" w:sz="0" w:space="0" w:color="auto"/>
            <w:right w:val="none" w:sz="0" w:space="0" w:color="auto"/>
          </w:divBdr>
        </w:div>
      </w:divsChild>
    </w:div>
    <w:div w:id="1998872928">
      <w:marLeft w:val="0"/>
      <w:marRight w:val="0"/>
      <w:marTop w:val="0"/>
      <w:marBottom w:val="0"/>
      <w:divBdr>
        <w:top w:val="none" w:sz="0" w:space="0" w:color="auto"/>
        <w:left w:val="none" w:sz="0" w:space="0" w:color="auto"/>
        <w:bottom w:val="none" w:sz="0" w:space="0" w:color="auto"/>
        <w:right w:val="none" w:sz="0" w:space="0" w:color="auto"/>
      </w:divBdr>
      <w:divsChild>
        <w:div w:id="1375035769">
          <w:marLeft w:val="0"/>
          <w:marRight w:val="0"/>
          <w:marTop w:val="0"/>
          <w:marBottom w:val="0"/>
          <w:divBdr>
            <w:top w:val="none" w:sz="0" w:space="0" w:color="auto"/>
            <w:left w:val="none" w:sz="0" w:space="0" w:color="auto"/>
            <w:bottom w:val="none" w:sz="0" w:space="0" w:color="auto"/>
            <w:right w:val="none" w:sz="0" w:space="0" w:color="auto"/>
          </w:divBdr>
        </w:div>
      </w:divsChild>
    </w:div>
    <w:div w:id="2006664798">
      <w:marLeft w:val="0"/>
      <w:marRight w:val="0"/>
      <w:marTop w:val="0"/>
      <w:marBottom w:val="0"/>
      <w:divBdr>
        <w:top w:val="none" w:sz="0" w:space="0" w:color="auto"/>
        <w:left w:val="none" w:sz="0" w:space="0" w:color="auto"/>
        <w:bottom w:val="none" w:sz="0" w:space="0" w:color="auto"/>
        <w:right w:val="none" w:sz="0" w:space="0" w:color="auto"/>
      </w:divBdr>
      <w:divsChild>
        <w:div w:id="824467296">
          <w:marLeft w:val="0"/>
          <w:marRight w:val="0"/>
          <w:marTop w:val="0"/>
          <w:marBottom w:val="0"/>
          <w:divBdr>
            <w:top w:val="none" w:sz="0" w:space="0" w:color="auto"/>
            <w:left w:val="none" w:sz="0" w:space="0" w:color="auto"/>
            <w:bottom w:val="none" w:sz="0" w:space="0" w:color="auto"/>
            <w:right w:val="none" w:sz="0" w:space="0" w:color="auto"/>
          </w:divBdr>
        </w:div>
      </w:divsChild>
    </w:div>
    <w:div w:id="2021346555">
      <w:bodyDiv w:val="1"/>
      <w:marLeft w:val="0"/>
      <w:marRight w:val="0"/>
      <w:marTop w:val="0"/>
      <w:marBottom w:val="0"/>
      <w:divBdr>
        <w:top w:val="none" w:sz="0" w:space="0" w:color="auto"/>
        <w:left w:val="none" w:sz="0" w:space="0" w:color="auto"/>
        <w:bottom w:val="none" w:sz="0" w:space="0" w:color="auto"/>
        <w:right w:val="none" w:sz="0" w:space="0" w:color="auto"/>
      </w:divBdr>
    </w:div>
    <w:div w:id="2027054067">
      <w:bodyDiv w:val="1"/>
      <w:marLeft w:val="0"/>
      <w:marRight w:val="0"/>
      <w:marTop w:val="0"/>
      <w:marBottom w:val="0"/>
      <w:divBdr>
        <w:top w:val="none" w:sz="0" w:space="0" w:color="auto"/>
        <w:left w:val="none" w:sz="0" w:space="0" w:color="auto"/>
        <w:bottom w:val="none" w:sz="0" w:space="0" w:color="auto"/>
        <w:right w:val="none" w:sz="0" w:space="0" w:color="auto"/>
      </w:divBdr>
    </w:div>
    <w:div w:id="2032291642">
      <w:bodyDiv w:val="1"/>
      <w:marLeft w:val="0"/>
      <w:marRight w:val="0"/>
      <w:marTop w:val="0"/>
      <w:marBottom w:val="0"/>
      <w:divBdr>
        <w:top w:val="none" w:sz="0" w:space="0" w:color="auto"/>
        <w:left w:val="none" w:sz="0" w:space="0" w:color="auto"/>
        <w:bottom w:val="none" w:sz="0" w:space="0" w:color="auto"/>
        <w:right w:val="none" w:sz="0" w:space="0" w:color="auto"/>
      </w:divBdr>
      <w:divsChild>
        <w:div w:id="1339308710">
          <w:marLeft w:val="0"/>
          <w:marRight w:val="0"/>
          <w:marTop w:val="0"/>
          <w:marBottom w:val="0"/>
          <w:divBdr>
            <w:top w:val="none" w:sz="0" w:space="0" w:color="auto"/>
            <w:left w:val="none" w:sz="0" w:space="0" w:color="auto"/>
            <w:bottom w:val="none" w:sz="0" w:space="0" w:color="auto"/>
            <w:right w:val="none" w:sz="0" w:space="0" w:color="auto"/>
          </w:divBdr>
          <w:divsChild>
            <w:div w:id="151144168">
              <w:marLeft w:val="0"/>
              <w:marRight w:val="0"/>
              <w:marTop w:val="0"/>
              <w:marBottom w:val="0"/>
              <w:divBdr>
                <w:top w:val="none" w:sz="0" w:space="0" w:color="auto"/>
                <w:left w:val="none" w:sz="0" w:space="0" w:color="auto"/>
                <w:bottom w:val="none" w:sz="0" w:space="0" w:color="auto"/>
                <w:right w:val="none" w:sz="0" w:space="0" w:color="auto"/>
              </w:divBdr>
            </w:div>
            <w:div w:id="697849882">
              <w:marLeft w:val="0"/>
              <w:marRight w:val="0"/>
              <w:marTop w:val="0"/>
              <w:marBottom w:val="0"/>
              <w:divBdr>
                <w:top w:val="none" w:sz="0" w:space="0" w:color="auto"/>
                <w:left w:val="none" w:sz="0" w:space="0" w:color="auto"/>
                <w:bottom w:val="none" w:sz="0" w:space="0" w:color="auto"/>
                <w:right w:val="none" w:sz="0" w:space="0" w:color="auto"/>
              </w:divBdr>
            </w:div>
            <w:div w:id="827942656">
              <w:marLeft w:val="0"/>
              <w:marRight w:val="0"/>
              <w:marTop w:val="0"/>
              <w:marBottom w:val="0"/>
              <w:divBdr>
                <w:top w:val="none" w:sz="0" w:space="0" w:color="auto"/>
                <w:left w:val="none" w:sz="0" w:space="0" w:color="auto"/>
                <w:bottom w:val="none" w:sz="0" w:space="0" w:color="auto"/>
                <w:right w:val="none" w:sz="0" w:space="0" w:color="auto"/>
              </w:divBdr>
            </w:div>
            <w:div w:id="841512820">
              <w:marLeft w:val="0"/>
              <w:marRight w:val="0"/>
              <w:marTop w:val="0"/>
              <w:marBottom w:val="0"/>
              <w:divBdr>
                <w:top w:val="none" w:sz="0" w:space="0" w:color="auto"/>
                <w:left w:val="none" w:sz="0" w:space="0" w:color="auto"/>
                <w:bottom w:val="none" w:sz="0" w:space="0" w:color="auto"/>
                <w:right w:val="none" w:sz="0" w:space="0" w:color="auto"/>
              </w:divBdr>
            </w:div>
            <w:div w:id="987318526">
              <w:marLeft w:val="0"/>
              <w:marRight w:val="0"/>
              <w:marTop w:val="0"/>
              <w:marBottom w:val="0"/>
              <w:divBdr>
                <w:top w:val="none" w:sz="0" w:space="0" w:color="auto"/>
                <w:left w:val="none" w:sz="0" w:space="0" w:color="auto"/>
                <w:bottom w:val="none" w:sz="0" w:space="0" w:color="auto"/>
                <w:right w:val="none" w:sz="0" w:space="0" w:color="auto"/>
              </w:divBdr>
            </w:div>
            <w:div w:id="1107850073">
              <w:marLeft w:val="0"/>
              <w:marRight w:val="0"/>
              <w:marTop w:val="0"/>
              <w:marBottom w:val="0"/>
              <w:divBdr>
                <w:top w:val="none" w:sz="0" w:space="0" w:color="auto"/>
                <w:left w:val="none" w:sz="0" w:space="0" w:color="auto"/>
                <w:bottom w:val="none" w:sz="0" w:space="0" w:color="auto"/>
                <w:right w:val="none" w:sz="0" w:space="0" w:color="auto"/>
              </w:divBdr>
            </w:div>
            <w:div w:id="1236285527">
              <w:marLeft w:val="0"/>
              <w:marRight w:val="0"/>
              <w:marTop w:val="0"/>
              <w:marBottom w:val="0"/>
              <w:divBdr>
                <w:top w:val="none" w:sz="0" w:space="0" w:color="auto"/>
                <w:left w:val="none" w:sz="0" w:space="0" w:color="auto"/>
                <w:bottom w:val="none" w:sz="0" w:space="0" w:color="auto"/>
                <w:right w:val="none" w:sz="0" w:space="0" w:color="auto"/>
              </w:divBdr>
            </w:div>
            <w:div w:id="1614945110">
              <w:marLeft w:val="0"/>
              <w:marRight w:val="0"/>
              <w:marTop w:val="0"/>
              <w:marBottom w:val="0"/>
              <w:divBdr>
                <w:top w:val="none" w:sz="0" w:space="0" w:color="auto"/>
                <w:left w:val="none" w:sz="0" w:space="0" w:color="auto"/>
                <w:bottom w:val="none" w:sz="0" w:space="0" w:color="auto"/>
                <w:right w:val="none" w:sz="0" w:space="0" w:color="auto"/>
              </w:divBdr>
            </w:div>
            <w:div w:id="2012440507">
              <w:marLeft w:val="0"/>
              <w:marRight w:val="0"/>
              <w:marTop w:val="0"/>
              <w:marBottom w:val="0"/>
              <w:divBdr>
                <w:top w:val="none" w:sz="0" w:space="0" w:color="auto"/>
                <w:left w:val="none" w:sz="0" w:space="0" w:color="auto"/>
                <w:bottom w:val="none" w:sz="0" w:space="0" w:color="auto"/>
                <w:right w:val="none" w:sz="0" w:space="0" w:color="auto"/>
              </w:divBdr>
            </w:div>
          </w:divsChild>
        </w:div>
        <w:div w:id="2144805594">
          <w:marLeft w:val="0"/>
          <w:marRight w:val="0"/>
          <w:marTop w:val="0"/>
          <w:marBottom w:val="0"/>
          <w:divBdr>
            <w:top w:val="none" w:sz="0" w:space="0" w:color="auto"/>
            <w:left w:val="none" w:sz="0" w:space="0" w:color="auto"/>
            <w:bottom w:val="none" w:sz="0" w:space="0" w:color="auto"/>
            <w:right w:val="none" w:sz="0" w:space="0" w:color="auto"/>
          </w:divBdr>
          <w:divsChild>
            <w:div w:id="36515903">
              <w:marLeft w:val="0"/>
              <w:marRight w:val="0"/>
              <w:marTop w:val="0"/>
              <w:marBottom w:val="0"/>
              <w:divBdr>
                <w:top w:val="none" w:sz="0" w:space="0" w:color="auto"/>
                <w:left w:val="none" w:sz="0" w:space="0" w:color="auto"/>
                <w:bottom w:val="none" w:sz="0" w:space="0" w:color="auto"/>
                <w:right w:val="none" w:sz="0" w:space="0" w:color="auto"/>
              </w:divBdr>
            </w:div>
            <w:div w:id="86662552">
              <w:marLeft w:val="0"/>
              <w:marRight w:val="0"/>
              <w:marTop w:val="0"/>
              <w:marBottom w:val="0"/>
              <w:divBdr>
                <w:top w:val="none" w:sz="0" w:space="0" w:color="auto"/>
                <w:left w:val="none" w:sz="0" w:space="0" w:color="auto"/>
                <w:bottom w:val="none" w:sz="0" w:space="0" w:color="auto"/>
                <w:right w:val="none" w:sz="0" w:space="0" w:color="auto"/>
              </w:divBdr>
            </w:div>
            <w:div w:id="126052150">
              <w:marLeft w:val="0"/>
              <w:marRight w:val="0"/>
              <w:marTop w:val="0"/>
              <w:marBottom w:val="0"/>
              <w:divBdr>
                <w:top w:val="none" w:sz="0" w:space="0" w:color="auto"/>
                <w:left w:val="none" w:sz="0" w:space="0" w:color="auto"/>
                <w:bottom w:val="none" w:sz="0" w:space="0" w:color="auto"/>
                <w:right w:val="none" w:sz="0" w:space="0" w:color="auto"/>
              </w:divBdr>
            </w:div>
            <w:div w:id="272134452">
              <w:marLeft w:val="0"/>
              <w:marRight w:val="0"/>
              <w:marTop w:val="0"/>
              <w:marBottom w:val="0"/>
              <w:divBdr>
                <w:top w:val="none" w:sz="0" w:space="0" w:color="auto"/>
                <w:left w:val="none" w:sz="0" w:space="0" w:color="auto"/>
                <w:bottom w:val="none" w:sz="0" w:space="0" w:color="auto"/>
                <w:right w:val="none" w:sz="0" w:space="0" w:color="auto"/>
              </w:divBdr>
            </w:div>
            <w:div w:id="419986187">
              <w:marLeft w:val="0"/>
              <w:marRight w:val="0"/>
              <w:marTop w:val="0"/>
              <w:marBottom w:val="0"/>
              <w:divBdr>
                <w:top w:val="none" w:sz="0" w:space="0" w:color="auto"/>
                <w:left w:val="none" w:sz="0" w:space="0" w:color="auto"/>
                <w:bottom w:val="none" w:sz="0" w:space="0" w:color="auto"/>
                <w:right w:val="none" w:sz="0" w:space="0" w:color="auto"/>
              </w:divBdr>
            </w:div>
            <w:div w:id="497311679">
              <w:marLeft w:val="0"/>
              <w:marRight w:val="0"/>
              <w:marTop w:val="0"/>
              <w:marBottom w:val="0"/>
              <w:divBdr>
                <w:top w:val="none" w:sz="0" w:space="0" w:color="auto"/>
                <w:left w:val="none" w:sz="0" w:space="0" w:color="auto"/>
                <w:bottom w:val="none" w:sz="0" w:space="0" w:color="auto"/>
                <w:right w:val="none" w:sz="0" w:space="0" w:color="auto"/>
              </w:divBdr>
            </w:div>
            <w:div w:id="702099371">
              <w:marLeft w:val="0"/>
              <w:marRight w:val="0"/>
              <w:marTop w:val="0"/>
              <w:marBottom w:val="0"/>
              <w:divBdr>
                <w:top w:val="none" w:sz="0" w:space="0" w:color="auto"/>
                <w:left w:val="none" w:sz="0" w:space="0" w:color="auto"/>
                <w:bottom w:val="none" w:sz="0" w:space="0" w:color="auto"/>
                <w:right w:val="none" w:sz="0" w:space="0" w:color="auto"/>
              </w:divBdr>
            </w:div>
            <w:div w:id="723916755">
              <w:marLeft w:val="0"/>
              <w:marRight w:val="0"/>
              <w:marTop w:val="0"/>
              <w:marBottom w:val="0"/>
              <w:divBdr>
                <w:top w:val="none" w:sz="0" w:space="0" w:color="auto"/>
                <w:left w:val="none" w:sz="0" w:space="0" w:color="auto"/>
                <w:bottom w:val="none" w:sz="0" w:space="0" w:color="auto"/>
                <w:right w:val="none" w:sz="0" w:space="0" w:color="auto"/>
              </w:divBdr>
            </w:div>
            <w:div w:id="759644192">
              <w:marLeft w:val="0"/>
              <w:marRight w:val="0"/>
              <w:marTop w:val="0"/>
              <w:marBottom w:val="0"/>
              <w:divBdr>
                <w:top w:val="none" w:sz="0" w:space="0" w:color="auto"/>
                <w:left w:val="none" w:sz="0" w:space="0" w:color="auto"/>
                <w:bottom w:val="none" w:sz="0" w:space="0" w:color="auto"/>
                <w:right w:val="none" w:sz="0" w:space="0" w:color="auto"/>
              </w:divBdr>
            </w:div>
            <w:div w:id="772018442">
              <w:marLeft w:val="0"/>
              <w:marRight w:val="0"/>
              <w:marTop w:val="0"/>
              <w:marBottom w:val="0"/>
              <w:divBdr>
                <w:top w:val="none" w:sz="0" w:space="0" w:color="auto"/>
                <w:left w:val="none" w:sz="0" w:space="0" w:color="auto"/>
                <w:bottom w:val="none" w:sz="0" w:space="0" w:color="auto"/>
                <w:right w:val="none" w:sz="0" w:space="0" w:color="auto"/>
              </w:divBdr>
            </w:div>
            <w:div w:id="876890934">
              <w:marLeft w:val="0"/>
              <w:marRight w:val="0"/>
              <w:marTop w:val="0"/>
              <w:marBottom w:val="0"/>
              <w:divBdr>
                <w:top w:val="none" w:sz="0" w:space="0" w:color="auto"/>
                <w:left w:val="none" w:sz="0" w:space="0" w:color="auto"/>
                <w:bottom w:val="none" w:sz="0" w:space="0" w:color="auto"/>
                <w:right w:val="none" w:sz="0" w:space="0" w:color="auto"/>
              </w:divBdr>
            </w:div>
            <w:div w:id="1044907780">
              <w:marLeft w:val="0"/>
              <w:marRight w:val="0"/>
              <w:marTop w:val="0"/>
              <w:marBottom w:val="0"/>
              <w:divBdr>
                <w:top w:val="none" w:sz="0" w:space="0" w:color="auto"/>
                <w:left w:val="none" w:sz="0" w:space="0" w:color="auto"/>
                <w:bottom w:val="none" w:sz="0" w:space="0" w:color="auto"/>
                <w:right w:val="none" w:sz="0" w:space="0" w:color="auto"/>
              </w:divBdr>
            </w:div>
            <w:div w:id="1099445868">
              <w:marLeft w:val="0"/>
              <w:marRight w:val="0"/>
              <w:marTop w:val="0"/>
              <w:marBottom w:val="0"/>
              <w:divBdr>
                <w:top w:val="none" w:sz="0" w:space="0" w:color="auto"/>
                <w:left w:val="none" w:sz="0" w:space="0" w:color="auto"/>
                <w:bottom w:val="none" w:sz="0" w:space="0" w:color="auto"/>
                <w:right w:val="none" w:sz="0" w:space="0" w:color="auto"/>
              </w:divBdr>
            </w:div>
            <w:div w:id="1155418117">
              <w:marLeft w:val="0"/>
              <w:marRight w:val="0"/>
              <w:marTop w:val="0"/>
              <w:marBottom w:val="0"/>
              <w:divBdr>
                <w:top w:val="none" w:sz="0" w:space="0" w:color="auto"/>
                <w:left w:val="none" w:sz="0" w:space="0" w:color="auto"/>
                <w:bottom w:val="none" w:sz="0" w:space="0" w:color="auto"/>
                <w:right w:val="none" w:sz="0" w:space="0" w:color="auto"/>
              </w:divBdr>
            </w:div>
            <w:div w:id="1461873999">
              <w:marLeft w:val="0"/>
              <w:marRight w:val="0"/>
              <w:marTop w:val="0"/>
              <w:marBottom w:val="0"/>
              <w:divBdr>
                <w:top w:val="none" w:sz="0" w:space="0" w:color="auto"/>
                <w:left w:val="none" w:sz="0" w:space="0" w:color="auto"/>
                <w:bottom w:val="none" w:sz="0" w:space="0" w:color="auto"/>
                <w:right w:val="none" w:sz="0" w:space="0" w:color="auto"/>
              </w:divBdr>
            </w:div>
            <w:div w:id="1539128813">
              <w:marLeft w:val="0"/>
              <w:marRight w:val="0"/>
              <w:marTop w:val="0"/>
              <w:marBottom w:val="0"/>
              <w:divBdr>
                <w:top w:val="none" w:sz="0" w:space="0" w:color="auto"/>
                <w:left w:val="none" w:sz="0" w:space="0" w:color="auto"/>
                <w:bottom w:val="none" w:sz="0" w:space="0" w:color="auto"/>
                <w:right w:val="none" w:sz="0" w:space="0" w:color="auto"/>
              </w:divBdr>
            </w:div>
            <w:div w:id="2014840660">
              <w:marLeft w:val="0"/>
              <w:marRight w:val="0"/>
              <w:marTop w:val="0"/>
              <w:marBottom w:val="0"/>
              <w:divBdr>
                <w:top w:val="none" w:sz="0" w:space="0" w:color="auto"/>
                <w:left w:val="none" w:sz="0" w:space="0" w:color="auto"/>
                <w:bottom w:val="none" w:sz="0" w:space="0" w:color="auto"/>
                <w:right w:val="none" w:sz="0" w:space="0" w:color="auto"/>
              </w:divBdr>
            </w:div>
            <w:div w:id="209335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80842">
      <w:marLeft w:val="0"/>
      <w:marRight w:val="0"/>
      <w:marTop w:val="0"/>
      <w:marBottom w:val="0"/>
      <w:divBdr>
        <w:top w:val="none" w:sz="0" w:space="0" w:color="auto"/>
        <w:left w:val="none" w:sz="0" w:space="0" w:color="auto"/>
        <w:bottom w:val="none" w:sz="0" w:space="0" w:color="auto"/>
        <w:right w:val="none" w:sz="0" w:space="0" w:color="auto"/>
      </w:divBdr>
      <w:divsChild>
        <w:div w:id="13697798">
          <w:marLeft w:val="0"/>
          <w:marRight w:val="0"/>
          <w:marTop w:val="0"/>
          <w:marBottom w:val="0"/>
          <w:divBdr>
            <w:top w:val="none" w:sz="0" w:space="0" w:color="auto"/>
            <w:left w:val="none" w:sz="0" w:space="0" w:color="auto"/>
            <w:bottom w:val="none" w:sz="0" w:space="0" w:color="auto"/>
            <w:right w:val="none" w:sz="0" w:space="0" w:color="auto"/>
          </w:divBdr>
        </w:div>
      </w:divsChild>
    </w:div>
    <w:div w:id="2069917591">
      <w:bodyDiv w:val="1"/>
      <w:marLeft w:val="0"/>
      <w:marRight w:val="0"/>
      <w:marTop w:val="0"/>
      <w:marBottom w:val="0"/>
      <w:divBdr>
        <w:top w:val="none" w:sz="0" w:space="0" w:color="auto"/>
        <w:left w:val="none" w:sz="0" w:space="0" w:color="auto"/>
        <w:bottom w:val="none" w:sz="0" w:space="0" w:color="auto"/>
        <w:right w:val="none" w:sz="0" w:space="0" w:color="auto"/>
      </w:divBdr>
      <w:divsChild>
        <w:div w:id="707535560">
          <w:marLeft w:val="0"/>
          <w:marRight w:val="0"/>
          <w:marTop w:val="0"/>
          <w:marBottom w:val="0"/>
          <w:divBdr>
            <w:top w:val="none" w:sz="0" w:space="0" w:color="auto"/>
            <w:left w:val="none" w:sz="0" w:space="0" w:color="auto"/>
            <w:bottom w:val="none" w:sz="0" w:space="0" w:color="auto"/>
            <w:right w:val="none" w:sz="0" w:space="0" w:color="auto"/>
          </w:divBdr>
        </w:div>
        <w:div w:id="1590579836">
          <w:marLeft w:val="0"/>
          <w:marRight w:val="0"/>
          <w:marTop w:val="0"/>
          <w:marBottom w:val="0"/>
          <w:divBdr>
            <w:top w:val="none" w:sz="0" w:space="0" w:color="auto"/>
            <w:left w:val="none" w:sz="0" w:space="0" w:color="auto"/>
            <w:bottom w:val="none" w:sz="0" w:space="0" w:color="auto"/>
            <w:right w:val="none" w:sz="0" w:space="0" w:color="auto"/>
          </w:divBdr>
          <w:divsChild>
            <w:div w:id="2081976147">
              <w:marLeft w:val="0"/>
              <w:marRight w:val="0"/>
              <w:marTop w:val="30"/>
              <w:marBottom w:val="30"/>
              <w:divBdr>
                <w:top w:val="none" w:sz="0" w:space="0" w:color="auto"/>
                <w:left w:val="none" w:sz="0" w:space="0" w:color="auto"/>
                <w:bottom w:val="none" w:sz="0" w:space="0" w:color="auto"/>
                <w:right w:val="none" w:sz="0" w:space="0" w:color="auto"/>
              </w:divBdr>
              <w:divsChild>
                <w:div w:id="7566617">
                  <w:marLeft w:val="0"/>
                  <w:marRight w:val="0"/>
                  <w:marTop w:val="0"/>
                  <w:marBottom w:val="0"/>
                  <w:divBdr>
                    <w:top w:val="none" w:sz="0" w:space="0" w:color="auto"/>
                    <w:left w:val="none" w:sz="0" w:space="0" w:color="auto"/>
                    <w:bottom w:val="none" w:sz="0" w:space="0" w:color="auto"/>
                    <w:right w:val="none" w:sz="0" w:space="0" w:color="auto"/>
                  </w:divBdr>
                  <w:divsChild>
                    <w:div w:id="1960329654">
                      <w:marLeft w:val="0"/>
                      <w:marRight w:val="0"/>
                      <w:marTop w:val="0"/>
                      <w:marBottom w:val="0"/>
                      <w:divBdr>
                        <w:top w:val="none" w:sz="0" w:space="0" w:color="auto"/>
                        <w:left w:val="none" w:sz="0" w:space="0" w:color="auto"/>
                        <w:bottom w:val="none" w:sz="0" w:space="0" w:color="auto"/>
                        <w:right w:val="none" w:sz="0" w:space="0" w:color="auto"/>
                      </w:divBdr>
                    </w:div>
                  </w:divsChild>
                </w:div>
                <w:div w:id="27805902">
                  <w:marLeft w:val="0"/>
                  <w:marRight w:val="0"/>
                  <w:marTop w:val="0"/>
                  <w:marBottom w:val="0"/>
                  <w:divBdr>
                    <w:top w:val="none" w:sz="0" w:space="0" w:color="auto"/>
                    <w:left w:val="none" w:sz="0" w:space="0" w:color="auto"/>
                    <w:bottom w:val="none" w:sz="0" w:space="0" w:color="auto"/>
                    <w:right w:val="none" w:sz="0" w:space="0" w:color="auto"/>
                  </w:divBdr>
                  <w:divsChild>
                    <w:div w:id="1040400799">
                      <w:marLeft w:val="0"/>
                      <w:marRight w:val="0"/>
                      <w:marTop w:val="0"/>
                      <w:marBottom w:val="0"/>
                      <w:divBdr>
                        <w:top w:val="none" w:sz="0" w:space="0" w:color="auto"/>
                        <w:left w:val="none" w:sz="0" w:space="0" w:color="auto"/>
                        <w:bottom w:val="none" w:sz="0" w:space="0" w:color="auto"/>
                        <w:right w:val="none" w:sz="0" w:space="0" w:color="auto"/>
                      </w:divBdr>
                    </w:div>
                  </w:divsChild>
                </w:div>
                <w:div w:id="47803445">
                  <w:marLeft w:val="0"/>
                  <w:marRight w:val="0"/>
                  <w:marTop w:val="0"/>
                  <w:marBottom w:val="0"/>
                  <w:divBdr>
                    <w:top w:val="none" w:sz="0" w:space="0" w:color="auto"/>
                    <w:left w:val="none" w:sz="0" w:space="0" w:color="auto"/>
                    <w:bottom w:val="none" w:sz="0" w:space="0" w:color="auto"/>
                    <w:right w:val="none" w:sz="0" w:space="0" w:color="auto"/>
                  </w:divBdr>
                  <w:divsChild>
                    <w:div w:id="1019620085">
                      <w:marLeft w:val="0"/>
                      <w:marRight w:val="0"/>
                      <w:marTop w:val="0"/>
                      <w:marBottom w:val="0"/>
                      <w:divBdr>
                        <w:top w:val="none" w:sz="0" w:space="0" w:color="auto"/>
                        <w:left w:val="none" w:sz="0" w:space="0" w:color="auto"/>
                        <w:bottom w:val="none" w:sz="0" w:space="0" w:color="auto"/>
                        <w:right w:val="none" w:sz="0" w:space="0" w:color="auto"/>
                      </w:divBdr>
                    </w:div>
                  </w:divsChild>
                </w:div>
                <w:div w:id="53628924">
                  <w:marLeft w:val="0"/>
                  <w:marRight w:val="0"/>
                  <w:marTop w:val="0"/>
                  <w:marBottom w:val="0"/>
                  <w:divBdr>
                    <w:top w:val="none" w:sz="0" w:space="0" w:color="auto"/>
                    <w:left w:val="none" w:sz="0" w:space="0" w:color="auto"/>
                    <w:bottom w:val="none" w:sz="0" w:space="0" w:color="auto"/>
                    <w:right w:val="none" w:sz="0" w:space="0" w:color="auto"/>
                  </w:divBdr>
                  <w:divsChild>
                    <w:div w:id="362172752">
                      <w:marLeft w:val="0"/>
                      <w:marRight w:val="0"/>
                      <w:marTop w:val="0"/>
                      <w:marBottom w:val="0"/>
                      <w:divBdr>
                        <w:top w:val="none" w:sz="0" w:space="0" w:color="auto"/>
                        <w:left w:val="none" w:sz="0" w:space="0" w:color="auto"/>
                        <w:bottom w:val="none" w:sz="0" w:space="0" w:color="auto"/>
                        <w:right w:val="none" w:sz="0" w:space="0" w:color="auto"/>
                      </w:divBdr>
                    </w:div>
                  </w:divsChild>
                </w:div>
                <w:div w:id="76562672">
                  <w:marLeft w:val="0"/>
                  <w:marRight w:val="0"/>
                  <w:marTop w:val="0"/>
                  <w:marBottom w:val="0"/>
                  <w:divBdr>
                    <w:top w:val="none" w:sz="0" w:space="0" w:color="auto"/>
                    <w:left w:val="none" w:sz="0" w:space="0" w:color="auto"/>
                    <w:bottom w:val="none" w:sz="0" w:space="0" w:color="auto"/>
                    <w:right w:val="none" w:sz="0" w:space="0" w:color="auto"/>
                  </w:divBdr>
                  <w:divsChild>
                    <w:div w:id="1130974167">
                      <w:marLeft w:val="0"/>
                      <w:marRight w:val="0"/>
                      <w:marTop w:val="0"/>
                      <w:marBottom w:val="0"/>
                      <w:divBdr>
                        <w:top w:val="none" w:sz="0" w:space="0" w:color="auto"/>
                        <w:left w:val="none" w:sz="0" w:space="0" w:color="auto"/>
                        <w:bottom w:val="none" w:sz="0" w:space="0" w:color="auto"/>
                        <w:right w:val="none" w:sz="0" w:space="0" w:color="auto"/>
                      </w:divBdr>
                    </w:div>
                  </w:divsChild>
                </w:div>
                <w:div w:id="95175616">
                  <w:marLeft w:val="0"/>
                  <w:marRight w:val="0"/>
                  <w:marTop w:val="0"/>
                  <w:marBottom w:val="0"/>
                  <w:divBdr>
                    <w:top w:val="none" w:sz="0" w:space="0" w:color="auto"/>
                    <w:left w:val="none" w:sz="0" w:space="0" w:color="auto"/>
                    <w:bottom w:val="none" w:sz="0" w:space="0" w:color="auto"/>
                    <w:right w:val="none" w:sz="0" w:space="0" w:color="auto"/>
                  </w:divBdr>
                  <w:divsChild>
                    <w:div w:id="266544494">
                      <w:marLeft w:val="0"/>
                      <w:marRight w:val="0"/>
                      <w:marTop w:val="0"/>
                      <w:marBottom w:val="0"/>
                      <w:divBdr>
                        <w:top w:val="none" w:sz="0" w:space="0" w:color="auto"/>
                        <w:left w:val="none" w:sz="0" w:space="0" w:color="auto"/>
                        <w:bottom w:val="none" w:sz="0" w:space="0" w:color="auto"/>
                        <w:right w:val="none" w:sz="0" w:space="0" w:color="auto"/>
                      </w:divBdr>
                    </w:div>
                  </w:divsChild>
                </w:div>
                <w:div w:id="99423050">
                  <w:marLeft w:val="0"/>
                  <w:marRight w:val="0"/>
                  <w:marTop w:val="0"/>
                  <w:marBottom w:val="0"/>
                  <w:divBdr>
                    <w:top w:val="none" w:sz="0" w:space="0" w:color="auto"/>
                    <w:left w:val="none" w:sz="0" w:space="0" w:color="auto"/>
                    <w:bottom w:val="none" w:sz="0" w:space="0" w:color="auto"/>
                    <w:right w:val="none" w:sz="0" w:space="0" w:color="auto"/>
                  </w:divBdr>
                  <w:divsChild>
                    <w:div w:id="660039340">
                      <w:marLeft w:val="0"/>
                      <w:marRight w:val="0"/>
                      <w:marTop w:val="0"/>
                      <w:marBottom w:val="0"/>
                      <w:divBdr>
                        <w:top w:val="none" w:sz="0" w:space="0" w:color="auto"/>
                        <w:left w:val="none" w:sz="0" w:space="0" w:color="auto"/>
                        <w:bottom w:val="none" w:sz="0" w:space="0" w:color="auto"/>
                        <w:right w:val="none" w:sz="0" w:space="0" w:color="auto"/>
                      </w:divBdr>
                    </w:div>
                  </w:divsChild>
                </w:div>
                <w:div w:id="121116360">
                  <w:marLeft w:val="0"/>
                  <w:marRight w:val="0"/>
                  <w:marTop w:val="0"/>
                  <w:marBottom w:val="0"/>
                  <w:divBdr>
                    <w:top w:val="none" w:sz="0" w:space="0" w:color="auto"/>
                    <w:left w:val="none" w:sz="0" w:space="0" w:color="auto"/>
                    <w:bottom w:val="none" w:sz="0" w:space="0" w:color="auto"/>
                    <w:right w:val="none" w:sz="0" w:space="0" w:color="auto"/>
                  </w:divBdr>
                  <w:divsChild>
                    <w:div w:id="1019355152">
                      <w:marLeft w:val="0"/>
                      <w:marRight w:val="0"/>
                      <w:marTop w:val="0"/>
                      <w:marBottom w:val="0"/>
                      <w:divBdr>
                        <w:top w:val="none" w:sz="0" w:space="0" w:color="auto"/>
                        <w:left w:val="none" w:sz="0" w:space="0" w:color="auto"/>
                        <w:bottom w:val="none" w:sz="0" w:space="0" w:color="auto"/>
                        <w:right w:val="none" w:sz="0" w:space="0" w:color="auto"/>
                      </w:divBdr>
                    </w:div>
                  </w:divsChild>
                </w:div>
                <w:div w:id="157233260">
                  <w:marLeft w:val="0"/>
                  <w:marRight w:val="0"/>
                  <w:marTop w:val="0"/>
                  <w:marBottom w:val="0"/>
                  <w:divBdr>
                    <w:top w:val="none" w:sz="0" w:space="0" w:color="auto"/>
                    <w:left w:val="none" w:sz="0" w:space="0" w:color="auto"/>
                    <w:bottom w:val="none" w:sz="0" w:space="0" w:color="auto"/>
                    <w:right w:val="none" w:sz="0" w:space="0" w:color="auto"/>
                  </w:divBdr>
                  <w:divsChild>
                    <w:div w:id="456948932">
                      <w:marLeft w:val="0"/>
                      <w:marRight w:val="0"/>
                      <w:marTop w:val="0"/>
                      <w:marBottom w:val="0"/>
                      <w:divBdr>
                        <w:top w:val="none" w:sz="0" w:space="0" w:color="auto"/>
                        <w:left w:val="none" w:sz="0" w:space="0" w:color="auto"/>
                        <w:bottom w:val="none" w:sz="0" w:space="0" w:color="auto"/>
                        <w:right w:val="none" w:sz="0" w:space="0" w:color="auto"/>
                      </w:divBdr>
                    </w:div>
                  </w:divsChild>
                </w:div>
                <w:div w:id="175190340">
                  <w:marLeft w:val="0"/>
                  <w:marRight w:val="0"/>
                  <w:marTop w:val="0"/>
                  <w:marBottom w:val="0"/>
                  <w:divBdr>
                    <w:top w:val="none" w:sz="0" w:space="0" w:color="auto"/>
                    <w:left w:val="none" w:sz="0" w:space="0" w:color="auto"/>
                    <w:bottom w:val="none" w:sz="0" w:space="0" w:color="auto"/>
                    <w:right w:val="none" w:sz="0" w:space="0" w:color="auto"/>
                  </w:divBdr>
                  <w:divsChild>
                    <w:div w:id="1785418965">
                      <w:marLeft w:val="0"/>
                      <w:marRight w:val="0"/>
                      <w:marTop w:val="0"/>
                      <w:marBottom w:val="0"/>
                      <w:divBdr>
                        <w:top w:val="none" w:sz="0" w:space="0" w:color="auto"/>
                        <w:left w:val="none" w:sz="0" w:space="0" w:color="auto"/>
                        <w:bottom w:val="none" w:sz="0" w:space="0" w:color="auto"/>
                        <w:right w:val="none" w:sz="0" w:space="0" w:color="auto"/>
                      </w:divBdr>
                    </w:div>
                  </w:divsChild>
                </w:div>
                <w:div w:id="207255626">
                  <w:marLeft w:val="0"/>
                  <w:marRight w:val="0"/>
                  <w:marTop w:val="0"/>
                  <w:marBottom w:val="0"/>
                  <w:divBdr>
                    <w:top w:val="none" w:sz="0" w:space="0" w:color="auto"/>
                    <w:left w:val="none" w:sz="0" w:space="0" w:color="auto"/>
                    <w:bottom w:val="none" w:sz="0" w:space="0" w:color="auto"/>
                    <w:right w:val="none" w:sz="0" w:space="0" w:color="auto"/>
                  </w:divBdr>
                  <w:divsChild>
                    <w:div w:id="2019623953">
                      <w:marLeft w:val="0"/>
                      <w:marRight w:val="0"/>
                      <w:marTop w:val="0"/>
                      <w:marBottom w:val="0"/>
                      <w:divBdr>
                        <w:top w:val="none" w:sz="0" w:space="0" w:color="auto"/>
                        <w:left w:val="none" w:sz="0" w:space="0" w:color="auto"/>
                        <w:bottom w:val="none" w:sz="0" w:space="0" w:color="auto"/>
                        <w:right w:val="none" w:sz="0" w:space="0" w:color="auto"/>
                      </w:divBdr>
                    </w:div>
                  </w:divsChild>
                </w:div>
                <w:div w:id="228197891">
                  <w:marLeft w:val="0"/>
                  <w:marRight w:val="0"/>
                  <w:marTop w:val="0"/>
                  <w:marBottom w:val="0"/>
                  <w:divBdr>
                    <w:top w:val="none" w:sz="0" w:space="0" w:color="auto"/>
                    <w:left w:val="none" w:sz="0" w:space="0" w:color="auto"/>
                    <w:bottom w:val="none" w:sz="0" w:space="0" w:color="auto"/>
                    <w:right w:val="none" w:sz="0" w:space="0" w:color="auto"/>
                  </w:divBdr>
                  <w:divsChild>
                    <w:div w:id="1202474840">
                      <w:marLeft w:val="0"/>
                      <w:marRight w:val="0"/>
                      <w:marTop w:val="0"/>
                      <w:marBottom w:val="0"/>
                      <w:divBdr>
                        <w:top w:val="none" w:sz="0" w:space="0" w:color="auto"/>
                        <w:left w:val="none" w:sz="0" w:space="0" w:color="auto"/>
                        <w:bottom w:val="none" w:sz="0" w:space="0" w:color="auto"/>
                        <w:right w:val="none" w:sz="0" w:space="0" w:color="auto"/>
                      </w:divBdr>
                    </w:div>
                  </w:divsChild>
                </w:div>
                <w:div w:id="249583333">
                  <w:marLeft w:val="0"/>
                  <w:marRight w:val="0"/>
                  <w:marTop w:val="0"/>
                  <w:marBottom w:val="0"/>
                  <w:divBdr>
                    <w:top w:val="none" w:sz="0" w:space="0" w:color="auto"/>
                    <w:left w:val="none" w:sz="0" w:space="0" w:color="auto"/>
                    <w:bottom w:val="none" w:sz="0" w:space="0" w:color="auto"/>
                    <w:right w:val="none" w:sz="0" w:space="0" w:color="auto"/>
                  </w:divBdr>
                  <w:divsChild>
                    <w:div w:id="784663542">
                      <w:marLeft w:val="0"/>
                      <w:marRight w:val="0"/>
                      <w:marTop w:val="0"/>
                      <w:marBottom w:val="0"/>
                      <w:divBdr>
                        <w:top w:val="none" w:sz="0" w:space="0" w:color="auto"/>
                        <w:left w:val="none" w:sz="0" w:space="0" w:color="auto"/>
                        <w:bottom w:val="none" w:sz="0" w:space="0" w:color="auto"/>
                        <w:right w:val="none" w:sz="0" w:space="0" w:color="auto"/>
                      </w:divBdr>
                    </w:div>
                  </w:divsChild>
                </w:div>
                <w:div w:id="309599562">
                  <w:marLeft w:val="0"/>
                  <w:marRight w:val="0"/>
                  <w:marTop w:val="0"/>
                  <w:marBottom w:val="0"/>
                  <w:divBdr>
                    <w:top w:val="none" w:sz="0" w:space="0" w:color="auto"/>
                    <w:left w:val="none" w:sz="0" w:space="0" w:color="auto"/>
                    <w:bottom w:val="none" w:sz="0" w:space="0" w:color="auto"/>
                    <w:right w:val="none" w:sz="0" w:space="0" w:color="auto"/>
                  </w:divBdr>
                  <w:divsChild>
                    <w:div w:id="892886740">
                      <w:marLeft w:val="0"/>
                      <w:marRight w:val="0"/>
                      <w:marTop w:val="0"/>
                      <w:marBottom w:val="0"/>
                      <w:divBdr>
                        <w:top w:val="none" w:sz="0" w:space="0" w:color="auto"/>
                        <w:left w:val="none" w:sz="0" w:space="0" w:color="auto"/>
                        <w:bottom w:val="none" w:sz="0" w:space="0" w:color="auto"/>
                        <w:right w:val="none" w:sz="0" w:space="0" w:color="auto"/>
                      </w:divBdr>
                    </w:div>
                  </w:divsChild>
                </w:div>
                <w:div w:id="331297449">
                  <w:marLeft w:val="0"/>
                  <w:marRight w:val="0"/>
                  <w:marTop w:val="0"/>
                  <w:marBottom w:val="0"/>
                  <w:divBdr>
                    <w:top w:val="none" w:sz="0" w:space="0" w:color="auto"/>
                    <w:left w:val="none" w:sz="0" w:space="0" w:color="auto"/>
                    <w:bottom w:val="none" w:sz="0" w:space="0" w:color="auto"/>
                    <w:right w:val="none" w:sz="0" w:space="0" w:color="auto"/>
                  </w:divBdr>
                  <w:divsChild>
                    <w:div w:id="817067130">
                      <w:marLeft w:val="0"/>
                      <w:marRight w:val="0"/>
                      <w:marTop w:val="0"/>
                      <w:marBottom w:val="0"/>
                      <w:divBdr>
                        <w:top w:val="none" w:sz="0" w:space="0" w:color="auto"/>
                        <w:left w:val="none" w:sz="0" w:space="0" w:color="auto"/>
                        <w:bottom w:val="none" w:sz="0" w:space="0" w:color="auto"/>
                        <w:right w:val="none" w:sz="0" w:space="0" w:color="auto"/>
                      </w:divBdr>
                    </w:div>
                  </w:divsChild>
                </w:div>
                <w:div w:id="336658577">
                  <w:marLeft w:val="0"/>
                  <w:marRight w:val="0"/>
                  <w:marTop w:val="0"/>
                  <w:marBottom w:val="0"/>
                  <w:divBdr>
                    <w:top w:val="none" w:sz="0" w:space="0" w:color="auto"/>
                    <w:left w:val="none" w:sz="0" w:space="0" w:color="auto"/>
                    <w:bottom w:val="none" w:sz="0" w:space="0" w:color="auto"/>
                    <w:right w:val="none" w:sz="0" w:space="0" w:color="auto"/>
                  </w:divBdr>
                  <w:divsChild>
                    <w:div w:id="75907390">
                      <w:marLeft w:val="0"/>
                      <w:marRight w:val="0"/>
                      <w:marTop w:val="0"/>
                      <w:marBottom w:val="0"/>
                      <w:divBdr>
                        <w:top w:val="none" w:sz="0" w:space="0" w:color="auto"/>
                        <w:left w:val="none" w:sz="0" w:space="0" w:color="auto"/>
                        <w:bottom w:val="none" w:sz="0" w:space="0" w:color="auto"/>
                        <w:right w:val="none" w:sz="0" w:space="0" w:color="auto"/>
                      </w:divBdr>
                    </w:div>
                  </w:divsChild>
                </w:div>
                <w:div w:id="409618041">
                  <w:marLeft w:val="0"/>
                  <w:marRight w:val="0"/>
                  <w:marTop w:val="0"/>
                  <w:marBottom w:val="0"/>
                  <w:divBdr>
                    <w:top w:val="none" w:sz="0" w:space="0" w:color="auto"/>
                    <w:left w:val="none" w:sz="0" w:space="0" w:color="auto"/>
                    <w:bottom w:val="none" w:sz="0" w:space="0" w:color="auto"/>
                    <w:right w:val="none" w:sz="0" w:space="0" w:color="auto"/>
                  </w:divBdr>
                  <w:divsChild>
                    <w:div w:id="485897797">
                      <w:marLeft w:val="0"/>
                      <w:marRight w:val="0"/>
                      <w:marTop w:val="0"/>
                      <w:marBottom w:val="0"/>
                      <w:divBdr>
                        <w:top w:val="none" w:sz="0" w:space="0" w:color="auto"/>
                        <w:left w:val="none" w:sz="0" w:space="0" w:color="auto"/>
                        <w:bottom w:val="none" w:sz="0" w:space="0" w:color="auto"/>
                        <w:right w:val="none" w:sz="0" w:space="0" w:color="auto"/>
                      </w:divBdr>
                    </w:div>
                  </w:divsChild>
                </w:div>
                <w:div w:id="413473038">
                  <w:marLeft w:val="0"/>
                  <w:marRight w:val="0"/>
                  <w:marTop w:val="0"/>
                  <w:marBottom w:val="0"/>
                  <w:divBdr>
                    <w:top w:val="none" w:sz="0" w:space="0" w:color="auto"/>
                    <w:left w:val="none" w:sz="0" w:space="0" w:color="auto"/>
                    <w:bottom w:val="none" w:sz="0" w:space="0" w:color="auto"/>
                    <w:right w:val="none" w:sz="0" w:space="0" w:color="auto"/>
                  </w:divBdr>
                  <w:divsChild>
                    <w:div w:id="614991102">
                      <w:marLeft w:val="0"/>
                      <w:marRight w:val="0"/>
                      <w:marTop w:val="0"/>
                      <w:marBottom w:val="0"/>
                      <w:divBdr>
                        <w:top w:val="none" w:sz="0" w:space="0" w:color="auto"/>
                        <w:left w:val="none" w:sz="0" w:space="0" w:color="auto"/>
                        <w:bottom w:val="none" w:sz="0" w:space="0" w:color="auto"/>
                        <w:right w:val="none" w:sz="0" w:space="0" w:color="auto"/>
                      </w:divBdr>
                    </w:div>
                  </w:divsChild>
                </w:div>
                <w:div w:id="462575472">
                  <w:marLeft w:val="0"/>
                  <w:marRight w:val="0"/>
                  <w:marTop w:val="0"/>
                  <w:marBottom w:val="0"/>
                  <w:divBdr>
                    <w:top w:val="none" w:sz="0" w:space="0" w:color="auto"/>
                    <w:left w:val="none" w:sz="0" w:space="0" w:color="auto"/>
                    <w:bottom w:val="none" w:sz="0" w:space="0" w:color="auto"/>
                    <w:right w:val="none" w:sz="0" w:space="0" w:color="auto"/>
                  </w:divBdr>
                  <w:divsChild>
                    <w:div w:id="191960176">
                      <w:marLeft w:val="0"/>
                      <w:marRight w:val="0"/>
                      <w:marTop w:val="0"/>
                      <w:marBottom w:val="0"/>
                      <w:divBdr>
                        <w:top w:val="none" w:sz="0" w:space="0" w:color="auto"/>
                        <w:left w:val="none" w:sz="0" w:space="0" w:color="auto"/>
                        <w:bottom w:val="none" w:sz="0" w:space="0" w:color="auto"/>
                        <w:right w:val="none" w:sz="0" w:space="0" w:color="auto"/>
                      </w:divBdr>
                    </w:div>
                  </w:divsChild>
                </w:div>
                <w:div w:id="533082545">
                  <w:marLeft w:val="0"/>
                  <w:marRight w:val="0"/>
                  <w:marTop w:val="0"/>
                  <w:marBottom w:val="0"/>
                  <w:divBdr>
                    <w:top w:val="none" w:sz="0" w:space="0" w:color="auto"/>
                    <w:left w:val="none" w:sz="0" w:space="0" w:color="auto"/>
                    <w:bottom w:val="none" w:sz="0" w:space="0" w:color="auto"/>
                    <w:right w:val="none" w:sz="0" w:space="0" w:color="auto"/>
                  </w:divBdr>
                  <w:divsChild>
                    <w:div w:id="304285207">
                      <w:marLeft w:val="0"/>
                      <w:marRight w:val="0"/>
                      <w:marTop w:val="0"/>
                      <w:marBottom w:val="0"/>
                      <w:divBdr>
                        <w:top w:val="none" w:sz="0" w:space="0" w:color="auto"/>
                        <w:left w:val="none" w:sz="0" w:space="0" w:color="auto"/>
                        <w:bottom w:val="none" w:sz="0" w:space="0" w:color="auto"/>
                        <w:right w:val="none" w:sz="0" w:space="0" w:color="auto"/>
                      </w:divBdr>
                    </w:div>
                  </w:divsChild>
                </w:div>
                <w:div w:id="550966553">
                  <w:marLeft w:val="0"/>
                  <w:marRight w:val="0"/>
                  <w:marTop w:val="0"/>
                  <w:marBottom w:val="0"/>
                  <w:divBdr>
                    <w:top w:val="none" w:sz="0" w:space="0" w:color="auto"/>
                    <w:left w:val="none" w:sz="0" w:space="0" w:color="auto"/>
                    <w:bottom w:val="none" w:sz="0" w:space="0" w:color="auto"/>
                    <w:right w:val="none" w:sz="0" w:space="0" w:color="auto"/>
                  </w:divBdr>
                  <w:divsChild>
                    <w:div w:id="1621063075">
                      <w:marLeft w:val="0"/>
                      <w:marRight w:val="0"/>
                      <w:marTop w:val="0"/>
                      <w:marBottom w:val="0"/>
                      <w:divBdr>
                        <w:top w:val="none" w:sz="0" w:space="0" w:color="auto"/>
                        <w:left w:val="none" w:sz="0" w:space="0" w:color="auto"/>
                        <w:bottom w:val="none" w:sz="0" w:space="0" w:color="auto"/>
                        <w:right w:val="none" w:sz="0" w:space="0" w:color="auto"/>
                      </w:divBdr>
                    </w:div>
                  </w:divsChild>
                </w:div>
                <w:div w:id="562176902">
                  <w:marLeft w:val="0"/>
                  <w:marRight w:val="0"/>
                  <w:marTop w:val="0"/>
                  <w:marBottom w:val="0"/>
                  <w:divBdr>
                    <w:top w:val="none" w:sz="0" w:space="0" w:color="auto"/>
                    <w:left w:val="none" w:sz="0" w:space="0" w:color="auto"/>
                    <w:bottom w:val="none" w:sz="0" w:space="0" w:color="auto"/>
                    <w:right w:val="none" w:sz="0" w:space="0" w:color="auto"/>
                  </w:divBdr>
                  <w:divsChild>
                    <w:div w:id="1165708144">
                      <w:marLeft w:val="0"/>
                      <w:marRight w:val="0"/>
                      <w:marTop w:val="0"/>
                      <w:marBottom w:val="0"/>
                      <w:divBdr>
                        <w:top w:val="none" w:sz="0" w:space="0" w:color="auto"/>
                        <w:left w:val="none" w:sz="0" w:space="0" w:color="auto"/>
                        <w:bottom w:val="none" w:sz="0" w:space="0" w:color="auto"/>
                        <w:right w:val="none" w:sz="0" w:space="0" w:color="auto"/>
                      </w:divBdr>
                    </w:div>
                  </w:divsChild>
                </w:div>
                <w:div w:id="620066068">
                  <w:marLeft w:val="0"/>
                  <w:marRight w:val="0"/>
                  <w:marTop w:val="0"/>
                  <w:marBottom w:val="0"/>
                  <w:divBdr>
                    <w:top w:val="none" w:sz="0" w:space="0" w:color="auto"/>
                    <w:left w:val="none" w:sz="0" w:space="0" w:color="auto"/>
                    <w:bottom w:val="none" w:sz="0" w:space="0" w:color="auto"/>
                    <w:right w:val="none" w:sz="0" w:space="0" w:color="auto"/>
                  </w:divBdr>
                  <w:divsChild>
                    <w:div w:id="35853935">
                      <w:marLeft w:val="0"/>
                      <w:marRight w:val="0"/>
                      <w:marTop w:val="0"/>
                      <w:marBottom w:val="0"/>
                      <w:divBdr>
                        <w:top w:val="none" w:sz="0" w:space="0" w:color="auto"/>
                        <w:left w:val="none" w:sz="0" w:space="0" w:color="auto"/>
                        <w:bottom w:val="none" w:sz="0" w:space="0" w:color="auto"/>
                        <w:right w:val="none" w:sz="0" w:space="0" w:color="auto"/>
                      </w:divBdr>
                    </w:div>
                  </w:divsChild>
                </w:div>
                <w:div w:id="635645243">
                  <w:marLeft w:val="0"/>
                  <w:marRight w:val="0"/>
                  <w:marTop w:val="0"/>
                  <w:marBottom w:val="0"/>
                  <w:divBdr>
                    <w:top w:val="none" w:sz="0" w:space="0" w:color="auto"/>
                    <w:left w:val="none" w:sz="0" w:space="0" w:color="auto"/>
                    <w:bottom w:val="none" w:sz="0" w:space="0" w:color="auto"/>
                    <w:right w:val="none" w:sz="0" w:space="0" w:color="auto"/>
                  </w:divBdr>
                  <w:divsChild>
                    <w:div w:id="1065294951">
                      <w:marLeft w:val="0"/>
                      <w:marRight w:val="0"/>
                      <w:marTop w:val="0"/>
                      <w:marBottom w:val="0"/>
                      <w:divBdr>
                        <w:top w:val="none" w:sz="0" w:space="0" w:color="auto"/>
                        <w:left w:val="none" w:sz="0" w:space="0" w:color="auto"/>
                        <w:bottom w:val="none" w:sz="0" w:space="0" w:color="auto"/>
                        <w:right w:val="none" w:sz="0" w:space="0" w:color="auto"/>
                      </w:divBdr>
                    </w:div>
                  </w:divsChild>
                </w:div>
                <w:div w:id="640960967">
                  <w:marLeft w:val="0"/>
                  <w:marRight w:val="0"/>
                  <w:marTop w:val="0"/>
                  <w:marBottom w:val="0"/>
                  <w:divBdr>
                    <w:top w:val="none" w:sz="0" w:space="0" w:color="auto"/>
                    <w:left w:val="none" w:sz="0" w:space="0" w:color="auto"/>
                    <w:bottom w:val="none" w:sz="0" w:space="0" w:color="auto"/>
                    <w:right w:val="none" w:sz="0" w:space="0" w:color="auto"/>
                  </w:divBdr>
                  <w:divsChild>
                    <w:div w:id="1864171611">
                      <w:marLeft w:val="0"/>
                      <w:marRight w:val="0"/>
                      <w:marTop w:val="0"/>
                      <w:marBottom w:val="0"/>
                      <w:divBdr>
                        <w:top w:val="none" w:sz="0" w:space="0" w:color="auto"/>
                        <w:left w:val="none" w:sz="0" w:space="0" w:color="auto"/>
                        <w:bottom w:val="none" w:sz="0" w:space="0" w:color="auto"/>
                        <w:right w:val="none" w:sz="0" w:space="0" w:color="auto"/>
                      </w:divBdr>
                    </w:div>
                  </w:divsChild>
                </w:div>
                <w:div w:id="641154912">
                  <w:marLeft w:val="0"/>
                  <w:marRight w:val="0"/>
                  <w:marTop w:val="0"/>
                  <w:marBottom w:val="0"/>
                  <w:divBdr>
                    <w:top w:val="none" w:sz="0" w:space="0" w:color="auto"/>
                    <w:left w:val="none" w:sz="0" w:space="0" w:color="auto"/>
                    <w:bottom w:val="none" w:sz="0" w:space="0" w:color="auto"/>
                    <w:right w:val="none" w:sz="0" w:space="0" w:color="auto"/>
                  </w:divBdr>
                  <w:divsChild>
                    <w:div w:id="1141384599">
                      <w:marLeft w:val="0"/>
                      <w:marRight w:val="0"/>
                      <w:marTop w:val="0"/>
                      <w:marBottom w:val="0"/>
                      <w:divBdr>
                        <w:top w:val="none" w:sz="0" w:space="0" w:color="auto"/>
                        <w:left w:val="none" w:sz="0" w:space="0" w:color="auto"/>
                        <w:bottom w:val="none" w:sz="0" w:space="0" w:color="auto"/>
                        <w:right w:val="none" w:sz="0" w:space="0" w:color="auto"/>
                      </w:divBdr>
                    </w:div>
                  </w:divsChild>
                </w:div>
                <w:div w:id="649477730">
                  <w:marLeft w:val="0"/>
                  <w:marRight w:val="0"/>
                  <w:marTop w:val="0"/>
                  <w:marBottom w:val="0"/>
                  <w:divBdr>
                    <w:top w:val="none" w:sz="0" w:space="0" w:color="auto"/>
                    <w:left w:val="none" w:sz="0" w:space="0" w:color="auto"/>
                    <w:bottom w:val="none" w:sz="0" w:space="0" w:color="auto"/>
                    <w:right w:val="none" w:sz="0" w:space="0" w:color="auto"/>
                  </w:divBdr>
                  <w:divsChild>
                    <w:div w:id="1566574690">
                      <w:marLeft w:val="0"/>
                      <w:marRight w:val="0"/>
                      <w:marTop w:val="0"/>
                      <w:marBottom w:val="0"/>
                      <w:divBdr>
                        <w:top w:val="none" w:sz="0" w:space="0" w:color="auto"/>
                        <w:left w:val="none" w:sz="0" w:space="0" w:color="auto"/>
                        <w:bottom w:val="none" w:sz="0" w:space="0" w:color="auto"/>
                        <w:right w:val="none" w:sz="0" w:space="0" w:color="auto"/>
                      </w:divBdr>
                    </w:div>
                  </w:divsChild>
                </w:div>
                <w:div w:id="709302703">
                  <w:marLeft w:val="0"/>
                  <w:marRight w:val="0"/>
                  <w:marTop w:val="0"/>
                  <w:marBottom w:val="0"/>
                  <w:divBdr>
                    <w:top w:val="none" w:sz="0" w:space="0" w:color="auto"/>
                    <w:left w:val="none" w:sz="0" w:space="0" w:color="auto"/>
                    <w:bottom w:val="none" w:sz="0" w:space="0" w:color="auto"/>
                    <w:right w:val="none" w:sz="0" w:space="0" w:color="auto"/>
                  </w:divBdr>
                  <w:divsChild>
                    <w:div w:id="1580864051">
                      <w:marLeft w:val="0"/>
                      <w:marRight w:val="0"/>
                      <w:marTop w:val="0"/>
                      <w:marBottom w:val="0"/>
                      <w:divBdr>
                        <w:top w:val="none" w:sz="0" w:space="0" w:color="auto"/>
                        <w:left w:val="none" w:sz="0" w:space="0" w:color="auto"/>
                        <w:bottom w:val="none" w:sz="0" w:space="0" w:color="auto"/>
                        <w:right w:val="none" w:sz="0" w:space="0" w:color="auto"/>
                      </w:divBdr>
                    </w:div>
                  </w:divsChild>
                </w:div>
                <w:div w:id="716055158">
                  <w:marLeft w:val="0"/>
                  <w:marRight w:val="0"/>
                  <w:marTop w:val="0"/>
                  <w:marBottom w:val="0"/>
                  <w:divBdr>
                    <w:top w:val="none" w:sz="0" w:space="0" w:color="auto"/>
                    <w:left w:val="none" w:sz="0" w:space="0" w:color="auto"/>
                    <w:bottom w:val="none" w:sz="0" w:space="0" w:color="auto"/>
                    <w:right w:val="none" w:sz="0" w:space="0" w:color="auto"/>
                  </w:divBdr>
                  <w:divsChild>
                    <w:div w:id="953949841">
                      <w:marLeft w:val="0"/>
                      <w:marRight w:val="0"/>
                      <w:marTop w:val="0"/>
                      <w:marBottom w:val="0"/>
                      <w:divBdr>
                        <w:top w:val="none" w:sz="0" w:space="0" w:color="auto"/>
                        <w:left w:val="none" w:sz="0" w:space="0" w:color="auto"/>
                        <w:bottom w:val="none" w:sz="0" w:space="0" w:color="auto"/>
                        <w:right w:val="none" w:sz="0" w:space="0" w:color="auto"/>
                      </w:divBdr>
                    </w:div>
                  </w:divsChild>
                </w:div>
                <w:div w:id="751926061">
                  <w:marLeft w:val="0"/>
                  <w:marRight w:val="0"/>
                  <w:marTop w:val="0"/>
                  <w:marBottom w:val="0"/>
                  <w:divBdr>
                    <w:top w:val="none" w:sz="0" w:space="0" w:color="auto"/>
                    <w:left w:val="none" w:sz="0" w:space="0" w:color="auto"/>
                    <w:bottom w:val="none" w:sz="0" w:space="0" w:color="auto"/>
                    <w:right w:val="none" w:sz="0" w:space="0" w:color="auto"/>
                  </w:divBdr>
                  <w:divsChild>
                    <w:div w:id="1049378595">
                      <w:marLeft w:val="0"/>
                      <w:marRight w:val="0"/>
                      <w:marTop w:val="0"/>
                      <w:marBottom w:val="0"/>
                      <w:divBdr>
                        <w:top w:val="none" w:sz="0" w:space="0" w:color="auto"/>
                        <w:left w:val="none" w:sz="0" w:space="0" w:color="auto"/>
                        <w:bottom w:val="none" w:sz="0" w:space="0" w:color="auto"/>
                        <w:right w:val="none" w:sz="0" w:space="0" w:color="auto"/>
                      </w:divBdr>
                    </w:div>
                  </w:divsChild>
                </w:div>
                <w:div w:id="834342781">
                  <w:marLeft w:val="0"/>
                  <w:marRight w:val="0"/>
                  <w:marTop w:val="0"/>
                  <w:marBottom w:val="0"/>
                  <w:divBdr>
                    <w:top w:val="none" w:sz="0" w:space="0" w:color="auto"/>
                    <w:left w:val="none" w:sz="0" w:space="0" w:color="auto"/>
                    <w:bottom w:val="none" w:sz="0" w:space="0" w:color="auto"/>
                    <w:right w:val="none" w:sz="0" w:space="0" w:color="auto"/>
                  </w:divBdr>
                  <w:divsChild>
                    <w:div w:id="1453548012">
                      <w:marLeft w:val="0"/>
                      <w:marRight w:val="0"/>
                      <w:marTop w:val="0"/>
                      <w:marBottom w:val="0"/>
                      <w:divBdr>
                        <w:top w:val="none" w:sz="0" w:space="0" w:color="auto"/>
                        <w:left w:val="none" w:sz="0" w:space="0" w:color="auto"/>
                        <w:bottom w:val="none" w:sz="0" w:space="0" w:color="auto"/>
                        <w:right w:val="none" w:sz="0" w:space="0" w:color="auto"/>
                      </w:divBdr>
                    </w:div>
                  </w:divsChild>
                </w:div>
                <w:div w:id="870260993">
                  <w:marLeft w:val="0"/>
                  <w:marRight w:val="0"/>
                  <w:marTop w:val="0"/>
                  <w:marBottom w:val="0"/>
                  <w:divBdr>
                    <w:top w:val="none" w:sz="0" w:space="0" w:color="auto"/>
                    <w:left w:val="none" w:sz="0" w:space="0" w:color="auto"/>
                    <w:bottom w:val="none" w:sz="0" w:space="0" w:color="auto"/>
                    <w:right w:val="none" w:sz="0" w:space="0" w:color="auto"/>
                  </w:divBdr>
                  <w:divsChild>
                    <w:div w:id="80370906">
                      <w:marLeft w:val="0"/>
                      <w:marRight w:val="0"/>
                      <w:marTop w:val="0"/>
                      <w:marBottom w:val="0"/>
                      <w:divBdr>
                        <w:top w:val="none" w:sz="0" w:space="0" w:color="auto"/>
                        <w:left w:val="none" w:sz="0" w:space="0" w:color="auto"/>
                        <w:bottom w:val="none" w:sz="0" w:space="0" w:color="auto"/>
                        <w:right w:val="none" w:sz="0" w:space="0" w:color="auto"/>
                      </w:divBdr>
                    </w:div>
                  </w:divsChild>
                </w:div>
                <w:div w:id="883637023">
                  <w:marLeft w:val="0"/>
                  <w:marRight w:val="0"/>
                  <w:marTop w:val="0"/>
                  <w:marBottom w:val="0"/>
                  <w:divBdr>
                    <w:top w:val="none" w:sz="0" w:space="0" w:color="auto"/>
                    <w:left w:val="none" w:sz="0" w:space="0" w:color="auto"/>
                    <w:bottom w:val="none" w:sz="0" w:space="0" w:color="auto"/>
                    <w:right w:val="none" w:sz="0" w:space="0" w:color="auto"/>
                  </w:divBdr>
                  <w:divsChild>
                    <w:div w:id="468010083">
                      <w:marLeft w:val="0"/>
                      <w:marRight w:val="0"/>
                      <w:marTop w:val="0"/>
                      <w:marBottom w:val="0"/>
                      <w:divBdr>
                        <w:top w:val="none" w:sz="0" w:space="0" w:color="auto"/>
                        <w:left w:val="none" w:sz="0" w:space="0" w:color="auto"/>
                        <w:bottom w:val="none" w:sz="0" w:space="0" w:color="auto"/>
                        <w:right w:val="none" w:sz="0" w:space="0" w:color="auto"/>
                      </w:divBdr>
                    </w:div>
                  </w:divsChild>
                </w:div>
                <w:div w:id="886650988">
                  <w:marLeft w:val="0"/>
                  <w:marRight w:val="0"/>
                  <w:marTop w:val="0"/>
                  <w:marBottom w:val="0"/>
                  <w:divBdr>
                    <w:top w:val="none" w:sz="0" w:space="0" w:color="auto"/>
                    <w:left w:val="none" w:sz="0" w:space="0" w:color="auto"/>
                    <w:bottom w:val="none" w:sz="0" w:space="0" w:color="auto"/>
                    <w:right w:val="none" w:sz="0" w:space="0" w:color="auto"/>
                  </w:divBdr>
                  <w:divsChild>
                    <w:div w:id="524558243">
                      <w:marLeft w:val="0"/>
                      <w:marRight w:val="0"/>
                      <w:marTop w:val="0"/>
                      <w:marBottom w:val="0"/>
                      <w:divBdr>
                        <w:top w:val="none" w:sz="0" w:space="0" w:color="auto"/>
                        <w:left w:val="none" w:sz="0" w:space="0" w:color="auto"/>
                        <w:bottom w:val="none" w:sz="0" w:space="0" w:color="auto"/>
                        <w:right w:val="none" w:sz="0" w:space="0" w:color="auto"/>
                      </w:divBdr>
                    </w:div>
                  </w:divsChild>
                </w:div>
                <w:div w:id="895046155">
                  <w:marLeft w:val="0"/>
                  <w:marRight w:val="0"/>
                  <w:marTop w:val="0"/>
                  <w:marBottom w:val="0"/>
                  <w:divBdr>
                    <w:top w:val="none" w:sz="0" w:space="0" w:color="auto"/>
                    <w:left w:val="none" w:sz="0" w:space="0" w:color="auto"/>
                    <w:bottom w:val="none" w:sz="0" w:space="0" w:color="auto"/>
                    <w:right w:val="none" w:sz="0" w:space="0" w:color="auto"/>
                  </w:divBdr>
                  <w:divsChild>
                    <w:div w:id="327562038">
                      <w:marLeft w:val="0"/>
                      <w:marRight w:val="0"/>
                      <w:marTop w:val="0"/>
                      <w:marBottom w:val="0"/>
                      <w:divBdr>
                        <w:top w:val="none" w:sz="0" w:space="0" w:color="auto"/>
                        <w:left w:val="none" w:sz="0" w:space="0" w:color="auto"/>
                        <w:bottom w:val="none" w:sz="0" w:space="0" w:color="auto"/>
                        <w:right w:val="none" w:sz="0" w:space="0" w:color="auto"/>
                      </w:divBdr>
                    </w:div>
                  </w:divsChild>
                </w:div>
                <w:div w:id="909577158">
                  <w:marLeft w:val="0"/>
                  <w:marRight w:val="0"/>
                  <w:marTop w:val="0"/>
                  <w:marBottom w:val="0"/>
                  <w:divBdr>
                    <w:top w:val="none" w:sz="0" w:space="0" w:color="auto"/>
                    <w:left w:val="none" w:sz="0" w:space="0" w:color="auto"/>
                    <w:bottom w:val="none" w:sz="0" w:space="0" w:color="auto"/>
                    <w:right w:val="none" w:sz="0" w:space="0" w:color="auto"/>
                  </w:divBdr>
                  <w:divsChild>
                    <w:div w:id="338119610">
                      <w:marLeft w:val="0"/>
                      <w:marRight w:val="0"/>
                      <w:marTop w:val="0"/>
                      <w:marBottom w:val="0"/>
                      <w:divBdr>
                        <w:top w:val="none" w:sz="0" w:space="0" w:color="auto"/>
                        <w:left w:val="none" w:sz="0" w:space="0" w:color="auto"/>
                        <w:bottom w:val="none" w:sz="0" w:space="0" w:color="auto"/>
                        <w:right w:val="none" w:sz="0" w:space="0" w:color="auto"/>
                      </w:divBdr>
                    </w:div>
                  </w:divsChild>
                </w:div>
                <w:div w:id="919601761">
                  <w:marLeft w:val="0"/>
                  <w:marRight w:val="0"/>
                  <w:marTop w:val="0"/>
                  <w:marBottom w:val="0"/>
                  <w:divBdr>
                    <w:top w:val="none" w:sz="0" w:space="0" w:color="auto"/>
                    <w:left w:val="none" w:sz="0" w:space="0" w:color="auto"/>
                    <w:bottom w:val="none" w:sz="0" w:space="0" w:color="auto"/>
                    <w:right w:val="none" w:sz="0" w:space="0" w:color="auto"/>
                  </w:divBdr>
                  <w:divsChild>
                    <w:div w:id="758138159">
                      <w:marLeft w:val="0"/>
                      <w:marRight w:val="0"/>
                      <w:marTop w:val="0"/>
                      <w:marBottom w:val="0"/>
                      <w:divBdr>
                        <w:top w:val="none" w:sz="0" w:space="0" w:color="auto"/>
                        <w:left w:val="none" w:sz="0" w:space="0" w:color="auto"/>
                        <w:bottom w:val="none" w:sz="0" w:space="0" w:color="auto"/>
                        <w:right w:val="none" w:sz="0" w:space="0" w:color="auto"/>
                      </w:divBdr>
                    </w:div>
                  </w:divsChild>
                </w:div>
                <w:div w:id="926421039">
                  <w:marLeft w:val="0"/>
                  <w:marRight w:val="0"/>
                  <w:marTop w:val="0"/>
                  <w:marBottom w:val="0"/>
                  <w:divBdr>
                    <w:top w:val="none" w:sz="0" w:space="0" w:color="auto"/>
                    <w:left w:val="none" w:sz="0" w:space="0" w:color="auto"/>
                    <w:bottom w:val="none" w:sz="0" w:space="0" w:color="auto"/>
                    <w:right w:val="none" w:sz="0" w:space="0" w:color="auto"/>
                  </w:divBdr>
                  <w:divsChild>
                    <w:div w:id="242565219">
                      <w:marLeft w:val="0"/>
                      <w:marRight w:val="0"/>
                      <w:marTop w:val="0"/>
                      <w:marBottom w:val="0"/>
                      <w:divBdr>
                        <w:top w:val="none" w:sz="0" w:space="0" w:color="auto"/>
                        <w:left w:val="none" w:sz="0" w:space="0" w:color="auto"/>
                        <w:bottom w:val="none" w:sz="0" w:space="0" w:color="auto"/>
                        <w:right w:val="none" w:sz="0" w:space="0" w:color="auto"/>
                      </w:divBdr>
                    </w:div>
                  </w:divsChild>
                </w:div>
                <w:div w:id="942810197">
                  <w:marLeft w:val="0"/>
                  <w:marRight w:val="0"/>
                  <w:marTop w:val="0"/>
                  <w:marBottom w:val="0"/>
                  <w:divBdr>
                    <w:top w:val="none" w:sz="0" w:space="0" w:color="auto"/>
                    <w:left w:val="none" w:sz="0" w:space="0" w:color="auto"/>
                    <w:bottom w:val="none" w:sz="0" w:space="0" w:color="auto"/>
                    <w:right w:val="none" w:sz="0" w:space="0" w:color="auto"/>
                  </w:divBdr>
                  <w:divsChild>
                    <w:div w:id="1017804446">
                      <w:marLeft w:val="0"/>
                      <w:marRight w:val="0"/>
                      <w:marTop w:val="0"/>
                      <w:marBottom w:val="0"/>
                      <w:divBdr>
                        <w:top w:val="none" w:sz="0" w:space="0" w:color="auto"/>
                        <w:left w:val="none" w:sz="0" w:space="0" w:color="auto"/>
                        <w:bottom w:val="none" w:sz="0" w:space="0" w:color="auto"/>
                        <w:right w:val="none" w:sz="0" w:space="0" w:color="auto"/>
                      </w:divBdr>
                    </w:div>
                  </w:divsChild>
                </w:div>
                <w:div w:id="966084538">
                  <w:marLeft w:val="0"/>
                  <w:marRight w:val="0"/>
                  <w:marTop w:val="0"/>
                  <w:marBottom w:val="0"/>
                  <w:divBdr>
                    <w:top w:val="none" w:sz="0" w:space="0" w:color="auto"/>
                    <w:left w:val="none" w:sz="0" w:space="0" w:color="auto"/>
                    <w:bottom w:val="none" w:sz="0" w:space="0" w:color="auto"/>
                    <w:right w:val="none" w:sz="0" w:space="0" w:color="auto"/>
                  </w:divBdr>
                  <w:divsChild>
                    <w:div w:id="1677923618">
                      <w:marLeft w:val="0"/>
                      <w:marRight w:val="0"/>
                      <w:marTop w:val="0"/>
                      <w:marBottom w:val="0"/>
                      <w:divBdr>
                        <w:top w:val="none" w:sz="0" w:space="0" w:color="auto"/>
                        <w:left w:val="none" w:sz="0" w:space="0" w:color="auto"/>
                        <w:bottom w:val="none" w:sz="0" w:space="0" w:color="auto"/>
                        <w:right w:val="none" w:sz="0" w:space="0" w:color="auto"/>
                      </w:divBdr>
                    </w:div>
                  </w:divsChild>
                </w:div>
                <w:div w:id="1022514688">
                  <w:marLeft w:val="0"/>
                  <w:marRight w:val="0"/>
                  <w:marTop w:val="0"/>
                  <w:marBottom w:val="0"/>
                  <w:divBdr>
                    <w:top w:val="none" w:sz="0" w:space="0" w:color="auto"/>
                    <w:left w:val="none" w:sz="0" w:space="0" w:color="auto"/>
                    <w:bottom w:val="none" w:sz="0" w:space="0" w:color="auto"/>
                    <w:right w:val="none" w:sz="0" w:space="0" w:color="auto"/>
                  </w:divBdr>
                  <w:divsChild>
                    <w:div w:id="1112091439">
                      <w:marLeft w:val="0"/>
                      <w:marRight w:val="0"/>
                      <w:marTop w:val="0"/>
                      <w:marBottom w:val="0"/>
                      <w:divBdr>
                        <w:top w:val="none" w:sz="0" w:space="0" w:color="auto"/>
                        <w:left w:val="none" w:sz="0" w:space="0" w:color="auto"/>
                        <w:bottom w:val="none" w:sz="0" w:space="0" w:color="auto"/>
                        <w:right w:val="none" w:sz="0" w:space="0" w:color="auto"/>
                      </w:divBdr>
                    </w:div>
                  </w:divsChild>
                </w:div>
                <w:div w:id="1035350985">
                  <w:marLeft w:val="0"/>
                  <w:marRight w:val="0"/>
                  <w:marTop w:val="0"/>
                  <w:marBottom w:val="0"/>
                  <w:divBdr>
                    <w:top w:val="none" w:sz="0" w:space="0" w:color="auto"/>
                    <w:left w:val="none" w:sz="0" w:space="0" w:color="auto"/>
                    <w:bottom w:val="none" w:sz="0" w:space="0" w:color="auto"/>
                    <w:right w:val="none" w:sz="0" w:space="0" w:color="auto"/>
                  </w:divBdr>
                  <w:divsChild>
                    <w:div w:id="1640647260">
                      <w:marLeft w:val="0"/>
                      <w:marRight w:val="0"/>
                      <w:marTop w:val="0"/>
                      <w:marBottom w:val="0"/>
                      <w:divBdr>
                        <w:top w:val="none" w:sz="0" w:space="0" w:color="auto"/>
                        <w:left w:val="none" w:sz="0" w:space="0" w:color="auto"/>
                        <w:bottom w:val="none" w:sz="0" w:space="0" w:color="auto"/>
                        <w:right w:val="none" w:sz="0" w:space="0" w:color="auto"/>
                      </w:divBdr>
                    </w:div>
                  </w:divsChild>
                </w:div>
                <w:div w:id="1066338156">
                  <w:marLeft w:val="0"/>
                  <w:marRight w:val="0"/>
                  <w:marTop w:val="0"/>
                  <w:marBottom w:val="0"/>
                  <w:divBdr>
                    <w:top w:val="none" w:sz="0" w:space="0" w:color="auto"/>
                    <w:left w:val="none" w:sz="0" w:space="0" w:color="auto"/>
                    <w:bottom w:val="none" w:sz="0" w:space="0" w:color="auto"/>
                    <w:right w:val="none" w:sz="0" w:space="0" w:color="auto"/>
                  </w:divBdr>
                  <w:divsChild>
                    <w:div w:id="1705060453">
                      <w:marLeft w:val="0"/>
                      <w:marRight w:val="0"/>
                      <w:marTop w:val="0"/>
                      <w:marBottom w:val="0"/>
                      <w:divBdr>
                        <w:top w:val="none" w:sz="0" w:space="0" w:color="auto"/>
                        <w:left w:val="none" w:sz="0" w:space="0" w:color="auto"/>
                        <w:bottom w:val="none" w:sz="0" w:space="0" w:color="auto"/>
                        <w:right w:val="none" w:sz="0" w:space="0" w:color="auto"/>
                      </w:divBdr>
                    </w:div>
                  </w:divsChild>
                </w:div>
                <w:div w:id="1071850639">
                  <w:marLeft w:val="0"/>
                  <w:marRight w:val="0"/>
                  <w:marTop w:val="0"/>
                  <w:marBottom w:val="0"/>
                  <w:divBdr>
                    <w:top w:val="none" w:sz="0" w:space="0" w:color="auto"/>
                    <w:left w:val="none" w:sz="0" w:space="0" w:color="auto"/>
                    <w:bottom w:val="none" w:sz="0" w:space="0" w:color="auto"/>
                    <w:right w:val="none" w:sz="0" w:space="0" w:color="auto"/>
                  </w:divBdr>
                  <w:divsChild>
                    <w:div w:id="2061048829">
                      <w:marLeft w:val="0"/>
                      <w:marRight w:val="0"/>
                      <w:marTop w:val="0"/>
                      <w:marBottom w:val="0"/>
                      <w:divBdr>
                        <w:top w:val="none" w:sz="0" w:space="0" w:color="auto"/>
                        <w:left w:val="none" w:sz="0" w:space="0" w:color="auto"/>
                        <w:bottom w:val="none" w:sz="0" w:space="0" w:color="auto"/>
                        <w:right w:val="none" w:sz="0" w:space="0" w:color="auto"/>
                      </w:divBdr>
                    </w:div>
                  </w:divsChild>
                </w:div>
                <w:div w:id="1075396399">
                  <w:marLeft w:val="0"/>
                  <w:marRight w:val="0"/>
                  <w:marTop w:val="0"/>
                  <w:marBottom w:val="0"/>
                  <w:divBdr>
                    <w:top w:val="none" w:sz="0" w:space="0" w:color="auto"/>
                    <w:left w:val="none" w:sz="0" w:space="0" w:color="auto"/>
                    <w:bottom w:val="none" w:sz="0" w:space="0" w:color="auto"/>
                    <w:right w:val="none" w:sz="0" w:space="0" w:color="auto"/>
                  </w:divBdr>
                  <w:divsChild>
                    <w:div w:id="670330422">
                      <w:marLeft w:val="0"/>
                      <w:marRight w:val="0"/>
                      <w:marTop w:val="0"/>
                      <w:marBottom w:val="0"/>
                      <w:divBdr>
                        <w:top w:val="none" w:sz="0" w:space="0" w:color="auto"/>
                        <w:left w:val="none" w:sz="0" w:space="0" w:color="auto"/>
                        <w:bottom w:val="none" w:sz="0" w:space="0" w:color="auto"/>
                        <w:right w:val="none" w:sz="0" w:space="0" w:color="auto"/>
                      </w:divBdr>
                    </w:div>
                  </w:divsChild>
                </w:div>
                <w:div w:id="1079517154">
                  <w:marLeft w:val="0"/>
                  <w:marRight w:val="0"/>
                  <w:marTop w:val="0"/>
                  <w:marBottom w:val="0"/>
                  <w:divBdr>
                    <w:top w:val="none" w:sz="0" w:space="0" w:color="auto"/>
                    <w:left w:val="none" w:sz="0" w:space="0" w:color="auto"/>
                    <w:bottom w:val="none" w:sz="0" w:space="0" w:color="auto"/>
                    <w:right w:val="none" w:sz="0" w:space="0" w:color="auto"/>
                  </w:divBdr>
                  <w:divsChild>
                    <w:div w:id="1977098961">
                      <w:marLeft w:val="0"/>
                      <w:marRight w:val="0"/>
                      <w:marTop w:val="0"/>
                      <w:marBottom w:val="0"/>
                      <w:divBdr>
                        <w:top w:val="none" w:sz="0" w:space="0" w:color="auto"/>
                        <w:left w:val="none" w:sz="0" w:space="0" w:color="auto"/>
                        <w:bottom w:val="none" w:sz="0" w:space="0" w:color="auto"/>
                        <w:right w:val="none" w:sz="0" w:space="0" w:color="auto"/>
                      </w:divBdr>
                    </w:div>
                  </w:divsChild>
                </w:div>
                <w:div w:id="1084959999">
                  <w:marLeft w:val="0"/>
                  <w:marRight w:val="0"/>
                  <w:marTop w:val="0"/>
                  <w:marBottom w:val="0"/>
                  <w:divBdr>
                    <w:top w:val="none" w:sz="0" w:space="0" w:color="auto"/>
                    <w:left w:val="none" w:sz="0" w:space="0" w:color="auto"/>
                    <w:bottom w:val="none" w:sz="0" w:space="0" w:color="auto"/>
                    <w:right w:val="none" w:sz="0" w:space="0" w:color="auto"/>
                  </w:divBdr>
                  <w:divsChild>
                    <w:div w:id="789518926">
                      <w:marLeft w:val="0"/>
                      <w:marRight w:val="0"/>
                      <w:marTop w:val="0"/>
                      <w:marBottom w:val="0"/>
                      <w:divBdr>
                        <w:top w:val="none" w:sz="0" w:space="0" w:color="auto"/>
                        <w:left w:val="none" w:sz="0" w:space="0" w:color="auto"/>
                        <w:bottom w:val="none" w:sz="0" w:space="0" w:color="auto"/>
                        <w:right w:val="none" w:sz="0" w:space="0" w:color="auto"/>
                      </w:divBdr>
                    </w:div>
                  </w:divsChild>
                </w:div>
                <w:div w:id="1117288543">
                  <w:marLeft w:val="0"/>
                  <w:marRight w:val="0"/>
                  <w:marTop w:val="0"/>
                  <w:marBottom w:val="0"/>
                  <w:divBdr>
                    <w:top w:val="none" w:sz="0" w:space="0" w:color="auto"/>
                    <w:left w:val="none" w:sz="0" w:space="0" w:color="auto"/>
                    <w:bottom w:val="none" w:sz="0" w:space="0" w:color="auto"/>
                    <w:right w:val="none" w:sz="0" w:space="0" w:color="auto"/>
                  </w:divBdr>
                  <w:divsChild>
                    <w:div w:id="1406414349">
                      <w:marLeft w:val="0"/>
                      <w:marRight w:val="0"/>
                      <w:marTop w:val="0"/>
                      <w:marBottom w:val="0"/>
                      <w:divBdr>
                        <w:top w:val="none" w:sz="0" w:space="0" w:color="auto"/>
                        <w:left w:val="none" w:sz="0" w:space="0" w:color="auto"/>
                        <w:bottom w:val="none" w:sz="0" w:space="0" w:color="auto"/>
                        <w:right w:val="none" w:sz="0" w:space="0" w:color="auto"/>
                      </w:divBdr>
                    </w:div>
                  </w:divsChild>
                </w:div>
                <w:div w:id="1130317816">
                  <w:marLeft w:val="0"/>
                  <w:marRight w:val="0"/>
                  <w:marTop w:val="0"/>
                  <w:marBottom w:val="0"/>
                  <w:divBdr>
                    <w:top w:val="none" w:sz="0" w:space="0" w:color="auto"/>
                    <w:left w:val="none" w:sz="0" w:space="0" w:color="auto"/>
                    <w:bottom w:val="none" w:sz="0" w:space="0" w:color="auto"/>
                    <w:right w:val="none" w:sz="0" w:space="0" w:color="auto"/>
                  </w:divBdr>
                  <w:divsChild>
                    <w:div w:id="194539640">
                      <w:marLeft w:val="0"/>
                      <w:marRight w:val="0"/>
                      <w:marTop w:val="0"/>
                      <w:marBottom w:val="0"/>
                      <w:divBdr>
                        <w:top w:val="none" w:sz="0" w:space="0" w:color="auto"/>
                        <w:left w:val="none" w:sz="0" w:space="0" w:color="auto"/>
                        <w:bottom w:val="none" w:sz="0" w:space="0" w:color="auto"/>
                        <w:right w:val="none" w:sz="0" w:space="0" w:color="auto"/>
                      </w:divBdr>
                    </w:div>
                  </w:divsChild>
                </w:div>
                <w:div w:id="1135831346">
                  <w:marLeft w:val="0"/>
                  <w:marRight w:val="0"/>
                  <w:marTop w:val="0"/>
                  <w:marBottom w:val="0"/>
                  <w:divBdr>
                    <w:top w:val="none" w:sz="0" w:space="0" w:color="auto"/>
                    <w:left w:val="none" w:sz="0" w:space="0" w:color="auto"/>
                    <w:bottom w:val="none" w:sz="0" w:space="0" w:color="auto"/>
                    <w:right w:val="none" w:sz="0" w:space="0" w:color="auto"/>
                  </w:divBdr>
                  <w:divsChild>
                    <w:div w:id="931165107">
                      <w:marLeft w:val="0"/>
                      <w:marRight w:val="0"/>
                      <w:marTop w:val="0"/>
                      <w:marBottom w:val="0"/>
                      <w:divBdr>
                        <w:top w:val="none" w:sz="0" w:space="0" w:color="auto"/>
                        <w:left w:val="none" w:sz="0" w:space="0" w:color="auto"/>
                        <w:bottom w:val="none" w:sz="0" w:space="0" w:color="auto"/>
                        <w:right w:val="none" w:sz="0" w:space="0" w:color="auto"/>
                      </w:divBdr>
                    </w:div>
                  </w:divsChild>
                </w:div>
                <w:div w:id="1142387333">
                  <w:marLeft w:val="0"/>
                  <w:marRight w:val="0"/>
                  <w:marTop w:val="0"/>
                  <w:marBottom w:val="0"/>
                  <w:divBdr>
                    <w:top w:val="none" w:sz="0" w:space="0" w:color="auto"/>
                    <w:left w:val="none" w:sz="0" w:space="0" w:color="auto"/>
                    <w:bottom w:val="none" w:sz="0" w:space="0" w:color="auto"/>
                    <w:right w:val="none" w:sz="0" w:space="0" w:color="auto"/>
                  </w:divBdr>
                  <w:divsChild>
                    <w:div w:id="1483355021">
                      <w:marLeft w:val="0"/>
                      <w:marRight w:val="0"/>
                      <w:marTop w:val="0"/>
                      <w:marBottom w:val="0"/>
                      <w:divBdr>
                        <w:top w:val="none" w:sz="0" w:space="0" w:color="auto"/>
                        <w:left w:val="none" w:sz="0" w:space="0" w:color="auto"/>
                        <w:bottom w:val="none" w:sz="0" w:space="0" w:color="auto"/>
                        <w:right w:val="none" w:sz="0" w:space="0" w:color="auto"/>
                      </w:divBdr>
                    </w:div>
                  </w:divsChild>
                </w:div>
                <w:div w:id="1151868489">
                  <w:marLeft w:val="0"/>
                  <w:marRight w:val="0"/>
                  <w:marTop w:val="0"/>
                  <w:marBottom w:val="0"/>
                  <w:divBdr>
                    <w:top w:val="none" w:sz="0" w:space="0" w:color="auto"/>
                    <w:left w:val="none" w:sz="0" w:space="0" w:color="auto"/>
                    <w:bottom w:val="none" w:sz="0" w:space="0" w:color="auto"/>
                    <w:right w:val="none" w:sz="0" w:space="0" w:color="auto"/>
                  </w:divBdr>
                  <w:divsChild>
                    <w:div w:id="1160778712">
                      <w:marLeft w:val="0"/>
                      <w:marRight w:val="0"/>
                      <w:marTop w:val="0"/>
                      <w:marBottom w:val="0"/>
                      <w:divBdr>
                        <w:top w:val="none" w:sz="0" w:space="0" w:color="auto"/>
                        <w:left w:val="none" w:sz="0" w:space="0" w:color="auto"/>
                        <w:bottom w:val="none" w:sz="0" w:space="0" w:color="auto"/>
                        <w:right w:val="none" w:sz="0" w:space="0" w:color="auto"/>
                      </w:divBdr>
                    </w:div>
                  </w:divsChild>
                </w:div>
                <w:div w:id="1267537731">
                  <w:marLeft w:val="0"/>
                  <w:marRight w:val="0"/>
                  <w:marTop w:val="0"/>
                  <w:marBottom w:val="0"/>
                  <w:divBdr>
                    <w:top w:val="none" w:sz="0" w:space="0" w:color="auto"/>
                    <w:left w:val="none" w:sz="0" w:space="0" w:color="auto"/>
                    <w:bottom w:val="none" w:sz="0" w:space="0" w:color="auto"/>
                    <w:right w:val="none" w:sz="0" w:space="0" w:color="auto"/>
                  </w:divBdr>
                  <w:divsChild>
                    <w:div w:id="1484814103">
                      <w:marLeft w:val="0"/>
                      <w:marRight w:val="0"/>
                      <w:marTop w:val="0"/>
                      <w:marBottom w:val="0"/>
                      <w:divBdr>
                        <w:top w:val="none" w:sz="0" w:space="0" w:color="auto"/>
                        <w:left w:val="none" w:sz="0" w:space="0" w:color="auto"/>
                        <w:bottom w:val="none" w:sz="0" w:space="0" w:color="auto"/>
                        <w:right w:val="none" w:sz="0" w:space="0" w:color="auto"/>
                      </w:divBdr>
                    </w:div>
                  </w:divsChild>
                </w:div>
                <w:div w:id="1292205396">
                  <w:marLeft w:val="0"/>
                  <w:marRight w:val="0"/>
                  <w:marTop w:val="0"/>
                  <w:marBottom w:val="0"/>
                  <w:divBdr>
                    <w:top w:val="none" w:sz="0" w:space="0" w:color="auto"/>
                    <w:left w:val="none" w:sz="0" w:space="0" w:color="auto"/>
                    <w:bottom w:val="none" w:sz="0" w:space="0" w:color="auto"/>
                    <w:right w:val="none" w:sz="0" w:space="0" w:color="auto"/>
                  </w:divBdr>
                  <w:divsChild>
                    <w:div w:id="255529016">
                      <w:marLeft w:val="0"/>
                      <w:marRight w:val="0"/>
                      <w:marTop w:val="0"/>
                      <w:marBottom w:val="0"/>
                      <w:divBdr>
                        <w:top w:val="none" w:sz="0" w:space="0" w:color="auto"/>
                        <w:left w:val="none" w:sz="0" w:space="0" w:color="auto"/>
                        <w:bottom w:val="none" w:sz="0" w:space="0" w:color="auto"/>
                        <w:right w:val="none" w:sz="0" w:space="0" w:color="auto"/>
                      </w:divBdr>
                    </w:div>
                  </w:divsChild>
                </w:div>
                <w:div w:id="1297838361">
                  <w:marLeft w:val="0"/>
                  <w:marRight w:val="0"/>
                  <w:marTop w:val="0"/>
                  <w:marBottom w:val="0"/>
                  <w:divBdr>
                    <w:top w:val="none" w:sz="0" w:space="0" w:color="auto"/>
                    <w:left w:val="none" w:sz="0" w:space="0" w:color="auto"/>
                    <w:bottom w:val="none" w:sz="0" w:space="0" w:color="auto"/>
                    <w:right w:val="none" w:sz="0" w:space="0" w:color="auto"/>
                  </w:divBdr>
                  <w:divsChild>
                    <w:div w:id="1561213031">
                      <w:marLeft w:val="0"/>
                      <w:marRight w:val="0"/>
                      <w:marTop w:val="0"/>
                      <w:marBottom w:val="0"/>
                      <w:divBdr>
                        <w:top w:val="none" w:sz="0" w:space="0" w:color="auto"/>
                        <w:left w:val="none" w:sz="0" w:space="0" w:color="auto"/>
                        <w:bottom w:val="none" w:sz="0" w:space="0" w:color="auto"/>
                        <w:right w:val="none" w:sz="0" w:space="0" w:color="auto"/>
                      </w:divBdr>
                    </w:div>
                  </w:divsChild>
                </w:div>
                <w:div w:id="1336030142">
                  <w:marLeft w:val="0"/>
                  <w:marRight w:val="0"/>
                  <w:marTop w:val="0"/>
                  <w:marBottom w:val="0"/>
                  <w:divBdr>
                    <w:top w:val="none" w:sz="0" w:space="0" w:color="auto"/>
                    <w:left w:val="none" w:sz="0" w:space="0" w:color="auto"/>
                    <w:bottom w:val="none" w:sz="0" w:space="0" w:color="auto"/>
                    <w:right w:val="none" w:sz="0" w:space="0" w:color="auto"/>
                  </w:divBdr>
                  <w:divsChild>
                    <w:div w:id="2062442104">
                      <w:marLeft w:val="0"/>
                      <w:marRight w:val="0"/>
                      <w:marTop w:val="0"/>
                      <w:marBottom w:val="0"/>
                      <w:divBdr>
                        <w:top w:val="none" w:sz="0" w:space="0" w:color="auto"/>
                        <w:left w:val="none" w:sz="0" w:space="0" w:color="auto"/>
                        <w:bottom w:val="none" w:sz="0" w:space="0" w:color="auto"/>
                        <w:right w:val="none" w:sz="0" w:space="0" w:color="auto"/>
                      </w:divBdr>
                    </w:div>
                  </w:divsChild>
                </w:div>
                <w:div w:id="1342514951">
                  <w:marLeft w:val="0"/>
                  <w:marRight w:val="0"/>
                  <w:marTop w:val="0"/>
                  <w:marBottom w:val="0"/>
                  <w:divBdr>
                    <w:top w:val="none" w:sz="0" w:space="0" w:color="auto"/>
                    <w:left w:val="none" w:sz="0" w:space="0" w:color="auto"/>
                    <w:bottom w:val="none" w:sz="0" w:space="0" w:color="auto"/>
                    <w:right w:val="none" w:sz="0" w:space="0" w:color="auto"/>
                  </w:divBdr>
                  <w:divsChild>
                    <w:div w:id="1192955377">
                      <w:marLeft w:val="0"/>
                      <w:marRight w:val="0"/>
                      <w:marTop w:val="0"/>
                      <w:marBottom w:val="0"/>
                      <w:divBdr>
                        <w:top w:val="none" w:sz="0" w:space="0" w:color="auto"/>
                        <w:left w:val="none" w:sz="0" w:space="0" w:color="auto"/>
                        <w:bottom w:val="none" w:sz="0" w:space="0" w:color="auto"/>
                        <w:right w:val="none" w:sz="0" w:space="0" w:color="auto"/>
                      </w:divBdr>
                    </w:div>
                  </w:divsChild>
                </w:div>
                <w:div w:id="1375228576">
                  <w:marLeft w:val="0"/>
                  <w:marRight w:val="0"/>
                  <w:marTop w:val="0"/>
                  <w:marBottom w:val="0"/>
                  <w:divBdr>
                    <w:top w:val="none" w:sz="0" w:space="0" w:color="auto"/>
                    <w:left w:val="none" w:sz="0" w:space="0" w:color="auto"/>
                    <w:bottom w:val="none" w:sz="0" w:space="0" w:color="auto"/>
                    <w:right w:val="none" w:sz="0" w:space="0" w:color="auto"/>
                  </w:divBdr>
                  <w:divsChild>
                    <w:div w:id="1377120368">
                      <w:marLeft w:val="0"/>
                      <w:marRight w:val="0"/>
                      <w:marTop w:val="0"/>
                      <w:marBottom w:val="0"/>
                      <w:divBdr>
                        <w:top w:val="none" w:sz="0" w:space="0" w:color="auto"/>
                        <w:left w:val="none" w:sz="0" w:space="0" w:color="auto"/>
                        <w:bottom w:val="none" w:sz="0" w:space="0" w:color="auto"/>
                        <w:right w:val="none" w:sz="0" w:space="0" w:color="auto"/>
                      </w:divBdr>
                    </w:div>
                  </w:divsChild>
                </w:div>
                <w:div w:id="1387991899">
                  <w:marLeft w:val="0"/>
                  <w:marRight w:val="0"/>
                  <w:marTop w:val="0"/>
                  <w:marBottom w:val="0"/>
                  <w:divBdr>
                    <w:top w:val="none" w:sz="0" w:space="0" w:color="auto"/>
                    <w:left w:val="none" w:sz="0" w:space="0" w:color="auto"/>
                    <w:bottom w:val="none" w:sz="0" w:space="0" w:color="auto"/>
                    <w:right w:val="none" w:sz="0" w:space="0" w:color="auto"/>
                  </w:divBdr>
                  <w:divsChild>
                    <w:div w:id="708725537">
                      <w:marLeft w:val="0"/>
                      <w:marRight w:val="0"/>
                      <w:marTop w:val="0"/>
                      <w:marBottom w:val="0"/>
                      <w:divBdr>
                        <w:top w:val="none" w:sz="0" w:space="0" w:color="auto"/>
                        <w:left w:val="none" w:sz="0" w:space="0" w:color="auto"/>
                        <w:bottom w:val="none" w:sz="0" w:space="0" w:color="auto"/>
                        <w:right w:val="none" w:sz="0" w:space="0" w:color="auto"/>
                      </w:divBdr>
                    </w:div>
                  </w:divsChild>
                </w:div>
                <w:div w:id="1408500471">
                  <w:marLeft w:val="0"/>
                  <w:marRight w:val="0"/>
                  <w:marTop w:val="0"/>
                  <w:marBottom w:val="0"/>
                  <w:divBdr>
                    <w:top w:val="none" w:sz="0" w:space="0" w:color="auto"/>
                    <w:left w:val="none" w:sz="0" w:space="0" w:color="auto"/>
                    <w:bottom w:val="none" w:sz="0" w:space="0" w:color="auto"/>
                    <w:right w:val="none" w:sz="0" w:space="0" w:color="auto"/>
                  </w:divBdr>
                  <w:divsChild>
                    <w:div w:id="1307516152">
                      <w:marLeft w:val="0"/>
                      <w:marRight w:val="0"/>
                      <w:marTop w:val="0"/>
                      <w:marBottom w:val="0"/>
                      <w:divBdr>
                        <w:top w:val="none" w:sz="0" w:space="0" w:color="auto"/>
                        <w:left w:val="none" w:sz="0" w:space="0" w:color="auto"/>
                        <w:bottom w:val="none" w:sz="0" w:space="0" w:color="auto"/>
                        <w:right w:val="none" w:sz="0" w:space="0" w:color="auto"/>
                      </w:divBdr>
                    </w:div>
                  </w:divsChild>
                </w:div>
                <w:div w:id="1429085291">
                  <w:marLeft w:val="0"/>
                  <w:marRight w:val="0"/>
                  <w:marTop w:val="0"/>
                  <w:marBottom w:val="0"/>
                  <w:divBdr>
                    <w:top w:val="none" w:sz="0" w:space="0" w:color="auto"/>
                    <w:left w:val="none" w:sz="0" w:space="0" w:color="auto"/>
                    <w:bottom w:val="none" w:sz="0" w:space="0" w:color="auto"/>
                    <w:right w:val="none" w:sz="0" w:space="0" w:color="auto"/>
                  </w:divBdr>
                  <w:divsChild>
                    <w:div w:id="2024241626">
                      <w:marLeft w:val="0"/>
                      <w:marRight w:val="0"/>
                      <w:marTop w:val="0"/>
                      <w:marBottom w:val="0"/>
                      <w:divBdr>
                        <w:top w:val="none" w:sz="0" w:space="0" w:color="auto"/>
                        <w:left w:val="none" w:sz="0" w:space="0" w:color="auto"/>
                        <w:bottom w:val="none" w:sz="0" w:space="0" w:color="auto"/>
                        <w:right w:val="none" w:sz="0" w:space="0" w:color="auto"/>
                      </w:divBdr>
                    </w:div>
                  </w:divsChild>
                </w:div>
                <w:div w:id="1429930891">
                  <w:marLeft w:val="0"/>
                  <w:marRight w:val="0"/>
                  <w:marTop w:val="0"/>
                  <w:marBottom w:val="0"/>
                  <w:divBdr>
                    <w:top w:val="none" w:sz="0" w:space="0" w:color="auto"/>
                    <w:left w:val="none" w:sz="0" w:space="0" w:color="auto"/>
                    <w:bottom w:val="none" w:sz="0" w:space="0" w:color="auto"/>
                    <w:right w:val="none" w:sz="0" w:space="0" w:color="auto"/>
                  </w:divBdr>
                  <w:divsChild>
                    <w:div w:id="289747710">
                      <w:marLeft w:val="0"/>
                      <w:marRight w:val="0"/>
                      <w:marTop w:val="0"/>
                      <w:marBottom w:val="0"/>
                      <w:divBdr>
                        <w:top w:val="none" w:sz="0" w:space="0" w:color="auto"/>
                        <w:left w:val="none" w:sz="0" w:space="0" w:color="auto"/>
                        <w:bottom w:val="none" w:sz="0" w:space="0" w:color="auto"/>
                        <w:right w:val="none" w:sz="0" w:space="0" w:color="auto"/>
                      </w:divBdr>
                    </w:div>
                  </w:divsChild>
                </w:div>
                <w:div w:id="1441679661">
                  <w:marLeft w:val="0"/>
                  <w:marRight w:val="0"/>
                  <w:marTop w:val="0"/>
                  <w:marBottom w:val="0"/>
                  <w:divBdr>
                    <w:top w:val="none" w:sz="0" w:space="0" w:color="auto"/>
                    <w:left w:val="none" w:sz="0" w:space="0" w:color="auto"/>
                    <w:bottom w:val="none" w:sz="0" w:space="0" w:color="auto"/>
                    <w:right w:val="none" w:sz="0" w:space="0" w:color="auto"/>
                  </w:divBdr>
                  <w:divsChild>
                    <w:div w:id="1370574075">
                      <w:marLeft w:val="0"/>
                      <w:marRight w:val="0"/>
                      <w:marTop w:val="0"/>
                      <w:marBottom w:val="0"/>
                      <w:divBdr>
                        <w:top w:val="none" w:sz="0" w:space="0" w:color="auto"/>
                        <w:left w:val="none" w:sz="0" w:space="0" w:color="auto"/>
                        <w:bottom w:val="none" w:sz="0" w:space="0" w:color="auto"/>
                        <w:right w:val="none" w:sz="0" w:space="0" w:color="auto"/>
                      </w:divBdr>
                    </w:div>
                  </w:divsChild>
                </w:div>
                <w:div w:id="1454641470">
                  <w:marLeft w:val="0"/>
                  <w:marRight w:val="0"/>
                  <w:marTop w:val="0"/>
                  <w:marBottom w:val="0"/>
                  <w:divBdr>
                    <w:top w:val="none" w:sz="0" w:space="0" w:color="auto"/>
                    <w:left w:val="none" w:sz="0" w:space="0" w:color="auto"/>
                    <w:bottom w:val="none" w:sz="0" w:space="0" w:color="auto"/>
                    <w:right w:val="none" w:sz="0" w:space="0" w:color="auto"/>
                  </w:divBdr>
                  <w:divsChild>
                    <w:div w:id="628128335">
                      <w:marLeft w:val="0"/>
                      <w:marRight w:val="0"/>
                      <w:marTop w:val="0"/>
                      <w:marBottom w:val="0"/>
                      <w:divBdr>
                        <w:top w:val="none" w:sz="0" w:space="0" w:color="auto"/>
                        <w:left w:val="none" w:sz="0" w:space="0" w:color="auto"/>
                        <w:bottom w:val="none" w:sz="0" w:space="0" w:color="auto"/>
                        <w:right w:val="none" w:sz="0" w:space="0" w:color="auto"/>
                      </w:divBdr>
                    </w:div>
                  </w:divsChild>
                </w:div>
                <w:div w:id="1503811683">
                  <w:marLeft w:val="0"/>
                  <w:marRight w:val="0"/>
                  <w:marTop w:val="0"/>
                  <w:marBottom w:val="0"/>
                  <w:divBdr>
                    <w:top w:val="none" w:sz="0" w:space="0" w:color="auto"/>
                    <w:left w:val="none" w:sz="0" w:space="0" w:color="auto"/>
                    <w:bottom w:val="none" w:sz="0" w:space="0" w:color="auto"/>
                    <w:right w:val="none" w:sz="0" w:space="0" w:color="auto"/>
                  </w:divBdr>
                  <w:divsChild>
                    <w:div w:id="109520968">
                      <w:marLeft w:val="0"/>
                      <w:marRight w:val="0"/>
                      <w:marTop w:val="0"/>
                      <w:marBottom w:val="0"/>
                      <w:divBdr>
                        <w:top w:val="none" w:sz="0" w:space="0" w:color="auto"/>
                        <w:left w:val="none" w:sz="0" w:space="0" w:color="auto"/>
                        <w:bottom w:val="none" w:sz="0" w:space="0" w:color="auto"/>
                        <w:right w:val="none" w:sz="0" w:space="0" w:color="auto"/>
                      </w:divBdr>
                    </w:div>
                  </w:divsChild>
                </w:div>
                <w:div w:id="1560702594">
                  <w:marLeft w:val="0"/>
                  <w:marRight w:val="0"/>
                  <w:marTop w:val="0"/>
                  <w:marBottom w:val="0"/>
                  <w:divBdr>
                    <w:top w:val="none" w:sz="0" w:space="0" w:color="auto"/>
                    <w:left w:val="none" w:sz="0" w:space="0" w:color="auto"/>
                    <w:bottom w:val="none" w:sz="0" w:space="0" w:color="auto"/>
                    <w:right w:val="none" w:sz="0" w:space="0" w:color="auto"/>
                  </w:divBdr>
                  <w:divsChild>
                    <w:div w:id="1634405115">
                      <w:marLeft w:val="0"/>
                      <w:marRight w:val="0"/>
                      <w:marTop w:val="0"/>
                      <w:marBottom w:val="0"/>
                      <w:divBdr>
                        <w:top w:val="none" w:sz="0" w:space="0" w:color="auto"/>
                        <w:left w:val="none" w:sz="0" w:space="0" w:color="auto"/>
                        <w:bottom w:val="none" w:sz="0" w:space="0" w:color="auto"/>
                        <w:right w:val="none" w:sz="0" w:space="0" w:color="auto"/>
                      </w:divBdr>
                    </w:div>
                  </w:divsChild>
                </w:div>
                <w:div w:id="1627394720">
                  <w:marLeft w:val="0"/>
                  <w:marRight w:val="0"/>
                  <w:marTop w:val="0"/>
                  <w:marBottom w:val="0"/>
                  <w:divBdr>
                    <w:top w:val="none" w:sz="0" w:space="0" w:color="auto"/>
                    <w:left w:val="none" w:sz="0" w:space="0" w:color="auto"/>
                    <w:bottom w:val="none" w:sz="0" w:space="0" w:color="auto"/>
                    <w:right w:val="none" w:sz="0" w:space="0" w:color="auto"/>
                  </w:divBdr>
                  <w:divsChild>
                    <w:div w:id="1646003766">
                      <w:marLeft w:val="0"/>
                      <w:marRight w:val="0"/>
                      <w:marTop w:val="0"/>
                      <w:marBottom w:val="0"/>
                      <w:divBdr>
                        <w:top w:val="none" w:sz="0" w:space="0" w:color="auto"/>
                        <w:left w:val="none" w:sz="0" w:space="0" w:color="auto"/>
                        <w:bottom w:val="none" w:sz="0" w:space="0" w:color="auto"/>
                        <w:right w:val="none" w:sz="0" w:space="0" w:color="auto"/>
                      </w:divBdr>
                    </w:div>
                  </w:divsChild>
                </w:div>
                <w:div w:id="1627613783">
                  <w:marLeft w:val="0"/>
                  <w:marRight w:val="0"/>
                  <w:marTop w:val="0"/>
                  <w:marBottom w:val="0"/>
                  <w:divBdr>
                    <w:top w:val="none" w:sz="0" w:space="0" w:color="auto"/>
                    <w:left w:val="none" w:sz="0" w:space="0" w:color="auto"/>
                    <w:bottom w:val="none" w:sz="0" w:space="0" w:color="auto"/>
                    <w:right w:val="none" w:sz="0" w:space="0" w:color="auto"/>
                  </w:divBdr>
                  <w:divsChild>
                    <w:div w:id="343895437">
                      <w:marLeft w:val="0"/>
                      <w:marRight w:val="0"/>
                      <w:marTop w:val="0"/>
                      <w:marBottom w:val="0"/>
                      <w:divBdr>
                        <w:top w:val="none" w:sz="0" w:space="0" w:color="auto"/>
                        <w:left w:val="none" w:sz="0" w:space="0" w:color="auto"/>
                        <w:bottom w:val="none" w:sz="0" w:space="0" w:color="auto"/>
                        <w:right w:val="none" w:sz="0" w:space="0" w:color="auto"/>
                      </w:divBdr>
                    </w:div>
                  </w:divsChild>
                </w:div>
                <w:div w:id="1650860037">
                  <w:marLeft w:val="0"/>
                  <w:marRight w:val="0"/>
                  <w:marTop w:val="0"/>
                  <w:marBottom w:val="0"/>
                  <w:divBdr>
                    <w:top w:val="none" w:sz="0" w:space="0" w:color="auto"/>
                    <w:left w:val="none" w:sz="0" w:space="0" w:color="auto"/>
                    <w:bottom w:val="none" w:sz="0" w:space="0" w:color="auto"/>
                    <w:right w:val="none" w:sz="0" w:space="0" w:color="auto"/>
                  </w:divBdr>
                  <w:divsChild>
                    <w:div w:id="1002129095">
                      <w:marLeft w:val="0"/>
                      <w:marRight w:val="0"/>
                      <w:marTop w:val="0"/>
                      <w:marBottom w:val="0"/>
                      <w:divBdr>
                        <w:top w:val="none" w:sz="0" w:space="0" w:color="auto"/>
                        <w:left w:val="none" w:sz="0" w:space="0" w:color="auto"/>
                        <w:bottom w:val="none" w:sz="0" w:space="0" w:color="auto"/>
                        <w:right w:val="none" w:sz="0" w:space="0" w:color="auto"/>
                      </w:divBdr>
                    </w:div>
                  </w:divsChild>
                </w:div>
                <w:div w:id="1662470079">
                  <w:marLeft w:val="0"/>
                  <w:marRight w:val="0"/>
                  <w:marTop w:val="0"/>
                  <w:marBottom w:val="0"/>
                  <w:divBdr>
                    <w:top w:val="none" w:sz="0" w:space="0" w:color="auto"/>
                    <w:left w:val="none" w:sz="0" w:space="0" w:color="auto"/>
                    <w:bottom w:val="none" w:sz="0" w:space="0" w:color="auto"/>
                    <w:right w:val="none" w:sz="0" w:space="0" w:color="auto"/>
                  </w:divBdr>
                  <w:divsChild>
                    <w:div w:id="785269403">
                      <w:marLeft w:val="0"/>
                      <w:marRight w:val="0"/>
                      <w:marTop w:val="0"/>
                      <w:marBottom w:val="0"/>
                      <w:divBdr>
                        <w:top w:val="none" w:sz="0" w:space="0" w:color="auto"/>
                        <w:left w:val="none" w:sz="0" w:space="0" w:color="auto"/>
                        <w:bottom w:val="none" w:sz="0" w:space="0" w:color="auto"/>
                        <w:right w:val="none" w:sz="0" w:space="0" w:color="auto"/>
                      </w:divBdr>
                    </w:div>
                  </w:divsChild>
                </w:div>
                <w:div w:id="1670520998">
                  <w:marLeft w:val="0"/>
                  <w:marRight w:val="0"/>
                  <w:marTop w:val="0"/>
                  <w:marBottom w:val="0"/>
                  <w:divBdr>
                    <w:top w:val="none" w:sz="0" w:space="0" w:color="auto"/>
                    <w:left w:val="none" w:sz="0" w:space="0" w:color="auto"/>
                    <w:bottom w:val="none" w:sz="0" w:space="0" w:color="auto"/>
                    <w:right w:val="none" w:sz="0" w:space="0" w:color="auto"/>
                  </w:divBdr>
                  <w:divsChild>
                    <w:div w:id="223684343">
                      <w:marLeft w:val="0"/>
                      <w:marRight w:val="0"/>
                      <w:marTop w:val="0"/>
                      <w:marBottom w:val="0"/>
                      <w:divBdr>
                        <w:top w:val="none" w:sz="0" w:space="0" w:color="auto"/>
                        <w:left w:val="none" w:sz="0" w:space="0" w:color="auto"/>
                        <w:bottom w:val="none" w:sz="0" w:space="0" w:color="auto"/>
                        <w:right w:val="none" w:sz="0" w:space="0" w:color="auto"/>
                      </w:divBdr>
                    </w:div>
                  </w:divsChild>
                </w:div>
                <w:div w:id="1673221356">
                  <w:marLeft w:val="0"/>
                  <w:marRight w:val="0"/>
                  <w:marTop w:val="0"/>
                  <w:marBottom w:val="0"/>
                  <w:divBdr>
                    <w:top w:val="none" w:sz="0" w:space="0" w:color="auto"/>
                    <w:left w:val="none" w:sz="0" w:space="0" w:color="auto"/>
                    <w:bottom w:val="none" w:sz="0" w:space="0" w:color="auto"/>
                    <w:right w:val="none" w:sz="0" w:space="0" w:color="auto"/>
                  </w:divBdr>
                  <w:divsChild>
                    <w:div w:id="1656833075">
                      <w:marLeft w:val="0"/>
                      <w:marRight w:val="0"/>
                      <w:marTop w:val="0"/>
                      <w:marBottom w:val="0"/>
                      <w:divBdr>
                        <w:top w:val="none" w:sz="0" w:space="0" w:color="auto"/>
                        <w:left w:val="none" w:sz="0" w:space="0" w:color="auto"/>
                        <w:bottom w:val="none" w:sz="0" w:space="0" w:color="auto"/>
                        <w:right w:val="none" w:sz="0" w:space="0" w:color="auto"/>
                      </w:divBdr>
                    </w:div>
                  </w:divsChild>
                </w:div>
                <w:div w:id="1694502778">
                  <w:marLeft w:val="0"/>
                  <w:marRight w:val="0"/>
                  <w:marTop w:val="0"/>
                  <w:marBottom w:val="0"/>
                  <w:divBdr>
                    <w:top w:val="none" w:sz="0" w:space="0" w:color="auto"/>
                    <w:left w:val="none" w:sz="0" w:space="0" w:color="auto"/>
                    <w:bottom w:val="none" w:sz="0" w:space="0" w:color="auto"/>
                    <w:right w:val="none" w:sz="0" w:space="0" w:color="auto"/>
                  </w:divBdr>
                  <w:divsChild>
                    <w:div w:id="1115100381">
                      <w:marLeft w:val="0"/>
                      <w:marRight w:val="0"/>
                      <w:marTop w:val="0"/>
                      <w:marBottom w:val="0"/>
                      <w:divBdr>
                        <w:top w:val="none" w:sz="0" w:space="0" w:color="auto"/>
                        <w:left w:val="none" w:sz="0" w:space="0" w:color="auto"/>
                        <w:bottom w:val="none" w:sz="0" w:space="0" w:color="auto"/>
                        <w:right w:val="none" w:sz="0" w:space="0" w:color="auto"/>
                      </w:divBdr>
                    </w:div>
                  </w:divsChild>
                </w:div>
                <w:div w:id="1739740290">
                  <w:marLeft w:val="0"/>
                  <w:marRight w:val="0"/>
                  <w:marTop w:val="0"/>
                  <w:marBottom w:val="0"/>
                  <w:divBdr>
                    <w:top w:val="none" w:sz="0" w:space="0" w:color="auto"/>
                    <w:left w:val="none" w:sz="0" w:space="0" w:color="auto"/>
                    <w:bottom w:val="none" w:sz="0" w:space="0" w:color="auto"/>
                    <w:right w:val="none" w:sz="0" w:space="0" w:color="auto"/>
                  </w:divBdr>
                  <w:divsChild>
                    <w:div w:id="138887926">
                      <w:marLeft w:val="0"/>
                      <w:marRight w:val="0"/>
                      <w:marTop w:val="0"/>
                      <w:marBottom w:val="0"/>
                      <w:divBdr>
                        <w:top w:val="none" w:sz="0" w:space="0" w:color="auto"/>
                        <w:left w:val="none" w:sz="0" w:space="0" w:color="auto"/>
                        <w:bottom w:val="none" w:sz="0" w:space="0" w:color="auto"/>
                        <w:right w:val="none" w:sz="0" w:space="0" w:color="auto"/>
                      </w:divBdr>
                    </w:div>
                  </w:divsChild>
                </w:div>
                <w:div w:id="1783919468">
                  <w:marLeft w:val="0"/>
                  <w:marRight w:val="0"/>
                  <w:marTop w:val="0"/>
                  <w:marBottom w:val="0"/>
                  <w:divBdr>
                    <w:top w:val="none" w:sz="0" w:space="0" w:color="auto"/>
                    <w:left w:val="none" w:sz="0" w:space="0" w:color="auto"/>
                    <w:bottom w:val="none" w:sz="0" w:space="0" w:color="auto"/>
                    <w:right w:val="none" w:sz="0" w:space="0" w:color="auto"/>
                  </w:divBdr>
                  <w:divsChild>
                    <w:div w:id="190192665">
                      <w:marLeft w:val="0"/>
                      <w:marRight w:val="0"/>
                      <w:marTop w:val="0"/>
                      <w:marBottom w:val="0"/>
                      <w:divBdr>
                        <w:top w:val="none" w:sz="0" w:space="0" w:color="auto"/>
                        <w:left w:val="none" w:sz="0" w:space="0" w:color="auto"/>
                        <w:bottom w:val="none" w:sz="0" w:space="0" w:color="auto"/>
                        <w:right w:val="none" w:sz="0" w:space="0" w:color="auto"/>
                      </w:divBdr>
                    </w:div>
                  </w:divsChild>
                </w:div>
                <w:div w:id="1803041317">
                  <w:marLeft w:val="0"/>
                  <w:marRight w:val="0"/>
                  <w:marTop w:val="0"/>
                  <w:marBottom w:val="0"/>
                  <w:divBdr>
                    <w:top w:val="none" w:sz="0" w:space="0" w:color="auto"/>
                    <w:left w:val="none" w:sz="0" w:space="0" w:color="auto"/>
                    <w:bottom w:val="none" w:sz="0" w:space="0" w:color="auto"/>
                    <w:right w:val="none" w:sz="0" w:space="0" w:color="auto"/>
                  </w:divBdr>
                  <w:divsChild>
                    <w:div w:id="1410075835">
                      <w:marLeft w:val="0"/>
                      <w:marRight w:val="0"/>
                      <w:marTop w:val="0"/>
                      <w:marBottom w:val="0"/>
                      <w:divBdr>
                        <w:top w:val="none" w:sz="0" w:space="0" w:color="auto"/>
                        <w:left w:val="none" w:sz="0" w:space="0" w:color="auto"/>
                        <w:bottom w:val="none" w:sz="0" w:space="0" w:color="auto"/>
                        <w:right w:val="none" w:sz="0" w:space="0" w:color="auto"/>
                      </w:divBdr>
                    </w:div>
                  </w:divsChild>
                </w:div>
                <w:div w:id="1824811516">
                  <w:marLeft w:val="0"/>
                  <w:marRight w:val="0"/>
                  <w:marTop w:val="0"/>
                  <w:marBottom w:val="0"/>
                  <w:divBdr>
                    <w:top w:val="none" w:sz="0" w:space="0" w:color="auto"/>
                    <w:left w:val="none" w:sz="0" w:space="0" w:color="auto"/>
                    <w:bottom w:val="none" w:sz="0" w:space="0" w:color="auto"/>
                    <w:right w:val="none" w:sz="0" w:space="0" w:color="auto"/>
                  </w:divBdr>
                  <w:divsChild>
                    <w:div w:id="1151410775">
                      <w:marLeft w:val="0"/>
                      <w:marRight w:val="0"/>
                      <w:marTop w:val="0"/>
                      <w:marBottom w:val="0"/>
                      <w:divBdr>
                        <w:top w:val="none" w:sz="0" w:space="0" w:color="auto"/>
                        <w:left w:val="none" w:sz="0" w:space="0" w:color="auto"/>
                        <w:bottom w:val="none" w:sz="0" w:space="0" w:color="auto"/>
                        <w:right w:val="none" w:sz="0" w:space="0" w:color="auto"/>
                      </w:divBdr>
                    </w:div>
                  </w:divsChild>
                </w:div>
                <w:div w:id="1846364147">
                  <w:marLeft w:val="0"/>
                  <w:marRight w:val="0"/>
                  <w:marTop w:val="0"/>
                  <w:marBottom w:val="0"/>
                  <w:divBdr>
                    <w:top w:val="none" w:sz="0" w:space="0" w:color="auto"/>
                    <w:left w:val="none" w:sz="0" w:space="0" w:color="auto"/>
                    <w:bottom w:val="none" w:sz="0" w:space="0" w:color="auto"/>
                    <w:right w:val="none" w:sz="0" w:space="0" w:color="auto"/>
                  </w:divBdr>
                  <w:divsChild>
                    <w:div w:id="1155805694">
                      <w:marLeft w:val="0"/>
                      <w:marRight w:val="0"/>
                      <w:marTop w:val="0"/>
                      <w:marBottom w:val="0"/>
                      <w:divBdr>
                        <w:top w:val="none" w:sz="0" w:space="0" w:color="auto"/>
                        <w:left w:val="none" w:sz="0" w:space="0" w:color="auto"/>
                        <w:bottom w:val="none" w:sz="0" w:space="0" w:color="auto"/>
                        <w:right w:val="none" w:sz="0" w:space="0" w:color="auto"/>
                      </w:divBdr>
                    </w:div>
                  </w:divsChild>
                </w:div>
                <w:div w:id="1848592525">
                  <w:marLeft w:val="0"/>
                  <w:marRight w:val="0"/>
                  <w:marTop w:val="0"/>
                  <w:marBottom w:val="0"/>
                  <w:divBdr>
                    <w:top w:val="none" w:sz="0" w:space="0" w:color="auto"/>
                    <w:left w:val="none" w:sz="0" w:space="0" w:color="auto"/>
                    <w:bottom w:val="none" w:sz="0" w:space="0" w:color="auto"/>
                    <w:right w:val="none" w:sz="0" w:space="0" w:color="auto"/>
                  </w:divBdr>
                  <w:divsChild>
                    <w:div w:id="1798060542">
                      <w:marLeft w:val="0"/>
                      <w:marRight w:val="0"/>
                      <w:marTop w:val="0"/>
                      <w:marBottom w:val="0"/>
                      <w:divBdr>
                        <w:top w:val="none" w:sz="0" w:space="0" w:color="auto"/>
                        <w:left w:val="none" w:sz="0" w:space="0" w:color="auto"/>
                        <w:bottom w:val="none" w:sz="0" w:space="0" w:color="auto"/>
                        <w:right w:val="none" w:sz="0" w:space="0" w:color="auto"/>
                      </w:divBdr>
                    </w:div>
                  </w:divsChild>
                </w:div>
                <w:div w:id="1874145761">
                  <w:marLeft w:val="0"/>
                  <w:marRight w:val="0"/>
                  <w:marTop w:val="0"/>
                  <w:marBottom w:val="0"/>
                  <w:divBdr>
                    <w:top w:val="none" w:sz="0" w:space="0" w:color="auto"/>
                    <w:left w:val="none" w:sz="0" w:space="0" w:color="auto"/>
                    <w:bottom w:val="none" w:sz="0" w:space="0" w:color="auto"/>
                    <w:right w:val="none" w:sz="0" w:space="0" w:color="auto"/>
                  </w:divBdr>
                  <w:divsChild>
                    <w:div w:id="893852293">
                      <w:marLeft w:val="0"/>
                      <w:marRight w:val="0"/>
                      <w:marTop w:val="0"/>
                      <w:marBottom w:val="0"/>
                      <w:divBdr>
                        <w:top w:val="none" w:sz="0" w:space="0" w:color="auto"/>
                        <w:left w:val="none" w:sz="0" w:space="0" w:color="auto"/>
                        <w:bottom w:val="none" w:sz="0" w:space="0" w:color="auto"/>
                        <w:right w:val="none" w:sz="0" w:space="0" w:color="auto"/>
                      </w:divBdr>
                    </w:div>
                  </w:divsChild>
                </w:div>
                <w:div w:id="1877355443">
                  <w:marLeft w:val="0"/>
                  <w:marRight w:val="0"/>
                  <w:marTop w:val="0"/>
                  <w:marBottom w:val="0"/>
                  <w:divBdr>
                    <w:top w:val="none" w:sz="0" w:space="0" w:color="auto"/>
                    <w:left w:val="none" w:sz="0" w:space="0" w:color="auto"/>
                    <w:bottom w:val="none" w:sz="0" w:space="0" w:color="auto"/>
                    <w:right w:val="none" w:sz="0" w:space="0" w:color="auto"/>
                  </w:divBdr>
                  <w:divsChild>
                    <w:div w:id="1099986408">
                      <w:marLeft w:val="0"/>
                      <w:marRight w:val="0"/>
                      <w:marTop w:val="0"/>
                      <w:marBottom w:val="0"/>
                      <w:divBdr>
                        <w:top w:val="none" w:sz="0" w:space="0" w:color="auto"/>
                        <w:left w:val="none" w:sz="0" w:space="0" w:color="auto"/>
                        <w:bottom w:val="none" w:sz="0" w:space="0" w:color="auto"/>
                        <w:right w:val="none" w:sz="0" w:space="0" w:color="auto"/>
                      </w:divBdr>
                    </w:div>
                  </w:divsChild>
                </w:div>
                <w:div w:id="1908029292">
                  <w:marLeft w:val="0"/>
                  <w:marRight w:val="0"/>
                  <w:marTop w:val="0"/>
                  <w:marBottom w:val="0"/>
                  <w:divBdr>
                    <w:top w:val="none" w:sz="0" w:space="0" w:color="auto"/>
                    <w:left w:val="none" w:sz="0" w:space="0" w:color="auto"/>
                    <w:bottom w:val="none" w:sz="0" w:space="0" w:color="auto"/>
                    <w:right w:val="none" w:sz="0" w:space="0" w:color="auto"/>
                  </w:divBdr>
                  <w:divsChild>
                    <w:div w:id="439423013">
                      <w:marLeft w:val="0"/>
                      <w:marRight w:val="0"/>
                      <w:marTop w:val="0"/>
                      <w:marBottom w:val="0"/>
                      <w:divBdr>
                        <w:top w:val="none" w:sz="0" w:space="0" w:color="auto"/>
                        <w:left w:val="none" w:sz="0" w:space="0" w:color="auto"/>
                        <w:bottom w:val="none" w:sz="0" w:space="0" w:color="auto"/>
                        <w:right w:val="none" w:sz="0" w:space="0" w:color="auto"/>
                      </w:divBdr>
                    </w:div>
                  </w:divsChild>
                </w:div>
                <w:div w:id="1942758884">
                  <w:marLeft w:val="0"/>
                  <w:marRight w:val="0"/>
                  <w:marTop w:val="0"/>
                  <w:marBottom w:val="0"/>
                  <w:divBdr>
                    <w:top w:val="none" w:sz="0" w:space="0" w:color="auto"/>
                    <w:left w:val="none" w:sz="0" w:space="0" w:color="auto"/>
                    <w:bottom w:val="none" w:sz="0" w:space="0" w:color="auto"/>
                    <w:right w:val="none" w:sz="0" w:space="0" w:color="auto"/>
                  </w:divBdr>
                  <w:divsChild>
                    <w:div w:id="2102752978">
                      <w:marLeft w:val="0"/>
                      <w:marRight w:val="0"/>
                      <w:marTop w:val="0"/>
                      <w:marBottom w:val="0"/>
                      <w:divBdr>
                        <w:top w:val="none" w:sz="0" w:space="0" w:color="auto"/>
                        <w:left w:val="none" w:sz="0" w:space="0" w:color="auto"/>
                        <w:bottom w:val="none" w:sz="0" w:space="0" w:color="auto"/>
                        <w:right w:val="none" w:sz="0" w:space="0" w:color="auto"/>
                      </w:divBdr>
                    </w:div>
                  </w:divsChild>
                </w:div>
                <w:div w:id="1949315723">
                  <w:marLeft w:val="0"/>
                  <w:marRight w:val="0"/>
                  <w:marTop w:val="0"/>
                  <w:marBottom w:val="0"/>
                  <w:divBdr>
                    <w:top w:val="none" w:sz="0" w:space="0" w:color="auto"/>
                    <w:left w:val="none" w:sz="0" w:space="0" w:color="auto"/>
                    <w:bottom w:val="none" w:sz="0" w:space="0" w:color="auto"/>
                    <w:right w:val="none" w:sz="0" w:space="0" w:color="auto"/>
                  </w:divBdr>
                  <w:divsChild>
                    <w:div w:id="178086875">
                      <w:marLeft w:val="0"/>
                      <w:marRight w:val="0"/>
                      <w:marTop w:val="0"/>
                      <w:marBottom w:val="0"/>
                      <w:divBdr>
                        <w:top w:val="none" w:sz="0" w:space="0" w:color="auto"/>
                        <w:left w:val="none" w:sz="0" w:space="0" w:color="auto"/>
                        <w:bottom w:val="none" w:sz="0" w:space="0" w:color="auto"/>
                        <w:right w:val="none" w:sz="0" w:space="0" w:color="auto"/>
                      </w:divBdr>
                    </w:div>
                  </w:divsChild>
                </w:div>
                <w:div w:id="1951401107">
                  <w:marLeft w:val="0"/>
                  <w:marRight w:val="0"/>
                  <w:marTop w:val="0"/>
                  <w:marBottom w:val="0"/>
                  <w:divBdr>
                    <w:top w:val="none" w:sz="0" w:space="0" w:color="auto"/>
                    <w:left w:val="none" w:sz="0" w:space="0" w:color="auto"/>
                    <w:bottom w:val="none" w:sz="0" w:space="0" w:color="auto"/>
                    <w:right w:val="none" w:sz="0" w:space="0" w:color="auto"/>
                  </w:divBdr>
                  <w:divsChild>
                    <w:div w:id="1681078125">
                      <w:marLeft w:val="0"/>
                      <w:marRight w:val="0"/>
                      <w:marTop w:val="0"/>
                      <w:marBottom w:val="0"/>
                      <w:divBdr>
                        <w:top w:val="none" w:sz="0" w:space="0" w:color="auto"/>
                        <w:left w:val="none" w:sz="0" w:space="0" w:color="auto"/>
                        <w:bottom w:val="none" w:sz="0" w:space="0" w:color="auto"/>
                        <w:right w:val="none" w:sz="0" w:space="0" w:color="auto"/>
                      </w:divBdr>
                    </w:div>
                  </w:divsChild>
                </w:div>
                <w:div w:id="1978606734">
                  <w:marLeft w:val="0"/>
                  <w:marRight w:val="0"/>
                  <w:marTop w:val="0"/>
                  <w:marBottom w:val="0"/>
                  <w:divBdr>
                    <w:top w:val="none" w:sz="0" w:space="0" w:color="auto"/>
                    <w:left w:val="none" w:sz="0" w:space="0" w:color="auto"/>
                    <w:bottom w:val="none" w:sz="0" w:space="0" w:color="auto"/>
                    <w:right w:val="none" w:sz="0" w:space="0" w:color="auto"/>
                  </w:divBdr>
                  <w:divsChild>
                    <w:div w:id="389965197">
                      <w:marLeft w:val="0"/>
                      <w:marRight w:val="0"/>
                      <w:marTop w:val="0"/>
                      <w:marBottom w:val="0"/>
                      <w:divBdr>
                        <w:top w:val="none" w:sz="0" w:space="0" w:color="auto"/>
                        <w:left w:val="none" w:sz="0" w:space="0" w:color="auto"/>
                        <w:bottom w:val="none" w:sz="0" w:space="0" w:color="auto"/>
                        <w:right w:val="none" w:sz="0" w:space="0" w:color="auto"/>
                      </w:divBdr>
                    </w:div>
                  </w:divsChild>
                </w:div>
                <w:div w:id="2030252854">
                  <w:marLeft w:val="0"/>
                  <w:marRight w:val="0"/>
                  <w:marTop w:val="0"/>
                  <w:marBottom w:val="0"/>
                  <w:divBdr>
                    <w:top w:val="none" w:sz="0" w:space="0" w:color="auto"/>
                    <w:left w:val="none" w:sz="0" w:space="0" w:color="auto"/>
                    <w:bottom w:val="none" w:sz="0" w:space="0" w:color="auto"/>
                    <w:right w:val="none" w:sz="0" w:space="0" w:color="auto"/>
                  </w:divBdr>
                  <w:divsChild>
                    <w:div w:id="488836820">
                      <w:marLeft w:val="0"/>
                      <w:marRight w:val="0"/>
                      <w:marTop w:val="0"/>
                      <w:marBottom w:val="0"/>
                      <w:divBdr>
                        <w:top w:val="none" w:sz="0" w:space="0" w:color="auto"/>
                        <w:left w:val="none" w:sz="0" w:space="0" w:color="auto"/>
                        <w:bottom w:val="none" w:sz="0" w:space="0" w:color="auto"/>
                        <w:right w:val="none" w:sz="0" w:space="0" w:color="auto"/>
                      </w:divBdr>
                    </w:div>
                  </w:divsChild>
                </w:div>
                <w:div w:id="2039238123">
                  <w:marLeft w:val="0"/>
                  <w:marRight w:val="0"/>
                  <w:marTop w:val="0"/>
                  <w:marBottom w:val="0"/>
                  <w:divBdr>
                    <w:top w:val="none" w:sz="0" w:space="0" w:color="auto"/>
                    <w:left w:val="none" w:sz="0" w:space="0" w:color="auto"/>
                    <w:bottom w:val="none" w:sz="0" w:space="0" w:color="auto"/>
                    <w:right w:val="none" w:sz="0" w:space="0" w:color="auto"/>
                  </w:divBdr>
                  <w:divsChild>
                    <w:div w:id="1527520198">
                      <w:marLeft w:val="0"/>
                      <w:marRight w:val="0"/>
                      <w:marTop w:val="0"/>
                      <w:marBottom w:val="0"/>
                      <w:divBdr>
                        <w:top w:val="none" w:sz="0" w:space="0" w:color="auto"/>
                        <w:left w:val="none" w:sz="0" w:space="0" w:color="auto"/>
                        <w:bottom w:val="none" w:sz="0" w:space="0" w:color="auto"/>
                        <w:right w:val="none" w:sz="0" w:space="0" w:color="auto"/>
                      </w:divBdr>
                    </w:div>
                  </w:divsChild>
                </w:div>
                <w:div w:id="2046445471">
                  <w:marLeft w:val="0"/>
                  <w:marRight w:val="0"/>
                  <w:marTop w:val="0"/>
                  <w:marBottom w:val="0"/>
                  <w:divBdr>
                    <w:top w:val="none" w:sz="0" w:space="0" w:color="auto"/>
                    <w:left w:val="none" w:sz="0" w:space="0" w:color="auto"/>
                    <w:bottom w:val="none" w:sz="0" w:space="0" w:color="auto"/>
                    <w:right w:val="none" w:sz="0" w:space="0" w:color="auto"/>
                  </w:divBdr>
                  <w:divsChild>
                    <w:div w:id="1564834501">
                      <w:marLeft w:val="0"/>
                      <w:marRight w:val="0"/>
                      <w:marTop w:val="0"/>
                      <w:marBottom w:val="0"/>
                      <w:divBdr>
                        <w:top w:val="none" w:sz="0" w:space="0" w:color="auto"/>
                        <w:left w:val="none" w:sz="0" w:space="0" w:color="auto"/>
                        <w:bottom w:val="none" w:sz="0" w:space="0" w:color="auto"/>
                        <w:right w:val="none" w:sz="0" w:space="0" w:color="auto"/>
                      </w:divBdr>
                    </w:div>
                  </w:divsChild>
                </w:div>
                <w:div w:id="2062748655">
                  <w:marLeft w:val="0"/>
                  <w:marRight w:val="0"/>
                  <w:marTop w:val="0"/>
                  <w:marBottom w:val="0"/>
                  <w:divBdr>
                    <w:top w:val="none" w:sz="0" w:space="0" w:color="auto"/>
                    <w:left w:val="none" w:sz="0" w:space="0" w:color="auto"/>
                    <w:bottom w:val="none" w:sz="0" w:space="0" w:color="auto"/>
                    <w:right w:val="none" w:sz="0" w:space="0" w:color="auto"/>
                  </w:divBdr>
                  <w:divsChild>
                    <w:div w:id="900218517">
                      <w:marLeft w:val="0"/>
                      <w:marRight w:val="0"/>
                      <w:marTop w:val="0"/>
                      <w:marBottom w:val="0"/>
                      <w:divBdr>
                        <w:top w:val="none" w:sz="0" w:space="0" w:color="auto"/>
                        <w:left w:val="none" w:sz="0" w:space="0" w:color="auto"/>
                        <w:bottom w:val="none" w:sz="0" w:space="0" w:color="auto"/>
                        <w:right w:val="none" w:sz="0" w:space="0" w:color="auto"/>
                      </w:divBdr>
                    </w:div>
                  </w:divsChild>
                </w:div>
                <w:div w:id="2101369794">
                  <w:marLeft w:val="0"/>
                  <w:marRight w:val="0"/>
                  <w:marTop w:val="0"/>
                  <w:marBottom w:val="0"/>
                  <w:divBdr>
                    <w:top w:val="none" w:sz="0" w:space="0" w:color="auto"/>
                    <w:left w:val="none" w:sz="0" w:space="0" w:color="auto"/>
                    <w:bottom w:val="none" w:sz="0" w:space="0" w:color="auto"/>
                    <w:right w:val="none" w:sz="0" w:space="0" w:color="auto"/>
                  </w:divBdr>
                  <w:divsChild>
                    <w:div w:id="427699416">
                      <w:marLeft w:val="0"/>
                      <w:marRight w:val="0"/>
                      <w:marTop w:val="0"/>
                      <w:marBottom w:val="0"/>
                      <w:divBdr>
                        <w:top w:val="none" w:sz="0" w:space="0" w:color="auto"/>
                        <w:left w:val="none" w:sz="0" w:space="0" w:color="auto"/>
                        <w:bottom w:val="none" w:sz="0" w:space="0" w:color="auto"/>
                        <w:right w:val="none" w:sz="0" w:space="0" w:color="auto"/>
                      </w:divBdr>
                    </w:div>
                  </w:divsChild>
                </w:div>
                <w:div w:id="2119565838">
                  <w:marLeft w:val="0"/>
                  <w:marRight w:val="0"/>
                  <w:marTop w:val="0"/>
                  <w:marBottom w:val="0"/>
                  <w:divBdr>
                    <w:top w:val="none" w:sz="0" w:space="0" w:color="auto"/>
                    <w:left w:val="none" w:sz="0" w:space="0" w:color="auto"/>
                    <w:bottom w:val="none" w:sz="0" w:space="0" w:color="auto"/>
                    <w:right w:val="none" w:sz="0" w:space="0" w:color="auto"/>
                  </w:divBdr>
                  <w:divsChild>
                    <w:div w:id="93555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165339">
          <w:marLeft w:val="0"/>
          <w:marRight w:val="0"/>
          <w:marTop w:val="0"/>
          <w:marBottom w:val="0"/>
          <w:divBdr>
            <w:top w:val="none" w:sz="0" w:space="0" w:color="auto"/>
            <w:left w:val="none" w:sz="0" w:space="0" w:color="auto"/>
            <w:bottom w:val="none" w:sz="0" w:space="0" w:color="auto"/>
            <w:right w:val="none" w:sz="0" w:space="0" w:color="auto"/>
          </w:divBdr>
        </w:div>
      </w:divsChild>
    </w:div>
    <w:div w:id="2079744423">
      <w:bodyDiv w:val="1"/>
      <w:marLeft w:val="0"/>
      <w:marRight w:val="0"/>
      <w:marTop w:val="0"/>
      <w:marBottom w:val="0"/>
      <w:divBdr>
        <w:top w:val="none" w:sz="0" w:space="0" w:color="auto"/>
        <w:left w:val="none" w:sz="0" w:space="0" w:color="auto"/>
        <w:bottom w:val="none" w:sz="0" w:space="0" w:color="auto"/>
        <w:right w:val="none" w:sz="0" w:space="0" w:color="auto"/>
      </w:divBdr>
    </w:div>
    <w:div w:id="2091387002">
      <w:bodyDiv w:val="1"/>
      <w:marLeft w:val="0"/>
      <w:marRight w:val="0"/>
      <w:marTop w:val="0"/>
      <w:marBottom w:val="0"/>
      <w:divBdr>
        <w:top w:val="none" w:sz="0" w:space="0" w:color="auto"/>
        <w:left w:val="none" w:sz="0" w:space="0" w:color="auto"/>
        <w:bottom w:val="none" w:sz="0" w:space="0" w:color="auto"/>
        <w:right w:val="none" w:sz="0" w:space="0" w:color="auto"/>
      </w:divBdr>
      <w:divsChild>
        <w:div w:id="131601860">
          <w:marLeft w:val="0"/>
          <w:marRight w:val="0"/>
          <w:marTop w:val="0"/>
          <w:marBottom w:val="0"/>
          <w:divBdr>
            <w:top w:val="none" w:sz="0" w:space="0" w:color="auto"/>
            <w:left w:val="none" w:sz="0" w:space="0" w:color="auto"/>
            <w:bottom w:val="none" w:sz="0" w:space="0" w:color="auto"/>
            <w:right w:val="none" w:sz="0" w:space="0" w:color="auto"/>
          </w:divBdr>
        </w:div>
        <w:div w:id="318508686">
          <w:marLeft w:val="0"/>
          <w:marRight w:val="0"/>
          <w:marTop w:val="0"/>
          <w:marBottom w:val="0"/>
          <w:divBdr>
            <w:top w:val="none" w:sz="0" w:space="0" w:color="auto"/>
            <w:left w:val="none" w:sz="0" w:space="0" w:color="auto"/>
            <w:bottom w:val="none" w:sz="0" w:space="0" w:color="auto"/>
            <w:right w:val="none" w:sz="0" w:space="0" w:color="auto"/>
          </w:divBdr>
        </w:div>
        <w:div w:id="367723062">
          <w:marLeft w:val="0"/>
          <w:marRight w:val="0"/>
          <w:marTop w:val="0"/>
          <w:marBottom w:val="0"/>
          <w:divBdr>
            <w:top w:val="none" w:sz="0" w:space="0" w:color="auto"/>
            <w:left w:val="none" w:sz="0" w:space="0" w:color="auto"/>
            <w:bottom w:val="none" w:sz="0" w:space="0" w:color="auto"/>
            <w:right w:val="none" w:sz="0" w:space="0" w:color="auto"/>
          </w:divBdr>
        </w:div>
        <w:div w:id="392511941">
          <w:marLeft w:val="0"/>
          <w:marRight w:val="0"/>
          <w:marTop w:val="0"/>
          <w:marBottom w:val="0"/>
          <w:divBdr>
            <w:top w:val="none" w:sz="0" w:space="0" w:color="auto"/>
            <w:left w:val="none" w:sz="0" w:space="0" w:color="auto"/>
            <w:bottom w:val="none" w:sz="0" w:space="0" w:color="auto"/>
            <w:right w:val="none" w:sz="0" w:space="0" w:color="auto"/>
          </w:divBdr>
        </w:div>
        <w:div w:id="550075363">
          <w:marLeft w:val="0"/>
          <w:marRight w:val="0"/>
          <w:marTop w:val="0"/>
          <w:marBottom w:val="0"/>
          <w:divBdr>
            <w:top w:val="none" w:sz="0" w:space="0" w:color="auto"/>
            <w:left w:val="none" w:sz="0" w:space="0" w:color="auto"/>
            <w:bottom w:val="none" w:sz="0" w:space="0" w:color="auto"/>
            <w:right w:val="none" w:sz="0" w:space="0" w:color="auto"/>
          </w:divBdr>
        </w:div>
        <w:div w:id="603539409">
          <w:marLeft w:val="0"/>
          <w:marRight w:val="0"/>
          <w:marTop w:val="0"/>
          <w:marBottom w:val="0"/>
          <w:divBdr>
            <w:top w:val="none" w:sz="0" w:space="0" w:color="auto"/>
            <w:left w:val="none" w:sz="0" w:space="0" w:color="auto"/>
            <w:bottom w:val="none" w:sz="0" w:space="0" w:color="auto"/>
            <w:right w:val="none" w:sz="0" w:space="0" w:color="auto"/>
          </w:divBdr>
        </w:div>
        <w:div w:id="685449763">
          <w:marLeft w:val="0"/>
          <w:marRight w:val="0"/>
          <w:marTop w:val="0"/>
          <w:marBottom w:val="0"/>
          <w:divBdr>
            <w:top w:val="none" w:sz="0" w:space="0" w:color="auto"/>
            <w:left w:val="none" w:sz="0" w:space="0" w:color="auto"/>
            <w:bottom w:val="none" w:sz="0" w:space="0" w:color="auto"/>
            <w:right w:val="none" w:sz="0" w:space="0" w:color="auto"/>
          </w:divBdr>
        </w:div>
        <w:div w:id="799227811">
          <w:marLeft w:val="0"/>
          <w:marRight w:val="0"/>
          <w:marTop w:val="0"/>
          <w:marBottom w:val="0"/>
          <w:divBdr>
            <w:top w:val="none" w:sz="0" w:space="0" w:color="auto"/>
            <w:left w:val="none" w:sz="0" w:space="0" w:color="auto"/>
            <w:bottom w:val="none" w:sz="0" w:space="0" w:color="auto"/>
            <w:right w:val="none" w:sz="0" w:space="0" w:color="auto"/>
          </w:divBdr>
        </w:div>
        <w:div w:id="835222880">
          <w:marLeft w:val="0"/>
          <w:marRight w:val="0"/>
          <w:marTop w:val="0"/>
          <w:marBottom w:val="0"/>
          <w:divBdr>
            <w:top w:val="none" w:sz="0" w:space="0" w:color="auto"/>
            <w:left w:val="none" w:sz="0" w:space="0" w:color="auto"/>
            <w:bottom w:val="none" w:sz="0" w:space="0" w:color="auto"/>
            <w:right w:val="none" w:sz="0" w:space="0" w:color="auto"/>
          </w:divBdr>
        </w:div>
        <w:div w:id="1050223995">
          <w:marLeft w:val="0"/>
          <w:marRight w:val="0"/>
          <w:marTop w:val="0"/>
          <w:marBottom w:val="0"/>
          <w:divBdr>
            <w:top w:val="none" w:sz="0" w:space="0" w:color="auto"/>
            <w:left w:val="none" w:sz="0" w:space="0" w:color="auto"/>
            <w:bottom w:val="none" w:sz="0" w:space="0" w:color="auto"/>
            <w:right w:val="none" w:sz="0" w:space="0" w:color="auto"/>
          </w:divBdr>
        </w:div>
        <w:div w:id="1092236768">
          <w:marLeft w:val="0"/>
          <w:marRight w:val="0"/>
          <w:marTop w:val="0"/>
          <w:marBottom w:val="0"/>
          <w:divBdr>
            <w:top w:val="none" w:sz="0" w:space="0" w:color="auto"/>
            <w:left w:val="none" w:sz="0" w:space="0" w:color="auto"/>
            <w:bottom w:val="none" w:sz="0" w:space="0" w:color="auto"/>
            <w:right w:val="none" w:sz="0" w:space="0" w:color="auto"/>
          </w:divBdr>
        </w:div>
        <w:div w:id="1533879005">
          <w:marLeft w:val="0"/>
          <w:marRight w:val="0"/>
          <w:marTop w:val="0"/>
          <w:marBottom w:val="0"/>
          <w:divBdr>
            <w:top w:val="none" w:sz="0" w:space="0" w:color="auto"/>
            <w:left w:val="none" w:sz="0" w:space="0" w:color="auto"/>
            <w:bottom w:val="none" w:sz="0" w:space="0" w:color="auto"/>
            <w:right w:val="none" w:sz="0" w:space="0" w:color="auto"/>
          </w:divBdr>
        </w:div>
        <w:div w:id="1787308797">
          <w:marLeft w:val="0"/>
          <w:marRight w:val="0"/>
          <w:marTop w:val="0"/>
          <w:marBottom w:val="0"/>
          <w:divBdr>
            <w:top w:val="none" w:sz="0" w:space="0" w:color="auto"/>
            <w:left w:val="none" w:sz="0" w:space="0" w:color="auto"/>
            <w:bottom w:val="none" w:sz="0" w:space="0" w:color="auto"/>
            <w:right w:val="none" w:sz="0" w:space="0" w:color="auto"/>
          </w:divBdr>
        </w:div>
        <w:div w:id="1866208454">
          <w:marLeft w:val="0"/>
          <w:marRight w:val="0"/>
          <w:marTop w:val="0"/>
          <w:marBottom w:val="0"/>
          <w:divBdr>
            <w:top w:val="none" w:sz="0" w:space="0" w:color="auto"/>
            <w:left w:val="none" w:sz="0" w:space="0" w:color="auto"/>
            <w:bottom w:val="none" w:sz="0" w:space="0" w:color="auto"/>
            <w:right w:val="none" w:sz="0" w:space="0" w:color="auto"/>
          </w:divBdr>
        </w:div>
        <w:div w:id="2031371182">
          <w:marLeft w:val="0"/>
          <w:marRight w:val="0"/>
          <w:marTop w:val="0"/>
          <w:marBottom w:val="0"/>
          <w:divBdr>
            <w:top w:val="none" w:sz="0" w:space="0" w:color="auto"/>
            <w:left w:val="none" w:sz="0" w:space="0" w:color="auto"/>
            <w:bottom w:val="none" w:sz="0" w:space="0" w:color="auto"/>
            <w:right w:val="none" w:sz="0" w:space="0" w:color="auto"/>
          </w:divBdr>
        </w:div>
      </w:divsChild>
    </w:div>
    <w:div w:id="2100829139">
      <w:bodyDiv w:val="1"/>
      <w:marLeft w:val="0"/>
      <w:marRight w:val="0"/>
      <w:marTop w:val="0"/>
      <w:marBottom w:val="0"/>
      <w:divBdr>
        <w:top w:val="none" w:sz="0" w:space="0" w:color="auto"/>
        <w:left w:val="none" w:sz="0" w:space="0" w:color="auto"/>
        <w:bottom w:val="none" w:sz="0" w:space="0" w:color="auto"/>
        <w:right w:val="none" w:sz="0" w:space="0" w:color="auto"/>
      </w:divBdr>
      <w:divsChild>
        <w:div w:id="534005037">
          <w:marLeft w:val="0"/>
          <w:marRight w:val="0"/>
          <w:marTop w:val="0"/>
          <w:marBottom w:val="0"/>
          <w:divBdr>
            <w:top w:val="none" w:sz="0" w:space="0" w:color="auto"/>
            <w:left w:val="none" w:sz="0" w:space="0" w:color="auto"/>
            <w:bottom w:val="none" w:sz="0" w:space="0" w:color="auto"/>
            <w:right w:val="none" w:sz="0" w:space="0" w:color="auto"/>
          </w:divBdr>
        </w:div>
        <w:div w:id="927739837">
          <w:marLeft w:val="0"/>
          <w:marRight w:val="0"/>
          <w:marTop w:val="0"/>
          <w:marBottom w:val="0"/>
          <w:divBdr>
            <w:top w:val="none" w:sz="0" w:space="0" w:color="auto"/>
            <w:left w:val="none" w:sz="0" w:space="0" w:color="auto"/>
            <w:bottom w:val="none" w:sz="0" w:space="0" w:color="auto"/>
            <w:right w:val="none" w:sz="0" w:space="0" w:color="auto"/>
          </w:divBdr>
        </w:div>
        <w:div w:id="1722439471">
          <w:marLeft w:val="0"/>
          <w:marRight w:val="0"/>
          <w:marTop w:val="0"/>
          <w:marBottom w:val="0"/>
          <w:divBdr>
            <w:top w:val="none" w:sz="0" w:space="0" w:color="auto"/>
            <w:left w:val="none" w:sz="0" w:space="0" w:color="auto"/>
            <w:bottom w:val="none" w:sz="0" w:space="0" w:color="auto"/>
            <w:right w:val="none" w:sz="0" w:space="0" w:color="auto"/>
          </w:divBdr>
          <w:divsChild>
            <w:div w:id="1907061070">
              <w:marLeft w:val="-75"/>
              <w:marRight w:val="0"/>
              <w:marTop w:val="30"/>
              <w:marBottom w:val="30"/>
              <w:divBdr>
                <w:top w:val="none" w:sz="0" w:space="0" w:color="auto"/>
                <w:left w:val="none" w:sz="0" w:space="0" w:color="auto"/>
                <w:bottom w:val="none" w:sz="0" w:space="0" w:color="auto"/>
                <w:right w:val="none" w:sz="0" w:space="0" w:color="auto"/>
              </w:divBdr>
              <w:divsChild>
                <w:div w:id="42994116">
                  <w:marLeft w:val="0"/>
                  <w:marRight w:val="0"/>
                  <w:marTop w:val="0"/>
                  <w:marBottom w:val="0"/>
                  <w:divBdr>
                    <w:top w:val="none" w:sz="0" w:space="0" w:color="auto"/>
                    <w:left w:val="none" w:sz="0" w:space="0" w:color="auto"/>
                    <w:bottom w:val="none" w:sz="0" w:space="0" w:color="auto"/>
                    <w:right w:val="none" w:sz="0" w:space="0" w:color="auto"/>
                  </w:divBdr>
                  <w:divsChild>
                    <w:div w:id="1249735014">
                      <w:marLeft w:val="0"/>
                      <w:marRight w:val="0"/>
                      <w:marTop w:val="0"/>
                      <w:marBottom w:val="0"/>
                      <w:divBdr>
                        <w:top w:val="none" w:sz="0" w:space="0" w:color="auto"/>
                        <w:left w:val="none" w:sz="0" w:space="0" w:color="auto"/>
                        <w:bottom w:val="none" w:sz="0" w:space="0" w:color="auto"/>
                        <w:right w:val="none" w:sz="0" w:space="0" w:color="auto"/>
                      </w:divBdr>
                    </w:div>
                  </w:divsChild>
                </w:div>
                <w:div w:id="59595162">
                  <w:marLeft w:val="0"/>
                  <w:marRight w:val="0"/>
                  <w:marTop w:val="0"/>
                  <w:marBottom w:val="0"/>
                  <w:divBdr>
                    <w:top w:val="none" w:sz="0" w:space="0" w:color="auto"/>
                    <w:left w:val="none" w:sz="0" w:space="0" w:color="auto"/>
                    <w:bottom w:val="none" w:sz="0" w:space="0" w:color="auto"/>
                    <w:right w:val="none" w:sz="0" w:space="0" w:color="auto"/>
                  </w:divBdr>
                  <w:divsChild>
                    <w:div w:id="2065177619">
                      <w:marLeft w:val="0"/>
                      <w:marRight w:val="0"/>
                      <w:marTop w:val="0"/>
                      <w:marBottom w:val="0"/>
                      <w:divBdr>
                        <w:top w:val="none" w:sz="0" w:space="0" w:color="auto"/>
                        <w:left w:val="none" w:sz="0" w:space="0" w:color="auto"/>
                        <w:bottom w:val="none" w:sz="0" w:space="0" w:color="auto"/>
                        <w:right w:val="none" w:sz="0" w:space="0" w:color="auto"/>
                      </w:divBdr>
                    </w:div>
                  </w:divsChild>
                </w:div>
                <w:div w:id="71783210">
                  <w:marLeft w:val="0"/>
                  <w:marRight w:val="0"/>
                  <w:marTop w:val="0"/>
                  <w:marBottom w:val="0"/>
                  <w:divBdr>
                    <w:top w:val="none" w:sz="0" w:space="0" w:color="auto"/>
                    <w:left w:val="none" w:sz="0" w:space="0" w:color="auto"/>
                    <w:bottom w:val="none" w:sz="0" w:space="0" w:color="auto"/>
                    <w:right w:val="none" w:sz="0" w:space="0" w:color="auto"/>
                  </w:divBdr>
                  <w:divsChild>
                    <w:div w:id="1017586037">
                      <w:marLeft w:val="0"/>
                      <w:marRight w:val="0"/>
                      <w:marTop w:val="0"/>
                      <w:marBottom w:val="0"/>
                      <w:divBdr>
                        <w:top w:val="none" w:sz="0" w:space="0" w:color="auto"/>
                        <w:left w:val="none" w:sz="0" w:space="0" w:color="auto"/>
                        <w:bottom w:val="none" w:sz="0" w:space="0" w:color="auto"/>
                        <w:right w:val="none" w:sz="0" w:space="0" w:color="auto"/>
                      </w:divBdr>
                    </w:div>
                  </w:divsChild>
                </w:div>
                <w:div w:id="164514929">
                  <w:marLeft w:val="0"/>
                  <w:marRight w:val="0"/>
                  <w:marTop w:val="0"/>
                  <w:marBottom w:val="0"/>
                  <w:divBdr>
                    <w:top w:val="none" w:sz="0" w:space="0" w:color="auto"/>
                    <w:left w:val="none" w:sz="0" w:space="0" w:color="auto"/>
                    <w:bottom w:val="none" w:sz="0" w:space="0" w:color="auto"/>
                    <w:right w:val="none" w:sz="0" w:space="0" w:color="auto"/>
                  </w:divBdr>
                  <w:divsChild>
                    <w:div w:id="578637613">
                      <w:marLeft w:val="0"/>
                      <w:marRight w:val="0"/>
                      <w:marTop w:val="0"/>
                      <w:marBottom w:val="0"/>
                      <w:divBdr>
                        <w:top w:val="none" w:sz="0" w:space="0" w:color="auto"/>
                        <w:left w:val="none" w:sz="0" w:space="0" w:color="auto"/>
                        <w:bottom w:val="none" w:sz="0" w:space="0" w:color="auto"/>
                        <w:right w:val="none" w:sz="0" w:space="0" w:color="auto"/>
                      </w:divBdr>
                    </w:div>
                  </w:divsChild>
                </w:div>
                <w:div w:id="174930644">
                  <w:marLeft w:val="0"/>
                  <w:marRight w:val="0"/>
                  <w:marTop w:val="0"/>
                  <w:marBottom w:val="0"/>
                  <w:divBdr>
                    <w:top w:val="none" w:sz="0" w:space="0" w:color="auto"/>
                    <w:left w:val="none" w:sz="0" w:space="0" w:color="auto"/>
                    <w:bottom w:val="none" w:sz="0" w:space="0" w:color="auto"/>
                    <w:right w:val="none" w:sz="0" w:space="0" w:color="auto"/>
                  </w:divBdr>
                  <w:divsChild>
                    <w:div w:id="1958488591">
                      <w:marLeft w:val="0"/>
                      <w:marRight w:val="0"/>
                      <w:marTop w:val="0"/>
                      <w:marBottom w:val="0"/>
                      <w:divBdr>
                        <w:top w:val="none" w:sz="0" w:space="0" w:color="auto"/>
                        <w:left w:val="none" w:sz="0" w:space="0" w:color="auto"/>
                        <w:bottom w:val="none" w:sz="0" w:space="0" w:color="auto"/>
                        <w:right w:val="none" w:sz="0" w:space="0" w:color="auto"/>
                      </w:divBdr>
                    </w:div>
                  </w:divsChild>
                </w:div>
                <w:div w:id="404299980">
                  <w:marLeft w:val="0"/>
                  <w:marRight w:val="0"/>
                  <w:marTop w:val="0"/>
                  <w:marBottom w:val="0"/>
                  <w:divBdr>
                    <w:top w:val="none" w:sz="0" w:space="0" w:color="auto"/>
                    <w:left w:val="none" w:sz="0" w:space="0" w:color="auto"/>
                    <w:bottom w:val="none" w:sz="0" w:space="0" w:color="auto"/>
                    <w:right w:val="none" w:sz="0" w:space="0" w:color="auto"/>
                  </w:divBdr>
                  <w:divsChild>
                    <w:div w:id="2056074691">
                      <w:marLeft w:val="0"/>
                      <w:marRight w:val="0"/>
                      <w:marTop w:val="0"/>
                      <w:marBottom w:val="0"/>
                      <w:divBdr>
                        <w:top w:val="none" w:sz="0" w:space="0" w:color="auto"/>
                        <w:left w:val="none" w:sz="0" w:space="0" w:color="auto"/>
                        <w:bottom w:val="none" w:sz="0" w:space="0" w:color="auto"/>
                        <w:right w:val="none" w:sz="0" w:space="0" w:color="auto"/>
                      </w:divBdr>
                    </w:div>
                  </w:divsChild>
                </w:div>
                <w:div w:id="441269813">
                  <w:marLeft w:val="0"/>
                  <w:marRight w:val="0"/>
                  <w:marTop w:val="0"/>
                  <w:marBottom w:val="0"/>
                  <w:divBdr>
                    <w:top w:val="none" w:sz="0" w:space="0" w:color="auto"/>
                    <w:left w:val="none" w:sz="0" w:space="0" w:color="auto"/>
                    <w:bottom w:val="none" w:sz="0" w:space="0" w:color="auto"/>
                    <w:right w:val="none" w:sz="0" w:space="0" w:color="auto"/>
                  </w:divBdr>
                  <w:divsChild>
                    <w:div w:id="1036273516">
                      <w:marLeft w:val="0"/>
                      <w:marRight w:val="0"/>
                      <w:marTop w:val="0"/>
                      <w:marBottom w:val="0"/>
                      <w:divBdr>
                        <w:top w:val="none" w:sz="0" w:space="0" w:color="auto"/>
                        <w:left w:val="none" w:sz="0" w:space="0" w:color="auto"/>
                        <w:bottom w:val="none" w:sz="0" w:space="0" w:color="auto"/>
                        <w:right w:val="none" w:sz="0" w:space="0" w:color="auto"/>
                      </w:divBdr>
                    </w:div>
                  </w:divsChild>
                </w:div>
                <w:div w:id="475218904">
                  <w:marLeft w:val="0"/>
                  <w:marRight w:val="0"/>
                  <w:marTop w:val="0"/>
                  <w:marBottom w:val="0"/>
                  <w:divBdr>
                    <w:top w:val="none" w:sz="0" w:space="0" w:color="auto"/>
                    <w:left w:val="none" w:sz="0" w:space="0" w:color="auto"/>
                    <w:bottom w:val="none" w:sz="0" w:space="0" w:color="auto"/>
                    <w:right w:val="none" w:sz="0" w:space="0" w:color="auto"/>
                  </w:divBdr>
                  <w:divsChild>
                    <w:div w:id="1894271452">
                      <w:marLeft w:val="0"/>
                      <w:marRight w:val="0"/>
                      <w:marTop w:val="0"/>
                      <w:marBottom w:val="0"/>
                      <w:divBdr>
                        <w:top w:val="none" w:sz="0" w:space="0" w:color="auto"/>
                        <w:left w:val="none" w:sz="0" w:space="0" w:color="auto"/>
                        <w:bottom w:val="none" w:sz="0" w:space="0" w:color="auto"/>
                        <w:right w:val="none" w:sz="0" w:space="0" w:color="auto"/>
                      </w:divBdr>
                    </w:div>
                  </w:divsChild>
                </w:div>
                <w:div w:id="566065177">
                  <w:marLeft w:val="0"/>
                  <w:marRight w:val="0"/>
                  <w:marTop w:val="0"/>
                  <w:marBottom w:val="0"/>
                  <w:divBdr>
                    <w:top w:val="none" w:sz="0" w:space="0" w:color="auto"/>
                    <w:left w:val="none" w:sz="0" w:space="0" w:color="auto"/>
                    <w:bottom w:val="none" w:sz="0" w:space="0" w:color="auto"/>
                    <w:right w:val="none" w:sz="0" w:space="0" w:color="auto"/>
                  </w:divBdr>
                  <w:divsChild>
                    <w:div w:id="1682390268">
                      <w:marLeft w:val="0"/>
                      <w:marRight w:val="0"/>
                      <w:marTop w:val="0"/>
                      <w:marBottom w:val="0"/>
                      <w:divBdr>
                        <w:top w:val="none" w:sz="0" w:space="0" w:color="auto"/>
                        <w:left w:val="none" w:sz="0" w:space="0" w:color="auto"/>
                        <w:bottom w:val="none" w:sz="0" w:space="0" w:color="auto"/>
                        <w:right w:val="none" w:sz="0" w:space="0" w:color="auto"/>
                      </w:divBdr>
                    </w:div>
                  </w:divsChild>
                </w:div>
                <w:div w:id="612982678">
                  <w:marLeft w:val="0"/>
                  <w:marRight w:val="0"/>
                  <w:marTop w:val="0"/>
                  <w:marBottom w:val="0"/>
                  <w:divBdr>
                    <w:top w:val="none" w:sz="0" w:space="0" w:color="auto"/>
                    <w:left w:val="none" w:sz="0" w:space="0" w:color="auto"/>
                    <w:bottom w:val="none" w:sz="0" w:space="0" w:color="auto"/>
                    <w:right w:val="none" w:sz="0" w:space="0" w:color="auto"/>
                  </w:divBdr>
                  <w:divsChild>
                    <w:div w:id="1623413003">
                      <w:marLeft w:val="0"/>
                      <w:marRight w:val="0"/>
                      <w:marTop w:val="0"/>
                      <w:marBottom w:val="0"/>
                      <w:divBdr>
                        <w:top w:val="none" w:sz="0" w:space="0" w:color="auto"/>
                        <w:left w:val="none" w:sz="0" w:space="0" w:color="auto"/>
                        <w:bottom w:val="none" w:sz="0" w:space="0" w:color="auto"/>
                        <w:right w:val="none" w:sz="0" w:space="0" w:color="auto"/>
                      </w:divBdr>
                    </w:div>
                  </w:divsChild>
                </w:div>
                <w:div w:id="629358618">
                  <w:marLeft w:val="0"/>
                  <w:marRight w:val="0"/>
                  <w:marTop w:val="0"/>
                  <w:marBottom w:val="0"/>
                  <w:divBdr>
                    <w:top w:val="none" w:sz="0" w:space="0" w:color="auto"/>
                    <w:left w:val="none" w:sz="0" w:space="0" w:color="auto"/>
                    <w:bottom w:val="none" w:sz="0" w:space="0" w:color="auto"/>
                    <w:right w:val="none" w:sz="0" w:space="0" w:color="auto"/>
                  </w:divBdr>
                  <w:divsChild>
                    <w:div w:id="300691774">
                      <w:marLeft w:val="0"/>
                      <w:marRight w:val="0"/>
                      <w:marTop w:val="0"/>
                      <w:marBottom w:val="0"/>
                      <w:divBdr>
                        <w:top w:val="none" w:sz="0" w:space="0" w:color="auto"/>
                        <w:left w:val="none" w:sz="0" w:space="0" w:color="auto"/>
                        <w:bottom w:val="none" w:sz="0" w:space="0" w:color="auto"/>
                        <w:right w:val="none" w:sz="0" w:space="0" w:color="auto"/>
                      </w:divBdr>
                    </w:div>
                  </w:divsChild>
                </w:div>
                <w:div w:id="697581330">
                  <w:marLeft w:val="0"/>
                  <w:marRight w:val="0"/>
                  <w:marTop w:val="0"/>
                  <w:marBottom w:val="0"/>
                  <w:divBdr>
                    <w:top w:val="none" w:sz="0" w:space="0" w:color="auto"/>
                    <w:left w:val="none" w:sz="0" w:space="0" w:color="auto"/>
                    <w:bottom w:val="none" w:sz="0" w:space="0" w:color="auto"/>
                    <w:right w:val="none" w:sz="0" w:space="0" w:color="auto"/>
                  </w:divBdr>
                  <w:divsChild>
                    <w:div w:id="1862816998">
                      <w:marLeft w:val="0"/>
                      <w:marRight w:val="0"/>
                      <w:marTop w:val="0"/>
                      <w:marBottom w:val="0"/>
                      <w:divBdr>
                        <w:top w:val="none" w:sz="0" w:space="0" w:color="auto"/>
                        <w:left w:val="none" w:sz="0" w:space="0" w:color="auto"/>
                        <w:bottom w:val="none" w:sz="0" w:space="0" w:color="auto"/>
                        <w:right w:val="none" w:sz="0" w:space="0" w:color="auto"/>
                      </w:divBdr>
                    </w:div>
                  </w:divsChild>
                </w:div>
                <w:div w:id="726415947">
                  <w:marLeft w:val="0"/>
                  <w:marRight w:val="0"/>
                  <w:marTop w:val="0"/>
                  <w:marBottom w:val="0"/>
                  <w:divBdr>
                    <w:top w:val="none" w:sz="0" w:space="0" w:color="auto"/>
                    <w:left w:val="none" w:sz="0" w:space="0" w:color="auto"/>
                    <w:bottom w:val="none" w:sz="0" w:space="0" w:color="auto"/>
                    <w:right w:val="none" w:sz="0" w:space="0" w:color="auto"/>
                  </w:divBdr>
                  <w:divsChild>
                    <w:div w:id="1239367235">
                      <w:marLeft w:val="0"/>
                      <w:marRight w:val="0"/>
                      <w:marTop w:val="0"/>
                      <w:marBottom w:val="0"/>
                      <w:divBdr>
                        <w:top w:val="none" w:sz="0" w:space="0" w:color="auto"/>
                        <w:left w:val="none" w:sz="0" w:space="0" w:color="auto"/>
                        <w:bottom w:val="none" w:sz="0" w:space="0" w:color="auto"/>
                        <w:right w:val="none" w:sz="0" w:space="0" w:color="auto"/>
                      </w:divBdr>
                    </w:div>
                  </w:divsChild>
                </w:div>
                <w:div w:id="736703625">
                  <w:marLeft w:val="0"/>
                  <w:marRight w:val="0"/>
                  <w:marTop w:val="0"/>
                  <w:marBottom w:val="0"/>
                  <w:divBdr>
                    <w:top w:val="none" w:sz="0" w:space="0" w:color="auto"/>
                    <w:left w:val="none" w:sz="0" w:space="0" w:color="auto"/>
                    <w:bottom w:val="none" w:sz="0" w:space="0" w:color="auto"/>
                    <w:right w:val="none" w:sz="0" w:space="0" w:color="auto"/>
                  </w:divBdr>
                  <w:divsChild>
                    <w:div w:id="1715351666">
                      <w:marLeft w:val="0"/>
                      <w:marRight w:val="0"/>
                      <w:marTop w:val="0"/>
                      <w:marBottom w:val="0"/>
                      <w:divBdr>
                        <w:top w:val="none" w:sz="0" w:space="0" w:color="auto"/>
                        <w:left w:val="none" w:sz="0" w:space="0" w:color="auto"/>
                        <w:bottom w:val="none" w:sz="0" w:space="0" w:color="auto"/>
                        <w:right w:val="none" w:sz="0" w:space="0" w:color="auto"/>
                      </w:divBdr>
                    </w:div>
                  </w:divsChild>
                </w:div>
                <w:div w:id="913666304">
                  <w:marLeft w:val="0"/>
                  <w:marRight w:val="0"/>
                  <w:marTop w:val="0"/>
                  <w:marBottom w:val="0"/>
                  <w:divBdr>
                    <w:top w:val="none" w:sz="0" w:space="0" w:color="auto"/>
                    <w:left w:val="none" w:sz="0" w:space="0" w:color="auto"/>
                    <w:bottom w:val="none" w:sz="0" w:space="0" w:color="auto"/>
                    <w:right w:val="none" w:sz="0" w:space="0" w:color="auto"/>
                  </w:divBdr>
                  <w:divsChild>
                    <w:div w:id="219244836">
                      <w:marLeft w:val="0"/>
                      <w:marRight w:val="0"/>
                      <w:marTop w:val="0"/>
                      <w:marBottom w:val="0"/>
                      <w:divBdr>
                        <w:top w:val="none" w:sz="0" w:space="0" w:color="auto"/>
                        <w:left w:val="none" w:sz="0" w:space="0" w:color="auto"/>
                        <w:bottom w:val="none" w:sz="0" w:space="0" w:color="auto"/>
                        <w:right w:val="none" w:sz="0" w:space="0" w:color="auto"/>
                      </w:divBdr>
                    </w:div>
                  </w:divsChild>
                </w:div>
                <w:div w:id="931201075">
                  <w:marLeft w:val="0"/>
                  <w:marRight w:val="0"/>
                  <w:marTop w:val="0"/>
                  <w:marBottom w:val="0"/>
                  <w:divBdr>
                    <w:top w:val="none" w:sz="0" w:space="0" w:color="auto"/>
                    <w:left w:val="none" w:sz="0" w:space="0" w:color="auto"/>
                    <w:bottom w:val="none" w:sz="0" w:space="0" w:color="auto"/>
                    <w:right w:val="none" w:sz="0" w:space="0" w:color="auto"/>
                  </w:divBdr>
                  <w:divsChild>
                    <w:div w:id="1654597743">
                      <w:marLeft w:val="0"/>
                      <w:marRight w:val="0"/>
                      <w:marTop w:val="0"/>
                      <w:marBottom w:val="0"/>
                      <w:divBdr>
                        <w:top w:val="none" w:sz="0" w:space="0" w:color="auto"/>
                        <w:left w:val="none" w:sz="0" w:space="0" w:color="auto"/>
                        <w:bottom w:val="none" w:sz="0" w:space="0" w:color="auto"/>
                        <w:right w:val="none" w:sz="0" w:space="0" w:color="auto"/>
                      </w:divBdr>
                    </w:div>
                  </w:divsChild>
                </w:div>
                <w:div w:id="938022743">
                  <w:marLeft w:val="0"/>
                  <w:marRight w:val="0"/>
                  <w:marTop w:val="0"/>
                  <w:marBottom w:val="0"/>
                  <w:divBdr>
                    <w:top w:val="none" w:sz="0" w:space="0" w:color="auto"/>
                    <w:left w:val="none" w:sz="0" w:space="0" w:color="auto"/>
                    <w:bottom w:val="none" w:sz="0" w:space="0" w:color="auto"/>
                    <w:right w:val="none" w:sz="0" w:space="0" w:color="auto"/>
                  </w:divBdr>
                  <w:divsChild>
                    <w:div w:id="671025971">
                      <w:marLeft w:val="0"/>
                      <w:marRight w:val="0"/>
                      <w:marTop w:val="0"/>
                      <w:marBottom w:val="0"/>
                      <w:divBdr>
                        <w:top w:val="none" w:sz="0" w:space="0" w:color="auto"/>
                        <w:left w:val="none" w:sz="0" w:space="0" w:color="auto"/>
                        <w:bottom w:val="none" w:sz="0" w:space="0" w:color="auto"/>
                        <w:right w:val="none" w:sz="0" w:space="0" w:color="auto"/>
                      </w:divBdr>
                    </w:div>
                  </w:divsChild>
                </w:div>
                <w:div w:id="1055543514">
                  <w:marLeft w:val="0"/>
                  <w:marRight w:val="0"/>
                  <w:marTop w:val="0"/>
                  <w:marBottom w:val="0"/>
                  <w:divBdr>
                    <w:top w:val="none" w:sz="0" w:space="0" w:color="auto"/>
                    <w:left w:val="none" w:sz="0" w:space="0" w:color="auto"/>
                    <w:bottom w:val="none" w:sz="0" w:space="0" w:color="auto"/>
                    <w:right w:val="none" w:sz="0" w:space="0" w:color="auto"/>
                  </w:divBdr>
                  <w:divsChild>
                    <w:div w:id="915407320">
                      <w:marLeft w:val="0"/>
                      <w:marRight w:val="0"/>
                      <w:marTop w:val="0"/>
                      <w:marBottom w:val="0"/>
                      <w:divBdr>
                        <w:top w:val="none" w:sz="0" w:space="0" w:color="auto"/>
                        <w:left w:val="none" w:sz="0" w:space="0" w:color="auto"/>
                        <w:bottom w:val="none" w:sz="0" w:space="0" w:color="auto"/>
                        <w:right w:val="none" w:sz="0" w:space="0" w:color="auto"/>
                      </w:divBdr>
                    </w:div>
                  </w:divsChild>
                </w:div>
                <w:div w:id="1096487495">
                  <w:marLeft w:val="0"/>
                  <w:marRight w:val="0"/>
                  <w:marTop w:val="0"/>
                  <w:marBottom w:val="0"/>
                  <w:divBdr>
                    <w:top w:val="none" w:sz="0" w:space="0" w:color="auto"/>
                    <w:left w:val="none" w:sz="0" w:space="0" w:color="auto"/>
                    <w:bottom w:val="none" w:sz="0" w:space="0" w:color="auto"/>
                    <w:right w:val="none" w:sz="0" w:space="0" w:color="auto"/>
                  </w:divBdr>
                  <w:divsChild>
                    <w:div w:id="1247567073">
                      <w:marLeft w:val="0"/>
                      <w:marRight w:val="0"/>
                      <w:marTop w:val="0"/>
                      <w:marBottom w:val="0"/>
                      <w:divBdr>
                        <w:top w:val="none" w:sz="0" w:space="0" w:color="auto"/>
                        <w:left w:val="none" w:sz="0" w:space="0" w:color="auto"/>
                        <w:bottom w:val="none" w:sz="0" w:space="0" w:color="auto"/>
                        <w:right w:val="none" w:sz="0" w:space="0" w:color="auto"/>
                      </w:divBdr>
                    </w:div>
                  </w:divsChild>
                </w:div>
                <w:div w:id="1109542110">
                  <w:marLeft w:val="0"/>
                  <w:marRight w:val="0"/>
                  <w:marTop w:val="0"/>
                  <w:marBottom w:val="0"/>
                  <w:divBdr>
                    <w:top w:val="none" w:sz="0" w:space="0" w:color="auto"/>
                    <w:left w:val="none" w:sz="0" w:space="0" w:color="auto"/>
                    <w:bottom w:val="none" w:sz="0" w:space="0" w:color="auto"/>
                    <w:right w:val="none" w:sz="0" w:space="0" w:color="auto"/>
                  </w:divBdr>
                  <w:divsChild>
                    <w:div w:id="1321272882">
                      <w:marLeft w:val="0"/>
                      <w:marRight w:val="0"/>
                      <w:marTop w:val="0"/>
                      <w:marBottom w:val="0"/>
                      <w:divBdr>
                        <w:top w:val="none" w:sz="0" w:space="0" w:color="auto"/>
                        <w:left w:val="none" w:sz="0" w:space="0" w:color="auto"/>
                        <w:bottom w:val="none" w:sz="0" w:space="0" w:color="auto"/>
                        <w:right w:val="none" w:sz="0" w:space="0" w:color="auto"/>
                      </w:divBdr>
                    </w:div>
                  </w:divsChild>
                </w:div>
                <w:div w:id="1140149402">
                  <w:marLeft w:val="0"/>
                  <w:marRight w:val="0"/>
                  <w:marTop w:val="0"/>
                  <w:marBottom w:val="0"/>
                  <w:divBdr>
                    <w:top w:val="none" w:sz="0" w:space="0" w:color="auto"/>
                    <w:left w:val="none" w:sz="0" w:space="0" w:color="auto"/>
                    <w:bottom w:val="none" w:sz="0" w:space="0" w:color="auto"/>
                    <w:right w:val="none" w:sz="0" w:space="0" w:color="auto"/>
                  </w:divBdr>
                  <w:divsChild>
                    <w:div w:id="770391303">
                      <w:marLeft w:val="0"/>
                      <w:marRight w:val="0"/>
                      <w:marTop w:val="0"/>
                      <w:marBottom w:val="0"/>
                      <w:divBdr>
                        <w:top w:val="none" w:sz="0" w:space="0" w:color="auto"/>
                        <w:left w:val="none" w:sz="0" w:space="0" w:color="auto"/>
                        <w:bottom w:val="none" w:sz="0" w:space="0" w:color="auto"/>
                        <w:right w:val="none" w:sz="0" w:space="0" w:color="auto"/>
                      </w:divBdr>
                    </w:div>
                  </w:divsChild>
                </w:div>
                <w:div w:id="1174031397">
                  <w:marLeft w:val="0"/>
                  <w:marRight w:val="0"/>
                  <w:marTop w:val="0"/>
                  <w:marBottom w:val="0"/>
                  <w:divBdr>
                    <w:top w:val="none" w:sz="0" w:space="0" w:color="auto"/>
                    <w:left w:val="none" w:sz="0" w:space="0" w:color="auto"/>
                    <w:bottom w:val="none" w:sz="0" w:space="0" w:color="auto"/>
                    <w:right w:val="none" w:sz="0" w:space="0" w:color="auto"/>
                  </w:divBdr>
                  <w:divsChild>
                    <w:div w:id="473522768">
                      <w:marLeft w:val="0"/>
                      <w:marRight w:val="0"/>
                      <w:marTop w:val="0"/>
                      <w:marBottom w:val="0"/>
                      <w:divBdr>
                        <w:top w:val="none" w:sz="0" w:space="0" w:color="auto"/>
                        <w:left w:val="none" w:sz="0" w:space="0" w:color="auto"/>
                        <w:bottom w:val="none" w:sz="0" w:space="0" w:color="auto"/>
                        <w:right w:val="none" w:sz="0" w:space="0" w:color="auto"/>
                      </w:divBdr>
                    </w:div>
                  </w:divsChild>
                </w:div>
                <w:div w:id="1414743258">
                  <w:marLeft w:val="0"/>
                  <w:marRight w:val="0"/>
                  <w:marTop w:val="0"/>
                  <w:marBottom w:val="0"/>
                  <w:divBdr>
                    <w:top w:val="none" w:sz="0" w:space="0" w:color="auto"/>
                    <w:left w:val="none" w:sz="0" w:space="0" w:color="auto"/>
                    <w:bottom w:val="none" w:sz="0" w:space="0" w:color="auto"/>
                    <w:right w:val="none" w:sz="0" w:space="0" w:color="auto"/>
                  </w:divBdr>
                  <w:divsChild>
                    <w:div w:id="808983733">
                      <w:marLeft w:val="0"/>
                      <w:marRight w:val="0"/>
                      <w:marTop w:val="0"/>
                      <w:marBottom w:val="0"/>
                      <w:divBdr>
                        <w:top w:val="none" w:sz="0" w:space="0" w:color="auto"/>
                        <w:left w:val="none" w:sz="0" w:space="0" w:color="auto"/>
                        <w:bottom w:val="none" w:sz="0" w:space="0" w:color="auto"/>
                        <w:right w:val="none" w:sz="0" w:space="0" w:color="auto"/>
                      </w:divBdr>
                    </w:div>
                  </w:divsChild>
                </w:div>
                <w:div w:id="1434671862">
                  <w:marLeft w:val="0"/>
                  <w:marRight w:val="0"/>
                  <w:marTop w:val="0"/>
                  <w:marBottom w:val="0"/>
                  <w:divBdr>
                    <w:top w:val="none" w:sz="0" w:space="0" w:color="auto"/>
                    <w:left w:val="none" w:sz="0" w:space="0" w:color="auto"/>
                    <w:bottom w:val="none" w:sz="0" w:space="0" w:color="auto"/>
                    <w:right w:val="none" w:sz="0" w:space="0" w:color="auto"/>
                  </w:divBdr>
                  <w:divsChild>
                    <w:div w:id="1090194568">
                      <w:marLeft w:val="0"/>
                      <w:marRight w:val="0"/>
                      <w:marTop w:val="0"/>
                      <w:marBottom w:val="0"/>
                      <w:divBdr>
                        <w:top w:val="none" w:sz="0" w:space="0" w:color="auto"/>
                        <w:left w:val="none" w:sz="0" w:space="0" w:color="auto"/>
                        <w:bottom w:val="none" w:sz="0" w:space="0" w:color="auto"/>
                        <w:right w:val="none" w:sz="0" w:space="0" w:color="auto"/>
                      </w:divBdr>
                    </w:div>
                  </w:divsChild>
                </w:div>
                <w:div w:id="1471904467">
                  <w:marLeft w:val="0"/>
                  <w:marRight w:val="0"/>
                  <w:marTop w:val="0"/>
                  <w:marBottom w:val="0"/>
                  <w:divBdr>
                    <w:top w:val="none" w:sz="0" w:space="0" w:color="auto"/>
                    <w:left w:val="none" w:sz="0" w:space="0" w:color="auto"/>
                    <w:bottom w:val="none" w:sz="0" w:space="0" w:color="auto"/>
                    <w:right w:val="none" w:sz="0" w:space="0" w:color="auto"/>
                  </w:divBdr>
                  <w:divsChild>
                    <w:div w:id="1534463890">
                      <w:marLeft w:val="0"/>
                      <w:marRight w:val="0"/>
                      <w:marTop w:val="0"/>
                      <w:marBottom w:val="0"/>
                      <w:divBdr>
                        <w:top w:val="none" w:sz="0" w:space="0" w:color="auto"/>
                        <w:left w:val="none" w:sz="0" w:space="0" w:color="auto"/>
                        <w:bottom w:val="none" w:sz="0" w:space="0" w:color="auto"/>
                        <w:right w:val="none" w:sz="0" w:space="0" w:color="auto"/>
                      </w:divBdr>
                    </w:div>
                  </w:divsChild>
                </w:div>
                <w:div w:id="1555694441">
                  <w:marLeft w:val="0"/>
                  <w:marRight w:val="0"/>
                  <w:marTop w:val="0"/>
                  <w:marBottom w:val="0"/>
                  <w:divBdr>
                    <w:top w:val="none" w:sz="0" w:space="0" w:color="auto"/>
                    <w:left w:val="none" w:sz="0" w:space="0" w:color="auto"/>
                    <w:bottom w:val="none" w:sz="0" w:space="0" w:color="auto"/>
                    <w:right w:val="none" w:sz="0" w:space="0" w:color="auto"/>
                  </w:divBdr>
                  <w:divsChild>
                    <w:div w:id="23673776">
                      <w:marLeft w:val="0"/>
                      <w:marRight w:val="0"/>
                      <w:marTop w:val="0"/>
                      <w:marBottom w:val="0"/>
                      <w:divBdr>
                        <w:top w:val="none" w:sz="0" w:space="0" w:color="auto"/>
                        <w:left w:val="none" w:sz="0" w:space="0" w:color="auto"/>
                        <w:bottom w:val="none" w:sz="0" w:space="0" w:color="auto"/>
                        <w:right w:val="none" w:sz="0" w:space="0" w:color="auto"/>
                      </w:divBdr>
                    </w:div>
                  </w:divsChild>
                </w:div>
                <w:div w:id="1653947415">
                  <w:marLeft w:val="0"/>
                  <w:marRight w:val="0"/>
                  <w:marTop w:val="0"/>
                  <w:marBottom w:val="0"/>
                  <w:divBdr>
                    <w:top w:val="none" w:sz="0" w:space="0" w:color="auto"/>
                    <w:left w:val="none" w:sz="0" w:space="0" w:color="auto"/>
                    <w:bottom w:val="none" w:sz="0" w:space="0" w:color="auto"/>
                    <w:right w:val="none" w:sz="0" w:space="0" w:color="auto"/>
                  </w:divBdr>
                  <w:divsChild>
                    <w:div w:id="841238172">
                      <w:marLeft w:val="0"/>
                      <w:marRight w:val="0"/>
                      <w:marTop w:val="0"/>
                      <w:marBottom w:val="0"/>
                      <w:divBdr>
                        <w:top w:val="none" w:sz="0" w:space="0" w:color="auto"/>
                        <w:left w:val="none" w:sz="0" w:space="0" w:color="auto"/>
                        <w:bottom w:val="none" w:sz="0" w:space="0" w:color="auto"/>
                        <w:right w:val="none" w:sz="0" w:space="0" w:color="auto"/>
                      </w:divBdr>
                    </w:div>
                  </w:divsChild>
                </w:div>
                <w:div w:id="2086367887">
                  <w:marLeft w:val="0"/>
                  <w:marRight w:val="0"/>
                  <w:marTop w:val="0"/>
                  <w:marBottom w:val="0"/>
                  <w:divBdr>
                    <w:top w:val="none" w:sz="0" w:space="0" w:color="auto"/>
                    <w:left w:val="none" w:sz="0" w:space="0" w:color="auto"/>
                    <w:bottom w:val="none" w:sz="0" w:space="0" w:color="auto"/>
                    <w:right w:val="none" w:sz="0" w:space="0" w:color="auto"/>
                  </w:divBdr>
                  <w:divsChild>
                    <w:div w:id="101137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98386">
          <w:marLeft w:val="0"/>
          <w:marRight w:val="0"/>
          <w:marTop w:val="0"/>
          <w:marBottom w:val="0"/>
          <w:divBdr>
            <w:top w:val="none" w:sz="0" w:space="0" w:color="auto"/>
            <w:left w:val="none" w:sz="0" w:space="0" w:color="auto"/>
            <w:bottom w:val="none" w:sz="0" w:space="0" w:color="auto"/>
            <w:right w:val="none" w:sz="0" w:space="0" w:color="auto"/>
          </w:divBdr>
        </w:div>
        <w:div w:id="1928031924">
          <w:marLeft w:val="0"/>
          <w:marRight w:val="0"/>
          <w:marTop w:val="0"/>
          <w:marBottom w:val="0"/>
          <w:divBdr>
            <w:top w:val="none" w:sz="0" w:space="0" w:color="auto"/>
            <w:left w:val="none" w:sz="0" w:space="0" w:color="auto"/>
            <w:bottom w:val="none" w:sz="0" w:space="0" w:color="auto"/>
            <w:right w:val="none" w:sz="0" w:space="0" w:color="auto"/>
          </w:divBdr>
        </w:div>
      </w:divsChild>
    </w:div>
    <w:div w:id="2140567473">
      <w:marLeft w:val="0"/>
      <w:marRight w:val="0"/>
      <w:marTop w:val="0"/>
      <w:marBottom w:val="0"/>
      <w:divBdr>
        <w:top w:val="none" w:sz="0" w:space="0" w:color="auto"/>
        <w:left w:val="none" w:sz="0" w:space="0" w:color="auto"/>
        <w:bottom w:val="none" w:sz="0" w:space="0" w:color="auto"/>
        <w:right w:val="none" w:sz="0" w:space="0" w:color="auto"/>
      </w:divBdr>
      <w:divsChild>
        <w:div w:id="546260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hyperlink" Target="https://ambiente.gob.do/wp/wp-admin/admin%20ajax.php?juwpfisadmin=false&amp;action=wpfd&amp;task=file.download&amp;wpfd_category_id=2631&amp;wpfd_file_id=308655&amp;token=&amp;preview=1" TargetMode="External"/><Relationship Id="rId3" Type="http://schemas.openxmlformats.org/officeDocument/2006/relationships/customXml" Target="../customXml/item3.xml"/><Relationship Id="rId21" Type="http://schemas.openxmlformats.org/officeDocument/2006/relationships/hyperlink" Target="https://informacionambiental.ambiente.gob.do/"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hyperlink" Target="https://ambiente.gob.do/portal-transparencia/plan-estrategico-institucional/estadisticas/"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ambiente.gob.do/portal-transparencia/organigrama/" TargetMode="External"/><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mbiente.gob.do/portal-transparencia/datos-abiertos/" TargetMode="Externa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ambiente.gob.do/estadisticas-ambientales/" TargetMode="External"/><Relationship Id="rId28" Type="http://schemas.openxmlformats.org/officeDocument/2006/relationships/chart" Target="charts/chart2.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ambiente.gob.do/informacion-ambiental/" TargetMode="External"/><Relationship Id="rId27" Type="http://schemas.openxmlformats.org/officeDocument/2006/relationships/chart" Target="charts/chart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670754720682338E-2"/>
          <c:y val="0.25209112328591343"/>
          <c:w val="0.89096815728222656"/>
          <c:h val="0.52073928989260321"/>
        </c:manualLayout>
      </c:layout>
      <c:barChart>
        <c:barDir val="col"/>
        <c:grouping val="clustered"/>
        <c:varyColors val="0"/>
        <c:ser>
          <c:idx val="0"/>
          <c:order val="0"/>
          <c:tx>
            <c:strRef>
              <c:f>Hoja1!$B$1</c:f>
              <c:strCache>
                <c:ptCount val="1"/>
                <c:pt idx="0">
                  <c:v>Distrito Nacional </c:v>
                </c:pt>
              </c:strCache>
            </c:strRef>
          </c:tx>
          <c:spPr>
            <a:solidFill>
              <a:srgbClr val="00ADDD"/>
            </a:solidFill>
            <a:ln>
              <a:noFill/>
            </a:ln>
            <a:effectLst/>
          </c:spPr>
          <c:invertIfNegative val="0"/>
          <c:cat>
            <c:strRef>
              <c:f>Hoja1!$A$2:$A$12</c:f>
              <c:strCache>
                <c:ptCount val="11"/>
                <c:pt idx="0">
                  <c:v>Ene</c:v>
                </c:pt>
                <c:pt idx="1">
                  <c:v>Feb.</c:v>
                </c:pt>
                <c:pt idx="2">
                  <c:v>Mar.</c:v>
                </c:pt>
                <c:pt idx="3">
                  <c:v>Abr.</c:v>
                </c:pt>
                <c:pt idx="4">
                  <c:v>May.</c:v>
                </c:pt>
                <c:pt idx="5">
                  <c:v>Jun.</c:v>
                </c:pt>
                <c:pt idx="6">
                  <c:v>Jul.</c:v>
                </c:pt>
                <c:pt idx="7">
                  <c:v>Agos.</c:v>
                </c:pt>
                <c:pt idx="8">
                  <c:v>Sept.</c:v>
                </c:pt>
                <c:pt idx="9">
                  <c:v>Oct.</c:v>
                </c:pt>
                <c:pt idx="10">
                  <c:v>Nov. </c:v>
                </c:pt>
              </c:strCache>
            </c:strRef>
          </c:cat>
          <c:val>
            <c:numRef>
              <c:f>Hoja1!$B$2:$B$12</c:f>
              <c:numCache>
                <c:formatCode>General</c:formatCode>
                <c:ptCount val="11"/>
                <c:pt idx="0">
                  <c:v>82.23</c:v>
                </c:pt>
                <c:pt idx="1">
                  <c:v>81.52</c:v>
                </c:pt>
                <c:pt idx="2">
                  <c:v>65.069999999999993</c:v>
                </c:pt>
                <c:pt idx="3">
                  <c:v>80.53</c:v>
                </c:pt>
                <c:pt idx="4">
                  <c:v>55.8</c:v>
                </c:pt>
                <c:pt idx="5">
                  <c:v>90.65</c:v>
                </c:pt>
                <c:pt idx="6">
                  <c:v>71.5</c:v>
                </c:pt>
                <c:pt idx="7">
                  <c:v>86.3</c:v>
                </c:pt>
                <c:pt idx="8">
                  <c:v>103.4</c:v>
                </c:pt>
                <c:pt idx="9">
                  <c:v>76.599999999999994</c:v>
                </c:pt>
                <c:pt idx="10">
                  <c:v>54.87</c:v>
                </c:pt>
              </c:numCache>
            </c:numRef>
          </c:val>
          <c:extLst>
            <c:ext xmlns:c16="http://schemas.microsoft.com/office/drawing/2014/chart" uri="{C3380CC4-5D6E-409C-BE32-E72D297353CC}">
              <c16:uniqueId val="{00000000-A63A-41C9-92DB-DF09C60212F3}"/>
            </c:ext>
          </c:extLst>
        </c:ser>
        <c:ser>
          <c:idx val="1"/>
          <c:order val="1"/>
          <c:tx>
            <c:strRef>
              <c:f>Hoja1!$C$1</c:f>
              <c:strCache>
                <c:ptCount val="1"/>
                <c:pt idx="0">
                  <c:v>Santiago </c:v>
                </c:pt>
              </c:strCache>
            </c:strRef>
          </c:tx>
          <c:spPr>
            <a:solidFill>
              <a:srgbClr val="011C50"/>
            </a:solidFill>
          </c:spPr>
          <c:invertIfNegative val="0"/>
          <c:cat>
            <c:strRef>
              <c:f>Hoja1!$A$2:$A$12</c:f>
              <c:strCache>
                <c:ptCount val="11"/>
                <c:pt idx="0">
                  <c:v>Ene</c:v>
                </c:pt>
                <c:pt idx="1">
                  <c:v>Feb.</c:v>
                </c:pt>
                <c:pt idx="2">
                  <c:v>Mar.</c:v>
                </c:pt>
                <c:pt idx="3">
                  <c:v>Abr.</c:v>
                </c:pt>
                <c:pt idx="4">
                  <c:v>May.</c:v>
                </c:pt>
                <c:pt idx="5">
                  <c:v>Jun.</c:v>
                </c:pt>
                <c:pt idx="6">
                  <c:v>Jul.</c:v>
                </c:pt>
                <c:pt idx="7">
                  <c:v>Agos.</c:v>
                </c:pt>
                <c:pt idx="8">
                  <c:v>Sept.</c:v>
                </c:pt>
                <c:pt idx="9">
                  <c:v>Oct.</c:v>
                </c:pt>
                <c:pt idx="10">
                  <c:v>Nov. </c:v>
                </c:pt>
              </c:strCache>
            </c:strRef>
          </c:cat>
          <c:val>
            <c:numRef>
              <c:f>Hoja1!$C$2:$C$12</c:f>
              <c:numCache>
                <c:formatCode>General</c:formatCode>
                <c:ptCount val="11"/>
                <c:pt idx="0">
                  <c:v>81.040000000000006</c:v>
                </c:pt>
                <c:pt idx="1">
                  <c:v>179.69</c:v>
                </c:pt>
                <c:pt idx="2">
                  <c:v>109.22</c:v>
                </c:pt>
                <c:pt idx="3">
                  <c:v>75.05</c:v>
                </c:pt>
                <c:pt idx="4">
                  <c:v>79.16</c:v>
                </c:pt>
                <c:pt idx="5">
                  <c:v>109.22</c:v>
                </c:pt>
                <c:pt idx="6">
                  <c:v>115.92</c:v>
                </c:pt>
                <c:pt idx="7">
                  <c:v>78.22</c:v>
                </c:pt>
                <c:pt idx="8">
                  <c:v>44.39</c:v>
                </c:pt>
                <c:pt idx="9">
                  <c:v>80.33</c:v>
                </c:pt>
                <c:pt idx="10">
                  <c:v>64.83</c:v>
                </c:pt>
              </c:numCache>
            </c:numRef>
          </c:val>
          <c:extLst>
            <c:ext xmlns:c16="http://schemas.microsoft.com/office/drawing/2014/chart" uri="{C3380CC4-5D6E-409C-BE32-E72D297353CC}">
              <c16:uniqueId val="{00000001-A63A-41C9-92DB-DF09C60212F3}"/>
            </c:ext>
          </c:extLst>
        </c:ser>
        <c:ser>
          <c:idx val="2"/>
          <c:order val="2"/>
          <c:tx>
            <c:strRef>
              <c:f>Hoja1!$D$1</c:f>
              <c:strCache>
                <c:ptCount val="1"/>
                <c:pt idx="0">
                  <c:v>Puerto Plata </c:v>
                </c:pt>
              </c:strCache>
            </c:strRef>
          </c:tx>
          <c:invertIfNegative val="0"/>
          <c:dPt>
            <c:idx val="0"/>
            <c:invertIfNegative val="0"/>
            <c:bubble3D val="0"/>
            <c:spPr>
              <a:solidFill>
                <a:srgbClr val="7D8589"/>
              </a:solidFill>
            </c:spPr>
            <c:extLst>
              <c:ext xmlns:c16="http://schemas.microsoft.com/office/drawing/2014/chart" uri="{C3380CC4-5D6E-409C-BE32-E72D297353CC}">
                <c16:uniqueId val="{00000003-A63A-41C9-92DB-DF09C60212F3}"/>
              </c:ext>
            </c:extLst>
          </c:dPt>
          <c:cat>
            <c:strRef>
              <c:f>Hoja1!$A$2:$A$12</c:f>
              <c:strCache>
                <c:ptCount val="11"/>
                <c:pt idx="0">
                  <c:v>Ene</c:v>
                </c:pt>
                <c:pt idx="1">
                  <c:v>Feb.</c:v>
                </c:pt>
                <c:pt idx="2">
                  <c:v>Mar.</c:v>
                </c:pt>
                <c:pt idx="3">
                  <c:v>Abr.</c:v>
                </c:pt>
                <c:pt idx="4">
                  <c:v>May.</c:v>
                </c:pt>
                <c:pt idx="5">
                  <c:v>Jun.</c:v>
                </c:pt>
                <c:pt idx="6">
                  <c:v>Jul.</c:v>
                </c:pt>
                <c:pt idx="7">
                  <c:v>Agos.</c:v>
                </c:pt>
                <c:pt idx="8">
                  <c:v>Sept.</c:v>
                </c:pt>
                <c:pt idx="9">
                  <c:v>Oct.</c:v>
                </c:pt>
                <c:pt idx="10">
                  <c:v>Nov. </c:v>
                </c:pt>
              </c:strCache>
            </c:strRef>
          </c:cat>
          <c:val>
            <c:numRef>
              <c:f>Hoja1!$D$2:$D$12</c:f>
              <c:numCache>
                <c:formatCode>General</c:formatCode>
                <c:ptCount val="11"/>
                <c:pt idx="0">
                  <c:v>61.05</c:v>
                </c:pt>
                <c:pt idx="1">
                  <c:v>68.010000000000005</c:v>
                </c:pt>
                <c:pt idx="2">
                  <c:v>68.52</c:v>
                </c:pt>
                <c:pt idx="3">
                  <c:v>71.900000000000006</c:v>
                </c:pt>
                <c:pt idx="4">
                  <c:v>68.8</c:v>
                </c:pt>
                <c:pt idx="5">
                  <c:v>95.4</c:v>
                </c:pt>
                <c:pt idx="6">
                  <c:v>103.98</c:v>
                </c:pt>
                <c:pt idx="7">
                  <c:v>53.62</c:v>
                </c:pt>
                <c:pt idx="8">
                  <c:v>71.03</c:v>
                </c:pt>
                <c:pt idx="9">
                  <c:v>73.11</c:v>
                </c:pt>
                <c:pt idx="10">
                  <c:v>78.819999999999993</c:v>
                </c:pt>
              </c:numCache>
            </c:numRef>
          </c:val>
          <c:extLst>
            <c:ext xmlns:c16="http://schemas.microsoft.com/office/drawing/2014/chart" uri="{C3380CC4-5D6E-409C-BE32-E72D297353CC}">
              <c16:uniqueId val="{00000004-A63A-41C9-92DB-DF09C60212F3}"/>
            </c:ext>
          </c:extLst>
        </c:ser>
        <c:dLbls>
          <c:showLegendKey val="0"/>
          <c:showVal val="0"/>
          <c:showCatName val="0"/>
          <c:showSerName val="0"/>
          <c:showPercent val="0"/>
          <c:showBubbleSize val="0"/>
        </c:dLbls>
        <c:gapWidth val="219"/>
        <c:axId val="1687447824"/>
        <c:axId val="1"/>
      </c:barChart>
      <c:lineChart>
        <c:grouping val="standard"/>
        <c:varyColors val="0"/>
        <c:ser>
          <c:idx val="3"/>
          <c:order val="3"/>
          <c:tx>
            <c:strRef>
              <c:f>Hoja1!$E$1</c:f>
              <c:strCache>
                <c:ptCount val="1"/>
                <c:pt idx="0">
                  <c:v>PST</c:v>
                </c:pt>
              </c:strCache>
            </c:strRef>
          </c:tx>
          <c:marker>
            <c:symbol val="none"/>
          </c:marker>
          <c:cat>
            <c:strRef>
              <c:f>Hoja1!$A$2:$A$12</c:f>
              <c:strCache>
                <c:ptCount val="11"/>
                <c:pt idx="0">
                  <c:v>Ene</c:v>
                </c:pt>
                <c:pt idx="1">
                  <c:v>Feb.</c:v>
                </c:pt>
                <c:pt idx="2">
                  <c:v>Mar.</c:v>
                </c:pt>
                <c:pt idx="3">
                  <c:v>Abr.</c:v>
                </c:pt>
                <c:pt idx="4">
                  <c:v>May.</c:v>
                </c:pt>
                <c:pt idx="5">
                  <c:v>Jun.</c:v>
                </c:pt>
                <c:pt idx="6">
                  <c:v>Jul.</c:v>
                </c:pt>
                <c:pt idx="7">
                  <c:v>Agos.</c:v>
                </c:pt>
                <c:pt idx="8">
                  <c:v>Sept.</c:v>
                </c:pt>
                <c:pt idx="9">
                  <c:v>Oct.</c:v>
                </c:pt>
                <c:pt idx="10">
                  <c:v>Nov. </c:v>
                </c:pt>
              </c:strCache>
            </c:strRef>
          </c:cat>
          <c:val>
            <c:numRef>
              <c:f>Hoja1!$E$2:$E$12</c:f>
              <c:numCache>
                <c:formatCode>General</c:formatCode>
                <c:ptCount val="11"/>
                <c:pt idx="0">
                  <c:v>80</c:v>
                </c:pt>
                <c:pt idx="1">
                  <c:v>80</c:v>
                </c:pt>
                <c:pt idx="2">
                  <c:v>80</c:v>
                </c:pt>
                <c:pt idx="3">
                  <c:v>80</c:v>
                </c:pt>
                <c:pt idx="4">
                  <c:v>80</c:v>
                </c:pt>
                <c:pt idx="5">
                  <c:v>80</c:v>
                </c:pt>
                <c:pt idx="6">
                  <c:v>80</c:v>
                </c:pt>
                <c:pt idx="7">
                  <c:v>80</c:v>
                </c:pt>
                <c:pt idx="8">
                  <c:v>80</c:v>
                </c:pt>
                <c:pt idx="9">
                  <c:v>80</c:v>
                </c:pt>
                <c:pt idx="10">
                  <c:v>80</c:v>
                </c:pt>
              </c:numCache>
            </c:numRef>
          </c:val>
          <c:smooth val="0"/>
          <c:extLst>
            <c:ext xmlns:c16="http://schemas.microsoft.com/office/drawing/2014/chart" uri="{C3380CC4-5D6E-409C-BE32-E72D297353CC}">
              <c16:uniqueId val="{00000005-A63A-41C9-92DB-DF09C60212F3}"/>
            </c:ext>
          </c:extLst>
        </c:ser>
        <c:dLbls>
          <c:showLegendKey val="0"/>
          <c:showVal val="0"/>
          <c:showCatName val="0"/>
          <c:showSerName val="0"/>
          <c:showPercent val="0"/>
          <c:showBubbleSize val="0"/>
        </c:dLbls>
        <c:marker val="1"/>
        <c:smooth val="0"/>
        <c:axId val="1687447824"/>
        <c:axId val="1"/>
      </c:lineChart>
      <c:catAx>
        <c:axId val="1687447824"/>
        <c:scaling>
          <c:orientation val="minMax"/>
        </c:scaling>
        <c:delete val="0"/>
        <c:axPos val="b"/>
        <c:numFmt formatCode="General" sourceLinked="1"/>
        <c:majorTickMark val="none"/>
        <c:minorTickMark val="none"/>
        <c:tickLblPos val="nextTo"/>
        <c:spPr>
          <a:noFill/>
          <a:ln w="12699" cap="flat" cmpd="sng" algn="ctr">
            <a:solidFill>
              <a:schemeClr val="tx1">
                <a:lumMod val="15000"/>
                <a:lumOff val="85000"/>
              </a:schemeClr>
            </a:solidFill>
            <a:round/>
          </a:ln>
          <a:effectLst/>
        </c:spPr>
        <c:txPr>
          <a:bodyPr rot="0"/>
          <a:lstStyle/>
          <a:p>
            <a:pPr>
              <a:defRPr/>
            </a:pPr>
            <a:endParaRPr lang="es-DO"/>
          </a:p>
        </c:txPr>
        <c:crossAx val="1"/>
        <c:crosses val="autoZero"/>
        <c:auto val="1"/>
        <c:lblAlgn val="ctr"/>
        <c:lblOffset val="100"/>
        <c:noMultiLvlLbl val="0"/>
      </c:catAx>
      <c:valAx>
        <c:axId val="1"/>
        <c:scaling>
          <c:orientation val="minMax"/>
        </c:scaling>
        <c:delete val="0"/>
        <c:axPos val="l"/>
        <c:majorGridlines>
          <c:spPr>
            <a:ln w="9524" cap="flat" cmpd="sng" algn="ctr">
              <a:solidFill>
                <a:schemeClr val="tx1">
                  <a:lumMod val="15000"/>
                  <a:lumOff val="85000"/>
                </a:schemeClr>
              </a:solidFill>
              <a:round/>
            </a:ln>
            <a:effectLst/>
          </c:spPr>
        </c:majorGridlines>
        <c:title>
          <c:tx>
            <c:rich>
              <a:bodyPr/>
              <a:lstStyle/>
              <a:p>
                <a:pPr>
                  <a:defRPr/>
                </a:pPr>
                <a:r>
                  <a:rPr lang="es-DO"/>
                  <a:t>µg/m3</a:t>
                </a:r>
              </a:p>
            </c:rich>
          </c:tx>
          <c:layout>
            <c:manualLayout>
              <c:xMode val="edge"/>
              <c:yMode val="edge"/>
              <c:x val="3.5337046283848562E-4"/>
              <c:y val="0.4531918292822093"/>
            </c:manualLayout>
          </c:layout>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s-DO"/>
          </a:p>
        </c:txPr>
        <c:crossAx val="1687447824"/>
        <c:crosses val="autoZero"/>
        <c:crossBetween val="between"/>
      </c:valAx>
      <c:spPr>
        <a:noFill/>
        <a:ln w="25398">
          <a:noFill/>
        </a:ln>
      </c:spPr>
    </c:plotArea>
    <c:legend>
      <c:legendPos val="b"/>
      <c:overlay val="0"/>
      <c:spPr>
        <a:noFill/>
        <a:ln>
          <a:noFill/>
        </a:ln>
        <a:effectLst/>
      </c:spPr>
      <c:txPr>
        <a:bodyPr rot="0" vert="horz"/>
        <a:lstStyle/>
        <a:p>
          <a:pPr>
            <a:defRPr/>
          </a:pPr>
          <a:endParaRPr lang="es-DO"/>
        </a:p>
      </c:txPr>
    </c:legend>
    <c:plotVisOnly val="0"/>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670754720682338E-2"/>
          <c:y val="0.25209112328591343"/>
          <c:w val="0.89096815728222656"/>
          <c:h val="0.52073928989260321"/>
        </c:manualLayout>
      </c:layout>
      <c:barChart>
        <c:barDir val="col"/>
        <c:grouping val="clustered"/>
        <c:varyColors val="0"/>
        <c:ser>
          <c:idx val="0"/>
          <c:order val="0"/>
          <c:tx>
            <c:strRef>
              <c:f>Hoja1!$B$1</c:f>
              <c:strCache>
                <c:ptCount val="1"/>
                <c:pt idx="0">
                  <c:v>SDE</c:v>
                </c:pt>
              </c:strCache>
            </c:strRef>
          </c:tx>
          <c:spPr>
            <a:solidFill>
              <a:srgbClr val="00ADDD"/>
            </a:solidFill>
          </c:spPr>
          <c:invertIfNegative val="0"/>
          <c:cat>
            <c:strRef>
              <c:f>Hoja1!$A$2:$A$12</c:f>
              <c:strCache>
                <c:ptCount val="11"/>
                <c:pt idx="0">
                  <c:v>Ene</c:v>
                </c:pt>
                <c:pt idx="1">
                  <c:v>Feb.</c:v>
                </c:pt>
                <c:pt idx="2">
                  <c:v>Mar.</c:v>
                </c:pt>
                <c:pt idx="3">
                  <c:v>Abr.</c:v>
                </c:pt>
                <c:pt idx="4">
                  <c:v>May.</c:v>
                </c:pt>
                <c:pt idx="5">
                  <c:v>Jun.</c:v>
                </c:pt>
                <c:pt idx="6">
                  <c:v>Jul.</c:v>
                </c:pt>
                <c:pt idx="7">
                  <c:v>Agos.</c:v>
                </c:pt>
                <c:pt idx="8">
                  <c:v>Sept.</c:v>
                </c:pt>
                <c:pt idx="9">
                  <c:v>Oct.</c:v>
                </c:pt>
                <c:pt idx="10">
                  <c:v>NoV. </c:v>
                </c:pt>
              </c:strCache>
            </c:strRef>
          </c:cat>
          <c:val>
            <c:numRef>
              <c:f>Hoja1!$B$2:$B$12</c:f>
              <c:numCache>
                <c:formatCode>General</c:formatCode>
                <c:ptCount val="11"/>
                <c:pt idx="0">
                  <c:v>33.49</c:v>
                </c:pt>
                <c:pt idx="1">
                  <c:v>45.88</c:v>
                </c:pt>
                <c:pt idx="2">
                  <c:v>29.04</c:v>
                </c:pt>
                <c:pt idx="3">
                  <c:v>31.08</c:v>
                </c:pt>
                <c:pt idx="4">
                  <c:v>35.39</c:v>
                </c:pt>
                <c:pt idx="5">
                  <c:v>56.31</c:v>
                </c:pt>
                <c:pt idx="6">
                  <c:v>29.52</c:v>
                </c:pt>
                <c:pt idx="7">
                  <c:v>52.63</c:v>
                </c:pt>
                <c:pt idx="8">
                  <c:v>56.04</c:v>
                </c:pt>
                <c:pt idx="9">
                  <c:v>32.520000000000003</c:v>
                </c:pt>
                <c:pt idx="10">
                  <c:v>26.76</c:v>
                </c:pt>
              </c:numCache>
            </c:numRef>
          </c:val>
          <c:extLst>
            <c:ext xmlns:c16="http://schemas.microsoft.com/office/drawing/2014/chart" uri="{C3380CC4-5D6E-409C-BE32-E72D297353CC}">
              <c16:uniqueId val="{00000000-95D4-48B2-A04A-A197835D4313}"/>
            </c:ext>
          </c:extLst>
        </c:ser>
        <c:ser>
          <c:idx val="1"/>
          <c:order val="1"/>
          <c:tx>
            <c:strRef>
              <c:f>Hoja1!$C$1</c:f>
              <c:strCache>
                <c:ptCount val="1"/>
                <c:pt idx="0">
                  <c:v>Haina </c:v>
                </c:pt>
              </c:strCache>
            </c:strRef>
          </c:tx>
          <c:spPr>
            <a:solidFill>
              <a:srgbClr val="011C50"/>
            </a:solidFill>
          </c:spPr>
          <c:invertIfNegative val="0"/>
          <c:cat>
            <c:strRef>
              <c:f>Hoja1!$A$2:$A$12</c:f>
              <c:strCache>
                <c:ptCount val="11"/>
                <c:pt idx="0">
                  <c:v>Ene</c:v>
                </c:pt>
                <c:pt idx="1">
                  <c:v>Feb.</c:v>
                </c:pt>
                <c:pt idx="2">
                  <c:v>Mar.</c:v>
                </c:pt>
                <c:pt idx="3">
                  <c:v>Abr.</c:v>
                </c:pt>
                <c:pt idx="4">
                  <c:v>May.</c:v>
                </c:pt>
                <c:pt idx="5">
                  <c:v>Jun.</c:v>
                </c:pt>
                <c:pt idx="6">
                  <c:v>Jul.</c:v>
                </c:pt>
                <c:pt idx="7">
                  <c:v>Agos.</c:v>
                </c:pt>
                <c:pt idx="8">
                  <c:v>Sept.</c:v>
                </c:pt>
                <c:pt idx="9">
                  <c:v>Oct.</c:v>
                </c:pt>
                <c:pt idx="10">
                  <c:v>NoV. </c:v>
                </c:pt>
              </c:strCache>
            </c:strRef>
          </c:cat>
          <c:val>
            <c:numRef>
              <c:f>Hoja1!$C$2:$C$12</c:f>
              <c:numCache>
                <c:formatCode>General</c:formatCode>
                <c:ptCount val="11"/>
                <c:pt idx="0">
                  <c:v>62.78</c:v>
                </c:pt>
                <c:pt idx="1">
                  <c:v>70.66</c:v>
                </c:pt>
                <c:pt idx="2">
                  <c:v>96.48</c:v>
                </c:pt>
                <c:pt idx="3">
                  <c:v>81.17</c:v>
                </c:pt>
                <c:pt idx="4">
                  <c:v>69.290000000000006</c:v>
                </c:pt>
                <c:pt idx="5">
                  <c:v>122.55</c:v>
                </c:pt>
                <c:pt idx="6">
                  <c:v>123.66</c:v>
                </c:pt>
                <c:pt idx="7">
                  <c:v>100.27</c:v>
                </c:pt>
                <c:pt idx="8">
                  <c:v>99.18</c:v>
                </c:pt>
                <c:pt idx="10">
                  <c:v>87.45</c:v>
                </c:pt>
              </c:numCache>
            </c:numRef>
          </c:val>
          <c:extLst>
            <c:ext xmlns:c16="http://schemas.microsoft.com/office/drawing/2014/chart" uri="{C3380CC4-5D6E-409C-BE32-E72D297353CC}">
              <c16:uniqueId val="{00000001-95D4-48B2-A04A-A197835D4313}"/>
            </c:ext>
          </c:extLst>
        </c:ser>
        <c:ser>
          <c:idx val="2"/>
          <c:order val="2"/>
          <c:tx>
            <c:strRef>
              <c:f>Hoja1!$D$1</c:f>
              <c:strCache>
                <c:ptCount val="1"/>
                <c:pt idx="0">
                  <c:v>San Pedro</c:v>
                </c:pt>
              </c:strCache>
            </c:strRef>
          </c:tx>
          <c:spPr>
            <a:solidFill>
              <a:srgbClr val="7D8589"/>
            </a:solidFill>
          </c:spPr>
          <c:invertIfNegative val="0"/>
          <c:cat>
            <c:strRef>
              <c:f>Hoja1!$A$2:$A$12</c:f>
              <c:strCache>
                <c:ptCount val="11"/>
                <c:pt idx="0">
                  <c:v>Ene</c:v>
                </c:pt>
                <c:pt idx="1">
                  <c:v>Feb.</c:v>
                </c:pt>
                <c:pt idx="2">
                  <c:v>Mar.</c:v>
                </c:pt>
                <c:pt idx="3">
                  <c:v>Abr.</c:v>
                </c:pt>
                <c:pt idx="4">
                  <c:v>May.</c:v>
                </c:pt>
                <c:pt idx="5">
                  <c:v>Jun.</c:v>
                </c:pt>
                <c:pt idx="6">
                  <c:v>Jul.</c:v>
                </c:pt>
                <c:pt idx="7">
                  <c:v>Agos.</c:v>
                </c:pt>
                <c:pt idx="8">
                  <c:v>Sept.</c:v>
                </c:pt>
                <c:pt idx="9">
                  <c:v>Oct.</c:v>
                </c:pt>
                <c:pt idx="10">
                  <c:v>NoV. </c:v>
                </c:pt>
              </c:strCache>
            </c:strRef>
          </c:cat>
          <c:val>
            <c:numRef>
              <c:f>Hoja1!$D$2:$D$12</c:f>
              <c:numCache>
                <c:formatCode>General</c:formatCode>
                <c:ptCount val="11"/>
                <c:pt idx="0">
                  <c:v>51.05</c:v>
                </c:pt>
                <c:pt idx="1">
                  <c:v>52.48</c:v>
                </c:pt>
                <c:pt idx="2">
                  <c:v>37.28</c:v>
                </c:pt>
                <c:pt idx="3">
                  <c:v>40.14</c:v>
                </c:pt>
                <c:pt idx="4">
                  <c:v>29.44</c:v>
                </c:pt>
                <c:pt idx="5">
                  <c:v>42.55</c:v>
                </c:pt>
                <c:pt idx="6">
                  <c:v>37.17</c:v>
                </c:pt>
                <c:pt idx="7">
                  <c:v>68.16</c:v>
                </c:pt>
                <c:pt idx="8">
                  <c:v>57.9</c:v>
                </c:pt>
                <c:pt idx="9">
                  <c:v>32.83</c:v>
                </c:pt>
                <c:pt idx="10">
                  <c:v>31.6</c:v>
                </c:pt>
              </c:numCache>
            </c:numRef>
          </c:val>
          <c:extLst>
            <c:ext xmlns:c16="http://schemas.microsoft.com/office/drawing/2014/chart" uri="{C3380CC4-5D6E-409C-BE32-E72D297353CC}">
              <c16:uniqueId val="{00000002-95D4-48B2-A04A-A197835D4313}"/>
            </c:ext>
          </c:extLst>
        </c:ser>
        <c:dLbls>
          <c:showLegendKey val="0"/>
          <c:showVal val="0"/>
          <c:showCatName val="0"/>
          <c:showSerName val="0"/>
          <c:showPercent val="0"/>
          <c:showBubbleSize val="0"/>
        </c:dLbls>
        <c:gapWidth val="219"/>
        <c:axId val="1687447824"/>
        <c:axId val="1"/>
      </c:barChart>
      <c:lineChart>
        <c:grouping val="standard"/>
        <c:varyColors val="0"/>
        <c:ser>
          <c:idx val="3"/>
          <c:order val="3"/>
          <c:tx>
            <c:strRef>
              <c:f>Hoja1!$E$1</c:f>
              <c:strCache>
                <c:ptCount val="1"/>
                <c:pt idx="0">
                  <c:v>PM10</c:v>
                </c:pt>
              </c:strCache>
            </c:strRef>
          </c:tx>
          <c:marker>
            <c:symbol val="none"/>
          </c:marker>
          <c:cat>
            <c:strRef>
              <c:f>Hoja1!$A$2:$A$12</c:f>
              <c:strCache>
                <c:ptCount val="11"/>
                <c:pt idx="0">
                  <c:v>Ene</c:v>
                </c:pt>
                <c:pt idx="1">
                  <c:v>Feb.</c:v>
                </c:pt>
                <c:pt idx="2">
                  <c:v>Mar.</c:v>
                </c:pt>
                <c:pt idx="3">
                  <c:v>Abr.</c:v>
                </c:pt>
                <c:pt idx="4">
                  <c:v>May.</c:v>
                </c:pt>
                <c:pt idx="5">
                  <c:v>Jun.</c:v>
                </c:pt>
                <c:pt idx="6">
                  <c:v>Jul.</c:v>
                </c:pt>
                <c:pt idx="7">
                  <c:v>Agos.</c:v>
                </c:pt>
                <c:pt idx="8">
                  <c:v>Sept.</c:v>
                </c:pt>
                <c:pt idx="9">
                  <c:v>Oct.</c:v>
                </c:pt>
                <c:pt idx="10">
                  <c:v>NoV. </c:v>
                </c:pt>
              </c:strCache>
            </c:strRef>
          </c:cat>
          <c:val>
            <c:numRef>
              <c:f>Hoja1!$E$2:$E$12</c:f>
              <c:numCache>
                <c:formatCode>General</c:formatCode>
                <c:ptCount val="11"/>
                <c:pt idx="0">
                  <c:v>50</c:v>
                </c:pt>
                <c:pt idx="1">
                  <c:v>50</c:v>
                </c:pt>
                <c:pt idx="2">
                  <c:v>50</c:v>
                </c:pt>
                <c:pt idx="3">
                  <c:v>50</c:v>
                </c:pt>
                <c:pt idx="4">
                  <c:v>50</c:v>
                </c:pt>
                <c:pt idx="5">
                  <c:v>50</c:v>
                </c:pt>
                <c:pt idx="6">
                  <c:v>50</c:v>
                </c:pt>
                <c:pt idx="7">
                  <c:v>50</c:v>
                </c:pt>
                <c:pt idx="8">
                  <c:v>50</c:v>
                </c:pt>
                <c:pt idx="9">
                  <c:v>50</c:v>
                </c:pt>
                <c:pt idx="10">
                  <c:v>50</c:v>
                </c:pt>
              </c:numCache>
            </c:numRef>
          </c:val>
          <c:smooth val="0"/>
          <c:extLst>
            <c:ext xmlns:c16="http://schemas.microsoft.com/office/drawing/2014/chart" uri="{C3380CC4-5D6E-409C-BE32-E72D297353CC}">
              <c16:uniqueId val="{00000003-95D4-48B2-A04A-A197835D4313}"/>
            </c:ext>
          </c:extLst>
        </c:ser>
        <c:dLbls>
          <c:showLegendKey val="0"/>
          <c:showVal val="0"/>
          <c:showCatName val="0"/>
          <c:showSerName val="0"/>
          <c:showPercent val="0"/>
          <c:showBubbleSize val="0"/>
        </c:dLbls>
        <c:marker val="1"/>
        <c:smooth val="0"/>
        <c:axId val="1687447824"/>
        <c:axId val="1"/>
      </c:lineChart>
      <c:catAx>
        <c:axId val="1687447824"/>
        <c:scaling>
          <c:orientation val="minMax"/>
        </c:scaling>
        <c:delete val="0"/>
        <c:axPos val="b"/>
        <c:numFmt formatCode="General" sourceLinked="1"/>
        <c:majorTickMark val="none"/>
        <c:minorTickMark val="none"/>
        <c:tickLblPos val="nextTo"/>
        <c:spPr>
          <a:noFill/>
          <a:ln w="12699" cap="flat" cmpd="sng" algn="ctr">
            <a:solidFill>
              <a:schemeClr val="tx1">
                <a:lumMod val="15000"/>
                <a:lumOff val="85000"/>
              </a:schemeClr>
            </a:solidFill>
            <a:round/>
          </a:ln>
          <a:effectLst/>
        </c:spPr>
        <c:txPr>
          <a:bodyPr rot="0"/>
          <a:lstStyle/>
          <a:p>
            <a:pPr>
              <a:defRPr/>
            </a:pPr>
            <a:endParaRPr lang="es-DO"/>
          </a:p>
        </c:txPr>
        <c:crossAx val="1"/>
        <c:crosses val="autoZero"/>
        <c:auto val="1"/>
        <c:lblAlgn val="ctr"/>
        <c:lblOffset val="100"/>
        <c:noMultiLvlLbl val="0"/>
      </c:catAx>
      <c:valAx>
        <c:axId val="1"/>
        <c:scaling>
          <c:orientation val="minMax"/>
        </c:scaling>
        <c:delete val="0"/>
        <c:axPos val="l"/>
        <c:majorGridlines>
          <c:spPr>
            <a:ln w="9524" cap="flat" cmpd="sng" algn="ctr">
              <a:solidFill>
                <a:schemeClr val="tx1">
                  <a:lumMod val="15000"/>
                  <a:lumOff val="85000"/>
                </a:schemeClr>
              </a:solidFill>
              <a:round/>
            </a:ln>
            <a:effectLst/>
          </c:spPr>
        </c:majorGridlines>
        <c:title>
          <c:tx>
            <c:rich>
              <a:bodyPr/>
              <a:lstStyle/>
              <a:p>
                <a:pPr>
                  <a:defRPr/>
                </a:pPr>
                <a:r>
                  <a:rPr lang="es-DO"/>
                  <a:t>µg/m3</a:t>
                </a:r>
              </a:p>
            </c:rich>
          </c:tx>
          <c:layout>
            <c:manualLayout>
              <c:xMode val="edge"/>
              <c:yMode val="edge"/>
              <c:x val="5.8196068109870572E-4"/>
              <c:y val="0.4531918926800817"/>
            </c:manualLayout>
          </c:layout>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s-DO"/>
          </a:p>
        </c:txPr>
        <c:crossAx val="1687447824"/>
        <c:crosses val="autoZero"/>
        <c:crossBetween val="between"/>
      </c:valAx>
      <c:spPr>
        <a:noFill/>
        <a:ln w="25398">
          <a:noFill/>
        </a:ln>
      </c:spPr>
    </c:plotArea>
    <c:legend>
      <c:legendPos val="b"/>
      <c:overlay val="0"/>
      <c:spPr>
        <a:noFill/>
        <a:ln>
          <a:noFill/>
        </a:ln>
        <a:effectLst/>
      </c:spPr>
      <c:txPr>
        <a:bodyPr rot="0" vert="horz"/>
        <a:lstStyle/>
        <a:p>
          <a:pPr>
            <a:defRPr/>
          </a:pPr>
          <a:endParaRPr lang="es-DO"/>
        </a:p>
      </c:txPr>
    </c:legend>
    <c:plotVisOnly val="0"/>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670754720682338E-2"/>
          <c:y val="0.25209112328591343"/>
          <c:w val="0.89096815728222656"/>
          <c:h val="0.52073928989260321"/>
        </c:manualLayout>
      </c:layout>
      <c:barChart>
        <c:barDir val="col"/>
        <c:grouping val="clustered"/>
        <c:varyColors val="0"/>
        <c:ser>
          <c:idx val="0"/>
          <c:order val="0"/>
          <c:tx>
            <c:strRef>
              <c:f>Hoja1!$B$1</c:f>
              <c:strCache>
                <c:ptCount val="1"/>
                <c:pt idx="0">
                  <c:v>SDE</c:v>
                </c:pt>
              </c:strCache>
            </c:strRef>
          </c:tx>
          <c:spPr>
            <a:solidFill>
              <a:srgbClr val="00ADDD"/>
            </a:solidFill>
          </c:spPr>
          <c:invertIfNegative val="0"/>
          <c:cat>
            <c:strRef>
              <c:f>Hoja1!$A$2:$A$12</c:f>
              <c:strCache>
                <c:ptCount val="11"/>
                <c:pt idx="0">
                  <c:v>Ene</c:v>
                </c:pt>
                <c:pt idx="1">
                  <c:v>Feb.</c:v>
                </c:pt>
                <c:pt idx="2">
                  <c:v>Mar.</c:v>
                </c:pt>
                <c:pt idx="3">
                  <c:v>Abr.</c:v>
                </c:pt>
                <c:pt idx="4">
                  <c:v>May.</c:v>
                </c:pt>
                <c:pt idx="5">
                  <c:v>Jun.</c:v>
                </c:pt>
                <c:pt idx="6">
                  <c:v>Jul.</c:v>
                </c:pt>
                <c:pt idx="7">
                  <c:v>Agos.</c:v>
                </c:pt>
                <c:pt idx="8">
                  <c:v>Sept.</c:v>
                </c:pt>
                <c:pt idx="9">
                  <c:v>Oct.</c:v>
                </c:pt>
                <c:pt idx="10">
                  <c:v>Nov. </c:v>
                </c:pt>
              </c:strCache>
            </c:strRef>
          </c:cat>
          <c:val>
            <c:numRef>
              <c:f>Hoja1!$B$2:$B$12</c:f>
              <c:numCache>
                <c:formatCode>General</c:formatCode>
                <c:ptCount val="11"/>
                <c:pt idx="0">
                  <c:v>23.44</c:v>
                </c:pt>
                <c:pt idx="1">
                  <c:v>32.11</c:v>
                </c:pt>
                <c:pt idx="2">
                  <c:v>20.329999999999998</c:v>
                </c:pt>
                <c:pt idx="3">
                  <c:v>21.76</c:v>
                </c:pt>
                <c:pt idx="4">
                  <c:v>24.77</c:v>
                </c:pt>
                <c:pt idx="5">
                  <c:v>39.42</c:v>
                </c:pt>
                <c:pt idx="6">
                  <c:v>20.66</c:v>
                </c:pt>
                <c:pt idx="7">
                  <c:v>36.840000000000003</c:v>
                </c:pt>
                <c:pt idx="8">
                  <c:v>39.229999999999997</c:v>
                </c:pt>
                <c:pt idx="9">
                  <c:v>22.76</c:v>
                </c:pt>
                <c:pt idx="10">
                  <c:v>18.73</c:v>
                </c:pt>
              </c:numCache>
            </c:numRef>
          </c:val>
          <c:extLst>
            <c:ext xmlns:c16="http://schemas.microsoft.com/office/drawing/2014/chart" uri="{C3380CC4-5D6E-409C-BE32-E72D297353CC}">
              <c16:uniqueId val="{00000000-860E-4D72-AE35-DD1F9FCC7D7C}"/>
            </c:ext>
          </c:extLst>
        </c:ser>
        <c:ser>
          <c:idx val="1"/>
          <c:order val="1"/>
          <c:tx>
            <c:strRef>
              <c:f>Hoja1!$C$1</c:f>
              <c:strCache>
                <c:ptCount val="1"/>
                <c:pt idx="0">
                  <c:v>Haina </c:v>
                </c:pt>
              </c:strCache>
            </c:strRef>
          </c:tx>
          <c:spPr>
            <a:solidFill>
              <a:srgbClr val="011C50"/>
            </a:solidFill>
          </c:spPr>
          <c:invertIfNegative val="0"/>
          <c:cat>
            <c:strRef>
              <c:f>Hoja1!$A$2:$A$12</c:f>
              <c:strCache>
                <c:ptCount val="11"/>
                <c:pt idx="0">
                  <c:v>Ene</c:v>
                </c:pt>
                <c:pt idx="1">
                  <c:v>Feb.</c:v>
                </c:pt>
                <c:pt idx="2">
                  <c:v>Mar.</c:v>
                </c:pt>
                <c:pt idx="3">
                  <c:v>Abr.</c:v>
                </c:pt>
                <c:pt idx="4">
                  <c:v>May.</c:v>
                </c:pt>
                <c:pt idx="5">
                  <c:v>Jun.</c:v>
                </c:pt>
                <c:pt idx="6">
                  <c:v>Jul.</c:v>
                </c:pt>
                <c:pt idx="7">
                  <c:v>Agos.</c:v>
                </c:pt>
                <c:pt idx="8">
                  <c:v>Sept.</c:v>
                </c:pt>
                <c:pt idx="9">
                  <c:v>Oct.</c:v>
                </c:pt>
                <c:pt idx="10">
                  <c:v>Nov. </c:v>
                </c:pt>
              </c:strCache>
            </c:strRef>
          </c:cat>
          <c:val>
            <c:numRef>
              <c:f>Hoja1!$C$2:$C$12</c:f>
              <c:numCache>
                <c:formatCode>General</c:formatCode>
                <c:ptCount val="11"/>
                <c:pt idx="0">
                  <c:v>43.95</c:v>
                </c:pt>
                <c:pt idx="1">
                  <c:v>49.46</c:v>
                </c:pt>
                <c:pt idx="2">
                  <c:v>67.53</c:v>
                </c:pt>
                <c:pt idx="3">
                  <c:v>56.82</c:v>
                </c:pt>
                <c:pt idx="4">
                  <c:v>48.5</c:v>
                </c:pt>
                <c:pt idx="5">
                  <c:v>85.78</c:v>
                </c:pt>
                <c:pt idx="6">
                  <c:v>86.56</c:v>
                </c:pt>
                <c:pt idx="7">
                  <c:v>70.19</c:v>
                </c:pt>
                <c:pt idx="8">
                  <c:v>69.430000000000007</c:v>
                </c:pt>
                <c:pt idx="10">
                  <c:v>61.21</c:v>
                </c:pt>
              </c:numCache>
            </c:numRef>
          </c:val>
          <c:extLst>
            <c:ext xmlns:c16="http://schemas.microsoft.com/office/drawing/2014/chart" uri="{C3380CC4-5D6E-409C-BE32-E72D297353CC}">
              <c16:uniqueId val="{00000001-860E-4D72-AE35-DD1F9FCC7D7C}"/>
            </c:ext>
          </c:extLst>
        </c:ser>
        <c:ser>
          <c:idx val="2"/>
          <c:order val="2"/>
          <c:tx>
            <c:strRef>
              <c:f>Hoja1!$D$1</c:f>
              <c:strCache>
                <c:ptCount val="1"/>
                <c:pt idx="0">
                  <c:v>San Pedro</c:v>
                </c:pt>
              </c:strCache>
            </c:strRef>
          </c:tx>
          <c:spPr>
            <a:solidFill>
              <a:srgbClr val="7D8589"/>
            </a:solidFill>
          </c:spPr>
          <c:invertIfNegative val="0"/>
          <c:cat>
            <c:strRef>
              <c:f>Hoja1!$A$2:$A$12</c:f>
              <c:strCache>
                <c:ptCount val="11"/>
                <c:pt idx="0">
                  <c:v>Ene</c:v>
                </c:pt>
                <c:pt idx="1">
                  <c:v>Feb.</c:v>
                </c:pt>
                <c:pt idx="2">
                  <c:v>Mar.</c:v>
                </c:pt>
                <c:pt idx="3">
                  <c:v>Abr.</c:v>
                </c:pt>
                <c:pt idx="4">
                  <c:v>May.</c:v>
                </c:pt>
                <c:pt idx="5">
                  <c:v>Jun.</c:v>
                </c:pt>
                <c:pt idx="6">
                  <c:v>Jul.</c:v>
                </c:pt>
                <c:pt idx="7">
                  <c:v>Agos.</c:v>
                </c:pt>
                <c:pt idx="8">
                  <c:v>Sept.</c:v>
                </c:pt>
                <c:pt idx="9">
                  <c:v>Oct.</c:v>
                </c:pt>
                <c:pt idx="10">
                  <c:v>Nov. </c:v>
                </c:pt>
              </c:strCache>
            </c:strRef>
          </c:cat>
          <c:val>
            <c:numRef>
              <c:f>Hoja1!$D$2:$D$12</c:f>
              <c:numCache>
                <c:formatCode>General</c:formatCode>
                <c:ptCount val="11"/>
                <c:pt idx="0">
                  <c:v>35.74</c:v>
                </c:pt>
                <c:pt idx="1">
                  <c:v>36.729999999999997</c:v>
                </c:pt>
                <c:pt idx="2">
                  <c:v>26.1</c:v>
                </c:pt>
                <c:pt idx="3">
                  <c:v>28.1</c:v>
                </c:pt>
                <c:pt idx="4">
                  <c:v>20.6</c:v>
                </c:pt>
                <c:pt idx="5">
                  <c:v>29.79</c:v>
                </c:pt>
                <c:pt idx="6">
                  <c:v>26.02</c:v>
                </c:pt>
                <c:pt idx="7">
                  <c:v>47.71</c:v>
                </c:pt>
                <c:pt idx="8">
                  <c:v>40.53</c:v>
                </c:pt>
                <c:pt idx="9">
                  <c:v>22.98</c:v>
                </c:pt>
                <c:pt idx="10">
                  <c:v>22.12</c:v>
                </c:pt>
              </c:numCache>
            </c:numRef>
          </c:val>
          <c:extLst>
            <c:ext xmlns:c16="http://schemas.microsoft.com/office/drawing/2014/chart" uri="{C3380CC4-5D6E-409C-BE32-E72D297353CC}">
              <c16:uniqueId val="{00000002-860E-4D72-AE35-DD1F9FCC7D7C}"/>
            </c:ext>
          </c:extLst>
        </c:ser>
        <c:dLbls>
          <c:showLegendKey val="0"/>
          <c:showVal val="0"/>
          <c:showCatName val="0"/>
          <c:showSerName val="0"/>
          <c:showPercent val="0"/>
          <c:showBubbleSize val="0"/>
        </c:dLbls>
        <c:gapWidth val="219"/>
        <c:axId val="1687447824"/>
        <c:axId val="1"/>
      </c:barChart>
      <c:lineChart>
        <c:grouping val="standard"/>
        <c:varyColors val="0"/>
        <c:ser>
          <c:idx val="3"/>
          <c:order val="3"/>
          <c:tx>
            <c:strRef>
              <c:f>Hoja1!$E$1</c:f>
              <c:strCache>
                <c:ptCount val="1"/>
                <c:pt idx="0">
                  <c:v>PM-2.5</c:v>
                </c:pt>
              </c:strCache>
            </c:strRef>
          </c:tx>
          <c:marker>
            <c:symbol val="none"/>
          </c:marker>
          <c:cat>
            <c:strRef>
              <c:f>Hoja1!$A$2:$A$12</c:f>
              <c:strCache>
                <c:ptCount val="11"/>
                <c:pt idx="0">
                  <c:v>Ene</c:v>
                </c:pt>
                <c:pt idx="1">
                  <c:v>Feb.</c:v>
                </c:pt>
                <c:pt idx="2">
                  <c:v>Mar.</c:v>
                </c:pt>
                <c:pt idx="3">
                  <c:v>Abr.</c:v>
                </c:pt>
                <c:pt idx="4">
                  <c:v>May.</c:v>
                </c:pt>
                <c:pt idx="5">
                  <c:v>Jun.</c:v>
                </c:pt>
                <c:pt idx="6">
                  <c:v>Jul.</c:v>
                </c:pt>
                <c:pt idx="7">
                  <c:v>Agos.</c:v>
                </c:pt>
                <c:pt idx="8">
                  <c:v>Sept.</c:v>
                </c:pt>
                <c:pt idx="9">
                  <c:v>Oct.</c:v>
                </c:pt>
                <c:pt idx="10">
                  <c:v>Nov. </c:v>
                </c:pt>
              </c:strCache>
            </c:strRef>
          </c:cat>
          <c:val>
            <c:numRef>
              <c:f>Hoja1!$E$2:$E$12</c:f>
              <c:numCache>
                <c:formatCode>General</c:formatCode>
                <c:ptCount val="11"/>
                <c:pt idx="0">
                  <c:v>15</c:v>
                </c:pt>
                <c:pt idx="1">
                  <c:v>15</c:v>
                </c:pt>
                <c:pt idx="2">
                  <c:v>15</c:v>
                </c:pt>
                <c:pt idx="3">
                  <c:v>15</c:v>
                </c:pt>
                <c:pt idx="4">
                  <c:v>15</c:v>
                </c:pt>
                <c:pt idx="5">
                  <c:v>15</c:v>
                </c:pt>
                <c:pt idx="6">
                  <c:v>15</c:v>
                </c:pt>
                <c:pt idx="7">
                  <c:v>15</c:v>
                </c:pt>
                <c:pt idx="8">
                  <c:v>15</c:v>
                </c:pt>
                <c:pt idx="9">
                  <c:v>15</c:v>
                </c:pt>
                <c:pt idx="10">
                  <c:v>15</c:v>
                </c:pt>
              </c:numCache>
            </c:numRef>
          </c:val>
          <c:smooth val="0"/>
          <c:extLst>
            <c:ext xmlns:c16="http://schemas.microsoft.com/office/drawing/2014/chart" uri="{C3380CC4-5D6E-409C-BE32-E72D297353CC}">
              <c16:uniqueId val="{00000003-860E-4D72-AE35-DD1F9FCC7D7C}"/>
            </c:ext>
          </c:extLst>
        </c:ser>
        <c:dLbls>
          <c:showLegendKey val="0"/>
          <c:showVal val="0"/>
          <c:showCatName val="0"/>
          <c:showSerName val="0"/>
          <c:showPercent val="0"/>
          <c:showBubbleSize val="0"/>
        </c:dLbls>
        <c:marker val="1"/>
        <c:smooth val="0"/>
        <c:axId val="1687447824"/>
        <c:axId val="1"/>
      </c:lineChart>
      <c:catAx>
        <c:axId val="1687447824"/>
        <c:scaling>
          <c:orientation val="minMax"/>
        </c:scaling>
        <c:delete val="0"/>
        <c:axPos val="b"/>
        <c:numFmt formatCode="General" sourceLinked="1"/>
        <c:majorTickMark val="none"/>
        <c:minorTickMark val="none"/>
        <c:tickLblPos val="nextTo"/>
        <c:spPr>
          <a:noFill/>
          <a:ln w="12699" cap="flat" cmpd="sng" algn="ctr">
            <a:solidFill>
              <a:schemeClr val="tx1">
                <a:lumMod val="15000"/>
                <a:lumOff val="85000"/>
              </a:schemeClr>
            </a:solidFill>
            <a:round/>
          </a:ln>
          <a:effectLst/>
        </c:spPr>
        <c:txPr>
          <a:bodyPr rot="0"/>
          <a:lstStyle/>
          <a:p>
            <a:pPr>
              <a:defRPr/>
            </a:pPr>
            <a:endParaRPr lang="es-DO"/>
          </a:p>
        </c:txPr>
        <c:crossAx val="1"/>
        <c:crosses val="autoZero"/>
        <c:auto val="1"/>
        <c:lblAlgn val="ctr"/>
        <c:lblOffset val="100"/>
        <c:noMultiLvlLbl val="0"/>
      </c:catAx>
      <c:valAx>
        <c:axId val="1"/>
        <c:scaling>
          <c:orientation val="minMax"/>
        </c:scaling>
        <c:delete val="0"/>
        <c:axPos val="l"/>
        <c:majorGridlines>
          <c:spPr>
            <a:ln w="9524" cap="flat" cmpd="sng" algn="ctr">
              <a:solidFill>
                <a:schemeClr val="tx1">
                  <a:lumMod val="15000"/>
                  <a:lumOff val="85000"/>
                </a:schemeClr>
              </a:solidFill>
              <a:round/>
            </a:ln>
            <a:effectLst/>
          </c:spPr>
        </c:majorGridlines>
        <c:title>
          <c:tx>
            <c:rich>
              <a:bodyPr/>
              <a:lstStyle/>
              <a:p>
                <a:pPr>
                  <a:defRPr/>
                </a:pPr>
                <a:r>
                  <a:rPr lang="es-DO"/>
                  <a:t>µg/m3</a:t>
                </a:r>
              </a:p>
            </c:rich>
          </c:tx>
          <c:layout>
            <c:manualLayout>
              <c:xMode val="edge"/>
              <c:yMode val="edge"/>
              <c:x val="1.0924202656486129E-3"/>
              <c:y val="0.45319216854649924"/>
            </c:manualLayout>
          </c:layout>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s-DO"/>
          </a:p>
        </c:txPr>
        <c:crossAx val="1687447824"/>
        <c:crosses val="autoZero"/>
        <c:crossBetween val="between"/>
      </c:valAx>
      <c:spPr>
        <a:noFill/>
        <a:ln w="25398">
          <a:noFill/>
        </a:ln>
      </c:spPr>
    </c:plotArea>
    <c:legend>
      <c:legendPos val="b"/>
      <c:overlay val="0"/>
      <c:spPr>
        <a:noFill/>
        <a:ln>
          <a:noFill/>
        </a:ln>
        <a:effectLst/>
      </c:spPr>
      <c:txPr>
        <a:bodyPr rot="0" vert="horz"/>
        <a:lstStyle/>
        <a:p>
          <a:pPr>
            <a:defRPr/>
          </a:pPr>
          <a:endParaRPr lang="es-DO"/>
        </a:p>
      </c:txPr>
    </c:legend>
    <c:plotVisOnly val="0"/>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A745DE44446D46AA746934521F630B" ma:contentTypeVersion="18" ma:contentTypeDescription="Crear nuevo documento." ma:contentTypeScope="" ma:versionID="6571ba8f41cc7fe37dc9dd0c5b803d2e">
  <xsd:schema xmlns:xsd="http://www.w3.org/2001/XMLSchema" xmlns:xs="http://www.w3.org/2001/XMLSchema" xmlns:p="http://schemas.microsoft.com/office/2006/metadata/properties" xmlns:ns2="9e3e7eb8-1fde-4a14-a723-4e62a41520e4" xmlns:ns3="e4e04b7a-d743-4572-b7c0-610aa4b81289" targetNamespace="http://schemas.microsoft.com/office/2006/metadata/properties" ma:root="true" ma:fieldsID="3321a7953494bc33c39cd4754392e935" ns2:_="" ns3:_="">
    <xsd:import namespace="9e3e7eb8-1fde-4a14-a723-4e62a41520e4"/>
    <xsd:import namespace="e4e04b7a-d743-4572-b7c0-610aa4b812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e7eb8-1fde-4a14-a723-4e62a41520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7beb968c-8ea1-4092-bc4f-c671fdfc68c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e04b7a-d743-4572-b7c0-610aa4b81289"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4" nillable="true" ma:displayName="Taxonomy Catch All Column" ma:hidden="true" ma:list="{03febb02-78b7-47b6-ac1f-bd29ec7003b2}" ma:internalName="TaxCatchAll" ma:showField="CatchAllData" ma:web="e4e04b7a-d743-4572-b7c0-610aa4b812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4e04b7a-d743-4572-b7c0-610aa4b81289" xsi:nil="true"/>
    <lcf76f155ced4ddcb4097134ff3c332f xmlns="9e3e7eb8-1fde-4a14-a723-4e62a41520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3CB52A-CA22-430E-B202-485031EFF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e7eb8-1fde-4a14-a723-4e62a41520e4"/>
    <ds:schemaRef ds:uri="e4e04b7a-d743-4572-b7c0-610aa4b81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6DF280-25DE-4DF6-A227-6ACE724F0CDA}">
  <ds:schemaRefs>
    <ds:schemaRef ds:uri="http://schemas.microsoft.com/sharepoint/v3/contenttype/forms"/>
  </ds:schemaRefs>
</ds:datastoreItem>
</file>

<file path=customXml/itemProps3.xml><?xml version="1.0" encoding="utf-8"?>
<ds:datastoreItem xmlns:ds="http://schemas.openxmlformats.org/officeDocument/2006/customXml" ds:itemID="{97C0ECA0-36DE-4FB3-AA8D-115A96425E09}">
  <ds:schemaRefs>
    <ds:schemaRef ds:uri="http://schemas.openxmlformats.org/officeDocument/2006/bibliography"/>
  </ds:schemaRefs>
</ds:datastoreItem>
</file>

<file path=customXml/itemProps4.xml><?xml version="1.0" encoding="utf-8"?>
<ds:datastoreItem xmlns:ds="http://schemas.openxmlformats.org/officeDocument/2006/customXml" ds:itemID="{3D2D8DBE-17C7-4892-9F26-C87D8A415C02}">
  <ds:schemaRefs>
    <ds:schemaRef ds:uri="http://schemas.microsoft.com/office/2006/metadata/properties"/>
    <ds:schemaRef ds:uri="http://schemas.microsoft.com/office/infopath/2007/PartnerControls"/>
    <ds:schemaRef ds:uri="e4e04b7a-d743-4572-b7c0-610aa4b81289"/>
    <ds:schemaRef ds:uri="9e3e7eb8-1fde-4a14-a723-4e62a41520e4"/>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245</Pages>
  <Words>46119</Words>
  <Characters>261961</Characters>
  <Application>Microsoft Office Word</Application>
  <DocSecurity>0</DocSecurity>
  <Lines>10478</Lines>
  <Paragraphs>5924</Paragraphs>
  <ScaleCrop>false</ScaleCrop>
  <Company/>
  <LinksUpToDate>false</LinksUpToDate>
  <CharactersWithSpaces>302156</CharactersWithSpaces>
  <SharedDoc>false</SharedDoc>
  <HLinks>
    <vt:vector size="204" baseType="variant">
      <vt:variant>
        <vt:i4>3997748</vt:i4>
      </vt:variant>
      <vt:variant>
        <vt:i4>183</vt:i4>
      </vt:variant>
      <vt:variant>
        <vt:i4>0</vt:i4>
      </vt:variant>
      <vt:variant>
        <vt:i4>5</vt:i4>
      </vt:variant>
      <vt:variant>
        <vt:lpwstr>https://ambiente.gob.do/wp/wp-admin/admin ajax.php?juwpfisadmin=false&amp;action=wpfd&amp;task=file.download&amp;wpfd_category_id=2631&amp;wpfd_file_id=308655&amp;token=&amp;preview=1</vt:lpwstr>
      </vt:variant>
      <vt:variant>
        <vt:lpwstr/>
      </vt:variant>
      <vt:variant>
        <vt:i4>1310808</vt:i4>
      </vt:variant>
      <vt:variant>
        <vt:i4>180</vt:i4>
      </vt:variant>
      <vt:variant>
        <vt:i4>0</vt:i4>
      </vt:variant>
      <vt:variant>
        <vt:i4>5</vt:i4>
      </vt:variant>
      <vt:variant>
        <vt:lpwstr>https://ambiente.gob.do/portal-transparencia/plan-estrategico-institucional/estadisticas/</vt:lpwstr>
      </vt:variant>
      <vt:variant>
        <vt:lpwstr/>
      </vt:variant>
      <vt:variant>
        <vt:i4>1966089</vt:i4>
      </vt:variant>
      <vt:variant>
        <vt:i4>177</vt:i4>
      </vt:variant>
      <vt:variant>
        <vt:i4>0</vt:i4>
      </vt:variant>
      <vt:variant>
        <vt:i4>5</vt:i4>
      </vt:variant>
      <vt:variant>
        <vt:lpwstr>https://ambiente.gob.do/portal-transparencia/datos-abiertos/</vt:lpwstr>
      </vt:variant>
      <vt:variant>
        <vt:lpwstr/>
      </vt:variant>
      <vt:variant>
        <vt:i4>4325407</vt:i4>
      </vt:variant>
      <vt:variant>
        <vt:i4>174</vt:i4>
      </vt:variant>
      <vt:variant>
        <vt:i4>0</vt:i4>
      </vt:variant>
      <vt:variant>
        <vt:i4>5</vt:i4>
      </vt:variant>
      <vt:variant>
        <vt:lpwstr>https://ambiente.gob.do/estadisticas-ambientales/</vt:lpwstr>
      </vt:variant>
      <vt:variant>
        <vt:lpwstr/>
      </vt:variant>
      <vt:variant>
        <vt:i4>3735607</vt:i4>
      </vt:variant>
      <vt:variant>
        <vt:i4>171</vt:i4>
      </vt:variant>
      <vt:variant>
        <vt:i4>0</vt:i4>
      </vt:variant>
      <vt:variant>
        <vt:i4>5</vt:i4>
      </vt:variant>
      <vt:variant>
        <vt:lpwstr>https://ambiente.gob.do/informacion-ambiental/</vt:lpwstr>
      </vt:variant>
      <vt:variant>
        <vt:lpwstr/>
      </vt:variant>
      <vt:variant>
        <vt:i4>1900560</vt:i4>
      </vt:variant>
      <vt:variant>
        <vt:i4>168</vt:i4>
      </vt:variant>
      <vt:variant>
        <vt:i4>0</vt:i4>
      </vt:variant>
      <vt:variant>
        <vt:i4>5</vt:i4>
      </vt:variant>
      <vt:variant>
        <vt:lpwstr>https://informacionambiental.ambiente.gob.do/</vt:lpwstr>
      </vt:variant>
      <vt:variant>
        <vt:lpwstr/>
      </vt:variant>
      <vt:variant>
        <vt:i4>4587599</vt:i4>
      </vt:variant>
      <vt:variant>
        <vt:i4>165</vt:i4>
      </vt:variant>
      <vt:variant>
        <vt:i4>0</vt:i4>
      </vt:variant>
      <vt:variant>
        <vt:i4>5</vt:i4>
      </vt:variant>
      <vt:variant>
        <vt:lpwstr>https://ambiente.gob.do/portal-transparencia/organigrama/</vt:lpwstr>
      </vt:variant>
      <vt:variant>
        <vt:lpwstr/>
      </vt:variant>
      <vt:variant>
        <vt:i4>1966136</vt:i4>
      </vt:variant>
      <vt:variant>
        <vt:i4>158</vt:i4>
      </vt:variant>
      <vt:variant>
        <vt:i4>0</vt:i4>
      </vt:variant>
      <vt:variant>
        <vt:i4>5</vt:i4>
      </vt:variant>
      <vt:variant>
        <vt:lpwstr/>
      </vt:variant>
      <vt:variant>
        <vt:lpwstr>_Toc217399422</vt:lpwstr>
      </vt:variant>
      <vt:variant>
        <vt:i4>1966136</vt:i4>
      </vt:variant>
      <vt:variant>
        <vt:i4>152</vt:i4>
      </vt:variant>
      <vt:variant>
        <vt:i4>0</vt:i4>
      </vt:variant>
      <vt:variant>
        <vt:i4>5</vt:i4>
      </vt:variant>
      <vt:variant>
        <vt:lpwstr/>
      </vt:variant>
      <vt:variant>
        <vt:lpwstr>_Toc217399421</vt:lpwstr>
      </vt:variant>
      <vt:variant>
        <vt:i4>1966136</vt:i4>
      </vt:variant>
      <vt:variant>
        <vt:i4>146</vt:i4>
      </vt:variant>
      <vt:variant>
        <vt:i4>0</vt:i4>
      </vt:variant>
      <vt:variant>
        <vt:i4>5</vt:i4>
      </vt:variant>
      <vt:variant>
        <vt:lpwstr/>
      </vt:variant>
      <vt:variant>
        <vt:lpwstr>_Toc217399420</vt:lpwstr>
      </vt:variant>
      <vt:variant>
        <vt:i4>1900600</vt:i4>
      </vt:variant>
      <vt:variant>
        <vt:i4>140</vt:i4>
      </vt:variant>
      <vt:variant>
        <vt:i4>0</vt:i4>
      </vt:variant>
      <vt:variant>
        <vt:i4>5</vt:i4>
      </vt:variant>
      <vt:variant>
        <vt:lpwstr/>
      </vt:variant>
      <vt:variant>
        <vt:lpwstr>_Toc217399419</vt:lpwstr>
      </vt:variant>
      <vt:variant>
        <vt:i4>1900600</vt:i4>
      </vt:variant>
      <vt:variant>
        <vt:i4>134</vt:i4>
      </vt:variant>
      <vt:variant>
        <vt:i4>0</vt:i4>
      </vt:variant>
      <vt:variant>
        <vt:i4>5</vt:i4>
      </vt:variant>
      <vt:variant>
        <vt:lpwstr/>
      </vt:variant>
      <vt:variant>
        <vt:lpwstr>_Toc217399418</vt:lpwstr>
      </vt:variant>
      <vt:variant>
        <vt:i4>1900600</vt:i4>
      </vt:variant>
      <vt:variant>
        <vt:i4>128</vt:i4>
      </vt:variant>
      <vt:variant>
        <vt:i4>0</vt:i4>
      </vt:variant>
      <vt:variant>
        <vt:i4>5</vt:i4>
      </vt:variant>
      <vt:variant>
        <vt:lpwstr/>
      </vt:variant>
      <vt:variant>
        <vt:lpwstr>_Toc217399417</vt:lpwstr>
      </vt:variant>
      <vt:variant>
        <vt:i4>1900600</vt:i4>
      </vt:variant>
      <vt:variant>
        <vt:i4>122</vt:i4>
      </vt:variant>
      <vt:variant>
        <vt:i4>0</vt:i4>
      </vt:variant>
      <vt:variant>
        <vt:i4>5</vt:i4>
      </vt:variant>
      <vt:variant>
        <vt:lpwstr/>
      </vt:variant>
      <vt:variant>
        <vt:lpwstr>_Toc217399416</vt:lpwstr>
      </vt:variant>
      <vt:variant>
        <vt:i4>1900600</vt:i4>
      </vt:variant>
      <vt:variant>
        <vt:i4>116</vt:i4>
      </vt:variant>
      <vt:variant>
        <vt:i4>0</vt:i4>
      </vt:variant>
      <vt:variant>
        <vt:i4>5</vt:i4>
      </vt:variant>
      <vt:variant>
        <vt:lpwstr/>
      </vt:variant>
      <vt:variant>
        <vt:lpwstr>_Toc217399415</vt:lpwstr>
      </vt:variant>
      <vt:variant>
        <vt:i4>1900600</vt:i4>
      </vt:variant>
      <vt:variant>
        <vt:i4>110</vt:i4>
      </vt:variant>
      <vt:variant>
        <vt:i4>0</vt:i4>
      </vt:variant>
      <vt:variant>
        <vt:i4>5</vt:i4>
      </vt:variant>
      <vt:variant>
        <vt:lpwstr/>
      </vt:variant>
      <vt:variant>
        <vt:lpwstr>_Toc217399414</vt:lpwstr>
      </vt:variant>
      <vt:variant>
        <vt:i4>1900600</vt:i4>
      </vt:variant>
      <vt:variant>
        <vt:i4>104</vt:i4>
      </vt:variant>
      <vt:variant>
        <vt:i4>0</vt:i4>
      </vt:variant>
      <vt:variant>
        <vt:i4>5</vt:i4>
      </vt:variant>
      <vt:variant>
        <vt:lpwstr/>
      </vt:variant>
      <vt:variant>
        <vt:lpwstr>_Toc217399413</vt:lpwstr>
      </vt:variant>
      <vt:variant>
        <vt:i4>1900600</vt:i4>
      </vt:variant>
      <vt:variant>
        <vt:i4>98</vt:i4>
      </vt:variant>
      <vt:variant>
        <vt:i4>0</vt:i4>
      </vt:variant>
      <vt:variant>
        <vt:i4>5</vt:i4>
      </vt:variant>
      <vt:variant>
        <vt:lpwstr/>
      </vt:variant>
      <vt:variant>
        <vt:lpwstr>_Toc217399412</vt:lpwstr>
      </vt:variant>
      <vt:variant>
        <vt:i4>1900600</vt:i4>
      </vt:variant>
      <vt:variant>
        <vt:i4>92</vt:i4>
      </vt:variant>
      <vt:variant>
        <vt:i4>0</vt:i4>
      </vt:variant>
      <vt:variant>
        <vt:i4>5</vt:i4>
      </vt:variant>
      <vt:variant>
        <vt:lpwstr/>
      </vt:variant>
      <vt:variant>
        <vt:lpwstr>_Toc217399411</vt:lpwstr>
      </vt:variant>
      <vt:variant>
        <vt:i4>1900600</vt:i4>
      </vt:variant>
      <vt:variant>
        <vt:i4>86</vt:i4>
      </vt:variant>
      <vt:variant>
        <vt:i4>0</vt:i4>
      </vt:variant>
      <vt:variant>
        <vt:i4>5</vt:i4>
      </vt:variant>
      <vt:variant>
        <vt:lpwstr/>
      </vt:variant>
      <vt:variant>
        <vt:lpwstr>_Toc217399410</vt:lpwstr>
      </vt:variant>
      <vt:variant>
        <vt:i4>1835064</vt:i4>
      </vt:variant>
      <vt:variant>
        <vt:i4>80</vt:i4>
      </vt:variant>
      <vt:variant>
        <vt:i4>0</vt:i4>
      </vt:variant>
      <vt:variant>
        <vt:i4>5</vt:i4>
      </vt:variant>
      <vt:variant>
        <vt:lpwstr/>
      </vt:variant>
      <vt:variant>
        <vt:lpwstr>_Toc217399409</vt:lpwstr>
      </vt:variant>
      <vt:variant>
        <vt:i4>1835064</vt:i4>
      </vt:variant>
      <vt:variant>
        <vt:i4>74</vt:i4>
      </vt:variant>
      <vt:variant>
        <vt:i4>0</vt:i4>
      </vt:variant>
      <vt:variant>
        <vt:i4>5</vt:i4>
      </vt:variant>
      <vt:variant>
        <vt:lpwstr/>
      </vt:variant>
      <vt:variant>
        <vt:lpwstr>_Toc217399408</vt:lpwstr>
      </vt:variant>
      <vt:variant>
        <vt:i4>1835064</vt:i4>
      </vt:variant>
      <vt:variant>
        <vt:i4>68</vt:i4>
      </vt:variant>
      <vt:variant>
        <vt:i4>0</vt:i4>
      </vt:variant>
      <vt:variant>
        <vt:i4>5</vt:i4>
      </vt:variant>
      <vt:variant>
        <vt:lpwstr/>
      </vt:variant>
      <vt:variant>
        <vt:lpwstr>_Toc217399407</vt:lpwstr>
      </vt:variant>
      <vt:variant>
        <vt:i4>1835064</vt:i4>
      </vt:variant>
      <vt:variant>
        <vt:i4>62</vt:i4>
      </vt:variant>
      <vt:variant>
        <vt:i4>0</vt:i4>
      </vt:variant>
      <vt:variant>
        <vt:i4>5</vt:i4>
      </vt:variant>
      <vt:variant>
        <vt:lpwstr/>
      </vt:variant>
      <vt:variant>
        <vt:lpwstr>_Toc217399406</vt:lpwstr>
      </vt:variant>
      <vt:variant>
        <vt:i4>1835064</vt:i4>
      </vt:variant>
      <vt:variant>
        <vt:i4>56</vt:i4>
      </vt:variant>
      <vt:variant>
        <vt:i4>0</vt:i4>
      </vt:variant>
      <vt:variant>
        <vt:i4>5</vt:i4>
      </vt:variant>
      <vt:variant>
        <vt:lpwstr/>
      </vt:variant>
      <vt:variant>
        <vt:lpwstr>_Toc217399405</vt:lpwstr>
      </vt:variant>
      <vt:variant>
        <vt:i4>1835064</vt:i4>
      </vt:variant>
      <vt:variant>
        <vt:i4>50</vt:i4>
      </vt:variant>
      <vt:variant>
        <vt:i4>0</vt:i4>
      </vt:variant>
      <vt:variant>
        <vt:i4>5</vt:i4>
      </vt:variant>
      <vt:variant>
        <vt:lpwstr/>
      </vt:variant>
      <vt:variant>
        <vt:lpwstr>_Toc217399404</vt:lpwstr>
      </vt:variant>
      <vt:variant>
        <vt:i4>1835064</vt:i4>
      </vt:variant>
      <vt:variant>
        <vt:i4>44</vt:i4>
      </vt:variant>
      <vt:variant>
        <vt:i4>0</vt:i4>
      </vt:variant>
      <vt:variant>
        <vt:i4>5</vt:i4>
      </vt:variant>
      <vt:variant>
        <vt:lpwstr/>
      </vt:variant>
      <vt:variant>
        <vt:lpwstr>_Toc217399403</vt:lpwstr>
      </vt:variant>
      <vt:variant>
        <vt:i4>1835064</vt:i4>
      </vt:variant>
      <vt:variant>
        <vt:i4>38</vt:i4>
      </vt:variant>
      <vt:variant>
        <vt:i4>0</vt:i4>
      </vt:variant>
      <vt:variant>
        <vt:i4>5</vt:i4>
      </vt:variant>
      <vt:variant>
        <vt:lpwstr/>
      </vt:variant>
      <vt:variant>
        <vt:lpwstr>_Toc217399402</vt:lpwstr>
      </vt:variant>
      <vt:variant>
        <vt:i4>1835064</vt:i4>
      </vt:variant>
      <vt:variant>
        <vt:i4>32</vt:i4>
      </vt:variant>
      <vt:variant>
        <vt:i4>0</vt:i4>
      </vt:variant>
      <vt:variant>
        <vt:i4>5</vt:i4>
      </vt:variant>
      <vt:variant>
        <vt:lpwstr/>
      </vt:variant>
      <vt:variant>
        <vt:lpwstr>_Toc217399401</vt:lpwstr>
      </vt:variant>
      <vt:variant>
        <vt:i4>1835064</vt:i4>
      </vt:variant>
      <vt:variant>
        <vt:i4>26</vt:i4>
      </vt:variant>
      <vt:variant>
        <vt:i4>0</vt:i4>
      </vt:variant>
      <vt:variant>
        <vt:i4>5</vt:i4>
      </vt:variant>
      <vt:variant>
        <vt:lpwstr/>
      </vt:variant>
      <vt:variant>
        <vt:lpwstr>_Toc217399400</vt:lpwstr>
      </vt:variant>
      <vt:variant>
        <vt:i4>1376319</vt:i4>
      </vt:variant>
      <vt:variant>
        <vt:i4>20</vt:i4>
      </vt:variant>
      <vt:variant>
        <vt:i4>0</vt:i4>
      </vt:variant>
      <vt:variant>
        <vt:i4>5</vt:i4>
      </vt:variant>
      <vt:variant>
        <vt:lpwstr/>
      </vt:variant>
      <vt:variant>
        <vt:lpwstr>_Toc217399399</vt:lpwstr>
      </vt:variant>
      <vt:variant>
        <vt:i4>1376319</vt:i4>
      </vt:variant>
      <vt:variant>
        <vt:i4>14</vt:i4>
      </vt:variant>
      <vt:variant>
        <vt:i4>0</vt:i4>
      </vt:variant>
      <vt:variant>
        <vt:i4>5</vt:i4>
      </vt:variant>
      <vt:variant>
        <vt:lpwstr/>
      </vt:variant>
      <vt:variant>
        <vt:lpwstr>_Toc217399398</vt:lpwstr>
      </vt:variant>
      <vt:variant>
        <vt:i4>1376319</vt:i4>
      </vt:variant>
      <vt:variant>
        <vt:i4>8</vt:i4>
      </vt:variant>
      <vt:variant>
        <vt:i4>0</vt:i4>
      </vt:variant>
      <vt:variant>
        <vt:i4>5</vt:i4>
      </vt:variant>
      <vt:variant>
        <vt:lpwstr/>
      </vt:variant>
      <vt:variant>
        <vt:lpwstr>_Toc217399397</vt:lpwstr>
      </vt:variant>
      <vt:variant>
        <vt:i4>1376319</vt:i4>
      </vt:variant>
      <vt:variant>
        <vt:i4>2</vt:i4>
      </vt:variant>
      <vt:variant>
        <vt:i4>0</vt:i4>
      </vt:variant>
      <vt:variant>
        <vt:i4>5</vt:i4>
      </vt:variant>
      <vt:variant>
        <vt:lpwstr/>
      </vt:variant>
      <vt:variant>
        <vt:lpwstr>_Toc217399396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Contreras</dc:creator>
  <cp:keywords/>
  <dc:description/>
  <cp:lastModifiedBy>Virginia Contreras Diaz</cp:lastModifiedBy>
  <cp:revision>3</cp:revision>
  <cp:lastPrinted>2021-11-05T02:14:00Z</cp:lastPrinted>
  <dcterms:created xsi:type="dcterms:W3CDTF">2025-12-23T20:36:00Z</dcterms:created>
  <dcterms:modified xsi:type="dcterms:W3CDTF">2025-12-23T20:47:00Z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0x010100F4A745DE44446D46AA746934521F630B</vt:lpwstr>
  </property>
  <property fmtid="{D5CDD505-2E9C-101B-9397-08002B2CF9AE}" pid="3" name="MediaServiceImageTags">
    <vt:lpwstr/>
  </property>
</Properties>
</file>